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1BD9" w14:paraId="2C37241A" w14:textId="77777777" w:rsidTr="00EB4E9C">
        <w:tc>
          <w:tcPr>
            <w:tcW w:w="6522" w:type="dxa"/>
          </w:tcPr>
          <w:p w14:paraId="2358E5A1" w14:textId="77777777" w:rsidR="00DC3802" w:rsidRPr="008C1BD9" w:rsidRDefault="00DC3802" w:rsidP="00AC2883">
            <w:pPr>
              <w:rPr>
                <w:rFonts w:cs="Arial"/>
              </w:rPr>
            </w:pPr>
            <w:r w:rsidRPr="008C1BD9">
              <w:rPr>
                <w:rFonts w:cs="Arial"/>
                <w:noProof/>
              </w:rPr>
              <w:drawing>
                <wp:inline distT="0" distB="0" distL="0" distR="0" wp14:anchorId="44B3A94A" wp14:editId="3B7258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46E080A" w14:textId="77777777" w:rsidR="00DC3802" w:rsidRPr="008C1BD9" w:rsidRDefault="00DC3802" w:rsidP="00AC2883">
            <w:pPr>
              <w:pStyle w:val="Lettrine"/>
              <w:rPr>
                <w:rFonts w:cs="Arial"/>
              </w:rPr>
            </w:pPr>
            <w:r w:rsidRPr="008C1BD9">
              <w:rPr>
                <w:rFonts w:cs="Arial"/>
              </w:rPr>
              <w:t>E</w:t>
            </w:r>
          </w:p>
        </w:tc>
      </w:tr>
      <w:tr w:rsidR="00DC3802" w:rsidRPr="008C1BD9" w14:paraId="74483B7A" w14:textId="77777777" w:rsidTr="00645CA8">
        <w:trPr>
          <w:trHeight w:val="219"/>
        </w:trPr>
        <w:tc>
          <w:tcPr>
            <w:tcW w:w="6522" w:type="dxa"/>
          </w:tcPr>
          <w:p w14:paraId="5A70C353" w14:textId="77777777" w:rsidR="00DC3802" w:rsidRPr="008C1BD9" w:rsidRDefault="00DC3802" w:rsidP="00AC2883">
            <w:pPr>
              <w:pStyle w:val="upove"/>
              <w:rPr>
                <w:rFonts w:cs="Arial"/>
              </w:rPr>
            </w:pPr>
            <w:r w:rsidRPr="008C1BD9">
              <w:rPr>
                <w:rFonts w:cs="Arial"/>
              </w:rPr>
              <w:t>International Union for the Protection of New Varieties of Plants</w:t>
            </w:r>
          </w:p>
        </w:tc>
        <w:tc>
          <w:tcPr>
            <w:tcW w:w="3117" w:type="dxa"/>
          </w:tcPr>
          <w:p w14:paraId="330224BD" w14:textId="77777777" w:rsidR="00DC3802" w:rsidRPr="008C1BD9" w:rsidRDefault="00DC3802" w:rsidP="00DA4973">
            <w:pPr>
              <w:rPr>
                <w:rFonts w:cs="Arial"/>
              </w:rPr>
            </w:pPr>
          </w:p>
        </w:tc>
      </w:tr>
    </w:tbl>
    <w:p w14:paraId="121EA8D7" w14:textId="77777777" w:rsidR="00DC3802" w:rsidRPr="008C1BD9" w:rsidRDefault="00DC3802" w:rsidP="00DC3802">
      <w:pPr>
        <w:rPr>
          <w:rFonts w:cs="Arial"/>
        </w:rPr>
      </w:pPr>
    </w:p>
    <w:p w14:paraId="3D3FFAC6" w14:textId="77777777" w:rsidR="007A3EE1" w:rsidRPr="008C1BD9" w:rsidRDefault="007A3EE1" w:rsidP="007A3EE1">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8C1BD9" w14:paraId="0D2ED080" w14:textId="77777777" w:rsidTr="004B2F5B">
        <w:tc>
          <w:tcPr>
            <w:tcW w:w="6512" w:type="dxa"/>
          </w:tcPr>
          <w:p w14:paraId="5A846062" w14:textId="77777777" w:rsidR="007A3EE1" w:rsidRPr="008C1BD9" w:rsidRDefault="007A3EE1" w:rsidP="004B2F5B">
            <w:pPr>
              <w:pStyle w:val="Sessiontc"/>
              <w:rPr>
                <w:rFonts w:cs="Arial"/>
              </w:rPr>
            </w:pPr>
            <w:r w:rsidRPr="008C1BD9">
              <w:rPr>
                <w:rFonts w:cs="Arial"/>
              </w:rPr>
              <w:t>Technical Working Party for Vegetables</w:t>
            </w:r>
          </w:p>
          <w:p w14:paraId="2372835E" w14:textId="77777777" w:rsidR="007A3EE1" w:rsidRPr="008C1BD9" w:rsidRDefault="007A3EE1" w:rsidP="00036412">
            <w:pPr>
              <w:pStyle w:val="Sessiontcplacedate"/>
              <w:rPr>
                <w:rFonts w:cs="Arial"/>
                <w:sz w:val="22"/>
              </w:rPr>
            </w:pPr>
            <w:r w:rsidRPr="008C1BD9">
              <w:rPr>
                <w:rFonts w:cs="Arial"/>
              </w:rPr>
              <w:t>Fifty-</w:t>
            </w:r>
            <w:r w:rsidR="00036412" w:rsidRPr="008C1BD9">
              <w:rPr>
                <w:rFonts w:cs="Arial"/>
              </w:rPr>
              <w:t>Seventh</w:t>
            </w:r>
            <w:r w:rsidRPr="008C1BD9">
              <w:rPr>
                <w:rFonts w:cs="Arial"/>
              </w:rPr>
              <w:t xml:space="preserve"> Session</w:t>
            </w:r>
            <w:r w:rsidRPr="008C1BD9">
              <w:rPr>
                <w:rFonts w:cs="Arial"/>
              </w:rPr>
              <w:br/>
            </w:r>
            <w:r w:rsidR="00036412" w:rsidRPr="008C1BD9">
              <w:rPr>
                <w:rFonts w:cs="Arial"/>
              </w:rPr>
              <w:t xml:space="preserve">Antalya, </w:t>
            </w:r>
            <w:proofErr w:type="spellStart"/>
            <w:r w:rsidR="00036412" w:rsidRPr="008C1BD9">
              <w:rPr>
                <w:rFonts w:cs="Arial"/>
              </w:rPr>
              <w:t>Türkiye</w:t>
            </w:r>
            <w:proofErr w:type="spellEnd"/>
            <w:r w:rsidRPr="008C1BD9">
              <w:rPr>
                <w:rFonts w:cs="Arial"/>
              </w:rPr>
              <w:t xml:space="preserve">, </w:t>
            </w:r>
            <w:r w:rsidR="00036412" w:rsidRPr="008C1BD9">
              <w:rPr>
                <w:rFonts w:cs="Arial"/>
              </w:rPr>
              <w:t>May 1 to 5</w:t>
            </w:r>
            <w:r w:rsidRPr="008C1BD9">
              <w:rPr>
                <w:rFonts w:cs="Arial"/>
              </w:rPr>
              <w:t>, 202</w:t>
            </w:r>
            <w:r w:rsidR="00036412" w:rsidRPr="008C1BD9">
              <w:rPr>
                <w:rFonts w:cs="Arial"/>
              </w:rPr>
              <w:t>3</w:t>
            </w:r>
          </w:p>
        </w:tc>
        <w:tc>
          <w:tcPr>
            <w:tcW w:w="3127" w:type="dxa"/>
          </w:tcPr>
          <w:p w14:paraId="7B2678F9" w14:textId="77777777" w:rsidR="007A3EE1" w:rsidRPr="008C1BD9" w:rsidRDefault="007A3EE1" w:rsidP="004B2F5B">
            <w:pPr>
              <w:pStyle w:val="Doccode"/>
              <w:rPr>
                <w:rFonts w:cs="Arial"/>
              </w:rPr>
            </w:pPr>
            <w:r w:rsidRPr="008C1BD9">
              <w:rPr>
                <w:rFonts w:cs="Arial"/>
              </w:rPr>
              <w:t>TWV/5</w:t>
            </w:r>
            <w:r w:rsidR="00036412" w:rsidRPr="008C1BD9">
              <w:rPr>
                <w:rFonts w:cs="Arial"/>
              </w:rPr>
              <w:t>7</w:t>
            </w:r>
            <w:r w:rsidRPr="008C1BD9">
              <w:rPr>
                <w:rFonts w:cs="Arial"/>
              </w:rPr>
              <w:t>/</w:t>
            </w:r>
            <w:r w:rsidR="005852B1" w:rsidRPr="008C1BD9">
              <w:rPr>
                <w:rFonts w:cs="Arial"/>
              </w:rPr>
              <w:t>10</w:t>
            </w:r>
          </w:p>
          <w:p w14:paraId="0DFBE1C5" w14:textId="77777777" w:rsidR="007A3EE1" w:rsidRPr="008C1BD9" w:rsidRDefault="007A3EE1" w:rsidP="004B2F5B">
            <w:pPr>
              <w:pStyle w:val="Docoriginal"/>
              <w:rPr>
                <w:rFonts w:cs="Arial"/>
              </w:rPr>
            </w:pPr>
            <w:r w:rsidRPr="008C1BD9">
              <w:rPr>
                <w:rFonts w:cs="Arial"/>
              </w:rPr>
              <w:t>Original:</w:t>
            </w:r>
            <w:r w:rsidRPr="008C1BD9">
              <w:rPr>
                <w:rFonts w:cs="Arial"/>
                <w:b w:val="0"/>
                <w:spacing w:val="0"/>
              </w:rPr>
              <w:t xml:space="preserve">  English</w:t>
            </w:r>
          </w:p>
          <w:p w14:paraId="1310F90B" w14:textId="23CED3F1" w:rsidR="007A3EE1" w:rsidRPr="008C1BD9" w:rsidRDefault="007A3EE1" w:rsidP="00252221">
            <w:pPr>
              <w:pStyle w:val="Docoriginal"/>
              <w:rPr>
                <w:rFonts w:cs="Arial"/>
              </w:rPr>
            </w:pPr>
            <w:r w:rsidRPr="008C1BD9">
              <w:rPr>
                <w:rFonts w:cs="Arial"/>
              </w:rPr>
              <w:t>Date:</w:t>
            </w:r>
            <w:r w:rsidRPr="008C1BD9">
              <w:rPr>
                <w:rFonts w:cs="Arial"/>
                <w:b w:val="0"/>
                <w:spacing w:val="0"/>
              </w:rPr>
              <w:t xml:space="preserve">  </w:t>
            </w:r>
            <w:r w:rsidR="005A17D1" w:rsidRPr="00707694">
              <w:rPr>
                <w:rFonts w:cs="Arial"/>
                <w:b w:val="0"/>
                <w:spacing w:val="0"/>
              </w:rPr>
              <w:t xml:space="preserve">April </w:t>
            </w:r>
            <w:r w:rsidR="00312759" w:rsidRPr="00707694">
              <w:rPr>
                <w:rFonts w:cs="Arial"/>
                <w:b w:val="0"/>
                <w:spacing w:val="0"/>
              </w:rPr>
              <w:t>5</w:t>
            </w:r>
            <w:r w:rsidRPr="00707694">
              <w:rPr>
                <w:rFonts w:cs="Arial"/>
                <w:b w:val="0"/>
                <w:spacing w:val="0"/>
              </w:rPr>
              <w:t>, 202</w:t>
            </w:r>
            <w:r w:rsidR="00036412" w:rsidRPr="00707694">
              <w:rPr>
                <w:rFonts w:cs="Arial"/>
                <w:b w:val="0"/>
                <w:spacing w:val="0"/>
              </w:rPr>
              <w:t>3</w:t>
            </w:r>
            <w:bookmarkStart w:id="0" w:name="_GoBack"/>
            <w:bookmarkEnd w:id="0"/>
          </w:p>
        </w:tc>
      </w:tr>
    </w:tbl>
    <w:p w14:paraId="58016623" w14:textId="77777777" w:rsidR="007F1327" w:rsidRPr="008C1BD9" w:rsidRDefault="007F1327" w:rsidP="007A3EE1">
      <w:pPr>
        <w:pStyle w:val="preparedby1"/>
        <w:rPr>
          <w:rFonts w:cs="Arial"/>
          <w:b/>
          <w:i w:val="0"/>
          <w:iCs w:val="0"/>
          <w:caps/>
        </w:rPr>
      </w:pPr>
      <w:bookmarkStart w:id="1" w:name="TitleOfDoc"/>
      <w:bookmarkStart w:id="2" w:name="Prepared"/>
      <w:bookmarkEnd w:id="1"/>
      <w:bookmarkEnd w:id="2"/>
    </w:p>
    <w:p w14:paraId="48B829ED" w14:textId="77777777" w:rsidR="007F1327" w:rsidRPr="008C1BD9" w:rsidRDefault="007169F0" w:rsidP="007169F0">
      <w:pPr>
        <w:pStyle w:val="preparedby1"/>
        <w:jc w:val="both"/>
        <w:rPr>
          <w:rFonts w:cs="Arial"/>
          <w:b/>
          <w:i w:val="0"/>
          <w:iCs w:val="0"/>
          <w:caps/>
        </w:rPr>
      </w:pPr>
      <w:r w:rsidRPr="008C1BD9">
        <w:rPr>
          <w:rFonts w:cs="Arial"/>
          <w:b/>
          <w:i w:val="0"/>
          <w:iCs w:val="0"/>
          <w:caps/>
        </w:rPr>
        <w:t xml:space="preserve">Assessing distinctness in disease resistance characteristics </w:t>
      </w:r>
    </w:p>
    <w:p w14:paraId="5C2D4170" w14:textId="77777777" w:rsidR="007A3EE1" w:rsidRPr="008C1BD9" w:rsidRDefault="007A3EE1" w:rsidP="007A3EE1">
      <w:pPr>
        <w:pStyle w:val="preparedby1"/>
        <w:rPr>
          <w:rFonts w:cs="Arial"/>
        </w:rPr>
      </w:pPr>
      <w:r w:rsidRPr="008C1BD9">
        <w:rPr>
          <w:rFonts w:cs="Arial"/>
        </w:rPr>
        <w:t xml:space="preserve">Document prepared by </w:t>
      </w:r>
      <w:r w:rsidR="00BC2DAC" w:rsidRPr="008C1BD9">
        <w:rPr>
          <w:rFonts w:cs="Arial"/>
        </w:rPr>
        <w:t>experts from France and the Netherlands</w:t>
      </w:r>
    </w:p>
    <w:p w14:paraId="4F344572" w14:textId="77777777" w:rsidR="007A3EE1" w:rsidRPr="008C1BD9" w:rsidRDefault="007A3EE1" w:rsidP="007A3EE1">
      <w:pPr>
        <w:pStyle w:val="Disclaimer"/>
        <w:rPr>
          <w:rFonts w:cs="Arial"/>
        </w:rPr>
      </w:pPr>
      <w:r w:rsidRPr="008C1BD9">
        <w:rPr>
          <w:rFonts w:cs="Arial"/>
        </w:rPr>
        <w:t>Disclaimer:  this document does not represent UPOV policies or guidance</w:t>
      </w:r>
    </w:p>
    <w:p w14:paraId="23590580" w14:textId="77777777" w:rsidR="00BC2DAC" w:rsidRPr="005C7811" w:rsidRDefault="00BC2DAC" w:rsidP="00BC2DAC">
      <w:pPr>
        <w:pStyle w:val="Heading1"/>
        <w:rPr>
          <w:color w:val="000000" w:themeColor="text1"/>
        </w:rPr>
      </w:pPr>
      <w:r w:rsidRPr="005C7811">
        <w:rPr>
          <w:color w:val="000000" w:themeColor="text1"/>
        </w:rPr>
        <w:t>Executive Summary</w:t>
      </w:r>
    </w:p>
    <w:p w14:paraId="2934C63C" w14:textId="77777777" w:rsidR="00BC2DAC" w:rsidRPr="005C7811" w:rsidRDefault="00BC2DAC" w:rsidP="002338C7">
      <w:pPr>
        <w:rPr>
          <w:color w:val="000000" w:themeColor="text1"/>
        </w:rPr>
      </w:pPr>
    </w:p>
    <w:p w14:paraId="68A5B141" w14:textId="6DB14C7B" w:rsidR="00BC2DAC" w:rsidRPr="005C7811" w:rsidRDefault="00BC2DAC" w:rsidP="00BC2DAC">
      <w:pPr>
        <w:keepLines/>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 xml:space="preserve">The purpose of this document is to propose a general approach for the scale of notes and establishing distinctness </w:t>
      </w:r>
      <w:proofErr w:type="gramStart"/>
      <w:r w:rsidRPr="005C7811">
        <w:rPr>
          <w:color w:val="000000" w:themeColor="text1"/>
        </w:rPr>
        <w:t>on the basis of</w:t>
      </w:r>
      <w:proofErr w:type="gramEnd"/>
      <w:r w:rsidRPr="005C7811">
        <w:rPr>
          <w:color w:val="000000" w:themeColor="text1"/>
        </w:rPr>
        <w:t xml:space="preserve"> a one-note difference between varieties</w:t>
      </w:r>
      <w:r w:rsidR="00F66F71" w:rsidRPr="005C7811">
        <w:rPr>
          <w:color w:val="000000" w:themeColor="text1"/>
        </w:rPr>
        <w:t xml:space="preserve"> for disease resistance characteristics</w:t>
      </w:r>
      <w:r w:rsidR="00670EB1" w:rsidRPr="005C7811">
        <w:rPr>
          <w:color w:val="000000" w:themeColor="text1"/>
        </w:rPr>
        <w:t>.</w:t>
      </w:r>
    </w:p>
    <w:p w14:paraId="378DF310" w14:textId="77777777" w:rsidR="00F66F71" w:rsidRPr="005C7811" w:rsidRDefault="00F66F71" w:rsidP="00BC2DAC">
      <w:pPr>
        <w:keepLines/>
        <w:rPr>
          <w:color w:val="000000" w:themeColor="text1"/>
        </w:rPr>
      </w:pPr>
    </w:p>
    <w:p w14:paraId="5BB28E98" w14:textId="3A676B2C" w:rsidR="00F66F71" w:rsidRPr="005C7811" w:rsidRDefault="00F66F71" w:rsidP="00F66F71">
      <w:pPr>
        <w:tabs>
          <w:tab w:val="left" w:pos="567"/>
          <w:tab w:val="left" w:pos="5387"/>
        </w:tabs>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 xml:space="preserve">The TWV </w:t>
      </w:r>
      <w:proofErr w:type="gramStart"/>
      <w:r w:rsidRPr="005C7811">
        <w:rPr>
          <w:color w:val="000000" w:themeColor="text1"/>
        </w:rPr>
        <w:t>is invited</w:t>
      </w:r>
      <w:proofErr w:type="gramEnd"/>
      <w:r w:rsidRPr="005C7811">
        <w:rPr>
          <w:color w:val="000000" w:themeColor="text1"/>
        </w:rPr>
        <w:t xml:space="preserve"> to consider the criteria for disease resistance characteristics in UPOV Test Guidelines, as set out </w:t>
      </w:r>
      <w:r w:rsidRPr="00312759">
        <w:rPr>
          <w:color w:val="000000" w:themeColor="text1"/>
        </w:rPr>
        <w:t xml:space="preserve">in paragraph </w:t>
      </w:r>
      <w:r w:rsidR="00985662" w:rsidRPr="00312759">
        <w:rPr>
          <w:color w:val="000000" w:themeColor="text1"/>
        </w:rPr>
        <w:t>1</w:t>
      </w:r>
      <w:r w:rsidR="00C508D9" w:rsidRPr="00312759">
        <w:rPr>
          <w:color w:val="000000" w:themeColor="text1"/>
        </w:rPr>
        <w:t>1</w:t>
      </w:r>
      <w:r w:rsidRPr="00312759">
        <w:rPr>
          <w:color w:val="000000" w:themeColor="text1"/>
        </w:rPr>
        <w:t xml:space="preserve"> of this document.</w:t>
      </w:r>
    </w:p>
    <w:p w14:paraId="6C1538A1" w14:textId="77777777" w:rsidR="00F66F71" w:rsidRPr="005C7811" w:rsidRDefault="00F66F71" w:rsidP="00BC2DAC">
      <w:pPr>
        <w:keepLines/>
        <w:rPr>
          <w:color w:val="000000" w:themeColor="text1"/>
        </w:rPr>
      </w:pPr>
    </w:p>
    <w:p w14:paraId="052A6969" w14:textId="77777777" w:rsidR="00BC2DAC" w:rsidRPr="005C7811" w:rsidRDefault="00BC2DAC" w:rsidP="002338C7">
      <w:pPr>
        <w:rPr>
          <w:color w:val="000000" w:themeColor="text1"/>
        </w:rPr>
      </w:pPr>
    </w:p>
    <w:p w14:paraId="471A8A6E" w14:textId="77777777" w:rsidR="00BC2DAC" w:rsidRPr="005C7811" w:rsidRDefault="00BC2DAC" w:rsidP="00BC2DAC">
      <w:pPr>
        <w:pStyle w:val="Heading1"/>
        <w:rPr>
          <w:color w:val="000000" w:themeColor="text1"/>
        </w:rPr>
      </w:pPr>
      <w:r w:rsidRPr="005C7811">
        <w:rPr>
          <w:color w:val="000000" w:themeColor="text1"/>
        </w:rPr>
        <w:t>Background</w:t>
      </w:r>
    </w:p>
    <w:p w14:paraId="603D7B05" w14:textId="77777777" w:rsidR="00BC2DAC" w:rsidRPr="005C7811" w:rsidRDefault="00BC2DAC" w:rsidP="002338C7">
      <w:pPr>
        <w:rPr>
          <w:color w:val="000000" w:themeColor="text1"/>
        </w:rPr>
      </w:pPr>
    </w:p>
    <w:p w14:paraId="31A55F96" w14:textId="77777777" w:rsidR="002338C7" w:rsidRPr="005C7811" w:rsidRDefault="00BC2DAC" w:rsidP="002338C7">
      <w:pPr>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r>
      <w:r w:rsidR="002338C7" w:rsidRPr="005C7811">
        <w:rPr>
          <w:color w:val="000000" w:themeColor="text1"/>
        </w:rPr>
        <w:t>The TWV, at its fifty-sixth session</w:t>
      </w:r>
      <w:r w:rsidR="002338C7" w:rsidRPr="005C7811">
        <w:rPr>
          <w:rStyle w:val="FootnoteReference"/>
          <w:color w:val="000000" w:themeColor="text1"/>
        </w:rPr>
        <w:footnoteReference w:id="2"/>
      </w:r>
      <w:r w:rsidR="002338C7" w:rsidRPr="005C7811">
        <w:rPr>
          <w:color w:val="000000" w:themeColor="text1"/>
        </w:rPr>
        <w:t>, considered whether to revise the states of expression in the example characteristic in document TGP/12/2, Section 2.3.2, to address the use of the word “highly” in only one state of expression (see document TWV/56/22 “Report”, paragraphs 16 to 20).</w:t>
      </w:r>
    </w:p>
    <w:p w14:paraId="3050BF21" w14:textId="77777777" w:rsidR="002338C7" w:rsidRPr="005C7811" w:rsidRDefault="002338C7" w:rsidP="002338C7">
      <w:pPr>
        <w:rPr>
          <w:color w:val="000000" w:themeColor="text1"/>
        </w:rPr>
      </w:pPr>
    </w:p>
    <w:p w14:paraId="24C13353" w14:textId="77777777" w:rsidR="002338C7" w:rsidRPr="005C7811" w:rsidRDefault="002338C7" w:rsidP="002338C7">
      <w:pPr>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 xml:space="preserve">The TWV noted that the scale “susceptible; intermediately resistant; and highly resistant” </w:t>
      </w:r>
      <w:proofErr w:type="gramStart"/>
      <w:r w:rsidRPr="005C7811">
        <w:rPr>
          <w:color w:val="000000" w:themeColor="text1"/>
        </w:rPr>
        <w:t>had been previously used</w:t>
      </w:r>
      <w:proofErr w:type="gramEnd"/>
      <w:r w:rsidRPr="005C7811">
        <w:rPr>
          <w:color w:val="000000" w:themeColor="text1"/>
        </w:rPr>
        <w:t xml:space="preserve"> in the Test Guidelines for Cucumber, Lettuce and Melon and was commonly used in the vegetable sector.  </w:t>
      </w:r>
    </w:p>
    <w:p w14:paraId="22DAC4EE" w14:textId="77777777" w:rsidR="002338C7" w:rsidRPr="005C7811" w:rsidRDefault="002338C7" w:rsidP="002338C7">
      <w:pPr>
        <w:rPr>
          <w:color w:val="000000" w:themeColor="text1"/>
        </w:rPr>
      </w:pPr>
    </w:p>
    <w:p w14:paraId="3DC1A6C4" w14:textId="77777777" w:rsidR="002338C7" w:rsidRPr="005C7811" w:rsidRDefault="002338C7" w:rsidP="002338C7">
      <w:pPr>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14:paraId="492791E8" w14:textId="77777777" w:rsidR="002338C7" w:rsidRPr="005C7811" w:rsidRDefault="002338C7" w:rsidP="002338C7">
      <w:pPr>
        <w:rPr>
          <w:color w:val="000000" w:themeColor="text1"/>
        </w:rPr>
      </w:pPr>
    </w:p>
    <w:p w14:paraId="0E154FEB" w14:textId="77777777" w:rsidR="002338C7" w:rsidRPr="005C7811" w:rsidRDefault="002338C7" w:rsidP="002338C7">
      <w:pPr>
        <w:keepLines/>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 xml:space="preserve">The TWV agreed to invite the experts from France and the Netherlands to propose draft guidance explaining the particular features of disease resistance characteristics that require special treatment in relation to general UPOV guidance, to </w:t>
      </w:r>
      <w:proofErr w:type="gramStart"/>
      <w:r w:rsidRPr="005C7811">
        <w:rPr>
          <w:color w:val="000000" w:themeColor="text1"/>
        </w:rPr>
        <w:t>be presented</w:t>
      </w:r>
      <w:proofErr w:type="gramEnd"/>
      <w:r w:rsidRPr="005C7811">
        <w:rPr>
          <w:color w:val="000000" w:themeColor="text1"/>
        </w:rPr>
        <w:t xml:space="preserve"> to the TWV, at its fifty</w:t>
      </w:r>
      <w:r w:rsidRPr="005C7811">
        <w:rPr>
          <w:color w:val="000000" w:themeColor="text1"/>
        </w:rPr>
        <w:noBreakHyphen/>
        <w:t>seventh session.  The draft guidance should address matters such as establishing distinctness for quantitative disease resistance characteristics on the basis of a difference of one note between varieties</w:t>
      </w:r>
      <w:proofErr w:type="gramStart"/>
      <w:r w:rsidRPr="005C7811">
        <w:rPr>
          <w:color w:val="000000" w:themeColor="text1"/>
        </w:rPr>
        <w:t>;  and</w:t>
      </w:r>
      <w:proofErr w:type="gramEnd"/>
      <w:r w:rsidRPr="005C7811">
        <w:rPr>
          <w:color w:val="000000" w:themeColor="text1"/>
        </w:rPr>
        <w:t xml:space="preserve"> explore possibilities for correlating the scales of UPOV characteristics with those used by </w:t>
      </w:r>
      <w:proofErr w:type="spellStart"/>
      <w:r w:rsidRPr="005C7811">
        <w:rPr>
          <w:color w:val="000000" w:themeColor="text1"/>
        </w:rPr>
        <w:t>phytopathologists</w:t>
      </w:r>
      <w:proofErr w:type="spellEnd"/>
      <w:r w:rsidRPr="005C7811">
        <w:rPr>
          <w:color w:val="000000" w:themeColor="text1"/>
        </w:rPr>
        <w:t xml:space="preserve"> for variety descriptions.  </w:t>
      </w:r>
    </w:p>
    <w:p w14:paraId="62A7ADA8" w14:textId="4CAF8C99" w:rsidR="002338C7" w:rsidRDefault="002338C7" w:rsidP="002338C7">
      <w:pPr>
        <w:rPr>
          <w:color w:val="000000" w:themeColor="text1"/>
        </w:rPr>
      </w:pPr>
    </w:p>
    <w:p w14:paraId="05B197BD" w14:textId="77777777" w:rsidR="00985662" w:rsidRPr="005C7811" w:rsidRDefault="00985662" w:rsidP="002338C7">
      <w:pPr>
        <w:rPr>
          <w:color w:val="000000" w:themeColor="text1"/>
        </w:rPr>
      </w:pPr>
    </w:p>
    <w:p w14:paraId="55BDE437" w14:textId="77777777" w:rsidR="00A3672A" w:rsidRPr="005C7811" w:rsidRDefault="00F66F71" w:rsidP="00F66F71">
      <w:pPr>
        <w:pStyle w:val="Heading1"/>
        <w:rPr>
          <w:color w:val="000000" w:themeColor="text1"/>
        </w:rPr>
      </w:pPr>
      <w:r w:rsidRPr="005C7811">
        <w:rPr>
          <w:color w:val="000000" w:themeColor="text1"/>
        </w:rPr>
        <w:t>Proposal</w:t>
      </w:r>
    </w:p>
    <w:p w14:paraId="31B10F73" w14:textId="77777777" w:rsidR="0091252A" w:rsidRPr="005C7811" w:rsidRDefault="0091252A" w:rsidP="008775EA">
      <w:pPr>
        <w:rPr>
          <w:color w:val="000000" w:themeColor="text1"/>
        </w:rPr>
      </w:pPr>
    </w:p>
    <w:p w14:paraId="43779626" w14:textId="33619E70" w:rsidR="008775EA" w:rsidRPr="00252221" w:rsidRDefault="00252221" w:rsidP="0091252A">
      <w:pPr>
        <w:rPr>
          <w:color w:val="000000" w:themeColor="text1"/>
        </w:rPr>
      </w:pPr>
      <w:r w:rsidRPr="00252221">
        <w:rPr>
          <w:color w:val="000000" w:themeColor="text1"/>
        </w:rPr>
        <w:fldChar w:fldCharType="begin"/>
      </w:r>
      <w:r w:rsidRPr="00252221">
        <w:rPr>
          <w:color w:val="000000" w:themeColor="text1"/>
        </w:rPr>
        <w:instrText xml:space="preserve"> AUTONUM  </w:instrText>
      </w:r>
      <w:r w:rsidRPr="00252221">
        <w:rPr>
          <w:color w:val="000000" w:themeColor="text1"/>
        </w:rPr>
        <w:fldChar w:fldCharType="end"/>
      </w:r>
      <w:r w:rsidRPr="00252221">
        <w:rPr>
          <w:color w:val="000000" w:themeColor="text1"/>
        </w:rPr>
        <w:tab/>
      </w:r>
      <w:proofErr w:type="gramStart"/>
      <w:r w:rsidR="00145A87" w:rsidRPr="00252221">
        <w:rPr>
          <w:color w:val="000000" w:themeColor="text1"/>
        </w:rPr>
        <w:t>D</w:t>
      </w:r>
      <w:r w:rsidR="00DB1E4E" w:rsidRPr="00252221">
        <w:rPr>
          <w:color w:val="000000" w:themeColor="text1"/>
        </w:rPr>
        <w:t>isease resistance characteristics may be controlled by a single gene</w:t>
      </w:r>
      <w:r w:rsidR="00145A87" w:rsidRPr="00252221">
        <w:rPr>
          <w:color w:val="000000" w:themeColor="text1"/>
        </w:rPr>
        <w:t xml:space="preserve"> (monogenic)</w:t>
      </w:r>
      <w:r w:rsidR="00E839F6" w:rsidRPr="00252221">
        <w:rPr>
          <w:color w:val="000000" w:themeColor="text1"/>
        </w:rPr>
        <w:t>, by few genes</w:t>
      </w:r>
      <w:r w:rsidR="00145A87" w:rsidRPr="00252221">
        <w:rPr>
          <w:color w:val="000000" w:themeColor="text1"/>
        </w:rPr>
        <w:t xml:space="preserve"> or </w:t>
      </w:r>
      <w:r w:rsidR="008318BC" w:rsidRPr="00252221">
        <w:rPr>
          <w:color w:val="000000" w:themeColor="text1"/>
        </w:rPr>
        <w:t>a combination</w:t>
      </w:r>
      <w:r w:rsidR="00145A87" w:rsidRPr="00252221">
        <w:rPr>
          <w:color w:val="000000" w:themeColor="text1"/>
        </w:rPr>
        <w:t xml:space="preserve"> </w:t>
      </w:r>
      <w:r w:rsidR="003A467A" w:rsidRPr="00252221">
        <w:rPr>
          <w:color w:val="000000" w:themeColor="text1"/>
        </w:rPr>
        <w:t xml:space="preserve">of </w:t>
      </w:r>
      <w:r w:rsidR="00145A87" w:rsidRPr="00252221">
        <w:rPr>
          <w:color w:val="000000" w:themeColor="text1"/>
        </w:rPr>
        <w:t>genes (polygenic)</w:t>
      </w:r>
      <w:proofErr w:type="gramEnd"/>
      <w:r w:rsidR="00DB1E4E" w:rsidRPr="00252221">
        <w:rPr>
          <w:color w:val="000000" w:themeColor="text1"/>
        </w:rPr>
        <w:t xml:space="preserve">. </w:t>
      </w:r>
    </w:p>
    <w:p w14:paraId="4746077C" w14:textId="77777777" w:rsidR="008775EA" w:rsidRPr="00252221" w:rsidRDefault="008775EA" w:rsidP="00F2207F">
      <w:pPr>
        <w:ind w:firstLine="567"/>
        <w:rPr>
          <w:color w:val="000000" w:themeColor="text1"/>
        </w:rPr>
      </w:pPr>
    </w:p>
    <w:p w14:paraId="1EE43C8B" w14:textId="37B0333A" w:rsidR="00145A87" w:rsidRPr="00252221" w:rsidRDefault="00252221" w:rsidP="00252221">
      <w:pPr>
        <w:keepNext/>
        <w:keepLines/>
        <w:rPr>
          <w:color w:val="000000" w:themeColor="text1"/>
        </w:rPr>
      </w:pPr>
      <w:r w:rsidRPr="00252221">
        <w:rPr>
          <w:color w:val="000000" w:themeColor="text1"/>
        </w:rPr>
        <w:fldChar w:fldCharType="begin"/>
      </w:r>
      <w:r w:rsidRPr="00252221">
        <w:rPr>
          <w:color w:val="000000" w:themeColor="text1"/>
        </w:rPr>
        <w:instrText xml:space="preserve"> AUTONUM  </w:instrText>
      </w:r>
      <w:r w:rsidRPr="00252221">
        <w:rPr>
          <w:color w:val="000000" w:themeColor="text1"/>
        </w:rPr>
        <w:fldChar w:fldCharType="end"/>
      </w:r>
      <w:r w:rsidRPr="00252221">
        <w:rPr>
          <w:color w:val="000000" w:themeColor="text1"/>
        </w:rPr>
        <w:tab/>
      </w:r>
      <w:r w:rsidR="00D90047" w:rsidRPr="00252221">
        <w:rPr>
          <w:color w:val="000000" w:themeColor="text1"/>
        </w:rPr>
        <w:t>Monogenic disease</w:t>
      </w:r>
      <w:r w:rsidR="00E03D69" w:rsidRPr="00252221">
        <w:rPr>
          <w:color w:val="000000" w:themeColor="text1"/>
        </w:rPr>
        <w:t xml:space="preserve">s would normally </w:t>
      </w:r>
      <w:r w:rsidR="00145A87" w:rsidRPr="00252221">
        <w:rPr>
          <w:color w:val="000000" w:themeColor="text1"/>
        </w:rPr>
        <w:t xml:space="preserve">be qualitative (QL) characteristics, </w:t>
      </w:r>
      <w:r w:rsidR="00E03D69" w:rsidRPr="00252221">
        <w:rPr>
          <w:color w:val="000000" w:themeColor="text1"/>
        </w:rPr>
        <w:t xml:space="preserve">such as </w:t>
      </w:r>
      <w:r w:rsidR="00145A87" w:rsidRPr="00252221">
        <w:rPr>
          <w:color w:val="000000" w:themeColor="text1"/>
        </w:rPr>
        <w:t>when the presence of the resistance gene would</w:t>
      </w:r>
      <w:r w:rsidR="00145A87" w:rsidRPr="00252221">
        <w:t xml:space="preserve"> restrict the growth and development of a specified pest or pathogen and/or the damage they cause when compared to susceptible plant varieties under similar environmental conditions and pest or pathogen pressure.</w:t>
      </w:r>
    </w:p>
    <w:p w14:paraId="2966D6A7" w14:textId="77777777" w:rsidR="00145A87" w:rsidRPr="00252221" w:rsidRDefault="00145A87" w:rsidP="00A3672A">
      <w:pPr>
        <w:rPr>
          <w:color w:val="000000" w:themeColor="text1"/>
        </w:rPr>
      </w:pPr>
    </w:p>
    <w:p w14:paraId="51535937" w14:textId="26630C1F" w:rsidR="00E40D16" w:rsidRPr="00252221" w:rsidRDefault="00252221" w:rsidP="00252221">
      <w:pPr>
        <w:rPr>
          <w:color w:val="000000" w:themeColor="text1"/>
        </w:rPr>
      </w:pPr>
      <w:r w:rsidRPr="00252221">
        <w:rPr>
          <w:color w:val="000000" w:themeColor="text1"/>
        </w:rPr>
        <w:lastRenderedPageBreak/>
        <w:fldChar w:fldCharType="begin"/>
      </w:r>
      <w:r w:rsidRPr="00252221">
        <w:rPr>
          <w:color w:val="000000" w:themeColor="text1"/>
        </w:rPr>
        <w:instrText xml:space="preserve"> AUTONUM  </w:instrText>
      </w:r>
      <w:r w:rsidRPr="00252221">
        <w:rPr>
          <w:color w:val="000000" w:themeColor="text1"/>
        </w:rPr>
        <w:fldChar w:fldCharType="end"/>
      </w:r>
      <w:r w:rsidRPr="00252221">
        <w:rPr>
          <w:color w:val="000000" w:themeColor="text1"/>
        </w:rPr>
        <w:tab/>
      </w:r>
      <w:r w:rsidR="00E40D16" w:rsidRPr="00252221">
        <w:rPr>
          <w:color w:val="000000" w:themeColor="text1"/>
        </w:rPr>
        <w:t xml:space="preserve">Resistances controlled by few genes </w:t>
      </w:r>
      <w:r w:rsidR="00217405" w:rsidRPr="00252221">
        <w:rPr>
          <w:color w:val="000000" w:themeColor="text1"/>
        </w:rPr>
        <w:t>(</w:t>
      </w:r>
      <w:proofErr w:type="gramStart"/>
      <w:r w:rsidR="00217405" w:rsidRPr="00252221">
        <w:rPr>
          <w:color w:val="000000" w:themeColor="text1"/>
        </w:rPr>
        <w:t>2</w:t>
      </w:r>
      <w:proofErr w:type="gramEnd"/>
      <w:r w:rsidR="00217405" w:rsidRPr="00252221">
        <w:rPr>
          <w:color w:val="000000" w:themeColor="text1"/>
        </w:rPr>
        <w:t xml:space="preserve"> or 3) </w:t>
      </w:r>
      <w:r w:rsidR="00E40D16" w:rsidRPr="00252221">
        <w:rPr>
          <w:color w:val="000000" w:themeColor="text1"/>
        </w:rPr>
        <w:t xml:space="preserve">may cause a more or less discontinuous range of expressions. The possibility to distinguish </w:t>
      </w:r>
      <w:r w:rsidR="00217405" w:rsidRPr="00252221">
        <w:rPr>
          <w:color w:val="000000" w:themeColor="text1"/>
        </w:rPr>
        <w:t>t</w:t>
      </w:r>
      <w:r w:rsidR="00E40D16" w:rsidRPr="00252221">
        <w:rPr>
          <w:color w:val="000000" w:themeColor="text1"/>
        </w:rPr>
        <w:t>he states of expression determines the type of characteristic (QL/ QN/ PQ), see (b).</w:t>
      </w:r>
    </w:p>
    <w:p w14:paraId="3905A222" w14:textId="77777777" w:rsidR="00E40D16" w:rsidRPr="00252221" w:rsidRDefault="00E40D16" w:rsidP="00F2207F">
      <w:pPr>
        <w:ind w:firstLine="567"/>
        <w:rPr>
          <w:color w:val="000000" w:themeColor="text1"/>
        </w:rPr>
      </w:pPr>
    </w:p>
    <w:p w14:paraId="4CB9BC11" w14:textId="63EACEDB" w:rsidR="003F72CD" w:rsidRPr="00252221" w:rsidRDefault="00252221" w:rsidP="00252221">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00145A87" w:rsidRPr="00252221">
        <w:rPr>
          <w:color w:val="000000" w:themeColor="text1"/>
        </w:rPr>
        <w:t>Polygenic d</w:t>
      </w:r>
      <w:r w:rsidR="00DB1E4E" w:rsidRPr="00252221">
        <w:rPr>
          <w:color w:val="000000" w:themeColor="text1"/>
        </w:rPr>
        <w:t>isease resistance</w:t>
      </w:r>
      <w:r w:rsidR="00593DFF" w:rsidRPr="00252221">
        <w:rPr>
          <w:color w:val="000000" w:themeColor="text1"/>
        </w:rPr>
        <w:t xml:space="preserve">s </w:t>
      </w:r>
      <w:r w:rsidR="00593DFF" w:rsidRPr="00252221">
        <w:t>have a continuous range of levels of susceptibility / resistance across varieties, and are quantitative characteristics</w:t>
      </w:r>
      <w:r w:rsidR="00DB1E4E" w:rsidRPr="00252221">
        <w:rPr>
          <w:color w:val="000000" w:themeColor="text1"/>
        </w:rPr>
        <w:t xml:space="preserve"> (QN). </w:t>
      </w:r>
      <w:r w:rsidR="00145A87" w:rsidRPr="00252221">
        <w:rPr>
          <w:color w:val="000000" w:themeColor="text1"/>
        </w:rPr>
        <w:t xml:space="preserve"> Nonetheless, </w:t>
      </w:r>
      <w:r w:rsidR="00E03D69" w:rsidRPr="00252221">
        <w:rPr>
          <w:color w:val="000000" w:themeColor="text1"/>
        </w:rPr>
        <w:t xml:space="preserve">in some cases </w:t>
      </w:r>
      <w:r w:rsidR="00593DFF" w:rsidRPr="00252221">
        <w:rPr>
          <w:color w:val="000000" w:themeColor="text1"/>
        </w:rPr>
        <w:t xml:space="preserve">information may not be available for </w:t>
      </w:r>
      <w:r w:rsidR="003F72CD" w:rsidRPr="00252221">
        <w:rPr>
          <w:color w:val="000000" w:themeColor="text1"/>
        </w:rPr>
        <w:t xml:space="preserve">certain </w:t>
      </w:r>
      <w:r w:rsidR="00593DFF" w:rsidRPr="00252221">
        <w:rPr>
          <w:color w:val="000000" w:themeColor="text1"/>
        </w:rPr>
        <w:t xml:space="preserve">levels of </w:t>
      </w:r>
      <w:r w:rsidR="00593DFF" w:rsidRPr="00252221">
        <w:t>susceptibility / resistance</w:t>
      </w:r>
      <w:r w:rsidR="00E03D69" w:rsidRPr="00252221">
        <w:t xml:space="preserve">, such as when there are </w:t>
      </w:r>
      <w:r w:rsidR="00593DFF" w:rsidRPr="00252221">
        <w:t xml:space="preserve">no </w:t>
      </w:r>
      <w:r w:rsidR="00E03D69" w:rsidRPr="00252221">
        <w:t xml:space="preserve">known </w:t>
      </w:r>
      <w:r w:rsidR="00593DFF" w:rsidRPr="00252221">
        <w:t>varieties</w:t>
      </w:r>
      <w:r w:rsidR="00E03D69" w:rsidRPr="00252221">
        <w:t xml:space="preserve"> </w:t>
      </w:r>
      <w:r w:rsidR="00593DFF" w:rsidRPr="00252221">
        <w:t xml:space="preserve">with high level of resistance to illustrate a particular </w:t>
      </w:r>
      <w:r w:rsidR="00593DFF" w:rsidRPr="00252221">
        <w:rPr>
          <w:color w:val="000000" w:themeColor="text1"/>
        </w:rPr>
        <w:t xml:space="preserve">QN characteristic.  </w:t>
      </w:r>
    </w:p>
    <w:p w14:paraId="7A487EA2" w14:textId="77777777" w:rsidR="00985662" w:rsidRPr="005C7811" w:rsidRDefault="00985662" w:rsidP="00985662">
      <w:pPr>
        <w:rPr>
          <w:color w:val="000000" w:themeColor="text1"/>
        </w:rPr>
      </w:pPr>
    </w:p>
    <w:p w14:paraId="4A2F0E41" w14:textId="6BA78827" w:rsidR="00985662" w:rsidRDefault="00985662" w:rsidP="00985662">
      <w:pPr>
        <w:rPr>
          <w:color w:val="000000" w:themeColor="text1"/>
        </w:rPr>
      </w:pPr>
      <w:r w:rsidRPr="005C7811">
        <w:rPr>
          <w:color w:val="000000" w:themeColor="text1"/>
        </w:rPr>
        <w:fldChar w:fldCharType="begin"/>
      </w:r>
      <w:r w:rsidRPr="005C7811">
        <w:rPr>
          <w:color w:val="000000" w:themeColor="text1"/>
        </w:rPr>
        <w:instrText xml:space="preserve"> AUTONUM  </w:instrText>
      </w:r>
      <w:r w:rsidRPr="005C7811">
        <w:rPr>
          <w:color w:val="000000" w:themeColor="text1"/>
        </w:rPr>
        <w:fldChar w:fldCharType="end"/>
      </w:r>
      <w:r w:rsidRPr="005C7811">
        <w:rPr>
          <w:color w:val="000000" w:themeColor="text1"/>
        </w:rPr>
        <w:tab/>
        <w:t xml:space="preserve">The following criteria </w:t>
      </w:r>
      <w:proofErr w:type="gramStart"/>
      <w:r w:rsidRPr="005C7811">
        <w:rPr>
          <w:color w:val="000000" w:themeColor="text1"/>
        </w:rPr>
        <w:t>are proposed</w:t>
      </w:r>
      <w:proofErr w:type="gramEnd"/>
      <w:r w:rsidRPr="005C7811">
        <w:rPr>
          <w:color w:val="000000" w:themeColor="text1"/>
        </w:rPr>
        <w:t xml:space="preserve"> for disease resistance characteristics in UPOV Test Guidelines:</w:t>
      </w:r>
    </w:p>
    <w:p w14:paraId="1B573F1E" w14:textId="77777777" w:rsidR="00985662" w:rsidRDefault="00985662" w:rsidP="00A3672A">
      <w:pPr>
        <w:rPr>
          <w:color w:val="000000" w:themeColor="text1"/>
        </w:rPr>
      </w:pPr>
    </w:p>
    <w:p w14:paraId="194A9EA8" w14:textId="7D914A6A" w:rsidR="00B95FDA" w:rsidRPr="00DB1E4E" w:rsidRDefault="00A3672A" w:rsidP="0054558C">
      <w:pPr>
        <w:numPr>
          <w:ilvl w:val="0"/>
          <w:numId w:val="2"/>
        </w:numPr>
        <w:tabs>
          <w:tab w:val="left" w:pos="567"/>
        </w:tabs>
        <w:ind w:left="0" w:firstLine="0"/>
        <w:contextualSpacing/>
        <w:rPr>
          <w:color w:val="000000" w:themeColor="text1"/>
        </w:rPr>
      </w:pPr>
      <w:r w:rsidRPr="0054558C">
        <w:rPr>
          <w:color w:val="000000" w:themeColor="text1"/>
        </w:rPr>
        <w:t xml:space="preserve">Standard scales of notes for quantitative (QN) characteristics </w:t>
      </w:r>
      <w:proofErr w:type="gramStart"/>
      <w:r w:rsidRPr="0054558C">
        <w:rPr>
          <w:color w:val="000000" w:themeColor="text1"/>
        </w:rPr>
        <w:t>should be used</w:t>
      </w:r>
      <w:proofErr w:type="gramEnd"/>
      <w:r w:rsidRPr="0054558C">
        <w:rPr>
          <w:color w:val="000000" w:themeColor="text1"/>
        </w:rPr>
        <w:t xml:space="preserve"> as far as possible for disease resistance characteristics, such as the condensed scale (Notes 1-3).  </w:t>
      </w:r>
      <w:r w:rsidR="00C04820" w:rsidRPr="0054558C">
        <w:rPr>
          <w:color w:val="000000" w:themeColor="text1"/>
        </w:rPr>
        <w:t xml:space="preserve">The “standard” scale with nine notes may not be required </w:t>
      </w:r>
      <w:r w:rsidRPr="0054558C">
        <w:rPr>
          <w:color w:val="000000" w:themeColor="text1"/>
        </w:rPr>
        <w:t xml:space="preserve">or appropriate in most cases.  Example: “Resistance to disease ‘x’” with states of expression “absent or low”, note 1; “medium”, note 2; and “high”, note 3. </w:t>
      </w:r>
      <w:bookmarkStart w:id="3" w:name="_Hlk130399650"/>
    </w:p>
    <w:p w14:paraId="2D7EEF64" w14:textId="77777777" w:rsidR="00E563D6" w:rsidRPr="0054558C" w:rsidRDefault="00E563D6" w:rsidP="00E563D6">
      <w:pPr>
        <w:tabs>
          <w:tab w:val="left" w:pos="567"/>
        </w:tabs>
        <w:contextualSpacing/>
        <w:rPr>
          <w:color w:val="000000" w:themeColor="text1"/>
        </w:rPr>
      </w:pPr>
    </w:p>
    <w:p w14:paraId="1077204B" w14:textId="11A15AC4" w:rsidR="00AE018F" w:rsidRPr="00F2207F" w:rsidRDefault="00AC332E" w:rsidP="00AC332E">
      <w:pPr>
        <w:numPr>
          <w:ilvl w:val="0"/>
          <w:numId w:val="2"/>
        </w:numPr>
        <w:tabs>
          <w:tab w:val="left" w:pos="567"/>
        </w:tabs>
        <w:ind w:left="0" w:firstLine="0"/>
        <w:contextualSpacing/>
        <w:rPr>
          <w:color w:val="000000" w:themeColor="text1"/>
        </w:rPr>
      </w:pPr>
      <w:r w:rsidRPr="0054558C">
        <w:t xml:space="preserve">A qualitative (QL) scale of notes </w:t>
      </w:r>
      <w:proofErr w:type="gramStart"/>
      <w:r w:rsidRPr="00AC332E">
        <w:rPr>
          <w:rFonts w:cstheme="minorBidi"/>
        </w:rPr>
        <w:t>could</w:t>
      </w:r>
      <w:r w:rsidRPr="0054558C">
        <w:t xml:space="preserve"> be used</w:t>
      </w:r>
      <w:proofErr w:type="gramEnd"/>
      <w:r w:rsidRPr="00AC332E">
        <w:rPr>
          <w:rFonts w:cstheme="minorBidi"/>
        </w:rPr>
        <w:t xml:space="preserve"> on exceptional cases</w:t>
      </w:r>
      <w:r w:rsidRPr="00F2207F">
        <w:t xml:space="preserve"> for </w:t>
      </w:r>
      <w:r w:rsidR="00F2207F">
        <w:t xml:space="preserve">quantitative </w:t>
      </w:r>
      <w:r w:rsidRPr="00F2207F">
        <w:t xml:space="preserve">disease resistance characteristics where not possible to use a standard quantitative (QN) scale.  </w:t>
      </w:r>
      <w:r w:rsidR="00B95FDA" w:rsidRPr="00F2207F">
        <w:rPr>
          <w:color w:val="000000" w:themeColor="text1"/>
        </w:rPr>
        <w:t>For example, “Resistance to disease ‘x’” with states of expression “absent”, note 1; and “present”, note 9.  In this case, the presence of “Resistance to disease ‘x’” (note 9) would cover</w:t>
      </w:r>
      <w:r w:rsidR="00735A14">
        <w:rPr>
          <w:color w:val="000000" w:themeColor="text1"/>
        </w:rPr>
        <w:t xml:space="preserve"> different</w:t>
      </w:r>
      <w:r w:rsidR="00B95FDA" w:rsidRPr="00F2207F">
        <w:rPr>
          <w:color w:val="000000" w:themeColor="text1"/>
        </w:rPr>
        <w:t xml:space="preserve"> levels of </w:t>
      </w:r>
      <w:proofErr w:type="gramStart"/>
      <w:r w:rsidR="00B95FDA" w:rsidRPr="00F2207F">
        <w:rPr>
          <w:color w:val="000000" w:themeColor="text1"/>
        </w:rPr>
        <w:t>resistance</w:t>
      </w:r>
      <w:r w:rsidR="00735A14">
        <w:rPr>
          <w:color w:val="000000" w:themeColor="text1"/>
        </w:rPr>
        <w:t xml:space="preserve"> which</w:t>
      </w:r>
      <w:proofErr w:type="gramEnd"/>
      <w:r w:rsidR="00735A14">
        <w:rPr>
          <w:color w:val="000000" w:themeColor="text1"/>
        </w:rPr>
        <w:t xml:space="preserve"> cannot be consistently distinguished because of too much influence of testing circumstances</w:t>
      </w:r>
      <w:r w:rsidR="00B95FDA" w:rsidRPr="00F2207F">
        <w:rPr>
          <w:color w:val="000000" w:themeColor="text1"/>
        </w:rPr>
        <w:t xml:space="preserve">. </w:t>
      </w:r>
      <w:r w:rsidR="00B95FDA" w:rsidRPr="008C1BD9">
        <w:rPr>
          <w:rFonts w:cs="Arial"/>
          <w:color w:val="000000" w:themeColor="text1"/>
        </w:rPr>
        <w:t xml:space="preserve"> </w:t>
      </w:r>
      <w:r w:rsidRPr="00AC332E">
        <w:rPr>
          <w:rFonts w:cs="Arial"/>
          <w:color w:val="000000" w:themeColor="text1"/>
        </w:rPr>
        <w:t>Such characteristics should</w:t>
      </w:r>
      <w:r w:rsidRPr="00F2207F">
        <w:rPr>
          <w:color w:val="000000" w:themeColor="text1"/>
        </w:rPr>
        <w:t xml:space="preserve"> be explained </w:t>
      </w:r>
      <w:r w:rsidRPr="00AC332E">
        <w:rPr>
          <w:rFonts w:cs="Arial"/>
          <w:color w:val="000000" w:themeColor="text1"/>
        </w:rPr>
        <w:t>providing the basis for distinctness to be assessed on a</w:t>
      </w:r>
      <w:r w:rsidRPr="00F2207F">
        <w:rPr>
          <w:color w:val="000000" w:themeColor="text1"/>
        </w:rPr>
        <w:t xml:space="preserve"> clear </w:t>
      </w:r>
      <w:r w:rsidRPr="00AC332E">
        <w:rPr>
          <w:rFonts w:cs="Arial"/>
          <w:color w:val="000000" w:themeColor="text1"/>
        </w:rPr>
        <w:t>difference</w:t>
      </w:r>
      <w:r w:rsidRPr="00F2207F">
        <w:rPr>
          <w:color w:val="000000" w:themeColor="text1"/>
        </w:rPr>
        <w:t xml:space="preserve"> separating both states of expression</w:t>
      </w:r>
      <w:r w:rsidR="00735A14" w:rsidRPr="00735A14">
        <w:rPr>
          <w:color w:val="000000" w:themeColor="text1"/>
        </w:rPr>
        <w:t>, e.g. with “</w:t>
      </w:r>
      <w:r w:rsidR="00541895">
        <w:rPr>
          <w:color w:val="000000" w:themeColor="text1"/>
        </w:rPr>
        <w:t>d</w:t>
      </w:r>
      <w:r w:rsidR="00735A14" w:rsidRPr="00735A14">
        <w:rPr>
          <w:color w:val="000000" w:themeColor="text1"/>
        </w:rPr>
        <w:t>elineating” or “threshold control” varieties (see g)</w:t>
      </w:r>
      <w:r w:rsidR="00B95FDA" w:rsidRPr="00F2207F">
        <w:rPr>
          <w:color w:val="000000" w:themeColor="text1"/>
        </w:rPr>
        <w:t xml:space="preserve">.  This situation </w:t>
      </w:r>
      <w:proofErr w:type="gramStart"/>
      <w:r w:rsidR="00B95FDA" w:rsidRPr="00F2207F">
        <w:rPr>
          <w:color w:val="000000" w:themeColor="text1"/>
        </w:rPr>
        <w:t>could be expected</w:t>
      </w:r>
      <w:proofErr w:type="gramEnd"/>
      <w:r w:rsidR="00B95FDA" w:rsidRPr="00F2207F">
        <w:rPr>
          <w:color w:val="000000" w:themeColor="text1"/>
        </w:rPr>
        <w:t xml:space="preserve"> for disease resistance characteristics </w:t>
      </w:r>
      <w:r w:rsidR="00735A14" w:rsidRPr="00735A14">
        <w:rPr>
          <w:color w:val="000000" w:themeColor="text1"/>
        </w:rPr>
        <w:t xml:space="preserve">controlled by few genes, but also in case </w:t>
      </w:r>
      <w:r w:rsidR="00B95FDA" w:rsidRPr="00F2207F">
        <w:rPr>
          <w:color w:val="000000" w:themeColor="text1"/>
        </w:rPr>
        <w:t xml:space="preserve">not enough information </w:t>
      </w:r>
      <w:r w:rsidR="00735A14">
        <w:rPr>
          <w:color w:val="000000" w:themeColor="text1"/>
        </w:rPr>
        <w:t xml:space="preserve">is available </w:t>
      </w:r>
      <w:r w:rsidR="00B95FDA" w:rsidRPr="00F2207F">
        <w:rPr>
          <w:color w:val="000000" w:themeColor="text1"/>
        </w:rPr>
        <w:t xml:space="preserve">to enable using quantitative (QN) scales. </w:t>
      </w:r>
      <w:r w:rsidR="00B95FDA" w:rsidRPr="008C1BD9">
        <w:rPr>
          <w:rFonts w:cs="Arial"/>
          <w:color w:val="000000" w:themeColor="text1"/>
        </w:rPr>
        <w:t xml:space="preserve"> </w:t>
      </w:r>
      <w:r w:rsidR="00B95FDA" w:rsidRPr="00F2207F">
        <w:rPr>
          <w:color w:val="000000" w:themeColor="text1"/>
        </w:rPr>
        <w:t xml:space="preserve">Nonetheless, </w:t>
      </w:r>
      <w:r w:rsidR="00B95FDA" w:rsidRPr="008C1BD9">
        <w:rPr>
          <w:rFonts w:cs="Arial"/>
          <w:color w:val="000000" w:themeColor="text1"/>
        </w:rPr>
        <w:t>such characteristics</w:t>
      </w:r>
      <w:r w:rsidR="00B95FDA" w:rsidRPr="00F2207F">
        <w:rPr>
          <w:color w:val="000000" w:themeColor="text1"/>
        </w:rPr>
        <w:t xml:space="preserve"> </w:t>
      </w:r>
      <w:proofErr w:type="gramStart"/>
      <w:r w:rsidR="00B95FDA" w:rsidRPr="00F2207F">
        <w:rPr>
          <w:color w:val="000000" w:themeColor="text1"/>
        </w:rPr>
        <w:t>should be revised</w:t>
      </w:r>
      <w:proofErr w:type="gramEnd"/>
      <w:r w:rsidR="00B95FDA" w:rsidRPr="00F2207F">
        <w:rPr>
          <w:color w:val="000000" w:themeColor="text1"/>
        </w:rPr>
        <w:t xml:space="preserve"> over time to ensure compliance with general UPOV guidance</w:t>
      </w:r>
      <w:r w:rsidR="00B95FDA" w:rsidRPr="008C1BD9">
        <w:rPr>
          <w:rFonts w:cs="Arial"/>
          <w:color w:val="000000" w:themeColor="text1"/>
        </w:rPr>
        <w:t xml:space="preserve"> (e.g. use of QN scale of notes).</w:t>
      </w:r>
    </w:p>
    <w:bookmarkEnd w:id="3"/>
    <w:p w14:paraId="707C5E05" w14:textId="77777777" w:rsidR="00B95FDA" w:rsidRPr="00F2207F" w:rsidRDefault="00B95FDA" w:rsidP="00F2207F">
      <w:pPr>
        <w:tabs>
          <w:tab w:val="left" w:pos="567"/>
        </w:tabs>
        <w:contextualSpacing/>
        <w:rPr>
          <w:color w:val="000000" w:themeColor="text1"/>
        </w:rPr>
      </w:pPr>
    </w:p>
    <w:p w14:paraId="451EA195" w14:textId="5ECC8847" w:rsidR="00A3672A" w:rsidRPr="00F2207F" w:rsidRDefault="00A3672A" w:rsidP="00BC2DAC">
      <w:pPr>
        <w:numPr>
          <w:ilvl w:val="0"/>
          <w:numId w:val="2"/>
        </w:numPr>
        <w:tabs>
          <w:tab w:val="left" w:pos="567"/>
        </w:tabs>
        <w:ind w:left="0" w:firstLine="0"/>
        <w:contextualSpacing/>
        <w:rPr>
          <w:color w:val="000000" w:themeColor="text1"/>
        </w:rPr>
      </w:pPr>
      <w:r w:rsidRPr="00F2207F">
        <w:rPr>
          <w:color w:val="000000" w:themeColor="text1"/>
        </w:rPr>
        <w:t>The most suitable scale of notes for</w:t>
      </w:r>
      <w:r w:rsidR="00006CD6">
        <w:rPr>
          <w:color w:val="000000" w:themeColor="text1"/>
        </w:rPr>
        <w:t xml:space="preserve"> quantitative</w:t>
      </w:r>
      <w:r w:rsidRPr="00F2207F">
        <w:rPr>
          <w:color w:val="000000" w:themeColor="text1"/>
        </w:rPr>
        <w:t xml:space="preserve"> disease resistance characteristics </w:t>
      </w:r>
      <w:proofErr w:type="gramStart"/>
      <w:r w:rsidRPr="00F2207F">
        <w:rPr>
          <w:color w:val="000000" w:themeColor="text1"/>
        </w:rPr>
        <w:t>should be considered</w:t>
      </w:r>
      <w:proofErr w:type="gramEnd"/>
      <w:r w:rsidRPr="00F2207F">
        <w:rPr>
          <w:color w:val="000000" w:themeColor="text1"/>
        </w:rPr>
        <w:t xml:space="preserve"> on a case-by-case </w:t>
      </w:r>
      <w:r w:rsidR="00644D09" w:rsidRPr="00F2207F">
        <w:rPr>
          <w:color w:val="000000" w:themeColor="text1"/>
        </w:rPr>
        <w:t>basis</w:t>
      </w:r>
      <w:r w:rsidRPr="00F2207F">
        <w:rPr>
          <w:color w:val="000000" w:themeColor="text1"/>
        </w:rPr>
        <w:t xml:space="preserve"> for each disease and crop. </w:t>
      </w:r>
    </w:p>
    <w:p w14:paraId="43299DC8" w14:textId="77777777" w:rsidR="00A3672A" w:rsidRPr="00F2207F" w:rsidRDefault="00A3672A" w:rsidP="00BC2DAC">
      <w:pPr>
        <w:tabs>
          <w:tab w:val="left" w:pos="567"/>
        </w:tabs>
        <w:rPr>
          <w:color w:val="000000" w:themeColor="text1"/>
        </w:rPr>
      </w:pPr>
    </w:p>
    <w:p w14:paraId="2E96D487" w14:textId="77777777" w:rsidR="00A3672A" w:rsidRPr="00F2207F" w:rsidRDefault="00A3672A" w:rsidP="00BC2DAC">
      <w:pPr>
        <w:numPr>
          <w:ilvl w:val="0"/>
          <w:numId w:val="2"/>
        </w:numPr>
        <w:tabs>
          <w:tab w:val="left" w:pos="567"/>
        </w:tabs>
        <w:ind w:left="0" w:firstLine="0"/>
        <w:contextualSpacing/>
        <w:rPr>
          <w:color w:val="000000" w:themeColor="text1"/>
        </w:rPr>
      </w:pPr>
      <w:r w:rsidRPr="00F2207F">
        <w:rPr>
          <w:color w:val="000000" w:themeColor="text1"/>
        </w:rPr>
        <w:t>Using standard scales of notes would avoid the need to develop specific guidance on scales of notes for disease resistance characteristics and facilitate adoption of draft Test Guidelines under revision.</w:t>
      </w:r>
    </w:p>
    <w:p w14:paraId="6B6414D5" w14:textId="77777777" w:rsidR="00A3672A" w:rsidRPr="00F2207F" w:rsidRDefault="00A3672A" w:rsidP="00BC2DAC">
      <w:pPr>
        <w:tabs>
          <w:tab w:val="left" w:pos="567"/>
        </w:tabs>
        <w:rPr>
          <w:color w:val="000000" w:themeColor="text1"/>
        </w:rPr>
      </w:pPr>
    </w:p>
    <w:p w14:paraId="79802EC1" w14:textId="77777777" w:rsidR="00A3672A" w:rsidRPr="00F2207F" w:rsidRDefault="00A3672A" w:rsidP="00BC2DAC">
      <w:pPr>
        <w:numPr>
          <w:ilvl w:val="0"/>
          <w:numId w:val="2"/>
        </w:numPr>
        <w:tabs>
          <w:tab w:val="left" w:pos="567"/>
        </w:tabs>
        <w:ind w:left="0" w:firstLine="0"/>
        <w:contextualSpacing/>
        <w:rPr>
          <w:color w:val="000000" w:themeColor="text1"/>
        </w:rPr>
      </w:pPr>
      <w:r w:rsidRPr="00F2207F">
        <w:rPr>
          <w:color w:val="000000" w:themeColor="text1"/>
        </w:rPr>
        <w:t xml:space="preserve">The relationship between the </w:t>
      </w:r>
      <w:proofErr w:type="gramStart"/>
      <w:r w:rsidRPr="00F2207F">
        <w:rPr>
          <w:color w:val="000000" w:themeColor="text1"/>
        </w:rPr>
        <w:t>terminology</w:t>
      </w:r>
      <w:proofErr w:type="gramEnd"/>
      <w:r w:rsidRPr="00F2207F">
        <w:rPr>
          <w:color w:val="000000" w:themeColor="text1"/>
        </w:rPr>
        <w:t xml:space="preserve"> used for disease resistance characteristics in Test Guidelines and for marketing of varieties could be described in the </w:t>
      </w:r>
      <w:r w:rsidR="00644D09" w:rsidRPr="00F2207F">
        <w:rPr>
          <w:color w:val="000000" w:themeColor="text1"/>
        </w:rPr>
        <w:t xml:space="preserve">section on </w:t>
      </w:r>
      <w:r w:rsidRPr="00F2207F">
        <w:rPr>
          <w:color w:val="000000" w:themeColor="text1"/>
        </w:rPr>
        <w:t>explanations on the table of characteristics.</w:t>
      </w:r>
    </w:p>
    <w:p w14:paraId="28B42E01" w14:textId="77777777" w:rsidR="004747B7" w:rsidRPr="00F2207F" w:rsidRDefault="004747B7" w:rsidP="004747B7">
      <w:pPr>
        <w:tabs>
          <w:tab w:val="left" w:pos="567"/>
        </w:tabs>
        <w:contextualSpacing/>
        <w:rPr>
          <w:color w:val="000000" w:themeColor="text1"/>
        </w:rPr>
      </w:pPr>
    </w:p>
    <w:p w14:paraId="6A64FF26" w14:textId="1F88835F" w:rsidR="00A3672A" w:rsidRPr="00F2207F" w:rsidRDefault="00A3672A" w:rsidP="004B2F5B">
      <w:pPr>
        <w:numPr>
          <w:ilvl w:val="0"/>
          <w:numId w:val="2"/>
        </w:numPr>
        <w:tabs>
          <w:tab w:val="left" w:pos="567"/>
        </w:tabs>
        <w:ind w:left="0" w:firstLine="0"/>
        <w:contextualSpacing/>
        <w:rPr>
          <w:color w:val="000000" w:themeColor="text1"/>
        </w:rPr>
      </w:pPr>
      <w:r w:rsidRPr="00F2207F">
        <w:rPr>
          <w:color w:val="000000" w:themeColor="text1"/>
        </w:rPr>
        <w:t xml:space="preserve">Distinctness may be assessed </w:t>
      </w:r>
      <w:proofErr w:type="gramStart"/>
      <w:r w:rsidRPr="00F2207F">
        <w:rPr>
          <w:color w:val="000000" w:themeColor="text1"/>
        </w:rPr>
        <w:t>on the basis of</w:t>
      </w:r>
      <w:proofErr w:type="gramEnd"/>
      <w:r w:rsidRPr="00F2207F">
        <w:rPr>
          <w:color w:val="000000" w:themeColor="text1"/>
        </w:rPr>
        <w:t xml:space="preserve"> a one note difference for disease resistance characteristics using a condensed </w:t>
      </w:r>
      <w:r w:rsidR="000534CF" w:rsidRPr="00F2207F">
        <w:rPr>
          <w:color w:val="000000" w:themeColor="text1"/>
        </w:rPr>
        <w:t xml:space="preserve">quantitative </w:t>
      </w:r>
      <w:r w:rsidRPr="00F2207F">
        <w:rPr>
          <w:color w:val="000000" w:themeColor="text1"/>
        </w:rPr>
        <w:t>scale</w:t>
      </w:r>
      <w:r w:rsidR="00644D09" w:rsidRPr="00F2207F">
        <w:rPr>
          <w:color w:val="000000" w:themeColor="text1"/>
        </w:rPr>
        <w:t xml:space="preserve"> of three notes</w:t>
      </w:r>
      <w:r w:rsidRPr="00F2207F">
        <w:rPr>
          <w:color w:val="000000" w:themeColor="text1"/>
        </w:rPr>
        <w:t xml:space="preserve"> (Notes 1-3)</w:t>
      </w:r>
      <w:r w:rsidR="00006CD6">
        <w:rPr>
          <w:color w:val="000000" w:themeColor="text1"/>
        </w:rPr>
        <w:t>. In this case</w:t>
      </w:r>
      <w:r w:rsidRPr="00F2207F">
        <w:rPr>
          <w:color w:val="000000" w:themeColor="text1"/>
        </w:rPr>
        <w:t xml:space="preserve">, the pair of varieties </w:t>
      </w:r>
      <w:r w:rsidR="00006CD6">
        <w:rPr>
          <w:color w:val="000000" w:themeColor="text1"/>
        </w:rPr>
        <w:t xml:space="preserve">should have been </w:t>
      </w:r>
      <w:r w:rsidRPr="00F2207F">
        <w:rPr>
          <w:color w:val="000000" w:themeColor="text1"/>
        </w:rPr>
        <w:t>subject to side-by-side comparison in the same trial</w:t>
      </w:r>
      <w:r w:rsidR="00012436" w:rsidRPr="00F2207F">
        <w:rPr>
          <w:color w:val="000000" w:themeColor="text1"/>
        </w:rPr>
        <w:t xml:space="preserve"> </w:t>
      </w:r>
      <w:r w:rsidR="000B59EB" w:rsidRPr="008C1BD9">
        <w:rPr>
          <w:rFonts w:cs="Arial"/>
          <w:color w:val="000000" w:themeColor="text1"/>
        </w:rPr>
        <w:t>(pairwise</w:t>
      </w:r>
      <w:r w:rsidR="000B59EB" w:rsidRPr="00F2207F">
        <w:rPr>
          <w:color w:val="000000" w:themeColor="text1"/>
        </w:rPr>
        <w:t xml:space="preserve"> distinctness</w:t>
      </w:r>
      <w:r w:rsidR="000B59EB" w:rsidRPr="008C1BD9">
        <w:rPr>
          <w:rFonts w:cs="Arial"/>
          <w:color w:val="000000" w:themeColor="text1"/>
        </w:rPr>
        <w:t>)</w:t>
      </w:r>
      <w:r w:rsidR="000B59EB" w:rsidRPr="00F2207F">
        <w:rPr>
          <w:color w:val="000000" w:themeColor="text1"/>
        </w:rPr>
        <w:t xml:space="preserve"> or </w:t>
      </w:r>
      <w:r w:rsidR="00012436" w:rsidRPr="00F2207F">
        <w:rPr>
          <w:color w:val="000000" w:themeColor="text1"/>
        </w:rPr>
        <w:t>examined with the same test protocol</w:t>
      </w:r>
      <w:r w:rsidR="000B59EB" w:rsidRPr="008C1BD9">
        <w:rPr>
          <w:rFonts w:cs="Arial"/>
          <w:color w:val="000000" w:themeColor="text1"/>
        </w:rPr>
        <w:t xml:space="preserve"> and</w:t>
      </w:r>
      <w:r w:rsidR="000B59EB" w:rsidRPr="00F2207F">
        <w:rPr>
          <w:color w:val="000000" w:themeColor="text1"/>
        </w:rPr>
        <w:t xml:space="preserve"> </w:t>
      </w:r>
      <w:r w:rsidR="00012436" w:rsidRPr="00F2207F">
        <w:rPr>
          <w:color w:val="000000" w:themeColor="text1"/>
        </w:rPr>
        <w:t>using the same control varieties</w:t>
      </w:r>
      <w:r w:rsidR="000B59EB" w:rsidRPr="008C1BD9">
        <w:rPr>
          <w:rFonts w:cs="Arial"/>
          <w:color w:val="000000" w:themeColor="text1"/>
        </w:rPr>
        <w:t xml:space="preserve"> (v</w:t>
      </w:r>
      <w:r w:rsidR="00012436" w:rsidRPr="008C1BD9">
        <w:rPr>
          <w:rFonts w:cs="Arial"/>
          <w:color w:val="000000" w:themeColor="text1"/>
        </w:rPr>
        <w:t>alidation</w:t>
      </w:r>
      <w:r w:rsidR="00012436" w:rsidRPr="00F2207F">
        <w:rPr>
          <w:color w:val="000000" w:themeColor="text1"/>
        </w:rPr>
        <w:t xml:space="preserve"> of </w:t>
      </w:r>
      <w:r w:rsidR="00012436" w:rsidRPr="008C1BD9">
        <w:rPr>
          <w:rFonts w:cs="Arial"/>
          <w:color w:val="000000" w:themeColor="text1"/>
        </w:rPr>
        <w:t>description</w:t>
      </w:r>
      <w:r w:rsidR="000B59EB" w:rsidRPr="008C1BD9">
        <w:rPr>
          <w:rFonts w:cs="Arial"/>
          <w:color w:val="000000" w:themeColor="text1"/>
        </w:rPr>
        <w:t>s</w:t>
      </w:r>
      <w:r w:rsidR="00725AE2" w:rsidRPr="00F2207F">
        <w:rPr>
          <w:color w:val="000000" w:themeColor="text1"/>
        </w:rPr>
        <w:t xml:space="preserve"> </w:t>
      </w:r>
      <w:r w:rsidR="00012436" w:rsidRPr="00F2207F">
        <w:rPr>
          <w:color w:val="000000" w:themeColor="text1"/>
        </w:rPr>
        <w:t xml:space="preserve">and positioning </w:t>
      </w:r>
      <w:r w:rsidR="000B59EB" w:rsidRPr="00F2207F">
        <w:rPr>
          <w:color w:val="000000" w:themeColor="text1"/>
        </w:rPr>
        <w:t>in variety collection</w:t>
      </w:r>
      <w:r w:rsidR="000B59EB" w:rsidRPr="008C1BD9">
        <w:rPr>
          <w:rFonts w:cs="Arial"/>
          <w:color w:val="000000" w:themeColor="text1"/>
        </w:rPr>
        <w:t>)</w:t>
      </w:r>
      <w:r w:rsidR="00725AE2" w:rsidRPr="008C1BD9">
        <w:rPr>
          <w:rFonts w:cs="Arial"/>
          <w:color w:val="000000" w:themeColor="text1"/>
        </w:rPr>
        <w:t>.</w:t>
      </w:r>
      <w:r w:rsidRPr="00F2207F">
        <w:rPr>
          <w:color w:val="000000" w:themeColor="text1"/>
        </w:rPr>
        <w:t xml:space="preserve">  </w:t>
      </w:r>
    </w:p>
    <w:p w14:paraId="31875E3E" w14:textId="77777777" w:rsidR="002924CC" w:rsidRPr="00F2207F" w:rsidRDefault="002924CC" w:rsidP="002924CC">
      <w:pPr>
        <w:tabs>
          <w:tab w:val="left" w:pos="567"/>
        </w:tabs>
        <w:contextualSpacing/>
        <w:rPr>
          <w:color w:val="000000" w:themeColor="text1"/>
        </w:rPr>
      </w:pPr>
    </w:p>
    <w:p w14:paraId="3F9D432D" w14:textId="409921D4" w:rsidR="00A3672A" w:rsidRPr="005E7FE1" w:rsidRDefault="00A3672A" w:rsidP="00BC2DAC">
      <w:pPr>
        <w:numPr>
          <w:ilvl w:val="0"/>
          <w:numId w:val="2"/>
        </w:numPr>
        <w:tabs>
          <w:tab w:val="left" w:pos="567"/>
        </w:tabs>
        <w:ind w:left="0" w:firstLine="0"/>
        <w:contextualSpacing/>
        <w:rPr>
          <w:color w:val="000000" w:themeColor="text1"/>
        </w:rPr>
      </w:pPr>
      <w:r w:rsidRPr="00F2207F">
        <w:rPr>
          <w:color w:val="000000" w:themeColor="text1"/>
        </w:rPr>
        <w:t>“Delineating</w:t>
      </w:r>
      <w:r w:rsidR="00E933F8" w:rsidRPr="008C1BD9">
        <w:rPr>
          <w:rFonts w:cs="Arial"/>
          <w:color w:val="000000" w:themeColor="text1"/>
        </w:rPr>
        <w:t>” or “</w:t>
      </w:r>
      <w:r w:rsidR="005C2DC0" w:rsidRPr="008C1BD9">
        <w:rPr>
          <w:rFonts w:cs="Arial"/>
          <w:color w:val="000000" w:themeColor="text1"/>
        </w:rPr>
        <w:t>threshold</w:t>
      </w:r>
      <w:r w:rsidR="00012436" w:rsidRPr="008C1BD9">
        <w:rPr>
          <w:rFonts w:cs="Arial"/>
          <w:color w:val="000000" w:themeColor="text1"/>
        </w:rPr>
        <w:t xml:space="preserve"> control</w:t>
      </w:r>
      <w:r w:rsidR="00E933F8" w:rsidRPr="008C1BD9">
        <w:rPr>
          <w:rFonts w:cs="Arial"/>
          <w:color w:val="000000" w:themeColor="text1"/>
        </w:rPr>
        <w:t>”</w:t>
      </w:r>
      <w:r w:rsidR="00E933F8" w:rsidRPr="00F2207F">
        <w:rPr>
          <w:color w:val="000000" w:themeColor="text1"/>
        </w:rPr>
        <w:t xml:space="preserve"> varieties</w:t>
      </w:r>
      <w:r w:rsidRPr="008C1BD9">
        <w:rPr>
          <w:rFonts w:cs="Arial"/>
          <w:color w:val="000000" w:themeColor="text1"/>
        </w:rPr>
        <w:t xml:space="preserve"> </w:t>
      </w:r>
      <w:proofErr w:type="gramStart"/>
      <w:r w:rsidR="00E933F8" w:rsidRPr="008C1BD9">
        <w:rPr>
          <w:rFonts w:cs="Arial"/>
          <w:color w:val="000000" w:themeColor="text1"/>
        </w:rPr>
        <w:t>must</w:t>
      </w:r>
      <w:r w:rsidR="00E97110" w:rsidRPr="005E7FE1">
        <w:rPr>
          <w:color w:val="000000" w:themeColor="text1"/>
        </w:rPr>
        <w:t xml:space="preserve"> be</w:t>
      </w:r>
      <w:r w:rsidRPr="005E7FE1">
        <w:rPr>
          <w:color w:val="000000" w:themeColor="text1"/>
        </w:rPr>
        <w:t xml:space="preserve"> used</w:t>
      </w:r>
      <w:proofErr w:type="gramEnd"/>
      <w:r w:rsidRPr="005E7FE1">
        <w:rPr>
          <w:color w:val="000000" w:themeColor="text1"/>
        </w:rPr>
        <w:t xml:space="preserve"> to explain the characteristic</w:t>
      </w:r>
      <w:r w:rsidR="00644D09" w:rsidRPr="005E7FE1">
        <w:rPr>
          <w:color w:val="000000" w:themeColor="text1"/>
        </w:rPr>
        <w:t xml:space="preserve"> and define the cut-off points between states of expression</w:t>
      </w:r>
      <w:r w:rsidRPr="005E7FE1">
        <w:rPr>
          <w:color w:val="000000" w:themeColor="text1"/>
        </w:rPr>
        <w:t xml:space="preserve">. They </w:t>
      </w:r>
      <w:r w:rsidR="00012436" w:rsidRPr="005E7FE1">
        <w:rPr>
          <w:color w:val="000000" w:themeColor="text1"/>
        </w:rPr>
        <w:t xml:space="preserve">have to </w:t>
      </w:r>
      <w:r w:rsidRPr="005E7FE1">
        <w:rPr>
          <w:color w:val="000000" w:themeColor="text1"/>
        </w:rPr>
        <w:t xml:space="preserve">be included in the trial. </w:t>
      </w:r>
    </w:p>
    <w:p w14:paraId="0F26DE2E" w14:textId="77777777" w:rsidR="00A3672A" w:rsidRPr="005E7FE1" w:rsidRDefault="00A3672A" w:rsidP="00BC2DAC">
      <w:pPr>
        <w:tabs>
          <w:tab w:val="left" w:pos="567"/>
        </w:tabs>
        <w:rPr>
          <w:color w:val="000000" w:themeColor="text1"/>
        </w:rPr>
      </w:pPr>
    </w:p>
    <w:p w14:paraId="61265377" w14:textId="1B54B726" w:rsidR="00A3672A" w:rsidRPr="00F2207F" w:rsidRDefault="00A3672A" w:rsidP="00670EB1">
      <w:pPr>
        <w:pStyle w:val="ListParagraph"/>
        <w:numPr>
          <w:ilvl w:val="0"/>
          <w:numId w:val="3"/>
        </w:numPr>
        <w:ind w:left="0" w:firstLine="0"/>
        <w:rPr>
          <w:color w:val="000000" w:themeColor="text1"/>
        </w:rPr>
      </w:pPr>
      <w:r w:rsidRPr="005E7FE1">
        <w:rPr>
          <w:color w:val="000000" w:themeColor="text1"/>
        </w:rPr>
        <w:t xml:space="preserve">Disease resistance characteristics are important for the management of variety collections and reducing the size of trials for vegetables.  Nonetheless, it may not be possible for all UPOV members to examine the same characteristics due to lack of access to inoculum, quarantine regulations, regional environmental conditions or other factors.  Therefore, it would generally not be appropriate to indicate these characteristics as compulsory and denoted with an asterisk. </w:t>
      </w:r>
      <w:bookmarkStart w:id="4" w:name="_Hlk130402500"/>
      <w:r w:rsidR="00BF51BC" w:rsidRPr="008C1BD9">
        <w:rPr>
          <w:rFonts w:cs="Arial"/>
          <w:color w:val="000000" w:themeColor="text1"/>
        </w:rPr>
        <w:t xml:space="preserve">Members of the Union can select those characteristics most suitable for their particular circumstances. </w:t>
      </w:r>
      <w:bookmarkEnd w:id="4"/>
    </w:p>
    <w:p w14:paraId="165CE462" w14:textId="77777777" w:rsidR="00A3672A" w:rsidRPr="00F2207F" w:rsidRDefault="00A3672A" w:rsidP="00BC2DAC">
      <w:pPr>
        <w:tabs>
          <w:tab w:val="left" w:pos="567"/>
        </w:tabs>
        <w:rPr>
          <w:color w:val="000000" w:themeColor="text1"/>
        </w:rPr>
      </w:pPr>
    </w:p>
    <w:p w14:paraId="04B24983" w14:textId="77777777" w:rsidR="00A3672A" w:rsidRPr="00F2207F" w:rsidRDefault="00A3672A" w:rsidP="00BC2DAC">
      <w:pPr>
        <w:numPr>
          <w:ilvl w:val="0"/>
          <w:numId w:val="2"/>
        </w:numPr>
        <w:tabs>
          <w:tab w:val="left" w:pos="567"/>
        </w:tabs>
        <w:ind w:left="0" w:firstLine="0"/>
        <w:contextualSpacing/>
        <w:rPr>
          <w:color w:val="000000" w:themeColor="text1"/>
        </w:rPr>
      </w:pPr>
      <w:r w:rsidRPr="00F2207F">
        <w:rPr>
          <w:color w:val="000000" w:themeColor="text1"/>
        </w:rPr>
        <w:t>The</w:t>
      </w:r>
      <w:r w:rsidR="00644D09" w:rsidRPr="00F2207F">
        <w:rPr>
          <w:color w:val="000000" w:themeColor="text1"/>
        </w:rPr>
        <w:t>se</w:t>
      </w:r>
      <w:r w:rsidRPr="00F2207F">
        <w:rPr>
          <w:color w:val="000000" w:themeColor="text1"/>
        </w:rPr>
        <w:t xml:space="preserve"> criteria </w:t>
      </w:r>
      <w:proofErr w:type="gramStart"/>
      <w:r w:rsidRPr="00F2207F">
        <w:rPr>
          <w:color w:val="000000" w:themeColor="text1"/>
        </w:rPr>
        <w:t>should be applied</w:t>
      </w:r>
      <w:proofErr w:type="gramEnd"/>
      <w:r w:rsidRPr="00F2207F">
        <w:rPr>
          <w:color w:val="000000" w:themeColor="text1"/>
        </w:rPr>
        <w:t xml:space="preserve"> to all future Test Guidelines proposals.  Experts currently developing or revising Test Guidelines should consider applying these criteria as far as possible.  Discussions on applying these criteria to individual Test Guidelines </w:t>
      </w:r>
      <w:proofErr w:type="gramStart"/>
      <w:r w:rsidRPr="00F2207F">
        <w:rPr>
          <w:color w:val="000000" w:themeColor="text1"/>
        </w:rPr>
        <w:t>could be organized</w:t>
      </w:r>
      <w:proofErr w:type="gramEnd"/>
      <w:r w:rsidRPr="00F2207F">
        <w:rPr>
          <w:color w:val="000000" w:themeColor="text1"/>
        </w:rPr>
        <w:t xml:space="preserve"> before the TWV, as required. </w:t>
      </w:r>
    </w:p>
    <w:p w14:paraId="46BAEC20" w14:textId="77777777" w:rsidR="00A3672A" w:rsidRPr="00F2207F" w:rsidRDefault="00A3672A" w:rsidP="00BC2DAC">
      <w:pPr>
        <w:tabs>
          <w:tab w:val="left" w:pos="567"/>
        </w:tabs>
        <w:rPr>
          <w:color w:val="000000" w:themeColor="text1"/>
        </w:rPr>
      </w:pPr>
    </w:p>
    <w:p w14:paraId="0C0150AF" w14:textId="77777777" w:rsidR="00A3672A" w:rsidRPr="00F2207F" w:rsidRDefault="00A3672A" w:rsidP="00BC2DAC">
      <w:pPr>
        <w:numPr>
          <w:ilvl w:val="0"/>
          <w:numId w:val="2"/>
        </w:numPr>
        <w:tabs>
          <w:tab w:val="left" w:pos="567"/>
        </w:tabs>
        <w:ind w:left="0" w:firstLine="0"/>
        <w:contextualSpacing/>
        <w:rPr>
          <w:color w:val="000000" w:themeColor="text1"/>
        </w:rPr>
      </w:pPr>
      <w:r w:rsidRPr="00F2207F">
        <w:rPr>
          <w:color w:val="000000" w:themeColor="text1"/>
        </w:rPr>
        <w:t xml:space="preserve">Previously adopted disease resistance characteristics may need to </w:t>
      </w:r>
      <w:proofErr w:type="gramStart"/>
      <w:r w:rsidRPr="00F2207F">
        <w:rPr>
          <w:color w:val="000000" w:themeColor="text1"/>
        </w:rPr>
        <w:t>be revised</w:t>
      </w:r>
      <w:proofErr w:type="gramEnd"/>
      <w:r w:rsidRPr="00F2207F">
        <w:rPr>
          <w:color w:val="000000" w:themeColor="text1"/>
        </w:rPr>
        <w:t xml:space="preserve"> </w:t>
      </w:r>
      <w:r w:rsidR="00644D09" w:rsidRPr="00F2207F">
        <w:rPr>
          <w:color w:val="000000" w:themeColor="text1"/>
        </w:rPr>
        <w:t xml:space="preserve">to confirm </w:t>
      </w:r>
      <w:r w:rsidRPr="00F2207F">
        <w:rPr>
          <w:color w:val="000000" w:themeColor="text1"/>
        </w:rPr>
        <w:t xml:space="preserve">type of expression, scale of notes and explanations on assessment.  The TWV may wish to consider commissioning an inventory of disease resistance characteristics in Test Guidelines for future revision. </w:t>
      </w:r>
    </w:p>
    <w:p w14:paraId="298100DF" w14:textId="77777777" w:rsidR="00050E16" w:rsidRPr="00F2207F" w:rsidRDefault="00050E16" w:rsidP="00050E16">
      <w:pPr>
        <w:rPr>
          <w:color w:val="000000" w:themeColor="text1"/>
        </w:rPr>
      </w:pPr>
    </w:p>
    <w:p w14:paraId="550B46CC" w14:textId="72DC8404" w:rsidR="00544581" w:rsidRPr="008C1BD9" w:rsidRDefault="00F66F71" w:rsidP="00C13288">
      <w:pPr>
        <w:keepLines/>
        <w:tabs>
          <w:tab w:val="left" w:pos="5387"/>
        </w:tabs>
        <w:ind w:left="4820"/>
        <w:rPr>
          <w:rFonts w:cs="Arial"/>
          <w:i/>
        </w:rPr>
      </w:pPr>
      <w:r w:rsidRPr="008C1BD9">
        <w:rPr>
          <w:rFonts w:cs="Arial"/>
          <w:i/>
        </w:rPr>
        <w:fldChar w:fldCharType="begin"/>
      </w:r>
      <w:r w:rsidRPr="008C1BD9">
        <w:rPr>
          <w:rFonts w:cs="Arial"/>
          <w:i/>
        </w:rPr>
        <w:instrText xml:space="preserve"> AUTONUM  </w:instrText>
      </w:r>
      <w:r w:rsidRPr="008C1BD9">
        <w:rPr>
          <w:rFonts w:cs="Arial"/>
          <w:i/>
        </w:rPr>
        <w:fldChar w:fldCharType="end"/>
      </w:r>
      <w:r w:rsidRPr="008C1BD9">
        <w:rPr>
          <w:rFonts w:cs="Arial"/>
          <w:i/>
        </w:rPr>
        <w:tab/>
        <w:t xml:space="preserve">The TWV </w:t>
      </w:r>
      <w:proofErr w:type="gramStart"/>
      <w:r w:rsidRPr="008C1BD9">
        <w:rPr>
          <w:rFonts w:cs="Arial"/>
          <w:i/>
        </w:rPr>
        <w:t>is invited</w:t>
      </w:r>
      <w:proofErr w:type="gramEnd"/>
      <w:r w:rsidRPr="008C1BD9">
        <w:rPr>
          <w:rFonts w:cs="Arial"/>
          <w:i/>
        </w:rPr>
        <w:t xml:space="preserve"> to consider the criteria for disease resistance characteristics in UPOV Test Guidelines, as set out in </w:t>
      </w:r>
      <w:r w:rsidRPr="00312759">
        <w:rPr>
          <w:rFonts w:cs="Arial"/>
          <w:i/>
        </w:rPr>
        <w:t xml:space="preserve">paragraph </w:t>
      </w:r>
      <w:r w:rsidR="00985662" w:rsidRPr="00312759">
        <w:rPr>
          <w:rFonts w:cs="Arial"/>
          <w:i/>
        </w:rPr>
        <w:t>1</w:t>
      </w:r>
      <w:r w:rsidR="00C508D9" w:rsidRPr="00312759">
        <w:rPr>
          <w:rFonts w:cs="Arial"/>
          <w:i/>
        </w:rPr>
        <w:t>1</w:t>
      </w:r>
      <w:r w:rsidRPr="00312759">
        <w:rPr>
          <w:rFonts w:cs="Arial"/>
          <w:i/>
        </w:rPr>
        <w:t xml:space="preserve"> of</w:t>
      </w:r>
      <w:r w:rsidRPr="008C1BD9">
        <w:rPr>
          <w:rFonts w:cs="Arial"/>
          <w:i/>
        </w:rPr>
        <w:t xml:space="preserve"> this document.</w:t>
      </w:r>
    </w:p>
    <w:p w14:paraId="2CA7ED82" w14:textId="77777777" w:rsidR="00050E16" w:rsidRPr="008C1BD9" w:rsidRDefault="00050E16" w:rsidP="00C13288">
      <w:pPr>
        <w:keepLines/>
        <w:rPr>
          <w:rFonts w:cs="Arial"/>
        </w:rPr>
      </w:pPr>
    </w:p>
    <w:p w14:paraId="414F4F32" w14:textId="77777777" w:rsidR="00E66795" w:rsidRPr="008C1BD9" w:rsidRDefault="00E66795" w:rsidP="00050E16">
      <w:pPr>
        <w:rPr>
          <w:rFonts w:cs="Arial"/>
        </w:rPr>
      </w:pPr>
    </w:p>
    <w:p w14:paraId="1A9E0922" w14:textId="77777777" w:rsidR="00E66795" w:rsidRPr="008C1BD9" w:rsidRDefault="00E66795" w:rsidP="00050E16">
      <w:pPr>
        <w:rPr>
          <w:rFonts w:cs="Arial"/>
        </w:rPr>
      </w:pPr>
    </w:p>
    <w:p w14:paraId="3BD11A45" w14:textId="77777777" w:rsidR="009B440E" w:rsidRPr="008C1BD9" w:rsidRDefault="00050E16" w:rsidP="00050E16">
      <w:pPr>
        <w:jc w:val="right"/>
        <w:rPr>
          <w:rFonts w:cs="Arial"/>
        </w:rPr>
      </w:pPr>
      <w:r w:rsidRPr="008C1BD9">
        <w:rPr>
          <w:rFonts w:cs="Arial"/>
        </w:rPr>
        <w:t>[End of document]</w:t>
      </w:r>
    </w:p>
    <w:p w14:paraId="5FE99664" w14:textId="77777777" w:rsidR="00903264" w:rsidRPr="008C1BD9" w:rsidRDefault="00903264">
      <w:pPr>
        <w:jc w:val="left"/>
        <w:rPr>
          <w:rFonts w:cs="Arial"/>
        </w:rPr>
      </w:pPr>
    </w:p>
    <w:p w14:paraId="1F3B658E" w14:textId="77777777" w:rsidR="00050E16" w:rsidRPr="008C1BD9" w:rsidRDefault="00050E16" w:rsidP="009B440E">
      <w:pPr>
        <w:jc w:val="left"/>
        <w:rPr>
          <w:rFonts w:cs="Arial"/>
        </w:rPr>
      </w:pPr>
    </w:p>
    <w:sectPr w:rsidR="00050E16" w:rsidRPr="008C1BD9" w:rsidSect="005E7466">
      <w:headerReference w:type="even" r:id="rId9"/>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4D5A" w14:textId="77777777" w:rsidR="004B2F5B" w:rsidRDefault="004B2F5B" w:rsidP="006655D3">
      <w:r>
        <w:separator/>
      </w:r>
    </w:p>
    <w:p w14:paraId="69514A83" w14:textId="77777777" w:rsidR="004B2F5B" w:rsidRDefault="004B2F5B" w:rsidP="006655D3"/>
    <w:p w14:paraId="6EA4751B" w14:textId="77777777" w:rsidR="004B2F5B" w:rsidRDefault="004B2F5B" w:rsidP="006655D3"/>
  </w:endnote>
  <w:endnote w:type="continuationSeparator" w:id="0">
    <w:p w14:paraId="07D8D3D8" w14:textId="77777777" w:rsidR="004B2F5B" w:rsidRDefault="004B2F5B" w:rsidP="006655D3">
      <w:r>
        <w:separator/>
      </w:r>
    </w:p>
    <w:p w14:paraId="2443BE91" w14:textId="77777777" w:rsidR="004B2F5B" w:rsidRPr="00294751" w:rsidRDefault="004B2F5B">
      <w:pPr>
        <w:pStyle w:val="Footer"/>
        <w:spacing w:after="60"/>
        <w:rPr>
          <w:sz w:val="18"/>
          <w:lang w:val="fr-FR"/>
        </w:rPr>
      </w:pPr>
      <w:r w:rsidRPr="00294751">
        <w:rPr>
          <w:sz w:val="18"/>
          <w:lang w:val="fr-FR"/>
        </w:rPr>
        <w:t>[Suite de la note de la page précédente]</w:t>
      </w:r>
    </w:p>
    <w:p w14:paraId="55F283E3" w14:textId="77777777" w:rsidR="004B2F5B" w:rsidRPr="00294751" w:rsidRDefault="004B2F5B" w:rsidP="006655D3">
      <w:pPr>
        <w:rPr>
          <w:lang w:val="fr-FR"/>
        </w:rPr>
      </w:pPr>
    </w:p>
    <w:p w14:paraId="53BA72AE" w14:textId="77777777" w:rsidR="004B2F5B" w:rsidRPr="00294751" w:rsidRDefault="004B2F5B" w:rsidP="006655D3">
      <w:pPr>
        <w:rPr>
          <w:lang w:val="fr-FR"/>
        </w:rPr>
      </w:pPr>
    </w:p>
  </w:endnote>
  <w:endnote w:type="continuationNotice" w:id="1">
    <w:p w14:paraId="3366C2F2" w14:textId="77777777" w:rsidR="004B2F5B" w:rsidRPr="00294751" w:rsidRDefault="004B2F5B" w:rsidP="006655D3">
      <w:pPr>
        <w:rPr>
          <w:lang w:val="fr-FR"/>
        </w:rPr>
      </w:pPr>
      <w:r w:rsidRPr="00294751">
        <w:rPr>
          <w:lang w:val="fr-FR"/>
        </w:rPr>
        <w:t>[Suite de la note page suivante]</w:t>
      </w:r>
    </w:p>
    <w:p w14:paraId="08517F08" w14:textId="77777777" w:rsidR="004B2F5B" w:rsidRPr="00294751" w:rsidRDefault="004B2F5B" w:rsidP="006655D3">
      <w:pPr>
        <w:rPr>
          <w:lang w:val="fr-FR"/>
        </w:rPr>
      </w:pPr>
    </w:p>
    <w:p w14:paraId="39830377" w14:textId="77777777" w:rsidR="004B2F5B" w:rsidRPr="00294751" w:rsidRDefault="004B2F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9E6B" w14:textId="77777777" w:rsidR="004B2F5B" w:rsidRDefault="004B2F5B" w:rsidP="006655D3">
      <w:r>
        <w:separator/>
      </w:r>
    </w:p>
  </w:footnote>
  <w:footnote w:type="continuationSeparator" w:id="0">
    <w:p w14:paraId="067058AE" w14:textId="77777777" w:rsidR="004B2F5B" w:rsidRDefault="004B2F5B" w:rsidP="006655D3">
      <w:r>
        <w:separator/>
      </w:r>
    </w:p>
  </w:footnote>
  <w:footnote w:type="continuationNotice" w:id="1">
    <w:p w14:paraId="6144124E" w14:textId="77777777" w:rsidR="004B2F5B" w:rsidRPr="00AB530F" w:rsidRDefault="004B2F5B" w:rsidP="00AB530F">
      <w:pPr>
        <w:pStyle w:val="Footer"/>
      </w:pPr>
    </w:p>
  </w:footnote>
  <w:footnote w:id="2">
    <w:p w14:paraId="418BE184" w14:textId="77777777" w:rsidR="004B2F5B" w:rsidRDefault="004B2F5B" w:rsidP="003A467A">
      <w:pPr>
        <w:pStyle w:val="FootnoteText"/>
      </w:pPr>
      <w:r>
        <w:rPr>
          <w:rStyle w:val="FootnoteReference"/>
        </w:rPr>
        <w:footnoteRef/>
      </w:r>
      <w:r>
        <w:t xml:space="preserve"> Held via virtual means, from April 18 to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8AF1" w14:textId="33E4BCE9" w:rsidR="004B2F5B" w:rsidRPr="00C5280D" w:rsidRDefault="004B2F5B" w:rsidP="00A3672A">
    <w:pPr>
      <w:pStyle w:val="Header"/>
      <w:rPr>
        <w:rStyle w:val="PageNumber"/>
        <w:lang w:val="en-US"/>
      </w:rPr>
    </w:pPr>
    <w:r>
      <w:rPr>
        <w:rStyle w:val="PageNumber"/>
        <w:lang w:val="en-US"/>
      </w:rPr>
      <w:t>TWV/57/10</w:t>
    </w:r>
  </w:p>
  <w:p w14:paraId="51EB2B12" w14:textId="0AC5F248" w:rsidR="004B2F5B" w:rsidRPr="00C5280D" w:rsidRDefault="004B2F5B" w:rsidP="00A3672A">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7694">
      <w:rPr>
        <w:rStyle w:val="PageNumber"/>
        <w:noProof/>
        <w:lang w:val="en-US"/>
      </w:rPr>
      <w:t>2</w:t>
    </w:r>
    <w:r w:rsidRPr="00C5280D">
      <w:rPr>
        <w:rStyle w:val="PageNumber"/>
        <w:lang w:val="en-US"/>
      </w:rPr>
      <w:fldChar w:fldCharType="end"/>
    </w:r>
  </w:p>
  <w:p w14:paraId="45E0448E" w14:textId="77777777" w:rsidR="004B2F5B" w:rsidRPr="00C5280D" w:rsidRDefault="004B2F5B" w:rsidP="00A367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344C" w14:textId="5E2D8D38" w:rsidR="004B2F5B" w:rsidRPr="00C5280D" w:rsidRDefault="004B2F5B" w:rsidP="00EB048E">
    <w:pPr>
      <w:pStyle w:val="Header"/>
      <w:rPr>
        <w:rStyle w:val="PageNumber"/>
        <w:lang w:val="en-US"/>
      </w:rPr>
    </w:pPr>
    <w:r>
      <w:rPr>
        <w:rStyle w:val="PageNumber"/>
        <w:lang w:val="en-US"/>
      </w:rPr>
      <w:t>TWV/57/</w:t>
    </w:r>
    <w:r w:rsidR="00312759">
      <w:rPr>
        <w:rStyle w:val="PageNumber"/>
        <w:lang w:val="en-US"/>
      </w:rPr>
      <w:t>10</w:t>
    </w:r>
  </w:p>
  <w:p w14:paraId="768E209F" w14:textId="4E75C8F0" w:rsidR="004B2F5B" w:rsidRPr="00C5280D" w:rsidRDefault="004B2F5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7694">
      <w:rPr>
        <w:rStyle w:val="PageNumber"/>
        <w:noProof/>
        <w:lang w:val="en-US"/>
      </w:rPr>
      <w:t>3</w:t>
    </w:r>
    <w:r w:rsidRPr="00C5280D">
      <w:rPr>
        <w:rStyle w:val="PageNumber"/>
        <w:lang w:val="en-US"/>
      </w:rPr>
      <w:fldChar w:fldCharType="end"/>
    </w:r>
  </w:p>
  <w:p w14:paraId="45866BDF" w14:textId="77777777" w:rsidR="004B2F5B" w:rsidRPr="00C5280D" w:rsidRDefault="004B2F5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6FAA1ACC"/>
    <w:multiLevelType w:val="hybridMultilevel"/>
    <w:tmpl w:val="74488C5C"/>
    <w:lvl w:ilvl="0" w:tplc="692429B0">
      <w:start w:val="1"/>
      <w:numFmt w:val="lowerLetter"/>
      <w:lvlText w:val="(%1)"/>
      <w:lvlJc w:val="left"/>
      <w:pPr>
        <w:ind w:left="2486"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2A"/>
    <w:rsid w:val="00006CD6"/>
    <w:rsid w:val="00010CF3"/>
    <w:rsid w:val="00011E27"/>
    <w:rsid w:val="00012436"/>
    <w:rsid w:val="000148BC"/>
    <w:rsid w:val="00024AB8"/>
    <w:rsid w:val="00030854"/>
    <w:rsid w:val="00031893"/>
    <w:rsid w:val="00036028"/>
    <w:rsid w:val="00036412"/>
    <w:rsid w:val="0004088B"/>
    <w:rsid w:val="0004198B"/>
    <w:rsid w:val="00044642"/>
    <w:rsid w:val="000446B9"/>
    <w:rsid w:val="00047E21"/>
    <w:rsid w:val="00050E16"/>
    <w:rsid w:val="000534CF"/>
    <w:rsid w:val="00066CF6"/>
    <w:rsid w:val="00073450"/>
    <w:rsid w:val="00085505"/>
    <w:rsid w:val="000B59EB"/>
    <w:rsid w:val="000B7F88"/>
    <w:rsid w:val="000C4E25"/>
    <w:rsid w:val="000C7021"/>
    <w:rsid w:val="000D6BBC"/>
    <w:rsid w:val="000D7780"/>
    <w:rsid w:val="000E636A"/>
    <w:rsid w:val="000E66D1"/>
    <w:rsid w:val="000E7151"/>
    <w:rsid w:val="000F2F11"/>
    <w:rsid w:val="00100A5F"/>
    <w:rsid w:val="001042C7"/>
    <w:rsid w:val="00105929"/>
    <w:rsid w:val="00110BED"/>
    <w:rsid w:val="00110C36"/>
    <w:rsid w:val="001131D5"/>
    <w:rsid w:val="00114547"/>
    <w:rsid w:val="00124344"/>
    <w:rsid w:val="00131B52"/>
    <w:rsid w:val="00141DB8"/>
    <w:rsid w:val="00142BED"/>
    <w:rsid w:val="00145A87"/>
    <w:rsid w:val="00150295"/>
    <w:rsid w:val="00172084"/>
    <w:rsid w:val="0017474A"/>
    <w:rsid w:val="001758C6"/>
    <w:rsid w:val="00182B99"/>
    <w:rsid w:val="00186FFD"/>
    <w:rsid w:val="001C1525"/>
    <w:rsid w:val="0021332C"/>
    <w:rsid w:val="00213982"/>
    <w:rsid w:val="002172DA"/>
    <w:rsid w:val="00217405"/>
    <w:rsid w:val="002338C7"/>
    <w:rsid w:val="0024416D"/>
    <w:rsid w:val="00252221"/>
    <w:rsid w:val="00271911"/>
    <w:rsid w:val="00273187"/>
    <w:rsid w:val="002800A0"/>
    <w:rsid w:val="002801B3"/>
    <w:rsid w:val="00281060"/>
    <w:rsid w:val="00284050"/>
    <w:rsid w:val="00285BD0"/>
    <w:rsid w:val="002924CC"/>
    <w:rsid w:val="002940E8"/>
    <w:rsid w:val="00294751"/>
    <w:rsid w:val="002A6E50"/>
    <w:rsid w:val="002B4298"/>
    <w:rsid w:val="002B7A36"/>
    <w:rsid w:val="002C256A"/>
    <w:rsid w:val="002D5226"/>
    <w:rsid w:val="00305A7F"/>
    <w:rsid w:val="00310ABC"/>
    <w:rsid w:val="00312759"/>
    <w:rsid w:val="003152FE"/>
    <w:rsid w:val="00327436"/>
    <w:rsid w:val="00337405"/>
    <w:rsid w:val="00344BD6"/>
    <w:rsid w:val="0035528D"/>
    <w:rsid w:val="00361821"/>
    <w:rsid w:val="00361E9E"/>
    <w:rsid w:val="003753EE"/>
    <w:rsid w:val="003A0835"/>
    <w:rsid w:val="003A467A"/>
    <w:rsid w:val="003A5AAF"/>
    <w:rsid w:val="003B700A"/>
    <w:rsid w:val="003C7FBE"/>
    <w:rsid w:val="003D227C"/>
    <w:rsid w:val="003D2B4D"/>
    <w:rsid w:val="003F37F5"/>
    <w:rsid w:val="003F72CD"/>
    <w:rsid w:val="0040771E"/>
    <w:rsid w:val="00444A88"/>
    <w:rsid w:val="004747B7"/>
    <w:rsid w:val="00474DA4"/>
    <w:rsid w:val="00476B4D"/>
    <w:rsid w:val="004805FA"/>
    <w:rsid w:val="004935D2"/>
    <w:rsid w:val="004B1215"/>
    <w:rsid w:val="004B2F5B"/>
    <w:rsid w:val="004D047D"/>
    <w:rsid w:val="004D4DB8"/>
    <w:rsid w:val="004E1DF8"/>
    <w:rsid w:val="004F1E9E"/>
    <w:rsid w:val="004F305A"/>
    <w:rsid w:val="00512164"/>
    <w:rsid w:val="00520297"/>
    <w:rsid w:val="005338F9"/>
    <w:rsid w:val="00541895"/>
    <w:rsid w:val="0054281C"/>
    <w:rsid w:val="00544581"/>
    <w:rsid w:val="0054558C"/>
    <w:rsid w:val="0055268D"/>
    <w:rsid w:val="0057149C"/>
    <w:rsid w:val="00575DE2"/>
    <w:rsid w:val="00576BE4"/>
    <w:rsid w:val="005779DB"/>
    <w:rsid w:val="005852B1"/>
    <w:rsid w:val="00585A6C"/>
    <w:rsid w:val="00593DFF"/>
    <w:rsid w:val="005A17D1"/>
    <w:rsid w:val="005A2A67"/>
    <w:rsid w:val="005A2CF6"/>
    <w:rsid w:val="005A400A"/>
    <w:rsid w:val="005B269D"/>
    <w:rsid w:val="005C2DC0"/>
    <w:rsid w:val="005C7811"/>
    <w:rsid w:val="005E7466"/>
    <w:rsid w:val="005E7FE1"/>
    <w:rsid w:val="005F7B92"/>
    <w:rsid w:val="00612379"/>
    <w:rsid w:val="006153B6"/>
    <w:rsid w:val="0061555F"/>
    <w:rsid w:val="00615E37"/>
    <w:rsid w:val="006245ED"/>
    <w:rsid w:val="00636CA6"/>
    <w:rsid w:val="00641200"/>
    <w:rsid w:val="00644D09"/>
    <w:rsid w:val="00645CA8"/>
    <w:rsid w:val="006655D3"/>
    <w:rsid w:val="00667404"/>
    <w:rsid w:val="00670EB1"/>
    <w:rsid w:val="00687EB4"/>
    <w:rsid w:val="00695C56"/>
    <w:rsid w:val="006A5CDE"/>
    <w:rsid w:val="006A644A"/>
    <w:rsid w:val="006B17D2"/>
    <w:rsid w:val="006C224E"/>
    <w:rsid w:val="006C23AB"/>
    <w:rsid w:val="006D780A"/>
    <w:rsid w:val="006F31BD"/>
    <w:rsid w:val="0070236D"/>
    <w:rsid w:val="007037C6"/>
    <w:rsid w:val="00704ECF"/>
    <w:rsid w:val="00707694"/>
    <w:rsid w:val="0071271E"/>
    <w:rsid w:val="007169F0"/>
    <w:rsid w:val="00725AE2"/>
    <w:rsid w:val="00732DEC"/>
    <w:rsid w:val="00735A14"/>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1327"/>
    <w:rsid w:val="007F498F"/>
    <w:rsid w:val="008005C0"/>
    <w:rsid w:val="0080679D"/>
    <w:rsid w:val="008108B0"/>
    <w:rsid w:val="00811B20"/>
    <w:rsid w:val="00812609"/>
    <w:rsid w:val="008211B5"/>
    <w:rsid w:val="0082296E"/>
    <w:rsid w:val="00824099"/>
    <w:rsid w:val="008318BC"/>
    <w:rsid w:val="00846D7C"/>
    <w:rsid w:val="00846ECA"/>
    <w:rsid w:val="00867AC1"/>
    <w:rsid w:val="008751DE"/>
    <w:rsid w:val="008775EA"/>
    <w:rsid w:val="00890DF8"/>
    <w:rsid w:val="008A0ADE"/>
    <w:rsid w:val="008A743F"/>
    <w:rsid w:val="008C0970"/>
    <w:rsid w:val="008C1BD9"/>
    <w:rsid w:val="008D0577"/>
    <w:rsid w:val="008D0BC5"/>
    <w:rsid w:val="008D2CF7"/>
    <w:rsid w:val="008D4250"/>
    <w:rsid w:val="00900C26"/>
    <w:rsid w:val="0090197F"/>
    <w:rsid w:val="00903264"/>
    <w:rsid w:val="00906DDC"/>
    <w:rsid w:val="0091252A"/>
    <w:rsid w:val="009255BB"/>
    <w:rsid w:val="00934E09"/>
    <w:rsid w:val="0093593A"/>
    <w:rsid w:val="00936253"/>
    <w:rsid w:val="00940D46"/>
    <w:rsid w:val="009413F1"/>
    <w:rsid w:val="00951234"/>
    <w:rsid w:val="00952DD4"/>
    <w:rsid w:val="009561F4"/>
    <w:rsid w:val="00965AE7"/>
    <w:rsid w:val="00970FED"/>
    <w:rsid w:val="00985662"/>
    <w:rsid w:val="00992D82"/>
    <w:rsid w:val="0099325A"/>
    <w:rsid w:val="00997029"/>
    <w:rsid w:val="009A7339"/>
    <w:rsid w:val="009B440E"/>
    <w:rsid w:val="009C2E2A"/>
    <w:rsid w:val="009D690D"/>
    <w:rsid w:val="009E65B6"/>
    <w:rsid w:val="009F0A51"/>
    <w:rsid w:val="009F77CF"/>
    <w:rsid w:val="00A12BF9"/>
    <w:rsid w:val="00A140C9"/>
    <w:rsid w:val="00A24C10"/>
    <w:rsid w:val="00A3672A"/>
    <w:rsid w:val="00A42AC3"/>
    <w:rsid w:val="00A430CF"/>
    <w:rsid w:val="00A54309"/>
    <w:rsid w:val="00A610A9"/>
    <w:rsid w:val="00A80F2A"/>
    <w:rsid w:val="00A96C33"/>
    <w:rsid w:val="00AB2B93"/>
    <w:rsid w:val="00AB530F"/>
    <w:rsid w:val="00AB5B0A"/>
    <w:rsid w:val="00AB7E3F"/>
    <w:rsid w:val="00AB7E5B"/>
    <w:rsid w:val="00AC2883"/>
    <w:rsid w:val="00AC332E"/>
    <w:rsid w:val="00AD3A40"/>
    <w:rsid w:val="00AE018F"/>
    <w:rsid w:val="00AE0EF1"/>
    <w:rsid w:val="00AE2937"/>
    <w:rsid w:val="00AE6FA9"/>
    <w:rsid w:val="00B07301"/>
    <w:rsid w:val="00B11F3E"/>
    <w:rsid w:val="00B224DE"/>
    <w:rsid w:val="00B324D4"/>
    <w:rsid w:val="00B46575"/>
    <w:rsid w:val="00B61777"/>
    <w:rsid w:val="00B622E6"/>
    <w:rsid w:val="00B83E82"/>
    <w:rsid w:val="00B84BBD"/>
    <w:rsid w:val="00B95FDA"/>
    <w:rsid w:val="00BA43FB"/>
    <w:rsid w:val="00BC127D"/>
    <w:rsid w:val="00BC1FE6"/>
    <w:rsid w:val="00BC2DAC"/>
    <w:rsid w:val="00BF51BC"/>
    <w:rsid w:val="00C04820"/>
    <w:rsid w:val="00C061B6"/>
    <w:rsid w:val="00C13288"/>
    <w:rsid w:val="00C17105"/>
    <w:rsid w:val="00C2446C"/>
    <w:rsid w:val="00C36AE5"/>
    <w:rsid w:val="00C41F17"/>
    <w:rsid w:val="00C437A3"/>
    <w:rsid w:val="00C508D9"/>
    <w:rsid w:val="00C527FA"/>
    <w:rsid w:val="00C5280D"/>
    <w:rsid w:val="00C53EB3"/>
    <w:rsid w:val="00C5791C"/>
    <w:rsid w:val="00C66290"/>
    <w:rsid w:val="00C72B7A"/>
    <w:rsid w:val="00C86FFF"/>
    <w:rsid w:val="00C973F2"/>
    <w:rsid w:val="00CA304C"/>
    <w:rsid w:val="00CA774A"/>
    <w:rsid w:val="00CB4921"/>
    <w:rsid w:val="00CC11B0"/>
    <w:rsid w:val="00CC2841"/>
    <w:rsid w:val="00CE1A15"/>
    <w:rsid w:val="00CF1330"/>
    <w:rsid w:val="00CF7E36"/>
    <w:rsid w:val="00D0106A"/>
    <w:rsid w:val="00D3708D"/>
    <w:rsid w:val="00D40426"/>
    <w:rsid w:val="00D517BB"/>
    <w:rsid w:val="00D57C96"/>
    <w:rsid w:val="00D57D18"/>
    <w:rsid w:val="00D70E65"/>
    <w:rsid w:val="00D80F9A"/>
    <w:rsid w:val="00D90047"/>
    <w:rsid w:val="00D91203"/>
    <w:rsid w:val="00D95174"/>
    <w:rsid w:val="00DA422F"/>
    <w:rsid w:val="00DA4973"/>
    <w:rsid w:val="00DA6F36"/>
    <w:rsid w:val="00DB07BF"/>
    <w:rsid w:val="00DB1E4E"/>
    <w:rsid w:val="00DB596E"/>
    <w:rsid w:val="00DB7773"/>
    <w:rsid w:val="00DC00EA"/>
    <w:rsid w:val="00DC3802"/>
    <w:rsid w:val="00DC5D00"/>
    <w:rsid w:val="00DD6208"/>
    <w:rsid w:val="00DF7E99"/>
    <w:rsid w:val="00E01422"/>
    <w:rsid w:val="00E03D69"/>
    <w:rsid w:val="00E07D87"/>
    <w:rsid w:val="00E249C8"/>
    <w:rsid w:val="00E32F7E"/>
    <w:rsid w:val="00E34A63"/>
    <w:rsid w:val="00E40D16"/>
    <w:rsid w:val="00E5267B"/>
    <w:rsid w:val="00E559F0"/>
    <w:rsid w:val="00E563D6"/>
    <w:rsid w:val="00E63C0E"/>
    <w:rsid w:val="00E63FE4"/>
    <w:rsid w:val="00E66795"/>
    <w:rsid w:val="00E72D49"/>
    <w:rsid w:val="00E7593C"/>
    <w:rsid w:val="00E7678A"/>
    <w:rsid w:val="00E839F6"/>
    <w:rsid w:val="00E933F8"/>
    <w:rsid w:val="00E935F1"/>
    <w:rsid w:val="00E94A81"/>
    <w:rsid w:val="00E97110"/>
    <w:rsid w:val="00EA1FFB"/>
    <w:rsid w:val="00EB048E"/>
    <w:rsid w:val="00EB4E9C"/>
    <w:rsid w:val="00EB604E"/>
    <w:rsid w:val="00EE34DF"/>
    <w:rsid w:val="00EF2F89"/>
    <w:rsid w:val="00EF3B66"/>
    <w:rsid w:val="00EF7F1D"/>
    <w:rsid w:val="00F03E98"/>
    <w:rsid w:val="00F1237A"/>
    <w:rsid w:val="00F2207F"/>
    <w:rsid w:val="00F22CBD"/>
    <w:rsid w:val="00F272F1"/>
    <w:rsid w:val="00F31412"/>
    <w:rsid w:val="00F45372"/>
    <w:rsid w:val="00F560F7"/>
    <w:rsid w:val="00F62299"/>
    <w:rsid w:val="00F6334D"/>
    <w:rsid w:val="00F63599"/>
    <w:rsid w:val="00F66F71"/>
    <w:rsid w:val="00F71781"/>
    <w:rsid w:val="00FA49AB"/>
    <w:rsid w:val="00FB3890"/>
    <w:rsid w:val="00FC5FD0"/>
    <w:rsid w:val="00FE39C7"/>
    <w:rsid w:val="00FF4D07"/>
    <w:rsid w:val="00FF5691"/>
    <w:rsid w:val="00FF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42331E"/>
  <w15:docId w15:val="{8419868F-2403-4050-A2A0-BAA03DE6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3A467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3A467A"/>
    <w:rPr>
      <w:rFonts w:ascii="Arial" w:hAnsi="Arial"/>
      <w:sz w:val="16"/>
    </w:rPr>
  </w:style>
  <w:style w:type="paragraph" w:styleId="ListParagraph">
    <w:name w:val="List Paragraph"/>
    <w:basedOn w:val="Normal"/>
    <w:uiPriority w:val="34"/>
    <w:qFormat/>
    <w:rsid w:val="00012436"/>
    <w:pPr>
      <w:ind w:left="720"/>
      <w:contextualSpacing/>
    </w:pPr>
  </w:style>
  <w:style w:type="paragraph" w:styleId="Revision">
    <w:name w:val="Revision"/>
    <w:hidden/>
    <w:uiPriority w:val="99"/>
    <w:semiHidden/>
    <w:rsid w:val="00E563D6"/>
    <w:rPr>
      <w:rFonts w:ascii="Arial" w:hAnsi="Arial"/>
    </w:rPr>
  </w:style>
  <w:style w:type="character" w:styleId="CommentReference">
    <w:name w:val="annotation reference"/>
    <w:basedOn w:val="DefaultParagraphFont"/>
    <w:semiHidden/>
    <w:unhideWhenUsed/>
    <w:rsid w:val="00186FFD"/>
    <w:rPr>
      <w:sz w:val="16"/>
      <w:szCs w:val="16"/>
    </w:rPr>
  </w:style>
  <w:style w:type="paragraph" w:styleId="CommentText">
    <w:name w:val="annotation text"/>
    <w:basedOn w:val="Normal"/>
    <w:link w:val="CommentTextChar"/>
    <w:unhideWhenUsed/>
    <w:rsid w:val="00186FFD"/>
  </w:style>
  <w:style w:type="character" w:customStyle="1" w:styleId="CommentTextChar">
    <w:name w:val="Comment Text Char"/>
    <w:basedOn w:val="DefaultParagraphFont"/>
    <w:link w:val="CommentText"/>
    <w:rsid w:val="00186FFD"/>
    <w:rPr>
      <w:rFonts w:ascii="Arial" w:hAnsi="Arial"/>
    </w:rPr>
  </w:style>
  <w:style w:type="paragraph" w:styleId="CommentSubject">
    <w:name w:val="annotation subject"/>
    <w:basedOn w:val="CommentText"/>
    <w:next w:val="CommentText"/>
    <w:link w:val="CommentSubjectChar"/>
    <w:semiHidden/>
    <w:unhideWhenUsed/>
    <w:rsid w:val="00186FFD"/>
    <w:rPr>
      <w:b/>
      <w:bCs/>
    </w:rPr>
  </w:style>
  <w:style w:type="character" w:customStyle="1" w:styleId="CommentSubjectChar">
    <w:name w:val="Comment Subject Char"/>
    <w:basedOn w:val="CommentTextChar"/>
    <w:link w:val="CommentSubject"/>
    <w:semiHidden/>
    <w:rsid w:val="00186F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10315">
      <w:bodyDiv w:val="1"/>
      <w:marLeft w:val="0"/>
      <w:marRight w:val="0"/>
      <w:marTop w:val="0"/>
      <w:marBottom w:val="0"/>
      <w:divBdr>
        <w:top w:val="none" w:sz="0" w:space="0" w:color="auto"/>
        <w:left w:val="none" w:sz="0" w:space="0" w:color="auto"/>
        <w:bottom w:val="none" w:sz="0" w:space="0" w:color="auto"/>
        <w:right w:val="none" w:sz="0" w:space="0" w:color="auto"/>
      </w:divBdr>
    </w:div>
    <w:div w:id="1096944920">
      <w:bodyDiv w:val="1"/>
      <w:marLeft w:val="0"/>
      <w:marRight w:val="0"/>
      <w:marTop w:val="0"/>
      <w:marBottom w:val="0"/>
      <w:divBdr>
        <w:top w:val="none" w:sz="0" w:space="0" w:color="auto"/>
        <w:left w:val="none" w:sz="0" w:space="0" w:color="auto"/>
        <w:bottom w:val="none" w:sz="0" w:space="0" w:color="auto"/>
        <w:right w:val="none" w:sz="0" w:space="0" w:color="auto"/>
      </w:divBdr>
    </w:div>
    <w:div w:id="1514687530">
      <w:bodyDiv w:val="1"/>
      <w:marLeft w:val="0"/>
      <w:marRight w:val="0"/>
      <w:marTop w:val="0"/>
      <w:marBottom w:val="0"/>
      <w:divBdr>
        <w:top w:val="none" w:sz="0" w:space="0" w:color="auto"/>
        <w:left w:val="none" w:sz="0" w:space="0" w:color="auto"/>
        <w:bottom w:val="none" w:sz="0" w:space="0" w:color="auto"/>
        <w:right w:val="none" w:sz="0" w:space="0" w:color="auto"/>
      </w:divBdr>
    </w:div>
    <w:div w:id="168462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85BD-464E-4B14-ADBF-EEB87EC3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6609</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TWV/57/</vt:lpstr>
      <vt:lpstr>TWV/57/</vt:lpstr>
      <vt:lpstr>TWV/57/</vt:lpstr>
    </vt:vector>
  </TitlesOfParts>
  <Company>UPOV</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dc:title>
  <dc:creator>TAVEIRA Leontino</dc:creator>
  <cp:keywords>FOR OFFICIAL USE ONLY</cp:keywords>
  <cp:lastModifiedBy>MAY Jessica</cp:lastModifiedBy>
  <cp:revision>10</cp:revision>
  <cp:lastPrinted>2016-11-22T15:41:00Z</cp:lastPrinted>
  <dcterms:created xsi:type="dcterms:W3CDTF">2023-04-04T17:20:00Z</dcterms:created>
  <dcterms:modified xsi:type="dcterms:W3CDTF">2023-04-05T12:10:00Z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bf296772-3b25-47d4-be91-1e2187f09755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