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E7EA9" w:rsidTr="00EB4E9C">
        <w:tc>
          <w:tcPr>
            <w:tcW w:w="6522" w:type="dxa"/>
          </w:tcPr>
          <w:p w:rsidR="00DC3802" w:rsidRPr="00DE7EA9" w:rsidRDefault="00DC3802" w:rsidP="00AC2883">
            <w:r w:rsidRPr="00DE7EA9">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E7EA9" w:rsidRDefault="00DC3802" w:rsidP="00AC2883">
            <w:pPr>
              <w:pStyle w:val="Lettrine"/>
            </w:pPr>
            <w:r w:rsidRPr="00DE7EA9">
              <w:t>E</w:t>
            </w:r>
          </w:p>
        </w:tc>
      </w:tr>
      <w:tr w:rsidR="00DC3802" w:rsidRPr="00DE7EA9" w:rsidTr="00645CA8">
        <w:trPr>
          <w:trHeight w:val="219"/>
        </w:trPr>
        <w:tc>
          <w:tcPr>
            <w:tcW w:w="6522" w:type="dxa"/>
          </w:tcPr>
          <w:p w:rsidR="00DC3802" w:rsidRPr="00DE7EA9" w:rsidRDefault="00DC3802" w:rsidP="00AC2883">
            <w:pPr>
              <w:pStyle w:val="upove"/>
            </w:pPr>
            <w:r w:rsidRPr="00DE7EA9">
              <w:t>International Union for the Protection of New Varieties of Plants</w:t>
            </w:r>
          </w:p>
        </w:tc>
        <w:tc>
          <w:tcPr>
            <w:tcW w:w="3117" w:type="dxa"/>
          </w:tcPr>
          <w:p w:rsidR="00DC3802" w:rsidRPr="00DE7EA9" w:rsidRDefault="00DC3802" w:rsidP="00DA4973"/>
        </w:tc>
      </w:tr>
    </w:tbl>
    <w:p w:rsidR="00DC3802" w:rsidRPr="00DE7EA9" w:rsidRDefault="00DC3802" w:rsidP="00DC3802"/>
    <w:p w:rsidR="00C437A3" w:rsidRPr="00DE7EA9"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DE7EA9" w:rsidTr="009A16C2">
        <w:tc>
          <w:tcPr>
            <w:tcW w:w="6512" w:type="dxa"/>
          </w:tcPr>
          <w:p w:rsidR="00C437A3" w:rsidRPr="00DE7EA9" w:rsidRDefault="00C437A3" w:rsidP="009A16C2">
            <w:pPr>
              <w:pStyle w:val="Sessiontwp"/>
            </w:pPr>
            <w:r w:rsidRPr="00DE7EA9">
              <w:t>Technical Working Party for Vegetables</w:t>
            </w:r>
          </w:p>
          <w:p w:rsidR="00A85F2F" w:rsidRPr="00DE7EA9" w:rsidRDefault="00A85F2F" w:rsidP="00A85F2F">
            <w:pPr>
              <w:pStyle w:val="Sessiontwpplacedate"/>
            </w:pPr>
            <w:r w:rsidRPr="00DE7EA9">
              <w:t>Fifty-Seventh Session</w:t>
            </w:r>
          </w:p>
          <w:p w:rsidR="00A85F2F" w:rsidRPr="00DE7EA9" w:rsidRDefault="00A85F2F" w:rsidP="00A85F2F">
            <w:pPr>
              <w:pStyle w:val="Sessiontwpplacedate"/>
            </w:pPr>
            <w:r w:rsidRPr="00DE7EA9">
              <w:t xml:space="preserve">Antalya, </w:t>
            </w:r>
            <w:proofErr w:type="spellStart"/>
            <w:r w:rsidRPr="00DE7EA9">
              <w:t>Türkiye</w:t>
            </w:r>
            <w:proofErr w:type="spellEnd"/>
            <w:r w:rsidRPr="00DE7EA9">
              <w:t>, May 1 to 5, 2023</w:t>
            </w:r>
          </w:p>
          <w:p w:rsidR="00A27ECF" w:rsidRPr="00DE7EA9" w:rsidRDefault="00A27ECF" w:rsidP="00A27ECF"/>
          <w:p w:rsidR="00A27ECF" w:rsidRPr="00DE7EA9" w:rsidRDefault="00A27ECF" w:rsidP="00A27ECF">
            <w:pPr>
              <w:pStyle w:val="Sessiontwp"/>
            </w:pPr>
            <w:r w:rsidRPr="00DE7EA9">
              <w:t>Technical Working Party for Agricultural Crops</w:t>
            </w:r>
          </w:p>
          <w:p w:rsidR="00A85F2F" w:rsidRPr="00DE7EA9" w:rsidRDefault="00A85F2F" w:rsidP="00A85F2F">
            <w:pPr>
              <w:pStyle w:val="Sessiontwpplacedate"/>
            </w:pPr>
            <w:r w:rsidRPr="00DE7EA9">
              <w:t>Fifty-Second Session</w:t>
            </w:r>
          </w:p>
          <w:p w:rsidR="00A85F2F" w:rsidRPr="00DE7EA9" w:rsidRDefault="00A85F2F" w:rsidP="00A85F2F">
            <w:pPr>
              <w:pStyle w:val="Sessiontwpplacedate"/>
            </w:pPr>
            <w:r w:rsidRPr="00DE7EA9">
              <w:t>Virtual meeting, May 22 to 26, 2023</w:t>
            </w:r>
          </w:p>
          <w:p w:rsidR="00C437A3" w:rsidRPr="00DE7EA9" w:rsidRDefault="00C437A3" w:rsidP="009A16C2"/>
          <w:p w:rsidR="00C437A3" w:rsidRPr="00DE7EA9" w:rsidRDefault="00C437A3" w:rsidP="009A16C2">
            <w:pPr>
              <w:pStyle w:val="Sessiontwp"/>
            </w:pPr>
            <w:r w:rsidRPr="00DE7EA9">
              <w:t>Technical Working Party for Ornamental Plants and Forest Trees</w:t>
            </w:r>
          </w:p>
          <w:p w:rsidR="00A85F2F" w:rsidRPr="00DE7EA9" w:rsidRDefault="00A85F2F" w:rsidP="00A85F2F">
            <w:pPr>
              <w:pStyle w:val="Sessiontwpplacedate"/>
            </w:pPr>
            <w:r w:rsidRPr="00DE7EA9">
              <w:t>Fifty-Fifth Session</w:t>
            </w:r>
          </w:p>
          <w:p w:rsidR="00A85F2F" w:rsidRPr="00DE7EA9" w:rsidRDefault="00A85F2F" w:rsidP="00A85F2F">
            <w:r w:rsidRPr="00DE7EA9">
              <w:t>Virtual meeting, June 12 to 16, 2023</w:t>
            </w:r>
          </w:p>
          <w:p w:rsidR="00C437A3" w:rsidRPr="00DE7EA9" w:rsidRDefault="00C437A3" w:rsidP="009A16C2"/>
          <w:p w:rsidR="00C437A3" w:rsidRPr="00DE7EA9" w:rsidRDefault="00C437A3" w:rsidP="009A16C2">
            <w:pPr>
              <w:pStyle w:val="Sessiontwp"/>
            </w:pPr>
            <w:r w:rsidRPr="00DE7EA9">
              <w:t>Technical Working Party for Fruit Crops</w:t>
            </w:r>
          </w:p>
          <w:p w:rsidR="00A85F2F" w:rsidRPr="00DE7EA9" w:rsidRDefault="00A85F2F" w:rsidP="00A85F2F">
            <w:pPr>
              <w:pStyle w:val="Sessiontwpplacedate"/>
            </w:pPr>
            <w:r w:rsidRPr="00DE7EA9">
              <w:t>Fifty-Fourth Session</w:t>
            </w:r>
          </w:p>
          <w:p w:rsidR="00C437A3" w:rsidRPr="00DE7EA9" w:rsidRDefault="00A85F2F" w:rsidP="00A85F2F">
            <w:proofErr w:type="spellStart"/>
            <w:r w:rsidRPr="00DE7EA9">
              <w:t>Nîmes</w:t>
            </w:r>
            <w:proofErr w:type="spellEnd"/>
            <w:r w:rsidRPr="00DE7EA9">
              <w:t>, France, July 3 to 7, 2023</w:t>
            </w:r>
          </w:p>
        </w:tc>
        <w:tc>
          <w:tcPr>
            <w:tcW w:w="3127" w:type="dxa"/>
          </w:tcPr>
          <w:p w:rsidR="00C437A3" w:rsidRPr="00DE7EA9" w:rsidRDefault="00C437A3" w:rsidP="009A16C2">
            <w:pPr>
              <w:pStyle w:val="Doccode"/>
            </w:pPr>
            <w:r w:rsidRPr="00DE7EA9">
              <w:t>TWP/</w:t>
            </w:r>
            <w:r w:rsidR="00A85F2F" w:rsidRPr="00DE7EA9">
              <w:t>7</w:t>
            </w:r>
            <w:r w:rsidRPr="00DE7EA9">
              <w:t>/</w:t>
            </w:r>
            <w:r w:rsidR="00FD40FF" w:rsidRPr="00DE7EA9">
              <w:t>2</w:t>
            </w:r>
          </w:p>
          <w:p w:rsidR="00C437A3" w:rsidRPr="00DE7EA9" w:rsidRDefault="00C437A3" w:rsidP="009A16C2">
            <w:pPr>
              <w:pStyle w:val="Docoriginal"/>
            </w:pPr>
            <w:r w:rsidRPr="00DE7EA9">
              <w:t>Original:</w:t>
            </w:r>
            <w:r w:rsidRPr="00DE7EA9">
              <w:rPr>
                <w:b w:val="0"/>
                <w:spacing w:val="0"/>
              </w:rPr>
              <w:t xml:space="preserve">  English</w:t>
            </w:r>
          </w:p>
          <w:p w:rsidR="00C437A3" w:rsidRPr="00DE7EA9" w:rsidRDefault="00C437A3" w:rsidP="0090041F">
            <w:pPr>
              <w:pStyle w:val="Docoriginal"/>
            </w:pPr>
            <w:r w:rsidRPr="00DE7EA9">
              <w:t>Date:</w:t>
            </w:r>
            <w:r w:rsidRPr="00DE7EA9">
              <w:rPr>
                <w:b w:val="0"/>
                <w:spacing w:val="0"/>
              </w:rPr>
              <w:t xml:space="preserve">  </w:t>
            </w:r>
            <w:r w:rsidR="0090041F" w:rsidRPr="006264F0">
              <w:rPr>
                <w:b w:val="0"/>
                <w:spacing w:val="0"/>
              </w:rPr>
              <w:t>April 4</w:t>
            </w:r>
            <w:r w:rsidRPr="006264F0">
              <w:rPr>
                <w:b w:val="0"/>
                <w:spacing w:val="0"/>
              </w:rPr>
              <w:t>, 202</w:t>
            </w:r>
            <w:r w:rsidR="00A85F2F" w:rsidRPr="006264F0">
              <w:rPr>
                <w:b w:val="0"/>
                <w:spacing w:val="0"/>
              </w:rPr>
              <w:t>3</w:t>
            </w:r>
          </w:p>
        </w:tc>
      </w:tr>
    </w:tbl>
    <w:p w:rsidR="00AD562D" w:rsidRPr="00DE7EA9" w:rsidRDefault="00AD562D" w:rsidP="00AD562D">
      <w:pPr>
        <w:spacing w:before="600" w:after="240"/>
        <w:jc w:val="left"/>
        <w:rPr>
          <w:b/>
          <w:caps/>
        </w:rPr>
      </w:pPr>
      <w:bookmarkStart w:id="0" w:name="_Toc78210947"/>
      <w:bookmarkStart w:id="1" w:name="_Toc73471181"/>
      <w:bookmarkStart w:id="2" w:name="_Toc481744310"/>
      <w:bookmarkStart w:id="3" w:name="_Toc108115258"/>
      <w:r w:rsidRPr="00DE7EA9">
        <w:rPr>
          <w:b/>
          <w:caps/>
        </w:rPr>
        <w:t xml:space="preserve">Development of guidance and information materials </w:t>
      </w:r>
    </w:p>
    <w:p w:rsidR="00AD562D" w:rsidRPr="00DE7EA9" w:rsidRDefault="00AD562D" w:rsidP="00AD562D">
      <w:pPr>
        <w:spacing w:after="240"/>
        <w:jc w:val="left"/>
        <w:rPr>
          <w:i/>
          <w:iCs/>
        </w:rPr>
      </w:pPr>
      <w:r w:rsidRPr="00DE7EA9">
        <w:rPr>
          <w:i/>
          <w:iCs/>
        </w:rPr>
        <w:t>Document prepared by the Office of the Union</w:t>
      </w:r>
    </w:p>
    <w:p w:rsidR="00AD562D" w:rsidRPr="00DE7EA9" w:rsidRDefault="00AD562D" w:rsidP="00AD562D">
      <w:pPr>
        <w:spacing w:after="600"/>
        <w:jc w:val="left"/>
        <w:rPr>
          <w:i/>
          <w:iCs/>
          <w:color w:val="A6A6A6" w:themeColor="background1" w:themeShade="A6"/>
        </w:rPr>
      </w:pPr>
      <w:r w:rsidRPr="00DE7EA9">
        <w:rPr>
          <w:i/>
          <w:iCs/>
          <w:color w:val="A6A6A6" w:themeColor="background1" w:themeShade="A6"/>
        </w:rPr>
        <w:t>Disclaimer:  this document does not represent UPOV policies or guidance</w:t>
      </w:r>
    </w:p>
    <w:p w:rsidR="00AD562D" w:rsidRPr="00DE7EA9" w:rsidRDefault="00AD562D" w:rsidP="00AD562D">
      <w:pPr>
        <w:keepNext/>
        <w:outlineLvl w:val="0"/>
        <w:rPr>
          <w:caps/>
          <w:snapToGrid w:val="0"/>
        </w:rPr>
      </w:pPr>
      <w:bookmarkStart w:id="4" w:name="_Toc131182452"/>
      <w:r w:rsidRPr="00DE7EA9">
        <w:rPr>
          <w:caps/>
          <w:snapToGrid w:val="0"/>
        </w:rPr>
        <w:t>EXECUTIVE SUMMARY</w:t>
      </w:r>
      <w:bookmarkEnd w:id="4"/>
    </w:p>
    <w:p w:rsidR="00AD562D" w:rsidRPr="00DE7EA9" w:rsidRDefault="00AD562D" w:rsidP="00AD562D"/>
    <w:p w:rsidR="00AD562D" w:rsidRPr="00DE7EA9" w:rsidRDefault="00AD562D" w:rsidP="00AD562D">
      <w:r w:rsidRPr="00DE7EA9">
        <w:fldChar w:fldCharType="begin"/>
      </w:r>
      <w:r w:rsidRPr="00DE7EA9">
        <w:instrText xml:space="preserve"> AUTONUM  </w:instrText>
      </w:r>
      <w:r w:rsidRPr="00DE7EA9">
        <w:fldChar w:fldCharType="end"/>
      </w:r>
      <w:r w:rsidRPr="00DE7EA9">
        <w:tab/>
        <w:t>The purpose of this document is</w:t>
      </w:r>
      <w:r w:rsidRPr="00DE7EA9">
        <w:rPr>
          <w:snapToGrid w:val="0"/>
        </w:rPr>
        <w:t xml:space="preserve"> </w:t>
      </w:r>
      <w:r w:rsidRPr="00DE7EA9">
        <w:t>to provide an overview of the development of guidance and information materials.</w:t>
      </w:r>
    </w:p>
    <w:p w:rsidR="00AD562D" w:rsidRPr="00DE7EA9" w:rsidRDefault="00AD562D" w:rsidP="00AD562D"/>
    <w:p w:rsidR="00AD562D" w:rsidRPr="00DE7EA9" w:rsidRDefault="00AD562D" w:rsidP="00AD562D">
      <w:r w:rsidRPr="00DE7EA9">
        <w:fldChar w:fldCharType="begin"/>
      </w:r>
      <w:r w:rsidRPr="00DE7EA9">
        <w:instrText xml:space="preserve"> AUTONUM  </w:instrText>
      </w:r>
      <w:r w:rsidRPr="00DE7EA9">
        <w:fldChar w:fldCharType="end"/>
      </w:r>
      <w:r w:rsidRPr="00DE7EA9">
        <w:tab/>
      </w:r>
      <w:r w:rsidR="001703C4" w:rsidRPr="00DE7EA9">
        <w:t>This document is presented in two sections.  The first section, “Matters for consideration by the Technical Working Parties” (TWPs) identifies matters where the Technical Committee has invited the TWPs to consider proposals for possible future revision of guidance and information materials.  The second section, “Matters for information”, is provided for information but does not require consideration at this stage.</w:t>
      </w:r>
    </w:p>
    <w:p w:rsidR="00AD562D" w:rsidRPr="00DE7EA9" w:rsidRDefault="00AD562D" w:rsidP="00AD562D"/>
    <w:p w:rsidR="00AD562D" w:rsidRPr="00E1017C" w:rsidRDefault="00CF7FA9" w:rsidP="00AD562D">
      <w:pPr>
        <w:rPr>
          <w:u w:val="single"/>
        </w:rPr>
      </w:pPr>
      <w:r w:rsidRPr="00E1017C">
        <w:rPr>
          <w:u w:val="single"/>
        </w:rPr>
        <w:t>Matters for consideration by the Technical Working Parties</w:t>
      </w:r>
    </w:p>
    <w:p w:rsidR="00AD562D" w:rsidRPr="00DE7EA9" w:rsidRDefault="00AD562D" w:rsidP="00AD562D">
      <w:pPr>
        <w:rPr>
          <w:highlight w:val="yellow"/>
        </w:rPr>
      </w:pPr>
    </w:p>
    <w:p w:rsidR="00B919C8" w:rsidRPr="00A5609E" w:rsidRDefault="006E0D08" w:rsidP="00A5609E">
      <w:pPr>
        <w:rPr>
          <w:i/>
        </w:rPr>
      </w:pPr>
      <w:r w:rsidRPr="00A5609E">
        <w:rPr>
          <w:i/>
        </w:rPr>
        <w:t>Document TGP/7 “Development of Test Guidelines”</w:t>
      </w:r>
      <w:r w:rsidR="00B919C8" w:rsidRPr="00A5609E">
        <w:rPr>
          <w:i/>
        </w:rPr>
        <w:t xml:space="preserve">:  </w:t>
      </w:r>
    </w:p>
    <w:p w:rsidR="00B919C8" w:rsidRPr="00DE7EA9" w:rsidRDefault="00B919C8" w:rsidP="00B919C8">
      <w:pPr>
        <w:pStyle w:val="Heading3"/>
      </w:pPr>
    </w:p>
    <w:p w:rsidR="006E0D08" w:rsidRPr="00DE7EA9" w:rsidRDefault="006E0D08" w:rsidP="00B919C8">
      <w:pPr>
        <w:pStyle w:val="Heading4"/>
        <w:rPr>
          <w:lang w:val="en-US"/>
        </w:rPr>
      </w:pPr>
      <w:r w:rsidRPr="00DE7EA9">
        <w:rPr>
          <w:lang w:val="en-US"/>
        </w:rPr>
        <w:t>Example varieties for asterisked quantitative characteristics when illustrations are provided</w:t>
      </w:r>
    </w:p>
    <w:p w:rsidR="00CF7FA9" w:rsidRPr="00DE7EA9" w:rsidRDefault="00CF7FA9" w:rsidP="00CF7FA9">
      <w:pPr>
        <w:rPr>
          <w:highlight w:val="yellow"/>
        </w:rPr>
      </w:pPr>
    </w:p>
    <w:p w:rsidR="006E0D08" w:rsidRPr="00DE7EA9" w:rsidRDefault="006E0D08" w:rsidP="00B919C8">
      <w:pPr>
        <w:keepNext/>
        <w:keepLines/>
        <w:tabs>
          <w:tab w:val="left" w:pos="567"/>
          <w:tab w:val="left" w:pos="1134"/>
          <w:tab w:val="left" w:pos="5387"/>
          <w:tab w:val="left" w:pos="5954"/>
        </w:tabs>
      </w:pPr>
      <w:r w:rsidRPr="00DE7EA9">
        <w:fldChar w:fldCharType="begin"/>
      </w:r>
      <w:r w:rsidRPr="00DE7EA9">
        <w:instrText xml:space="preserve"> AUTONUM  </w:instrText>
      </w:r>
      <w:r w:rsidRPr="00DE7EA9">
        <w:fldChar w:fldCharType="end"/>
      </w:r>
      <w:r w:rsidRPr="00DE7EA9">
        <w:tab/>
        <w:t>The TWPs are invited to:</w:t>
      </w:r>
    </w:p>
    <w:p w:rsidR="006E0D08" w:rsidRPr="00DE7EA9" w:rsidRDefault="006E0D08" w:rsidP="00B919C8">
      <w:pPr>
        <w:keepNext/>
        <w:keepLines/>
        <w:tabs>
          <w:tab w:val="left" w:pos="567"/>
          <w:tab w:val="left" w:pos="1134"/>
          <w:tab w:val="left" w:pos="5387"/>
          <w:tab w:val="left" w:pos="5954"/>
        </w:tabs>
      </w:pPr>
    </w:p>
    <w:p w:rsidR="006E0D08" w:rsidRPr="00DE7EA9" w:rsidRDefault="006E0D08" w:rsidP="00B919C8">
      <w:pPr>
        <w:pStyle w:val="ListParagraph"/>
        <w:keepNext/>
        <w:keepLines/>
        <w:numPr>
          <w:ilvl w:val="0"/>
          <w:numId w:val="49"/>
        </w:numPr>
        <w:tabs>
          <w:tab w:val="left" w:pos="567"/>
          <w:tab w:val="left" w:pos="1134"/>
          <w:tab w:val="left" w:pos="5387"/>
          <w:tab w:val="left" w:pos="5954"/>
        </w:tabs>
        <w:ind w:left="0" w:firstLine="570"/>
      </w:pPr>
      <w:r w:rsidRPr="00DE7EA9">
        <w:t>consider the situations described by the TWO as the basis to develop guidance on possible exceptions to the requirement to provide example varieties for asterisked quantitative characteristics when illustrations were provided; and</w:t>
      </w:r>
    </w:p>
    <w:p w:rsidR="006E0D08" w:rsidRPr="00DE7EA9" w:rsidRDefault="006E0D08" w:rsidP="00B919C8">
      <w:pPr>
        <w:pStyle w:val="ListParagraph"/>
        <w:keepNext/>
        <w:keepLines/>
        <w:tabs>
          <w:tab w:val="left" w:pos="567"/>
          <w:tab w:val="left" w:pos="1134"/>
          <w:tab w:val="left" w:pos="5387"/>
          <w:tab w:val="left" w:pos="5954"/>
        </w:tabs>
        <w:ind w:left="0"/>
      </w:pPr>
    </w:p>
    <w:p w:rsidR="006E0D08" w:rsidRPr="00DE7EA9" w:rsidRDefault="006E0D08" w:rsidP="00B919C8">
      <w:pPr>
        <w:pStyle w:val="ListParagraph"/>
        <w:keepNext/>
        <w:keepLines/>
        <w:numPr>
          <w:ilvl w:val="0"/>
          <w:numId w:val="49"/>
        </w:numPr>
        <w:tabs>
          <w:tab w:val="left" w:pos="567"/>
          <w:tab w:val="left" w:pos="1134"/>
          <w:tab w:val="left" w:pos="5387"/>
          <w:tab w:val="left" w:pos="5954"/>
        </w:tabs>
        <w:ind w:left="0" w:firstLine="570"/>
      </w:pPr>
      <w:proofErr w:type="gramStart"/>
      <w:r w:rsidRPr="00DE7EA9">
        <w:t>specify</w:t>
      </w:r>
      <w:proofErr w:type="gramEnd"/>
      <w:r w:rsidRPr="00DE7EA9">
        <w:t xml:space="preserve"> situations where such approach would be applicable.</w:t>
      </w:r>
    </w:p>
    <w:p w:rsidR="006E0D08" w:rsidRPr="00DE7EA9" w:rsidRDefault="006E0D08" w:rsidP="00AD562D">
      <w:pPr>
        <w:rPr>
          <w:highlight w:val="yellow"/>
        </w:rPr>
      </w:pPr>
    </w:p>
    <w:p w:rsidR="006E0D08" w:rsidRPr="00DE7EA9" w:rsidRDefault="006E0D08" w:rsidP="00DE7EA9">
      <w:pPr>
        <w:pStyle w:val="Heading4"/>
        <w:rPr>
          <w:lang w:val="en-US"/>
        </w:rPr>
      </w:pPr>
      <w:r w:rsidRPr="00DE7EA9">
        <w:rPr>
          <w:lang w:val="en-US"/>
        </w:rPr>
        <w:t>Disease resistance characteristics: Addition of state of expression and placement of non-asterisked disease resistance characteristics in Section 5 of the Technical Questionnaire</w:t>
      </w:r>
    </w:p>
    <w:p w:rsidR="006E0D08" w:rsidRPr="00DE7EA9" w:rsidRDefault="006E0D08" w:rsidP="006E0D08"/>
    <w:p w:rsidR="006E0D08" w:rsidRPr="00DE7EA9" w:rsidRDefault="006E0D08" w:rsidP="00DE7EA9">
      <w:pPr>
        <w:keepLines/>
        <w:tabs>
          <w:tab w:val="left" w:pos="567"/>
          <w:tab w:val="left" w:pos="1134"/>
          <w:tab w:val="left" w:pos="5387"/>
        </w:tabs>
      </w:pPr>
      <w:r w:rsidRPr="00DE7EA9">
        <w:fldChar w:fldCharType="begin"/>
      </w:r>
      <w:r w:rsidRPr="00DE7EA9">
        <w:instrText xml:space="preserve"> AUTONUM  </w:instrText>
      </w:r>
      <w:r w:rsidRPr="00DE7EA9">
        <w:fldChar w:fldCharType="end"/>
      </w:r>
      <w:r w:rsidRPr="00DE7EA9">
        <w:tab/>
        <w:t xml:space="preserve">The TWPs are invited to consider amending document TGP/7 GN 13 “Characteristics with specific functions” to clarify that disease resistance characteristics should be presented in Section 5 of Technical Questionnaires (TQ) with the addition of a state of expression “not tested”, as set out </w:t>
      </w:r>
      <w:r w:rsidRPr="006264F0">
        <w:t>in paragraph 2</w:t>
      </w:r>
      <w:r w:rsidR="00747443" w:rsidRPr="006264F0">
        <w:t xml:space="preserve">1 </w:t>
      </w:r>
      <w:r w:rsidRPr="006264F0">
        <w:t>of</w:t>
      </w:r>
      <w:r w:rsidRPr="00DE7EA9">
        <w:t xml:space="preserve"> this document.</w:t>
      </w:r>
    </w:p>
    <w:p w:rsidR="006E0D08" w:rsidRPr="00DE7EA9" w:rsidRDefault="006E0D08" w:rsidP="00AD562D">
      <w:pPr>
        <w:rPr>
          <w:highlight w:val="yellow"/>
        </w:rPr>
      </w:pPr>
    </w:p>
    <w:p w:rsidR="00DE7EA9" w:rsidRPr="00DE7EA9" w:rsidRDefault="00DE7EA9" w:rsidP="000E754E">
      <w:pPr>
        <w:keepNext/>
        <w:rPr>
          <w:highlight w:val="yellow"/>
        </w:rPr>
      </w:pPr>
      <w:bookmarkStart w:id="5" w:name="_GoBack"/>
    </w:p>
    <w:p w:rsidR="006E0D08" w:rsidRPr="00A5609E" w:rsidRDefault="006E0D08" w:rsidP="000E754E">
      <w:pPr>
        <w:keepNext/>
        <w:rPr>
          <w:i/>
          <w:snapToGrid w:val="0"/>
        </w:rPr>
      </w:pPr>
      <w:r w:rsidRPr="00A5609E">
        <w:rPr>
          <w:i/>
          <w:snapToGrid w:val="0"/>
        </w:rPr>
        <w:t>Document TGP/12 ‘Guidance on certain physiological characteristics’</w:t>
      </w:r>
    </w:p>
    <w:p w:rsidR="006E0D08" w:rsidRPr="00DE7EA9" w:rsidRDefault="006E0D08" w:rsidP="000E754E">
      <w:pPr>
        <w:keepNext/>
        <w:keepLines/>
      </w:pPr>
    </w:p>
    <w:p w:rsidR="006E0D08" w:rsidRPr="00C4732D" w:rsidRDefault="006E0D08" w:rsidP="000E754E">
      <w:pPr>
        <w:pStyle w:val="Heading4"/>
        <w:rPr>
          <w:snapToGrid w:val="0"/>
          <w:lang w:val="en-US"/>
        </w:rPr>
      </w:pPr>
      <w:r w:rsidRPr="00C4732D">
        <w:rPr>
          <w:snapToGrid w:val="0"/>
          <w:lang w:val="en-US"/>
        </w:rPr>
        <w:t>Example disease resistance characteristic: Word “highly” in only one state of expression</w:t>
      </w:r>
    </w:p>
    <w:bookmarkEnd w:id="5"/>
    <w:p w:rsidR="00CF7FA9" w:rsidRPr="00DE7EA9" w:rsidRDefault="00CF7FA9" w:rsidP="00AD562D">
      <w:pPr>
        <w:rPr>
          <w:highlight w:val="yellow"/>
        </w:rPr>
      </w:pPr>
    </w:p>
    <w:p w:rsidR="002C056F" w:rsidRPr="002C056F" w:rsidRDefault="002C056F" w:rsidP="002C056F">
      <w:pPr>
        <w:tabs>
          <w:tab w:val="left" w:pos="567"/>
          <w:tab w:val="left" w:pos="1134"/>
          <w:tab w:val="left" w:pos="5387"/>
          <w:tab w:val="left" w:pos="5954"/>
        </w:tabs>
      </w:pPr>
      <w:r w:rsidRPr="002C056F">
        <w:fldChar w:fldCharType="begin"/>
      </w:r>
      <w:r w:rsidRPr="002C056F">
        <w:instrText xml:space="preserve"> AUTONUM  </w:instrText>
      </w:r>
      <w:r w:rsidRPr="002C056F">
        <w:fldChar w:fldCharType="end"/>
      </w:r>
      <w:r w:rsidRPr="002C056F">
        <w:tab/>
        <w:t>The TWV is invited to consider whether to revise the states of expression in the example characteristic in document TGP/12/2, Section 2.3.2, to address the use of the word “highly” in only one state of expression.</w:t>
      </w:r>
    </w:p>
    <w:p w:rsidR="002C056F" w:rsidRDefault="002C056F" w:rsidP="006E0D08">
      <w:pPr>
        <w:keepNext/>
        <w:outlineLvl w:val="0"/>
      </w:pPr>
    </w:p>
    <w:p w:rsidR="006E0D08" w:rsidRPr="00A5609E" w:rsidRDefault="002C056F" w:rsidP="00A5609E">
      <w:pPr>
        <w:rPr>
          <w:u w:val="single"/>
        </w:rPr>
      </w:pPr>
      <w:r w:rsidRPr="00A5609E">
        <w:rPr>
          <w:u w:val="single"/>
        </w:rPr>
        <w:t>Matters</w:t>
      </w:r>
      <w:r w:rsidR="006E0D08" w:rsidRPr="00A5609E">
        <w:rPr>
          <w:u w:val="single"/>
        </w:rPr>
        <w:t xml:space="preserve"> for information</w:t>
      </w:r>
    </w:p>
    <w:p w:rsidR="006E0D08" w:rsidRDefault="006E0D08" w:rsidP="006E0D08">
      <w:pPr>
        <w:pStyle w:val="Heading2"/>
        <w:rPr>
          <w:snapToGrid w:val="0"/>
        </w:rPr>
      </w:pPr>
    </w:p>
    <w:p w:rsidR="006E0D08" w:rsidRPr="00DE7EA9" w:rsidRDefault="00A5609E" w:rsidP="00A5609E">
      <w:pPr>
        <w:rPr>
          <w:i/>
        </w:rPr>
      </w:pPr>
      <w:r>
        <w:fldChar w:fldCharType="begin"/>
      </w:r>
      <w:r>
        <w:instrText xml:space="preserve"> AUTONUM  </w:instrText>
      </w:r>
      <w:r>
        <w:fldChar w:fldCharType="end"/>
      </w:r>
      <w:r>
        <w:tab/>
        <w:t>The TWPs are invited to note the matters for information on r</w:t>
      </w:r>
      <w:r w:rsidR="006E0D08" w:rsidRPr="00DE7EA9">
        <w:rPr>
          <w:snapToGrid w:val="0"/>
        </w:rPr>
        <w:t xml:space="preserve">evision of guidance and information materials </w:t>
      </w:r>
      <w:r>
        <w:rPr>
          <w:snapToGrid w:val="0"/>
        </w:rPr>
        <w:t xml:space="preserve">presented in this document. </w:t>
      </w:r>
    </w:p>
    <w:p w:rsidR="006E0D08" w:rsidRPr="00DE7EA9" w:rsidRDefault="006E0D08" w:rsidP="00AD562D">
      <w:pPr>
        <w:rPr>
          <w:highlight w:val="yellow"/>
        </w:rPr>
      </w:pPr>
    </w:p>
    <w:p w:rsidR="00AD562D" w:rsidRPr="00A5609E" w:rsidRDefault="00AD562D" w:rsidP="00A5609E">
      <w:pPr>
        <w:rPr>
          <w:u w:val="single"/>
        </w:rPr>
      </w:pPr>
      <w:r w:rsidRPr="00A5609E">
        <w:rPr>
          <w:u w:val="single"/>
        </w:rPr>
        <w:t>Program for the development of relevant guidance and information materials</w:t>
      </w:r>
    </w:p>
    <w:p w:rsidR="00AD562D" w:rsidRPr="00A5609E" w:rsidRDefault="00AD562D" w:rsidP="00AD562D">
      <w:pPr>
        <w:rPr>
          <w:u w:val="single"/>
        </w:rPr>
      </w:pPr>
    </w:p>
    <w:p w:rsidR="00AD562D" w:rsidRDefault="00AD562D" w:rsidP="00A5609E">
      <w:pPr>
        <w:tabs>
          <w:tab w:val="left" w:pos="567"/>
          <w:tab w:val="left" w:pos="1134"/>
          <w:tab w:val="left" w:pos="5387"/>
          <w:tab w:val="left" w:pos="5954"/>
        </w:tabs>
      </w:pPr>
      <w:r w:rsidRPr="00A5609E">
        <w:fldChar w:fldCharType="begin"/>
      </w:r>
      <w:r w:rsidRPr="00A5609E">
        <w:instrText xml:space="preserve"> AUTONUM  </w:instrText>
      </w:r>
      <w:r w:rsidRPr="00A5609E">
        <w:fldChar w:fldCharType="end"/>
      </w:r>
      <w:r w:rsidRPr="00A5609E">
        <w:tab/>
      </w:r>
      <w:r w:rsidR="00A5609E" w:rsidRPr="00A5609E">
        <w:t xml:space="preserve">The TWPs are invited to note </w:t>
      </w:r>
      <w:r w:rsidR="0090041F">
        <w:t xml:space="preserve">that the </w:t>
      </w:r>
      <w:r w:rsidR="00802EB5">
        <w:t>Council</w:t>
      </w:r>
      <w:r w:rsidR="00802EB5" w:rsidRPr="00DE7EA9">
        <w:t>, at its fifty-</w:t>
      </w:r>
      <w:r w:rsidR="00802EB5">
        <w:t>sixth ordinary</w:t>
      </w:r>
      <w:r w:rsidR="00802EB5" w:rsidRPr="00DE7EA9">
        <w:t xml:space="preserve"> session, </w:t>
      </w:r>
      <w:r w:rsidR="00802EB5">
        <w:t>approved the work of the TC and the work programs of the TWPs reported to the Council, as provided in document TC/58/31 “Report”.</w:t>
      </w:r>
    </w:p>
    <w:p w:rsidR="00A5609E" w:rsidRPr="00DE7EA9" w:rsidRDefault="00A5609E" w:rsidP="00A5609E">
      <w:pPr>
        <w:tabs>
          <w:tab w:val="left" w:pos="567"/>
          <w:tab w:val="left" w:pos="1134"/>
          <w:tab w:val="left" w:pos="5387"/>
          <w:tab w:val="left" w:pos="5954"/>
        </w:tabs>
        <w:rPr>
          <w:highlight w:val="yellow"/>
        </w:rPr>
      </w:pPr>
    </w:p>
    <w:p w:rsidR="00AD562D" w:rsidRPr="00A5609E" w:rsidRDefault="00AD562D" w:rsidP="00AD562D">
      <w:pPr>
        <w:keepNext/>
        <w:spacing w:after="240"/>
        <w:rPr>
          <w:rFonts w:cs="Arial"/>
        </w:rPr>
      </w:pPr>
      <w:r w:rsidRPr="00A5609E">
        <w:rPr>
          <w:rFonts w:cs="Arial"/>
        </w:rPr>
        <w:fldChar w:fldCharType="begin"/>
      </w:r>
      <w:r w:rsidRPr="00A5609E">
        <w:rPr>
          <w:rFonts w:cs="Arial"/>
        </w:rPr>
        <w:instrText xml:space="preserve"> AUTONUM  </w:instrText>
      </w:r>
      <w:r w:rsidRPr="00A5609E">
        <w:rPr>
          <w:rFonts w:cs="Arial"/>
        </w:rPr>
        <w:fldChar w:fldCharType="end"/>
      </w:r>
      <w:r w:rsidRPr="00A5609E">
        <w:rPr>
          <w:rFonts w:cs="Arial"/>
        </w:rPr>
        <w:tab/>
        <w:t>The structure of this document is as follows:</w:t>
      </w:r>
    </w:p>
    <w:bookmarkStart w:id="6" w:name="_Toc386185971"/>
    <w:bookmarkStart w:id="7" w:name="_Toc419124859"/>
    <w:p w:rsidR="001D7076" w:rsidRDefault="00AD562D">
      <w:pPr>
        <w:pStyle w:val="TOC1"/>
        <w:rPr>
          <w:rFonts w:asciiTheme="minorHAnsi" w:eastAsiaTheme="minorEastAsia" w:hAnsiTheme="minorHAnsi" w:cstheme="minorBidi"/>
          <w:bCs w:val="0"/>
          <w:caps w:val="0"/>
          <w:sz w:val="22"/>
          <w:szCs w:val="22"/>
        </w:rPr>
      </w:pPr>
      <w:r w:rsidRPr="00DE7EA9">
        <w:rPr>
          <w:bCs w:val="0"/>
          <w:caps w:val="0"/>
          <w:snapToGrid w:val="0"/>
          <w:highlight w:val="yellow"/>
        </w:rPr>
        <w:fldChar w:fldCharType="begin"/>
      </w:r>
      <w:r w:rsidRPr="00DE7EA9">
        <w:rPr>
          <w:bCs w:val="0"/>
          <w:caps w:val="0"/>
          <w:snapToGrid w:val="0"/>
          <w:highlight w:val="yellow"/>
        </w:rPr>
        <w:instrText xml:space="preserve"> TOC \o "1-3" \h \z \u </w:instrText>
      </w:r>
      <w:r w:rsidRPr="00DE7EA9">
        <w:rPr>
          <w:bCs w:val="0"/>
          <w:caps w:val="0"/>
          <w:snapToGrid w:val="0"/>
          <w:highlight w:val="yellow"/>
        </w:rPr>
        <w:fldChar w:fldCharType="separate"/>
      </w:r>
      <w:hyperlink w:anchor="_Toc131182452" w:history="1">
        <w:r w:rsidR="001D7076" w:rsidRPr="00B75902">
          <w:rPr>
            <w:rStyle w:val="Hyperlink"/>
            <w:snapToGrid w:val="0"/>
          </w:rPr>
          <w:t>EXECUTIVE SUMMARY</w:t>
        </w:r>
        <w:r w:rsidR="001D7076">
          <w:rPr>
            <w:webHidden/>
          </w:rPr>
          <w:tab/>
        </w:r>
        <w:r w:rsidR="001D7076">
          <w:rPr>
            <w:webHidden/>
          </w:rPr>
          <w:fldChar w:fldCharType="begin"/>
        </w:r>
        <w:r w:rsidR="001D7076">
          <w:rPr>
            <w:webHidden/>
          </w:rPr>
          <w:instrText xml:space="preserve"> PAGEREF _Toc131182452 \h </w:instrText>
        </w:r>
        <w:r w:rsidR="001D7076">
          <w:rPr>
            <w:webHidden/>
          </w:rPr>
        </w:r>
        <w:r w:rsidR="001D7076">
          <w:rPr>
            <w:webHidden/>
          </w:rPr>
          <w:fldChar w:fldCharType="separate"/>
        </w:r>
        <w:r w:rsidR="001D7076">
          <w:rPr>
            <w:webHidden/>
          </w:rPr>
          <w:t>1</w:t>
        </w:r>
        <w:r w:rsidR="001D7076">
          <w:rPr>
            <w:webHidden/>
          </w:rPr>
          <w:fldChar w:fldCharType="end"/>
        </w:r>
      </w:hyperlink>
    </w:p>
    <w:p w:rsidR="001D7076" w:rsidRDefault="000E754E">
      <w:pPr>
        <w:pStyle w:val="TOC1"/>
        <w:rPr>
          <w:rFonts w:asciiTheme="minorHAnsi" w:eastAsiaTheme="minorEastAsia" w:hAnsiTheme="minorHAnsi" w:cstheme="minorBidi"/>
          <w:bCs w:val="0"/>
          <w:caps w:val="0"/>
          <w:sz w:val="22"/>
          <w:szCs w:val="22"/>
        </w:rPr>
      </w:pPr>
      <w:hyperlink w:anchor="_Toc131182453" w:history="1">
        <w:r w:rsidR="001D7076" w:rsidRPr="00B75902">
          <w:rPr>
            <w:rStyle w:val="Hyperlink"/>
          </w:rPr>
          <w:t>Background</w:t>
        </w:r>
        <w:r w:rsidR="001D7076">
          <w:rPr>
            <w:webHidden/>
          </w:rPr>
          <w:tab/>
        </w:r>
        <w:r w:rsidR="001D7076">
          <w:rPr>
            <w:webHidden/>
          </w:rPr>
          <w:fldChar w:fldCharType="begin"/>
        </w:r>
        <w:r w:rsidR="001D7076">
          <w:rPr>
            <w:webHidden/>
          </w:rPr>
          <w:instrText xml:space="preserve"> PAGEREF _Toc131182453 \h </w:instrText>
        </w:r>
        <w:r w:rsidR="001D7076">
          <w:rPr>
            <w:webHidden/>
          </w:rPr>
        </w:r>
        <w:r w:rsidR="001D7076">
          <w:rPr>
            <w:webHidden/>
          </w:rPr>
          <w:fldChar w:fldCharType="separate"/>
        </w:r>
        <w:r w:rsidR="001D7076">
          <w:rPr>
            <w:webHidden/>
          </w:rPr>
          <w:t>3</w:t>
        </w:r>
        <w:r w:rsidR="001D7076">
          <w:rPr>
            <w:webHidden/>
          </w:rPr>
          <w:fldChar w:fldCharType="end"/>
        </w:r>
      </w:hyperlink>
    </w:p>
    <w:p w:rsidR="001D7076" w:rsidRDefault="000E754E">
      <w:pPr>
        <w:pStyle w:val="TOC1"/>
        <w:rPr>
          <w:rFonts w:asciiTheme="minorHAnsi" w:eastAsiaTheme="minorEastAsia" w:hAnsiTheme="minorHAnsi" w:cstheme="minorBidi"/>
          <w:bCs w:val="0"/>
          <w:caps w:val="0"/>
          <w:sz w:val="22"/>
          <w:szCs w:val="22"/>
        </w:rPr>
      </w:pPr>
      <w:hyperlink w:anchor="_Toc131182454" w:history="1">
        <w:r w:rsidR="001D7076" w:rsidRPr="00B75902">
          <w:rPr>
            <w:rStyle w:val="Hyperlink"/>
          </w:rPr>
          <w:t>matters for consideration by the technical working parties</w:t>
        </w:r>
        <w:r w:rsidR="001D7076">
          <w:rPr>
            <w:webHidden/>
          </w:rPr>
          <w:tab/>
        </w:r>
        <w:r w:rsidR="001D7076">
          <w:rPr>
            <w:webHidden/>
          </w:rPr>
          <w:fldChar w:fldCharType="begin"/>
        </w:r>
        <w:r w:rsidR="001D7076">
          <w:rPr>
            <w:webHidden/>
          </w:rPr>
          <w:instrText xml:space="preserve"> PAGEREF _Toc131182454 \h </w:instrText>
        </w:r>
        <w:r w:rsidR="001D7076">
          <w:rPr>
            <w:webHidden/>
          </w:rPr>
        </w:r>
        <w:r w:rsidR="001D7076">
          <w:rPr>
            <w:webHidden/>
          </w:rPr>
          <w:fldChar w:fldCharType="separate"/>
        </w:r>
        <w:r w:rsidR="001D7076">
          <w:rPr>
            <w:webHidden/>
          </w:rPr>
          <w:t>3</w:t>
        </w:r>
        <w:r w:rsidR="001D7076">
          <w:rPr>
            <w:webHidden/>
          </w:rPr>
          <w:fldChar w:fldCharType="end"/>
        </w:r>
      </w:hyperlink>
    </w:p>
    <w:p w:rsidR="001D7076" w:rsidRDefault="000E754E">
      <w:pPr>
        <w:pStyle w:val="TOC2"/>
        <w:rPr>
          <w:rFonts w:asciiTheme="minorHAnsi" w:eastAsiaTheme="minorEastAsia" w:hAnsiTheme="minorHAnsi" w:cstheme="minorBidi"/>
          <w:sz w:val="22"/>
          <w:szCs w:val="22"/>
        </w:rPr>
      </w:pPr>
      <w:hyperlink w:anchor="_Toc131182455" w:history="1">
        <w:r w:rsidR="001D7076" w:rsidRPr="00B75902">
          <w:rPr>
            <w:rStyle w:val="Hyperlink"/>
          </w:rPr>
          <w:t>Document TGP/7 “Development of Test Guidelines”</w:t>
        </w:r>
        <w:r w:rsidR="001D7076">
          <w:rPr>
            <w:webHidden/>
          </w:rPr>
          <w:tab/>
        </w:r>
        <w:r w:rsidR="001D7076">
          <w:rPr>
            <w:webHidden/>
          </w:rPr>
          <w:fldChar w:fldCharType="begin"/>
        </w:r>
        <w:r w:rsidR="001D7076">
          <w:rPr>
            <w:webHidden/>
          </w:rPr>
          <w:instrText xml:space="preserve"> PAGEREF _Toc131182455 \h </w:instrText>
        </w:r>
        <w:r w:rsidR="001D7076">
          <w:rPr>
            <w:webHidden/>
          </w:rPr>
        </w:r>
        <w:r w:rsidR="001D7076">
          <w:rPr>
            <w:webHidden/>
          </w:rPr>
          <w:fldChar w:fldCharType="separate"/>
        </w:r>
        <w:r w:rsidR="001D7076">
          <w:rPr>
            <w:webHidden/>
          </w:rPr>
          <w:t>3</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56" w:history="1">
        <w:r w:rsidR="001D7076" w:rsidRPr="00B75902">
          <w:rPr>
            <w:rStyle w:val="Hyperlink"/>
          </w:rPr>
          <w:t>Example varieties for asterisked quantitative characteristics when illustrations are provided</w:t>
        </w:r>
        <w:r w:rsidR="001D7076">
          <w:rPr>
            <w:webHidden/>
          </w:rPr>
          <w:tab/>
        </w:r>
        <w:r w:rsidR="001D7076">
          <w:rPr>
            <w:webHidden/>
          </w:rPr>
          <w:fldChar w:fldCharType="begin"/>
        </w:r>
        <w:r w:rsidR="001D7076">
          <w:rPr>
            <w:webHidden/>
          </w:rPr>
          <w:instrText xml:space="preserve"> PAGEREF _Toc131182456 \h </w:instrText>
        </w:r>
        <w:r w:rsidR="001D7076">
          <w:rPr>
            <w:webHidden/>
          </w:rPr>
        </w:r>
        <w:r w:rsidR="001D7076">
          <w:rPr>
            <w:webHidden/>
          </w:rPr>
          <w:fldChar w:fldCharType="separate"/>
        </w:r>
        <w:r w:rsidR="001D7076">
          <w:rPr>
            <w:webHidden/>
          </w:rPr>
          <w:t>3</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57" w:history="1">
        <w:r w:rsidR="001D7076" w:rsidRPr="00B75902">
          <w:rPr>
            <w:rStyle w:val="Hyperlink"/>
          </w:rPr>
          <w:t>Disease resistance characteristics: Addition of state of expression and placement of non-asterisked disease resistance characteristics in Section 5 of the Technical Questionnaire</w:t>
        </w:r>
        <w:r w:rsidR="001D7076">
          <w:rPr>
            <w:webHidden/>
          </w:rPr>
          <w:tab/>
        </w:r>
        <w:r w:rsidR="001D7076">
          <w:rPr>
            <w:webHidden/>
          </w:rPr>
          <w:fldChar w:fldCharType="begin"/>
        </w:r>
        <w:r w:rsidR="001D7076">
          <w:rPr>
            <w:webHidden/>
          </w:rPr>
          <w:instrText xml:space="preserve"> PAGEREF _Toc131182457 \h </w:instrText>
        </w:r>
        <w:r w:rsidR="001D7076">
          <w:rPr>
            <w:webHidden/>
          </w:rPr>
        </w:r>
        <w:r w:rsidR="001D7076">
          <w:rPr>
            <w:webHidden/>
          </w:rPr>
          <w:fldChar w:fldCharType="separate"/>
        </w:r>
        <w:r w:rsidR="001D7076">
          <w:rPr>
            <w:webHidden/>
          </w:rPr>
          <w:t>5</w:t>
        </w:r>
        <w:r w:rsidR="001D7076">
          <w:rPr>
            <w:webHidden/>
          </w:rPr>
          <w:fldChar w:fldCharType="end"/>
        </w:r>
      </w:hyperlink>
    </w:p>
    <w:p w:rsidR="001D7076" w:rsidRDefault="000E754E">
      <w:pPr>
        <w:pStyle w:val="TOC2"/>
        <w:rPr>
          <w:rFonts w:asciiTheme="minorHAnsi" w:eastAsiaTheme="minorEastAsia" w:hAnsiTheme="minorHAnsi" w:cstheme="minorBidi"/>
          <w:sz w:val="22"/>
          <w:szCs w:val="22"/>
        </w:rPr>
      </w:pPr>
      <w:hyperlink w:anchor="_Toc131182458" w:history="1">
        <w:r w:rsidR="001D7076" w:rsidRPr="00B75902">
          <w:rPr>
            <w:rStyle w:val="Hyperlink"/>
            <w:snapToGrid w:val="0"/>
          </w:rPr>
          <w:t>Document TGP/12 ‘Guidance on certain physiological characteristics’</w:t>
        </w:r>
        <w:r w:rsidR="001D7076">
          <w:rPr>
            <w:webHidden/>
          </w:rPr>
          <w:tab/>
        </w:r>
        <w:r w:rsidR="001D7076">
          <w:rPr>
            <w:webHidden/>
          </w:rPr>
          <w:fldChar w:fldCharType="begin"/>
        </w:r>
        <w:r w:rsidR="001D7076">
          <w:rPr>
            <w:webHidden/>
          </w:rPr>
          <w:instrText xml:space="preserve"> PAGEREF _Toc131182458 \h </w:instrText>
        </w:r>
        <w:r w:rsidR="001D7076">
          <w:rPr>
            <w:webHidden/>
          </w:rPr>
        </w:r>
        <w:r w:rsidR="001D7076">
          <w:rPr>
            <w:webHidden/>
          </w:rPr>
          <w:fldChar w:fldCharType="separate"/>
        </w:r>
        <w:r w:rsidR="001D7076">
          <w:rPr>
            <w:webHidden/>
          </w:rPr>
          <w:t>6</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59" w:history="1">
        <w:r w:rsidR="001D7076" w:rsidRPr="00B75902">
          <w:rPr>
            <w:rStyle w:val="Hyperlink"/>
            <w:snapToGrid w:val="0"/>
          </w:rPr>
          <w:t>Example disease resistance characteristic: Word “highly” in only one state of expression</w:t>
        </w:r>
        <w:r w:rsidR="001D7076">
          <w:rPr>
            <w:webHidden/>
          </w:rPr>
          <w:tab/>
        </w:r>
        <w:r w:rsidR="001D7076">
          <w:rPr>
            <w:webHidden/>
          </w:rPr>
          <w:fldChar w:fldCharType="begin"/>
        </w:r>
        <w:r w:rsidR="001D7076">
          <w:rPr>
            <w:webHidden/>
          </w:rPr>
          <w:instrText xml:space="preserve"> PAGEREF _Toc131182459 \h </w:instrText>
        </w:r>
        <w:r w:rsidR="001D7076">
          <w:rPr>
            <w:webHidden/>
          </w:rPr>
        </w:r>
        <w:r w:rsidR="001D7076">
          <w:rPr>
            <w:webHidden/>
          </w:rPr>
          <w:fldChar w:fldCharType="separate"/>
        </w:r>
        <w:r w:rsidR="001D7076">
          <w:rPr>
            <w:webHidden/>
          </w:rPr>
          <w:t>6</w:t>
        </w:r>
        <w:r w:rsidR="001D7076">
          <w:rPr>
            <w:webHidden/>
          </w:rPr>
          <w:fldChar w:fldCharType="end"/>
        </w:r>
      </w:hyperlink>
    </w:p>
    <w:p w:rsidR="001D7076" w:rsidRDefault="000E754E">
      <w:pPr>
        <w:pStyle w:val="TOC1"/>
        <w:rPr>
          <w:rFonts w:asciiTheme="minorHAnsi" w:eastAsiaTheme="minorEastAsia" w:hAnsiTheme="minorHAnsi" w:cstheme="minorBidi"/>
          <w:bCs w:val="0"/>
          <w:caps w:val="0"/>
          <w:sz w:val="22"/>
          <w:szCs w:val="22"/>
        </w:rPr>
      </w:pPr>
      <w:hyperlink w:anchor="_Toc131182460" w:history="1">
        <w:r w:rsidR="001D7076" w:rsidRPr="00B75902">
          <w:rPr>
            <w:rStyle w:val="Hyperlink"/>
          </w:rPr>
          <w:t>matters for information</w:t>
        </w:r>
        <w:r w:rsidR="001D7076">
          <w:rPr>
            <w:webHidden/>
          </w:rPr>
          <w:tab/>
        </w:r>
        <w:r w:rsidR="001D7076">
          <w:rPr>
            <w:webHidden/>
          </w:rPr>
          <w:fldChar w:fldCharType="begin"/>
        </w:r>
        <w:r w:rsidR="001D7076">
          <w:rPr>
            <w:webHidden/>
          </w:rPr>
          <w:instrText xml:space="preserve"> PAGEREF _Toc131182460 \h </w:instrText>
        </w:r>
        <w:r w:rsidR="001D7076">
          <w:rPr>
            <w:webHidden/>
          </w:rPr>
        </w:r>
        <w:r w:rsidR="001D7076">
          <w:rPr>
            <w:webHidden/>
          </w:rPr>
          <w:fldChar w:fldCharType="separate"/>
        </w:r>
        <w:r w:rsidR="001D7076">
          <w:rPr>
            <w:webHidden/>
          </w:rPr>
          <w:t>7</w:t>
        </w:r>
        <w:r w:rsidR="001D7076">
          <w:rPr>
            <w:webHidden/>
          </w:rPr>
          <w:fldChar w:fldCharType="end"/>
        </w:r>
      </w:hyperlink>
    </w:p>
    <w:p w:rsidR="001D7076" w:rsidRDefault="000E754E">
      <w:pPr>
        <w:pStyle w:val="TOC2"/>
        <w:rPr>
          <w:rFonts w:asciiTheme="minorHAnsi" w:eastAsiaTheme="minorEastAsia" w:hAnsiTheme="minorHAnsi" w:cstheme="minorBidi"/>
          <w:sz w:val="22"/>
          <w:szCs w:val="22"/>
        </w:rPr>
      </w:pPr>
      <w:hyperlink w:anchor="_Toc131182461" w:history="1">
        <w:r w:rsidR="001D7076" w:rsidRPr="00B75902">
          <w:rPr>
            <w:rStyle w:val="Hyperlink"/>
            <w:snapToGrid w:val="0"/>
          </w:rPr>
          <w:t>Revisions of guidance and information materials adopted by the Council in 2022</w:t>
        </w:r>
        <w:r w:rsidR="001D7076">
          <w:rPr>
            <w:webHidden/>
          </w:rPr>
          <w:tab/>
        </w:r>
        <w:r w:rsidR="001D7076">
          <w:rPr>
            <w:webHidden/>
          </w:rPr>
          <w:fldChar w:fldCharType="begin"/>
        </w:r>
        <w:r w:rsidR="001D7076">
          <w:rPr>
            <w:webHidden/>
          </w:rPr>
          <w:instrText xml:space="preserve"> PAGEREF _Toc131182461 \h </w:instrText>
        </w:r>
        <w:r w:rsidR="001D7076">
          <w:rPr>
            <w:webHidden/>
          </w:rPr>
        </w:r>
        <w:r w:rsidR="001D7076">
          <w:rPr>
            <w:webHidden/>
          </w:rPr>
          <w:fldChar w:fldCharType="separate"/>
        </w:r>
        <w:r w:rsidR="001D7076">
          <w:rPr>
            <w:webHidden/>
          </w:rPr>
          <w:t>7</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62" w:history="1">
        <w:r w:rsidR="001D7076" w:rsidRPr="00B75902">
          <w:rPr>
            <w:rStyle w:val="Hyperlink"/>
          </w:rPr>
          <w:t>Information Materials</w:t>
        </w:r>
        <w:r w:rsidR="001D7076">
          <w:rPr>
            <w:webHidden/>
          </w:rPr>
          <w:tab/>
        </w:r>
        <w:r w:rsidR="001D7076">
          <w:rPr>
            <w:webHidden/>
          </w:rPr>
          <w:fldChar w:fldCharType="begin"/>
        </w:r>
        <w:r w:rsidR="001D7076">
          <w:rPr>
            <w:webHidden/>
          </w:rPr>
          <w:instrText xml:space="preserve"> PAGEREF _Toc131182462 \h </w:instrText>
        </w:r>
        <w:r w:rsidR="001D7076">
          <w:rPr>
            <w:webHidden/>
          </w:rPr>
        </w:r>
        <w:r w:rsidR="001D7076">
          <w:rPr>
            <w:webHidden/>
          </w:rPr>
          <w:fldChar w:fldCharType="separate"/>
        </w:r>
        <w:r w:rsidR="001D7076">
          <w:rPr>
            <w:webHidden/>
          </w:rPr>
          <w:t>7</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63" w:history="1">
        <w:r w:rsidR="001D7076" w:rsidRPr="00B75902">
          <w:rPr>
            <w:rStyle w:val="Hyperlink"/>
          </w:rPr>
          <w:t>Explanatory Notes</w:t>
        </w:r>
        <w:r w:rsidR="001D7076">
          <w:rPr>
            <w:webHidden/>
          </w:rPr>
          <w:tab/>
        </w:r>
        <w:r w:rsidR="001D7076">
          <w:rPr>
            <w:webHidden/>
          </w:rPr>
          <w:fldChar w:fldCharType="begin"/>
        </w:r>
        <w:r w:rsidR="001D7076">
          <w:rPr>
            <w:webHidden/>
          </w:rPr>
          <w:instrText xml:space="preserve"> PAGEREF _Toc131182463 \h </w:instrText>
        </w:r>
        <w:r w:rsidR="001D7076">
          <w:rPr>
            <w:webHidden/>
          </w:rPr>
        </w:r>
        <w:r w:rsidR="001D7076">
          <w:rPr>
            <w:webHidden/>
          </w:rPr>
          <w:fldChar w:fldCharType="separate"/>
        </w:r>
        <w:r w:rsidR="001D7076">
          <w:rPr>
            <w:webHidden/>
          </w:rPr>
          <w:t>7</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64" w:history="1">
        <w:r w:rsidR="001D7076" w:rsidRPr="00B75902">
          <w:rPr>
            <w:rStyle w:val="Hyperlink"/>
          </w:rPr>
          <w:t>TGP Documents</w:t>
        </w:r>
        <w:r w:rsidR="001D7076">
          <w:rPr>
            <w:webHidden/>
          </w:rPr>
          <w:tab/>
        </w:r>
        <w:r w:rsidR="001D7076">
          <w:rPr>
            <w:webHidden/>
          </w:rPr>
          <w:fldChar w:fldCharType="begin"/>
        </w:r>
        <w:r w:rsidR="001D7076">
          <w:rPr>
            <w:webHidden/>
          </w:rPr>
          <w:instrText xml:space="preserve"> PAGEREF _Toc131182464 \h </w:instrText>
        </w:r>
        <w:r w:rsidR="001D7076">
          <w:rPr>
            <w:webHidden/>
          </w:rPr>
        </w:r>
        <w:r w:rsidR="001D7076">
          <w:rPr>
            <w:webHidden/>
          </w:rPr>
          <w:fldChar w:fldCharType="separate"/>
        </w:r>
        <w:r w:rsidR="001D7076">
          <w:rPr>
            <w:webHidden/>
          </w:rPr>
          <w:t>7</w:t>
        </w:r>
        <w:r w:rsidR="001D7076">
          <w:rPr>
            <w:webHidden/>
          </w:rPr>
          <w:fldChar w:fldCharType="end"/>
        </w:r>
      </w:hyperlink>
    </w:p>
    <w:p w:rsidR="001D7076" w:rsidRDefault="000E754E">
      <w:pPr>
        <w:pStyle w:val="TOC2"/>
        <w:rPr>
          <w:rFonts w:asciiTheme="minorHAnsi" w:eastAsiaTheme="minorEastAsia" w:hAnsiTheme="minorHAnsi" w:cstheme="minorBidi"/>
          <w:sz w:val="22"/>
          <w:szCs w:val="22"/>
        </w:rPr>
      </w:pPr>
      <w:hyperlink w:anchor="_Toc131182465" w:history="1">
        <w:r w:rsidR="001D7076" w:rsidRPr="00B75902">
          <w:rPr>
            <w:rStyle w:val="Hyperlink"/>
            <w:snapToGrid w:val="0"/>
          </w:rPr>
          <w:t>Matters for adoption by the Council in 2023</w:t>
        </w:r>
        <w:r w:rsidR="001D7076">
          <w:rPr>
            <w:webHidden/>
          </w:rPr>
          <w:tab/>
        </w:r>
        <w:r w:rsidR="001D7076">
          <w:rPr>
            <w:webHidden/>
          </w:rPr>
          <w:fldChar w:fldCharType="begin"/>
        </w:r>
        <w:r w:rsidR="001D7076">
          <w:rPr>
            <w:webHidden/>
          </w:rPr>
          <w:instrText xml:space="preserve"> PAGEREF _Toc131182465 \h </w:instrText>
        </w:r>
        <w:r w:rsidR="001D7076">
          <w:rPr>
            <w:webHidden/>
          </w:rPr>
        </w:r>
        <w:r w:rsidR="001D7076">
          <w:rPr>
            <w:webHidden/>
          </w:rPr>
          <w:fldChar w:fldCharType="separate"/>
        </w:r>
        <w:r w:rsidR="001D7076">
          <w:rPr>
            <w:webHidden/>
          </w:rPr>
          <w:t>7</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66" w:history="1">
        <w:r w:rsidR="001D7076" w:rsidRPr="00B75902">
          <w:rPr>
            <w:rStyle w:val="Hyperlink"/>
            <w:snapToGrid w:val="0"/>
          </w:rPr>
          <w:t>Document UPOV/INF/23 “</w:t>
        </w:r>
        <w:r w:rsidR="001D7076" w:rsidRPr="00B75902">
          <w:rPr>
            <w:rStyle w:val="Hyperlink"/>
          </w:rPr>
          <w:t>UPOV Code System”</w:t>
        </w:r>
        <w:r w:rsidR="001D7076">
          <w:rPr>
            <w:webHidden/>
          </w:rPr>
          <w:tab/>
        </w:r>
        <w:r w:rsidR="001D7076">
          <w:rPr>
            <w:webHidden/>
          </w:rPr>
          <w:fldChar w:fldCharType="begin"/>
        </w:r>
        <w:r w:rsidR="001D7076">
          <w:rPr>
            <w:webHidden/>
          </w:rPr>
          <w:instrText xml:space="preserve"> PAGEREF _Toc131182466 \h </w:instrText>
        </w:r>
        <w:r w:rsidR="001D7076">
          <w:rPr>
            <w:webHidden/>
          </w:rPr>
        </w:r>
        <w:r w:rsidR="001D7076">
          <w:rPr>
            <w:webHidden/>
          </w:rPr>
          <w:fldChar w:fldCharType="separate"/>
        </w:r>
        <w:r w:rsidR="001D7076">
          <w:rPr>
            <w:webHidden/>
          </w:rPr>
          <w:t>7</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67" w:history="1">
        <w:r w:rsidR="001D7076" w:rsidRPr="00B75902">
          <w:rPr>
            <w:rStyle w:val="Hyperlink"/>
          </w:rPr>
          <w:t>Converting standard wording in Test Guidelines into optional wording</w:t>
        </w:r>
        <w:r w:rsidR="001D7076">
          <w:rPr>
            <w:webHidden/>
          </w:rPr>
          <w:tab/>
        </w:r>
        <w:r w:rsidR="001D7076">
          <w:rPr>
            <w:webHidden/>
          </w:rPr>
          <w:fldChar w:fldCharType="begin"/>
        </w:r>
        <w:r w:rsidR="001D7076">
          <w:rPr>
            <w:webHidden/>
          </w:rPr>
          <w:instrText xml:space="preserve"> PAGEREF _Toc131182467 \h </w:instrText>
        </w:r>
        <w:r w:rsidR="001D7076">
          <w:rPr>
            <w:webHidden/>
          </w:rPr>
        </w:r>
        <w:r w:rsidR="001D7076">
          <w:rPr>
            <w:webHidden/>
          </w:rPr>
          <w:fldChar w:fldCharType="separate"/>
        </w:r>
        <w:r w:rsidR="001D7076">
          <w:rPr>
            <w:webHidden/>
          </w:rPr>
          <w:t>8</w:t>
        </w:r>
        <w:r w:rsidR="001D7076">
          <w:rPr>
            <w:webHidden/>
          </w:rPr>
          <w:fldChar w:fldCharType="end"/>
        </w:r>
      </w:hyperlink>
    </w:p>
    <w:p w:rsidR="001D7076" w:rsidRDefault="000E754E">
      <w:pPr>
        <w:pStyle w:val="TOC2"/>
        <w:rPr>
          <w:rFonts w:asciiTheme="minorHAnsi" w:eastAsiaTheme="minorEastAsia" w:hAnsiTheme="minorHAnsi" w:cstheme="minorBidi"/>
          <w:sz w:val="22"/>
          <w:szCs w:val="22"/>
        </w:rPr>
      </w:pPr>
      <w:hyperlink w:anchor="_Toc131182468" w:history="1">
        <w:r w:rsidR="001D7076" w:rsidRPr="00B75902">
          <w:rPr>
            <w:rStyle w:val="Hyperlink"/>
          </w:rPr>
          <w:t>Proposals for future revision of guidance and information materials</w:t>
        </w:r>
        <w:r w:rsidR="001D7076">
          <w:rPr>
            <w:webHidden/>
          </w:rPr>
          <w:tab/>
        </w:r>
        <w:r w:rsidR="001D7076">
          <w:rPr>
            <w:webHidden/>
          </w:rPr>
          <w:fldChar w:fldCharType="begin"/>
        </w:r>
        <w:r w:rsidR="001D7076">
          <w:rPr>
            <w:webHidden/>
          </w:rPr>
          <w:instrText xml:space="preserve"> PAGEREF _Toc131182468 \h </w:instrText>
        </w:r>
        <w:r w:rsidR="001D7076">
          <w:rPr>
            <w:webHidden/>
          </w:rPr>
        </w:r>
        <w:r w:rsidR="001D7076">
          <w:rPr>
            <w:webHidden/>
          </w:rPr>
          <w:fldChar w:fldCharType="separate"/>
        </w:r>
        <w:r w:rsidR="001D7076">
          <w:rPr>
            <w:webHidden/>
          </w:rPr>
          <w:t>8</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69" w:history="1">
        <w:r w:rsidR="001D7076" w:rsidRPr="00B75902">
          <w:rPr>
            <w:rStyle w:val="Hyperlink"/>
          </w:rPr>
          <w:t>Document TGP/7 “Development of Test Guidelines”</w:t>
        </w:r>
        <w:r w:rsidR="001D7076">
          <w:rPr>
            <w:webHidden/>
          </w:rPr>
          <w:tab/>
        </w:r>
        <w:r w:rsidR="001D7076">
          <w:rPr>
            <w:webHidden/>
          </w:rPr>
          <w:fldChar w:fldCharType="begin"/>
        </w:r>
        <w:r w:rsidR="001D7076">
          <w:rPr>
            <w:webHidden/>
          </w:rPr>
          <w:instrText xml:space="preserve"> PAGEREF _Toc131182469 \h </w:instrText>
        </w:r>
        <w:r w:rsidR="001D7076">
          <w:rPr>
            <w:webHidden/>
          </w:rPr>
        </w:r>
        <w:r w:rsidR="001D7076">
          <w:rPr>
            <w:webHidden/>
          </w:rPr>
          <w:fldChar w:fldCharType="separate"/>
        </w:r>
        <w:r w:rsidR="001D7076">
          <w:rPr>
            <w:webHidden/>
          </w:rPr>
          <w:t>8</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70" w:history="1">
        <w:r w:rsidR="001D7076" w:rsidRPr="00B75902">
          <w:rPr>
            <w:rStyle w:val="Hyperlink"/>
          </w:rPr>
          <w:t>Document TGP/8:  Trial Design and Techniques Used in the Examination of Distinctness, Uniformity and Stability</w:t>
        </w:r>
        <w:r w:rsidR="001D7076">
          <w:rPr>
            <w:webHidden/>
          </w:rPr>
          <w:tab/>
        </w:r>
        <w:r w:rsidR="001D7076">
          <w:rPr>
            <w:webHidden/>
          </w:rPr>
          <w:fldChar w:fldCharType="begin"/>
        </w:r>
        <w:r w:rsidR="001D7076">
          <w:rPr>
            <w:webHidden/>
          </w:rPr>
          <w:instrText xml:space="preserve"> PAGEREF _Toc131182470 \h </w:instrText>
        </w:r>
        <w:r w:rsidR="001D7076">
          <w:rPr>
            <w:webHidden/>
          </w:rPr>
        </w:r>
        <w:r w:rsidR="001D7076">
          <w:rPr>
            <w:webHidden/>
          </w:rPr>
          <w:fldChar w:fldCharType="separate"/>
        </w:r>
        <w:r w:rsidR="001D7076">
          <w:rPr>
            <w:webHidden/>
          </w:rPr>
          <w:t>9</w:t>
        </w:r>
        <w:r w:rsidR="001D7076">
          <w:rPr>
            <w:webHidden/>
          </w:rPr>
          <w:fldChar w:fldCharType="end"/>
        </w:r>
      </w:hyperlink>
    </w:p>
    <w:p w:rsidR="001D7076" w:rsidRDefault="000E754E">
      <w:pPr>
        <w:pStyle w:val="TOC3"/>
        <w:rPr>
          <w:rFonts w:asciiTheme="minorHAnsi" w:eastAsiaTheme="minorEastAsia" w:hAnsiTheme="minorHAnsi" w:cstheme="minorBidi"/>
          <w:i w:val="0"/>
          <w:sz w:val="22"/>
          <w:szCs w:val="22"/>
        </w:rPr>
      </w:pPr>
      <w:hyperlink w:anchor="_Toc131182471" w:history="1">
        <w:r w:rsidR="001D7076" w:rsidRPr="00B75902">
          <w:rPr>
            <w:rStyle w:val="Hyperlink"/>
          </w:rPr>
          <w:t>Document TGP/9 “Examining Distinctness”</w:t>
        </w:r>
        <w:r w:rsidR="001D7076">
          <w:rPr>
            <w:webHidden/>
          </w:rPr>
          <w:tab/>
        </w:r>
        <w:r w:rsidR="001D7076">
          <w:rPr>
            <w:webHidden/>
          </w:rPr>
          <w:fldChar w:fldCharType="begin"/>
        </w:r>
        <w:r w:rsidR="001D7076">
          <w:rPr>
            <w:webHidden/>
          </w:rPr>
          <w:instrText xml:space="preserve"> PAGEREF _Toc131182471 \h </w:instrText>
        </w:r>
        <w:r w:rsidR="001D7076">
          <w:rPr>
            <w:webHidden/>
          </w:rPr>
        </w:r>
        <w:r w:rsidR="001D7076">
          <w:rPr>
            <w:webHidden/>
          </w:rPr>
          <w:fldChar w:fldCharType="separate"/>
        </w:r>
        <w:r w:rsidR="001D7076">
          <w:rPr>
            <w:webHidden/>
          </w:rPr>
          <w:t>9</w:t>
        </w:r>
        <w:r w:rsidR="001D7076">
          <w:rPr>
            <w:webHidden/>
          </w:rPr>
          <w:fldChar w:fldCharType="end"/>
        </w:r>
      </w:hyperlink>
    </w:p>
    <w:p w:rsidR="001D7076" w:rsidRDefault="000E754E">
      <w:pPr>
        <w:pStyle w:val="TOC1"/>
        <w:rPr>
          <w:rFonts w:asciiTheme="minorHAnsi" w:eastAsiaTheme="minorEastAsia" w:hAnsiTheme="minorHAnsi" w:cstheme="minorBidi"/>
          <w:bCs w:val="0"/>
          <w:caps w:val="0"/>
          <w:sz w:val="22"/>
          <w:szCs w:val="22"/>
        </w:rPr>
      </w:pPr>
      <w:hyperlink w:anchor="_Toc131182472" w:history="1">
        <w:r w:rsidR="001D7076" w:rsidRPr="00B75902">
          <w:rPr>
            <w:rStyle w:val="Hyperlink"/>
          </w:rPr>
          <w:t>Program for the development of relevant information materials</w:t>
        </w:r>
        <w:r w:rsidR="001D7076">
          <w:rPr>
            <w:webHidden/>
          </w:rPr>
          <w:tab/>
        </w:r>
        <w:r w:rsidR="001D7076">
          <w:rPr>
            <w:webHidden/>
          </w:rPr>
          <w:fldChar w:fldCharType="begin"/>
        </w:r>
        <w:r w:rsidR="001D7076">
          <w:rPr>
            <w:webHidden/>
          </w:rPr>
          <w:instrText xml:space="preserve"> PAGEREF _Toc131182472 \h </w:instrText>
        </w:r>
        <w:r w:rsidR="001D7076">
          <w:rPr>
            <w:webHidden/>
          </w:rPr>
        </w:r>
        <w:r w:rsidR="001D7076">
          <w:rPr>
            <w:webHidden/>
          </w:rPr>
          <w:fldChar w:fldCharType="separate"/>
        </w:r>
        <w:r w:rsidR="001D7076">
          <w:rPr>
            <w:webHidden/>
          </w:rPr>
          <w:t>10</w:t>
        </w:r>
        <w:r w:rsidR="001D7076">
          <w:rPr>
            <w:webHidden/>
          </w:rPr>
          <w:fldChar w:fldCharType="end"/>
        </w:r>
      </w:hyperlink>
    </w:p>
    <w:p w:rsidR="00AD562D" w:rsidRPr="00DE7EA9" w:rsidRDefault="00AD562D" w:rsidP="00463337">
      <w:pPr>
        <w:rPr>
          <w:sz w:val="18"/>
          <w:szCs w:val="18"/>
          <w:highlight w:val="yellow"/>
        </w:rPr>
      </w:pPr>
      <w:r w:rsidRPr="00DE7EA9">
        <w:rPr>
          <w:snapToGrid w:val="0"/>
          <w:highlight w:val="yellow"/>
        </w:rPr>
        <w:fldChar w:fldCharType="end"/>
      </w:r>
    </w:p>
    <w:p w:rsidR="00AD562D" w:rsidRPr="00DE7EA9" w:rsidRDefault="00AD562D" w:rsidP="00AD562D">
      <w:pPr>
        <w:ind w:left="1134" w:hanging="1134"/>
        <w:rPr>
          <w:sz w:val="18"/>
          <w:highlight w:val="yellow"/>
        </w:rPr>
      </w:pPr>
    </w:p>
    <w:p w:rsidR="00AD562D" w:rsidRPr="00DE7EA9" w:rsidRDefault="00AD562D" w:rsidP="00AD562D">
      <w:pPr>
        <w:keepNext/>
        <w:rPr>
          <w:rFonts w:cs="Arial"/>
        </w:rPr>
      </w:pPr>
      <w:r w:rsidRPr="00DE7EA9">
        <w:rPr>
          <w:rFonts w:cs="Arial"/>
        </w:rPr>
        <w:fldChar w:fldCharType="begin"/>
      </w:r>
      <w:r w:rsidRPr="00DE7EA9">
        <w:rPr>
          <w:rFonts w:cs="Arial"/>
        </w:rPr>
        <w:instrText xml:space="preserve"> AUTONUM  </w:instrText>
      </w:r>
      <w:r w:rsidRPr="00DE7EA9">
        <w:rPr>
          <w:rFonts w:cs="Arial"/>
        </w:rPr>
        <w:fldChar w:fldCharType="end"/>
      </w:r>
      <w:r w:rsidRPr="00DE7EA9">
        <w:rPr>
          <w:rFonts w:cs="Arial"/>
        </w:rPr>
        <w:tab/>
        <w:t>The following abbreviations are used in this document:</w:t>
      </w:r>
    </w:p>
    <w:p w:rsidR="00AD562D" w:rsidRPr="00DE7EA9" w:rsidRDefault="00AD562D" w:rsidP="00AD562D">
      <w:pPr>
        <w:keepNext/>
        <w:ind w:left="1701" w:hanging="1134"/>
        <w:rPr>
          <w:rFonts w:cs="Arial"/>
        </w:rPr>
      </w:pPr>
    </w:p>
    <w:p w:rsidR="00AD562D" w:rsidRPr="00DE7EA9" w:rsidRDefault="00AD562D" w:rsidP="00AD562D">
      <w:pPr>
        <w:keepNext/>
        <w:ind w:left="1701" w:hanging="1134"/>
        <w:rPr>
          <w:rFonts w:cs="Arial"/>
        </w:rPr>
      </w:pPr>
      <w:r w:rsidRPr="00DE7EA9">
        <w:rPr>
          <w:rFonts w:cs="Arial"/>
        </w:rPr>
        <w:t>CAJ:</w:t>
      </w:r>
      <w:r w:rsidRPr="00DE7EA9">
        <w:rPr>
          <w:rFonts w:cs="Arial"/>
        </w:rPr>
        <w:tab/>
        <w:t>Administrative and Legal Committee</w:t>
      </w:r>
    </w:p>
    <w:p w:rsidR="00AD562D" w:rsidRPr="00DE7EA9" w:rsidRDefault="00AD562D" w:rsidP="00AD562D">
      <w:pPr>
        <w:keepNext/>
        <w:ind w:left="1701" w:hanging="1134"/>
        <w:rPr>
          <w:rFonts w:cs="Arial"/>
        </w:rPr>
      </w:pPr>
      <w:r w:rsidRPr="00DE7EA9">
        <w:rPr>
          <w:rFonts w:cs="Arial"/>
        </w:rPr>
        <w:t xml:space="preserve">TC:  </w:t>
      </w:r>
      <w:r w:rsidRPr="00DE7EA9">
        <w:rPr>
          <w:rFonts w:cs="Arial"/>
        </w:rPr>
        <w:tab/>
        <w:t>Technical Committee</w:t>
      </w:r>
    </w:p>
    <w:p w:rsidR="00AD562D" w:rsidRPr="00DE7EA9" w:rsidRDefault="00AD562D" w:rsidP="00AD562D">
      <w:pPr>
        <w:ind w:left="1701" w:hanging="1134"/>
        <w:rPr>
          <w:rFonts w:cs="Arial"/>
        </w:rPr>
      </w:pPr>
      <w:r w:rsidRPr="00DE7EA9">
        <w:rPr>
          <w:rFonts w:cs="Arial"/>
        </w:rPr>
        <w:t xml:space="preserve">TWA:  </w:t>
      </w:r>
      <w:r w:rsidRPr="00DE7EA9">
        <w:rPr>
          <w:rFonts w:cs="Arial"/>
        </w:rPr>
        <w:tab/>
        <w:t>Technical Working Party for Agricultural Crops</w:t>
      </w:r>
    </w:p>
    <w:p w:rsidR="00AD562D" w:rsidRPr="00DE7EA9" w:rsidRDefault="00AD562D" w:rsidP="00AD562D">
      <w:pPr>
        <w:ind w:left="1701" w:hanging="1134"/>
        <w:rPr>
          <w:rFonts w:cs="Arial"/>
        </w:rPr>
      </w:pPr>
      <w:r w:rsidRPr="00DE7EA9">
        <w:rPr>
          <w:rFonts w:cs="Arial"/>
        </w:rPr>
        <w:t xml:space="preserve">TWF:  </w:t>
      </w:r>
      <w:r w:rsidRPr="00DE7EA9">
        <w:rPr>
          <w:rFonts w:cs="Arial"/>
        </w:rPr>
        <w:tab/>
        <w:t xml:space="preserve">Technical Working Party for Fruit Crops </w:t>
      </w:r>
    </w:p>
    <w:p w:rsidR="00AD562D" w:rsidRPr="00DE7EA9" w:rsidRDefault="00AD562D" w:rsidP="00AD562D">
      <w:pPr>
        <w:ind w:left="1701" w:hanging="1134"/>
        <w:rPr>
          <w:rFonts w:cs="Arial"/>
        </w:rPr>
      </w:pPr>
      <w:r w:rsidRPr="00DE7EA9">
        <w:rPr>
          <w:rFonts w:cs="Arial"/>
        </w:rPr>
        <w:t>TWM:</w:t>
      </w:r>
      <w:r w:rsidRPr="00DE7EA9">
        <w:rPr>
          <w:rFonts w:cs="Arial"/>
        </w:rPr>
        <w:tab/>
        <w:t>Technical Working Party on Testing Methods and Techniques</w:t>
      </w:r>
    </w:p>
    <w:p w:rsidR="00AD562D" w:rsidRPr="00DE7EA9" w:rsidRDefault="00AD562D" w:rsidP="00AD562D">
      <w:pPr>
        <w:ind w:left="1701" w:hanging="1134"/>
        <w:rPr>
          <w:rFonts w:cs="Arial"/>
        </w:rPr>
      </w:pPr>
      <w:r w:rsidRPr="00DE7EA9">
        <w:rPr>
          <w:rFonts w:cs="Arial"/>
        </w:rPr>
        <w:t xml:space="preserve">TWO:  </w:t>
      </w:r>
      <w:r w:rsidRPr="00DE7EA9">
        <w:rPr>
          <w:rFonts w:cs="Arial"/>
        </w:rPr>
        <w:tab/>
        <w:t xml:space="preserve">Technical Working Party for Ornamental Plants and Forest Trees </w:t>
      </w:r>
    </w:p>
    <w:p w:rsidR="00AD562D" w:rsidRPr="00DE7EA9" w:rsidRDefault="00AD562D" w:rsidP="00AD562D">
      <w:pPr>
        <w:ind w:left="1701" w:hanging="1134"/>
        <w:rPr>
          <w:rFonts w:cs="Arial"/>
        </w:rPr>
      </w:pPr>
      <w:r w:rsidRPr="00DE7EA9">
        <w:rPr>
          <w:rFonts w:cs="Arial"/>
        </w:rPr>
        <w:t xml:space="preserve">TWV:  </w:t>
      </w:r>
      <w:r w:rsidRPr="00DE7EA9">
        <w:rPr>
          <w:rFonts w:cs="Arial"/>
        </w:rPr>
        <w:tab/>
        <w:t>Technical Working Party for Vegetables</w:t>
      </w:r>
    </w:p>
    <w:p w:rsidR="00AD562D" w:rsidRDefault="00AD562D" w:rsidP="00AD562D">
      <w:pPr>
        <w:ind w:left="1701" w:hanging="1134"/>
        <w:rPr>
          <w:rFonts w:cs="Arial"/>
          <w:color w:val="000000"/>
        </w:rPr>
      </w:pPr>
      <w:r w:rsidRPr="00DE7EA9">
        <w:rPr>
          <w:rFonts w:cs="Arial"/>
          <w:color w:val="000000"/>
        </w:rPr>
        <w:t>TWPs:</w:t>
      </w:r>
      <w:r w:rsidRPr="00DE7EA9">
        <w:rPr>
          <w:rFonts w:cs="Arial"/>
          <w:color w:val="000000"/>
        </w:rPr>
        <w:tab/>
        <w:t xml:space="preserve">Technical Working Parties </w:t>
      </w:r>
      <w:bookmarkStart w:id="8" w:name="_Toc352678045"/>
      <w:bookmarkStart w:id="9" w:name="_Toc353797725"/>
      <w:bookmarkStart w:id="10" w:name="_Toc386185970"/>
      <w:bookmarkStart w:id="11" w:name="_Toc419124858"/>
    </w:p>
    <w:p w:rsidR="00D23AE5" w:rsidRDefault="00D23AE5" w:rsidP="00AD562D">
      <w:pPr>
        <w:ind w:left="1701" w:hanging="1134"/>
        <w:rPr>
          <w:rFonts w:cs="Arial"/>
          <w:color w:val="000000"/>
        </w:rPr>
      </w:pPr>
    </w:p>
    <w:p w:rsidR="00D23AE5" w:rsidRPr="00DE7EA9" w:rsidRDefault="00D23AE5" w:rsidP="00AD562D">
      <w:pPr>
        <w:ind w:left="1701" w:hanging="1134"/>
        <w:rPr>
          <w:rFonts w:cs="Arial"/>
          <w:color w:val="000000"/>
        </w:rPr>
      </w:pPr>
    </w:p>
    <w:p w:rsidR="00AD562D" w:rsidRPr="00DE7EA9" w:rsidRDefault="00AD562D" w:rsidP="00D23AE5">
      <w:pPr>
        <w:keepNext/>
        <w:outlineLvl w:val="0"/>
        <w:rPr>
          <w:caps/>
        </w:rPr>
      </w:pPr>
      <w:bookmarkStart w:id="12" w:name="_Toc131182453"/>
      <w:r w:rsidRPr="00DE7EA9">
        <w:rPr>
          <w:caps/>
        </w:rPr>
        <w:t>Background</w:t>
      </w:r>
      <w:bookmarkEnd w:id="12"/>
    </w:p>
    <w:p w:rsidR="00AD562D" w:rsidRPr="00DE7EA9" w:rsidRDefault="00AD562D" w:rsidP="00D23AE5">
      <w:pPr>
        <w:keepNext/>
        <w:jc w:val="left"/>
        <w:rPr>
          <w:rFonts w:cs="Arial"/>
          <w:color w:val="000000"/>
        </w:rPr>
      </w:pPr>
    </w:p>
    <w:p w:rsidR="00AD562D" w:rsidRPr="00DE7EA9" w:rsidRDefault="00AD562D" w:rsidP="00D23AE5">
      <w:pPr>
        <w:keepNext/>
        <w:rPr>
          <w:rFonts w:cs="Arial"/>
          <w:color w:val="000000"/>
        </w:rPr>
      </w:pPr>
      <w:r w:rsidRPr="00DE7EA9">
        <w:rPr>
          <w:rFonts w:cs="Arial"/>
          <w:color w:val="000000"/>
        </w:rPr>
        <w:fldChar w:fldCharType="begin"/>
      </w:r>
      <w:r w:rsidRPr="00DE7EA9">
        <w:rPr>
          <w:rFonts w:cs="Arial"/>
          <w:color w:val="000000"/>
        </w:rPr>
        <w:instrText xml:space="preserve"> AUTONUM  </w:instrText>
      </w:r>
      <w:r w:rsidRPr="00DE7EA9">
        <w:rPr>
          <w:rFonts w:cs="Arial"/>
          <w:color w:val="000000"/>
        </w:rPr>
        <w:fldChar w:fldCharType="end"/>
      </w:r>
      <w:r w:rsidRPr="00DE7EA9">
        <w:rPr>
          <w:rFonts w:cs="Arial"/>
          <w:color w:val="000000"/>
        </w:rPr>
        <w:tab/>
        <w:t>The TC, at its fifty-</w:t>
      </w:r>
      <w:r w:rsidR="00836520" w:rsidRPr="00DE7EA9">
        <w:rPr>
          <w:rFonts w:cs="Arial"/>
          <w:color w:val="000000"/>
        </w:rPr>
        <w:t>eighth</w:t>
      </w:r>
      <w:r w:rsidRPr="00DE7EA9">
        <w:rPr>
          <w:rFonts w:cs="Arial"/>
          <w:color w:val="000000"/>
        </w:rPr>
        <w:t xml:space="preserve"> session</w:t>
      </w:r>
      <w:r w:rsidRPr="00DE7EA9">
        <w:rPr>
          <w:rFonts w:cs="Arial"/>
          <w:color w:val="000000"/>
          <w:vertAlign w:val="superscript"/>
        </w:rPr>
        <w:footnoteReference w:id="2"/>
      </w:r>
      <w:r w:rsidRPr="00DE7EA9">
        <w:rPr>
          <w:rFonts w:cs="Arial"/>
          <w:color w:val="000000"/>
        </w:rPr>
        <w:t>, and the CAJ, at its seventy-eight session</w:t>
      </w:r>
      <w:r w:rsidRPr="00DE7EA9">
        <w:rPr>
          <w:rFonts w:cs="Arial"/>
          <w:color w:val="000000"/>
          <w:vertAlign w:val="superscript"/>
        </w:rPr>
        <w:footnoteReference w:id="3"/>
      </w:r>
      <w:r w:rsidRPr="00DE7EA9">
        <w:rPr>
          <w:rFonts w:cs="Arial"/>
          <w:color w:val="000000"/>
        </w:rPr>
        <w:t>, approved the program for the development of TGP documents, as set out in documents TC/</w:t>
      </w:r>
      <w:r w:rsidR="00836520" w:rsidRPr="00DE7EA9">
        <w:rPr>
          <w:rFonts w:cs="Arial"/>
          <w:color w:val="000000"/>
        </w:rPr>
        <w:t>58</w:t>
      </w:r>
      <w:r w:rsidRPr="00DE7EA9">
        <w:rPr>
          <w:rFonts w:cs="Arial"/>
          <w:color w:val="000000"/>
        </w:rPr>
        <w:t>/</w:t>
      </w:r>
      <w:r w:rsidR="00606743" w:rsidRPr="00DE7EA9">
        <w:rPr>
          <w:rFonts w:cs="Arial"/>
          <w:color w:val="000000"/>
        </w:rPr>
        <w:t xml:space="preserve">5 </w:t>
      </w:r>
      <w:r w:rsidRPr="00DE7EA9">
        <w:rPr>
          <w:rFonts w:cs="Arial"/>
          <w:color w:val="000000"/>
        </w:rPr>
        <w:t>and CAJ/7</w:t>
      </w:r>
      <w:r w:rsidR="00606743" w:rsidRPr="00DE7EA9">
        <w:rPr>
          <w:rFonts w:cs="Arial"/>
          <w:color w:val="000000"/>
        </w:rPr>
        <w:t>9</w:t>
      </w:r>
      <w:r w:rsidRPr="00DE7EA9">
        <w:rPr>
          <w:rFonts w:cs="Arial"/>
          <w:color w:val="000000"/>
        </w:rPr>
        <w:t>/3, respectively, subject to the conclusions at their sessions (see documents TC/5</w:t>
      </w:r>
      <w:r w:rsidR="00836520" w:rsidRPr="00DE7EA9">
        <w:rPr>
          <w:rFonts w:cs="Arial"/>
          <w:color w:val="000000"/>
        </w:rPr>
        <w:t>8</w:t>
      </w:r>
      <w:r w:rsidRPr="00DE7EA9">
        <w:rPr>
          <w:rFonts w:cs="Arial"/>
          <w:color w:val="000000"/>
        </w:rPr>
        <w:t>/</w:t>
      </w:r>
      <w:r w:rsidR="00836520" w:rsidRPr="00DE7EA9">
        <w:rPr>
          <w:rFonts w:cs="Arial"/>
          <w:color w:val="000000"/>
        </w:rPr>
        <w:t>31</w:t>
      </w:r>
      <w:r w:rsidRPr="00DE7EA9">
        <w:rPr>
          <w:rFonts w:cs="Arial"/>
          <w:color w:val="000000"/>
        </w:rPr>
        <w:t xml:space="preserve"> “Report”, paragraphs </w:t>
      </w:r>
      <w:r w:rsidR="00606743" w:rsidRPr="00DE7EA9">
        <w:rPr>
          <w:rFonts w:cs="Arial"/>
          <w:color w:val="000000"/>
        </w:rPr>
        <w:t>38</w:t>
      </w:r>
      <w:r w:rsidRPr="00DE7EA9">
        <w:rPr>
          <w:rFonts w:cs="Arial"/>
          <w:color w:val="000000"/>
        </w:rPr>
        <w:t xml:space="preserve"> </w:t>
      </w:r>
      <w:r w:rsidR="00606743" w:rsidRPr="00DE7EA9">
        <w:rPr>
          <w:rFonts w:cs="Arial"/>
          <w:color w:val="000000"/>
        </w:rPr>
        <w:t>to</w:t>
      </w:r>
      <w:r w:rsidRPr="00DE7EA9">
        <w:rPr>
          <w:rFonts w:cs="Arial"/>
          <w:color w:val="000000"/>
        </w:rPr>
        <w:t xml:space="preserve"> 4</w:t>
      </w:r>
      <w:r w:rsidR="00606743" w:rsidRPr="00DE7EA9">
        <w:rPr>
          <w:rFonts w:cs="Arial"/>
          <w:color w:val="000000"/>
        </w:rPr>
        <w:t>0</w:t>
      </w:r>
      <w:r w:rsidRPr="00DE7EA9">
        <w:rPr>
          <w:rFonts w:cs="Arial"/>
          <w:color w:val="000000"/>
        </w:rPr>
        <w:t>, and CAJ/7</w:t>
      </w:r>
      <w:r w:rsidR="00606743" w:rsidRPr="00DE7EA9">
        <w:rPr>
          <w:rFonts w:cs="Arial"/>
          <w:color w:val="000000"/>
        </w:rPr>
        <w:t>9</w:t>
      </w:r>
      <w:r w:rsidRPr="00DE7EA9">
        <w:rPr>
          <w:rFonts w:cs="Arial"/>
          <w:color w:val="000000"/>
        </w:rPr>
        <w:t>/1</w:t>
      </w:r>
      <w:r w:rsidR="00606743" w:rsidRPr="00DE7EA9">
        <w:rPr>
          <w:rFonts w:cs="Arial"/>
          <w:color w:val="000000"/>
        </w:rPr>
        <w:t>1</w:t>
      </w:r>
      <w:r w:rsidRPr="00DE7EA9">
        <w:rPr>
          <w:rFonts w:cs="Arial"/>
          <w:color w:val="000000"/>
        </w:rPr>
        <w:t xml:space="preserve"> “</w:t>
      </w:r>
      <w:r w:rsidR="00606743" w:rsidRPr="00DE7EA9">
        <w:rPr>
          <w:rFonts w:cs="Arial"/>
          <w:color w:val="000000"/>
        </w:rPr>
        <w:t>Report</w:t>
      </w:r>
      <w:r w:rsidRPr="00DE7EA9">
        <w:rPr>
          <w:rFonts w:cs="Arial"/>
          <w:color w:val="000000"/>
        </w:rPr>
        <w:t>”, paragraph</w:t>
      </w:r>
      <w:r w:rsidR="00606743" w:rsidRPr="00DE7EA9">
        <w:rPr>
          <w:rFonts w:cs="Arial"/>
          <w:color w:val="000000"/>
        </w:rPr>
        <w:t>s</w:t>
      </w:r>
      <w:r w:rsidRPr="00DE7EA9">
        <w:rPr>
          <w:rFonts w:cs="Arial"/>
          <w:color w:val="000000"/>
        </w:rPr>
        <w:t xml:space="preserve"> </w:t>
      </w:r>
      <w:r w:rsidR="00606743" w:rsidRPr="00DE7EA9">
        <w:rPr>
          <w:rFonts w:cs="Arial"/>
          <w:color w:val="000000"/>
        </w:rPr>
        <w:t>10 to 31</w:t>
      </w:r>
      <w:r w:rsidRPr="00DE7EA9">
        <w:rPr>
          <w:rFonts w:cs="Arial"/>
          <w:color w:val="000000"/>
        </w:rPr>
        <w:t>).</w:t>
      </w:r>
    </w:p>
    <w:p w:rsidR="00AD562D" w:rsidRPr="00DE7EA9" w:rsidRDefault="00AD562D" w:rsidP="00AD562D">
      <w:pPr>
        <w:rPr>
          <w:rFonts w:cs="Arial"/>
          <w:color w:val="000000"/>
        </w:rPr>
      </w:pPr>
    </w:p>
    <w:p w:rsidR="00AD562D" w:rsidRPr="00DE7EA9" w:rsidRDefault="00AD562D" w:rsidP="00AD562D">
      <w:pPr>
        <w:rPr>
          <w:rFonts w:cs="Arial"/>
          <w:color w:val="000000"/>
        </w:rPr>
      </w:pPr>
      <w:r w:rsidRPr="00DE7EA9">
        <w:rPr>
          <w:rFonts w:cs="Arial"/>
          <w:color w:val="000000"/>
        </w:rPr>
        <w:fldChar w:fldCharType="begin"/>
      </w:r>
      <w:r w:rsidRPr="00DE7EA9">
        <w:rPr>
          <w:rFonts w:cs="Arial"/>
          <w:color w:val="000000"/>
        </w:rPr>
        <w:instrText xml:space="preserve"> AUTONUM  </w:instrText>
      </w:r>
      <w:r w:rsidRPr="00DE7EA9">
        <w:rPr>
          <w:rFonts w:cs="Arial"/>
          <w:color w:val="000000"/>
        </w:rPr>
        <w:fldChar w:fldCharType="end"/>
      </w:r>
      <w:r w:rsidRPr="00DE7EA9">
        <w:rPr>
          <w:rFonts w:cs="Arial"/>
          <w:color w:val="000000"/>
        </w:rPr>
        <w:tab/>
        <w:t>The approved guidance and information materials are published on the UPOV website at</w:t>
      </w:r>
    </w:p>
    <w:p w:rsidR="00AD562D" w:rsidRPr="00DE7EA9" w:rsidRDefault="000E754E" w:rsidP="00AD562D">
      <w:pPr>
        <w:rPr>
          <w:rFonts w:cs="Arial"/>
          <w:color w:val="000000"/>
        </w:rPr>
      </w:pPr>
      <w:hyperlink r:id="rId9" w:history="1">
        <w:r w:rsidR="00AD562D" w:rsidRPr="00DE7EA9">
          <w:rPr>
            <w:rFonts w:cs="Arial"/>
            <w:color w:val="0000FF"/>
            <w:u w:val="single"/>
          </w:rPr>
          <w:t>http://www.upov.int/upov_collection/en/</w:t>
        </w:r>
      </w:hyperlink>
      <w:r w:rsidR="00AD562D" w:rsidRPr="00DE7EA9">
        <w:rPr>
          <w:rFonts w:cs="Arial"/>
          <w:color w:val="000000"/>
        </w:rPr>
        <w:t>.</w:t>
      </w:r>
    </w:p>
    <w:p w:rsidR="00AD562D" w:rsidRPr="00DE7EA9" w:rsidRDefault="00AD562D" w:rsidP="00AD562D">
      <w:pPr>
        <w:rPr>
          <w:rFonts w:cs="Arial"/>
          <w:color w:val="000000"/>
        </w:rPr>
      </w:pPr>
    </w:p>
    <w:p w:rsidR="00066B19" w:rsidRPr="00DE7EA9" w:rsidRDefault="00066B19" w:rsidP="00066B19"/>
    <w:p w:rsidR="00066B19" w:rsidRPr="00DE7EA9" w:rsidRDefault="00066B19" w:rsidP="00066B19">
      <w:pPr>
        <w:keepNext/>
        <w:outlineLvl w:val="0"/>
        <w:rPr>
          <w:caps/>
        </w:rPr>
      </w:pPr>
      <w:bookmarkStart w:id="13" w:name="_Toc131182454"/>
      <w:r w:rsidRPr="00DE7EA9">
        <w:rPr>
          <w:caps/>
        </w:rPr>
        <w:t>matters for consideration by the technical working parties</w:t>
      </w:r>
      <w:bookmarkEnd w:id="13"/>
    </w:p>
    <w:p w:rsidR="00066B19" w:rsidRPr="00DE7EA9" w:rsidRDefault="00066B19" w:rsidP="00066B19"/>
    <w:p w:rsidR="00066B19" w:rsidRPr="00DE7EA9" w:rsidRDefault="00066B19" w:rsidP="00066B19">
      <w:pPr>
        <w:keepNext/>
        <w:outlineLvl w:val="1"/>
        <w:rPr>
          <w:u w:val="single"/>
        </w:rPr>
      </w:pPr>
      <w:bookmarkStart w:id="14" w:name="_Toc131182455"/>
      <w:r w:rsidRPr="00DE7EA9">
        <w:rPr>
          <w:u w:val="single"/>
        </w:rPr>
        <w:t>Document TGP/7 “Development of Test Guidelines”</w:t>
      </w:r>
      <w:bookmarkEnd w:id="14"/>
    </w:p>
    <w:p w:rsidR="00066B19" w:rsidRPr="00DE7EA9" w:rsidRDefault="00066B19" w:rsidP="00066B19"/>
    <w:p w:rsidR="00066B19" w:rsidRPr="00DE7EA9" w:rsidRDefault="00066B19" w:rsidP="00066B19">
      <w:pPr>
        <w:keepNext/>
        <w:outlineLvl w:val="2"/>
        <w:rPr>
          <w:i/>
        </w:rPr>
      </w:pPr>
      <w:bookmarkStart w:id="15" w:name="_Toc131182456"/>
      <w:r w:rsidRPr="00DE7EA9">
        <w:rPr>
          <w:i/>
        </w:rPr>
        <w:t>Example varieties for asterisked quantitative characteristics when illustrations are provided</w:t>
      </w:r>
      <w:bookmarkEnd w:id="15"/>
    </w:p>
    <w:p w:rsidR="00066B19" w:rsidRPr="00DE7EA9" w:rsidRDefault="00066B19" w:rsidP="00066B19">
      <w:pPr>
        <w:rPr>
          <w:rFonts w:eastAsia="Calibri"/>
        </w:rPr>
      </w:pPr>
    </w:p>
    <w:p w:rsidR="00066B19" w:rsidRPr="00DE7EA9" w:rsidRDefault="00AB1CDD" w:rsidP="00AB1CDD">
      <w:pPr>
        <w:pStyle w:val="Heading4"/>
        <w:rPr>
          <w:rFonts w:eastAsia="Calibri"/>
          <w:lang w:val="en-US"/>
        </w:rPr>
      </w:pPr>
      <w:r w:rsidRPr="00DE7EA9">
        <w:rPr>
          <w:rFonts w:eastAsia="Calibri"/>
          <w:lang w:val="en-US"/>
        </w:rPr>
        <w:t xml:space="preserve">Background </w:t>
      </w:r>
    </w:p>
    <w:p w:rsidR="00AB1CDD" w:rsidRPr="00DE7EA9" w:rsidRDefault="00AB1CDD" w:rsidP="00066B19">
      <w:pPr>
        <w:rPr>
          <w:rFonts w:eastAsia="Calibri"/>
        </w:rPr>
      </w:pPr>
    </w:p>
    <w:p w:rsidR="00066B19" w:rsidRPr="00DE7EA9" w:rsidRDefault="00066B19" w:rsidP="00066B19">
      <w:pPr>
        <w:rPr>
          <w:rFonts w:eastAsia="Calibri"/>
        </w:rPr>
      </w:pPr>
      <w:r w:rsidRPr="00DE7EA9">
        <w:rPr>
          <w:rFonts w:eastAsia="Calibri"/>
        </w:rPr>
        <w:fldChar w:fldCharType="begin"/>
      </w:r>
      <w:r w:rsidRPr="00DE7EA9">
        <w:rPr>
          <w:rFonts w:eastAsia="Calibri"/>
        </w:rPr>
        <w:instrText xml:space="preserve"> AUTONUM  </w:instrText>
      </w:r>
      <w:r w:rsidRPr="00DE7EA9">
        <w:rPr>
          <w:rFonts w:eastAsia="Calibri"/>
        </w:rPr>
        <w:fldChar w:fldCharType="end"/>
      </w:r>
      <w:r w:rsidRPr="00DE7EA9">
        <w:rPr>
          <w:rFonts w:eastAsia="Calibri"/>
        </w:rPr>
        <w:tab/>
        <w:t>The TWO, at its fifty-third session</w:t>
      </w:r>
      <w:r w:rsidRPr="00DE7EA9">
        <w:rPr>
          <w:rFonts w:eastAsia="Calibri"/>
          <w:vertAlign w:val="superscript"/>
        </w:rPr>
        <w:footnoteReference w:id="4"/>
      </w:r>
      <w:r w:rsidRPr="00DE7EA9">
        <w:rPr>
          <w:rFonts w:eastAsia="Calibri"/>
        </w:rPr>
        <w:t xml:space="preserve">, agreed that most quantitative and pseudo-qualitative characteristics in ornamental Test Guidelines could be illustrated by drawings or photographs and only a few required example varieties, such as height, length, width and diameter. </w:t>
      </w:r>
    </w:p>
    <w:p w:rsidR="00066B19" w:rsidRPr="00DE7EA9" w:rsidRDefault="00066B19" w:rsidP="00066B19"/>
    <w:p w:rsidR="00066B19" w:rsidRPr="00DE7EA9" w:rsidRDefault="00066B19" w:rsidP="00066B19">
      <w:pPr>
        <w:keepNext/>
        <w:keepLines/>
      </w:pPr>
      <w:r w:rsidRPr="00DE7EA9">
        <w:rPr>
          <w:rFonts w:eastAsia="Calibri"/>
        </w:rPr>
        <w:fldChar w:fldCharType="begin"/>
      </w:r>
      <w:r w:rsidRPr="00DE7EA9">
        <w:rPr>
          <w:rFonts w:eastAsia="Calibri"/>
        </w:rPr>
        <w:instrText xml:space="preserve"> AUTONUM  </w:instrText>
      </w:r>
      <w:r w:rsidRPr="00DE7EA9">
        <w:rPr>
          <w:rFonts w:eastAsia="Calibri"/>
        </w:rPr>
        <w:fldChar w:fldCharType="end"/>
      </w:r>
      <w:r w:rsidRPr="00DE7EA9">
        <w:rPr>
          <w:rFonts w:eastAsia="Calibri"/>
        </w:rPr>
        <w:tab/>
        <w:t>The TC, at its fifty-seventh session, ag</w:t>
      </w:r>
      <w:r w:rsidRPr="00DE7EA9">
        <w:t>reed to request the TWPs, at their sessions in 2022, to consider the proposal to amend document TGP/7 to remove the requirement to provide example varieties for asterisked quantitative characteristics when illustrations were provided and to clarify the situations when example varieties would still be required (see document TC/57/25 “Report”, paragraphs 40 and 41).</w:t>
      </w:r>
    </w:p>
    <w:p w:rsidR="00066B19" w:rsidRPr="00DE7EA9" w:rsidRDefault="00066B19" w:rsidP="00066B19"/>
    <w:p w:rsidR="00066B19" w:rsidRPr="00DE7EA9" w:rsidRDefault="00066B19" w:rsidP="00066B19">
      <w:pPr>
        <w:keepNext/>
        <w:keepLines/>
      </w:pPr>
      <w:r w:rsidRPr="00DE7EA9">
        <w:rPr>
          <w:rFonts w:eastAsia="Calibri"/>
        </w:rPr>
        <w:fldChar w:fldCharType="begin"/>
      </w:r>
      <w:r w:rsidRPr="00DE7EA9">
        <w:rPr>
          <w:rFonts w:eastAsia="Calibri"/>
        </w:rPr>
        <w:instrText xml:space="preserve"> AUTONUM  </w:instrText>
      </w:r>
      <w:r w:rsidRPr="00DE7EA9">
        <w:rPr>
          <w:rFonts w:eastAsia="Calibri"/>
        </w:rPr>
        <w:fldChar w:fldCharType="end"/>
      </w:r>
      <w:r w:rsidRPr="00DE7EA9">
        <w:rPr>
          <w:rFonts w:eastAsia="Calibri"/>
        </w:rPr>
        <w:tab/>
        <w:t xml:space="preserve">The TWPs, at their sessions in 2022, did not reach a consensus on the proposal to </w:t>
      </w:r>
      <w:r w:rsidRPr="00DE7EA9">
        <w:t xml:space="preserve">remove the requirement to provide example varieties for asterisked quantitative characteristics when illustrations were provided.  </w:t>
      </w:r>
    </w:p>
    <w:p w:rsidR="00066B19" w:rsidRPr="00DE7EA9" w:rsidRDefault="00066B19" w:rsidP="00066B19"/>
    <w:p w:rsidR="00066B19" w:rsidRPr="00DE7EA9" w:rsidRDefault="00066B19" w:rsidP="00066B19">
      <w:r w:rsidRPr="00DE7EA9">
        <w:fldChar w:fldCharType="begin"/>
      </w:r>
      <w:r w:rsidRPr="00DE7EA9">
        <w:instrText xml:space="preserve"> AUTONUM  </w:instrText>
      </w:r>
      <w:r w:rsidRPr="00DE7EA9">
        <w:fldChar w:fldCharType="end"/>
      </w:r>
      <w:r w:rsidRPr="00DE7EA9">
        <w:tab/>
        <w:t>The TC</w:t>
      </w:r>
      <w:r w:rsidR="00F145CF" w:rsidRPr="00DE7EA9">
        <w:t>, at its fifty-eight session</w:t>
      </w:r>
      <w:r w:rsidR="00F145CF" w:rsidRPr="00DE7EA9">
        <w:rPr>
          <w:rStyle w:val="FootnoteReference"/>
        </w:rPr>
        <w:footnoteReference w:id="5"/>
      </w:r>
      <w:r w:rsidR="00B338A8" w:rsidRPr="00DE7EA9">
        <w:t>,</w:t>
      </w:r>
      <w:r w:rsidRPr="00DE7EA9">
        <w:t xml:space="preserve"> agreed to invite the TWPs, at their sessions in 2023, to consider the situations described by the TWO as the basis to develop guidance on possible exceptions to the requirement to provide example varieties for asterisked quantitative characteristics when illustrations were provided.  The TC agreed to invite the TWPs to specify situations where such approach would be applicable</w:t>
      </w:r>
      <w:r w:rsidR="00AB1CDD" w:rsidRPr="00DE7EA9">
        <w:t xml:space="preserve"> (see document</w:t>
      </w:r>
      <w:r w:rsidR="00F145CF" w:rsidRPr="00DE7EA9">
        <w:t> </w:t>
      </w:r>
      <w:r w:rsidR="00AB1CDD" w:rsidRPr="00DE7EA9">
        <w:t>TC/58/31 “Report”, paragraphs 23 and 24)</w:t>
      </w:r>
      <w:r w:rsidRPr="00DE7EA9">
        <w:t xml:space="preserve">. </w:t>
      </w:r>
    </w:p>
    <w:p w:rsidR="00AB1CDD" w:rsidRPr="00DE7EA9" w:rsidRDefault="00AB1CDD" w:rsidP="00066B19"/>
    <w:p w:rsidR="00AB1CDD" w:rsidRPr="00DE7EA9" w:rsidRDefault="00304F1F" w:rsidP="00AB1CDD">
      <w:pPr>
        <w:pStyle w:val="Heading4"/>
        <w:rPr>
          <w:rFonts w:eastAsia="Calibri"/>
          <w:lang w:val="en-US"/>
        </w:rPr>
      </w:pPr>
      <w:r w:rsidRPr="00DE7EA9">
        <w:rPr>
          <w:lang w:val="en-US"/>
        </w:rPr>
        <w:t xml:space="preserve">Situations where illustrations could replace </w:t>
      </w:r>
      <w:r w:rsidR="00AB1CDD" w:rsidRPr="00DE7EA9">
        <w:rPr>
          <w:lang w:val="en-US"/>
        </w:rPr>
        <w:t xml:space="preserve">example varieties for asterisked quantitative characteristics </w:t>
      </w:r>
    </w:p>
    <w:p w:rsidR="003E7BBB" w:rsidRPr="00DE7EA9" w:rsidRDefault="003E7BBB" w:rsidP="003E7BBB">
      <w:pPr>
        <w:keepNext/>
        <w:keepLines/>
      </w:pPr>
    </w:p>
    <w:p w:rsidR="003E7BBB" w:rsidRPr="00DE7EA9" w:rsidRDefault="003E7BBB" w:rsidP="003E7BBB">
      <w:pPr>
        <w:keepLines/>
      </w:pPr>
      <w:r w:rsidRPr="00DE7EA9">
        <w:fldChar w:fldCharType="begin"/>
      </w:r>
      <w:r w:rsidRPr="00DE7EA9">
        <w:instrText xml:space="preserve"> AUTONUM  </w:instrText>
      </w:r>
      <w:r w:rsidRPr="00DE7EA9">
        <w:fldChar w:fldCharType="end"/>
      </w:r>
      <w:r w:rsidRPr="00DE7EA9">
        <w:tab/>
        <w:t>The TWO, at its fifty-fourth session</w:t>
      </w:r>
      <w:r w:rsidRPr="00DE7EA9">
        <w:rPr>
          <w:vertAlign w:val="superscript"/>
        </w:rPr>
        <w:footnoteReference w:id="6"/>
      </w:r>
      <w:r w:rsidRPr="00DE7EA9">
        <w:t>, noted that Test Guidelines for ornamental plants included many quantitative and pseudo</w:t>
      </w:r>
      <w:r w:rsidRPr="00DE7EA9">
        <w:noBreakHyphen/>
        <w:t>qualitative floral characteristics, which were not measured and only visually observed (VG).  The TWO agreed that the use of illustrations would be suitable to replace example varieties for such characteristics and further facilitate international harmonization. The TWO agreed that the following characteristics could be used as examples of the approach to replace example varieties when illustrations were provided (see document TWO/54/6 “Report”, paragraph 24):</w:t>
      </w:r>
    </w:p>
    <w:p w:rsidR="00F145CF" w:rsidRPr="00DE7EA9" w:rsidRDefault="00F145CF" w:rsidP="00F145CF"/>
    <w:p w:rsidR="00F145CF" w:rsidRPr="00DE7EA9" w:rsidRDefault="00F145CF" w:rsidP="00802EB5">
      <w:pPr>
        <w:pStyle w:val="ListParagraph"/>
        <w:keepNext/>
        <w:numPr>
          <w:ilvl w:val="0"/>
          <w:numId w:val="31"/>
        </w:numPr>
      </w:pPr>
      <w:r w:rsidRPr="00DE7EA9">
        <w:t>Document TG/336/1 “Coreopsis”:</w:t>
      </w:r>
    </w:p>
    <w:tbl>
      <w:tblPr>
        <w:tblOverlap w:val="never"/>
        <w:tblW w:w="9299" w:type="dxa"/>
        <w:tblInd w:w="567" w:type="dxa"/>
        <w:tblLayout w:type="fixed"/>
        <w:tblLook w:val="01E0" w:firstRow="1" w:lastRow="1" w:firstColumn="1" w:lastColumn="1" w:noHBand="0" w:noVBand="0"/>
      </w:tblPr>
      <w:tblGrid>
        <w:gridCol w:w="9299"/>
      </w:tblGrid>
      <w:tr w:rsidR="00F145CF" w:rsidRPr="00DE7EA9" w:rsidTr="00304F1F">
        <w:trPr>
          <w:trHeight w:val="230"/>
          <w:hidden/>
        </w:trPr>
        <w:tc>
          <w:tcPr>
            <w:tcW w:w="9299" w:type="dxa"/>
            <w:tcMar>
              <w:top w:w="0" w:type="dxa"/>
              <w:left w:w="0" w:type="dxa"/>
              <w:bottom w:w="0" w:type="dxa"/>
              <w:right w:w="0" w:type="dxa"/>
            </w:tcMar>
          </w:tcPr>
          <w:p w:rsidR="00F145CF" w:rsidRPr="00DE7EA9" w:rsidRDefault="00F145CF" w:rsidP="00802EB5">
            <w:pPr>
              <w:keepNext/>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F145CF" w:rsidRPr="00DE7EA9" w:rsidTr="00304F1F">
              <w:tc>
                <w:tcPr>
                  <w:tcW w:w="9299" w:type="dxa"/>
                  <w:tcMar>
                    <w:top w:w="0" w:type="dxa"/>
                    <w:left w:w="0" w:type="dxa"/>
                    <w:bottom w:w="0" w:type="dxa"/>
                    <w:right w:w="0" w:type="dxa"/>
                  </w:tcMar>
                </w:tcPr>
                <w:p w:rsidR="00F145CF" w:rsidRPr="00DE7EA9" w:rsidRDefault="00F145CF" w:rsidP="00802EB5">
                  <w:pPr>
                    <w:keepNext/>
                  </w:pPr>
                  <w:r w:rsidRPr="00DE7EA9">
                    <w:rPr>
                      <w:rFonts w:eastAsia="Arial" w:cs="Arial"/>
                      <w:color w:val="000000"/>
                    </w:rPr>
                    <w:t>Ad. 24: Ray floret: attitude of basal part (QN)</w:t>
                  </w:r>
                </w:p>
                <w:p w:rsidR="00F145CF" w:rsidRPr="00DE7EA9" w:rsidRDefault="00F145CF" w:rsidP="00802EB5">
                  <w:pPr>
                    <w:keepNext/>
                  </w:pPr>
                  <w:r w:rsidRPr="00DE7EA9">
                    <w:rPr>
                      <w:rFonts w:eastAsia="Arial" w:cs="Arial"/>
                      <w:color w:val="000000"/>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F145CF" w:rsidRPr="00DE7EA9" w:rsidTr="00304F1F">
                    <w:tc>
                      <w:tcPr>
                        <w:tcW w:w="1701" w:type="dxa"/>
                        <w:tcMar>
                          <w:top w:w="0" w:type="dxa"/>
                          <w:left w:w="0" w:type="dxa"/>
                          <w:bottom w:w="0" w:type="dxa"/>
                          <w:right w:w="0" w:type="dxa"/>
                        </w:tcMar>
                      </w:tcPr>
                      <w:p w:rsidR="00F145CF" w:rsidRPr="00DE7EA9" w:rsidRDefault="00F145CF" w:rsidP="00802EB5">
                        <w:pPr>
                          <w:keepNext/>
                          <w:jc w:val="center"/>
                        </w:pPr>
                        <w:r w:rsidRPr="00DE7EA9">
                          <w:rPr>
                            <w:noProof/>
                          </w:rPr>
                          <mc:AlternateContent>
                            <mc:Choice Requires="wps">
                              <w:drawing>
                                <wp:anchor distT="0" distB="0" distL="114300" distR="114300" simplePos="0" relativeHeight="251674624" behindDoc="0" locked="0" layoutInCell="1" allowOverlap="1" wp14:anchorId="3217C710" wp14:editId="553C8974">
                                  <wp:simplePos x="0" y="0"/>
                                  <wp:positionH relativeFrom="column">
                                    <wp:posOffset>0</wp:posOffset>
                                  </wp:positionH>
                                  <wp:positionV relativeFrom="paragraph">
                                    <wp:posOffset>0</wp:posOffset>
                                  </wp:positionV>
                                  <wp:extent cx="635000" cy="635000"/>
                                  <wp:effectExtent l="0" t="0" r="3175" b="3175"/>
                                  <wp:wrapNone/>
                                  <wp:docPr id="61"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8D9F2" id="AutoShape 208"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4f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sYYCdKDRndbK31qlEQgX8eahjpxXbEGZXK486getKNr1L2svxkk5CPlUGx3CoxlR8SG3hn1aktr&#10;OXSUNEDBxwsvAjrDQGi0Hj7KBqAQg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v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Ed4f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E7EA9">
                          <w:rPr>
                            <w:noProof/>
                          </w:rPr>
                          <w:drawing>
                            <wp:inline distT="0" distB="0" distL="0" distR="0" wp14:anchorId="0E71FC6A" wp14:editId="45ED16BF">
                              <wp:extent cx="753110" cy="532765"/>
                              <wp:effectExtent l="0" t="0" r="0" b="0"/>
                              <wp:docPr id="132" name="Picture 1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rsidR="00F145CF" w:rsidRPr="00DE7EA9" w:rsidRDefault="00F145CF" w:rsidP="00802EB5">
                        <w:pPr>
                          <w:keepNext/>
                          <w:jc w:val="center"/>
                        </w:pPr>
                        <w:r w:rsidRPr="00DE7EA9">
                          <w:rPr>
                            <w:noProof/>
                          </w:rPr>
                          <mc:AlternateContent>
                            <mc:Choice Requires="wps">
                              <w:drawing>
                                <wp:anchor distT="0" distB="0" distL="114300" distR="114300" simplePos="0" relativeHeight="251675648" behindDoc="0" locked="0" layoutInCell="1" allowOverlap="1" wp14:anchorId="338E659E" wp14:editId="78DD3C21">
                                  <wp:simplePos x="0" y="0"/>
                                  <wp:positionH relativeFrom="column">
                                    <wp:posOffset>0</wp:posOffset>
                                  </wp:positionH>
                                  <wp:positionV relativeFrom="paragraph">
                                    <wp:posOffset>0</wp:posOffset>
                                  </wp:positionV>
                                  <wp:extent cx="635000" cy="635000"/>
                                  <wp:effectExtent l="0" t="0" r="3175" b="3175"/>
                                  <wp:wrapNone/>
                                  <wp:docPr id="62" name="AutoShape 2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FA4E" id="AutoShape 209"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l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JMow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Lwl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E7EA9">
                          <w:rPr>
                            <w:noProof/>
                          </w:rPr>
                          <w:drawing>
                            <wp:inline distT="0" distB="0" distL="0" distR="0" wp14:anchorId="5A58C71B" wp14:editId="1ADB403C">
                              <wp:extent cx="875030" cy="494030"/>
                              <wp:effectExtent l="0" t="0" r="0" b="0"/>
                              <wp:docPr id="133" name="Picture 1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rsidR="00F145CF" w:rsidRPr="00DE7EA9" w:rsidRDefault="00F145CF" w:rsidP="00802EB5">
                        <w:pPr>
                          <w:keepNext/>
                          <w:jc w:val="center"/>
                        </w:pPr>
                        <w:r w:rsidRPr="00DE7EA9">
                          <w:rPr>
                            <w:noProof/>
                          </w:rPr>
                          <mc:AlternateContent>
                            <mc:Choice Requires="wps">
                              <w:drawing>
                                <wp:anchor distT="0" distB="0" distL="114300" distR="114300" simplePos="0" relativeHeight="251676672" behindDoc="0" locked="0" layoutInCell="1" allowOverlap="1" wp14:anchorId="683C0713" wp14:editId="61E85677">
                                  <wp:simplePos x="0" y="0"/>
                                  <wp:positionH relativeFrom="column">
                                    <wp:posOffset>0</wp:posOffset>
                                  </wp:positionH>
                                  <wp:positionV relativeFrom="paragraph">
                                    <wp:posOffset>0</wp:posOffset>
                                  </wp:positionV>
                                  <wp:extent cx="635000" cy="635000"/>
                                  <wp:effectExtent l="0" t="0" r="3175" b="3175"/>
                                  <wp:wrapNone/>
                                  <wp:docPr id="63" name="AutoShape 2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E13D" id="AutoShape 210"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hw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6nhw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E7EA9">
                          <w:rPr>
                            <w:noProof/>
                          </w:rPr>
                          <w:drawing>
                            <wp:inline distT="0" distB="0" distL="0" distR="0" wp14:anchorId="294A0905" wp14:editId="1848CCFA">
                              <wp:extent cx="904875" cy="459740"/>
                              <wp:effectExtent l="0" t="0" r="0" b="0"/>
                              <wp:docPr id="134" name="Picture 1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rsidR="00F145CF" w:rsidRPr="00DE7EA9" w:rsidRDefault="00F145CF" w:rsidP="00802EB5">
                        <w:pPr>
                          <w:keepNext/>
                          <w:jc w:val="center"/>
                        </w:pPr>
                        <w:r w:rsidRPr="00DE7EA9">
                          <w:rPr>
                            <w:noProof/>
                          </w:rPr>
                          <mc:AlternateContent>
                            <mc:Choice Requires="wps">
                              <w:drawing>
                                <wp:anchor distT="0" distB="0" distL="114300" distR="114300" simplePos="0" relativeHeight="251677696" behindDoc="0" locked="0" layoutInCell="1" allowOverlap="1" wp14:anchorId="3BEC4339" wp14:editId="71DBC895">
                                  <wp:simplePos x="0" y="0"/>
                                  <wp:positionH relativeFrom="column">
                                    <wp:posOffset>0</wp:posOffset>
                                  </wp:positionH>
                                  <wp:positionV relativeFrom="paragraph">
                                    <wp:posOffset>0</wp:posOffset>
                                  </wp:positionV>
                                  <wp:extent cx="635000" cy="635000"/>
                                  <wp:effectExtent l="0" t="0" r="3175" b="3175"/>
                                  <wp:wrapNone/>
                                  <wp:docPr id="128" name="AutoShape 2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4A79" id="AutoShape 211"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Ac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OOZA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E7EA9">
                          <w:rPr>
                            <w:noProof/>
                          </w:rPr>
                          <w:drawing>
                            <wp:inline distT="0" distB="0" distL="0" distR="0" wp14:anchorId="17AAE508" wp14:editId="122122C6">
                              <wp:extent cx="953770" cy="464820"/>
                              <wp:effectExtent l="0" t="0" r="0" b="0"/>
                              <wp:docPr id="135" name="Picture 1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F145CF" w:rsidRPr="00DE7EA9" w:rsidTr="00304F1F">
                    <w:tc>
                      <w:tcPr>
                        <w:tcW w:w="1701"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1</w:t>
                        </w:r>
                      </w:p>
                    </w:tc>
                    <w:tc>
                      <w:tcPr>
                        <w:tcW w:w="1701"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2</w:t>
                        </w:r>
                      </w:p>
                    </w:tc>
                    <w:tc>
                      <w:tcPr>
                        <w:tcW w:w="1843"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3</w:t>
                        </w:r>
                      </w:p>
                    </w:tc>
                    <w:tc>
                      <w:tcPr>
                        <w:tcW w:w="1843"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4</w:t>
                        </w:r>
                      </w:p>
                    </w:tc>
                  </w:tr>
                  <w:tr w:rsidR="00F145CF" w:rsidRPr="00DE7EA9" w:rsidTr="00304F1F">
                    <w:tc>
                      <w:tcPr>
                        <w:tcW w:w="1701"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 xml:space="preserve">strongly </w:t>
                        </w:r>
                        <w:r w:rsidRPr="00DE7EA9">
                          <w:rPr>
                            <w:rFonts w:eastAsia="Arial" w:cs="Arial"/>
                            <w:color w:val="000000"/>
                          </w:rPr>
                          <w:br/>
                          <w:t>ascending</w:t>
                        </w:r>
                      </w:p>
                    </w:tc>
                    <w:tc>
                      <w:tcPr>
                        <w:tcW w:w="1701"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moderately ascending</w:t>
                        </w:r>
                      </w:p>
                    </w:tc>
                    <w:tc>
                      <w:tcPr>
                        <w:tcW w:w="1843"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 xml:space="preserve">weakly </w:t>
                        </w:r>
                        <w:r w:rsidRPr="00DE7EA9">
                          <w:rPr>
                            <w:rFonts w:eastAsia="Arial" w:cs="Arial"/>
                            <w:color w:val="000000"/>
                          </w:rPr>
                          <w:br/>
                          <w:t>ascending</w:t>
                        </w:r>
                      </w:p>
                    </w:tc>
                    <w:tc>
                      <w:tcPr>
                        <w:tcW w:w="1843"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horizontal</w:t>
                        </w:r>
                      </w:p>
                    </w:tc>
                  </w:tr>
                </w:tbl>
                <w:p w:rsidR="00F145CF" w:rsidRPr="00DE7EA9" w:rsidRDefault="00F145CF" w:rsidP="00802EB5">
                  <w:pPr>
                    <w:keepNext/>
                  </w:pPr>
                </w:p>
                <w:tbl>
                  <w:tblPr>
                    <w:tblOverlap w:val="never"/>
                    <w:tblW w:w="5529" w:type="dxa"/>
                    <w:tblLayout w:type="fixed"/>
                    <w:tblLook w:val="01E0" w:firstRow="1" w:lastRow="1" w:firstColumn="1" w:lastColumn="1" w:noHBand="0" w:noVBand="0"/>
                  </w:tblPr>
                  <w:tblGrid>
                    <w:gridCol w:w="1985"/>
                    <w:gridCol w:w="1843"/>
                    <w:gridCol w:w="1701"/>
                  </w:tblGrid>
                  <w:tr w:rsidR="00F145CF" w:rsidRPr="00DE7EA9" w:rsidTr="00304F1F">
                    <w:tc>
                      <w:tcPr>
                        <w:tcW w:w="1985" w:type="dxa"/>
                        <w:tcMar>
                          <w:top w:w="0" w:type="dxa"/>
                          <w:left w:w="0" w:type="dxa"/>
                          <w:bottom w:w="0" w:type="dxa"/>
                          <w:right w:w="0" w:type="dxa"/>
                        </w:tcMar>
                      </w:tcPr>
                      <w:p w:rsidR="00F145CF" w:rsidRPr="00DE7EA9" w:rsidRDefault="00F145CF" w:rsidP="00802EB5">
                        <w:pPr>
                          <w:keepNext/>
                          <w:jc w:val="center"/>
                        </w:pPr>
                        <w:r w:rsidRPr="00DE7EA9">
                          <w:rPr>
                            <w:noProof/>
                          </w:rPr>
                          <mc:AlternateContent>
                            <mc:Choice Requires="wps">
                              <w:drawing>
                                <wp:anchor distT="0" distB="0" distL="114300" distR="114300" simplePos="0" relativeHeight="251678720" behindDoc="0" locked="0" layoutInCell="1" allowOverlap="1" wp14:anchorId="1C3FC89E" wp14:editId="56002233">
                                  <wp:simplePos x="0" y="0"/>
                                  <wp:positionH relativeFrom="column">
                                    <wp:posOffset>0</wp:posOffset>
                                  </wp:positionH>
                                  <wp:positionV relativeFrom="paragraph">
                                    <wp:posOffset>0</wp:posOffset>
                                  </wp:positionV>
                                  <wp:extent cx="635000" cy="635000"/>
                                  <wp:effectExtent l="0" t="0" r="3175" b="3175"/>
                                  <wp:wrapNone/>
                                  <wp:docPr id="129" name="AutoShape 2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8DB9E" id="AutoShape 212"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KZ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hJEgPIt1trfS5URI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gWUKZ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E7EA9">
                          <w:rPr>
                            <w:noProof/>
                          </w:rPr>
                          <w:drawing>
                            <wp:inline distT="0" distB="0" distL="0" distR="0" wp14:anchorId="5E2CDF55" wp14:editId="7A80B3CA">
                              <wp:extent cx="1104900" cy="494030"/>
                              <wp:effectExtent l="0" t="0" r="0" b="0"/>
                              <wp:docPr id="136" name="Picture 1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rsidR="00F145CF" w:rsidRPr="00DE7EA9" w:rsidRDefault="00F145CF" w:rsidP="00802EB5">
                        <w:pPr>
                          <w:keepNext/>
                          <w:jc w:val="center"/>
                        </w:pPr>
                        <w:r w:rsidRPr="00DE7EA9">
                          <w:rPr>
                            <w:noProof/>
                          </w:rPr>
                          <mc:AlternateContent>
                            <mc:Choice Requires="wps">
                              <w:drawing>
                                <wp:anchor distT="0" distB="0" distL="114300" distR="114300" simplePos="0" relativeHeight="251679744" behindDoc="0" locked="0" layoutInCell="1" allowOverlap="1" wp14:anchorId="367E4C83" wp14:editId="264A0872">
                                  <wp:simplePos x="0" y="0"/>
                                  <wp:positionH relativeFrom="column">
                                    <wp:posOffset>0</wp:posOffset>
                                  </wp:positionH>
                                  <wp:positionV relativeFrom="paragraph">
                                    <wp:posOffset>0</wp:posOffset>
                                  </wp:positionV>
                                  <wp:extent cx="635000" cy="635000"/>
                                  <wp:effectExtent l="0" t="0" r="3175" b="3175"/>
                                  <wp:wrapNone/>
                                  <wp:docPr id="130" name="AutoShape 2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17162" id="AutoShape 21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HvAIAANM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if+Eh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DE7EA9">
                          <w:rPr>
                            <w:noProof/>
                          </w:rPr>
                          <w:drawing>
                            <wp:inline distT="0" distB="0" distL="0" distR="0" wp14:anchorId="0132C281" wp14:editId="135C6E1D">
                              <wp:extent cx="953770" cy="400685"/>
                              <wp:effectExtent l="0" t="0" r="0" b="0"/>
                              <wp:docPr id="137" name="Picture 1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rsidR="00F145CF" w:rsidRPr="00DE7EA9" w:rsidRDefault="00F145CF" w:rsidP="00802EB5">
                        <w:pPr>
                          <w:keepNext/>
                          <w:jc w:val="center"/>
                        </w:pPr>
                        <w:r w:rsidRPr="00DE7EA9">
                          <w:rPr>
                            <w:noProof/>
                          </w:rPr>
                          <mc:AlternateContent>
                            <mc:Choice Requires="wps">
                              <w:drawing>
                                <wp:anchor distT="0" distB="0" distL="114300" distR="114300" simplePos="0" relativeHeight="251680768" behindDoc="0" locked="0" layoutInCell="1" allowOverlap="1" wp14:anchorId="5BF8F832" wp14:editId="79567B34">
                                  <wp:simplePos x="0" y="0"/>
                                  <wp:positionH relativeFrom="column">
                                    <wp:posOffset>0</wp:posOffset>
                                  </wp:positionH>
                                  <wp:positionV relativeFrom="paragraph">
                                    <wp:posOffset>0</wp:posOffset>
                                  </wp:positionV>
                                  <wp:extent cx="635000" cy="635000"/>
                                  <wp:effectExtent l="0" t="0" r="3175" b="3175"/>
                                  <wp:wrapNone/>
                                  <wp:docPr id="131" name="AutoShape 2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FA1A" id="AutoShape 214"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Nt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11jJGkHYh0t7XK50ZJTD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qmDN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DE7EA9">
                          <w:rPr>
                            <w:noProof/>
                          </w:rPr>
                          <w:drawing>
                            <wp:inline distT="0" distB="0" distL="0" distR="0" wp14:anchorId="05C164BE" wp14:editId="67428165">
                              <wp:extent cx="914400" cy="400685"/>
                              <wp:effectExtent l="0" t="0" r="0" b="0"/>
                              <wp:docPr id="138" name="Picture 1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F145CF" w:rsidRPr="00DE7EA9" w:rsidTr="00304F1F">
                    <w:tc>
                      <w:tcPr>
                        <w:tcW w:w="1985"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5</w:t>
                        </w:r>
                      </w:p>
                    </w:tc>
                    <w:tc>
                      <w:tcPr>
                        <w:tcW w:w="1843"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6</w:t>
                        </w:r>
                      </w:p>
                    </w:tc>
                    <w:tc>
                      <w:tcPr>
                        <w:tcW w:w="1701"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7</w:t>
                        </w:r>
                      </w:p>
                    </w:tc>
                  </w:tr>
                  <w:tr w:rsidR="00F145CF" w:rsidRPr="00DE7EA9" w:rsidTr="00304F1F">
                    <w:tc>
                      <w:tcPr>
                        <w:tcW w:w="1985"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 xml:space="preserve">weakly </w:t>
                        </w:r>
                        <w:r w:rsidRPr="00DE7EA9">
                          <w:rPr>
                            <w:rFonts w:eastAsia="Arial" w:cs="Arial"/>
                            <w:color w:val="000000"/>
                          </w:rPr>
                          <w:br/>
                          <w:t>descending</w:t>
                        </w:r>
                      </w:p>
                    </w:tc>
                    <w:tc>
                      <w:tcPr>
                        <w:tcW w:w="1843"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moderately descending</w:t>
                        </w:r>
                      </w:p>
                    </w:tc>
                    <w:tc>
                      <w:tcPr>
                        <w:tcW w:w="1701" w:type="dxa"/>
                        <w:tcMar>
                          <w:top w:w="0" w:type="dxa"/>
                          <w:left w:w="0" w:type="dxa"/>
                          <w:bottom w:w="0" w:type="dxa"/>
                          <w:right w:w="0" w:type="dxa"/>
                        </w:tcMar>
                      </w:tcPr>
                      <w:p w:rsidR="00F145CF" w:rsidRPr="00DE7EA9" w:rsidRDefault="00F145CF" w:rsidP="00802EB5">
                        <w:pPr>
                          <w:keepNext/>
                          <w:jc w:val="center"/>
                        </w:pPr>
                        <w:r w:rsidRPr="00DE7EA9">
                          <w:rPr>
                            <w:rFonts w:eastAsia="Arial" w:cs="Arial"/>
                            <w:color w:val="000000"/>
                          </w:rPr>
                          <w:t>strongly descending</w:t>
                        </w:r>
                      </w:p>
                    </w:tc>
                  </w:tr>
                </w:tbl>
                <w:p w:rsidR="00F145CF" w:rsidRPr="00DE7EA9" w:rsidRDefault="00F145CF" w:rsidP="00802EB5">
                  <w:pPr>
                    <w:keepNext/>
                  </w:pPr>
                </w:p>
              </w:tc>
            </w:tr>
          </w:tbl>
          <w:p w:rsidR="00F145CF" w:rsidRPr="00DE7EA9" w:rsidRDefault="00F145CF" w:rsidP="00802EB5">
            <w:pPr>
              <w:keepNext/>
              <w:spacing w:line="1" w:lineRule="auto"/>
            </w:pPr>
          </w:p>
        </w:tc>
      </w:tr>
    </w:tbl>
    <w:p w:rsidR="00F145CF" w:rsidRPr="00DE7EA9" w:rsidRDefault="00F145CF" w:rsidP="00F145CF"/>
    <w:p w:rsidR="00F145CF" w:rsidRPr="00DE7EA9" w:rsidRDefault="00F145CF" w:rsidP="00F145CF">
      <w:pPr>
        <w:pStyle w:val="ListParagraph"/>
        <w:keepNext/>
        <w:numPr>
          <w:ilvl w:val="0"/>
          <w:numId w:val="31"/>
        </w:numPr>
      </w:pPr>
      <w:r w:rsidRPr="00DE7EA9">
        <w:t>Document TG/336/1 “Coreopsis”:</w:t>
      </w:r>
    </w:p>
    <w:p w:rsidR="00F145CF" w:rsidRPr="00DE7EA9" w:rsidRDefault="00F145CF" w:rsidP="00F145CF">
      <w:pPr>
        <w:keepNext/>
        <w:ind w:left="567"/>
        <w:rPr>
          <w:rFonts w:eastAsia="Arial" w:cs="Arial"/>
          <w:color w:val="000000"/>
        </w:rPr>
      </w:pPr>
    </w:p>
    <w:p w:rsidR="00F145CF" w:rsidRPr="00DE7EA9" w:rsidRDefault="00F145CF" w:rsidP="00F145CF">
      <w:pPr>
        <w:keepNext/>
        <w:ind w:left="567"/>
        <w:rPr>
          <w:rFonts w:eastAsia="Arial" w:cs="Arial"/>
          <w:color w:val="000000"/>
        </w:rPr>
      </w:pPr>
      <w:r w:rsidRPr="00DE7EA9">
        <w:rPr>
          <w:rFonts w:eastAsia="Arial" w:cs="Arial"/>
          <w:color w:val="000000"/>
        </w:rPr>
        <w:t>Ad. 29: Ray floret: distribution of main color (PQ)</w:t>
      </w:r>
    </w:p>
    <w:p w:rsidR="00F145CF" w:rsidRPr="00DE7EA9" w:rsidRDefault="00F145CF" w:rsidP="00F145CF">
      <w:pPr>
        <w:keepNext/>
        <w:ind w:left="567"/>
      </w:pPr>
    </w:p>
    <w:p w:rsidR="00F145CF" w:rsidRPr="00DE7EA9" w:rsidRDefault="00F145CF" w:rsidP="00F145CF">
      <w:pPr>
        <w:keepNext/>
        <w:jc w:val="center"/>
      </w:pPr>
      <w:r w:rsidRPr="00DE7EA9">
        <w:rPr>
          <w:noProof/>
        </w:rPr>
        <w:drawing>
          <wp:inline distT="0" distB="0" distL="0" distR="0" wp14:anchorId="7D6AFE9E" wp14:editId="0CB6E811">
            <wp:extent cx="3472981" cy="244755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78941" cy="2451753"/>
                    </a:xfrm>
                    <a:prstGeom prst="rect">
                      <a:avLst/>
                    </a:prstGeom>
                  </pic:spPr>
                </pic:pic>
              </a:graphicData>
            </a:graphic>
          </wp:inline>
        </w:drawing>
      </w:r>
    </w:p>
    <w:p w:rsidR="00F145CF" w:rsidRPr="00DE7EA9" w:rsidRDefault="00F145CF" w:rsidP="00F145CF"/>
    <w:p w:rsidR="00F145CF" w:rsidRPr="00DE7EA9" w:rsidRDefault="00F145CF" w:rsidP="00F145CF">
      <w:pPr>
        <w:pStyle w:val="ListParagraph"/>
        <w:numPr>
          <w:ilvl w:val="0"/>
          <w:numId w:val="31"/>
        </w:numPr>
      </w:pPr>
      <w:r w:rsidRPr="00DE7EA9">
        <w:t>Document TG/168/3 “</w:t>
      </w:r>
      <w:proofErr w:type="spellStart"/>
      <w:r w:rsidRPr="00DE7EA9">
        <w:t>Statice</w:t>
      </w:r>
      <w:proofErr w:type="spellEnd"/>
      <w:r w:rsidRPr="00DE7EA9">
        <w:t>”: Ad. 24: Inflorescence: type (PQ)</w:t>
      </w:r>
    </w:p>
    <w:p w:rsidR="00F145CF" w:rsidRPr="00DE7EA9" w:rsidRDefault="00F145CF" w:rsidP="00F145CF">
      <w:pPr>
        <w:jc w:val="center"/>
      </w:pPr>
      <w:r w:rsidRPr="00DE7EA9">
        <w:rPr>
          <w:noProof/>
        </w:rPr>
        <w:drawing>
          <wp:inline distT="0" distB="0" distL="0" distR="0" wp14:anchorId="5FF1809B" wp14:editId="4EDFAF7F">
            <wp:extent cx="2236737" cy="299158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47182" cy="3005556"/>
                    </a:xfrm>
                    <a:prstGeom prst="rect">
                      <a:avLst/>
                    </a:prstGeom>
                  </pic:spPr>
                </pic:pic>
              </a:graphicData>
            </a:graphic>
          </wp:inline>
        </w:drawing>
      </w:r>
    </w:p>
    <w:p w:rsidR="00AB1CDD" w:rsidRPr="00DE7EA9" w:rsidRDefault="00304F1F" w:rsidP="00066B19">
      <w:r w:rsidRPr="00DE7EA9">
        <w:fldChar w:fldCharType="begin"/>
      </w:r>
      <w:r w:rsidRPr="00DE7EA9">
        <w:instrText xml:space="preserve"> AUTONUM  </w:instrText>
      </w:r>
      <w:r w:rsidRPr="00DE7EA9">
        <w:fldChar w:fldCharType="end"/>
      </w:r>
      <w:r w:rsidRPr="00DE7EA9">
        <w:tab/>
        <w:t xml:space="preserve">The TWPs are invited to consider the situations described by the TWO as the basis to develop guidance on possible exceptions to the requirement to provide example varieties for asterisked quantitative characteristics when illustrations were provided.  The </w:t>
      </w:r>
      <w:r w:rsidR="00680B27" w:rsidRPr="00DE7EA9">
        <w:t xml:space="preserve">TWPs are invited </w:t>
      </w:r>
      <w:r w:rsidRPr="00DE7EA9">
        <w:t>to specify situations where such approach would be applicable</w:t>
      </w:r>
      <w:r w:rsidR="00680B27" w:rsidRPr="00DE7EA9">
        <w:t>.</w:t>
      </w:r>
    </w:p>
    <w:p w:rsidR="00AB1CDD" w:rsidRPr="00DE7EA9" w:rsidRDefault="00AB1CDD" w:rsidP="00066B19"/>
    <w:p w:rsidR="00680B27" w:rsidRPr="00DE7EA9" w:rsidRDefault="00066B19" w:rsidP="00066B19">
      <w:pPr>
        <w:keepNext/>
        <w:keepLines/>
        <w:tabs>
          <w:tab w:val="left" w:pos="5387"/>
          <w:tab w:val="left" w:pos="5954"/>
        </w:tabs>
        <w:ind w:left="4820"/>
        <w:rPr>
          <w:i/>
        </w:rPr>
      </w:pPr>
      <w:r w:rsidRPr="00DE7EA9">
        <w:rPr>
          <w:i/>
        </w:rPr>
        <w:fldChar w:fldCharType="begin"/>
      </w:r>
      <w:r w:rsidRPr="00DE7EA9">
        <w:rPr>
          <w:i/>
        </w:rPr>
        <w:instrText xml:space="preserve"> AUTONUM  </w:instrText>
      </w:r>
      <w:r w:rsidRPr="00DE7EA9">
        <w:rPr>
          <w:i/>
        </w:rPr>
        <w:fldChar w:fldCharType="end"/>
      </w:r>
      <w:r w:rsidRPr="00DE7EA9">
        <w:rPr>
          <w:i/>
        </w:rPr>
        <w:tab/>
        <w:t xml:space="preserve">The </w:t>
      </w:r>
      <w:r w:rsidR="00680B27" w:rsidRPr="00DE7EA9">
        <w:rPr>
          <w:i/>
        </w:rPr>
        <w:t>TWPs are invited to:</w:t>
      </w:r>
    </w:p>
    <w:p w:rsidR="00680B27" w:rsidRPr="00DE7EA9" w:rsidRDefault="00680B27" w:rsidP="00066B19">
      <w:pPr>
        <w:keepNext/>
        <w:keepLines/>
        <w:tabs>
          <w:tab w:val="left" w:pos="5387"/>
          <w:tab w:val="left" w:pos="5954"/>
        </w:tabs>
        <w:ind w:left="4820"/>
        <w:rPr>
          <w:i/>
        </w:rPr>
      </w:pPr>
    </w:p>
    <w:p w:rsidR="00225564" w:rsidRPr="00DE7EA9" w:rsidRDefault="00225564" w:rsidP="00E1017C">
      <w:pPr>
        <w:pStyle w:val="ListParagraph"/>
        <w:keepNext/>
        <w:keepLines/>
        <w:numPr>
          <w:ilvl w:val="0"/>
          <w:numId w:val="50"/>
        </w:numPr>
        <w:tabs>
          <w:tab w:val="left" w:pos="5387"/>
          <w:tab w:val="left" w:pos="5954"/>
        </w:tabs>
        <w:ind w:left="4820" w:firstLine="570"/>
        <w:rPr>
          <w:i/>
        </w:rPr>
      </w:pPr>
      <w:r w:rsidRPr="00DE7EA9">
        <w:rPr>
          <w:i/>
        </w:rPr>
        <w:t xml:space="preserve">consider </w:t>
      </w:r>
      <w:r w:rsidR="00680B27" w:rsidRPr="00DE7EA9">
        <w:rPr>
          <w:i/>
        </w:rPr>
        <w:t>the situations described by the TWO as the basis to develop guidance on possible exceptions to the requirement to provide example varieties for asterisked quantitative characteristics when illustrations were provided</w:t>
      </w:r>
      <w:r w:rsidRPr="00DE7EA9">
        <w:rPr>
          <w:i/>
        </w:rPr>
        <w:t>; and</w:t>
      </w:r>
    </w:p>
    <w:p w:rsidR="00225564" w:rsidRPr="00DE7EA9" w:rsidRDefault="00225564" w:rsidP="00225564">
      <w:pPr>
        <w:pStyle w:val="ListParagraph"/>
        <w:keepNext/>
        <w:keepLines/>
        <w:tabs>
          <w:tab w:val="left" w:pos="5387"/>
          <w:tab w:val="left" w:pos="5954"/>
        </w:tabs>
        <w:ind w:left="5390"/>
        <w:rPr>
          <w:i/>
        </w:rPr>
      </w:pPr>
    </w:p>
    <w:p w:rsidR="00066B19" w:rsidRPr="00DE7EA9" w:rsidRDefault="00680B27" w:rsidP="00E1017C">
      <w:pPr>
        <w:pStyle w:val="ListParagraph"/>
        <w:keepNext/>
        <w:keepLines/>
        <w:numPr>
          <w:ilvl w:val="0"/>
          <w:numId w:val="50"/>
        </w:numPr>
        <w:tabs>
          <w:tab w:val="left" w:pos="5387"/>
          <w:tab w:val="left" w:pos="5954"/>
        </w:tabs>
        <w:ind w:left="4820" w:firstLine="570"/>
        <w:rPr>
          <w:i/>
        </w:rPr>
      </w:pPr>
      <w:proofErr w:type="gramStart"/>
      <w:r w:rsidRPr="00DE7EA9">
        <w:rPr>
          <w:i/>
        </w:rPr>
        <w:t>specify</w:t>
      </w:r>
      <w:proofErr w:type="gramEnd"/>
      <w:r w:rsidRPr="00DE7EA9">
        <w:rPr>
          <w:i/>
        </w:rPr>
        <w:t xml:space="preserve"> situations where such approach would be applicable</w:t>
      </w:r>
      <w:r w:rsidR="00066B19" w:rsidRPr="00DE7EA9">
        <w:rPr>
          <w:i/>
        </w:rPr>
        <w:t>.</w:t>
      </w:r>
    </w:p>
    <w:p w:rsidR="00066B19" w:rsidRPr="00DE7EA9" w:rsidRDefault="00066B19" w:rsidP="00066B19"/>
    <w:p w:rsidR="002C749E" w:rsidRPr="00DE7EA9" w:rsidRDefault="002C749E" w:rsidP="002C749E">
      <w:pPr>
        <w:tabs>
          <w:tab w:val="left" w:pos="5387"/>
          <w:tab w:val="left" w:pos="5954"/>
        </w:tabs>
        <w:ind w:left="4820"/>
        <w:rPr>
          <w:i/>
          <w:sz w:val="18"/>
        </w:rPr>
      </w:pPr>
    </w:p>
    <w:p w:rsidR="002C749E" w:rsidRPr="00DE7EA9" w:rsidRDefault="002C749E" w:rsidP="00B919C8">
      <w:pPr>
        <w:pStyle w:val="Heading3"/>
      </w:pPr>
      <w:bookmarkStart w:id="16" w:name="_Toc131182457"/>
      <w:r w:rsidRPr="00DE7EA9">
        <w:t>Disease resistance characteristics: Addition of state of expression and placement of non-asterisked disease resistance characteristics in Section 5 of the Technical Questionnaire</w:t>
      </w:r>
      <w:bookmarkEnd w:id="16"/>
    </w:p>
    <w:p w:rsidR="002C749E" w:rsidRPr="00DE7EA9" w:rsidRDefault="002C749E" w:rsidP="002C749E"/>
    <w:p w:rsidR="00CD330F" w:rsidRPr="00DE7EA9" w:rsidRDefault="00CD330F" w:rsidP="00CD330F">
      <w:pPr>
        <w:pStyle w:val="Heading4"/>
        <w:rPr>
          <w:lang w:val="en-US"/>
        </w:rPr>
      </w:pPr>
      <w:r w:rsidRPr="00DE7EA9">
        <w:rPr>
          <w:lang w:val="en-US"/>
        </w:rPr>
        <w:t>Background</w:t>
      </w:r>
    </w:p>
    <w:p w:rsidR="00CD330F" w:rsidRPr="00DE7EA9" w:rsidRDefault="00CD330F" w:rsidP="002C749E"/>
    <w:p w:rsidR="00B338A8" w:rsidRPr="00DE7EA9" w:rsidRDefault="00B338A8" w:rsidP="00B338A8">
      <w:pPr>
        <w:keepNext/>
        <w:contextualSpacing/>
      </w:pPr>
      <w:r w:rsidRPr="00DE7EA9">
        <w:fldChar w:fldCharType="begin"/>
      </w:r>
      <w:r w:rsidRPr="00DE7EA9">
        <w:instrText xml:space="preserve"> AUTONUM  </w:instrText>
      </w:r>
      <w:r w:rsidRPr="00DE7EA9">
        <w:fldChar w:fldCharType="end"/>
      </w:r>
      <w:r w:rsidRPr="00DE7EA9">
        <w:tab/>
        <w:t>The TWV, at its fifty-fifth session</w:t>
      </w:r>
      <w:r w:rsidRPr="00DE7EA9">
        <w:rPr>
          <w:vertAlign w:val="superscript"/>
        </w:rPr>
        <w:footnoteReference w:id="7"/>
      </w:r>
      <w:r w:rsidRPr="00DE7EA9">
        <w:t>, agreed to propose that disease resistance characteristics should be presented in Section 5 of Technical Questionnaires (TQ) with the addition of a state of expression “not tested”, when a characteristic was not indicated with an asterisk at the table of characteristics (see document TWV55/16 “Report”, paragraph 37 to 39).</w:t>
      </w:r>
    </w:p>
    <w:p w:rsidR="00B338A8" w:rsidRPr="00DE7EA9" w:rsidRDefault="00B338A8" w:rsidP="00B338A8"/>
    <w:p w:rsidR="002C749E" w:rsidRPr="00DE7EA9" w:rsidRDefault="002C749E" w:rsidP="002C749E">
      <w:r w:rsidRPr="00DE7EA9">
        <w:fldChar w:fldCharType="begin"/>
      </w:r>
      <w:r w:rsidRPr="00DE7EA9">
        <w:instrText xml:space="preserve"> AUTONUM  </w:instrText>
      </w:r>
      <w:r w:rsidRPr="00DE7EA9">
        <w:fldChar w:fldCharType="end"/>
      </w:r>
      <w:r w:rsidRPr="00DE7EA9">
        <w:tab/>
        <w:t>The TC, at its fifty-eight session</w:t>
      </w:r>
      <w:r w:rsidR="00B338A8" w:rsidRPr="00DE7EA9">
        <w:rPr>
          <w:rStyle w:val="FootnoteReference"/>
        </w:rPr>
        <w:footnoteReference w:id="8"/>
      </w:r>
      <w:r w:rsidRPr="00DE7EA9">
        <w:t>, agreed to invite the Office of the Union to present a proposal to the TWPs, at their sessions in 2023, to amend document TGP/7 GN 13 “Characteristics with specific functions” to clarify that non-compulsory disease resistance characteristics should be presented in Section 5 of Technical Questionnaires (TQ) with the addition of a state of expression “not tested”.</w:t>
      </w:r>
    </w:p>
    <w:p w:rsidR="00E1032A" w:rsidRPr="00DE7EA9" w:rsidRDefault="00E1032A" w:rsidP="00B338A8">
      <w:pPr>
        <w:jc w:val="left"/>
      </w:pPr>
    </w:p>
    <w:p w:rsidR="00B338A8" w:rsidRPr="00DE7EA9" w:rsidRDefault="00CD330F" w:rsidP="00E1032A">
      <w:pPr>
        <w:pStyle w:val="Heading4"/>
        <w:rPr>
          <w:lang w:val="en-US"/>
        </w:rPr>
      </w:pPr>
      <w:r w:rsidRPr="00DE7EA9">
        <w:rPr>
          <w:lang w:val="en-US"/>
        </w:rPr>
        <w:t>Proposal:</w:t>
      </w:r>
    </w:p>
    <w:p w:rsidR="00CD330F" w:rsidRPr="00DE7EA9" w:rsidRDefault="00CD330F" w:rsidP="00B338A8">
      <w:pPr>
        <w:jc w:val="left"/>
      </w:pPr>
    </w:p>
    <w:p w:rsidR="00B338A8" w:rsidRPr="00DE7EA9" w:rsidRDefault="00CD330F" w:rsidP="00CD330F">
      <w:pPr>
        <w:jc w:val="left"/>
      </w:pPr>
      <w:r w:rsidRPr="00DE7EA9">
        <w:fldChar w:fldCharType="begin"/>
      </w:r>
      <w:r w:rsidRPr="00DE7EA9">
        <w:instrText xml:space="preserve"> AUTONUM  </w:instrText>
      </w:r>
      <w:r w:rsidRPr="00DE7EA9">
        <w:fldChar w:fldCharType="end"/>
      </w:r>
      <w:r w:rsidRPr="00DE7EA9">
        <w:tab/>
        <w:t>It is proposed that guidance in GN 13, paragraph 3.6, be amended to read as follows</w:t>
      </w:r>
      <w:r w:rsidR="00FD532B" w:rsidRPr="00DE7EA9">
        <w:t xml:space="preserve"> (additions indicated with highlighting and </w:t>
      </w:r>
      <w:r w:rsidR="00FD532B" w:rsidRPr="00DE7EA9">
        <w:rPr>
          <w:highlight w:val="lightGray"/>
          <w:u w:val="single"/>
        </w:rPr>
        <w:t>underline</w:t>
      </w:r>
      <w:r w:rsidR="00FD532B" w:rsidRPr="00DE7EA9">
        <w:t xml:space="preserve">; and deletions indicated with highlighting and </w:t>
      </w:r>
      <w:r w:rsidR="00FD532B" w:rsidRPr="00DE7EA9">
        <w:rPr>
          <w:strike/>
          <w:highlight w:val="lightGray"/>
        </w:rPr>
        <w:t>strikethrough</w:t>
      </w:r>
      <w:r w:rsidR="00FD532B" w:rsidRPr="00DE7EA9">
        <w:t>)</w:t>
      </w:r>
      <w:r w:rsidRPr="00DE7EA9">
        <w:t>:</w:t>
      </w:r>
    </w:p>
    <w:p w:rsidR="00B338A8" w:rsidRPr="00DE7EA9" w:rsidRDefault="00B338A8" w:rsidP="002C749E"/>
    <w:p w:rsidR="00B338A8" w:rsidRPr="00DE7EA9" w:rsidRDefault="00FD532B" w:rsidP="00B338A8">
      <w:pPr>
        <w:ind w:left="567" w:right="567"/>
        <w:rPr>
          <w:color w:val="000000"/>
        </w:rPr>
      </w:pPr>
      <w:r w:rsidRPr="00DE7EA9">
        <w:rPr>
          <w:rFonts w:cs="Arial"/>
          <w:snapToGrid w:val="0"/>
          <w:szCs w:val="18"/>
        </w:rPr>
        <w:t>“3.6</w:t>
      </w:r>
      <w:r w:rsidRPr="00DE7EA9">
        <w:rPr>
          <w:rFonts w:cs="Arial"/>
          <w:snapToGrid w:val="0"/>
          <w:szCs w:val="18"/>
        </w:rPr>
        <w:tab/>
        <w:t>GN 13(4</w:t>
      </w:r>
      <w:proofErr w:type="gramStart"/>
      <w:r w:rsidRPr="00DE7EA9">
        <w:rPr>
          <w:rFonts w:cs="Arial"/>
          <w:snapToGrid w:val="0"/>
          <w:szCs w:val="18"/>
        </w:rPr>
        <w:t>)(</w:t>
      </w:r>
      <w:proofErr w:type="gramEnd"/>
      <w:r w:rsidRPr="00DE7EA9">
        <w:rPr>
          <w:rFonts w:cs="Arial"/>
          <w:snapToGrid w:val="0"/>
          <w:szCs w:val="18"/>
        </w:rPr>
        <w:t xml:space="preserve">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w:t>
      </w:r>
      <w:r w:rsidR="00B338A8" w:rsidRPr="00DE7EA9">
        <w:rPr>
          <w:color w:val="000000"/>
        </w:rPr>
        <w:t xml:space="preserve">Those same obstacles might also make it difficult for applicants to provide information on those characteristics </w:t>
      </w:r>
      <w:r w:rsidR="00B338A8" w:rsidRPr="00DE7EA9">
        <w:rPr>
          <w:strike/>
          <w:color w:val="000000"/>
          <w:highlight w:val="lightGray"/>
        </w:rPr>
        <w:t xml:space="preserve">if they were included in the </w:t>
      </w:r>
      <w:r w:rsidR="00B338A8" w:rsidRPr="00DE7EA9">
        <w:rPr>
          <w:strike/>
          <w:snapToGrid w:val="0"/>
          <w:color w:val="000000"/>
          <w:highlight w:val="lightGray"/>
        </w:rPr>
        <w:t>Technical Questionnaire</w:t>
      </w:r>
      <w:r w:rsidR="00B338A8" w:rsidRPr="00DE7EA9">
        <w:rPr>
          <w:strike/>
          <w:color w:val="000000"/>
          <w:highlight w:val="lightGray"/>
        </w:rPr>
        <w:t>, Section 5 “Characteristics of the variety to be indicated”</w:t>
      </w:r>
      <w:r w:rsidRPr="00DE7EA9">
        <w:rPr>
          <w:color w:val="000000"/>
        </w:rPr>
        <w:t xml:space="preserve">.  Therefore, </w:t>
      </w:r>
      <w:r w:rsidR="00B12C20" w:rsidRPr="00DE7EA9">
        <w:rPr>
          <w:highlight w:val="lightGray"/>
          <w:u w:val="single"/>
        </w:rPr>
        <w:t xml:space="preserve">disease resistance characteristics </w:t>
      </w:r>
      <w:r w:rsidR="008229F6" w:rsidRPr="00DE7EA9">
        <w:rPr>
          <w:highlight w:val="lightGray"/>
          <w:u w:val="single"/>
        </w:rPr>
        <w:t xml:space="preserve">not indicated with an asterisk at the table of characteristics </w:t>
      </w:r>
      <w:r w:rsidR="006D32DA" w:rsidRPr="00DE7EA9">
        <w:rPr>
          <w:highlight w:val="lightGray"/>
          <w:u w:val="single"/>
        </w:rPr>
        <w:t>may be</w:t>
      </w:r>
      <w:r w:rsidR="00B12C20" w:rsidRPr="00DE7EA9">
        <w:rPr>
          <w:highlight w:val="lightGray"/>
          <w:u w:val="single"/>
        </w:rPr>
        <w:t xml:space="preserve"> presented in Section 5 of Technical Questionnaires (TQ) with the addition of a state of expression “not tested”</w:t>
      </w:r>
      <w:r w:rsidRPr="00DE7EA9">
        <w:rPr>
          <w:highlight w:val="lightGray"/>
          <w:u w:val="single"/>
        </w:rPr>
        <w:t>.</w:t>
      </w:r>
      <w:r w:rsidRPr="00DE7EA9">
        <w:rPr>
          <w:u w:val="single"/>
        </w:rPr>
        <w:t xml:space="preserve"> </w:t>
      </w:r>
      <w:r w:rsidR="00B338A8" w:rsidRPr="00DE7EA9">
        <w:rPr>
          <w:color w:val="000000"/>
        </w:rPr>
        <w:t xml:space="preserve"> </w:t>
      </w:r>
      <w:proofErr w:type="gramStart"/>
      <w:r w:rsidR="00B338A8" w:rsidRPr="00DE7EA9">
        <w:rPr>
          <w:strike/>
          <w:color w:val="000000"/>
          <w:highlight w:val="lightGray"/>
        </w:rPr>
        <w:t>information</w:t>
      </w:r>
      <w:proofErr w:type="gramEnd"/>
      <w:r w:rsidR="00B338A8" w:rsidRPr="00DE7EA9">
        <w:rPr>
          <w:strike/>
          <w:color w:val="000000"/>
          <w:highlight w:val="lightGray"/>
        </w:rPr>
        <w:t xml:space="preserve"> should be sought in Section 7 “Additional information which may help in the examination of the variety” of the </w:t>
      </w:r>
      <w:r w:rsidR="00B338A8" w:rsidRPr="00DE7EA9">
        <w:rPr>
          <w:strike/>
          <w:snapToGrid w:val="0"/>
          <w:color w:val="000000"/>
          <w:highlight w:val="lightGray"/>
        </w:rPr>
        <w:t>Technical Questionnaire</w:t>
      </w:r>
      <w:r w:rsidR="00B338A8" w:rsidRPr="00DE7EA9">
        <w:rPr>
          <w:color w:val="000000"/>
        </w:rPr>
        <w:t xml:space="preserve">.  </w:t>
      </w:r>
      <w:r w:rsidR="00B338A8" w:rsidRPr="00DE7EA9">
        <w:rPr>
          <w:strike/>
          <w:color w:val="000000"/>
          <w:highlight w:val="lightGray"/>
        </w:rPr>
        <w:t>The guidance on the presentation of the characteristics for Section 5 (see GN 13.3 &amp; 13.4 above would also apply for the presentation of characteristics in Section 7.</w:t>
      </w:r>
      <w:r w:rsidR="00B338A8" w:rsidRPr="00DE7EA9">
        <w:rPr>
          <w:color w:val="000000"/>
        </w:rPr>
        <w:t>”</w:t>
      </w:r>
    </w:p>
    <w:p w:rsidR="00B338A8" w:rsidRPr="00DE7EA9" w:rsidRDefault="00B338A8" w:rsidP="002C749E"/>
    <w:p w:rsidR="002C749E" w:rsidRPr="00DE7EA9" w:rsidRDefault="002C749E" w:rsidP="00FD532B">
      <w:pPr>
        <w:keepLines/>
        <w:tabs>
          <w:tab w:val="left" w:pos="5387"/>
        </w:tabs>
        <w:ind w:left="4820"/>
        <w:rPr>
          <w:i/>
        </w:rPr>
      </w:pPr>
      <w:r w:rsidRPr="00DE7EA9">
        <w:rPr>
          <w:i/>
        </w:rPr>
        <w:fldChar w:fldCharType="begin"/>
      </w:r>
      <w:r w:rsidRPr="00DE7EA9">
        <w:rPr>
          <w:i/>
        </w:rPr>
        <w:instrText xml:space="preserve"> AUTONUM  </w:instrText>
      </w:r>
      <w:r w:rsidRPr="00DE7EA9">
        <w:rPr>
          <w:i/>
        </w:rPr>
        <w:fldChar w:fldCharType="end"/>
      </w:r>
      <w:r w:rsidRPr="00DE7EA9">
        <w:rPr>
          <w:i/>
        </w:rPr>
        <w:tab/>
        <w:t xml:space="preserve">The </w:t>
      </w:r>
      <w:r w:rsidR="00FD532B" w:rsidRPr="00DE7EA9">
        <w:rPr>
          <w:i/>
        </w:rPr>
        <w:t xml:space="preserve">TWPs are </w:t>
      </w:r>
      <w:r w:rsidRPr="00DE7EA9">
        <w:rPr>
          <w:i/>
        </w:rPr>
        <w:t xml:space="preserve">invited to consider </w:t>
      </w:r>
      <w:r w:rsidR="00FD532B" w:rsidRPr="00DE7EA9">
        <w:rPr>
          <w:i/>
        </w:rPr>
        <w:t xml:space="preserve">amending </w:t>
      </w:r>
      <w:r w:rsidRPr="00DE7EA9">
        <w:rPr>
          <w:i/>
        </w:rPr>
        <w:t>document TGP/7 GN 13 “Characteristics with specific functions” to clarify that disease resistance characteristics should be presented in Section 5 of Technical Questionnaires (TQ) with the addition of a state of expression “not tested”</w:t>
      </w:r>
      <w:r w:rsidR="00E1032A" w:rsidRPr="00DE7EA9">
        <w:rPr>
          <w:i/>
        </w:rPr>
        <w:t xml:space="preserve">, as set out in </w:t>
      </w:r>
      <w:r w:rsidR="00E1032A" w:rsidRPr="006264F0">
        <w:rPr>
          <w:i/>
        </w:rPr>
        <w:t>paragraph 2</w:t>
      </w:r>
      <w:r w:rsidR="00747443" w:rsidRPr="006264F0">
        <w:rPr>
          <w:i/>
        </w:rPr>
        <w:t>1</w:t>
      </w:r>
      <w:r w:rsidR="00E1032A" w:rsidRPr="006264F0">
        <w:rPr>
          <w:i/>
        </w:rPr>
        <w:t xml:space="preserve"> of this document</w:t>
      </w:r>
      <w:r w:rsidRPr="00DE7EA9">
        <w:rPr>
          <w:i/>
        </w:rPr>
        <w:t>.</w:t>
      </w:r>
    </w:p>
    <w:p w:rsidR="00033067" w:rsidRPr="00DE7EA9" w:rsidRDefault="00033067" w:rsidP="00AD562D">
      <w:pPr>
        <w:rPr>
          <w:rFonts w:cs="Arial"/>
          <w:color w:val="000000"/>
        </w:rPr>
      </w:pPr>
    </w:p>
    <w:p w:rsidR="00085806" w:rsidRPr="00DE7EA9" w:rsidRDefault="00085806" w:rsidP="00085806"/>
    <w:p w:rsidR="00085806" w:rsidRPr="00DE7EA9" w:rsidRDefault="00085806" w:rsidP="004946B6">
      <w:pPr>
        <w:keepNext/>
        <w:keepLines/>
        <w:outlineLvl w:val="1"/>
        <w:rPr>
          <w:snapToGrid w:val="0"/>
          <w:u w:val="single"/>
        </w:rPr>
      </w:pPr>
      <w:bookmarkStart w:id="17" w:name="_Toc131182458"/>
      <w:r w:rsidRPr="00DE7EA9">
        <w:rPr>
          <w:snapToGrid w:val="0"/>
          <w:u w:val="single"/>
        </w:rPr>
        <w:t>Document TGP/12 ‘Guidance on certain physiological characteristics’</w:t>
      </w:r>
      <w:bookmarkEnd w:id="17"/>
    </w:p>
    <w:p w:rsidR="00085806" w:rsidRPr="00DE7EA9" w:rsidRDefault="00085806" w:rsidP="004946B6">
      <w:pPr>
        <w:keepNext/>
        <w:keepLines/>
      </w:pPr>
    </w:p>
    <w:p w:rsidR="00085806" w:rsidRPr="00DE7EA9" w:rsidRDefault="00E1032A" w:rsidP="004946B6">
      <w:pPr>
        <w:keepNext/>
        <w:keepLines/>
        <w:outlineLvl w:val="2"/>
        <w:rPr>
          <w:i/>
          <w:snapToGrid w:val="0"/>
        </w:rPr>
      </w:pPr>
      <w:bookmarkStart w:id="18" w:name="_Toc131182459"/>
      <w:r w:rsidRPr="00DE7EA9">
        <w:rPr>
          <w:i/>
          <w:snapToGrid w:val="0"/>
        </w:rPr>
        <w:t xml:space="preserve">Example disease resistance characteristic: </w:t>
      </w:r>
      <w:r w:rsidR="00085806" w:rsidRPr="00DE7EA9">
        <w:rPr>
          <w:i/>
          <w:snapToGrid w:val="0"/>
        </w:rPr>
        <w:t>Word “highly” in only one state of expression</w:t>
      </w:r>
      <w:bookmarkEnd w:id="18"/>
    </w:p>
    <w:p w:rsidR="00085806" w:rsidRPr="00DE7EA9" w:rsidRDefault="00085806" w:rsidP="004946B6">
      <w:pPr>
        <w:keepNext/>
        <w:keepLines/>
      </w:pPr>
    </w:p>
    <w:p w:rsidR="00085806" w:rsidRPr="00DE7EA9" w:rsidRDefault="00085806" w:rsidP="004946B6">
      <w:pPr>
        <w:keepNext/>
        <w:keepLines/>
        <w:rPr>
          <w:snapToGrid w:val="0"/>
        </w:rPr>
      </w:pPr>
      <w:r w:rsidRPr="00DE7EA9">
        <w:fldChar w:fldCharType="begin"/>
      </w:r>
      <w:r w:rsidRPr="00DE7EA9">
        <w:instrText xml:space="preserve"> AUTONUM  </w:instrText>
      </w:r>
      <w:r w:rsidRPr="00DE7EA9">
        <w:fldChar w:fldCharType="end"/>
      </w:r>
      <w:r w:rsidRPr="00DE7EA9">
        <w:tab/>
        <w:t>The TC, at its fifty-seventh session</w:t>
      </w:r>
      <w:r w:rsidR="00897569" w:rsidRPr="00DE7EA9">
        <w:rPr>
          <w:rStyle w:val="FootnoteReference"/>
        </w:rPr>
        <w:footnoteReference w:id="9"/>
      </w:r>
      <w:r w:rsidRPr="00DE7EA9">
        <w:t>, considered the example disease resistance characteristic in document TGP/12</w:t>
      </w:r>
      <w:r w:rsidR="004946B6" w:rsidRPr="00DE7EA9">
        <w:t>, Section 2.3.2,</w:t>
      </w:r>
      <w:r w:rsidRPr="00DE7EA9">
        <w:t xml:space="preserve"> and </w:t>
      </w:r>
      <w:r w:rsidRPr="00DE7EA9">
        <w:rPr>
          <w:snapToGrid w:val="0"/>
        </w:rPr>
        <w:t>noted that the word “highly” was only used for the resistant state of expression.  The TC agreed to invite the TWV to consider the example further (see document TC/57/25 “Report”, paragraphs 44 and 45):</w:t>
      </w:r>
    </w:p>
    <w:p w:rsidR="00085806" w:rsidRPr="00DE7EA9" w:rsidRDefault="00085806" w:rsidP="00085806">
      <w:pPr>
        <w:rPr>
          <w:snapToGrid w:val="0"/>
        </w:rPr>
      </w:pPr>
    </w:p>
    <w:p w:rsidR="00085806" w:rsidRPr="00DE7EA9" w:rsidRDefault="00085806" w:rsidP="00085806">
      <w:pPr>
        <w:keepNext/>
        <w:keepLines/>
        <w:ind w:left="567"/>
        <w:jc w:val="left"/>
      </w:pPr>
      <w:r w:rsidRPr="00DE7EA9">
        <w:rPr>
          <w:u w:val="single"/>
        </w:rPr>
        <w:t>“Example with “1–3” scale</w:t>
      </w:r>
      <w:r w:rsidRPr="00DE7EA9">
        <w:t>:</w:t>
      </w:r>
      <w:r w:rsidRPr="00DE7EA9">
        <w:tab/>
        <w:t xml:space="preserve">Resistance to </w:t>
      </w:r>
      <w:proofErr w:type="spellStart"/>
      <w:r w:rsidRPr="00DE7EA9">
        <w:rPr>
          <w:i/>
          <w:iCs/>
        </w:rPr>
        <w:t>Sphaerotheca</w:t>
      </w:r>
      <w:proofErr w:type="spellEnd"/>
      <w:r w:rsidRPr="00DE7EA9">
        <w:rPr>
          <w:i/>
          <w:iCs/>
        </w:rPr>
        <w:t xml:space="preserve"> </w:t>
      </w:r>
      <w:proofErr w:type="spellStart"/>
      <w:r w:rsidRPr="00DE7EA9">
        <w:rPr>
          <w:i/>
          <w:iCs/>
        </w:rPr>
        <w:t>fuliginea</w:t>
      </w:r>
      <w:proofErr w:type="spellEnd"/>
      <w:r w:rsidRPr="00DE7EA9">
        <w:t xml:space="preserve"> (</w:t>
      </w:r>
      <w:proofErr w:type="spellStart"/>
      <w:r w:rsidRPr="00DE7EA9">
        <w:rPr>
          <w:i/>
          <w:iCs/>
        </w:rPr>
        <w:t>Podosphaera</w:t>
      </w:r>
      <w:proofErr w:type="spellEnd"/>
      <w:r w:rsidRPr="00DE7EA9">
        <w:rPr>
          <w:i/>
          <w:iCs/>
        </w:rPr>
        <w:t xml:space="preserve"> </w:t>
      </w:r>
      <w:proofErr w:type="spellStart"/>
      <w:r w:rsidRPr="00DE7EA9">
        <w:rPr>
          <w:i/>
          <w:iCs/>
        </w:rPr>
        <w:t>xanthii</w:t>
      </w:r>
      <w:proofErr w:type="spellEnd"/>
      <w:r w:rsidRPr="00DE7EA9">
        <w:t>) “(Powdery mildew) in Melon (UPOV Test Guidelines:  TG/104/5)</w:t>
      </w:r>
    </w:p>
    <w:p w:rsidR="00085806" w:rsidRPr="00DE7EA9" w:rsidRDefault="00085806" w:rsidP="00085806">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085806" w:rsidRPr="00DE7EA9" w:rsidTr="005E03D3">
        <w:trPr>
          <w:cantSplit/>
          <w:tblHeader/>
          <w:jc w:val="center"/>
        </w:trPr>
        <w:tc>
          <w:tcPr>
            <w:tcW w:w="578" w:type="dxa"/>
            <w:tcBorders>
              <w:top w:val="single" w:sz="6" w:space="0" w:color="auto"/>
              <w:left w:val="nil"/>
              <w:bottom w:val="single" w:sz="4" w:space="0" w:color="auto"/>
              <w:right w:val="nil"/>
            </w:tcBorders>
            <w:vAlign w:val="center"/>
          </w:tcPr>
          <w:p w:rsidR="00085806" w:rsidRPr="00DE7EA9" w:rsidRDefault="00085806" w:rsidP="005E03D3">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rsidR="00085806" w:rsidRPr="00DE7EA9" w:rsidRDefault="00085806" w:rsidP="005E03D3">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tcPr>
          <w:p w:rsidR="00085806" w:rsidRPr="00DE7EA9" w:rsidRDefault="00085806" w:rsidP="005E03D3">
            <w:pPr>
              <w:keepNext/>
              <w:keepLines/>
              <w:spacing w:before="120" w:after="120"/>
              <w:jc w:val="left"/>
              <w:rPr>
                <w:sz w:val="16"/>
              </w:rPr>
            </w:pPr>
            <w:r w:rsidRPr="00DE7EA9">
              <w:rPr>
                <w:sz w:val="16"/>
              </w:rPr>
              <w:t>English</w:t>
            </w:r>
          </w:p>
        </w:tc>
        <w:tc>
          <w:tcPr>
            <w:tcW w:w="1734" w:type="dxa"/>
            <w:tcBorders>
              <w:top w:val="single" w:sz="6" w:space="0" w:color="auto"/>
              <w:left w:val="nil"/>
              <w:bottom w:val="single" w:sz="4" w:space="0" w:color="auto"/>
              <w:right w:val="nil"/>
            </w:tcBorders>
            <w:vAlign w:val="center"/>
          </w:tcPr>
          <w:p w:rsidR="00085806" w:rsidRPr="00DE7EA9" w:rsidRDefault="00085806" w:rsidP="005E03D3">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rsidR="00085806" w:rsidRPr="00DE7EA9" w:rsidRDefault="00085806" w:rsidP="005E03D3">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tcPr>
          <w:p w:rsidR="00085806" w:rsidRPr="00DE7EA9" w:rsidRDefault="00085806" w:rsidP="005E03D3">
            <w:pPr>
              <w:keepNext/>
              <w:keepLines/>
              <w:spacing w:before="120" w:after="120"/>
              <w:jc w:val="left"/>
              <w:rPr>
                <w:sz w:val="16"/>
              </w:rPr>
            </w:pPr>
            <w:r w:rsidRPr="00DE7EA9">
              <w:rPr>
                <w:sz w:val="16"/>
              </w:rPr>
              <w:t>Example Varieties</w:t>
            </w:r>
          </w:p>
        </w:tc>
        <w:tc>
          <w:tcPr>
            <w:tcW w:w="567" w:type="dxa"/>
            <w:tcBorders>
              <w:top w:val="single" w:sz="6" w:space="0" w:color="auto"/>
              <w:left w:val="nil"/>
              <w:bottom w:val="single" w:sz="4" w:space="0" w:color="auto"/>
              <w:right w:val="nil"/>
            </w:tcBorders>
            <w:vAlign w:val="center"/>
          </w:tcPr>
          <w:p w:rsidR="00085806" w:rsidRPr="00DE7EA9" w:rsidRDefault="00085806" w:rsidP="005E03D3">
            <w:pPr>
              <w:keepNext/>
              <w:keepLines/>
              <w:spacing w:before="120" w:after="120"/>
              <w:jc w:val="left"/>
              <w:rPr>
                <w:sz w:val="16"/>
              </w:rPr>
            </w:pPr>
            <w:r w:rsidRPr="00DE7EA9">
              <w:rPr>
                <w:sz w:val="16"/>
              </w:rPr>
              <w:t>Note</w:t>
            </w:r>
          </w:p>
        </w:tc>
      </w:tr>
      <w:tr w:rsidR="00085806" w:rsidRPr="00DE7EA9" w:rsidTr="005E03D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rsidR="00085806" w:rsidRPr="00DE7EA9" w:rsidRDefault="00085806" w:rsidP="005E03D3">
            <w:pPr>
              <w:keepNext/>
              <w:keepLines/>
              <w:spacing w:before="120" w:after="120"/>
              <w:jc w:val="left"/>
              <w:rPr>
                <w:b/>
                <w:bCs/>
                <w:sz w:val="16"/>
              </w:rPr>
            </w:pPr>
            <w:r w:rsidRPr="00DE7EA9">
              <w:rPr>
                <w:b/>
                <w:bCs/>
                <w:sz w:val="16"/>
              </w:rPr>
              <w:t>70.</w:t>
            </w:r>
            <w:r w:rsidRPr="00DE7EA9">
              <w:rPr>
                <w:b/>
                <w:bCs/>
                <w:sz w:val="16"/>
              </w:rPr>
              <w:br/>
            </w:r>
            <w:r w:rsidRPr="00DE7EA9">
              <w:rPr>
                <w:b/>
                <w:bCs/>
                <w:sz w:val="16"/>
              </w:rPr>
              <w:br/>
              <w:t>(+)</w:t>
            </w:r>
          </w:p>
        </w:tc>
        <w:tc>
          <w:tcPr>
            <w:tcW w:w="425" w:type="dxa"/>
            <w:tcBorders>
              <w:top w:val="single" w:sz="4" w:space="0" w:color="auto"/>
              <w:bottom w:val="nil"/>
            </w:tcBorders>
          </w:tcPr>
          <w:p w:rsidR="00085806" w:rsidRPr="00DE7EA9" w:rsidRDefault="00085806" w:rsidP="005E03D3">
            <w:pPr>
              <w:keepNext/>
              <w:keepLines/>
              <w:spacing w:before="120" w:after="120"/>
              <w:jc w:val="left"/>
              <w:rPr>
                <w:b/>
                <w:bCs/>
                <w:sz w:val="16"/>
              </w:rPr>
            </w:pPr>
            <w:r w:rsidRPr="00DE7EA9">
              <w:rPr>
                <w:b/>
                <w:bCs/>
                <w:sz w:val="16"/>
              </w:rPr>
              <w:t>VG</w:t>
            </w:r>
            <w:r w:rsidRPr="00DE7EA9">
              <w:rPr>
                <w:b/>
                <w:bCs/>
                <w:sz w:val="16"/>
              </w:rPr>
              <w:br/>
            </w:r>
            <w:r w:rsidRPr="00DE7EA9">
              <w:rPr>
                <w:b/>
                <w:bCs/>
                <w:sz w:val="16"/>
              </w:rPr>
              <w:br/>
            </w:r>
            <w:r w:rsidRPr="00DE7EA9">
              <w:rPr>
                <w:b/>
                <w:bCs/>
                <w:sz w:val="16"/>
              </w:rPr>
              <w:br/>
            </w:r>
            <w:r w:rsidRPr="00DE7EA9">
              <w:rPr>
                <w:b/>
                <w:bCs/>
                <w:sz w:val="16"/>
              </w:rPr>
              <w:br/>
            </w:r>
            <w:r w:rsidRPr="00DE7EA9">
              <w:rPr>
                <w:b/>
                <w:bCs/>
                <w:sz w:val="16"/>
              </w:rPr>
              <w:br/>
            </w:r>
          </w:p>
        </w:tc>
        <w:tc>
          <w:tcPr>
            <w:tcW w:w="1733" w:type="dxa"/>
            <w:tcBorders>
              <w:top w:val="single" w:sz="4" w:space="0" w:color="auto"/>
              <w:bottom w:val="nil"/>
            </w:tcBorders>
          </w:tcPr>
          <w:p w:rsidR="00085806" w:rsidRPr="00DE7EA9" w:rsidRDefault="00085806" w:rsidP="005E03D3">
            <w:pPr>
              <w:keepNext/>
              <w:keepLines/>
              <w:spacing w:before="120" w:after="120"/>
              <w:jc w:val="left"/>
              <w:rPr>
                <w:b/>
                <w:bCs/>
                <w:sz w:val="16"/>
              </w:rPr>
            </w:pPr>
            <w:r w:rsidRPr="00DE7EA9">
              <w:rPr>
                <w:b/>
                <w:bCs/>
                <w:sz w:val="16"/>
              </w:rPr>
              <w:t xml:space="preserve">Resistance to </w:t>
            </w:r>
            <w:proofErr w:type="spellStart"/>
            <w:r w:rsidRPr="00DE7EA9">
              <w:rPr>
                <w:b/>
                <w:bCs/>
                <w:sz w:val="16"/>
              </w:rPr>
              <w:t>Sphaerotheca</w:t>
            </w:r>
            <w:proofErr w:type="spellEnd"/>
            <w:r w:rsidRPr="00DE7EA9">
              <w:rPr>
                <w:b/>
                <w:bCs/>
                <w:sz w:val="16"/>
              </w:rPr>
              <w:t xml:space="preserve"> </w:t>
            </w:r>
            <w:proofErr w:type="spellStart"/>
            <w:r w:rsidRPr="00DE7EA9">
              <w:rPr>
                <w:b/>
                <w:bCs/>
                <w:sz w:val="16"/>
              </w:rPr>
              <w:t>fuliginea</w:t>
            </w:r>
            <w:proofErr w:type="spellEnd"/>
            <w:r w:rsidRPr="00DE7EA9">
              <w:rPr>
                <w:b/>
                <w:bCs/>
                <w:sz w:val="16"/>
              </w:rPr>
              <w:t xml:space="preserve"> (</w:t>
            </w:r>
            <w:proofErr w:type="spellStart"/>
            <w:r w:rsidRPr="00DE7EA9">
              <w:rPr>
                <w:b/>
                <w:bCs/>
                <w:snapToGrid w:val="0"/>
                <w:sz w:val="16"/>
              </w:rPr>
              <w:t>Podosphaera</w:t>
            </w:r>
            <w:proofErr w:type="spellEnd"/>
            <w:r w:rsidRPr="00DE7EA9">
              <w:rPr>
                <w:b/>
                <w:bCs/>
                <w:snapToGrid w:val="0"/>
                <w:sz w:val="16"/>
              </w:rPr>
              <w:t xml:space="preserve"> </w:t>
            </w:r>
            <w:proofErr w:type="spellStart"/>
            <w:r w:rsidRPr="00DE7EA9">
              <w:rPr>
                <w:b/>
                <w:bCs/>
                <w:snapToGrid w:val="0"/>
                <w:sz w:val="16"/>
              </w:rPr>
              <w:t>xanthii</w:t>
            </w:r>
            <w:proofErr w:type="spellEnd"/>
            <w:r w:rsidRPr="00DE7EA9">
              <w:rPr>
                <w:b/>
                <w:bCs/>
                <w:snapToGrid w:val="0"/>
                <w:sz w:val="16"/>
              </w:rPr>
              <w:t>)</w:t>
            </w:r>
            <w:r w:rsidRPr="00DE7EA9">
              <w:rPr>
                <w:b/>
                <w:bCs/>
                <w:sz w:val="16"/>
              </w:rPr>
              <w:t xml:space="preserve"> </w:t>
            </w:r>
            <w:r w:rsidRPr="00DE7EA9">
              <w:rPr>
                <w:b/>
                <w:bCs/>
                <w:sz w:val="16"/>
              </w:rPr>
              <w:br/>
              <w:t>(Powdery mildew)</w:t>
            </w:r>
          </w:p>
        </w:tc>
        <w:tc>
          <w:tcPr>
            <w:tcW w:w="1734" w:type="dxa"/>
            <w:tcBorders>
              <w:top w:val="single" w:sz="4" w:space="0" w:color="auto"/>
              <w:bottom w:val="nil"/>
            </w:tcBorders>
          </w:tcPr>
          <w:p w:rsidR="00085806" w:rsidRPr="00DE7EA9" w:rsidRDefault="00085806" w:rsidP="005E03D3">
            <w:pPr>
              <w:keepNext/>
              <w:keepLines/>
              <w:spacing w:before="120" w:after="120"/>
              <w:jc w:val="left"/>
              <w:rPr>
                <w:b/>
                <w:bCs/>
                <w:sz w:val="16"/>
              </w:rPr>
            </w:pPr>
          </w:p>
        </w:tc>
        <w:tc>
          <w:tcPr>
            <w:tcW w:w="1734" w:type="dxa"/>
            <w:tcBorders>
              <w:top w:val="single" w:sz="4" w:space="0" w:color="auto"/>
              <w:bottom w:val="nil"/>
            </w:tcBorders>
          </w:tcPr>
          <w:p w:rsidR="00085806" w:rsidRPr="00DE7EA9" w:rsidRDefault="00085806" w:rsidP="005E03D3">
            <w:pPr>
              <w:keepNext/>
              <w:keepLines/>
              <w:spacing w:before="120" w:after="120"/>
              <w:jc w:val="left"/>
              <w:rPr>
                <w:b/>
                <w:bCs/>
                <w:sz w:val="16"/>
              </w:rPr>
            </w:pPr>
          </w:p>
        </w:tc>
        <w:tc>
          <w:tcPr>
            <w:tcW w:w="851" w:type="dxa"/>
            <w:tcBorders>
              <w:top w:val="single" w:sz="4" w:space="0" w:color="auto"/>
              <w:bottom w:val="nil"/>
            </w:tcBorders>
          </w:tcPr>
          <w:p w:rsidR="00085806" w:rsidRPr="00DE7EA9" w:rsidRDefault="00085806" w:rsidP="005E03D3">
            <w:pPr>
              <w:keepNext/>
              <w:keepLines/>
              <w:spacing w:before="120" w:after="120"/>
              <w:jc w:val="left"/>
              <w:rPr>
                <w:b/>
                <w:bCs/>
                <w:sz w:val="16"/>
              </w:rPr>
            </w:pPr>
          </w:p>
        </w:tc>
        <w:tc>
          <w:tcPr>
            <w:tcW w:w="567" w:type="dxa"/>
            <w:tcBorders>
              <w:top w:val="single" w:sz="4" w:space="0" w:color="auto"/>
              <w:bottom w:val="nil"/>
              <w:right w:val="nil"/>
            </w:tcBorders>
          </w:tcPr>
          <w:p w:rsidR="00085806" w:rsidRPr="00DE7EA9" w:rsidRDefault="00085806" w:rsidP="005E03D3">
            <w:pPr>
              <w:keepNext/>
              <w:keepLines/>
              <w:spacing w:before="120" w:after="120"/>
              <w:jc w:val="left"/>
              <w:rPr>
                <w:b/>
                <w:bCs/>
                <w:sz w:val="16"/>
              </w:rPr>
            </w:pPr>
          </w:p>
        </w:tc>
      </w:tr>
      <w:tr w:rsidR="00085806" w:rsidRPr="00DE7EA9" w:rsidTr="005E03D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085806" w:rsidRPr="00DE7EA9" w:rsidRDefault="00085806" w:rsidP="005E03D3">
            <w:pPr>
              <w:keepNext/>
              <w:keepLines/>
              <w:spacing w:before="120" w:after="120"/>
              <w:jc w:val="left"/>
              <w:rPr>
                <w:b/>
                <w:sz w:val="16"/>
              </w:rPr>
            </w:pPr>
            <w:r w:rsidRPr="00DE7EA9">
              <w:rPr>
                <w:b/>
                <w:sz w:val="16"/>
              </w:rPr>
              <w:t>70.1</w:t>
            </w:r>
          </w:p>
        </w:tc>
        <w:tc>
          <w:tcPr>
            <w:tcW w:w="425" w:type="dxa"/>
            <w:tcBorders>
              <w:top w:val="nil"/>
              <w:bottom w:val="nil"/>
            </w:tcBorders>
          </w:tcPr>
          <w:p w:rsidR="00085806" w:rsidRPr="00DE7EA9" w:rsidRDefault="00085806" w:rsidP="005E03D3">
            <w:pPr>
              <w:keepNext/>
              <w:keepLines/>
              <w:spacing w:before="120" w:after="120"/>
              <w:jc w:val="left"/>
              <w:rPr>
                <w:b/>
                <w:sz w:val="16"/>
              </w:rPr>
            </w:pPr>
          </w:p>
        </w:tc>
        <w:tc>
          <w:tcPr>
            <w:tcW w:w="1733" w:type="dxa"/>
            <w:tcBorders>
              <w:top w:val="nil"/>
              <w:bottom w:val="nil"/>
            </w:tcBorders>
          </w:tcPr>
          <w:p w:rsidR="00085806" w:rsidRPr="00DE7EA9" w:rsidRDefault="00085806" w:rsidP="005E03D3">
            <w:pPr>
              <w:keepNext/>
              <w:keepLines/>
              <w:spacing w:before="120" w:after="120"/>
              <w:jc w:val="left"/>
              <w:rPr>
                <w:b/>
                <w:sz w:val="16"/>
              </w:rPr>
            </w:pPr>
            <w:r w:rsidRPr="00DE7EA9">
              <w:rPr>
                <w:b/>
                <w:sz w:val="16"/>
              </w:rPr>
              <w:t>Race 1</w:t>
            </w:r>
          </w:p>
        </w:tc>
        <w:tc>
          <w:tcPr>
            <w:tcW w:w="1734" w:type="dxa"/>
            <w:tcBorders>
              <w:top w:val="nil"/>
              <w:bottom w:val="nil"/>
            </w:tcBorders>
          </w:tcPr>
          <w:p w:rsidR="00085806" w:rsidRPr="00DE7EA9" w:rsidRDefault="00085806" w:rsidP="005E03D3">
            <w:pPr>
              <w:keepNext/>
              <w:keepLines/>
              <w:spacing w:before="120" w:after="120"/>
              <w:jc w:val="left"/>
              <w:rPr>
                <w:b/>
                <w:sz w:val="16"/>
              </w:rPr>
            </w:pPr>
          </w:p>
        </w:tc>
        <w:tc>
          <w:tcPr>
            <w:tcW w:w="1734" w:type="dxa"/>
            <w:tcBorders>
              <w:top w:val="nil"/>
              <w:bottom w:val="nil"/>
            </w:tcBorders>
          </w:tcPr>
          <w:p w:rsidR="00085806" w:rsidRPr="00DE7EA9" w:rsidRDefault="00085806" w:rsidP="005E03D3">
            <w:pPr>
              <w:keepNext/>
              <w:keepLines/>
              <w:spacing w:before="120" w:after="120"/>
              <w:jc w:val="left"/>
              <w:rPr>
                <w:b/>
                <w:sz w:val="16"/>
              </w:rPr>
            </w:pPr>
          </w:p>
        </w:tc>
        <w:tc>
          <w:tcPr>
            <w:tcW w:w="851" w:type="dxa"/>
            <w:tcBorders>
              <w:top w:val="nil"/>
              <w:bottom w:val="nil"/>
            </w:tcBorders>
          </w:tcPr>
          <w:p w:rsidR="00085806" w:rsidRPr="00DE7EA9" w:rsidRDefault="00085806" w:rsidP="005E03D3">
            <w:pPr>
              <w:keepNext/>
              <w:keepLines/>
              <w:spacing w:before="120" w:after="120"/>
              <w:jc w:val="left"/>
              <w:rPr>
                <w:sz w:val="16"/>
              </w:rPr>
            </w:pPr>
          </w:p>
        </w:tc>
        <w:tc>
          <w:tcPr>
            <w:tcW w:w="567" w:type="dxa"/>
            <w:tcBorders>
              <w:top w:val="nil"/>
              <w:bottom w:val="nil"/>
              <w:right w:val="nil"/>
            </w:tcBorders>
          </w:tcPr>
          <w:p w:rsidR="00085806" w:rsidRPr="00DE7EA9" w:rsidRDefault="00085806" w:rsidP="005E03D3">
            <w:pPr>
              <w:keepNext/>
              <w:keepLines/>
              <w:spacing w:before="120" w:after="120"/>
              <w:jc w:val="left"/>
              <w:rPr>
                <w:sz w:val="16"/>
              </w:rPr>
            </w:pPr>
          </w:p>
        </w:tc>
      </w:tr>
      <w:tr w:rsidR="00085806" w:rsidRPr="00DE7EA9" w:rsidTr="005E03D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085806" w:rsidRPr="00DE7EA9" w:rsidRDefault="00085806" w:rsidP="005E03D3">
            <w:pPr>
              <w:keepNext/>
              <w:keepLines/>
              <w:spacing w:before="120" w:after="120"/>
              <w:jc w:val="left"/>
              <w:rPr>
                <w:sz w:val="16"/>
              </w:rPr>
            </w:pPr>
            <w:r w:rsidRPr="00DE7EA9">
              <w:rPr>
                <w:sz w:val="16"/>
              </w:rPr>
              <w:t>QN</w:t>
            </w:r>
          </w:p>
        </w:tc>
        <w:tc>
          <w:tcPr>
            <w:tcW w:w="425" w:type="dxa"/>
            <w:tcBorders>
              <w:top w:val="nil"/>
              <w:bottom w:val="nil"/>
            </w:tcBorders>
          </w:tcPr>
          <w:p w:rsidR="00085806" w:rsidRPr="00DE7EA9" w:rsidRDefault="00085806" w:rsidP="005E03D3">
            <w:pPr>
              <w:keepNext/>
              <w:keepLines/>
              <w:spacing w:before="120" w:after="120"/>
              <w:jc w:val="left"/>
              <w:rPr>
                <w:sz w:val="16"/>
              </w:rPr>
            </w:pPr>
          </w:p>
        </w:tc>
        <w:tc>
          <w:tcPr>
            <w:tcW w:w="1733" w:type="dxa"/>
            <w:tcBorders>
              <w:top w:val="nil"/>
              <w:bottom w:val="nil"/>
            </w:tcBorders>
          </w:tcPr>
          <w:p w:rsidR="00085806" w:rsidRPr="00DE7EA9" w:rsidRDefault="00085806" w:rsidP="005E03D3">
            <w:pPr>
              <w:keepNext/>
              <w:keepLines/>
              <w:spacing w:before="120" w:after="120"/>
              <w:jc w:val="left"/>
              <w:rPr>
                <w:sz w:val="16"/>
              </w:rPr>
            </w:pPr>
            <w:r w:rsidRPr="00DE7EA9">
              <w:rPr>
                <w:sz w:val="16"/>
              </w:rPr>
              <w:t>susceptible</w:t>
            </w:r>
          </w:p>
        </w:tc>
        <w:tc>
          <w:tcPr>
            <w:tcW w:w="1734" w:type="dxa"/>
            <w:tcBorders>
              <w:top w:val="nil"/>
              <w:bottom w:val="nil"/>
            </w:tcBorders>
          </w:tcPr>
          <w:p w:rsidR="00085806" w:rsidRPr="00DE7EA9" w:rsidRDefault="00085806" w:rsidP="005E03D3">
            <w:pPr>
              <w:keepNext/>
              <w:keepLines/>
              <w:spacing w:before="120" w:after="120"/>
              <w:jc w:val="left"/>
              <w:rPr>
                <w:sz w:val="16"/>
              </w:rPr>
            </w:pPr>
          </w:p>
        </w:tc>
        <w:tc>
          <w:tcPr>
            <w:tcW w:w="1734" w:type="dxa"/>
            <w:tcBorders>
              <w:top w:val="nil"/>
              <w:bottom w:val="nil"/>
            </w:tcBorders>
          </w:tcPr>
          <w:p w:rsidR="00085806" w:rsidRPr="00DE7EA9" w:rsidRDefault="00085806" w:rsidP="005E03D3">
            <w:pPr>
              <w:keepNext/>
              <w:keepLines/>
              <w:spacing w:before="120" w:after="120"/>
              <w:jc w:val="left"/>
              <w:rPr>
                <w:sz w:val="16"/>
              </w:rPr>
            </w:pPr>
          </w:p>
        </w:tc>
        <w:tc>
          <w:tcPr>
            <w:tcW w:w="851" w:type="dxa"/>
            <w:tcBorders>
              <w:top w:val="nil"/>
              <w:bottom w:val="nil"/>
            </w:tcBorders>
          </w:tcPr>
          <w:p w:rsidR="00085806" w:rsidRPr="00DE7EA9" w:rsidRDefault="00085806" w:rsidP="005E03D3">
            <w:pPr>
              <w:keepNext/>
              <w:keepLines/>
              <w:spacing w:before="120" w:after="120"/>
              <w:jc w:val="left"/>
              <w:rPr>
                <w:sz w:val="16"/>
              </w:rPr>
            </w:pPr>
            <w:r w:rsidRPr="00DE7EA9">
              <w:rPr>
                <w:sz w:val="16"/>
              </w:rPr>
              <w:t>[…]</w:t>
            </w:r>
          </w:p>
        </w:tc>
        <w:tc>
          <w:tcPr>
            <w:tcW w:w="567" w:type="dxa"/>
            <w:tcBorders>
              <w:top w:val="nil"/>
              <w:bottom w:val="nil"/>
              <w:right w:val="nil"/>
            </w:tcBorders>
          </w:tcPr>
          <w:p w:rsidR="00085806" w:rsidRPr="00DE7EA9" w:rsidRDefault="00085806" w:rsidP="005E03D3">
            <w:pPr>
              <w:keepNext/>
              <w:keepLines/>
              <w:spacing w:before="120" w:after="120"/>
              <w:jc w:val="left"/>
              <w:rPr>
                <w:sz w:val="16"/>
              </w:rPr>
            </w:pPr>
            <w:r w:rsidRPr="00DE7EA9">
              <w:rPr>
                <w:sz w:val="16"/>
              </w:rPr>
              <w:t>1</w:t>
            </w:r>
          </w:p>
        </w:tc>
      </w:tr>
      <w:tr w:rsidR="00085806" w:rsidRPr="00DE7EA9" w:rsidTr="005E03D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085806" w:rsidRPr="00DE7EA9" w:rsidRDefault="00085806" w:rsidP="005E03D3">
            <w:pPr>
              <w:keepNext/>
              <w:keepLines/>
              <w:spacing w:before="120" w:after="120"/>
              <w:jc w:val="left"/>
              <w:rPr>
                <w:sz w:val="16"/>
              </w:rPr>
            </w:pPr>
          </w:p>
        </w:tc>
        <w:tc>
          <w:tcPr>
            <w:tcW w:w="425" w:type="dxa"/>
            <w:tcBorders>
              <w:top w:val="nil"/>
              <w:bottom w:val="nil"/>
            </w:tcBorders>
          </w:tcPr>
          <w:p w:rsidR="00085806" w:rsidRPr="00DE7EA9" w:rsidRDefault="00085806" w:rsidP="005E03D3">
            <w:pPr>
              <w:keepNext/>
              <w:keepLines/>
              <w:spacing w:before="120" w:after="120"/>
              <w:jc w:val="left"/>
              <w:rPr>
                <w:sz w:val="16"/>
              </w:rPr>
            </w:pPr>
          </w:p>
        </w:tc>
        <w:tc>
          <w:tcPr>
            <w:tcW w:w="3467" w:type="dxa"/>
            <w:gridSpan w:val="2"/>
            <w:tcBorders>
              <w:top w:val="nil"/>
              <w:bottom w:val="nil"/>
            </w:tcBorders>
          </w:tcPr>
          <w:p w:rsidR="00085806" w:rsidRPr="00DE7EA9" w:rsidRDefault="00085806" w:rsidP="005E03D3">
            <w:pPr>
              <w:keepNext/>
              <w:keepLines/>
              <w:spacing w:before="120" w:after="120"/>
              <w:jc w:val="left"/>
              <w:rPr>
                <w:sz w:val="16"/>
              </w:rPr>
            </w:pPr>
            <w:r w:rsidRPr="00DE7EA9">
              <w:rPr>
                <w:strike/>
                <w:sz w:val="16"/>
                <w:highlight w:val="lightGray"/>
              </w:rPr>
              <w:t>moderately</w:t>
            </w:r>
            <w:r w:rsidRPr="00DE7EA9">
              <w:rPr>
                <w:sz w:val="16"/>
              </w:rPr>
              <w:t xml:space="preserve"> </w:t>
            </w:r>
            <w:r w:rsidRPr="00DE7EA9">
              <w:rPr>
                <w:sz w:val="16"/>
                <w:highlight w:val="lightGray"/>
                <w:u w:val="single"/>
              </w:rPr>
              <w:t>intermediate</w:t>
            </w:r>
            <w:r w:rsidRPr="00DE7EA9">
              <w:rPr>
                <w:sz w:val="16"/>
              </w:rPr>
              <w:t xml:space="preserve"> resistant </w:t>
            </w:r>
          </w:p>
        </w:tc>
        <w:tc>
          <w:tcPr>
            <w:tcW w:w="1734" w:type="dxa"/>
            <w:tcBorders>
              <w:top w:val="nil"/>
              <w:bottom w:val="nil"/>
            </w:tcBorders>
          </w:tcPr>
          <w:p w:rsidR="00085806" w:rsidRPr="00DE7EA9" w:rsidRDefault="00085806" w:rsidP="005E03D3">
            <w:pPr>
              <w:keepNext/>
              <w:keepLines/>
              <w:spacing w:before="120" w:after="120"/>
              <w:jc w:val="left"/>
              <w:rPr>
                <w:sz w:val="16"/>
              </w:rPr>
            </w:pPr>
          </w:p>
        </w:tc>
        <w:tc>
          <w:tcPr>
            <w:tcW w:w="851" w:type="dxa"/>
            <w:tcBorders>
              <w:top w:val="nil"/>
              <w:bottom w:val="nil"/>
            </w:tcBorders>
          </w:tcPr>
          <w:p w:rsidR="00085806" w:rsidRPr="00DE7EA9" w:rsidRDefault="00085806" w:rsidP="005E03D3">
            <w:pPr>
              <w:keepNext/>
              <w:keepLines/>
              <w:spacing w:before="120" w:after="120"/>
              <w:jc w:val="left"/>
              <w:rPr>
                <w:sz w:val="16"/>
              </w:rPr>
            </w:pPr>
            <w:r w:rsidRPr="00DE7EA9">
              <w:rPr>
                <w:sz w:val="16"/>
              </w:rPr>
              <w:t>[…]</w:t>
            </w:r>
          </w:p>
        </w:tc>
        <w:tc>
          <w:tcPr>
            <w:tcW w:w="567" w:type="dxa"/>
            <w:tcBorders>
              <w:top w:val="nil"/>
              <w:bottom w:val="nil"/>
              <w:right w:val="nil"/>
            </w:tcBorders>
          </w:tcPr>
          <w:p w:rsidR="00085806" w:rsidRPr="00DE7EA9" w:rsidRDefault="00085806" w:rsidP="005E03D3">
            <w:pPr>
              <w:keepNext/>
              <w:keepLines/>
              <w:spacing w:before="120" w:after="120"/>
              <w:jc w:val="left"/>
              <w:rPr>
                <w:sz w:val="16"/>
              </w:rPr>
            </w:pPr>
            <w:r w:rsidRPr="00DE7EA9">
              <w:rPr>
                <w:sz w:val="16"/>
              </w:rPr>
              <w:t>2</w:t>
            </w:r>
          </w:p>
        </w:tc>
      </w:tr>
      <w:tr w:rsidR="00085806" w:rsidRPr="00DE7EA9" w:rsidTr="005E03D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rsidR="00085806" w:rsidRPr="00DE7EA9" w:rsidRDefault="00085806" w:rsidP="005E03D3">
            <w:pPr>
              <w:keepNext/>
              <w:keepLines/>
              <w:spacing w:before="120" w:after="120"/>
              <w:jc w:val="left"/>
              <w:rPr>
                <w:sz w:val="16"/>
              </w:rPr>
            </w:pPr>
          </w:p>
        </w:tc>
        <w:tc>
          <w:tcPr>
            <w:tcW w:w="425" w:type="dxa"/>
            <w:tcBorders>
              <w:top w:val="nil"/>
              <w:bottom w:val="single" w:sz="4" w:space="0" w:color="auto"/>
            </w:tcBorders>
          </w:tcPr>
          <w:p w:rsidR="00085806" w:rsidRPr="00DE7EA9" w:rsidRDefault="00085806" w:rsidP="005E03D3">
            <w:pPr>
              <w:keepNext/>
              <w:keepLines/>
              <w:spacing w:before="120" w:after="120"/>
              <w:jc w:val="left"/>
              <w:rPr>
                <w:sz w:val="16"/>
              </w:rPr>
            </w:pPr>
          </w:p>
        </w:tc>
        <w:tc>
          <w:tcPr>
            <w:tcW w:w="1733" w:type="dxa"/>
            <w:tcBorders>
              <w:top w:val="nil"/>
              <w:bottom w:val="single" w:sz="4" w:space="0" w:color="auto"/>
            </w:tcBorders>
          </w:tcPr>
          <w:p w:rsidR="00085806" w:rsidRPr="00DE7EA9" w:rsidRDefault="00085806" w:rsidP="005E03D3">
            <w:pPr>
              <w:keepNext/>
              <w:keepLines/>
              <w:spacing w:before="120" w:after="120"/>
              <w:jc w:val="left"/>
              <w:rPr>
                <w:sz w:val="16"/>
              </w:rPr>
            </w:pPr>
            <w:r w:rsidRPr="00DE7EA9">
              <w:rPr>
                <w:sz w:val="16"/>
              </w:rPr>
              <w:t>highly resistant</w:t>
            </w:r>
          </w:p>
        </w:tc>
        <w:tc>
          <w:tcPr>
            <w:tcW w:w="1734" w:type="dxa"/>
            <w:tcBorders>
              <w:top w:val="nil"/>
              <w:bottom w:val="single" w:sz="4" w:space="0" w:color="auto"/>
            </w:tcBorders>
          </w:tcPr>
          <w:p w:rsidR="00085806" w:rsidRPr="00DE7EA9" w:rsidRDefault="00085806" w:rsidP="005E03D3">
            <w:pPr>
              <w:keepNext/>
              <w:keepLines/>
              <w:spacing w:before="120" w:after="120"/>
              <w:jc w:val="left"/>
              <w:rPr>
                <w:sz w:val="16"/>
              </w:rPr>
            </w:pPr>
          </w:p>
        </w:tc>
        <w:tc>
          <w:tcPr>
            <w:tcW w:w="1734" w:type="dxa"/>
            <w:tcBorders>
              <w:top w:val="nil"/>
              <w:bottom w:val="single" w:sz="4" w:space="0" w:color="auto"/>
            </w:tcBorders>
          </w:tcPr>
          <w:p w:rsidR="00085806" w:rsidRPr="00DE7EA9" w:rsidRDefault="00085806" w:rsidP="005E03D3">
            <w:pPr>
              <w:keepNext/>
              <w:keepLines/>
              <w:spacing w:before="120" w:after="120"/>
              <w:jc w:val="left"/>
              <w:rPr>
                <w:sz w:val="16"/>
              </w:rPr>
            </w:pPr>
          </w:p>
        </w:tc>
        <w:tc>
          <w:tcPr>
            <w:tcW w:w="851" w:type="dxa"/>
            <w:tcBorders>
              <w:top w:val="nil"/>
              <w:bottom w:val="single" w:sz="4" w:space="0" w:color="auto"/>
            </w:tcBorders>
          </w:tcPr>
          <w:p w:rsidR="00085806" w:rsidRPr="00DE7EA9" w:rsidRDefault="00085806" w:rsidP="005E03D3">
            <w:pPr>
              <w:keepNext/>
              <w:keepLines/>
              <w:spacing w:before="120" w:after="120"/>
              <w:jc w:val="left"/>
              <w:rPr>
                <w:sz w:val="16"/>
              </w:rPr>
            </w:pPr>
            <w:r w:rsidRPr="00DE7EA9">
              <w:rPr>
                <w:sz w:val="16"/>
              </w:rPr>
              <w:t>[…]</w:t>
            </w:r>
          </w:p>
        </w:tc>
        <w:tc>
          <w:tcPr>
            <w:tcW w:w="567" w:type="dxa"/>
            <w:tcBorders>
              <w:top w:val="nil"/>
              <w:bottom w:val="single" w:sz="4" w:space="0" w:color="auto"/>
              <w:right w:val="nil"/>
            </w:tcBorders>
          </w:tcPr>
          <w:p w:rsidR="00085806" w:rsidRPr="00DE7EA9" w:rsidRDefault="00085806" w:rsidP="005E03D3">
            <w:pPr>
              <w:keepNext/>
              <w:keepLines/>
              <w:spacing w:before="120" w:after="120"/>
              <w:jc w:val="left"/>
              <w:rPr>
                <w:sz w:val="16"/>
              </w:rPr>
            </w:pPr>
            <w:r w:rsidRPr="00DE7EA9">
              <w:rPr>
                <w:sz w:val="16"/>
              </w:rPr>
              <w:t>3</w:t>
            </w:r>
          </w:p>
        </w:tc>
      </w:tr>
    </w:tbl>
    <w:p w:rsidR="00085806" w:rsidRPr="00DE7EA9" w:rsidRDefault="00085806" w:rsidP="00085806">
      <w:pPr>
        <w:jc w:val="left"/>
      </w:pPr>
    </w:p>
    <w:p w:rsidR="00085806" w:rsidRPr="00DE7EA9" w:rsidRDefault="00085806" w:rsidP="00085806">
      <w:r w:rsidRPr="00DE7EA9">
        <w:fldChar w:fldCharType="begin"/>
      </w:r>
      <w:r w:rsidRPr="00DE7EA9">
        <w:instrText xml:space="preserve"> AUTONUM  </w:instrText>
      </w:r>
      <w:r w:rsidRPr="00DE7EA9">
        <w:fldChar w:fldCharType="end"/>
      </w:r>
      <w:r w:rsidRPr="00DE7EA9">
        <w:tab/>
        <w:t>The TWV, at its fifty-sixth session</w:t>
      </w:r>
      <w:r w:rsidRPr="00DE7EA9">
        <w:rPr>
          <w:vertAlign w:val="superscript"/>
        </w:rPr>
        <w:footnoteReference w:id="10"/>
      </w:r>
      <w:r w:rsidRPr="00DE7EA9">
        <w:t>, considered whether to revise the states of expression in the example characteristic in document TGP/12/2, Section 2.3.2, to address the use of the word “highly” in only one state of expression.</w:t>
      </w:r>
    </w:p>
    <w:p w:rsidR="00085806" w:rsidRPr="00DE7EA9" w:rsidRDefault="00085806" w:rsidP="00085806"/>
    <w:p w:rsidR="00085806" w:rsidRPr="00DE7EA9" w:rsidRDefault="00085806" w:rsidP="00085806">
      <w:pPr>
        <w:keepLines/>
      </w:pPr>
      <w:r w:rsidRPr="00DE7EA9">
        <w:fldChar w:fldCharType="begin"/>
      </w:r>
      <w:r w:rsidRPr="00DE7EA9">
        <w:instrText xml:space="preserve"> AUTONUM  </w:instrText>
      </w:r>
      <w:r w:rsidRPr="00DE7EA9">
        <w:fldChar w:fldCharType="end"/>
      </w:r>
      <w:r w:rsidRPr="00DE7EA9">
        <w:tab/>
        <w:t>The TWV</w:t>
      </w:r>
      <w:r w:rsidR="005E03D3" w:rsidRPr="00DE7EA9">
        <w:t xml:space="preserve">, </w:t>
      </w:r>
      <w:r w:rsidR="00BA0A13" w:rsidRPr="00DE7EA9">
        <w:t>at its fifty-sixth session</w:t>
      </w:r>
      <w:r w:rsidR="00BA0A13" w:rsidRPr="00DE7EA9">
        <w:rPr>
          <w:vertAlign w:val="superscript"/>
        </w:rPr>
        <w:footnoteReference w:id="11"/>
      </w:r>
      <w:r w:rsidR="00BA0A13" w:rsidRPr="00DE7EA9">
        <w:t xml:space="preserve">, </w:t>
      </w:r>
      <w:r w:rsidRPr="00DE7EA9">
        <w:t>agreed to invite the experts from France and the Netherlands to propose draft guidance explaining the particular features of disease resistance characteristics that require special treatment in relation to general UPOV guidance, to be presented to the TWV, at its fifty</w:t>
      </w:r>
      <w:r w:rsidRPr="00DE7EA9">
        <w:noBreakHyphen/>
        <w:t xml:space="preserve">seventh session.  The draft guidance should address matters such as establishing distinctness for quantitative disease resistance characteristics on the basis of a difference of one note between varieties;  and explore possibilities for correlating the scales of UPOV characteristics with those used by </w:t>
      </w:r>
      <w:proofErr w:type="spellStart"/>
      <w:r w:rsidRPr="00DE7EA9">
        <w:t>phytopathologists</w:t>
      </w:r>
      <w:proofErr w:type="spellEnd"/>
      <w:r w:rsidRPr="00DE7EA9">
        <w:t xml:space="preserve"> for variety descriptions</w:t>
      </w:r>
      <w:r w:rsidR="00BA0A13" w:rsidRPr="00DE7EA9">
        <w:t xml:space="preserve"> (see document TWV/56/22 “Report”, paragraph 19)</w:t>
      </w:r>
      <w:r w:rsidRPr="00DE7EA9">
        <w:t xml:space="preserve">.  </w:t>
      </w:r>
    </w:p>
    <w:p w:rsidR="00897569" w:rsidRPr="00DE7EA9" w:rsidRDefault="00897569" w:rsidP="00897569"/>
    <w:p w:rsidR="00897569" w:rsidRPr="00DE7EA9" w:rsidRDefault="00897569" w:rsidP="00897569">
      <w:r w:rsidRPr="00DE7EA9">
        <w:fldChar w:fldCharType="begin"/>
      </w:r>
      <w:r w:rsidRPr="00DE7EA9">
        <w:instrText xml:space="preserve"> AUTONUM  </w:instrText>
      </w:r>
      <w:r w:rsidRPr="00DE7EA9">
        <w:fldChar w:fldCharType="end"/>
      </w:r>
      <w:r w:rsidRPr="00DE7EA9">
        <w:tab/>
      </w:r>
      <w:r w:rsidR="004946B6" w:rsidRPr="00DE7EA9">
        <w:t xml:space="preserve">The TWV may wish to consider whether to revise the states of expression in the example characteristic in document TGP/12/2, Section 2.3.2, to address the use of the word “highly” in only one state of </w:t>
      </w:r>
      <w:proofErr w:type="gramStart"/>
      <w:r w:rsidR="004946B6" w:rsidRPr="00DE7EA9">
        <w:t xml:space="preserve">expression </w:t>
      </w:r>
      <w:r w:rsidRPr="00DE7EA9">
        <w:t>.</w:t>
      </w:r>
      <w:proofErr w:type="gramEnd"/>
      <w:r w:rsidRPr="00DE7EA9">
        <w:t xml:space="preserve"> </w:t>
      </w:r>
    </w:p>
    <w:p w:rsidR="005E03D3" w:rsidRPr="00DE7EA9" w:rsidRDefault="005E03D3" w:rsidP="00085806">
      <w:pPr>
        <w:jc w:val="left"/>
      </w:pPr>
    </w:p>
    <w:p w:rsidR="00085806" w:rsidRPr="00DE7EA9" w:rsidRDefault="00085806" w:rsidP="004946B6">
      <w:pPr>
        <w:tabs>
          <w:tab w:val="left" w:pos="5387"/>
          <w:tab w:val="left" w:pos="5954"/>
        </w:tabs>
        <w:ind w:left="4820"/>
        <w:rPr>
          <w:i/>
        </w:rPr>
      </w:pPr>
      <w:r w:rsidRPr="00DE7EA9">
        <w:rPr>
          <w:i/>
        </w:rPr>
        <w:fldChar w:fldCharType="begin"/>
      </w:r>
      <w:r w:rsidRPr="00DE7EA9">
        <w:rPr>
          <w:i/>
        </w:rPr>
        <w:instrText xml:space="preserve"> AUTONUM  </w:instrText>
      </w:r>
      <w:r w:rsidRPr="00DE7EA9">
        <w:rPr>
          <w:i/>
        </w:rPr>
        <w:fldChar w:fldCharType="end"/>
      </w:r>
      <w:r w:rsidRPr="00DE7EA9">
        <w:rPr>
          <w:i/>
        </w:rPr>
        <w:tab/>
      </w:r>
      <w:r w:rsidR="004946B6" w:rsidRPr="00DE7EA9">
        <w:rPr>
          <w:i/>
        </w:rPr>
        <w:t>The TWV is invited to consider whether to revise the states of expression in the example characteristic in document TGP/12/2, Section 2.3.2, to address the use of the word “highly” in only one state of expression.</w:t>
      </w:r>
    </w:p>
    <w:p w:rsidR="00085806" w:rsidRPr="00DE7EA9" w:rsidRDefault="00085806" w:rsidP="00AD562D">
      <w:pPr>
        <w:rPr>
          <w:rFonts w:cs="Arial"/>
          <w:color w:val="000000"/>
        </w:rPr>
      </w:pPr>
    </w:p>
    <w:p w:rsidR="00085806" w:rsidRPr="00DE7EA9" w:rsidRDefault="00085806" w:rsidP="00AD562D">
      <w:pPr>
        <w:rPr>
          <w:rFonts w:cs="Arial"/>
          <w:color w:val="000000"/>
        </w:rPr>
      </w:pPr>
    </w:p>
    <w:p w:rsidR="00CC5661" w:rsidRPr="00DE7EA9" w:rsidRDefault="00CC5661" w:rsidP="00E1017C">
      <w:pPr>
        <w:keepNext/>
        <w:outlineLvl w:val="0"/>
        <w:rPr>
          <w:caps/>
        </w:rPr>
      </w:pPr>
      <w:bookmarkStart w:id="19" w:name="_Toc131182460"/>
      <w:bookmarkEnd w:id="6"/>
      <w:bookmarkEnd w:id="7"/>
      <w:bookmarkEnd w:id="8"/>
      <w:bookmarkEnd w:id="9"/>
      <w:bookmarkEnd w:id="10"/>
      <w:bookmarkEnd w:id="11"/>
      <w:r w:rsidRPr="00DE7EA9">
        <w:rPr>
          <w:caps/>
        </w:rPr>
        <w:t>matters for information</w:t>
      </w:r>
      <w:bookmarkEnd w:id="19"/>
    </w:p>
    <w:p w:rsidR="006E0D08" w:rsidRPr="00DE7EA9" w:rsidRDefault="006E0D08" w:rsidP="00E1017C">
      <w:pPr>
        <w:keepNext/>
      </w:pPr>
    </w:p>
    <w:p w:rsidR="00CC5661" w:rsidRPr="00DE7EA9" w:rsidRDefault="00CC5661" w:rsidP="00E1017C">
      <w:pPr>
        <w:pStyle w:val="Heading2"/>
      </w:pPr>
      <w:bookmarkStart w:id="20" w:name="_Toc131182461"/>
      <w:r w:rsidRPr="00DE7EA9">
        <w:rPr>
          <w:snapToGrid w:val="0"/>
        </w:rPr>
        <w:t>Revisions of guidance and information materials adopted by the Council in 2022</w:t>
      </w:r>
      <w:bookmarkEnd w:id="20"/>
    </w:p>
    <w:p w:rsidR="00CC5661" w:rsidRPr="00DE7EA9" w:rsidRDefault="00CC5661" w:rsidP="00E1017C">
      <w:pPr>
        <w:keepNext/>
      </w:pPr>
    </w:p>
    <w:p w:rsidR="00CC5661" w:rsidRPr="00DE7EA9" w:rsidRDefault="00CC5661" w:rsidP="00E1017C">
      <w:pPr>
        <w:keepNext/>
      </w:pPr>
      <w:r w:rsidRPr="00DE7EA9">
        <w:fldChar w:fldCharType="begin"/>
      </w:r>
      <w:r w:rsidRPr="00DE7EA9">
        <w:instrText xml:space="preserve"> AUTONUM  </w:instrText>
      </w:r>
      <w:r w:rsidRPr="00DE7EA9">
        <w:fldChar w:fldCharType="end"/>
      </w:r>
      <w:r w:rsidRPr="00DE7EA9">
        <w:tab/>
        <w:t>The following guidance and information materials were adopted by the Council at its fifty-sixth ordinary session, held in Geneva on October 28, 2022</w:t>
      </w:r>
      <w:r w:rsidR="00A77825" w:rsidRPr="00DE7EA9">
        <w:t xml:space="preserve"> (see document C/56/15 “Report”, paragraphs 25 to 44)</w:t>
      </w:r>
      <w:r w:rsidRPr="00DE7EA9">
        <w:t xml:space="preserve">: </w:t>
      </w:r>
    </w:p>
    <w:p w:rsidR="0073491E" w:rsidRPr="00DE7EA9" w:rsidRDefault="0073491E" w:rsidP="0073491E">
      <w:pPr>
        <w:keepNext/>
      </w:pPr>
    </w:p>
    <w:p w:rsidR="0073491E" w:rsidRPr="00DE7EA9" w:rsidRDefault="0073491E" w:rsidP="00B919C8">
      <w:pPr>
        <w:pStyle w:val="Heading3"/>
      </w:pPr>
      <w:bookmarkStart w:id="21" w:name="_Toc131182462"/>
      <w:r w:rsidRPr="00DE7EA9">
        <w:t>Information Materials</w:t>
      </w:r>
      <w:bookmarkEnd w:id="21"/>
    </w:p>
    <w:p w:rsidR="0073491E" w:rsidRPr="00DE7EA9" w:rsidRDefault="0073491E" w:rsidP="00CC5661"/>
    <w:p w:rsidR="00CC5661" w:rsidRPr="00DE7EA9" w:rsidRDefault="00CC5661" w:rsidP="0073491E">
      <w:pPr>
        <w:pStyle w:val="Heading4"/>
        <w:rPr>
          <w:lang w:val="en-US"/>
        </w:rPr>
      </w:pPr>
      <w:r w:rsidRPr="00DE7EA9">
        <w:rPr>
          <w:lang w:val="en-US"/>
        </w:rPr>
        <w:t xml:space="preserve">Revision of document UPOV/INF/16 “Exchangeable Software” </w:t>
      </w:r>
    </w:p>
    <w:p w:rsidR="00CC5661" w:rsidRPr="00DE7EA9" w:rsidRDefault="00CC5661" w:rsidP="00CC5661"/>
    <w:p w:rsidR="00920DF4" w:rsidRPr="00DE7EA9" w:rsidRDefault="00920DF4" w:rsidP="00CC5661">
      <w:r w:rsidRPr="00DE7EA9">
        <w:fldChar w:fldCharType="begin"/>
      </w:r>
      <w:r w:rsidRPr="00DE7EA9">
        <w:instrText xml:space="preserve"> AUTONUM  </w:instrText>
      </w:r>
      <w:r w:rsidRPr="00DE7EA9">
        <w:fldChar w:fldCharType="end"/>
      </w:r>
      <w:r w:rsidRPr="00DE7EA9">
        <w:tab/>
        <w:t>The Council</w:t>
      </w:r>
      <w:r w:rsidR="00A77825" w:rsidRPr="00DE7EA9">
        <w:t>, at its fifty-sixth ordinary session,</w:t>
      </w:r>
      <w:r w:rsidRPr="00DE7EA9">
        <w:t xml:space="preserve"> adopted a revision of document UPOV/INF/16/10 “Exchangeable Software”, on the basis of document UPOV/INF/16/11 Draft 1, with the inclusion of the PATHOSTAT application.</w:t>
      </w:r>
    </w:p>
    <w:p w:rsidR="00CC5661" w:rsidRPr="00DE7EA9" w:rsidRDefault="00CC5661" w:rsidP="00CC5661"/>
    <w:p w:rsidR="00CC5661" w:rsidRPr="00DE7EA9" w:rsidRDefault="00CC5661" w:rsidP="0073491E">
      <w:pPr>
        <w:pStyle w:val="Heading4"/>
        <w:rPr>
          <w:lang w:val="en-US"/>
        </w:rPr>
      </w:pPr>
      <w:r w:rsidRPr="00DE7EA9">
        <w:rPr>
          <w:lang w:val="en-US"/>
        </w:rPr>
        <w:t xml:space="preserve">Revision of document UPOV/INF/22 “Software and Equipment Used by Members of the Union” </w:t>
      </w:r>
    </w:p>
    <w:p w:rsidR="00CC5661" w:rsidRPr="00DE7EA9" w:rsidRDefault="00CC5661" w:rsidP="00CC5661"/>
    <w:p w:rsidR="00920DF4" w:rsidRPr="00DE7EA9" w:rsidRDefault="00920DF4" w:rsidP="00CC5661">
      <w:r w:rsidRPr="00DE7EA9">
        <w:fldChar w:fldCharType="begin"/>
      </w:r>
      <w:r w:rsidRPr="00DE7EA9">
        <w:instrText xml:space="preserve"> AUTONUM  </w:instrText>
      </w:r>
      <w:r w:rsidRPr="00DE7EA9">
        <w:fldChar w:fldCharType="end"/>
      </w:r>
      <w:r w:rsidRPr="00DE7EA9">
        <w:tab/>
        <w:t>The Council</w:t>
      </w:r>
      <w:r w:rsidR="00A77825" w:rsidRPr="00DE7EA9">
        <w:t>, at its fifty-sixth ordinary session,</w:t>
      </w:r>
      <w:r w:rsidRPr="00DE7EA9">
        <w:t xml:space="preserve"> adopted a revision of document UPOV/INF/22/8 “Software and equipment used by members of the Union”, on the basis of document UPOV/INF/22/9 Draft 1.</w:t>
      </w:r>
    </w:p>
    <w:p w:rsidR="0073491E" w:rsidRPr="00DE7EA9" w:rsidRDefault="0073491E" w:rsidP="0073491E"/>
    <w:p w:rsidR="0073491E" w:rsidRPr="00DE7EA9" w:rsidRDefault="0073491E" w:rsidP="00B919C8">
      <w:pPr>
        <w:pStyle w:val="Heading3"/>
      </w:pPr>
      <w:bookmarkStart w:id="22" w:name="_Toc131182463"/>
      <w:r w:rsidRPr="00DE7EA9">
        <w:t>Explanatory Notes</w:t>
      </w:r>
      <w:bookmarkEnd w:id="22"/>
    </w:p>
    <w:p w:rsidR="0073491E" w:rsidRPr="00DE7EA9" w:rsidRDefault="0073491E" w:rsidP="0073491E"/>
    <w:p w:rsidR="00AA40F5" w:rsidRPr="00DE7EA9" w:rsidRDefault="00AA40F5" w:rsidP="0073491E">
      <w:pPr>
        <w:pStyle w:val="Heading4"/>
        <w:rPr>
          <w:lang w:val="en-US"/>
        </w:rPr>
      </w:pPr>
      <w:r w:rsidRPr="00DE7EA9">
        <w:rPr>
          <w:lang w:val="en-US"/>
        </w:rPr>
        <w:t>Explanatory Notes on Variety Denominations under the UPOV Convention (document UPOV/EXN/DEN)</w:t>
      </w:r>
    </w:p>
    <w:p w:rsidR="00AD562D" w:rsidRPr="00DE7EA9" w:rsidRDefault="00AD562D" w:rsidP="00CC5661"/>
    <w:p w:rsidR="00A77825" w:rsidRPr="00DE7EA9" w:rsidRDefault="00A77825" w:rsidP="00CC5661">
      <w:r w:rsidRPr="00DE7EA9">
        <w:fldChar w:fldCharType="begin"/>
      </w:r>
      <w:r w:rsidRPr="00DE7EA9">
        <w:instrText xml:space="preserve"> AUTONUM  </w:instrText>
      </w:r>
      <w:r w:rsidRPr="00DE7EA9">
        <w:fldChar w:fldCharType="end"/>
      </w:r>
      <w:r w:rsidRPr="00DE7EA9">
        <w:tab/>
        <w:t>The Council, at its fifty-sixth ordinary session, to revise document UPOV/EXN/DEN/1, Annex I, Part II “Classes encompassing more than one genus” and agreed to propose the inclusion of genus “×</w:t>
      </w:r>
      <w:proofErr w:type="spellStart"/>
      <w:r w:rsidRPr="00DE7EA9">
        <w:rPr>
          <w:i/>
        </w:rPr>
        <w:t>Trititrigia</w:t>
      </w:r>
      <w:proofErr w:type="spellEnd"/>
      <w:r w:rsidRPr="00DE7EA9">
        <w:t>” in the variety denomination Class 201.</w:t>
      </w:r>
    </w:p>
    <w:p w:rsidR="00533BEB" w:rsidRPr="00DE7EA9" w:rsidRDefault="00533BEB" w:rsidP="00533BEB"/>
    <w:p w:rsidR="00533BEB" w:rsidRPr="00DE7EA9" w:rsidRDefault="00533BEB" w:rsidP="00B919C8">
      <w:pPr>
        <w:pStyle w:val="Heading3"/>
      </w:pPr>
      <w:bookmarkStart w:id="23" w:name="_Toc131182464"/>
      <w:r w:rsidRPr="00DE7EA9">
        <w:t>TGP Documents</w:t>
      </w:r>
      <w:bookmarkEnd w:id="23"/>
    </w:p>
    <w:p w:rsidR="00533BEB" w:rsidRPr="00DE7EA9" w:rsidRDefault="00533BEB" w:rsidP="00533BEB"/>
    <w:p w:rsidR="00533BEB" w:rsidRPr="00DE7EA9" w:rsidRDefault="00533BEB" w:rsidP="00533BEB">
      <w:pPr>
        <w:pStyle w:val="Heading4"/>
        <w:rPr>
          <w:lang w:val="en-US"/>
        </w:rPr>
      </w:pPr>
      <w:r w:rsidRPr="00DE7EA9">
        <w:rPr>
          <w:snapToGrid w:val="0"/>
          <w:lang w:val="en-US"/>
        </w:rPr>
        <w:t>TGP/5:  </w:t>
      </w:r>
      <w:r w:rsidRPr="00DE7EA9">
        <w:rPr>
          <w:lang w:val="en-US"/>
        </w:rPr>
        <w:t>Experience</w:t>
      </w:r>
      <w:r w:rsidRPr="00DE7EA9">
        <w:rPr>
          <w:snapToGrid w:val="0"/>
          <w:lang w:val="en-US"/>
        </w:rPr>
        <w:t xml:space="preserve"> and Cooperation in DUS Testing, Section 6: UPOV Report on Technical Examination and UPOV Variety Description (Revision) (document TGP/5: Section 6/4 Draft 1)</w:t>
      </w:r>
      <w:r w:rsidRPr="00DE7EA9">
        <w:rPr>
          <w:lang w:val="en-US"/>
        </w:rPr>
        <w:t xml:space="preserve"> </w:t>
      </w:r>
    </w:p>
    <w:p w:rsidR="00533BEB" w:rsidRPr="00DE7EA9" w:rsidRDefault="00533BEB" w:rsidP="00533BEB"/>
    <w:p w:rsidR="00533BEB" w:rsidRPr="00DE7EA9" w:rsidRDefault="00533BEB" w:rsidP="00533BEB">
      <w:r w:rsidRPr="00DE7EA9">
        <w:fldChar w:fldCharType="begin"/>
      </w:r>
      <w:r w:rsidRPr="00DE7EA9">
        <w:instrText xml:space="preserve"> AUTONUM  </w:instrText>
      </w:r>
      <w:r w:rsidRPr="00DE7EA9">
        <w:fldChar w:fldCharType="end"/>
      </w:r>
      <w:r w:rsidRPr="00DE7EA9">
        <w:tab/>
      </w:r>
      <w:r w:rsidR="00A77825" w:rsidRPr="00DE7EA9">
        <w:t>The Council, at its fifty-sixth ordinary session, adopted a revision of document TGP/5 “Experience and Cooperation in DUS Testing”, Section 6/3 “UPOV Report on Technical Examination and UPOV Variety Description”, on the basis of document TGP/5: Section 6/4 Draft 1.</w:t>
      </w:r>
    </w:p>
    <w:p w:rsidR="00533BEB" w:rsidRPr="00DE7EA9" w:rsidRDefault="00533BEB" w:rsidP="00533BEB"/>
    <w:p w:rsidR="00533BEB" w:rsidRPr="00DE7EA9" w:rsidRDefault="00533BEB" w:rsidP="00533BEB">
      <w:pPr>
        <w:pStyle w:val="Heading4"/>
        <w:rPr>
          <w:lang w:val="en-US"/>
        </w:rPr>
      </w:pPr>
      <w:r w:rsidRPr="00DE7EA9">
        <w:rPr>
          <w:lang w:val="en-US"/>
        </w:rPr>
        <w:t>TGP/8:  Trial Design and Techniques Used in the Examination of Distinctness, Uniformity and Stability (Revision)</w:t>
      </w:r>
    </w:p>
    <w:p w:rsidR="00533BEB" w:rsidRPr="00DE7EA9" w:rsidRDefault="00533BEB" w:rsidP="00533BEB">
      <w:pPr>
        <w:keepNext/>
      </w:pPr>
    </w:p>
    <w:p w:rsidR="00533BEB" w:rsidRPr="00DE7EA9" w:rsidRDefault="00533BEB" w:rsidP="00533BEB">
      <w:r w:rsidRPr="00DE7EA9">
        <w:fldChar w:fldCharType="begin"/>
      </w:r>
      <w:r w:rsidRPr="00DE7EA9">
        <w:instrText xml:space="preserve"> AUTONUM  </w:instrText>
      </w:r>
      <w:r w:rsidRPr="00DE7EA9">
        <w:fldChar w:fldCharType="end"/>
      </w:r>
      <w:r w:rsidRPr="00DE7EA9">
        <w:tab/>
        <w:t xml:space="preserve">The </w:t>
      </w:r>
      <w:r w:rsidR="00A77825" w:rsidRPr="00DE7EA9">
        <w:t xml:space="preserve">Council, at its fifty-sixth ordinary session, adopted a </w:t>
      </w:r>
      <w:r w:rsidRPr="00DE7EA9">
        <w:t>revision of document TGP/8/4 for including guidance on “Different forms that variety descriptions could take and the relevance of scale levels”.</w:t>
      </w:r>
    </w:p>
    <w:p w:rsidR="00533BEB" w:rsidRPr="00DE7EA9" w:rsidRDefault="00533BEB" w:rsidP="00533BEB"/>
    <w:p w:rsidR="00533BEB" w:rsidRPr="00DE7EA9" w:rsidRDefault="00533BEB" w:rsidP="00533BEB">
      <w:pPr>
        <w:pStyle w:val="Heading4"/>
        <w:rPr>
          <w:lang w:val="en-US"/>
        </w:rPr>
      </w:pPr>
      <w:r w:rsidRPr="00DE7EA9">
        <w:rPr>
          <w:lang w:val="en-US"/>
        </w:rPr>
        <w:t xml:space="preserve">TGP/12:  Guidance on Certain Physiological Characteristics (Revision) </w:t>
      </w:r>
    </w:p>
    <w:p w:rsidR="00533BEB" w:rsidRPr="00DE7EA9" w:rsidRDefault="00533BEB" w:rsidP="00533BEB"/>
    <w:p w:rsidR="00533BEB" w:rsidRPr="00DE7EA9" w:rsidRDefault="00533BEB" w:rsidP="00533BEB">
      <w:r w:rsidRPr="00DE7EA9">
        <w:fldChar w:fldCharType="begin"/>
      </w:r>
      <w:r w:rsidRPr="00DE7EA9">
        <w:instrText xml:space="preserve"> AUTONUM  </w:instrText>
      </w:r>
      <w:r w:rsidRPr="00DE7EA9">
        <w:fldChar w:fldCharType="end"/>
      </w:r>
      <w:r w:rsidRPr="00DE7EA9">
        <w:tab/>
      </w:r>
      <w:r w:rsidR="00A77825" w:rsidRPr="00DE7EA9">
        <w:t xml:space="preserve">The Council, at its fifty-sixth ordinary session, adopted a revision of document </w:t>
      </w:r>
      <w:r w:rsidRPr="00DE7EA9">
        <w:t xml:space="preserve">TGP/12/2 to replace state of expression “moderately resistant” by “intermediate resistant” in the example of disease resistance </w:t>
      </w:r>
      <w:r w:rsidR="00A77825" w:rsidRPr="00DE7EA9">
        <w:t>characteristic with ‘1-3’ scale</w:t>
      </w:r>
      <w:r w:rsidRPr="00DE7EA9">
        <w:t>.</w:t>
      </w:r>
    </w:p>
    <w:p w:rsidR="00CC5661" w:rsidRPr="00DE7EA9" w:rsidRDefault="00CC5661" w:rsidP="00CC5661"/>
    <w:p w:rsidR="00066B19" w:rsidRPr="00DE7EA9" w:rsidRDefault="00066B19" w:rsidP="00FD5619"/>
    <w:p w:rsidR="00FD5619" w:rsidRPr="00DE7EA9" w:rsidRDefault="00FD5619" w:rsidP="00FD5619">
      <w:pPr>
        <w:pStyle w:val="Heading2"/>
      </w:pPr>
      <w:bookmarkStart w:id="24" w:name="_Toc131182465"/>
      <w:r w:rsidRPr="00DE7EA9">
        <w:rPr>
          <w:snapToGrid w:val="0"/>
        </w:rPr>
        <w:t xml:space="preserve">Matters </w:t>
      </w:r>
      <w:r w:rsidR="006E0D08" w:rsidRPr="00DE7EA9">
        <w:rPr>
          <w:snapToGrid w:val="0"/>
        </w:rPr>
        <w:t>for adoption</w:t>
      </w:r>
      <w:r w:rsidRPr="00DE7EA9">
        <w:rPr>
          <w:snapToGrid w:val="0"/>
        </w:rPr>
        <w:t xml:space="preserve"> by the Council in 202</w:t>
      </w:r>
      <w:r w:rsidR="006E0D08" w:rsidRPr="00DE7EA9">
        <w:rPr>
          <w:snapToGrid w:val="0"/>
        </w:rPr>
        <w:t>3</w:t>
      </w:r>
      <w:bookmarkEnd w:id="24"/>
    </w:p>
    <w:p w:rsidR="00FD5619" w:rsidRPr="00DE7EA9" w:rsidRDefault="00FD5619" w:rsidP="00FD5619"/>
    <w:p w:rsidR="00066B19" w:rsidRPr="00DE7EA9" w:rsidRDefault="00066B19" w:rsidP="00B919C8">
      <w:pPr>
        <w:pStyle w:val="Heading3"/>
      </w:pPr>
      <w:bookmarkStart w:id="25" w:name="_Toc131182466"/>
      <w:r w:rsidRPr="00DE7EA9">
        <w:rPr>
          <w:snapToGrid w:val="0"/>
        </w:rPr>
        <w:t>Document UPOV/INF/23 “</w:t>
      </w:r>
      <w:r w:rsidRPr="00DE7EA9">
        <w:t>UPOV Code System”</w:t>
      </w:r>
      <w:bookmarkEnd w:id="25"/>
      <w:r w:rsidRPr="00DE7EA9">
        <w:t xml:space="preserve"> </w:t>
      </w:r>
    </w:p>
    <w:p w:rsidR="00066B19" w:rsidRPr="00DE7EA9" w:rsidRDefault="00066B19" w:rsidP="00066B19">
      <w:pPr>
        <w:keepNext/>
      </w:pPr>
    </w:p>
    <w:p w:rsidR="00066B19" w:rsidRPr="00DE7EA9" w:rsidRDefault="00066B19" w:rsidP="00FD5619">
      <w:pPr>
        <w:pStyle w:val="Heading4"/>
        <w:rPr>
          <w:lang w:val="en-US"/>
        </w:rPr>
      </w:pPr>
      <w:r w:rsidRPr="00DE7EA9">
        <w:rPr>
          <w:lang w:val="en-US"/>
        </w:rPr>
        <w:t>Maximum number of characters in the appended element to UPOV codes</w:t>
      </w:r>
    </w:p>
    <w:p w:rsidR="00066B19" w:rsidRPr="00DE7EA9" w:rsidRDefault="00066B19" w:rsidP="00066B19">
      <w:pPr>
        <w:jc w:val="left"/>
      </w:pPr>
    </w:p>
    <w:p w:rsidR="00F27056" w:rsidRPr="00DE7EA9" w:rsidRDefault="00066B19" w:rsidP="00F27056">
      <w:r w:rsidRPr="00DE7EA9">
        <w:fldChar w:fldCharType="begin"/>
      </w:r>
      <w:r w:rsidRPr="00DE7EA9">
        <w:instrText xml:space="preserve"> AUTONUM  </w:instrText>
      </w:r>
      <w:r w:rsidRPr="00DE7EA9">
        <w:fldChar w:fldCharType="end"/>
      </w:r>
      <w:r w:rsidRPr="00DE7EA9">
        <w:tab/>
      </w:r>
      <w:r w:rsidR="00F27056" w:rsidRPr="00DE7EA9">
        <w:t>The TC, at its fifty-eight session, agreed to revise document UPOV/INF/23 “Guide to the UPOV Code System”, as follows (see document TC/58/31 “Report”, paragraph 22):</w:t>
      </w:r>
    </w:p>
    <w:p w:rsidR="00F27056" w:rsidRPr="00DE7EA9" w:rsidRDefault="00F27056" w:rsidP="00F27056">
      <w:pPr>
        <w:keepNext/>
      </w:pPr>
    </w:p>
    <w:p w:rsidR="00066B19" w:rsidRPr="00DE7EA9" w:rsidRDefault="00066B19" w:rsidP="00066B19">
      <w:pPr>
        <w:keepNext/>
        <w:ind w:left="567"/>
      </w:pPr>
      <w:r w:rsidRPr="00DE7EA9">
        <w:t>“5</w:t>
      </w:r>
      <w:r w:rsidRPr="00DE7EA9">
        <w:tab/>
      </w:r>
      <w:r w:rsidRPr="00DE7EA9">
        <w:rPr>
          <w:rFonts w:eastAsiaTheme="minorEastAsia"/>
        </w:rPr>
        <w:t>UPOV CODE:  APPENDED INFORMATION</w:t>
      </w:r>
    </w:p>
    <w:p w:rsidR="00066B19" w:rsidRPr="00DE7EA9" w:rsidRDefault="00066B19" w:rsidP="00066B19">
      <w:pPr>
        <w:keepNext/>
        <w:ind w:left="567" w:right="283"/>
        <w:rPr>
          <w:rFonts w:cs="Arial"/>
        </w:rPr>
      </w:pPr>
    </w:p>
    <w:p w:rsidR="00066B19" w:rsidRPr="00DE7EA9" w:rsidRDefault="00066B19" w:rsidP="00066B19">
      <w:pPr>
        <w:keepNext/>
        <w:ind w:left="567"/>
        <w:rPr>
          <w:u w:val="single"/>
        </w:rPr>
      </w:pPr>
      <w:r w:rsidRPr="00DE7EA9">
        <w:rPr>
          <w:u w:val="single"/>
        </w:rPr>
        <w:t>“5.1</w:t>
      </w:r>
      <w:r w:rsidRPr="00DE7EA9">
        <w:rPr>
          <w:u w:val="single"/>
        </w:rPr>
        <w:tab/>
        <w:t>Appended element construction</w:t>
      </w:r>
    </w:p>
    <w:p w:rsidR="00066B19" w:rsidRPr="00DE7EA9" w:rsidRDefault="00066B19" w:rsidP="00066B19">
      <w:pPr>
        <w:keepNext/>
        <w:tabs>
          <w:tab w:val="left" w:pos="0"/>
        </w:tabs>
        <w:kinsoku w:val="0"/>
        <w:overflowPunct w:val="0"/>
        <w:autoSpaceDE w:val="0"/>
        <w:autoSpaceDN w:val="0"/>
        <w:adjustRightInd w:val="0"/>
        <w:spacing w:line="237" w:lineRule="auto"/>
        <w:ind w:left="567" w:right="283"/>
        <w:rPr>
          <w:rFonts w:cs="Arial"/>
        </w:rPr>
      </w:pPr>
    </w:p>
    <w:p w:rsidR="00066B19" w:rsidRPr="00DE7EA9" w:rsidRDefault="00066B19" w:rsidP="00066B19">
      <w:pPr>
        <w:keepNext/>
        <w:tabs>
          <w:tab w:val="left" w:pos="0"/>
        </w:tabs>
        <w:kinsoku w:val="0"/>
        <w:overflowPunct w:val="0"/>
        <w:autoSpaceDE w:val="0"/>
        <w:autoSpaceDN w:val="0"/>
        <w:adjustRightInd w:val="0"/>
        <w:spacing w:line="237" w:lineRule="auto"/>
        <w:ind w:left="567" w:right="283"/>
        <w:rPr>
          <w:rFonts w:cs="Arial"/>
        </w:rPr>
      </w:pPr>
      <w:r w:rsidRPr="00DE7EA9">
        <w:t>“</w:t>
      </w:r>
      <w:r w:rsidRPr="00DE7EA9">
        <w:rPr>
          <w:rFonts w:cs="Arial"/>
        </w:rPr>
        <w:t>5.1.1.</w:t>
      </w:r>
      <w:r w:rsidRPr="00DE7EA9">
        <w:rPr>
          <w:rFonts w:cs="Arial"/>
        </w:rPr>
        <w:tab/>
        <w:t xml:space="preserve">Where required, an element may be appended to a UPOV code </w:t>
      </w:r>
      <w:r w:rsidRPr="00DE7EA9">
        <w:rPr>
          <w:rFonts w:eastAsiaTheme="minorEastAsia" w:cs="Arial"/>
          <w:bCs/>
        </w:rPr>
        <w:t>to provide information on the variety group, variety type and/or denomination class</w:t>
      </w:r>
      <w:r w:rsidRPr="00DE7EA9">
        <w:rPr>
          <w:rFonts w:cs="Arial"/>
        </w:rPr>
        <w:t xml:space="preserve">.  </w:t>
      </w:r>
    </w:p>
    <w:p w:rsidR="00066B19" w:rsidRPr="00DE7EA9" w:rsidRDefault="00066B19" w:rsidP="00066B19">
      <w:pPr>
        <w:tabs>
          <w:tab w:val="left" w:pos="0"/>
        </w:tabs>
        <w:kinsoku w:val="0"/>
        <w:overflowPunct w:val="0"/>
        <w:autoSpaceDE w:val="0"/>
        <w:autoSpaceDN w:val="0"/>
        <w:adjustRightInd w:val="0"/>
        <w:spacing w:line="237" w:lineRule="auto"/>
        <w:ind w:left="567" w:right="283"/>
        <w:rPr>
          <w:rFonts w:cs="Arial"/>
        </w:rPr>
      </w:pPr>
    </w:p>
    <w:p w:rsidR="00066B19" w:rsidRPr="00DE7EA9" w:rsidRDefault="00066B19" w:rsidP="00066B19">
      <w:pPr>
        <w:ind w:left="567" w:right="283"/>
        <w:rPr>
          <w:rFonts w:cs="Arial"/>
        </w:rPr>
      </w:pPr>
      <w:r w:rsidRPr="00DE7EA9">
        <w:t>“</w:t>
      </w:r>
      <w:r w:rsidRPr="00DE7EA9">
        <w:rPr>
          <w:rFonts w:cs="Arial"/>
        </w:rPr>
        <w:t>The appended element to UPOV codes is identifiable though the following naming convention:</w:t>
      </w:r>
    </w:p>
    <w:p w:rsidR="00066B19" w:rsidRPr="00DE7EA9" w:rsidRDefault="00066B19" w:rsidP="00066B19">
      <w:pPr>
        <w:ind w:left="567" w:right="283"/>
        <w:rPr>
          <w:rFonts w:eastAsiaTheme="minorEastAsia" w:cs="Arial"/>
          <w:bCs/>
        </w:rPr>
      </w:pPr>
    </w:p>
    <w:p w:rsidR="00066B19" w:rsidRPr="00DE7EA9" w:rsidRDefault="00066B19" w:rsidP="00066B19">
      <w:pPr>
        <w:numPr>
          <w:ilvl w:val="0"/>
          <w:numId w:val="29"/>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DE7EA9">
        <w:t>“</w:t>
      </w:r>
      <w:r w:rsidRPr="00DE7EA9">
        <w:rPr>
          <w:rFonts w:eastAsiaTheme="minorEastAsia" w:cs="Arial"/>
        </w:rPr>
        <w:t xml:space="preserve">A digit </w:t>
      </w:r>
      <w:r w:rsidRPr="00DE7EA9">
        <w:rPr>
          <w:rFonts w:eastAsiaTheme="minorEastAsia" w:cs="Arial"/>
          <w:highlight w:val="lightGray"/>
          <w:u w:val="single"/>
        </w:rPr>
        <w:t>(number from 1 to 9)</w:t>
      </w:r>
      <w:r w:rsidRPr="00DE7EA9">
        <w:rPr>
          <w:rFonts w:eastAsiaTheme="minorEastAsia" w:cs="Arial"/>
          <w:u w:val="single"/>
        </w:rPr>
        <w:t xml:space="preserve"> </w:t>
      </w:r>
      <w:r w:rsidRPr="00DE7EA9">
        <w:rPr>
          <w:rFonts w:eastAsiaTheme="minorEastAsia" w:cs="Arial"/>
        </w:rPr>
        <w:t xml:space="preserve">prefix identifies the new appended element.  </w:t>
      </w:r>
    </w:p>
    <w:p w:rsidR="00066B19" w:rsidRPr="00DE7EA9" w:rsidRDefault="00066B19" w:rsidP="00066B19">
      <w:pPr>
        <w:numPr>
          <w:ilvl w:val="0"/>
          <w:numId w:val="29"/>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DE7EA9">
        <w:t>“</w:t>
      </w:r>
      <w:r w:rsidRPr="00DE7EA9">
        <w:rPr>
          <w:rFonts w:eastAsiaTheme="minorEastAsia" w:cs="Arial"/>
        </w:rPr>
        <w:t xml:space="preserve">Different digits </w:t>
      </w:r>
      <w:r w:rsidRPr="00DE7EA9">
        <w:rPr>
          <w:rFonts w:eastAsiaTheme="minorEastAsia" w:cs="Arial"/>
          <w:highlight w:val="lightGray"/>
          <w:u w:val="single"/>
        </w:rPr>
        <w:t xml:space="preserve">or letters </w:t>
      </w:r>
      <w:r w:rsidRPr="00DE7EA9">
        <w:rPr>
          <w:rFonts w:eastAsiaTheme="minorEastAsia" w:cs="Arial"/>
        </w:rPr>
        <w:t>could, if appropriate, indicate different categories of information.</w:t>
      </w:r>
      <w:r w:rsidRPr="00DE7EA9">
        <w:rPr>
          <w:rFonts w:eastAsiaTheme="minorEastAsia"/>
          <w:color w:val="000000"/>
        </w:rPr>
        <w:t xml:space="preserve">  </w:t>
      </w:r>
    </w:p>
    <w:p w:rsidR="00066B19" w:rsidRPr="00DE7EA9" w:rsidRDefault="00066B19" w:rsidP="00066B19">
      <w:pPr>
        <w:numPr>
          <w:ilvl w:val="0"/>
          <w:numId w:val="29"/>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rPr>
      </w:pPr>
      <w:r w:rsidRPr="00DE7EA9">
        <w:rPr>
          <w:highlight w:val="lightGray"/>
          <w:u w:val="single"/>
        </w:rPr>
        <w:t>“The appended element should contain a maximum of six digits or letters in total (e.g. ‘</w:t>
      </w:r>
      <w:r w:rsidRPr="00DE7EA9">
        <w:rPr>
          <w:rFonts w:cs="Arial"/>
          <w:highlight w:val="lightGray"/>
          <w:u w:val="single"/>
        </w:rPr>
        <w:t>1AC2TG’)</w:t>
      </w:r>
    </w:p>
    <w:p w:rsidR="00066B19" w:rsidRPr="00DE7EA9" w:rsidRDefault="00066B19" w:rsidP="00066B19">
      <w:pPr>
        <w:kinsoku w:val="0"/>
        <w:overflowPunct w:val="0"/>
        <w:autoSpaceDE w:val="0"/>
        <w:autoSpaceDN w:val="0"/>
        <w:adjustRightInd w:val="0"/>
        <w:spacing w:before="7"/>
        <w:ind w:left="567" w:right="283"/>
        <w:rPr>
          <w:color w:val="000000"/>
        </w:rPr>
      </w:pPr>
    </w:p>
    <w:p w:rsidR="00066B19" w:rsidRPr="00DE7EA9" w:rsidRDefault="00066B19" w:rsidP="00066B19">
      <w:pPr>
        <w:keepNext/>
        <w:tabs>
          <w:tab w:val="left" w:pos="0"/>
        </w:tabs>
        <w:kinsoku w:val="0"/>
        <w:overflowPunct w:val="0"/>
        <w:autoSpaceDE w:val="0"/>
        <w:autoSpaceDN w:val="0"/>
        <w:adjustRightInd w:val="0"/>
        <w:spacing w:line="237" w:lineRule="auto"/>
        <w:ind w:left="567" w:right="283"/>
        <w:rPr>
          <w:rFonts w:cs="Arial"/>
        </w:rPr>
      </w:pPr>
      <w:r w:rsidRPr="00DE7EA9">
        <w:t>“</w:t>
      </w:r>
      <w:r w:rsidRPr="00DE7EA9">
        <w:rPr>
          <w:rFonts w:cs="Arial"/>
        </w:rPr>
        <w:t>This element may be appended to any UPOV code, regardless of plant taxa (genera, species or subspecies levels).  Examples:</w:t>
      </w:r>
    </w:p>
    <w:p w:rsidR="00066B19" w:rsidRPr="00DE7EA9" w:rsidRDefault="00066B19" w:rsidP="00066B19">
      <w:pPr>
        <w:keepNext/>
        <w:tabs>
          <w:tab w:val="left" w:pos="3969"/>
        </w:tabs>
        <w:kinsoku w:val="0"/>
        <w:overflowPunct w:val="0"/>
        <w:autoSpaceDE w:val="0"/>
        <w:autoSpaceDN w:val="0"/>
        <w:adjustRightInd w:val="0"/>
        <w:spacing w:line="237" w:lineRule="auto"/>
        <w:ind w:left="567" w:right="283" w:hanging="3969"/>
        <w:rPr>
          <w:rFonts w:cs="Arial"/>
          <w:highlight w:val="lightGray"/>
          <w:u w:val="single"/>
        </w:rPr>
      </w:pPr>
    </w:p>
    <w:p w:rsidR="00066B19" w:rsidRPr="00DE7EA9" w:rsidRDefault="00066B19" w:rsidP="00066B1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DE7EA9">
        <w:t>“</w:t>
      </w:r>
      <w:r w:rsidRPr="00DE7EA9">
        <w:rPr>
          <w:rFonts w:cs="Arial"/>
        </w:rPr>
        <w:t xml:space="preserve">UPOV code for genus </w:t>
      </w:r>
      <w:proofErr w:type="spellStart"/>
      <w:r w:rsidRPr="00DE7EA9">
        <w:rPr>
          <w:rFonts w:cs="Arial"/>
          <w:i/>
        </w:rPr>
        <w:t>Abies</w:t>
      </w:r>
      <w:proofErr w:type="spellEnd"/>
      <w:r w:rsidRPr="00DE7EA9">
        <w:rPr>
          <w:rFonts w:cs="Arial"/>
        </w:rPr>
        <w:t>:</w:t>
      </w:r>
      <w:r w:rsidRPr="00DE7EA9">
        <w:rPr>
          <w:rFonts w:cs="Arial"/>
        </w:rPr>
        <w:tab/>
        <w:t xml:space="preserve">ABIES </w:t>
      </w:r>
    </w:p>
    <w:p w:rsidR="00066B19" w:rsidRPr="00DE7EA9" w:rsidRDefault="00066B19" w:rsidP="00066B1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DE7EA9">
        <w:t>“</w:t>
      </w:r>
      <w:r w:rsidRPr="00DE7EA9">
        <w:rPr>
          <w:rFonts w:cs="Arial"/>
        </w:rPr>
        <w:t xml:space="preserve">UPOV code with appended element: </w:t>
      </w:r>
      <w:r w:rsidRPr="00DE7EA9">
        <w:rPr>
          <w:rFonts w:cs="Arial"/>
        </w:rPr>
        <w:tab/>
        <w:t>ABIES_</w:t>
      </w:r>
      <w:r w:rsidRPr="00DE7EA9">
        <w:rPr>
          <w:rFonts w:cs="Arial"/>
          <w:strike/>
          <w:highlight w:val="lightGray"/>
        </w:rPr>
        <w:t>1234</w:t>
      </w:r>
      <w:r w:rsidRPr="00DE7EA9">
        <w:rPr>
          <w:rFonts w:cs="Arial"/>
        </w:rPr>
        <w:t xml:space="preserve"> </w:t>
      </w:r>
      <w:r w:rsidRPr="00DE7EA9">
        <w:rPr>
          <w:rFonts w:cs="Arial"/>
          <w:highlight w:val="lightGray"/>
          <w:u w:val="single"/>
        </w:rPr>
        <w:t>1AC2TG</w:t>
      </w:r>
    </w:p>
    <w:p w:rsidR="00066B19" w:rsidRPr="00DE7EA9" w:rsidRDefault="00066B19" w:rsidP="00066B19">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066B19" w:rsidRPr="00DE7EA9" w:rsidRDefault="00066B19" w:rsidP="00066B1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DE7EA9">
        <w:t>“</w:t>
      </w:r>
      <w:r w:rsidRPr="00DE7EA9">
        <w:rPr>
          <w:rFonts w:cs="Arial"/>
        </w:rPr>
        <w:t xml:space="preserve">UPOV code for species </w:t>
      </w:r>
      <w:proofErr w:type="spellStart"/>
      <w:r w:rsidRPr="00DE7EA9">
        <w:rPr>
          <w:rFonts w:cs="Arial"/>
          <w:i/>
        </w:rPr>
        <w:t>Abies</w:t>
      </w:r>
      <w:proofErr w:type="spellEnd"/>
      <w:r w:rsidRPr="00DE7EA9">
        <w:rPr>
          <w:rFonts w:cs="Arial"/>
          <w:i/>
        </w:rPr>
        <w:t xml:space="preserve"> </w:t>
      </w:r>
      <w:proofErr w:type="spellStart"/>
      <w:r w:rsidRPr="00DE7EA9">
        <w:rPr>
          <w:rFonts w:cs="Arial"/>
          <w:i/>
        </w:rPr>
        <w:t>sibirica</w:t>
      </w:r>
      <w:proofErr w:type="spellEnd"/>
      <w:r w:rsidRPr="00DE7EA9">
        <w:rPr>
          <w:rFonts w:cs="Arial"/>
        </w:rPr>
        <w:t xml:space="preserve">: </w:t>
      </w:r>
      <w:r w:rsidRPr="00DE7EA9">
        <w:rPr>
          <w:rFonts w:cs="Arial"/>
        </w:rPr>
        <w:tab/>
        <w:t>ABIES_SIB</w:t>
      </w:r>
    </w:p>
    <w:p w:rsidR="00066B19" w:rsidRPr="00DE7EA9" w:rsidRDefault="00066B19" w:rsidP="00066B1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DE7EA9">
        <w:t>“</w:t>
      </w:r>
      <w:r w:rsidRPr="00DE7EA9">
        <w:rPr>
          <w:rFonts w:cs="Arial"/>
        </w:rPr>
        <w:t xml:space="preserve">UPOV code with appended element: </w:t>
      </w:r>
      <w:r w:rsidRPr="00DE7EA9">
        <w:rPr>
          <w:rFonts w:cs="Arial"/>
        </w:rPr>
        <w:tab/>
        <w:t>ABIES_SIB_</w:t>
      </w:r>
      <w:r w:rsidRPr="00DE7EA9">
        <w:rPr>
          <w:rFonts w:cs="Arial"/>
          <w:strike/>
          <w:highlight w:val="lightGray"/>
        </w:rPr>
        <w:t>1234</w:t>
      </w:r>
      <w:r w:rsidRPr="00DE7EA9">
        <w:rPr>
          <w:rFonts w:cs="Arial"/>
        </w:rPr>
        <w:t xml:space="preserve"> </w:t>
      </w:r>
      <w:r w:rsidRPr="00DE7EA9">
        <w:rPr>
          <w:rFonts w:cs="Arial"/>
          <w:highlight w:val="lightGray"/>
          <w:u w:val="single"/>
        </w:rPr>
        <w:t>1AC2TG</w:t>
      </w:r>
    </w:p>
    <w:p w:rsidR="00066B19" w:rsidRPr="00DE7EA9" w:rsidRDefault="00066B19" w:rsidP="00066B19">
      <w:pPr>
        <w:tabs>
          <w:tab w:val="left" w:leader="dot" w:pos="567"/>
          <w:tab w:val="left" w:leader="dot" w:pos="6521"/>
        </w:tabs>
        <w:kinsoku w:val="0"/>
        <w:overflowPunct w:val="0"/>
        <w:autoSpaceDE w:val="0"/>
        <w:autoSpaceDN w:val="0"/>
        <w:adjustRightInd w:val="0"/>
        <w:spacing w:line="238" w:lineRule="auto"/>
        <w:ind w:left="567" w:right="283"/>
        <w:rPr>
          <w:rFonts w:cs="Arial"/>
        </w:rPr>
      </w:pPr>
    </w:p>
    <w:p w:rsidR="00066B19" w:rsidRPr="00DE7EA9" w:rsidRDefault="00066B19" w:rsidP="00066B19">
      <w:pPr>
        <w:tabs>
          <w:tab w:val="left" w:leader="dot" w:pos="567"/>
          <w:tab w:val="left" w:leader="dot" w:pos="6521"/>
        </w:tabs>
        <w:kinsoku w:val="0"/>
        <w:overflowPunct w:val="0"/>
        <w:autoSpaceDE w:val="0"/>
        <w:autoSpaceDN w:val="0"/>
        <w:adjustRightInd w:val="0"/>
        <w:spacing w:line="238" w:lineRule="auto"/>
        <w:ind w:left="567" w:right="283"/>
        <w:rPr>
          <w:rFonts w:cs="Arial"/>
        </w:rPr>
      </w:pPr>
      <w:r w:rsidRPr="00DE7EA9">
        <w:t>“</w:t>
      </w:r>
      <w:r w:rsidRPr="00DE7EA9">
        <w:rPr>
          <w:rFonts w:cs="Arial"/>
        </w:rPr>
        <w:t xml:space="preserve">UPOV code for sub-species </w:t>
      </w:r>
      <w:proofErr w:type="spellStart"/>
      <w:r w:rsidRPr="00DE7EA9">
        <w:rPr>
          <w:rFonts w:cs="Arial"/>
          <w:i/>
        </w:rPr>
        <w:t>Abies</w:t>
      </w:r>
      <w:proofErr w:type="spellEnd"/>
      <w:r w:rsidRPr="00DE7EA9">
        <w:rPr>
          <w:rFonts w:cs="Arial"/>
          <w:i/>
        </w:rPr>
        <w:t xml:space="preserve"> </w:t>
      </w:r>
      <w:proofErr w:type="spellStart"/>
      <w:r w:rsidRPr="00DE7EA9">
        <w:rPr>
          <w:rFonts w:cs="Arial"/>
          <w:i/>
        </w:rPr>
        <w:t>sibirica</w:t>
      </w:r>
      <w:proofErr w:type="spellEnd"/>
      <w:r w:rsidRPr="00DE7EA9">
        <w:rPr>
          <w:rFonts w:cs="Arial"/>
        </w:rPr>
        <w:t xml:space="preserve"> subsp. </w:t>
      </w:r>
      <w:proofErr w:type="spellStart"/>
      <w:r w:rsidRPr="00DE7EA9">
        <w:rPr>
          <w:rFonts w:cs="Arial"/>
          <w:i/>
        </w:rPr>
        <w:t>semenovii</w:t>
      </w:r>
      <w:proofErr w:type="spellEnd"/>
      <w:r w:rsidRPr="00DE7EA9">
        <w:rPr>
          <w:rFonts w:cs="Arial"/>
        </w:rPr>
        <w:t>:</w:t>
      </w:r>
      <w:r w:rsidRPr="00DE7EA9">
        <w:rPr>
          <w:rFonts w:cs="Arial"/>
        </w:rPr>
        <w:tab/>
        <w:t>ABIES_SIB_SEM</w:t>
      </w:r>
    </w:p>
    <w:p w:rsidR="00066B19" w:rsidRPr="00DE7EA9" w:rsidRDefault="00066B19" w:rsidP="00066B19">
      <w:pPr>
        <w:tabs>
          <w:tab w:val="left" w:leader="dot" w:pos="567"/>
          <w:tab w:val="left" w:leader="dot" w:pos="6521"/>
        </w:tabs>
        <w:kinsoku w:val="0"/>
        <w:overflowPunct w:val="0"/>
        <w:autoSpaceDE w:val="0"/>
        <w:autoSpaceDN w:val="0"/>
        <w:adjustRightInd w:val="0"/>
        <w:spacing w:line="238" w:lineRule="auto"/>
        <w:ind w:left="567"/>
        <w:rPr>
          <w:rFonts w:cs="Arial"/>
        </w:rPr>
      </w:pPr>
      <w:r w:rsidRPr="00DE7EA9">
        <w:t>“</w:t>
      </w:r>
      <w:r w:rsidRPr="00DE7EA9">
        <w:rPr>
          <w:rFonts w:cs="Arial"/>
        </w:rPr>
        <w:t xml:space="preserve">UPOV code with appended element: </w:t>
      </w:r>
      <w:r w:rsidRPr="00DE7EA9">
        <w:rPr>
          <w:rFonts w:cs="Arial"/>
        </w:rPr>
        <w:tab/>
        <w:t>ABIES_SIB_SEM_</w:t>
      </w:r>
      <w:r w:rsidRPr="00DE7EA9">
        <w:rPr>
          <w:rFonts w:cs="Arial"/>
          <w:strike/>
          <w:highlight w:val="lightGray"/>
        </w:rPr>
        <w:t>1234</w:t>
      </w:r>
      <w:r w:rsidRPr="00DE7EA9">
        <w:rPr>
          <w:rFonts w:cs="Arial"/>
        </w:rPr>
        <w:t xml:space="preserve"> </w:t>
      </w:r>
      <w:r w:rsidRPr="00DE7EA9">
        <w:rPr>
          <w:rFonts w:cs="Arial"/>
          <w:highlight w:val="lightGray"/>
          <w:u w:val="single"/>
        </w:rPr>
        <w:t>1AC2TG</w:t>
      </w:r>
      <w:r w:rsidRPr="00DE7EA9">
        <w:t>”</w:t>
      </w:r>
    </w:p>
    <w:p w:rsidR="00066B19" w:rsidRPr="00DE7EA9" w:rsidRDefault="00066B19" w:rsidP="00066B19"/>
    <w:p w:rsidR="00CC5661" w:rsidRPr="00DE7EA9" w:rsidRDefault="00066B19" w:rsidP="00F27056">
      <w:r w:rsidRPr="00DE7EA9">
        <w:fldChar w:fldCharType="begin"/>
      </w:r>
      <w:r w:rsidRPr="00DE7EA9">
        <w:instrText xml:space="preserve"> AUTONUM  </w:instrText>
      </w:r>
      <w:r w:rsidRPr="00DE7EA9">
        <w:fldChar w:fldCharType="end"/>
      </w:r>
      <w:r w:rsidRPr="00DE7EA9">
        <w:tab/>
      </w:r>
      <w:r w:rsidR="00F27056" w:rsidRPr="00DE7EA9">
        <w:t>Subject to agreement by the CAJ, at its eightieth session, an agreed version of document UPOV/INF/23 would be put forward for adoption by the Council, at its fifty-seventy ordinary session.</w:t>
      </w:r>
    </w:p>
    <w:p w:rsidR="00AD562D" w:rsidRDefault="00AD562D" w:rsidP="00AD562D">
      <w:pPr>
        <w:rPr>
          <w:i/>
        </w:rPr>
      </w:pPr>
    </w:p>
    <w:p w:rsidR="00257B1B" w:rsidRPr="00DE7EA9" w:rsidRDefault="00257B1B" w:rsidP="00AD562D">
      <w:pPr>
        <w:rPr>
          <w:i/>
        </w:rPr>
      </w:pPr>
    </w:p>
    <w:p w:rsidR="00AD562D" w:rsidRPr="00DE7EA9" w:rsidRDefault="00AD562D" w:rsidP="00AD562D">
      <w:pPr>
        <w:keepNext/>
        <w:outlineLvl w:val="2"/>
        <w:rPr>
          <w:i/>
        </w:rPr>
      </w:pPr>
      <w:bookmarkStart w:id="26" w:name="_Toc131182467"/>
      <w:r w:rsidRPr="00DE7EA9">
        <w:rPr>
          <w:i/>
        </w:rPr>
        <w:t>Converting standard wording in Test Guidelines into optional wording</w:t>
      </w:r>
      <w:bookmarkEnd w:id="26"/>
      <w:r w:rsidRPr="00DE7EA9">
        <w:rPr>
          <w:i/>
        </w:rPr>
        <w:t xml:space="preserve"> </w:t>
      </w:r>
    </w:p>
    <w:p w:rsidR="00AD562D" w:rsidRPr="00DE7EA9" w:rsidRDefault="00AD562D" w:rsidP="00AD562D"/>
    <w:p w:rsidR="00F27056" w:rsidRPr="00DE7EA9" w:rsidRDefault="00AD562D" w:rsidP="00F27056">
      <w:r w:rsidRPr="00DE7EA9">
        <w:fldChar w:fldCharType="begin"/>
      </w:r>
      <w:r w:rsidRPr="00DE7EA9">
        <w:instrText xml:space="preserve"> AUTONUM  </w:instrText>
      </w:r>
      <w:r w:rsidRPr="00DE7EA9">
        <w:fldChar w:fldCharType="end"/>
      </w:r>
      <w:r w:rsidRPr="00DE7EA9">
        <w:tab/>
      </w:r>
      <w:r w:rsidR="00F27056" w:rsidRPr="00DE7EA9">
        <w:t>The TC, at its fifty-eight session, agreed to amend document TGP/7 “Development of Test Guidelines” to convert the standard wording in the Test Guidelines template, paragraph 4.2.2, into additional standard wording (optional), as reproduced below (see document TC/58/31 “Report”, paragraph 26):</w:t>
      </w:r>
    </w:p>
    <w:p w:rsidR="00F27056" w:rsidRPr="00DE7EA9" w:rsidRDefault="00F27056" w:rsidP="00F27056"/>
    <w:p w:rsidR="00F27056" w:rsidRPr="00DE7EA9" w:rsidRDefault="00F27056" w:rsidP="00F27056">
      <w:pPr>
        <w:keepLines/>
        <w:ind w:left="567" w:right="567"/>
        <w:rPr>
          <w:sz w:val="18"/>
        </w:rPr>
      </w:pPr>
      <w:r w:rsidRPr="00DE7EA9">
        <w:rPr>
          <w:sz w:val="18"/>
        </w:rPr>
        <w:t>“4.2.2</w:t>
      </w:r>
      <w:r w:rsidRPr="00DE7EA9">
        <w:rPr>
          <w:sz w:val="18"/>
        </w:rPr>
        <w:tab/>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rsidR="00F27056" w:rsidRPr="00DE7EA9" w:rsidRDefault="00F27056" w:rsidP="00F27056"/>
    <w:p w:rsidR="00F27056" w:rsidRPr="00DE7EA9" w:rsidRDefault="00F27056" w:rsidP="00F27056">
      <w:r w:rsidRPr="00DE7EA9">
        <w:fldChar w:fldCharType="begin"/>
      </w:r>
      <w:r w:rsidRPr="00DE7EA9">
        <w:instrText xml:space="preserve"> AUTONUM  </w:instrText>
      </w:r>
      <w:r w:rsidRPr="00DE7EA9">
        <w:fldChar w:fldCharType="end"/>
      </w:r>
      <w:r w:rsidRPr="00DE7EA9">
        <w:tab/>
        <w:t>Subject to agreement by the CAJ, at its eightieth session, an agreed version of document TGP/7 would be put forward for adoption by the Council, at its fifty-seventy ordinary session.</w:t>
      </w:r>
    </w:p>
    <w:p w:rsidR="00AD562D" w:rsidRPr="00DE7EA9" w:rsidRDefault="00AD562D" w:rsidP="00AD562D"/>
    <w:p w:rsidR="00F27056" w:rsidRPr="00DE7EA9" w:rsidRDefault="00F27056" w:rsidP="00F27056">
      <w:pPr>
        <w:rPr>
          <w:u w:val="single"/>
        </w:rPr>
      </w:pPr>
    </w:p>
    <w:p w:rsidR="006E0D08" w:rsidRPr="00DE7EA9" w:rsidRDefault="00257B1B" w:rsidP="00257B1B">
      <w:pPr>
        <w:pStyle w:val="Heading2"/>
      </w:pPr>
      <w:bookmarkStart w:id="27" w:name="_Toc131182468"/>
      <w:r>
        <w:t xml:space="preserve">Proposals for future </w:t>
      </w:r>
      <w:r w:rsidR="00B74333" w:rsidRPr="00DE7EA9">
        <w:t>revision of guidance and information materials</w:t>
      </w:r>
      <w:bookmarkEnd w:id="27"/>
    </w:p>
    <w:p w:rsidR="007079EF" w:rsidRDefault="007079EF" w:rsidP="007079EF">
      <w:pPr>
        <w:rPr>
          <w:u w:val="single"/>
        </w:rPr>
      </w:pPr>
    </w:p>
    <w:p w:rsidR="007079EF" w:rsidRPr="00D23AE5" w:rsidRDefault="007079EF" w:rsidP="00747443">
      <w:pPr>
        <w:pStyle w:val="Heading3"/>
      </w:pPr>
      <w:bookmarkStart w:id="28" w:name="_Toc131182469"/>
      <w:r w:rsidRPr="00D23AE5">
        <w:t>Document TGP/7 “Development of Test Guidelines”</w:t>
      </w:r>
      <w:bookmarkEnd w:id="28"/>
    </w:p>
    <w:p w:rsidR="007079EF" w:rsidRPr="00DE7EA9" w:rsidRDefault="007079EF" w:rsidP="007079EF">
      <w:pPr>
        <w:rPr>
          <w:u w:val="single"/>
        </w:rPr>
      </w:pPr>
    </w:p>
    <w:p w:rsidR="007079EF" w:rsidRPr="00257B1B" w:rsidRDefault="007079EF" w:rsidP="007079EF">
      <w:pPr>
        <w:pStyle w:val="Heading4"/>
        <w:rPr>
          <w:lang w:val="en-US"/>
        </w:rPr>
      </w:pPr>
      <w:bookmarkStart w:id="29" w:name="_Toc79508488"/>
      <w:r w:rsidRPr="00257B1B">
        <w:rPr>
          <w:snapToGrid w:val="0"/>
          <w:lang w:val="en-US"/>
        </w:rPr>
        <w:t>Indication of grouping characteristics in UPOV Test Guidelines (Table of characteristics and TQ 5)</w:t>
      </w:r>
      <w:bookmarkEnd w:id="29"/>
    </w:p>
    <w:p w:rsidR="007079EF" w:rsidRPr="00DE7EA9" w:rsidRDefault="007079EF" w:rsidP="007079EF">
      <w:pPr>
        <w:rPr>
          <w:snapToGrid w:val="0"/>
        </w:rPr>
      </w:pPr>
    </w:p>
    <w:p w:rsidR="007079EF" w:rsidRPr="00DE7EA9" w:rsidRDefault="007079EF" w:rsidP="007079EF">
      <w:r w:rsidRPr="00DE7EA9">
        <w:fldChar w:fldCharType="begin"/>
      </w:r>
      <w:r w:rsidRPr="00DE7EA9">
        <w:instrText xml:space="preserve"> AUTONUM  </w:instrText>
      </w:r>
      <w:r w:rsidRPr="00DE7EA9">
        <w:fldChar w:fldCharType="end"/>
      </w:r>
      <w:r w:rsidRPr="00DE7EA9">
        <w:tab/>
        <w:t>The TC, at its fifty-eight session, agreed to discontinue discussions on the proposal to revise document</w:t>
      </w:r>
      <w:r>
        <w:t> </w:t>
      </w:r>
      <w:r w:rsidRPr="00DE7EA9">
        <w:t>TGP/7 “Development of Test Guidelines” to indicate characteristics in the Table of Characteristics and Technical Questionnaire used as grouping characteristics (see document TC/58/31 “Report”, paragraph 25).</w:t>
      </w:r>
    </w:p>
    <w:p w:rsidR="007079EF" w:rsidRDefault="007079EF" w:rsidP="00B74333"/>
    <w:p w:rsidR="00DC51EA" w:rsidRPr="00DE7EA9" w:rsidRDefault="00DC51EA" w:rsidP="00B74333"/>
    <w:p w:rsidR="00B74333" w:rsidRPr="00DE7EA9" w:rsidRDefault="00B74333" w:rsidP="00DC51EA">
      <w:pPr>
        <w:pStyle w:val="Heading3"/>
      </w:pPr>
      <w:bookmarkStart w:id="30" w:name="_Toc131182470"/>
      <w:r w:rsidRPr="00DE7EA9">
        <w:t>Document TGP/8:  Trial Design and Techniques Used in the Examination of Distinctness, Uniformity and Stability</w:t>
      </w:r>
      <w:bookmarkEnd w:id="30"/>
    </w:p>
    <w:p w:rsidR="00B74333" w:rsidRPr="00DE7EA9" w:rsidRDefault="00B74333" w:rsidP="00DC51EA">
      <w:pPr>
        <w:keepNext/>
        <w:outlineLvl w:val="2"/>
        <w:rPr>
          <w:i/>
        </w:rPr>
      </w:pPr>
    </w:p>
    <w:p w:rsidR="00B74333" w:rsidRPr="00C4732D" w:rsidRDefault="00B74333" w:rsidP="00DC51EA">
      <w:pPr>
        <w:pStyle w:val="Heading4"/>
        <w:rPr>
          <w:lang w:val="en-US"/>
        </w:rPr>
      </w:pPr>
      <w:r w:rsidRPr="00C4732D">
        <w:rPr>
          <w:lang w:val="en-US"/>
        </w:rPr>
        <w:t>Section 9 “The Combined-Over-Years Uniformity Criterion (COYU)”</w:t>
      </w:r>
    </w:p>
    <w:p w:rsidR="00B74333" w:rsidRPr="00DE7EA9" w:rsidRDefault="00B74333" w:rsidP="00DC51EA">
      <w:pPr>
        <w:keepNext/>
      </w:pPr>
    </w:p>
    <w:p w:rsidR="00B74333" w:rsidRPr="00DE7EA9" w:rsidRDefault="00B74333" w:rsidP="00DC51EA">
      <w:pPr>
        <w:keepNext/>
      </w:pPr>
      <w:r w:rsidRPr="00DE7EA9">
        <w:fldChar w:fldCharType="begin"/>
      </w:r>
      <w:r w:rsidRPr="00DE7EA9">
        <w:instrText xml:space="preserve"> AUTONUM  </w:instrText>
      </w:r>
      <w:r w:rsidRPr="00DE7EA9">
        <w:fldChar w:fldCharType="end"/>
      </w:r>
      <w:r w:rsidRPr="00DE7EA9">
        <w:tab/>
        <w:t xml:space="preserve">The TC, at its fifty-eight session, noted that a new version of DUSTNT incorporating COYU with splines (DUST9NT) was planned to be launched by September 2023, once the improvements identified from the testing campaign had been incorporated, including extrapolation (see document TC/58/31 “Report”, paragraphs 28 to 33). </w:t>
      </w:r>
    </w:p>
    <w:p w:rsidR="00B74333" w:rsidRPr="00DE7EA9" w:rsidRDefault="00B74333" w:rsidP="00B74333"/>
    <w:p w:rsidR="00B74333" w:rsidRPr="00DE7EA9" w:rsidRDefault="00B74333" w:rsidP="00B74333">
      <w:r w:rsidRPr="00DE7EA9">
        <w:fldChar w:fldCharType="begin"/>
      </w:r>
      <w:r w:rsidRPr="00DE7EA9">
        <w:instrText xml:space="preserve"> AUTONUM  </w:instrText>
      </w:r>
      <w:r w:rsidRPr="00DE7EA9">
        <w:fldChar w:fldCharType="end"/>
      </w:r>
      <w:r w:rsidRPr="00DE7EA9">
        <w:tab/>
        <w:t xml:space="preserve">The TC noted </w:t>
      </w:r>
      <w:r w:rsidRPr="00DE7EA9">
        <w:rPr>
          <w:rFonts w:cs="Arial"/>
        </w:rPr>
        <w:t>that further revisions to document</w:t>
      </w:r>
      <w:r w:rsidRPr="00DE7EA9">
        <w:t> </w:t>
      </w:r>
      <w:r w:rsidRPr="00DE7EA9">
        <w:rPr>
          <w:rFonts w:cs="Arial"/>
        </w:rPr>
        <w:t>TGP/8 would be required to incorporate guidance on extrapolation and minimum data requirements.</w:t>
      </w:r>
    </w:p>
    <w:p w:rsidR="00B74333" w:rsidRPr="00DE7EA9" w:rsidRDefault="00B74333" w:rsidP="00B74333"/>
    <w:p w:rsidR="00B74333" w:rsidRPr="00DE7EA9" w:rsidRDefault="00B74333" w:rsidP="00B74333">
      <w:r w:rsidRPr="00DE7EA9">
        <w:fldChar w:fldCharType="begin"/>
      </w:r>
      <w:r w:rsidRPr="00DE7EA9">
        <w:instrText xml:space="preserve"> AUTONUM  </w:instrText>
      </w:r>
      <w:r w:rsidRPr="00DE7EA9">
        <w:fldChar w:fldCharType="end"/>
      </w:r>
      <w:r w:rsidRPr="00DE7EA9">
        <w:tab/>
        <w:t>The TC noted the recommendation that there should be particular consideration of uniformity by the crop experts when extrapolation occurred.</w:t>
      </w:r>
    </w:p>
    <w:p w:rsidR="00B74333" w:rsidRPr="00DE7EA9" w:rsidRDefault="00B74333" w:rsidP="00B74333"/>
    <w:p w:rsidR="00B74333" w:rsidRPr="00DE7EA9" w:rsidRDefault="00B74333" w:rsidP="00B74333">
      <w:r w:rsidRPr="00DE7EA9">
        <w:fldChar w:fldCharType="begin"/>
      </w:r>
      <w:r w:rsidRPr="00DE7EA9">
        <w:instrText xml:space="preserve"> AUTONUM  </w:instrText>
      </w:r>
      <w:r w:rsidRPr="00DE7EA9">
        <w:fldChar w:fldCharType="end"/>
      </w:r>
      <w:r w:rsidRPr="00DE7EA9">
        <w:tab/>
        <w:t>The TC noted that the TWM had agreed that further discussion would be required on approaches when extrapolation was indicated and had agreed to invite the United Kingdom and other members to report at the second session of the TWM.</w:t>
      </w:r>
    </w:p>
    <w:p w:rsidR="00B74333" w:rsidRPr="00DE7EA9" w:rsidRDefault="00B74333" w:rsidP="00B74333"/>
    <w:p w:rsidR="00B74333" w:rsidRPr="00DE7EA9" w:rsidRDefault="00B74333" w:rsidP="00B74333">
      <w:pPr>
        <w:rPr>
          <w:i/>
          <w:sz w:val="18"/>
        </w:rPr>
      </w:pPr>
      <w:r w:rsidRPr="00DE7EA9">
        <w:fldChar w:fldCharType="begin"/>
      </w:r>
      <w:r w:rsidRPr="00DE7EA9">
        <w:instrText xml:space="preserve"> AUTONUM  </w:instrText>
      </w:r>
      <w:r w:rsidRPr="00DE7EA9">
        <w:fldChar w:fldCharType="end"/>
      </w:r>
      <w:r w:rsidRPr="00DE7EA9">
        <w:tab/>
        <w:t>The TC agreed to request the TWM to prepare a report of the results of the test campaign of the software for COYU Splines for consideration by the TC, in conjunction with the revision of document TGP/8.</w:t>
      </w:r>
    </w:p>
    <w:p w:rsidR="00B74333" w:rsidRDefault="00B74333" w:rsidP="00F27056">
      <w:pPr>
        <w:rPr>
          <w:u w:val="single"/>
        </w:rPr>
      </w:pPr>
    </w:p>
    <w:p w:rsidR="00D23AE5" w:rsidRDefault="00D23AE5" w:rsidP="00F27056">
      <w:pPr>
        <w:rPr>
          <w:u w:val="single"/>
        </w:rPr>
      </w:pPr>
    </w:p>
    <w:p w:rsidR="00D23AE5" w:rsidRPr="00A5609E" w:rsidRDefault="00D23AE5" w:rsidP="00747443">
      <w:pPr>
        <w:pStyle w:val="Heading3"/>
      </w:pPr>
      <w:bookmarkStart w:id="31" w:name="_Toc131182471"/>
      <w:r w:rsidRPr="00A5609E">
        <w:t>Document TGP/9 “Examining Distinctness”</w:t>
      </w:r>
      <w:bookmarkEnd w:id="31"/>
    </w:p>
    <w:p w:rsidR="00D23AE5" w:rsidRPr="00DE7EA9" w:rsidRDefault="00D23AE5" w:rsidP="00D23AE5"/>
    <w:p w:rsidR="00D23AE5" w:rsidRPr="00C4732D" w:rsidRDefault="00D23AE5" w:rsidP="00D23AE5">
      <w:pPr>
        <w:pStyle w:val="Heading4"/>
        <w:rPr>
          <w:lang w:val="en-US"/>
        </w:rPr>
      </w:pPr>
      <w:r w:rsidRPr="00C4732D">
        <w:rPr>
          <w:lang w:val="en-US"/>
        </w:rPr>
        <w:t>Number of plants of comparing varieties in trial</w:t>
      </w:r>
    </w:p>
    <w:p w:rsidR="00D23AE5" w:rsidRDefault="00D23AE5" w:rsidP="00D23AE5">
      <w:pPr>
        <w:rPr>
          <w:highlight w:val="yellow"/>
        </w:rPr>
      </w:pPr>
    </w:p>
    <w:p w:rsidR="00DC51EA" w:rsidRPr="00F34BF7" w:rsidRDefault="00DC51EA" w:rsidP="00DC51EA">
      <w:r w:rsidRPr="00F34BF7">
        <w:fldChar w:fldCharType="begin"/>
      </w:r>
      <w:r w:rsidRPr="00F34BF7">
        <w:instrText xml:space="preserve"> AUTONUM  </w:instrText>
      </w:r>
      <w:r w:rsidRPr="00F34BF7">
        <w:fldChar w:fldCharType="end"/>
      </w:r>
      <w:r w:rsidRPr="00F34BF7">
        <w:tab/>
        <w:t>The TWF</w:t>
      </w:r>
      <w:r>
        <w:t>, at its fifty-third session</w:t>
      </w:r>
      <w:r>
        <w:rPr>
          <w:rStyle w:val="FootnoteReference"/>
        </w:rPr>
        <w:footnoteReference w:id="12"/>
      </w:r>
      <w:r>
        <w:t>,</w:t>
      </w:r>
      <w:r w:rsidRPr="00F34BF7">
        <w:t xml:space="preserve"> considered document TWF/53/7 and a proposal prepared by experts from Brazil and the European Union to amend guidance in document TGP/9 “Examining Distinctness” to clarify the possibility to include in trials a lower number of plants for varieties of common knowledge under certain circumstances</w:t>
      </w:r>
      <w:r>
        <w:t xml:space="preserve"> (see document TWF/53/14 “Report”, paragraphs 24 to 26)</w:t>
      </w:r>
      <w:r w:rsidRPr="00F34BF7">
        <w:t xml:space="preserve">.  </w:t>
      </w:r>
    </w:p>
    <w:p w:rsidR="00DC51EA" w:rsidRPr="00F34BF7" w:rsidRDefault="00DC51EA" w:rsidP="00DC51EA"/>
    <w:p w:rsidR="00DC51EA" w:rsidRDefault="00DC51EA" w:rsidP="00DC51EA">
      <w:pPr>
        <w:rPr>
          <w:rFonts w:eastAsia="Cambria"/>
          <w:lang w:val="en-GB"/>
        </w:rPr>
      </w:pPr>
      <w:r w:rsidRPr="00F34BF7">
        <w:rPr>
          <w:rFonts w:eastAsia="Cambria"/>
          <w:lang w:val="en-GB"/>
        </w:rPr>
        <w:fldChar w:fldCharType="begin"/>
      </w:r>
      <w:r w:rsidRPr="00F34BF7">
        <w:rPr>
          <w:rFonts w:eastAsia="Cambria"/>
          <w:lang w:val="en-GB"/>
        </w:rPr>
        <w:instrText xml:space="preserve"> AUTONUM  </w:instrText>
      </w:r>
      <w:r w:rsidRPr="00F34BF7">
        <w:rPr>
          <w:rFonts w:eastAsia="Cambria"/>
          <w:lang w:val="en-GB"/>
        </w:rPr>
        <w:fldChar w:fldCharType="end"/>
      </w:r>
      <w:r w:rsidRPr="00F34BF7">
        <w:rPr>
          <w:rFonts w:eastAsia="Cambria"/>
          <w:lang w:val="en-GB"/>
        </w:rPr>
        <w:tab/>
        <w:t xml:space="preserve">The TWF agreed there were practical difficulties in implementing DUS trials of fruit crops with the same </w:t>
      </w:r>
      <w:r w:rsidRPr="00F34BF7">
        <w:rPr>
          <w:lang w:val="en-NZ"/>
        </w:rPr>
        <w:t xml:space="preserve">number of plants indicated in the Test Guidelines for both the candidate variety and </w:t>
      </w:r>
      <w:r>
        <w:rPr>
          <w:lang w:val="en-NZ"/>
        </w:rPr>
        <w:t>a very</w:t>
      </w:r>
      <w:r w:rsidRPr="00F34BF7">
        <w:rPr>
          <w:lang w:val="en-NZ"/>
        </w:rPr>
        <w:t xml:space="preserve"> similar variety of common knowledge.  </w:t>
      </w:r>
      <w:r w:rsidRPr="00F34BF7">
        <w:t xml:space="preserve">The TWF agreed that it should be possible </w:t>
      </w:r>
      <w:r w:rsidRPr="00F34BF7">
        <w:rPr>
          <w:rFonts w:eastAsia="Cambria"/>
          <w:lang w:val="en-GB"/>
        </w:rPr>
        <w:t>to use a lower number of plants of the similar</w:t>
      </w:r>
      <w:r w:rsidRPr="0055297F">
        <w:rPr>
          <w:rFonts w:eastAsia="Cambria"/>
          <w:lang w:val="en-GB"/>
        </w:rPr>
        <w:t xml:space="preserve"> variety </w:t>
      </w:r>
      <w:r>
        <w:rPr>
          <w:rFonts w:eastAsia="Cambria"/>
          <w:lang w:val="en-GB"/>
        </w:rPr>
        <w:t xml:space="preserve">of common knowledge </w:t>
      </w:r>
      <w:r w:rsidRPr="0055297F">
        <w:rPr>
          <w:rFonts w:eastAsia="Cambria"/>
          <w:lang w:val="en-GB"/>
        </w:rPr>
        <w:t xml:space="preserve">if uniformity does not need to be assessed. </w:t>
      </w:r>
      <w:r>
        <w:rPr>
          <w:rFonts w:eastAsia="Cambria"/>
          <w:lang w:val="en-GB"/>
        </w:rPr>
        <w:t xml:space="preserve"> </w:t>
      </w:r>
    </w:p>
    <w:p w:rsidR="00DC51EA" w:rsidRDefault="00DC51EA" w:rsidP="00DC51EA">
      <w:pPr>
        <w:rPr>
          <w:rFonts w:eastAsia="Cambria"/>
          <w:lang w:val="en-GB"/>
        </w:rPr>
      </w:pPr>
    </w:p>
    <w:p w:rsidR="00DC51EA" w:rsidRDefault="00DC51EA" w:rsidP="00DC51EA">
      <w:r>
        <w:fldChar w:fldCharType="begin"/>
      </w:r>
      <w:r>
        <w:instrText xml:space="preserve"> AUTONUM  </w:instrText>
      </w:r>
      <w:r>
        <w:fldChar w:fldCharType="end"/>
      </w:r>
      <w:r>
        <w:tab/>
        <w:t>The TWF agreed to propose amending document TGP/9 to read as follows:</w:t>
      </w:r>
    </w:p>
    <w:p w:rsidR="00DC51EA" w:rsidRPr="00C26C2E" w:rsidRDefault="00DC51EA" w:rsidP="00DC51EA"/>
    <w:p w:rsidR="00DC51EA" w:rsidRDefault="00DC51EA" w:rsidP="00DC51EA">
      <w:pPr>
        <w:ind w:left="567" w:right="567"/>
        <w:rPr>
          <w:lang w:val="en-NZ"/>
        </w:rPr>
      </w:pPr>
      <w:r w:rsidRPr="00C26C2E">
        <w:rPr>
          <w:sz w:val="18"/>
          <w:lang w:eastAsia="fr-FR"/>
        </w:rPr>
        <w:t xml:space="preserve">“5.5.5 </w:t>
      </w:r>
      <w:r>
        <w:rPr>
          <w:lang w:val="en-NZ"/>
        </w:rPr>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w:t>
      </w:r>
      <w:r w:rsidRPr="003266D7">
        <w:rPr>
          <w:highlight w:val="lightGray"/>
          <w:u w:val="single"/>
          <w:lang w:val="en-NZ"/>
        </w:rPr>
        <w:t>generally</w:t>
      </w:r>
      <w:r>
        <w:rPr>
          <w:lang w:val="en-NZ"/>
        </w:rPr>
        <w:t xml:space="preserve"> applies to both the candidate variety and the similar variety of common knowledge.  </w:t>
      </w:r>
      <w:r w:rsidRPr="003266D7">
        <w:rPr>
          <w:strike/>
          <w:highlight w:val="lightGray"/>
          <w:lang w:val="en-NZ"/>
        </w:rPr>
        <w:t>In other cases,</w:t>
      </w:r>
      <w:r>
        <w:rPr>
          <w:lang w:val="en-NZ"/>
        </w:rPr>
        <w:t xml:space="preserve"> </w:t>
      </w:r>
      <w:proofErr w:type="gramStart"/>
      <w:r w:rsidRPr="003266D7">
        <w:rPr>
          <w:highlight w:val="lightGray"/>
          <w:u w:val="single"/>
          <w:lang w:val="en-NZ"/>
        </w:rPr>
        <w:t>However</w:t>
      </w:r>
      <w:proofErr w:type="gramEnd"/>
      <w:r>
        <w:rPr>
          <w:lang w:val="en-NZ"/>
        </w:rPr>
        <w:t>, it may be possible to include in the trial a lower number of plants for the variety of common knowledge, provided that uniformity does not need to be assessed for that variety</w:t>
      </w:r>
      <w:r w:rsidRPr="003266D7">
        <w:rPr>
          <w:strike/>
          <w:highlight w:val="lightGray"/>
        </w:rPr>
        <w:t>, i.e. varieties in the variety collection</w:t>
      </w:r>
      <w:r>
        <w:rPr>
          <w:lang w:val="en-NZ"/>
        </w:rPr>
        <w:t>.”</w:t>
      </w:r>
    </w:p>
    <w:p w:rsidR="00DC51EA" w:rsidRDefault="00DC51EA" w:rsidP="00DC51EA">
      <w:pPr>
        <w:jc w:val="left"/>
      </w:pPr>
    </w:p>
    <w:p w:rsidR="00DC51EA" w:rsidRDefault="00DC51EA" w:rsidP="00DC51EA">
      <w:r>
        <w:fldChar w:fldCharType="begin"/>
      </w:r>
      <w:r>
        <w:instrText xml:space="preserve"> AUTONUM  </w:instrText>
      </w:r>
      <w:r>
        <w:fldChar w:fldCharType="end"/>
      </w:r>
      <w:r>
        <w:tab/>
      </w:r>
      <w:r w:rsidRPr="00974D43">
        <w:t>The TC</w:t>
      </w:r>
      <w:r>
        <w:t>, at its fifty-eight session,</w:t>
      </w:r>
      <w:r>
        <w:rPr>
          <w:rStyle w:val="FootnoteReference"/>
        </w:rPr>
        <w:footnoteReference w:id="13"/>
      </w:r>
      <w:r w:rsidRPr="00974D43">
        <w:t xml:space="preserve"> consider</w:t>
      </w:r>
      <w:r>
        <w:t>ed</w:t>
      </w:r>
      <w:r w:rsidRPr="00974D43">
        <w:t xml:space="preserve"> the proposal from the TWF to amend document TGP/9 “Examining Distinctness” to clarify the possibility to include in trials a lower number of plants for varieties of common knowledge than the candidate variety, under certain circumstances, as set out in </w:t>
      </w:r>
      <w:r>
        <w:t>document TC/</w:t>
      </w:r>
      <w:r w:rsidRPr="009D4816">
        <w:t>58/5, paragraph 60</w:t>
      </w:r>
      <w:r>
        <w:t xml:space="preserve"> (see document TC/58/31 “Report”, paragraphs 35 to 37)</w:t>
      </w:r>
      <w:r w:rsidRPr="009D4816">
        <w:t>.</w:t>
      </w:r>
      <w:r w:rsidRPr="0058044A">
        <w:t xml:space="preserve"> </w:t>
      </w:r>
      <w:r>
        <w:t xml:space="preserve">  </w:t>
      </w:r>
    </w:p>
    <w:p w:rsidR="00DC51EA" w:rsidRDefault="00DC51EA" w:rsidP="00DC51EA"/>
    <w:p w:rsidR="00DC51EA" w:rsidRDefault="00DC51EA" w:rsidP="00DC51EA">
      <w:r>
        <w:fldChar w:fldCharType="begin"/>
      </w:r>
      <w:r>
        <w:instrText xml:space="preserve"> AUTONUM  </w:instrText>
      </w:r>
      <w:r>
        <w:fldChar w:fldCharType="end"/>
      </w:r>
      <w:r>
        <w:tab/>
        <w:t xml:space="preserve">The TC noted the practical difficulty reported by the TWF to organize growing trials with the same number of plants for example varieties and the candidate variety.  </w:t>
      </w:r>
    </w:p>
    <w:p w:rsidR="00DC51EA" w:rsidRDefault="00DC51EA" w:rsidP="00DC51EA"/>
    <w:p w:rsidR="00DC51EA" w:rsidRDefault="00DC51EA" w:rsidP="00DC51EA">
      <w:r>
        <w:fldChar w:fldCharType="begin"/>
      </w:r>
      <w:r>
        <w:instrText xml:space="preserve"> AUTONUM  </w:instrText>
      </w:r>
      <w:r>
        <w:fldChar w:fldCharType="end"/>
      </w:r>
      <w:r>
        <w:tab/>
        <w:t>The TC agreed</w:t>
      </w:r>
      <w:r w:rsidRPr="00974D43">
        <w:t xml:space="preserve"> to invite the </w:t>
      </w:r>
      <w:r>
        <w:t>drafters from Brazil and European Union to develop the proposal taking into consideration the requirement of consistency with the other paragraphs of the section in document TGP/9, which concerned the required precision of records.  The TC agreed that the revised proposal should be presented to the TWPs, at their sessions in 2023.</w:t>
      </w:r>
    </w:p>
    <w:p w:rsidR="00DC51EA" w:rsidRDefault="00DC51EA" w:rsidP="00D23AE5">
      <w:pPr>
        <w:rPr>
          <w:highlight w:val="yellow"/>
        </w:rPr>
      </w:pPr>
    </w:p>
    <w:p w:rsidR="00D23AE5" w:rsidRPr="00DE7EA9" w:rsidRDefault="00D23AE5" w:rsidP="00D23AE5">
      <w:r w:rsidRPr="00DE7EA9">
        <w:fldChar w:fldCharType="begin"/>
      </w:r>
      <w:r w:rsidRPr="00DE7EA9">
        <w:instrText xml:space="preserve"> AUTONUM  </w:instrText>
      </w:r>
      <w:r w:rsidRPr="00DE7EA9">
        <w:fldChar w:fldCharType="end"/>
      </w:r>
      <w:r w:rsidRPr="00DE7EA9">
        <w:tab/>
        <w:t xml:space="preserve">The </w:t>
      </w:r>
      <w:r w:rsidR="00DC51EA">
        <w:t>experts</w:t>
      </w:r>
      <w:r>
        <w:rPr>
          <w:rFonts w:cs="Arial"/>
        </w:rPr>
        <w:t xml:space="preserve"> from Brazil and </w:t>
      </w:r>
      <w:r w:rsidR="00DC51EA">
        <w:rPr>
          <w:rFonts w:cs="Arial"/>
        </w:rPr>
        <w:t xml:space="preserve">the </w:t>
      </w:r>
      <w:r>
        <w:rPr>
          <w:rFonts w:cs="Arial"/>
        </w:rPr>
        <w:t>European Union have informed the Office of the Union that a document on this matter will be presented to the TWPs at their sessions in 2024</w:t>
      </w:r>
      <w:r w:rsidRPr="00DE7EA9">
        <w:t xml:space="preserve">. </w:t>
      </w:r>
    </w:p>
    <w:p w:rsidR="00DC51EA" w:rsidRDefault="00DC51EA" w:rsidP="00F27056">
      <w:pPr>
        <w:rPr>
          <w:u w:val="single"/>
        </w:rPr>
      </w:pPr>
    </w:p>
    <w:p w:rsidR="00AD562D" w:rsidRPr="00DE7EA9" w:rsidRDefault="00AD562D" w:rsidP="00AD562D"/>
    <w:p w:rsidR="00AD562D" w:rsidRPr="00DE7EA9" w:rsidRDefault="00AD562D" w:rsidP="00AD562D">
      <w:pPr>
        <w:keepNext/>
        <w:outlineLvl w:val="0"/>
        <w:rPr>
          <w:caps/>
        </w:rPr>
      </w:pPr>
      <w:bookmarkStart w:id="32" w:name="_Toc82293098"/>
      <w:bookmarkStart w:id="33" w:name="_Toc131182472"/>
      <w:r w:rsidRPr="00DE7EA9">
        <w:rPr>
          <w:caps/>
        </w:rPr>
        <w:t>Program for the development of relevant information materials</w:t>
      </w:r>
      <w:bookmarkEnd w:id="32"/>
      <w:bookmarkEnd w:id="33"/>
      <w:r w:rsidRPr="00DE7EA9">
        <w:rPr>
          <w:caps/>
        </w:rPr>
        <w:t xml:space="preserve"> </w:t>
      </w:r>
    </w:p>
    <w:p w:rsidR="00AD562D" w:rsidRPr="00DE7EA9" w:rsidRDefault="00AD562D" w:rsidP="00AD562D">
      <w:pPr>
        <w:keepNext/>
        <w:rPr>
          <w:sz w:val="18"/>
        </w:rPr>
      </w:pPr>
    </w:p>
    <w:p w:rsidR="00AD562D" w:rsidRPr="00DE7EA9" w:rsidRDefault="00AD562D" w:rsidP="00E06565">
      <w:pPr>
        <w:keepNext/>
      </w:pPr>
      <w:r w:rsidRPr="00DE7EA9">
        <w:fldChar w:fldCharType="begin"/>
      </w:r>
      <w:r w:rsidRPr="00DE7EA9">
        <w:instrText xml:space="preserve"> AUTONUM  </w:instrText>
      </w:r>
      <w:r w:rsidRPr="00DE7EA9">
        <w:fldChar w:fldCharType="end"/>
      </w:r>
      <w:r w:rsidRPr="00DE7EA9">
        <w:tab/>
      </w:r>
      <w:r w:rsidR="005B229C">
        <w:t>The Council</w:t>
      </w:r>
      <w:r w:rsidR="00E06565" w:rsidRPr="00DE7EA9">
        <w:t>, at its fifty-</w:t>
      </w:r>
      <w:r w:rsidR="005B229C">
        <w:t>sixth ordinary</w:t>
      </w:r>
      <w:r w:rsidR="00E06565" w:rsidRPr="00DE7EA9">
        <w:t xml:space="preserve"> session, </w:t>
      </w:r>
      <w:r w:rsidR="005B229C">
        <w:t>approved the work of the TC and the work programs of the TWPs reported to the Council, as provided in document TC/58/31 “Report”.</w:t>
      </w:r>
      <w:r w:rsidR="005B229C" w:rsidRPr="00DE7EA9">
        <w:t xml:space="preserve"> </w:t>
      </w:r>
      <w:r w:rsidR="00E06565" w:rsidRPr="00DE7EA9">
        <w:t>(</w:t>
      </w:r>
      <w:proofErr w:type="gramStart"/>
      <w:r w:rsidR="00E06565" w:rsidRPr="00DE7EA9">
        <w:t>see</w:t>
      </w:r>
      <w:proofErr w:type="gramEnd"/>
      <w:r w:rsidR="00E06565" w:rsidRPr="00DE7EA9">
        <w:t xml:space="preserve"> </w:t>
      </w:r>
      <w:r w:rsidR="005B229C">
        <w:t xml:space="preserve">document C/56/15 </w:t>
      </w:r>
      <w:r w:rsidR="00E06565" w:rsidRPr="00DE7EA9">
        <w:t>“Report”, paragraph</w:t>
      </w:r>
      <w:r w:rsidR="005B229C">
        <w:t xml:space="preserve"> 60</w:t>
      </w:r>
      <w:r w:rsidR="00E06565" w:rsidRPr="00DE7EA9">
        <w:t>).</w:t>
      </w:r>
    </w:p>
    <w:p w:rsidR="00AD562D" w:rsidRPr="00DE7EA9" w:rsidRDefault="00AD562D" w:rsidP="00AD562D">
      <w:pPr>
        <w:rPr>
          <w:sz w:val="18"/>
        </w:rPr>
      </w:pPr>
    </w:p>
    <w:p w:rsidR="00AD562D" w:rsidRPr="00DE7EA9" w:rsidRDefault="00AD562D" w:rsidP="00AD562D">
      <w:pPr>
        <w:tabs>
          <w:tab w:val="left" w:pos="5387"/>
          <w:tab w:val="left" w:pos="5954"/>
        </w:tabs>
        <w:ind w:left="4820"/>
        <w:rPr>
          <w:i/>
        </w:rPr>
      </w:pPr>
    </w:p>
    <w:p w:rsidR="00AD562D" w:rsidRPr="00DE7EA9" w:rsidRDefault="00AD562D" w:rsidP="00AD562D">
      <w:pPr>
        <w:tabs>
          <w:tab w:val="left" w:pos="5387"/>
          <w:tab w:val="left" w:pos="5954"/>
        </w:tabs>
        <w:ind w:left="4820"/>
        <w:rPr>
          <w:i/>
        </w:rPr>
      </w:pPr>
    </w:p>
    <w:p w:rsidR="00AD562D" w:rsidRPr="00DE7EA9" w:rsidRDefault="00AD562D" w:rsidP="005B229C">
      <w:pPr>
        <w:jc w:val="right"/>
      </w:pPr>
      <w:r w:rsidRPr="00DE7EA9">
        <w:t xml:space="preserve"> [</w:t>
      </w:r>
      <w:r w:rsidR="005B229C">
        <w:t>End of document</w:t>
      </w:r>
      <w:r w:rsidRPr="00DE7EA9">
        <w:t>]</w:t>
      </w:r>
    </w:p>
    <w:p w:rsidR="00AD562D" w:rsidRPr="00DE7EA9" w:rsidRDefault="00AD562D" w:rsidP="009D499E">
      <w:pPr>
        <w:keepNext/>
        <w:outlineLvl w:val="0"/>
        <w:rPr>
          <w:b/>
          <w:bCs/>
          <w:kern w:val="28"/>
        </w:rPr>
      </w:pPr>
    </w:p>
    <w:bookmarkEnd w:id="0"/>
    <w:bookmarkEnd w:id="1"/>
    <w:bookmarkEnd w:id="2"/>
    <w:bookmarkEnd w:id="3"/>
    <w:sectPr w:rsidR="00AD562D" w:rsidRPr="00DE7EA9" w:rsidSect="005E7466">
      <w:headerReference w:type="even" r:id="rId19"/>
      <w:headerReference w:type="default" r:id="rId20"/>
      <w:footerReference w:type="even" r:id="rId21"/>
      <w:footerReference w:type="default" r:id="rId22"/>
      <w:foot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DF4" w:rsidRDefault="00920DF4" w:rsidP="006655D3">
      <w:r>
        <w:separator/>
      </w:r>
    </w:p>
    <w:p w:rsidR="00920DF4" w:rsidRDefault="00920DF4" w:rsidP="006655D3"/>
    <w:p w:rsidR="00920DF4" w:rsidRDefault="00920DF4" w:rsidP="006655D3"/>
  </w:endnote>
  <w:endnote w:type="continuationSeparator" w:id="0">
    <w:p w:rsidR="00920DF4" w:rsidRDefault="00920DF4" w:rsidP="006655D3">
      <w:r>
        <w:separator/>
      </w:r>
    </w:p>
    <w:p w:rsidR="00920DF4" w:rsidRPr="00294751" w:rsidRDefault="00920DF4">
      <w:pPr>
        <w:pStyle w:val="Footer"/>
        <w:spacing w:after="60"/>
        <w:rPr>
          <w:sz w:val="18"/>
          <w:lang w:val="fr-FR"/>
        </w:rPr>
      </w:pPr>
      <w:r w:rsidRPr="00294751">
        <w:rPr>
          <w:sz w:val="18"/>
          <w:lang w:val="fr-FR"/>
        </w:rPr>
        <w:t>[Suite de la note de la page précédente]</w:t>
      </w:r>
    </w:p>
    <w:p w:rsidR="00920DF4" w:rsidRPr="00294751" w:rsidRDefault="00920DF4" w:rsidP="006655D3">
      <w:pPr>
        <w:rPr>
          <w:lang w:val="fr-FR"/>
        </w:rPr>
      </w:pPr>
    </w:p>
    <w:p w:rsidR="00920DF4" w:rsidRPr="00294751" w:rsidRDefault="00920DF4" w:rsidP="006655D3">
      <w:pPr>
        <w:rPr>
          <w:lang w:val="fr-FR"/>
        </w:rPr>
      </w:pPr>
    </w:p>
  </w:endnote>
  <w:endnote w:type="continuationNotice" w:id="1">
    <w:p w:rsidR="00920DF4" w:rsidRPr="00294751" w:rsidRDefault="00920DF4" w:rsidP="006655D3">
      <w:pPr>
        <w:rPr>
          <w:lang w:val="fr-FR"/>
        </w:rPr>
      </w:pPr>
      <w:r w:rsidRPr="00294751">
        <w:rPr>
          <w:lang w:val="fr-FR"/>
        </w:rPr>
        <w:t>[Suite de la note page suivante]</w:t>
      </w:r>
    </w:p>
    <w:p w:rsidR="00920DF4" w:rsidRPr="00294751" w:rsidRDefault="00920DF4" w:rsidP="006655D3">
      <w:pPr>
        <w:rPr>
          <w:lang w:val="fr-FR"/>
        </w:rPr>
      </w:pPr>
    </w:p>
    <w:p w:rsidR="00920DF4" w:rsidRPr="00294751" w:rsidRDefault="00920D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Arial Unicode MS"/>
    <w:panose1 w:val="02010601000101010101"/>
    <w:charset w:val="88"/>
    <w:family w:val="roman"/>
    <w:pitch w:val="variable"/>
    <w:sig w:usb0="00000000" w:usb1="28CFFCFA" w:usb2="00000016" w:usb3="00000000" w:csb0="00100001" w:csb1="00000000"/>
  </w:font>
  <w:font w:name="Angsana New">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DF4" w:rsidRDefault="00920DF4" w:rsidP="000C3227">
    <w:pPr>
      <w:pStyle w:val="Footer"/>
    </w:pPr>
  </w:p>
  <w:p w:rsidR="00920DF4" w:rsidRDefault="00920DF4" w:rsidP="000C322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DF4" w:rsidRDefault="00920DF4">
    <w:pPr>
      <w:pStyle w:val="Footer"/>
    </w:pPr>
  </w:p>
  <w:p w:rsidR="00920DF4" w:rsidRDefault="00920DF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DF4" w:rsidRDefault="00920DF4">
    <w:pPr>
      <w:pStyle w:val="Footer"/>
    </w:pPr>
  </w:p>
  <w:p w:rsidR="00920DF4" w:rsidRDefault="00920D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DF4" w:rsidRDefault="00920DF4" w:rsidP="006655D3">
      <w:r>
        <w:separator/>
      </w:r>
    </w:p>
  </w:footnote>
  <w:footnote w:type="continuationSeparator" w:id="0">
    <w:p w:rsidR="00920DF4" w:rsidRDefault="00920DF4" w:rsidP="006655D3">
      <w:r>
        <w:separator/>
      </w:r>
    </w:p>
  </w:footnote>
  <w:footnote w:type="continuationNotice" w:id="1">
    <w:p w:rsidR="00920DF4" w:rsidRPr="00AB530F" w:rsidRDefault="00920DF4" w:rsidP="00AB530F">
      <w:pPr>
        <w:pStyle w:val="Footer"/>
      </w:pPr>
    </w:p>
  </w:footnote>
  <w:footnote w:id="2">
    <w:p w:rsidR="00920DF4" w:rsidRDefault="00920DF4" w:rsidP="00AD562D">
      <w:pPr>
        <w:pStyle w:val="FootnoteText"/>
      </w:pPr>
      <w:r>
        <w:rPr>
          <w:rStyle w:val="FootnoteReference"/>
        </w:rPr>
        <w:footnoteRef/>
      </w:r>
      <w:r>
        <w:t xml:space="preserve"> </w:t>
      </w:r>
      <w:r w:rsidRPr="00456F41">
        <w:rPr>
          <w:rFonts w:cs="Arial"/>
          <w:color w:val="000000"/>
        </w:rPr>
        <w:t>held via electronic means on October 2</w:t>
      </w:r>
      <w:r>
        <w:rPr>
          <w:rFonts w:cs="Arial"/>
          <w:color w:val="000000"/>
        </w:rPr>
        <w:t>4</w:t>
      </w:r>
      <w:r w:rsidRPr="00456F41">
        <w:rPr>
          <w:rFonts w:cs="Arial"/>
          <w:color w:val="000000"/>
        </w:rPr>
        <w:t xml:space="preserve"> and 2</w:t>
      </w:r>
      <w:r>
        <w:rPr>
          <w:rFonts w:cs="Arial"/>
          <w:color w:val="000000"/>
        </w:rPr>
        <w:t>5</w:t>
      </w:r>
      <w:r w:rsidRPr="00456F41">
        <w:rPr>
          <w:rFonts w:cs="Arial"/>
          <w:color w:val="000000"/>
        </w:rPr>
        <w:t>, 202</w:t>
      </w:r>
      <w:r>
        <w:rPr>
          <w:rFonts w:cs="Arial"/>
          <w:color w:val="000000"/>
        </w:rPr>
        <w:t>2</w:t>
      </w:r>
    </w:p>
  </w:footnote>
  <w:footnote w:id="3">
    <w:p w:rsidR="00920DF4" w:rsidRDefault="00920DF4" w:rsidP="00AD562D">
      <w:pPr>
        <w:pStyle w:val="FootnoteText"/>
      </w:pPr>
      <w:r>
        <w:rPr>
          <w:rStyle w:val="FootnoteReference"/>
        </w:rPr>
        <w:footnoteRef/>
      </w:r>
      <w:r>
        <w:t xml:space="preserve"> </w:t>
      </w:r>
      <w:r w:rsidRPr="00456F41">
        <w:rPr>
          <w:rFonts w:cs="Arial"/>
          <w:color w:val="000000"/>
        </w:rPr>
        <w:t>held in Geneva on October 2</w:t>
      </w:r>
      <w:r>
        <w:rPr>
          <w:rFonts w:cs="Arial"/>
          <w:color w:val="000000"/>
        </w:rPr>
        <w:t>7</w:t>
      </w:r>
      <w:r w:rsidRPr="00456F41">
        <w:rPr>
          <w:rFonts w:cs="Arial"/>
          <w:color w:val="000000"/>
        </w:rPr>
        <w:t>, 202</w:t>
      </w:r>
      <w:r>
        <w:rPr>
          <w:rFonts w:cs="Arial"/>
          <w:color w:val="000000"/>
        </w:rPr>
        <w:t>1</w:t>
      </w:r>
    </w:p>
  </w:footnote>
  <w:footnote w:id="4">
    <w:p w:rsidR="00920DF4" w:rsidRPr="006A78B2" w:rsidRDefault="00920DF4" w:rsidP="00066B19">
      <w:pPr>
        <w:pStyle w:val="FootnoteText"/>
      </w:pPr>
      <w:r>
        <w:rPr>
          <w:rStyle w:val="FootnoteReference"/>
        </w:rPr>
        <w:footnoteRef/>
      </w:r>
      <w:r>
        <w:t xml:space="preserve"> </w:t>
      </w:r>
      <w:r w:rsidRPr="006A78B2">
        <w:t xml:space="preserve">Hosted by the Netherlands and held via electronic means, from June 7 to 11, 2021 </w:t>
      </w:r>
    </w:p>
  </w:footnote>
  <w:footnote w:id="5">
    <w:p w:rsidR="00920DF4" w:rsidRDefault="00920DF4">
      <w:pPr>
        <w:pStyle w:val="FootnoteText"/>
      </w:pPr>
      <w:r>
        <w:rPr>
          <w:rStyle w:val="FootnoteReference"/>
        </w:rPr>
        <w:footnoteRef/>
      </w:r>
      <w:r>
        <w:t xml:space="preserve"> Held in Geneva, on October 24 and 25, 2022</w:t>
      </w:r>
    </w:p>
  </w:footnote>
  <w:footnote w:id="6">
    <w:p w:rsidR="00920DF4" w:rsidRPr="005614B5" w:rsidRDefault="00920DF4" w:rsidP="003E7BBB">
      <w:pPr>
        <w:pStyle w:val="FootnoteText"/>
      </w:pPr>
      <w:r>
        <w:rPr>
          <w:rStyle w:val="FootnoteReference"/>
        </w:rPr>
        <w:footnoteRef/>
      </w:r>
      <w:r>
        <w:t xml:space="preserve"> Hosted by Germany and held via electronic means, from June 13 to 17, 2022</w:t>
      </w:r>
    </w:p>
  </w:footnote>
  <w:footnote w:id="7">
    <w:p w:rsidR="00920DF4" w:rsidRDefault="00920DF4" w:rsidP="00B338A8">
      <w:pPr>
        <w:pStyle w:val="FootnoteText"/>
      </w:pPr>
      <w:r>
        <w:rPr>
          <w:rStyle w:val="FootnoteReference"/>
        </w:rPr>
        <w:footnoteRef/>
      </w:r>
      <w:r>
        <w:t xml:space="preserve"> hosted by Turkey and held via electronic means, from May 3 to 7, 2021</w:t>
      </w:r>
    </w:p>
  </w:footnote>
  <w:footnote w:id="8">
    <w:p w:rsidR="00920DF4" w:rsidRDefault="00920DF4">
      <w:pPr>
        <w:pStyle w:val="FootnoteText"/>
      </w:pPr>
      <w:r>
        <w:rPr>
          <w:rStyle w:val="FootnoteReference"/>
        </w:rPr>
        <w:footnoteRef/>
      </w:r>
      <w:r>
        <w:t xml:space="preserve"> Held in Geneva, on October 24 and 25, 2022</w:t>
      </w:r>
    </w:p>
  </w:footnote>
  <w:footnote w:id="9">
    <w:p w:rsidR="00920DF4" w:rsidRDefault="00920DF4">
      <w:pPr>
        <w:pStyle w:val="FootnoteText"/>
      </w:pPr>
      <w:r>
        <w:rPr>
          <w:rStyle w:val="FootnoteReference"/>
        </w:rPr>
        <w:footnoteRef/>
      </w:r>
      <w:r>
        <w:t xml:space="preserve"> Held via virtual means on October 25 and 26, 2021</w:t>
      </w:r>
    </w:p>
  </w:footnote>
  <w:footnote w:id="10">
    <w:p w:rsidR="00920DF4" w:rsidRDefault="00920DF4" w:rsidP="00085806">
      <w:pPr>
        <w:pStyle w:val="FootnoteText"/>
      </w:pPr>
      <w:r>
        <w:rPr>
          <w:rStyle w:val="FootnoteReference"/>
        </w:rPr>
        <w:footnoteRef/>
      </w:r>
      <w:r>
        <w:t xml:space="preserve"> Held via virtual means, from April 18 to 22, 2022</w:t>
      </w:r>
    </w:p>
  </w:footnote>
  <w:footnote w:id="11">
    <w:p w:rsidR="00920DF4" w:rsidRDefault="00920DF4" w:rsidP="00BA0A13">
      <w:pPr>
        <w:pStyle w:val="FootnoteText"/>
      </w:pPr>
      <w:r>
        <w:rPr>
          <w:rStyle w:val="FootnoteReference"/>
        </w:rPr>
        <w:footnoteRef/>
      </w:r>
      <w:r>
        <w:t xml:space="preserve"> Held via virtual means, from April 18 to 22, 2022</w:t>
      </w:r>
    </w:p>
  </w:footnote>
  <w:footnote w:id="12">
    <w:p w:rsidR="00DC51EA" w:rsidRDefault="00DC51EA" w:rsidP="00DC51EA">
      <w:pPr>
        <w:pStyle w:val="FootnoteText"/>
      </w:pPr>
      <w:r>
        <w:rPr>
          <w:rStyle w:val="FootnoteReference"/>
        </w:rPr>
        <w:footnoteRef/>
      </w:r>
      <w:r>
        <w:t xml:space="preserve"> Held via virtual means, from July 11 to 15, 2022</w:t>
      </w:r>
    </w:p>
  </w:footnote>
  <w:footnote w:id="13">
    <w:p w:rsidR="00DC51EA" w:rsidRDefault="00DC51EA" w:rsidP="00DC51EA">
      <w:pPr>
        <w:pStyle w:val="FootnoteText"/>
      </w:pPr>
      <w:r>
        <w:rPr>
          <w:rStyle w:val="FootnoteReference"/>
        </w:rPr>
        <w:footnoteRef/>
      </w:r>
      <w:r>
        <w:t xml:space="preserve"> Held in Geneva, on October 24 and 25,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DF4" w:rsidRPr="00C5280D" w:rsidRDefault="00920DF4" w:rsidP="000C3227">
    <w:pPr>
      <w:pStyle w:val="Header"/>
      <w:rPr>
        <w:rStyle w:val="PageNumber"/>
        <w:lang w:val="en-US"/>
      </w:rPr>
    </w:pPr>
    <w:r>
      <w:rPr>
        <w:rStyle w:val="PageNumber"/>
        <w:lang w:val="en-US"/>
      </w:rPr>
      <w:t>TWP/7/</w:t>
    </w:r>
    <w:r w:rsidR="005B229C">
      <w:rPr>
        <w:rStyle w:val="PageNumber"/>
        <w:lang w:val="en-US"/>
      </w:rPr>
      <w:t>2</w:t>
    </w:r>
  </w:p>
  <w:p w:rsidR="00920DF4" w:rsidRPr="00C5280D" w:rsidRDefault="00920DF4" w:rsidP="000C3227">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754E">
      <w:rPr>
        <w:rStyle w:val="PageNumber"/>
        <w:noProof/>
        <w:lang w:val="en-US"/>
      </w:rPr>
      <w:t>10</w:t>
    </w:r>
    <w:r w:rsidRPr="00C5280D">
      <w:rPr>
        <w:rStyle w:val="PageNumber"/>
        <w:lang w:val="en-US"/>
      </w:rPr>
      <w:fldChar w:fldCharType="end"/>
    </w:r>
  </w:p>
  <w:p w:rsidR="00920DF4" w:rsidRDefault="00920DF4" w:rsidP="000C322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DF4" w:rsidRPr="00C5280D" w:rsidRDefault="00920DF4" w:rsidP="00EB048E">
    <w:pPr>
      <w:pStyle w:val="Header"/>
      <w:rPr>
        <w:rStyle w:val="PageNumber"/>
        <w:lang w:val="en-US"/>
      </w:rPr>
    </w:pPr>
    <w:r>
      <w:rPr>
        <w:rStyle w:val="PageNumber"/>
        <w:lang w:val="en-US"/>
      </w:rPr>
      <w:t>TWP/7/</w:t>
    </w:r>
    <w:r w:rsidR="005B229C">
      <w:rPr>
        <w:rStyle w:val="PageNumber"/>
        <w:lang w:val="en-US"/>
      </w:rPr>
      <w:t>2</w:t>
    </w:r>
  </w:p>
  <w:p w:rsidR="00920DF4" w:rsidRPr="00C5280D" w:rsidRDefault="00920DF4"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754E">
      <w:rPr>
        <w:rStyle w:val="PageNumber"/>
        <w:noProof/>
        <w:lang w:val="en-US"/>
      </w:rPr>
      <w:t>9</w:t>
    </w:r>
    <w:r w:rsidRPr="00C5280D">
      <w:rPr>
        <w:rStyle w:val="PageNumber"/>
        <w:lang w:val="en-US"/>
      </w:rPr>
      <w:fldChar w:fldCharType="end"/>
    </w:r>
  </w:p>
  <w:p w:rsidR="00920DF4" w:rsidRPr="00C5280D" w:rsidRDefault="00920DF4"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41"/>
    <w:multiLevelType w:val="hybridMultilevel"/>
    <w:tmpl w:val="DE2603A8"/>
    <w:lvl w:ilvl="0" w:tplc="865CECBC">
      <w:start w:val="1"/>
      <w:numFmt w:val="bullet"/>
      <w:lvlText w:val=""/>
      <w:lvlJc w:val="left"/>
      <w:pPr>
        <w:tabs>
          <w:tab w:val="num" w:pos="720"/>
        </w:tabs>
        <w:ind w:left="720" w:hanging="360"/>
      </w:pPr>
      <w:rPr>
        <w:rFonts w:ascii="Symbol" w:hAnsi="Symbol" w:hint="default"/>
      </w:rPr>
    </w:lvl>
    <w:lvl w:ilvl="1" w:tplc="6BBEB90E" w:tentative="1">
      <w:start w:val="1"/>
      <w:numFmt w:val="bullet"/>
      <w:lvlText w:val=""/>
      <w:lvlJc w:val="left"/>
      <w:pPr>
        <w:tabs>
          <w:tab w:val="num" w:pos="1440"/>
        </w:tabs>
        <w:ind w:left="1440" w:hanging="360"/>
      </w:pPr>
      <w:rPr>
        <w:rFonts w:ascii="Symbol" w:hAnsi="Symbol" w:hint="default"/>
      </w:rPr>
    </w:lvl>
    <w:lvl w:ilvl="2" w:tplc="042ED308" w:tentative="1">
      <w:start w:val="1"/>
      <w:numFmt w:val="bullet"/>
      <w:lvlText w:val=""/>
      <w:lvlJc w:val="left"/>
      <w:pPr>
        <w:tabs>
          <w:tab w:val="num" w:pos="2160"/>
        </w:tabs>
        <w:ind w:left="2160" w:hanging="360"/>
      </w:pPr>
      <w:rPr>
        <w:rFonts w:ascii="Symbol" w:hAnsi="Symbol" w:hint="default"/>
      </w:rPr>
    </w:lvl>
    <w:lvl w:ilvl="3" w:tplc="6DBEB0B2" w:tentative="1">
      <w:start w:val="1"/>
      <w:numFmt w:val="bullet"/>
      <w:lvlText w:val=""/>
      <w:lvlJc w:val="left"/>
      <w:pPr>
        <w:tabs>
          <w:tab w:val="num" w:pos="2880"/>
        </w:tabs>
        <w:ind w:left="2880" w:hanging="360"/>
      </w:pPr>
      <w:rPr>
        <w:rFonts w:ascii="Symbol" w:hAnsi="Symbol" w:hint="default"/>
      </w:rPr>
    </w:lvl>
    <w:lvl w:ilvl="4" w:tplc="0B0ADCFA" w:tentative="1">
      <w:start w:val="1"/>
      <w:numFmt w:val="bullet"/>
      <w:lvlText w:val=""/>
      <w:lvlJc w:val="left"/>
      <w:pPr>
        <w:tabs>
          <w:tab w:val="num" w:pos="3600"/>
        </w:tabs>
        <w:ind w:left="3600" w:hanging="360"/>
      </w:pPr>
      <w:rPr>
        <w:rFonts w:ascii="Symbol" w:hAnsi="Symbol" w:hint="default"/>
      </w:rPr>
    </w:lvl>
    <w:lvl w:ilvl="5" w:tplc="EE526644" w:tentative="1">
      <w:start w:val="1"/>
      <w:numFmt w:val="bullet"/>
      <w:lvlText w:val=""/>
      <w:lvlJc w:val="left"/>
      <w:pPr>
        <w:tabs>
          <w:tab w:val="num" w:pos="4320"/>
        </w:tabs>
        <w:ind w:left="4320" w:hanging="360"/>
      </w:pPr>
      <w:rPr>
        <w:rFonts w:ascii="Symbol" w:hAnsi="Symbol" w:hint="default"/>
      </w:rPr>
    </w:lvl>
    <w:lvl w:ilvl="6" w:tplc="ACD4F4A2" w:tentative="1">
      <w:start w:val="1"/>
      <w:numFmt w:val="bullet"/>
      <w:lvlText w:val=""/>
      <w:lvlJc w:val="left"/>
      <w:pPr>
        <w:tabs>
          <w:tab w:val="num" w:pos="5040"/>
        </w:tabs>
        <w:ind w:left="5040" w:hanging="360"/>
      </w:pPr>
      <w:rPr>
        <w:rFonts w:ascii="Symbol" w:hAnsi="Symbol" w:hint="default"/>
      </w:rPr>
    </w:lvl>
    <w:lvl w:ilvl="7" w:tplc="7B3C2558" w:tentative="1">
      <w:start w:val="1"/>
      <w:numFmt w:val="bullet"/>
      <w:lvlText w:val=""/>
      <w:lvlJc w:val="left"/>
      <w:pPr>
        <w:tabs>
          <w:tab w:val="num" w:pos="5760"/>
        </w:tabs>
        <w:ind w:left="5760" w:hanging="360"/>
      </w:pPr>
      <w:rPr>
        <w:rFonts w:ascii="Symbol" w:hAnsi="Symbol" w:hint="default"/>
      </w:rPr>
    </w:lvl>
    <w:lvl w:ilvl="8" w:tplc="11E016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DC0DF2"/>
    <w:multiLevelType w:val="hybridMultilevel"/>
    <w:tmpl w:val="84DC6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C5DFC"/>
    <w:multiLevelType w:val="hybridMultilevel"/>
    <w:tmpl w:val="8E700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 w15:restartNumberingAfterBreak="0">
    <w:nsid w:val="07B84212"/>
    <w:multiLevelType w:val="hybridMultilevel"/>
    <w:tmpl w:val="D4F42EE0"/>
    <w:lvl w:ilvl="0" w:tplc="8640A7B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B4D83"/>
    <w:multiLevelType w:val="multilevel"/>
    <w:tmpl w:val="07BB4D8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91D4F49"/>
    <w:multiLevelType w:val="hybridMultilevel"/>
    <w:tmpl w:val="F59642EE"/>
    <w:lvl w:ilvl="0" w:tplc="2B0250D2">
      <w:start w:val="1"/>
      <w:numFmt w:val="bullet"/>
      <w:lvlText w:val="•"/>
      <w:lvlJc w:val="left"/>
      <w:pPr>
        <w:tabs>
          <w:tab w:val="num" w:pos="720"/>
        </w:tabs>
        <w:ind w:left="720" w:hanging="360"/>
      </w:pPr>
      <w:rPr>
        <w:rFonts w:ascii="Arial" w:hAnsi="Arial" w:hint="default"/>
      </w:rPr>
    </w:lvl>
    <w:lvl w:ilvl="1" w:tplc="09B84238" w:tentative="1">
      <w:start w:val="1"/>
      <w:numFmt w:val="bullet"/>
      <w:lvlText w:val="•"/>
      <w:lvlJc w:val="left"/>
      <w:pPr>
        <w:tabs>
          <w:tab w:val="num" w:pos="1440"/>
        </w:tabs>
        <w:ind w:left="1440" w:hanging="360"/>
      </w:pPr>
      <w:rPr>
        <w:rFonts w:ascii="Arial" w:hAnsi="Arial" w:hint="default"/>
      </w:rPr>
    </w:lvl>
    <w:lvl w:ilvl="2" w:tplc="EBE676F8" w:tentative="1">
      <w:start w:val="1"/>
      <w:numFmt w:val="bullet"/>
      <w:lvlText w:val="•"/>
      <w:lvlJc w:val="left"/>
      <w:pPr>
        <w:tabs>
          <w:tab w:val="num" w:pos="2160"/>
        </w:tabs>
        <w:ind w:left="2160" w:hanging="360"/>
      </w:pPr>
      <w:rPr>
        <w:rFonts w:ascii="Arial" w:hAnsi="Arial" w:hint="default"/>
      </w:rPr>
    </w:lvl>
    <w:lvl w:ilvl="3" w:tplc="85848BA4" w:tentative="1">
      <w:start w:val="1"/>
      <w:numFmt w:val="bullet"/>
      <w:lvlText w:val="•"/>
      <w:lvlJc w:val="left"/>
      <w:pPr>
        <w:tabs>
          <w:tab w:val="num" w:pos="2880"/>
        </w:tabs>
        <w:ind w:left="2880" w:hanging="360"/>
      </w:pPr>
      <w:rPr>
        <w:rFonts w:ascii="Arial" w:hAnsi="Arial" w:hint="default"/>
      </w:rPr>
    </w:lvl>
    <w:lvl w:ilvl="4" w:tplc="79AC4186" w:tentative="1">
      <w:start w:val="1"/>
      <w:numFmt w:val="bullet"/>
      <w:lvlText w:val="•"/>
      <w:lvlJc w:val="left"/>
      <w:pPr>
        <w:tabs>
          <w:tab w:val="num" w:pos="3600"/>
        </w:tabs>
        <w:ind w:left="3600" w:hanging="360"/>
      </w:pPr>
      <w:rPr>
        <w:rFonts w:ascii="Arial" w:hAnsi="Arial" w:hint="default"/>
      </w:rPr>
    </w:lvl>
    <w:lvl w:ilvl="5" w:tplc="28D4DA9A" w:tentative="1">
      <w:start w:val="1"/>
      <w:numFmt w:val="bullet"/>
      <w:lvlText w:val="•"/>
      <w:lvlJc w:val="left"/>
      <w:pPr>
        <w:tabs>
          <w:tab w:val="num" w:pos="4320"/>
        </w:tabs>
        <w:ind w:left="4320" w:hanging="360"/>
      </w:pPr>
      <w:rPr>
        <w:rFonts w:ascii="Arial" w:hAnsi="Arial" w:hint="default"/>
      </w:rPr>
    </w:lvl>
    <w:lvl w:ilvl="6" w:tplc="EFB6BDB6" w:tentative="1">
      <w:start w:val="1"/>
      <w:numFmt w:val="bullet"/>
      <w:lvlText w:val="•"/>
      <w:lvlJc w:val="left"/>
      <w:pPr>
        <w:tabs>
          <w:tab w:val="num" w:pos="5040"/>
        </w:tabs>
        <w:ind w:left="5040" w:hanging="360"/>
      </w:pPr>
      <w:rPr>
        <w:rFonts w:ascii="Arial" w:hAnsi="Arial" w:hint="default"/>
      </w:rPr>
    </w:lvl>
    <w:lvl w:ilvl="7" w:tplc="733AEFE0" w:tentative="1">
      <w:start w:val="1"/>
      <w:numFmt w:val="bullet"/>
      <w:lvlText w:val="•"/>
      <w:lvlJc w:val="left"/>
      <w:pPr>
        <w:tabs>
          <w:tab w:val="num" w:pos="5760"/>
        </w:tabs>
        <w:ind w:left="5760" w:hanging="360"/>
      </w:pPr>
      <w:rPr>
        <w:rFonts w:ascii="Arial" w:hAnsi="Arial" w:hint="default"/>
      </w:rPr>
    </w:lvl>
    <w:lvl w:ilvl="8" w:tplc="FFDAFE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7013E7"/>
    <w:multiLevelType w:val="hybridMultilevel"/>
    <w:tmpl w:val="65981166"/>
    <w:lvl w:ilvl="0" w:tplc="BC629F08">
      <w:start w:val="1"/>
      <w:numFmt w:val="bullet"/>
      <w:lvlText w:val="•"/>
      <w:lvlJc w:val="left"/>
      <w:pPr>
        <w:tabs>
          <w:tab w:val="num" w:pos="720"/>
        </w:tabs>
        <w:ind w:left="720" w:hanging="360"/>
      </w:pPr>
      <w:rPr>
        <w:rFonts w:ascii="SimSun" w:hAnsi="SimSun" w:hint="default"/>
      </w:rPr>
    </w:lvl>
    <w:lvl w:ilvl="1" w:tplc="832A6ABA" w:tentative="1">
      <w:start w:val="1"/>
      <w:numFmt w:val="bullet"/>
      <w:lvlText w:val="•"/>
      <w:lvlJc w:val="left"/>
      <w:pPr>
        <w:tabs>
          <w:tab w:val="num" w:pos="1440"/>
        </w:tabs>
        <w:ind w:left="1440" w:hanging="360"/>
      </w:pPr>
      <w:rPr>
        <w:rFonts w:ascii="SimSun" w:hAnsi="SimSun" w:hint="default"/>
      </w:rPr>
    </w:lvl>
    <w:lvl w:ilvl="2" w:tplc="F24842EE" w:tentative="1">
      <w:start w:val="1"/>
      <w:numFmt w:val="bullet"/>
      <w:lvlText w:val="•"/>
      <w:lvlJc w:val="left"/>
      <w:pPr>
        <w:tabs>
          <w:tab w:val="num" w:pos="2160"/>
        </w:tabs>
        <w:ind w:left="2160" w:hanging="360"/>
      </w:pPr>
      <w:rPr>
        <w:rFonts w:ascii="SimSun" w:hAnsi="SimSun" w:hint="default"/>
      </w:rPr>
    </w:lvl>
    <w:lvl w:ilvl="3" w:tplc="1F9034DA" w:tentative="1">
      <w:start w:val="1"/>
      <w:numFmt w:val="bullet"/>
      <w:lvlText w:val="•"/>
      <w:lvlJc w:val="left"/>
      <w:pPr>
        <w:tabs>
          <w:tab w:val="num" w:pos="2880"/>
        </w:tabs>
        <w:ind w:left="2880" w:hanging="360"/>
      </w:pPr>
      <w:rPr>
        <w:rFonts w:ascii="SimSun" w:hAnsi="SimSun" w:hint="default"/>
      </w:rPr>
    </w:lvl>
    <w:lvl w:ilvl="4" w:tplc="FDAE8A28" w:tentative="1">
      <w:start w:val="1"/>
      <w:numFmt w:val="bullet"/>
      <w:lvlText w:val="•"/>
      <w:lvlJc w:val="left"/>
      <w:pPr>
        <w:tabs>
          <w:tab w:val="num" w:pos="3600"/>
        </w:tabs>
        <w:ind w:left="3600" w:hanging="360"/>
      </w:pPr>
      <w:rPr>
        <w:rFonts w:ascii="SimSun" w:hAnsi="SimSun" w:hint="default"/>
      </w:rPr>
    </w:lvl>
    <w:lvl w:ilvl="5" w:tplc="9A06782E" w:tentative="1">
      <w:start w:val="1"/>
      <w:numFmt w:val="bullet"/>
      <w:lvlText w:val="•"/>
      <w:lvlJc w:val="left"/>
      <w:pPr>
        <w:tabs>
          <w:tab w:val="num" w:pos="4320"/>
        </w:tabs>
        <w:ind w:left="4320" w:hanging="360"/>
      </w:pPr>
      <w:rPr>
        <w:rFonts w:ascii="SimSun" w:hAnsi="SimSun" w:hint="default"/>
      </w:rPr>
    </w:lvl>
    <w:lvl w:ilvl="6" w:tplc="16286376" w:tentative="1">
      <w:start w:val="1"/>
      <w:numFmt w:val="bullet"/>
      <w:lvlText w:val="•"/>
      <w:lvlJc w:val="left"/>
      <w:pPr>
        <w:tabs>
          <w:tab w:val="num" w:pos="5040"/>
        </w:tabs>
        <w:ind w:left="5040" w:hanging="360"/>
      </w:pPr>
      <w:rPr>
        <w:rFonts w:ascii="SimSun" w:hAnsi="SimSun" w:hint="default"/>
      </w:rPr>
    </w:lvl>
    <w:lvl w:ilvl="7" w:tplc="294C9400" w:tentative="1">
      <w:start w:val="1"/>
      <w:numFmt w:val="bullet"/>
      <w:lvlText w:val="•"/>
      <w:lvlJc w:val="left"/>
      <w:pPr>
        <w:tabs>
          <w:tab w:val="num" w:pos="5760"/>
        </w:tabs>
        <w:ind w:left="5760" w:hanging="360"/>
      </w:pPr>
      <w:rPr>
        <w:rFonts w:ascii="SimSun" w:hAnsi="SimSun" w:hint="default"/>
      </w:rPr>
    </w:lvl>
    <w:lvl w:ilvl="8" w:tplc="58A2B054" w:tentative="1">
      <w:start w:val="1"/>
      <w:numFmt w:val="bullet"/>
      <w:lvlText w:val="•"/>
      <w:lvlJc w:val="left"/>
      <w:pPr>
        <w:tabs>
          <w:tab w:val="num" w:pos="6480"/>
        </w:tabs>
        <w:ind w:left="6480" w:hanging="360"/>
      </w:pPr>
      <w:rPr>
        <w:rFonts w:ascii="SimSun" w:hAnsi="SimSun" w:hint="default"/>
      </w:rPr>
    </w:lvl>
  </w:abstractNum>
  <w:abstractNum w:abstractNumId="8"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386EF5"/>
    <w:multiLevelType w:val="hybridMultilevel"/>
    <w:tmpl w:val="F3AE154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7C4816"/>
    <w:multiLevelType w:val="hybridMultilevel"/>
    <w:tmpl w:val="60EEF68A"/>
    <w:lvl w:ilvl="0" w:tplc="27A692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D26AC6"/>
    <w:multiLevelType w:val="hybridMultilevel"/>
    <w:tmpl w:val="1988B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B195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3" w15:restartNumberingAfterBreak="0">
    <w:nsid w:val="257A0187"/>
    <w:multiLevelType w:val="hybridMultilevel"/>
    <w:tmpl w:val="9C0CF324"/>
    <w:lvl w:ilvl="0" w:tplc="536256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06009"/>
    <w:multiLevelType w:val="hybridMultilevel"/>
    <w:tmpl w:val="FC8E7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2AA07041"/>
    <w:multiLevelType w:val="hybridMultilevel"/>
    <w:tmpl w:val="639C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556B4F"/>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402159"/>
    <w:multiLevelType w:val="hybridMultilevel"/>
    <w:tmpl w:val="FB548F84"/>
    <w:lvl w:ilvl="0" w:tplc="72547E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C142CC"/>
    <w:multiLevelType w:val="hybridMultilevel"/>
    <w:tmpl w:val="EBB4FEC2"/>
    <w:lvl w:ilvl="0" w:tplc="EA4CF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C54437"/>
    <w:multiLevelType w:val="hybridMultilevel"/>
    <w:tmpl w:val="6C4AF166"/>
    <w:lvl w:ilvl="0" w:tplc="3724DD8E">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2"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F6167"/>
    <w:multiLevelType w:val="hybridMultilevel"/>
    <w:tmpl w:val="DA1E2A7E"/>
    <w:lvl w:ilvl="0" w:tplc="7414BB34">
      <w:start w:val="1"/>
      <w:numFmt w:val="bullet"/>
      <w:lvlText w:val=""/>
      <w:lvlJc w:val="left"/>
      <w:pPr>
        <w:tabs>
          <w:tab w:val="num" w:pos="720"/>
        </w:tabs>
        <w:ind w:left="720" w:hanging="360"/>
      </w:pPr>
      <w:rPr>
        <w:rFonts w:ascii="Wingdings 2" w:hAnsi="Wingdings 2" w:hint="default"/>
      </w:rPr>
    </w:lvl>
    <w:lvl w:ilvl="1" w:tplc="5D342194" w:tentative="1">
      <w:start w:val="1"/>
      <w:numFmt w:val="bullet"/>
      <w:lvlText w:val=""/>
      <w:lvlJc w:val="left"/>
      <w:pPr>
        <w:tabs>
          <w:tab w:val="num" w:pos="1440"/>
        </w:tabs>
        <w:ind w:left="1440" w:hanging="360"/>
      </w:pPr>
      <w:rPr>
        <w:rFonts w:ascii="Wingdings 2" w:hAnsi="Wingdings 2" w:hint="default"/>
      </w:rPr>
    </w:lvl>
    <w:lvl w:ilvl="2" w:tplc="96E07686" w:tentative="1">
      <w:start w:val="1"/>
      <w:numFmt w:val="bullet"/>
      <w:lvlText w:val=""/>
      <w:lvlJc w:val="left"/>
      <w:pPr>
        <w:tabs>
          <w:tab w:val="num" w:pos="2160"/>
        </w:tabs>
        <w:ind w:left="2160" w:hanging="360"/>
      </w:pPr>
      <w:rPr>
        <w:rFonts w:ascii="Wingdings 2" w:hAnsi="Wingdings 2" w:hint="default"/>
      </w:rPr>
    </w:lvl>
    <w:lvl w:ilvl="3" w:tplc="8522E18E" w:tentative="1">
      <w:start w:val="1"/>
      <w:numFmt w:val="bullet"/>
      <w:lvlText w:val=""/>
      <w:lvlJc w:val="left"/>
      <w:pPr>
        <w:tabs>
          <w:tab w:val="num" w:pos="2880"/>
        </w:tabs>
        <w:ind w:left="2880" w:hanging="360"/>
      </w:pPr>
      <w:rPr>
        <w:rFonts w:ascii="Wingdings 2" w:hAnsi="Wingdings 2" w:hint="default"/>
      </w:rPr>
    </w:lvl>
    <w:lvl w:ilvl="4" w:tplc="A4F27D56" w:tentative="1">
      <w:start w:val="1"/>
      <w:numFmt w:val="bullet"/>
      <w:lvlText w:val=""/>
      <w:lvlJc w:val="left"/>
      <w:pPr>
        <w:tabs>
          <w:tab w:val="num" w:pos="3600"/>
        </w:tabs>
        <w:ind w:left="3600" w:hanging="360"/>
      </w:pPr>
      <w:rPr>
        <w:rFonts w:ascii="Wingdings 2" w:hAnsi="Wingdings 2" w:hint="default"/>
      </w:rPr>
    </w:lvl>
    <w:lvl w:ilvl="5" w:tplc="C34A6C72" w:tentative="1">
      <w:start w:val="1"/>
      <w:numFmt w:val="bullet"/>
      <w:lvlText w:val=""/>
      <w:lvlJc w:val="left"/>
      <w:pPr>
        <w:tabs>
          <w:tab w:val="num" w:pos="4320"/>
        </w:tabs>
        <w:ind w:left="4320" w:hanging="360"/>
      </w:pPr>
      <w:rPr>
        <w:rFonts w:ascii="Wingdings 2" w:hAnsi="Wingdings 2" w:hint="default"/>
      </w:rPr>
    </w:lvl>
    <w:lvl w:ilvl="6" w:tplc="CD3894F4" w:tentative="1">
      <w:start w:val="1"/>
      <w:numFmt w:val="bullet"/>
      <w:lvlText w:val=""/>
      <w:lvlJc w:val="left"/>
      <w:pPr>
        <w:tabs>
          <w:tab w:val="num" w:pos="5040"/>
        </w:tabs>
        <w:ind w:left="5040" w:hanging="360"/>
      </w:pPr>
      <w:rPr>
        <w:rFonts w:ascii="Wingdings 2" w:hAnsi="Wingdings 2" w:hint="default"/>
      </w:rPr>
    </w:lvl>
    <w:lvl w:ilvl="7" w:tplc="EA30E774" w:tentative="1">
      <w:start w:val="1"/>
      <w:numFmt w:val="bullet"/>
      <w:lvlText w:val=""/>
      <w:lvlJc w:val="left"/>
      <w:pPr>
        <w:tabs>
          <w:tab w:val="num" w:pos="5760"/>
        </w:tabs>
        <w:ind w:left="5760" w:hanging="360"/>
      </w:pPr>
      <w:rPr>
        <w:rFonts w:ascii="Wingdings 2" w:hAnsi="Wingdings 2" w:hint="default"/>
      </w:rPr>
    </w:lvl>
    <w:lvl w:ilvl="8" w:tplc="C9DC78AE"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0EC4FEE"/>
    <w:multiLevelType w:val="hybridMultilevel"/>
    <w:tmpl w:val="425AC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012CC2"/>
    <w:multiLevelType w:val="hybridMultilevel"/>
    <w:tmpl w:val="E58CE3EE"/>
    <w:lvl w:ilvl="0" w:tplc="EAFA2E12">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6" w15:restartNumberingAfterBreak="0">
    <w:nsid w:val="47A83761"/>
    <w:multiLevelType w:val="hybridMultilevel"/>
    <w:tmpl w:val="75E8E84A"/>
    <w:lvl w:ilvl="0" w:tplc="F7DEBD0C">
      <w:start w:val="1"/>
      <w:numFmt w:val="bullet"/>
      <w:lvlText w:val=""/>
      <w:lvlJc w:val="left"/>
      <w:pPr>
        <w:tabs>
          <w:tab w:val="num" w:pos="720"/>
        </w:tabs>
        <w:ind w:left="720" w:hanging="360"/>
      </w:pPr>
      <w:rPr>
        <w:rFonts w:ascii="Wingdings" w:hAnsi="Wingdings" w:hint="default"/>
      </w:rPr>
    </w:lvl>
    <w:lvl w:ilvl="1" w:tplc="F9D29B54" w:tentative="1">
      <w:start w:val="1"/>
      <w:numFmt w:val="bullet"/>
      <w:lvlText w:val=""/>
      <w:lvlJc w:val="left"/>
      <w:pPr>
        <w:tabs>
          <w:tab w:val="num" w:pos="1440"/>
        </w:tabs>
        <w:ind w:left="1440" w:hanging="360"/>
      </w:pPr>
      <w:rPr>
        <w:rFonts w:ascii="Wingdings" w:hAnsi="Wingdings" w:hint="default"/>
      </w:rPr>
    </w:lvl>
    <w:lvl w:ilvl="2" w:tplc="7646C8AE" w:tentative="1">
      <w:start w:val="1"/>
      <w:numFmt w:val="bullet"/>
      <w:lvlText w:val=""/>
      <w:lvlJc w:val="left"/>
      <w:pPr>
        <w:tabs>
          <w:tab w:val="num" w:pos="2160"/>
        </w:tabs>
        <w:ind w:left="2160" w:hanging="360"/>
      </w:pPr>
      <w:rPr>
        <w:rFonts w:ascii="Wingdings" w:hAnsi="Wingdings" w:hint="default"/>
      </w:rPr>
    </w:lvl>
    <w:lvl w:ilvl="3" w:tplc="5E72967C" w:tentative="1">
      <w:start w:val="1"/>
      <w:numFmt w:val="bullet"/>
      <w:lvlText w:val=""/>
      <w:lvlJc w:val="left"/>
      <w:pPr>
        <w:tabs>
          <w:tab w:val="num" w:pos="2880"/>
        </w:tabs>
        <w:ind w:left="2880" w:hanging="360"/>
      </w:pPr>
      <w:rPr>
        <w:rFonts w:ascii="Wingdings" w:hAnsi="Wingdings" w:hint="default"/>
      </w:rPr>
    </w:lvl>
    <w:lvl w:ilvl="4" w:tplc="7760239C" w:tentative="1">
      <w:start w:val="1"/>
      <w:numFmt w:val="bullet"/>
      <w:lvlText w:val=""/>
      <w:lvlJc w:val="left"/>
      <w:pPr>
        <w:tabs>
          <w:tab w:val="num" w:pos="3600"/>
        </w:tabs>
        <w:ind w:left="3600" w:hanging="360"/>
      </w:pPr>
      <w:rPr>
        <w:rFonts w:ascii="Wingdings" w:hAnsi="Wingdings" w:hint="default"/>
      </w:rPr>
    </w:lvl>
    <w:lvl w:ilvl="5" w:tplc="A2B469EC" w:tentative="1">
      <w:start w:val="1"/>
      <w:numFmt w:val="bullet"/>
      <w:lvlText w:val=""/>
      <w:lvlJc w:val="left"/>
      <w:pPr>
        <w:tabs>
          <w:tab w:val="num" w:pos="4320"/>
        </w:tabs>
        <w:ind w:left="4320" w:hanging="360"/>
      </w:pPr>
      <w:rPr>
        <w:rFonts w:ascii="Wingdings" w:hAnsi="Wingdings" w:hint="default"/>
      </w:rPr>
    </w:lvl>
    <w:lvl w:ilvl="6" w:tplc="FDC2A2E6" w:tentative="1">
      <w:start w:val="1"/>
      <w:numFmt w:val="bullet"/>
      <w:lvlText w:val=""/>
      <w:lvlJc w:val="left"/>
      <w:pPr>
        <w:tabs>
          <w:tab w:val="num" w:pos="5040"/>
        </w:tabs>
        <w:ind w:left="5040" w:hanging="360"/>
      </w:pPr>
      <w:rPr>
        <w:rFonts w:ascii="Wingdings" w:hAnsi="Wingdings" w:hint="default"/>
      </w:rPr>
    </w:lvl>
    <w:lvl w:ilvl="7" w:tplc="C78C0160" w:tentative="1">
      <w:start w:val="1"/>
      <w:numFmt w:val="bullet"/>
      <w:lvlText w:val=""/>
      <w:lvlJc w:val="left"/>
      <w:pPr>
        <w:tabs>
          <w:tab w:val="num" w:pos="5760"/>
        </w:tabs>
        <w:ind w:left="5760" w:hanging="360"/>
      </w:pPr>
      <w:rPr>
        <w:rFonts w:ascii="Wingdings" w:hAnsi="Wingdings" w:hint="default"/>
      </w:rPr>
    </w:lvl>
    <w:lvl w:ilvl="8" w:tplc="16589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9" w15:restartNumberingAfterBreak="0">
    <w:nsid w:val="498C56AF"/>
    <w:multiLevelType w:val="hybridMultilevel"/>
    <w:tmpl w:val="64381608"/>
    <w:lvl w:ilvl="0" w:tplc="7FF2D174">
      <w:start w:val="1"/>
      <w:numFmt w:val="bullet"/>
      <w:lvlText w:val="•"/>
      <w:lvlJc w:val="left"/>
      <w:pPr>
        <w:tabs>
          <w:tab w:val="num" w:pos="720"/>
        </w:tabs>
        <w:ind w:left="720" w:hanging="360"/>
      </w:pPr>
      <w:rPr>
        <w:rFonts w:ascii="Arial" w:hAnsi="Arial" w:hint="default"/>
      </w:rPr>
    </w:lvl>
    <w:lvl w:ilvl="1" w:tplc="CCAC6EEC" w:tentative="1">
      <w:start w:val="1"/>
      <w:numFmt w:val="bullet"/>
      <w:lvlText w:val="•"/>
      <w:lvlJc w:val="left"/>
      <w:pPr>
        <w:tabs>
          <w:tab w:val="num" w:pos="1440"/>
        </w:tabs>
        <w:ind w:left="1440" w:hanging="360"/>
      </w:pPr>
      <w:rPr>
        <w:rFonts w:ascii="Arial" w:hAnsi="Arial" w:hint="default"/>
      </w:rPr>
    </w:lvl>
    <w:lvl w:ilvl="2" w:tplc="B1C207EC" w:tentative="1">
      <w:start w:val="1"/>
      <w:numFmt w:val="bullet"/>
      <w:lvlText w:val="•"/>
      <w:lvlJc w:val="left"/>
      <w:pPr>
        <w:tabs>
          <w:tab w:val="num" w:pos="2160"/>
        </w:tabs>
        <w:ind w:left="2160" w:hanging="360"/>
      </w:pPr>
      <w:rPr>
        <w:rFonts w:ascii="Arial" w:hAnsi="Arial" w:hint="default"/>
      </w:rPr>
    </w:lvl>
    <w:lvl w:ilvl="3" w:tplc="4B4CFADC" w:tentative="1">
      <w:start w:val="1"/>
      <w:numFmt w:val="bullet"/>
      <w:lvlText w:val="•"/>
      <w:lvlJc w:val="left"/>
      <w:pPr>
        <w:tabs>
          <w:tab w:val="num" w:pos="2880"/>
        </w:tabs>
        <w:ind w:left="2880" w:hanging="360"/>
      </w:pPr>
      <w:rPr>
        <w:rFonts w:ascii="Arial" w:hAnsi="Arial" w:hint="default"/>
      </w:rPr>
    </w:lvl>
    <w:lvl w:ilvl="4" w:tplc="661255E6" w:tentative="1">
      <w:start w:val="1"/>
      <w:numFmt w:val="bullet"/>
      <w:lvlText w:val="•"/>
      <w:lvlJc w:val="left"/>
      <w:pPr>
        <w:tabs>
          <w:tab w:val="num" w:pos="3600"/>
        </w:tabs>
        <w:ind w:left="3600" w:hanging="360"/>
      </w:pPr>
      <w:rPr>
        <w:rFonts w:ascii="Arial" w:hAnsi="Arial" w:hint="default"/>
      </w:rPr>
    </w:lvl>
    <w:lvl w:ilvl="5" w:tplc="ACE41FD0" w:tentative="1">
      <w:start w:val="1"/>
      <w:numFmt w:val="bullet"/>
      <w:lvlText w:val="•"/>
      <w:lvlJc w:val="left"/>
      <w:pPr>
        <w:tabs>
          <w:tab w:val="num" w:pos="4320"/>
        </w:tabs>
        <w:ind w:left="4320" w:hanging="360"/>
      </w:pPr>
      <w:rPr>
        <w:rFonts w:ascii="Arial" w:hAnsi="Arial" w:hint="default"/>
      </w:rPr>
    </w:lvl>
    <w:lvl w:ilvl="6" w:tplc="AEBE296A" w:tentative="1">
      <w:start w:val="1"/>
      <w:numFmt w:val="bullet"/>
      <w:lvlText w:val="•"/>
      <w:lvlJc w:val="left"/>
      <w:pPr>
        <w:tabs>
          <w:tab w:val="num" w:pos="5040"/>
        </w:tabs>
        <w:ind w:left="5040" w:hanging="360"/>
      </w:pPr>
      <w:rPr>
        <w:rFonts w:ascii="Arial" w:hAnsi="Arial" w:hint="default"/>
      </w:rPr>
    </w:lvl>
    <w:lvl w:ilvl="7" w:tplc="4402652C" w:tentative="1">
      <w:start w:val="1"/>
      <w:numFmt w:val="bullet"/>
      <w:lvlText w:val="•"/>
      <w:lvlJc w:val="left"/>
      <w:pPr>
        <w:tabs>
          <w:tab w:val="num" w:pos="5760"/>
        </w:tabs>
        <w:ind w:left="5760" w:hanging="360"/>
      </w:pPr>
      <w:rPr>
        <w:rFonts w:ascii="Arial" w:hAnsi="Arial" w:hint="default"/>
      </w:rPr>
    </w:lvl>
    <w:lvl w:ilvl="8" w:tplc="B8BC842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B105B2B"/>
    <w:multiLevelType w:val="hybridMultilevel"/>
    <w:tmpl w:val="776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9F2302"/>
    <w:multiLevelType w:val="hybridMultilevel"/>
    <w:tmpl w:val="D184596A"/>
    <w:lvl w:ilvl="0" w:tplc="8640A7B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E66982"/>
    <w:multiLevelType w:val="hybridMultilevel"/>
    <w:tmpl w:val="BDC22D16"/>
    <w:lvl w:ilvl="0" w:tplc="0F187E2C">
      <w:start w:val="1"/>
      <w:numFmt w:val="bullet"/>
      <w:lvlText w:val="•"/>
      <w:lvlJc w:val="left"/>
      <w:pPr>
        <w:tabs>
          <w:tab w:val="num" w:pos="720"/>
        </w:tabs>
        <w:ind w:left="720" w:hanging="360"/>
      </w:pPr>
      <w:rPr>
        <w:rFonts w:ascii="Arial" w:hAnsi="Arial" w:hint="default"/>
      </w:rPr>
    </w:lvl>
    <w:lvl w:ilvl="1" w:tplc="D988F1BC" w:tentative="1">
      <w:start w:val="1"/>
      <w:numFmt w:val="bullet"/>
      <w:lvlText w:val="•"/>
      <w:lvlJc w:val="left"/>
      <w:pPr>
        <w:tabs>
          <w:tab w:val="num" w:pos="1440"/>
        </w:tabs>
        <w:ind w:left="1440" w:hanging="360"/>
      </w:pPr>
      <w:rPr>
        <w:rFonts w:ascii="Arial" w:hAnsi="Arial" w:hint="default"/>
      </w:rPr>
    </w:lvl>
    <w:lvl w:ilvl="2" w:tplc="7EBC6136" w:tentative="1">
      <w:start w:val="1"/>
      <w:numFmt w:val="bullet"/>
      <w:lvlText w:val="•"/>
      <w:lvlJc w:val="left"/>
      <w:pPr>
        <w:tabs>
          <w:tab w:val="num" w:pos="2160"/>
        </w:tabs>
        <w:ind w:left="2160" w:hanging="360"/>
      </w:pPr>
      <w:rPr>
        <w:rFonts w:ascii="Arial" w:hAnsi="Arial" w:hint="default"/>
      </w:rPr>
    </w:lvl>
    <w:lvl w:ilvl="3" w:tplc="C42C7F50" w:tentative="1">
      <w:start w:val="1"/>
      <w:numFmt w:val="bullet"/>
      <w:lvlText w:val="•"/>
      <w:lvlJc w:val="left"/>
      <w:pPr>
        <w:tabs>
          <w:tab w:val="num" w:pos="2880"/>
        </w:tabs>
        <w:ind w:left="2880" w:hanging="360"/>
      </w:pPr>
      <w:rPr>
        <w:rFonts w:ascii="Arial" w:hAnsi="Arial" w:hint="default"/>
      </w:rPr>
    </w:lvl>
    <w:lvl w:ilvl="4" w:tplc="B2502E8E" w:tentative="1">
      <w:start w:val="1"/>
      <w:numFmt w:val="bullet"/>
      <w:lvlText w:val="•"/>
      <w:lvlJc w:val="left"/>
      <w:pPr>
        <w:tabs>
          <w:tab w:val="num" w:pos="3600"/>
        </w:tabs>
        <w:ind w:left="3600" w:hanging="360"/>
      </w:pPr>
      <w:rPr>
        <w:rFonts w:ascii="Arial" w:hAnsi="Arial" w:hint="default"/>
      </w:rPr>
    </w:lvl>
    <w:lvl w:ilvl="5" w:tplc="70749AD6" w:tentative="1">
      <w:start w:val="1"/>
      <w:numFmt w:val="bullet"/>
      <w:lvlText w:val="•"/>
      <w:lvlJc w:val="left"/>
      <w:pPr>
        <w:tabs>
          <w:tab w:val="num" w:pos="4320"/>
        </w:tabs>
        <w:ind w:left="4320" w:hanging="360"/>
      </w:pPr>
      <w:rPr>
        <w:rFonts w:ascii="Arial" w:hAnsi="Arial" w:hint="default"/>
      </w:rPr>
    </w:lvl>
    <w:lvl w:ilvl="6" w:tplc="7A26824E" w:tentative="1">
      <w:start w:val="1"/>
      <w:numFmt w:val="bullet"/>
      <w:lvlText w:val="•"/>
      <w:lvlJc w:val="left"/>
      <w:pPr>
        <w:tabs>
          <w:tab w:val="num" w:pos="5040"/>
        </w:tabs>
        <w:ind w:left="5040" w:hanging="360"/>
      </w:pPr>
      <w:rPr>
        <w:rFonts w:ascii="Arial" w:hAnsi="Arial" w:hint="default"/>
      </w:rPr>
    </w:lvl>
    <w:lvl w:ilvl="7" w:tplc="68AE595A" w:tentative="1">
      <w:start w:val="1"/>
      <w:numFmt w:val="bullet"/>
      <w:lvlText w:val="•"/>
      <w:lvlJc w:val="left"/>
      <w:pPr>
        <w:tabs>
          <w:tab w:val="num" w:pos="5760"/>
        </w:tabs>
        <w:ind w:left="5760" w:hanging="360"/>
      </w:pPr>
      <w:rPr>
        <w:rFonts w:ascii="Arial" w:hAnsi="Arial" w:hint="default"/>
      </w:rPr>
    </w:lvl>
    <w:lvl w:ilvl="8" w:tplc="5B4E353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3E16DD1"/>
    <w:multiLevelType w:val="hybridMultilevel"/>
    <w:tmpl w:val="5702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B317E"/>
    <w:multiLevelType w:val="hybridMultilevel"/>
    <w:tmpl w:val="C4E03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6A54BC"/>
    <w:multiLevelType w:val="hybridMultilevel"/>
    <w:tmpl w:val="404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67EAC"/>
    <w:multiLevelType w:val="hybridMultilevel"/>
    <w:tmpl w:val="7418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F60C30"/>
    <w:multiLevelType w:val="hybridMultilevel"/>
    <w:tmpl w:val="ECCE22F8"/>
    <w:lvl w:ilvl="0" w:tplc="A3268F9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39" w15:restartNumberingAfterBreak="0">
    <w:nsid w:val="6DD96C18"/>
    <w:multiLevelType w:val="hybridMultilevel"/>
    <w:tmpl w:val="28A81E82"/>
    <w:lvl w:ilvl="0" w:tplc="32D8E6CC">
      <w:start w:val="1"/>
      <w:numFmt w:val="decimal"/>
      <w:lvlText w:val="%1."/>
      <w:lvlJc w:val="left"/>
      <w:pPr>
        <w:ind w:left="720" w:hanging="360"/>
      </w:pPr>
      <w:rPr>
        <w:rFonts w:hint="default"/>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E3F62"/>
    <w:multiLevelType w:val="hybridMultilevel"/>
    <w:tmpl w:val="416E9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AB3FB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4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43" w15:restartNumberingAfterBreak="0">
    <w:nsid w:val="788430BB"/>
    <w:multiLevelType w:val="hybridMultilevel"/>
    <w:tmpl w:val="8180B4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BC93456"/>
    <w:multiLevelType w:val="hybridMultilevel"/>
    <w:tmpl w:val="3B70A044"/>
    <w:lvl w:ilvl="0" w:tplc="5CBE6DA2">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C1F1635"/>
    <w:multiLevelType w:val="hybridMultilevel"/>
    <w:tmpl w:val="0E763B6C"/>
    <w:lvl w:ilvl="0" w:tplc="536256B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F2790C"/>
    <w:multiLevelType w:val="hybridMultilevel"/>
    <w:tmpl w:val="474A49FC"/>
    <w:lvl w:ilvl="0" w:tplc="32D8E6CC">
      <w:start w:val="1"/>
      <w:numFmt w:val="decimal"/>
      <w:lvlText w:val="%1."/>
      <w:lvlJc w:val="left"/>
      <w:pPr>
        <w:ind w:left="720" w:hanging="360"/>
      </w:pPr>
      <w:rPr>
        <w:rFonts w:hint="default"/>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F6613"/>
    <w:multiLevelType w:val="hybridMultilevel"/>
    <w:tmpl w:val="85383DDA"/>
    <w:lvl w:ilvl="0" w:tplc="3724DD8E">
      <w:start w:val="1"/>
      <w:numFmt w:val="bullet"/>
      <w:lvlText w:val="•"/>
      <w:lvlJc w:val="left"/>
      <w:pPr>
        <w:tabs>
          <w:tab w:val="num" w:pos="720"/>
        </w:tabs>
        <w:ind w:left="720" w:hanging="360"/>
      </w:pPr>
      <w:rPr>
        <w:rFonts w:ascii="Arial" w:hAnsi="Arial" w:hint="default"/>
      </w:rPr>
    </w:lvl>
    <w:lvl w:ilvl="1" w:tplc="16C878EC" w:tentative="1">
      <w:start w:val="1"/>
      <w:numFmt w:val="bullet"/>
      <w:lvlText w:val="•"/>
      <w:lvlJc w:val="left"/>
      <w:pPr>
        <w:tabs>
          <w:tab w:val="num" w:pos="1440"/>
        </w:tabs>
        <w:ind w:left="1440" w:hanging="360"/>
      </w:pPr>
      <w:rPr>
        <w:rFonts w:ascii="Arial" w:hAnsi="Arial" w:hint="default"/>
      </w:rPr>
    </w:lvl>
    <w:lvl w:ilvl="2" w:tplc="783AB244" w:tentative="1">
      <w:start w:val="1"/>
      <w:numFmt w:val="bullet"/>
      <w:lvlText w:val="•"/>
      <w:lvlJc w:val="left"/>
      <w:pPr>
        <w:tabs>
          <w:tab w:val="num" w:pos="2160"/>
        </w:tabs>
        <w:ind w:left="2160" w:hanging="360"/>
      </w:pPr>
      <w:rPr>
        <w:rFonts w:ascii="Arial" w:hAnsi="Arial" w:hint="default"/>
      </w:rPr>
    </w:lvl>
    <w:lvl w:ilvl="3" w:tplc="4EA8DC94" w:tentative="1">
      <w:start w:val="1"/>
      <w:numFmt w:val="bullet"/>
      <w:lvlText w:val="•"/>
      <w:lvlJc w:val="left"/>
      <w:pPr>
        <w:tabs>
          <w:tab w:val="num" w:pos="2880"/>
        </w:tabs>
        <w:ind w:left="2880" w:hanging="360"/>
      </w:pPr>
      <w:rPr>
        <w:rFonts w:ascii="Arial" w:hAnsi="Arial" w:hint="default"/>
      </w:rPr>
    </w:lvl>
    <w:lvl w:ilvl="4" w:tplc="9B78D2E2" w:tentative="1">
      <w:start w:val="1"/>
      <w:numFmt w:val="bullet"/>
      <w:lvlText w:val="•"/>
      <w:lvlJc w:val="left"/>
      <w:pPr>
        <w:tabs>
          <w:tab w:val="num" w:pos="3600"/>
        </w:tabs>
        <w:ind w:left="3600" w:hanging="360"/>
      </w:pPr>
      <w:rPr>
        <w:rFonts w:ascii="Arial" w:hAnsi="Arial" w:hint="default"/>
      </w:rPr>
    </w:lvl>
    <w:lvl w:ilvl="5" w:tplc="A5C4D57E" w:tentative="1">
      <w:start w:val="1"/>
      <w:numFmt w:val="bullet"/>
      <w:lvlText w:val="•"/>
      <w:lvlJc w:val="left"/>
      <w:pPr>
        <w:tabs>
          <w:tab w:val="num" w:pos="4320"/>
        </w:tabs>
        <w:ind w:left="4320" w:hanging="360"/>
      </w:pPr>
      <w:rPr>
        <w:rFonts w:ascii="Arial" w:hAnsi="Arial" w:hint="default"/>
      </w:rPr>
    </w:lvl>
    <w:lvl w:ilvl="6" w:tplc="B944D37A" w:tentative="1">
      <w:start w:val="1"/>
      <w:numFmt w:val="bullet"/>
      <w:lvlText w:val="•"/>
      <w:lvlJc w:val="left"/>
      <w:pPr>
        <w:tabs>
          <w:tab w:val="num" w:pos="5040"/>
        </w:tabs>
        <w:ind w:left="5040" w:hanging="360"/>
      </w:pPr>
      <w:rPr>
        <w:rFonts w:ascii="Arial" w:hAnsi="Arial" w:hint="default"/>
      </w:rPr>
    </w:lvl>
    <w:lvl w:ilvl="7" w:tplc="9EC8033E" w:tentative="1">
      <w:start w:val="1"/>
      <w:numFmt w:val="bullet"/>
      <w:lvlText w:val="•"/>
      <w:lvlJc w:val="left"/>
      <w:pPr>
        <w:tabs>
          <w:tab w:val="num" w:pos="5760"/>
        </w:tabs>
        <w:ind w:left="5760" w:hanging="360"/>
      </w:pPr>
      <w:rPr>
        <w:rFonts w:ascii="Arial" w:hAnsi="Arial" w:hint="default"/>
      </w:rPr>
    </w:lvl>
    <w:lvl w:ilvl="8" w:tplc="A274C620"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E6A0B75"/>
    <w:multiLevelType w:val="hybridMultilevel"/>
    <w:tmpl w:val="ECCE22F8"/>
    <w:lvl w:ilvl="0" w:tplc="A3268F9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28"/>
  </w:num>
  <w:num w:numId="2">
    <w:abstractNumId w:val="15"/>
  </w:num>
  <w:num w:numId="3">
    <w:abstractNumId w:val="19"/>
  </w:num>
  <w:num w:numId="4">
    <w:abstractNumId w:val="31"/>
  </w:num>
  <w:num w:numId="5">
    <w:abstractNumId w:val="27"/>
  </w:num>
  <w:num w:numId="6">
    <w:abstractNumId w:val="17"/>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1"/>
  </w:num>
  <w:num w:numId="11">
    <w:abstractNumId w:val="12"/>
  </w:num>
  <w:num w:numId="12">
    <w:abstractNumId w:val="8"/>
  </w:num>
  <w:num w:numId="13">
    <w:abstractNumId w:val="5"/>
  </w:num>
  <w:num w:numId="14">
    <w:abstractNumId w:val="26"/>
  </w:num>
  <w:num w:numId="15">
    <w:abstractNumId w:val="7"/>
  </w:num>
  <w:num w:numId="16">
    <w:abstractNumId w:val="0"/>
  </w:num>
  <w:num w:numId="17">
    <w:abstractNumId w:val="23"/>
  </w:num>
  <w:num w:numId="18">
    <w:abstractNumId w:val="43"/>
  </w:num>
  <w:num w:numId="19">
    <w:abstractNumId w:val="9"/>
  </w:num>
  <w:num w:numId="20">
    <w:abstractNumId w:val="25"/>
  </w:num>
  <w:num w:numId="21">
    <w:abstractNumId w:val="47"/>
  </w:num>
  <w:num w:numId="22">
    <w:abstractNumId w:val="29"/>
  </w:num>
  <w:num w:numId="23">
    <w:abstractNumId w:val="6"/>
  </w:num>
  <w:num w:numId="24">
    <w:abstractNumId w:val="33"/>
  </w:num>
  <w:num w:numId="25">
    <w:abstractNumId w:val="21"/>
  </w:num>
  <w:num w:numId="26">
    <w:abstractNumId w:val="20"/>
  </w:num>
  <w:num w:numId="27">
    <w:abstractNumId w:val="10"/>
  </w:num>
  <w:num w:numId="28">
    <w:abstractNumId w:val="44"/>
  </w:num>
  <w:num w:numId="29">
    <w:abstractNumId w:val="22"/>
  </w:num>
  <w:num w:numId="30">
    <w:abstractNumId w:val="42"/>
  </w:num>
  <w:num w:numId="31">
    <w:abstractNumId w:val="36"/>
  </w:num>
  <w:num w:numId="32">
    <w:abstractNumId w:val="30"/>
  </w:num>
  <w:num w:numId="33">
    <w:abstractNumId w:val="45"/>
  </w:num>
  <w:num w:numId="34">
    <w:abstractNumId w:val="13"/>
  </w:num>
  <w:num w:numId="35">
    <w:abstractNumId w:val="14"/>
  </w:num>
  <w:num w:numId="36">
    <w:abstractNumId w:val="39"/>
  </w:num>
  <w:num w:numId="37">
    <w:abstractNumId w:val="46"/>
  </w:num>
  <w:num w:numId="38">
    <w:abstractNumId w:val="32"/>
  </w:num>
  <w:num w:numId="39">
    <w:abstractNumId w:val="4"/>
  </w:num>
  <w:num w:numId="40">
    <w:abstractNumId w:val="37"/>
  </w:num>
  <w:num w:numId="41">
    <w:abstractNumId w:val="24"/>
  </w:num>
  <w:num w:numId="42">
    <w:abstractNumId w:val="1"/>
  </w:num>
  <w:num w:numId="43">
    <w:abstractNumId w:val="34"/>
  </w:num>
  <w:num w:numId="44">
    <w:abstractNumId w:val="16"/>
  </w:num>
  <w:num w:numId="45">
    <w:abstractNumId w:val="11"/>
  </w:num>
  <w:num w:numId="46">
    <w:abstractNumId w:val="2"/>
  </w:num>
  <w:num w:numId="47">
    <w:abstractNumId w:val="35"/>
  </w:num>
  <w:num w:numId="48">
    <w:abstractNumId w:val="40"/>
  </w:num>
  <w:num w:numId="49">
    <w:abstractNumId w:val="48"/>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en-GB" w:vendorID="64" w:dllVersion="131078" w:nlCheck="1" w:checkStyle="1"/>
  <w:activeWritingStyle w:appName="MSWord" w:lang="en-NZ"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CB"/>
    <w:rsid w:val="00010CF3"/>
    <w:rsid w:val="00011896"/>
    <w:rsid w:val="00011A5C"/>
    <w:rsid w:val="00011E27"/>
    <w:rsid w:val="000148BC"/>
    <w:rsid w:val="0002245C"/>
    <w:rsid w:val="00024AB8"/>
    <w:rsid w:val="00030854"/>
    <w:rsid w:val="00033067"/>
    <w:rsid w:val="00036028"/>
    <w:rsid w:val="0004198B"/>
    <w:rsid w:val="00044642"/>
    <w:rsid w:val="000446B9"/>
    <w:rsid w:val="00047E21"/>
    <w:rsid w:val="00050E16"/>
    <w:rsid w:val="00066B19"/>
    <w:rsid w:val="00073CAF"/>
    <w:rsid w:val="000814C5"/>
    <w:rsid w:val="00085505"/>
    <w:rsid w:val="00085806"/>
    <w:rsid w:val="000C3227"/>
    <w:rsid w:val="000C4E25"/>
    <w:rsid w:val="000C7021"/>
    <w:rsid w:val="000D6BBC"/>
    <w:rsid w:val="000D7780"/>
    <w:rsid w:val="000E636A"/>
    <w:rsid w:val="000E754E"/>
    <w:rsid w:val="000F2F11"/>
    <w:rsid w:val="00100A5F"/>
    <w:rsid w:val="00105929"/>
    <w:rsid w:val="00110BED"/>
    <w:rsid w:val="00110C36"/>
    <w:rsid w:val="001131D5"/>
    <w:rsid w:val="00114547"/>
    <w:rsid w:val="00141DB8"/>
    <w:rsid w:val="001703C4"/>
    <w:rsid w:val="00172084"/>
    <w:rsid w:val="0017474A"/>
    <w:rsid w:val="001758C6"/>
    <w:rsid w:val="00182B99"/>
    <w:rsid w:val="001B1FBA"/>
    <w:rsid w:val="001C1525"/>
    <w:rsid w:val="001D7076"/>
    <w:rsid w:val="0021332C"/>
    <w:rsid w:val="00213982"/>
    <w:rsid w:val="00225564"/>
    <w:rsid w:val="0024416D"/>
    <w:rsid w:val="00246CF7"/>
    <w:rsid w:val="00257B1B"/>
    <w:rsid w:val="00262588"/>
    <w:rsid w:val="00271911"/>
    <w:rsid w:val="00273187"/>
    <w:rsid w:val="002800A0"/>
    <w:rsid w:val="002801B3"/>
    <w:rsid w:val="00281060"/>
    <w:rsid w:val="00284050"/>
    <w:rsid w:val="00285BD0"/>
    <w:rsid w:val="002940E8"/>
    <w:rsid w:val="00294751"/>
    <w:rsid w:val="002A6E50"/>
    <w:rsid w:val="002B4298"/>
    <w:rsid w:val="002B7A36"/>
    <w:rsid w:val="002C056F"/>
    <w:rsid w:val="002C256A"/>
    <w:rsid w:val="002C749E"/>
    <w:rsid w:val="002D5226"/>
    <w:rsid w:val="00304F1F"/>
    <w:rsid w:val="00305852"/>
    <w:rsid w:val="00305A7F"/>
    <w:rsid w:val="003152FE"/>
    <w:rsid w:val="0031639B"/>
    <w:rsid w:val="00327436"/>
    <w:rsid w:val="003338D4"/>
    <w:rsid w:val="00336284"/>
    <w:rsid w:val="00344BD6"/>
    <w:rsid w:val="0035528D"/>
    <w:rsid w:val="00356C09"/>
    <w:rsid w:val="00361821"/>
    <w:rsid w:val="00361E9E"/>
    <w:rsid w:val="003753EE"/>
    <w:rsid w:val="003A0835"/>
    <w:rsid w:val="003A5AAF"/>
    <w:rsid w:val="003B700A"/>
    <w:rsid w:val="003C7FBE"/>
    <w:rsid w:val="003D01A1"/>
    <w:rsid w:val="003D227C"/>
    <w:rsid w:val="003D2B4D"/>
    <w:rsid w:val="003E7BBB"/>
    <w:rsid w:val="003F37F5"/>
    <w:rsid w:val="003F727D"/>
    <w:rsid w:val="00412C00"/>
    <w:rsid w:val="00425A52"/>
    <w:rsid w:val="00444A88"/>
    <w:rsid w:val="00463337"/>
    <w:rsid w:val="00472275"/>
    <w:rsid w:val="00474DA4"/>
    <w:rsid w:val="00476B4D"/>
    <w:rsid w:val="004805FA"/>
    <w:rsid w:val="004935D2"/>
    <w:rsid w:val="004946B6"/>
    <w:rsid w:val="0049604B"/>
    <w:rsid w:val="004B1215"/>
    <w:rsid w:val="004D047D"/>
    <w:rsid w:val="004D7475"/>
    <w:rsid w:val="004E0B2F"/>
    <w:rsid w:val="004F1E9E"/>
    <w:rsid w:val="004F305A"/>
    <w:rsid w:val="00512164"/>
    <w:rsid w:val="00520297"/>
    <w:rsid w:val="005338F9"/>
    <w:rsid w:val="00533BEB"/>
    <w:rsid w:val="00533D15"/>
    <w:rsid w:val="00535D51"/>
    <w:rsid w:val="0054281C"/>
    <w:rsid w:val="00544581"/>
    <w:rsid w:val="0055268D"/>
    <w:rsid w:val="00555CCA"/>
    <w:rsid w:val="00575DE2"/>
    <w:rsid w:val="00576BE4"/>
    <w:rsid w:val="005779DB"/>
    <w:rsid w:val="005871D9"/>
    <w:rsid w:val="005A2A67"/>
    <w:rsid w:val="005A400A"/>
    <w:rsid w:val="005B229C"/>
    <w:rsid w:val="005B269D"/>
    <w:rsid w:val="005D51AE"/>
    <w:rsid w:val="005D7C3D"/>
    <w:rsid w:val="005E03D3"/>
    <w:rsid w:val="005E7466"/>
    <w:rsid w:val="005F7B92"/>
    <w:rsid w:val="00606743"/>
    <w:rsid w:val="00612379"/>
    <w:rsid w:val="006153B6"/>
    <w:rsid w:val="0061555F"/>
    <w:rsid w:val="006245ED"/>
    <w:rsid w:val="006264F0"/>
    <w:rsid w:val="006339FF"/>
    <w:rsid w:val="00636CA6"/>
    <w:rsid w:val="00640544"/>
    <w:rsid w:val="00641200"/>
    <w:rsid w:val="00645CA8"/>
    <w:rsid w:val="00660AA3"/>
    <w:rsid w:val="006655D3"/>
    <w:rsid w:val="00667404"/>
    <w:rsid w:val="00680B27"/>
    <w:rsid w:val="00687EB4"/>
    <w:rsid w:val="006914DE"/>
    <w:rsid w:val="00695C56"/>
    <w:rsid w:val="006A5CDE"/>
    <w:rsid w:val="006A644A"/>
    <w:rsid w:val="006B17D2"/>
    <w:rsid w:val="006C224E"/>
    <w:rsid w:val="006D32DA"/>
    <w:rsid w:val="006D780A"/>
    <w:rsid w:val="006E0D08"/>
    <w:rsid w:val="007032C4"/>
    <w:rsid w:val="00704ECF"/>
    <w:rsid w:val="007079EF"/>
    <w:rsid w:val="0071271E"/>
    <w:rsid w:val="00715551"/>
    <w:rsid w:val="00723045"/>
    <w:rsid w:val="00732DEC"/>
    <w:rsid w:val="0073491E"/>
    <w:rsid w:val="00735BD5"/>
    <w:rsid w:val="007451EC"/>
    <w:rsid w:val="00747443"/>
    <w:rsid w:val="00751613"/>
    <w:rsid w:val="00753EE9"/>
    <w:rsid w:val="007556F6"/>
    <w:rsid w:val="00760EEF"/>
    <w:rsid w:val="00777EE5"/>
    <w:rsid w:val="00784836"/>
    <w:rsid w:val="0079023E"/>
    <w:rsid w:val="007A2854"/>
    <w:rsid w:val="007A785C"/>
    <w:rsid w:val="007C1D92"/>
    <w:rsid w:val="007C4CB9"/>
    <w:rsid w:val="007D0B9D"/>
    <w:rsid w:val="007D19B0"/>
    <w:rsid w:val="007F280F"/>
    <w:rsid w:val="007F498F"/>
    <w:rsid w:val="00802EB5"/>
    <w:rsid w:val="0080679D"/>
    <w:rsid w:val="008108B0"/>
    <w:rsid w:val="00811B20"/>
    <w:rsid w:val="00812609"/>
    <w:rsid w:val="008211B5"/>
    <w:rsid w:val="0082296E"/>
    <w:rsid w:val="008229F6"/>
    <w:rsid w:val="00824099"/>
    <w:rsid w:val="00827CBB"/>
    <w:rsid w:val="00836520"/>
    <w:rsid w:val="00846D7C"/>
    <w:rsid w:val="00867AC1"/>
    <w:rsid w:val="008741CB"/>
    <w:rsid w:val="008751DE"/>
    <w:rsid w:val="00890DF8"/>
    <w:rsid w:val="00897569"/>
    <w:rsid w:val="008A0ADE"/>
    <w:rsid w:val="008A6DD1"/>
    <w:rsid w:val="008A743F"/>
    <w:rsid w:val="008C0970"/>
    <w:rsid w:val="008D0BC5"/>
    <w:rsid w:val="008D2CF7"/>
    <w:rsid w:val="0090041F"/>
    <w:rsid w:val="00900C26"/>
    <w:rsid w:val="0090197F"/>
    <w:rsid w:val="00903264"/>
    <w:rsid w:val="00906DDC"/>
    <w:rsid w:val="00920DF4"/>
    <w:rsid w:val="00934E09"/>
    <w:rsid w:val="00936253"/>
    <w:rsid w:val="00940D46"/>
    <w:rsid w:val="009413F1"/>
    <w:rsid w:val="00951234"/>
    <w:rsid w:val="00952DD4"/>
    <w:rsid w:val="009561F4"/>
    <w:rsid w:val="00965AE7"/>
    <w:rsid w:val="00970FED"/>
    <w:rsid w:val="009740A7"/>
    <w:rsid w:val="00976114"/>
    <w:rsid w:val="00992D82"/>
    <w:rsid w:val="00997029"/>
    <w:rsid w:val="009A16C2"/>
    <w:rsid w:val="009A7339"/>
    <w:rsid w:val="009B440E"/>
    <w:rsid w:val="009D499E"/>
    <w:rsid w:val="009D690D"/>
    <w:rsid w:val="009E4A04"/>
    <w:rsid w:val="009E65B6"/>
    <w:rsid w:val="009F0A51"/>
    <w:rsid w:val="009F77CF"/>
    <w:rsid w:val="00A011CE"/>
    <w:rsid w:val="00A24C10"/>
    <w:rsid w:val="00A27ECF"/>
    <w:rsid w:val="00A42AC3"/>
    <w:rsid w:val="00A430CF"/>
    <w:rsid w:val="00A54309"/>
    <w:rsid w:val="00A5609E"/>
    <w:rsid w:val="00A610A9"/>
    <w:rsid w:val="00A77825"/>
    <w:rsid w:val="00A80F2A"/>
    <w:rsid w:val="00A85F2F"/>
    <w:rsid w:val="00A96C33"/>
    <w:rsid w:val="00AA40F5"/>
    <w:rsid w:val="00AB1CDD"/>
    <w:rsid w:val="00AB2B93"/>
    <w:rsid w:val="00AB5232"/>
    <w:rsid w:val="00AB530F"/>
    <w:rsid w:val="00AB7E5B"/>
    <w:rsid w:val="00AC2883"/>
    <w:rsid w:val="00AD562D"/>
    <w:rsid w:val="00AE0EF1"/>
    <w:rsid w:val="00AE2937"/>
    <w:rsid w:val="00AF240E"/>
    <w:rsid w:val="00B07301"/>
    <w:rsid w:val="00B11F3E"/>
    <w:rsid w:val="00B12C20"/>
    <w:rsid w:val="00B224DE"/>
    <w:rsid w:val="00B324D4"/>
    <w:rsid w:val="00B338A8"/>
    <w:rsid w:val="00B46575"/>
    <w:rsid w:val="00B4733A"/>
    <w:rsid w:val="00B61777"/>
    <w:rsid w:val="00B622E6"/>
    <w:rsid w:val="00B74333"/>
    <w:rsid w:val="00B83E82"/>
    <w:rsid w:val="00B84BBD"/>
    <w:rsid w:val="00B919C8"/>
    <w:rsid w:val="00BA0A13"/>
    <w:rsid w:val="00BA43FB"/>
    <w:rsid w:val="00BC127D"/>
    <w:rsid w:val="00BC1FE6"/>
    <w:rsid w:val="00BF17AE"/>
    <w:rsid w:val="00C061B6"/>
    <w:rsid w:val="00C147B4"/>
    <w:rsid w:val="00C2446C"/>
    <w:rsid w:val="00C36AE5"/>
    <w:rsid w:val="00C41F17"/>
    <w:rsid w:val="00C437A3"/>
    <w:rsid w:val="00C4732D"/>
    <w:rsid w:val="00C527FA"/>
    <w:rsid w:val="00C5280D"/>
    <w:rsid w:val="00C53EB3"/>
    <w:rsid w:val="00C5791C"/>
    <w:rsid w:val="00C66290"/>
    <w:rsid w:val="00C72B7A"/>
    <w:rsid w:val="00C760E0"/>
    <w:rsid w:val="00C87E21"/>
    <w:rsid w:val="00C973F2"/>
    <w:rsid w:val="00CA0DAF"/>
    <w:rsid w:val="00CA304C"/>
    <w:rsid w:val="00CA6AFF"/>
    <w:rsid w:val="00CA774A"/>
    <w:rsid w:val="00CB4921"/>
    <w:rsid w:val="00CC11B0"/>
    <w:rsid w:val="00CC2841"/>
    <w:rsid w:val="00CC5661"/>
    <w:rsid w:val="00CD330F"/>
    <w:rsid w:val="00CF1330"/>
    <w:rsid w:val="00CF7E36"/>
    <w:rsid w:val="00CF7FA9"/>
    <w:rsid w:val="00D0106A"/>
    <w:rsid w:val="00D23AE5"/>
    <w:rsid w:val="00D34D9E"/>
    <w:rsid w:val="00D3708D"/>
    <w:rsid w:val="00D40426"/>
    <w:rsid w:val="00D57C96"/>
    <w:rsid w:val="00D57D18"/>
    <w:rsid w:val="00D70E65"/>
    <w:rsid w:val="00D90838"/>
    <w:rsid w:val="00D91203"/>
    <w:rsid w:val="00D95174"/>
    <w:rsid w:val="00DA4973"/>
    <w:rsid w:val="00DA6F36"/>
    <w:rsid w:val="00DB596E"/>
    <w:rsid w:val="00DB7773"/>
    <w:rsid w:val="00DC00EA"/>
    <w:rsid w:val="00DC3802"/>
    <w:rsid w:val="00DC51EA"/>
    <w:rsid w:val="00DD6208"/>
    <w:rsid w:val="00DE7EA9"/>
    <w:rsid w:val="00DF7E99"/>
    <w:rsid w:val="00E0630D"/>
    <w:rsid w:val="00E06565"/>
    <w:rsid w:val="00E07D87"/>
    <w:rsid w:val="00E1017C"/>
    <w:rsid w:val="00E1032A"/>
    <w:rsid w:val="00E13BCF"/>
    <w:rsid w:val="00E249C8"/>
    <w:rsid w:val="00E32F7E"/>
    <w:rsid w:val="00E5267B"/>
    <w:rsid w:val="00E559F0"/>
    <w:rsid w:val="00E63C0E"/>
    <w:rsid w:val="00E72D49"/>
    <w:rsid w:val="00E7593C"/>
    <w:rsid w:val="00E7678A"/>
    <w:rsid w:val="00E76EBF"/>
    <w:rsid w:val="00E935F1"/>
    <w:rsid w:val="00E94A81"/>
    <w:rsid w:val="00EA1FFB"/>
    <w:rsid w:val="00EB048E"/>
    <w:rsid w:val="00EB4E9C"/>
    <w:rsid w:val="00EE34DF"/>
    <w:rsid w:val="00EF2F89"/>
    <w:rsid w:val="00F0249A"/>
    <w:rsid w:val="00F03E98"/>
    <w:rsid w:val="00F1237A"/>
    <w:rsid w:val="00F145CF"/>
    <w:rsid w:val="00F22CBD"/>
    <w:rsid w:val="00F23157"/>
    <w:rsid w:val="00F27056"/>
    <w:rsid w:val="00F272F1"/>
    <w:rsid w:val="00F2737C"/>
    <w:rsid w:val="00F31412"/>
    <w:rsid w:val="00F45372"/>
    <w:rsid w:val="00F560F7"/>
    <w:rsid w:val="00F6334D"/>
    <w:rsid w:val="00F63599"/>
    <w:rsid w:val="00F71781"/>
    <w:rsid w:val="00FA49AB"/>
    <w:rsid w:val="00FC5FD0"/>
    <w:rsid w:val="00FD0F4C"/>
    <w:rsid w:val="00FD40FF"/>
    <w:rsid w:val="00FD532B"/>
    <w:rsid w:val="00FD5619"/>
    <w:rsid w:val="00FE1A5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DC3A0C8-8FDD-48A5-8248-9D14EEB9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aliases w:val="COMMON NAME,common"/>
    <w:next w:val="Normal"/>
    <w:link w:val="Heading1Char"/>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B919C8"/>
    <w:pPr>
      <w:keepNext/>
      <w:jc w:val="both"/>
      <w:outlineLvl w:val="2"/>
    </w:pPr>
    <w:rPr>
      <w:rFonts w:ascii="Arial" w:hAnsi="Arial"/>
      <w:i/>
    </w:rPr>
  </w:style>
  <w:style w:type="paragraph" w:styleId="Heading4">
    <w:name w:val="heading 4"/>
    <w:next w:val="Normal"/>
    <w:link w:val="Heading4Char"/>
    <w:autoRedefine/>
    <w:qFormat/>
    <w:rsid w:val="00CD330F"/>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AD562D"/>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437A3"/>
    <w:pPr>
      <w:jc w:val="center"/>
    </w:pPr>
    <w:rPr>
      <w:rFonts w:ascii="Arial" w:hAnsi="Arial"/>
      <w:lang w:val="fr-FR"/>
    </w:rPr>
  </w:style>
  <w:style w:type="paragraph" w:styleId="Footer">
    <w:name w:val="footer"/>
    <w:aliases w:val="doc_path_name"/>
    <w:link w:val="FooterChar"/>
    <w:autoRedefine/>
    <w:uiPriority w:val="99"/>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link w:val="BodyTextChar"/>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link w:val="DateChar"/>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uiPriority w:val="39"/>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C437A3"/>
    <w:rPr>
      <w:rFonts w:ascii="Tahoma" w:hAnsi="Tahoma" w:cs="Tahoma"/>
      <w:sz w:val="16"/>
      <w:szCs w:val="16"/>
    </w:rPr>
  </w:style>
  <w:style w:type="character" w:customStyle="1" w:styleId="BalloonTextChar">
    <w:name w:val="Balloon Text Char"/>
    <w:basedOn w:val="DefaultParagraphFont"/>
    <w:link w:val="BalloonText"/>
    <w:uiPriority w:val="99"/>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9D499E"/>
    <w:rPr>
      <w:rFonts w:ascii="Arial" w:hAnsi="Arial"/>
      <w:sz w:val="16"/>
    </w:rPr>
  </w:style>
  <w:style w:type="table" w:styleId="TableGrid">
    <w:name w:val="Table Grid"/>
    <w:basedOn w:val="TableNormal"/>
    <w:uiPriority w:val="59"/>
    <w:rsid w:val="009D499E"/>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AD562D"/>
    <w:rPr>
      <w:rFonts w:asciiTheme="majorHAnsi" w:eastAsiaTheme="majorEastAsia" w:hAnsiTheme="majorHAnsi" w:cstheme="majorBidi"/>
      <w:color w:val="243F60" w:themeColor="accent1" w:themeShade="7F"/>
    </w:rPr>
  </w:style>
  <w:style w:type="character" w:customStyle="1" w:styleId="Heading1Char">
    <w:name w:val="Heading 1 Char"/>
    <w:aliases w:val="COMMON NAME Char,common Char"/>
    <w:link w:val="Heading1"/>
    <w:rsid w:val="00AD562D"/>
    <w:rPr>
      <w:rFonts w:ascii="Arial" w:hAnsi="Arial"/>
      <w:caps/>
    </w:rPr>
  </w:style>
  <w:style w:type="character" w:customStyle="1" w:styleId="Heading2Char">
    <w:name w:val="Heading 2 Char"/>
    <w:aliases w:val="VARIETY Char,variety Char"/>
    <w:basedOn w:val="DefaultParagraphFont"/>
    <w:link w:val="Heading2"/>
    <w:rsid w:val="00AD562D"/>
    <w:rPr>
      <w:rFonts w:ascii="Arial" w:hAnsi="Arial"/>
      <w:u w:val="single"/>
    </w:rPr>
  </w:style>
  <w:style w:type="character" w:customStyle="1" w:styleId="Heading3Char">
    <w:name w:val="Heading 3 Char"/>
    <w:basedOn w:val="DefaultParagraphFont"/>
    <w:link w:val="Heading3"/>
    <w:rsid w:val="00B919C8"/>
    <w:rPr>
      <w:rFonts w:ascii="Arial" w:hAnsi="Arial"/>
      <w:i/>
    </w:rPr>
  </w:style>
  <w:style w:type="character" w:customStyle="1" w:styleId="HeaderChar">
    <w:name w:val="Header Char"/>
    <w:link w:val="Header"/>
    <w:uiPriority w:val="99"/>
    <w:rsid w:val="00AD562D"/>
    <w:rPr>
      <w:rFonts w:ascii="Arial" w:hAnsi="Arial"/>
      <w:lang w:val="fr-FR"/>
    </w:rPr>
  </w:style>
  <w:style w:type="character" w:customStyle="1" w:styleId="FooterChar">
    <w:name w:val="Footer Char"/>
    <w:aliases w:val="doc_path_name Char"/>
    <w:link w:val="Footer"/>
    <w:uiPriority w:val="99"/>
    <w:rsid w:val="00AD562D"/>
    <w:rPr>
      <w:rFonts w:ascii="Arial" w:hAnsi="Arial"/>
      <w:sz w:val="14"/>
    </w:rPr>
  </w:style>
  <w:style w:type="character" w:customStyle="1" w:styleId="DecisionParagraphsChar">
    <w:name w:val="DecisionParagraphs Char"/>
    <w:basedOn w:val="DefaultParagraphFont"/>
    <w:link w:val="DecisionParagraphs"/>
    <w:rsid w:val="00AD562D"/>
    <w:rPr>
      <w:rFonts w:ascii="Arial" w:hAnsi="Arial"/>
      <w:i/>
    </w:rPr>
  </w:style>
  <w:style w:type="character" w:customStyle="1" w:styleId="BodyTextChar">
    <w:name w:val="Body Text Char"/>
    <w:link w:val="BodyText"/>
    <w:rsid w:val="00AD562D"/>
    <w:rPr>
      <w:rFonts w:ascii="Arial" w:hAnsi="Arial"/>
    </w:rPr>
  </w:style>
  <w:style w:type="character" w:customStyle="1" w:styleId="DateChar">
    <w:name w:val="Date Char"/>
    <w:link w:val="Date"/>
    <w:semiHidden/>
    <w:rsid w:val="00AD562D"/>
    <w:rPr>
      <w:rFonts w:ascii="Arial" w:hAnsi="Arial"/>
      <w:b/>
      <w:sz w:val="22"/>
    </w:rPr>
  </w:style>
  <w:style w:type="paragraph" w:styleId="ListParagraph">
    <w:name w:val="List Paragraph"/>
    <w:aliases w:val="auto_list_(i),List Paragraph1"/>
    <w:basedOn w:val="Normal"/>
    <w:link w:val="ListParagraphChar"/>
    <w:uiPriority w:val="34"/>
    <w:qFormat/>
    <w:rsid w:val="00AD562D"/>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D562D"/>
    <w:rPr>
      <w:rFonts w:ascii="Arial" w:hAnsi="Arial"/>
    </w:rPr>
  </w:style>
  <w:style w:type="paragraph" w:styleId="CommentText">
    <w:name w:val="annotation text"/>
    <w:basedOn w:val="Normal"/>
    <w:link w:val="CommentTextChar"/>
    <w:uiPriority w:val="99"/>
    <w:unhideWhenUsed/>
    <w:rsid w:val="00AD562D"/>
  </w:style>
  <w:style w:type="character" w:customStyle="1" w:styleId="CommentTextChar">
    <w:name w:val="Comment Text Char"/>
    <w:basedOn w:val="DefaultParagraphFont"/>
    <w:link w:val="CommentText"/>
    <w:uiPriority w:val="99"/>
    <w:rsid w:val="00AD562D"/>
    <w:rPr>
      <w:rFonts w:ascii="Arial" w:hAnsi="Arial"/>
    </w:rPr>
  </w:style>
  <w:style w:type="character" w:customStyle="1" w:styleId="CommentSubjectChar">
    <w:name w:val="Comment Subject Char"/>
    <w:basedOn w:val="CommentTextChar"/>
    <w:link w:val="CommentSubject"/>
    <w:semiHidden/>
    <w:rsid w:val="00AD562D"/>
    <w:rPr>
      <w:rFonts w:ascii="Arial" w:hAnsi="Arial"/>
      <w:b/>
      <w:bCs/>
    </w:rPr>
  </w:style>
  <w:style w:type="paragraph" w:styleId="CommentSubject">
    <w:name w:val="annotation subject"/>
    <w:basedOn w:val="CommentText"/>
    <w:next w:val="CommentText"/>
    <w:link w:val="CommentSubjectChar"/>
    <w:semiHidden/>
    <w:unhideWhenUsed/>
    <w:rsid w:val="00AD562D"/>
    <w:rPr>
      <w:b/>
      <w:bCs/>
    </w:rPr>
  </w:style>
  <w:style w:type="character" w:customStyle="1" w:styleId="CommentSubjectChar1">
    <w:name w:val="Comment Subject Char1"/>
    <w:basedOn w:val="CommentTextChar"/>
    <w:semiHidden/>
    <w:rsid w:val="00AD562D"/>
    <w:rPr>
      <w:rFonts w:ascii="Arial" w:hAnsi="Arial"/>
      <w:b/>
      <w:bCs/>
    </w:rPr>
  </w:style>
  <w:style w:type="character" w:styleId="Strong">
    <w:name w:val="Strong"/>
    <w:uiPriority w:val="22"/>
    <w:qFormat/>
    <w:rsid w:val="00AD562D"/>
    <w:rPr>
      <w:b/>
      <w:bCs/>
    </w:rPr>
  </w:style>
  <w:style w:type="paragraph" w:styleId="NormalWeb">
    <w:name w:val="Normal (Web)"/>
    <w:basedOn w:val="Normal"/>
    <w:uiPriority w:val="99"/>
    <w:unhideWhenUsed/>
    <w:rsid w:val="00AD562D"/>
    <w:pPr>
      <w:spacing w:before="100" w:beforeAutospacing="1" w:after="100" w:afterAutospacing="1"/>
      <w:jc w:val="left"/>
    </w:pPr>
    <w:rPr>
      <w:rFonts w:ascii="SimSun" w:eastAsia="SimSun" w:hAnsi="SimSun" w:cs="SimSun"/>
      <w:sz w:val="24"/>
      <w:szCs w:val="24"/>
      <w:lang w:eastAsia="zh-CN"/>
    </w:rPr>
  </w:style>
  <w:style w:type="paragraph" w:customStyle="1" w:styleId="reader-word-layer">
    <w:name w:val="reader-word-layer"/>
    <w:basedOn w:val="Normal"/>
    <w:rsid w:val="00AD562D"/>
    <w:pPr>
      <w:spacing w:before="100" w:beforeAutospacing="1" w:after="100" w:afterAutospacing="1"/>
      <w:jc w:val="left"/>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AD562D"/>
    <w:rPr>
      <w:rFonts w:ascii="SimSun" w:eastAsia="SimSun" w:hAnsi="SimSun" w:cs="SimSun"/>
      <w:sz w:val="24"/>
      <w:szCs w:val="24"/>
      <w:lang w:eastAsia="zh-CN"/>
    </w:rPr>
  </w:style>
  <w:style w:type="paragraph" w:styleId="HTMLPreformatted">
    <w:name w:val="HTML Preformatted"/>
    <w:basedOn w:val="Normal"/>
    <w:link w:val="HTMLPreformattedChar"/>
    <w:uiPriority w:val="99"/>
    <w:semiHidden/>
    <w:unhideWhenUsed/>
    <w:rsid w:val="00AD5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character" w:customStyle="1" w:styleId="HTMLPreformattedChar1">
    <w:name w:val="HTML Preformatted Char1"/>
    <w:basedOn w:val="DefaultParagraphFont"/>
    <w:semiHidden/>
    <w:rsid w:val="00AD562D"/>
    <w:rPr>
      <w:rFonts w:ascii="Consolas" w:hAnsi="Consolas"/>
    </w:rPr>
  </w:style>
  <w:style w:type="character" w:customStyle="1" w:styleId="apple-converted-space">
    <w:name w:val="apple-converted-space"/>
    <w:rsid w:val="00AD562D"/>
  </w:style>
  <w:style w:type="character" w:customStyle="1" w:styleId="Bodytext9">
    <w:name w:val="Body text|9_"/>
    <w:link w:val="Bodytext90"/>
    <w:qFormat/>
    <w:rsid w:val="00AD562D"/>
    <w:rPr>
      <w:rFonts w:ascii="PMingLiU" w:eastAsia="PMingLiU" w:hAnsi="PMingLiU" w:cs="PMingLiU"/>
      <w:szCs w:val="21"/>
      <w:shd w:val="clear" w:color="auto" w:fill="FFFFFF"/>
    </w:rPr>
  </w:style>
  <w:style w:type="paragraph" w:customStyle="1" w:styleId="Bodytext90">
    <w:name w:val="Body text|9"/>
    <w:basedOn w:val="Normal"/>
    <w:link w:val="Bodytext9"/>
    <w:qFormat/>
    <w:rsid w:val="00AD562D"/>
    <w:pPr>
      <w:widowControl w:val="0"/>
      <w:shd w:val="clear" w:color="auto" w:fill="FFFFFF"/>
      <w:spacing w:line="355" w:lineRule="exact"/>
      <w:jc w:val="distribute"/>
    </w:pPr>
    <w:rPr>
      <w:rFonts w:ascii="PMingLiU" w:eastAsia="PMingLiU" w:hAnsi="PMingLiU" w:cs="PMingLiU"/>
      <w:szCs w:val="21"/>
    </w:rPr>
  </w:style>
  <w:style w:type="character" w:styleId="Emphasis">
    <w:name w:val="Emphasis"/>
    <w:basedOn w:val="DefaultParagraphFont"/>
    <w:qFormat/>
    <w:rsid w:val="00AD562D"/>
    <w:rPr>
      <w:i/>
      <w:iCs/>
    </w:rPr>
  </w:style>
  <w:style w:type="paragraph" w:customStyle="1" w:styleId="Normaltg">
    <w:name w:val="Normaltg"/>
    <w:basedOn w:val="Normal"/>
    <w:rsid w:val="00AD562D"/>
    <w:pPr>
      <w:tabs>
        <w:tab w:val="left" w:pos="709"/>
        <w:tab w:val="left" w:pos="1418"/>
      </w:tabs>
    </w:pPr>
    <w:rPr>
      <w:lang w:val="fr-FR"/>
    </w:rPr>
  </w:style>
  <w:style w:type="paragraph" w:customStyle="1" w:styleId="Heading4tg">
    <w:name w:val="Heading 4tg"/>
    <w:basedOn w:val="Heading4"/>
    <w:rsid w:val="00AD562D"/>
    <w:pPr>
      <w:keepLines/>
      <w:tabs>
        <w:tab w:val="left" w:pos="709"/>
      </w:tabs>
      <w:spacing w:after="240"/>
      <w:ind w:left="709" w:hanging="709"/>
    </w:pPr>
    <w:rPr>
      <w:rFonts w:cs="Angsana New"/>
      <w:i/>
      <w:iCs/>
      <w:szCs w:val="24"/>
      <w:u w:val="none"/>
      <w:lang w:val="en-US" w:eastAsia="ja-JP" w:bidi="th-TH"/>
    </w:rPr>
  </w:style>
  <w:style w:type="paragraph" w:customStyle="1" w:styleId="tgchartextcentered">
    <w:name w:val="tg_char_text_centered"/>
    <w:basedOn w:val="Normal"/>
    <w:rsid w:val="00AD562D"/>
    <w:pPr>
      <w:spacing w:before="80" w:after="80"/>
      <w:jc w:val="center"/>
    </w:pPr>
    <w:rPr>
      <w:b/>
      <w:sz w:val="16"/>
    </w:rPr>
  </w:style>
  <w:style w:type="paragraph" w:customStyle="1" w:styleId="tgchartext">
    <w:name w:val="tg_char_text"/>
    <w:basedOn w:val="Normal"/>
    <w:rsid w:val="00AD562D"/>
    <w:pPr>
      <w:spacing w:before="80" w:after="80"/>
      <w:jc w:val="left"/>
    </w:pPr>
    <w:rPr>
      <w:sz w:val="16"/>
    </w:rPr>
  </w:style>
  <w:style w:type="paragraph" w:customStyle="1" w:styleId="Normalt">
    <w:name w:val="Normalt"/>
    <w:basedOn w:val="Normal"/>
    <w:link w:val="NormaltChar"/>
    <w:rsid w:val="00AD562D"/>
    <w:pPr>
      <w:spacing w:before="120" w:after="120"/>
      <w:jc w:val="left"/>
    </w:pPr>
    <w:rPr>
      <w:rFonts w:ascii="Times New Roman" w:hAnsi="Times New Roman" w:cs="Angsana New"/>
      <w:snapToGrid w:val="0"/>
      <w:lang w:eastAsia="ja-JP" w:bidi="th-TH"/>
    </w:rPr>
  </w:style>
  <w:style w:type="paragraph" w:customStyle="1" w:styleId="Heading3tg">
    <w:name w:val="Heading 3tg"/>
    <w:basedOn w:val="Heading3"/>
    <w:rsid w:val="00AD562D"/>
    <w:pPr>
      <w:numPr>
        <w:numId w:val="30"/>
      </w:numPr>
      <w:tabs>
        <w:tab w:val="clear" w:pos="705"/>
      </w:tabs>
      <w:spacing w:after="240"/>
      <w:ind w:left="709" w:hanging="709"/>
    </w:pPr>
    <w:rPr>
      <w:rFonts w:cs="Angsana New"/>
      <w:i w:val="0"/>
      <w:szCs w:val="24"/>
      <w:u w:val="single"/>
      <w:lang w:val="en-GB" w:eastAsia="ja-JP" w:bidi="th-TH"/>
    </w:rPr>
  </w:style>
  <w:style w:type="character" w:customStyle="1" w:styleId="NormaltChar">
    <w:name w:val="Normalt Char"/>
    <w:link w:val="Normalt"/>
    <w:locked/>
    <w:rsid w:val="00AD562D"/>
    <w:rPr>
      <w:rFonts w:cs="Angsana New"/>
      <w:snapToGrid w:val="0"/>
      <w:lang w:eastAsia="ja-JP" w:bidi="th-TH"/>
    </w:rPr>
  </w:style>
  <w:style w:type="table" w:customStyle="1" w:styleId="TableGrid1">
    <w:name w:val="Table Grid1"/>
    <w:basedOn w:val="TableNormal"/>
    <w:next w:val="TableGrid"/>
    <w:rsid w:val="00CC5661"/>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73491E"/>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image" Target="media/image6.jpe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7\template\routing_slip_with_doc_twp_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4E09-78AC-4A12-8986-434062A6D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routing_slip_with_doc_twp_7</Template>
  <TotalTime>0</TotalTime>
  <Pages>10</Pages>
  <Words>3460</Words>
  <Characters>22018</Characters>
  <Application>Microsoft Office Word</Application>
  <DocSecurity>0</DocSecurity>
  <Lines>183</Lines>
  <Paragraphs>50</Paragraphs>
  <ScaleCrop>false</ScaleCrop>
  <HeadingPairs>
    <vt:vector size="2" baseType="variant">
      <vt:variant>
        <vt:lpstr>Title</vt:lpstr>
      </vt:variant>
      <vt:variant>
        <vt:i4>1</vt:i4>
      </vt:variant>
    </vt:vector>
  </HeadingPairs>
  <TitlesOfParts>
    <vt:vector size="1" baseType="lpstr">
      <vt:lpstr>TWP/7</vt:lpstr>
    </vt:vector>
  </TitlesOfParts>
  <Company>UPOV</Company>
  <LinksUpToDate>false</LinksUpToDate>
  <CharactersWithSpaces>25428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TWP/7</dc:title>
  <dc:creator>REZENDE TAVEIRA Leontino</dc:creator>
  <cp:keywords>FOR OFFICIAL USE ONLY</cp:keywords>
  <cp:lastModifiedBy>MAY Jessica</cp:lastModifiedBy>
  <cp:revision>21</cp:revision>
  <cp:lastPrinted>2016-11-22T15:41:00Z</cp:lastPrinted>
  <dcterms:created xsi:type="dcterms:W3CDTF">2023-03-31T16:34:00Z</dcterms:created>
  <dcterms:modified xsi:type="dcterms:W3CDTF">2023-04-11T07:55:00Z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7e57ade1-7abf-4cb4-8030-60d3903cbd5d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