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4226CC">
        <w:tc>
          <w:tcPr>
            <w:tcW w:w="6512" w:type="dxa"/>
          </w:tcPr>
          <w:p w:rsidR="00C437A3" w:rsidRDefault="00C437A3" w:rsidP="004226CC">
            <w:pPr>
              <w:pStyle w:val="Sessiontwp"/>
            </w:pPr>
            <w:r>
              <w:t>Technical Working Party for Vegetables</w:t>
            </w:r>
          </w:p>
          <w:p w:rsidR="00C437A3" w:rsidRPr="00F66083" w:rsidRDefault="00C437A3" w:rsidP="004226CC">
            <w:pPr>
              <w:pStyle w:val="Sessiontwpplacedate"/>
            </w:pPr>
            <w:r w:rsidRPr="00F66083">
              <w:t>Fifty-</w:t>
            </w:r>
            <w:r w:rsidR="00F23157">
              <w:t>Sixt</w:t>
            </w:r>
            <w:r>
              <w:t>h</w:t>
            </w:r>
            <w:r w:rsidRPr="00F66083">
              <w:t xml:space="preserve"> Session</w:t>
            </w:r>
          </w:p>
          <w:p w:rsidR="00C437A3" w:rsidRDefault="00091265" w:rsidP="004226CC">
            <w:pPr>
              <w:pStyle w:val="Sessiontwpplacedate"/>
            </w:pPr>
            <w:r>
              <w:t>Virtual meeting</w:t>
            </w:r>
            <w:r w:rsidR="00C437A3" w:rsidRPr="00F66083">
              <w:t xml:space="preserve">, </w:t>
            </w:r>
            <w:r w:rsidR="00A27ECF">
              <w:t>April 18 to 22</w:t>
            </w:r>
            <w:r w:rsidR="00C437A3">
              <w:t>, 202</w:t>
            </w:r>
            <w:r w:rsidR="00A27ECF">
              <w:t>2</w:t>
            </w:r>
          </w:p>
          <w:p w:rsidR="00A27ECF" w:rsidRPr="00A27ECF" w:rsidRDefault="00A27ECF" w:rsidP="00A27ECF"/>
          <w:p w:rsidR="00A27ECF" w:rsidRPr="00F875E6" w:rsidRDefault="00A27ECF" w:rsidP="00A27ECF">
            <w:pPr>
              <w:pStyle w:val="Sessiontwp"/>
            </w:pPr>
            <w:r w:rsidRPr="00E70039">
              <w:t>Technical Working Party for Agricultural Crops</w:t>
            </w:r>
          </w:p>
          <w:p w:rsidR="00A27ECF" w:rsidRPr="00F875E6" w:rsidRDefault="00A27ECF" w:rsidP="00A27ECF">
            <w:pPr>
              <w:pStyle w:val="Sessiontwpplacedate"/>
            </w:pPr>
            <w:r>
              <w:t>Fifty-First</w:t>
            </w:r>
            <w:r w:rsidRPr="00F875E6">
              <w:t xml:space="preserve"> Session</w:t>
            </w:r>
          </w:p>
          <w:p w:rsidR="00A27ECF" w:rsidRDefault="00A27ECF" w:rsidP="00A27ECF">
            <w:pPr>
              <w:pStyle w:val="Sessiontwpplacedate"/>
            </w:pPr>
            <w:r>
              <w:t>Cambridge, United Kingdom, May 23 to 27, 2022</w:t>
            </w:r>
          </w:p>
          <w:p w:rsidR="00C437A3" w:rsidRPr="00C82A14" w:rsidRDefault="00C437A3" w:rsidP="004226CC"/>
          <w:p w:rsidR="00C437A3" w:rsidRPr="006756EA" w:rsidRDefault="00C437A3" w:rsidP="004226CC">
            <w:pPr>
              <w:pStyle w:val="Sessiontwp"/>
            </w:pPr>
            <w:r w:rsidRPr="006756EA">
              <w:t>Technical Working Party for Ornamental Plants and Forest Trees</w:t>
            </w:r>
          </w:p>
          <w:p w:rsidR="00C437A3" w:rsidRPr="006756EA" w:rsidRDefault="00C437A3" w:rsidP="004226CC">
            <w:pPr>
              <w:pStyle w:val="Sessiontwpplacedate"/>
            </w:pPr>
            <w:r w:rsidRPr="006756EA">
              <w:t>Fifty-</w:t>
            </w:r>
            <w:r w:rsidR="00A27ECF">
              <w:t>Fourth</w:t>
            </w:r>
            <w:r w:rsidRPr="006756EA">
              <w:t xml:space="preserve"> Session</w:t>
            </w:r>
          </w:p>
          <w:p w:rsidR="00C437A3" w:rsidRDefault="00A27ECF" w:rsidP="004226CC">
            <w:r>
              <w:t>Hanover, Germany</w:t>
            </w:r>
            <w:r w:rsidR="00C437A3" w:rsidRPr="006756EA">
              <w:t xml:space="preserve">, </w:t>
            </w:r>
            <w:r w:rsidR="00C437A3">
              <w:t xml:space="preserve">June </w:t>
            </w:r>
            <w:r>
              <w:t>13</w:t>
            </w:r>
            <w:r w:rsidR="00C437A3">
              <w:t xml:space="preserve"> to 1</w:t>
            </w:r>
            <w:r>
              <w:t>7</w:t>
            </w:r>
            <w:r w:rsidR="00C437A3" w:rsidRPr="006756EA">
              <w:t>, 20</w:t>
            </w:r>
            <w:r w:rsidR="00C437A3">
              <w:t>2</w:t>
            </w:r>
            <w:r>
              <w:t>2</w:t>
            </w:r>
          </w:p>
          <w:p w:rsidR="00C437A3" w:rsidRPr="00DC6797" w:rsidRDefault="00C437A3" w:rsidP="004226CC"/>
          <w:p w:rsidR="00C437A3" w:rsidRDefault="00C437A3" w:rsidP="004226CC">
            <w:pPr>
              <w:pStyle w:val="Sessiontwp"/>
            </w:pPr>
            <w:r>
              <w:t>Technical Working Party for Fruit Crops</w:t>
            </w:r>
          </w:p>
          <w:p w:rsidR="00C437A3" w:rsidRPr="00F66083" w:rsidRDefault="00C437A3" w:rsidP="004226CC">
            <w:pPr>
              <w:pStyle w:val="Sessiontwpplacedate"/>
            </w:pPr>
            <w:r>
              <w:t>Fifty-</w:t>
            </w:r>
            <w:r w:rsidR="00A27ECF">
              <w:t>Thir</w:t>
            </w:r>
            <w:r>
              <w:t xml:space="preserve">d </w:t>
            </w:r>
            <w:r w:rsidRPr="00F66083">
              <w:t>Session</w:t>
            </w:r>
          </w:p>
          <w:p w:rsidR="00C437A3" w:rsidRDefault="005871D9" w:rsidP="004226CC">
            <w:r>
              <w:t xml:space="preserve">Virtual meeting, </w:t>
            </w:r>
            <w:r w:rsidR="00C437A3">
              <w:t>July 1</w:t>
            </w:r>
            <w:r w:rsidR="00A27ECF">
              <w:t>1</w:t>
            </w:r>
            <w:r w:rsidR="00C437A3">
              <w:t xml:space="preserve"> to 1</w:t>
            </w:r>
            <w:r w:rsidR="00A27ECF">
              <w:t>5</w:t>
            </w:r>
            <w:r w:rsidR="00C437A3">
              <w:t>, 202</w:t>
            </w:r>
            <w:r w:rsidR="00A27ECF">
              <w:t>2</w:t>
            </w:r>
          </w:p>
          <w:p w:rsidR="00C437A3" w:rsidRDefault="00C437A3" w:rsidP="004226CC"/>
          <w:p w:rsidR="00C437A3" w:rsidRDefault="00C437A3" w:rsidP="004226CC">
            <w:pPr>
              <w:pStyle w:val="Sessiontwp"/>
            </w:pPr>
            <w:r>
              <w:t xml:space="preserve">Technical Working Party on </w:t>
            </w:r>
            <w:r w:rsidR="00A27ECF">
              <w:t>Testing Methods and Techniques</w:t>
            </w:r>
          </w:p>
          <w:p w:rsidR="00C437A3" w:rsidRPr="00F66083" w:rsidRDefault="00A27ECF" w:rsidP="004226CC">
            <w:pPr>
              <w:pStyle w:val="Sessiontwpplacedate"/>
            </w:pPr>
            <w:r>
              <w:t>First</w:t>
            </w:r>
            <w:r w:rsidR="00C437A3" w:rsidRPr="00F66083">
              <w:t xml:space="preserve"> Session</w:t>
            </w:r>
          </w:p>
          <w:p w:rsidR="00C437A3" w:rsidRDefault="005871D9" w:rsidP="004226CC">
            <w:r>
              <w:t xml:space="preserve">Virtual meeting, </w:t>
            </w:r>
            <w:r w:rsidR="00C437A3" w:rsidRPr="00702A38">
              <w:t xml:space="preserve">September </w:t>
            </w:r>
            <w:r w:rsidR="00A27ECF">
              <w:t>19</w:t>
            </w:r>
            <w:r w:rsidR="00C437A3" w:rsidRPr="00702A38">
              <w:t xml:space="preserve"> to 2</w:t>
            </w:r>
            <w:r w:rsidR="00A27ECF">
              <w:t>3</w:t>
            </w:r>
            <w:r w:rsidR="00C437A3" w:rsidRPr="00702A38">
              <w:t>,</w:t>
            </w:r>
            <w:r w:rsidR="00C437A3">
              <w:t xml:space="preserve"> 202</w:t>
            </w:r>
            <w:r w:rsidR="00A27ECF">
              <w:t>2</w:t>
            </w:r>
          </w:p>
          <w:p w:rsidR="00C437A3" w:rsidRPr="00F66083" w:rsidRDefault="00C437A3" w:rsidP="004226CC"/>
        </w:tc>
        <w:tc>
          <w:tcPr>
            <w:tcW w:w="3127" w:type="dxa"/>
          </w:tcPr>
          <w:p w:rsidR="00C437A3" w:rsidRPr="00F875E6" w:rsidRDefault="00C437A3" w:rsidP="004226CC">
            <w:pPr>
              <w:pStyle w:val="Doccode"/>
            </w:pPr>
            <w:r>
              <w:t>TWP/</w:t>
            </w:r>
            <w:r w:rsidR="00F23157">
              <w:t>6</w:t>
            </w:r>
            <w:r>
              <w:t>/</w:t>
            </w:r>
            <w:r w:rsidR="002B39FC">
              <w:t>6</w:t>
            </w:r>
            <w:r w:rsidR="002101CC">
              <w:t>.</w:t>
            </w:r>
          </w:p>
          <w:p w:rsidR="00C437A3" w:rsidRPr="003C7FBE" w:rsidRDefault="00C437A3" w:rsidP="004226CC">
            <w:pPr>
              <w:pStyle w:val="Docoriginal"/>
            </w:pPr>
            <w:r w:rsidRPr="00AC2883">
              <w:t>Original:</w:t>
            </w:r>
            <w:r w:rsidRPr="000E636A">
              <w:rPr>
                <w:b w:val="0"/>
                <w:spacing w:val="0"/>
              </w:rPr>
              <w:t xml:space="preserve">  English</w:t>
            </w:r>
          </w:p>
          <w:p w:rsidR="00C437A3" w:rsidRPr="007C1D92" w:rsidRDefault="00C437A3" w:rsidP="002101CC">
            <w:pPr>
              <w:pStyle w:val="Docoriginal"/>
            </w:pPr>
            <w:r w:rsidRPr="00AC2883">
              <w:t>Date</w:t>
            </w:r>
            <w:r w:rsidRPr="00F87C64">
              <w:t>:</w:t>
            </w:r>
            <w:r w:rsidRPr="00F87C64">
              <w:rPr>
                <w:b w:val="0"/>
                <w:spacing w:val="0"/>
              </w:rPr>
              <w:t xml:space="preserve">  </w:t>
            </w:r>
            <w:r w:rsidR="002101CC" w:rsidRPr="00F87C64">
              <w:rPr>
                <w:b w:val="0"/>
                <w:spacing w:val="0"/>
              </w:rPr>
              <w:t>April 6</w:t>
            </w:r>
            <w:r w:rsidRPr="00F87C64">
              <w:rPr>
                <w:b w:val="0"/>
                <w:spacing w:val="0"/>
              </w:rPr>
              <w:t>, 202</w:t>
            </w:r>
            <w:r w:rsidR="00F23157" w:rsidRPr="00F87C64">
              <w:rPr>
                <w:b w:val="0"/>
                <w:spacing w:val="0"/>
              </w:rPr>
              <w:t>2</w:t>
            </w:r>
          </w:p>
        </w:tc>
      </w:tr>
    </w:tbl>
    <w:p w:rsidR="00C437A3" w:rsidRPr="006A644A" w:rsidRDefault="002B39FC" w:rsidP="00C437A3">
      <w:pPr>
        <w:pStyle w:val="Titleofdoc0"/>
      </w:pPr>
      <w:r w:rsidRPr="00AB4BF4">
        <w:t>Variety denominations</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8F0141" w:rsidRPr="00FA4478" w:rsidRDefault="008F0141" w:rsidP="008F0141">
      <w:pPr>
        <w:pStyle w:val="Heading1"/>
      </w:pPr>
      <w:bookmarkStart w:id="1" w:name="_Toc99034986"/>
      <w:r w:rsidRPr="00FA4478">
        <w:t>Executive summary</w:t>
      </w:r>
      <w:bookmarkEnd w:id="1"/>
    </w:p>
    <w:p w:rsidR="008F0141" w:rsidRPr="00FA4478" w:rsidRDefault="008F0141" w:rsidP="008F0141">
      <w:pPr>
        <w:rPr>
          <w:sz w:val="18"/>
          <w:lang w:eastAsia="ja-JP"/>
        </w:rPr>
      </w:pPr>
    </w:p>
    <w:p w:rsidR="008F0141" w:rsidRDefault="008F0141" w:rsidP="008F0141">
      <w:pPr>
        <w:rPr>
          <w:rFonts w:eastAsiaTheme="minorEastAsia" w:cs="Arial"/>
          <w:snapToGrid w:val="0"/>
          <w:lang w:eastAsia="ja-JP"/>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sidRPr="000D7945">
        <w:rPr>
          <w:rFonts w:eastAsiaTheme="minorEastAsia" w:cs="Arial"/>
          <w:snapToGrid w:val="0"/>
        </w:rPr>
        <w:tab/>
      </w:r>
      <w:r w:rsidRPr="003F7687">
        <w:rPr>
          <w:rFonts w:eastAsiaTheme="minorEastAsia" w:cs="Arial"/>
          <w:snapToGrid w:val="0"/>
        </w:rPr>
        <w:t xml:space="preserve">The purpose of this document is to report on </w:t>
      </w:r>
      <w:r w:rsidRPr="003F7687">
        <w:rPr>
          <w:rFonts w:eastAsiaTheme="minorEastAsia" w:cs="Arial"/>
          <w:snapToGrid w:val="0"/>
          <w:lang w:eastAsia="ja-JP"/>
        </w:rPr>
        <w:t xml:space="preserve">the </w:t>
      </w:r>
      <w:r w:rsidR="00162986">
        <w:rPr>
          <w:rFonts w:eastAsiaTheme="minorEastAsia" w:cs="Arial"/>
          <w:snapToGrid w:val="0"/>
          <w:lang w:eastAsia="ja-JP"/>
        </w:rPr>
        <w:t xml:space="preserve">2021 </w:t>
      </w:r>
      <w:r w:rsidRPr="003F7687">
        <w:rPr>
          <w:rFonts w:eastAsiaTheme="minorEastAsia" w:cs="Arial"/>
          <w:snapToGrid w:val="0"/>
          <w:lang w:eastAsia="ja-JP"/>
        </w:rPr>
        <w:t xml:space="preserve">revision </w:t>
      </w:r>
      <w:r w:rsidRPr="003F7687">
        <w:rPr>
          <w:rFonts w:eastAsiaTheme="minorEastAsia" w:cs="Arial"/>
        </w:rPr>
        <w:t xml:space="preserve">of </w:t>
      </w:r>
      <w:r>
        <w:rPr>
          <w:rFonts w:eastAsiaTheme="minorEastAsia" w:cs="Arial"/>
        </w:rPr>
        <w:t xml:space="preserve">the </w:t>
      </w:r>
      <w:r w:rsidRPr="003F7687">
        <w:rPr>
          <w:rFonts w:eastAsiaTheme="minorEastAsia" w:cs="Arial"/>
        </w:rPr>
        <w:t>“Explanatory Notes on Variety Denominations under the UPOV Convention”</w:t>
      </w:r>
      <w:r w:rsidR="00162986">
        <w:rPr>
          <w:rFonts w:eastAsiaTheme="minorEastAsia" w:cs="Arial"/>
        </w:rPr>
        <w:t xml:space="preserve"> (</w:t>
      </w:r>
      <w:r w:rsidR="00162986">
        <w:rPr>
          <w:rFonts w:eastAsia="MS Mincho"/>
        </w:rPr>
        <w:t>document UPOV/EXN/DEN/1)</w:t>
      </w:r>
      <w:r w:rsidR="009A5E40">
        <w:rPr>
          <w:rFonts w:eastAsiaTheme="minorEastAsia" w:cs="Arial"/>
        </w:rPr>
        <w:t xml:space="preserve">, </w:t>
      </w:r>
      <w:r w:rsidRPr="003F7687">
        <w:rPr>
          <w:rFonts w:eastAsiaTheme="minorEastAsia" w:cs="Arial"/>
          <w:snapToGrid w:val="0"/>
        </w:rPr>
        <w:t xml:space="preserve">the </w:t>
      </w:r>
      <w:r w:rsidRPr="003F7687">
        <w:rPr>
          <w:rFonts w:eastAsiaTheme="minorEastAsia" w:cs="Arial" w:hint="eastAsia"/>
          <w:snapToGrid w:val="0"/>
          <w:lang w:eastAsia="ja-JP"/>
        </w:rPr>
        <w:t>possible development of a UPOV similarity search tool for variety denomination</w:t>
      </w:r>
      <w:r w:rsidR="009A5E40">
        <w:rPr>
          <w:rFonts w:eastAsiaTheme="minorEastAsia" w:cs="Arial"/>
          <w:snapToGrid w:val="0"/>
          <w:lang w:eastAsia="ja-JP"/>
        </w:rPr>
        <w:t xml:space="preserve"> and the expansion of the content of the PLUTO database</w:t>
      </w:r>
      <w:r w:rsidRPr="003F7687">
        <w:rPr>
          <w:rFonts w:eastAsiaTheme="minorEastAsia" w:cs="Arial"/>
          <w:snapToGrid w:val="0"/>
          <w:lang w:eastAsia="ja-JP"/>
        </w:rPr>
        <w:t>.</w:t>
      </w:r>
    </w:p>
    <w:p w:rsidR="002101CC" w:rsidRDefault="002101CC" w:rsidP="008F0141">
      <w:pPr>
        <w:rPr>
          <w:rFonts w:eastAsiaTheme="minorEastAsia" w:cs="Arial"/>
          <w:snapToGrid w:val="0"/>
          <w:lang w:eastAsia="ja-JP"/>
        </w:rPr>
      </w:pPr>
    </w:p>
    <w:p w:rsidR="002101CC" w:rsidRDefault="002101CC" w:rsidP="008F0141">
      <w:pPr>
        <w:rPr>
          <w:rFonts w:eastAsiaTheme="minorEastAsia" w:cs="Arial"/>
          <w:snapToGrid w:val="0"/>
          <w:lang w:eastAsia="ja-JP"/>
        </w:rPr>
      </w:pPr>
      <w:r>
        <w:rPr>
          <w:rFonts w:eastAsiaTheme="minorEastAsia" w:cs="Arial"/>
          <w:snapToGrid w:val="0"/>
          <w:lang w:eastAsia="ja-JP"/>
        </w:rPr>
        <w:fldChar w:fldCharType="begin"/>
      </w:r>
      <w:r>
        <w:rPr>
          <w:rFonts w:eastAsiaTheme="minorEastAsia" w:cs="Arial"/>
          <w:snapToGrid w:val="0"/>
          <w:lang w:eastAsia="ja-JP"/>
        </w:rPr>
        <w:instrText xml:space="preserve"> AUTONUM  </w:instrText>
      </w:r>
      <w:r>
        <w:rPr>
          <w:rFonts w:eastAsiaTheme="minorEastAsia" w:cs="Arial"/>
          <w:snapToGrid w:val="0"/>
          <w:lang w:eastAsia="ja-JP"/>
        </w:rPr>
        <w:fldChar w:fldCharType="end"/>
      </w:r>
      <w:r>
        <w:rPr>
          <w:rFonts w:eastAsiaTheme="minorEastAsia" w:cs="Arial"/>
          <w:snapToGrid w:val="0"/>
          <w:lang w:eastAsia="ja-JP"/>
        </w:rPr>
        <w:tab/>
      </w:r>
      <w:r w:rsidRPr="002101CC">
        <w:rPr>
          <w:rFonts w:eastAsiaTheme="minorEastAsia" w:cs="Arial"/>
          <w:snapToGrid w:val="0"/>
          <w:lang w:eastAsia="ja-JP"/>
        </w:rPr>
        <w:t xml:space="preserve">The TWPs </w:t>
      </w:r>
      <w:proofErr w:type="gramStart"/>
      <w:r w:rsidRPr="002101CC">
        <w:rPr>
          <w:rFonts w:eastAsiaTheme="minorEastAsia" w:cs="Arial"/>
          <w:snapToGrid w:val="0"/>
          <w:lang w:eastAsia="ja-JP"/>
        </w:rPr>
        <w:t>are invited</w:t>
      </w:r>
      <w:proofErr w:type="gramEnd"/>
      <w:r w:rsidRPr="002101CC">
        <w:rPr>
          <w:rFonts w:eastAsiaTheme="minorEastAsia" w:cs="Arial"/>
          <w:snapToGrid w:val="0"/>
          <w:lang w:eastAsia="ja-JP"/>
        </w:rPr>
        <w:t xml:space="preserve"> to note developments concerning the “Explanatory Notes on Variety Denominations under the UPOV Convention” (document UPOV/EXN/DEN/1), the possible development of a UPOV similarity search tool for variety denomination and the expansion of the content of the PLUTO database.</w:t>
      </w:r>
    </w:p>
    <w:p w:rsidR="002101CC" w:rsidRDefault="002101CC" w:rsidP="008F0141">
      <w:pPr>
        <w:rPr>
          <w:rFonts w:eastAsiaTheme="minorEastAsia" w:cs="Arial"/>
          <w:snapToGrid w:val="0"/>
          <w:lang w:eastAsia="ja-JP"/>
        </w:rPr>
      </w:pPr>
    </w:p>
    <w:p w:rsidR="008F0141" w:rsidRPr="000D7945" w:rsidRDefault="008F0141" w:rsidP="008F0141">
      <w:pPr>
        <w:keepNext/>
        <w:rPr>
          <w:rFonts w:eastAsiaTheme="minorEastAsia" w:cs="Arial"/>
          <w:snapToGrid w:val="0"/>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sidRPr="000D7945">
        <w:rPr>
          <w:rFonts w:eastAsiaTheme="minorEastAsia" w:cs="Arial"/>
          <w:snapToGrid w:val="0"/>
        </w:rPr>
        <w:tab/>
        <w:t xml:space="preserve">The following abbreviations </w:t>
      </w:r>
      <w:proofErr w:type="gramStart"/>
      <w:r w:rsidRPr="000D7945">
        <w:rPr>
          <w:rFonts w:eastAsiaTheme="minorEastAsia" w:cs="Arial"/>
          <w:snapToGrid w:val="0"/>
        </w:rPr>
        <w:t>are used</w:t>
      </w:r>
      <w:proofErr w:type="gramEnd"/>
      <w:r w:rsidRPr="000D7945">
        <w:rPr>
          <w:rFonts w:eastAsiaTheme="minorEastAsia" w:cs="Arial"/>
          <w:snapToGrid w:val="0"/>
        </w:rPr>
        <w:t xml:space="preserve"> in this document:</w:t>
      </w:r>
    </w:p>
    <w:p w:rsidR="008F0141" w:rsidRPr="000D7945" w:rsidRDefault="008F0141" w:rsidP="008F0141">
      <w:pPr>
        <w:keepNext/>
        <w:ind w:left="567"/>
        <w:rPr>
          <w:rFonts w:eastAsiaTheme="minorEastAsia"/>
          <w:snapToGrid w:val="0"/>
          <w:lang w:eastAsia="ja-JP"/>
        </w:rPr>
      </w:pPr>
      <w:r w:rsidRPr="000D7945">
        <w:rPr>
          <w:rFonts w:eastAsiaTheme="minorEastAsia"/>
          <w:snapToGrid w:val="0"/>
          <w:lang w:eastAsia="ja-JP"/>
        </w:rPr>
        <w:t xml:space="preserve">CAJ:  </w:t>
      </w:r>
      <w:r w:rsidRPr="000D7945">
        <w:rPr>
          <w:rFonts w:eastAsiaTheme="minorEastAsia"/>
          <w:snapToGrid w:val="0"/>
          <w:lang w:eastAsia="ja-JP"/>
        </w:rPr>
        <w:tab/>
      </w:r>
      <w:r w:rsidRPr="000D7945">
        <w:rPr>
          <w:rFonts w:eastAsiaTheme="minorEastAsia"/>
          <w:snapToGrid w:val="0"/>
          <w:lang w:eastAsia="ja-JP"/>
        </w:rPr>
        <w:tab/>
        <w:t xml:space="preserve">Administrative and Legal Committee </w:t>
      </w:r>
    </w:p>
    <w:p w:rsidR="008F0141" w:rsidRPr="000D7945" w:rsidRDefault="008F0141" w:rsidP="008F0141">
      <w:pPr>
        <w:keepNext/>
        <w:ind w:left="567"/>
        <w:rPr>
          <w:rFonts w:eastAsiaTheme="minorEastAsia"/>
          <w:snapToGrid w:val="0"/>
          <w:lang w:eastAsia="ja-JP"/>
        </w:rPr>
      </w:pPr>
      <w:r w:rsidRPr="000D7945">
        <w:rPr>
          <w:rFonts w:eastAsiaTheme="minorEastAsia"/>
          <w:snapToGrid w:val="0"/>
          <w:lang w:eastAsia="ja-JP"/>
        </w:rPr>
        <w:t xml:space="preserve">TC:  </w:t>
      </w:r>
      <w:r w:rsidRPr="000D7945">
        <w:rPr>
          <w:rFonts w:eastAsiaTheme="minorEastAsia"/>
          <w:snapToGrid w:val="0"/>
          <w:lang w:eastAsia="ja-JP"/>
        </w:rPr>
        <w:tab/>
      </w:r>
      <w:r w:rsidRPr="000D7945">
        <w:rPr>
          <w:rFonts w:eastAsiaTheme="minorEastAsia"/>
          <w:snapToGrid w:val="0"/>
          <w:lang w:eastAsia="ja-JP"/>
        </w:rPr>
        <w:tab/>
        <w:t xml:space="preserve">Technical Committee </w:t>
      </w:r>
    </w:p>
    <w:p w:rsidR="008F0141" w:rsidRPr="000D7945" w:rsidRDefault="008F0141" w:rsidP="008F0141">
      <w:pPr>
        <w:keepNext/>
        <w:tabs>
          <w:tab w:val="left" w:pos="567"/>
          <w:tab w:val="left" w:pos="1701"/>
        </w:tabs>
        <w:rPr>
          <w:rFonts w:eastAsia="PMingLiU"/>
          <w:szCs w:val="24"/>
        </w:rPr>
      </w:pPr>
      <w:r>
        <w:rPr>
          <w:rFonts w:eastAsia="PMingLiU"/>
          <w:szCs w:val="24"/>
        </w:rPr>
        <w:tab/>
      </w:r>
      <w:r w:rsidRPr="000D7945">
        <w:rPr>
          <w:rFonts w:eastAsia="PMingLiU"/>
          <w:szCs w:val="24"/>
        </w:rPr>
        <w:t>TWP(s):</w:t>
      </w:r>
      <w:r w:rsidRPr="000D7945">
        <w:rPr>
          <w:rFonts w:eastAsia="PMingLiU"/>
          <w:szCs w:val="24"/>
        </w:rPr>
        <w:tab/>
        <w:t xml:space="preserve">Technical Working </w:t>
      </w:r>
      <w:proofErr w:type="gramStart"/>
      <w:r w:rsidRPr="000D7945">
        <w:rPr>
          <w:rFonts w:eastAsia="PMingLiU"/>
          <w:szCs w:val="24"/>
        </w:rPr>
        <w:t>Party(</w:t>
      </w:r>
      <w:proofErr w:type="spellStart"/>
      <w:proofErr w:type="gramEnd"/>
      <w:r w:rsidRPr="000D7945">
        <w:rPr>
          <w:rFonts w:eastAsia="PMingLiU"/>
          <w:szCs w:val="24"/>
        </w:rPr>
        <w:t>ies</w:t>
      </w:r>
      <w:proofErr w:type="spellEnd"/>
      <w:r w:rsidRPr="000D7945">
        <w:rPr>
          <w:rFonts w:eastAsia="PMingLiU"/>
          <w:szCs w:val="24"/>
        </w:rPr>
        <w:t>)</w:t>
      </w:r>
    </w:p>
    <w:p w:rsidR="008F0141" w:rsidRPr="000D7945" w:rsidRDefault="008F0141" w:rsidP="008F0141">
      <w:pPr>
        <w:keepNext/>
        <w:ind w:left="567"/>
        <w:rPr>
          <w:rFonts w:eastAsiaTheme="minorEastAsia"/>
          <w:snapToGrid w:val="0"/>
          <w:lang w:eastAsia="ja-JP"/>
        </w:rPr>
      </w:pPr>
      <w:r w:rsidRPr="000D7945">
        <w:rPr>
          <w:rFonts w:eastAsiaTheme="minorEastAsia"/>
          <w:snapToGrid w:val="0"/>
          <w:lang w:eastAsia="ja-JP"/>
        </w:rPr>
        <w:t>WG-DEN:</w:t>
      </w:r>
      <w:r w:rsidRPr="000D7945">
        <w:rPr>
          <w:rFonts w:eastAsiaTheme="minorEastAsia"/>
          <w:snapToGrid w:val="0"/>
          <w:lang w:eastAsia="ja-JP"/>
        </w:rPr>
        <w:tab/>
      </w:r>
      <w:r w:rsidRPr="000D7945">
        <w:rPr>
          <w:rFonts w:eastAsiaTheme="minorEastAsia"/>
          <w:lang w:eastAsia="ja-JP"/>
        </w:rPr>
        <w:t>Working Group on Variety Denominations</w:t>
      </w:r>
    </w:p>
    <w:p w:rsidR="008F0141" w:rsidRPr="00FA4478" w:rsidRDefault="008F0141" w:rsidP="008F0141">
      <w:pPr>
        <w:jc w:val="left"/>
        <w:rPr>
          <w:rFonts w:cs="Arial"/>
          <w:snapToGrid w:val="0"/>
          <w:szCs w:val="24"/>
          <w:lang w:eastAsia="ja-JP"/>
        </w:rPr>
      </w:pPr>
    </w:p>
    <w:p w:rsidR="008F0141" w:rsidRPr="00FA4478" w:rsidRDefault="008F0141" w:rsidP="008F0141">
      <w:pPr>
        <w:keepNext/>
        <w:keepLines/>
      </w:pPr>
      <w:r w:rsidRPr="00FA4478">
        <w:fldChar w:fldCharType="begin"/>
      </w:r>
      <w:r w:rsidRPr="00FA4478">
        <w:instrText xml:space="preserve"> AUTONUM  </w:instrText>
      </w:r>
      <w:r w:rsidRPr="00FA4478">
        <w:fldChar w:fldCharType="end"/>
      </w:r>
      <w:r w:rsidRPr="00FA4478">
        <w:tab/>
        <w:t>The structure of this document is as follows:</w:t>
      </w:r>
      <w:bookmarkStart w:id="2" w:name="_GoBack"/>
      <w:bookmarkEnd w:id="2"/>
    </w:p>
    <w:sdt>
      <w:sdtPr>
        <w:rPr>
          <w:rFonts w:eastAsiaTheme="minorHAnsi" w:cs="Arial"/>
          <w:smallCaps/>
          <w:noProof/>
          <w:sz w:val="18"/>
          <w:szCs w:val="18"/>
        </w:rPr>
        <w:id w:val="-1800911247"/>
        <w:docPartObj>
          <w:docPartGallery w:val="Table of Contents"/>
          <w:docPartUnique/>
        </w:docPartObj>
      </w:sdtPr>
      <w:sdtEndPr>
        <w:rPr>
          <w:b/>
          <w:bCs/>
        </w:rPr>
      </w:sdtEndPr>
      <w:sdtContent>
        <w:p w:rsidR="008F0141" w:rsidRPr="00FA4478" w:rsidRDefault="008F0141" w:rsidP="008F0141">
          <w:pPr>
            <w:keepNext/>
            <w:keepLines/>
            <w:rPr>
              <w:rFonts w:cs="Arial"/>
              <w:b/>
              <w:sz w:val="18"/>
            </w:rPr>
          </w:pPr>
        </w:p>
        <w:p w:rsidR="00AC1F8D" w:rsidRDefault="008F0141">
          <w:pPr>
            <w:pStyle w:val="TOC1"/>
            <w:rPr>
              <w:rFonts w:asciiTheme="minorHAnsi" w:eastAsiaTheme="minorEastAsia" w:hAnsiTheme="minorHAnsi" w:cstheme="minorBidi"/>
              <w:bCs w:val="0"/>
              <w:caps w:val="0"/>
              <w:sz w:val="22"/>
              <w:szCs w:val="22"/>
            </w:rPr>
          </w:pPr>
          <w:r w:rsidRPr="00FA4478">
            <w:rPr>
              <w:bCs w:val="0"/>
              <w:noProof w:val="0"/>
              <w:szCs w:val="18"/>
              <w:lang w:eastAsia="ja-JP"/>
            </w:rPr>
            <w:fldChar w:fldCharType="begin"/>
          </w:r>
          <w:r w:rsidRPr="00FA4478">
            <w:rPr>
              <w:szCs w:val="18"/>
              <w:lang w:eastAsia="ja-JP"/>
            </w:rPr>
            <w:instrText xml:space="preserve"> TOC \o "1-3" \h \z \u </w:instrText>
          </w:r>
          <w:r w:rsidRPr="00FA4478">
            <w:rPr>
              <w:bCs w:val="0"/>
              <w:noProof w:val="0"/>
              <w:szCs w:val="18"/>
              <w:lang w:eastAsia="ja-JP"/>
            </w:rPr>
            <w:fldChar w:fldCharType="separate"/>
          </w:r>
          <w:hyperlink w:anchor="_Toc99034986" w:history="1">
            <w:r w:rsidR="00AC1F8D" w:rsidRPr="004373C7">
              <w:rPr>
                <w:rStyle w:val="Hyperlink"/>
              </w:rPr>
              <w:t>Executive summary</w:t>
            </w:r>
            <w:r w:rsidR="00AC1F8D">
              <w:rPr>
                <w:webHidden/>
              </w:rPr>
              <w:tab/>
            </w:r>
            <w:r w:rsidR="00AC1F8D">
              <w:rPr>
                <w:webHidden/>
              </w:rPr>
              <w:fldChar w:fldCharType="begin"/>
            </w:r>
            <w:r w:rsidR="00AC1F8D">
              <w:rPr>
                <w:webHidden/>
              </w:rPr>
              <w:instrText xml:space="preserve"> PAGEREF _Toc99034986 \h </w:instrText>
            </w:r>
            <w:r w:rsidR="00AC1F8D">
              <w:rPr>
                <w:webHidden/>
              </w:rPr>
            </w:r>
            <w:r w:rsidR="00AC1F8D">
              <w:rPr>
                <w:webHidden/>
              </w:rPr>
              <w:fldChar w:fldCharType="separate"/>
            </w:r>
            <w:r w:rsidR="002B3E45">
              <w:rPr>
                <w:webHidden/>
              </w:rPr>
              <w:t>1</w:t>
            </w:r>
            <w:r w:rsidR="00AC1F8D">
              <w:rPr>
                <w:webHidden/>
              </w:rPr>
              <w:fldChar w:fldCharType="end"/>
            </w:r>
          </w:hyperlink>
        </w:p>
        <w:p w:rsidR="00AC1F8D" w:rsidRDefault="002B3E45">
          <w:pPr>
            <w:pStyle w:val="TOC1"/>
            <w:rPr>
              <w:rFonts w:asciiTheme="minorHAnsi" w:eastAsiaTheme="minorEastAsia" w:hAnsiTheme="minorHAnsi" w:cstheme="minorBidi"/>
              <w:bCs w:val="0"/>
              <w:caps w:val="0"/>
              <w:sz w:val="22"/>
              <w:szCs w:val="22"/>
            </w:rPr>
          </w:pPr>
          <w:hyperlink w:anchor="_Toc99034987" w:history="1">
            <w:r w:rsidR="00AC1F8D" w:rsidRPr="004373C7">
              <w:rPr>
                <w:rStyle w:val="Hyperlink"/>
              </w:rPr>
              <w:t>revision of the “Explanatory Notes on Variety Denominations under the UPOV Convention”</w:t>
            </w:r>
            <w:r w:rsidR="00AC1F8D">
              <w:rPr>
                <w:webHidden/>
              </w:rPr>
              <w:tab/>
            </w:r>
            <w:r w:rsidR="00AC1F8D">
              <w:rPr>
                <w:webHidden/>
              </w:rPr>
              <w:fldChar w:fldCharType="begin"/>
            </w:r>
            <w:r w:rsidR="00AC1F8D">
              <w:rPr>
                <w:webHidden/>
              </w:rPr>
              <w:instrText xml:space="preserve"> PAGEREF _Toc99034987 \h </w:instrText>
            </w:r>
            <w:r w:rsidR="00AC1F8D">
              <w:rPr>
                <w:webHidden/>
              </w:rPr>
            </w:r>
            <w:r w:rsidR="00AC1F8D">
              <w:rPr>
                <w:webHidden/>
              </w:rPr>
              <w:fldChar w:fldCharType="separate"/>
            </w:r>
            <w:r>
              <w:rPr>
                <w:webHidden/>
              </w:rPr>
              <w:t>2</w:t>
            </w:r>
            <w:r w:rsidR="00AC1F8D">
              <w:rPr>
                <w:webHidden/>
              </w:rPr>
              <w:fldChar w:fldCharType="end"/>
            </w:r>
          </w:hyperlink>
        </w:p>
        <w:p w:rsidR="00AC1F8D" w:rsidRDefault="002B3E45">
          <w:pPr>
            <w:pStyle w:val="TOC1"/>
            <w:rPr>
              <w:rFonts w:asciiTheme="minorHAnsi" w:eastAsiaTheme="minorEastAsia" w:hAnsiTheme="minorHAnsi" w:cstheme="minorBidi"/>
              <w:bCs w:val="0"/>
              <w:caps w:val="0"/>
              <w:sz w:val="22"/>
              <w:szCs w:val="22"/>
            </w:rPr>
          </w:pPr>
          <w:hyperlink w:anchor="_Toc99034988" w:history="1">
            <w:r w:rsidR="00AC1F8D" w:rsidRPr="004373C7">
              <w:rPr>
                <w:rStyle w:val="Hyperlink"/>
              </w:rPr>
              <w:t>POSSIBLE Development of a UPOV similarity search tool for variety denomination purposes</w:t>
            </w:r>
            <w:r w:rsidR="00AC1F8D">
              <w:rPr>
                <w:webHidden/>
              </w:rPr>
              <w:tab/>
            </w:r>
            <w:r w:rsidR="00AC1F8D">
              <w:rPr>
                <w:webHidden/>
              </w:rPr>
              <w:fldChar w:fldCharType="begin"/>
            </w:r>
            <w:r w:rsidR="00AC1F8D">
              <w:rPr>
                <w:webHidden/>
              </w:rPr>
              <w:instrText xml:space="preserve"> PAGEREF _Toc99034988 \h </w:instrText>
            </w:r>
            <w:r w:rsidR="00AC1F8D">
              <w:rPr>
                <w:webHidden/>
              </w:rPr>
            </w:r>
            <w:r w:rsidR="00AC1F8D">
              <w:rPr>
                <w:webHidden/>
              </w:rPr>
              <w:fldChar w:fldCharType="separate"/>
            </w:r>
            <w:r>
              <w:rPr>
                <w:webHidden/>
              </w:rPr>
              <w:t>2</w:t>
            </w:r>
            <w:r w:rsidR="00AC1F8D">
              <w:rPr>
                <w:webHidden/>
              </w:rPr>
              <w:fldChar w:fldCharType="end"/>
            </w:r>
          </w:hyperlink>
        </w:p>
        <w:p w:rsidR="00AC1F8D" w:rsidRDefault="002B3E45">
          <w:pPr>
            <w:pStyle w:val="TOC2"/>
            <w:rPr>
              <w:rFonts w:asciiTheme="minorHAnsi" w:eastAsiaTheme="minorEastAsia" w:hAnsiTheme="minorHAnsi" w:cstheme="minorBidi"/>
              <w:sz w:val="22"/>
              <w:szCs w:val="22"/>
            </w:rPr>
          </w:pPr>
          <w:hyperlink w:anchor="_Toc99034989" w:history="1">
            <w:r w:rsidR="00AC1F8D" w:rsidRPr="004373C7">
              <w:rPr>
                <w:rStyle w:val="Hyperlink"/>
              </w:rPr>
              <w:t>New Developments</w:t>
            </w:r>
            <w:r w:rsidR="00AC1F8D">
              <w:rPr>
                <w:webHidden/>
              </w:rPr>
              <w:tab/>
            </w:r>
            <w:r w:rsidR="00AC1F8D">
              <w:rPr>
                <w:webHidden/>
              </w:rPr>
              <w:fldChar w:fldCharType="begin"/>
            </w:r>
            <w:r w:rsidR="00AC1F8D">
              <w:rPr>
                <w:webHidden/>
              </w:rPr>
              <w:instrText xml:space="preserve"> PAGEREF _Toc99034989 \h </w:instrText>
            </w:r>
            <w:r w:rsidR="00AC1F8D">
              <w:rPr>
                <w:webHidden/>
              </w:rPr>
            </w:r>
            <w:r w:rsidR="00AC1F8D">
              <w:rPr>
                <w:webHidden/>
              </w:rPr>
              <w:fldChar w:fldCharType="separate"/>
            </w:r>
            <w:r>
              <w:rPr>
                <w:webHidden/>
              </w:rPr>
              <w:t>2</w:t>
            </w:r>
            <w:r w:rsidR="00AC1F8D">
              <w:rPr>
                <w:webHidden/>
              </w:rPr>
              <w:fldChar w:fldCharType="end"/>
            </w:r>
          </w:hyperlink>
        </w:p>
        <w:p w:rsidR="00AC1F8D" w:rsidRDefault="002B3E45">
          <w:pPr>
            <w:pStyle w:val="TOC1"/>
            <w:rPr>
              <w:rFonts w:asciiTheme="minorHAnsi" w:eastAsiaTheme="minorEastAsia" w:hAnsiTheme="minorHAnsi" w:cstheme="minorBidi"/>
              <w:bCs w:val="0"/>
              <w:caps w:val="0"/>
              <w:sz w:val="22"/>
              <w:szCs w:val="22"/>
            </w:rPr>
          </w:pPr>
          <w:hyperlink w:anchor="_Toc99034990" w:history="1">
            <w:r w:rsidR="00AC1F8D" w:rsidRPr="004373C7">
              <w:rPr>
                <w:rStyle w:val="Hyperlink"/>
              </w:rPr>
              <w:t>Expansion of the content of the PLUTO database</w:t>
            </w:r>
            <w:r w:rsidR="00AC1F8D">
              <w:rPr>
                <w:webHidden/>
              </w:rPr>
              <w:tab/>
            </w:r>
            <w:r w:rsidR="00AC1F8D">
              <w:rPr>
                <w:webHidden/>
              </w:rPr>
              <w:fldChar w:fldCharType="begin"/>
            </w:r>
            <w:r w:rsidR="00AC1F8D">
              <w:rPr>
                <w:webHidden/>
              </w:rPr>
              <w:instrText xml:space="preserve"> PAGEREF _Toc99034990 \h </w:instrText>
            </w:r>
            <w:r w:rsidR="00AC1F8D">
              <w:rPr>
                <w:webHidden/>
              </w:rPr>
            </w:r>
            <w:r w:rsidR="00AC1F8D">
              <w:rPr>
                <w:webHidden/>
              </w:rPr>
              <w:fldChar w:fldCharType="separate"/>
            </w:r>
            <w:r>
              <w:rPr>
                <w:webHidden/>
              </w:rPr>
              <w:t>2</w:t>
            </w:r>
            <w:r w:rsidR="00AC1F8D">
              <w:rPr>
                <w:webHidden/>
              </w:rPr>
              <w:fldChar w:fldCharType="end"/>
            </w:r>
          </w:hyperlink>
        </w:p>
        <w:p w:rsidR="00AC1F8D" w:rsidRDefault="002B3E45">
          <w:pPr>
            <w:pStyle w:val="TOC2"/>
            <w:rPr>
              <w:rFonts w:asciiTheme="minorHAnsi" w:eastAsiaTheme="minorEastAsia" w:hAnsiTheme="minorHAnsi" w:cstheme="minorBidi"/>
              <w:sz w:val="22"/>
              <w:szCs w:val="22"/>
            </w:rPr>
          </w:pPr>
          <w:hyperlink w:anchor="_Toc99034991" w:history="1">
            <w:r w:rsidR="00AC1F8D" w:rsidRPr="004373C7">
              <w:rPr>
                <w:rStyle w:val="Hyperlink"/>
              </w:rPr>
              <w:t>New Developments</w:t>
            </w:r>
            <w:r w:rsidR="00AC1F8D">
              <w:rPr>
                <w:webHidden/>
              </w:rPr>
              <w:tab/>
            </w:r>
            <w:r w:rsidR="00AC1F8D">
              <w:rPr>
                <w:webHidden/>
              </w:rPr>
              <w:fldChar w:fldCharType="begin"/>
            </w:r>
            <w:r w:rsidR="00AC1F8D">
              <w:rPr>
                <w:webHidden/>
              </w:rPr>
              <w:instrText xml:space="preserve"> PAGEREF _Toc99034991 \h </w:instrText>
            </w:r>
            <w:r w:rsidR="00AC1F8D">
              <w:rPr>
                <w:webHidden/>
              </w:rPr>
            </w:r>
            <w:r w:rsidR="00AC1F8D">
              <w:rPr>
                <w:webHidden/>
              </w:rPr>
              <w:fldChar w:fldCharType="separate"/>
            </w:r>
            <w:r>
              <w:rPr>
                <w:webHidden/>
              </w:rPr>
              <w:t>2</w:t>
            </w:r>
            <w:r w:rsidR="00AC1F8D">
              <w:rPr>
                <w:webHidden/>
              </w:rPr>
              <w:fldChar w:fldCharType="end"/>
            </w:r>
          </w:hyperlink>
        </w:p>
        <w:p w:rsidR="008F0141" w:rsidRPr="00FA4478" w:rsidRDefault="008F0141" w:rsidP="00462F9F">
          <w:pPr>
            <w:pStyle w:val="TOC2"/>
            <w:ind w:left="0"/>
            <w:rPr>
              <w:b/>
              <w:bCs/>
              <w:smallCaps/>
            </w:rPr>
          </w:pPr>
          <w:r w:rsidRPr="00FA4478">
            <w:rPr>
              <w:b/>
              <w:bCs/>
              <w:smallCaps/>
            </w:rPr>
            <w:fldChar w:fldCharType="end"/>
          </w:r>
        </w:p>
      </w:sdtContent>
    </w:sdt>
    <w:p w:rsidR="00AC1F8D" w:rsidRPr="00AC1F8D" w:rsidRDefault="00AC1F8D" w:rsidP="00AC1F8D">
      <w:pPr>
        <w:rPr>
          <w:rFonts w:eastAsiaTheme="minorEastAsia"/>
          <w:sz w:val="18"/>
        </w:rPr>
      </w:pPr>
      <w:bookmarkStart w:id="3" w:name="_Toc477358703"/>
      <w:bookmarkStart w:id="4" w:name="_Toc52996360"/>
      <w:r>
        <w:rPr>
          <w:rFonts w:eastAsiaTheme="minorEastAsia"/>
        </w:rPr>
        <w:t>Annex I</w:t>
      </w:r>
      <w:r>
        <w:rPr>
          <w:rFonts w:eastAsiaTheme="minorEastAsia"/>
        </w:rPr>
        <w:tab/>
      </w:r>
      <w:r w:rsidRPr="00AC1F8D">
        <w:rPr>
          <w:rFonts w:eastAsiaTheme="minorEastAsia"/>
          <w:sz w:val="18"/>
        </w:rPr>
        <w:t>P</w:t>
      </w:r>
      <w:r>
        <w:rPr>
          <w:rFonts w:eastAsiaTheme="minorEastAsia"/>
          <w:sz w:val="18"/>
        </w:rPr>
        <w:t xml:space="preserve">ossible development of a UPOV similarity search tool for variety purposes </w:t>
      </w:r>
    </w:p>
    <w:p w:rsidR="009A5E40" w:rsidRPr="00AC1F8D" w:rsidRDefault="009A5E40" w:rsidP="009A5E40">
      <w:pPr>
        <w:rPr>
          <w:rFonts w:eastAsiaTheme="minorEastAsia"/>
          <w:sz w:val="18"/>
        </w:rPr>
      </w:pPr>
      <w:r>
        <w:rPr>
          <w:rFonts w:eastAsiaTheme="minorEastAsia"/>
        </w:rPr>
        <w:t>Annex II</w:t>
      </w:r>
      <w:r>
        <w:rPr>
          <w:rFonts w:eastAsiaTheme="minorEastAsia"/>
        </w:rPr>
        <w:tab/>
      </w:r>
      <w:r>
        <w:rPr>
          <w:rFonts w:eastAsiaTheme="minorEastAsia"/>
          <w:sz w:val="18"/>
        </w:rPr>
        <w:t xml:space="preserve">Expansion of the content of the PLUTO database </w:t>
      </w:r>
    </w:p>
    <w:p w:rsidR="008F0141" w:rsidRPr="000D7945" w:rsidRDefault="008F0141" w:rsidP="008F0141">
      <w:pPr>
        <w:pStyle w:val="Heading1"/>
        <w:rPr>
          <w:rFonts w:eastAsiaTheme="minorEastAsia"/>
        </w:rPr>
      </w:pPr>
      <w:bookmarkStart w:id="5" w:name="_Toc99034987"/>
      <w:r w:rsidRPr="000D7945">
        <w:rPr>
          <w:rFonts w:eastAsiaTheme="minorEastAsia"/>
        </w:rPr>
        <w:lastRenderedPageBreak/>
        <w:t>revision of</w:t>
      </w:r>
      <w:r>
        <w:rPr>
          <w:rFonts w:eastAsiaTheme="minorEastAsia"/>
        </w:rPr>
        <w:t xml:space="preserve"> the </w:t>
      </w:r>
      <w:r w:rsidRPr="000D7945">
        <w:rPr>
          <w:rFonts w:eastAsiaTheme="minorEastAsia"/>
        </w:rPr>
        <w:t>“Explanatory Notes on Variety Denominations under the UPOV Convention”</w:t>
      </w:r>
      <w:bookmarkEnd w:id="3"/>
      <w:bookmarkEnd w:id="4"/>
      <w:bookmarkEnd w:id="5"/>
    </w:p>
    <w:p w:rsidR="008F0141" w:rsidRDefault="008F0141" w:rsidP="008F0141">
      <w:pPr>
        <w:pStyle w:val="Heading2"/>
      </w:pPr>
    </w:p>
    <w:p w:rsidR="008F0141" w:rsidRDefault="008F0141" w:rsidP="008F0141">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r w:rsidRPr="00CB674F">
        <w:rPr>
          <w:rFonts w:eastAsia="MS Mincho"/>
        </w:rPr>
        <w:t>The Council</w:t>
      </w:r>
      <w:r>
        <w:rPr>
          <w:rFonts w:eastAsia="MS Mincho"/>
        </w:rPr>
        <w:t xml:space="preserve"> adopted</w:t>
      </w:r>
      <w:r w:rsidRPr="00CB674F">
        <w:rPr>
          <w:rFonts w:eastAsia="MS Mincho"/>
        </w:rPr>
        <w:t xml:space="preserve"> by cor</w:t>
      </w:r>
      <w:r>
        <w:rPr>
          <w:rFonts w:eastAsia="MS Mincho"/>
        </w:rPr>
        <w:t>respondence on September 21, 202</w:t>
      </w:r>
      <w:r w:rsidRPr="00CB674F">
        <w:rPr>
          <w:rFonts w:eastAsia="MS Mincho"/>
        </w:rPr>
        <w:t>1,</w:t>
      </w:r>
      <w:r w:rsidRPr="00CB674F">
        <w:t xml:space="preserve"> </w:t>
      </w:r>
      <w:r>
        <w:t>a revision of document</w:t>
      </w:r>
      <w:r w:rsidR="00B60A73">
        <w:t> </w:t>
      </w:r>
      <w:r>
        <w:t>U</w:t>
      </w:r>
      <w:r w:rsidRPr="0004482D">
        <w:rPr>
          <w:rFonts w:cs="Arial"/>
        </w:rPr>
        <w:t>POV/INF/12/5 “Explanatory</w:t>
      </w:r>
      <w:r>
        <w:rPr>
          <w:rFonts w:cs="Arial"/>
        </w:rPr>
        <w:t xml:space="preserve"> </w:t>
      </w:r>
      <w:r w:rsidRPr="0004482D">
        <w:rPr>
          <w:rFonts w:cs="Arial"/>
        </w:rPr>
        <w:t>Notes on Variety Denominations under the</w:t>
      </w:r>
      <w:r>
        <w:rPr>
          <w:rFonts w:cs="Arial"/>
        </w:rPr>
        <w:t xml:space="preserve"> </w:t>
      </w:r>
      <w:r w:rsidRPr="0004482D">
        <w:rPr>
          <w:rFonts w:cs="Arial"/>
        </w:rPr>
        <w:t>UPOV Convention</w:t>
      </w:r>
      <w:r>
        <w:rPr>
          <w:rFonts w:eastAsia="MS Mincho"/>
        </w:rPr>
        <w:t xml:space="preserve">”, </w:t>
      </w:r>
      <w:proofErr w:type="gramStart"/>
      <w:r>
        <w:t>on the basis of</w:t>
      </w:r>
      <w:proofErr w:type="gramEnd"/>
      <w:r>
        <w:t xml:space="preserve"> document </w:t>
      </w:r>
      <w:r w:rsidRPr="000B1B9D">
        <w:t>UPOV/EXN/DEN/1 Draft 6</w:t>
      </w:r>
      <w:r>
        <w:rPr>
          <w:rFonts w:eastAsia="MS Mincho"/>
        </w:rPr>
        <w:t xml:space="preserve"> (see document C/55/12 “</w:t>
      </w:r>
      <w:r w:rsidRPr="00CB674F">
        <w:rPr>
          <w:rFonts w:eastAsia="MS Mincho"/>
        </w:rPr>
        <w:t>Outcome of the consideration of documents by correspondence</w:t>
      </w:r>
      <w:r>
        <w:rPr>
          <w:rFonts w:eastAsia="MS Mincho"/>
        </w:rPr>
        <w:t xml:space="preserve">”, paragraph 22). </w:t>
      </w:r>
    </w:p>
    <w:p w:rsidR="003748B2" w:rsidRDefault="003748B2" w:rsidP="008F0141">
      <w:pPr>
        <w:rPr>
          <w:rFonts w:eastAsia="MS Mincho"/>
        </w:rPr>
      </w:pPr>
    </w:p>
    <w:p w:rsidR="003748B2" w:rsidRDefault="003748B2" w:rsidP="008F0141">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 xml:space="preserve">Document UPOV/EXN/DEN/1 </w:t>
      </w:r>
      <w:r w:rsidRPr="0004482D">
        <w:rPr>
          <w:rFonts w:cs="Arial"/>
        </w:rPr>
        <w:t>“Explanatory</w:t>
      </w:r>
      <w:r>
        <w:rPr>
          <w:rFonts w:cs="Arial"/>
        </w:rPr>
        <w:t xml:space="preserve"> </w:t>
      </w:r>
      <w:r w:rsidRPr="0004482D">
        <w:rPr>
          <w:rFonts w:cs="Arial"/>
        </w:rPr>
        <w:t>Notes on Variety Denominations under the</w:t>
      </w:r>
      <w:r>
        <w:rPr>
          <w:rFonts w:cs="Arial"/>
        </w:rPr>
        <w:t xml:space="preserve"> </w:t>
      </w:r>
      <w:r w:rsidRPr="0004482D">
        <w:rPr>
          <w:rFonts w:cs="Arial"/>
        </w:rPr>
        <w:t>UPOV Convention</w:t>
      </w:r>
      <w:r>
        <w:rPr>
          <w:rFonts w:eastAsia="MS Mincho"/>
        </w:rPr>
        <w:t xml:space="preserve">” is available on the UPOV website at: </w:t>
      </w:r>
      <w:hyperlink r:id="rId9" w:history="1">
        <w:r w:rsidRPr="002008C5">
          <w:rPr>
            <w:rStyle w:val="Hyperlink"/>
            <w:rFonts w:eastAsia="MS Mincho"/>
          </w:rPr>
          <w:t>https://www.upov.int/edocs/expndocs/en/upov_exn_den.pdf</w:t>
        </w:r>
      </w:hyperlink>
      <w:r>
        <w:rPr>
          <w:rFonts w:eastAsia="MS Mincho"/>
        </w:rPr>
        <w:t xml:space="preserve"> </w:t>
      </w:r>
    </w:p>
    <w:p w:rsidR="008F0141" w:rsidRDefault="008F0141" w:rsidP="008F0141">
      <w:pPr>
        <w:rPr>
          <w:lang w:eastAsia="ja-JP"/>
        </w:rPr>
      </w:pPr>
    </w:p>
    <w:p w:rsidR="00370348" w:rsidRPr="000D7945" w:rsidRDefault="00370348" w:rsidP="008F0141">
      <w:pPr>
        <w:rPr>
          <w:lang w:eastAsia="ja-JP"/>
        </w:rPr>
      </w:pPr>
    </w:p>
    <w:p w:rsidR="008F0141" w:rsidRPr="000D7945" w:rsidRDefault="008F0141" w:rsidP="008F0141">
      <w:pPr>
        <w:pStyle w:val="Heading1"/>
        <w:rPr>
          <w:rFonts w:eastAsiaTheme="minorEastAsia"/>
        </w:rPr>
      </w:pPr>
      <w:bookmarkStart w:id="6" w:name="_Toc382388623"/>
      <w:bookmarkStart w:id="7" w:name="_Toc477358706"/>
      <w:bookmarkStart w:id="8" w:name="_Toc52996363"/>
      <w:bookmarkStart w:id="9" w:name="_Toc99034988"/>
      <w:r w:rsidRPr="000D7945">
        <w:rPr>
          <w:rFonts w:eastAsiaTheme="minorEastAsia"/>
        </w:rPr>
        <w:t>POSSIBLE Development of a UPOV similarity search tool for variety denomination purposes</w:t>
      </w:r>
      <w:bookmarkEnd w:id="6"/>
      <w:bookmarkEnd w:id="7"/>
      <w:bookmarkEnd w:id="8"/>
      <w:bookmarkEnd w:id="9"/>
    </w:p>
    <w:p w:rsidR="008F0141" w:rsidRDefault="008F0141" w:rsidP="008F0141">
      <w:pPr>
        <w:rPr>
          <w:rFonts w:cs="Arial"/>
        </w:rPr>
      </w:pPr>
    </w:p>
    <w:p w:rsidR="008F0141" w:rsidRDefault="00EC6D15" w:rsidP="008F0141">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background to this matter </w:t>
      </w:r>
      <w:proofErr w:type="gramStart"/>
      <w:r>
        <w:rPr>
          <w:rFonts w:cs="Arial"/>
        </w:rPr>
        <w:t xml:space="preserve">is </w:t>
      </w:r>
      <w:r w:rsidRPr="00F87C64">
        <w:rPr>
          <w:rFonts w:cs="Arial"/>
        </w:rPr>
        <w:t>provided</w:t>
      </w:r>
      <w:proofErr w:type="gramEnd"/>
      <w:r w:rsidRPr="00F87C64">
        <w:rPr>
          <w:rFonts w:cs="Arial"/>
        </w:rPr>
        <w:t xml:space="preserve"> in Annex</w:t>
      </w:r>
      <w:r w:rsidR="00640B16" w:rsidRPr="00F87C64">
        <w:rPr>
          <w:rFonts w:cs="Arial"/>
        </w:rPr>
        <w:t xml:space="preserve"> I</w:t>
      </w:r>
      <w:r w:rsidRPr="00F87C64">
        <w:rPr>
          <w:rFonts w:cs="Arial"/>
        </w:rPr>
        <w:t xml:space="preserve"> to this document</w:t>
      </w:r>
      <w:r>
        <w:rPr>
          <w:rFonts w:cs="Arial"/>
        </w:rPr>
        <w:t>.</w:t>
      </w:r>
    </w:p>
    <w:p w:rsidR="00EC6D15" w:rsidRDefault="00EC6D15" w:rsidP="008F0141">
      <w:pPr>
        <w:rPr>
          <w:rFonts w:cs="Arial"/>
        </w:rPr>
      </w:pPr>
    </w:p>
    <w:p w:rsidR="008F0141" w:rsidRPr="00603ED2" w:rsidRDefault="008F0141" w:rsidP="008F0141">
      <w:pPr>
        <w:pStyle w:val="Heading2"/>
        <w:rPr>
          <w:rFonts w:cs="Arial"/>
        </w:rPr>
      </w:pPr>
      <w:bookmarkStart w:id="10" w:name="_Toc99034989"/>
      <w:r>
        <w:rPr>
          <w:rFonts w:cs="Arial"/>
        </w:rPr>
        <w:t xml:space="preserve">New </w:t>
      </w:r>
      <w:r w:rsidRPr="00603ED2">
        <w:rPr>
          <w:rFonts w:cs="Arial"/>
        </w:rPr>
        <w:t>Developments</w:t>
      </w:r>
      <w:bookmarkEnd w:id="10"/>
      <w:r w:rsidRPr="00603ED2">
        <w:rPr>
          <w:rFonts w:cs="Arial"/>
        </w:rPr>
        <w:t xml:space="preserve">  </w:t>
      </w:r>
    </w:p>
    <w:p w:rsidR="008F0141" w:rsidRPr="00603ED2" w:rsidRDefault="008F0141" w:rsidP="008F0141">
      <w:pPr>
        <w:jc w:val="left"/>
        <w:rPr>
          <w:rFonts w:cs="Arial"/>
        </w:rPr>
      </w:pPr>
    </w:p>
    <w:p w:rsidR="008F0141" w:rsidRPr="00A81119" w:rsidRDefault="008F0141" w:rsidP="008F0141">
      <w:pPr>
        <w:rPr>
          <w:rFonts w:cs="Arial"/>
        </w:rPr>
      </w:pPr>
      <w:r w:rsidRPr="00477639">
        <w:rPr>
          <w:rFonts w:cs="Arial"/>
        </w:rPr>
        <w:fldChar w:fldCharType="begin"/>
      </w:r>
      <w:r w:rsidRPr="00477639">
        <w:rPr>
          <w:rFonts w:cs="Arial"/>
        </w:rPr>
        <w:instrText xml:space="preserve"> AUTONUM  </w:instrText>
      </w:r>
      <w:r w:rsidRPr="00477639">
        <w:rPr>
          <w:rFonts w:cs="Arial"/>
        </w:rPr>
        <w:fldChar w:fldCharType="end"/>
      </w:r>
      <w:r w:rsidRPr="00477639">
        <w:rPr>
          <w:rFonts w:cs="Arial"/>
        </w:rPr>
        <w:tab/>
        <w:t xml:space="preserve">The Office of the Union launched the new version of PLUTO on October 11, 2021.  The CPVO Similarity Factor algorithm remains as the default option in the denomination search functionality.  The Office of the Union </w:t>
      </w:r>
      <w:proofErr w:type="gramStart"/>
      <w:r w:rsidRPr="00477639">
        <w:rPr>
          <w:rFonts w:cs="Arial"/>
        </w:rPr>
        <w:t>has been informed</w:t>
      </w:r>
      <w:proofErr w:type="gramEnd"/>
      <w:r w:rsidRPr="00477639">
        <w:rPr>
          <w:rFonts w:cs="Arial"/>
        </w:rPr>
        <w:t xml:space="preserve"> that the CPVO has no immediate plans to discontinue using the Similarity Factor algorithm, which is subject to regular improvements.  However, the CPVO does not exclude possible alternative solutions, the advantages of which would have to </w:t>
      </w:r>
      <w:proofErr w:type="gramStart"/>
      <w:r w:rsidRPr="00477639">
        <w:rPr>
          <w:rFonts w:cs="Arial"/>
        </w:rPr>
        <w:t>be evaluated</w:t>
      </w:r>
      <w:proofErr w:type="gramEnd"/>
      <w:r w:rsidRPr="00477639">
        <w:rPr>
          <w:rFonts w:cs="Arial"/>
        </w:rPr>
        <w:t xml:space="preserve"> through a comparative study.  The Office of the Union will continue to monitor developments with a view to cooperating as far as possible.</w:t>
      </w:r>
    </w:p>
    <w:p w:rsidR="008F0141" w:rsidRDefault="008F0141" w:rsidP="008F0141">
      <w:pPr>
        <w:rPr>
          <w:rFonts w:cs="Arial"/>
          <w:sz w:val="19"/>
          <w:szCs w:val="19"/>
        </w:rPr>
      </w:pPr>
    </w:p>
    <w:p w:rsidR="008F0141" w:rsidRPr="000D7945" w:rsidRDefault="008F0141" w:rsidP="008F0141">
      <w:pPr>
        <w:rPr>
          <w:rFonts w:eastAsiaTheme="minorEastAsia"/>
          <w:lang w:eastAsia="ja-JP"/>
        </w:rPr>
      </w:pPr>
    </w:p>
    <w:p w:rsidR="008F0141" w:rsidRPr="0096300E" w:rsidRDefault="008F0141" w:rsidP="008F0141">
      <w:pPr>
        <w:pStyle w:val="Heading1"/>
        <w:rPr>
          <w:rFonts w:eastAsiaTheme="minorEastAsia"/>
        </w:rPr>
      </w:pPr>
      <w:bookmarkStart w:id="11" w:name="_Toc477358709"/>
      <w:bookmarkStart w:id="12" w:name="_Toc52996366"/>
      <w:bookmarkStart w:id="13" w:name="_Toc85051627"/>
      <w:bookmarkStart w:id="14" w:name="_Toc99034990"/>
      <w:r w:rsidRPr="0096300E">
        <w:rPr>
          <w:rFonts w:eastAsiaTheme="minorEastAsia"/>
        </w:rPr>
        <w:t>Expansion of the content of the PLUTO database</w:t>
      </w:r>
      <w:bookmarkEnd w:id="11"/>
      <w:bookmarkEnd w:id="12"/>
      <w:bookmarkEnd w:id="13"/>
      <w:bookmarkEnd w:id="14"/>
    </w:p>
    <w:p w:rsidR="008F0141" w:rsidRDefault="008F0141" w:rsidP="008F0141">
      <w:pPr>
        <w:rPr>
          <w:u w:val="single"/>
        </w:rPr>
      </w:pPr>
    </w:p>
    <w:p w:rsidR="00640B16" w:rsidRDefault="00640B16" w:rsidP="008F0141">
      <w:r>
        <w:fldChar w:fldCharType="begin"/>
      </w:r>
      <w:r>
        <w:instrText xml:space="preserve"> AUTONUM  </w:instrText>
      </w:r>
      <w:r>
        <w:fldChar w:fldCharType="end"/>
      </w:r>
      <w:r>
        <w:tab/>
        <w:t xml:space="preserve">The background to this matter </w:t>
      </w:r>
      <w:proofErr w:type="gramStart"/>
      <w:r>
        <w:t xml:space="preserve">is </w:t>
      </w:r>
      <w:r w:rsidRPr="00F87C64">
        <w:t>provided</w:t>
      </w:r>
      <w:proofErr w:type="gramEnd"/>
      <w:r w:rsidRPr="00F87C64">
        <w:t xml:space="preserve"> in Annex II to this document</w:t>
      </w:r>
      <w:r>
        <w:t>.</w:t>
      </w:r>
    </w:p>
    <w:p w:rsidR="00640B16" w:rsidRDefault="00640B16" w:rsidP="008F0141"/>
    <w:p w:rsidR="008F0141" w:rsidRPr="00603ED2" w:rsidRDefault="008F0141" w:rsidP="008F0141">
      <w:pPr>
        <w:pStyle w:val="Heading2"/>
        <w:rPr>
          <w:rFonts w:cs="Arial"/>
        </w:rPr>
      </w:pPr>
      <w:bookmarkStart w:id="15" w:name="_Toc99034991"/>
      <w:r>
        <w:rPr>
          <w:rFonts w:cs="Arial"/>
        </w:rPr>
        <w:t xml:space="preserve">New </w:t>
      </w:r>
      <w:r w:rsidRPr="00603ED2">
        <w:rPr>
          <w:rFonts w:cs="Arial"/>
        </w:rPr>
        <w:t>Developments</w:t>
      </w:r>
      <w:bookmarkEnd w:id="15"/>
      <w:r w:rsidRPr="00603ED2">
        <w:rPr>
          <w:rFonts w:cs="Arial"/>
        </w:rPr>
        <w:t xml:space="preserve">  </w:t>
      </w:r>
    </w:p>
    <w:p w:rsidR="008F0141" w:rsidRDefault="008F0141" w:rsidP="008F0141"/>
    <w:p w:rsidR="008F0141" w:rsidRDefault="008F0141" w:rsidP="008F0141">
      <w:pPr>
        <w:rPr>
          <w:rFonts w:cs="Arial"/>
          <w:bCs/>
        </w:rPr>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E30014">
        <w:rPr>
          <w:rFonts w:cs="Arial"/>
          <w:bCs/>
        </w:rPr>
        <w:t xml:space="preserve">The new version of the PLUTO database </w:t>
      </w:r>
      <w:proofErr w:type="gramStart"/>
      <w:r w:rsidRPr="00E30014">
        <w:rPr>
          <w:rFonts w:cs="Arial"/>
          <w:bCs/>
        </w:rPr>
        <w:t>was launched</w:t>
      </w:r>
      <w:proofErr w:type="gramEnd"/>
      <w:r w:rsidRPr="00E30014">
        <w:rPr>
          <w:rFonts w:cs="Arial"/>
          <w:bCs/>
        </w:rPr>
        <w:t xml:space="preserve"> on October 11, 2021</w:t>
      </w:r>
      <w:r>
        <w:rPr>
          <w:rFonts w:cs="Arial"/>
          <w:bCs/>
        </w:rPr>
        <w:t xml:space="preserve">, at the new URL </w:t>
      </w:r>
      <w:hyperlink r:id="rId10" w:history="1">
        <w:r w:rsidRPr="00A86349">
          <w:rPr>
            <w:rStyle w:val="Hyperlink"/>
            <w:rFonts w:cs="Arial"/>
            <w:bCs/>
          </w:rPr>
          <w:t>https://pluto.upov.int</w:t>
        </w:r>
      </w:hyperlink>
      <w:r>
        <w:rPr>
          <w:rFonts w:cs="Arial"/>
          <w:bCs/>
        </w:rPr>
        <w:t xml:space="preserve">.  </w:t>
      </w:r>
    </w:p>
    <w:p w:rsidR="008F0141" w:rsidRDefault="008F0141" w:rsidP="008F0141">
      <w:pPr>
        <w:rPr>
          <w:rFonts w:cs="Arial"/>
          <w:bCs/>
        </w:rPr>
      </w:pPr>
    </w:p>
    <w:p w:rsidR="008F0141" w:rsidRPr="0098054B" w:rsidRDefault="008F0141" w:rsidP="008F0141">
      <w:pPr>
        <w:rPr>
          <w:iCs/>
          <w:spacing w:val="-4"/>
          <w:lang w:eastAsia="ja-JP"/>
        </w:rPr>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Pr>
          <w:rFonts w:cs="Arial"/>
          <w:bCs/>
        </w:rPr>
        <w:t xml:space="preserve">The </w:t>
      </w:r>
      <w:r w:rsidRPr="0042598C">
        <w:rPr>
          <w:rFonts w:eastAsiaTheme="minorEastAsia"/>
          <w:spacing w:val="-2"/>
        </w:rPr>
        <w:t xml:space="preserve">new version of the PLUTO database </w:t>
      </w:r>
      <w:r>
        <w:rPr>
          <w:rFonts w:eastAsiaTheme="minorEastAsia"/>
          <w:spacing w:val="-2"/>
        </w:rPr>
        <w:t>defines a PLUTO specific</w:t>
      </w:r>
      <w:r>
        <w:rPr>
          <w:rFonts w:cs="Arial"/>
        </w:rPr>
        <w:t xml:space="preserve"> unique identifier </w:t>
      </w:r>
      <w:r w:rsidRPr="0096300E">
        <w:rPr>
          <w:iCs/>
          <w:spacing w:val="-4"/>
          <w:lang w:eastAsia="ja-JP"/>
        </w:rPr>
        <w:t>for variety records in the PLUTO database</w:t>
      </w:r>
      <w:r>
        <w:rPr>
          <w:iCs/>
          <w:spacing w:val="-4"/>
          <w:lang w:eastAsia="ja-JP"/>
        </w:rPr>
        <w:t xml:space="preserve">, </w:t>
      </w:r>
      <w:r>
        <w:rPr>
          <w:rFonts w:eastAsiaTheme="minorEastAsia"/>
          <w:spacing w:val="-2"/>
        </w:rPr>
        <w:t xml:space="preserve">based on two parameters: </w:t>
      </w:r>
    </w:p>
    <w:p w:rsidR="008F0141" w:rsidRDefault="008F0141" w:rsidP="008F0141">
      <w:pPr>
        <w:rPr>
          <w:rFonts w:eastAsiaTheme="minorEastAsia"/>
          <w:spacing w:val="-2"/>
        </w:rPr>
      </w:pPr>
    </w:p>
    <w:p w:rsidR="008F0141" w:rsidRPr="00177931" w:rsidRDefault="008F0141" w:rsidP="008F0141">
      <w:pPr>
        <w:pStyle w:val="ListParagraph"/>
        <w:numPr>
          <w:ilvl w:val="0"/>
          <w:numId w:val="5"/>
        </w:numPr>
        <w:rPr>
          <w:rFonts w:eastAsiaTheme="minorEastAsia"/>
          <w:spacing w:val="-2"/>
        </w:rPr>
      </w:pPr>
      <w:r w:rsidRPr="00587F7B">
        <w:rPr>
          <w:rFonts w:eastAsiaTheme="minorEastAsia"/>
          <w:spacing w:val="-2"/>
        </w:rPr>
        <w:t>the author</w:t>
      </w:r>
      <w:r w:rsidRPr="00BE0996">
        <w:rPr>
          <w:rFonts w:eastAsiaTheme="minorEastAsia"/>
          <w:spacing w:val="-2"/>
        </w:rPr>
        <w:t>ity : where the variety is subject to protection</w:t>
      </w:r>
      <w:r>
        <w:rPr>
          <w:rFonts w:eastAsiaTheme="minorEastAsia"/>
          <w:spacing w:val="-2"/>
        </w:rPr>
        <w:t xml:space="preserve"> </w:t>
      </w:r>
      <w:r w:rsidRPr="00177931">
        <w:rPr>
          <w:rFonts w:eastAsiaTheme="minorEastAsia"/>
          <w:spacing w:val="-2"/>
        </w:rPr>
        <w:t xml:space="preserve">or national listing and, </w:t>
      </w:r>
    </w:p>
    <w:p w:rsidR="008F0141" w:rsidRDefault="008F0141" w:rsidP="008F0141">
      <w:pPr>
        <w:pStyle w:val="ListParagraph"/>
        <w:numPr>
          <w:ilvl w:val="0"/>
          <w:numId w:val="5"/>
        </w:numPr>
        <w:rPr>
          <w:rFonts w:eastAsiaTheme="minorEastAsia"/>
          <w:spacing w:val="-2"/>
        </w:rPr>
      </w:pPr>
      <w:proofErr w:type="gramStart"/>
      <w:r w:rsidRPr="00177931">
        <w:rPr>
          <w:rFonts w:eastAsiaTheme="minorEastAsia"/>
          <w:spacing w:val="-2"/>
        </w:rPr>
        <w:t>the</w:t>
      </w:r>
      <w:proofErr w:type="gramEnd"/>
      <w:r w:rsidRPr="00177931">
        <w:rPr>
          <w:rFonts w:eastAsiaTheme="minorEastAsia"/>
          <w:spacing w:val="-2"/>
        </w:rPr>
        <w:t xml:space="preserve"> variety identifier : if not provided by the contributors, the</w:t>
      </w:r>
      <w:r>
        <w:rPr>
          <w:rFonts w:eastAsiaTheme="minorEastAsia"/>
          <w:spacing w:val="-2"/>
        </w:rPr>
        <w:t xml:space="preserve"> variety identifier is the</w:t>
      </w:r>
      <w:r w:rsidRPr="00177931">
        <w:rPr>
          <w:rFonts w:eastAsiaTheme="minorEastAsia"/>
          <w:spacing w:val="-2"/>
        </w:rPr>
        <w:t xml:space="preserve"> application number or the grant number.  If </w:t>
      </w:r>
      <w:r>
        <w:rPr>
          <w:rFonts w:eastAsiaTheme="minorEastAsia"/>
          <w:spacing w:val="-2"/>
        </w:rPr>
        <w:t>neither</w:t>
      </w:r>
      <w:r w:rsidRPr="00177931">
        <w:rPr>
          <w:rFonts w:eastAsiaTheme="minorEastAsia"/>
          <w:spacing w:val="-2"/>
        </w:rPr>
        <w:t xml:space="preserve"> are available, PLUTO generates a unique identifier</w:t>
      </w:r>
      <w:r>
        <w:rPr>
          <w:rFonts w:eastAsiaTheme="minorEastAsia"/>
          <w:spacing w:val="-2"/>
        </w:rPr>
        <w:t xml:space="preserve">.  </w:t>
      </w:r>
    </w:p>
    <w:p w:rsidR="008F0141" w:rsidRDefault="008F0141" w:rsidP="008F0141">
      <w:pPr>
        <w:pStyle w:val="ListParagraph"/>
        <w:rPr>
          <w:rFonts w:eastAsiaTheme="minorEastAsia"/>
          <w:spacing w:val="-2"/>
        </w:rPr>
      </w:pPr>
    </w:p>
    <w:p w:rsidR="008F0141" w:rsidRDefault="008F0141" w:rsidP="008F0141">
      <w:pPr>
        <w:rPr>
          <w:rFonts w:eastAsiaTheme="minorEastAsia"/>
          <w:spacing w:val="-2"/>
        </w:rPr>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Pr>
          <w:rFonts w:eastAsiaTheme="minorEastAsia"/>
          <w:spacing w:val="-2"/>
        </w:rPr>
        <w:t>The unique identifier enables contributors to submit only modified and new records. It is no longer mandatory to submit the full data set every time.</w:t>
      </w:r>
    </w:p>
    <w:p w:rsidR="008F0141" w:rsidRDefault="008F0141" w:rsidP="008F0141">
      <w:pPr>
        <w:rPr>
          <w:rFonts w:eastAsiaTheme="minorEastAsia"/>
          <w:spacing w:val="-2"/>
        </w:rPr>
      </w:pPr>
    </w:p>
    <w:p w:rsidR="008F0141" w:rsidRDefault="008F0141" w:rsidP="008F0141">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E30014">
        <w:rPr>
          <w:rFonts w:cs="Arial"/>
          <w:bCs/>
        </w:rPr>
        <w:t>The new</w:t>
      </w:r>
      <w:r>
        <w:rPr>
          <w:rFonts w:cs="Arial"/>
        </w:rPr>
        <w:t xml:space="preserve"> PLUTO database accepts </w:t>
      </w:r>
      <w:r w:rsidRPr="004C3D5D">
        <w:t xml:space="preserve">accents and special characters </w:t>
      </w:r>
      <w:r>
        <w:t>and to add information on</w:t>
      </w:r>
      <w:r w:rsidRPr="004C3D5D">
        <w:t xml:space="preserve"> denominations</w:t>
      </w:r>
      <w:r>
        <w:t>,</w:t>
      </w:r>
      <w:r w:rsidRPr="004C3D5D">
        <w:t xml:space="preserve"> </w:t>
      </w:r>
      <w:r>
        <w:t>common name, parties concerned in non-Roman alphabet,</w:t>
      </w:r>
      <w:r>
        <w:rPr>
          <w:rFonts w:cs="Arial"/>
        </w:rPr>
        <w:t xml:space="preserve"> </w:t>
      </w:r>
      <w:r>
        <w:t xml:space="preserve">as defined in ISO/IEC Standard 8859 1: 1998.  </w:t>
      </w:r>
    </w:p>
    <w:p w:rsidR="008F0141" w:rsidRDefault="008F0141" w:rsidP="008F0141"/>
    <w:p w:rsidR="008F0141" w:rsidRPr="009462F7" w:rsidRDefault="008F0141" w:rsidP="008F0141">
      <w:pPr>
        <w:rPr>
          <w:rFonts w:cs="Arial"/>
          <w:color w:val="000000"/>
          <w:sz w:val="16"/>
          <w:szCs w:val="16"/>
          <w:lang w:eastAsia="ja-JP"/>
        </w:rPr>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t>The “Guidance on the “TAG” format for the transmission of data to PLUTO”” is available at PLUTO Information website</w:t>
      </w:r>
      <w:r w:rsidRPr="00E30014">
        <w:rPr>
          <w:rFonts w:cs="Arial"/>
          <w:bCs/>
        </w:rPr>
        <w:t xml:space="preserve"> </w:t>
      </w:r>
      <w:r>
        <w:t>under item “</w:t>
      </w:r>
      <w:r w:rsidRPr="008950D0">
        <w:t>HOW TO CONTRIBUTE DATA TO PLUTO</w:t>
      </w:r>
      <w:r>
        <w:t>” of “</w:t>
      </w:r>
      <w:r w:rsidRPr="008950D0">
        <w:t>How to use PLUTO</w:t>
      </w:r>
      <w:r>
        <w:t>”</w:t>
      </w:r>
      <w:r w:rsidRPr="008950D0">
        <w:t xml:space="preserve"> </w:t>
      </w:r>
      <w:r>
        <w:t xml:space="preserve">at </w:t>
      </w:r>
      <w:hyperlink r:id="rId11" w:history="1">
        <w:r w:rsidRPr="0064425B">
          <w:rPr>
            <w:rStyle w:val="Hyperlink"/>
          </w:rPr>
          <w:t>https://www.upov.int/pluto/en/help.html</w:t>
        </w:r>
      </w:hyperlink>
      <w:r>
        <w:t xml:space="preserve"> along with </w:t>
      </w:r>
      <w:r w:rsidRPr="009462F7">
        <w:t>Excel template for contributors.</w:t>
      </w:r>
      <w:r w:rsidRPr="009462F7">
        <w:rPr>
          <w:rFonts w:cs="Arial"/>
          <w:color w:val="000000"/>
          <w:sz w:val="16"/>
          <w:szCs w:val="16"/>
        </w:rPr>
        <w:t xml:space="preserve"> </w:t>
      </w:r>
    </w:p>
    <w:p w:rsidR="008F0141" w:rsidRDefault="008F0141" w:rsidP="008F0141">
      <w:pPr>
        <w:rPr>
          <w:rFonts w:cs="Arial"/>
        </w:rPr>
      </w:pPr>
    </w:p>
    <w:p w:rsidR="008F0141" w:rsidRPr="000D7945" w:rsidRDefault="002101CC" w:rsidP="00462F9F">
      <w:pPr>
        <w:keepLines/>
        <w:tabs>
          <w:tab w:val="left" w:pos="5387"/>
        </w:tabs>
        <w:ind w:left="4820"/>
      </w:pPr>
      <w:r w:rsidRPr="002101CC">
        <w:rPr>
          <w:rFonts w:eastAsiaTheme="minorEastAsia" w:cs="Arial"/>
          <w:i/>
          <w:snapToGrid w:val="0"/>
        </w:rPr>
        <w:fldChar w:fldCharType="begin"/>
      </w:r>
      <w:r w:rsidRPr="002101CC">
        <w:rPr>
          <w:rFonts w:eastAsiaTheme="minorEastAsia" w:cs="Arial"/>
          <w:i/>
          <w:snapToGrid w:val="0"/>
        </w:rPr>
        <w:instrText xml:space="preserve"> AUTONUM  </w:instrText>
      </w:r>
      <w:r w:rsidRPr="002101CC">
        <w:rPr>
          <w:rFonts w:eastAsiaTheme="minorEastAsia" w:cs="Arial"/>
          <w:i/>
          <w:snapToGrid w:val="0"/>
        </w:rPr>
        <w:fldChar w:fldCharType="end"/>
      </w:r>
      <w:r w:rsidRPr="002101CC">
        <w:rPr>
          <w:rFonts w:eastAsiaTheme="minorEastAsia" w:cs="Arial"/>
          <w:i/>
          <w:snapToGrid w:val="0"/>
        </w:rPr>
        <w:tab/>
        <w:t xml:space="preserve">The TWPs </w:t>
      </w:r>
      <w:proofErr w:type="gramStart"/>
      <w:r w:rsidRPr="002101CC">
        <w:rPr>
          <w:rFonts w:eastAsiaTheme="minorEastAsia" w:cs="Arial"/>
          <w:i/>
          <w:snapToGrid w:val="0"/>
        </w:rPr>
        <w:t>are invited</w:t>
      </w:r>
      <w:proofErr w:type="gramEnd"/>
      <w:r w:rsidRPr="002101CC">
        <w:rPr>
          <w:rFonts w:eastAsiaTheme="minorEastAsia" w:cs="Arial"/>
          <w:i/>
          <w:snapToGrid w:val="0"/>
        </w:rPr>
        <w:t xml:space="preserve"> to note developments concerning </w:t>
      </w:r>
      <w:r w:rsidRPr="002101CC">
        <w:rPr>
          <w:rFonts w:eastAsiaTheme="minorEastAsia" w:cs="Arial"/>
          <w:i/>
        </w:rPr>
        <w:t>the “Explanatory Notes on Variety Denominations under the UPOV Convention” (</w:t>
      </w:r>
      <w:r w:rsidRPr="002101CC">
        <w:rPr>
          <w:rFonts w:eastAsia="MS Mincho"/>
          <w:i/>
        </w:rPr>
        <w:t>document UPOV/EXN/DEN/1)</w:t>
      </w:r>
      <w:r w:rsidRPr="002101CC">
        <w:rPr>
          <w:rFonts w:eastAsiaTheme="minorEastAsia" w:cs="Arial"/>
          <w:i/>
        </w:rPr>
        <w:t xml:space="preserve">, </w:t>
      </w:r>
      <w:r w:rsidRPr="002101CC">
        <w:rPr>
          <w:rFonts w:eastAsiaTheme="minorEastAsia" w:cs="Arial"/>
          <w:i/>
          <w:snapToGrid w:val="0"/>
        </w:rPr>
        <w:t xml:space="preserve">the </w:t>
      </w:r>
      <w:r w:rsidRPr="002101CC">
        <w:rPr>
          <w:rFonts w:eastAsiaTheme="minorEastAsia" w:cs="Arial" w:hint="eastAsia"/>
          <w:i/>
          <w:snapToGrid w:val="0"/>
          <w:lang w:eastAsia="ja-JP"/>
        </w:rPr>
        <w:t>possible development of a UPOV similarity search tool for variety denomination</w:t>
      </w:r>
      <w:r w:rsidRPr="002101CC">
        <w:rPr>
          <w:rFonts w:eastAsiaTheme="minorEastAsia" w:cs="Arial"/>
          <w:i/>
          <w:snapToGrid w:val="0"/>
          <w:lang w:eastAsia="ja-JP"/>
        </w:rPr>
        <w:t xml:space="preserve"> and the expansion of the content of the PLUTO database</w:t>
      </w:r>
      <w:r>
        <w:rPr>
          <w:rFonts w:eastAsiaTheme="minorEastAsia" w:cs="Arial"/>
          <w:i/>
          <w:snapToGrid w:val="0"/>
          <w:lang w:eastAsia="ja-JP"/>
        </w:rPr>
        <w:t>.</w:t>
      </w:r>
    </w:p>
    <w:p w:rsidR="0018123C" w:rsidRDefault="0018123C" w:rsidP="002101CC">
      <w:pPr>
        <w:jc w:val="right"/>
      </w:pPr>
    </w:p>
    <w:p w:rsidR="0018123C" w:rsidRDefault="0018123C" w:rsidP="002101CC">
      <w:pPr>
        <w:jc w:val="right"/>
      </w:pPr>
    </w:p>
    <w:p w:rsidR="00EC6D15" w:rsidRDefault="00640B16" w:rsidP="002101CC">
      <w:pPr>
        <w:jc w:val="right"/>
      </w:pPr>
      <w:r>
        <w:t>[Annexes follow]</w:t>
      </w:r>
    </w:p>
    <w:p w:rsidR="00EC6D15" w:rsidRDefault="00EC6D15" w:rsidP="008F0141">
      <w:pPr>
        <w:jc w:val="left"/>
        <w:sectPr w:rsidR="00EC6D15" w:rsidSect="00462F9F">
          <w:headerReference w:type="default" r:id="rId12"/>
          <w:headerReference w:type="first" r:id="rId13"/>
          <w:pgSz w:w="11907" w:h="16840" w:code="9"/>
          <w:pgMar w:top="510" w:right="1134" w:bottom="851" w:left="1134" w:header="510" w:footer="680" w:gutter="0"/>
          <w:pgNumType w:start="1"/>
          <w:cols w:space="720"/>
          <w:titlePg/>
        </w:sectPr>
      </w:pPr>
    </w:p>
    <w:p w:rsidR="00EC6D15" w:rsidRDefault="00EC6D15" w:rsidP="008F0141">
      <w:pPr>
        <w:jc w:val="left"/>
      </w:pPr>
    </w:p>
    <w:p w:rsidR="00640B16" w:rsidRPr="00640B16" w:rsidRDefault="00640B16" w:rsidP="00640B16">
      <w:r w:rsidRPr="00640B16">
        <w:t>POSSIBLE DEVELOPMENT OF A UPOV SIMILARITY SEARCH TOOL FOR VARIETY DENOMINATION PURPOSES</w:t>
      </w:r>
    </w:p>
    <w:p w:rsidR="00EC6D15" w:rsidRDefault="00EC6D15" w:rsidP="00EC6D15">
      <w:pPr>
        <w:jc w:val="left"/>
        <w:rPr>
          <w:rFonts w:cs="Arial"/>
          <w:sz w:val="19"/>
          <w:szCs w:val="19"/>
        </w:rPr>
      </w:pPr>
    </w:p>
    <w:p w:rsidR="00EC6D15" w:rsidRPr="00CB7CD0" w:rsidRDefault="00EC6D15" w:rsidP="00CB7CD0">
      <w:pPr>
        <w:rPr>
          <w:u w:val="single"/>
        </w:rPr>
      </w:pPr>
      <w:bookmarkStart w:id="16" w:name="_Toc52819013"/>
      <w:bookmarkStart w:id="17" w:name="_Toc52996364"/>
      <w:r w:rsidRPr="00CB7CD0">
        <w:rPr>
          <w:u w:val="single"/>
        </w:rPr>
        <w:t>Background</w:t>
      </w:r>
      <w:bookmarkEnd w:id="16"/>
      <w:bookmarkEnd w:id="17"/>
    </w:p>
    <w:p w:rsidR="00EC6D15" w:rsidRDefault="00EC6D15" w:rsidP="00EC6D15">
      <w:pPr>
        <w:autoSpaceDE w:val="0"/>
        <w:autoSpaceDN w:val="0"/>
        <w:adjustRightInd w:val="0"/>
        <w:jc w:val="left"/>
        <w:rPr>
          <w:rFonts w:cs="Arial"/>
          <w:sz w:val="19"/>
          <w:szCs w:val="19"/>
        </w:rPr>
      </w:pPr>
    </w:p>
    <w:p w:rsidR="00EC6D15" w:rsidRPr="00603ED2" w:rsidRDefault="00EC6D15" w:rsidP="00EC6D15">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r>
      <w:proofErr w:type="gramStart"/>
      <w:r w:rsidRPr="00603ED2">
        <w:rPr>
          <w:rFonts w:cs="Arial"/>
        </w:rPr>
        <w:t xml:space="preserve">The CAJ, at its seventieth session, held in Geneva, on October 13, 2014, noted that the </w:t>
      </w:r>
      <w:r w:rsidRPr="00603ED2">
        <w:rPr>
          <w:rFonts w:cs="Arial"/>
          <w:lang w:val="en"/>
        </w:rPr>
        <w:t>Working Group for the Development of a UPOV Denomination Similarity Search Tool (</w:t>
      </w:r>
      <w:r w:rsidRPr="00603ED2">
        <w:rPr>
          <w:rFonts w:cs="Arial"/>
        </w:rPr>
        <w:t>WG-DST) had agreed that the function of a UPOV similarity search tool would be to identify those denominations that were similar to existing denominations to the extent that they would require further, individual consideration before deciding if the denomination was (sufficiently) different from existing denominations (see document CAJ/70/10 “Report on the Conclusions”, paragraph 27).</w:t>
      </w:r>
      <w:proofErr w:type="gramEnd"/>
    </w:p>
    <w:p w:rsidR="00EC6D15" w:rsidRPr="00603ED2" w:rsidRDefault="00EC6D15" w:rsidP="00EC6D15">
      <w:pPr>
        <w:autoSpaceDE w:val="0"/>
        <w:autoSpaceDN w:val="0"/>
        <w:adjustRightInd w:val="0"/>
        <w:rPr>
          <w:rFonts w:cs="Arial"/>
        </w:rPr>
      </w:pPr>
    </w:p>
    <w:p w:rsidR="00EC6D15" w:rsidRPr="00603ED2" w:rsidRDefault="00EC6D15" w:rsidP="00EC6D15">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r>
      <w:proofErr w:type="gramStart"/>
      <w:r w:rsidRPr="00603ED2">
        <w:rPr>
          <w:rFonts w:cs="Arial"/>
        </w:rPr>
        <w:t>The Working Group on Variety Denominations (WG-DEN), at its fifth meeting, held in Geneva, on October 30, 2018, agreed that the Office of the Union should restart its work to explore possibilities to improve the UPOV Denomination Similarity Search Tool in conjunction with the Community Plant Variety Office of the European Union (CPVO) (see document UPOV/WG-DEN/5/3 “Report”, paragraph 28).</w:t>
      </w:r>
      <w:proofErr w:type="gramEnd"/>
    </w:p>
    <w:p w:rsidR="00EC6D15" w:rsidRPr="00603ED2" w:rsidRDefault="00EC6D15" w:rsidP="00EC6D15">
      <w:pPr>
        <w:autoSpaceDE w:val="0"/>
        <w:autoSpaceDN w:val="0"/>
        <w:adjustRightInd w:val="0"/>
        <w:rPr>
          <w:rFonts w:cs="Arial"/>
        </w:rPr>
      </w:pPr>
    </w:p>
    <w:p w:rsidR="00EC6D15" w:rsidRPr="00603ED2" w:rsidRDefault="00EC6D15" w:rsidP="00EC6D15">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 xml:space="preserve">The CPVO algorithm is a rule-based algorithm </w:t>
      </w:r>
      <w:r>
        <w:rPr>
          <w:rFonts w:cs="Arial"/>
        </w:rPr>
        <w:t>that</w:t>
      </w:r>
      <w:r w:rsidRPr="00603ED2">
        <w:rPr>
          <w:rFonts w:cs="Arial"/>
        </w:rPr>
        <w:t xml:space="preserve"> has provided efficient results. Nevertheless, CPVO reported to the Office of the Union that there </w:t>
      </w:r>
      <w:r>
        <w:rPr>
          <w:rFonts w:cs="Arial"/>
        </w:rPr>
        <w:t>might</w:t>
      </w:r>
      <w:r w:rsidRPr="00603ED2">
        <w:rPr>
          <w:rFonts w:cs="Arial"/>
        </w:rPr>
        <w:t xml:space="preserve"> be some possibilities to improve the results of the algorithm.</w:t>
      </w:r>
    </w:p>
    <w:p w:rsidR="00EC6D15" w:rsidRPr="00603ED2" w:rsidRDefault="00EC6D15" w:rsidP="00EC6D15">
      <w:pPr>
        <w:autoSpaceDE w:val="0"/>
        <w:autoSpaceDN w:val="0"/>
        <w:adjustRightInd w:val="0"/>
        <w:rPr>
          <w:rFonts w:cs="Arial"/>
        </w:rPr>
      </w:pPr>
    </w:p>
    <w:p w:rsidR="00EC6D15" w:rsidRPr="00603ED2" w:rsidRDefault="00EC6D15" w:rsidP="00EC6D15">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The Office of the Union consulted WIPO machine-learning experts in order to explore the possibility of using machine-learning techniques in conjunction with the CPVO algorithm to maximize the efficiency of UPOV denomination similarity tool.</w:t>
      </w:r>
    </w:p>
    <w:p w:rsidR="00EC6D15" w:rsidRPr="00603ED2" w:rsidRDefault="00EC6D15" w:rsidP="00EC6D15">
      <w:pPr>
        <w:autoSpaceDE w:val="0"/>
        <w:autoSpaceDN w:val="0"/>
        <w:adjustRightInd w:val="0"/>
        <w:jc w:val="left"/>
        <w:rPr>
          <w:rFonts w:cs="Arial"/>
        </w:rPr>
      </w:pPr>
    </w:p>
    <w:p w:rsidR="00EC6D15" w:rsidRPr="00603ED2" w:rsidRDefault="00EC6D15" w:rsidP="00EC6D15">
      <w:pPr>
        <w:autoSpaceDE w:val="0"/>
        <w:autoSpaceDN w:val="0"/>
        <w:adjustRightInd w:val="0"/>
        <w:jc w:val="left"/>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The use of machine-learning techniques requires the following:</w:t>
      </w:r>
    </w:p>
    <w:p w:rsidR="00EC6D15" w:rsidRPr="00603ED2" w:rsidRDefault="00EC6D15" w:rsidP="00EC6D15">
      <w:pPr>
        <w:autoSpaceDE w:val="0"/>
        <w:autoSpaceDN w:val="0"/>
        <w:adjustRightInd w:val="0"/>
        <w:jc w:val="left"/>
        <w:rPr>
          <w:rFonts w:cs="Arial"/>
        </w:rPr>
      </w:pPr>
    </w:p>
    <w:p w:rsidR="00EC6D15" w:rsidRPr="00D24962" w:rsidRDefault="00EC6D15" w:rsidP="00EC6D15">
      <w:pPr>
        <w:pStyle w:val="ListParagraph"/>
        <w:numPr>
          <w:ilvl w:val="0"/>
          <w:numId w:val="2"/>
        </w:numPr>
        <w:autoSpaceDE w:val="0"/>
        <w:autoSpaceDN w:val="0"/>
        <w:adjustRightInd w:val="0"/>
        <w:jc w:val="left"/>
        <w:rPr>
          <w:rFonts w:cs="Arial"/>
        </w:rPr>
      </w:pPr>
      <w:proofErr w:type="gramStart"/>
      <w:r w:rsidRPr="00DA0D14">
        <w:rPr>
          <w:rFonts w:cs="Arial"/>
        </w:rPr>
        <w:t>large</w:t>
      </w:r>
      <w:proofErr w:type="gramEnd"/>
      <w:r w:rsidRPr="00DA0D14">
        <w:rPr>
          <w:rFonts w:cs="Arial"/>
        </w:rPr>
        <w:t xml:space="preserve"> number of real cases where the denomination has been rejected. Data from the PLUTO; database can be used but will not be sufficient;</w:t>
      </w:r>
    </w:p>
    <w:p w:rsidR="00EC6D15" w:rsidRPr="00DA0D14" w:rsidRDefault="00EC6D15" w:rsidP="00EC6D15">
      <w:pPr>
        <w:pStyle w:val="ListParagraph"/>
        <w:numPr>
          <w:ilvl w:val="0"/>
          <w:numId w:val="2"/>
        </w:numPr>
        <w:autoSpaceDE w:val="0"/>
        <w:autoSpaceDN w:val="0"/>
        <w:adjustRightInd w:val="0"/>
        <w:jc w:val="left"/>
        <w:rPr>
          <w:rFonts w:cs="Arial"/>
        </w:rPr>
      </w:pPr>
      <w:r w:rsidRPr="00DA0D14">
        <w:rPr>
          <w:rFonts w:cs="Arial"/>
        </w:rPr>
        <w:t>reasons why a denomination is rejected should be structured in the form of checkboxes;</w:t>
      </w:r>
    </w:p>
    <w:p w:rsidR="00EC6D15" w:rsidRPr="00DA0D14" w:rsidRDefault="00EC6D15" w:rsidP="00EC6D15">
      <w:pPr>
        <w:pStyle w:val="ListParagraph"/>
        <w:numPr>
          <w:ilvl w:val="0"/>
          <w:numId w:val="2"/>
        </w:numPr>
        <w:autoSpaceDE w:val="0"/>
        <w:autoSpaceDN w:val="0"/>
        <w:adjustRightInd w:val="0"/>
        <w:jc w:val="left"/>
        <w:rPr>
          <w:rFonts w:cs="Arial"/>
        </w:rPr>
      </w:pPr>
      <w:proofErr w:type="gramStart"/>
      <w:r w:rsidRPr="00DA0D14">
        <w:rPr>
          <w:rFonts w:cs="Arial"/>
        </w:rPr>
        <w:t>problem</w:t>
      </w:r>
      <w:proofErr w:type="gramEnd"/>
      <w:r w:rsidRPr="00DA0D14">
        <w:rPr>
          <w:rFonts w:cs="Arial"/>
        </w:rPr>
        <w:t xml:space="preserve"> to be solved needs to be clearly identified.  </w:t>
      </w:r>
    </w:p>
    <w:p w:rsidR="00EC6D15" w:rsidRPr="00DA0D14" w:rsidRDefault="00EC6D15" w:rsidP="00EC6D15">
      <w:pPr>
        <w:pStyle w:val="ListParagraph"/>
        <w:autoSpaceDE w:val="0"/>
        <w:autoSpaceDN w:val="0"/>
        <w:adjustRightInd w:val="0"/>
        <w:jc w:val="left"/>
        <w:rPr>
          <w:rFonts w:cs="Arial"/>
        </w:rPr>
      </w:pPr>
    </w:p>
    <w:p w:rsidR="00EC6D15" w:rsidRPr="00603ED2" w:rsidRDefault="00EC6D15" w:rsidP="00EC6D15">
      <w:pPr>
        <w:keepNext/>
        <w:keepLines/>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r>
      <w:r w:rsidRPr="001E42A1">
        <w:rPr>
          <w:rFonts w:cs="Arial"/>
        </w:rPr>
        <w:t>The CPVO agreed to share information on denomination rejections with the reasons why denominations</w:t>
      </w:r>
      <w:r>
        <w:rPr>
          <w:rFonts w:cs="Arial"/>
        </w:rPr>
        <w:t xml:space="preserve"> </w:t>
      </w:r>
      <w:proofErr w:type="gramStart"/>
      <w:r w:rsidRPr="001E42A1">
        <w:rPr>
          <w:rFonts w:cs="Arial"/>
        </w:rPr>
        <w:t>were rejected</w:t>
      </w:r>
      <w:proofErr w:type="gramEnd"/>
      <w:r w:rsidRPr="001E42A1">
        <w:rPr>
          <w:rFonts w:cs="Arial"/>
        </w:rPr>
        <w:t>, in a structured format, in order to enhance the machine-learning approach.</w:t>
      </w:r>
      <w:r w:rsidRPr="00603ED2">
        <w:rPr>
          <w:rFonts w:cs="Arial"/>
        </w:rPr>
        <w:t xml:space="preserve"> </w:t>
      </w:r>
    </w:p>
    <w:p w:rsidR="00EC6D15" w:rsidRPr="00603ED2" w:rsidRDefault="00EC6D15" w:rsidP="00EC6D15">
      <w:pPr>
        <w:autoSpaceDE w:val="0"/>
        <w:autoSpaceDN w:val="0"/>
        <w:adjustRightInd w:val="0"/>
        <w:rPr>
          <w:rFonts w:cs="Arial"/>
        </w:rPr>
      </w:pPr>
    </w:p>
    <w:p w:rsidR="00EC6D15" w:rsidRPr="00603ED2" w:rsidRDefault="00EC6D15" w:rsidP="00EC6D15">
      <w:pPr>
        <w:pStyle w:val="Default"/>
        <w:jc w:val="both"/>
        <w:rPr>
          <w:color w:val="auto"/>
          <w:sz w:val="20"/>
          <w:szCs w:val="20"/>
        </w:rPr>
      </w:pPr>
      <w:r w:rsidRPr="00603ED2">
        <w:rPr>
          <w:color w:val="auto"/>
          <w:sz w:val="20"/>
          <w:szCs w:val="20"/>
        </w:rPr>
        <w:fldChar w:fldCharType="begin"/>
      </w:r>
      <w:r w:rsidRPr="00603ED2">
        <w:rPr>
          <w:color w:val="auto"/>
          <w:sz w:val="20"/>
          <w:szCs w:val="20"/>
        </w:rPr>
        <w:instrText xml:space="preserve"> AUTONUM  </w:instrText>
      </w:r>
      <w:r w:rsidRPr="00603ED2">
        <w:rPr>
          <w:color w:val="auto"/>
          <w:sz w:val="20"/>
          <w:szCs w:val="20"/>
        </w:rPr>
        <w:fldChar w:fldCharType="end"/>
      </w:r>
      <w:r w:rsidRPr="00603ED2">
        <w:rPr>
          <w:color w:val="auto"/>
          <w:sz w:val="20"/>
          <w:szCs w:val="20"/>
        </w:rPr>
        <w:tab/>
        <w:t>The WG-DEN, at its sixth meeting, held in Geneva, on October 29, 2019, considered document</w:t>
      </w:r>
      <w:r>
        <w:rPr>
          <w:color w:val="auto"/>
          <w:sz w:val="20"/>
          <w:szCs w:val="20"/>
        </w:rPr>
        <w:t> </w:t>
      </w:r>
      <w:r w:rsidRPr="00603ED2">
        <w:rPr>
          <w:color w:val="auto"/>
          <w:sz w:val="20"/>
          <w:szCs w:val="20"/>
        </w:rPr>
        <w:t xml:space="preserve">UPOV/WG-DEN/6/3 “UPOV denomination similarity search tool” and received a presentation on developments concerning a </w:t>
      </w:r>
      <w:proofErr w:type="gramStart"/>
      <w:r w:rsidRPr="00603ED2">
        <w:rPr>
          <w:color w:val="auto"/>
          <w:sz w:val="20"/>
          <w:szCs w:val="20"/>
        </w:rPr>
        <w:t>UPOV denomination similarity search tool</w:t>
      </w:r>
      <w:proofErr w:type="gramEnd"/>
      <w:r w:rsidRPr="00603ED2">
        <w:rPr>
          <w:color w:val="auto"/>
          <w:sz w:val="20"/>
          <w:szCs w:val="20"/>
        </w:rPr>
        <w:t xml:space="preserve"> by the Office of the Union. </w:t>
      </w:r>
    </w:p>
    <w:p w:rsidR="00EC6D15" w:rsidRPr="00603ED2" w:rsidRDefault="00EC6D15" w:rsidP="00EC6D15">
      <w:pPr>
        <w:pStyle w:val="Default"/>
        <w:keepLines/>
        <w:spacing w:before="120"/>
        <w:jc w:val="both"/>
        <w:rPr>
          <w:color w:val="auto"/>
          <w:sz w:val="20"/>
          <w:szCs w:val="20"/>
        </w:rPr>
      </w:pPr>
      <w:r w:rsidRPr="00603ED2">
        <w:rPr>
          <w:color w:val="auto"/>
          <w:sz w:val="20"/>
          <w:szCs w:val="20"/>
        </w:rPr>
        <w:fldChar w:fldCharType="begin"/>
      </w:r>
      <w:r w:rsidRPr="00603ED2">
        <w:rPr>
          <w:color w:val="auto"/>
          <w:sz w:val="20"/>
          <w:szCs w:val="20"/>
        </w:rPr>
        <w:instrText xml:space="preserve"> AUTONUM  </w:instrText>
      </w:r>
      <w:r w:rsidRPr="00603ED2">
        <w:rPr>
          <w:color w:val="auto"/>
          <w:sz w:val="20"/>
          <w:szCs w:val="20"/>
        </w:rPr>
        <w:fldChar w:fldCharType="end"/>
      </w:r>
      <w:r w:rsidRPr="00603ED2">
        <w:rPr>
          <w:color w:val="auto"/>
          <w:sz w:val="20"/>
          <w:szCs w:val="20"/>
        </w:rPr>
        <w:tab/>
      </w:r>
      <w:proofErr w:type="gramStart"/>
      <w:r w:rsidRPr="00603ED2">
        <w:rPr>
          <w:color w:val="auto"/>
          <w:sz w:val="20"/>
          <w:szCs w:val="20"/>
        </w:rPr>
        <w:t xml:space="preserve">The WG-DEN noted the plans for the development of a UPOV denomination similarity search tool and agreed that the </w:t>
      </w:r>
      <w:r w:rsidRPr="004F5F59">
        <w:rPr>
          <w:color w:val="auto"/>
          <w:sz w:val="20"/>
          <w:szCs w:val="20"/>
        </w:rPr>
        <w:t xml:space="preserve">developments on this matter should be reported to the CAJ for consideration in conjunction with the discussion on draft of document UPOV/EXN/DEN for the possible inclusion of reference to a UPOV denomination similarity search tool (see </w:t>
      </w:r>
      <w:r w:rsidRPr="004F5F59">
        <w:rPr>
          <w:sz w:val="20"/>
          <w:szCs w:val="20"/>
        </w:rPr>
        <w:t>document UPOV/WG-DEN/6/5 “Report”, paragraphs 6 and 7)</w:t>
      </w:r>
      <w:r w:rsidRPr="004F5F59">
        <w:rPr>
          <w:color w:val="auto"/>
          <w:sz w:val="20"/>
          <w:szCs w:val="20"/>
        </w:rPr>
        <w:t>.</w:t>
      </w:r>
      <w:proofErr w:type="gramEnd"/>
      <w:r w:rsidRPr="00603ED2">
        <w:rPr>
          <w:color w:val="auto"/>
          <w:sz w:val="20"/>
          <w:szCs w:val="20"/>
        </w:rPr>
        <w:t xml:space="preserve"> </w:t>
      </w:r>
    </w:p>
    <w:p w:rsidR="00EC6D15" w:rsidRPr="00603ED2" w:rsidRDefault="00EC6D15" w:rsidP="00EC6D15">
      <w:pPr>
        <w:autoSpaceDE w:val="0"/>
        <w:autoSpaceDN w:val="0"/>
        <w:adjustRightInd w:val="0"/>
        <w:rPr>
          <w:rFonts w:cs="Arial"/>
        </w:rPr>
      </w:pPr>
    </w:p>
    <w:p w:rsidR="00EC6D15" w:rsidRDefault="00EC6D15" w:rsidP="00EC6D15">
      <w:pPr>
        <w:pStyle w:val="Default"/>
        <w:jc w:val="both"/>
        <w:rPr>
          <w:sz w:val="20"/>
          <w:szCs w:val="20"/>
        </w:rPr>
      </w:pPr>
      <w:r w:rsidRPr="00603ED2">
        <w:rPr>
          <w:sz w:val="20"/>
          <w:szCs w:val="20"/>
        </w:rPr>
        <w:fldChar w:fldCharType="begin"/>
      </w:r>
      <w:r w:rsidRPr="00603ED2">
        <w:rPr>
          <w:sz w:val="20"/>
          <w:szCs w:val="20"/>
        </w:rPr>
        <w:instrText xml:space="preserve"> AUTONUM  </w:instrText>
      </w:r>
      <w:r w:rsidRPr="00603ED2">
        <w:rPr>
          <w:sz w:val="20"/>
          <w:szCs w:val="20"/>
        </w:rPr>
        <w:fldChar w:fldCharType="end"/>
      </w:r>
      <w:r w:rsidRPr="00603ED2">
        <w:rPr>
          <w:sz w:val="20"/>
          <w:szCs w:val="20"/>
        </w:rPr>
        <w:tab/>
        <w:t xml:space="preserve">The CAJ, at its seventy-sixth session, held in Geneva on October 30, 2019, noted the developments reported in document CAJ/76/6 Add. </w:t>
      </w:r>
      <w:proofErr w:type="gramStart"/>
      <w:r w:rsidRPr="00603ED2">
        <w:rPr>
          <w:sz w:val="20"/>
          <w:szCs w:val="20"/>
        </w:rPr>
        <w:t>concerning</w:t>
      </w:r>
      <w:proofErr w:type="gramEnd"/>
      <w:r w:rsidRPr="00603ED2">
        <w:rPr>
          <w:sz w:val="20"/>
          <w:szCs w:val="20"/>
        </w:rPr>
        <w:t xml:space="preserve"> the possible development of a UPOV denomination similarity search tool (see document CAJ/76/9 “Report”, paragraph 40).</w:t>
      </w:r>
    </w:p>
    <w:p w:rsidR="00EC6D15" w:rsidRDefault="00EC6D15" w:rsidP="00EC6D15">
      <w:pPr>
        <w:pStyle w:val="Default"/>
        <w:jc w:val="both"/>
        <w:rPr>
          <w:sz w:val="20"/>
          <w:szCs w:val="20"/>
        </w:rPr>
      </w:pPr>
    </w:p>
    <w:p w:rsidR="00EC6D15" w:rsidRPr="00060AAC" w:rsidRDefault="00EC6D15" w:rsidP="00EC6D15">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 xml:space="preserve">The CAJ, at its seventy-seventh session, </w:t>
      </w:r>
      <w:r w:rsidRPr="00603ED2">
        <w:t xml:space="preserve">held in Geneva on </w:t>
      </w:r>
      <w:r w:rsidRPr="00727789">
        <w:t>October 28, 2020</w:t>
      </w:r>
      <w:r>
        <w:t xml:space="preserve">, </w:t>
      </w:r>
      <w:r w:rsidRPr="00060AAC">
        <w:rPr>
          <w:rFonts w:cs="Arial"/>
        </w:rPr>
        <w:t xml:space="preserve">considered document CAJ/77/7 (see document CAJ/77/7 “UPOV denomination similarity search tool”, paragraphs 12 to 17, </w:t>
      </w:r>
      <w:r w:rsidRPr="00727789">
        <w:t>document CAJ/77/9, paragraphs 51 to 55</w:t>
      </w:r>
      <w:r>
        <w:t xml:space="preserve">, </w:t>
      </w:r>
      <w:r w:rsidRPr="00060AAC">
        <w:rPr>
          <w:rFonts w:cs="Arial"/>
        </w:rPr>
        <w:t>and document CAJ/77/10 “Report”, paragraph 44</w:t>
      </w:r>
      <w:r>
        <w:t xml:space="preserve">). </w:t>
      </w:r>
    </w:p>
    <w:p w:rsidR="00EC6D15" w:rsidRDefault="00EC6D15" w:rsidP="00EC6D15">
      <w:pPr>
        <w:rPr>
          <w:rFonts w:cs="Arial"/>
        </w:rPr>
      </w:pPr>
    </w:p>
    <w:p w:rsidR="00EC6D15" w:rsidRDefault="00EC6D15" w:rsidP="00EC6D15">
      <w:pPr>
        <w:rPr>
          <w:rFonts w:cs="Arial"/>
        </w:rPr>
      </w:pPr>
      <w:r w:rsidRPr="00C93148">
        <w:rPr>
          <w:rFonts w:cs="Arial"/>
        </w:rPr>
        <w:fldChar w:fldCharType="begin"/>
      </w:r>
      <w:r w:rsidRPr="00C93148">
        <w:rPr>
          <w:rFonts w:cs="Arial"/>
        </w:rPr>
        <w:instrText xml:space="preserve"> AUTONUM  </w:instrText>
      </w:r>
      <w:r w:rsidRPr="00C93148">
        <w:rPr>
          <w:rFonts w:cs="Arial"/>
        </w:rPr>
        <w:fldChar w:fldCharType="end"/>
      </w:r>
      <w:r w:rsidRPr="00C93148">
        <w:rPr>
          <w:rFonts w:cs="Arial"/>
        </w:rPr>
        <w:tab/>
      </w:r>
      <w:proofErr w:type="gramStart"/>
      <w:r>
        <w:rPr>
          <w:rFonts w:cs="Arial"/>
        </w:rPr>
        <w:t xml:space="preserve">The CAJ, at its seventy-seventh session, held in </w:t>
      </w:r>
      <w:r w:rsidRPr="00060DF9">
        <w:rPr>
          <w:rFonts w:cs="Arial"/>
        </w:rPr>
        <w:t xml:space="preserve">Geneva, </w:t>
      </w:r>
      <w:r>
        <w:rPr>
          <w:rFonts w:cs="Arial"/>
        </w:rPr>
        <w:t xml:space="preserve">on </w:t>
      </w:r>
      <w:r w:rsidRPr="00060DF9">
        <w:rPr>
          <w:rFonts w:cs="Arial"/>
        </w:rPr>
        <w:t>October 28, 2020</w:t>
      </w:r>
      <w:r>
        <w:rPr>
          <w:rFonts w:cs="Arial"/>
        </w:rPr>
        <w:t>, noted that at</w:t>
      </w:r>
      <w:r w:rsidRPr="00C93148">
        <w:rPr>
          <w:rFonts w:cs="Arial"/>
        </w:rPr>
        <w:t xml:space="preserve"> a</w:t>
      </w:r>
      <w:r w:rsidRPr="00603ED2">
        <w:rPr>
          <w:rFonts w:cs="Arial"/>
        </w:rPr>
        <w:t xml:space="preserve"> workshop organized with </w:t>
      </w:r>
      <w:r>
        <w:rPr>
          <w:rFonts w:cs="Arial"/>
        </w:rPr>
        <w:t xml:space="preserve">the </w:t>
      </w:r>
      <w:r w:rsidRPr="00603ED2">
        <w:rPr>
          <w:rFonts w:cs="Arial"/>
        </w:rPr>
        <w:t>CPVO and the Office of the Union</w:t>
      </w:r>
      <w:r>
        <w:rPr>
          <w:rFonts w:cs="Arial"/>
        </w:rPr>
        <w:t xml:space="preserve">, held on November 21, 2019, it was concluded that the </w:t>
      </w:r>
      <w:r w:rsidRPr="00603ED2">
        <w:rPr>
          <w:rFonts w:cs="Arial"/>
        </w:rPr>
        <w:t>CPVO algorithm</w:t>
      </w:r>
      <w:r>
        <w:rPr>
          <w:rFonts w:cs="Arial"/>
        </w:rPr>
        <w:t xml:space="preserve"> was performing well and that, for the time being, it would not be a suitable use of resources to seek improvements to the algorithm for the purposes of checking the similarity of variety denominations.</w:t>
      </w:r>
      <w:proofErr w:type="gramEnd"/>
      <w:r>
        <w:rPr>
          <w:rFonts w:cs="Arial"/>
        </w:rPr>
        <w:t xml:space="preserve">  However, it </w:t>
      </w:r>
      <w:proofErr w:type="gramStart"/>
      <w:r>
        <w:rPr>
          <w:rFonts w:cs="Arial"/>
        </w:rPr>
        <w:t>was agreed</w:t>
      </w:r>
      <w:proofErr w:type="gramEnd"/>
      <w:r>
        <w:rPr>
          <w:rFonts w:cs="Arial"/>
        </w:rPr>
        <w:t xml:space="preserve"> that it would be useful to explore possibilities for the variety denomination search tool to consider aspects other than similarity, particularly with regard to checking for </w:t>
      </w:r>
      <w:r w:rsidRPr="00EE47B5">
        <w:rPr>
          <w:rFonts w:cs="Arial"/>
        </w:rPr>
        <w:t>characteristics</w:t>
      </w:r>
      <w:r>
        <w:rPr>
          <w:rFonts w:cs="Arial"/>
        </w:rPr>
        <w:t xml:space="preserve"> of the variety (see document CAJ/77/7 “</w:t>
      </w:r>
      <w:r w:rsidRPr="000E791B">
        <w:rPr>
          <w:rFonts w:cs="Arial"/>
        </w:rPr>
        <w:t>UPOV denomination similarity search tool</w:t>
      </w:r>
      <w:r>
        <w:rPr>
          <w:rFonts w:cs="Arial"/>
        </w:rPr>
        <w:t>”, paragraph 12).</w:t>
      </w:r>
    </w:p>
    <w:p w:rsidR="00EC6D15" w:rsidRDefault="00EC6D15" w:rsidP="00EC6D15">
      <w:pPr>
        <w:rPr>
          <w:rFonts w:cs="Arial"/>
        </w:rPr>
      </w:pPr>
    </w:p>
    <w:p w:rsidR="00EC6D15" w:rsidRDefault="00EC6D15" w:rsidP="00EC6D15">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CAJ, at its seventy-seventh session, also noted the following: </w:t>
      </w:r>
    </w:p>
    <w:p w:rsidR="00EC6D15" w:rsidRDefault="00EC6D15" w:rsidP="00EC6D15">
      <w:pPr>
        <w:ind w:left="567" w:right="562"/>
        <w:rPr>
          <w:rFonts w:cs="Arial"/>
        </w:rPr>
      </w:pPr>
    </w:p>
    <w:p w:rsidR="00EC6D15" w:rsidRPr="00B14CBC" w:rsidRDefault="00EC6D15" w:rsidP="00EC6D15">
      <w:pPr>
        <w:ind w:left="567" w:right="562" w:firstLine="567"/>
        <w:rPr>
          <w:rFonts w:cs="Arial"/>
          <w:spacing w:val="-2"/>
          <w:sz w:val="18"/>
        </w:rPr>
      </w:pPr>
      <w:r w:rsidRPr="00B14CBC">
        <w:rPr>
          <w:rFonts w:cs="Arial"/>
          <w:spacing w:val="-2"/>
          <w:sz w:val="18"/>
        </w:rPr>
        <w:lastRenderedPageBreak/>
        <w:t>“[</w:t>
      </w:r>
      <w:proofErr w:type="gramStart"/>
      <w:r w:rsidRPr="00B14CBC">
        <w:rPr>
          <w:rFonts w:cs="Arial"/>
          <w:spacing w:val="-2"/>
          <w:sz w:val="18"/>
        </w:rPr>
        <w:t>d]</w:t>
      </w:r>
      <w:proofErr w:type="spellStart"/>
      <w:proofErr w:type="gramEnd"/>
      <w:r w:rsidRPr="00B14CBC">
        <w:rPr>
          <w:rFonts w:cs="Arial"/>
          <w:spacing w:val="-2"/>
          <w:sz w:val="18"/>
        </w:rPr>
        <w:t>ocument</w:t>
      </w:r>
      <w:proofErr w:type="spellEnd"/>
      <w:r w:rsidRPr="00B14CBC">
        <w:rPr>
          <w:rFonts w:cs="Arial"/>
          <w:spacing w:val="-2"/>
          <w:sz w:val="18"/>
        </w:rPr>
        <w:t xml:space="preserve"> </w:t>
      </w:r>
      <w:r>
        <w:rPr>
          <w:rFonts w:cs="Arial"/>
          <w:spacing w:val="-2"/>
          <w:sz w:val="18"/>
        </w:rPr>
        <w:t>UPOV/INF/12 ‘</w:t>
      </w:r>
      <w:r w:rsidRPr="00B14CBC">
        <w:rPr>
          <w:rFonts w:cs="Arial"/>
          <w:snapToGrid w:val="0"/>
          <w:spacing w:val="-2"/>
          <w:sz w:val="18"/>
        </w:rPr>
        <w:t>Explanatory notes on variety denominations under the UPOV </w:t>
      </w:r>
      <w:r>
        <w:rPr>
          <w:rFonts w:cs="Arial"/>
          <w:snapToGrid w:val="0"/>
          <w:spacing w:val="-2"/>
          <w:sz w:val="18"/>
        </w:rPr>
        <w:t>Convention’</w:t>
      </w:r>
      <w:r w:rsidRPr="00B14CBC">
        <w:rPr>
          <w:rFonts w:cs="Arial"/>
          <w:snapToGrid w:val="0"/>
          <w:spacing w:val="-2"/>
          <w:sz w:val="18"/>
        </w:rPr>
        <w:t xml:space="preserve"> states as follows:</w:t>
      </w:r>
    </w:p>
    <w:p w:rsidR="00EC6D15" w:rsidRDefault="00EC6D15" w:rsidP="00EC6D15">
      <w:pPr>
        <w:ind w:left="567" w:right="562"/>
        <w:rPr>
          <w:rFonts w:cs="Arial"/>
        </w:rPr>
      </w:pPr>
    </w:p>
    <w:p w:rsidR="00EC6D15" w:rsidRPr="00EE47B5" w:rsidRDefault="00EC6D15" w:rsidP="00EC6D15">
      <w:pPr>
        <w:ind w:left="1134" w:right="562"/>
        <w:rPr>
          <w:sz w:val="18"/>
          <w:szCs w:val="18"/>
        </w:rPr>
      </w:pPr>
      <w:r w:rsidRPr="00EE47B5">
        <w:rPr>
          <w:sz w:val="18"/>
          <w:szCs w:val="18"/>
        </w:rPr>
        <w:t>“2.3.1</w:t>
      </w:r>
      <w:r w:rsidRPr="00EE47B5">
        <w:rPr>
          <w:sz w:val="18"/>
          <w:szCs w:val="18"/>
        </w:rPr>
        <w:tab/>
        <w:t>Characteristics of the variety</w:t>
      </w:r>
    </w:p>
    <w:p w:rsidR="00EC6D15" w:rsidRPr="00EE47B5" w:rsidRDefault="00EC6D15" w:rsidP="00EC6D15">
      <w:pPr>
        <w:ind w:left="1134" w:right="562"/>
        <w:rPr>
          <w:sz w:val="18"/>
          <w:szCs w:val="18"/>
        </w:rPr>
      </w:pPr>
    </w:p>
    <w:p w:rsidR="00EC6D15" w:rsidRPr="00EE47B5" w:rsidRDefault="00EC6D15" w:rsidP="00EC6D15">
      <w:pPr>
        <w:ind w:left="1134" w:right="562"/>
        <w:rPr>
          <w:sz w:val="18"/>
          <w:szCs w:val="18"/>
        </w:rPr>
      </w:pPr>
      <w:r w:rsidRPr="00EE47B5">
        <w:rPr>
          <w:sz w:val="18"/>
          <w:szCs w:val="18"/>
        </w:rPr>
        <w:t>The denomination should not:</w:t>
      </w:r>
    </w:p>
    <w:p w:rsidR="00EC6D15" w:rsidRPr="00EE47B5" w:rsidRDefault="00EC6D15" w:rsidP="00EC6D15">
      <w:pPr>
        <w:ind w:left="1134" w:right="562"/>
        <w:rPr>
          <w:sz w:val="18"/>
          <w:szCs w:val="18"/>
        </w:rPr>
      </w:pPr>
    </w:p>
    <w:p w:rsidR="00EC6D15" w:rsidRPr="00EE47B5" w:rsidRDefault="00EC6D15" w:rsidP="00EC6D15">
      <w:pPr>
        <w:ind w:left="1134" w:right="562" w:firstLine="567"/>
        <w:rPr>
          <w:sz w:val="18"/>
          <w:szCs w:val="18"/>
        </w:rPr>
      </w:pPr>
      <w:r w:rsidRPr="00EE47B5">
        <w:rPr>
          <w:sz w:val="18"/>
          <w:szCs w:val="18"/>
        </w:rPr>
        <w:t>“(a)</w:t>
      </w:r>
      <w:r w:rsidRPr="00EE47B5">
        <w:rPr>
          <w:sz w:val="18"/>
          <w:szCs w:val="18"/>
        </w:rPr>
        <w:tab/>
        <w:t xml:space="preserve">convey the impression that the variety has particular characteristics which, in reality, it does not have; </w:t>
      </w:r>
    </w:p>
    <w:p w:rsidR="00EC6D15" w:rsidRPr="00EE47B5" w:rsidRDefault="00EC6D15" w:rsidP="00EC6D15">
      <w:pPr>
        <w:ind w:left="1134" w:right="562" w:firstLine="567"/>
        <w:rPr>
          <w:sz w:val="18"/>
          <w:szCs w:val="18"/>
        </w:rPr>
      </w:pPr>
    </w:p>
    <w:p w:rsidR="00EC6D15" w:rsidRPr="00EE47B5" w:rsidRDefault="00EC6D15" w:rsidP="00EC6D15">
      <w:pPr>
        <w:ind w:left="1701" w:right="562"/>
        <w:rPr>
          <w:sz w:val="18"/>
          <w:szCs w:val="18"/>
        </w:rPr>
      </w:pPr>
      <w:r w:rsidRPr="00EE47B5">
        <w:rPr>
          <w:i/>
          <w:sz w:val="18"/>
          <w:szCs w:val="18"/>
        </w:rPr>
        <w:t>Example:</w:t>
      </w:r>
      <w:r>
        <w:rPr>
          <w:sz w:val="18"/>
          <w:szCs w:val="18"/>
        </w:rPr>
        <w:t xml:space="preserve">  a variety denomination ‘dwarf’</w:t>
      </w:r>
      <w:r w:rsidRPr="00EE47B5">
        <w:rPr>
          <w:sz w:val="18"/>
          <w:szCs w:val="18"/>
        </w:rPr>
        <w:t xml:space="preserve"> for a </w:t>
      </w:r>
      <w:proofErr w:type="gramStart"/>
      <w:r w:rsidRPr="00EE47B5">
        <w:rPr>
          <w:sz w:val="18"/>
          <w:szCs w:val="18"/>
        </w:rPr>
        <w:t>variety which</w:t>
      </w:r>
      <w:proofErr w:type="gramEnd"/>
      <w:r w:rsidRPr="00EE47B5">
        <w:rPr>
          <w:sz w:val="18"/>
          <w:szCs w:val="18"/>
        </w:rPr>
        <w:t xml:space="preserve"> is of normal height, when a </w:t>
      </w:r>
      <w:proofErr w:type="spellStart"/>
      <w:r w:rsidRPr="00EE47B5">
        <w:rPr>
          <w:sz w:val="18"/>
          <w:szCs w:val="18"/>
        </w:rPr>
        <w:t>dwarfness</w:t>
      </w:r>
      <w:proofErr w:type="spellEnd"/>
      <w:r w:rsidRPr="00EE47B5">
        <w:rPr>
          <w:sz w:val="18"/>
          <w:szCs w:val="18"/>
        </w:rPr>
        <w:t xml:space="preserve"> trait exists within the species, but is not possessed by the variety.</w:t>
      </w:r>
    </w:p>
    <w:p w:rsidR="00EC6D15" w:rsidRPr="00EE47B5" w:rsidRDefault="00EC6D15" w:rsidP="00EC6D15">
      <w:pPr>
        <w:ind w:left="1134" w:right="562"/>
        <w:rPr>
          <w:sz w:val="18"/>
          <w:szCs w:val="18"/>
        </w:rPr>
      </w:pPr>
    </w:p>
    <w:p w:rsidR="00EC6D15" w:rsidRPr="00EE47B5" w:rsidRDefault="00EC6D15" w:rsidP="00EC6D15">
      <w:pPr>
        <w:ind w:left="1134" w:right="562" w:firstLine="567"/>
        <w:rPr>
          <w:color w:val="000000"/>
          <w:sz w:val="18"/>
          <w:szCs w:val="18"/>
        </w:rPr>
      </w:pPr>
      <w:proofErr w:type="gramStart"/>
      <w:r w:rsidRPr="00EE47B5">
        <w:rPr>
          <w:color w:val="000000"/>
          <w:sz w:val="18"/>
          <w:szCs w:val="18"/>
        </w:rPr>
        <w:t>“(b)</w:t>
      </w:r>
      <w:r w:rsidRPr="00EE47B5">
        <w:rPr>
          <w:color w:val="000000"/>
          <w:sz w:val="18"/>
          <w:szCs w:val="18"/>
        </w:rPr>
        <w:tab/>
        <w:t>refer to specific characteristics of the variety in such a way</w:t>
      </w:r>
      <w:r w:rsidRPr="00EE47B5">
        <w:rPr>
          <w:b/>
          <w:color w:val="000000"/>
          <w:sz w:val="18"/>
          <w:szCs w:val="18"/>
        </w:rPr>
        <w:t xml:space="preserve"> </w:t>
      </w:r>
      <w:r w:rsidRPr="00EE47B5">
        <w:rPr>
          <w:color w:val="000000"/>
          <w:sz w:val="18"/>
          <w:szCs w:val="18"/>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roofErr w:type="gramEnd"/>
    </w:p>
    <w:p w:rsidR="00EC6D15" w:rsidRPr="00EE47B5" w:rsidRDefault="00EC6D15" w:rsidP="00EC6D15">
      <w:pPr>
        <w:ind w:left="1134" w:right="562" w:firstLine="567"/>
        <w:rPr>
          <w:color w:val="000000"/>
          <w:sz w:val="18"/>
          <w:szCs w:val="18"/>
          <w:u w:val="single"/>
        </w:rPr>
      </w:pPr>
    </w:p>
    <w:p w:rsidR="00EC6D15" w:rsidRPr="00EE47B5" w:rsidRDefault="00EC6D15" w:rsidP="00EC6D15">
      <w:pPr>
        <w:ind w:left="1134" w:right="562" w:firstLine="567"/>
        <w:jc w:val="left"/>
        <w:rPr>
          <w:color w:val="000000"/>
          <w:sz w:val="18"/>
          <w:szCs w:val="18"/>
          <w:u w:val="single"/>
        </w:rPr>
      </w:pPr>
      <w:r w:rsidRPr="00EE47B5">
        <w:rPr>
          <w:i/>
          <w:sz w:val="18"/>
          <w:szCs w:val="18"/>
        </w:rPr>
        <w:t>Example 1</w:t>
      </w:r>
      <w:r>
        <w:rPr>
          <w:sz w:val="18"/>
          <w:szCs w:val="18"/>
        </w:rPr>
        <w:t>:  ‘Sweet’</w:t>
      </w:r>
      <w:r w:rsidRPr="00EE47B5">
        <w:rPr>
          <w:sz w:val="18"/>
          <w:szCs w:val="18"/>
        </w:rPr>
        <w:t xml:space="preserve"> for a fruit variety;</w:t>
      </w:r>
      <w:r w:rsidRPr="00EE47B5">
        <w:rPr>
          <w:sz w:val="18"/>
          <w:szCs w:val="18"/>
        </w:rPr>
        <w:br/>
      </w:r>
    </w:p>
    <w:p w:rsidR="00EC6D15" w:rsidRPr="00EE47B5" w:rsidRDefault="00EC6D15" w:rsidP="00EC6D15">
      <w:pPr>
        <w:ind w:left="1134" w:right="562" w:firstLine="567"/>
        <w:jc w:val="left"/>
        <w:rPr>
          <w:sz w:val="18"/>
          <w:szCs w:val="18"/>
        </w:rPr>
      </w:pPr>
      <w:r w:rsidRPr="00EE47B5">
        <w:rPr>
          <w:i/>
          <w:sz w:val="18"/>
          <w:szCs w:val="18"/>
        </w:rPr>
        <w:t>Example 2</w:t>
      </w:r>
      <w:r w:rsidRPr="00EE47B5">
        <w:rPr>
          <w:sz w:val="18"/>
          <w:szCs w:val="18"/>
        </w:rPr>
        <w:t xml:space="preserve">:  </w:t>
      </w:r>
      <w:r>
        <w:rPr>
          <w:sz w:val="18"/>
          <w:szCs w:val="18"/>
        </w:rPr>
        <w:t>‘Large white</w:t>
      </w:r>
      <w:r w:rsidRPr="00EE47B5">
        <w:rPr>
          <w:sz w:val="18"/>
          <w:szCs w:val="18"/>
        </w:rPr>
        <w:t xml:space="preserve"> for a variety of chrysanthemum.</w:t>
      </w:r>
      <w:r w:rsidRPr="00EE47B5">
        <w:rPr>
          <w:sz w:val="18"/>
          <w:szCs w:val="18"/>
        </w:rPr>
        <w:br/>
      </w:r>
    </w:p>
    <w:p w:rsidR="00EC6D15" w:rsidRPr="00EE47B5" w:rsidRDefault="00EC6D15" w:rsidP="00EC6D15">
      <w:pPr>
        <w:keepNext/>
        <w:ind w:left="1134" w:right="562" w:firstLine="567"/>
        <w:rPr>
          <w:sz w:val="18"/>
          <w:szCs w:val="18"/>
        </w:rPr>
      </w:pPr>
      <w:r w:rsidRPr="00EE47B5">
        <w:rPr>
          <w:sz w:val="18"/>
          <w:szCs w:val="18"/>
        </w:rPr>
        <w:t>“(c)</w:t>
      </w:r>
      <w:r w:rsidRPr="00EE47B5">
        <w:rPr>
          <w:sz w:val="18"/>
          <w:szCs w:val="18"/>
        </w:rPr>
        <w:tab/>
      </w:r>
      <w:proofErr w:type="gramStart"/>
      <w:r w:rsidRPr="00EE47B5">
        <w:rPr>
          <w:sz w:val="18"/>
          <w:szCs w:val="18"/>
        </w:rPr>
        <w:t>convey</w:t>
      </w:r>
      <w:proofErr w:type="gramEnd"/>
      <w:r w:rsidRPr="00EE47B5">
        <w:rPr>
          <w:sz w:val="18"/>
          <w:szCs w:val="18"/>
        </w:rPr>
        <w:t xml:space="preserve"> the impression that the variety is derived from, or related to, another variety when that is not, in fact, the case;</w:t>
      </w:r>
    </w:p>
    <w:p w:rsidR="00EC6D15" w:rsidRPr="00EE47B5" w:rsidRDefault="00EC6D15" w:rsidP="00EC6D15">
      <w:pPr>
        <w:keepNext/>
        <w:ind w:left="1134" w:right="562" w:firstLine="567"/>
        <w:rPr>
          <w:sz w:val="18"/>
          <w:szCs w:val="18"/>
        </w:rPr>
      </w:pPr>
    </w:p>
    <w:p w:rsidR="00EC6D15" w:rsidRPr="00EE47B5" w:rsidRDefault="00EC6D15" w:rsidP="00EC6D15">
      <w:pPr>
        <w:ind w:left="1701" w:right="562"/>
        <w:rPr>
          <w:sz w:val="18"/>
          <w:szCs w:val="18"/>
        </w:rPr>
      </w:pPr>
      <w:r w:rsidRPr="00EE47B5">
        <w:rPr>
          <w:i/>
          <w:sz w:val="18"/>
          <w:szCs w:val="18"/>
        </w:rPr>
        <w:t>Example:</w:t>
      </w:r>
      <w:r w:rsidRPr="00EE47B5">
        <w:rPr>
          <w:sz w:val="18"/>
          <w:szCs w:val="18"/>
        </w:rPr>
        <w:t xml:space="preserve">  a denomination which is similar to that of another variety of the same species or</w:t>
      </w:r>
      <w:r>
        <w:rPr>
          <w:sz w:val="18"/>
          <w:szCs w:val="18"/>
        </w:rPr>
        <w:t xml:space="preserve"> closely related species, e.g. ‘</w:t>
      </w:r>
      <w:r w:rsidRPr="00EE47B5">
        <w:rPr>
          <w:sz w:val="18"/>
          <w:szCs w:val="18"/>
        </w:rPr>
        <w:t>South</w:t>
      </w:r>
      <w:r>
        <w:rPr>
          <w:sz w:val="18"/>
          <w:szCs w:val="18"/>
        </w:rPr>
        <w:t>ern cross 1’; ‘Southern cross 2’</w:t>
      </w:r>
      <w:r w:rsidRPr="00EE47B5">
        <w:rPr>
          <w:sz w:val="18"/>
          <w:szCs w:val="18"/>
        </w:rPr>
        <w:t>; etc., giving the impression that these varieties are a series of related varieties with similar characteristics, when, in fact, this is not the case.</w:t>
      </w:r>
    </w:p>
    <w:p w:rsidR="00EC6D15" w:rsidRPr="00EE47B5" w:rsidRDefault="00EC6D15" w:rsidP="00EC6D15">
      <w:pPr>
        <w:ind w:left="1134" w:right="562" w:firstLine="567"/>
        <w:rPr>
          <w:sz w:val="18"/>
          <w:szCs w:val="18"/>
        </w:rPr>
      </w:pPr>
    </w:p>
    <w:p w:rsidR="00EC6D15" w:rsidRPr="00EE47B5" w:rsidRDefault="00EC6D15" w:rsidP="00EC6D15">
      <w:pPr>
        <w:keepNext/>
        <w:ind w:left="1134" w:right="562"/>
        <w:rPr>
          <w:sz w:val="18"/>
          <w:szCs w:val="18"/>
        </w:rPr>
      </w:pPr>
      <w:r w:rsidRPr="00EE47B5">
        <w:rPr>
          <w:sz w:val="18"/>
          <w:szCs w:val="18"/>
        </w:rPr>
        <w:t>“2.3.2</w:t>
      </w:r>
      <w:r w:rsidRPr="00EE47B5">
        <w:rPr>
          <w:sz w:val="18"/>
          <w:szCs w:val="18"/>
        </w:rPr>
        <w:tab/>
        <w:t>Value of the variety</w:t>
      </w:r>
    </w:p>
    <w:p w:rsidR="00EC6D15" w:rsidRPr="00EE47B5" w:rsidRDefault="00EC6D15" w:rsidP="00EC6D15">
      <w:pPr>
        <w:keepNext/>
        <w:ind w:left="1134" w:right="562"/>
        <w:rPr>
          <w:sz w:val="18"/>
          <w:szCs w:val="18"/>
        </w:rPr>
      </w:pPr>
    </w:p>
    <w:p w:rsidR="00EC6D15" w:rsidRPr="00EE47B5" w:rsidRDefault="00EC6D15" w:rsidP="00EC6D15">
      <w:pPr>
        <w:keepNext/>
        <w:ind w:left="1134" w:right="562"/>
        <w:rPr>
          <w:sz w:val="18"/>
          <w:szCs w:val="18"/>
        </w:rPr>
      </w:pPr>
      <w:r w:rsidRPr="00EE47B5">
        <w:rPr>
          <w:sz w:val="18"/>
          <w:szCs w:val="18"/>
        </w:rPr>
        <w:t xml:space="preserve">The denomination should not consist of, or contain, comparative or superlative designations. </w:t>
      </w:r>
    </w:p>
    <w:p w:rsidR="00EC6D15" w:rsidRPr="00EE47B5" w:rsidRDefault="00EC6D15" w:rsidP="00EC6D15">
      <w:pPr>
        <w:ind w:left="1134" w:right="562" w:firstLine="567"/>
        <w:rPr>
          <w:sz w:val="18"/>
          <w:szCs w:val="18"/>
        </w:rPr>
      </w:pPr>
    </w:p>
    <w:p w:rsidR="00EC6D15" w:rsidRPr="00EE47B5" w:rsidRDefault="00EC6D15" w:rsidP="00EC6D15">
      <w:pPr>
        <w:ind w:left="1701" w:right="562"/>
        <w:rPr>
          <w:sz w:val="18"/>
          <w:szCs w:val="18"/>
        </w:rPr>
      </w:pPr>
      <w:r w:rsidRPr="00EE47B5">
        <w:rPr>
          <w:i/>
          <w:sz w:val="18"/>
          <w:szCs w:val="18"/>
        </w:rPr>
        <w:t>Example:</w:t>
      </w:r>
      <w:r w:rsidRPr="00EE47B5">
        <w:rPr>
          <w:sz w:val="18"/>
          <w:szCs w:val="18"/>
        </w:rPr>
        <w:t xml:space="preserve">  a denomination which includes terms such </w:t>
      </w:r>
      <w:r>
        <w:rPr>
          <w:sz w:val="18"/>
          <w:szCs w:val="18"/>
        </w:rPr>
        <w:t>as ‘Best’, ‘Superior’, ‘Sweeter’</w:t>
      </w:r>
      <w:r w:rsidRPr="00EE47B5">
        <w:rPr>
          <w:sz w:val="18"/>
          <w:szCs w:val="18"/>
        </w:rPr>
        <w:t xml:space="preserve">.” </w:t>
      </w:r>
    </w:p>
    <w:p w:rsidR="00EC6D15" w:rsidRDefault="00EC6D15" w:rsidP="00EC6D15">
      <w:pPr>
        <w:rPr>
          <w:rFonts w:cs="Arial"/>
        </w:rPr>
      </w:pPr>
    </w:p>
    <w:p w:rsidR="00EC6D15" w:rsidRDefault="00EC6D15" w:rsidP="00EC6D15">
      <w:pPr>
        <w:rPr>
          <w:rFonts w:cs="Arial"/>
        </w:rPr>
      </w:pPr>
      <w:r>
        <w:rPr>
          <w:rFonts w:cs="Arial"/>
        </w:rPr>
        <w:fldChar w:fldCharType="begin"/>
      </w:r>
      <w:r>
        <w:rPr>
          <w:rFonts w:cs="Arial"/>
        </w:rPr>
        <w:instrText xml:space="preserve"> AUTONUM  </w:instrText>
      </w:r>
      <w:r>
        <w:rPr>
          <w:rFonts w:cs="Arial"/>
        </w:rPr>
        <w:fldChar w:fldCharType="end"/>
      </w:r>
      <w:r>
        <w:rPr>
          <w:rFonts w:cs="Arial"/>
        </w:rPr>
        <w:tab/>
        <w:t>In the case of checking for denominations, the denomination should not “</w:t>
      </w:r>
      <w:r w:rsidRPr="00D95CC3">
        <w:rPr>
          <w:rFonts w:cs="Arial"/>
        </w:rPr>
        <w:t>convey the impression that the variety has particular characteristics which, in reality, it does not have</w:t>
      </w:r>
      <w:r>
        <w:rPr>
          <w:rFonts w:cs="Arial"/>
        </w:rPr>
        <w:t xml:space="preserve">”.  The purpose of a feature in the </w:t>
      </w:r>
      <w:proofErr w:type="gramStart"/>
      <w:r>
        <w:rPr>
          <w:rFonts w:cs="Arial"/>
        </w:rPr>
        <w:t>variety denomination search tool</w:t>
      </w:r>
      <w:proofErr w:type="gramEnd"/>
      <w:r>
        <w:rPr>
          <w:rFonts w:cs="Arial"/>
        </w:rPr>
        <w:t xml:space="preserve"> would not be to make a judgement on the suitability of a denomination but to alert the examiner to the presence of a characteristic in the denomination that might need to be considered.</w:t>
      </w:r>
    </w:p>
    <w:p w:rsidR="00EC6D15" w:rsidRDefault="00EC6D15" w:rsidP="00EC6D15">
      <w:pPr>
        <w:rPr>
          <w:rFonts w:cs="Arial"/>
        </w:rPr>
      </w:pPr>
    </w:p>
    <w:p w:rsidR="00EC6D15" w:rsidRDefault="00EC6D15" w:rsidP="00EC6D15">
      <w:pPr>
        <w:keepLines/>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web-based Test Guidelines Template (TG Template) contains a </w:t>
      </w:r>
      <w:r w:rsidRPr="00D95CC3">
        <w:rPr>
          <w:rFonts w:cs="Arial"/>
        </w:rPr>
        <w:t>database</w:t>
      </w:r>
      <w:r>
        <w:rPr>
          <w:rFonts w:cs="Arial"/>
        </w:rPr>
        <w:t xml:space="preserve"> of </w:t>
      </w:r>
      <w:r w:rsidRPr="00D95CC3">
        <w:rPr>
          <w:rFonts w:cs="Arial"/>
        </w:rPr>
        <w:t>characteristics</w:t>
      </w:r>
      <w:r>
        <w:rPr>
          <w:rFonts w:cs="Arial"/>
        </w:rPr>
        <w:t xml:space="preserve"> included in UPOV </w:t>
      </w:r>
      <w:r w:rsidRPr="00D95CC3">
        <w:rPr>
          <w:rFonts w:cs="Arial"/>
        </w:rPr>
        <w:t>Test Guidelines</w:t>
      </w:r>
      <w:r>
        <w:rPr>
          <w:rFonts w:cs="Arial"/>
        </w:rPr>
        <w:t xml:space="preserve"> and, in the case of </w:t>
      </w:r>
      <w:r w:rsidRPr="00D95CC3">
        <w:rPr>
          <w:rFonts w:cs="Arial"/>
        </w:rPr>
        <w:t>members of the Union</w:t>
      </w:r>
      <w:r>
        <w:rPr>
          <w:rFonts w:cs="Arial"/>
        </w:rPr>
        <w:t xml:space="preserve"> participating in UPOV PRISMA, </w:t>
      </w:r>
      <w:r w:rsidRPr="00D95CC3">
        <w:rPr>
          <w:rFonts w:cs="Arial"/>
        </w:rPr>
        <w:t>characteristics</w:t>
      </w:r>
      <w:r>
        <w:rPr>
          <w:rFonts w:cs="Arial"/>
        </w:rPr>
        <w:t xml:space="preserve"> included in the </w:t>
      </w:r>
      <w:r w:rsidRPr="00D95CC3">
        <w:rPr>
          <w:rFonts w:cs="Arial"/>
        </w:rPr>
        <w:t>individual authorities’ test guidelines</w:t>
      </w:r>
      <w:r>
        <w:rPr>
          <w:rFonts w:cs="Arial"/>
        </w:rPr>
        <w:t xml:space="preserve">.  These </w:t>
      </w:r>
      <w:r w:rsidRPr="00D95CC3">
        <w:rPr>
          <w:rFonts w:cs="Arial"/>
        </w:rPr>
        <w:t>characteristics</w:t>
      </w:r>
      <w:r>
        <w:rPr>
          <w:rFonts w:cs="Arial"/>
        </w:rPr>
        <w:t xml:space="preserve"> are available in </w:t>
      </w:r>
      <w:r w:rsidRPr="00D95CC3">
        <w:rPr>
          <w:rFonts w:cs="Arial"/>
        </w:rPr>
        <w:t>English, French, German and Spanish</w:t>
      </w:r>
      <w:r>
        <w:rPr>
          <w:rFonts w:cs="Arial"/>
        </w:rPr>
        <w:t xml:space="preserve">, and the UPOV PRISMA </w:t>
      </w:r>
      <w:r w:rsidRPr="004D54A5">
        <w:rPr>
          <w:rFonts w:cs="Arial"/>
        </w:rPr>
        <w:t>navigating and output languages (if provided by UPOV PRISMA participating members of the Union)</w:t>
      </w:r>
      <w:r>
        <w:rPr>
          <w:rFonts w:cs="Arial"/>
        </w:rPr>
        <w:t xml:space="preserve">.  On that basis, the </w:t>
      </w:r>
      <w:r w:rsidRPr="00D95CC3">
        <w:rPr>
          <w:rFonts w:cs="Arial"/>
        </w:rPr>
        <w:t>characteristics</w:t>
      </w:r>
      <w:r>
        <w:rPr>
          <w:rFonts w:cs="Arial"/>
        </w:rPr>
        <w:t xml:space="preserve"> in the TG Template would provide a good basis for checking for denominations containing </w:t>
      </w:r>
      <w:r w:rsidRPr="00D95CC3">
        <w:rPr>
          <w:rFonts w:cs="Arial"/>
        </w:rPr>
        <w:t>characteristics</w:t>
      </w:r>
      <w:r>
        <w:rPr>
          <w:rFonts w:cs="Arial"/>
        </w:rPr>
        <w:t>.</w:t>
      </w:r>
    </w:p>
    <w:p w:rsidR="00EC6D15" w:rsidRDefault="00EC6D15" w:rsidP="00EC6D15">
      <w:pPr>
        <w:rPr>
          <w:rFonts w:cs="Arial"/>
        </w:rPr>
      </w:pPr>
    </w:p>
    <w:p w:rsidR="00EC6D15" w:rsidRPr="00060AAC" w:rsidRDefault="00EC6D15" w:rsidP="00EC6D15">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The CAJ</w:t>
      </w:r>
      <w:r>
        <w:rPr>
          <w:rFonts w:cs="Arial"/>
        </w:rPr>
        <w:t xml:space="preserve">, </w:t>
      </w:r>
      <w:r w:rsidRPr="00060AAC">
        <w:rPr>
          <w:rFonts w:cs="Arial"/>
        </w:rPr>
        <w:t>at its seventy-seventh session</w:t>
      </w:r>
      <w:r>
        <w:rPr>
          <w:rFonts w:cs="Arial"/>
        </w:rPr>
        <w:t>,</w:t>
      </w:r>
      <w:r w:rsidRPr="00060AAC">
        <w:rPr>
          <w:rFonts w:cs="Arial"/>
        </w:rPr>
        <w:t xml:space="preserve"> noted the conclusion of the CPVO and the Office of the Union that the CPVO similarity algorithm is performing well and that, for the time being, it would not be a suitable use of resources to seek improvements to the algorithm for the purposes of checking the similarity of variety denominations.</w:t>
      </w:r>
    </w:p>
    <w:p w:rsidR="00EC6D15" w:rsidRPr="00060AAC" w:rsidRDefault="00EC6D15" w:rsidP="00EC6D15">
      <w:pPr>
        <w:rPr>
          <w:rFonts w:cs="Arial"/>
        </w:rPr>
      </w:pPr>
    </w:p>
    <w:p w:rsidR="00EC6D15" w:rsidRPr="00060AAC" w:rsidRDefault="00EC6D15" w:rsidP="00EC6D15">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 xml:space="preserve">The CAJ agreed that the Office of the Union explore with the CPVO possibilities for the </w:t>
      </w:r>
      <w:proofErr w:type="gramStart"/>
      <w:r w:rsidRPr="00060AAC">
        <w:rPr>
          <w:rFonts w:cs="Arial"/>
        </w:rPr>
        <w:t>variety denomination search tool</w:t>
      </w:r>
      <w:proofErr w:type="gramEnd"/>
      <w:r w:rsidRPr="00060AAC">
        <w:rPr>
          <w:rFonts w:cs="Arial"/>
        </w:rPr>
        <w:t xml:space="preserve"> to consider checking denominations for characteristics, as set out in paragraphs 14 to 16 of document CAJ/77/7.</w:t>
      </w:r>
    </w:p>
    <w:p w:rsidR="00EC6D15" w:rsidRPr="00060AAC" w:rsidRDefault="00EC6D15" w:rsidP="00EC6D15">
      <w:pPr>
        <w:rPr>
          <w:rFonts w:cs="Arial"/>
        </w:rPr>
      </w:pPr>
    </w:p>
    <w:p w:rsidR="00EC6D15" w:rsidRPr="00060AAC" w:rsidRDefault="00EC6D15" w:rsidP="00EC6D15">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r>
      <w:r w:rsidRPr="00AB7AA3">
        <w:rPr>
          <w:rFonts w:cs="Arial"/>
        </w:rPr>
        <w:t>The CAJ agreed that the Office of Union report to the CAJ,</w:t>
      </w:r>
      <w:r w:rsidRPr="00060AAC">
        <w:rPr>
          <w:rFonts w:cs="Arial"/>
        </w:rPr>
        <w:t xml:space="preserve"> at its seventy-eighth session, on the outcome of that exploration.</w:t>
      </w:r>
    </w:p>
    <w:p w:rsidR="00EC6D15" w:rsidRPr="00060AAC" w:rsidRDefault="00EC6D15" w:rsidP="00EC6D15">
      <w:pPr>
        <w:rPr>
          <w:rFonts w:cs="Arial"/>
        </w:rPr>
      </w:pPr>
    </w:p>
    <w:p w:rsidR="00EC6D15" w:rsidRDefault="00EC6D15" w:rsidP="00EC6D15">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T</w:t>
      </w:r>
      <w:r>
        <w:rPr>
          <w:rFonts w:cs="Arial"/>
        </w:rPr>
        <w:t xml:space="preserve">he CAJ, at its seventy-seventh session, </w:t>
      </w:r>
      <w:r w:rsidRPr="00060AAC">
        <w:rPr>
          <w:rFonts w:cs="Arial"/>
        </w:rPr>
        <w:t>considered a draft of document UPOV/EXN/DEN/1 “Explanatory Notes on Variety Denominations under the UPOV Convention”.  The CAJ noted that any work on a tool for checking for characteristics would need to reflect the guidance in document UPOV/EXN/DEN/1</w:t>
      </w:r>
      <w:r w:rsidR="00162986">
        <w:rPr>
          <w:rFonts w:cs="Arial"/>
        </w:rPr>
        <w:t>.</w:t>
      </w:r>
    </w:p>
    <w:p w:rsidR="00162986" w:rsidRPr="00060AAC" w:rsidRDefault="00162986" w:rsidP="00EC6D15">
      <w:pPr>
        <w:rPr>
          <w:rFonts w:cs="Arial"/>
        </w:rPr>
      </w:pPr>
    </w:p>
    <w:p w:rsidR="00640B16" w:rsidRDefault="00DB203D" w:rsidP="00CB7CD0">
      <w:pPr>
        <w:jc w:val="right"/>
      </w:pPr>
      <w:r>
        <w:t>[Annex II follows]</w:t>
      </w:r>
    </w:p>
    <w:p w:rsidR="00640B16" w:rsidRDefault="00640B16" w:rsidP="008F0141">
      <w:pPr>
        <w:jc w:val="left"/>
        <w:sectPr w:rsidR="00640B16" w:rsidSect="005E7466">
          <w:headerReference w:type="default" r:id="rId14"/>
          <w:headerReference w:type="first" r:id="rId15"/>
          <w:pgSz w:w="11907" w:h="16840" w:code="9"/>
          <w:pgMar w:top="510" w:right="1134" w:bottom="1134" w:left="1134" w:header="510" w:footer="680" w:gutter="0"/>
          <w:pgNumType w:start="1"/>
          <w:cols w:space="720"/>
          <w:titlePg/>
        </w:sectPr>
      </w:pPr>
    </w:p>
    <w:p w:rsidR="00640B16" w:rsidRPr="000D7945" w:rsidRDefault="00640B16" w:rsidP="00640B16">
      <w:pPr>
        <w:rPr>
          <w:rFonts w:eastAsiaTheme="minorEastAsia"/>
          <w:lang w:eastAsia="ja-JP"/>
        </w:rPr>
      </w:pPr>
    </w:p>
    <w:p w:rsidR="00640B16" w:rsidRPr="00CB7CD0" w:rsidRDefault="00640B16" w:rsidP="00CB7CD0">
      <w:pPr>
        <w:rPr>
          <w:rFonts w:eastAsiaTheme="minorEastAsia"/>
          <w:caps/>
        </w:rPr>
      </w:pPr>
      <w:r w:rsidRPr="00CB7CD0">
        <w:rPr>
          <w:rFonts w:eastAsiaTheme="minorEastAsia"/>
          <w:caps/>
        </w:rPr>
        <w:t>Expansion of the content of the PLUTO database</w:t>
      </w:r>
    </w:p>
    <w:p w:rsidR="00640B16" w:rsidRPr="0096300E" w:rsidRDefault="00640B16" w:rsidP="00640B16">
      <w:pPr>
        <w:keepNext/>
        <w:rPr>
          <w:rFonts w:eastAsiaTheme="minorEastAsia"/>
          <w:snapToGrid w:val="0"/>
          <w:lang w:eastAsia="ja-JP"/>
        </w:rPr>
      </w:pPr>
    </w:p>
    <w:p w:rsidR="00640B16" w:rsidRPr="00CB7CD0" w:rsidRDefault="00640B16" w:rsidP="00CB7CD0">
      <w:pPr>
        <w:rPr>
          <w:rFonts w:eastAsiaTheme="minorEastAsia"/>
          <w:u w:val="single"/>
        </w:rPr>
      </w:pPr>
      <w:r w:rsidRPr="00CB7CD0">
        <w:rPr>
          <w:u w:val="single"/>
        </w:rPr>
        <w:t>Working Group on Variety Denominations in 2019</w:t>
      </w:r>
    </w:p>
    <w:p w:rsidR="00640B16" w:rsidRPr="0096300E" w:rsidRDefault="00640B16" w:rsidP="00640B16">
      <w:pPr>
        <w:keepNext/>
        <w:keepLines/>
        <w:rPr>
          <w:rFonts w:eastAsiaTheme="minorEastAsia"/>
          <w:lang w:eastAsia="ja-JP"/>
        </w:rPr>
      </w:pPr>
    </w:p>
    <w:p w:rsidR="00640B16" w:rsidRPr="0096300E" w:rsidRDefault="00640B16" w:rsidP="00640B16">
      <w:pPr>
        <w:keepNext/>
        <w:rPr>
          <w:rFonts w:eastAsiaTheme="minorEastAsia"/>
          <w:lang w:eastAsia="ja-JP"/>
        </w:rPr>
      </w:pPr>
      <w:r w:rsidRPr="0096300E">
        <w:rPr>
          <w:rFonts w:eastAsiaTheme="minorEastAsia"/>
        </w:rPr>
        <w:fldChar w:fldCharType="begin"/>
      </w:r>
      <w:r w:rsidRPr="0096300E">
        <w:rPr>
          <w:rFonts w:eastAsiaTheme="minorEastAsia"/>
        </w:rPr>
        <w:instrText xml:space="preserve"> AUTONUM  </w:instrText>
      </w:r>
      <w:r w:rsidRPr="0096300E">
        <w:rPr>
          <w:rFonts w:eastAsiaTheme="minorEastAsia"/>
        </w:rPr>
        <w:fldChar w:fldCharType="end"/>
      </w:r>
      <w:r w:rsidRPr="0096300E">
        <w:rPr>
          <w:rFonts w:eastAsiaTheme="minorEastAsia"/>
        </w:rPr>
        <w:tab/>
      </w:r>
      <w:r w:rsidRPr="0096300E">
        <w:rPr>
          <w:rFonts w:eastAsiaTheme="minorEastAsia"/>
          <w:lang w:eastAsia="ja-JP"/>
        </w:rPr>
        <w:t>The background</w:t>
      </w:r>
      <w:r w:rsidRPr="0096300E">
        <w:rPr>
          <w:rFonts w:eastAsiaTheme="minorEastAsia" w:hint="eastAsia"/>
          <w:lang w:eastAsia="ja-JP"/>
        </w:rPr>
        <w:t xml:space="preserve"> to this matter is provided in document </w:t>
      </w:r>
      <w:r w:rsidRPr="0096300E">
        <w:rPr>
          <w:lang w:eastAsia="ja-JP"/>
        </w:rPr>
        <w:t>TC/55/INF/7</w:t>
      </w:r>
      <w:r w:rsidRPr="0096300E">
        <w:rPr>
          <w:rFonts w:hint="eastAsia"/>
          <w:lang w:eastAsia="ja-JP"/>
        </w:rPr>
        <w:t>,</w:t>
      </w:r>
      <w:r w:rsidRPr="0096300E">
        <w:rPr>
          <w:lang w:eastAsia="ja-JP"/>
        </w:rPr>
        <w:t xml:space="preserve"> paragraphs 11 to 17</w:t>
      </w:r>
      <w:r w:rsidRPr="0096300E">
        <w:rPr>
          <w:rFonts w:eastAsiaTheme="minorEastAsia" w:hint="eastAsia"/>
          <w:lang w:eastAsia="ja-JP"/>
        </w:rPr>
        <w:t>.</w:t>
      </w:r>
    </w:p>
    <w:p w:rsidR="00640B16" w:rsidRPr="0096300E" w:rsidRDefault="00640B16" w:rsidP="00640B16">
      <w:pPr>
        <w:ind w:left="1701" w:hanging="1134"/>
        <w:jc w:val="left"/>
        <w:rPr>
          <w:rFonts w:eastAsiaTheme="minorEastAsia" w:cs="Arial"/>
          <w:snapToGrid w:val="0"/>
        </w:rPr>
      </w:pPr>
    </w:p>
    <w:p w:rsidR="00640B16" w:rsidRPr="0096300E" w:rsidRDefault="00640B16" w:rsidP="00640B16">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t xml:space="preserve">The </w:t>
      </w:r>
      <w:r w:rsidRPr="0096300E">
        <w:rPr>
          <w:rFonts w:eastAsiaTheme="minorEastAsia"/>
          <w:spacing w:val="-2"/>
          <w:lang w:eastAsia="ja-JP"/>
        </w:rPr>
        <w:t>WG-DEN</w:t>
      </w:r>
      <w:r w:rsidRPr="0096300E">
        <w:rPr>
          <w:rFonts w:cs="Arial"/>
          <w:snapToGrid w:val="0"/>
          <w:lang w:eastAsia="ja-JP"/>
        </w:rPr>
        <w:t xml:space="preserve">, at its sixth meeting, </w:t>
      </w:r>
      <w:r w:rsidRPr="0096300E">
        <w:rPr>
          <w:rFonts w:cs="Arial"/>
          <w:iCs/>
        </w:rPr>
        <w:t>received a presentation on</w:t>
      </w:r>
      <w:r w:rsidRPr="0096300E">
        <w:rPr>
          <w:iCs/>
          <w:spacing w:val="-4"/>
          <w:lang w:eastAsia="ja-JP"/>
        </w:rPr>
        <w:t xml:space="preserve"> the possible introduction of a unique identifier for variety records in the PLUTO database</w:t>
      </w:r>
      <w:r w:rsidRPr="0096300E">
        <w:rPr>
          <w:rFonts w:cs="Arial"/>
          <w:iCs/>
        </w:rPr>
        <w:t>.</w:t>
      </w:r>
    </w:p>
    <w:p w:rsidR="00640B16" w:rsidRPr="0096300E" w:rsidRDefault="00640B16" w:rsidP="00640B16">
      <w:pPr>
        <w:ind w:left="1701" w:hanging="1134"/>
        <w:jc w:val="left"/>
        <w:rPr>
          <w:rFonts w:eastAsiaTheme="minorEastAsia" w:cs="Arial"/>
          <w:snapToGrid w:val="0"/>
        </w:rPr>
      </w:pPr>
    </w:p>
    <w:p w:rsidR="00640B16" w:rsidRPr="0096300E" w:rsidRDefault="00640B16" w:rsidP="00640B16">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t xml:space="preserve">The </w:t>
      </w:r>
      <w:r w:rsidRPr="0096300E">
        <w:rPr>
          <w:rFonts w:eastAsiaTheme="minorEastAsia"/>
          <w:spacing w:val="-2"/>
          <w:lang w:eastAsia="ja-JP"/>
        </w:rPr>
        <w:t>WG-DEN</w:t>
      </w:r>
      <w:r w:rsidRPr="0096300E">
        <w:rPr>
          <w:rFonts w:eastAsiaTheme="minorEastAsia"/>
          <w:spacing w:val="-2"/>
        </w:rPr>
        <w:t xml:space="preserve"> noted the plans for the </w:t>
      </w:r>
      <w:r w:rsidRPr="0096300E">
        <w:rPr>
          <w:iCs/>
          <w:spacing w:val="-4"/>
          <w:lang w:eastAsia="ja-JP"/>
        </w:rPr>
        <w:t>introduction of a unique identifier for variety records in the PLUTO database</w:t>
      </w:r>
      <w:r w:rsidRPr="0096300E">
        <w:rPr>
          <w:rFonts w:cs="Arial"/>
          <w:iCs/>
        </w:rPr>
        <w:t>.</w:t>
      </w:r>
    </w:p>
    <w:p w:rsidR="00640B16" w:rsidRPr="0096300E" w:rsidRDefault="00640B16" w:rsidP="00640B16">
      <w:pPr>
        <w:rPr>
          <w:rFonts w:eastAsiaTheme="minorEastAsia"/>
          <w:lang w:eastAsia="ja-JP"/>
        </w:rPr>
      </w:pPr>
    </w:p>
    <w:p w:rsidR="00640B16" w:rsidRPr="0096300E" w:rsidRDefault="00640B16" w:rsidP="00640B16">
      <w:pPr>
        <w:keepLines/>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96300E">
        <w:t xml:space="preserve">The </w:t>
      </w:r>
      <w:r w:rsidRPr="0096300E">
        <w:rPr>
          <w:rFonts w:eastAsiaTheme="minorEastAsia"/>
          <w:spacing w:val="-2"/>
          <w:lang w:eastAsia="ja-JP"/>
        </w:rPr>
        <w:t>WG-DEN</w:t>
      </w:r>
      <w:r w:rsidRPr="0096300E">
        <w:t xml:space="preserve"> considered the proposals on additional data to be included in the PLUTO database and agreed with the proposal to add common names in other languages to the PLUTO database, as far as resources allowed. </w:t>
      </w:r>
    </w:p>
    <w:p w:rsidR="00640B16" w:rsidRPr="0096300E" w:rsidRDefault="00640B16" w:rsidP="00640B16">
      <w:pPr>
        <w:keepLines/>
        <w:rPr>
          <w:rFonts w:eastAsiaTheme="minorEastAsia"/>
          <w:lang w:eastAsia="ja-JP"/>
        </w:rPr>
      </w:pPr>
    </w:p>
    <w:p w:rsidR="00640B16" w:rsidRPr="0096300E" w:rsidRDefault="00640B16" w:rsidP="00640B16">
      <w:pPr>
        <w:keepLines/>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96300E">
        <w:t xml:space="preserve">The WG-DEN noted that the TC was considering how to address matters concerning variety types for DUS testing purposes and agreed that developments in the TC </w:t>
      </w:r>
      <w:proofErr w:type="gramStart"/>
      <w:r w:rsidRPr="0096300E">
        <w:t>should be reported</w:t>
      </w:r>
      <w:proofErr w:type="gramEnd"/>
      <w:r w:rsidRPr="0096300E">
        <w:t xml:space="preserve"> to the CAJ.  </w:t>
      </w:r>
    </w:p>
    <w:p w:rsidR="00640B16" w:rsidRPr="0096300E" w:rsidRDefault="00640B16" w:rsidP="00640B16">
      <w:pPr>
        <w:rPr>
          <w:rFonts w:cs="Arial"/>
          <w:iCs/>
        </w:rPr>
      </w:pPr>
    </w:p>
    <w:p w:rsidR="00640B16" w:rsidRPr="0096300E" w:rsidRDefault="00640B16" w:rsidP="00640B16">
      <w:pPr>
        <w:rPr>
          <w:rFonts w:cs="Arial"/>
          <w:iCs/>
        </w:rPr>
      </w:pPr>
    </w:p>
    <w:p w:rsidR="00640B16" w:rsidRPr="00CB7CD0" w:rsidRDefault="00640B16" w:rsidP="00CB7CD0">
      <w:pPr>
        <w:rPr>
          <w:u w:val="single"/>
        </w:rPr>
      </w:pPr>
      <w:r w:rsidRPr="00CB7CD0">
        <w:rPr>
          <w:u w:val="single"/>
        </w:rPr>
        <w:t>Administrative and Legal Committee in 2019</w:t>
      </w:r>
    </w:p>
    <w:p w:rsidR="00640B16" w:rsidRPr="0096300E" w:rsidRDefault="00640B16" w:rsidP="00640B16">
      <w:pPr>
        <w:keepNext/>
        <w:jc w:val="left"/>
        <w:rPr>
          <w:rFonts w:eastAsiaTheme="minorEastAsia" w:cs="Arial"/>
          <w:snapToGrid w:val="0"/>
        </w:rPr>
      </w:pPr>
    </w:p>
    <w:p w:rsidR="00640B16" w:rsidRPr="0096300E" w:rsidRDefault="00640B16" w:rsidP="00640B16">
      <w:r w:rsidRPr="0096300E">
        <w:rPr>
          <w:rFonts w:eastAsiaTheme="minorEastAsia"/>
        </w:rPr>
        <w:fldChar w:fldCharType="begin"/>
      </w:r>
      <w:r w:rsidRPr="0096300E">
        <w:rPr>
          <w:rFonts w:eastAsiaTheme="minorEastAsia"/>
        </w:rPr>
        <w:instrText xml:space="preserve"> AUTONUM  </w:instrText>
      </w:r>
      <w:r w:rsidRPr="0096300E">
        <w:rPr>
          <w:rFonts w:eastAsiaTheme="minorEastAsia"/>
        </w:rPr>
        <w:fldChar w:fldCharType="end"/>
      </w:r>
      <w:r w:rsidRPr="0096300E">
        <w:rPr>
          <w:rFonts w:eastAsiaTheme="minorEastAsia"/>
        </w:rPr>
        <w:tab/>
        <w:t>The CAJ</w:t>
      </w:r>
      <w:r w:rsidRPr="0096300E">
        <w:rPr>
          <w:rFonts w:cs="Arial"/>
          <w:snapToGrid w:val="0"/>
          <w:lang w:eastAsia="ja-JP"/>
        </w:rPr>
        <w:t xml:space="preserve">, at its seventy-sixth session, </w:t>
      </w:r>
      <w:r w:rsidRPr="0096300E">
        <w:rPr>
          <w:rFonts w:eastAsiaTheme="minorEastAsia"/>
        </w:rPr>
        <w:t xml:space="preserve">noted the developments reported in document CAJ/76/6 Add. </w:t>
      </w:r>
      <w:proofErr w:type="gramStart"/>
      <w:r w:rsidRPr="0096300E">
        <w:rPr>
          <w:rFonts w:eastAsiaTheme="minorEastAsia"/>
        </w:rPr>
        <w:t>concerning</w:t>
      </w:r>
      <w:proofErr w:type="gramEnd"/>
      <w:r w:rsidRPr="0096300E">
        <w:rPr>
          <w:rFonts w:eastAsiaTheme="minorEastAsia"/>
        </w:rPr>
        <w:t xml:space="preserve"> </w:t>
      </w:r>
      <w:r w:rsidRPr="0096300E">
        <w:rPr>
          <w:rFonts w:eastAsiaTheme="minorEastAsia"/>
          <w:spacing w:val="-2"/>
          <w:lang w:eastAsia="ja-JP"/>
        </w:rPr>
        <w:t>“</w:t>
      </w:r>
      <w:r w:rsidRPr="0096300E">
        <w:t>Expansion of the content of the PLUTO database</w:t>
      </w:r>
      <w:r w:rsidRPr="0096300E">
        <w:rPr>
          <w:rFonts w:eastAsiaTheme="minorEastAsia"/>
          <w:spacing w:val="-2"/>
          <w:lang w:eastAsia="ja-JP"/>
        </w:rPr>
        <w:t xml:space="preserve">”, and </w:t>
      </w:r>
      <w:r w:rsidRPr="0096300E">
        <w:rPr>
          <w:rFonts w:eastAsiaTheme="minorEastAsia"/>
          <w:spacing w:val="-2"/>
        </w:rPr>
        <w:t xml:space="preserve">plans for the </w:t>
      </w:r>
      <w:r w:rsidRPr="0096300E">
        <w:rPr>
          <w:iCs/>
          <w:spacing w:val="-4"/>
          <w:lang w:eastAsia="ja-JP"/>
        </w:rPr>
        <w:t>introduction of a unique identifier for variety records in the PLUTO database</w:t>
      </w:r>
      <w:r w:rsidRPr="0096300E">
        <w:rPr>
          <w:rFonts w:eastAsiaTheme="minorEastAsia"/>
        </w:rPr>
        <w:t xml:space="preserve"> </w:t>
      </w:r>
      <w:r w:rsidRPr="0096300E">
        <w:rPr>
          <w:lang w:eastAsia="ja-JP"/>
        </w:rPr>
        <w:t>(see document CAJ/76/9 “Report”, paragraphs 40 to 42)</w:t>
      </w:r>
      <w:r w:rsidRPr="0096300E">
        <w:rPr>
          <w:rFonts w:cs="Arial"/>
          <w:iCs/>
        </w:rPr>
        <w:t>.</w:t>
      </w:r>
    </w:p>
    <w:p w:rsidR="00640B16" w:rsidRPr="0096300E" w:rsidRDefault="00640B16" w:rsidP="00640B16">
      <w:pPr>
        <w:rPr>
          <w:rFonts w:cs="Arial"/>
          <w:iCs/>
        </w:rPr>
      </w:pPr>
    </w:p>
    <w:p w:rsidR="00640B16" w:rsidRPr="0096300E" w:rsidRDefault="00640B16" w:rsidP="00640B16">
      <w:pPr>
        <w:keepLines/>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96300E">
        <w:t>With regard to the inclusion of other varieties (new data) in the PLUTO database, the</w:t>
      </w:r>
      <w:r w:rsidRPr="0096300E">
        <w:rPr>
          <w:rFonts w:eastAsiaTheme="minorEastAsia"/>
          <w:spacing w:val="-2"/>
          <w:lang w:eastAsia="ja-JP"/>
        </w:rPr>
        <w:t xml:space="preserve"> CAJ</w:t>
      </w:r>
      <w:r w:rsidRPr="0096300E">
        <w:t xml:space="preserve"> noted the proposals for additional data to be included in the PLUTO database and </w:t>
      </w:r>
      <w:proofErr w:type="gramStart"/>
      <w:r w:rsidRPr="0096300E">
        <w:t>agreed</w:t>
      </w:r>
      <w:proofErr w:type="gramEnd"/>
      <w:r w:rsidRPr="0096300E">
        <w:t xml:space="preserve"> with the proposal to add common names in other languages to the PLUTO database. </w:t>
      </w:r>
    </w:p>
    <w:p w:rsidR="00640B16" w:rsidRPr="0096300E" w:rsidRDefault="00640B16" w:rsidP="00640B16">
      <w:pPr>
        <w:keepLines/>
        <w:rPr>
          <w:rFonts w:eastAsiaTheme="minorEastAsia"/>
          <w:lang w:eastAsia="ja-JP"/>
        </w:rPr>
      </w:pPr>
    </w:p>
    <w:p w:rsidR="00640B16" w:rsidRPr="008E097D" w:rsidRDefault="00640B16" w:rsidP="00640B16">
      <w:pPr>
        <w:keepLines/>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96300E">
        <w:t xml:space="preserve">The </w:t>
      </w:r>
      <w:r w:rsidRPr="0096300E">
        <w:rPr>
          <w:rFonts w:eastAsiaTheme="minorEastAsia"/>
          <w:spacing w:val="-2"/>
          <w:lang w:eastAsia="ja-JP"/>
        </w:rPr>
        <w:t>CAJ</w:t>
      </w:r>
      <w:r w:rsidRPr="0096300E">
        <w:t xml:space="preserve"> noted that the TC was considering how to address matters concerning variety types for DUS testing purposes and agreed that developments in the TC </w:t>
      </w:r>
      <w:proofErr w:type="gramStart"/>
      <w:r w:rsidRPr="0096300E">
        <w:t>should be reported</w:t>
      </w:r>
      <w:proofErr w:type="gramEnd"/>
      <w:r w:rsidRPr="0096300E">
        <w:t xml:space="preserve"> to the CAJ.</w:t>
      </w:r>
      <w:r w:rsidRPr="008E097D">
        <w:t xml:space="preserve">  </w:t>
      </w:r>
    </w:p>
    <w:p w:rsidR="00640B16" w:rsidRDefault="00640B16" w:rsidP="008F0141">
      <w:pPr>
        <w:jc w:val="left"/>
      </w:pPr>
    </w:p>
    <w:p w:rsidR="00B1289D" w:rsidRDefault="00B1289D" w:rsidP="008F0141">
      <w:pPr>
        <w:jc w:val="left"/>
      </w:pPr>
    </w:p>
    <w:p w:rsidR="00B1289D" w:rsidRDefault="00B1289D" w:rsidP="008F0141">
      <w:pPr>
        <w:jc w:val="left"/>
      </w:pPr>
    </w:p>
    <w:p w:rsidR="008F0141" w:rsidRPr="00C5280D" w:rsidRDefault="008F0141" w:rsidP="008F0141">
      <w:pPr>
        <w:jc w:val="right"/>
      </w:pPr>
      <w:r w:rsidRPr="004C43D9">
        <w:t>[</w:t>
      </w:r>
      <w:r>
        <w:t xml:space="preserve">End of </w:t>
      </w:r>
      <w:r w:rsidR="00B1289D">
        <w:t xml:space="preserve">Annex II and of </w:t>
      </w:r>
      <w:r>
        <w:t>document]</w:t>
      </w:r>
    </w:p>
    <w:p w:rsidR="00050E16" w:rsidRPr="00C5280D" w:rsidRDefault="00050E16" w:rsidP="008F0141"/>
    <w:sectPr w:rsidR="00050E16" w:rsidRPr="00C5280D" w:rsidSect="005E7466">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B3F" w:rsidRDefault="00B24B3F" w:rsidP="006655D3">
      <w:r>
        <w:separator/>
      </w:r>
    </w:p>
    <w:p w:rsidR="00B24B3F" w:rsidRDefault="00B24B3F" w:rsidP="006655D3"/>
    <w:p w:rsidR="00B24B3F" w:rsidRDefault="00B24B3F" w:rsidP="006655D3"/>
  </w:endnote>
  <w:endnote w:type="continuationSeparator" w:id="0">
    <w:p w:rsidR="00B24B3F" w:rsidRDefault="00B24B3F" w:rsidP="006655D3">
      <w:r>
        <w:separator/>
      </w:r>
    </w:p>
    <w:p w:rsidR="00B24B3F" w:rsidRPr="00294751" w:rsidRDefault="00B24B3F">
      <w:pPr>
        <w:pStyle w:val="Footer"/>
        <w:spacing w:after="60"/>
        <w:rPr>
          <w:sz w:val="18"/>
          <w:lang w:val="fr-FR"/>
        </w:rPr>
      </w:pPr>
      <w:r w:rsidRPr="00294751">
        <w:rPr>
          <w:sz w:val="18"/>
          <w:lang w:val="fr-FR"/>
        </w:rPr>
        <w:t>[Suite de la note de la page précédente]</w:t>
      </w:r>
    </w:p>
    <w:p w:rsidR="00B24B3F" w:rsidRPr="00294751" w:rsidRDefault="00B24B3F" w:rsidP="006655D3">
      <w:pPr>
        <w:rPr>
          <w:lang w:val="fr-FR"/>
        </w:rPr>
      </w:pPr>
    </w:p>
    <w:p w:rsidR="00B24B3F" w:rsidRPr="00294751" w:rsidRDefault="00B24B3F" w:rsidP="006655D3">
      <w:pPr>
        <w:rPr>
          <w:lang w:val="fr-FR"/>
        </w:rPr>
      </w:pPr>
    </w:p>
  </w:endnote>
  <w:endnote w:type="continuationNotice" w:id="1">
    <w:p w:rsidR="00B24B3F" w:rsidRPr="00294751" w:rsidRDefault="00B24B3F" w:rsidP="006655D3">
      <w:pPr>
        <w:rPr>
          <w:lang w:val="fr-FR"/>
        </w:rPr>
      </w:pPr>
      <w:r w:rsidRPr="00294751">
        <w:rPr>
          <w:lang w:val="fr-FR"/>
        </w:rPr>
        <w:t>[Suite de la note page suivante]</w:t>
      </w:r>
    </w:p>
    <w:p w:rsidR="00B24B3F" w:rsidRPr="00294751" w:rsidRDefault="00B24B3F" w:rsidP="006655D3">
      <w:pPr>
        <w:rPr>
          <w:lang w:val="fr-FR"/>
        </w:rPr>
      </w:pPr>
    </w:p>
    <w:p w:rsidR="00B24B3F" w:rsidRPr="00294751" w:rsidRDefault="00B24B3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B3F" w:rsidRDefault="00B24B3F" w:rsidP="006655D3">
      <w:r>
        <w:separator/>
      </w:r>
    </w:p>
  </w:footnote>
  <w:footnote w:type="continuationSeparator" w:id="0">
    <w:p w:rsidR="00B24B3F" w:rsidRDefault="00B24B3F" w:rsidP="006655D3">
      <w:r>
        <w:separator/>
      </w:r>
    </w:p>
  </w:footnote>
  <w:footnote w:type="continuationNotice" w:id="1">
    <w:p w:rsidR="00B24B3F" w:rsidRPr="00AB530F" w:rsidRDefault="00B24B3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437A3" w:rsidP="00EB048E">
    <w:pPr>
      <w:pStyle w:val="Header"/>
      <w:rPr>
        <w:rStyle w:val="PageNumber"/>
        <w:lang w:val="en-US"/>
      </w:rPr>
    </w:pPr>
    <w:r>
      <w:rPr>
        <w:rStyle w:val="PageNumber"/>
        <w:lang w:val="en-US"/>
      </w:rPr>
      <w:t>TWP/</w:t>
    </w:r>
    <w:r w:rsidR="00555CCA">
      <w:rPr>
        <w:rStyle w:val="PageNumber"/>
        <w:lang w:val="en-US"/>
      </w:rPr>
      <w:t>6</w:t>
    </w:r>
    <w:r w:rsidR="0004198B">
      <w:rPr>
        <w:rStyle w:val="PageNumber"/>
        <w:lang w:val="en-US"/>
      </w:rPr>
      <w:t>/</w:t>
    </w:r>
    <w:r w:rsidR="002B39FC">
      <w:rPr>
        <w:rStyle w:val="PageNumber"/>
        <w:lang w:val="en-US"/>
      </w:rPr>
      <w:t>6</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3E45">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58" w:rsidRPr="00C5280D" w:rsidRDefault="00623858" w:rsidP="00EB048E">
    <w:pPr>
      <w:pStyle w:val="Header"/>
      <w:rPr>
        <w:rStyle w:val="PageNumber"/>
        <w:lang w:val="en-US"/>
      </w:rPr>
    </w:pPr>
    <w:r>
      <w:rPr>
        <w:rStyle w:val="PageNumber"/>
        <w:lang w:val="en-US"/>
      </w:rPr>
      <w:t>TWP/6/6</w:t>
    </w:r>
  </w:p>
  <w:p w:rsidR="00623858" w:rsidRPr="00C5280D" w:rsidRDefault="00623858"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B3E45">
      <w:rPr>
        <w:rStyle w:val="PageNumber"/>
        <w:noProof/>
        <w:lang w:val="en-US"/>
      </w:rPr>
      <w:t>2</w:t>
    </w:r>
    <w:r w:rsidRPr="00C5280D">
      <w:rPr>
        <w:rStyle w:val="PageNumber"/>
        <w:lang w:val="en-US"/>
      </w:rPr>
      <w:fldChar w:fldCharType="end"/>
    </w:r>
  </w:p>
  <w:p w:rsidR="00623858" w:rsidRPr="00C5280D" w:rsidRDefault="00623858"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58" w:rsidRPr="00C5280D" w:rsidRDefault="00623858" w:rsidP="00623858">
    <w:pPr>
      <w:pStyle w:val="Header"/>
      <w:rPr>
        <w:rStyle w:val="PageNumber"/>
        <w:lang w:val="en-US"/>
      </w:rPr>
    </w:pPr>
    <w:r>
      <w:rPr>
        <w:rStyle w:val="PageNumber"/>
        <w:lang w:val="en-US"/>
      </w:rPr>
      <w:t>TWP/6/6</w:t>
    </w:r>
  </w:p>
  <w:p w:rsidR="00623858" w:rsidRDefault="00623858" w:rsidP="00623858"/>
  <w:p w:rsidR="00623858" w:rsidRDefault="00623858" w:rsidP="00623858">
    <w:pPr>
      <w:jc w:val="center"/>
    </w:pPr>
    <w:r>
      <w:t>ANNEX I</w:t>
    </w:r>
  </w:p>
  <w:p w:rsidR="00623858" w:rsidRPr="0004198B" w:rsidRDefault="00623858"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858" w:rsidRPr="00C5280D" w:rsidRDefault="00623858" w:rsidP="00623858">
    <w:pPr>
      <w:pStyle w:val="Header"/>
      <w:rPr>
        <w:rStyle w:val="PageNumber"/>
        <w:lang w:val="en-US"/>
      </w:rPr>
    </w:pPr>
    <w:r>
      <w:rPr>
        <w:rStyle w:val="PageNumber"/>
        <w:lang w:val="en-US"/>
      </w:rPr>
      <w:t>TWP/6/6</w:t>
    </w:r>
  </w:p>
  <w:p w:rsidR="00623858" w:rsidRDefault="00623858" w:rsidP="00623858"/>
  <w:p w:rsidR="00623858" w:rsidRDefault="00623858" w:rsidP="00623858">
    <w:pPr>
      <w:jc w:val="center"/>
    </w:pPr>
    <w:r>
      <w:t>ANNEX II</w:t>
    </w:r>
  </w:p>
  <w:p w:rsidR="00623858" w:rsidRPr="0004198B" w:rsidRDefault="00623858"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F41E7"/>
    <w:multiLevelType w:val="hybridMultilevel"/>
    <w:tmpl w:val="F012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4F146770"/>
    <w:multiLevelType w:val="hybridMultilevel"/>
    <w:tmpl w:val="88083A40"/>
    <w:lvl w:ilvl="0" w:tplc="DB18D1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256F5"/>
    <w:multiLevelType w:val="hybridMultilevel"/>
    <w:tmpl w:val="DAE07108"/>
    <w:lvl w:ilvl="0" w:tplc="50C05F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3F"/>
    <w:rsid w:val="00010CF3"/>
    <w:rsid w:val="00011A5C"/>
    <w:rsid w:val="00011E27"/>
    <w:rsid w:val="000148BC"/>
    <w:rsid w:val="00024AB8"/>
    <w:rsid w:val="00030854"/>
    <w:rsid w:val="00036028"/>
    <w:rsid w:val="0004198B"/>
    <w:rsid w:val="00044642"/>
    <w:rsid w:val="000446B9"/>
    <w:rsid w:val="00047E21"/>
    <w:rsid w:val="00050E16"/>
    <w:rsid w:val="00085505"/>
    <w:rsid w:val="00091265"/>
    <w:rsid w:val="000C4E25"/>
    <w:rsid w:val="000C7021"/>
    <w:rsid w:val="000D6BBC"/>
    <w:rsid w:val="000D7780"/>
    <w:rsid w:val="000E636A"/>
    <w:rsid w:val="000F2F11"/>
    <w:rsid w:val="00100A5F"/>
    <w:rsid w:val="00105929"/>
    <w:rsid w:val="00110BED"/>
    <w:rsid w:val="00110C36"/>
    <w:rsid w:val="001131D5"/>
    <w:rsid w:val="00114547"/>
    <w:rsid w:val="00141DB8"/>
    <w:rsid w:val="001562D8"/>
    <w:rsid w:val="00162986"/>
    <w:rsid w:val="00172084"/>
    <w:rsid w:val="0017474A"/>
    <w:rsid w:val="001758C6"/>
    <w:rsid w:val="0018123C"/>
    <w:rsid w:val="00182B99"/>
    <w:rsid w:val="001C1525"/>
    <w:rsid w:val="002101CC"/>
    <w:rsid w:val="0021332C"/>
    <w:rsid w:val="00213982"/>
    <w:rsid w:val="0021518C"/>
    <w:rsid w:val="0024416D"/>
    <w:rsid w:val="00271911"/>
    <w:rsid w:val="00273187"/>
    <w:rsid w:val="002800A0"/>
    <w:rsid w:val="002801B3"/>
    <w:rsid w:val="00281060"/>
    <w:rsid w:val="00284050"/>
    <w:rsid w:val="00285BD0"/>
    <w:rsid w:val="002940E8"/>
    <w:rsid w:val="00294751"/>
    <w:rsid w:val="002A6E50"/>
    <w:rsid w:val="002B39FC"/>
    <w:rsid w:val="002B3E45"/>
    <w:rsid w:val="002B4298"/>
    <w:rsid w:val="002B7A36"/>
    <w:rsid w:val="002C256A"/>
    <w:rsid w:val="002D5226"/>
    <w:rsid w:val="00305A7F"/>
    <w:rsid w:val="003152FE"/>
    <w:rsid w:val="00327436"/>
    <w:rsid w:val="00344BD6"/>
    <w:rsid w:val="0035528D"/>
    <w:rsid w:val="00355D66"/>
    <w:rsid w:val="00361821"/>
    <w:rsid w:val="00361E9E"/>
    <w:rsid w:val="00370348"/>
    <w:rsid w:val="003748B2"/>
    <w:rsid w:val="003753EE"/>
    <w:rsid w:val="003923CB"/>
    <w:rsid w:val="003A0835"/>
    <w:rsid w:val="003A5AAF"/>
    <w:rsid w:val="003B1528"/>
    <w:rsid w:val="003B700A"/>
    <w:rsid w:val="003C7FBE"/>
    <w:rsid w:val="003D227C"/>
    <w:rsid w:val="003D2B4D"/>
    <w:rsid w:val="003F37F5"/>
    <w:rsid w:val="00425A52"/>
    <w:rsid w:val="00444A88"/>
    <w:rsid w:val="00462F9F"/>
    <w:rsid w:val="00474DA4"/>
    <w:rsid w:val="00476B4D"/>
    <w:rsid w:val="004805FA"/>
    <w:rsid w:val="004935D2"/>
    <w:rsid w:val="004B1215"/>
    <w:rsid w:val="004D047D"/>
    <w:rsid w:val="004F1E9E"/>
    <w:rsid w:val="004F305A"/>
    <w:rsid w:val="00512164"/>
    <w:rsid w:val="00520297"/>
    <w:rsid w:val="005338F9"/>
    <w:rsid w:val="00533D15"/>
    <w:rsid w:val="0054281C"/>
    <w:rsid w:val="00544581"/>
    <w:rsid w:val="0055268D"/>
    <w:rsid w:val="00555CCA"/>
    <w:rsid w:val="00575DE2"/>
    <w:rsid w:val="00576BE4"/>
    <w:rsid w:val="005779DB"/>
    <w:rsid w:val="005871D9"/>
    <w:rsid w:val="005A2A67"/>
    <w:rsid w:val="005A400A"/>
    <w:rsid w:val="005B269D"/>
    <w:rsid w:val="005E7466"/>
    <w:rsid w:val="005F7B92"/>
    <w:rsid w:val="00612379"/>
    <w:rsid w:val="006153B6"/>
    <w:rsid w:val="0061555F"/>
    <w:rsid w:val="00623858"/>
    <w:rsid w:val="006245ED"/>
    <w:rsid w:val="00636CA6"/>
    <w:rsid w:val="00640B16"/>
    <w:rsid w:val="00641200"/>
    <w:rsid w:val="0064582B"/>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8F0141"/>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5E40"/>
    <w:rsid w:val="009A7339"/>
    <w:rsid w:val="009B440E"/>
    <w:rsid w:val="009D690D"/>
    <w:rsid w:val="009E65B6"/>
    <w:rsid w:val="009F0A51"/>
    <w:rsid w:val="009F48FD"/>
    <w:rsid w:val="009F77CF"/>
    <w:rsid w:val="00A24C10"/>
    <w:rsid w:val="00A27ECF"/>
    <w:rsid w:val="00A42AC3"/>
    <w:rsid w:val="00A430CF"/>
    <w:rsid w:val="00A54309"/>
    <w:rsid w:val="00A610A9"/>
    <w:rsid w:val="00A80F2A"/>
    <w:rsid w:val="00A93C61"/>
    <w:rsid w:val="00A96C33"/>
    <w:rsid w:val="00AB2B93"/>
    <w:rsid w:val="00AB530F"/>
    <w:rsid w:val="00AB7E5B"/>
    <w:rsid w:val="00AC1F8D"/>
    <w:rsid w:val="00AC2883"/>
    <w:rsid w:val="00AE0EF1"/>
    <w:rsid w:val="00AE2937"/>
    <w:rsid w:val="00B07301"/>
    <w:rsid w:val="00B11F3E"/>
    <w:rsid w:val="00B1289D"/>
    <w:rsid w:val="00B224DE"/>
    <w:rsid w:val="00B24B3F"/>
    <w:rsid w:val="00B324D4"/>
    <w:rsid w:val="00B46575"/>
    <w:rsid w:val="00B60A73"/>
    <w:rsid w:val="00B61777"/>
    <w:rsid w:val="00B622E6"/>
    <w:rsid w:val="00B6512D"/>
    <w:rsid w:val="00B83E82"/>
    <w:rsid w:val="00B84BBD"/>
    <w:rsid w:val="00BA43FB"/>
    <w:rsid w:val="00BC127D"/>
    <w:rsid w:val="00BC1FE6"/>
    <w:rsid w:val="00C01405"/>
    <w:rsid w:val="00C061B6"/>
    <w:rsid w:val="00C124DA"/>
    <w:rsid w:val="00C2446C"/>
    <w:rsid w:val="00C36AE5"/>
    <w:rsid w:val="00C41F17"/>
    <w:rsid w:val="00C437A3"/>
    <w:rsid w:val="00C451AB"/>
    <w:rsid w:val="00C527FA"/>
    <w:rsid w:val="00C5280D"/>
    <w:rsid w:val="00C53EB3"/>
    <w:rsid w:val="00C5791C"/>
    <w:rsid w:val="00C66290"/>
    <w:rsid w:val="00C72B7A"/>
    <w:rsid w:val="00C973F2"/>
    <w:rsid w:val="00CA304C"/>
    <w:rsid w:val="00CA774A"/>
    <w:rsid w:val="00CB4921"/>
    <w:rsid w:val="00CB7CD0"/>
    <w:rsid w:val="00CC11B0"/>
    <w:rsid w:val="00CC2841"/>
    <w:rsid w:val="00CF1330"/>
    <w:rsid w:val="00CF7E36"/>
    <w:rsid w:val="00D0106A"/>
    <w:rsid w:val="00D3708D"/>
    <w:rsid w:val="00D40426"/>
    <w:rsid w:val="00D57C96"/>
    <w:rsid w:val="00D57D18"/>
    <w:rsid w:val="00D70E65"/>
    <w:rsid w:val="00D91203"/>
    <w:rsid w:val="00D95174"/>
    <w:rsid w:val="00DA4973"/>
    <w:rsid w:val="00DA6F36"/>
    <w:rsid w:val="00DB203D"/>
    <w:rsid w:val="00DB596E"/>
    <w:rsid w:val="00DB6BCF"/>
    <w:rsid w:val="00DB7773"/>
    <w:rsid w:val="00DC00EA"/>
    <w:rsid w:val="00DC3802"/>
    <w:rsid w:val="00DD6208"/>
    <w:rsid w:val="00DF0065"/>
    <w:rsid w:val="00DF7E99"/>
    <w:rsid w:val="00E0093C"/>
    <w:rsid w:val="00E07D87"/>
    <w:rsid w:val="00E10C86"/>
    <w:rsid w:val="00E249C8"/>
    <w:rsid w:val="00E32F7E"/>
    <w:rsid w:val="00E5267B"/>
    <w:rsid w:val="00E559F0"/>
    <w:rsid w:val="00E63C0E"/>
    <w:rsid w:val="00E72D49"/>
    <w:rsid w:val="00E7593C"/>
    <w:rsid w:val="00E7678A"/>
    <w:rsid w:val="00E935F1"/>
    <w:rsid w:val="00E93C3D"/>
    <w:rsid w:val="00E94A81"/>
    <w:rsid w:val="00EA1FFB"/>
    <w:rsid w:val="00EB048E"/>
    <w:rsid w:val="00EB4E9C"/>
    <w:rsid w:val="00EC6D15"/>
    <w:rsid w:val="00EE34DF"/>
    <w:rsid w:val="00EF2F89"/>
    <w:rsid w:val="00F03E98"/>
    <w:rsid w:val="00F1237A"/>
    <w:rsid w:val="00F22CBD"/>
    <w:rsid w:val="00F23157"/>
    <w:rsid w:val="00F272F1"/>
    <w:rsid w:val="00F31412"/>
    <w:rsid w:val="00F4069D"/>
    <w:rsid w:val="00F45372"/>
    <w:rsid w:val="00F560F7"/>
    <w:rsid w:val="00F6334D"/>
    <w:rsid w:val="00F63599"/>
    <w:rsid w:val="00F71781"/>
    <w:rsid w:val="00F87C64"/>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01959E"/>
  <w15:docId w15:val="{EB442DB9-8EE3-4133-8DAB-C86B7559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link w:val="Heading1Char"/>
    <w:autoRedefine/>
    <w:qFormat/>
    <w:rsid w:val="00C437A3"/>
    <w:pPr>
      <w:keepNext/>
      <w:jc w:val="both"/>
      <w:outlineLvl w:val="0"/>
    </w:pPr>
    <w:rPr>
      <w:rFonts w:ascii="Arial" w:hAnsi="Arial"/>
      <w:caps/>
    </w:rPr>
  </w:style>
  <w:style w:type="paragraph" w:styleId="Heading2">
    <w:name w:val="heading 2"/>
    <w:aliases w:val="VARIETY,variety"/>
    <w:next w:val="Normal"/>
    <w:link w:val="Heading2Char"/>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link w:val="Heading2"/>
    <w:locked/>
    <w:rsid w:val="008F0141"/>
    <w:rPr>
      <w:rFonts w:ascii="Arial" w:hAnsi="Arial"/>
      <w:u w:val="single"/>
    </w:rPr>
  </w:style>
  <w:style w:type="character" w:customStyle="1" w:styleId="Heading1Char">
    <w:name w:val="Heading 1 Char"/>
    <w:basedOn w:val="DefaultParagraphFont"/>
    <w:link w:val="Heading1"/>
    <w:rsid w:val="008F0141"/>
    <w:rPr>
      <w:rFonts w:ascii="Arial" w:hAnsi="Arial"/>
      <w:caps/>
    </w:rPr>
  </w:style>
  <w:style w:type="paragraph" w:styleId="ListParagraph">
    <w:name w:val="List Paragraph"/>
    <w:basedOn w:val="Normal"/>
    <w:uiPriority w:val="34"/>
    <w:qFormat/>
    <w:rsid w:val="008F0141"/>
    <w:pPr>
      <w:ind w:left="720"/>
      <w:contextualSpacing/>
    </w:pPr>
    <w:rPr>
      <w:rFonts w:eastAsia="MS Mincho"/>
    </w:rPr>
  </w:style>
  <w:style w:type="paragraph" w:customStyle="1" w:styleId="Default">
    <w:name w:val="Default"/>
    <w:rsid w:val="008F0141"/>
    <w:pPr>
      <w:autoSpaceDE w:val="0"/>
      <w:autoSpaceDN w:val="0"/>
      <w:adjustRightInd w:val="0"/>
    </w:pPr>
    <w:rPr>
      <w:rFonts w:ascii="Arial" w:eastAsia="MS Mincho" w:hAnsi="Arial" w:cs="Arial"/>
      <w:color w:val="000000"/>
      <w:sz w:val="24"/>
      <w:szCs w:val="24"/>
    </w:rPr>
  </w:style>
  <w:style w:type="character" w:customStyle="1" w:styleId="HeaderChar">
    <w:name w:val="Header Char"/>
    <w:basedOn w:val="DefaultParagraphFont"/>
    <w:link w:val="Header"/>
    <w:uiPriority w:val="99"/>
    <w:rsid w:val="008F0141"/>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pluto/en/help.html"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pluto.upov.int" TargetMode="External"/><Relationship Id="rId4" Type="http://schemas.openxmlformats.org/officeDocument/2006/relationships/settings" Target="settings.xml"/><Relationship Id="rId9" Type="http://schemas.openxmlformats.org/officeDocument/2006/relationships/hyperlink" Target="https://www.upov.int/edocs/expndocs/en/upov_exn_den.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6\template\routing_slip_with_doc_twp_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E4740-A9D0-4783-A3DE-E71C5552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routing_slip_with_doc_twp_6.dotm</Template>
  <TotalTime>2</TotalTime>
  <Pages>5</Pages>
  <Words>2259</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TWP/6</vt:lpstr>
    </vt:vector>
  </TitlesOfParts>
  <Company>UPOV</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TWP/6</dc:title>
  <dc:creator>MAY Jessica</dc:creator>
  <cp:lastModifiedBy>OERTEL Romy</cp:lastModifiedBy>
  <cp:revision>12</cp:revision>
  <cp:lastPrinted>2022-04-06T15:27:00Z</cp:lastPrinted>
  <dcterms:created xsi:type="dcterms:W3CDTF">2022-04-06T15:14:00Z</dcterms:created>
  <dcterms:modified xsi:type="dcterms:W3CDTF">2022-04-06T15:28:00Z</dcterms:modified>
</cp:coreProperties>
</file>