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ED3A6B">
        <w:tc>
          <w:tcPr>
            <w:tcW w:w="6512" w:type="dxa"/>
          </w:tcPr>
          <w:p w:rsidR="00C437A3" w:rsidRDefault="00C437A3" w:rsidP="00ED3A6B">
            <w:pPr>
              <w:pStyle w:val="Sessiontwp"/>
            </w:pPr>
            <w:r>
              <w:t>Technical Working Party for Vegetables</w:t>
            </w:r>
          </w:p>
          <w:p w:rsidR="00C437A3" w:rsidRPr="00F66083" w:rsidRDefault="00C437A3" w:rsidP="00ED3A6B">
            <w:pPr>
              <w:pStyle w:val="Sessiontwpplacedate"/>
            </w:pPr>
            <w:r w:rsidRPr="00F66083">
              <w:t>Fifty-</w:t>
            </w:r>
            <w:r w:rsidR="00F23157">
              <w:t>Sixt</w:t>
            </w:r>
            <w:r>
              <w:t>h</w:t>
            </w:r>
            <w:r w:rsidRPr="00F66083">
              <w:t xml:space="preserve"> Session</w:t>
            </w:r>
          </w:p>
          <w:p w:rsidR="00C437A3" w:rsidRDefault="00F133D7" w:rsidP="00ED3A6B">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ED3A6B"/>
          <w:p w:rsidR="00C437A3" w:rsidRPr="006756EA" w:rsidRDefault="00C437A3" w:rsidP="00ED3A6B">
            <w:pPr>
              <w:pStyle w:val="Sessiontwp"/>
            </w:pPr>
            <w:r w:rsidRPr="006756EA">
              <w:t>Technical Working Party for Ornamental Plants and Forest Trees</w:t>
            </w:r>
          </w:p>
          <w:p w:rsidR="00C437A3" w:rsidRPr="006756EA" w:rsidRDefault="00C437A3" w:rsidP="00ED3A6B">
            <w:pPr>
              <w:pStyle w:val="Sessiontwpplacedate"/>
            </w:pPr>
            <w:r w:rsidRPr="006756EA">
              <w:t>Fifty-</w:t>
            </w:r>
            <w:r w:rsidR="00A27ECF">
              <w:t>Fourth</w:t>
            </w:r>
            <w:r w:rsidRPr="006756EA">
              <w:t xml:space="preserve"> Session</w:t>
            </w:r>
          </w:p>
          <w:p w:rsidR="00C437A3" w:rsidRDefault="00A27ECF" w:rsidP="00ED3A6B">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ED3A6B"/>
          <w:p w:rsidR="00C437A3" w:rsidRDefault="00C437A3" w:rsidP="00ED3A6B">
            <w:pPr>
              <w:pStyle w:val="Sessiontwp"/>
            </w:pPr>
            <w:r>
              <w:t>Technical Working Party for Fruit Crops</w:t>
            </w:r>
          </w:p>
          <w:p w:rsidR="00C437A3" w:rsidRPr="00F66083" w:rsidRDefault="00C437A3" w:rsidP="00ED3A6B">
            <w:pPr>
              <w:pStyle w:val="Sessiontwpplacedate"/>
            </w:pPr>
            <w:r>
              <w:t>Fifty-</w:t>
            </w:r>
            <w:r w:rsidR="00A27ECF">
              <w:t>Thir</w:t>
            </w:r>
            <w:r>
              <w:t xml:space="preserve">d </w:t>
            </w:r>
            <w:r w:rsidRPr="00F66083">
              <w:t>Session</w:t>
            </w:r>
          </w:p>
          <w:p w:rsidR="00C437A3" w:rsidRDefault="005871D9" w:rsidP="00ED3A6B">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ED3A6B"/>
          <w:p w:rsidR="00C437A3" w:rsidRDefault="00C437A3" w:rsidP="00ED3A6B">
            <w:pPr>
              <w:pStyle w:val="Sessiontwp"/>
            </w:pPr>
            <w:r>
              <w:t xml:space="preserve">Technical Working Party on </w:t>
            </w:r>
            <w:r w:rsidR="00A27ECF">
              <w:t>Testing Methods and Techniques</w:t>
            </w:r>
          </w:p>
          <w:p w:rsidR="00C437A3" w:rsidRPr="00F66083" w:rsidRDefault="00A27ECF" w:rsidP="00ED3A6B">
            <w:pPr>
              <w:pStyle w:val="Sessiontwpplacedate"/>
            </w:pPr>
            <w:r>
              <w:t>First</w:t>
            </w:r>
            <w:r w:rsidR="00C437A3" w:rsidRPr="00F66083">
              <w:t xml:space="preserve"> Session</w:t>
            </w:r>
          </w:p>
          <w:p w:rsidR="00C437A3" w:rsidRDefault="005871D9" w:rsidP="00ED3A6B">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ED3A6B"/>
        </w:tc>
        <w:tc>
          <w:tcPr>
            <w:tcW w:w="3127" w:type="dxa"/>
          </w:tcPr>
          <w:p w:rsidR="00C437A3" w:rsidRPr="00F875E6" w:rsidRDefault="00C437A3" w:rsidP="00ED3A6B">
            <w:pPr>
              <w:pStyle w:val="Doccode"/>
            </w:pPr>
            <w:r>
              <w:t>TWP/</w:t>
            </w:r>
            <w:r w:rsidR="00F23157">
              <w:t>6</w:t>
            </w:r>
            <w:r>
              <w:t>/</w:t>
            </w:r>
            <w:r w:rsidR="0002789D">
              <w:t>3</w:t>
            </w:r>
          </w:p>
          <w:p w:rsidR="00C437A3" w:rsidRPr="003C7FBE" w:rsidRDefault="00C437A3" w:rsidP="00ED3A6B">
            <w:pPr>
              <w:pStyle w:val="Docoriginal"/>
            </w:pPr>
            <w:r w:rsidRPr="00AC2883">
              <w:t>Original:</w:t>
            </w:r>
            <w:r w:rsidRPr="000E636A">
              <w:rPr>
                <w:b w:val="0"/>
                <w:spacing w:val="0"/>
              </w:rPr>
              <w:t xml:space="preserve">  English</w:t>
            </w:r>
          </w:p>
          <w:p w:rsidR="00C437A3" w:rsidRPr="007C1D92" w:rsidRDefault="00C437A3" w:rsidP="00C709B2">
            <w:pPr>
              <w:pStyle w:val="Docoriginal"/>
            </w:pPr>
            <w:r w:rsidRPr="00AC2883">
              <w:t>Date:</w:t>
            </w:r>
            <w:r w:rsidRPr="000E636A">
              <w:rPr>
                <w:b w:val="0"/>
                <w:spacing w:val="0"/>
              </w:rPr>
              <w:t xml:space="preserve">  </w:t>
            </w:r>
            <w:r w:rsidR="00A41526" w:rsidRPr="00C709B2">
              <w:rPr>
                <w:b w:val="0"/>
                <w:spacing w:val="0"/>
              </w:rPr>
              <w:t xml:space="preserve">March </w:t>
            </w:r>
            <w:r w:rsidR="00371F67" w:rsidRPr="00C709B2">
              <w:rPr>
                <w:b w:val="0"/>
                <w:spacing w:val="0"/>
              </w:rPr>
              <w:t>2</w:t>
            </w:r>
            <w:r w:rsidR="00C709B2" w:rsidRPr="00C709B2">
              <w:rPr>
                <w:b w:val="0"/>
                <w:spacing w:val="0"/>
              </w:rPr>
              <w:t>9</w:t>
            </w:r>
            <w:r w:rsidRPr="00C709B2">
              <w:rPr>
                <w:b w:val="0"/>
                <w:spacing w:val="0"/>
              </w:rPr>
              <w:t>, 202</w:t>
            </w:r>
            <w:r w:rsidR="00F23157" w:rsidRPr="00C709B2">
              <w:rPr>
                <w:b w:val="0"/>
                <w:spacing w:val="0"/>
              </w:rPr>
              <w:t>2</w:t>
            </w:r>
          </w:p>
        </w:tc>
      </w:tr>
    </w:tbl>
    <w:p w:rsidR="00C437A3" w:rsidRPr="006A644A" w:rsidRDefault="0002789D" w:rsidP="00C437A3">
      <w:pPr>
        <w:pStyle w:val="Titleofdoc0"/>
      </w:pPr>
      <w:r>
        <w:t>UPOV PRISMA</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A41526" w:rsidRPr="0037237B" w:rsidRDefault="00A41526" w:rsidP="00A41526">
      <w:pPr>
        <w:pStyle w:val="Heading1"/>
      </w:pPr>
      <w:bookmarkStart w:id="1" w:name="_Toc475955714"/>
      <w:bookmarkStart w:id="2" w:name="_Toc477186291"/>
      <w:bookmarkStart w:id="3" w:name="_Toc477354022"/>
      <w:bookmarkStart w:id="4" w:name="_Toc99449244"/>
      <w:r w:rsidRPr="0037237B">
        <w:t>EXECUTIVE SUMMARY</w:t>
      </w:r>
      <w:bookmarkEnd w:id="1"/>
      <w:bookmarkEnd w:id="2"/>
      <w:bookmarkEnd w:id="3"/>
      <w:bookmarkEnd w:id="4"/>
    </w:p>
    <w:p w:rsidR="00A41526" w:rsidRPr="000B5880" w:rsidRDefault="00A41526" w:rsidP="00A41526">
      <w:pPr>
        <w:rPr>
          <w:snapToGrid w:val="0"/>
        </w:rPr>
      </w:pPr>
    </w:p>
    <w:p w:rsidR="00A41526" w:rsidRPr="00D43937" w:rsidRDefault="00A41526" w:rsidP="00A41526">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 xml:space="preserve">The purpose of this document is to report on developments concerning </w:t>
      </w:r>
      <w:r>
        <w:rPr>
          <w:snapToGrid w:val="0"/>
        </w:rPr>
        <w:t>UPOV PRISMA</w:t>
      </w:r>
      <w:r w:rsidRPr="00D43937">
        <w:t>.</w:t>
      </w:r>
    </w:p>
    <w:p w:rsidR="00A41526" w:rsidRPr="00D43937" w:rsidRDefault="00A41526" w:rsidP="00A41526"/>
    <w:p w:rsidR="00A41526" w:rsidRPr="0037237B" w:rsidRDefault="00A41526" w:rsidP="00A41526">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T</w:t>
      </w:r>
      <w:r w:rsidRPr="00D43937">
        <w:t xml:space="preserve">he </w:t>
      </w:r>
      <w:r w:rsidR="009F6C4E">
        <w:t>Technical Working Parties</w:t>
      </w:r>
      <w:r w:rsidRPr="00D43937">
        <w:t xml:space="preserve"> </w:t>
      </w:r>
      <w:proofErr w:type="gramStart"/>
      <w:r w:rsidRPr="00D43937">
        <w:t>are invited</w:t>
      </w:r>
      <w:proofErr w:type="gramEnd"/>
      <w:r w:rsidRPr="00D43937">
        <w:t xml:space="preserve"> to note the developments concerning </w:t>
      </w:r>
      <w:r>
        <w:t>UPOV PRISMA</w:t>
      </w:r>
      <w:r w:rsidRPr="00D43937">
        <w:t>.</w:t>
      </w:r>
    </w:p>
    <w:p w:rsidR="00C437A3" w:rsidRDefault="00C437A3" w:rsidP="00C437A3"/>
    <w:p w:rsidR="00A41526" w:rsidRDefault="00A41526" w:rsidP="00A41526">
      <w:pPr>
        <w:spacing w:after="240"/>
        <w:rPr>
          <w:rFonts w:cs="Arial"/>
          <w:snapToGrid w:val="0"/>
          <w:lang w:eastAsia="ja-JP"/>
        </w:rPr>
      </w:pPr>
      <w:r w:rsidRPr="0037237B">
        <w:rPr>
          <w:rFonts w:cs="Arial"/>
          <w:snapToGrid w:val="0"/>
        </w:rPr>
        <w:fldChar w:fldCharType="begin"/>
      </w:r>
      <w:r w:rsidRPr="0037237B">
        <w:rPr>
          <w:rFonts w:cs="Arial"/>
          <w:snapToGrid w:val="0"/>
        </w:rPr>
        <w:instrText xml:space="preserve"> AUTONUM  </w:instrText>
      </w:r>
      <w:r w:rsidRPr="0037237B">
        <w:rPr>
          <w:rFonts w:cs="Arial"/>
          <w:snapToGrid w:val="0"/>
        </w:rPr>
        <w:fldChar w:fldCharType="end"/>
      </w:r>
      <w:r w:rsidRPr="0037237B">
        <w:rPr>
          <w:rFonts w:cs="Arial"/>
          <w:snapToGrid w:val="0"/>
        </w:rPr>
        <w:tab/>
      </w:r>
      <w:r w:rsidRPr="0037237B">
        <w:rPr>
          <w:rFonts w:cs="Arial"/>
          <w:snapToGrid w:val="0"/>
          <w:lang w:eastAsia="ja-JP"/>
        </w:rPr>
        <w:t>The structure of this document is as follows:</w:t>
      </w:r>
    </w:p>
    <w:sdt>
      <w:sdtPr>
        <w:rPr>
          <w:rFonts w:eastAsiaTheme="minorHAnsi" w:cs="Times New Roman"/>
          <w:bCs w:val="0"/>
          <w:caps w:val="0"/>
          <w:noProof w:val="0"/>
          <w:sz w:val="20"/>
          <w:szCs w:val="18"/>
        </w:rPr>
        <w:id w:val="-2115974964"/>
        <w:docPartObj>
          <w:docPartGallery w:val="Table of Contents"/>
          <w:docPartUnique/>
        </w:docPartObj>
      </w:sdtPr>
      <w:sdtEndPr>
        <w:rPr>
          <w:rFonts w:eastAsia="Times New Roman"/>
          <w:szCs w:val="20"/>
        </w:rPr>
      </w:sdtEndPr>
      <w:sdtContent>
        <w:p w:rsidR="008E7AB8" w:rsidRDefault="00A41526">
          <w:pPr>
            <w:pStyle w:val="TOC1"/>
            <w:rPr>
              <w:rFonts w:asciiTheme="minorHAnsi" w:eastAsiaTheme="minorEastAsia" w:hAnsiTheme="minorHAnsi" w:cstheme="minorBidi"/>
              <w:bCs w:val="0"/>
              <w:caps w:val="0"/>
              <w:sz w:val="22"/>
              <w:szCs w:val="22"/>
            </w:rPr>
          </w:pPr>
          <w:r w:rsidRPr="000F3FB8">
            <w:rPr>
              <w:bCs w:val="0"/>
              <w:noProof w:val="0"/>
              <w:szCs w:val="18"/>
            </w:rPr>
            <w:fldChar w:fldCharType="begin"/>
          </w:r>
          <w:r w:rsidRPr="000F3FB8">
            <w:rPr>
              <w:szCs w:val="18"/>
            </w:rPr>
            <w:instrText xml:space="preserve"> TOC \o "1-3" \h \z \u </w:instrText>
          </w:r>
          <w:r w:rsidRPr="000F3FB8">
            <w:rPr>
              <w:bCs w:val="0"/>
              <w:noProof w:val="0"/>
              <w:szCs w:val="18"/>
            </w:rPr>
            <w:fldChar w:fldCharType="separate"/>
          </w:r>
          <w:hyperlink w:anchor="_Toc99449244" w:history="1">
            <w:r w:rsidR="008E7AB8" w:rsidRPr="00C514BA">
              <w:rPr>
                <w:rStyle w:val="Hyperlink"/>
              </w:rPr>
              <w:t>EXECUTIVE SUMMARY</w:t>
            </w:r>
            <w:r w:rsidR="008E7AB8">
              <w:rPr>
                <w:webHidden/>
              </w:rPr>
              <w:tab/>
            </w:r>
            <w:r w:rsidR="008E7AB8">
              <w:rPr>
                <w:webHidden/>
              </w:rPr>
              <w:fldChar w:fldCharType="begin"/>
            </w:r>
            <w:r w:rsidR="008E7AB8">
              <w:rPr>
                <w:webHidden/>
              </w:rPr>
              <w:instrText xml:space="preserve"> PAGEREF _Toc99449244 \h </w:instrText>
            </w:r>
            <w:r w:rsidR="008E7AB8">
              <w:rPr>
                <w:webHidden/>
              </w:rPr>
            </w:r>
            <w:r w:rsidR="008E7AB8">
              <w:rPr>
                <w:webHidden/>
              </w:rPr>
              <w:fldChar w:fldCharType="separate"/>
            </w:r>
            <w:r w:rsidR="008E7AB8">
              <w:rPr>
                <w:webHidden/>
              </w:rPr>
              <w:t>1</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45" w:history="1">
            <w:r w:rsidR="008E7AB8" w:rsidRPr="00C514BA">
              <w:rPr>
                <w:rStyle w:val="Hyperlink"/>
                <w:snapToGrid w:val="0"/>
              </w:rPr>
              <w:t>Background</w:t>
            </w:r>
            <w:r w:rsidR="008E7AB8">
              <w:rPr>
                <w:webHidden/>
              </w:rPr>
              <w:tab/>
            </w:r>
            <w:r w:rsidR="008E7AB8">
              <w:rPr>
                <w:webHidden/>
              </w:rPr>
              <w:fldChar w:fldCharType="begin"/>
            </w:r>
            <w:r w:rsidR="008E7AB8">
              <w:rPr>
                <w:webHidden/>
              </w:rPr>
              <w:instrText xml:space="preserve"> PAGEREF _Toc99449245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46" w:history="1">
            <w:r w:rsidR="008E7AB8" w:rsidRPr="00C514BA">
              <w:rPr>
                <w:rStyle w:val="Hyperlink"/>
              </w:rPr>
              <w:t>Developments in UPOV bodies</w:t>
            </w:r>
            <w:r w:rsidR="008E7AB8">
              <w:rPr>
                <w:webHidden/>
              </w:rPr>
              <w:tab/>
            </w:r>
            <w:r w:rsidR="008E7AB8">
              <w:rPr>
                <w:webHidden/>
              </w:rPr>
              <w:fldChar w:fldCharType="begin"/>
            </w:r>
            <w:r w:rsidR="008E7AB8">
              <w:rPr>
                <w:webHidden/>
              </w:rPr>
              <w:instrText xml:space="preserve"> PAGEREF _Toc99449246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47" w:history="1">
            <w:r w:rsidR="008E7AB8" w:rsidRPr="00C514BA">
              <w:rPr>
                <w:rStyle w:val="Hyperlink"/>
              </w:rPr>
              <w:t>Technical Committee (TC) in October 2021</w:t>
            </w:r>
            <w:r w:rsidR="008E7AB8">
              <w:rPr>
                <w:webHidden/>
              </w:rPr>
              <w:tab/>
            </w:r>
            <w:r w:rsidR="008E7AB8">
              <w:rPr>
                <w:webHidden/>
              </w:rPr>
              <w:fldChar w:fldCharType="begin"/>
            </w:r>
            <w:r w:rsidR="008E7AB8">
              <w:rPr>
                <w:webHidden/>
              </w:rPr>
              <w:instrText xml:space="preserve"> PAGEREF _Toc99449247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48" w:history="1">
            <w:r w:rsidR="008E7AB8" w:rsidRPr="00C514BA">
              <w:rPr>
                <w:rStyle w:val="Hyperlink"/>
              </w:rPr>
              <w:t>Administrative and Legal Committee (CAJ) in October 2021</w:t>
            </w:r>
            <w:r w:rsidR="008E7AB8">
              <w:rPr>
                <w:webHidden/>
              </w:rPr>
              <w:tab/>
            </w:r>
            <w:r w:rsidR="008E7AB8">
              <w:rPr>
                <w:webHidden/>
              </w:rPr>
              <w:fldChar w:fldCharType="begin"/>
            </w:r>
            <w:r w:rsidR="008E7AB8">
              <w:rPr>
                <w:webHidden/>
              </w:rPr>
              <w:instrText xml:space="preserve"> PAGEREF _Toc99449248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49" w:history="1">
            <w:r w:rsidR="008E7AB8" w:rsidRPr="00C514BA">
              <w:rPr>
                <w:rStyle w:val="Hyperlink"/>
              </w:rPr>
              <w:t>Council in October 2021</w:t>
            </w:r>
            <w:r w:rsidR="008E7AB8">
              <w:rPr>
                <w:webHidden/>
              </w:rPr>
              <w:tab/>
            </w:r>
            <w:r w:rsidR="008E7AB8">
              <w:rPr>
                <w:webHidden/>
              </w:rPr>
              <w:fldChar w:fldCharType="begin"/>
            </w:r>
            <w:r w:rsidR="008E7AB8">
              <w:rPr>
                <w:webHidden/>
              </w:rPr>
              <w:instrText xml:space="preserve"> PAGEREF _Toc99449249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50" w:history="1">
            <w:r w:rsidR="008E7AB8" w:rsidRPr="00C514BA">
              <w:rPr>
                <w:rStyle w:val="Hyperlink"/>
              </w:rPr>
              <w:t>Launch of Version 2.7</w:t>
            </w:r>
            <w:r w:rsidR="008E7AB8">
              <w:rPr>
                <w:webHidden/>
              </w:rPr>
              <w:tab/>
            </w:r>
            <w:r w:rsidR="008E7AB8">
              <w:rPr>
                <w:webHidden/>
              </w:rPr>
              <w:fldChar w:fldCharType="begin"/>
            </w:r>
            <w:r w:rsidR="008E7AB8">
              <w:rPr>
                <w:webHidden/>
              </w:rPr>
              <w:instrText xml:space="preserve"> PAGEREF _Toc99449250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51" w:history="1">
            <w:r w:rsidR="008E7AB8" w:rsidRPr="00C514BA">
              <w:rPr>
                <w:rStyle w:val="Hyperlink"/>
              </w:rPr>
              <w:t>UPOV members</w:t>
            </w:r>
            <w:r w:rsidR="008E7AB8">
              <w:rPr>
                <w:webHidden/>
              </w:rPr>
              <w:tab/>
            </w:r>
            <w:r w:rsidR="008E7AB8">
              <w:rPr>
                <w:webHidden/>
              </w:rPr>
              <w:fldChar w:fldCharType="begin"/>
            </w:r>
            <w:r w:rsidR="008E7AB8">
              <w:rPr>
                <w:webHidden/>
              </w:rPr>
              <w:instrText xml:space="preserve"> PAGEREF _Toc99449251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52" w:history="1">
            <w:r w:rsidR="008E7AB8" w:rsidRPr="00C514BA">
              <w:rPr>
                <w:rStyle w:val="Hyperlink"/>
              </w:rPr>
              <w:t>Crops/species</w:t>
            </w:r>
            <w:r w:rsidR="008E7AB8">
              <w:rPr>
                <w:webHidden/>
              </w:rPr>
              <w:tab/>
            </w:r>
            <w:r w:rsidR="008E7AB8">
              <w:rPr>
                <w:webHidden/>
              </w:rPr>
              <w:fldChar w:fldCharType="begin"/>
            </w:r>
            <w:r w:rsidR="008E7AB8">
              <w:rPr>
                <w:webHidden/>
              </w:rPr>
              <w:instrText xml:space="preserve"> PAGEREF _Toc99449252 \h </w:instrText>
            </w:r>
            <w:r w:rsidR="008E7AB8">
              <w:rPr>
                <w:webHidden/>
              </w:rPr>
            </w:r>
            <w:r w:rsidR="008E7AB8">
              <w:rPr>
                <w:webHidden/>
              </w:rPr>
              <w:fldChar w:fldCharType="separate"/>
            </w:r>
            <w:r w:rsidR="008E7AB8">
              <w:rPr>
                <w:webHidden/>
              </w:rPr>
              <w:t>2</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53" w:history="1">
            <w:r w:rsidR="008E7AB8" w:rsidRPr="00C514BA">
              <w:rPr>
                <w:rStyle w:val="Hyperlink"/>
              </w:rPr>
              <w:t>New functionalities</w:t>
            </w:r>
            <w:r w:rsidR="008E7AB8">
              <w:rPr>
                <w:webHidden/>
              </w:rPr>
              <w:tab/>
            </w:r>
            <w:r w:rsidR="008E7AB8">
              <w:rPr>
                <w:webHidden/>
              </w:rPr>
              <w:fldChar w:fldCharType="begin"/>
            </w:r>
            <w:r w:rsidR="008E7AB8">
              <w:rPr>
                <w:webHidden/>
              </w:rPr>
              <w:instrText xml:space="preserve"> PAGEREF _Toc99449253 \h </w:instrText>
            </w:r>
            <w:r w:rsidR="008E7AB8">
              <w:rPr>
                <w:webHidden/>
              </w:rPr>
            </w:r>
            <w:r w:rsidR="008E7AB8">
              <w:rPr>
                <w:webHidden/>
              </w:rPr>
              <w:fldChar w:fldCharType="separate"/>
            </w:r>
            <w:r w:rsidR="008E7AB8">
              <w:rPr>
                <w:webHidden/>
              </w:rPr>
              <w:t>3</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54" w:history="1">
            <w:r w:rsidR="008E7AB8" w:rsidRPr="00C514BA">
              <w:rPr>
                <w:rStyle w:val="Hyperlink"/>
              </w:rPr>
              <w:t>IT Quality Software Audit</w:t>
            </w:r>
            <w:r w:rsidR="008E7AB8">
              <w:rPr>
                <w:webHidden/>
              </w:rPr>
              <w:tab/>
            </w:r>
            <w:r w:rsidR="008E7AB8">
              <w:rPr>
                <w:webHidden/>
              </w:rPr>
              <w:fldChar w:fldCharType="begin"/>
            </w:r>
            <w:r w:rsidR="008E7AB8">
              <w:rPr>
                <w:webHidden/>
              </w:rPr>
              <w:instrText xml:space="preserve"> PAGEREF _Toc99449254 \h </w:instrText>
            </w:r>
            <w:r w:rsidR="008E7AB8">
              <w:rPr>
                <w:webHidden/>
              </w:rPr>
            </w:r>
            <w:r w:rsidR="008E7AB8">
              <w:rPr>
                <w:webHidden/>
              </w:rPr>
              <w:fldChar w:fldCharType="separate"/>
            </w:r>
            <w:r w:rsidR="008E7AB8">
              <w:rPr>
                <w:webHidden/>
              </w:rPr>
              <w:t>3</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55" w:history="1">
            <w:r w:rsidR="008E7AB8" w:rsidRPr="00C514BA">
              <w:rPr>
                <w:rStyle w:val="Hyperlink"/>
              </w:rPr>
              <w:t>Improvement of user-friendliness of UPOV PRISMA</w:t>
            </w:r>
            <w:r w:rsidR="008E7AB8">
              <w:rPr>
                <w:webHidden/>
              </w:rPr>
              <w:tab/>
            </w:r>
            <w:r w:rsidR="008E7AB8">
              <w:rPr>
                <w:webHidden/>
              </w:rPr>
              <w:fldChar w:fldCharType="begin"/>
            </w:r>
            <w:r w:rsidR="008E7AB8">
              <w:rPr>
                <w:webHidden/>
              </w:rPr>
              <w:instrText xml:space="preserve"> PAGEREF _Toc99449255 \h </w:instrText>
            </w:r>
            <w:r w:rsidR="008E7AB8">
              <w:rPr>
                <w:webHidden/>
              </w:rPr>
            </w:r>
            <w:r w:rsidR="008E7AB8">
              <w:rPr>
                <w:webHidden/>
              </w:rPr>
              <w:fldChar w:fldCharType="separate"/>
            </w:r>
            <w:r w:rsidR="008E7AB8">
              <w:rPr>
                <w:webHidden/>
              </w:rPr>
              <w:t>3</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56" w:history="1">
            <w:r w:rsidR="008E7AB8" w:rsidRPr="00C514BA">
              <w:rPr>
                <w:rStyle w:val="Hyperlink"/>
              </w:rPr>
              <w:t>CPVO participation in UPOV PRISMA</w:t>
            </w:r>
            <w:r w:rsidR="008E7AB8">
              <w:rPr>
                <w:webHidden/>
              </w:rPr>
              <w:tab/>
            </w:r>
            <w:r w:rsidR="008E7AB8">
              <w:rPr>
                <w:webHidden/>
              </w:rPr>
              <w:fldChar w:fldCharType="begin"/>
            </w:r>
            <w:r w:rsidR="008E7AB8">
              <w:rPr>
                <w:webHidden/>
              </w:rPr>
              <w:instrText xml:space="preserve"> PAGEREF _Toc99449256 \h </w:instrText>
            </w:r>
            <w:r w:rsidR="008E7AB8">
              <w:rPr>
                <w:webHidden/>
              </w:rPr>
            </w:r>
            <w:r w:rsidR="008E7AB8">
              <w:rPr>
                <w:webHidden/>
              </w:rPr>
              <w:fldChar w:fldCharType="separate"/>
            </w:r>
            <w:r w:rsidR="008E7AB8">
              <w:rPr>
                <w:webHidden/>
              </w:rPr>
              <w:t>4</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57" w:history="1">
            <w:r w:rsidR="008E7AB8" w:rsidRPr="00C514BA">
              <w:rPr>
                <w:rStyle w:val="Hyperlink"/>
              </w:rPr>
              <w:t>Using an Authority’s Technical Questionnaire in the absence of UPOV Test Guidelines</w:t>
            </w:r>
            <w:r w:rsidR="008E7AB8">
              <w:rPr>
                <w:webHidden/>
              </w:rPr>
              <w:tab/>
            </w:r>
            <w:r w:rsidR="008E7AB8">
              <w:rPr>
                <w:webHidden/>
              </w:rPr>
              <w:fldChar w:fldCharType="begin"/>
            </w:r>
            <w:r w:rsidR="008E7AB8">
              <w:rPr>
                <w:webHidden/>
              </w:rPr>
              <w:instrText xml:space="preserve"> PAGEREF _Toc99449257 \h </w:instrText>
            </w:r>
            <w:r w:rsidR="008E7AB8">
              <w:rPr>
                <w:webHidden/>
              </w:rPr>
            </w:r>
            <w:r w:rsidR="008E7AB8">
              <w:rPr>
                <w:webHidden/>
              </w:rPr>
              <w:fldChar w:fldCharType="separate"/>
            </w:r>
            <w:r w:rsidR="008E7AB8">
              <w:rPr>
                <w:webHidden/>
              </w:rPr>
              <w:t>4</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58" w:history="1">
            <w:r w:rsidR="008E7AB8" w:rsidRPr="00C514BA">
              <w:rPr>
                <w:rStyle w:val="Hyperlink"/>
              </w:rPr>
              <w:t>Version 2.8</w:t>
            </w:r>
            <w:r w:rsidR="008E7AB8">
              <w:rPr>
                <w:webHidden/>
              </w:rPr>
              <w:tab/>
            </w:r>
            <w:r w:rsidR="008E7AB8">
              <w:rPr>
                <w:webHidden/>
              </w:rPr>
              <w:fldChar w:fldCharType="begin"/>
            </w:r>
            <w:r w:rsidR="008E7AB8">
              <w:rPr>
                <w:webHidden/>
              </w:rPr>
              <w:instrText xml:space="preserve"> PAGEREF _Toc99449258 \h </w:instrText>
            </w:r>
            <w:r w:rsidR="008E7AB8">
              <w:rPr>
                <w:webHidden/>
              </w:rPr>
            </w:r>
            <w:r w:rsidR="008E7AB8">
              <w:rPr>
                <w:webHidden/>
              </w:rPr>
              <w:fldChar w:fldCharType="separate"/>
            </w:r>
            <w:r w:rsidR="008E7AB8">
              <w:rPr>
                <w:webHidden/>
              </w:rPr>
              <w:t>5</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59" w:history="1">
            <w:r w:rsidR="008E7AB8" w:rsidRPr="00C514BA">
              <w:rPr>
                <w:rStyle w:val="Hyperlink"/>
              </w:rPr>
              <w:t>Planned release date</w:t>
            </w:r>
            <w:r w:rsidR="008E7AB8">
              <w:rPr>
                <w:webHidden/>
              </w:rPr>
              <w:tab/>
            </w:r>
            <w:r w:rsidR="008E7AB8">
              <w:rPr>
                <w:webHidden/>
              </w:rPr>
              <w:fldChar w:fldCharType="begin"/>
            </w:r>
            <w:r w:rsidR="008E7AB8">
              <w:rPr>
                <w:webHidden/>
              </w:rPr>
              <w:instrText xml:space="preserve"> PAGEREF _Toc99449259 \h </w:instrText>
            </w:r>
            <w:r w:rsidR="008E7AB8">
              <w:rPr>
                <w:webHidden/>
              </w:rPr>
            </w:r>
            <w:r w:rsidR="008E7AB8">
              <w:rPr>
                <w:webHidden/>
              </w:rPr>
              <w:fldChar w:fldCharType="separate"/>
            </w:r>
            <w:r w:rsidR="008E7AB8">
              <w:rPr>
                <w:webHidden/>
              </w:rPr>
              <w:t>5</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0" w:history="1">
            <w:r w:rsidR="008E7AB8" w:rsidRPr="00C514BA">
              <w:rPr>
                <w:rStyle w:val="Hyperlink"/>
              </w:rPr>
              <w:t>UPOV member coverage</w:t>
            </w:r>
            <w:r w:rsidR="008E7AB8">
              <w:rPr>
                <w:webHidden/>
              </w:rPr>
              <w:tab/>
            </w:r>
            <w:r w:rsidR="008E7AB8">
              <w:rPr>
                <w:webHidden/>
              </w:rPr>
              <w:fldChar w:fldCharType="begin"/>
            </w:r>
            <w:r w:rsidR="008E7AB8">
              <w:rPr>
                <w:webHidden/>
              </w:rPr>
              <w:instrText xml:space="preserve"> PAGEREF _Toc99449260 \h </w:instrText>
            </w:r>
            <w:r w:rsidR="008E7AB8">
              <w:rPr>
                <w:webHidden/>
              </w:rPr>
            </w:r>
            <w:r w:rsidR="008E7AB8">
              <w:rPr>
                <w:webHidden/>
              </w:rPr>
              <w:fldChar w:fldCharType="separate"/>
            </w:r>
            <w:r w:rsidR="008E7AB8">
              <w:rPr>
                <w:webHidden/>
              </w:rPr>
              <w:t>5</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1" w:history="1">
            <w:r w:rsidR="008E7AB8" w:rsidRPr="00C514BA">
              <w:rPr>
                <w:rStyle w:val="Hyperlink"/>
              </w:rPr>
              <w:t>Updating of forms</w:t>
            </w:r>
            <w:r w:rsidR="008E7AB8">
              <w:rPr>
                <w:webHidden/>
              </w:rPr>
              <w:tab/>
            </w:r>
            <w:r w:rsidR="008E7AB8">
              <w:rPr>
                <w:webHidden/>
              </w:rPr>
              <w:fldChar w:fldCharType="begin"/>
            </w:r>
            <w:r w:rsidR="008E7AB8">
              <w:rPr>
                <w:webHidden/>
              </w:rPr>
              <w:instrText xml:space="preserve"> PAGEREF _Toc99449261 \h </w:instrText>
            </w:r>
            <w:r w:rsidR="008E7AB8">
              <w:rPr>
                <w:webHidden/>
              </w:rPr>
            </w:r>
            <w:r w:rsidR="008E7AB8">
              <w:rPr>
                <w:webHidden/>
              </w:rPr>
              <w:fldChar w:fldCharType="separate"/>
            </w:r>
            <w:r w:rsidR="008E7AB8">
              <w:rPr>
                <w:webHidden/>
              </w:rPr>
              <w:t>5</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2" w:history="1">
            <w:r w:rsidR="008E7AB8" w:rsidRPr="00C514BA">
              <w:rPr>
                <w:rStyle w:val="Hyperlink"/>
              </w:rPr>
              <w:t>Functionalities</w:t>
            </w:r>
            <w:r w:rsidR="008E7AB8">
              <w:rPr>
                <w:webHidden/>
              </w:rPr>
              <w:tab/>
            </w:r>
            <w:r w:rsidR="008E7AB8">
              <w:rPr>
                <w:webHidden/>
              </w:rPr>
              <w:fldChar w:fldCharType="begin"/>
            </w:r>
            <w:r w:rsidR="008E7AB8">
              <w:rPr>
                <w:webHidden/>
              </w:rPr>
              <w:instrText xml:space="preserve"> PAGEREF _Toc99449262 \h </w:instrText>
            </w:r>
            <w:r w:rsidR="008E7AB8">
              <w:rPr>
                <w:webHidden/>
              </w:rPr>
            </w:r>
            <w:r w:rsidR="008E7AB8">
              <w:rPr>
                <w:webHidden/>
              </w:rPr>
              <w:fldChar w:fldCharType="separate"/>
            </w:r>
            <w:r w:rsidR="008E7AB8">
              <w:rPr>
                <w:webHidden/>
              </w:rPr>
              <w:t>5</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63" w:history="1">
            <w:r w:rsidR="008E7AB8" w:rsidRPr="00C514BA">
              <w:rPr>
                <w:rStyle w:val="Hyperlink"/>
              </w:rPr>
              <w:t>Planned future developments (after Version 2.8)</w:t>
            </w:r>
            <w:r w:rsidR="008E7AB8">
              <w:rPr>
                <w:webHidden/>
              </w:rPr>
              <w:tab/>
            </w:r>
            <w:r w:rsidR="008E7AB8">
              <w:rPr>
                <w:webHidden/>
              </w:rPr>
              <w:fldChar w:fldCharType="begin"/>
            </w:r>
            <w:r w:rsidR="008E7AB8">
              <w:rPr>
                <w:webHidden/>
              </w:rPr>
              <w:instrText xml:space="preserve"> PAGEREF _Toc99449263 \h </w:instrText>
            </w:r>
            <w:r w:rsidR="008E7AB8">
              <w:rPr>
                <w:webHidden/>
              </w:rPr>
            </w:r>
            <w:r w:rsidR="008E7AB8">
              <w:rPr>
                <w:webHidden/>
              </w:rPr>
              <w:fldChar w:fldCharType="separate"/>
            </w:r>
            <w:r w:rsidR="008E7AB8">
              <w:rPr>
                <w:webHidden/>
              </w:rPr>
              <w:t>6</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4" w:history="1">
            <w:r w:rsidR="008E7AB8" w:rsidRPr="00C514BA">
              <w:rPr>
                <w:rStyle w:val="Hyperlink"/>
              </w:rPr>
              <w:t>Registered Users</w:t>
            </w:r>
            <w:r w:rsidR="008E7AB8">
              <w:rPr>
                <w:webHidden/>
              </w:rPr>
              <w:tab/>
            </w:r>
            <w:r w:rsidR="008E7AB8">
              <w:rPr>
                <w:webHidden/>
              </w:rPr>
              <w:fldChar w:fldCharType="begin"/>
            </w:r>
            <w:r w:rsidR="008E7AB8">
              <w:rPr>
                <w:webHidden/>
              </w:rPr>
              <w:instrText xml:space="preserve"> PAGEREF _Toc99449264 \h </w:instrText>
            </w:r>
            <w:r w:rsidR="008E7AB8">
              <w:rPr>
                <w:webHidden/>
              </w:rPr>
            </w:r>
            <w:r w:rsidR="008E7AB8">
              <w:rPr>
                <w:webHidden/>
              </w:rPr>
              <w:fldChar w:fldCharType="separate"/>
            </w:r>
            <w:r w:rsidR="008E7AB8">
              <w:rPr>
                <w:webHidden/>
              </w:rPr>
              <w:t>6</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5" w:history="1">
            <w:r w:rsidR="008E7AB8" w:rsidRPr="00C514BA">
              <w:rPr>
                <w:rStyle w:val="Hyperlink"/>
              </w:rPr>
              <w:t>Coverage</w:t>
            </w:r>
            <w:r w:rsidR="008E7AB8">
              <w:rPr>
                <w:webHidden/>
              </w:rPr>
              <w:tab/>
            </w:r>
            <w:r w:rsidR="008E7AB8">
              <w:rPr>
                <w:webHidden/>
              </w:rPr>
              <w:fldChar w:fldCharType="begin"/>
            </w:r>
            <w:r w:rsidR="008E7AB8">
              <w:rPr>
                <w:webHidden/>
              </w:rPr>
              <w:instrText xml:space="preserve"> PAGEREF _Toc99449265 \h </w:instrText>
            </w:r>
            <w:r w:rsidR="008E7AB8">
              <w:rPr>
                <w:webHidden/>
              </w:rPr>
            </w:r>
            <w:r w:rsidR="008E7AB8">
              <w:rPr>
                <w:webHidden/>
              </w:rPr>
              <w:fldChar w:fldCharType="separate"/>
            </w:r>
            <w:r w:rsidR="008E7AB8">
              <w:rPr>
                <w:webHidden/>
              </w:rPr>
              <w:t>6</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6" w:history="1">
            <w:r w:rsidR="008E7AB8" w:rsidRPr="00C514BA">
              <w:rPr>
                <w:rStyle w:val="Hyperlink"/>
              </w:rPr>
              <w:t>User-friendliness of the tool</w:t>
            </w:r>
            <w:r w:rsidR="008E7AB8">
              <w:rPr>
                <w:webHidden/>
              </w:rPr>
              <w:tab/>
            </w:r>
            <w:r w:rsidR="008E7AB8">
              <w:rPr>
                <w:webHidden/>
              </w:rPr>
              <w:fldChar w:fldCharType="begin"/>
            </w:r>
            <w:r w:rsidR="008E7AB8">
              <w:rPr>
                <w:webHidden/>
              </w:rPr>
              <w:instrText xml:space="preserve"> PAGEREF _Toc99449266 \h </w:instrText>
            </w:r>
            <w:r w:rsidR="008E7AB8">
              <w:rPr>
                <w:webHidden/>
              </w:rPr>
            </w:r>
            <w:r w:rsidR="008E7AB8">
              <w:rPr>
                <w:webHidden/>
              </w:rPr>
              <w:fldChar w:fldCharType="separate"/>
            </w:r>
            <w:r w:rsidR="008E7AB8">
              <w:rPr>
                <w:webHidden/>
              </w:rPr>
              <w:t>6</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7" w:history="1">
            <w:r w:rsidR="008E7AB8" w:rsidRPr="00C514BA">
              <w:rPr>
                <w:rStyle w:val="Hyperlink"/>
              </w:rPr>
              <w:t>New functionalities</w:t>
            </w:r>
            <w:r w:rsidR="008E7AB8">
              <w:rPr>
                <w:webHidden/>
              </w:rPr>
              <w:tab/>
            </w:r>
            <w:r w:rsidR="008E7AB8">
              <w:rPr>
                <w:webHidden/>
              </w:rPr>
              <w:fldChar w:fldCharType="begin"/>
            </w:r>
            <w:r w:rsidR="008E7AB8">
              <w:rPr>
                <w:webHidden/>
              </w:rPr>
              <w:instrText xml:space="preserve"> PAGEREF _Toc99449267 \h </w:instrText>
            </w:r>
            <w:r w:rsidR="008E7AB8">
              <w:rPr>
                <w:webHidden/>
              </w:rPr>
            </w:r>
            <w:r w:rsidR="008E7AB8">
              <w:rPr>
                <w:webHidden/>
              </w:rPr>
              <w:fldChar w:fldCharType="separate"/>
            </w:r>
            <w:r w:rsidR="008E7AB8">
              <w:rPr>
                <w:webHidden/>
              </w:rPr>
              <w:t>6</w:t>
            </w:r>
            <w:r w:rsidR="008E7AB8">
              <w:rPr>
                <w:webHidden/>
              </w:rPr>
              <w:fldChar w:fldCharType="end"/>
            </w:r>
          </w:hyperlink>
        </w:p>
        <w:p w:rsidR="008E7AB8" w:rsidRDefault="00C709B2">
          <w:pPr>
            <w:pStyle w:val="TOC2"/>
            <w:rPr>
              <w:rFonts w:asciiTheme="minorHAnsi" w:eastAsiaTheme="minorEastAsia" w:hAnsiTheme="minorHAnsi" w:cstheme="minorBidi"/>
              <w:sz w:val="22"/>
              <w:szCs w:val="22"/>
            </w:rPr>
          </w:pPr>
          <w:hyperlink w:anchor="_Toc99449268" w:history="1">
            <w:r w:rsidR="008E7AB8" w:rsidRPr="00C514BA">
              <w:rPr>
                <w:rStyle w:val="Hyperlink"/>
              </w:rPr>
              <w:t>IT improvements</w:t>
            </w:r>
            <w:r w:rsidR="008E7AB8">
              <w:rPr>
                <w:webHidden/>
              </w:rPr>
              <w:tab/>
            </w:r>
            <w:r w:rsidR="008E7AB8">
              <w:rPr>
                <w:webHidden/>
              </w:rPr>
              <w:fldChar w:fldCharType="begin"/>
            </w:r>
            <w:r w:rsidR="008E7AB8">
              <w:rPr>
                <w:webHidden/>
              </w:rPr>
              <w:instrText xml:space="preserve"> PAGEREF _Toc99449268 \h </w:instrText>
            </w:r>
            <w:r w:rsidR="008E7AB8">
              <w:rPr>
                <w:webHidden/>
              </w:rPr>
            </w:r>
            <w:r w:rsidR="008E7AB8">
              <w:rPr>
                <w:webHidden/>
              </w:rPr>
              <w:fldChar w:fldCharType="separate"/>
            </w:r>
            <w:r w:rsidR="008E7AB8">
              <w:rPr>
                <w:webHidden/>
              </w:rPr>
              <w:t>6</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69" w:history="1">
            <w:r w:rsidR="008E7AB8" w:rsidRPr="00C514BA">
              <w:rPr>
                <w:rStyle w:val="Hyperlink"/>
              </w:rPr>
              <w:t>UPOV PRISMA SUPPORT and development TEAM</w:t>
            </w:r>
            <w:r w:rsidR="008E7AB8">
              <w:rPr>
                <w:webHidden/>
              </w:rPr>
              <w:tab/>
            </w:r>
            <w:r w:rsidR="008E7AB8">
              <w:rPr>
                <w:webHidden/>
              </w:rPr>
              <w:fldChar w:fldCharType="begin"/>
            </w:r>
            <w:r w:rsidR="008E7AB8">
              <w:rPr>
                <w:webHidden/>
              </w:rPr>
              <w:instrText xml:space="preserve"> PAGEREF _Toc99449269 \h </w:instrText>
            </w:r>
            <w:r w:rsidR="008E7AB8">
              <w:rPr>
                <w:webHidden/>
              </w:rPr>
            </w:r>
            <w:r w:rsidR="008E7AB8">
              <w:rPr>
                <w:webHidden/>
              </w:rPr>
              <w:fldChar w:fldCharType="separate"/>
            </w:r>
            <w:r w:rsidR="008E7AB8">
              <w:rPr>
                <w:webHidden/>
              </w:rPr>
              <w:t>6</w:t>
            </w:r>
            <w:r w:rsidR="008E7AB8">
              <w:rPr>
                <w:webHidden/>
              </w:rPr>
              <w:fldChar w:fldCharType="end"/>
            </w:r>
          </w:hyperlink>
        </w:p>
        <w:p w:rsidR="008E7AB8" w:rsidRDefault="00C709B2">
          <w:pPr>
            <w:pStyle w:val="TOC1"/>
            <w:rPr>
              <w:rFonts w:asciiTheme="minorHAnsi" w:eastAsiaTheme="minorEastAsia" w:hAnsiTheme="minorHAnsi" w:cstheme="minorBidi"/>
              <w:bCs w:val="0"/>
              <w:caps w:val="0"/>
              <w:sz w:val="22"/>
              <w:szCs w:val="22"/>
            </w:rPr>
          </w:pPr>
          <w:hyperlink w:anchor="_Toc99449270" w:history="1">
            <w:r w:rsidR="008E7AB8" w:rsidRPr="00C514BA">
              <w:rPr>
                <w:rStyle w:val="Hyperlink"/>
              </w:rPr>
              <w:t>Use of UPOV PRISMA (as of March 25, 2022)</w:t>
            </w:r>
            <w:r w:rsidR="008E7AB8">
              <w:rPr>
                <w:webHidden/>
              </w:rPr>
              <w:tab/>
            </w:r>
            <w:r w:rsidR="008E7AB8">
              <w:rPr>
                <w:webHidden/>
              </w:rPr>
              <w:fldChar w:fldCharType="begin"/>
            </w:r>
            <w:r w:rsidR="008E7AB8">
              <w:rPr>
                <w:webHidden/>
              </w:rPr>
              <w:instrText xml:space="preserve"> PAGEREF _Toc99449270 \h </w:instrText>
            </w:r>
            <w:r w:rsidR="008E7AB8">
              <w:rPr>
                <w:webHidden/>
              </w:rPr>
            </w:r>
            <w:r w:rsidR="008E7AB8">
              <w:rPr>
                <w:webHidden/>
              </w:rPr>
              <w:fldChar w:fldCharType="separate"/>
            </w:r>
            <w:r w:rsidR="008E7AB8">
              <w:rPr>
                <w:webHidden/>
              </w:rPr>
              <w:t>7</w:t>
            </w:r>
            <w:r w:rsidR="008E7AB8">
              <w:rPr>
                <w:webHidden/>
              </w:rPr>
              <w:fldChar w:fldCharType="end"/>
            </w:r>
          </w:hyperlink>
        </w:p>
        <w:p w:rsidR="008E7AB8" w:rsidRDefault="00C709B2">
          <w:pPr>
            <w:pStyle w:val="TOC3"/>
            <w:rPr>
              <w:rFonts w:asciiTheme="minorHAnsi" w:eastAsiaTheme="minorEastAsia" w:hAnsiTheme="minorHAnsi" w:cstheme="minorBidi"/>
              <w:i w:val="0"/>
              <w:sz w:val="22"/>
              <w:szCs w:val="22"/>
            </w:rPr>
          </w:pPr>
          <w:hyperlink w:anchor="_Toc99449271" w:history="1">
            <w:r w:rsidR="008E7AB8" w:rsidRPr="00C514BA">
              <w:rPr>
                <w:rStyle w:val="Hyperlink"/>
              </w:rPr>
              <w:t>Number of submissions via UPOV PRISMA</w:t>
            </w:r>
            <w:r w:rsidR="008E7AB8">
              <w:rPr>
                <w:webHidden/>
              </w:rPr>
              <w:tab/>
            </w:r>
            <w:r w:rsidR="008E7AB8">
              <w:rPr>
                <w:webHidden/>
              </w:rPr>
              <w:fldChar w:fldCharType="begin"/>
            </w:r>
            <w:r w:rsidR="008E7AB8">
              <w:rPr>
                <w:webHidden/>
              </w:rPr>
              <w:instrText xml:space="preserve"> PAGEREF _Toc99449271 \h </w:instrText>
            </w:r>
            <w:r w:rsidR="008E7AB8">
              <w:rPr>
                <w:webHidden/>
              </w:rPr>
            </w:r>
            <w:r w:rsidR="008E7AB8">
              <w:rPr>
                <w:webHidden/>
              </w:rPr>
              <w:fldChar w:fldCharType="separate"/>
            </w:r>
            <w:r w:rsidR="008E7AB8">
              <w:rPr>
                <w:webHidden/>
              </w:rPr>
              <w:t>7</w:t>
            </w:r>
            <w:r w:rsidR="008E7AB8">
              <w:rPr>
                <w:webHidden/>
              </w:rPr>
              <w:fldChar w:fldCharType="end"/>
            </w:r>
          </w:hyperlink>
        </w:p>
        <w:p w:rsidR="008D69FD" w:rsidRPr="00D044A2" w:rsidRDefault="00A41526" w:rsidP="008D69FD">
          <w:r w:rsidRPr="000F3FB8">
            <w:rPr>
              <w:b/>
              <w:bCs/>
            </w:rPr>
            <w:fldChar w:fldCharType="end"/>
          </w:r>
          <w:r w:rsidR="008D69FD">
            <w:rPr>
              <w:bCs/>
            </w:rPr>
            <w:t>ANNEX</w:t>
          </w:r>
          <w:r w:rsidR="008D69FD">
            <w:rPr>
              <w:bCs/>
            </w:rPr>
            <w:tab/>
          </w:r>
          <w:r w:rsidR="008D69FD" w:rsidRPr="00D044A2">
            <w:t xml:space="preserve">United Kingdom Technical Questionnaire for Sugar beet (generated from UPOV PRISMA) </w:t>
          </w:r>
        </w:p>
        <w:p w:rsidR="008D69FD" w:rsidRPr="008D69FD" w:rsidRDefault="008D69FD" w:rsidP="00A41526">
          <w:pPr>
            <w:rPr>
              <w:bCs/>
            </w:rPr>
          </w:pPr>
        </w:p>
        <w:p w:rsidR="00A41526" w:rsidRDefault="00C709B2" w:rsidP="00A41526"/>
      </w:sdtContent>
    </w:sdt>
    <w:p w:rsidR="00A41526" w:rsidRPr="0037237B" w:rsidRDefault="00A41526" w:rsidP="00A41526">
      <w:pPr>
        <w:pStyle w:val="Heading1"/>
        <w:rPr>
          <w:snapToGrid w:val="0"/>
        </w:rPr>
      </w:pPr>
      <w:bookmarkStart w:id="5" w:name="_Toc99449245"/>
      <w:r w:rsidRPr="0037237B">
        <w:rPr>
          <w:snapToGrid w:val="0"/>
        </w:rPr>
        <w:t>Background</w:t>
      </w:r>
      <w:bookmarkEnd w:id="5"/>
    </w:p>
    <w:p w:rsidR="00A41526" w:rsidRPr="0037237B" w:rsidRDefault="00A41526" w:rsidP="00A41526">
      <w:pPr>
        <w:rPr>
          <w:snapToGrid w:val="0"/>
        </w:rPr>
      </w:pPr>
    </w:p>
    <w:p w:rsidR="00A41526" w:rsidRPr="0037237B" w:rsidRDefault="00A41526" w:rsidP="00A41526">
      <w:pPr>
        <w:rPr>
          <w:snapToGrid w:val="0"/>
        </w:rPr>
      </w:pPr>
      <w:r w:rsidRPr="00407F84">
        <w:fldChar w:fldCharType="begin"/>
      </w:r>
      <w:r w:rsidRPr="00407F84">
        <w:instrText xml:space="preserve"> AUTONUM  \* Arabic </w:instrText>
      </w:r>
      <w:r w:rsidRPr="00407F84">
        <w:fldChar w:fldCharType="end"/>
      </w:r>
      <w:r w:rsidRPr="00407F84">
        <w:tab/>
      </w:r>
      <w:r w:rsidRPr="0037237B">
        <w:rPr>
          <w:snapToGrid w:val="0"/>
        </w:rPr>
        <w:t xml:space="preserve">The background to the development of the </w:t>
      </w:r>
      <w:r w:rsidR="009F6C4E">
        <w:rPr>
          <w:snapToGrid w:val="0"/>
        </w:rPr>
        <w:t>Electronic Application Form</w:t>
      </w:r>
      <w:r>
        <w:rPr>
          <w:snapToGrid w:val="0"/>
        </w:rPr>
        <w:t xml:space="preserve"> (</w:t>
      </w:r>
      <w:r w:rsidR="009F6C4E">
        <w:rPr>
          <w:snapToGrid w:val="0"/>
        </w:rPr>
        <w:t xml:space="preserve">EAF, </w:t>
      </w:r>
      <w:r>
        <w:rPr>
          <w:snapToGrid w:val="0"/>
        </w:rPr>
        <w:t xml:space="preserve">now UPOV PRISMA) </w:t>
      </w:r>
      <w:r w:rsidRPr="0037237B">
        <w:rPr>
          <w:snapToGrid w:val="0"/>
        </w:rPr>
        <w:t xml:space="preserve">prior to the </w:t>
      </w:r>
      <w:r>
        <w:rPr>
          <w:snapToGrid w:val="0"/>
        </w:rPr>
        <w:t>T</w:t>
      </w:r>
      <w:r w:rsidR="00C74F62">
        <w:rPr>
          <w:snapToGrid w:val="0"/>
        </w:rPr>
        <w:t xml:space="preserve">echnical Working Parties in 2021 </w:t>
      </w:r>
      <w:r>
        <w:t>is</w:t>
      </w:r>
      <w:r w:rsidRPr="0037237B">
        <w:t xml:space="preserve"> provided in document </w:t>
      </w:r>
      <w:r w:rsidR="00C74F62">
        <w:t>TWP/5</w:t>
      </w:r>
      <w:r>
        <w:t xml:space="preserve">/3 </w:t>
      </w:r>
      <w:r w:rsidRPr="0037237B">
        <w:t>“</w:t>
      </w:r>
      <w:r>
        <w:t>UPOV PRISMA”.</w:t>
      </w:r>
    </w:p>
    <w:p w:rsidR="00A41526" w:rsidRPr="0037237B" w:rsidRDefault="00A41526" w:rsidP="00A41526">
      <w:pPr>
        <w:rPr>
          <w:snapToGrid w:val="0"/>
        </w:rPr>
      </w:pPr>
    </w:p>
    <w:p w:rsidR="00A41526" w:rsidRPr="000E538D" w:rsidRDefault="00A41526" w:rsidP="00A41526">
      <w:pPr>
        <w:pStyle w:val="Heading1"/>
      </w:pPr>
      <w:bookmarkStart w:id="6" w:name="_Toc99449246"/>
      <w:r w:rsidRPr="000E538D">
        <w:t>Developments</w:t>
      </w:r>
      <w:r w:rsidR="009708EC">
        <w:t xml:space="preserve"> in UPOV bodies</w:t>
      </w:r>
      <w:bookmarkEnd w:id="6"/>
    </w:p>
    <w:p w:rsidR="00A41526" w:rsidRDefault="00A41526" w:rsidP="00A41526">
      <w:pPr>
        <w:keepNext/>
        <w:rPr>
          <w:rFonts w:cs="Arial"/>
          <w:color w:val="000000"/>
        </w:rPr>
      </w:pPr>
    </w:p>
    <w:p w:rsidR="00A41526" w:rsidRPr="00C65AA8" w:rsidRDefault="00A41526" w:rsidP="00A41526">
      <w:pPr>
        <w:pStyle w:val="Heading2"/>
      </w:pPr>
      <w:bookmarkStart w:id="7" w:name="_Toc2834018"/>
      <w:bookmarkStart w:id="8" w:name="_Toc35013171"/>
      <w:bookmarkStart w:id="9" w:name="_Toc99449247"/>
      <w:r w:rsidRPr="00C65AA8">
        <w:t>Technical Committee (TC) in October 20</w:t>
      </w:r>
      <w:bookmarkEnd w:id="7"/>
      <w:bookmarkEnd w:id="8"/>
      <w:r w:rsidRPr="00C65AA8">
        <w:t>21</w:t>
      </w:r>
      <w:bookmarkEnd w:id="9"/>
    </w:p>
    <w:p w:rsidR="00A41526" w:rsidRPr="00C65AA8" w:rsidRDefault="00A41526" w:rsidP="00A41526"/>
    <w:p w:rsidR="00A41526" w:rsidRPr="00C65AA8" w:rsidRDefault="00A41526" w:rsidP="00A41526">
      <w:pPr>
        <w:rPr>
          <w:rFonts w:eastAsia="MS Mincho"/>
        </w:rPr>
      </w:pPr>
      <w:r w:rsidRPr="00C65AA8">
        <w:fldChar w:fldCharType="begin"/>
      </w:r>
      <w:r w:rsidRPr="00C65AA8">
        <w:instrText xml:space="preserve"> AUTONUM  \* Arabic </w:instrText>
      </w:r>
      <w:r w:rsidRPr="00C65AA8">
        <w:fldChar w:fldCharType="end"/>
      </w:r>
      <w:r w:rsidRPr="00C65AA8">
        <w:tab/>
        <w:t>The Technical Committee (TC), at its fifty-seventh session</w:t>
      </w:r>
      <w:r w:rsidR="009F6C4E" w:rsidRPr="00C65AA8">
        <w:rPr>
          <w:rStyle w:val="FootnoteReference"/>
        </w:rPr>
        <w:footnoteReference w:id="2"/>
      </w:r>
      <w:r w:rsidRPr="00C65AA8">
        <w:t xml:space="preserve">, </w:t>
      </w:r>
      <w:r w:rsidRPr="00C65AA8">
        <w:rPr>
          <w:rFonts w:eastAsia="MS Mincho"/>
        </w:rPr>
        <w:t>noted the information provided in document TC/57/INF/2 in relation to recent developments in UPOV PRISMA (</w:t>
      </w:r>
      <w:r w:rsidRPr="00C65AA8">
        <w:t>see document TC/57/25 “Report”, paragraph 88)</w:t>
      </w:r>
      <w:r w:rsidRPr="00C65AA8">
        <w:rPr>
          <w:rFonts w:eastAsia="MS Mincho"/>
        </w:rPr>
        <w:t xml:space="preserve">.  </w:t>
      </w:r>
    </w:p>
    <w:p w:rsidR="00A41526" w:rsidRPr="00C65AA8" w:rsidRDefault="00A41526" w:rsidP="00A41526">
      <w:pPr>
        <w:rPr>
          <w:rFonts w:eastAsia="MS Mincho"/>
        </w:rPr>
      </w:pPr>
    </w:p>
    <w:p w:rsidR="00A41526" w:rsidRPr="00C65AA8" w:rsidRDefault="00A41526" w:rsidP="00A41526">
      <w:pPr>
        <w:pStyle w:val="Heading2"/>
      </w:pPr>
      <w:bookmarkStart w:id="10" w:name="_Toc2834019"/>
      <w:bookmarkStart w:id="11" w:name="_Toc35013172"/>
      <w:bookmarkStart w:id="12" w:name="_Toc99449248"/>
      <w:r w:rsidRPr="00C65AA8">
        <w:t>Administrative and Legal Committee (CAJ) in October 20</w:t>
      </w:r>
      <w:bookmarkEnd w:id="10"/>
      <w:bookmarkEnd w:id="11"/>
      <w:r w:rsidRPr="00C65AA8">
        <w:t>21</w:t>
      </w:r>
      <w:bookmarkEnd w:id="12"/>
    </w:p>
    <w:p w:rsidR="00A41526" w:rsidRPr="00C65AA8" w:rsidRDefault="00A41526" w:rsidP="00A41526">
      <w:pPr>
        <w:keepNext/>
        <w:rPr>
          <w:rFonts w:cs="Arial"/>
          <w:color w:val="000000"/>
        </w:rPr>
      </w:pPr>
    </w:p>
    <w:p w:rsidR="00A41526" w:rsidRPr="00C65AA8" w:rsidRDefault="00A41526" w:rsidP="00A41526">
      <w:r w:rsidRPr="00C65AA8">
        <w:fldChar w:fldCharType="begin"/>
      </w:r>
      <w:r w:rsidRPr="00C65AA8">
        <w:instrText xml:space="preserve"> AUTONUM  </w:instrText>
      </w:r>
      <w:r w:rsidRPr="00C65AA8">
        <w:fldChar w:fldCharType="end"/>
      </w:r>
      <w:r w:rsidRPr="00C65AA8">
        <w:tab/>
        <w:t>The Administrative and Legal Committee (CAJ), at its seventy-eight session</w:t>
      </w:r>
      <w:r w:rsidR="000D2C98" w:rsidRPr="00C65AA8">
        <w:rPr>
          <w:rStyle w:val="FootnoteReference"/>
        </w:rPr>
        <w:footnoteReference w:id="3"/>
      </w:r>
      <w:r w:rsidRPr="00C65AA8">
        <w:t xml:space="preserve">, </w:t>
      </w:r>
      <w:r w:rsidRPr="00C65AA8">
        <w:rPr>
          <w:rFonts w:eastAsia="MS Mincho"/>
        </w:rPr>
        <w:t>noted the information provided in document CAJ/78/INF/4 in relation to recent developments in UPOV PRISMA (</w:t>
      </w:r>
      <w:r w:rsidRPr="00C65AA8">
        <w:t>see document</w:t>
      </w:r>
      <w:r w:rsidR="005E47D2" w:rsidRPr="00C65AA8">
        <w:t> </w:t>
      </w:r>
      <w:r w:rsidRPr="00C65AA8">
        <w:t>CAJ/78/10 “Report”, paragraph 44)</w:t>
      </w:r>
      <w:r w:rsidRPr="00C65AA8">
        <w:rPr>
          <w:rFonts w:eastAsia="MS Mincho"/>
        </w:rPr>
        <w:t xml:space="preserve">.  </w:t>
      </w:r>
    </w:p>
    <w:p w:rsidR="00A41526" w:rsidRPr="00C65AA8" w:rsidRDefault="00A41526" w:rsidP="00A41526"/>
    <w:p w:rsidR="00A41526" w:rsidRPr="00AF12DE" w:rsidRDefault="00A41526" w:rsidP="00A41526">
      <w:pPr>
        <w:pStyle w:val="Heading2"/>
      </w:pPr>
      <w:bookmarkStart w:id="13" w:name="_Toc2834020"/>
      <w:bookmarkStart w:id="14" w:name="_Toc35013173"/>
      <w:bookmarkStart w:id="15" w:name="_Toc99449249"/>
      <w:r w:rsidRPr="00AF12DE">
        <w:t>Council in October 20</w:t>
      </w:r>
      <w:bookmarkEnd w:id="13"/>
      <w:bookmarkEnd w:id="14"/>
      <w:r>
        <w:t>21</w:t>
      </w:r>
      <w:bookmarkEnd w:id="15"/>
    </w:p>
    <w:p w:rsidR="00A41526" w:rsidRPr="00AF12DE" w:rsidRDefault="00A41526" w:rsidP="00A41526"/>
    <w:p w:rsidR="00A41526" w:rsidRDefault="00A41526" w:rsidP="00A41526">
      <w:r w:rsidRPr="00AF12DE">
        <w:fldChar w:fldCharType="begin"/>
      </w:r>
      <w:r w:rsidRPr="00AF12DE">
        <w:instrText xml:space="preserve"> AUTONUM  </w:instrText>
      </w:r>
      <w:r w:rsidRPr="00AF12DE">
        <w:fldChar w:fldCharType="end"/>
      </w:r>
      <w:r w:rsidRPr="00AF12DE">
        <w:tab/>
        <w:t>The Council</w:t>
      </w:r>
      <w:r w:rsidR="005E47D2">
        <w:t>,</w:t>
      </w:r>
      <w:r w:rsidRPr="00AF12DE">
        <w:t xml:space="preserve"> at its fifty-</w:t>
      </w:r>
      <w:r>
        <w:t>fifth</w:t>
      </w:r>
      <w:r w:rsidR="005E47D2">
        <w:t xml:space="preserve"> ordinary session</w:t>
      </w:r>
      <w:r w:rsidR="005E47D2">
        <w:rPr>
          <w:rStyle w:val="FootnoteReference"/>
        </w:rPr>
        <w:footnoteReference w:id="4"/>
      </w:r>
      <w:r w:rsidR="005E47D2">
        <w:t xml:space="preserve">, </w:t>
      </w:r>
      <w:r w:rsidRPr="00AF12DE">
        <w:t xml:space="preserve"> </w:t>
      </w:r>
      <w:r w:rsidR="005E47D2">
        <w:t>noted the work of the Consultative Committee at its ninety</w:t>
      </w:r>
      <w:r w:rsidR="00371200">
        <w:noBreakHyphen/>
        <w:t>eighth</w:t>
      </w:r>
      <w:r w:rsidR="005E47D2">
        <w:t xml:space="preserve"> session, as reported in document C/5</w:t>
      </w:r>
      <w:r w:rsidR="00371200">
        <w:t>5</w:t>
      </w:r>
      <w:r w:rsidR="005E47D2">
        <w:t>/13 “Report by the President on the work of the ninety</w:t>
      </w:r>
      <w:r w:rsidR="00371200">
        <w:noBreakHyphen/>
        <w:t>eighth</w:t>
      </w:r>
      <w:r w:rsidR="005E47D2">
        <w:t xml:space="preserve"> session of the Consultative Committee”, including information concerning UPOV PRISMA (see document C/5</w:t>
      </w:r>
      <w:r w:rsidR="00371200">
        <w:t>5</w:t>
      </w:r>
      <w:r w:rsidR="005E47D2">
        <w:t>/</w:t>
      </w:r>
      <w:r w:rsidR="00371200">
        <w:t>18</w:t>
      </w:r>
      <w:r w:rsidR="005E47D2">
        <w:t xml:space="preserve"> “Report”, paragraph 18).</w:t>
      </w:r>
    </w:p>
    <w:p w:rsidR="00A41526" w:rsidRDefault="00A41526" w:rsidP="00C437A3"/>
    <w:p w:rsidR="009708EC" w:rsidRDefault="009708EC" w:rsidP="00C437A3">
      <w:pPr>
        <w:rPr>
          <w:rFonts w:cs="Arial"/>
        </w:rPr>
      </w:pPr>
      <w:r>
        <w:rPr>
          <w:rFonts w:cs="Arial"/>
        </w:rPr>
        <w:t>EAF/19 meeting in March 2022</w:t>
      </w:r>
    </w:p>
    <w:p w:rsidR="009708EC" w:rsidRDefault="009708EC" w:rsidP="00C437A3">
      <w:pPr>
        <w:rPr>
          <w:rFonts w:cs="Arial"/>
        </w:rPr>
      </w:pPr>
    </w:p>
    <w:p w:rsidR="009708EC" w:rsidRDefault="009708EC" w:rsidP="009708EC">
      <w:r>
        <w:fldChar w:fldCharType="begin"/>
      </w:r>
      <w:r>
        <w:instrText xml:space="preserve"> AUTONUM  </w:instrText>
      </w:r>
      <w:r>
        <w:fldChar w:fldCharType="end"/>
      </w:r>
      <w:r>
        <w:tab/>
        <w:t>The following sections report on developments reported and considered at the nineteenth meeting of the EAF, held by virtual means on March 16, 2022 (see document UPOV/EAF/19/3 “Report”).</w:t>
      </w:r>
    </w:p>
    <w:p w:rsidR="00C74F62" w:rsidRDefault="00C74F62" w:rsidP="00C437A3"/>
    <w:p w:rsidR="00ED3A6B" w:rsidRPr="001C7D9B" w:rsidRDefault="00ED3A6B" w:rsidP="00ED3A6B">
      <w:pPr>
        <w:pStyle w:val="Heading1"/>
      </w:pPr>
      <w:bookmarkStart w:id="16" w:name="_Toc97148976"/>
      <w:bookmarkStart w:id="17" w:name="_Toc99449250"/>
      <w:r w:rsidRPr="001C7D9B">
        <w:t>Launch of Version 2.</w:t>
      </w:r>
      <w:r>
        <w:t>7</w:t>
      </w:r>
      <w:bookmarkEnd w:id="16"/>
      <w:bookmarkEnd w:id="17"/>
    </w:p>
    <w:p w:rsidR="00ED3A6B" w:rsidRPr="001C7D9B" w:rsidRDefault="00ED3A6B" w:rsidP="00ED3A6B"/>
    <w:p w:rsidR="00ED3A6B" w:rsidRPr="001C7D9B" w:rsidRDefault="00ED3A6B" w:rsidP="00ED3A6B">
      <w:r>
        <w:fldChar w:fldCharType="begin"/>
      </w:r>
      <w:r>
        <w:instrText xml:space="preserve"> AUTONUM  </w:instrText>
      </w:r>
      <w:r>
        <w:fldChar w:fldCharType="end"/>
      </w:r>
      <w:r>
        <w:tab/>
      </w:r>
      <w:r w:rsidRPr="001C7D9B">
        <w:t>Ver</w:t>
      </w:r>
      <w:r>
        <w:t>sion 2.7 of UPOV PRISMA (Version 2.7</w:t>
      </w:r>
      <w:r w:rsidRPr="001C7D9B">
        <w:t xml:space="preserve">) </w:t>
      </w:r>
      <w:proofErr w:type="gramStart"/>
      <w:r w:rsidRPr="001C7D9B">
        <w:t>was deployed</w:t>
      </w:r>
      <w:proofErr w:type="gramEnd"/>
      <w:r w:rsidRPr="001C7D9B">
        <w:t xml:space="preserve"> in </w:t>
      </w:r>
      <w:r>
        <w:t xml:space="preserve">January </w:t>
      </w:r>
      <w:r w:rsidRPr="001C7D9B">
        <w:t>202</w:t>
      </w:r>
      <w:r>
        <w:t>2, which incorporated the following</w:t>
      </w:r>
      <w:r w:rsidR="00371200">
        <w:t>:</w:t>
      </w:r>
    </w:p>
    <w:p w:rsidR="00ED3A6B" w:rsidRPr="001C7D9B" w:rsidRDefault="00ED3A6B" w:rsidP="00ED3A6B"/>
    <w:p w:rsidR="00ED3A6B" w:rsidRPr="001C7D9B" w:rsidRDefault="00ED3A6B" w:rsidP="00ED3A6B">
      <w:pPr>
        <w:pStyle w:val="Heading2"/>
      </w:pPr>
      <w:bookmarkStart w:id="18" w:name="_Toc97148977"/>
      <w:bookmarkStart w:id="19" w:name="_Toc99449251"/>
      <w:r w:rsidRPr="001C7D9B">
        <w:t>UPOV members</w:t>
      </w:r>
      <w:bookmarkEnd w:id="18"/>
      <w:bookmarkEnd w:id="19"/>
    </w:p>
    <w:p w:rsidR="00ED3A6B" w:rsidRPr="001C7D9B" w:rsidRDefault="00ED3A6B" w:rsidP="00ED3A6B">
      <w:pPr>
        <w:keepNext/>
        <w:rPr>
          <w:sz w:val="18"/>
        </w:rPr>
      </w:pPr>
    </w:p>
    <w:p w:rsidR="00ED3A6B" w:rsidRPr="001C7D9B" w:rsidRDefault="00ED3A6B" w:rsidP="00ED3A6B">
      <w:r>
        <w:fldChar w:fldCharType="begin"/>
      </w:r>
      <w:r>
        <w:instrText xml:space="preserve"> AUTONUM  </w:instrText>
      </w:r>
      <w:r>
        <w:fldChar w:fldCharType="end"/>
      </w:r>
      <w:r>
        <w:tab/>
      </w:r>
      <w:r w:rsidRPr="00516545">
        <w:t xml:space="preserve">Saint Vincent and Grenadines </w:t>
      </w:r>
      <w:proofErr w:type="gramStart"/>
      <w:r>
        <w:t>was introduced</w:t>
      </w:r>
      <w:proofErr w:type="gramEnd"/>
      <w:r>
        <w:t xml:space="preserve"> in UPOV PRISMA </w:t>
      </w:r>
      <w:r w:rsidRPr="00516545">
        <w:t xml:space="preserve">as </w:t>
      </w:r>
      <w:r>
        <w:t xml:space="preserve">a </w:t>
      </w:r>
      <w:r w:rsidRPr="00516545">
        <w:t>new participating authority</w:t>
      </w:r>
      <w:r w:rsidRPr="001C7D9B">
        <w:t>.</w:t>
      </w:r>
    </w:p>
    <w:p w:rsidR="00ED3A6B" w:rsidRPr="001C7D9B" w:rsidRDefault="00ED3A6B" w:rsidP="00ED3A6B"/>
    <w:p w:rsidR="00ED3A6B" w:rsidRPr="001C7D9B" w:rsidRDefault="00ED3A6B" w:rsidP="00C65AA8">
      <w:pPr>
        <w:pStyle w:val="Heading2"/>
      </w:pPr>
      <w:bookmarkStart w:id="20" w:name="_Toc97148978"/>
      <w:bookmarkStart w:id="21" w:name="_Toc99449252"/>
      <w:r w:rsidRPr="001C7D9B">
        <w:t>Crops/species</w:t>
      </w:r>
      <w:bookmarkEnd w:id="20"/>
      <w:bookmarkEnd w:id="21"/>
    </w:p>
    <w:p w:rsidR="00ED3A6B" w:rsidRPr="001C7D9B" w:rsidRDefault="00ED3A6B" w:rsidP="00C65AA8">
      <w:pPr>
        <w:keepNext/>
        <w:rPr>
          <w:sz w:val="16"/>
        </w:rPr>
      </w:pPr>
    </w:p>
    <w:p w:rsidR="00ED3A6B" w:rsidRPr="001C7D9B" w:rsidRDefault="00ED3A6B" w:rsidP="00C65AA8">
      <w:pPr>
        <w:keepNext/>
      </w:pPr>
      <w:r w:rsidRPr="001C7D9B">
        <w:fldChar w:fldCharType="begin"/>
      </w:r>
      <w:r w:rsidRPr="001C7D9B">
        <w:instrText xml:space="preserve"> AUTONUM  </w:instrText>
      </w:r>
      <w:r w:rsidRPr="001C7D9B">
        <w:fldChar w:fldCharType="end"/>
      </w:r>
      <w:r w:rsidRPr="001C7D9B">
        <w:tab/>
        <w:t xml:space="preserve">Forms </w:t>
      </w:r>
      <w:proofErr w:type="gramStart"/>
      <w:r>
        <w:t>were</w:t>
      </w:r>
      <w:r w:rsidRPr="001C7D9B">
        <w:t xml:space="preserve"> updated</w:t>
      </w:r>
      <w:proofErr w:type="gramEnd"/>
      <w:r w:rsidRPr="001C7D9B">
        <w:t xml:space="preserve"> for the following participating PBR authorities:  </w:t>
      </w:r>
      <w:r w:rsidRPr="00516545">
        <w:t>European Union, and the Netherlands</w:t>
      </w:r>
      <w:r w:rsidRPr="001C7D9B">
        <w:t>.</w:t>
      </w:r>
    </w:p>
    <w:p w:rsidR="00ED3A6B" w:rsidRDefault="00ED3A6B" w:rsidP="00ED3A6B"/>
    <w:p w:rsidR="008D69FD" w:rsidRPr="001C7D9B" w:rsidRDefault="008D69FD" w:rsidP="00ED3A6B"/>
    <w:p w:rsidR="00ED3A6B" w:rsidRPr="001C7D9B" w:rsidRDefault="00ED3A6B" w:rsidP="00ED3A6B">
      <w:pPr>
        <w:pStyle w:val="Heading2"/>
      </w:pPr>
      <w:bookmarkStart w:id="22" w:name="_Toc97148979"/>
      <w:bookmarkStart w:id="23" w:name="_Toc99449253"/>
      <w:r w:rsidRPr="001C7D9B">
        <w:t>New functionalities</w:t>
      </w:r>
      <w:bookmarkEnd w:id="22"/>
      <w:bookmarkEnd w:id="23"/>
    </w:p>
    <w:p w:rsidR="00ED3A6B" w:rsidRPr="001C7D9B" w:rsidRDefault="00ED3A6B" w:rsidP="00ED3A6B"/>
    <w:p w:rsidR="00ED3A6B" w:rsidRPr="001C7D9B" w:rsidRDefault="00ED3A6B" w:rsidP="00ED3A6B">
      <w:r w:rsidRPr="001C7D9B">
        <w:fldChar w:fldCharType="begin"/>
      </w:r>
      <w:r w:rsidRPr="001C7D9B">
        <w:instrText xml:space="preserve"> AUTONUM  </w:instrText>
      </w:r>
      <w:r w:rsidRPr="001C7D9B">
        <w:fldChar w:fldCharType="end"/>
      </w:r>
      <w:r w:rsidRPr="001C7D9B">
        <w:tab/>
        <w:t xml:space="preserve">The following new functionalities </w:t>
      </w:r>
      <w:proofErr w:type="gramStart"/>
      <w:r w:rsidRPr="001C7D9B">
        <w:t>were introduced</w:t>
      </w:r>
      <w:proofErr w:type="gramEnd"/>
      <w:r w:rsidRPr="001C7D9B">
        <w:t>:</w:t>
      </w:r>
    </w:p>
    <w:p w:rsidR="00ED3A6B" w:rsidRPr="001C7D9B" w:rsidRDefault="00ED3A6B" w:rsidP="00ED3A6B"/>
    <w:p w:rsidR="00ED3A6B" w:rsidRPr="00492D43" w:rsidRDefault="00ED3A6B" w:rsidP="00ED3A6B">
      <w:pPr>
        <w:pStyle w:val="ListParagraph"/>
        <w:numPr>
          <w:ilvl w:val="0"/>
          <w:numId w:val="9"/>
        </w:numPr>
        <w:spacing w:after="60"/>
        <w:ind w:left="993" w:hanging="426"/>
        <w:contextualSpacing w:val="0"/>
        <w:jc w:val="left"/>
      </w:pPr>
      <w:r>
        <w:t>P</w:t>
      </w:r>
      <w:r w:rsidRPr="00492D43">
        <w:t>ossibility to download the list of applications as displayed in the dashboard for PVP office in Excel format;</w:t>
      </w:r>
    </w:p>
    <w:p w:rsidR="00ED3A6B" w:rsidRPr="00492D43" w:rsidRDefault="00ED3A6B" w:rsidP="00ED3A6B">
      <w:pPr>
        <w:pStyle w:val="ListParagraph"/>
        <w:numPr>
          <w:ilvl w:val="0"/>
          <w:numId w:val="9"/>
        </w:numPr>
        <w:spacing w:after="60"/>
        <w:ind w:left="993" w:hanging="426"/>
        <w:contextualSpacing w:val="0"/>
        <w:jc w:val="left"/>
      </w:pPr>
      <w:r w:rsidRPr="00492D43">
        <w:t>Introduction of the WIPO IP Portal navigation bar;</w:t>
      </w:r>
    </w:p>
    <w:p w:rsidR="00ED3A6B" w:rsidRPr="00492D43" w:rsidRDefault="00ED3A6B" w:rsidP="00ED3A6B">
      <w:pPr>
        <w:pStyle w:val="ListParagraph"/>
        <w:numPr>
          <w:ilvl w:val="0"/>
          <w:numId w:val="9"/>
        </w:numPr>
        <w:spacing w:after="60"/>
        <w:ind w:left="993" w:hanging="426"/>
        <w:contextualSpacing w:val="0"/>
        <w:jc w:val="left"/>
      </w:pPr>
      <w:r w:rsidRPr="00492D43">
        <w:t>Bulk Upload (for maize, European Union);</w:t>
      </w:r>
    </w:p>
    <w:p w:rsidR="00ED3A6B" w:rsidRDefault="00ED3A6B" w:rsidP="00ED3A6B">
      <w:pPr>
        <w:pStyle w:val="ListParagraph"/>
        <w:numPr>
          <w:ilvl w:val="0"/>
          <w:numId w:val="9"/>
        </w:numPr>
        <w:ind w:left="993" w:hanging="426"/>
        <w:contextualSpacing w:val="0"/>
        <w:jc w:val="left"/>
      </w:pPr>
      <w:r w:rsidRPr="00492D43">
        <w:t>Provide the Co-agent with the right to view applications of other colleagues</w:t>
      </w:r>
      <w:r w:rsidRPr="001C7D9B">
        <w:t xml:space="preserve">. </w:t>
      </w:r>
    </w:p>
    <w:p w:rsidR="00ED3A6B" w:rsidRDefault="00ED3A6B" w:rsidP="00ED3A6B"/>
    <w:p w:rsidR="00ED3A6B" w:rsidRPr="003B10D6" w:rsidRDefault="00ED3A6B" w:rsidP="00ED3A6B"/>
    <w:p w:rsidR="00ED3A6B" w:rsidRPr="001C7D9B" w:rsidRDefault="00ED3A6B" w:rsidP="00ED3A6B">
      <w:pPr>
        <w:pStyle w:val="Heading1"/>
      </w:pPr>
      <w:bookmarkStart w:id="24" w:name="_Toc97148980"/>
      <w:bookmarkStart w:id="25" w:name="_Toc99449254"/>
      <w:r w:rsidRPr="001C7D9B">
        <w:t>IT Quality Software Audit</w:t>
      </w:r>
      <w:bookmarkEnd w:id="24"/>
      <w:bookmarkEnd w:id="25"/>
      <w:r>
        <w:t xml:space="preserve"> </w:t>
      </w:r>
    </w:p>
    <w:p w:rsidR="00ED3A6B" w:rsidRDefault="00ED3A6B" w:rsidP="00ED3A6B">
      <w:pPr>
        <w:keepNext/>
      </w:pPr>
    </w:p>
    <w:p w:rsidR="00ED3A6B" w:rsidRDefault="00ED3A6B" w:rsidP="00ED3A6B">
      <w:r w:rsidRPr="001C7D9B">
        <w:fldChar w:fldCharType="begin"/>
      </w:r>
      <w:r w:rsidRPr="001C7D9B">
        <w:instrText xml:space="preserve"> AUTONUM  </w:instrText>
      </w:r>
      <w:r w:rsidRPr="001C7D9B">
        <w:fldChar w:fldCharType="end"/>
      </w:r>
      <w:r>
        <w:tab/>
        <w:t>I</w:t>
      </w:r>
      <w:r w:rsidRPr="001C7D9B">
        <w:t xml:space="preserve">n order to reduce the risk of problems when introducing new versions and/ or new functionalities, the </w:t>
      </w:r>
      <w:r>
        <w:t xml:space="preserve">following steps </w:t>
      </w:r>
      <w:proofErr w:type="gramStart"/>
      <w:r>
        <w:t>would be taken</w:t>
      </w:r>
      <w:proofErr w:type="gramEnd"/>
      <w:r w:rsidRPr="001C7D9B">
        <w:t>:</w:t>
      </w:r>
    </w:p>
    <w:p w:rsidR="00ED3A6B" w:rsidRPr="001C7D9B" w:rsidRDefault="00ED3A6B" w:rsidP="00ED3A6B"/>
    <w:p w:rsidR="00ED3A6B" w:rsidRPr="001C7D9B" w:rsidRDefault="00ED3A6B" w:rsidP="00ED3A6B">
      <w:pPr>
        <w:pStyle w:val="ListParagraph"/>
        <w:numPr>
          <w:ilvl w:val="0"/>
          <w:numId w:val="4"/>
        </w:numPr>
        <w:spacing w:after="60"/>
        <w:ind w:left="992" w:hanging="425"/>
        <w:contextualSpacing w:val="0"/>
        <w:jc w:val="left"/>
      </w:pPr>
      <w:r w:rsidRPr="001C7D9B">
        <w:t xml:space="preserve">Appoint an external company to perform a software quality audit; </w:t>
      </w:r>
    </w:p>
    <w:p w:rsidR="00ED3A6B" w:rsidRPr="001C7D9B" w:rsidRDefault="00ED3A6B" w:rsidP="00ED3A6B">
      <w:pPr>
        <w:pStyle w:val="ListParagraph"/>
        <w:numPr>
          <w:ilvl w:val="0"/>
          <w:numId w:val="4"/>
        </w:numPr>
        <w:ind w:left="993" w:hanging="426"/>
        <w:contextualSpacing w:val="0"/>
        <w:jc w:val="left"/>
      </w:pPr>
      <w:r w:rsidRPr="001C7D9B">
        <w:t xml:space="preserve">Organize user acceptance testing (UAT) before going live with any new functionalities. </w:t>
      </w:r>
    </w:p>
    <w:p w:rsidR="00ED3A6B" w:rsidRPr="001C7D9B" w:rsidRDefault="00ED3A6B" w:rsidP="00ED3A6B"/>
    <w:p w:rsidR="00ED3A6B" w:rsidRPr="00492D43" w:rsidRDefault="00ED3A6B" w:rsidP="00ED3A6B">
      <w:r w:rsidRPr="001C7D9B">
        <w:fldChar w:fldCharType="begin"/>
      </w:r>
      <w:r w:rsidRPr="001C7D9B">
        <w:instrText xml:space="preserve"> AUTONUM  </w:instrText>
      </w:r>
      <w:r w:rsidRPr="001C7D9B">
        <w:fldChar w:fldCharType="end"/>
      </w:r>
      <w:r w:rsidRPr="001C7D9B">
        <w:tab/>
      </w:r>
      <w:r>
        <w:t>A</w:t>
      </w:r>
      <w:r w:rsidRPr="00492D43">
        <w:rPr>
          <w:rFonts w:cs="Arial"/>
        </w:rPr>
        <w:t>n external company</w:t>
      </w:r>
      <w:r>
        <w:rPr>
          <w:rFonts w:cs="Arial"/>
        </w:rPr>
        <w:t xml:space="preserve"> </w:t>
      </w:r>
      <w:proofErr w:type="gramStart"/>
      <w:r>
        <w:rPr>
          <w:rFonts w:cs="Arial"/>
        </w:rPr>
        <w:t>was appointed</w:t>
      </w:r>
      <w:r w:rsidRPr="00492D43">
        <w:rPr>
          <w:rFonts w:cs="Arial"/>
        </w:rPr>
        <w:t xml:space="preserve"> to perform a software quality audit</w:t>
      </w:r>
      <w:r>
        <w:rPr>
          <w:rFonts w:cs="Arial"/>
        </w:rPr>
        <w:t xml:space="preserve"> and reported that </w:t>
      </w:r>
      <w:r w:rsidRPr="00492D43">
        <w:rPr>
          <w:rFonts w:cs="Arial"/>
        </w:rPr>
        <w:t>a</w:t>
      </w:r>
      <w:r w:rsidRPr="00492D43">
        <w:t>ccording to the test maturity model, UPOV PRISMA ha</w:t>
      </w:r>
      <w:r>
        <w:t>d</w:t>
      </w:r>
      <w:r w:rsidRPr="00492D43">
        <w:t xml:space="preserve"> reached maturity level 2</w:t>
      </w:r>
      <w:proofErr w:type="gramEnd"/>
      <w:r w:rsidRPr="00492D43">
        <w:t xml:space="preserve">: “the organization has a fundamental test approach where some common test practices are implemented such as planning, monitoring and control over test activities”. The following recommendations </w:t>
      </w:r>
      <w:proofErr w:type="gramStart"/>
      <w:r w:rsidRPr="00492D43">
        <w:t>were provided</w:t>
      </w:r>
      <w:proofErr w:type="gramEnd"/>
      <w:r w:rsidRPr="00492D43">
        <w:t xml:space="preserve"> to move to maturity level 3: “the organization is rather proactive and the test approach is documented and described in standards, procedures, tools and methods”:</w:t>
      </w:r>
    </w:p>
    <w:p w:rsidR="00ED3A6B" w:rsidRPr="00492D43" w:rsidRDefault="00ED3A6B" w:rsidP="00ED3A6B"/>
    <w:p w:rsidR="00ED3A6B" w:rsidRPr="00492D43" w:rsidRDefault="00ED3A6B" w:rsidP="00ED3A6B">
      <w:pPr>
        <w:pStyle w:val="ListParagraph"/>
        <w:numPr>
          <w:ilvl w:val="0"/>
          <w:numId w:val="6"/>
        </w:numPr>
        <w:spacing w:after="60"/>
        <w:ind w:left="993" w:hanging="426"/>
        <w:contextualSpacing w:val="0"/>
      </w:pPr>
      <w:r w:rsidRPr="00492D43">
        <w:t>Know the users and how UPOV PRISMA is used;</w:t>
      </w:r>
    </w:p>
    <w:p w:rsidR="00ED3A6B" w:rsidRPr="00492D43" w:rsidRDefault="00ED3A6B" w:rsidP="00ED3A6B">
      <w:pPr>
        <w:pStyle w:val="ListParagraph"/>
        <w:numPr>
          <w:ilvl w:val="0"/>
          <w:numId w:val="6"/>
        </w:numPr>
        <w:spacing w:after="60"/>
        <w:ind w:left="993" w:hanging="426"/>
        <w:contextualSpacing w:val="0"/>
      </w:pPr>
      <w:r w:rsidRPr="00492D43">
        <w:t>Focus on what is important and urgent</w:t>
      </w:r>
      <w:r w:rsidRPr="00893633">
        <w:t>: Automate test cases for regression</w:t>
      </w:r>
      <w:r w:rsidRPr="00492D43">
        <w:t xml:space="preserve"> on the functionalities mostly used and the functionalities that generate 80% of the bugs;</w:t>
      </w:r>
    </w:p>
    <w:p w:rsidR="00ED3A6B" w:rsidRPr="00492D43" w:rsidRDefault="00ED3A6B" w:rsidP="00ED3A6B">
      <w:pPr>
        <w:pStyle w:val="ListParagraph"/>
        <w:numPr>
          <w:ilvl w:val="0"/>
          <w:numId w:val="6"/>
        </w:numPr>
        <w:spacing w:after="60"/>
        <w:ind w:left="993" w:hanging="426"/>
        <w:contextualSpacing w:val="0"/>
      </w:pPr>
      <w:r w:rsidRPr="00492D43">
        <w:t>Define a clear Test strategy document;</w:t>
      </w:r>
    </w:p>
    <w:p w:rsidR="00ED3A6B" w:rsidRPr="00492D43" w:rsidRDefault="00ED3A6B" w:rsidP="00ED3A6B">
      <w:pPr>
        <w:pStyle w:val="ListParagraph"/>
        <w:numPr>
          <w:ilvl w:val="0"/>
          <w:numId w:val="6"/>
        </w:numPr>
        <w:spacing w:after="60"/>
        <w:ind w:left="993" w:hanging="426"/>
        <w:contextualSpacing w:val="0"/>
      </w:pPr>
      <w:r w:rsidRPr="00492D43">
        <w:t>For each new requirement, an impact analysis should be made;</w:t>
      </w:r>
    </w:p>
    <w:p w:rsidR="00ED3A6B" w:rsidRPr="00492D43" w:rsidRDefault="00ED3A6B" w:rsidP="00ED3A6B">
      <w:pPr>
        <w:pStyle w:val="ListParagraph"/>
        <w:numPr>
          <w:ilvl w:val="0"/>
          <w:numId w:val="6"/>
        </w:numPr>
        <w:spacing w:after="60"/>
        <w:ind w:left="993" w:hanging="426"/>
        <w:contextualSpacing w:val="0"/>
      </w:pPr>
      <w:r w:rsidRPr="00492D43">
        <w:t>Define a standard process for test case creation;</w:t>
      </w:r>
    </w:p>
    <w:p w:rsidR="00ED3A6B" w:rsidRPr="00492D43" w:rsidRDefault="00ED3A6B" w:rsidP="00ED3A6B">
      <w:pPr>
        <w:pStyle w:val="ListParagraph"/>
        <w:numPr>
          <w:ilvl w:val="0"/>
          <w:numId w:val="6"/>
        </w:numPr>
        <w:ind w:left="993" w:hanging="426"/>
        <w:contextualSpacing w:val="0"/>
      </w:pPr>
      <w:r w:rsidRPr="00492D43">
        <w:t>Use a test repository tool.</w:t>
      </w:r>
    </w:p>
    <w:p w:rsidR="00ED3A6B" w:rsidRPr="00492D43" w:rsidRDefault="00ED3A6B" w:rsidP="00ED3A6B"/>
    <w:p w:rsidR="00ED3A6B" w:rsidRDefault="00ED3A6B" w:rsidP="00ED3A6B">
      <w:r w:rsidRPr="00492D43">
        <w:fldChar w:fldCharType="begin"/>
      </w:r>
      <w:r w:rsidRPr="00492D43">
        <w:instrText xml:space="preserve"> AUTONUM  </w:instrText>
      </w:r>
      <w:r w:rsidRPr="00492D43">
        <w:fldChar w:fldCharType="end"/>
      </w:r>
      <w:r w:rsidRPr="00492D43">
        <w:tab/>
      </w:r>
      <w:r>
        <w:t>I</w:t>
      </w:r>
      <w:r w:rsidRPr="00492D43">
        <w:rPr>
          <w:rFonts w:cs="Arial"/>
        </w:rPr>
        <w:t xml:space="preserve">n relation to </w:t>
      </w:r>
      <w:r w:rsidRPr="00492D43">
        <w:t>user acceptance testing (UAT)</w:t>
      </w:r>
      <w:r>
        <w:t>,</w:t>
      </w:r>
      <w:r w:rsidRPr="00492D43">
        <w:t xml:space="preserve"> it </w:t>
      </w:r>
      <w:proofErr w:type="gramStart"/>
      <w:r>
        <w:t>is planned</w:t>
      </w:r>
      <w:proofErr w:type="gramEnd"/>
      <w:r w:rsidRPr="00492D43">
        <w:t xml:space="preserve"> to consult </w:t>
      </w:r>
      <w:r>
        <w:t xml:space="preserve">the </w:t>
      </w:r>
      <w:r w:rsidRPr="00492D43">
        <w:t xml:space="preserve">UPOV PRISMA “Task Force” Group before </w:t>
      </w:r>
      <w:r>
        <w:t>implementing new functionalities</w:t>
      </w:r>
      <w:r w:rsidRPr="00492D43">
        <w:t>.</w:t>
      </w:r>
    </w:p>
    <w:p w:rsidR="00ED3A6B" w:rsidRPr="001C7D9B" w:rsidRDefault="00ED3A6B" w:rsidP="00ED3A6B"/>
    <w:p w:rsidR="00ED3A6B" w:rsidRDefault="00ED3A6B" w:rsidP="00ED3A6B">
      <w:r w:rsidRPr="00046020">
        <w:fldChar w:fldCharType="begin"/>
      </w:r>
      <w:r w:rsidRPr="00046020">
        <w:instrText xml:space="preserve"> AUTONUM  </w:instrText>
      </w:r>
      <w:r w:rsidRPr="00046020">
        <w:fldChar w:fldCharType="end"/>
      </w:r>
      <w:r w:rsidRPr="00046020">
        <w:tab/>
        <w:t xml:space="preserve">Further to the </w:t>
      </w:r>
      <w:r>
        <w:t xml:space="preserve">above </w:t>
      </w:r>
      <w:r w:rsidRPr="00046020">
        <w:t xml:space="preserve">measures to improve the quality of the UPOV PRISMA software, it </w:t>
      </w:r>
      <w:proofErr w:type="gramStart"/>
      <w:r w:rsidRPr="00046020">
        <w:t>was decided</w:t>
      </w:r>
      <w:proofErr w:type="gramEnd"/>
      <w:r w:rsidRPr="00046020">
        <w:t xml:space="preserve"> to organize a code audit, which produced the following recommendations:</w:t>
      </w:r>
      <w:r>
        <w:t xml:space="preserve"> </w:t>
      </w:r>
    </w:p>
    <w:p w:rsidR="00ED3A6B" w:rsidRDefault="00ED3A6B" w:rsidP="00ED3A6B"/>
    <w:p w:rsidR="00ED3A6B" w:rsidRDefault="00ED3A6B" w:rsidP="00ED3A6B">
      <w:pPr>
        <w:pStyle w:val="ListParagraph"/>
        <w:numPr>
          <w:ilvl w:val="0"/>
          <w:numId w:val="10"/>
        </w:numPr>
        <w:spacing w:after="60"/>
        <w:ind w:left="993" w:hanging="426"/>
        <w:contextualSpacing w:val="0"/>
      </w:pPr>
      <w:r>
        <w:t>Implement best practices in terms of coding in order to avoid concurrency and performance issues</w:t>
      </w:r>
      <w:r w:rsidRPr="00492D43">
        <w:t>;</w:t>
      </w:r>
    </w:p>
    <w:p w:rsidR="00ED3A6B" w:rsidRDefault="00ED3A6B" w:rsidP="00ED3A6B">
      <w:pPr>
        <w:pStyle w:val="ListParagraph"/>
        <w:numPr>
          <w:ilvl w:val="0"/>
          <w:numId w:val="10"/>
        </w:numPr>
        <w:spacing w:after="60"/>
        <w:ind w:left="993" w:hanging="426"/>
        <w:contextualSpacing w:val="0"/>
      </w:pPr>
      <w:r w:rsidRPr="005065AC">
        <w:t>Move to the cloud for a better resource management at infrastructure level and keep following the highest security standards ;</w:t>
      </w:r>
    </w:p>
    <w:p w:rsidR="00ED3A6B" w:rsidRPr="005065AC" w:rsidRDefault="00ED3A6B" w:rsidP="00ED3A6B">
      <w:pPr>
        <w:pStyle w:val="ListParagraph"/>
        <w:numPr>
          <w:ilvl w:val="0"/>
          <w:numId w:val="10"/>
        </w:numPr>
        <w:spacing w:after="60"/>
        <w:ind w:left="993" w:hanging="426"/>
        <w:contextualSpacing w:val="0"/>
      </w:pPr>
      <w:r w:rsidRPr="005065AC">
        <w:t>Develop a dedicated configuration interface for a controlled management of the forms;</w:t>
      </w:r>
    </w:p>
    <w:p w:rsidR="00ED3A6B" w:rsidRPr="00492D43" w:rsidRDefault="00ED3A6B" w:rsidP="00ED3A6B">
      <w:pPr>
        <w:ind w:left="993" w:hanging="426"/>
      </w:pPr>
    </w:p>
    <w:p w:rsidR="00ED3A6B" w:rsidRPr="00492D43" w:rsidRDefault="00ED3A6B" w:rsidP="00ED3A6B">
      <w:r>
        <w:fldChar w:fldCharType="begin"/>
      </w:r>
      <w:r>
        <w:instrText xml:space="preserve"> AUTONUM  </w:instrText>
      </w:r>
      <w:r>
        <w:fldChar w:fldCharType="end"/>
      </w:r>
      <w:r>
        <w:tab/>
        <w:t xml:space="preserve">It </w:t>
      </w:r>
      <w:proofErr w:type="gramStart"/>
      <w:r>
        <w:t>is planned</w:t>
      </w:r>
      <w:proofErr w:type="gramEnd"/>
      <w:r>
        <w:t xml:space="preserve"> to start the implementation of the recommendations in 2022.  A report on progress on implementing the recommendations </w:t>
      </w:r>
      <w:proofErr w:type="gramStart"/>
      <w:r>
        <w:t>will be made</w:t>
      </w:r>
      <w:proofErr w:type="gramEnd"/>
      <w:r>
        <w:t xml:space="preserve"> at future EAF meetings.</w:t>
      </w:r>
    </w:p>
    <w:p w:rsidR="00ED3A6B" w:rsidRDefault="00ED3A6B" w:rsidP="00ED3A6B"/>
    <w:p w:rsidR="007A7405" w:rsidRDefault="007A7405" w:rsidP="00ED3A6B"/>
    <w:p w:rsidR="00ED3A6B" w:rsidRPr="001C7D9B" w:rsidRDefault="00ED3A6B" w:rsidP="00ED3A6B">
      <w:pPr>
        <w:pStyle w:val="Heading1"/>
      </w:pPr>
      <w:bookmarkStart w:id="26" w:name="_Toc97148981"/>
      <w:bookmarkStart w:id="27" w:name="_Toc99449255"/>
      <w:r w:rsidRPr="001C7D9B">
        <w:t>Improve</w:t>
      </w:r>
      <w:r>
        <w:t>ment of</w:t>
      </w:r>
      <w:r w:rsidRPr="001C7D9B">
        <w:t xml:space="preserve"> user-friendliness of UPOV PRISMA</w:t>
      </w:r>
      <w:bookmarkEnd w:id="26"/>
      <w:bookmarkEnd w:id="27"/>
    </w:p>
    <w:p w:rsidR="00ED3A6B" w:rsidRPr="001C7D9B" w:rsidRDefault="00ED3A6B" w:rsidP="00ED3A6B">
      <w:pPr>
        <w:keepNext/>
      </w:pPr>
    </w:p>
    <w:p w:rsidR="00ED3A6B" w:rsidRDefault="00ED3A6B" w:rsidP="00ED3A6B">
      <w:pPr>
        <w:spacing w:after="240"/>
      </w:pPr>
      <w:r w:rsidRPr="00492D43">
        <w:fldChar w:fldCharType="begin"/>
      </w:r>
      <w:r w:rsidRPr="00492D43">
        <w:rPr>
          <w:rFonts w:cs="Arial"/>
        </w:rPr>
        <w:instrText xml:space="preserve"> AUTONUM  </w:instrText>
      </w:r>
      <w:r w:rsidRPr="00492D43">
        <w:fldChar w:fldCharType="end"/>
      </w:r>
      <w:r w:rsidRPr="00492D43">
        <w:rPr>
          <w:rFonts w:cs="Arial"/>
        </w:rPr>
        <w:tab/>
      </w:r>
      <w:r>
        <w:rPr>
          <w:rFonts w:cs="Arial"/>
        </w:rPr>
        <w:t>In order</w:t>
      </w:r>
      <w:r w:rsidRPr="00492D43">
        <w:t xml:space="preserve"> to improve the </w:t>
      </w:r>
      <w:r w:rsidRPr="00492D43">
        <w:rPr>
          <w:rFonts w:cs="Arial"/>
        </w:rPr>
        <w:t>user-friendliness of UPOV PRISMA</w:t>
      </w:r>
      <w:r>
        <w:rPr>
          <w:rFonts w:cs="Arial"/>
        </w:rPr>
        <w:t xml:space="preserve"> consultations </w:t>
      </w:r>
      <w:proofErr w:type="gramStart"/>
      <w:r>
        <w:rPr>
          <w:rFonts w:cs="Arial"/>
        </w:rPr>
        <w:t>were organized</w:t>
      </w:r>
      <w:proofErr w:type="gramEnd"/>
      <w:r>
        <w:rPr>
          <w:rFonts w:cs="Arial"/>
        </w:rPr>
        <w:t xml:space="preserve"> with users</w:t>
      </w:r>
      <w:r w:rsidRPr="00492D43">
        <w:rPr>
          <w:rFonts w:cs="Arial"/>
        </w:rPr>
        <w:t xml:space="preserve"> </w:t>
      </w:r>
      <w:r w:rsidRPr="00492D43">
        <w:t xml:space="preserve">to review certain current existing functionalities (copy functionality, assignment of roles).  </w:t>
      </w:r>
    </w:p>
    <w:p w:rsidR="00ED3A6B" w:rsidRDefault="00ED3A6B" w:rsidP="00ED3A6B">
      <w:pPr>
        <w:spacing w:after="240"/>
      </w:pPr>
      <w:r w:rsidRPr="00492D43">
        <w:fldChar w:fldCharType="begin"/>
      </w:r>
      <w:r w:rsidRPr="00492D43">
        <w:rPr>
          <w:rFonts w:cs="Arial"/>
        </w:rPr>
        <w:instrText xml:space="preserve"> AUTONUM  </w:instrText>
      </w:r>
      <w:r w:rsidRPr="00492D43">
        <w:fldChar w:fldCharType="end"/>
      </w:r>
      <w:r w:rsidRPr="00492D43">
        <w:rPr>
          <w:rFonts w:cs="Arial"/>
        </w:rPr>
        <w:tab/>
      </w:r>
      <w:r>
        <w:t>P</w:t>
      </w:r>
      <w:r>
        <w:rPr>
          <w:rFonts w:cs="Arial"/>
        </w:rPr>
        <w:t xml:space="preserve">articipants in the UPOV PRISMA </w:t>
      </w:r>
      <w:r w:rsidRPr="00504C67">
        <w:t xml:space="preserve">Task Force </w:t>
      </w:r>
      <w:r>
        <w:t xml:space="preserve">Group </w:t>
      </w:r>
      <w:proofErr w:type="gramStart"/>
      <w:r>
        <w:t>were consulted</w:t>
      </w:r>
      <w:proofErr w:type="gramEnd"/>
      <w:r>
        <w:t xml:space="preserve"> on the proposals made to improve the interface and the navigation through the system. </w:t>
      </w:r>
    </w:p>
    <w:p w:rsidR="00ED3A6B" w:rsidRPr="001C7D9B" w:rsidRDefault="00ED3A6B" w:rsidP="00ED3A6B">
      <w:r w:rsidRPr="00492D43">
        <w:rPr>
          <w:rFonts w:cs="Arial"/>
        </w:rPr>
        <w:fldChar w:fldCharType="begin"/>
      </w:r>
      <w:r w:rsidRPr="00492D43">
        <w:rPr>
          <w:rFonts w:cs="Arial"/>
        </w:rPr>
        <w:instrText xml:space="preserve"> AUTONUM  </w:instrText>
      </w:r>
      <w:r w:rsidRPr="00492D43">
        <w:rPr>
          <w:rFonts w:cs="Arial"/>
        </w:rPr>
        <w:fldChar w:fldCharType="end"/>
      </w:r>
      <w:r>
        <w:rPr>
          <w:rFonts w:cs="Arial"/>
        </w:rPr>
        <w:tab/>
      </w:r>
      <w:r>
        <w:t xml:space="preserve">A report on progress </w:t>
      </w:r>
      <w:proofErr w:type="gramStart"/>
      <w:r>
        <w:t>will be made</w:t>
      </w:r>
      <w:proofErr w:type="gramEnd"/>
      <w:r>
        <w:t xml:space="preserve"> at future EAF meetings.</w:t>
      </w:r>
    </w:p>
    <w:p w:rsidR="00ED3A6B" w:rsidRPr="00492D43" w:rsidRDefault="00ED3A6B" w:rsidP="00ED3A6B">
      <w:pPr>
        <w:spacing w:after="240"/>
      </w:pPr>
    </w:p>
    <w:p w:rsidR="00ED3A6B" w:rsidRPr="00504C67" w:rsidRDefault="00ED3A6B" w:rsidP="00ED3A6B">
      <w:pPr>
        <w:pStyle w:val="Heading1"/>
      </w:pPr>
      <w:bookmarkStart w:id="28" w:name="_Toc97148982"/>
      <w:bookmarkStart w:id="29" w:name="_Toc99449256"/>
      <w:r w:rsidRPr="00504C67">
        <w:t>CPVO participation in UPOV PRISMA</w:t>
      </w:r>
      <w:bookmarkEnd w:id="28"/>
      <w:bookmarkEnd w:id="29"/>
    </w:p>
    <w:p w:rsidR="00ED3A6B" w:rsidRPr="001C7D9B" w:rsidRDefault="00ED3A6B" w:rsidP="00ED3A6B">
      <w:pPr>
        <w:keepNext/>
      </w:pPr>
    </w:p>
    <w:p w:rsidR="00ED3A6B" w:rsidRDefault="00ED3A6B" w:rsidP="00ED3A6B">
      <w:pPr>
        <w:rPr>
          <w:rFonts w:cs="Arial"/>
        </w:rPr>
      </w:pPr>
      <w:r w:rsidRPr="001C7D9B">
        <w:fldChar w:fldCharType="begin"/>
      </w:r>
      <w:r w:rsidRPr="001C7D9B">
        <w:instrText xml:space="preserve"> AUTONUM  </w:instrText>
      </w:r>
      <w:r w:rsidRPr="001C7D9B">
        <w:fldChar w:fldCharType="end"/>
      </w:r>
      <w:r w:rsidRPr="001C7D9B">
        <w:tab/>
      </w:r>
      <w:r>
        <w:t>T</w:t>
      </w:r>
      <w:r w:rsidRPr="001C7D9B">
        <w:rPr>
          <w:rFonts w:cs="Arial"/>
        </w:rPr>
        <w:t>he following online meetings</w:t>
      </w:r>
      <w:r>
        <w:rPr>
          <w:rFonts w:cs="Arial"/>
        </w:rPr>
        <w:t xml:space="preserve"> UPOV PRISMA Task Force Group </w:t>
      </w:r>
      <w:proofErr w:type="gramStart"/>
      <w:r w:rsidRPr="001C7D9B">
        <w:rPr>
          <w:rFonts w:cs="Arial"/>
        </w:rPr>
        <w:t>were organized</w:t>
      </w:r>
      <w:proofErr w:type="gramEnd"/>
      <w:r>
        <w:rPr>
          <w:rFonts w:cs="Arial"/>
        </w:rPr>
        <w:t xml:space="preserve"> on </w:t>
      </w:r>
      <w:r w:rsidRPr="00504C67">
        <w:rPr>
          <w:rFonts w:cs="Arial"/>
        </w:rPr>
        <w:t>CPVO participation in UPOV PRISMA</w:t>
      </w:r>
      <w:r w:rsidRPr="001C7D9B">
        <w:rPr>
          <w:rFonts w:cs="Arial"/>
        </w:rPr>
        <w:t>:</w:t>
      </w:r>
      <w:r>
        <w:rPr>
          <w:rFonts w:cs="Arial"/>
        </w:rPr>
        <w:t xml:space="preserve"> November 15</w:t>
      </w:r>
      <w:r w:rsidRPr="001C7D9B">
        <w:rPr>
          <w:rFonts w:cs="Arial"/>
        </w:rPr>
        <w:t xml:space="preserve">, 2021, </w:t>
      </w:r>
      <w:r>
        <w:rPr>
          <w:rFonts w:cs="Arial"/>
        </w:rPr>
        <w:t xml:space="preserve">and February 15, 2022 </w:t>
      </w:r>
      <w:r w:rsidRPr="001C7D9B">
        <w:rPr>
          <w:rFonts w:cs="Arial"/>
        </w:rPr>
        <w:t>with interim meetings between CPVO and UPOV.</w:t>
      </w:r>
    </w:p>
    <w:p w:rsidR="00ED3A6B" w:rsidRPr="001C7D9B" w:rsidRDefault="00ED3A6B" w:rsidP="00ED3A6B">
      <w:pPr>
        <w:rPr>
          <w:rFonts w:cs="Arial"/>
        </w:rPr>
      </w:pPr>
    </w:p>
    <w:p w:rsidR="00ED3A6B" w:rsidRPr="001C7D9B" w:rsidRDefault="00ED3A6B" w:rsidP="00ED3A6B">
      <w:pPr>
        <w:rPr>
          <w:rFonts w:cs="Arial"/>
        </w:rPr>
      </w:pPr>
      <w:r w:rsidRPr="001C7D9B">
        <w:rPr>
          <w:rFonts w:cs="Arial"/>
        </w:rPr>
        <w:fldChar w:fldCharType="begin"/>
      </w:r>
      <w:r w:rsidRPr="001C7D9B">
        <w:rPr>
          <w:rFonts w:cs="Arial"/>
        </w:rPr>
        <w:instrText xml:space="preserve"> AUTONUM  </w:instrText>
      </w:r>
      <w:r w:rsidRPr="001C7D9B">
        <w:rPr>
          <w:rFonts w:cs="Arial"/>
        </w:rPr>
        <w:fldChar w:fldCharType="end"/>
      </w:r>
      <w:r w:rsidRPr="001C7D9B">
        <w:rPr>
          <w:rFonts w:cs="Arial"/>
        </w:rPr>
        <w:tab/>
        <w:t>In order to achieve and maintain synchronization of TQ</w:t>
      </w:r>
      <w:r>
        <w:rPr>
          <w:rFonts w:cs="Arial"/>
        </w:rPr>
        <w:t xml:space="preserve">s between UPOV PRISMA and CPVO </w:t>
      </w:r>
      <w:r w:rsidRPr="001C7D9B">
        <w:rPr>
          <w:rFonts w:cs="Arial"/>
        </w:rPr>
        <w:t xml:space="preserve">the following projects </w:t>
      </w:r>
      <w:proofErr w:type="gramStart"/>
      <w:r w:rsidRPr="001C7D9B">
        <w:rPr>
          <w:rFonts w:cs="Arial"/>
        </w:rPr>
        <w:t>have been agreed</w:t>
      </w:r>
      <w:proofErr w:type="gramEnd"/>
      <w:r w:rsidRPr="001C7D9B">
        <w:rPr>
          <w:rFonts w:cs="Arial"/>
        </w:rPr>
        <w:t xml:space="preserve"> with CPVO:</w:t>
      </w:r>
    </w:p>
    <w:p w:rsidR="00ED3A6B" w:rsidRPr="00935B44" w:rsidRDefault="00ED3A6B" w:rsidP="00ED3A6B">
      <w:r w:rsidRPr="00935B44">
        <w:t xml:space="preserve"> </w:t>
      </w:r>
    </w:p>
    <w:p w:rsidR="00ED3A6B" w:rsidRPr="001C7D9B" w:rsidRDefault="00ED3A6B" w:rsidP="00ED3A6B">
      <w:pPr>
        <w:pStyle w:val="ListParagraph"/>
        <w:numPr>
          <w:ilvl w:val="0"/>
          <w:numId w:val="5"/>
        </w:numPr>
        <w:spacing w:after="60"/>
        <w:ind w:left="993" w:hanging="426"/>
        <w:contextualSpacing w:val="0"/>
      </w:pPr>
      <w:r w:rsidRPr="001C7D9B">
        <w:t>Project 1: “Audit” (current issues/ states of affairs) for exchange of data between UPOV PRIS</w:t>
      </w:r>
      <w:r>
        <w:t>MA and CPVO in both directions</w:t>
      </w:r>
    </w:p>
    <w:p w:rsidR="00ED3A6B" w:rsidRPr="001C7D9B" w:rsidRDefault="00ED3A6B" w:rsidP="00ED3A6B">
      <w:pPr>
        <w:pStyle w:val="ListParagraph"/>
        <w:numPr>
          <w:ilvl w:val="0"/>
          <w:numId w:val="5"/>
        </w:numPr>
        <w:spacing w:after="60"/>
        <w:ind w:left="993" w:hanging="426"/>
        <w:contextualSpacing w:val="0"/>
      </w:pPr>
      <w:r w:rsidRPr="001C7D9B">
        <w:t>Project 2: Part A: Resolving current issues; Part B : Synch</w:t>
      </w:r>
      <w:r>
        <w:t xml:space="preserve">ronizing changes by UPOV/CPVO </w:t>
      </w:r>
    </w:p>
    <w:p w:rsidR="00ED3A6B" w:rsidRPr="001C7D9B" w:rsidRDefault="00ED3A6B" w:rsidP="00ED3A6B">
      <w:pPr>
        <w:pStyle w:val="ListParagraph"/>
        <w:numPr>
          <w:ilvl w:val="0"/>
          <w:numId w:val="5"/>
        </w:numPr>
        <w:spacing w:after="60"/>
        <w:ind w:left="993" w:hanging="426"/>
        <w:contextualSpacing w:val="0"/>
      </w:pPr>
      <w:r w:rsidRPr="001C7D9B">
        <w:t>Project 3: Implementation of Project 2 outcome:  Bi-directional exchange of applicatio</w:t>
      </w:r>
      <w:r>
        <w:t xml:space="preserve">n data (lettuce, tomato, rose) </w:t>
      </w:r>
    </w:p>
    <w:p w:rsidR="00ED3A6B" w:rsidRPr="001C7D9B" w:rsidRDefault="00ED3A6B" w:rsidP="00ED3A6B">
      <w:pPr>
        <w:pStyle w:val="ListParagraph"/>
        <w:numPr>
          <w:ilvl w:val="0"/>
          <w:numId w:val="5"/>
        </w:numPr>
        <w:spacing w:after="60"/>
        <w:ind w:left="993" w:hanging="426"/>
        <w:contextualSpacing w:val="0"/>
      </w:pPr>
      <w:r w:rsidRPr="001C7D9B">
        <w:t xml:space="preserve">Project 4: Bulk upload of Maize </w:t>
      </w:r>
      <w:r>
        <w:t>applications from UPOV to CPVO</w:t>
      </w:r>
    </w:p>
    <w:p w:rsidR="00ED3A6B" w:rsidRDefault="00ED3A6B" w:rsidP="00ED3A6B">
      <w:pPr>
        <w:pStyle w:val="ListParagraph"/>
        <w:numPr>
          <w:ilvl w:val="0"/>
          <w:numId w:val="5"/>
        </w:numPr>
        <w:ind w:left="992" w:hanging="425"/>
        <w:contextualSpacing w:val="0"/>
      </w:pPr>
      <w:r w:rsidRPr="001C7D9B">
        <w:t>Project 5: “Transitional arrangements”, to communicate to applicants about the situations in which they can use UPOV PRISMA for applications at the CPVO and the measures that need to be taken until all issues have</w:t>
      </w:r>
      <w:r>
        <w:t xml:space="preserve"> been resolved </w:t>
      </w:r>
    </w:p>
    <w:p w:rsidR="00ED3A6B" w:rsidRPr="001C7D9B" w:rsidRDefault="00ED3A6B" w:rsidP="00ED3A6B">
      <w:pPr>
        <w:pStyle w:val="ListParagraph"/>
        <w:ind w:left="992"/>
      </w:pPr>
    </w:p>
    <w:p w:rsidR="00ED3A6B" w:rsidRPr="001C7D9B" w:rsidRDefault="00ED3A6B" w:rsidP="00ED3A6B">
      <w:r w:rsidRPr="00492D43">
        <w:rPr>
          <w:rFonts w:cs="Arial"/>
        </w:rPr>
        <w:fldChar w:fldCharType="begin"/>
      </w:r>
      <w:r w:rsidRPr="00492D43">
        <w:rPr>
          <w:rFonts w:cs="Arial"/>
        </w:rPr>
        <w:instrText xml:space="preserve"> AUTONUM  </w:instrText>
      </w:r>
      <w:r w:rsidRPr="00492D43">
        <w:rPr>
          <w:rFonts w:cs="Arial"/>
        </w:rPr>
        <w:fldChar w:fldCharType="end"/>
      </w:r>
      <w:r>
        <w:rPr>
          <w:rFonts w:cs="Arial"/>
        </w:rPr>
        <w:tab/>
      </w:r>
      <w:r>
        <w:t xml:space="preserve">A report on progress </w:t>
      </w:r>
      <w:proofErr w:type="gramStart"/>
      <w:r>
        <w:t>will be made</w:t>
      </w:r>
      <w:proofErr w:type="gramEnd"/>
      <w:r>
        <w:t xml:space="preserve"> at future EAF meetings.</w:t>
      </w:r>
    </w:p>
    <w:p w:rsidR="00ED3A6B" w:rsidRDefault="00ED3A6B" w:rsidP="00ED3A6B">
      <w:pPr>
        <w:pStyle w:val="Heading3"/>
      </w:pPr>
    </w:p>
    <w:p w:rsidR="007A7405" w:rsidRPr="007A7405" w:rsidRDefault="007A7405" w:rsidP="007A7405"/>
    <w:p w:rsidR="00ED3A6B" w:rsidRPr="00B0778A" w:rsidRDefault="008E7AB8" w:rsidP="00ED3A6B">
      <w:pPr>
        <w:pStyle w:val="Heading1"/>
      </w:pPr>
      <w:bookmarkStart w:id="30" w:name="_Toc99449257"/>
      <w:r w:rsidRPr="008E7AB8">
        <w:t>Using an Authority’s Technical Questionnaire in the absence of UPOV Test Guidelines</w:t>
      </w:r>
      <w:bookmarkEnd w:id="30"/>
      <w:r w:rsidR="00ED3A6B">
        <w:t xml:space="preserve"> </w:t>
      </w:r>
    </w:p>
    <w:p w:rsidR="00ED3A6B" w:rsidRDefault="00ED3A6B" w:rsidP="00ED3A6B"/>
    <w:p w:rsidR="00ED3A6B" w:rsidRDefault="00ED3A6B" w:rsidP="00ED3A6B">
      <w:r w:rsidRPr="001C7D9B">
        <w:fldChar w:fldCharType="begin"/>
      </w:r>
      <w:r w:rsidRPr="001C7D9B">
        <w:instrText xml:space="preserve"> AUTONUM  </w:instrText>
      </w:r>
      <w:r w:rsidRPr="001C7D9B">
        <w:fldChar w:fldCharType="end"/>
      </w:r>
      <w:r w:rsidRPr="001C7D9B">
        <w:tab/>
      </w:r>
      <w:r>
        <w:t xml:space="preserve">In relation to the coverage of the Test Guidelines, the following </w:t>
      </w:r>
      <w:proofErr w:type="gramStart"/>
      <w:r w:rsidRPr="001C7D9B">
        <w:t>was</w:t>
      </w:r>
      <w:r>
        <w:t xml:space="preserve"> agreed</w:t>
      </w:r>
      <w:proofErr w:type="gramEnd"/>
      <w:r>
        <w:t xml:space="preserve"> at the EAF/13 meeting (see document </w:t>
      </w:r>
      <w:r w:rsidRPr="002512AD">
        <w:t xml:space="preserve">UPOV/EAF/13/3 </w:t>
      </w:r>
      <w:r>
        <w:t>“Report”, paragraphs 19 to 22):</w:t>
      </w:r>
    </w:p>
    <w:p w:rsidR="00ED3A6B" w:rsidRDefault="00ED3A6B" w:rsidP="00ED3A6B"/>
    <w:p w:rsidR="00ED3A6B" w:rsidRPr="002512AD" w:rsidRDefault="00ED3A6B" w:rsidP="00ED3A6B">
      <w:pPr>
        <w:ind w:left="567" w:right="567"/>
        <w:rPr>
          <w:sz w:val="18"/>
        </w:rPr>
      </w:pPr>
      <w:r>
        <w:rPr>
          <w:sz w:val="18"/>
        </w:rPr>
        <w:t>“20.</w:t>
      </w:r>
      <w:r>
        <w:rPr>
          <w:sz w:val="18"/>
        </w:rPr>
        <w:tab/>
      </w:r>
      <w:r w:rsidRPr="002512AD">
        <w:rPr>
          <w:sz w:val="18"/>
        </w:rPr>
        <w:t xml:space="preserve">The participants received a presentation from the Office of the Union, as reproduced in the Annex II of document UPOV/EAF/12/3 “Report”, and noted that, for UPOV members following the UPOV Test Guidelines, where there were no UPOV Test Guidelines for a particular crop/species, a generic TQ was available. Alternatively, UPOV members could link these crop/species to a suitable UPOV TG. It </w:t>
      </w:r>
      <w:proofErr w:type="gramStart"/>
      <w:r w:rsidRPr="002512AD">
        <w:rPr>
          <w:sz w:val="18"/>
        </w:rPr>
        <w:t>was explained</w:t>
      </w:r>
      <w:proofErr w:type="gramEnd"/>
      <w:r w:rsidRPr="002512AD">
        <w:rPr>
          <w:sz w:val="18"/>
        </w:rPr>
        <w:t xml:space="preserve"> that it would not be appropriate to use national TGs for such crops/species because of the high level of maintenance, the translation burden and lack of harmonization. However, it would be possible for UPOV members participating in UPOV PRISMA to agree a common TQ and thereby to retain harmonization and minimize translation work.</w:t>
      </w:r>
    </w:p>
    <w:p w:rsidR="00ED3A6B" w:rsidRPr="002512AD" w:rsidRDefault="00ED3A6B" w:rsidP="00ED3A6B">
      <w:pPr>
        <w:ind w:left="567" w:right="850"/>
        <w:rPr>
          <w:sz w:val="18"/>
        </w:rPr>
      </w:pPr>
    </w:p>
    <w:p w:rsidR="00ED3A6B" w:rsidRPr="002512AD" w:rsidRDefault="00ED3A6B" w:rsidP="00ED3A6B">
      <w:pPr>
        <w:ind w:left="567" w:right="567"/>
        <w:rPr>
          <w:sz w:val="18"/>
        </w:rPr>
      </w:pPr>
      <w:proofErr w:type="gramStart"/>
      <w:r>
        <w:rPr>
          <w:sz w:val="18"/>
        </w:rPr>
        <w:t>“21.</w:t>
      </w:r>
      <w:r>
        <w:rPr>
          <w:sz w:val="18"/>
        </w:rPr>
        <w:tab/>
      </w:r>
      <w:r w:rsidRPr="002512AD">
        <w:rPr>
          <w:sz w:val="18"/>
        </w:rPr>
        <w:t>The participants noted that, in cases where a participating authority used a national Technical Questionnaire for the Table of Characteristics, for a specific crop, where there was no UPOV Test Guidelines (TGs) and where the generic TQ was not appropriate, there would be a possibility to develop a specific UPOV PRISMA TQ for this crop, subject to a procedure for consultation with other UPOV participating members in UPOV PRISMA and under the condition to follow UPOV TGs TQ and UPOV characteristics.</w:t>
      </w:r>
      <w:proofErr w:type="gramEnd"/>
    </w:p>
    <w:p w:rsidR="00ED3A6B" w:rsidRPr="002512AD" w:rsidRDefault="00ED3A6B" w:rsidP="00ED3A6B">
      <w:pPr>
        <w:ind w:left="567" w:right="850"/>
        <w:rPr>
          <w:sz w:val="18"/>
        </w:rPr>
      </w:pPr>
    </w:p>
    <w:p w:rsidR="00ED3A6B" w:rsidRPr="002512AD" w:rsidRDefault="00ED3A6B" w:rsidP="00ED3A6B">
      <w:pPr>
        <w:ind w:left="567" w:right="850"/>
        <w:rPr>
          <w:sz w:val="18"/>
        </w:rPr>
      </w:pPr>
      <w:r>
        <w:rPr>
          <w:sz w:val="18"/>
        </w:rPr>
        <w:t>“22.</w:t>
      </w:r>
      <w:r>
        <w:rPr>
          <w:sz w:val="18"/>
        </w:rPr>
        <w:tab/>
      </w:r>
      <w:r w:rsidRPr="002512AD">
        <w:rPr>
          <w:sz w:val="18"/>
        </w:rPr>
        <w:t>The participants noted the process of consultation for authorities who do not follow the general approach but follow UPOV TGs TQ and UPOV characteristics, as follows:</w:t>
      </w:r>
    </w:p>
    <w:p w:rsidR="00ED3A6B" w:rsidRPr="002512AD" w:rsidRDefault="00ED3A6B" w:rsidP="00ED3A6B">
      <w:pPr>
        <w:ind w:left="567" w:right="850"/>
        <w:rPr>
          <w:sz w:val="18"/>
        </w:rPr>
      </w:pPr>
    </w:p>
    <w:p w:rsidR="00ED3A6B" w:rsidRPr="003D14AF" w:rsidRDefault="00ED3A6B" w:rsidP="00ED3A6B">
      <w:pPr>
        <w:ind w:left="1560" w:right="850" w:hanging="426"/>
        <w:rPr>
          <w:sz w:val="18"/>
          <w:szCs w:val="18"/>
        </w:rPr>
      </w:pPr>
      <w:r w:rsidRPr="003D14AF">
        <w:rPr>
          <w:sz w:val="18"/>
          <w:szCs w:val="18"/>
        </w:rPr>
        <w:t>1.</w:t>
      </w:r>
      <w:r w:rsidRPr="003D14AF">
        <w:rPr>
          <w:sz w:val="18"/>
          <w:szCs w:val="18"/>
        </w:rPr>
        <w:tab/>
        <w:t xml:space="preserve">Request from Country A for a specific crop (Country </w:t>
      </w:r>
      <w:proofErr w:type="gramStart"/>
      <w:r w:rsidRPr="003D14AF">
        <w:rPr>
          <w:sz w:val="18"/>
          <w:szCs w:val="18"/>
        </w:rPr>
        <w:t>A</w:t>
      </w:r>
      <w:proofErr w:type="gramEnd"/>
      <w:r w:rsidRPr="003D14AF">
        <w:rPr>
          <w:sz w:val="18"/>
          <w:szCs w:val="18"/>
        </w:rPr>
        <w:t xml:space="preserve"> TQ)</w:t>
      </w:r>
    </w:p>
    <w:p w:rsidR="00ED3A6B" w:rsidRPr="003D14AF" w:rsidRDefault="00ED3A6B" w:rsidP="00ED3A6B">
      <w:pPr>
        <w:ind w:left="1560" w:right="850" w:hanging="426"/>
        <w:rPr>
          <w:sz w:val="18"/>
          <w:szCs w:val="18"/>
        </w:rPr>
      </w:pPr>
      <w:r w:rsidRPr="003D14AF">
        <w:rPr>
          <w:sz w:val="18"/>
          <w:szCs w:val="18"/>
        </w:rPr>
        <w:t>2.</w:t>
      </w:r>
      <w:r w:rsidRPr="003D14AF">
        <w:rPr>
          <w:sz w:val="18"/>
          <w:szCs w:val="18"/>
        </w:rPr>
        <w:tab/>
        <w:t>Inform other participating authorities in UPOV PRISMA</w:t>
      </w:r>
    </w:p>
    <w:p w:rsidR="00ED3A6B" w:rsidRPr="003D14AF" w:rsidRDefault="00ED3A6B" w:rsidP="00ED3A6B">
      <w:pPr>
        <w:ind w:left="1560" w:right="850" w:hanging="426"/>
        <w:rPr>
          <w:sz w:val="18"/>
          <w:szCs w:val="18"/>
        </w:rPr>
      </w:pPr>
      <w:r w:rsidRPr="003D14AF">
        <w:rPr>
          <w:sz w:val="18"/>
          <w:szCs w:val="18"/>
        </w:rPr>
        <w:t>3.</w:t>
      </w:r>
      <w:r w:rsidRPr="003D14AF">
        <w:rPr>
          <w:sz w:val="18"/>
          <w:szCs w:val="18"/>
        </w:rPr>
        <w:tab/>
        <w:t xml:space="preserve">Circulate the Country </w:t>
      </w:r>
      <w:proofErr w:type="gramStart"/>
      <w:r w:rsidRPr="003D14AF">
        <w:rPr>
          <w:sz w:val="18"/>
          <w:szCs w:val="18"/>
        </w:rPr>
        <w:t>A</w:t>
      </w:r>
      <w:proofErr w:type="gramEnd"/>
      <w:r w:rsidRPr="003D14AF">
        <w:rPr>
          <w:sz w:val="18"/>
          <w:szCs w:val="18"/>
        </w:rPr>
        <w:t xml:space="preserve"> TQ to see if there are any objections to use as UPOV PRISMA TQ</w:t>
      </w:r>
    </w:p>
    <w:p w:rsidR="00ED3A6B" w:rsidRPr="003D14AF" w:rsidRDefault="00ED3A6B" w:rsidP="00ED3A6B">
      <w:pPr>
        <w:ind w:left="1560" w:right="567" w:hanging="426"/>
        <w:rPr>
          <w:sz w:val="18"/>
          <w:szCs w:val="18"/>
        </w:rPr>
      </w:pPr>
      <w:r w:rsidRPr="003D14AF">
        <w:rPr>
          <w:sz w:val="18"/>
          <w:szCs w:val="18"/>
        </w:rPr>
        <w:t>4.</w:t>
      </w:r>
      <w:r w:rsidRPr="003D14AF">
        <w:rPr>
          <w:sz w:val="18"/>
          <w:szCs w:val="18"/>
        </w:rPr>
        <w:tab/>
        <w:t xml:space="preserve">If no objections: Country </w:t>
      </w:r>
      <w:proofErr w:type="gramStart"/>
      <w:r w:rsidRPr="003D14AF">
        <w:rPr>
          <w:sz w:val="18"/>
          <w:szCs w:val="18"/>
        </w:rPr>
        <w:t>A</w:t>
      </w:r>
      <w:proofErr w:type="gramEnd"/>
      <w:r w:rsidRPr="003D14AF">
        <w:rPr>
          <w:sz w:val="18"/>
          <w:szCs w:val="18"/>
        </w:rPr>
        <w:t xml:space="preserve"> TQ becomes UPOV PRISMA TQ (subject to resources available)</w:t>
      </w:r>
    </w:p>
    <w:p w:rsidR="00ED3A6B" w:rsidRPr="003D14AF" w:rsidRDefault="00ED3A6B" w:rsidP="00ED3A6B">
      <w:pPr>
        <w:ind w:left="1560" w:right="850" w:hanging="426"/>
        <w:rPr>
          <w:sz w:val="18"/>
          <w:szCs w:val="18"/>
        </w:rPr>
      </w:pPr>
      <w:r w:rsidRPr="003D14AF">
        <w:rPr>
          <w:sz w:val="18"/>
          <w:szCs w:val="18"/>
        </w:rPr>
        <w:t>5.</w:t>
      </w:r>
      <w:r w:rsidRPr="003D14AF">
        <w:rPr>
          <w:sz w:val="18"/>
          <w:szCs w:val="18"/>
        </w:rPr>
        <w:tab/>
        <w:t>If objections: discussion among interested authorities to explore possibilities to develop a harmonized TQ (and then back to 3)</w:t>
      </w:r>
    </w:p>
    <w:p w:rsidR="00ED3A6B" w:rsidRPr="002512AD" w:rsidRDefault="00ED3A6B" w:rsidP="00ED3A6B">
      <w:pPr>
        <w:ind w:left="567" w:right="850"/>
        <w:rPr>
          <w:sz w:val="18"/>
        </w:rPr>
      </w:pPr>
    </w:p>
    <w:p w:rsidR="00ED3A6B" w:rsidRPr="002512AD" w:rsidRDefault="00ED3A6B" w:rsidP="00ED3A6B">
      <w:pPr>
        <w:ind w:left="567" w:right="850"/>
        <w:rPr>
          <w:sz w:val="18"/>
        </w:rPr>
      </w:pPr>
      <w:r w:rsidRPr="002512AD">
        <w:rPr>
          <w:sz w:val="18"/>
        </w:rPr>
        <w:t>Any new request would be reported at the subsequent EAF meeting.</w:t>
      </w:r>
      <w:r>
        <w:rPr>
          <w:sz w:val="18"/>
        </w:rPr>
        <w:t>”</w:t>
      </w:r>
    </w:p>
    <w:p w:rsidR="00ED3A6B" w:rsidRDefault="00ED3A6B" w:rsidP="00ED3A6B"/>
    <w:p w:rsidR="00A63240" w:rsidRDefault="00ED3A6B" w:rsidP="00ED3A6B">
      <w:r w:rsidRPr="008C42A0">
        <w:fldChar w:fldCharType="begin"/>
      </w:r>
      <w:r w:rsidRPr="008C42A0">
        <w:instrText xml:space="preserve"> AUTONUM  </w:instrText>
      </w:r>
      <w:r w:rsidRPr="008C42A0">
        <w:fldChar w:fldCharType="end"/>
      </w:r>
      <w:r w:rsidRPr="008C42A0">
        <w:tab/>
        <w:t xml:space="preserve">There are no UPOV Test Guidelines for </w:t>
      </w:r>
    </w:p>
    <w:p w:rsidR="00ED3A6B" w:rsidRPr="008C42A0" w:rsidRDefault="00ED3A6B" w:rsidP="00ED3A6B">
      <w:r w:rsidRPr="008C42A0">
        <w:t xml:space="preserve"> beet and the approach above was considered but initial feedback indicated that it could be problematic to seek to apply a specific TQ for all UPOV members that use the UPOV TQ for all genera and species.  </w:t>
      </w:r>
    </w:p>
    <w:p w:rsidR="00ED3A6B" w:rsidRPr="008C42A0" w:rsidRDefault="00ED3A6B" w:rsidP="00ED3A6B"/>
    <w:p w:rsidR="00ED3A6B" w:rsidRDefault="00ED3A6B" w:rsidP="00ED3A6B">
      <w:pPr>
        <w:keepNext/>
      </w:pPr>
      <w:r w:rsidRPr="008C42A0">
        <w:fldChar w:fldCharType="begin"/>
      </w:r>
      <w:r w:rsidRPr="008C42A0">
        <w:instrText xml:space="preserve"> AUTONUM  </w:instrText>
      </w:r>
      <w:r w:rsidRPr="008C42A0">
        <w:fldChar w:fldCharType="end"/>
      </w:r>
      <w:r w:rsidRPr="008C42A0">
        <w:tab/>
      </w:r>
      <w:r w:rsidR="000A31BD">
        <w:t xml:space="preserve">The EAF/19 participants approved the </w:t>
      </w:r>
      <w:r w:rsidR="009708EC">
        <w:t xml:space="preserve">following revised </w:t>
      </w:r>
      <w:r w:rsidR="000A31BD">
        <w:t>procedure for utilizing authorities’ TQs as follows (see document UPOV/EAF/19/03 “Report”, paragraphs 16 and 17)</w:t>
      </w:r>
      <w:r w:rsidRPr="008C42A0">
        <w:t>:</w:t>
      </w:r>
    </w:p>
    <w:p w:rsidR="000A31BD" w:rsidRPr="008C42A0" w:rsidRDefault="000A31BD" w:rsidP="00ED3A6B">
      <w:pPr>
        <w:keepNext/>
      </w:pPr>
    </w:p>
    <w:p w:rsidR="00ED3A6B" w:rsidRPr="003D14AF" w:rsidRDefault="00ED3A6B" w:rsidP="00ED3A6B">
      <w:pPr>
        <w:ind w:left="1419" w:right="850" w:hanging="426"/>
        <w:rPr>
          <w:sz w:val="18"/>
          <w:szCs w:val="18"/>
        </w:rPr>
      </w:pPr>
      <w:r w:rsidRPr="003D14AF">
        <w:rPr>
          <w:sz w:val="18"/>
          <w:szCs w:val="18"/>
        </w:rPr>
        <w:t>1.</w:t>
      </w:r>
      <w:r w:rsidRPr="003D14AF">
        <w:rPr>
          <w:sz w:val="18"/>
          <w:szCs w:val="18"/>
        </w:rPr>
        <w:tab/>
        <w:t xml:space="preserve">Request from Authority A for a specific crop (Authority </w:t>
      </w:r>
      <w:proofErr w:type="gramStart"/>
      <w:r w:rsidRPr="003D14AF">
        <w:rPr>
          <w:sz w:val="18"/>
          <w:szCs w:val="18"/>
        </w:rPr>
        <w:t>A</w:t>
      </w:r>
      <w:proofErr w:type="gramEnd"/>
      <w:r w:rsidRPr="003D14AF">
        <w:rPr>
          <w:sz w:val="18"/>
          <w:szCs w:val="18"/>
        </w:rPr>
        <w:t xml:space="preserve"> TQ)</w:t>
      </w:r>
    </w:p>
    <w:p w:rsidR="00ED3A6B" w:rsidRPr="003D14AF" w:rsidRDefault="00ED3A6B" w:rsidP="00ED3A6B">
      <w:pPr>
        <w:ind w:left="1419" w:right="850" w:hanging="426"/>
        <w:rPr>
          <w:sz w:val="18"/>
          <w:szCs w:val="18"/>
        </w:rPr>
      </w:pPr>
      <w:r w:rsidRPr="003D14AF">
        <w:rPr>
          <w:sz w:val="18"/>
          <w:szCs w:val="18"/>
        </w:rPr>
        <w:t>2.</w:t>
      </w:r>
      <w:r w:rsidRPr="003D14AF">
        <w:rPr>
          <w:sz w:val="18"/>
          <w:szCs w:val="18"/>
        </w:rPr>
        <w:tab/>
        <w:t>Inform other participating authorities in UPOV PRISMA</w:t>
      </w:r>
    </w:p>
    <w:p w:rsidR="00ED3A6B" w:rsidRPr="003D14AF" w:rsidRDefault="00ED3A6B" w:rsidP="00ED3A6B">
      <w:pPr>
        <w:ind w:left="1419" w:right="850" w:hanging="426"/>
        <w:rPr>
          <w:sz w:val="18"/>
          <w:szCs w:val="18"/>
        </w:rPr>
      </w:pPr>
      <w:r w:rsidRPr="003D14AF">
        <w:rPr>
          <w:sz w:val="18"/>
          <w:szCs w:val="18"/>
        </w:rPr>
        <w:t>3.</w:t>
      </w:r>
      <w:r w:rsidRPr="003D14AF">
        <w:rPr>
          <w:sz w:val="18"/>
          <w:szCs w:val="18"/>
        </w:rPr>
        <w:tab/>
        <w:t xml:space="preserve">Circulate the Authority </w:t>
      </w:r>
      <w:proofErr w:type="gramStart"/>
      <w:r w:rsidRPr="003D14AF">
        <w:rPr>
          <w:sz w:val="18"/>
          <w:szCs w:val="18"/>
        </w:rPr>
        <w:t>A</w:t>
      </w:r>
      <w:proofErr w:type="gramEnd"/>
      <w:r w:rsidRPr="003D14AF">
        <w:rPr>
          <w:sz w:val="18"/>
          <w:szCs w:val="18"/>
        </w:rPr>
        <w:t xml:space="preserve"> TQ to see if participating UPOV members that use the UPOV TQ for all genera and species would prefer to:</w:t>
      </w:r>
    </w:p>
    <w:p w:rsidR="00ED3A6B" w:rsidRPr="003D14AF" w:rsidRDefault="00ED3A6B" w:rsidP="00ED3A6B">
      <w:pPr>
        <w:ind w:left="1986" w:right="850" w:hanging="426"/>
        <w:rPr>
          <w:sz w:val="18"/>
          <w:szCs w:val="18"/>
        </w:rPr>
      </w:pPr>
      <w:r w:rsidRPr="003D14AF">
        <w:rPr>
          <w:sz w:val="18"/>
          <w:szCs w:val="18"/>
        </w:rPr>
        <w:t>(a)</w:t>
      </w:r>
      <w:r w:rsidRPr="003D14AF">
        <w:rPr>
          <w:sz w:val="18"/>
          <w:szCs w:val="18"/>
        </w:rPr>
        <w:tab/>
      </w:r>
      <w:proofErr w:type="gramStart"/>
      <w:r w:rsidRPr="003D14AF">
        <w:rPr>
          <w:sz w:val="18"/>
          <w:szCs w:val="18"/>
        </w:rPr>
        <w:t>use</w:t>
      </w:r>
      <w:proofErr w:type="gramEnd"/>
      <w:r w:rsidRPr="003D14AF">
        <w:rPr>
          <w:sz w:val="18"/>
          <w:szCs w:val="18"/>
        </w:rPr>
        <w:t xml:space="preserve"> Authority A TQ or</w:t>
      </w:r>
    </w:p>
    <w:p w:rsidR="00ED3A6B" w:rsidRPr="003D14AF" w:rsidRDefault="00ED3A6B" w:rsidP="00ED3A6B">
      <w:pPr>
        <w:ind w:left="1986" w:right="850" w:hanging="426"/>
        <w:rPr>
          <w:sz w:val="18"/>
          <w:szCs w:val="18"/>
        </w:rPr>
      </w:pPr>
      <w:r w:rsidRPr="003D14AF">
        <w:rPr>
          <w:sz w:val="18"/>
          <w:szCs w:val="18"/>
        </w:rPr>
        <w:t>(b)</w:t>
      </w:r>
      <w:r w:rsidRPr="003D14AF">
        <w:rPr>
          <w:sz w:val="18"/>
          <w:szCs w:val="18"/>
        </w:rPr>
        <w:tab/>
      </w:r>
      <w:proofErr w:type="gramStart"/>
      <w:r w:rsidRPr="003D14AF">
        <w:rPr>
          <w:sz w:val="18"/>
          <w:szCs w:val="18"/>
        </w:rPr>
        <w:t>continue</w:t>
      </w:r>
      <w:proofErr w:type="gramEnd"/>
      <w:r w:rsidRPr="003D14AF">
        <w:rPr>
          <w:sz w:val="18"/>
          <w:szCs w:val="18"/>
        </w:rPr>
        <w:t xml:space="preserve"> using the generic TQ</w:t>
      </w:r>
    </w:p>
    <w:p w:rsidR="00ED3A6B" w:rsidRPr="003D14AF" w:rsidRDefault="00ED3A6B" w:rsidP="00ED3A6B">
      <w:pPr>
        <w:ind w:left="1418" w:right="567" w:hanging="425"/>
        <w:rPr>
          <w:sz w:val="18"/>
          <w:szCs w:val="18"/>
        </w:rPr>
      </w:pPr>
      <w:r w:rsidRPr="003D14AF">
        <w:rPr>
          <w:sz w:val="18"/>
          <w:szCs w:val="18"/>
        </w:rPr>
        <w:t>4.</w:t>
      </w:r>
      <w:r w:rsidRPr="003D14AF">
        <w:rPr>
          <w:sz w:val="18"/>
          <w:szCs w:val="18"/>
        </w:rPr>
        <w:tab/>
        <w:t xml:space="preserve">Implement Authority A TQ for UPOV members who wish to use Authority </w:t>
      </w:r>
      <w:proofErr w:type="gramStart"/>
      <w:r w:rsidRPr="003D14AF">
        <w:rPr>
          <w:sz w:val="18"/>
          <w:szCs w:val="18"/>
        </w:rPr>
        <w:t>A</w:t>
      </w:r>
      <w:proofErr w:type="gramEnd"/>
      <w:r w:rsidRPr="003D14AF">
        <w:rPr>
          <w:sz w:val="18"/>
          <w:szCs w:val="18"/>
        </w:rPr>
        <w:t xml:space="preserve"> TQ (subject to available resources)</w:t>
      </w:r>
      <w:r>
        <w:rPr>
          <w:sz w:val="18"/>
          <w:szCs w:val="18"/>
        </w:rPr>
        <w:t>.</w:t>
      </w:r>
    </w:p>
    <w:p w:rsidR="00ED3A6B" w:rsidRPr="008C42A0" w:rsidRDefault="00ED3A6B" w:rsidP="00ED3A6B"/>
    <w:p w:rsidR="00ED3A6B" w:rsidRPr="008C42A0" w:rsidRDefault="00ED3A6B" w:rsidP="00ED3A6B">
      <w:r w:rsidRPr="008C42A0">
        <w:fldChar w:fldCharType="begin"/>
      </w:r>
      <w:r w:rsidRPr="008C42A0">
        <w:instrText xml:space="preserve"> AUTONUM  </w:instrText>
      </w:r>
      <w:r w:rsidRPr="008C42A0">
        <w:fldChar w:fldCharType="end"/>
      </w:r>
      <w:r w:rsidRPr="008C42A0">
        <w:tab/>
        <w:t>According to the above procedure, more than one authority could make their TQ available for use by other participating UPOV members that use the UPOV TQ for all genera and species.</w:t>
      </w:r>
    </w:p>
    <w:p w:rsidR="00ED3A6B" w:rsidRPr="008C42A0" w:rsidRDefault="00ED3A6B" w:rsidP="00ED3A6B"/>
    <w:p w:rsidR="00CB4DEC" w:rsidRDefault="00ED3A6B" w:rsidP="00CB4DEC">
      <w:r w:rsidRPr="008C42A0">
        <w:fldChar w:fldCharType="begin"/>
      </w:r>
      <w:r w:rsidRPr="008C42A0">
        <w:instrText xml:space="preserve"> AUTONUM  </w:instrText>
      </w:r>
      <w:r w:rsidRPr="008C42A0">
        <w:fldChar w:fldCharType="end"/>
      </w:r>
      <w:r w:rsidRPr="008C42A0">
        <w:tab/>
      </w:r>
      <w:r w:rsidR="00CB4DEC">
        <w:t>The EAF/19 participants noted that the United Kingdom TQ for sugar beet</w:t>
      </w:r>
      <w:r w:rsidR="00E318BC">
        <w:t xml:space="preserve"> </w:t>
      </w:r>
      <w:r w:rsidR="00E318BC" w:rsidRPr="00C709B2">
        <w:t>(see Annex to this document)</w:t>
      </w:r>
      <w:bookmarkStart w:id="31" w:name="_GoBack"/>
      <w:bookmarkEnd w:id="31"/>
      <w:r w:rsidR="00CB4DEC">
        <w:t xml:space="preserve"> </w:t>
      </w:r>
      <w:proofErr w:type="gramStart"/>
      <w:r w:rsidR="00CB4DEC">
        <w:t>would be circulated</w:t>
      </w:r>
      <w:proofErr w:type="gramEnd"/>
      <w:r w:rsidR="00CB4DEC">
        <w:t xml:space="preserve"> to the participating UPOV members that use the UPOV TQ for all genera and species to see if they would wish to use the United Kingdom TQ or to continue using the generic TQ. </w:t>
      </w:r>
    </w:p>
    <w:p w:rsidR="00CB4DEC" w:rsidRDefault="00CB4DEC" w:rsidP="00CB4DEC"/>
    <w:p w:rsidR="00ED3A6B" w:rsidRPr="001C7D9B" w:rsidRDefault="00ED3A6B" w:rsidP="00CB4DEC">
      <w:r w:rsidRPr="00492D43">
        <w:rPr>
          <w:rFonts w:cs="Arial"/>
        </w:rPr>
        <w:fldChar w:fldCharType="begin"/>
      </w:r>
      <w:r w:rsidRPr="00492D43">
        <w:rPr>
          <w:rFonts w:cs="Arial"/>
        </w:rPr>
        <w:instrText xml:space="preserve"> AUTONUM  </w:instrText>
      </w:r>
      <w:r w:rsidRPr="00492D43">
        <w:rPr>
          <w:rFonts w:cs="Arial"/>
        </w:rPr>
        <w:fldChar w:fldCharType="end"/>
      </w:r>
      <w:r>
        <w:rPr>
          <w:rFonts w:cs="Arial"/>
        </w:rPr>
        <w:tab/>
      </w:r>
      <w:r>
        <w:t xml:space="preserve">A report on progress </w:t>
      </w:r>
      <w:proofErr w:type="gramStart"/>
      <w:r>
        <w:t>will be made</w:t>
      </w:r>
      <w:proofErr w:type="gramEnd"/>
      <w:r>
        <w:t xml:space="preserve"> at future EAF meetings.</w:t>
      </w:r>
    </w:p>
    <w:p w:rsidR="00ED3A6B" w:rsidRDefault="00ED3A6B" w:rsidP="00ED3A6B"/>
    <w:p w:rsidR="00CB4DEC" w:rsidRDefault="00CB4DEC" w:rsidP="00ED3A6B"/>
    <w:p w:rsidR="00ED3A6B" w:rsidRPr="001C7D9B" w:rsidRDefault="00ED3A6B" w:rsidP="00ED3A6B">
      <w:pPr>
        <w:pStyle w:val="Heading1"/>
      </w:pPr>
      <w:bookmarkStart w:id="32" w:name="_Toc97148984"/>
      <w:bookmarkStart w:id="33" w:name="_Toc99449258"/>
      <w:r w:rsidRPr="001C7D9B">
        <w:t>Version 2.</w:t>
      </w:r>
      <w:r>
        <w:t>8</w:t>
      </w:r>
      <w:bookmarkEnd w:id="32"/>
      <w:bookmarkEnd w:id="33"/>
      <w:r w:rsidRPr="001C7D9B">
        <w:t xml:space="preserve"> </w:t>
      </w:r>
    </w:p>
    <w:p w:rsidR="00ED3A6B" w:rsidRPr="001C7D9B" w:rsidRDefault="00ED3A6B" w:rsidP="00ED3A6B">
      <w:pPr>
        <w:keepNext/>
        <w:rPr>
          <w:rFonts w:cs="Arial"/>
        </w:rPr>
      </w:pPr>
    </w:p>
    <w:p w:rsidR="009708EC" w:rsidRPr="001C7D9B" w:rsidRDefault="009708EC" w:rsidP="009708EC">
      <w:pPr>
        <w:pStyle w:val="Heading2"/>
        <w:rPr>
          <w:rStyle w:val="Heading2Char"/>
        </w:rPr>
      </w:pPr>
      <w:bookmarkStart w:id="34" w:name="_Toc99449259"/>
      <w:bookmarkStart w:id="35" w:name="_Toc97148985"/>
      <w:r>
        <w:rPr>
          <w:rStyle w:val="Heading2Char"/>
        </w:rPr>
        <w:t>Planned release date</w:t>
      </w:r>
      <w:bookmarkEnd w:id="34"/>
    </w:p>
    <w:p w:rsidR="009708EC" w:rsidRPr="001C7D9B" w:rsidRDefault="009708EC" w:rsidP="009708EC">
      <w:pPr>
        <w:keepNext/>
        <w:rPr>
          <w:rFonts w:cs="Arial"/>
        </w:rPr>
      </w:pPr>
    </w:p>
    <w:p w:rsidR="009708EC" w:rsidRDefault="009708EC" w:rsidP="009708EC">
      <w:pPr>
        <w:keepNext/>
        <w:rPr>
          <w:rFonts w:cs="Arial"/>
        </w:rPr>
      </w:pPr>
      <w:r w:rsidRPr="001C7D9B">
        <w:rPr>
          <w:rFonts w:cs="Arial"/>
        </w:rPr>
        <w:fldChar w:fldCharType="begin"/>
      </w:r>
      <w:r w:rsidRPr="001C7D9B">
        <w:rPr>
          <w:rFonts w:cs="Arial"/>
        </w:rPr>
        <w:instrText xml:space="preserve"> AUTONUM  </w:instrText>
      </w:r>
      <w:r w:rsidRPr="001C7D9B">
        <w:rPr>
          <w:rFonts w:cs="Arial"/>
        </w:rPr>
        <w:fldChar w:fldCharType="end"/>
      </w:r>
      <w:r w:rsidRPr="001C7D9B">
        <w:rPr>
          <w:rFonts w:cs="Arial"/>
        </w:rPr>
        <w:tab/>
        <w:t xml:space="preserve">It </w:t>
      </w:r>
      <w:proofErr w:type="gramStart"/>
      <w:r w:rsidRPr="001C7D9B">
        <w:rPr>
          <w:rFonts w:cs="Arial"/>
        </w:rPr>
        <w:t>is planned</w:t>
      </w:r>
      <w:proofErr w:type="gramEnd"/>
      <w:r w:rsidRPr="001C7D9B">
        <w:rPr>
          <w:rFonts w:cs="Arial"/>
        </w:rPr>
        <w:t xml:space="preserve"> to release Version 2.</w:t>
      </w:r>
      <w:r>
        <w:rPr>
          <w:rFonts w:cs="Arial"/>
        </w:rPr>
        <w:t>8</w:t>
      </w:r>
      <w:r w:rsidRPr="001C7D9B">
        <w:rPr>
          <w:rFonts w:cs="Arial"/>
        </w:rPr>
        <w:t xml:space="preserve"> of UPOV PRISMA in </w:t>
      </w:r>
      <w:r>
        <w:rPr>
          <w:rFonts w:cs="Arial"/>
        </w:rPr>
        <w:t>October</w:t>
      </w:r>
      <w:r w:rsidRPr="001C7D9B">
        <w:rPr>
          <w:rFonts w:cs="Arial"/>
        </w:rPr>
        <w:t xml:space="preserve"> 202</w:t>
      </w:r>
      <w:r>
        <w:rPr>
          <w:rFonts w:cs="Arial"/>
        </w:rPr>
        <w:t>2</w:t>
      </w:r>
      <w:r w:rsidRPr="001C7D9B">
        <w:rPr>
          <w:rFonts w:cs="Arial"/>
        </w:rPr>
        <w:t>.</w:t>
      </w:r>
    </w:p>
    <w:p w:rsidR="009708EC" w:rsidRPr="001C7D9B" w:rsidRDefault="009708EC" w:rsidP="009708EC">
      <w:pPr>
        <w:keepNext/>
        <w:rPr>
          <w:rFonts w:cs="Arial"/>
        </w:rPr>
      </w:pPr>
    </w:p>
    <w:p w:rsidR="00ED3A6B" w:rsidRPr="001C7D9B" w:rsidRDefault="00ED3A6B" w:rsidP="00ED3A6B">
      <w:pPr>
        <w:pStyle w:val="Heading2"/>
        <w:rPr>
          <w:rStyle w:val="Heading2Char"/>
        </w:rPr>
      </w:pPr>
      <w:bookmarkStart w:id="36" w:name="_Toc99449260"/>
      <w:r w:rsidRPr="001C7D9B">
        <w:rPr>
          <w:rStyle w:val="Heading2Char"/>
        </w:rPr>
        <w:t>UPOV member coverage</w:t>
      </w:r>
      <w:bookmarkEnd w:id="35"/>
      <w:bookmarkEnd w:id="36"/>
    </w:p>
    <w:p w:rsidR="00ED3A6B" w:rsidRPr="001C7D9B" w:rsidRDefault="00ED3A6B" w:rsidP="00ED3A6B">
      <w:pPr>
        <w:keepNext/>
        <w:rPr>
          <w:rFonts w:cs="Arial"/>
        </w:rPr>
      </w:pPr>
    </w:p>
    <w:p w:rsidR="00ED3A6B" w:rsidRPr="001C7D9B" w:rsidRDefault="00ED3A6B" w:rsidP="00ED3A6B">
      <w:pPr>
        <w:keepNext/>
        <w:rPr>
          <w:rFonts w:cs="Arial"/>
        </w:rPr>
      </w:pPr>
      <w:r w:rsidRPr="001C7D9B">
        <w:rPr>
          <w:rFonts w:cs="Arial"/>
        </w:rPr>
        <w:fldChar w:fldCharType="begin"/>
      </w:r>
      <w:r w:rsidRPr="001C7D9B">
        <w:rPr>
          <w:rFonts w:cs="Arial"/>
        </w:rPr>
        <w:instrText xml:space="preserve"> AUTONUM  </w:instrText>
      </w:r>
      <w:r w:rsidRPr="001C7D9B">
        <w:rPr>
          <w:rFonts w:cs="Arial"/>
        </w:rPr>
        <w:fldChar w:fldCharType="end"/>
      </w:r>
      <w:r w:rsidRPr="001C7D9B">
        <w:rPr>
          <w:rFonts w:cs="Arial"/>
        </w:rPr>
        <w:tab/>
      </w:r>
      <w:r>
        <w:t xml:space="preserve">No </w:t>
      </w:r>
      <w:r>
        <w:rPr>
          <w:rFonts w:cs="Arial"/>
        </w:rPr>
        <w:t>n</w:t>
      </w:r>
      <w:r w:rsidRPr="001C7D9B">
        <w:rPr>
          <w:rFonts w:cs="Arial"/>
        </w:rPr>
        <w:t>ew</w:t>
      </w:r>
      <w:r>
        <w:rPr>
          <w:rFonts w:cs="Arial"/>
        </w:rPr>
        <w:t xml:space="preserve"> participating authorities</w:t>
      </w:r>
      <w:r w:rsidRPr="001C7D9B">
        <w:rPr>
          <w:rFonts w:cs="Arial"/>
        </w:rPr>
        <w:t xml:space="preserve"> </w:t>
      </w:r>
      <w:proofErr w:type="gramStart"/>
      <w:r>
        <w:rPr>
          <w:rFonts w:cs="Arial"/>
        </w:rPr>
        <w:t>are anticipated</w:t>
      </w:r>
      <w:proofErr w:type="gramEnd"/>
      <w:r>
        <w:rPr>
          <w:rFonts w:cs="Arial"/>
        </w:rPr>
        <w:t xml:space="preserve"> for Version 2.8.</w:t>
      </w:r>
    </w:p>
    <w:p w:rsidR="00ED3A6B" w:rsidRPr="00CA4FED" w:rsidRDefault="00ED3A6B" w:rsidP="00ED3A6B">
      <w:pPr>
        <w:rPr>
          <w:sz w:val="16"/>
        </w:rPr>
      </w:pPr>
    </w:p>
    <w:p w:rsidR="00ED3A6B" w:rsidRDefault="00ED3A6B" w:rsidP="00ED3A6B">
      <w:pPr>
        <w:pStyle w:val="Heading2"/>
      </w:pPr>
      <w:bookmarkStart w:id="37" w:name="_Toc97148986"/>
      <w:bookmarkStart w:id="38" w:name="_Toc99449261"/>
      <w:r>
        <w:t>Updating of forms</w:t>
      </w:r>
      <w:bookmarkEnd w:id="37"/>
      <w:bookmarkEnd w:id="38"/>
    </w:p>
    <w:p w:rsidR="00ED3A6B" w:rsidRDefault="00ED3A6B" w:rsidP="00ED3A6B">
      <w:pPr>
        <w:rPr>
          <w:rFonts w:cs="Arial"/>
        </w:rPr>
      </w:pPr>
    </w:p>
    <w:p w:rsidR="00ED3A6B" w:rsidRDefault="00ED3A6B" w:rsidP="00ED3A6B">
      <w:pPr>
        <w:rPr>
          <w:rFonts w:cs="Arial"/>
        </w:rPr>
      </w:pPr>
      <w:r>
        <w:fldChar w:fldCharType="begin"/>
      </w:r>
      <w:r>
        <w:instrText xml:space="preserve"> AUTONUM  </w:instrText>
      </w:r>
      <w:r>
        <w:fldChar w:fldCharType="end"/>
      </w:r>
      <w:r>
        <w:tab/>
        <w:t>The</w:t>
      </w:r>
      <w:r w:rsidRPr="001C7D9B">
        <w:rPr>
          <w:rFonts w:cs="Arial"/>
        </w:rPr>
        <w:t xml:space="preserve"> forms for </w:t>
      </w:r>
      <w:r>
        <w:rPr>
          <w:rFonts w:cs="Arial"/>
        </w:rPr>
        <w:t xml:space="preserve">France and the Netherlands </w:t>
      </w:r>
      <w:proofErr w:type="gramStart"/>
      <w:r>
        <w:rPr>
          <w:rFonts w:cs="Arial"/>
        </w:rPr>
        <w:t>will be updated</w:t>
      </w:r>
      <w:proofErr w:type="gramEnd"/>
      <w:r>
        <w:rPr>
          <w:rFonts w:cs="Arial"/>
        </w:rPr>
        <w:t>.</w:t>
      </w:r>
    </w:p>
    <w:p w:rsidR="00ED3A6B" w:rsidRPr="001C7D9B" w:rsidRDefault="00ED3A6B" w:rsidP="00ED3A6B">
      <w:pPr>
        <w:rPr>
          <w:rFonts w:cs="Arial"/>
        </w:rPr>
      </w:pPr>
    </w:p>
    <w:p w:rsidR="00ED3A6B" w:rsidRPr="001C7D9B" w:rsidRDefault="00ED3A6B" w:rsidP="00ED3A6B">
      <w:pPr>
        <w:pStyle w:val="Heading2"/>
        <w:rPr>
          <w:rStyle w:val="Heading2Char"/>
        </w:rPr>
      </w:pPr>
      <w:bookmarkStart w:id="39" w:name="_Toc97148987"/>
      <w:bookmarkStart w:id="40" w:name="_Toc99449262"/>
      <w:r w:rsidRPr="001C7D9B">
        <w:rPr>
          <w:rStyle w:val="Heading2Char"/>
        </w:rPr>
        <w:t>Functionalities</w:t>
      </w:r>
      <w:bookmarkEnd w:id="39"/>
      <w:bookmarkEnd w:id="40"/>
    </w:p>
    <w:p w:rsidR="00ED3A6B" w:rsidRPr="001C7D9B" w:rsidRDefault="00ED3A6B" w:rsidP="00ED3A6B">
      <w:pPr>
        <w:rPr>
          <w:rFonts w:cs="Arial"/>
        </w:rPr>
      </w:pPr>
    </w:p>
    <w:p w:rsidR="00ED3A6B" w:rsidRPr="001C7D9B" w:rsidRDefault="00ED3A6B" w:rsidP="00ED3A6B">
      <w:pPr>
        <w:rPr>
          <w:rFonts w:cs="Arial"/>
        </w:rPr>
      </w:pPr>
      <w:r w:rsidRPr="001C7D9B">
        <w:rPr>
          <w:rFonts w:cs="Arial"/>
        </w:rPr>
        <w:fldChar w:fldCharType="begin"/>
      </w:r>
      <w:r w:rsidRPr="001C7D9B">
        <w:rPr>
          <w:rFonts w:cs="Arial"/>
        </w:rPr>
        <w:instrText xml:space="preserve"> AUTONUM  </w:instrText>
      </w:r>
      <w:r w:rsidRPr="001C7D9B">
        <w:rPr>
          <w:rFonts w:cs="Arial"/>
        </w:rPr>
        <w:fldChar w:fldCharType="end"/>
      </w:r>
      <w:r w:rsidRPr="001C7D9B">
        <w:rPr>
          <w:rFonts w:cs="Arial"/>
        </w:rPr>
        <w:tab/>
        <w:t xml:space="preserve">The following functionalities </w:t>
      </w:r>
      <w:proofErr w:type="gramStart"/>
      <w:r w:rsidRPr="001C7D9B">
        <w:rPr>
          <w:rFonts w:cs="Arial"/>
        </w:rPr>
        <w:t>are planned to be introduced</w:t>
      </w:r>
      <w:proofErr w:type="gramEnd"/>
      <w:r w:rsidRPr="001C7D9B">
        <w:rPr>
          <w:rFonts w:cs="Arial"/>
        </w:rPr>
        <w:t xml:space="preserve"> in Version 2.</w:t>
      </w:r>
      <w:r>
        <w:rPr>
          <w:rFonts w:cs="Arial"/>
        </w:rPr>
        <w:t>8</w:t>
      </w:r>
      <w:r w:rsidRPr="001C7D9B">
        <w:rPr>
          <w:rFonts w:cs="Arial"/>
        </w:rPr>
        <w:t>:</w:t>
      </w:r>
    </w:p>
    <w:p w:rsidR="00ED3A6B" w:rsidRPr="00CA4FED" w:rsidRDefault="00ED3A6B" w:rsidP="00ED3A6B">
      <w:pPr>
        <w:rPr>
          <w:rFonts w:cs="Arial"/>
          <w:sz w:val="16"/>
        </w:rPr>
      </w:pPr>
    </w:p>
    <w:p w:rsidR="00ED3A6B" w:rsidRDefault="00ED3A6B" w:rsidP="00ED3A6B">
      <w:pPr>
        <w:pStyle w:val="ListParagraph"/>
        <w:numPr>
          <w:ilvl w:val="0"/>
          <w:numId w:val="5"/>
        </w:numPr>
        <w:spacing w:after="60"/>
        <w:ind w:left="993" w:hanging="426"/>
        <w:contextualSpacing w:val="0"/>
        <w:rPr>
          <w:rFonts w:cs="Arial"/>
        </w:rPr>
      </w:pPr>
      <w:r w:rsidRPr="00356337">
        <w:rPr>
          <w:rFonts w:cs="Arial"/>
        </w:rPr>
        <w:t>Bulk Upload (</w:t>
      </w:r>
      <w:r w:rsidRPr="00C13350">
        <w:rPr>
          <w:rFonts w:cs="Arial"/>
        </w:rPr>
        <w:t xml:space="preserve">Maize, United Kingdom); </w:t>
      </w:r>
    </w:p>
    <w:p w:rsidR="00ED3A6B" w:rsidRDefault="00ED3A6B" w:rsidP="00ED3A6B">
      <w:pPr>
        <w:pStyle w:val="ListParagraph"/>
        <w:numPr>
          <w:ilvl w:val="0"/>
          <w:numId w:val="5"/>
        </w:numPr>
        <w:spacing w:after="60"/>
        <w:ind w:left="993" w:hanging="426"/>
        <w:contextualSpacing w:val="0"/>
        <w:rPr>
          <w:rFonts w:cs="Arial"/>
        </w:rPr>
      </w:pPr>
      <w:r>
        <w:rPr>
          <w:rFonts w:cs="Arial"/>
        </w:rPr>
        <w:t>B</w:t>
      </w:r>
      <w:r w:rsidRPr="00356337">
        <w:rPr>
          <w:rFonts w:cs="Arial"/>
        </w:rPr>
        <w:t xml:space="preserve">ulk invoice </w:t>
      </w:r>
      <w:r>
        <w:rPr>
          <w:rFonts w:cs="Arial"/>
        </w:rPr>
        <w:t>upon request;</w:t>
      </w:r>
    </w:p>
    <w:p w:rsidR="00ED3A6B" w:rsidRPr="00424C40" w:rsidDel="002D0AC9" w:rsidRDefault="00ED3A6B" w:rsidP="00ED3A6B">
      <w:pPr>
        <w:pStyle w:val="ListParagraph"/>
        <w:numPr>
          <w:ilvl w:val="0"/>
          <w:numId w:val="5"/>
        </w:numPr>
        <w:spacing w:after="60"/>
        <w:ind w:left="993" w:hanging="426"/>
        <w:contextualSpacing w:val="0"/>
        <w:rPr>
          <w:rFonts w:cs="Arial"/>
        </w:rPr>
      </w:pPr>
      <w:r w:rsidRPr="00424C40">
        <w:rPr>
          <w:rFonts w:cs="Arial"/>
        </w:rPr>
        <w:t xml:space="preserve">Improve the download functionality </w:t>
      </w:r>
      <w:r>
        <w:rPr>
          <w:rFonts w:cs="Arial"/>
        </w:rPr>
        <w:t xml:space="preserve">for PVP Offices </w:t>
      </w:r>
      <w:r w:rsidRPr="00424C40">
        <w:rPr>
          <w:rFonts w:cs="Arial"/>
        </w:rPr>
        <w:t xml:space="preserve">by including UPOV code information </w:t>
      </w:r>
      <w:r>
        <w:rPr>
          <w:rFonts w:cs="Arial"/>
        </w:rPr>
        <w:t>for</w:t>
      </w:r>
      <w:r w:rsidRPr="00424C40">
        <w:rPr>
          <w:rFonts w:cs="Arial"/>
        </w:rPr>
        <w:t xml:space="preserve"> crops not covered by UPOV TG and the addition of following columns (only for United Kingdom as Proof of Concept): </w:t>
      </w:r>
    </w:p>
    <w:p w:rsidR="00ED3A6B" w:rsidRDefault="00ED3A6B" w:rsidP="00ED3A6B">
      <w:pPr>
        <w:pStyle w:val="ListParagraph"/>
        <w:numPr>
          <w:ilvl w:val="1"/>
          <w:numId w:val="5"/>
        </w:numPr>
        <w:spacing w:after="60"/>
        <w:contextualSpacing w:val="0"/>
        <w:rPr>
          <w:rFonts w:cs="Arial"/>
        </w:rPr>
      </w:pPr>
      <w:r w:rsidRPr="002D0AC9">
        <w:rPr>
          <w:rFonts w:cs="Arial"/>
        </w:rPr>
        <w:t>Country of Origin</w:t>
      </w:r>
    </w:p>
    <w:p w:rsidR="00ED3A6B" w:rsidRDefault="00ED3A6B" w:rsidP="00ED3A6B">
      <w:pPr>
        <w:pStyle w:val="ListParagraph"/>
        <w:numPr>
          <w:ilvl w:val="1"/>
          <w:numId w:val="5"/>
        </w:numPr>
        <w:spacing w:after="60"/>
        <w:contextualSpacing w:val="0"/>
        <w:rPr>
          <w:rFonts w:cs="Arial"/>
        </w:rPr>
      </w:pPr>
      <w:r w:rsidRPr="002D0AC9">
        <w:rPr>
          <w:rFonts w:cs="Arial"/>
        </w:rPr>
        <w:t>NL</w:t>
      </w:r>
      <w:r>
        <w:rPr>
          <w:rFonts w:cs="Arial"/>
        </w:rPr>
        <w:t>I</w:t>
      </w:r>
      <w:r w:rsidRPr="002D0AC9">
        <w:rPr>
          <w:rFonts w:cs="Arial"/>
        </w:rPr>
        <w:t xml:space="preserve"> Maintainer</w:t>
      </w:r>
    </w:p>
    <w:p w:rsidR="00ED3A6B" w:rsidRDefault="00ED3A6B" w:rsidP="00ED3A6B">
      <w:pPr>
        <w:pStyle w:val="ListParagraph"/>
        <w:numPr>
          <w:ilvl w:val="1"/>
          <w:numId w:val="5"/>
        </w:numPr>
        <w:spacing w:after="60"/>
        <w:contextualSpacing w:val="0"/>
        <w:rPr>
          <w:rFonts w:cs="Arial"/>
        </w:rPr>
      </w:pPr>
      <w:r w:rsidRPr="002D0AC9">
        <w:rPr>
          <w:rFonts w:cs="Arial"/>
        </w:rPr>
        <w:t>NL</w:t>
      </w:r>
      <w:r>
        <w:rPr>
          <w:rFonts w:cs="Arial"/>
        </w:rPr>
        <w:t>I Agent</w:t>
      </w:r>
    </w:p>
    <w:p w:rsidR="00ED3A6B" w:rsidRDefault="00ED3A6B" w:rsidP="00ED3A6B">
      <w:pPr>
        <w:pStyle w:val="ListParagraph"/>
        <w:numPr>
          <w:ilvl w:val="1"/>
          <w:numId w:val="5"/>
        </w:numPr>
        <w:spacing w:after="60"/>
        <w:contextualSpacing w:val="0"/>
        <w:rPr>
          <w:rFonts w:cs="Arial"/>
        </w:rPr>
      </w:pPr>
      <w:r w:rsidRPr="002D0AC9">
        <w:rPr>
          <w:rFonts w:cs="Arial"/>
        </w:rPr>
        <w:t>NL</w:t>
      </w:r>
      <w:r>
        <w:rPr>
          <w:rFonts w:cs="Arial"/>
        </w:rPr>
        <w:t>I</w:t>
      </w:r>
      <w:r w:rsidRPr="002D0AC9">
        <w:rPr>
          <w:rFonts w:cs="Arial"/>
        </w:rPr>
        <w:t xml:space="preserve"> Applicant</w:t>
      </w:r>
    </w:p>
    <w:p w:rsidR="00ED3A6B" w:rsidRDefault="00ED3A6B" w:rsidP="00ED3A6B">
      <w:pPr>
        <w:pStyle w:val="ListParagraph"/>
        <w:numPr>
          <w:ilvl w:val="1"/>
          <w:numId w:val="5"/>
        </w:numPr>
        <w:spacing w:after="60"/>
        <w:contextualSpacing w:val="0"/>
        <w:rPr>
          <w:rFonts w:cs="Arial"/>
        </w:rPr>
      </w:pPr>
      <w:r>
        <w:rPr>
          <w:rFonts w:cs="Arial"/>
        </w:rPr>
        <w:t xml:space="preserve">PBR </w:t>
      </w:r>
      <w:r w:rsidRPr="002D0AC9">
        <w:rPr>
          <w:rFonts w:cs="Arial"/>
        </w:rPr>
        <w:t>Breeder</w:t>
      </w:r>
    </w:p>
    <w:p w:rsidR="00ED3A6B" w:rsidRDefault="00ED3A6B" w:rsidP="00ED3A6B">
      <w:pPr>
        <w:pStyle w:val="ListParagraph"/>
        <w:numPr>
          <w:ilvl w:val="1"/>
          <w:numId w:val="5"/>
        </w:numPr>
        <w:spacing w:after="60"/>
        <w:contextualSpacing w:val="0"/>
        <w:rPr>
          <w:rFonts w:cs="Arial"/>
        </w:rPr>
      </w:pPr>
      <w:r w:rsidRPr="002D0AC9">
        <w:rPr>
          <w:rFonts w:cs="Arial"/>
        </w:rPr>
        <w:t>PBR Applicant</w:t>
      </w:r>
    </w:p>
    <w:p w:rsidR="00ED3A6B" w:rsidRDefault="00ED3A6B" w:rsidP="00ED3A6B">
      <w:pPr>
        <w:pStyle w:val="ListParagraph"/>
        <w:numPr>
          <w:ilvl w:val="1"/>
          <w:numId w:val="5"/>
        </w:numPr>
        <w:spacing w:after="60"/>
        <w:contextualSpacing w:val="0"/>
        <w:rPr>
          <w:rFonts w:cs="Arial"/>
        </w:rPr>
      </w:pPr>
      <w:r w:rsidRPr="002D0AC9">
        <w:rPr>
          <w:rFonts w:cs="Arial"/>
        </w:rPr>
        <w:t>PBR Agent</w:t>
      </w:r>
    </w:p>
    <w:p w:rsidR="00ED3A6B" w:rsidRDefault="00ED3A6B" w:rsidP="00ED3A6B">
      <w:pPr>
        <w:pStyle w:val="ListParagraph"/>
        <w:numPr>
          <w:ilvl w:val="1"/>
          <w:numId w:val="5"/>
        </w:numPr>
        <w:spacing w:after="60"/>
        <w:contextualSpacing w:val="0"/>
        <w:rPr>
          <w:rFonts w:cs="Arial"/>
        </w:rPr>
      </w:pPr>
      <w:r w:rsidRPr="002D0AC9">
        <w:rPr>
          <w:rFonts w:cs="Arial"/>
        </w:rPr>
        <w:t>Date PBR application received</w:t>
      </w:r>
    </w:p>
    <w:p w:rsidR="00ED3A6B" w:rsidRDefault="00ED3A6B" w:rsidP="00ED3A6B">
      <w:pPr>
        <w:pStyle w:val="ListParagraph"/>
        <w:numPr>
          <w:ilvl w:val="1"/>
          <w:numId w:val="5"/>
        </w:numPr>
        <w:spacing w:after="60"/>
        <w:contextualSpacing w:val="0"/>
        <w:rPr>
          <w:rFonts w:cs="Arial"/>
        </w:rPr>
      </w:pPr>
      <w:r w:rsidRPr="002D0AC9">
        <w:rPr>
          <w:rFonts w:cs="Arial"/>
        </w:rPr>
        <w:t>Date NL application Received</w:t>
      </w:r>
    </w:p>
    <w:p w:rsidR="00ED3A6B" w:rsidRDefault="00ED3A6B" w:rsidP="00ED3A6B">
      <w:pPr>
        <w:pStyle w:val="ListParagraph"/>
        <w:numPr>
          <w:ilvl w:val="1"/>
          <w:numId w:val="5"/>
        </w:numPr>
        <w:spacing w:after="60"/>
        <w:contextualSpacing w:val="0"/>
        <w:rPr>
          <w:rFonts w:cs="Arial"/>
        </w:rPr>
      </w:pPr>
      <w:r w:rsidRPr="002D0AC9">
        <w:rPr>
          <w:rFonts w:cs="Arial"/>
        </w:rPr>
        <w:t xml:space="preserve">Provisional Marketing </w:t>
      </w:r>
      <w:r w:rsidR="008A7EAC" w:rsidRPr="002D0AC9">
        <w:rPr>
          <w:rFonts w:cs="Arial"/>
        </w:rPr>
        <w:t>Authorization</w:t>
      </w:r>
      <w:r>
        <w:rPr>
          <w:rFonts w:cs="Arial"/>
        </w:rPr>
        <w:t xml:space="preserve"> Code</w:t>
      </w:r>
    </w:p>
    <w:p w:rsidR="00ED3A6B" w:rsidRDefault="00ED3A6B" w:rsidP="00ED3A6B">
      <w:pPr>
        <w:pStyle w:val="ListParagraph"/>
        <w:numPr>
          <w:ilvl w:val="1"/>
          <w:numId w:val="5"/>
        </w:numPr>
        <w:spacing w:after="60"/>
        <w:contextualSpacing w:val="0"/>
        <w:rPr>
          <w:rFonts w:cs="Arial"/>
        </w:rPr>
      </w:pPr>
      <w:r w:rsidRPr="002D0AC9">
        <w:rPr>
          <w:rFonts w:cs="Arial"/>
        </w:rPr>
        <w:t xml:space="preserve">Provisional Marketing </w:t>
      </w:r>
      <w:r w:rsidR="008A7EAC" w:rsidRPr="002D0AC9">
        <w:rPr>
          <w:rFonts w:cs="Arial"/>
        </w:rPr>
        <w:t>Authorization</w:t>
      </w:r>
      <w:r>
        <w:rPr>
          <w:rFonts w:cs="Arial"/>
        </w:rPr>
        <w:t xml:space="preserve"> Date</w:t>
      </w:r>
    </w:p>
    <w:p w:rsidR="00ED3A6B" w:rsidRPr="00356337" w:rsidRDefault="00ED3A6B" w:rsidP="00ED3A6B">
      <w:pPr>
        <w:pStyle w:val="ListParagraph"/>
        <w:numPr>
          <w:ilvl w:val="1"/>
          <w:numId w:val="5"/>
        </w:numPr>
        <w:spacing w:after="60"/>
        <w:contextualSpacing w:val="0"/>
        <w:rPr>
          <w:rFonts w:cs="Arial"/>
        </w:rPr>
      </w:pPr>
      <w:r>
        <w:rPr>
          <w:rFonts w:cs="Arial"/>
        </w:rPr>
        <w:t>Seed Weight</w:t>
      </w:r>
    </w:p>
    <w:p w:rsidR="00ED3A6B" w:rsidRPr="001C7D9B" w:rsidRDefault="00ED3A6B" w:rsidP="00ED3A6B">
      <w:pPr>
        <w:rPr>
          <w:rFonts w:cs="Arial"/>
        </w:rPr>
      </w:pPr>
    </w:p>
    <w:p w:rsidR="00ED3A6B" w:rsidRDefault="00ED3A6B" w:rsidP="00C65AA8">
      <w:bookmarkStart w:id="41" w:name="_Toc508809897"/>
      <w:bookmarkStart w:id="42" w:name="_Toc2834024"/>
    </w:p>
    <w:p w:rsidR="00C65AA8" w:rsidRDefault="00C65AA8" w:rsidP="00C65AA8"/>
    <w:p w:rsidR="008D69FD" w:rsidRDefault="008D69FD" w:rsidP="00C65AA8"/>
    <w:p w:rsidR="008D69FD" w:rsidRDefault="008D69FD" w:rsidP="00C65AA8"/>
    <w:p w:rsidR="008D69FD" w:rsidRPr="001C7D9B" w:rsidRDefault="008D69FD" w:rsidP="00C65AA8"/>
    <w:p w:rsidR="00ED3A6B" w:rsidRDefault="00ED3A6B" w:rsidP="00ED3A6B">
      <w:pPr>
        <w:pStyle w:val="Heading1"/>
      </w:pPr>
      <w:bookmarkStart w:id="43" w:name="_Toc97148989"/>
      <w:bookmarkStart w:id="44" w:name="_Toc99449263"/>
      <w:bookmarkStart w:id="45" w:name="_Toc485110114"/>
      <w:bookmarkStart w:id="46" w:name="_Toc508809896"/>
      <w:bookmarkStart w:id="47" w:name="_Toc2834023"/>
      <w:bookmarkEnd w:id="41"/>
      <w:bookmarkEnd w:id="42"/>
      <w:r>
        <w:t>Planned future developments (after Version 2.8)</w:t>
      </w:r>
      <w:bookmarkEnd w:id="43"/>
      <w:bookmarkEnd w:id="44"/>
      <w:r>
        <w:t xml:space="preserve"> </w:t>
      </w:r>
    </w:p>
    <w:p w:rsidR="00ED3A6B" w:rsidRPr="00C13350" w:rsidRDefault="00ED3A6B" w:rsidP="00ED3A6B"/>
    <w:p w:rsidR="00ED3A6B" w:rsidRPr="00C13350" w:rsidRDefault="00ED3A6B" w:rsidP="00ED3A6B">
      <w:pPr>
        <w:pStyle w:val="Heading2"/>
        <w:rPr>
          <w:rStyle w:val="Heading2Char"/>
        </w:rPr>
      </w:pPr>
      <w:bookmarkStart w:id="48" w:name="_Toc97148990"/>
      <w:bookmarkStart w:id="49" w:name="_Toc99449264"/>
      <w:r w:rsidRPr="00C13350">
        <w:rPr>
          <w:rStyle w:val="Heading2Char"/>
        </w:rPr>
        <w:t>Registered Users</w:t>
      </w:r>
      <w:bookmarkEnd w:id="48"/>
      <w:bookmarkEnd w:id="49"/>
    </w:p>
    <w:p w:rsidR="00ED3A6B" w:rsidRPr="00C13350" w:rsidRDefault="00ED3A6B" w:rsidP="00ED3A6B"/>
    <w:p w:rsidR="00ED3A6B" w:rsidRDefault="00ED3A6B" w:rsidP="00ED3A6B">
      <w:pPr>
        <w:rPr>
          <w:rFonts w:cs="Arial"/>
        </w:rPr>
      </w:pPr>
      <w:r w:rsidRPr="00C13350">
        <w:rPr>
          <w:rFonts w:cs="Arial"/>
        </w:rPr>
        <w:fldChar w:fldCharType="begin"/>
      </w:r>
      <w:r w:rsidRPr="00C13350">
        <w:rPr>
          <w:rFonts w:cs="Arial"/>
        </w:rPr>
        <w:instrText xml:space="preserve"> AUTONUM  </w:instrText>
      </w:r>
      <w:r w:rsidRPr="00C13350">
        <w:rPr>
          <w:rFonts w:cs="Arial"/>
        </w:rPr>
        <w:fldChar w:fldCharType="end"/>
      </w:r>
      <w:r w:rsidRPr="00C13350">
        <w:rPr>
          <w:rFonts w:cs="Arial"/>
        </w:rPr>
        <w:tab/>
      </w:r>
      <w:r>
        <w:rPr>
          <w:rFonts w:cs="Arial"/>
        </w:rPr>
        <w:t>T</w:t>
      </w:r>
      <w:r w:rsidRPr="00C13350">
        <w:rPr>
          <w:rFonts w:cs="Arial"/>
        </w:rPr>
        <w:t xml:space="preserve">he </w:t>
      </w:r>
      <w:r w:rsidRPr="00C13350">
        <w:t xml:space="preserve">following requests </w:t>
      </w:r>
      <w:proofErr w:type="gramStart"/>
      <w:r w:rsidRPr="00C13350">
        <w:t>have been received</w:t>
      </w:r>
      <w:proofErr w:type="gramEnd"/>
      <w:r w:rsidRPr="00C13350">
        <w:t xml:space="preserve"> from users</w:t>
      </w:r>
      <w:r w:rsidRPr="00C13350">
        <w:rPr>
          <w:rFonts w:cs="Arial"/>
        </w:rPr>
        <w:t xml:space="preserve"> for new functionalities:</w:t>
      </w:r>
    </w:p>
    <w:p w:rsidR="00ED3A6B" w:rsidRPr="00C13350" w:rsidRDefault="00ED3A6B" w:rsidP="00ED3A6B">
      <w:pPr>
        <w:rPr>
          <w:rFonts w:cs="Arial"/>
        </w:rPr>
      </w:pPr>
    </w:p>
    <w:p w:rsidR="00ED3A6B" w:rsidRPr="00C13350" w:rsidRDefault="00ED3A6B" w:rsidP="00ED3A6B">
      <w:pPr>
        <w:pStyle w:val="ListParagraph"/>
        <w:numPr>
          <w:ilvl w:val="0"/>
          <w:numId w:val="11"/>
        </w:numPr>
        <w:spacing w:after="60"/>
        <w:ind w:left="993" w:hanging="426"/>
        <w:contextualSpacing w:val="0"/>
        <w:rPr>
          <w:rFonts w:cs="Arial"/>
        </w:rPr>
      </w:pPr>
      <w:r w:rsidRPr="00C13350">
        <w:rPr>
          <w:rFonts w:cs="Arial"/>
        </w:rPr>
        <w:t>Allow the possibility to upload multiple attachments for the same question;</w:t>
      </w:r>
    </w:p>
    <w:p w:rsidR="00ED3A6B" w:rsidRPr="00C13350" w:rsidRDefault="00ED3A6B" w:rsidP="00ED3A6B">
      <w:pPr>
        <w:pStyle w:val="ListParagraph"/>
        <w:numPr>
          <w:ilvl w:val="0"/>
          <w:numId w:val="11"/>
        </w:numPr>
        <w:spacing w:after="60"/>
        <w:ind w:left="993" w:hanging="426"/>
        <w:contextualSpacing w:val="0"/>
        <w:rPr>
          <w:rFonts w:cs="Arial"/>
        </w:rPr>
      </w:pPr>
      <w:r w:rsidRPr="00C13350">
        <w:rPr>
          <w:rFonts w:cs="Arial"/>
        </w:rPr>
        <w:t>In the email notification message, remove the reference to the “applicant” since it is not correct when an agent submits the application data;</w:t>
      </w:r>
    </w:p>
    <w:p w:rsidR="00ED3A6B" w:rsidRPr="00C13350" w:rsidRDefault="00ED3A6B" w:rsidP="00ED3A6B">
      <w:pPr>
        <w:pStyle w:val="ListParagraph"/>
        <w:numPr>
          <w:ilvl w:val="0"/>
          <w:numId w:val="11"/>
        </w:numPr>
        <w:spacing w:after="60"/>
        <w:ind w:left="993" w:hanging="426"/>
        <w:contextualSpacing w:val="0"/>
        <w:rPr>
          <w:rFonts w:cs="Arial"/>
        </w:rPr>
      </w:pPr>
      <w:r w:rsidRPr="00C13350">
        <w:rPr>
          <w:rFonts w:cs="Arial"/>
        </w:rPr>
        <w:t>For agents, accept invitations in bulk instead of clicking each one individually;</w:t>
      </w:r>
    </w:p>
    <w:p w:rsidR="00ED3A6B" w:rsidRPr="00C13350" w:rsidRDefault="00ED3A6B" w:rsidP="00ED3A6B">
      <w:pPr>
        <w:pStyle w:val="ListParagraph"/>
        <w:numPr>
          <w:ilvl w:val="0"/>
          <w:numId w:val="11"/>
        </w:numPr>
        <w:ind w:left="993" w:hanging="426"/>
        <w:contextualSpacing w:val="0"/>
        <w:rPr>
          <w:rFonts w:cs="Arial"/>
        </w:rPr>
      </w:pPr>
      <w:r w:rsidRPr="00C13350">
        <w:rPr>
          <w:rFonts w:cs="Arial"/>
        </w:rPr>
        <w:t>Add an additional "notes" field to the agent profile to allow agents to provide further information to breeders/applicants, such as services offered and languages spoken.</w:t>
      </w:r>
    </w:p>
    <w:p w:rsidR="00ED3A6B" w:rsidRPr="00C13350" w:rsidRDefault="00ED3A6B" w:rsidP="00ED3A6B"/>
    <w:p w:rsidR="00ED3A6B" w:rsidRPr="001C7D9B" w:rsidRDefault="00ED3A6B" w:rsidP="00ED3A6B">
      <w:pPr>
        <w:rPr>
          <w:rFonts w:cs="Arial"/>
        </w:rPr>
      </w:pPr>
      <w:r w:rsidRPr="00C13350">
        <w:rPr>
          <w:rFonts w:cs="Arial"/>
        </w:rPr>
        <w:fldChar w:fldCharType="begin"/>
      </w:r>
      <w:r w:rsidRPr="00C13350">
        <w:rPr>
          <w:rFonts w:cs="Arial"/>
        </w:rPr>
        <w:instrText xml:space="preserve"> AUTONUM  </w:instrText>
      </w:r>
      <w:r w:rsidRPr="00C13350">
        <w:rPr>
          <w:rFonts w:cs="Arial"/>
        </w:rPr>
        <w:fldChar w:fldCharType="end"/>
      </w:r>
      <w:r w:rsidRPr="00C13350">
        <w:rPr>
          <w:rFonts w:cs="Arial"/>
        </w:rPr>
        <w:tab/>
        <w:t xml:space="preserve">It </w:t>
      </w:r>
      <w:proofErr w:type="gramStart"/>
      <w:r w:rsidRPr="00C13350">
        <w:rPr>
          <w:rFonts w:cs="Arial"/>
        </w:rPr>
        <w:t>is planned</w:t>
      </w:r>
      <w:proofErr w:type="gramEnd"/>
      <w:r w:rsidRPr="00C13350">
        <w:rPr>
          <w:rFonts w:cs="Arial"/>
        </w:rPr>
        <w:t xml:space="preserve"> to address these requests</w:t>
      </w:r>
      <w:r>
        <w:rPr>
          <w:rFonts w:cs="Arial"/>
        </w:rPr>
        <w:t xml:space="preserve"> after Version 2.8 has been implemented.</w:t>
      </w:r>
    </w:p>
    <w:p w:rsidR="00ED3A6B" w:rsidRDefault="00ED3A6B" w:rsidP="00ED3A6B">
      <w:pPr>
        <w:rPr>
          <w:rFonts w:cs="Arial"/>
        </w:rPr>
      </w:pPr>
    </w:p>
    <w:p w:rsidR="00ED3A6B" w:rsidRPr="001C7D9B" w:rsidRDefault="00ED3A6B" w:rsidP="00ED3A6B">
      <w:pPr>
        <w:pStyle w:val="Heading2"/>
      </w:pPr>
      <w:bookmarkStart w:id="50" w:name="_Toc68193126"/>
      <w:bookmarkStart w:id="51" w:name="_Toc97148991"/>
      <w:bookmarkStart w:id="52" w:name="_Toc99449265"/>
      <w:bookmarkEnd w:id="45"/>
      <w:bookmarkEnd w:id="46"/>
      <w:bookmarkEnd w:id="47"/>
      <w:r w:rsidRPr="001C7D9B">
        <w:t>Coverage</w:t>
      </w:r>
      <w:bookmarkEnd w:id="50"/>
      <w:bookmarkEnd w:id="51"/>
      <w:bookmarkEnd w:id="52"/>
    </w:p>
    <w:p w:rsidR="00ED3A6B" w:rsidRPr="001C7D9B" w:rsidRDefault="00ED3A6B" w:rsidP="00ED3A6B">
      <w:pPr>
        <w:keepNext/>
      </w:pPr>
    </w:p>
    <w:p w:rsidR="00ED3A6B" w:rsidRPr="001C7D9B" w:rsidRDefault="00ED3A6B" w:rsidP="00ED3A6B">
      <w:pPr>
        <w:rPr>
          <w:rFonts w:cs="Arial"/>
          <w:color w:val="000000"/>
          <w:spacing w:val="-2"/>
        </w:rPr>
      </w:pPr>
      <w:r w:rsidRPr="001C7D9B">
        <w:fldChar w:fldCharType="begin"/>
      </w:r>
      <w:r w:rsidRPr="001C7D9B">
        <w:instrText xml:space="preserve"> AUTONUM  </w:instrText>
      </w:r>
      <w:r w:rsidRPr="001C7D9B">
        <w:fldChar w:fldCharType="end"/>
      </w:r>
      <w:r w:rsidRPr="001C7D9B">
        <w:tab/>
        <w:t>T</w:t>
      </w:r>
      <w:r w:rsidRPr="001C7D9B">
        <w:rPr>
          <w:rFonts w:cs="Arial"/>
          <w:color w:val="000000"/>
          <w:spacing w:val="-2"/>
        </w:rPr>
        <w:t xml:space="preserve">he following UPOV members have expressed an interest to join UPOV PRISMA in the future: Bosnia and Herzegovina, Brazil, </w:t>
      </w:r>
      <w:r>
        <w:rPr>
          <w:rFonts w:cs="Arial"/>
          <w:color w:val="000000"/>
          <w:spacing w:val="-2"/>
        </w:rPr>
        <w:t xml:space="preserve">Egypt, </w:t>
      </w:r>
      <w:r w:rsidRPr="001C7D9B">
        <w:rPr>
          <w:rFonts w:cs="Arial"/>
          <w:color w:val="000000"/>
          <w:spacing w:val="-2"/>
        </w:rPr>
        <w:t xml:space="preserve">Japan, Nicaragua, Singapore, United Republic of Tanzania and Uzbekistan.  The Office of the Union will consult the UPOV members concerned to discuss their requirements and timeline for joining UPOV PRISMA. </w:t>
      </w:r>
    </w:p>
    <w:p w:rsidR="00ED3A6B" w:rsidRPr="001C7D9B" w:rsidRDefault="00ED3A6B" w:rsidP="00ED3A6B"/>
    <w:p w:rsidR="00ED3A6B" w:rsidRPr="001C7D9B" w:rsidRDefault="00ED3A6B" w:rsidP="00ED3A6B">
      <w:pPr>
        <w:pStyle w:val="Heading2"/>
      </w:pPr>
      <w:bookmarkStart w:id="53" w:name="_Toc68193127"/>
      <w:bookmarkStart w:id="54" w:name="_Toc97148992"/>
      <w:bookmarkStart w:id="55" w:name="_Toc99449266"/>
      <w:r w:rsidRPr="001C7D9B">
        <w:t>User-friendliness of the tool</w:t>
      </w:r>
      <w:bookmarkEnd w:id="53"/>
      <w:bookmarkEnd w:id="54"/>
      <w:bookmarkEnd w:id="55"/>
      <w:r w:rsidRPr="001C7D9B">
        <w:t xml:space="preserve"> </w:t>
      </w:r>
    </w:p>
    <w:p w:rsidR="00ED3A6B" w:rsidRPr="001C7D9B" w:rsidRDefault="00ED3A6B" w:rsidP="00ED3A6B">
      <w:pPr>
        <w:keepNext/>
      </w:pPr>
    </w:p>
    <w:p w:rsidR="00ED3A6B" w:rsidRPr="001C7D9B" w:rsidRDefault="00ED3A6B" w:rsidP="00ED3A6B">
      <w:pPr>
        <w:rPr>
          <w:rFonts w:cs="Arial"/>
          <w:color w:val="000000"/>
          <w:spacing w:val="-2"/>
        </w:rPr>
      </w:pPr>
      <w:r w:rsidRPr="001C7D9B">
        <w:fldChar w:fldCharType="begin"/>
      </w:r>
      <w:r w:rsidRPr="001C7D9B">
        <w:instrText xml:space="preserve"> AUTONUM  </w:instrText>
      </w:r>
      <w:r w:rsidRPr="001C7D9B">
        <w:fldChar w:fldCharType="end"/>
      </w:r>
      <w:r w:rsidRPr="001C7D9B">
        <w:tab/>
      </w:r>
      <w:r>
        <w:t>T</w:t>
      </w:r>
      <w:r w:rsidRPr="001C7D9B">
        <w:rPr>
          <w:rFonts w:cs="Arial"/>
          <w:color w:val="000000"/>
          <w:spacing w:val="-2"/>
        </w:rPr>
        <w:t xml:space="preserve">he following elements </w:t>
      </w:r>
      <w:proofErr w:type="gramStart"/>
      <w:r w:rsidRPr="001C7D9B">
        <w:rPr>
          <w:rFonts w:cs="Arial"/>
          <w:color w:val="000000"/>
          <w:spacing w:val="-2"/>
        </w:rPr>
        <w:t>would be considered</w:t>
      </w:r>
      <w:proofErr w:type="gramEnd"/>
      <w:r w:rsidRPr="001C7D9B">
        <w:rPr>
          <w:rFonts w:cs="Arial"/>
          <w:color w:val="000000"/>
          <w:spacing w:val="-2"/>
        </w:rPr>
        <w:t xml:space="preserve"> </w:t>
      </w:r>
      <w:r>
        <w:rPr>
          <w:rFonts w:cs="Arial"/>
          <w:color w:val="000000"/>
          <w:spacing w:val="-2"/>
        </w:rPr>
        <w:t>at a later stage</w:t>
      </w:r>
      <w:r w:rsidRPr="001C7D9B">
        <w:rPr>
          <w:rFonts w:cs="Arial"/>
          <w:color w:val="000000"/>
          <w:spacing w:val="-2"/>
        </w:rPr>
        <w:t xml:space="preserve"> to increase the user-friendliness of UPOV PRISMA</w:t>
      </w:r>
      <w:r>
        <w:rPr>
          <w:rFonts w:cs="Arial"/>
          <w:color w:val="000000"/>
          <w:spacing w:val="-2"/>
        </w:rPr>
        <w:t>, according to resources available</w:t>
      </w:r>
      <w:r w:rsidRPr="001C7D9B">
        <w:rPr>
          <w:rFonts w:cs="Arial"/>
          <w:color w:val="000000"/>
          <w:spacing w:val="-2"/>
        </w:rPr>
        <w:t>:</w:t>
      </w:r>
    </w:p>
    <w:p w:rsidR="00ED3A6B" w:rsidRPr="001C7D9B" w:rsidRDefault="00ED3A6B" w:rsidP="00ED3A6B"/>
    <w:p w:rsidR="00ED3A6B" w:rsidRPr="00C13350" w:rsidRDefault="00ED3A6B" w:rsidP="00ED3A6B">
      <w:pPr>
        <w:pStyle w:val="ListParagraph"/>
        <w:numPr>
          <w:ilvl w:val="0"/>
          <w:numId w:val="12"/>
        </w:numPr>
        <w:spacing w:after="60"/>
        <w:contextualSpacing w:val="0"/>
        <w:jc w:val="left"/>
        <w:rPr>
          <w:rFonts w:cs="Arial"/>
          <w:color w:val="000000"/>
          <w:spacing w:val="-2"/>
        </w:rPr>
      </w:pPr>
      <w:r w:rsidRPr="00C13350">
        <w:rPr>
          <w:rFonts w:cs="Arial"/>
          <w:color w:val="000000"/>
          <w:spacing w:val="-2"/>
        </w:rPr>
        <w:t>Addition of non UPOV TQ characteristics in TQ Sec</w:t>
      </w:r>
      <w:r>
        <w:rPr>
          <w:rFonts w:cs="Arial"/>
          <w:color w:val="000000"/>
          <w:spacing w:val="-2"/>
        </w:rPr>
        <w:t>tion 7 instead of TQ Section 5</w:t>
      </w:r>
      <w:r w:rsidRPr="00C13350">
        <w:rPr>
          <w:rFonts w:cs="Arial"/>
          <w:color w:val="000000"/>
          <w:spacing w:val="-2"/>
        </w:rPr>
        <w:t xml:space="preserve">; </w:t>
      </w:r>
    </w:p>
    <w:p w:rsidR="00ED3A6B" w:rsidRPr="00C13350" w:rsidRDefault="00ED3A6B" w:rsidP="00ED3A6B">
      <w:pPr>
        <w:pStyle w:val="ListParagraph"/>
        <w:numPr>
          <w:ilvl w:val="0"/>
          <w:numId w:val="12"/>
        </w:numPr>
        <w:ind w:left="714" w:hanging="357"/>
        <w:contextualSpacing w:val="0"/>
        <w:jc w:val="left"/>
        <w:rPr>
          <w:rFonts w:cs="Arial"/>
          <w:color w:val="000000"/>
          <w:spacing w:val="-2"/>
        </w:rPr>
      </w:pPr>
      <w:r w:rsidRPr="00C13350">
        <w:rPr>
          <w:rFonts w:cs="Arial"/>
          <w:color w:val="000000"/>
          <w:spacing w:val="-2"/>
        </w:rPr>
        <w:t>Crop-speci</w:t>
      </w:r>
      <w:r>
        <w:rPr>
          <w:rFonts w:cs="Arial"/>
          <w:color w:val="000000"/>
          <w:spacing w:val="-2"/>
        </w:rPr>
        <w:t>fic TQs beyond Test Guidelines</w:t>
      </w:r>
      <w:r w:rsidRPr="00C13350">
        <w:rPr>
          <w:rFonts w:cs="Arial"/>
          <w:color w:val="000000"/>
          <w:spacing w:val="-2"/>
        </w:rPr>
        <w:t>.</w:t>
      </w:r>
    </w:p>
    <w:p w:rsidR="00ED3A6B" w:rsidRPr="001C7D9B" w:rsidRDefault="00ED3A6B" w:rsidP="00ED3A6B"/>
    <w:p w:rsidR="00ED3A6B" w:rsidRPr="001C7D9B" w:rsidRDefault="00ED3A6B" w:rsidP="00ED3A6B">
      <w:pPr>
        <w:pStyle w:val="Heading2"/>
      </w:pPr>
      <w:bookmarkStart w:id="56" w:name="_Toc68193128"/>
      <w:bookmarkStart w:id="57" w:name="_Toc97148993"/>
      <w:bookmarkStart w:id="58" w:name="_Toc99449267"/>
      <w:r w:rsidRPr="001C7D9B">
        <w:t>New functionalities</w:t>
      </w:r>
      <w:bookmarkEnd w:id="56"/>
      <w:bookmarkEnd w:id="57"/>
      <w:bookmarkEnd w:id="58"/>
    </w:p>
    <w:p w:rsidR="00ED3A6B" w:rsidRPr="001C7D9B" w:rsidRDefault="00ED3A6B" w:rsidP="00ED3A6B">
      <w:pPr>
        <w:keepNext/>
      </w:pPr>
    </w:p>
    <w:p w:rsidR="00ED3A6B" w:rsidRPr="001C7D9B" w:rsidRDefault="00ED3A6B" w:rsidP="00ED3A6B">
      <w:pPr>
        <w:rPr>
          <w:rFonts w:cs="Arial"/>
          <w:color w:val="000000"/>
          <w:spacing w:val="-2"/>
        </w:rPr>
      </w:pPr>
      <w:r w:rsidRPr="001C7D9B">
        <w:fldChar w:fldCharType="begin"/>
      </w:r>
      <w:r w:rsidRPr="001C7D9B">
        <w:instrText xml:space="preserve"> AUTONUM  </w:instrText>
      </w:r>
      <w:r w:rsidRPr="001C7D9B">
        <w:fldChar w:fldCharType="end"/>
      </w:r>
      <w:r w:rsidRPr="001C7D9B">
        <w:tab/>
        <w:t>The</w:t>
      </w:r>
      <w:r w:rsidRPr="001C7D9B">
        <w:rPr>
          <w:rFonts w:cs="Arial"/>
          <w:color w:val="000000"/>
          <w:spacing w:val="-2"/>
        </w:rPr>
        <w:t xml:space="preserve"> following new functionalities </w:t>
      </w:r>
      <w:proofErr w:type="gramStart"/>
      <w:r w:rsidRPr="001C7D9B">
        <w:rPr>
          <w:rFonts w:cs="Arial"/>
          <w:color w:val="000000"/>
          <w:spacing w:val="-2"/>
        </w:rPr>
        <w:t>will be considered</w:t>
      </w:r>
      <w:proofErr w:type="gramEnd"/>
      <w:r w:rsidRPr="001C7D9B">
        <w:rPr>
          <w:rFonts w:cs="Arial"/>
          <w:color w:val="000000"/>
          <w:spacing w:val="-2"/>
        </w:rPr>
        <w:t xml:space="preserve"> for possible development:</w:t>
      </w:r>
    </w:p>
    <w:p w:rsidR="00ED3A6B" w:rsidRPr="001C7D9B" w:rsidRDefault="00ED3A6B" w:rsidP="00ED3A6B"/>
    <w:p w:rsidR="00ED3A6B" w:rsidRPr="00C13350" w:rsidRDefault="00ED3A6B" w:rsidP="00ED3A6B">
      <w:pPr>
        <w:pStyle w:val="ListParagraph"/>
        <w:numPr>
          <w:ilvl w:val="0"/>
          <w:numId w:val="13"/>
        </w:numPr>
        <w:spacing w:after="60"/>
        <w:contextualSpacing w:val="0"/>
        <w:jc w:val="left"/>
        <w:rPr>
          <w:rFonts w:cs="Arial"/>
          <w:color w:val="000000"/>
          <w:spacing w:val="-2"/>
        </w:rPr>
      </w:pPr>
      <w:r>
        <w:rPr>
          <w:rFonts w:cs="Arial"/>
          <w:color w:val="000000"/>
          <w:spacing w:val="-2"/>
        </w:rPr>
        <w:t>Machine translation</w:t>
      </w:r>
      <w:r w:rsidRPr="00C13350">
        <w:rPr>
          <w:rFonts w:cs="Arial"/>
          <w:color w:val="000000"/>
          <w:spacing w:val="-2"/>
        </w:rPr>
        <w:t>;</w:t>
      </w:r>
    </w:p>
    <w:p w:rsidR="00ED3A6B" w:rsidRPr="00C13350" w:rsidRDefault="00ED3A6B" w:rsidP="00ED3A6B">
      <w:pPr>
        <w:pStyle w:val="ListParagraph"/>
        <w:numPr>
          <w:ilvl w:val="0"/>
          <w:numId w:val="13"/>
        </w:numPr>
        <w:spacing w:after="240"/>
        <w:ind w:left="714" w:hanging="357"/>
        <w:contextualSpacing w:val="0"/>
        <w:jc w:val="left"/>
        <w:rPr>
          <w:rFonts w:cs="Arial"/>
          <w:color w:val="000000"/>
          <w:spacing w:val="-2"/>
        </w:rPr>
      </w:pPr>
      <w:r>
        <w:rPr>
          <w:rFonts w:cs="Arial"/>
          <w:color w:val="000000"/>
          <w:spacing w:val="-2"/>
        </w:rPr>
        <w:t>Information on DUS cooperation</w:t>
      </w:r>
      <w:r w:rsidRPr="00C13350">
        <w:rPr>
          <w:rFonts w:cs="Arial"/>
          <w:color w:val="000000"/>
          <w:spacing w:val="-2"/>
        </w:rPr>
        <w:t>.</w:t>
      </w:r>
    </w:p>
    <w:p w:rsidR="00ED3A6B" w:rsidRPr="001C7D9B" w:rsidRDefault="00ED3A6B" w:rsidP="00ED3A6B">
      <w:pPr>
        <w:pStyle w:val="Heading2"/>
      </w:pPr>
      <w:bookmarkStart w:id="59" w:name="_Toc97148994"/>
      <w:bookmarkStart w:id="60" w:name="_Toc99449268"/>
      <w:r w:rsidRPr="001C7D9B">
        <w:t>IT improvements</w:t>
      </w:r>
      <w:bookmarkEnd w:id="59"/>
      <w:bookmarkEnd w:id="60"/>
    </w:p>
    <w:p w:rsidR="00ED3A6B" w:rsidRPr="001C7D9B" w:rsidRDefault="00ED3A6B" w:rsidP="00ED3A6B">
      <w:pPr>
        <w:keepNext/>
      </w:pPr>
    </w:p>
    <w:p w:rsidR="00ED3A6B" w:rsidRPr="001C7D9B" w:rsidRDefault="00ED3A6B" w:rsidP="00ED3A6B">
      <w:pPr>
        <w:rPr>
          <w:rFonts w:cs="Arial"/>
          <w:color w:val="000000"/>
          <w:spacing w:val="-2"/>
        </w:rPr>
      </w:pPr>
      <w:r w:rsidRPr="001C7D9B">
        <w:fldChar w:fldCharType="begin"/>
      </w:r>
      <w:r w:rsidRPr="001C7D9B">
        <w:instrText xml:space="preserve"> AUTONUM  </w:instrText>
      </w:r>
      <w:r w:rsidRPr="001C7D9B">
        <w:fldChar w:fldCharType="end"/>
      </w:r>
      <w:r w:rsidRPr="001C7D9B">
        <w:tab/>
        <w:t>Th</w:t>
      </w:r>
      <w:r w:rsidRPr="001C7D9B">
        <w:rPr>
          <w:rFonts w:cs="Arial"/>
          <w:color w:val="000000"/>
          <w:spacing w:val="-2"/>
        </w:rPr>
        <w:t xml:space="preserve">e following IT improvements </w:t>
      </w:r>
      <w:proofErr w:type="gramStart"/>
      <w:r w:rsidRPr="001C7D9B">
        <w:rPr>
          <w:rFonts w:cs="Arial"/>
          <w:color w:val="000000"/>
          <w:spacing w:val="-2"/>
        </w:rPr>
        <w:t>will be considered</w:t>
      </w:r>
      <w:proofErr w:type="gramEnd"/>
      <w:r w:rsidRPr="001C7D9B">
        <w:rPr>
          <w:rFonts w:cs="Arial"/>
          <w:color w:val="000000"/>
          <w:spacing w:val="-2"/>
        </w:rPr>
        <w:t xml:space="preserve"> for possible development </w:t>
      </w:r>
      <w:r>
        <w:rPr>
          <w:rFonts w:cs="Arial"/>
          <w:color w:val="000000"/>
          <w:spacing w:val="-2"/>
        </w:rPr>
        <w:t>at a later stage and according to resources available</w:t>
      </w:r>
      <w:r w:rsidRPr="001C7D9B">
        <w:rPr>
          <w:rFonts w:cs="Arial"/>
          <w:color w:val="000000"/>
          <w:spacing w:val="-2"/>
        </w:rPr>
        <w:t>:</w:t>
      </w:r>
    </w:p>
    <w:p w:rsidR="00ED3A6B" w:rsidRPr="001C7D9B" w:rsidRDefault="00ED3A6B" w:rsidP="00ED3A6B"/>
    <w:p w:rsidR="00ED3A6B" w:rsidRPr="001C7D9B" w:rsidRDefault="00ED3A6B" w:rsidP="00ED3A6B">
      <w:pPr>
        <w:pStyle w:val="ListParagraph"/>
        <w:keepNext/>
        <w:numPr>
          <w:ilvl w:val="0"/>
          <w:numId w:val="7"/>
        </w:numPr>
        <w:contextualSpacing w:val="0"/>
        <w:jc w:val="left"/>
      </w:pPr>
      <w:r w:rsidRPr="001C7D9B">
        <w:t>Improve the performance of form generation.</w:t>
      </w:r>
      <w:r w:rsidRPr="00935B44">
        <w:t xml:space="preserve"> </w:t>
      </w:r>
      <w:r w:rsidRPr="001C7D9B">
        <w:t xml:space="preserve"> </w:t>
      </w:r>
    </w:p>
    <w:p w:rsidR="00ED3A6B" w:rsidRPr="001C7D9B" w:rsidRDefault="00ED3A6B" w:rsidP="00ED3A6B">
      <w:pPr>
        <w:keepNext/>
      </w:pPr>
    </w:p>
    <w:p w:rsidR="00ED3A6B" w:rsidRDefault="00ED3A6B" w:rsidP="00ED3A6B"/>
    <w:p w:rsidR="00ED3A6B" w:rsidRDefault="00ED3A6B" w:rsidP="00ED3A6B">
      <w:pPr>
        <w:pStyle w:val="Heading1"/>
      </w:pPr>
      <w:bookmarkStart w:id="61" w:name="_Toc97148995"/>
      <w:bookmarkStart w:id="62" w:name="_Toc99449269"/>
      <w:r>
        <w:t>UPOV PRISMA SUPPORT and development TEAM</w:t>
      </w:r>
      <w:bookmarkEnd w:id="61"/>
      <w:bookmarkEnd w:id="62"/>
    </w:p>
    <w:p w:rsidR="00ED3A6B" w:rsidRDefault="00ED3A6B" w:rsidP="00ED3A6B"/>
    <w:p w:rsidR="00ED3A6B" w:rsidRDefault="00ED3A6B" w:rsidP="00ED3A6B">
      <w:r>
        <w:fldChar w:fldCharType="begin"/>
      </w:r>
      <w:r>
        <w:instrText xml:space="preserve"> AUTONUM  </w:instrText>
      </w:r>
      <w:r>
        <w:fldChar w:fldCharType="end"/>
      </w:r>
      <w:r>
        <w:tab/>
        <w:t xml:space="preserve">A presentation of the new organization of the UPOV PRISMA support and development team </w:t>
      </w:r>
      <w:proofErr w:type="gramStart"/>
      <w:r w:rsidR="009708EC">
        <w:t>was</w:t>
      </w:r>
      <w:r>
        <w:t xml:space="preserve"> made</w:t>
      </w:r>
      <w:proofErr w:type="gramEnd"/>
      <w:r>
        <w:t xml:space="preserve"> at EAF/19 meeting</w:t>
      </w:r>
      <w:r w:rsidR="00586F9A">
        <w:t xml:space="preserve">, and </w:t>
      </w:r>
      <w:r w:rsidR="006813ED">
        <w:t>will be made</w:t>
      </w:r>
      <w:r w:rsidR="00586F9A">
        <w:t xml:space="preserve"> </w:t>
      </w:r>
      <w:r w:rsidR="006813ED">
        <w:t>at</w:t>
      </w:r>
      <w:r w:rsidR="00586F9A">
        <w:t xml:space="preserve"> the </w:t>
      </w:r>
      <w:proofErr w:type="spellStart"/>
      <w:r w:rsidR="00586F9A">
        <w:t>TWPs</w:t>
      </w:r>
      <w:r>
        <w:t>.</w:t>
      </w:r>
      <w:proofErr w:type="spellEnd"/>
    </w:p>
    <w:p w:rsidR="00ED3A6B" w:rsidRDefault="00ED3A6B" w:rsidP="00ED3A6B"/>
    <w:p w:rsidR="00ED3A6B" w:rsidRDefault="00ED3A6B" w:rsidP="008C56FC"/>
    <w:p w:rsidR="00ED3A6B" w:rsidRPr="001C7D9B" w:rsidRDefault="00ED3A6B" w:rsidP="008C56FC">
      <w:pPr>
        <w:pStyle w:val="Heading1"/>
      </w:pPr>
      <w:bookmarkStart w:id="63" w:name="_Toc12956118"/>
      <w:bookmarkStart w:id="64" w:name="_Toc97148974"/>
      <w:bookmarkStart w:id="65" w:name="_Toc99449270"/>
      <w:r w:rsidRPr="001C7D9B">
        <w:t>Use of UPOV PRISMA</w:t>
      </w:r>
      <w:bookmarkEnd w:id="63"/>
      <w:r w:rsidRPr="001C7D9B">
        <w:t xml:space="preserve"> (as of </w:t>
      </w:r>
      <w:r w:rsidR="00DC0126">
        <w:t>March 25, 2022</w:t>
      </w:r>
      <w:r w:rsidRPr="001C7D9B">
        <w:t>)</w:t>
      </w:r>
      <w:bookmarkEnd w:id="64"/>
      <w:bookmarkEnd w:id="65"/>
    </w:p>
    <w:p w:rsidR="00ED3A6B" w:rsidRPr="001C7D9B" w:rsidRDefault="00ED3A6B" w:rsidP="008C56FC">
      <w:pPr>
        <w:keepNext/>
      </w:pPr>
    </w:p>
    <w:p w:rsidR="00ED3A6B" w:rsidRPr="001C7D9B" w:rsidRDefault="00ED3A6B" w:rsidP="008C56FC">
      <w:pPr>
        <w:keepNext/>
      </w:pPr>
      <w:r>
        <w:fldChar w:fldCharType="begin"/>
      </w:r>
      <w:r>
        <w:instrText xml:space="preserve"> AUTONUM  </w:instrText>
      </w:r>
      <w:r>
        <w:fldChar w:fldCharType="end"/>
      </w:r>
      <w:r>
        <w:tab/>
      </w:r>
      <w:r w:rsidRPr="001C7D9B">
        <w:t>Information on the use of UPOV </w:t>
      </w:r>
      <w:proofErr w:type="gramStart"/>
      <w:r w:rsidRPr="001C7D9B">
        <w:t>PRISMA,</w:t>
      </w:r>
      <w:proofErr w:type="gramEnd"/>
      <w:r w:rsidRPr="001C7D9B">
        <w:t xml:space="preserve"> is provided below:</w:t>
      </w:r>
    </w:p>
    <w:p w:rsidR="00ED3A6B" w:rsidRPr="001C7D9B" w:rsidRDefault="00ED3A6B" w:rsidP="008C56FC">
      <w:pPr>
        <w:keepNext/>
      </w:pPr>
    </w:p>
    <w:p w:rsidR="00ED3A6B" w:rsidRPr="001C7D9B" w:rsidRDefault="00ED3A6B" w:rsidP="008C56FC">
      <w:pPr>
        <w:pStyle w:val="Heading3"/>
        <w:keepLines/>
      </w:pPr>
      <w:bookmarkStart w:id="66" w:name="_Toc97148975"/>
      <w:bookmarkStart w:id="67" w:name="_Toc99449271"/>
      <w:r w:rsidRPr="001C7D9B">
        <w:t>Number of submissions via UPOV PRISMA</w:t>
      </w:r>
      <w:bookmarkEnd w:id="66"/>
      <w:bookmarkEnd w:id="67"/>
      <w:r w:rsidRPr="001C7D9B">
        <w:t xml:space="preserve"> </w:t>
      </w:r>
    </w:p>
    <w:p w:rsidR="00ED3A6B" w:rsidRPr="001C7D9B" w:rsidRDefault="00ED3A6B" w:rsidP="008C56FC">
      <w:pPr>
        <w:keepNext/>
        <w:keepLines/>
      </w:pPr>
    </w:p>
    <w:tbl>
      <w:tblPr>
        <w:tblStyle w:val="TableGrid"/>
        <w:tblW w:w="0" w:type="auto"/>
        <w:jc w:val="center"/>
        <w:tblCellMar>
          <w:top w:w="28" w:type="dxa"/>
        </w:tblCellMar>
        <w:tblLook w:val="04A0" w:firstRow="1" w:lastRow="0" w:firstColumn="1" w:lastColumn="0" w:noHBand="0" w:noVBand="1"/>
      </w:tblPr>
      <w:tblGrid>
        <w:gridCol w:w="1271"/>
        <w:gridCol w:w="1276"/>
        <w:gridCol w:w="1276"/>
        <w:gridCol w:w="1417"/>
        <w:gridCol w:w="1134"/>
        <w:gridCol w:w="1134"/>
        <w:gridCol w:w="1134"/>
      </w:tblGrid>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p>
        </w:tc>
        <w:tc>
          <w:tcPr>
            <w:tcW w:w="1276" w:type="dxa"/>
            <w:shd w:val="clear" w:color="auto" w:fill="F2F2F2" w:themeFill="background1" w:themeFillShade="F2"/>
          </w:tcPr>
          <w:p w:rsidR="00ED3A6B" w:rsidRPr="001C7D9B" w:rsidRDefault="00ED3A6B" w:rsidP="008C56FC">
            <w:pPr>
              <w:keepNext/>
              <w:keepLines/>
              <w:jc w:val="center"/>
              <w:rPr>
                <w:rFonts w:cs="Arial"/>
                <w:sz w:val="17"/>
                <w:szCs w:val="17"/>
              </w:rPr>
            </w:pPr>
            <w:r w:rsidRPr="001C7D9B">
              <w:rPr>
                <w:rFonts w:cs="Arial"/>
                <w:sz w:val="17"/>
                <w:szCs w:val="17"/>
              </w:rPr>
              <w:t>2017</w:t>
            </w:r>
          </w:p>
        </w:tc>
        <w:tc>
          <w:tcPr>
            <w:tcW w:w="1276" w:type="dxa"/>
            <w:shd w:val="clear" w:color="auto" w:fill="F2F2F2" w:themeFill="background1" w:themeFillShade="F2"/>
          </w:tcPr>
          <w:p w:rsidR="00ED3A6B" w:rsidRPr="001C7D9B" w:rsidRDefault="00ED3A6B" w:rsidP="008C56FC">
            <w:pPr>
              <w:keepNext/>
              <w:keepLines/>
              <w:jc w:val="center"/>
              <w:rPr>
                <w:rFonts w:cs="Arial"/>
                <w:sz w:val="17"/>
                <w:szCs w:val="17"/>
              </w:rPr>
            </w:pPr>
            <w:r w:rsidRPr="001C7D9B">
              <w:rPr>
                <w:rFonts w:cs="Arial"/>
                <w:sz w:val="17"/>
                <w:szCs w:val="17"/>
              </w:rPr>
              <w:t>2018</w:t>
            </w:r>
          </w:p>
        </w:tc>
        <w:tc>
          <w:tcPr>
            <w:tcW w:w="1417" w:type="dxa"/>
            <w:shd w:val="clear" w:color="auto" w:fill="F2F2F2" w:themeFill="background1" w:themeFillShade="F2"/>
          </w:tcPr>
          <w:p w:rsidR="00ED3A6B" w:rsidRPr="001C7D9B" w:rsidRDefault="00ED3A6B" w:rsidP="008C56FC">
            <w:pPr>
              <w:keepNext/>
              <w:keepLines/>
              <w:jc w:val="center"/>
              <w:rPr>
                <w:rFonts w:cs="Arial"/>
                <w:sz w:val="17"/>
                <w:szCs w:val="17"/>
              </w:rPr>
            </w:pPr>
            <w:r w:rsidRPr="001C7D9B">
              <w:rPr>
                <w:rFonts w:cs="Arial"/>
                <w:sz w:val="17"/>
                <w:szCs w:val="17"/>
              </w:rPr>
              <w:t>2019</w:t>
            </w:r>
          </w:p>
        </w:tc>
        <w:tc>
          <w:tcPr>
            <w:tcW w:w="1134" w:type="dxa"/>
            <w:shd w:val="clear" w:color="auto" w:fill="F2F2F2" w:themeFill="background1" w:themeFillShade="F2"/>
          </w:tcPr>
          <w:p w:rsidR="00ED3A6B" w:rsidRPr="001C7D9B" w:rsidRDefault="00ED3A6B" w:rsidP="008C56FC">
            <w:pPr>
              <w:keepNext/>
              <w:keepLines/>
              <w:jc w:val="center"/>
              <w:rPr>
                <w:rFonts w:cs="Arial"/>
                <w:sz w:val="17"/>
                <w:szCs w:val="17"/>
              </w:rPr>
            </w:pPr>
            <w:r w:rsidRPr="001C7D9B">
              <w:rPr>
                <w:rFonts w:cs="Arial"/>
                <w:sz w:val="17"/>
                <w:szCs w:val="17"/>
              </w:rPr>
              <w:t>2020</w:t>
            </w:r>
          </w:p>
        </w:tc>
        <w:tc>
          <w:tcPr>
            <w:tcW w:w="1134" w:type="dxa"/>
            <w:shd w:val="clear" w:color="auto" w:fill="F2F2F2" w:themeFill="background1" w:themeFillShade="F2"/>
          </w:tcPr>
          <w:p w:rsidR="00ED3A6B" w:rsidRPr="001C7D9B" w:rsidRDefault="00ED3A6B" w:rsidP="008C56FC">
            <w:pPr>
              <w:keepNext/>
              <w:keepLines/>
              <w:jc w:val="center"/>
              <w:rPr>
                <w:rFonts w:cs="Arial"/>
                <w:sz w:val="17"/>
                <w:szCs w:val="17"/>
              </w:rPr>
            </w:pPr>
            <w:r w:rsidRPr="001C7D9B">
              <w:rPr>
                <w:rFonts w:cs="Arial"/>
                <w:sz w:val="17"/>
                <w:szCs w:val="17"/>
              </w:rPr>
              <w:t>2021</w:t>
            </w:r>
          </w:p>
        </w:tc>
        <w:tc>
          <w:tcPr>
            <w:tcW w:w="1134" w:type="dxa"/>
            <w:shd w:val="clear" w:color="auto" w:fill="F2F2F2" w:themeFill="background1" w:themeFillShade="F2"/>
          </w:tcPr>
          <w:p w:rsidR="00ED3A6B" w:rsidRPr="001C7D9B" w:rsidRDefault="00ED3A6B" w:rsidP="008C56FC">
            <w:pPr>
              <w:keepNext/>
              <w:keepLines/>
              <w:jc w:val="center"/>
              <w:rPr>
                <w:rFonts w:cs="Arial"/>
                <w:sz w:val="17"/>
                <w:szCs w:val="17"/>
              </w:rPr>
            </w:pPr>
            <w:r>
              <w:rPr>
                <w:rFonts w:cs="Arial"/>
                <w:sz w:val="17"/>
                <w:szCs w:val="17"/>
              </w:rPr>
              <w:t>2022</w:t>
            </w: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January</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1</w:t>
            </w:r>
          </w:p>
        </w:tc>
        <w:tc>
          <w:tcPr>
            <w:tcW w:w="1276" w:type="dxa"/>
          </w:tcPr>
          <w:p w:rsidR="00ED3A6B" w:rsidRPr="001C7D9B" w:rsidRDefault="00ED3A6B" w:rsidP="008C56FC">
            <w:pPr>
              <w:keepNext/>
              <w:keepLines/>
              <w:jc w:val="center"/>
              <w:rPr>
                <w:rFonts w:cs="Arial"/>
                <w:sz w:val="17"/>
                <w:szCs w:val="17"/>
              </w:rPr>
            </w:pP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7</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18</w:t>
            </w:r>
          </w:p>
        </w:tc>
        <w:tc>
          <w:tcPr>
            <w:tcW w:w="1134" w:type="dxa"/>
          </w:tcPr>
          <w:p w:rsidR="00ED3A6B" w:rsidRPr="001C7D9B" w:rsidRDefault="00ED3A6B" w:rsidP="008C56FC">
            <w:pPr>
              <w:keepNext/>
              <w:keepLines/>
              <w:jc w:val="center"/>
              <w:rPr>
                <w:rFonts w:cs="Arial"/>
                <w:sz w:val="17"/>
                <w:szCs w:val="17"/>
              </w:rPr>
            </w:pPr>
            <w:r>
              <w:rPr>
                <w:rFonts w:cs="Arial"/>
                <w:sz w:val="17"/>
                <w:szCs w:val="17"/>
              </w:rPr>
              <w:t>106</w:t>
            </w:r>
          </w:p>
        </w:tc>
        <w:tc>
          <w:tcPr>
            <w:tcW w:w="1134" w:type="dxa"/>
          </w:tcPr>
          <w:p w:rsidR="00ED3A6B" w:rsidRPr="001C7D9B" w:rsidRDefault="00ED3A6B" w:rsidP="008C56FC">
            <w:pPr>
              <w:keepNext/>
              <w:keepLines/>
              <w:jc w:val="center"/>
              <w:rPr>
                <w:rFonts w:cs="Arial"/>
                <w:sz w:val="17"/>
                <w:szCs w:val="17"/>
              </w:rPr>
            </w:pPr>
            <w:r>
              <w:rPr>
                <w:rFonts w:cs="Arial"/>
                <w:sz w:val="17"/>
                <w:szCs w:val="17"/>
              </w:rPr>
              <w:t>232</w:t>
            </w: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February</w:t>
            </w:r>
          </w:p>
        </w:tc>
        <w:tc>
          <w:tcPr>
            <w:tcW w:w="1276" w:type="dxa"/>
          </w:tcPr>
          <w:p w:rsidR="00ED3A6B" w:rsidRPr="001C7D9B" w:rsidRDefault="00ED3A6B" w:rsidP="008C56FC">
            <w:pPr>
              <w:keepNext/>
              <w:keepLines/>
              <w:jc w:val="center"/>
              <w:rPr>
                <w:rFonts w:cs="Arial"/>
                <w:sz w:val="17"/>
                <w:szCs w:val="17"/>
              </w:rPr>
            </w:pP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3</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9</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5</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107</w:t>
            </w:r>
          </w:p>
        </w:tc>
        <w:tc>
          <w:tcPr>
            <w:tcW w:w="1134" w:type="dxa"/>
            <w:shd w:val="clear" w:color="auto" w:fill="auto"/>
          </w:tcPr>
          <w:p w:rsidR="00ED3A6B" w:rsidRPr="001C7D9B" w:rsidRDefault="00DC0126" w:rsidP="008C56FC">
            <w:pPr>
              <w:keepNext/>
              <w:keepLines/>
              <w:jc w:val="center"/>
              <w:rPr>
                <w:rFonts w:cs="Arial"/>
                <w:sz w:val="17"/>
                <w:szCs w:val="17"/>
              </w:rPr>
            </w:pPr>
            <w:r>
              <w:rPr>
                <w:rFonts w:cs="Arial"/>
                <w:sz w:val="17"/>
                <w:szCs w:val="17"/>
              </w:rPr>
              <w:t>95</w:t>
            </w: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March</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2</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3</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6</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21</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67</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April</w:t>
            </w:r>
          </w:p>
        </w:tc>
        <w:tc>
          <w:tcPr>
            <w:tcW w:w="1276" w:type="dxa"/>
          </w:tcPr>
          <w:p w:rsidR="00ED3A6B" w:rsidRPr="001C7D9B" w:rsidRDefault="00ED3A6B" w:rsidP="008C56FC">
            <w:pPr>
              <w:keepNext/>
              <w:keepLines/>
              <w:jc w:val="center"/>
              <w:rPr>
                <w:rFonts w:cs="Arial"/>
                <w:sz w:val="17"/>
                <w:szCs w:val="17"/>
              </w:rPr>
            </w:pP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3</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22</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11</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105</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May</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1</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1</w:t>
            </w:r>
          </w:p>
        </w:tc>
        <w:tc>
          <w:tcPr>
            <w:tcW w:w="1417" w:type="dxa"/>
          </w:tcPr>
          <w:p w:rsidR="00ED3A6B" w:rsidRPr="001C7D9B" w:rsidRDefault="00ED3A6B" w:rsidP="008C56FC">
            <w:pPr>
              <w:keepNext/>
              <w:keepLines/>
              <w:jc w:val="center"/>
              <w:rPr>
                <w:rFonts w:cs="Arial"/>
                <w:sz w:val="17"/>
                <w:szCs w:val="17"/>
              </w:rPr>
            </w:pPr>
            <w:r>
              <w:rPr>
                <w:rFonts w:cs="Arial"/>
                <w:sz w:val="17"/>
                <w:szCs w:val="17"/>
              </w:rPr>
              <w:t>32</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11</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65</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June</w:t>
            </w:r>
          </w:p>
        </w:tc>
        <w:tc>
          <w:tcPr>
            <w:tcW w:w="1276" w:type="dxa"/>
          </w:tcPr>
          <w:p w:rsidR="00ED3A6B" w:rsidRPr="001C7D9B" w:rsidRDefault="00ED3A6B" w:rsidP="008C56FC">
            <w:pPr>
              <w:keepNext/>
              <w:keepLines/>
              <w:jc w:val="center"/>
              <w:rPr>
                <w:rFonts w:cs="Arial"/>
                <w:sz w:val="17"/>
                <w:szCs w:val="17"/>
              </w:rPr>
            </w:pP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7</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10</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18</w:t>
            </w:r>
          </w:p>
        </w:tc>
        <w:tc>
          <w:tcPr>
            <w:tcW w:w="1134" w:type="dxa"/>
          </w:tcPr>
          <w:p w:rsidR="00ED3A6B" w:rsidRPr="001C7D9B" w:rsidRDefault="00ED3A6B" w:rsidP="008C56FC">
            <w:pPr>
              <w:keepNext/>
              <w:keepLines/>
              <w:jc w:val="center"/>
              <w:rPr>
                <w:rFonts w:cs="Arial"/>
                <w:sz w:val="17"/>
                <w:szCs w:val="17"/>
              </w:rPr>
            </w:pPr>
            <w:r>
              <w:rPr>
                <w:rFonts w:cs="Arial"/>
                <w:sz w:val="17"/>
                <w:szCs w:val="17"/>
              </w:rPr>
              <w:t>821</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July</w:t>
            </w:r>
          </w:p>
        </w:tc>
        <w:tc>
          <w:tcPr>
            <w:tcW w:w="1276" w:type="dxa"/>
          </w:tcPr>
          <w:p w:rsidR="00ED3A6B" w:rsidRPr="001C7D9B" w:rsidRDefault="00ED3A6B" w:rsidP="008C56FC">
            <w:pPr>
              <w:keepNext/>
              <w:keepLines/>
              <w:jc w:val="center"/>
              <w:rPr>
                <w:rFonts w:cs="Arial"/>
                <w:sz w:val="17"/>
                <w:szCs w:val="17"/>
              </w:rPr>
            </w:pP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7</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3</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9</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58</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August</w:t>
            </w:r>
          </w:p>
        </w:tc>
        <w:tc>
          <w:tcPr>
            <w:tcW w:w="1276" w:type="dxa"/>
          </w:tcPr>
          <w:p w:rsidR="00ED3A6B" w:rsidRPr="001C7D9B" w:rsidRDefault="00ED3A6B" w:rsidP="008C56FC">
            <w:pPr>
              <w:keepNext/>
              <w:keepLines/>
              <w:jc w:val="center"/>
              <w:rPr>
                <w:rFonts w:cs="Arial"/>
                <w:sz w:val="17"/>
                <w:szCs w:val="17"/>
              </w:rPr>
            </w:pP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1</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7</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11</w:t>
            </w:r>
          </w:p>
        </w:tc>
        <w:tc>
          <w:tcPr>
            <w:tcW w:w="1134" w:type="dxa"/>
          </w:tcPr>
          <w:p w:rsidR="00ED3A6B" w:rsidRPr="001C7D9B" w:rsidRDefault="00ED3A6B" w:rsidP="008C56FC">
            <w:pPr>
              <w:keepNext/>
              <w:keepLines/>
              <w:jc w:val="center"/>
              <w:rPr>
                <w:rFonts w:cs="Arial"/>
                <w:sz w:val="17"/>
                <w:szCs w:val="17"/>
              </w:rPr>
            </w:pPr>
            <w:r>
              <w:rPr>
                <w:rFonts w:cs="Arial"/>
                <w:sz w:val="17"/>
                <w:szCs w:val="17"/>
              </w:rPr>
              <w:t>378</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September</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3</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8</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16</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29</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154</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October</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1</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19</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29</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16</w:t>
            </w:r>
          </w:p>
        </w:tc>
        <w:tc>
          <w:tcPr>
            <w:tcW w:w="1134" w:type="dxa"/>
          </w:tcPr>
          <w:p w:rsidR="00ED3A6B" w:rsidRPr="001C7D9B" w:rsidRDefault="00ED3A6B" w:rsidP="008C56FC">
            <w:pPr>
              <w:keepNext/>
              <w:keepLines/>
              <w:jc w:val="center"/>
              <w:rPr>
                <w:rFonts w:cs="Arial"/>
                <w:sz w:val="17"/>
                <w:szCs w:val="17"/>
              </w:rPr>
            </w:pPr>
            <w:r>
              <w:rPr>
                <w:rFonts w:cs="Arial"/>
                <w:sz w:val="17"/>
                <w:szCs w:val="17"/>
              </w:rPr>
              <w:t>68</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November</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3</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16</w:t>
            </w:r>
          </w:p>
        </w:tc>
        <w:tc>
          <w:tcPr>
            <w:tcW w:w="1417" w:type="dxa"/>
          </w:tcPr>
          <w:p w:rsidR="00ED3A6B" w:rsidRPr="001C7D9B" w:rsidRDefault="00ED3A6B" w:rsidP="008C56FC">
            <w:pPr>
              <w:keepNext/>
              <w:keepLines/>
              <w:jc w:val="center"/>
              <w:rPr>
                <w:rFonts w:cs="Arial"/>
                <w:sz w:val="17"/>
                <w:szCs w:val="17"/>
              </w:rPr>
            </w:pPr>
            <w:r w:rsidRPr="001C7D9B">
              <w:rPr>
                <w:rFonts w:cs="Arial"/>
                <w:sz w:val="17"/>
                <w:szCs w:val="17"/>
              </w:rPr>
              <w:t>26</w:t>
            </w:r>
          </w:p>
        </w:tc>
        <w:tc>
          <w:tcPr>
            <w:tcW w:w="1134" w:type="dxa"/>
          </w:tcPr>
          <w:p w:rsidR="00ED3A6B" w:rsidRPr="001C7D9B" w:rsidRDefault="00ED3A6B" w:rsidP="008C56FC">
            <w:pPr>
              <w:keepNext/>
              <w:keepLines/>
              <w:jc w:val="center"/>
              <w:rPr>
                <w:rFonts w:cs="Arial"/>
                <w:sz w:val="17"/>
                <w:szCs w:val="17"/>
              </w:rPr>
            </w:pPr>
            <w:r w:rsidRPr="001C7D9B">
              <w:rPr>
                <w:rFonts w:cs="Arial"/>
                <w:sz w:val="17"/>
                <w:szCs w:val="17"/>
              </w:rPr>
              <w:t>41</w:t>
            </w:r>
          </w:p>
        </w:tc>
        <w:tc>
          <w:tcPr>
            <w:tcW w:w="1134" w:type="dxa"/>
          </w:tcPr>
          <w:p w:rsidR="00ED3A6B" w:rsidRPr="001C7D9B" w:rsidRDefault="00ED3A6B" w:rsidP="008C56FC">
            <w:pPr>
              <w:keepNext/>
              <w:keepLines/>
              <w:jc w:val="center"/>
              <w:rPr>
                <w:rFonts w:cs="Arial"/>
                <w:sz w:val="17"/>
                <w:szCs w:val="17"/>
              </w:rPr>
            </w:pPr>
            <w:r>
              <w:rPr>
                <w:rFonts w:cs="Arial"/>
                <w:sz w:val="17"/>
                <w:szCs w:val="17"/>
              </w:rPr>
              <w:t>406</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December</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3</w:t>
            </w:r>
          </w:p>
        </w:tc>
        <w:tc>
          <w:tcPr>
            <w:tcW w:w="1276" w:type="dxa"/>
          </w:tcPr>
          <w:p w:rsidR="00ED3A6B" w:rsidRPr="001C7D9B" w:rsidRDefault="00ED3A6B" w:rsidP="008C56FC">
            <w:pPr>
              <w:keepNext/>
              <w:keepLines/>
              <w:jc w:val="center"/>
              <w:rPr>
                <w:rFonts w:cs="Arial"/>
                <w:sz w:val="17"/>
                <w:szCs w:val="17"/>
              </w:rPr>
            </w:pPr>
            <w:r w:rsidRPr="001C7D9B">
              <w:rPr>
                <w:rFonts w:cs="Arial"/>
                <w:sz w:val="17"/>
                <w:szCs w:val="17"/>
              </w:rPr>
              <w:t>9</w:t>
            </w:r>
          </w:p>
        </w:tc>
        <w:tc>
          <w:tcPr>
            <w:tcW w:w="1417" w:type="dxa"/>
          </w:tcPr>
          <w:p w:rsidR="00ED3A6B" w:rsidRPr="001C7D9B" w:rsidRDefault="00ED3A6B" w:rsidP="008C56FC">
            <w:pPr>
              <w:keepNext/>
              <w:keepLines/>
              <w:jc w:val="center"/>
              <w:rPr>
                <w:rFonts w:cs="Arial"/>
                <w:sz w:val="17"/>
                <w:szCs w:val="17"/>
              </w:rPr>
            </w:pPr>
            <w:r>
              <w:rPr>
                <w:rFonts w:cs="Arial"/>
                <w:sz w:val="17"/>
                <w:szCs w:val="17"/>
              </w:rPr>
              <w:t>49</w:t>
            </w:r>
          </w:p>
        </w:tc>
        <w:tc>
          <w:tcPr>
            <w:tcW w:w="1134" w:type="dxa"/>
          </w:tcPr>
          <w:p w:rsidR="00ED3A6B" w:rsidRPr="001C7D9B" w:rsidRDefault="00ED3A6B" w:rsidP="008C56FC">
            <w:pPr>
              <w:keepNext/>
              <w:keepLines/>
              <w:jc w:val="center"/>
              <w:rPr>
                <w:rFonts w:cs="Arial"/>
                <w:sz w:val="17"/>
                <w:szCs w:val="17"/>
              </w:rPr>
            </w:pPr>
            <w:r>
              <w:rPr>
                <w:rFonts w:cs="Arial"/>
                <w:sz w:val="17"/>
                <w:szCs w:val="17"/>
              </w:rPr>
              <w:t>31</w:t>
            </w:r>
          </w:p>
        </w:tc>
        <w:tc>
          <w:tcPr>
            <w:tcW w:w="1134" w:type="dxa"/>
          </w:tcPr>
          <w:p w:rsidR="00ED3A6B" w:rsidRPr="001C7D9B" w:rsidRDefault="00ED3A6B" w:rsidP="008C56FC">
            <w:pPr>
              <w:keepNext/>
              <w:keepLines/>
              <w:jc w:val="center"/>
              <w:rPr>
                <w:rFonts w:cs="Arial"/>
                <w:sz w:val="17"/>
                <w:szCs w:val="17"/>
              </w:rPr>
            </w:pPr>
            <w:r>
              <w:rPr>
                <w:rFonts w:cs="Arial"/>
                <w:sz w:val="17"/>
                <w:szCs w:val="17"/>
              </w:rPr>
              <w:t>174</w:t>
            </w:r>
          </w:p>
        </w:tc>
        <w:tc>
          <w:tcPr>
            <w:tcW w:w="1134" w:type="dxa"/>
          </w:tcPr>
          <w:p w:rsidR="00ED3A6B" w:rsidRPr="001C7D9B" w:rsidRDefault="00ED3A6B" w:rsidP="008C56FC">
            <w:pPr>
              <w:keepNext/>
              <w:keepLines/>
              <w:jc w:val="center"/>
              <w:rPr>
                <w:rFonts w:cs="Arial"/>
                <w:sz w:val="17"/>
                <w:szCs w:val="17"/>
              </w:rPr>
            </w:pPr>
          </w:p>
        </w:tc>
      </w:tr>
      <w:tr w:rsidR="00ED3A6B" w:rsidRPr="001C7D9B" w:rsidTr="00ED3A6B">
        <w:trPr>
          <w:jc w:val="center"/>
        </w:trPr>
        <w:tc>
          <w:tcPr>
            <w:tcW w:w="1271" w:type="dxa"/>
            <w:shd w:val="clear" w:color="auto" w:fill="F2F2F2" w:themeFill="background1" w:themeFillShade="F2"/>
          </w:tcPr>
          <w:p w:rsidR="00ED3A6B" w:rsidRPr="001C7D9B" w:rsidRDefault="00ED3A6B" w:rsidP="008C56FC">
            <w:pPr>
              <w:keepNext/>
              <w:keepLines/>
              <w:rPr>
                <w:rFonts w:cs="Arial"/>
                <w:sz w:val="17"/>
                <w:szCs w:val="17"/>
              </w:rPr>
            </w:pPr>
            <w:r w:rsidRPr="001C7D9B">
              <w:rPr>
                <w:rFonts w:cs="Arial"/>
                <w:sz w:val="17"/>
                <w:szCs w:val="17"/>
              </w:rPr>
              <w:t>Total</w:t>
            </w:r>
          </w:p>
        </w:tc>
        <w:tc>
          <w:tcPr>
            <w:tcW w:w="1276" w:type="dxa"/>
            <w:shd w:val="clear" w:color="auto" w:fill="F2F2F2" w:themeFill="background1" w:themeFillShade="F2"/>
          </w:tcPr>
          <w:p w:rsidR="00ED3A6B" w:rsidRPr="001C7D9B" w:rsidRDefault="00ED3A6B" w:rsidP="008C56FC">
            <w:pPr>
              <w:keepNext/>
              <w:keepLines/>
              <w:jc w:val="center"/>
              <w:rPr>
                <w:rFonts w:cs="Arial"/>
                <w:sz w:val="17"/>
                <w:szCs w:val="17"/>
              </w:rPr>
            </w:pPr>
            <w:r w:rsidRPr="001C7D9B">
              <w:rPr>
                <w:rFonts w:cs="Arial"/>
                <w:sz w:val="17"/>
                <w:szCs w:val="17"/>
              </w:rPr>
              <w:t>14</w:t>
            </w:r>
          </w:p>
        </w:tc>
        <w:tc>
          <w:tcPr>
            <w:tcW w:w="1276" w:type="dxa"/>
            <w:shd w:val="clear" w:color="auto" w:fill="F2F2F2" w:themeFill="background1" w:themeFillShade="F2"/>
          </w:tcPr>
          <w:p w:rsidR="00ED3A6B" w:rsidRPr="001C7D9B" w:rsidRDefault="00ED3A6B" w:rsidP="008C56FC">
            <w:pPr>
              <w:keepNext/>
              <w:keepLines/>
              <w:jc w:val="center"/>
              <w:rPr>
                <w:rFonts w:cs="Arial"/>
                <w:sz w:val="17"/>
                <w:szCs w:val="17"/>
              </w:rPr>
            </w:pPr>
            <w:r w:rsidRPr="001C7D9B">
              <w:rPr>
                <w:rFonts w:cs="Arial"/>
                <w:sz w:val="17"/>
                <w:szCs w:val="17"/>
              </w:rPr>
              <w:t>77</w:t>
            </w:r>
          </w:p>
        </w:tc>
        <w:tc>
          <w:tcPr>
            <w:tcW w:w="1417" w:type="dxa"/>
            <w:shd w:val="clear" w:color="auto" w:fill="F2F2F2" w:themeFill="background1" w:themeFillShade="F2"/>
          </w:tcPr>
          <w:p w:rsidR="00ED3A6B" w:rsidRPr="001C7D9B" w:rsidRDefault="00ED3A6B" w:rsidP="008C56FC">
            <w:pPr>
              <w:keepNext/>
              <w:keepLines/>
              <w:jc w:val="center"/>
              <w:rPr>
                <w:rFonts w:cs="Arial"/>
                <w:sz w:val="17"/>
                <w:szCs w:val="17"/>
              </w:rPr>
            </w:pPr>
            <w:r>
              <w:rPr>
                <w:rFonts w:cs="Arial"/>
                <w:sz w:val="17"/>
                <w:szCs w:val="17"/>
              </w:rPr>
              <w:t>216</w:t>
            </w:r>
          </w:p>
        </w:tc>
        <w:tc>
          <w:tcPr>
            <w:tcW w:w="1134" w:type="dxa"/>
            <w:shd w:val="clear" w:color="auto" w:fill="F2F2F2" w:themeFill="background1" w:themeFillShade="F2"/>
          </w:tcPr>
          <w:p w:rsidR="00ED3A6B" w:rsidRPr="001C7D9B" w:rsidRDefault="00ED3A6B" w:rsidP="008C56FC">
            <w:pPr>
              <w:keepNext/>
              <w:keepLines/>
              <w:jc w:val="center"/>
              <w:rPr>
                <w:rFonts w:cs="Arial"/>
                <w:sz w:val="17"/>
                <w:szCs w:val="17"/>
              </w:rPr>
            </w:pPr>
            <w:r>
              <w:rPr>
                <w:rFonts w:cs="Arial"/>
                <w:sz w:val="17"/>
                <w:szCs w:val="17"/>
              </w:rPr>
              <w:t>221</w:t>
            </w:r>
          </w:p>
        </w:tc>
        <w:tc>
          <w:tcPr>
            <w:tcW w:w="1134" w:type="dxa"/>
            <w:shd w:val="clear" w:color="auto" w:fill="F2F2F2" w:themeFill="background1" w:themeFillShade="F2"/>
          </w:tcPr>
          <w:p w:rsidR="00ED3A6B" w:rsidRPr="001C7D9B" w:rsidRDefault="00ED3A6B" w:rsidP="008C56FC">
            <w:pPr>
              <w:keepNext/>
              <w:keepLines/>
              <w:jc w:val="center"/>
              <w:rPr>
                <w:rFonts w:cs="Arial"/>
                <w:sz w:val="17"/>
                <w:szCs w:val="17"/>
              </w:rPr>
            </w:pPr>
            <w:r>
              <w:rPr>
                <w:rFonts w:cs="Arial"/>
                <w:sz w:val="17"/>
                <w:szCs w:val="17"/>
              </w:rPr>
              <w:t>2509</w:t>
            </w:r>
          </w:p>
        </w:tc>
        <w:tc>
          <w:tcPr>
            <w:tcW w:w="1134" w:type="dxa"/>
            <w:shd w:val="clear" w:color="auto" w:fill="F2F2F2" w:themeFill="background1" w:themeFillShade="F2"/>
          </w:tcPr>
          <w:p w:rsidR="00ED3A6B" w:rsidRPr="001C7D9B" w:rsidRDefault="0068433E" w:rsidP="0068433E">
            <w:pPr>
              <w:keepNext/>
              <w:keepLines/>
              <w:jc w:val="center"/>
              <w:rPr>
                <w:rFonts w:cs="Arial"/>
                <w:sz w:val="17"/>
                <w:szCs w:val="17"/>
              </w:rPr>
            </w:pPr>
            <w:r>
              <w:rPr>
                <w:rFonts w:cs="Arial"/>
                <w:sz w:val="17"/>
                <w:szCs w:val="17"/>
              </w:rPr>
              <w:t>327</w:t>
            </w:r>
          </w:p>
        </w:tc>
      </w:tr>
    </w:tbl>
    <w:p w:rsidR="00ED3A6B" w:rsidRPr="004B1215" w:rsidRDefault="00ED3A6B" w:rsidP="008C56FC">
      <w:pPr>
        <w:keepNext/>
        <w:keepLines/>
      </w:pPr>
    </w:p>
    <w:p w:rsidR="0004198B" w:rsidRDefault="0004198B">
      <w:pPr>
        <w:jc w:val="left"/>
      </w:pPr>
    </w:p>
    <w:p w:rsidR="00586F9A" w:rsidRPr="002F6655" w:rsidRDefault="00586F9A" w:rsidP="00586F9A">
      <w:r w:rsidRPr="002F6655">
        <w:fldChar w:fldCharType="begin"/>
      </w:r>
      <w:r w:rsidRPr="002F6655">
        <w:instrText xml:space="preserve"> AUTONUM  </w:instrText>
      </w:r>
      <w:r w:rsidRPr="002F6655">
        <w:fldChar w:fldCharType="end"/>
      </w:r>
      <w:r w:rsidRPr="002F6655">
        <w:tab/>
        <w:t>The TWPs, at their sessions in 202</w:t>
      </w:r>
      <w:r>
        <w:t>2</w:t>
      </w:r>
      <w:r w:rsidRPr="002F6655">
        <w:t>, will receive an oral report on further developments.</w:t>
      </w:r>
    </w:p>
    <w:p w:rsidR="00586F9A" w:rsidRPr="002F6655" w:rsidRDefault="00586F9A" w:rsidP="00586F9A"/>
    <w:p w:rsidR="00586F9A" w:rsidRPr="002F6655" w:rsidRDefault="00586F9A" w:rsidP="00586F9A"/>
    <w:p w:rsidR="00586F9A" w:rsidRDefault="00586F9A" w:rsidP="00586F9A">
      <w:pPr>
        <w:pStyle w:val="DecisionParagraphs"/>
        <w:keepNext/>
        <w:ind w:left="4824"/>
        <w:rPr>
          <w:snapToGrid w:val="0"/>
        </w:rPr>
      </w:pPr>
      <w:r w:rsidRPr="002F6655">
        <w:rPr>
          <w:snapToGrid w:val="0"/>
        </w:rPr>
        <w:fldChar w:fldCharType="begin"/>
      </w:r>
      <w:r w:rsidRPr="002F6655">
        <w:rPr>
          <w:snapToGrid w:val="0"/>
        </w:rPr>
        <w:instrText xml:space="preserve"> AUTONUM  </w:instrText>
      </w:r>
      <w:r w:rsidRPr="002F6655">
        <w:rPr>
          <w:snapToGrid w:val="0"/>
        </w:rPr>
        <w:fldChar w:fldCharType="end"/>
      </w:r>
      <w:r w:rsidRPr="0037237B">
        <w:rPr>
          <w:snapToGrid w:val="0"/>
        </w:rPr>
        <w:tab/>
        <w:t xml:space="preserve">The TWPs </w:t>
      </w:r>
      <w:proofErr w:type="gramStart"/>
      <w:r w:rsidRPr="0037237B">
        <w:rPr>
          <w:snapToGrid w:val="0"/>
        </w:rPr>
        <w:t>are invited</w:t>
      </w:r>
      <w:proofErr w:type="gramEnd"/>
      <w:r w:rsidRPr="0037237B">
        <w:rPr>
          <w:snapToGrid w:val="0"/>
        </w:rPr>
        <w:t xml:space="preserve"> to note the developments concerning </w:t>
      </w:r>
      <w:r>
        <w:rPr>
          <w:snapToGrid w:val="0"/>
        </w:rPr>
        <w:t>UPOV PRISMA</w:t>
      </w:r>
      <w:r w:rsidRPr="0037237B">
        <w:rPr>
          <w:snapToGrid w:val="0"/>
        </w:rPr>
        <w:t>.</w:t>
      </w:r>
    </w:p>
    <w:p w:rsidR="00050E16" w:rsidRDefault="00050E16" w:rsidP="00050E16"/>
    <w:p w:rsidR="00544581" w:rsidRDefault="00544581">
      <w:pPr>
        <w:jc w:val="left"/>
      </w:pPr>
    </w:p>
    <w:p w:rsidR="00050E16" w:rsidRPr="00C651CE" w:rsidRDefault="00050E16" w:rsidP="00050E16"/>
    <w:p w:rsidR="00024A60" w:rsidRDefault="00024A60" w:rsidP="00050E16">
      <w:pPr>
        <w:jc w:val="right"/>
      </w:pPr>
      <w:r>
        <w:t>[Annex follows]</w:t>
      </w:r>
    </w:p>
    <w:p w:rsidR="00024A60" w:rsidRDefault="00024A60" w:rsidP="00050E16">
      <w:pPr>
        <w:jc w:val="right"/>
        <w:sectPr w:rsidR="00024A60" w:rsidSect="005E7466">
          <w:headerReference w:type="default" r:id="rId9"/>
          <w:headerReference w:type="first" r:id="rId10"/>
          <w:pgSz w:w="11907" w:h="16840" w:code="9"/>
          <w:pgMar w:top="510" w:right="1134" w:bottom="1134" w:left="1134" w:header="510" w:footer="680" w:gutter="0"/>
          <w:pgNumType w:start="1"/>
          <w:cols w:space="720"/>
          <w:titlePg/>
        </w:sectPr>
      </w:pPr>
    </w:p>
    <w:p w:rsidR="00D044A2" w:rsidRPr="00D044A2" w:rsidRDefault="00D044A2" w:rsidP="00D044A2">
      <w:pPr>
        <w:jc w:val="center"/>
      </w:pPr>
      <w:r w:rsidRPr="00D044A2">
        <w:t xml:space="preserve">United Kingdom Technical Questionnaire for Sugar beet (generated from UPOV PRISMA) </w:t>
      </w:r>
    </w:p>
    <w:p w:rsidR="00D044A2" w:rsidRDefault="00D044A2" w:rsidP="00D044A2">
      <w:pPr>
        <w:jc w:val="center"/>
        <w:rPr>
          <w:i/>
          <w:noProof/>
        </w:rPr>
      </w:pPr>
    </w:p>
    <w:p w:rsidR="00D044A2" w:rsidRDefault="00D044A2" w:rsidP="00D044A2">
      <w:pPr>
        <w:spacing w:line="360" w:lineRule="auto"/>
        <w:jc w:val="center"/>
        <w:rPr>
          <w:i/>
        </w:rPr>
      </w:pPr>
      <w:r>
        <w:rPr>
          <w:i/>
          <w:noProof/>
        </w:rPr>
        <w:drawing>
          <wp:inline distT="0" distB="0" distL="0" distR="0" wp14:anchorId="2491C721" wp14:editId="0791030D">
            <wp:extent cx="5960962" cy="868167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_GB_TQ_SugarBeet_eaf-19-2-xxx_Page_1.png"/>
                    <pic:cNvPicPr/>
                  </pic:nvPicPr>
                  <pic:blipFill rotWithShape="1">
                    <a:blip r:embed="rId11" cstate="print">
                      <a:extLst>
                        <a:ext uri="{28A0092B-C50C-407E-A947-70E740481C1C}">
                          <a14:useLocalDpi xmlns:a14="http://schemas.microsoft.com/office/drawing/2010/main" val="0"/>
                        </a:ext>
                      </a:extLst>
                    </a:blip>
                    <a:srcRect l="2175" t="1604" r="2228"/>
                    <a:stretch/>
                  </pic:blipFill>
                  <pic:spPr bwMode="auto">
                    <a:xfrm>
                      <a:off x="0" y="0"/>
                      <a:ext cx="5966266" cy="8689400"/>
                    </a:xfrm>
                    <a:prstGeom prst="rect">
                      <a:avLst/>
                    </a:prstGeom>
                    <a:ln>
                      <a:noFill/>
                    </a:ln>
                    <a:extLst>
                      <a:ext uri="{53640926-AAD7-44D8-BBD7-CCE9431645EC}">
                        <a14:shadowObscured xmlns:a14="http://schemas.microsoft.com/office/drawing/2010/main"/>
                      </a:ext>
                    </a:extLst>
                  </pic:spPr>
                </pic:pic>
              </a:graphicData>
            </a:graphic>
          </wp:inline>
        </w:drawing>
      </w:r>
    </w:p>
    <w:p w:rsidR="00D044A2" w:rsidRPr="004221EC" w:rsidRDefault="00D044A2" w:rsidP="00D044A2">
      <w:pPr>
        <w:spacing w:line="360" w:lineRule="auto"/>
        <w:jc w:val="center"/>
        <w:rPr>
          <w:i/>
        </w:rPr>
      </w:pPr>
      <w:r>
        <w:rPr>
          <w:i/>
          <w:noProof/>
        </w:rPr>
        <w:drawing>
          <wp:inline distT="0" distB="0" distL="0" distR="0" wp14:anchorId="612EB6D4" wp14:editId="5828CA31">
            <wp:extent cx="6093549" cy="8860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ex_GB_TQ_SugarBeet_eaf-19-2-xxx_Page_2.png"/>
                    <pic:cNvPicPr/>
                  </pic:nvPicPr>
                  <pic:blipFill rotWithShape="1">
                    <a:blip r:embed="rId12" cstate="print">
                      <a:extLst>
                        <a:ext uri="{28A0092B-C50C-407E-A947-70E740481C1C}">
                          <a14:useLocalDpi xmlns:a14="http://schemas.microsoft.com/office/drawing/2010/main" val="0"/>
                        </a:ext>
                      </a:extLst>
                    </a:blip>
                    <a:srcRect l="1338" t="1470" r="1720"/>
                    <a:stretch/>
                  </pic:blipFill>
                  <pic:spPr bwMode="auto">
                    <a:xfrm>
                      <a:off x="0" y="0"/>
                      <a:ext cx="6096949" cy="8865363"/>
                    </a:xfrm>
                    <a:prstGeom prst="rect">
                      <a:avLst/>
                    </a:prstGeom>
                    <a:ln>
                      <a:noFill/>
                    </a:ln>
                    <a:extLst>
                      <a:ext uri="{53640926-AAD7-44D8-BBD7-CCE9431645EC}">
                        <a14:shadowObscured xmlns:a14="http://schemas.microsoft.com/office/drawing/2010/main"/>
                      </a:ext>
                    </a:extLst>
                  </pic:spPr>
                </pic:pic>
              </a:graphicData>
            </a:graphic>
          </wp:inline>
        </w:drawing>
      </w:r>
    </w:p>
    <w:p w:rsidR="00050E16" w:rsidRPr="00C5280D" w:rsidRDefault="00D044A2" w:rsidP="00D044A2">
      <w:pPr>
        <w:jc w:val="right"/>
      </w:pPr>
      <w:r w:rsidRPr="001C7D9B">
        <w:t>[End of</w:t>
      </w:r>
      <w:r>
        <w:t xml:space="preserve"> Annex and of</w:t>
      </w:r>
      <w:r w:rsidRPr="001C7D9B">
        <w:t xml:space="preserve"> document]</w:t>
      </w:r>
    </w:p>
    <w:sectPr w:rsidR="00050E16" w:rsidRPr="00C5280D" w:rsidSect="005E7466">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F67" w:rsidRDefault="00371F67" w:rsidP="006655D3">
      <w:r>
        <w:separator/>
      </w:r>
    </w:p>
    <w:p w:rsidR="00371F67" w:rsidRDefault="00371F67" w:rsidP="006655D3"/>
    <w:p w:rsidR="00371F67" w:rsidRDefault="00371F67" w:rsidP="006655D3"/>
  </w:endnote>
  <w:endnote w:type="continuationSeparator" w:id="0">
    <w:p w:rsidR="00371F67" w:rsidRDefault="00371F67" w:rsidP="006655D3">
      <w:r>
        <w:separator/>
      </w:r>
    </w:p>
    <w:p w:rsidR="00371F67" w:rsidRPr="00294751" w:rsidRDefault="00371F67">
      <w:pPr>
        <w:pStyle w:val="Footer"/>
        <w:spacing w:after="60"/>
        <w:rPr>
          <w:sz w:val="18"/>
          <w:lang w:val="fr-FR"/>
        </w:rPr>
      </w:pPr>
      <w:r w:rsidRPr="00294751">
        <w:rPr>
          <w:sz w:val="18"/>
          <w:lang w:val="fr-FR"/>
        </w:rPr>
        <w:t>[Suite de la note de la page précédente]</w:t>
      </w:r>
    </w:p>
    <w:p w:rsidR="00371F67" w:rsidRPr="00294751" w:rsidRDefault="00371F67" w:rsidP="006655D3">
      <w:pPr>
        <w:rPr>
          <w:lang w:val="fr-FR"/>
        </w:rPr>
      </w:pPr>
    </w:p>
    <w:p w:rsidR="00371F67" w:rsidRPr="00294751" w:rsidRDefault="00371F67" w:rsidP="006655D3">
      <w:pPr>
        <w:rPr>
          <w:lang w:val="fr-FR"/>
        </w:rPr>
      </w:pPr>
    </w:p>
  </w:endnote>
  <w:endnote w:type="continuationNotice" w:id="1">
    <w:p w:rsidR="00371F67" w:rsidRPr="00294751" w:rsidRDefault="00371F67" w:rsidP="006655D3">
      <w:pPr>
        <w:rPr>
          <w:lang w:val="fr-FR"/>
        </w:rPr>
      </w:pPr>
      <w:r w:rsidRPr="00294751">
        <w:rPr>
          <w:lang w:val="fr-FR"/>
        </w:rPr>
        <w:t>[Suite de la note page suivante]</w:t>
      </w:r>
    </w:p>
    <w:p w:rsidR="00371F67" w:rsidRPr="00294751" w:rsidRDefault="00371F67" w:rsidP="006655D3">
      <w:pPr>
        <w:rPr>
          <w:lang w:val="fr-FR"/>
        </w:rPr>
      </w:pPr>
    </w:p>
    <w:p w:rsidR="00371F67" w:rsidRPr="00294751" w:rsidRDefault="00371F6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F67" w:rsidRDefault="00371F67" w:rsidP="006655D3">
      <w:r>
        <w:separator/>
      </w:r>
    </w:p>
  </w:footnote>
  <w:footnote w:type="continuationSeparator" w:id="0">
    <w:p w:rsidR="00371F67" w:rsidRDefault="00371F67" w:rsidP="006655D3">
      <w:r>
        <w:separator/>
      </w:r>
    </w:p>
  </w:footnote>
  <w:footnote w:type="continuationNotice" w:id="1">
    <w:p w:rsidR="00371F67" w:rsidRPr="00AB530F" w:rsidRDefault="00371F67" w:rsidP="00AB530F">
      <w:pPr>
        <w:pStyle w:val="Footer"/>
      </w:pPr>
    </w:p>
  </w:footnote>
  <w:footnote w:id="2">
    <w:p w:rsidR="00371F67" w:rsidRPr="009F6C4E" w:rsidRDefault="00371F67">
      <w:pPr>
        <w:pStyle w:val="FootnoteText"/>
      </w:pPr>
      <w:r>
        <w:rPr>
          <w:rStyle w:val="FootnoteReference"/>
        </w:rPr>
        <w:footnoteRef/>
      </w:r>
      <w:r>
        <w:t xml:space="preserve"> </w:t>
      </w:r>
      <w:r w:rsidRPr="005107D2">
        <w:t xml:space="preserve">organized via electronic means </w:t>
      </w:r>
      <w:r>
        <w:t>on October 25</w:t>
      </w:r>
      <w:r w:rsidRPr="00407F84">
        <w:t xml:space="preserve"> and</w:t>
      </w:r>
      <w:r>
        <w:t xml:space="preserve"> </w:t>
      </w:r>
      <w:r w:rsidRPr="00407F84">
        <w:t>2</w:t>
      </w:r>
      <w:r>
        <w:t>6</w:t>
      </w:r>
      <w:r w:rsidRPr="00407F84">
        <w:t>, 20</w:t>
      </w:r>
      <w:r>
        <w:t>21</w:t>
      </w:r>
    </w:p>
  </w:footnote>
  <w:footnote w:id="3">
    <w:p w:rsidR="00371F67" w:rsidRPr="000D2C98" w:rsidRDefault="00371F67">
      <w:pPr>
        <w:pStyle w:val="FootnoteText"/>
      </w:pPr>
      <w:r>
        <w:rPr>
          <w:rStyle w:val="FootnoteReference"/>
        </w:rPr>
        <w:footnoteRef/>
      </w:r>
      <w:r>
        <w:t xml:space="preserve"> </w:t>
      </w:r>
      <w:r w:rsidRPr="005107D2">
        <w:t>organized via electronic means</w:t>
      </w:r>
      <w:r w:rsidRPr="00407F84">
        <w:t xml:space="preserve"> on October </w:t>
      </w:r>
      <w:r>
        <w:t>27</w:t>
      </w:r>
      <w:r w:rsidRPr="00407F84">
        <w:t>, 20</w:t>
      </w:r>
      <w:r>
        <w:t>21</w:t>
      </w:r>
    </w:p>
  </w:footnote>
  <w:footnote w:id="4">
    <w:p w:rsidR="00371F67" w:rsidRPr="005E47D2" w:rsidRDefault="00371F67">
      <w:pPr>
        <w:pStyle w:val="FootnoteText"/>
      </w:pPr>
      <w:r>
        <w:rPr>
          <w:rStyle w:val="FootnoteReference"/>
        </w:rPr>
        <w:footnoteRef/>
      </w:r>
      <w:r>
        <w:t xml:space="preserve"> </w:t>
      </w:r>
      <w:r w:rsidRPr="005107D2">
        <w:t>organized via electronic means</w:t>
      </w:r>
      <w:r w:rsidRPr="00AF12DE">
        <w:t xml:space="preserve"> on </w:t>
      </w:r>
      <w:r>
        <w:rPr>
          <w:spacing w:val="-2"/>
        </w:rPr>
        <w:t>October 29,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67" w:rsidRPr="00C5280D" w:rsidRDefault="00371F67" w:rsidP="00EB048E">
    <w:pPr>
      <w:pStyle w:val="Header"/>
      <w:rPr>
        <w:rStyle w:val="PageNumber"/>
        <w:lang w:val="en-US"/>
      </w:rPr>
    </w:pPr>
    <w:r>
      <w:rPr>
        <w:rStyle w:val="PageNumber"/>
        <w:lang w:val="en-US"/>
      </w:rPr>
      <w:t>TWP/6/3</w:t>
    </w:r>
  </w:p>
  <w:p w:rsidR="00371F67" w:rsidRPr="00C5280D" w:rsidRDefault="00371F6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09B2">
      <w:rPr>
        <w:rStyle w:val="PageNumber"/>
        <w:noProof/>
        <w:lang w:val="en-US"/>
      </w:rPr>
      <w:t>7</w:t>
    </w:r>
    <w:r w:rsidRPr="00C5280D">
      <w:rPr>
        <w:rStyle w:val="PageNumber"/>
        <w:lang w:val="en-US"/>
      </w:rPr>
      <w:fldChar w:fldCharType="end"/>
    </w:r>
  </w:p>
  <w:p w:rsidR="00371F67" w:rsidRPr="00C5280D" w:rsidRDefault="00371F6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F67" w:rsidRPr="0004198B" w:rsidRDefault="00371F67"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60" w:rsidRPr="00C5280D" w:rsidRDefault="00024A60" w:rsidP="00EB048E">
    <w:pPr>
      <w:pStyle w:val="Header"/>
      <w:rPr>
        <w:rStyle w:val="PageNumber"/>
        <w:lang w:val="en-US"/>
      </w:rPr>
    </w:pPr>
    <w:r>
      <w:rPr>
        <w:rStyle w:val="PageNumber"/>
        <w:lang w:val="en-US"/>
      </w:rPr>
      <w:t>TWP/6/3</w:t>
    </w:r>
  </w:p>
  <w:p w:rsidR="00024A60" w:rsidRPr="00C5280D" w:rsidRDefault="00024A60"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09B2">
      <w:rPr>
        <w:rStyle w:val="PageNumber"/>
        <w:noProof/>
        <w:lang w:val="en-US"/>
      </w:rPr>
      <w:t>2</w:t>
    </w:r>
    <w:r w:rsidRPr="00C5280D">
      <w:rPr>
        <w:rStyle w:val="PageNumber"/>
        <w:lang w:val="en-US"/>
      </w:rPr>
      <w:fldChar w:fldCharType="end"/>
    </w:r>
  </w:p>
  <w:p w:rsidR="00024A60" w:rsidRPr="00C5280D" w:rsidRDefault="00024A60"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A60" w:rsidRPr="00C5280D" w:rsidRDefault="00024A60" w:rsidP="00024A60">
    <w:pPr>
      <w:pStyle w:val="Header"/>
      <w:rPr>
        <w:rStyle w:val="PageNumber"/>
        <w:lang w:val="en-US"/>
      </w:rPr>
    </w:pPr>
    <w:r>
      <w:rPr>
        <w:rStyle w:val="PageNumber"/>
        <w:lang w:val="en-US"/>
      </w:rPr>
      <w:t>TWP/6/3</w:t>
    </w:r>
  </w:p>
  <w:p w:rsidR="00024A60" w:rsidRDefault="00024A60" w:rsidP="00024A60">
    <w:pPr>
      <w:pStyle w:val="Header"/>
      <w:rPr>
        <w:lang w:val="en-US"/>
      </w:rPr>
    </w:pPr>
  </w:p>
  <w:p w:rsidR="00024A60" w:rsidRPr="00C5280D" w:rsidRDefault="00024A60" w:rsidP="00024A60">
    <w:pPr>
      <w:pStyle w:val="Header"/>
    </w:pPr>
    <w:r>
      <w:rPr>
        <w:lang w:val="en-US"/>
      </w:rPr>
      <w:t>ANNEX</w:t>
    </w:r>
  </w:p>
  <w:p w:rsidR="00024A60" w:rsidRPr="0004198B" w:rsidRDefault="00024A60"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66483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 w15:restartNumberingAfterBreak="0">
    <w:nsid w:val="0B600197"/>
    <w:multiLevelType w:val="hybridMultilevel"/>
    <w:tmpl w:val="431E31FA"/>
    <w:lvl w:ilvl="0" w:tplc="3DC298C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 w15:restartNumberingAfterBreak="0">
    <w:nsid w:val="0C4A33B8"/>
    <w:multiLevelType w:val="hybridMultilevel"/>
    <w:tmpl w:val="C9C635BC"/>
    <w:lvl w:ilvl="0" w:tplc="1428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D1582"/>
    <w:multiLevelType w:val="hybridMultilevel"/>
    <w:tmpl w:val="81F866D0"/>
    <w:lvl w:ilvl="0" w:tplc="9BEEA0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126F58FD"/>
    <w:multiLevelType w:val="hybridMultilevel"/>
    <w:tmpl w:val="5CB87842"/>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7" w15:restartNumberingAfterBreak="0">
    <w:nsid w:val="1E7C3384"/>
    <w:multiLevelType w:val="hybridMultilevel"/>
    <w:tmpl w:val="13EE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E1659C1"/>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3" w15:restartNumberingAfterBreak="0">
    <w:nsid w:val="66D96409"/>
    <w:multiLevelType w:val="hybridMultilevel"/>
    <w:tmpl w:val="D8CE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6"/>
  </w:num>
  <w:num w:numId="7">
    <w:abstractNumId w:val="9"/>
  </w:num>
  <w:num w:numId="8">
    <w:abstractNumId w:val="4"/>
  </w:num>
  <w:num w:numId="9">
    <w:abstractNumId w:val="3"/>
  </w:num>
  <w:num w:numId="10">
    <w:abstractNumId w:val="12"/>
  </w:num>
  <w:num w:numId="11">
    <w:abstractNumId w:val="5"/>
  </w:num>
  <w:num w:numId="12">
    <w:abstractNumId w:val="7"/>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9D"/>
    <w:rsid w:val="00010CF3"/>
    <w:rsid w:val="00011A5C"/>
    <w:rsid w:val="00011E27"/>
    <w:rsid w:val="000148BC"/>
    <w:rsid w:val="00024A60"/>
    <w:rsid w:val="00024AB8"/>
    <w:rsid w:val="0002789D"/>
    <w:rsid w:val="00030854"/>
    <w:rsid w:val="00036028"/>
    <w:rsid w:val="0004198B"/>
    <w:rsid w:val="00041CAC"/>
    <w:rsid w:val="00044642"/>
    <w:rsid w:val="000446B9"/>
    <w:rsid w:val="00047E21"/>
    <w:rsid w:val="00050E16"/>
    <w:rsid w:val="00085505"/>
    <w:rsid w:val="000A31BD"/>
    <w:rsid w:val="000C4E25"/>
    <w:rsid w:val="000C7021"/>
    <w:rsid w:val="000D2C98"/>
    <w:rsid w:val="000D6BBC"/>
    <w:rsid w:val="000D7780"/>
    <w:rsid w:val="000E636A"/>
    <w:rsid w:val="000F2F11"/>
    <w:rsid w:val="00100A5F"/>
    <w:rsid w:val="00105929"/>
    <w:rsid w:val="00110BED"/>
    <w:rsid w:val="00110C36"/>
    <w:rsid w:val="001131D5"/>
    <w:rsid w:val="00114547"/>
    <w:rsid w:val="001331E5"/>
    <w:rsid w:val="00141DB8"/>
    <w:rsid w:val="00172084"/>
    <w:rsid w:val="0017474A"/>
    <w:rsid w:val="001758C6"/>
    <w:rsid w:val="00182B99"/>
    <w:rsid w:val="001B0513"/>
    <w:rsid w:val="001C1525"/>
    <w:rsid w:val="0021332C"/>
    <w:rsid w:val="00213982"/>
    <w:rsid w:val="0024416D"/>
    <w:rsid w:val="002702BC"/>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1200"/>
    <w:rsid w:val="00371F67"/>
    <w:rsid w:val="003753EE"/>
    <w:rsid w:val="003A0835"/>
    <w:rsid w:val="003A5AAF"/>
    <w:rsid w:val="003B700A"/>
    <w:rsid w:val="003C7FBE"/>
    <w:rsid w:val="003D227C"/>
    <w:rsid w:val="003D2B4D"/>
    <w:rsid w:val="003F37F5"/>
    <w:rsid w:val="00425A52"/>
    <w:rsid w:val="00444A88"/>
    <w:rsid w:val="00474DA4"/>
    <w:rsid w:val="00476B4D"/>
    <w:rsid w:val="004805FA"/>
    <w:rsid w:val="004935D2"/>
    <w:rsid w:val="004B1215"/>
    <w:rsid w:val="004D047D"/>
    <w:rsid w:val="004F1E9E"/>
    <w:rsid w:val="004F305A"/>
    <w:rsid w:val="004F6970"/>
    <w:rsid w:val="00512164"/>
    <w:rsid w:val="00520297"/>
    <w:rsid w:val="005338F9"/>
    <w:rsid w:val="00533D15"/>
    <w:rsid w:val="0054281C"/>
    <w:rsid w:val="00544581"/>
    <w:rsid w:val="0055268D"/>
    <w:rsid w:val="00555CCA"/>
    <w:rsid w:val="00557180"/>
    <w:rsid w:val="00575DE2"/>
    <w:rsid w:val="00576BE4"/>
    <w:rsid w:val="005779DB"/>
    <w:rsid w:val="00586F9A"/>
    <w:rsid w:val="005871D9"/>
    <w:rsid w:val="005A2A67"/>
    <w:rsid w:val="005A400A"/>
    <w:rsid w:val="005B269D"/>
    <w:rsid w:val="005E47D2"/>
    <w:rsid w:val="005E7466"/>
    <w:rsid w:val="005F7B92"/>
    <w:rsid w:val="00612379"/>
    <w:rsid w:val="006153B6"/>
    <w:rsid w:val="0061555F"/>
    <w:rsid w:val="006245ED"/>
    <w:rsid w:val="00636CA6"/>
    <w:rsid w:val="00641200"/>
    <w:rsid w:val="00645CA8"/>
    <w:rsid w:val="006655D3"/>
    <w:rsid w:val="00667404"/>
    <w:rsid w:val="006813ED"/>
    <w:rsid w:val="00681798"/>
    <w:rsid w:val="0068433E"/>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A7405"/>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A7EAC"/>
    <w:rsid w:val="008C0970"/>
    <w:rsid w:val="008C56FC"/>
    <w:rsid w:val="008D0BC5"/>
    <w:rsid w:val="008D2CF7"/>
    <w:rsid w:val="008D69FD"/>
    <w:rsid w:val="008E7AB8"/>
    <w:rsid w:val="00900C26"/>
    <w:rsid w:val="0090197F"/>
    <w:rsid w:val="00903264"/>
    <w:rsid w:val="00906DDC"/>
    <w:rsid w:val="00934E09"/>
    <w:rsid w:val="00936253"/>
    <w:rsid w:val="00940D46"/>
    <w:rsid w:val="009413F1"/>
    <w:rsid w:val="00951234"/>
    <w:rsid w:val="00952DD4"/>
    <w:rsid w:val="009561F4"/>
    <w:rsid w:val="00965AE7"/>
    <w:rsid w:val="009708EC"/>
    <w:rsid w:val="00970FED"/>
    <w:rsid w:val="00992D82"/>
    <w:rsid w:val="00997029"/>
    <w:rsid w:val="009A7339"/>
    <w:rsid w:val="009B440E"/>
    <w:rsid w:val="009D690D"/>
    <w:rsid w:val="009E65B6"/>
    <w:rsid w:val="009F0A51"/>
    <w:rsid w:val="009F6C4E"/>
    <w:rsid w:val="009F77CF"/>
    <w:rsid w:val="00A24C10"/>
    <w:rsid w:val="00A27ECF"/>
    <w:rsid w:val="00A308E0"/>
    <w:rsid w:val="00A41526"/>
    <w:rsid w:val="00A42AC3"/>
    <w:rsid w:val="00A430CF"/>
    <w:rsid w:val="00A54309"/>
    <w:rsid w:val="00A610A9"/>
    <w:rsid w:val="00A63240"/>
    <w:rsid w:val="00A80F2A"/>
    <w:rsid w:val="00A96C33"/>
    <w:rsid w:val="00AB2B93"/>
    <w:rsid w:val="00AB530F"/>
    <w:rsid w:val="00AB7E5B"/>
    <w:rsid w:val="00AC2883"/>
    <w:rsid w:val="00AE0EF1"/>
    <w:rsid w:val="00AE2937"/>
    <w:rsid w:val="00B07301"/>
    <w:rsid w:val="00B11811"/>
    <w:rsid w:val="00B11F3E"/>
    <w:rsid w:val="00B16837"/>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5AA8"/>
    <w:rsid w:val="00C66290"/>
    <w:rsid w:val="00C709B2"/>
    <w:rsid w:val="00C72B7A"/>
    <w:rsid w:val="00C74F62"/>
    <w:rsid w:val="00C973F2"/>
    <w:rsid w:val="00CA304C"/>
    <w:rsid w:val="00CA774A"/>
    <w:rsid w:val="00CB4921"/>
    <w:rsid w:val="00CB4DEC"/>
    <w:rsid w:val="00CC11B0"/>
    <w:rsid w:val="00CC2841"/>
    <w:rsid w:val="00CC4286"/>
    <w:rsid w:val="00CF1330"/>
    <w:rsid w:val="00CF7E36"/>
    <w:rsid w:val="00D0106A"/>
    <w:rsid w:val="00D04264"/>
    <w:rsid w:val="00D044A2"/>
    <w:rsid w:val="00D3708D"/>
    <w:rsid w:val="00D40426"/>
    <w:rsid w:val="00D57C96"/>
    <w:rsid w:val="00D57D18"/>
    <w:rsid w:val="00D70E65"/>
    <w:rsid w:val="00D91203"/>
    <w:rsid w:val="00D95174"/>
    <w:rsid w:val="00D952E6"/>
    <w:rsid w:val="00DA4973"/>
    <w:rsid w:val="00DA6F36"/>
    <w:rsid w:val="00DB596E"/>
    <w:rsid w:val="00DB7773"/>
    <w:rsid w:val="00DC00EA"/>
    <w:rsid w:val="00DC0126"/>
    <w:rsid w:val="00DC3802"/>
    <w:rsid w:val="00DD6208"/>
    <w:rsid w:val="00DF7E99"/>
    <w:rsid w:val="00E07D87"/>
    <w:rsid w:val="00E249C8"/>
    <w:rsid w:val="00E25B07"/>
    <w:rsid w:val="00E318BC"/>
    <w:rsid w:val="00E32F7E"/>
    <w:rsid w:val="00E5267B"/>
    <w:rsid w:val="00E559F0"/>
    <w:rsid w:val="00E63C0E"/>
    <w:rsid w:val="00E72D49"/>
    <w:rsid w:val="00E7593C"/>
    <w:rsid w:val="00E7678A"/>
    <w:rsid w:val="00E935F1"/>
    <w:rsid w:val="00E94A81"/>
    <w:rsid w:val="00EA1FFB"/>
    <w:rsid w:val="00EB048E"/>
    <w:rsid w:val="00EB4E9C"/>
    <w:rsid w:val="00ED3A6B"/>
    <w:rsid w:val="00EE34DF"/>
    <w:rsid w:val="00EF2F89"/>
    <w:rsid w:val="00F03E98"/>
    <w:rsid w:val="00F1237A"/>
    <w:rsid w:val="00F133D7"/>
    <w:rsid w:val="00F173F5"/>
    <w:rsid w:val="00F22CBD"/>
    <w:rsid w:val="00F23157"/>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0EE92E"/>
  <w15:docId w15:val="{F94BE299-FF4F-40D2-819D-A8FAE4C3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link w:val="Heading1Char"/>
    <w:autoRedefine/>
    <w:qFormat/>
    <w:rsid w:val="00C437A3"/>
    <w:pPr>
      <w:keepNext/>
      <w:jc w:val="both"/>
      <w:outlineLvl w:val="0"/>
    </w:pPr>
    <w:rPr>
      <w:rFonts w:ascii="Arial" w:hAnsi="Arial"/>
      <w:caps/>
    </w:rPr>
  </w:style>
  <w:style w:type="paragraph" w:styleId="Heading2">
    <w:name w:val="heading 2"/>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1Char">
    <w:name w:val="Heading 1 Char"/>
    <w:basedOn w:val="DefaultParagraphFont"/>
    <w:link w:val="Heading1"/>
    <w:rsid w:val="00A41526"/>
    <w:rPr>
      <w:rFonts w:ascii="Arial" w:hAnsi="Arial"/>
      <w:caps/>
    </w:rPr>
  </w:style>
  <w:style w:type="character" w:customStyle="1" w:styleId="Heading2Char">
    <w:name w:val="Heading 2 Char"/>
    <w:basedOn w:val="DefaultParagraphFont"/>
    <w:link w:val="Heading2"/>
    <w:rsid w:val="00A41526"/>
    <w:rPr>
      <w:rFonts w:ascii="Arial" w:hAnsi="Arial"/>
      <w:u w:val="single"/>
    </w:rPr>
  </w:style>
  <w:style w:type="paragraph" w:styleId="ListParagraph">
    <w:name w:val="List Paragraph"/>
    <w:basedOn w:val="Normal"/>
    <w:uiPriority w:val="34"/>
    <w:qFormat/>
    <w:rsid w:val="00A41526"/>
    <w:pPr>
      <w:ind w:left="720"/>
      <w:contextualSpacing/>
    </w:pPr>
  </w:style>
  <w:style w:type="table" w:styleId="TableGrid">
    <w:name w:val="Table Grid"/>
    <w:basedOn w:val="TableNormal"/>
    <w:rsid w:val="00ED3A6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3A6B"/>
    <w:rPr>
      <w:rFonts w:ascii="Arial" w:hAnsi="Arial"/>
      <w:i/>
    </w:rPr>
  </w:style>
  <w:style w:type="paragraph" w:customStyle="1" w:styleId="DecisionInvitingPara">
    <w:name w:val="Decision Inviting Para."/>
    <w:basedOn w:val="Normal"/>
    <w:rsid w:val="00ED3A6B"/>
    <w:pPr>
      <w:ind w:left="4536"/>
    </w:pPr>
    <w:rPr>
      <w:i/>
      <w:lang w:val="es-ES_tradnl"/>
    </w:rPr>
  </w:style>
  <w:style w:type="table" w:customStyle="1" w:styleId="TableGrid1">
    <w:name w:val="Table Grid1"/>
    <w:basedOn w:val="TableNormal"/>
    <w:next w:val="TableGrid"/>
    <w:rsid w:val="00ED3A6B"/>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A3EE8-EAC8-42EA-85EE-33FC7CA6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2363</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dc:title>
  <dc:creator>MAY Jessica</dc:creator>
  <cp:lastModifiedBy>MAY Jessica</cp:lastModifiedBy>
  <cp:revision>3</cp:revision>
  <cp:lastPrinted>2016-11-22T15:41:00Z</cp:lastPrinted>
  <dcterms:created xsi:type="dcterms:W3CDTF">2022-03-30T13:21:00Z</dcterms:created>
  <dcterms:modified xsi:type="dcterms:W3CDTF">2022-03-30T13:22:00Z</dcterms:modified>
</cp:coreProperties>
</file>