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036D2" w:rsidTr="00EB4E9C">
        <w:tc>
          <w:tcPr>
            <w:tcW w:w="6522" w:type="dxa"/>
          </w:tcPr>
          <w:p w:rsidR="00DC3802" w:rsidRPr="00C036D2" w:rsidRDefault="00DC3802" w:rsidP="00AC2883">
            <w:r w:rsidRPr="00C036D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036D2" w:rsidRDefault="00DC3802" w:rsidP="00AC2883">
            <w:pPr>
              <w:pStyle w:val="Lettrine"/>
            </w:pPr>
            <w:r w:rsidRPr="00C036D2">
              <w:t>E</w:t>
            </w:r>
          </w:p>
        </w:tc>
      </w:tr>
      <w:tr w:rsidR="00DC3802" w:rsidRPr="00C036D2" w:rsidTr="00645CA8">
        <w:trPr>
          <w:trHeight w:val="219"/>
        </w:trPr>
        <w:tc>
          <w:tcPr>
            <w:tcW w:w="6522" w:type="dxa"/>
          </w:tcPr>
          <w:p w:rsidR="00DC3802" w:rsidRPr="00C036D2" w:rsidRDefault="00DC3802" w:rsidP="00AC2883">
            <w:pPr>
              <w:pStyle w:val="upove"/>
            </w:pPr>
            <w:r w:rsidRPr="00C036D2">
              <w:t>International Union for the Protection of New Varieties of Plants</w:t>
            </w:r>
          </w:p>
        </w:tc>
        <w:tc>
          <w:tcPr>
            <w:tcW w:w="3117" w:type="dxa"/>
          </w:tcPr>
          <w:p w:rsidR="00DC3802" w:rsidRPr="00C036D2" w:rsidRDefault="00DC3802" w:rsidP="00DA4973"/>
        </w:tc>
      </w:tr>
    </w:tbl>
    <w:p w:rsidR="00DC3802" w:rsidRPr="00C036D2" w:rsidRDefault="00DC3802" w:rsidP="00DC3802"/>
    <w:p w:rsidR="00C437A3" w:rsidRPr="00C036D2"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036D2" w:rsidTr="008D0369">
        <w:tc>
          <w:tcPr>
            <w:tcW w:w="6512" w:type="dxa"/>
          </w:tcPr>
          <w:p w:rsidR="00C437A3" w:rsidRPr="00C036D2" w:rsidRDefault="00C437A3" w:rsidP="008D0369">
            <w:pPr>
              <w:pStyle w:val="Sessiontwp"/>
            </w:pPr>
            <w:r w:rsidRPr="00C036D2">
              <w:t>Technical Working Party for Vegetables</w:t>
            </w:r>
          </w:p>
          <w:p w:rsidR="00C437A3" w:rsidRPr="00C036D2" w:rsidRDefault="00C437A3" w:rsidP="008D0369">
            <w:pPr>
              <w:pStyle w:val="Sessiontwpplacedate"/>
            </w:pPr>
            <w:r w:rsidRPr="00C036D2">
              <w:t>Fifty-</w:t>
            </w:r>
            <w:r w:rsidR="00F23157" w:rsidRPr="00C036D2">
              <w:t>Sixt</w:t>
            </w:r>
            <w:r w:rsidRPr="00C036D2">
              <w:t>h Session</w:t>
            </w:r>
          </w:p>
          <w:p w:rsidR="00C437A3" w:rsidRPr="00C036D2" w:rsidRDefault="00463A0B" w:rsidP="008D0369">
            <w:pPr>
              <w:pStyle w:val="Sessiontwpplacedate"/>
            </w:pPr>
            <w:r>
              <w:t>Virtual meeting</w:t>
            </w:r>
            <w:r w:rsidR="00C437A3" w:rsidRPr="00C036D2">
              <w:t xml:space="preserve">, </w:t>
            </w:r>
            <w:r w:rsidR="00A27ECF" w:rsidRPr="00C036D2">
              <w:t>April 18 to 22</w:t>
            </w:r>
            <w:r w:rsidR="00C437A3" w:rsidRPr="00C036D2">
              <w:t>, 202</w:t>
            </w:r>
            <w:r w:rsidR="00A27ECF" w:rsidRPr="00C036D2">
              <w:t>2</w:t>
            </w:r>
          </w:p>
          <w:p w:rsidR="00A27ECF" w:rsidRPr="00C036D2" w:rsidRDefault="00A27ECF" w:rsidP="00A27ECF"/>
          <w:p w:rsidR="00A27ECF" w:rsidRPr="00C036D2" w:rsidRDefault="00A27ECF" w:rsidP="00A27ECF">
            <w:pPr>
              <w:pStyle w:val="Sessiontwp"/>
            </w:pPr>
            <w:r w:rsidRPr="00C036D2">
              <w:t>Technical Working Party for Agricultural Crops</w:t>
            </w:r>
          </w:p>
          <w:p w:rsidR="00A27ECF" w:rsidRPr="00C036D2" w:rsidRDefault="00A27ECF" w:rsidP="00A27ECF">
            <w:pPr>
              <w:pStyle w:val="Sessiontwpplacedate"/>
            </w:pPr>
            <w:r w:rsidRPr="00C036D2">
              <w:t>Fifty-First Session</w:t>
            </w:r>
          </w:p>
          <w:p w:rsidR="00A27ECF" w:rsidRPr="00C036D2" w:rsidRDefault="00A27ECF" w:rsidP="00A27ECF">
            <w:pPr>
              <w:pStyle w:val="Sessiontwpplacedate"/>
            </w:pPr>
            <w:r w:rsidRPr="00C036D2">
              <w:t>Cambridge, United Kingdom, May 23 to 27, 2022</w:t>
            </w:r>
          </w:p>
          <w:p w:rsidR="00C437A3" w:rsidRPr="00C036D2" w:rsidRDefault="00C437A3" w:rsidP="008D0369"/>
          <w:p w:rsidR="00C437A3" w:rsidRPr="00C036D2" w:rsidRDefault="00C437A3" w:rsidP="008D0369">
            <w:pPr>
              <w:pStyle w:val="Sessiontwp"/>
            </w:pPr>
            <w:r w:rsidRPr="00C036D2">
              <w:t>Technical Working Party for Ornamental Plants and Forest Trees</w:t>
            </w:r>
          </w:p>
          <w:p w:rsidR="00C437A3" w:rsidRPr="00C036D2" w:rsidRDefault="00C437A3" w:rsidP="008D0369">
            <w:pPr>
              <w:pStyle w:val="Sessiontwpplacedate"/>
            </w:pPr>
            <w:r w:rsidRPr="00C036D2">
              <w:t>Fifty-</w:t>
            </w:r>
            <w:r w:rsidR="00A27ECF" w:rsidRPr="00C036D2">
              <w:t>Fourth</w:t>
            </w:r>
            <w:r w:rsidRPr="00C036D2">
              <w:t xml:space="preserve"> Session</w:t>
            </w:r>
          </w:p>
          <w:p w:rsidR="00C437A3" w:rsidRPr="00C036D2" w:rsidRDefault="00A27ECF" w:rsidP="008D0369">
            <w:r w:rsidRPr="00C036D2">
              <w:t>Hanover, Germany</w:t>
            </w:r>
            <w:r w:rsidR="00C437A3" w:rsidRPr="00C036D2">
              <w:t xml:space="preserve">, June </w:t>
            </w:r>
            <w:r w:rsidRPr="00C036D2">
              <w:t>13</w:t>
            </w:r>
            <w:r w:rsidR="00C437A3" w:rsidRPr="00C036D2">
              <w:t xml:space="preserve"> to 1</w:t>
            </w:r>
            <w:r w:rsidRPr="00C036D2">
              <w:t>7</w:t>
            </w:r>
            <w:r w:rsidR="00C437A3" w:rsidRPr="00C036D2">
              <w:t>, 202</w:t>
            </w:r>
            <w:r w:rsidRPr="00C036D2">
              <w:t>2</w:t>
            </w:r>
          </w:p>
          <w:p w:rsidR="00C437A3" w:rsidRPr="00C036D2" w:rsidRDefault="00C437A3" w:rsidP="008D0369"/>
          <w:p w:rsidR="00C437A3" w:rsidRPr="00C036D2" w:rsidRDefault="00C437A3" w:rsidP="008D0369">
            <w:pPr>
              <w:pStyle w:val="Sessiontwp"/>
            </w:pPr>
            <w:r w:rsidRPr="00C036D2">
              <w:t>Technical Working Party for Fruit Crops</w:t>
            </w:r>
          </w:p>
          <w:p w:rsidR="00C437A3" w:rsidRPr="00C036D2" w:rsidRDefault="00C437A3" w:rsidP="008D0369">
            <w:pPr>
              <w:pStyle w:val="Sessiontwpplacedate"/>
            </w:pPr>
            <w:r w:rsidRPr="00C036D2">
              <w:t>Fifty-</w:t>
            </w:r>
            <w:r w:rsidR="00A27ECF" w:rsidRPr="00C036D2">
              <w:t>Thir</w:t>
            </w:r>
            <w:r w:rsidRPr="00C036D2">
              <w:t>d Session</w:t>
            </w:r>
          </w:p>
          <w:p w:rsidR="00C437A3" w:rsidRPr="00C036D2" w:rsidRDefault="005871D9" w:rsidP="008D0369">
            <w:r w:rsidRPr="00C036D2">
              <w:t xml:space="preserve">Virtual meeting, </w:t>
            </w:r>
            <w:r w:rsidR="00C437A3" w:rsidRPr="00C036D2">
              <w:t>July 1</w:t>
            </w:r>
            <w:r w:rsidR="00A27ECF" w:rsidRPr="00C036D2">
              <w:t>1</w:t>
            </w:r>
            <w:r w:rsidR="00C437A3" w:rsidRPr="00C036D2">
              <w:t xml:space="preserve"> to 1</w:t>
            </w:r>
            <w:r w:rsidR="00A27ECF" w:rsidRPr="00C036D2">
              <w:t>5</w:t>
            </w:r>
            <w:r w:rsidR="00C437A3" w:rsidRPr="00C036D2">
              <w:t>, 202</w:t>
            </w:r>
            <w:r w:rsidR="00A27ECF" w:rsidRPr="00C036D2">
              <w:t>2</w:t>
            </w:r>
          </w:p>
          <w:p w:rsidR="00C437A3" w:rsidRPr="00C036D2" w:rsidRDefault="00C437A3" w:rsidP="008D0369"/>
          <w:p w:rsidR="00C437A3" w:rsidRPr="00C036D2" w:rsidRDefault="00C437A3" w:rsidP="008D0369">
            <w:pPr>
              <w:pStyle w:val="Sessiontwp"/>
            </w:pPr>
            <w:r w:rsidRPr="00C036D2">
              <w:t xml:space="preserve">Technical Working Party on </w:t>
            </w:r>
            <w:r w:rsidR="00A27ECF" w:rsidRPr="00C036D2">
              <w:t>Testing Methods and Techniques</w:t>
            </w:r>
          </w:p>
          <w:p w:rsidR="00C437A3" w:rsidRPr="00C036D2" w:rsidRDefault="00A27ECF" w:rsidP="008D0369">
            <w:pPr>
              <w:pStyle w:val="Sessiontwpplacedate"/>
            </w:pPr>
            <w:r w:rsidRPr="00C036D2">
              <w:t>First</w:t>
            </w:r>
            <w:r w:rsidR="00C437A3" w:rsidRPr="00C036D2">
              <w:t xml:space="preserve"> Session</w:t>
            </w:r>
          </w:p>
          <w:p w:rsidR="00C437A3" w:rsidRPr="00C036D2" w:rsidRDefault="005871D9" w:rsidP="008D0369">
            <w:r w:rsidRPr="00C036D2">
              <w:t xml:space="preserve">Virtual meeting, </w:t>
            </w:r>
            <w:r w:rsidR="00C437A3" w:rsidRPr="00C036D2">
              <w:t xml:space="preserve">September </w:t>
            </w:r>
            <w:r w:rsidR="00A27ECF" w:rsidRPr="00C036D2">
              <w:t>19</w:t>
            </w:r>
            <w:r w:rsidR="00C437A3" w:rsidRPr="00C036D2">
              <w:t xml:space="preserve"> to 2</w:t>
            </w:r>
            <w:r w:rsidR="00A27ECF" w:rsidRPr="00C036D2">
              <w:t>3</w:t>
            </w:r>
            <w:r w:rsidR="00C437A3" w:rsidRPr="00C036D2">
              <w:t>, 202</w:t>
            </w:r>
            <w:r w:rsidR="00A27ECF" w:rsidRPr="00C036D2">
              <w:t>2</w:t>
            </w:r>
          </w:p>
          <w:p w:rsidR="00C437A3" w:rsidRPr="00C036D2" w:rsidRDefault="00C437A3" w:rsidP="008D0369"/>
        </w:tc>
        <w:tc>
          <w:tcPr>
            <w:tcW w:w="3127" w:type="dxa"/>
          </w:tcPr>
          <w:p w:rsidR="00C437A3" w:rsidRPr="00C036D2" w:rsidRDefault="00C437A3" w:rsidP="008D0369">
            <w:pPr>
              <w:pStyle w:val="Doccode"/>
            </w:pPr>
            <w:r w:rsidRPr="00C036D2">
              <w:t>TWP/</w:t>
            </w:r>
            <w:r w:rsidR="00F23157" w:rsidRPr="00C036D2">
              <w:t>6</w:t>
            </w:r>
            <w:r w:rsidRPr="00C036D2">
              <w:t>/</w:t>
            </w:r>
            <w:r w:rsidR="008D0369" w:rsidRPr="00C036D2">
              <w:t>1</w:t>
            </w:r>
          </w:p>
          <w:p w:rsidR="00C437A3" w:rsidRPr="00C036D2" w:rsidRDefault="00C437A3" w:rsidP="008D0369">
            <w:pPr>
              <w:pStyle w:val="Docoriginal"/>
            </w:pPr>
            <w:r w:rsidRPr="00C036D2">
              <w:t>Original:</w:t>
            </w:r>
            <w:r w:rsidRPr="00C036D2">
              <w:rPr>
                <w:b w:val="0"/>
                <w:spacing w:val="0"/>
              </w:rPr>
              <w:t xml:space="preserve">  English</w:t>
            </w:r>
          </w:p>
          <w:p w:rsidR="00C437A3" w:rsidRPr="00C036D2" w:rsidRDefault="00C437A3" w:rsidP="00784EB6">
            <w:pPr>
              <w:pStyle w:val="Docoriginal"/>
            </w:pPr>
            <w:r w:rsidRPr="00C036D2">
              <w:t>Date:</w:t>
            </w:r>
            <w:r w:rsidRPr="00C036D2">
              <w:rPr>
                <w:b w:val="0"/>
                <w:spacing w:val="0"/>
              </w:rPr>
              <w:t xml:space="preserve">  </w:t>
            </w:r>
            <w:r w:rsidR="0007774B" w:rsidRPr="00524387">
              <w:rPr>
                <w:b w:val="0"/>
                <w:spacing w:val="0"/>
              </w:rPr>
              <w:t xml:space="preserve">February </w:t>
            </w:r>
            <w:r w:rsidR="00524387" w:rsidRPr="00524387">
              <w:rPr>
                <w:b w:val="0"/>
                <w:spacing w:val="0"/>
              </w:rPr>
              <w:t>23</w:t>
            </w:r>
            <w:r w:rsidRPr="00524387">
              <w:rPr>
                <w:b w:val="0"/>
                <w:spacing w:val="0"/>
              </w:rPr>
              <w:t>, 20</w:t>
            </w:r>
            <w:r w:rsidR="0007774B" w:rsidRPr="00524387">
              <w:rPr>
                <w:b w:val="0"/>
                <w:spacing w:val="0"/>
              </w:rPr>
              <w:t>22</w:t>
            </w:r>
          </w:p>
        </w:tc>
      </w:tr>
    </w:tbl>
    <w:p w:rsidR="008D0369" w:rsidRPr="00C036D2" w:rsidRDefault="008D0369" w:rsidP="008D0369">
      <w:pPr>
        <w:spacing w:before="600" w:after="240"/>
        <w:jc w:val="left"/>
        <w:rPr>
          <w:b/>
          <w:caps/>
        </w:rPr>
      </w:pPr>
      <w:bookmarkStart w:id="0" w:name="TitleOfDoc"/>
      <w:bookmarkEnd w:id="0"/>
      <w:r w:rsidRPr="00C036D2">
        <w:rPr>
          <w:b/>
          <w:caps/>
        </w:rPr>
        <w:t xml:space="preserve">Development of guidance and information materials </w:t>
      </w:r>
    </w:p>
    <w:p w:rsidR="008D0369" w:rsidRPr="00C036D2" w:rsidRDefault="008D0369" w:rsidP="008D0369">
      <w:pPr>
        <w:spacing w:after="240"/>
        <w:jc w:val="left"/>
        <w:rPr>
          <w:i/>
          <w:iCs/>
        </w:rPr>
      </w:pPr>
      <w:r w:rsidRPr="00C036D2">
        <w:rPr>
          <w:i/>
          <w:iCs/>
        </w:rPr>
        <w:t>Document prepared by the Office of the Union</w:t>
      </w:r>
    </w:p>
    <w:p w:rsidR="008D0369" w:rsidRPr="00C036D2" w:rsidRDefault="008D0369" w:rsidP="008D0369">
      <w:pPr>
        <w:spacing w:after="600"/>
        <w:jc w:val="left"/>
        <w:rPr>
          <w:i/>
          <w:iCs/>
          <w:color w:val="A6A6A6" w:themeColor="background1" w:themeShade="A6"/>
        </w:rPr>
      </w:pPr>
      <w:r w:rsidRPr="00C036D2">
        <w:rPr>
          <w:i/>
          <w:iCs/>
          <w:color w:val="A6A6A6" w:themeColor="background1" w:themeShade="A6"/>
        </w:rPr>
        <w:t>Disclaimer:  this document does not represent UPOV policies or guidance</w:t>
      </w:r>
    </w:p>
    <w:p w:rsidR="008D0369" w:rsidRPr="00C036D2" w:rsidRDefault="008D0369" w:rsidP="008D0369">
      <w:pPr>
        <w:keepNext/>
        <w:outlineLvl w:val="0"/>
        <w:rPr>
          <w:caps/>
          <w:snapToGrid w:val="0"/>
        </w:rPr>
      </w:pPr>
      <w:bookmarkStart w:id="1" w:name="_Toc481744310"/>
      <w:bookmarkStart w:id="2" w:name="_Toc95126304"/>
      <w:r w:rsidRPr="00C036D2">
        <w:rPr>
          <w:caps/>
          <w:snapToGrid w:val="0"/>
        </w:rPr>
        <w:t>EXECUTIVE SUMMARY</w:t>
      </w:r>
      <w:bookmarkEnd w:id="1"/>
      <w:bookmarkEnd w:id="2"/>
    </w:p>
    <w:p w:rsidR="008D0369" w:rsidRPr="00C036D2" w:rsidRDefault="008D0369" w:rsidP="008D0369"/>
    <w:p w:rsidR="008D0369" w:rsidRPr="00C036D2" w:rsidRDefault="008D0369" w:rsidP="008D0369">
      <w:r w:rsidRPr="00C036D2">
        <w:fldChar w:fldCharType="begin"/>
      </w:r>
      <w:r w:rsidRPr="00C036D2">
        <w:instrText xml:space="preserve"> AUTONUM  </w:instrText>
      </w:r>
      <w:r w:rsidRPr="00C036D2">
        <w:fldChar w:fldCharType="end"/>
      </w:r>
      <w:r w:rsidRPr="00C036D2">
        <w:tab/>
        <w:t>The purpose of this document is</w:t>
      </w:r>
      <w:r w:rsidRPr="00C036D2">
        <w:rPr>
          <w:snapToGrid w:val="0"/>
        </w:rPr>
        <w:t xml:space="preserve"> </w:t>
      </w:r>
      <w:r w:rsidRPr="00C036D2">
        <w:t>to provide an overview of the development of guidance and information materials.</w:t>
      </w:r>
    </w:p>
    <w:p w:rsidR="008D0369" w:rsidRDefault="008D0369" w:rsidP="008D0369"/>
    <w:p w:rsidR="00844EE1" w:rsidRDefault="00844EE1" w:rsidP="008D0369">
      <w:r>
        <w:fldChar w:fldCharType="begin"/>
      </w:r>
      <w:r>
        <w:instrText xml:space="preserve"> AUTONUM  </w:instrText>
      </w:r>
      <w:r>
        <w:fldChar w:fldCharType="end"/>
      </w:r>
      <w:r>
        <w:tab/>
      </w:r>
      <w:r>
        <w:rPr>
          <w:rFonts w:cs="Arial"/>
        </w:rPr>
        <w:t xml:space="preserve">This document </w:t>
      </w:r>
      <w:proofErr w:type="gramStart"/>
      <w:r>
        <w:rPr>
          <w:rFonts w:cs="Arial"/>
        </w:rPr>
        <w:t>is</w:t>
      </w:r>
      <w:r>
        <w:t xml:space="preserve"> presented</w:t>
      </w:r>
      <w:proofErr w:type="gramEnd"/>
      <w:r>
        <w:t xml:space="preserve"> in two sections.  The first section, “Matters for </w:t>
      </w:r>
      <w:r w:rsidR="00371F26">
        <w:t>consideration</w:t>
      </w:r>
      <w:r>
        <w:t xml:space="preserve"> by the Technical Working Parties</w:t>
      </w:r>
      <w:r>
        <w:rPr>
          <w:caps/>
        </w:rPr>
        <w:t>” (</w:t>
      </w:r>
      <w:r w:rsidRPr="00647525">
        <w:t>TWP</w:t>
      </w:r>
      <w:r>
        <w:t>s) identifies matters where the Technical Committee has invited the TWPs to consider proposals</w:t>
      </w:r>
      <w:r w:rsidR="006D3647">
        <w:t xml:space="preserve"> for possible future revision of guidance and information materials</w:t>
      </w:r>
      <w:r>
        <w:t xml:space="preserve">.  The second section, “Matters for information”, </w:t>
      </w:r>
      <w:proofErr w:type="gramStart"/>
      <w:r>
        <w:t>is provided</w:t>
      </w:r>
      <w:proofErr w:type="gramEnd"/>
      <w:r>
        <w:t xml:space="preserve"> for information of the </w:t>
      </w:r>
      <w:r>
        <w:rPr>
          <w:color w:val="000000"/>
        </w:rPr>
        <w:t>TWPs</w:t>
      </w:r>
      <w:r>
        <w:t xml:space="preserve"> but </w:t>
      </w:r>
      <w:r w:rsidR="007755FB" w:rsidRPr="007755FB">
        <w:t xml:space="preserve">does not require </w:t>
      </w:r>
      <w:r w:rsidR="007755FB">
        <w:t>consideration</w:t>
      </w:r>
      <w:r w:rsidR="007755FB" w:rsidRPr="007755FB">
        <w:t xml:space="preserve"> at this stage</w:t>
      </w:r>
      <w:r>
        <w:t>.</w:t>
      </w:r>
    </w:p>
    <w:p w:rsidR="00911CCB" w:rsidRDefault="00911CCB" w:rsidP="008D0369"/>
    <w:p w:rsidR="00844EE1" w:rsidRDefault="00844EE1" w:rsidP="008D0369"/>
    <w:p w:rsidR="00911CCB" w:rsidRPr="00911CCB" w:rsidRDefault="00911CCB" w:rsidP="008D0369">
      <w:pPr>
        <w:rPr>
          <w:u w:val="single"/>
        </w:rPr>
      </w:pPr>
      <w:r w:rsidRPr="00911CCB">
        <w:rPr>
          <w:u w:val="single"/>
        </w:rPr>
        <w:t xml:space="preserve">Matters for </w:t>
      </w:r>
      <w:r w:rsidR="00371F26">
        <w:rPr>
          <w:u w:val="single"/>
        </w:rPr>
        <w:t>consideration</w:t>
      </w:r>
      <w:r w:rsidRPr="00911CCB">
        <w:rPr>
          <w:u w:val="single"/>
        </w:rPr>
        <w:t xml:space="preserve"> by the Technical Working Parties</w:t>
      </w:r>
    </w:p>
    <w:p w:rsidR="00911CCB" w:rsidRDefault="00911CCB" w:rsidP="008D0369"/>
    <w:p w:rsidR="001720AC" w:rsidRPr="008300AE" w:rsidRDefault="001720AC" w:rsidP="001720AC">
      <w:pPr>
        <w:keepNext/>
        <w:keepLines/>
        <w:rPr>
          <w:i/>
        </w:rPr>
      </w:pPr>
      <w:r w:rsidRPr="008300AE">
        <w:rPr>
          <w:i/>
          <w:snapToGrid w:val="0"/>
        </w:rPr>
        <w:t>Document UPOV/INF/23 “</w:t>
      </w:r>
      <w:r w:rsidRPr="008300AE">
        <w:rPr>
          <w:i/>
        </w:rPr>
        <w:t xml:space="preserve">UPOV Code System” </w:t>
      </w:r>
    </w:p>
    <w:p w:rsidR="001720AC" w:rsidRPr="00CE216B" w:rsidRDefault="001720AC" w:rsidP="001720AC">
      <w:pPr>
        <w:keepNext/>
        <w:keepLines/>
        <w:tabs>
          <w:tab w:val="left" w:pos="567"/>
          <w:tab w:val="left" w:pos="1134"/>
          <w:tab w:val="left" w:pos="5387"/>
        </w:tabs>
      </w:pPr>
    </w:p>
    <w:p w:rsidR="001720AC" w:rsidRPr="00CE216B" w:rsidRDefault="001720AC" w:rsidP="001720AC">
      <w:pPr>
        <w:keepNext/>
        <w:keepLines/>
        <w:tabs>
          <w:tab w:val="left" w:pos="567"/>
          <w:tab w:val="left" w:pos="5387"/>
        </w:tabs>
      </w:pPr>
      <w:r w:rsidRPr="00CE216B">
        <w:fldChar w:fldCharType="begin"/>
      </w:r>
      <w:r w:rsidRPr="00CE216B">
        <w:instrText xml:space="preserve"> AUTONUM  </w:instrText>
      </w:r>
      <w:r w:rsidRPr="00CE216B">
        <w:fldChar w:fldCharType="end"/>
      </w:r>
      <w:r w:rsidRPr="00CE216B">
        <w:tab/>
        <w:t xml:space="preserve">The TWPs are invited to consider the proposal to revise document UPOV/INF/23 “Guide to the UPOV Code System” to clarify the maximum number of </w:t>
      </w:r>
      <w:r w:rsidR="00844EE1">
        <w:t xml:space="preserve">six </w:t>
      </w:r>
      <w:r w:rsidRPr="00CE216B">
        <w:t xml:space="preserve">characters to be used in the appended element, as set out </w:t>
      </w:r>
      <w:r w:rsidRPr="00524387">
        <w:t xml:space="preserve">in paragraph </w:t>
      </w:r>
      <w:r w:rsidR="00F36230" w:rsidRPr="00524387">
        <w:t>13</w:t>
      </w:r>
      <w:r w:rsidRPr="00524387">
        <w:t xml:space="preserve"> of this document.</w:t>
      </w:r>
    </w:p>
    <w:p w:rsidR="001720AC" w:rsidRDefault="001720AC" w:rsidP="008D0369"/>
    <w:p w:rsidR="00844EE1" w:rsidRDefault="00844EE1" w:rsidP="008D0369"/>
    <w:p w:rsidR="00911CCB" w:rsidRPr="00911CCB" w:rsidRDefault="00911CCB" w:rsidP="00844EE1">
      <w:pPr>
        <w:keepNext/>
        <w:rPr>
          <w:i/>
        </w:rPr>
      </w:pPr>
      <w:r w:rsidRPr="00911CCB">
        <w:rPr>
          <w:i/>
        </w:rPr>
        <w:lastRenderedPageBreak/>
        <w:t>Document TGP/7 “Development of Test Guidelines”</w:t>
      </w:r>
    </w:p>
    <w:p w:rsidR="00911CCB" w:rsidRDefault="00911CCB" w:rsidP="00844EE1">
      <w:pPr>
        <w:keepNext/>
      </w:pPr>
    </w:p>
    <w:p w:rsidR="001720AC" w:rsidRPr="008300AE" w:rsidRDefault="001720AC" w:rsidP="00844EE1">
      <w:pPr>
        <w:keepNext/>
        <w:ind w:left="567"/>
        <w:rPr>
          <w:sz w:val="18"/>
          <w:u w:val="single"/>
        </w:rPr>
      </w:pPr>
      <w:r w:rsidRPr="008300AE">
        <w:rPr>
          <w:sz w:val="18"/>
          <w:u w:val="single"/>
        </w:rPr>
        <w:t xml:space="preserve">Example varieties for asterisked quantitative characteristics when illustrations </w:t>
      </w:r>
      <w:proofErr w:type="gramStart"/>
      <w:r w:rsidRPr="008300AE">
        <w:rPr>
          <w:sz w:val="18"/>
          <w:u w:val="single"/>
        </w:rPr>
        <w:t>are provided</w:t>
      </w:r>
      <w:proofErr w:type="gramEnd"/>
    </w:p>
    <w:p w:rsidR="001720AC" w:rsidRPr="00CE216B" w:rsidRDefault="001720AC" w:rsidP="00844EE1">
      <w:pPr>
        <w:keepNext/>
      </w:pPr>
    </w:p>
    <w:p w:rsidR="001720AC" w:rsidRPr="00CE216B" w:rsidRDefault="001720AC" w:rsidP="00844EE1">
      <w:pPr>
        <w:keepNext/>
      </w:pPr>
      <w:r w:rsidRPr="00CE216B">
        <w:fldChar w:fldCharType="begin"/>
      </w:r>
      <w:r w:rsidRPr="00CE216B">
        <w:instrText xml:space="preserve"> AUTONUM  </w:instrText>
      </w:r>
      <w:r w:rsidRPr="00CE216B">
        <w:fldChar w:fldCharType="end"/>
      </w:r>
      <w:r w:rsidRPr="00CE216B">
        <w:tab/>
        <w:t xml:space="preserve">The TWPs </w:t>
      </w:r>
      <w:proofErr w:type="gramStart"/>
      <w:r w:rsidRPr="00CE216B">
        <w:t>are invited</w:t>
      </w:r>
      <w:proofErr w:type="gramEnd"/>
      <w:r w:rsidRPr="00CE216B">
        <w:t xml:space="preserve"> to consider:</w:t>
      </w:r>
    </w:p>
    <w:p w:rsidR="001720AC" w:rsidRPr="00CE216B" w:rsidRDefault="001720AC" w:rsidP="00844EE1">
      <w:pPr>
        <w:keepNext/>
      </w:pPr>
    </w:p>
    <w:p w:rsidR="00934478" w:rsidRPr="00524387" w:rsidRDefault="001720AC" w:rsidP="00934478">
      <w:pPr>
        <w:keepNext/>
      </w:pPr>
      <w:r w:rsidRPr="00CE216B">
        <w:tab/>
      </w:r>
      <w:r w:rsidR="00934478">
        <w:t>(a)</w:t>
      </w:r>
      <w:r w:rsidR="00934478">
        <w:tab/>
        <w:t xml:space="preserve">the proposal to amend document TGP/7 to remove the requirement to provide example varieties </w:t>
      </w:r>
      <w:r w:rsidR="00934478" w:rsidRPr="00524387">
        <w:t xml:space="preserve">for asterisked quantitative characteristics if illustrations are provided, as set out in paragraphs 18 and 19; and </w:t>
      </w:r>
    </w:p>
    <w:p w:rsidR="00934478" w:rsidRPr="00524387" w:rsidRDefault="00934478" w:rsidP="00934478">
      <w:pPr>
        <w:keepNext/>
      </w:pPr>
    </w:p>
    <w:p w:rsidR="001720AC" w:rsidRPr="00524387" w:rsidRDefault="00934478" w:rsidP="00934478">
      <w:pPr>
        <w:keepNext/>
      </w:pPr>
      <w:r w:rsidRPr="00524387">
        <w:tab/>
        <w:t>(b)</w:t>
      </w:r>
      <w:r w:rsidRPr="00524387">
        <w:tab/>
      </w:r>
      <w:proofErr w:type="gramStart"/>
      <w:r w:rsidRPr="00524387">
        <w:t>to</w:t>
      </w:r>
      <w:proofErr w:type="gramEnd"/>
      <w:r w:rsidRPr="00524387">
        <w:t xml:space="preserve"> clarify situations when example varieties would still be required.</w:t>
      </w:r>
    </w:p>
    <w:p w:rsidR="001720AC" w:rsidRPr="00524387" w:rsidRDefault="001720AC" w:rsidP="00BD2944"/>
    <w:p w:rsidR="001720AC" w:rsidRPr="00524387" w:rsidRDefault="001720AC" w:rsidP="00BD2944"/>
    <w:p w:rsidR="001720AC" w:rsidRPr="00524387" w:rsidRDefault="001720AC" w:rsidP="001720AC">
      <w:pPr>
        <w:ind w:left="567"/>
        <w:rPr>
          <w:sz w:val="18"/>
          <w:u w:val="single"/>
        </w:rPr>
      </w:pPr>
      <w:r w:rsidRPr="00524387">
        <w:rPr>
          <w:snapToGrid w:val="0"/>
          <w:sz w:val="18"/>
          <w:u w:val="single"/>
        </w:rPr>
        <w:t>Indication of grouping characteristics in UPOV Test Guidelines (Table of characteristics and TQ 5)</w:t>
      </w:r>
    </w:p>
    <w:p w:rsidR="001720AC" w:rsidRPr="00524387" w:rsidRDefault="001720AC" w:rsidP="001720AC">
      <w:pPr>
        <w:keepNext/>
        <w:outlineLvl w:val="2"/>
      </w:pPr>
    </w:p>
    <w:p w:rsidR="001720AC" w:rsidRPr="00CE216B" w:rsidRDefault="001720AC" w:rsidP="001720AC">
      <w:pPr>
        <w:keepNext/>
        <w:keepLines/>
        <w:tabs>
          <w:tab w:val="left" w:pos="567"/>
          <w:tab w:val="left" w:pos="5387"/>
          <w:tab w:val="left" w:pos="5954"/>
        </w:tabs>
        <w:rPr>
          <w:snapToGrid w:val="0"/>
        </w:rPr>
      </w:pPr>
      <w:r w:rsidRPr="00524387">
        <w:rPr>
          <w:snapToGrid w:val="0"/>
        </w:rPr>
        <w:fldChar w:fldCharType="begin"/>
      </w:r>
      <w:r w:rsidRPr="00524387">
        <w:rPr>
          <w:snapToGrid w:val="0"/>
        </w:rPr>
        <w:instrText xml:space="preserve"> AUTONUM  </w:instrText>
      </w:r>
      <w:r w:rsidRPr="00524387">
        <w:rPr>
          <w:snapToGrid w:val="0"/>
        </w:rPr>
        <w:fldChar w:fldCharType="end"/>
      </w:r>
      <w:r w:rsidRPr="00524387">
        <w:rPr>
          <w:snapToGrid w:val="0"/>
        </w:rPr>
        <w:tab/>
        <w:t xml:space="preserve">The TWPs </w:t>
      </w:r>
      <w:proofErr w:type="gramStart"/>
      <w:r w:rsidRPr="00524387">
        <w:rPr>
          <w:snapToGrid w:val="0"/>
        </w:rPr>
        <w:t>are invited</w:t>
      </w:r>
      <w:proofErr w:type="gramEnd"/>
      <w:r w:rsidRPr="00524387">
        <w:rPr>
          <w:snapToGrid w:val="0"/>
        </w:rPr>
        <w:t xml:space="preserve"> to consider </w:t>
      </w:r>
      <w:r w:rsidR="00844EE1" w:rsidRPr="00524387">
        <w:rPr>
          <w:snapToGrid w:val="0"/>
        </w:rPr>
        <w:t>the</w:t>
      </w:r>
      <w:r w:rsidRPr="00524387">
        <w:rPr>
          <w:snapToGrid w:val="0"/>
        </w:rPr>
        <w:t xml:space="preserve"> proposal to revise document TGP/7 “Development of Test Guidelines” to indicate characteristics in the table of characteristics and technical questionnaire used as grouping characteristics, as set out in paragraph</w:t>
      </w:r>
      <w:r w:rsidR="0061771F" w:rsidRPr="00524387">
        <w:rPr>
          <w:snapToGrid w:val="0"/>
        </w:rPr>
        <w:t xml:space="preserve"> 22</w:t>
      </w:r>
      <w:r w:rsidRPr="00524387">
        <w:rPr>
          <w:snapToGrid w:val="0"/>
        </w:rPr>
        <w:t xml:space="preserve"> of this document.</w:t>
      </w:r>
    </w:p>
    <w:p w:rsidR="001720AC" w:rsidRDefault="001720AC" w:rsidP="001720AC"/>
    <w:p w:rsidR="001720AC" w:rsidRPr="00C036D2" w:rsidRDefault="001720AC" w:rsidP="001720AC"/>
    <w:p w:rsidR="001720AC" w:rsidRPr="006E3B34" w:rsidRDefault="001720AC" w:rsidP="001720AC">
      <w:pPr>
        <w:keepNext/>
        <w:ind w:left="567"/>
        <w:rPr>
          <w:sz w:val="18"/>
          <w:u w:val="single"/>
        </w:rPr>
      </w:pPr>
      <w:r w:rsidRPr="006E3B34">
        <w:rPr>
          <w:sz w:val="18"/>
          <w:u w:val="single"/>
        </w:rPr>
        <w:t xml:space="preserve">Converting standard wording in the Test Guidelines template, paragraph 4.2.2, into additional standard wording (ASW). </w:t>
      </w:r>
    </w:p>
    <w:p w:rsidR="001720AC" w:rsidRPr="008300AE" w:rsidRDefault="001720AC" w:rsidP="001720AC">
      <w:pPr>
        <w:keepNext/>
        <w:ind w:left="567"/>
        <w:outlineLvl w:val="2"/>
        <w:rPr>
          <w:u w:val="single"/>
        </w:rPr>
      </w:pPr>
    </w:p>
    <w:p w:rsidR="001720AC" w:rsidRPr="00CE216B" w:rsidRDefault="001720AC" w:rsidP="001720AC">
      <w:pPr>
        <w:keepNext/>
        <w:keepLines/>
        <w:tabs>
          <w:tab w:val="left" w:pos="567"/>
          <w:tab w:val="left" w:pos="5387"/>
          <w:tab w:val="left" w:pos="5954"/>
        </w:tabs>
      </w:pPr>
      <w:r w:rsidRPr="00CE216B">
        <w:fldChar w:fldCharType="begin"/>
      </w:r>
      <w:r w:rsidRPr="00CE216B">
        <w:instrText xml:space="preserve"> AUTONUM  </w:instrText>
      </w:r>
      <w:r w:rsidRPr="00CE216B">
        <w:fldChar w:fldCharType="end"/>
      </w:r>
      <w:r w:rsidRPr="00CE216B">
        <w:tab/>
        <w:t xml:space="preserve">The TWPs are invited to consider whether to amend document TGP/7 “Development of Test Guidelines” to convert the standard wording in the Test Guidelines template, paragraph 4.2.2, into additional standard </w:t>
      </w:r>
      <w:r w:rsidRPr="00524387">
        <w:t>wording (</w:t>
      </w:r>
      <w:r w:rsidR="00844EE1" w:rsidRPr="00524387">
        <w:t>optional</w:t>
      </w:r>
      <w:r w:rsidRPr="00524387">
        <w:t>), as set out in paragraph</w:t>
      </w:r>
      <w:r w:rsidR="0061771F" w:rsidRPr="00524387">
        <w:t xml:space="preserve"> 2</w:t>
      </w:r>
      <w:r w:rsidR="00842766" w:rsidRPr="00524387">
        <w:t>5</w:t>
      </w:r>
      <w:r w:rsidRPr="00524387">
        <w:t xml:space="preserve"> of this document.</w:t>
      </w:r>
    </w:p>
    <w:p w:rsidR="001720AC" w:rsidRDefault="001720AC" w:rsidP="001720AC">
      <w:pPr>
        <w:keepNext/>
        <w:tabs>
          <w:tab w:val="left" w:pos="1134"/>
          <w:tab w:val="left" w:pos="5387"/>
          <w:tab w:val="left" w:pos="5954"/>
        </w:tabs>
        <w:contextualSpacing/>
        <w:rPr>
          <w:highlight w:val="yellow"/>
        </w:rPr>
      </w:pPr>
    </w:p>
    <w:p w:rsidR="001720AC" w:rsidRPr="00CE216B" w:rsidRDefault="001720AC" w:rsidP="001720AC">
      <w:pPr>
        <w:keepNext/>
        <w:tabs>
          <w:tab w:val="left" w:pos="1134"/>
          <w:tab w:val="left" w:pos="5387"/>
          <w:tab w:val="left" w:pos="5954"/>
        </w:tabs>
        <w:contextualSpacing/>
        <w:rPr>
          <w:highlight w:val="yellow"/>
        </w:rPr>
      </w:pPr>
    </w:p>
    <w:p w:rsidR="001720AC" w:rsidRPr="008300AE" w:rsidRDefault="001720AC" w:rsidP="001720AC">
      <w:pPr>
        <w:rPr>
          <w:i/>
          <w:snapToGrid w:val="0"/>
        </w:rPr>
      </w:pPr>
      <w:r w:rsidRPr="008300AE">
        <w:rPr>
          <w:i/>
          <w:snapToGrid w:val="0"/>
        </w:rPr>
        <w:t>Document TGP/12 ‘Guidance on certain physiological characteristics’</w:t>
      </w:r>
    </w:p>
    <w:p w:rsidR="001720AC" w:rsidRPr="00CE216B" w:rsidRDefault="001720AC" w:rsidP="001720AC">
      <w:pPr>
        <w:keepNext/>
        <w:tabs>
          <w:tab w:val="left" w:pos="1134"/>
          <w:tab w:val="left" w:pos="5387"/>
          <w:tab w:val="left" w:pos="5954"/>
        </w:tabs>
        <w:ind w:left="570"/>
        <w:contextualSpacing/>
        <w:rPr>
          <w:highlight w:val="yellow"/>
        </w:rPr>
      </w:pPr>
    </w:p>
    <w:p w:rsidR="001720AC" w:rsidRPr="00CE216B" w:rsidRDefault="001720AC" w:rsidP="001720AC">
      <w:pPr>
        <w:tabs>
          <w:tab w:val="left" w:pos="567"/>
          <w:tab w:val="left" w:pos="5387"/>
          <w:tab w:val="left" w:pos="5954"/>
        </w:tabs>
      </w:pPr>
      <w:r w:rsidRPr="00CE216B">
        <w:fldChar w:fldCharType="begin"/>
      </w:r>
      <w:r w:rsidRPr="00CE216B">
        <w:instrText xml:space="preserve"> AUTONUM  </w:instrText>
      </w:r>
      <w:r w:rsidRPr="00CE216B">
        <w:fldChar w:fldCharType="end"/>
      </w:r>
      <w:r w:rsidRPr="00CE216B">
        <w:tab/>
        <w:t xml:space="preserve">The TWV </w:t>
      </w:r>
      <w:proofErr w:type="gramStart"/>
      <w:r w:rsidRPr="00CE216B">
        <w:t>is invited</w:t>
      </w:r>
      <w:proofErr w:type="gramEnd"/>
      <w:r w:rsidRPr="00CE216B">
        <w:t xml:space="preserve"> to consider whether to revise the states of expression in the example </w:t>
      </w:r>
      <w:r w:rsidR="005955C3">
        <w:t xml:space="preserve">characteristic </w:t>
      </w:r>
      <w:r w:rsidRPr="00CE216B">
        <w:t>in document</w:t>
      </w:r>
      <w:r w:rsidR="005955C3">
        <w:t> </w:t>
      </w:r>
      <w:r w:rsidRPr="00CE216B">
        <w:t xml:space="preserve">TGP/12/2, Section 2.3.2, </w:t>
      </w:r>
      <w:r w:rsidRPr="00CE216B">
        <w:rPr>
          <w:snapToGrid w:val="0"/>
        </w:rPr>
        <w:t>to address the use of the word “highly” in only one state of expression.</w:t>
      </w:r>
    </w:p>
    <w:p w:rsidR="001720AC" w:rsidRDefault="001720AC" w:rsidP="008D0369"/>
    <w:p w:rsidR="001720AC" w:rsidRPr="00911CCB" w:rsidRDefault="001720AC" w:rsidP="008D0369"/>
    <w:p w:rsidR="001720AC" w:rsidRDefault="001720AC" w:rsidP="001720AC">
      <w:pPr>
        <w:rPr>
          <w:u w:val="single"/>
        </w:rPr>
      </w:pPr>
      <w:r w:rsidRPr="00911CCB">
        <w:rPr>
          <w:u w:val="single"/>
        </w:rPr>
        <w:t xml:space="preserve">Matters for </w:t>
      </w:r>
      <w:r>
        <w:rPr>
          <w:u w:val="single"/>
        </w:rPr>
        <w:t>information</w:t>
      </w:r>
    </w:p>
    <w:p w:rsidR="001720AC" w:rsidRDefault="001720AC" w:rsidP="001720AC">
      <w:pPr>
        <w:rPr>
          <w:u w:val="single"/>
        </w:rPr>
      </w:pPr>
    </w:p>
    <w:p w:rsidR="00330C89" w:rsidRPr="00330C89" w:rsidRDefault="00330C89" w:rsidP="00330C89">
      <w:pPr>
        <w:keepNext/>
        <w:keepLines/>
        <w:tabs>
          <w:tab w:val="left" w:pos="567"/>
          <w:tab w:val="left" w:pos="1134"/>
          <w:tab w:val="left" w:pos="5387"/>
          <w:tab w:val="left" w:pos="5954"/>
        </w:tabs>
      </w:pPr>
      <w:r w:rsidRPr="00330C89">
        <w:fldChar w:fldCharType="begin"/>
      </w:r>
      <w:r w:rsidRPr="00330C89">
        <w:instrText xml:space="preserve"> AUTONUM  </w:instrText>
      </w:r>
      <w:r w:rsidRPr="00330C89">
        <w:fldChar w:fldCharType="end"/>
      </w:r>
      <w:r w:rsidRPr="00330C89">
        <w:tab/>
        <w:t xml:space="preserve">The TWPs </w:t>
      </w:r>
      <w:proofErr w:type="gramStart"/>
      <w:r w:rsidRPr="00330C89">
        <w:t>are invited</w:t>
      </w:r>
      <w:proofErr w:type="gramEnd"/>
      <w:r w:rsidRPr="00330C89">
        <w:t xml:space="preserve"> to note:</w:t>
      </w:r>
    </w:p>
    <w:p w:rsidR="00330C89" w:rsidRPr="00330C89" w:rsidRDefault="00330C89" w:rsidP="00330C89">
      <w:pPr>
        <w:keepNext/>
        <w:keepLines/>
        <w:tabs>
          <w:tab w:val="left" w:pos="567"/>
          <w:tab w:val="left" w:pos="1134"/>
          <w:tab w:val="left" w:pos="5387"/>
          <w:tab w:val="left" w:pos="5954"/>
        </w:tabs>
      </w:pPr>
    </w:p>
    <w:p w:rsidR="00330C89" w:rsidRPr="00524387" w:rsidRDefault="00330C89" w:rsidP="00330C89">
      <w:pPr>
        <w:keepNext/>
        <w:keepLines/>
        <w:tabs>
          <w:tab w:val="left" w:pos="567"/>
          <w:tab w:val="left" w:pos="1134"/>
          <w:tab w:val="left" w:pos="5387"/>
          <w:tab w:val="left" w:pos="5954"/>
        </w:tabs>
      </w:pPr>
      <w:r w:rsidRPr="00330C89">
        <w:tab/>
        <w:t>(a)</w:t>
      </w:r>
      <w:r w:rsidRPr="00330C89">
        <w:tab/>
        <w:t xml:space="preserve">that matters for information concerning a proposal to revise document TGP/5, Section 6 “UPOV Report on Technical Examination and UPOV Variety Description” to include additional information in DUS test </w:t>
      </w:r>
      <w:r w:rsidRPr="00524387">
        <w:t>reports and alternative approaches to enhance the use of existing DUS test reports are presented in Annex VI to this document;</w:t>
      </w:r>
    </w:p>
    <w:p w:rsidR="00330C89" w:rsidRPr="00524387" w:rsidRDefault="00330C89" w:rsidP="00330C89">
      <w:pPr>
        <w:tabs>
          <w:tab w:val="left" w:pos="567"/>
          <w:tab w:val="left" w:pos="1134"/>
          <w:tab w:val="left" w:pos="5387"/>
          <w:tab w:val="left" w:pos="5954"/>
        </w:tabs>
      </w:pPr>
    </w:p>
    <w:p w:rsidR="00330C89" w:rsidRPr="00524387" w:rsidRDefault="00330C89" w:rsidP="00330C89">
      <w:pPr>
        <w:tabs>
          <w:tab w:val="left" w:pos="567"/>
          <w:tab w:val="left" w:pos="1134"/>
          <w:tab w:val="left" w:pos="5387"/>
          <w:tab w:val="left" w:pos="5954"/>
        </w:tabs>
      </w:pPr>
      <w:r w:rsidRPr="00524387">
        <w:tab/>
        <w:t>(b)</w:t>
      </w:r>
      <w:r w:rsidRPr="00524387">
        <w:tab/>
        <w:t>that matters for information concerning the addition of state of expression and placement of non-asterisked disease resistance characteristics in the Technical Questionnaire are presented in Annex VII to this document; and</w:t>
      </w:r>
    </w:p>
    <w:p w:rsidR="00330C89" w:rsidRPr="00524387" w:rsidRDefault="00330C89" w:rsidP="00330C89">
      <w:pPr>
        <w:tabs>
          <w:tab w:val="left" w:pos="567"/>
          <w:tab w:val="left" w:pos="1134"/>
          <w:tab w:val="left" w:pos="5387"/>
          <w:tab w:val="left" w:pos="5954"/>
        </w:tabs>
      </w:pPr>
    </w:p>
    <w:p w:rsidR="00330C89" w:rsidRPr="00524387" w:rsidRDefault="00330C89" w:rsidP="00330C89">
      <w:pPr>
        <w:tabs>
          <w:tab w:val="left" w:pos="567"/>
          <w:tab w:val="left" w:pos="1134"/>
          <w:tab w:val="left" w:pos="5387"/>
          <w:tab w:val="left" w:pos="5954"/>
        </w:tabs>
      </w:pPr>
      <w:r w:rsidRPr="00524387">
        <w:tab/>
        <w:t>(c)</w:t>
      </w:r>
      <w:r w:rsidRPr="00524387">
        <w:tab/>
        <w:t xml:space="preserve">that matters concerning a possible future revision of document TGP/8, Section 9, “The Combined-Over-Years Uniformity Criterion (COYU)” are presented in document </w:t>
      </w:r>
      <w:r w:rsidRPr="00524387">
        <w:rPr>
          <w:rFonts w:eastAsia="MS Mincho"/>
        </w:rPr>
        <w:t>TWP/6/11 “</w:t>
      </w:r>
      <w:r w:rsidRPr="00524387">
        <w:t>The Combined-Over-Years Uniformity Criterion (COYU)”; and</w:t>
      </w:r>
    </w:p>
    <w:p w:rsidR="00330C89" w:rsidRPr="00524387" w:rsidRDefault="00330C89" w:rsidP="00330C89">
      <w:pPr>
        <w:tabs>
          <w:tab w:val="left" w:pos="567"/>
          <w:tab w:val="left" w:pos="1134"/>
          <w:tab w:val="left" w:pos="5387"/>
          <w:tab w:val="left" w:pos="5954"/>
        </w:tabs>
      </w:pPr>
    </w:p>
    <w:p w:rsidR="00330C89" w:rsidRPr="00524387" w:rsidRDefault="00330C89" w:rsidP="00330C89">
      <w:pPr>
        <w:tabs>
          <w:tab w:val="left" w:pos="567"/>
          <w:tab w:val="left" w:pos="1134"/>
          <w:tab w:val="left" w:pos="5387"/>
          <w:tab w:val="left" w:pos="5954"/>
        </w:tabs>
      </w:pPr>
      <w:r w:rsidRPr="00524387">
        <w:tab/>
        <w:t>(d)</w:t>
      </w:r>
      <w:r w:rsidRPr="00524387">
        <w:tab/>
      </w:r>
      <w:proofErr w:type="gramStart"/>
      <w:r w:rsidRPr="00524387">
        <w:t>that</w:t>
      </w:r>
      <w:proofErr w:type="gramEnd"/>
      <w:r w:rsidRPr="00524387">
        <w:t xml:space="preserve"> matters for adoption by the Council in 2022 are presented in Annex VIII to this document; </w:t>
      </w:r>
    </w:p>
    <w:p w:rsidR="00330C89" w:rsidRPr="00524387" w:rsidRDefault="00330C89" w:rsidP="00330C89">
      <w:pPr>
        <w:tabs>
          <w:tab w:val="left" w:pos="567"/>
          <w:tab w:val="left" w:pos="1134"/>
          <w:tab w:val="left" w:pos="5387"/>
          <w:tab w:val="left" w:pos="5954"/>
        </w:tabs>
      </w:pPr>
    </w:p>
    <w:p w:rsidR="00330C89" w:rsidRPr="00330C89" w:rsidRDefault="00330C89" w:rsidP="00330C89">
      <w:pPr>
        <w:tabs>
          <w:tab w:val="left" w:pos="567"/>
          <w:tab w:val="left" w:pos="1134"/>
          <w:tab w:val="left" w:pos="5387"/>
          <w:tab w:val="left" w:pos="5954"/>
        </w:tabs>
      </w:pPr>
      <w:r w:rsidRPr="00524387">
        <w:tab/>
        <w:t>(e)</w:t>
      </w:r>
      <w:r w:rsidRPr="00524387">
        <w:tab/>
      </w:r>
      <w:proofErr w:type="gramStart"/>
      <w:r w:rsidRPr="00524387">
        <w:t>the</w:t>
      </w:r>
      <w:proofErr w:type="gramEnd"/>
      <w:r w:rsidRPr="00524387">
        <w:t xml:space="preserve"> program for the development of relevant guidance and information materials presented in Annexes IX and X to this document;</w:t>
      </w:r>
    </w:p>
    <w:p w:rsidR="00330C89" w:rsidRPr="008D2110" w:rsidRDefault="00330C89" w:rsidP="00330C89">
      <w:pPr>
        <w:tabs>
          <w:tab w:val="left" w:pos="567"/>
          <w:tab w:val="left" w:pos="1134"/>
          <w:tab w:val="left" w:pos="5387"/>
          <w:tab w:val="left" w:pos="5954"/>
        </w:tabs>
        <w:ind w:left="4820"/>
        <w:rPr>
          <w:i/>
        </w:rPr>
      </w:pPr>
    </w:p>
    <w:p w:rsidR="008D0369" w:rsidRPr="00C036D2" w:rsidRDefault="008D0369" w:rsidP="008D0369"/>
    <w:p w:rsidR="008D0369" w:rsidRPr="00C036D2" w:rsidRDefault="008D0369" w:rsidP="008D0369">
      <w:pPr>
        <w:keepNext/>
        <w:spacing w:after="240"/>
        <w:rPr>
          <w:rFonts w:cs="Arial"/>
        </w:rPr>
      </w:pPr>
      <w:r w:rsidRPr="00C036D2">
        <w:rPr>
          <w:rFonts w:cs="Arial"/>
        </w:rPr>
        <w:fldChar w:fldCharType="begin"/>
      </w:r>
      <w:r w:rsidRPr="00C036D2">
        <w:rPr>
          <w:rFonts w:cs="Arial"/>
        </w:rPr>
        <w:instrText xml:space="preserve"> AUTONUM  </w:instrText>
      </w:r>
      <w:r w:rsidRPr="00C036D2">
        <w:rPr>
          <w:rFonts w:cs="Arial"/>
        </w:rPr>
        <w:fldChar w:fldCharType="end"/>
      </w:r>
      <w:r w:rsidRPr="00C036D2">
        <w:rPr>
          <w:rFonts w:cs="Arial"/>
        </w:rPr>
        <w:tab/>
        <w:t>The structure of this document is as follows:</w:t>
      </w:r>
    </w:p>
    <w:bookmarkStart w:id="3" w:name="_Toc386185971"/>
    <w:bookmarkStart w:id="4" w:name="_Toc419124859"/>
    <w:p w:rsidR="00022D5E" w:rsidRPr="00524387" w:rsidRDefault="00FA4762">
      <w:pPr>
        <w:pStyle w:val="TOC1"/>
        <w:rPr>
          <w:rFonts w:asciiTheme="minorHAnsi" w:eastAsiaTheme="minorEastAsia" w:hAnsiTheme="minorHAnsi" w:cstheme="minorBidi"/>
          <w:bCs w:val="0"/>
          <w:caps w:val="0"/>
          <w:sz w:val="22"/>
          <w:szCs w:val="22"/>
        </w:rPr>
      </w:pPr>
      <w:r w:rsidRPr="00524387">
        <w:rPr>
          <w:snapToGrid w:val="0"/>
        </w:rPr>
        <w:fldChar w:fldCharType="begin"/>
      </w:r>
      <w:r w:rsidRPr="00524387">
        <w:rPr>
          <w:snapToGrid w:val="0"/>
        </w:rPr>
        <w:instrText xml:space="preserve"> TOC \o "1-3" \h \z \u </w:instrText>
      </w:r>
      <w:r w:rsidRPr="00524387">
        <w:rPr>
          <w:snapToGrid w:val="0"/>
        </w:rPr>
        <w:fldChar w:fldCharType="separate"/>
      </w:r>
      <w:hyperlink w:anchor="_Toc95126304" w:history="1">
        <w:r w:rsidR="00022D5E" w:rsidRPr="00524387">
          <w:rPr>
            <w:rStyle w:val="Hyperlink"/>
            <w:snapToGrid w:val="0"/>
          </w:rPr>
          <w:t>EXECUTIVE SUMMARY</w:t>
        </w:r>
        <w:r w:rsidR="00022D5E" w:rsidRPr="00524387">
          <w:rPr>
            <w:webHidden/>
          </w:rPr>
          <w:tab/>
        </w:r>
        <w:r w:rsidR="00022D5E" w:rsidRPr="00524387">
          <w:rPr>
            <w:webHidden/>
          </w:rPr>
          <w:fldChar w:fldCharType="begin"/>
        </w:r>
        <w:r w:rsidR="00022D5E" w:rsidRPr="00524387">
          <w:rPr>
            <w:webHidden/>
          </w:rPr>
          <w:instrText xml:space="preserve"> PAGEREF _Toc95126304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1"/>
        <w:rPr>
          <w:rFonts w:asciiTheme="minorHAnsi" w:eastAsiaTheme="minorEastAsia" w:hAnsiTheme="minorHAnsi" w:cstheme="minorBidi"/>
          <w:bCs w:val="0"/>
          <w:caps w:val="0"/>
          <w:sz w:val="22"/>
          <w:szCs w:val="22"/>
        </w:rPr>
      </w:pPr>
      <w:hyperlink w:anchor="_Toc95126305" w:history="1">
        <w:r w:rsidR="00022D5E" w:rsidRPr="00524387">
          <w:rPr>
            <w:rStyle w:val="Hyperlink"/>
          </w:rPr>
          <w:t>MATTERS FOR consideration by the TECHNICAL WORKING PARTIES”</w:t>
        </w:r>
        <w:r w:rsidR="00022D5E" w:rsidRPr="00524387">
          <w:rPr>
            <w:webHidden/>
          </w:rPr>
          <w:tab/>
        </w:r>
        <w:r w:rsidR="00022D5E" w:rsidRPr="00524387">
          <w:rPr>
            <w:webHidden/>
          </w:rPr>
          <w:fldChar w:fldCharType="begin"/>
        </w:r>
        <w:r w:rsidR="00022D5E" w:rsidRPr="00524387">
          <w:rPr>
            <w:webHidden/>
          </w:rPr>
          <w:instrText xml:space="preserve"> PAGEREF _Toc95126305 \h </w:instrText>
        </w:r>
        <w:r w:rsidR="00022D5E" w:rsidRPr="00524387">
          <w:rPr>
            <w:webHidden/>
          </w:rPr>
        </w:r>
        <w:r w:rsidR="00022D5E" w:rsidRPr="00524387">
          <w:rPr>
            <w:webHidden/>
          </w:rPr>
          <w:fldChar w:fldCharType="separate"/>
        </w:r>
        <w:r w:rsidR="00F95D27" w:rsidRPr="00524387">
          <w:rPr>
            <w:webHidden/>
          </w:rPr>
          <w:t>4</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06" w:history="1">
        <w:r w:rsidR="00022D5E" w:rsidRPr="00524387">
          <w:rPr>
            <w:rStyle w:val="Hyperlink"/>
            <w:snapToGrid w:val="0"/>
          </w:rPr>
          <w:t>Document UPOV/INF/23 “</w:t>
        </w:r>
        <w:r w:rsidR="00022D5E" w:rsidRPr="00524387">
          <w:rPr>
            <w:rStyle w:val="Hyperlink"/>
          </w:rPr>
          <w:t>UPOV Code System”</w:t>
        </w:r>
        <w:r w:rsidR="00022D5E" w:rsidRPr="00524387">
          <w:rPr>
            <w:webHidden/>
          </w:rPr>
          <w:tab/>
        </w:r>
        <w:r w:rsidR="00022D5E" w:rsidRPr="00524387">
          <w:rPr>
            <w:webHidden/>
          </w:rPr>
          <w:fldChar w:fldCharType="begin"/>
        </w:r>
        <w:r w:rsidR="00022D5E" w:rsidRPr="00524387">
          <w:rPr>
            <w:webHidden/>
          </w:rPr>
          <w:instrText xml:space="preserve"> PAGEREF _Toc95126306 \h </w:instrText>
        </w:r>
        <w:r w:rsidR="00022D5E" w:rsidRPr="00524387">
          <w:rPr>
            <w:webHidden/>
          </w:rPr>
        </w:r>
        <w:r w:rsidR="00022D5E" w:rsidRPr="00524387">
          <w:rPr>
            <w:webHidden/>
          </w:rPr>
          <w:fldChar w:fldCharType="separate"/>
        </w:r>
        <w:r w:rsidR="00F95D27" w:rsidRPr="00524387">
          <w:rPr>
            <w:webHidden/>
          </w:rPr>
          <w:t>4</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07" w:history="1">
        <w:r w:rsidR="00022D5E" w:rsidRPr="00524387">
          <w:rPr>
            <w:rStyle w:val="Hyperlink"/>
          </w:rPr>
          <w:t>Maximum number of characters in the appended element to UPOV codes</w:t>
        </w:r>
        <w:r w:rsidR="00022D5E" w:rsidRPr="00524387">
          <w:rPr>
            <w:webHidden/>
          </w:rPr>
          <w:tab/>
        </w:r>
        <w:r w:rsidR="00022D5E" w:rsidRPr="00524387">
          <w:rPr>
            <w:webHidden/>
          </w:rPr>
          <w:fldChar w:fldCharType="begin"/>
        </w:r>
        <w:r w:rsidR="00022D5E" w:rsidRPr="00524387">
          <w:rPr>
            <w:webHidden/>
          </w:rPr>
          <w:instrText xml:space="preserve"> PAGEREF _Toc95126307 \h </w:instrText>
        </w:r>
        <w:r w:rsidR="00022D5E" w:rsidRPr="00524387">
          <w:rPr>
            <w:webHidden/>
          </w:rPr>
        </w:r>
        <w:r w:rsidR="00022D5E" w:rsidRPr="00524387">
          <w:rPr>
            <w:webHidden/>
          </w:rPr>
          <w:fldChar w:fldCharType="separate"/>
        </w:r>
        <w:r w:rsidR="00F95D27" w:rsidRPr="00524387">
          <w:rPr>
            <w:webHidden/>
          </w:rPr>
          <w:t>4</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08" w:history="1">
        <w:r w:rsidR="00022D5E" w:rsidRPr="00524387">
          <w:rPr>
            <w:rStyle w:val="Hyperlink"/>
          </w:rPr>
          <w:t>Document TGP/7 “Development of Test Guidelines”</w:t>
        </w:r>
        <w:r w:rsidR="00022D5E" w:rsidRPr="00524387">
          <w:rPr>
            <w:webHidden/>
          </w:rPr>
          <w:tab/>
        </w:r>
        <w:r w:rsidR="00022D5E" w:rsidRPr="00524387">
          <w:rPr>
            <w:webHidden/>
          </w:rPr>
          <w:fldChar w:fldCharType="begin"/>
        </w:r>
        <w:r w:rsidR="00022D5E" w:rsidRPr="00524387">
          <w:rPr>
            <w:webHidden/>
          </w:rPr>
          <w:instrText xml:space="preserve"> PAGEREF _Toc95126308 \h </w:instrText>
        </w:r>
        <w:r w:rsidR="00022D5E" w:rsidRPr="00524387">
          <w:rPr>
            <w:webHidden/>
          </w:rPr>
        </w:r>
        <w:r w:rsidR="00022D5E" w:rsidRPr="00524387">
          <w:rPr>
            <w:webHidden/>
          </w:rPr>
          <w:fldChar w:fldCharType="separate"/>
        </w:r>
        <w:r w:rsidR="00F95D27" w:rsidRPr="00524387">
          <w:rPr>
            <w:webHidden/>
          </w:rPr>
          <w:t>4</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09" w:history="1">
        <w:r w:rsidR="00022D5E" w:rsidRPr="00524387">
          <w:rPr>
            <w:rStyle w:val="Hyperlink"/>
          </w:rPr>
          <w:t>Example varieties for asterisked quantitative characteristics when illustrations are provided</w:t>
        </w:r>
        <w:r w:rsidR="00022D5E" w:rsidRPr="00524387">
          <w:rPr>
            <w:webHidden/>
          </w:rPr>
          <w:tab/>
        </w:r>
        <w:r w:rsidR="00022D5E" w:rsidRPr="00524387">
          <w:rPr>
            <w:webHidden/>
          </w:rPr>
          <w:fldChar w:fldCharType="begin"/>
        </w:r>
        <w:r w:rsidR="00022D5E" w:rsidRPr="00524387">
          <w:rPr>
            <w:webHidden/>
          </w:rPr>
          <w:instrText xml:space="preserve"> PAGEREF _Toc95126309 \h </w:instrText>
        </w:r>
        <w:r w:rsidR="00022D5E" w:rsidRPr="00524387">
          <w:rPr>
            <w:webHidden/>
          </w:rPr>
        </w:r>
        <w:r w:rsidR="00022D5E" w:rsidRPr="00524387">
          <w:rPr>
            <w:webHidden/>
          </w:rPr>
          <w:fldChar w:fldCharType="separate"/>
        </w:r>
        <w:r w:rsidR="00F95D27" w:rsidRPr="00524387">
          <w:rPr>
            <w:webHidden/>
          </w:rPr>
          <w:t>4</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10" w:history="1">
        <w:r w:rsidR="00022D5E" w:rsidRPr="00524387">
          <w:rPr>
            <w:rStyle w:val="Hyperlink"/>
            <w:snapToGrid w:val="0"/>
          </w:rPr>
          <w:t>Indication of grouping characteristics in UPOV Test Guidelines (Table of characteristics and TQ 5)</w:t>
        </w:r>
        <w:r w:rsidR="00022D5E" w:rsidRPr="00524387">
          <w:rPr>
            <w:webHidden/>
          </w:rPr>
          <w:tab/>
        </w:r>
        <w:r w:rsidR="00022D5E" w:rsidRPr="00524387">
          <w:rPr>
            <w:webHidden/>
          </w:rPr>
          <w:fldChar w:fldCharType="begin"/>
        </w:r>
        <w:r w:rsidR="00022D5E" w:rsidRPr="00524387">
          <w:rPr>
            <w:webHidden/>
          </w:rPr>
          <w:instrText xml:space="preserve"> PAGEREF _Toc95126310 \h </w:instrText>
        </w:r>
        <w:r w:rsidR="00022D5E" w:rsidRPr="00524387">
          <w:rPr>
            <w:webHidden/>
          </w:rPr>
        </w:r>
        <w:r w:rsidR="00022D5E" w:rsidRPr="00524387">
          <w:rPr>
            <w:webHidden/>
          </w:rPr>
          <w:fldChar w:fldCharType="separate"/>
        </w:r>
        <w:r w:rsidR="00F95D27" w:rsidRPr="00524387">
          <w:rPr>
            <w:webHidden/>
          </w:rPr>
          <w:t>6</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11" w:history="1">
        <w:r w:rsidR="00022D5E" w:rsidRPr="00524387">
          <w:rPr>
            <w:rStyle w:val="Hyperlink"/>
          </w:rPr>
          <w:t>Converting standard wording in Test Guidelines into optional wording</w:t>
        </w:r>
        <w:r w:rsidR="00022D5E" w:rsidRPr="00524387">
          <w:rPr>
            <w:webHidden/>
          </w:rPr>
          <w:tab/>
        </w:r>
        <w:r w:rsidR="00022D5E" w:rsidRPr="00524387">
          <w:rPr>
            <w:webHidden/>
          </w:rPr>
          <w:fldChar w:fldCharType="begin"/>
        </w:r>
        <w:r w:rsidR="00022D5E" w:rsidRPr="00524387">
          <w:rPr>
            <w:webHidden/>
          </w:rPr>
          <w:instrText xml:space="preserve"> PAGEREF _Toc95126311 \h </w:instrText>
        </w:r>
        <w:r w:rsidR="00022D5E" w:rsidRPr="00524387">
          <w:rPr>
            <w:webHidden/>
          </w:rPr>
        </w:r>
        <w:r w:rsidR="00022D5E" w:rsidRPr="00524387">
          <w:rPr>
            <w:webHidden/>
          </w:rPr>
          <w:fldChar w:fldCharType="separate"/>
        </w:r>
        <w:r w:rsidR="00F95D27" w:rsidRPr="00524387">
          <w:rPr>
            <w:webHidden/>
          </w:rPr>
          <w:t>7</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12" w:history="1">
        <w:r w:rsidR="00022D5E" w:rsidRPr="00524387">
          <w:rPr>
            <w:rStyle w:val="Hyperlink"/>
            <w:snapToGrid w:val="0"/>
          </w:rPr>
          <w:t>Document TGP/12 ‘Guidance on certain physiological characteristics’</w:t>
        </w:r>
        <w:r w:rsidR="00022D5E" w:rsidRPr="00524387">
          <w:rPr>
            <w:webHidden/>
          </w:rPr>
          <w:tab/>
        </w:r>
        <w:r w:rsidR="00022D5E" w:rsidRPr="00524387">
          <w:rPr>
            <w:webHidden/>
          </w:rPr>
          <w:fldChar w:fldCharType="begin"/>
        </w:r>
        <w:r w:rsidR="00022D5E" w:rsidRPr="00524387">
          <w:rPr>
            <w:webHidden/>
          </w:rPr>
          <w:instrText xml:space="preserve"> PAGEREF _Toc95126312 \h </w:instrText>
        </w:r>
        <w:r w:rsidR="00022D5E" w:rsidRPr="00524387">
          <w:rPr>
            <w:webHidden/>
          </w:rPr>
        </w:r>
        <w:r w:rsidR="00022D5E" w:rsidRPr="00524387">
          <w:rPr>
            <w:webHidden/>
          </w:rPr>
          <w:fldChar w:fldCharType="separate"/>
        </w:r>
        <w:r w:rsidR="00F95D27" w:rsidRPr="00524387">
          <w:rPr>
            <w:webHidden/>
          </w:rPr>
          <w:t>7</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13" w:history="1">
        <w:r w:rsidR="00022D5E" w:rsidRPr="00524387">
          <w:rPr>
            <w:rStyle w:val="Hyperlink"/>
            <w:snapToGrid w:val="0"/>
          </w:rPr>
          <w:t>Word “highly” in only one state of expression</w:t>
        </w:r>
        <w:r w:rsidR="00022D5E" w:rsidRPr="00524387">
          <w:rPr>
            <w:webHidden/>
          </w:rPr>
          <w:tab/>
        </w:r>
        <w:r w:rsidR="00022D5E" w:rsidRPr="00524387">
          <w:rPr>
            <w:webHidden/>
          </w:rPr>
          <w:fldChar w:fldCharType="begin"/>
        </w:r>
        <w:r w:rsidR="00022D5E" w:rsidRPr="00524387">
          <w:rPr>
            <w:webHidden/>
          </w:rPr>
          <w:instrText xml:space="preserve"> PAGEREF _Toc95126313 \h </w:instrText>
        </w:r>
        <w:r w:rsidR="00022D5E" w:rsidRPr="00524387">
          <w:rPr>
            <w:webHidden/>
          </w:rPr>
        </w:r>
        <w:r w:rsidR="00022D5E" w:rsidRPr="00524387">
          <w:rPr>
            <w:webHidden/>
          </w:rPr>
          <w:fldChar w:fldCharType="separate"/>
        </w:r>
        <w:r w:rsidR="00F95D27" w:rsidRPr="00524387">
          <w:rPr>
            <w:webHidden/>
          </w:rPr>
          <w:t>7</w:t>
        </w:r>
        <w:r w:rsidR="00022D5E" w:rsidRPr="00524387">
          <w:rPr>
            <w:webHidden/>
          </w:rPr>
          <w:fldChar w:fldCharType="end"/>
        </w:r>
      </w:hyperlink>
    </w:p>
    <w:p w:rsidR="00022D5E" w:rsidRPr="00524387" w:rsidRDefault="00BF3A48">
      <w:pPr>
        <w:pStyle w:val="TOC1"/>
        <w:rPr>
          <w:rFonts w:asciiTheme="minorHAnsi" w:eastAsiaTheme="minorEastAsia" w:hAnsiTheme="minorHAnsi" w:cstheme="minorBidi"/>
          <w:bCs w:val="0"/>
          <w:caps w:val="0"/>
          <w:sz w:val="22"/>
          <w:szCs w:val="22"/>
        </w:rPr>
      </w:pPr>
      <w:hyperlink w:anchor="_Toc95126314" w:history="1">
        <w:r w:rsidR="00022D5E" w:rsidRPr="00524387">
          <w:rPr>
            <w:rStyle w:val="Hyperlink"/>
          </w:rPr>
          <w:t>Matters for information</w:t>
        </w:r>
        <w:r w:rsidR="00022D5E" w:rsidRPr="00524387">
          <w:rPr>
            <w:webHidden/>
          </w:rPr>
          <w:tab/>
        </w:r>
        <w:r w:rsidR="00022D5E" w:rsidRPr="00524387">
          <w:rPr>
            <w:webHidden/>
          </w:rPr>
          <w:fldChar w:fldCharType="begin"/>
        </w:r>
        <w:r w:rsidR="00022D5E" w:rsidRPr="00524387">
          <w:rPr>
            <w:webHidden/>
          </w:rPr>
          <w:instrText xml:space="preserve"> PAGEREF _Toc95126314 \h </w:instrText>
        </w:r>
        <w:r w:rsidR="00022D5E" w:rsidRPr="00524387">
          <w:rPr>
            <w:webHidden/>
          </w:rPr>
        </w:r>
        <w:r w:rsidR="00022D5E" w:rsidRPr="00524387">
          <w:rPr>
            <w:webHidden/>
          </w:rPr>
          <w:fldChar w:fldCharType="separate"/>
        </w:r>
        <w:r w:rsidR="00F95D27" w:rsidRPr="00524387">
          <w:rPr>
            <w:webHidden/>
          </w:rPr>
          <w:t>8</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15" w:history="1">
        <w:r w:rsidR="00022D5E" w:rsidRPr="00524387">
          <w:rPr>
            <w:rStyle w:val="Hyperlink"/>
          </w:rPr>
          <w:t>Matters for adoption by the Council in 2022</w:t>
        </w:r>
        <w:r w:rsidR="00022D5E" w:rsidRPr="00524387">
          <w:rPr>
            <w:webHidden/>
          </w:rPr>
          <w:tab/>
        </w:r>
        <w:r w:rsidR="00022D5E" w:rsidRPr="00524387">
          <w:rPr>
            <w:webHidden/>
          </w:rPr>
          <w:fldChar w:fldCharType="begin"/>
        </w:r>
        <w:r w:rsidR="00022D5E" w:rsidRPr="00524387">
          <w:rPr>
            <w:webHidden/>
          </w:rPr>
          <w:instrText xml:space="preserve"> PAGEREF _Toc95126315 \h </w:instrText>
        </w:r>
        <w:r w:rsidR="00022D5E" w:rsidRPr="00524387">
          <w:rPr>
            <w:webHidden/>
          </w:rPr>
        </w:r>
        <w:r w:rsidR="00022D5E" w:rsidRPr="00524387">
          <w:rPr>
            <w:webHidden/>
          </w:rPr>
          <w:fldChar w:fldCharType="separate"/>
        </w:r>
        <w:r w:rsidR="00F95D27" w:rsidRPr="00524387">
          <w:rPr>
            <w:webHidden/>
          </w:rPr>
          <w:t>8</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16" w:history="1">
        <w:r w:rsidR="00022D5E" w:rsidRPr="00524387">
          <w:rPr>
            <w:rStyle w:val="Hyperlink"/>
          </w:rPr>
          <w:t>Possible future revisions of guidance and information materials</w:t>
        </w:r>
        <w:r w:rsidR="00022D5E" w:rsidRPr="00524387">
          <w:rPr>
            <w:webHidden/>
          </w:rPr>
          <w:tab/>
        </w:r>
        <w:r w:rsidR="00022D5E" w:rsidRPr="00524387">
          <w:rPr>
            <w:webHidden/>
          </w:rPr>
          <w:fldChar w:fldCharType="begin"/>
        </w:r>
        <w:r w:rsidR="00022D5E" w:rsidRPr="00524387">
          <w:rPr>
            <w:webHidden/>
          </w:rPr>
          <w:instrText xml:space="preserve"> PAGEREF _Toc95126316 \h </w:instrText>
        </w:r>
        <w:r w:rsidR="00022D5E" w:rsidRPr="00524387">
          <w:rPr>
            <w:webHidden/>
          </w:rPr>
        </w:r>
        <w:r w:rsidR="00022D5E" w:rsidRPr="00524387">
          <w:rPr>
            <w:webHidden/>
          </w:rPr>
          <w:fldChar w:fldCharType="separate"/>
        </w:r>
        <w:r w:rsidR="00F95D27" w:rsidRPr="00524387">
          <w:rPr>
            <w:webHidden/>
          </w:rPr>
          <w:t>8</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17" w:history="1">
        <w:r w:rsidR="00022D5E" w:rsidRPr="00524387">
          <w:rPr>
            <w:rStyle w:val="Hyperlink"/>
          </w:rPr>
          <w:t>Document TGP/7: Development of Test Guidelines</w:t>
        </w:r>
        <w:r w:rsidR="00022D5E" w:rsidRPr="00524387">
          <w:rPr>
            <w:webHidden/>
          </w:rPr>
          <w:tab/>
        </w:r>
        <w:r w:rsidR="00022D5E" w:rsidRPr="00524387">
          <w:rPr>
            <w:webHidden/>
          </w:rPr>
          <w:fldChar w:fldCharType="begin"/>
        </w:r>
        <w:r w:rsidR="00022D5E" w:rsidRPr="00524387">
          <w:rPr>
            <w:webHidden/>
          </w:rPr>
          <w:instrText xml:space="preserve"> PAGEREF _Toc95126317 \h </w:instrText>
        </w:r>
        <w:r w:rsidR="00022D5E" w:rsidRPr="00524387">
          <w:rPr>
            <w:webHidden/>
          </w:rPr>
        </w:r>
        <w:r w:rsidR="00022D5E" w:rsidRPr="00524387">
          <w:rPr>
            <w:webHidden/>
          </w:rPr>
          <w:fldChar w:fldCharType="separate"/>
        </w:r>
        <w:r w:rsidR="00F95D27" w:rsidRPr="00524387">
          <w:rPr>
            <w:webHidden/>
          </w:rPr>
          <w:t>8</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18" w:history="1">
        <w:r w:rsidR="00022D5E" w:rsidRPr="00524387">
          <w:rPr>
            <w:rStyle w:val="Hyperlink"/>
          </w:rPr>
          <w:t>Document TGP/8:  Trial Design and Techniques Used in the Examination of Distinctness, Uniformity and Stability</w:t>
        </w:r>
        <w:r w:rsidR="00022D5E" w:rsidRPr="00524387">
          <w:rPr>
            <w:webHidden/>
          </w:rPr>
          <w:tab/>
        </w:r>
        <w:r w:rsidR="00022D5E" w:rsidRPr="00524387">
          <w:rPr>
            <w:webHidden/>
          </w:rPr>
          <w:fldChar w:fldCharType="begin"/>
        </w:r>
        <w:r w:rsidR="00022D5E" w:rsidRPr="00524387">
          <w:rPr>
            <w:webHidden/>
          </w:rPr>
          <w:instrText xml:space="preserve"> PAGEREF _Toc95126318 \h </w:instrText>
        </w:r>
        <w:r w:rsidR="00022D5E" w:rsidRPr="00524387">
          <w:rPr>
            <w:webHidden/>
          </w:rPr>
        </w:r>
        <w:r w:rsidR="00022D5E" w:rsidRPr="00524387">
          <w:rPr>
            <w:webHidden/>
          </w:rPr>
          <w:fldChar w:fldCharType="separate"/>
        </w:r>
        <w:r w:rsidR="00F95D27" w:rsidRPr="00524387">
          <w:rPr>
            <w:webHidden/>
          </w:rPr>
          <w:t>8</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19" w:history="1">
        <w:r w:rsidR="00022D5E" w:rsidRPr="00524387">
          <w:rPr>
            <w:rStyle w:val="Hyperlink"/>
          </w:rPr>
          <w:t>Program for the development of relevant guidance and information materials</w:t>
        </w:r>
        <w:r w:rsidR="00022D5E" w:rsidRPr="00524387">
          <w:rPr>
            <w:webHidden/>
          </w:rPr>
          <w:tab/>
        </w:r>
        <w:r w:rsidR="00022D5E" w:rsidRPr="00524387">
          <w:rPr>
            <w:webHidden/>
          </w:rPr>
          <w:fldChar w:fldCharType="begin"/>
        </w:r>
        <w:r w:rsidR="00022D5E" w:rsidRPr="00524387">
          <w:rPr>
            <w:webHidden/>
          </w:rPr>
          <w:instrText xml:space="preserve"> PAGEREF _Toc95126319 \h </w:instrText>
        </w:r>
        <w:r w:rsidR="00022D5E" w:rsidRPr="00524387">
          <w:rPr>
            <w:webHidden/>
          </w:rPr>
        </w:r>
        <w:r w:rsidR="00022D5E" w:rsidRPr="00524387">
          <w:rPr>
            <w:webHidden/>
          </w:rPr>
          <w:fldChar w:fldCharType="separate"/>
        </w:r>
        <w:r w:rsidR="00F95D27" w:rsidRPr="00524387">
          <w:rPr>
            <w:webHidden/>
          </w:rPr>
          <w:t>9</w:t>
        </w:r>
        <w:r w:rsidR="00022D5E" w:rsidRPr="00524387">
          <w:rPr>
            <w:webHidden/>
          </w:rPr>
          <w:fldChar w:fldCharType="end"/>
        </w:r>
      </w:hyperlink>
    </w:p>
    <w:p w:rsidR="00022D5E" w:rsidRPr="00524387" w:rsidRDefault="00BF3A48">
      <w:pPr>
        <w:pStyle w:val="TOC1"/>
        <w:rPr>
          <w:rFonts w:asciiTheme="minorHAnsi" w:eastAsiaTheme="minorEastAsia" w:hAnsiTheme="minorHAnsi" w:cstheme="minorBidi"/>
          <w:bCs w:val="0"/>
          <w:caps w:val="0"/>
          <w:sz w:val="22"/>
          <w:szCs w:val="22"/>
        </w:rPr>
      </w:pPr>
      <w:hyperlink w:anchor="_Toc95126320" w:history="1">
        <w:r w:rsidR="00022D5E" w:rsidRPr="00524387">
          <w:rPr>
            <w:rStyle w:val="Hyperlink"/>
          </w:rPr>
          <w:t>matters for adoption by the council in 2022</w:t>
        </w:r>
        <w:r w:rsidR="00022D5E" w:rsidRPr="00524387">
          <w:rPr>
            <w:webHidden/>
          </w:rPr>
          <w:tab/>
        </w:r>
        <w:r w:rsidR="00022D5E" w:rsidRPr="00524387">
          <w:rPr>
            <w:webHidden/>
          </w:rPr>
          <w:fldChar w:fldCharType="begin"/>
        </w:r>
        <w:r w:rsidR="00022D5E" w:rsidRPr="00524387">
          <w:rPr>
            <w:webHidden/>
          </w:rPr>
          <w:instrText xml:space="preserve"> PAGEREF _Toc95126320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21" w:history="1">
        <w:r w:rsidR="00022D5E" w:rsidRPr="00524387">
          <w:rPr>
            <w:rStyle w:val="Hyperlink"/>
          </w:rPr>
          <w:t>Document TGP/5 Section 6:  UPOV Report on Technical Examination and UPOV Variety Description</w:t>
        </w:r>
        <w:r w:rsidR="00022D5E" w:rsidRPr="00524387">
          <w:rPr>
            <w:webHidden/>
          </w:rPr>
          <w:tab/>
        </w:r>
        <w:r w:rsidR="00022D5E" w:rsidRPr="00524387">
          <w:rPr>
            <w:webHidden/>
          </w:rPr>
          <w:fldChar w:fldCharType="begin"/>
        </w:r>
        <w:r w:rsidR="00022D5E" w:rsidRPr="00524387">
          <w:rPr>
            <w:webHidden/>
          </w:rPr>
          <w:instrText xml:space="preserve"> PAGEREF _Toc95126321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22" w:history="1">
        <w:r w:rsidR="00022D5E" w:rsidRPr="00524387">
          <w:rPr>
            <w:rStyle w:val="Hyperlink"/>
          </w:rPr>
          <w:t>Testing facility and location</w:t>
        </w:r>
        <w:r w:rsidR="00022D5E" w:rsidRPr="00524387">
          <w:rPr>
            <w:webHidden/>
          </w:rPr>
          <w:tab/>
        </w:r>
        <w:r w:rsidR="00022D5E" w:rsidRPr="00524387">
          <w:rPr>
            <w:webHidden/>
          </w:rPr>
          <w:fldChar w:fldCharType="begin"/>
        </w:r>
        <w:r w:rsidR="00022D5E" w:rsidRPr="00524387">
          <w:rPr>
            <w:webHidden/>
          </w:rPr>
          <w:instrText xml:space="preserve"> PAGEREF _Toc95126322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23" w:history="1">
        <w:r w:rsidR="00022D5E" w:rsidRPr="00524387">
          <w:rPr>
            <w:rStyle w:val="Hyperlink"/>
          </w:rPr>
          <w:t>Document TGP/8:  Trial Design and Techniques Used in the Examination of Distinctness, Uniformity and Stability (Revision)</w:t>
        </w:r>
        <w:r w:rsidR="00022D5E" w:rsidRPr="00524387">
          <w:rPr>
            <w:webHidden/>
          </w:rPr>
          <w:tab/>
        </w:r>
        <w:r w:rsidR="00022D5E" w:rsidRPr="00524387">
          <w:rPr>
            <w:webHidden/>
          </w:rPr>
          <w:fldChar w:fldCharType="begin"/>
        </w:r>
        <w:r w:rsidR="00022D5E" w:rsidRPr="00524387">
          <w:rPr>
            <w:webHidden/>
          </w:rPr>
          <w:instrText xml:space="preserve"> PAGEREF _Toc95126323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24" w:history="1">
        <w:r w:rsidR="00022D5E" w:rsidRPr="00524387">
          <w:rPr>
            <w:rStyle w:val="Hyperlink"/>
            <w:rFonts w:eastAsia="MS Mincho"/>
          </w:rPr>
          <w:t>Data processing for the production of variety descriptions for measured quantitative characteristics</w:t>
        </w:r>
        <w:r w:rsidR="00022D5E" w:rsidRPr="00524387">
          <w:rPr>
            <w:webHidden/>
          </w:rPr>
          <w:tab/>
        </w:r>
        <w:r w:rsidR="00022D5E" w:rsidRPr="00524387">
          <w:rPr>
            <w:webHidden/>
          </w:rPr>
          <w:fldChar w:fldCharType="begin"/>
        </w:r>
        <w:r w:rsidR="00022D5E" w:rsidRPr="00524387">
          <w:rPr>
            <w:webHidden/>
          </w:rPr>
          <w:instrText xml:space="preserve"> PAGEREF _Toc95126324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25" w:history="1">
        <w:r w:rsidR="00022D5E" w:rsidRPr="00524387">
          <w:rPr>
            <w:rStyle w:val="Hyperlink"/>
          </w:rPr>
          <w:t>Document TGP/12 ‘Guidance on certain physiological characteristics’</w:t>
        </w:r>
        <w:r w:rsidR="00022D5E" w:rsidRPr="00524387">
          <w:rPr>
            <w:webHidden/>
          </w:rPr>
          <w:tab/>
        </w:r>
        <w:r w:rsidR="00022D5E" w:rsidRPr="00524387">
          <w:rPr>
            <w:webHidden/>
          </w:rPr>
          <w:fldChar w:fldCharType="begin"/>
        </w:r>
        <w:r w:rsidR="00022D5E" w:rsidRPr="00524387">
          <w:rPr>
            <w:webHidden/>
          </w:rPr>
          <w:instrText xml:space="preserve"> PAGEREF _Toc95126325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26" w:history="1">
        <w:r w:rsidR="00022D5E" w:rsidRPr="00524387">
          <w:rPr>
            <w:rStyle w:val="Hyperlink"/>
          </w:rPr>
          <w:t>Use of disease resistance characteristics</w:t>
        </w:r>
        <w:r w:rsidR="00022D5E" w:rsidRPr="00524387">
          <w:rPr>
            <w:webHidden/>
          </w:rPr>
          <w:tab/>
        </w:r>
        <w:r w:rsidR="00022D5E" w:rsidRPr="00524387">
          <w:rPr>
            <w:webHidden/>
          </w:rPr>
          <w:fldChar w:fldCharType="begin"/>
        </w:r>
        <w:r w:rsidR="00022D5E" w:rsidRPr="00524387">
          <w:rPr>
            <w:webHidden/>
          </w:rPr>
          <w:instrText xml:space="preserve"> PAGEREF _Toc95126326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27" w:history="1">
        <w:r w:rsidR="00022D5E" w:rsidRPr="00524387">
          <w:rPr>
            <w:rStyle w:val="Hyperlink"/>
          </w:rPr>
          <w:t>Document UPOV/EXN/DEN “Explanatory Notes on Variety Denominations under the UPOV Convention”</w:t>
        </w:r>
        <w:r w:rsidR="00022D5E" w:rsidRPr="00524387">
          <w:rPr>
            <w:webHidden/>
          </w:rPr>
          <w:tab/>
        </w:r>
        <w:r w:rsidR="00022D5E" w:rsidRPr="00524387">
          <w:rPr>
            <w:webHidden/>
          </w:rPr>
          <w:fldChar w:fldCharType="begin"/>
        </w:r>
        <w:r w:rsidR="00022D5E" w:rsidRPr="00524387">
          <w:rPr>
            <w:webHidden/>
          </w:rPr>
          <w:instrText xml:space="preserve"> PAGEREF _Toc95126327 \h </w:instrText>
        </w:r>
        <w:r w:rsidR="00022D5E" w:rsidRPr="00524387">
          <w:rPr>
            <w:webHidden/>
          </w:rPr>
        </w:r>
        <w:r w:rsidR="00022D5E" w:rsidRPr="00524387">
          <w:rPr>
            <w:webHidden/>
          </w:rPr>
          <w:fldChar w:fldCharType="separate"/>
        </w:r>
        <w:r w:rsidR="00F95D27" w:rsidRPr="00524387">
          <w:rPr>
            <w:webHidden/>
          </w:rPr>
          <w:t>2</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28" w:history="1">
        <w:r w:rsidR="00022D5E" w:rsidRPr="00524387">
          <w:rPr>
            <w:rStyle w:val="Hyperlink"/>
          </w:rPr>
          <w:t>Revision of denomination Class 201</w:t>
        </w:r>
        <w:r w:rsidR="00022D5E" w:rsidRPr="00524387">
          <w:rPr>
            <w:webHidden/>
          </w:rPr>
          <w:tab/>
        </w:r>
        <w:r w:rsidR="00022D5E" w:rsidRPr="00524387">
          <w:rPr>
            <w:webHidden/>
          </w:rPr>
          <w:fldChar w:fldCharType="begin"/>
        </w:r>
        <w:r w:rsidR="00022D5E" w:rsidRPr="00524387">
          <w:rPr>
            <w:webHidden/>
          </w:rPr>
          <w:instrText xml:space="preserve"> PAGEREF _Toc95126328 \h </w:instrText>
        </w:r>
        <w:r w:rsidR="00022D5E" w:rsidRPr="00524387">
          <w:rPr>
            <w:webHidden/>
          </w:rPr>
        </w:r>
        <w:r w:rsidR="00022D5E" w:rsidRPr="00524387">
          <w:rPr>
            <w:webHidden/>
          </w:rPr>
          <w:fldChar w:fldCharType="separate"/>
        </w:r>
        <w:r w:rsidR="00F95D27" w:rsidRPr="00524387">
          <w:rPr>
            <w:webHidden/>
          </w:rPr>
          <w:t>2</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29" w:history="1">
        <w:r w:rsidR="00022D5E" w:rsidRPr="00524387">
          <w:rPr>
            <w:rStyle w:val="Hyperlink"/>
            <w:snapToGrid w:val="0"/>
          </w:rPr>
          <w:t>Document UPOV/INF/23 “</w:t>
        </w:r>
        <w:r w:rsidR="00022D5E" w:rsidRPr="00524387">
          <w:rPr>
            <w:rStyle w:val="Hyperlink"/>
          </w:rPr>
          <w:t>UPOV Code System”</w:t>
        </w:r>
        <w:r w:rsidR="00022D5E" w:rsidRPr="00524387">
          <w:rPr>
            <w:webHidden/>
          </w:rPr>
          <w:tab/>
        </w:r>
        <w:r w:rsidR="00022D5E" w:rsidRPr="00524387">
          <w:rPr>
            <w:webHidden/>
          </w:rPr>
          <w:fldChar w:fldCharType="begin"/>
        </w:r>
        <w:r w:rsidR="00022D5E" w:rsidRPr="00524387">
          <w:rPr>
            <w:webHidden/>
          </w:rPr>
          <w:instrText xml:space="preserve"> PAGEREF _Toc95126329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0" w:history="1">
        <w:r w:rsidR="00022D5E" w:rsidRPr="00524387">
          <w:rPr>
            <w:rStyle w:val="Hyperlink"/>
          </w:rPr>
          <w:t>Maximum number of characters in the appended element to UPOV codes</w:t>
        </w:r>
        <w:r w:rsidR="00022D5E" w:rsidRPr="00524387">
          <w:rPr>
            <w:webHidden/>
          </w:rPr>
          <w:tab/>
        </w:r>
        <w:r w:rsidR="00022D5E" w:rsidRPr="00524387">
          <w:rPr>
            <w:webHidden/>
          </w:rPr>
          <w:fldChar w:fldCharType="begin"/>
        </w:r>
        <w:r w:rsidR="00022D5E" w:rsidRPr="00524387">
          <w:rPr>
            <w:webHidden/>
          </w:rPr>
          <w:instrText xml:space="preserve"> PAGEREF _Toc95126330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31" w:history="1">
        <w:r w:rsidR="00022D5E" w:rsidRPr="00524387">
          <w:rPr>
            <w:rStyle w:val="Hyperlink"/>
          </w:rPr>
          <w:t>Document TGP/7 “Development of Test Guidelines”</w:t>
        </w:r>
        <w:r w:rsidR="00022D5E" w:rsidRPr="00524387">
          <w:rPr>
            <w:webHidden/>
          </w:rPr>
          <w:tab/>
        </w:r>
        <w:r w:rsidR="00022D5E" w:rsidRPr="00524387">
          <w:rPr>
            <w:webHidden/>
          </w:rPr>
          <w:fldChar w:fldCharType="begin"/>
        </w:r>
        <w:r w:rsidR="00022D5E" w:rsidRPr="00524387">
          <w:rPr>
            <w:webHidden/>
          </w:rPr>
          <w:instrText xml:space="preserve"> PAGEREF _Toc95126331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2" w:history="1">
        <w:r w:rsidR="00022D5E" w:rsidRPr="00524387">
          <w:rPr>
            <w:rStyle w:val="Hyperlink"/>
          </w:rPr>
          <w:t>Example varieties for asterisked quantitative characteristics when illustrations are provided</w:t>
        </w:r>
        <w:r w:rsidR="00022D5E" w:rsidRPr="00524387">
          <w:rPr>
            <w:webHidden/>
          </w:rPr>
          <w:tab/>
        </w:r>
        <w:r w:rsidR="00022D5E" w:rsidRPr="00524387">
          <w:rPr>
            <w:webHidden/>
          </w:rPr>
          <w:fldChar w:fldCharType="begin"/>
        </w:r>
        <w:r w:rsidR="00022D5E" w:rsidRPr="00524387">
          <w:rPr>
            <w:webHidden/>
          </w:rPr>
          <w:instrText xml:space="preserve"> PAGEREF _Toc95126332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3" w:history="1">
        <w:r w:rsidR="00022D5E" w:rsidRPr="00524387">
          <w:rPr>
            <w:rStyle w:val="Hyperlink"/>
            <w:snapToGrid w:val="0"/>
          </w:rPr>
          <w:t>Indication of grouping characteristics in UPOV Test Guidelines (Table of characteristics and TQ 5)</w:t>
        </w:r>
        <w:r w:rsidR="00022D5E" w:rsidRPr="00524387">
          <w:rPr>
            <w:webHidden/>
          </w:rPr>
          <w:tab/>
        </w:r>
        <w:r w:rsidR="00022D5E" w:rsidRPr="00524387">
          <w:rPr>
            <w:webHidden/>
          </w:rPr>
          <w:fldChar w:fldCharType="begin"/>
        </w:r>
        <w:r w:rsidR="00022D5E" w:rsidRPr="00524387">
          <w:rPr>
            <w:webHidden/>
          </w:rPr>
          <w:instrText xml:space="preserve"> PAGEREF _Toc95126333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4" w:history="1">
        <w:r w:rsidR="00022D5E" w:rsidRPr="00524387">
          <w:rPr>
            <w:rStyle w:val="Hyperlink"/>
          </w:rPr>
          <w:t>Converting standard wording in the Test Guidelines template, paragraph 4.2.2, into additional standard wording (ASW).</w:t>
        </w:r>
        <w:r w:rsidR="00022D5E" w:rsidRPr="00524387">
          <w:rPr>
            <w:webHidden/>
          </w:rPr>
          <w:tab/>
        </w:r>
        <w:r w:rsidR="00022D5E" w:rsidRPr="00524387">
          <w:rPr>
            <w:webHidden/>
          </w:rPr>
          <w:fldChar w:fldCharType="begin"/>
        </w:r>
        <w:r w:rsidR="00022D5E" w:rsidRPr="00524387">
          <w:rPr>
            <w:webHidden/>
          </w:rPr>
          <w:instrText xml:space="preserve"> PAGEREF _Toc95126334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35" w:history="1">
        <w:r w:rsidR="00022D5E" w:rsidRPr="00524387">
          <w:rPr>
            <w:rStyle w:val="Hyperlink"/>
            <w:snapToGrid w:val="0"/>
          </w:rPr>
          <w:t>Document TGP/12 ‘Guidance on certain physiological characteristics’</w:t>
        </w:r>
        <w:r w:rsidR="00022D5E" w:rsidRPr="00524387">
          <w:rPr>
            <w:webHidden/>
          </w:rPr>
          <w:tab/>
        </w:r>
        <w:r w:rsidR="00022D5E" w:rsidRPr="00524387">
          <w:rPr>
            <w:webHidden/>
          </w:rPr>
          <w:fldChar w:fldCharType="begin"/>
        </w:r>
        <w:r w:rsidR="00022D5E" w:rsidRPr="00524387">
          <w:rPr>
            <w:webHidden/>
          </w:rPr>
          <w:instrText xml:space="preserve"> PAGEREF _Toc95126335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6" w:history="1">
        <w:r w:rsidR="00022D5E" w:rsidRPr="00524387">
          <w:rPr>
            <w:rStyle w:val="Hyperlink"/>
            <w:snapToGrid w:val="0"/>
          </w:rPr>
          <w:t>Use of disease resistance characteristics</w:t>
        </w:r>
        <w:r w:rsidR="00022D5E" w:rsidRPr="00524387">
          <w:rPr>
            <w:webHidden/>
          </w:rPr>
          <w:tab/>
        </w:r>
        <w:r w:rsidR="00022D5E" w:rsidRPr="00524387">
          <w:rPr>
            <w:webHidden/>
          </w:rPr>
          <w:fldChar w:fldCharType="begin"/>
        </w:r>
        <w:r w:rsidR="00022D5E" w:rsidRPr="00524387">
          <w:rPr>
            <w:webHidden/>
          </w:rPr>
          <w:instrText xml:space="preserve"> PAGEREF _Toc95126336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2"/>
        <w:rPr>
          <w:rFonts w:asciiTheme="minorHAnsi" w:eastAsiaTheme="minorEastAsia" w:hAnsiTheme="minorHAnsi" w:cstheme="minorBidi"/>
          <w:sz w:val="22"/>
          <w:szCs w:val="22"/>
        </w:rPr>
      </w:pPr>
      <w:hyperlink w:anchor="_Toc95126337" w:history="1">
        <w:r w:rsidR="00022D5E" w:rsidRPr="00524387">
          <w:rPr>
            <w:rStyle w:val="Hyperlink"/>
          </w:rPr>
          <w:t>Document TGP/5 Section 6:  UPOV Report on Technical Examination and UPOV Variety Description</w:t>
        </w:r>
        <w:r w:rsidR="00022D5E" w:rsidRPr="00524387">
          <w:rPr>
            <w:webHidden/>
          </w:rPr>
          <w:tab/>
        </w:r>
        <w:r w:rsidR="00022D5E" w:rsidRPr="00524387">
          <w:rPr>
            <w:webHidden/>
          </w:rPr>
          <w:fldChar w:fldCharType="begin"/>
        </w:r>
        <w:r w:rsidR="00022D5E" w:rsidRPr="00524387">
          <w:rPr>
            <w:webHidden/>
          </w:rPr>
          <w:instrText xml:space="preserve"> PAGEREF _Toc95126337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8" w:history="1">
        <w:r w:rsidR="00022D5E" w:rsidRPr="00524387">
          <w:rPr>
            <w:rStyle w:val="Hyperlink"/>
          </w:rPr>
          <w:t>Additional information to be included in DUS test reports</w:t>
        </w:r>
        <w:r w:rsidR="00022D5E" w:rsidRPr="00524387">
          <w:rPr>
            <w:webHidden/>
          </w:rPr>
          <w:tab/>
        </w:r>
        <w:r w:rsidR="00022D5E" w:rsidRPr="00524387">
          <w:rPr>
            <w:webHidden/>
          </w:rPr>
          <w:fldChar w:fldCharType="begin"/>
        </w:r>
        <w:r w:rsidR="00022D5E" w:rsidRPr="00524387">
          <w:rPr>
            <w:webHidden/>
          </w:rPr>
          <w:instrText xml:space="preserve"> PAGEREF _Toc95126338 \h </w:instrText>
        </w:r>
        <w:r w:rsidR="00022D5E" w:rsidRPr="00524387">
          <w:rPr>
            <w:webHidden/>
          </w:rPr>
        </w:r>
        <w:r w:rsidR="00022D5E" w:rsidRPr="00524387">
          <w:rPr>
            <w:webHidden/>
          </w:rPr>
          <w:fldChar w:fldCharType="separate"/>
        </w:r>
        <w:r w:rsidR="00F95D27" w:rsidRPr="00524387">
          <w:rPr>
            <w:webHidden/>
          </w:rPr>
          <w:t>1</w:t>
        </w:r>
        <w:r w:rsidR="00022D5E" w:rsidRPr="00524387">
          <w:rPr>
            <w:webHidden/>
          </w:rPr>
          <w:fldChar w:fldCharType="end"/>
        </w:r>
      </w:hyperlink>
    </w:p>
    <w:p w:rsidR="00022D5E" w:rsidRPr="00524387" w:rsidRDefault="00BF3A48">
      <w:pPr>
        <w:pStyle w:val="TOC3"/>
        <w:rPr>
          <w:rFonts w:asciiTheme="minorHAnsi" w:eastAsiaTheme="minorEastAsia" w:hAnsiTheme="minorHAnsi" w:cstheme="minorBidi"/>
          <w:i w:val="0"/>
          <w:sz w:val="22"/>
          <w:szCs w:val="22"/>
        </w:rPr>
      </w:pPr>
      <w:hyperlink w:anchor="_Toc95126339" w:history="1">
        <w:r w:rsidR="00022D5E" w:rsidRPr="00524387">
          <w:rPr>
            <w:rStyle w:val="Hyperlink"/>
          </w:rPr>
          <w:t>Disease resistance characteristics: Addition of state of expression and placement of non-asterisked disease resistance characteristics in Section 5 of the Technical Questionnaire</w:t>
        </w:r>
        <w:r w:rsidR="00022D5E" w:rsidRPr="00524387">
          <w:rPr>
            <w:webHidden/>
          </w:rPr>
          <w:tab/>
        </w:r>
        <w:r w:rsidR="00022D5E" w:rsidRPr="00524387">
          <w:rPr>
            <w:webHidden/>
          </w:rPr>
          <w:fldChar w:fldCharType="begin"/>
        </w:r>
        <w:r w:rsidR="00022D5E" w:rsidRPr="00524387">
          <w:rPr>
            <w:webHidden/>
          </w:rPr>
          <w:instrText xml:space="preserve"> PAGEREF _Toc95126339 \h </w:instrText>
        </w:r>
        <w:r w:rsidR="00022D5E" w:rsidRPr="00524387">
          <w:rPr>
            <w:webHidden/>
          </w:rPr>
        </w:r>
        <w:r w:rsidR="00022D5E" w:rsidRPr="00524387">
          <w:rPr>
            <w:webHidden/>
          </w:rPr>
          <w:fldChar w:fldCharType="separate"/>
        </w:r>
        <w:r w:rsidR="00F95D27" w:rsidRPr="00524387">
          <w:rPr>
            <w:webHidden/>
          </w:rPr>
          <w:t>2</w:t>
        </w:r>
        <w:r w:rsidR="00022D5E" w:rsidRPr="00524387">
          <w:rPr>
            <w:webHidden/>
          </w:rPr>
          <w:fldChar w:fldCharType="end"/>
        </w:r>
      </w:hyperlink>
    </w:p>
    <w:p w:rsidR="008D0369" w:rsidRPr="00524387" w:rsidRDefault="00FA4762" w:rsidP="00A5282B">
      <w:pPr>
        <w:rPr>
          <w:sz w:val="18"/>
          <w:szCs w:val="18"/>
        </w:rPr>
      </w:pPr>
      <w:r w:rsidRPr="00524387">
        <w:rPr>
          <w:snapToGrid w:val="0"/>
        </w:rPr>
        <w:fldChar w:fldCharType="end"/>
      </w:r>
      <w:r w:rsidR="008D0369" w:rsidRPr="00524387">
        <w:rPr>
          <w:sz w:val="18"/>
          <w:szCs w:val="18"/>
        </w:rPr>
        <w:t xml:space="preserve">ANNEX </w:t>
      </w:r>
      <w:proofErr w:type="gramStart"/>
      <w:r w:rsidR="008D0369" w:rsidRPr="00524387">
        <w:rPr>
          <w:sz w:val="18"/>
          <w:szCs w:val="18"/>
        </w:rPr>
        <w:t>I</w:t>
      </w:r>
      <w:proofErr w:type="gramEnd"/>
      <w:r w:rsidR="008D0369" w:rsidRPr="00524387">
        <w:rPr>
          <w:sz w:val="18"/>
          <w:szCs w:val="18"/>
        </w:rPr>
        <w:t>:</w:t>
      </w:r>
      <w:r w:rsidR="008D0369" w:rsidRPr="00524387">
        <w:rPr>
          <w:sz w:val="18"/>
          <w:szCs w:val="18"/>
        </w:rPr>
        <w:tab/>
      </w:r>
      <w:r w:rsidR="00F36230" w:rsidRPr="00524387">
        <w:rPr>
          <w:sz w:val="18"/>
          <w:szCs w:val="18"/>
        </w:rPr>
        <w:t>Maximum number of characters in the appended element to UPOV codes</w:t>
      </w:r>
    </w:p>
    <w:p w:rsidR="008D0369" w:rsidRPr="00524387" w:rsidRDefault="003943FF" w:rsidP="00A5282B">
      <w:pPr>
        <w:rPr>
          <w:sz w:val="18"/>
          <w:szCs w:val="18"/>
        </w:rPr>
      </w:pPr>
      <w:r w:rsidRPr="00524387">
        <w:rPr>
          <w:sz w:val="18"/>
          <w:szCs w:val="18"/>
        </w:rPr>
        <w:t>ANNEX II:</w:t>
      </w:r>
      <w:r w:rsidRPr="00524387">
        <w:rPr>
          <w:sz w:val="18"/>
          <w:szCs w:val="18"/>
        </w:rPr>
        <w:tab/>
      </w:r>
      <w:r w:rsidR="00F36230" w:rsidRPr="00524387">
        <w:rPr>
          <w:sz w:val="18"/>
          <w:szCs w:val="18"/>
        </w:rPr>
        <w:t>Requirement to provide example varieties for asterisked quantitative characteristics</w:t>
      </w:r>
    </w:p>
    <w:p w:rsidR="00C369CC" w:rsidRPr="00524387" w:rsidRDefault="00C369CC" w:rsidP="00C369CC">
      <w:pPr>
        <w:rPr>
          <w:sz w:val="18"/>
          <w:szCs w:val="18"/>
        </w:rPr>
      </w:pPr>
      <w:r w:rsidRPr="00524387">
        <w:rPr>
          <w:sz w:val="18"/>
          <w:szCs w:val="18"/>
        </w:rPr>
        <w:t>ANNEX III:</w:t>
      </w:r>
      <w:r w:rsidRPr="00524387">
        <w:rPr>
          <w:sz w:val="18"/>
          <w:szCs w:val="18"/>
        </w:rPr>
        <w:tab/>
      </w:r>
      <w:r w:rsidR="0061771F" w:rsidRPr="00524387">
        <w:rPr>
          <w:spacing w:val="-2"/>
          <w:sz w:val="18"/>
          <w:szCs w:val="18"/>
        </w:rPr>
        <w:t>Indication of grouping characteristics in UPOV Test Guidelines</w:t>
      </w:r>
    </w:p>
    <w:p w:rsidR="00C369CC" w:rsidRPr="00524387" w:rsidRDefault="00C369CC" w:rsidP="00C369CC">
      <w:pPr>
        <w:rPr>
          <w:sz w:val="18"/>
          <w:szCs w:val="18"/>
        </w:rPr>
      </w:pPr>
      <w:r w:rsidRPr="00524387">
        <w:rPr>
          <w:sz w:val="18"/>
          <w:szCs w:val="18"/>
        </w:rPr>
        <w:t>ANNEX IV:</w:t>
      </w:r>
      <w:r w:rsidRPr="00524387">
        <w:rPr>
          <w:sz w:val="18"/>
          <w:szCs w:val="18"/>
        </w:rPr>
        <w:tab/>
      </w:r>
      <w:r w:rsidR="0061771F" w:rsidRPr="00524387">
        <w:rPr>
          <w:spacing w:val="-2"/>
          <w:sz w:val="18"/>
          <w:szCs w:val="18"/>
        </w:rPr>
        <w:t>Converting standard wording in Test Guidelines into optional wording</w:t>
      </w:r>
    </w:p>
    <w:p w:rsidR="00C369CC" w:rsidRPr="00524387" w:rsidRDefault="00C369CC" w:rsidP="00C369CC">
      <w:pPr>
        <w:rPr>
          <w:sz w:val="18"/>
          <w:szCs w:val="18"/>
        </w:rPr>
      </w:pPr>
      <w:r w:rsidRPr="00524387">
        <w:rPr>
          <w:sz w:val="18"/>
          <w:szCs w:val="18"/>
        </w:rPr>
        <w:t>ANNEX V:</w:t>
      </w:r>
      <w:r w:rsidRPr="00524387">
        <w:rPr>
          <w:sz w:val="18"/>
          <w:szCs w:val="18"/>
        </w:rPr>
        <w:tab/>
      </w:r>
      <w:r w:rsidR="0061771F" w:rsidRPr="00524387">
        <w:rPr>
          <w:spacing w:val="-2"/>
          <w:sz w:val="18"/>
          <w:szCs w:val="18"/>
        </w:rPr>
        <w:t>Document TGP/12: Example disease resistance characteristic: Word “highly” in only one state of expression</w:t>
      </w:r>
    </w:p>
    <w:p w:rsidR="00C369CC" w:rsidRPr="00524387" w:rsidRDefault="00C369CC" w:rsidP="00C369CC">
      <w:pPr>
        <w:rPr>
          <w:sz w:val="18"/>
          <w:szCs w:val="18"/>
        </w:rPr>
      </w:pPr>
      <w:r w:rsidRPr="00524387">
        <w:rPr>
          <w:sz w:val="18"/>
          <w:szCs w:val="18"/>
        </w:rPr>
        <w:t>ANNEX VI:</w:t>
      </w:r>
      <w:r w:rsidRPr="00524387">
        <w:rPr>
          <w:sz w:val="18"/>
          <w:szCs w:val="18"/>
        </w:rPr>
        <w:tab/>
      </w:r>
      <w:r w:rsidR="00AE43CD" w:rsidRPr="00524387">
        <w:rPr>
          <w:spacing w:val="-2"/>
          <w:sz w:val="18"/>
          <w:szCs w:val="18"/>
        </w:rPr>
        <w:t>UPOV report on technical examination and UPOV variety description</w:t>
      </w:r>
    </w:p>
    <w:p w:rsidR="00C369CC" w:rsidRPr="00524387" w:rsidRDefault="00C369CC" w:rsidP="00C369CC">
      <w:pPr>
        <w:rPr>
          <w:sz w:val="18"/>
          <w:szCs w:val="18"/>
        </w:rPr>
      </w:pPr>
      <w:r w:rsidRPr="00524387">
        <w:rPr>
          <w:sz w:val="18"/>
          <w:szCs w:val="18"/>
        </w:rPr>
        <w:t>ANNEX VII:</w:t>
      </w:r>
      <w:r w:rsidRPr="00524387">
        <w:rPr>
          <w:sz w:val="18"/>
          <w:szCs w:val="18"/>
        </w:rPr>
        <w:tab/>
      </w:r>
      <w:r w:rsidR="00AE43CD" w:rsidRPr="00524387">
        <w:rPr>
          <w:spacing w:val="-2"/>
          <w:sz w:val="18"/>
          <w:szCs w:val="18"/>
        </w:rPr>
        <w:t>Addition of state of expression and placement of non-asterisked disease resistance characteristics</w:t>
      </w:r>
    </w:p>
    <w:p w:rsidR="00C369CC" w:rsidRPr="00524387" w:rsidRDefault="00C369CC" w:rsidP="00C369CC">
      <w:pPr>
        <w:rPr>
          <w:sz w:val="18"/>
          <w:szCs w:val="18"/>
        </w:rPr>
      </w:pPr>
      <w:r w:rsidRPr="00524387">
        <w:rPr>
          <w:sz w:val="18"/>
          <w:szCs w:val="18"/>
        </w:rPr>
        <w:t>ANNEX VIII:</w:t>
      </w:r>
      <w:r w:rsidRPr="00524387">
        <w:rPr>
          <w:sz w:val="18"/>
          <w:szCs w:val="18"/>
        </w:rPr>
        <w:tab/>
      </w:r>
      <w:r w:rsidR="00AE43CD" w:rsidRPr="00524387">
        <w:rPr>
          <w:spacing w:val="-2"/>
          <w:sz w:val="18"/>
          <w:szCs w:val="18"/>
        </w:rPr>
        <w:t>Matters for adoption by the Council in 2022</w:t>
      </w:r>
    </w:p>
    <w:p w:rsidR="00C369CC" w:rsidRPr="00524387" w:rsidRDefault="00C369CC" w:rsidP="00C369CC">
      <w:pPr>
        <w:rPr>
          <w:sz w:val="18"/>
          <w:szCs w:val="18"/>
        </w:rPr>
      </w:pPr>
      <w:r w:rsidRPr="00524387">
        <w:rPr>
          <w:sz w:val="18"/>
          <w:szCs w:val="18"/>
        </w:rPr>
        <w:t>ANNEX IX:</w:t>
      </w:r>
      <w:r w:rsidRPr="00524387">
        <w:rPr>
          <w:sz w:val="18"/>
          <w:szCs w:val="18"/>
        </w:rPr>
        <w:tab/>
      </w:r>
      <w:r w:rsidR="00F36230" w:rsidRPr="00524387">
        <w:rPr>
          <w:sz w:val="18"/>
          <w:szCs w:val="18"/>
        </w:rPr>
        <w:t>Program for the development of TGP documents</w:t>
      </w:r>
    </w:p>
    <w:p w:rsidR="00C369CC" w:rsidRPr="00C036D2" w:rsidRDefault="00C369CC" w:rsidP="00C369CC">
      <w:pPr>
        <w:rPr>
          <w:sz w:val="18"/>
          <w:szCs w:val="18"/>
        </w:rPr>
      </w:pPr>
      <w:r w:rsidRPr="00524387">
        <w:rPr>
          <w:sz w:val="18"/>
          <w:szCs w:val="18"/>
        </w:rPr>
        <w:t>ANNEX X:</w:t>
      </w:r>
      <w:r w:rsidRPr="00524387">
        <w:rPr>
          <w:sz w:val="18"/>
          <w:szCs w:val="18"/>
        </w:rPr>
        <w:tab/>
      </w:r>
      <w:r w:rsidR="00F36230" w:rsidRPr="00524387">
        <w:rPr>
          <w:sz w:val="18"/>
          <w:szCs w:val="18"/>
        </w:rPr>
        <w:t>Program for the development of information materials</w:t>
      </w:r>
    </w:p>
    <w:p w:rsidR="008D0369" w:rsidRDefault="008D0369" w:rsidP="00A5282B">
      <w:pPr>
        <w:ind w:left="1134" w:hanging="1134"/>
        <w:rPr>
          <w:sz w:val="18"/>
          <w:highlight w:val="yellow"/>
        </w:rPr>
      </w:pPr>
    </w:p>
    <w:p w:rsidR="00C369CC" w:rsidRPr="00C036D2" w:rsidRDefault="00C369CC" w:rsidP="00A5282B">
      <w:pPr>
        <w:ind w:left="1134" w:hanging="1134"/>
        <w:rPr>
          <w:sz w:val="18"/>
          <w:highlight w:val="yellow"/>
        </w:rPr>
      </w:pPr>
    </w:p>
    <w:p w:rsidR="008D0369" w:rsidRPr="00C036D2" w:rsidRDefault="008D0369" w:rsidP="008D0369">
      <w:pPr>
        <w:keepNext/>
        <w:rPr>
          <w:rFonts w:cs="Arial"/>
        </w:rPr>
      </w:pPr>
      <w:r w:rsidRPr="00C036D2">
        <w:rPr>
          <w:rFonts w:cs="Arial"/>
        </w:rPr>
        <w:fldChar w:fldCharType="begin"/>
      </w:r>
      <w:r w:rsidRPr="00C036D2">
        <w:rPr>
          <w:rFonts w:cs="Arial"/>
        </w:rPr>
        <w:instrText xml:space="preserve"> AUTONUM  </w:instrText>
      </w:r>
      <w:r w:rsidRPr="00C036D2">
        <w:rPr>
          <w:rFonts w:cs="Arial"/>
        </w:rPr>
        <w:fldChar w:fldCharType="end"/>
      </w:r>
      <w:r w:rsidRPr="00C036D2">
        <w:rPr>
          <w:rFonts w:cs="Arial"/>
        </w:rPr>
        <w:tab/>
        <w:t xml:space="preserve">The following abbreviations </w:t>
      </w:r>
      <w:proofErr w:type="gramStart"/>
      <w:r w:rsidRPr="00C036D2">
        <w:rPr>
          <w:rFonts w:cs="Arial"/>
        </w:rPr>
        <w:t>are used</w:t>
      </w:r>
      <w:proofErr w:type="gramEnd"/>
      <w:r w:rsidRPr="00C036D2">
        <w:rPr>
          <w:rFonts w:cs="Arial"/>
        </w:rPr>
        <w:t xml:space="preserve"> in this document:</w:t>
      </w:r>
    </w:p>
    <w:p w:rsidR="008D0369" w:rsidRPr="00C036D2" w:rsidRDefault="008D0369" w:rsidP="008D0369">
      <w:pPr>
        <w:keepNext/>
        <w:ind w:left="1701" w:hanging="1134"/>
        <w:rPr>
          <w:rFonts w:cs="Arial"/>
        </w:rPr>
      </w:pPr>
    </w:p>
    <w:p w:rsidR="008D0369" w:rsidRPr="00C036D2" w:rsidRDefault="008D0369" w:rsidP="008D0369">
      <w:pPr>
        <w:keepNext/>
        <w:ind w:left="1701" w:hanging="1134"/>
        <w:rPr>
          <w:rFonts w:cs="Arial"/>
        </w:rPr>
      </w:pPr>
      <w:r w:rsidRPr="00C036D2">
        <w:rPr>
          <w:rFonts w:cs="Arial"/>
        </w:rPr>
        <w:t xml:space="preserve">BMT: </w:t>
      </w:r>
      <w:r w:rsidRPr="00C036D2">
        <w:rPr>
          <w:rFonts w:cs="Arial"/>
        </w:rPr>
        <w:tab/>
        <w:t>Working Group on Biochemical and Molecular Techniques and DNA-Profiling in Particular</w:t>
      </w:r>
    </w:p>
    <w:p w:rsidR="008D0369" w:rsidRPr="00C036D2" w:rsidRDefault="008D0369" w:rsidP="008D0369">
      <w:pPr>
        <w:keepNext/>
        <w:ind w:left="1701" w:hanging="1134"/>
        <w:rPr>
          <w:rFonts w:cs="Arial"/>
        </w:rPr>
      </w:pPr>
      <w:r w:rsidRPr="00C036D2">
        <w:rPr>
          <w:rFonts w:cs="Arial"/>
        </w:rPr>
        <w:t>CAJ:</w:t>
      </w:r>
      <w:r w:rsidRPr="00C036D2">
        <w:rPr>
          <w:rFonts w:cs="Arial"/>
        </w:rPr>
        <w:tab/>
        <w:t>Administrative and Legal Committee</w:t>
      </w:r>
    </w:p>
    <w:p w:rsidR="008D0369" w:rsidRPr="00C036D2" w:rsidRDefault="008D0369" w:rsidP="008D0369">
      <w:pPr>
        <w:keepNext/>
        <w:ind w:left="1701" w:hanging="1134"/>
        <w:rPr>
          <w:rFonts w:cs="Arial"/>
        </w:rPr>
      </w:pPr>
      <w:r w:rsidRPr="00C036D2">
        <w:rPr>
          <w:rFonts w:cs="Arial"/>
        </w:rPr>
        <w:t xml:space="preserve">TC:  </w:t>
      </w:r>
      <w:r w:rsidRPr="00C036D2">
        <w:rPr>
          <w:rFonts w:cs="Arial"/>
        </w:rPr>
        <w:tab/>
        <w:t>Technical Committee</w:t>
      </w:r>
    </w:p>
    <w:p w:rsidR="008D0369" w:rsidRPr="00C036D2" w:rsidRDefault="008D0369" w:rsidP="008D0369">
      <w:pPr>
        <w:ind w:left="1701" w:hanging="1134"/>
        <w:rPr>
          <w:rFonts w:cs="Arial"/>
        </w:rPr>
      </w:pPr>
      <w:r w:rsidRPr="00C036D2">
        <w:rPr>
          <w:rFonts w:cs="Arial"/>
        </w:rPr>
        <w:t xml:space="preserve">TC-EDC:  </w:t>
      </w:r>
      <w:r w:rsidRPr="00C036D2">
        <w:rPr>
          <w:rFonts w:cs="Arial"/>
        </w:rPr>
        <w:tab/>
        <w:t>Enlarged Editorial Committee</w:t>
      </w:r>
    </w:p>
    <w:p w:rsidR="008D0369" w:rsidRPr="00C036D2" w:rsidRDefault="008D0369" w:rsidP="008D0369">
      <w:pPr>
        <w:ind w:left="1701" w:hanging="1134"/>
        <w:rPr>
          <w:rFonts w:cs="Arial"/>
        </w:rPr>
      </w:pPr>
      <w:r w:rsidRPr="00C036D2">
        <w:rPr>
          <w:rFonts w:cs="Arial"/>
        </w:rPr>
        <w:t xml:space="preserve">TWA:  </w:t>
      </w:r>
      <w:r w:rsidRPr="00C036D2">
        <w:rPr>
          <w:rFonts w:cs="Arial"/>
        </w:rPr>
        <w:tab/>
        <w:t>Technical Working Party for Agricultural Crops</w:t>
      </w:r>
    </w:p>
    <w:p w:rsidR="008D0369" w:rsidRPr="00C036D2" w:rsidRDefault="008D0369" w:rsidP="008D0369">
      <w:pPr>
        <w:ind w:left="1701" w:hanging="1134"/>
        <w:rPr>
          <w:rFonts w:cs="Arial"/>
        </w:rPr>
      </w:pPr>
      <w:r w:rsidRPr="00C036D2">
        <w:rPr>
          <w:rFonts w:cs="Arial"/>
        </w:rPr>
        <w:t xml:space="preserve">TWC:  </w:t>
      </w:r>
      <w:r w:rsidRPr="00C036D2">
        <w:rPr>
          <w:rFonts w:cs="Arial"/>
        </w:rPr>
        <w:tab/>
        <w:t>Technical Working Party on Automation and Computer Programs</w:t>
      </w:r>
    </w:p>
    <w:p w:rsidR="008D0369" w:rsidRPr="00C036D2" w:rsidRDefault="008D0369" w:rsidP="008D0369">
      <w:pPr>
        <w:ind w:left="1701" w:hanging="1134"/>
        <w:rPr>
          <w:rFonts w:cs="Arial"/>
        </w:rPr>
      </w:pPr>
      <w:r w:rsidRPr="00C036D2">
        <w:rPr>
          <w:rFonts w:cs="Arial"/>
        </w:rPr>
        <w:t xml:space="preserve">TWF:  </w:t>
      </w:r>
      <w:r w:rsidRPr="00C036D2">
        <w:rPr>
          <w:rFonts w:cs="Arial"/>
        </w:rPr>
        <w:tab/>
        <w:t xml:space="preserve">Technical Working Party for Fruit Crops </w:t>
      </w:r>
    </w:p>
    <w:p w:rsidR="00FD2AAE" w:rsidRPr="00C036D2" w:rsidRDefault="00FD2AAE" w:rsidP="008D0369">
      <w:pPr>
        <w:ind w:left="1701" w:hanging="1134"/>
        <w:rPr>
          <w:rFonts w:cs="Arial"/>
        </w:rPr>
      </w:pPr>
      <w:r w:rsidRPr="00C036D2">
        <w:rPr>
          <w:rFonts w:cs="Arial"/>
        </w:rPr>
        <w:t>TWM:</w:t>
      </w:r>
      <w:r w:rsidRPr="00C036D2">
        <w:rPr>
          <w:rFonts w:cs="Arial"/>
        </w:rPr>
        <w:tab/>
        <w:t>Technical Working Party on Testing Methods and Techniques</w:t>
      </w:r>
    </w:p>
    <w:p w:rsidR="008D0369" w:rsidRPr="00C036D2" w:rsidRDefault="008D0369" w:rsidP="008D0369">
      <w:pPr>
        <w:ind w:left="1701" w:hanging="1134"/>
        <w:rPr>
          <w:rFonts w:cs="Arial"/>
        </w:rPr>
      </w:pPr>
      <w:r w:rsidRPr="00C036D2">
        <w:rPr>
          <w:rFonts w:cs="Arial"/>
        </w:rPr>
        <w:t xml:space="preserve">TWO:  </w:t>
      </w:r>
      <w:r w:rsidRPr="00C036D2">
        <w:rPr>
          <w:rFonts w:cs="Arial"/>
        </w:rPr>
        <w:tab/>
        <w:t xml:space="preserve">Technical Working Party for Ornamental Plants and Forest Trees </w:t>
      </w:r>
    </w:p>
    <w:p w:rsidR="008D0369" w:rsidRPr="00C036D2" w:rsidRDefault="008D0369" w:rsidP="008D0369">
      <w:pPr>
        <w:ind w:left="1701" w:hanging="1134"/>
        <w:rPr>
          <w:rFonts w:cs="Arial"/>
        </w:rPr>
      </w:pPr>
      <w:r w:rsidRPr="00C036D2">
        <w:rPr>
          <w:rFonts w:cs="Arial"/>
        </w:rPr>
        <w:t xml:space="preserve">TWV:  </w:t>
      </w:r>
      <w:r w:rsidRPr="00C036D2">
        <w:rPr>
          <w:rFonts w:cs="Arial"/>
        </w:rPr>
        <w:tab/>
        <w:t>Technical Working Party for Vegetables</w:t>
      </w:r>
    </w:p>
    <w:p w:rsidR="008D0369" w:rsidRPr="00C036D2" w:rsidRDefault="008D0369" w:rsidP="008D0369">
      <w:pPr>
        <w:ind w:left="1701" w:hanging="1134"/>
        <w:rPr>
          <w:rFonts w:cs="Arial"/>
          <w:color w:val="000000"/>
        </w:rPr>
      </w:pPr>
      <w:r w:rsidRPr="00C036D2">
        <w:rPr>
          <w:rFonts w:cs="Arial"/>
          <w:color w:val="000000"/>
        </w:rPr>
        <w:t>TWPs:</w:t>
      </w:r>
      <w:r w:rsidRPr="00C036D2">
        <w:rPr>
          <w:rFonts w:cs="Arial"/>
          <w:color w:val="000000"/>
        </w:rPr>
        <w:tab/>
        <w:t xml:space="preserve">Technical Working Parties </w:t>
      </w:r>
      <w:bookmarkStart w:id="5" w:name="_Toc352678045"/>
      <w:bookmarkStart w:id="6" w:name="_Toc353797725"/>
      <w:bookmarkStart w:id="7" w:name="_Toc386185970"/>
      <w:bookmarkStart w:id="8" w:name="_Toc419124858"/>
    </w:p>
    <w:p w:rsidR="008D0369" w:rsidRPr="00C036D2" w:rsidRDefault="008D0369" w:rsidP="008D0369">
      <w:pPr>
        <w:jc w:val="left"/>
        <w:rPr>
          <w:rFonts w:cs="Arial"/>
          <w:color w:val="000000"/>
        </w:rPr>
      </w:pPr>
    </w:p>
    <w:bookmarkEnd w:id="5"/>
    <w:bookmarkEnd w:id="6"/>
    <w:bookmarkEnd w:id="7"/>
    <w:bookmarkEnd w:id="8"/>
    <w:bookmarkEnd w:id="3"/>
    <w:bookmarkEnd w:id="4"/>
    <w:p w:rsidR="0037603B" w:rsidRDefault="0037603B" w:rsidP="00677384">
      <w:pPr>
        <w:pStyle w:val="Heading1"/>
      </w:pPr>
    </w:p>
    <w:p w:rsidR="00792A1B" w:rsidRDefault="00792A1B" w:rsidP="00677384">
      <w:pPr>
        <w:pStyle w:val="Heading1"/>
      </w:pPr>
      <w:bookmarkStart w:id="9" w:name="_Toc95126305"/>
      <w:r>
        <w:t xml:space="preserve">MATTERS FOR </w:t>
      </w:r>
      <w:r w:rsidR="00371F26">
        <w:t>consideration</w:t>
      </w:r>
      <w:r w:rsidR="00647525">
        <w:t xml:space="preserve"> by the TECHNICAL WORKING PARTIES”</w:t>
      </w:r>
      <w:bookmarkEnd w:id="9"/>
    </w:p>
    <w:p w:rsidR="008D0369" w:rsidRPr="00C036D2" w:rsidRDefault="008D0369" w:rsidP="00677384">
      <w:pPr>
        <w:keepNext/>
        <w:jc w:val="left"/>
      </w:pPr>
    </w:p>
    <w:p w:rsidR="00E774A5" w:rsidRPr="00C036D2" w:rsidRDefault="00E774A5" w:rsidP="00677384">
      <w:pPr>
        <w:keepNext/>
      </w:pPr>
      <w:r w:rsidRPr="00C036D2">
        <w:fldChar w:fldCharType="begin"/>
      </w:r>
      <w:r w:rsidRPr="00C036D2">
        <w:instrText xml:space="preserve"> AUTONUM  </w:instrText>
      </w:r>
      <w:r w:rsidRPr="00C036D2">
        <w:fldChar w:fldCharType="end"/>
      </w:r>
      <w:r w:rsidRPr="00C036D2">
        <w:tab/>
        <w:t>The TC, at its fifty-seventh session</w:t>
      </w:r>
      <w:r w:rsidR="00455269">
        <w:rPr>
          <w:rStyle w:val="FootnoteReference"/>
        </w:rPr>
        <w:footnoteReference w:id="2"/>
      </w:r>
      <w:r w:rsidRPr="00C036D2">
        <w:t xml:space="preserve">, </w:t>
      </w:r>
      <w:r w:rsidR="00455269">
        <w:t>agreed to invite the TWPs to consider the following proposals</w:t>
      </w:r>
      <w:r w:rsidR="006D3647">
        <w:t xml:space="preserve"> for possible future revision of guidance and information materials</w:t>
      </w:r>
      <w:r w:rsidR="00455269">
        <w:t xml:space="preserve"> at their sessions in 2022 </w:t>
      </w:r>
      <w:r w:rsidRPr="00C036D2">
        <w:t>(see document</w:t>
      </w:r>
      <w:r w:rsidR="006D3647">
        <w:t> </w:t>
      </w:r>
      <w:r w:rsidRPr="00C036D2">
        <w:t>TC/57/25 “Report”, paragraphs 38 and 39).</w:t>
      </w:r>
    </w:p>
    <w:p w:rsidR="00E774A5" w:rsidRDefault="00E774A5" w:rsidP="007A2B39"/>
    <w:p w:rsidR="00E774A5" w:rsidRPr="00C036D2" w:rsidRDefault="00E774A5" w:rsidP="007A2B39"/>
    <w:p w:rsidR="00F856A7" w:rsidRPr="00C036D2" w:rsidRDefault="00F856A7" w:rsidP="006D3647">
      <w:pPr>
        <w:pStyle w:val="Heading2"/>
      </w:pPr>
      <w:bookmarkStart w:id="10" w:name="_Toc95126306"/>
      <w:r w:rsidRPr="00C036D2">
        <w:rPr>
          <w:snapToGrid w:val="0"/>
        </w:rPr>
        <w:t>Document UPOV/INF/23 “</w:t>
      </w:r>
      <w:r w:rsidRPr="00C036D2">
        <w:t>UPOV Code System”</w:t>
      </w:r>
      <w:bookmarkEnd w:id="10"/>
      <w:r w:rsidRPr="00C036D2">
        <w:t xml:space="preserve"> </w:t>
      </w:r>
    </w:p>
    <w:p w:rsidR="00F856A7" w:rsidRPr="00C036D2" w:rsidRDefault="00F856A7" w:rsidP="00F856A7">
      <w:pPr>
        <w:keepNext/>
      </w:pPr>
    </w:p>
    <w:p w:rsidR="007F76E1" w:rsidRPr="00844EE1" w:rsidRDefault="007F76E1" w:rsidP="006D3647">
      <w:pPr>
        <w:pStyle w:val="Heading3"/>
      </w:pPr>
      <w:bookmarkStart w:id="11" w:name="_Toc95126307"/>
      <w:r w:rsidRPr="00844EE1">
        <w:t>Maximum number of characters in the appended element to UPOV codes</w:t>
      </w:r>
      <w:bookmarkEnd w:id="11"/>
    </w:p>
    <w:p w:rsidR="00F856A7" w:rsidRDefault="00F856A7" w:rsidP="00F856A7">
      <w:pPr>
        <w:jc w:val="left"/>
      </w:pPr>
    </w:p>
    <w:p w:rsidR="00BC4D7E" w:rsidRDefault="00BC4D7E" w:rsidP="00F856A7">
      <w:pPr>
        <w:jc w:val="left"/>
      </w:pPr>
      <w:r w:rsidRPr="00524387">
        <w:fldChar w:fldCharType="begin"/>
      </w:r>
      <w:r w:rsidRPr="00524387">
        <w:instrText xml:space="preserve"> AUTONUM  </w:instrText>
      </w:r>
      <w:r w:rsidRPr="00524387">
        <w:fldChar w:fldCharType="end"/>
      </w:r>
      <w:r w:rsidRPr="00524387">
        <w:tab/>
        <w:t xml:space="preserve">The background to this matter </w:t>
      </w:r>
      <w:proofErr w:type="gramStart"/>
      <w:r w:rsidRPr="00524387">
        <w:t>is provided</w:t>
      </w:r>
      <w:proofErr w:type="gramEnd"/>
      <w:r w:rsidRPr="00524387">
        <w:t xml:space="preserve"> in Annex </w:t>
      </w:r>
      <w:r w:rsidR="007A2B39" w:rsidRPr="00524387">
        <w:t>I</w:t>
      </w:r>
      <w:r w:rsidRPr="00524387">
        <w:t xml:space="preserve"> to this document.</w:t>
      </w:r>
    </w:p>
    <w:p w:rsidR="00BC4D7E" w:rsidRPr="00C036D2" w:rsidRDefault="00BC4D7E" w:rsidP="00F856A7">
      <w:pPr>
        <w:jc w:val="left"/>
      </w:pPr>
    </w:p>
    <w:p w:rsidR="004504F8" w:rsidRPr="00C036D2" w:rsidRDefault="00F42A00" w:rsidP="00AF35B7">
      <w:r w:rsidRPr="00C036D2">
        <w:fldChar w:fldCharType="begin"/>
      </w:r>
      <w:r w:rsidRPr="00C036D2">
        <w:instrText xml:space="preserve"> AUTONUM  </w:instrText>
      </w:r>
      <w:r w:rsidRPr="00C036D2">
        <w:fldChar w:fldCharType="end"/>
      </w:r>
      <w:r w:rsidRPr="00C036D2">
        <w:tab/>
      </w:r>
      <w:r w:rsidR="00AF35B7" w:rsidRPr="00C036D2">
        <w:t>It is proposed to amend document UPOV/INF/23 “UPOV Code System” to clarify the maximum number of characters to be used in the appended element to UPOV codes</w:t>
      </w:r>
      <w:r w:rsidR="004441D3">
        <w:t>,</w:t>
      </w:r>
      <w:r w:rsidR="00AF35B7" w:rsidRPr="00C036D2">
        <w:t xml:space="preserve"> as follows (deletions indicated with highlighting and </w:t>
      </w:r>
      <w:r w:rsidR="00AF35B7" w:rsidRPr="00C036D2">
        <w:rPr>
          <w:strike/>
          <w:highlight w:val="lightGray"/>
        </w:rPr>
        <w:t>strikethrough</w:t>
      </w:r>
      <w:proofErr w:type="gramStart"/>
      <w:r w:rsidR="00AF35B7" w:rsidRPr="00C036D2">
        <w:t>;  additions</w:t>
      </w:r>
      <w:proofErr w:type="gramEnd"/>
      <w:r w:rsidR="00AF35B7" w:rsidRPr="00C036D2">
        <w:t xml:space="preserve"> indicated with highlighting and </w:t>
      </w:r>
      <w:r w:rsidR="00AF35B7" w:rsidRPr="00C036D2">
        <w:rPr>
          <w:highlight w:val="lightGray"/>
          <w:u w:val="single"/>
        </w:rPr>
        <w:t>underline</w:t>
      </w:r>
      <w:r w:rsidR="00AF35B7" w:rsidRPr="00C036D2">
        <w:t>)</w:t>
      </w:r>
      <w:r w:rsidR="000076E1" w:rsidRPr="00C036D2">
        <w:t>:</w:t>
      </w:r>
    </w:p>
    <w:p w:rsidR="004504F8" w:rsidRPr="00C036D2" w:rsidRDefault="004504F8" w:rsidP="00AF35B7"/>
    <w:p w:rsidR="004504F8" w:rsidRPr="004504F8" w:rsidRDefault="00F42A00" w:rsidP="00EE15A5">
      <w:pPr>
        <w:ind w:left="567"/>
      </w:pPr>
      <w:r w:rsidRPr="00C036D2">
        <w:t>“</w:t>
      </w:r>
      <w:r w:rsidR="004504F8" w:rsidRPr="004504F8">
        <w:t>5</w:t>
      </w:r>
      <w:r w:rsidR="004504F8" w:rsidRPr="004504F8">
        <w:tab/>
      </w:r>
      <w:r w:rsidR="004504F8" w:rsidRPr="004504F8">
        <w:rPr>
          <w:rFonts w:eastAsiaTheme="minorEastAsia"/>
        </w:rPr>
        <w:t>UPOV CODE:  APPENDED INFORMATION</w:t>
      </w:r>
    </w:p>
    <w:p w:rsidR="004504F8" w:rsidRPr="004504F8" w:rsidRDefault="004504F8" w:rsidP="00F42A00">
      <w:pPr>
        <w:ind w:left="567" w:right="283"/>
        <w:rPr>
          <w:rFonts w:cs="Arial"/>
        </w:rPr>
      </w:pPr>
    </w:p>
    <w:p w:rsidR="004504F8" w:rsidRPr="00EE15A5" w:rsidRDefault="00F42A00" w:rsidP="00EE15A5">
      <w:pPr>
        <w:ind w:left="567"/>
        <w:rPr>
          <w:u w:val="single"/>
        </w:rPr>
      </w:pPr>
      <w:r w:rsidRPr="00EE15A5">
        <w:rPr>
          <w:u w:val="single"/>
        </w:rPr>
        <w:t>“</w:t>
      </w:r>
      <w:r w:rsidR="004504F8" w:rsidRPr="00EE15A5">
        <w:rPr>
          <w:u w:val="single"/>
        </w:rPr>
        <w:t>5.1</w:t>
      </w:r>
      <w:r w:rsidR="004504F8" w:rsidRPr="00EE15A5">
        <w:rPr>
          <w:u w:val="single"/>
        </w:rPr>
        <w:tab/>
        <w:t>Appended element construction</w:t>
      </w:r>
    </w:p>
    <w:p w:rsidR="004504F8" w:rsidRPr="004504F8" w:rsidRDefault="004504F8" w:rsidP="00F42A00">
      <w:pPr>
        <w:tabs>
          <w:tab w:val="left" w:pos="0"/>
        </w:tabs>
        <w:kinsoku w:val="0"/>
        <w:overflowPunct w:val="0"/>
        <w:autoSpaceDE w:val="0"/>
        <w:autoSpaceDN w:val="0"/>
        <w:adjustRightInd w:val="0"/>
        <w:spacing w:line="237" w:lineRule="auto"/>
        <w:ind w:left="567" w:right="283"/>
        <w:rPr>
          <w:rFonts w:cs="Arial"/>
        </w:rPr>
      </w:pPr>
    </w:p>
    <w:p w:rsidR="004504F8" w:rsidRPr="004504F8" w:rsidRDefault="00F42A00" w:rsidP="00F42A00">
      <w:pPr>
        <w:tabs>
          <w:tab w:val="left" w:pos="0"/>
        </w:tabs>
        <w:kinsoku w:val="0"/>
        <w:overflowPunct w:val="0"/>
        <w:autoSpaceDE w:val="0"/>
        <w:autoSpaceDN w:val="0"/>
        <w:adjustRightInd w:val="0"/>
        <w:spacing w:line="237" w:lineRule="auto"/>
        <w:ind w:left="567" w:right="283"/>
        <w:rPr>
          <w:rFonts w:cs="Arial"/>
        </w:rPr>
      </w:pPr>
      <w:r w:rsidRPr="00C036D2">
        <w:t>“</w:t>
      </w:r>
      <w:r w:rsidR="004504F8" w:rsidRPr="004504F8">
        <w:rPr>
          <w:rFonts w:cs="Arial"/>
        </w:rPr>
        <w:t>5.1.1.</w:t>
      </w:r>
      <w:r w:rsidR="004504F8" w:rsidRPr="004504F8">
        <w:rPr>
          <w:rFonts w:cs="Arial"/>
        </w:rPr>
        <w:tab/>
        <w:t xml:space="preserve">Where required, an element may be appended to a UPOV code </w:t>
      </w:r>
      <w:r w:rsidR="004504F8" w:rsidRPr="004504F8">
        <w:rPr>
          <w:rFonts w:eastAsiaTheme="minorEastAsia" w:cs="Arial"/>
          <w:bCs/>
        </w:rPr>
        <w:t>to provide information on the variety group, variety type and/or denomination class</w:t>
      </w:r>
      <w:r w:rsidR="004504F8" w:rsidRPr="004504F8">
        <w:rPr>
          <w:rFonts w:cs="Arial"/>
        </w:rPr>
        <w:t xml:space="preserve">.  </w:t>
      </w:r>
    </w:p>
    <w:p w:rsidR="002E26B8" w:rsidRPr="004504F8" w:rsidRDefault="002E26B8" w:rsidP="00F42A00">
      <w:pPr>
        <w:tabs>
          <w:tab w:val="left" w:pos="0"/>
        </w:tabs>
        <w:kinsoku w:val="0"/>
        <w:overflowPunct w:val="0"/>
        <w:autoSpaceDE w:val="0"/>
        <w:autoSpaceDN w:val="0"/>
        <w:adjustRightInd w:val="0"/>
        <w:spacing w:line="237" w:lineRule="auto"/>
        <w:ind w:left="567" w:right="283"/>
        <w:rPr>
          <w:rFonts w:cs="Arial"/>
        </w:rPr>
      </w:pPr>
    </w:p>
    <w:p w:rsidR="004504F8" w:rsidRPr="004504F8" w:rsidRDefault="00F42A00" w:rsidP="00F42A00">
      <w:pPr>
        <w:ind w:left="567" w:right="283"/>
        <w:rPr>
          <w:rFonts w:cs="Arial"/>
        </w:rPr>
      </w:pPr>
      <w:r w:rsidRPr="00C036D2">
        <w:t>“</w:t>
      </w:r>
      <w:r w:rsidR="004504F8" w:rsidRPr="004504F8">
        <w:rPr>
          <w:rFonts w:cs="Arial"/>
        </w:rPr>
        <w:t>The appended element to UPOV codes is identifiable though the following naming convention:</w:t>
      </w:r>
    </w:p>
    <w:p w:rsidR="004504F8" w:rsidRPr="004504F8" w:rsidRDefault="004504F8" w:rsidP="00F42A00">
      <w:pPr>
        <w:ind w:left="567" w:right="283"/>
        <w:rPr>
          <w:rFonts w:eastAsiaTheme="minorEastAsia" w:cs="Arial"/>
          <w:bCs/>
        </w:rPr>
      </w:pPr>
    </w:p>
    <w:p w:rsidR="004504F8" w:rsidRPr="004504F8" w:rsidRDefault="00F42A00" w:rsidP="00F42A00">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036D2">
        <w:t>“</w:t>
      </w:r>
      <w:r w:rsidR="004504F8" w:rsidRPr="004504F8">
        <w:rPr>
          <w:rFonts w:eastAsiaTheme="minorEastAsia" w:cs="Arial"/>
        </w:rPr>
        <w:t xml:space="preserve">A digit </w:t>
      </w:r>
      <w:r w:rsidR="001D1416" w:rsidRPr="00C036D2">
        <w:rPr>
          <w:rFonts w:eastAsiaTheme="minorEastAsia" w:cs="Arial"/>
          <w:highlight w:val="lightGray"/>
          <w:u w:val="single"/>
        </w:rPr>
        <w:t>(number from 1 to 9)</w:t>
      </w:r>
      <w:r w:rsidR="001D1416">
        <w:rPr>
          <w:rFonts w:eastAsiaTheme="minorEastAsia" w:cs="Arial"/>
          <w:u w:val="single"/>
        </w:rPr>
        <w:t xml:space="preserve"> </w:t>
      </w:r>
      <w:r w:rsidR="004504F8" w:rsidRPr="004504F8">
        <w:rPr>
          <w:rFonts w:eastAsiaTheme="minorEastAsia" w:cs="Arial"/>
        </w:rPr>
        <w:t xml:space="preserve">prefix identifies the new appended </w:t>
      </w:r>
      <w:r w:rsidR="004F6A34" w:rsidRPr="004504F8">
        <w:rPr>
          <w:rFonts w:eastAsiaTheme="minorEastAsia" w:cs="Arial"/>
        </w:rPr>
        <w:t>element</w:t>
      </w:r>
      <w:r w:rsidR="004504F8" w:rsidRPr="004504F8">
        <w:rPr>
          <w:rFonts w:eastAsiaTheme="minorEastAsia" w:cs="Arial"/>
        </w:rPr>
        <w:t xml:space="preserve">.  </w:t>
      </w:r>
    </w:p>
    <w:p w:rsidR="004504F8" w:rsidRPr="00C036D2" w:rsidRDefault="00F42A00" w:rsidP="00F42A00">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036D2">
        <w:t>“</w:t>
      </w:r>
      <w:r w:rsidR="004504F8" w:rsidRPr="004504F8">
        <w:rPr>
          <w:rFonts w:eastAsiaTheme="minorEastAsia" w:cs="Arial"/>
        </w:rPr>
        <w:t xml:space="preserve">Different </w:t>
      </w:r>
      <w:r w:rsidR="004504F8" w:rsidRPr="003548B3">
        <w:rPr>
          <w:rFonts w:eastAsiaTheme="minorEastAsia" w:cs="Arial"/>
        </w:rPr>
        <w:t>digits</w:t>
      </w:r>
      <w:r w:rsidR="003548B3">
        <w:rPr>
          <w:rFonts w:eastAsiaTheme="minorEastAsia" w:cs="Arial"/>
        </w:rPr>
        <w:t xml:space="preserve"> </w:t>
      </w:r>
      <w:r w:rsidR="001D1416">
        <w:rPr>
          <w:rFonts w:eastAsiaTheme="minorEastAsia" w:cs="Arial"/>
          <w:highlight w:val="lightGray"/>
          <w:u w:val="single"/>
        </w:rPr>
        <w:t xml:space="preserve">or </w:t>
      </w:r>
      <w:r w:rsidRPr="00C036D2">
        <w:rPr>
          <w:rFonts w:eastAsiaTheme="minorEastAsia" w:cs="Arial"/>
          <w:highlight w:val="lightGray"/>
          <w:u w:val="single"/>
        </w:rPr>
        <w:t xml:space="preserve">letters </w:t>
      </w:r>
      <w:r w:rsidR="004504F8" w:rsidRPr="004504F8">
        <w:rPr>
          <w:rFonts w:eastAsiaTheme="minorEastAsia" w:cs="Arial"/>
        </w:rPr>
        <w:t>could, if appropriate, indicate different categories of information.</w:t>
      </w:r>
      <w:r w:rsidR="004504F8" w:rsidRPr="004504F8">
        <w:rPr>
          <w:rFonts w:eastAsiaTheme="minorEastAsia"/>
          <w:color w:val="000000"/>
        </w:rPr>
        <w:t xml:space="preserve">  </w:t>
      </w:r>
    </w:p>
    <w:p w:rsidR="00F42A00" w:rsidRPr="0007774B" w:rsidRDefault="007C0FEE" w:rsidP="0038305B">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07774B">
        <w:rPr>
          <w:highlight w:val="lightGray"/>
          <w:u w:val="single"/>
        </w:rPr>
        <w:t xml:space="preserve">“The appended element should contain </w:t>
      </w:r>
      <w:r w:rsidR="007755FB">
        <w:rPr>
          <w:highlight w:val="lightGray"/>
          <w:u w:val="single"/>
        </w:rPr>
        <w:t>a</w:t>
      </w:r>
      <w:r w:rsidR="000A1497" w:rsidRPr="0007774B">
        <w:rPr>
          <w:highlight w:val="lightGray"/>
          <w:u w:val="single"/>
        </w:rPr>
        <w:t xml:space="preserve"> </w:t>
      </w:r>
      <w:r w:rsidR="007755FB">
        <w:rPr>
          <w:highlight w:val="lightGray"/>
          <w:u w:val="single"/>
        </w:rPr>
        <w:t xml:space="preserve">maximum of </w:t>
      </w:r>
      <w:r w:rsidR="0007774B" w:rsidRPr="0007774B">
        <w:rPr>
          <w:highlight w:val="lightGray"/>
          <w:u w:val="single"/>
        </w:rPr>
        <w:t>six</w:t>
      </w:r>
      <w:r w:rsidRPr="0007774B">
        <w:rPr>
          <w:highlight w:val="lightGray"/>
          <w:u w:val="single"/>
        </w:rPr>
        <w:t xml:space="preserve"> </w:t>
      </w:r>
      <w:r w:rsidR="007755FB">
        <w:rPr>
          <w:highlight w:val="lightGray"/>
          <w:u w:val="single"/>
        </w:rPr>
        <w:t>digits or letters</w:t>
      </w:r>
      <w:r w:rsidR="007755FB" w:rsidRPr="0007774B">
        <w:rPr>
          <w:highlight w:val="lightGray"/>
          <w:u w:val="single"/>
        </w:rPr>
        <w:t xml:space="preserve"> </w:t>
      </w:r>
      <w:r w:rsidR="000A1497" w:rsidRPr="0007774B">
        <w:rPr>
          <w:highlight w:val="lightGray"/>
          <w:u w:val="single"/>
        </w:rPr>
        <w:t xml:space="preserve">in total </w:t>
      </w:r>
      <w:r w:rsidRPr="0007774B">
        <w:rPr>
          <w:highlight w:val="lightGray"/>
          <w:u w:val="single"/>
        </w:rPr>
        <w:t>(e.g. ‘</w:t>
      </w:r>
      <w:r w:rsidRPr="0007774B">
        <w:rPr>
          <w:rFonts w:cs="Arial"/>
          <w:highlight w:val="lightGray"/>
          <w:u w:val="single"/>
        </w:rPr>
        <w:t>1AC2</w:t>
      </w:r>
      <w:r w:rsidR="004441D3">
        <w:rPr>
          <w:rFonts w:cs="Arial"/>
          <w:highlight w:val="lightGray"/>
          <w:u w:val="single"/>
        </w:rPr>
        <w:t>T</w:t>
      </w:r>
      <w:r w:rsidRPr="0007774B">
        <w:rPr>
          <w:rFonts w:cs="Arial"/>
          <w:highlight w:val="lightGray"/>
          <w:u w:val="single"/>
        </w:rPr>
        <w:t>G’)</w:t>
      </w:r>
    </w:p>
    <w:p w:rsidR="004504F8" w:rsidRPr="004504F8" w:rsidRDefault="004504F8" w:rsidP="00F42A00">
      <w:pPr>
        <w:kinsoku w:val="0"/>
        <w:overflowPunct w:val="0"/>
        <w:autoSpaceDE w:val="0"/>
        <w:autoSpaceDN w:val="0"/>
        <w:adjustRightInd w:val="0"/>
        <w:spacing w:before="7"/>
        <w:ind w:left="567" w:right="283"/>
        <w:rPr>
          <w:color w:val="000000"/>
        </w:rPr>
      </w:pPr>
    </w:p>
    <w:p w:rsidR="004504F8" w:rsidRPr="004504F8" w:rsidRDefault="00F42A00" w:rsidP="00F42A00">
      <w:pPr>
        <w:keepNext/>
        <w:tabs>
          <w:tab w:val="left" w:pos="0"/>
        </w:tabs>
        <w:kinsoku w:val="0"/>
        <w:overflowPunct w:val="0"/>
        <w:autoSpaceDE w:val="0"/>
        <w:autoSpaceDN w:val="0"/>
        <w:adjustRightInd w:val="0"/>
        <w:spacing w:line="237" w:lineRule="auto"/>
        <w:ind w:left="567" w:right="283"/>
        <w:rPr>
          <w:rFonts w:cs="Arial"/>
        </w:rPr>
      </w:pPr>
      <w:r w:rsidRPr="00C036D2">
        <w:t>“</w:t>
      </w:r>
      <w:r w:rsidR="004504F8" w:rsidRPr="004504F8">
        <w:rPr>
          <w:rFonts w:cs="Arial"/>
        </w:rPr>
        <w:t>This element may be appended to any UPOV code, regardless of plant taxa (genera, species or subspecies levels).  Examples:</w:t>
      </w:r>
    </w:p>
    <w:p w:rsidR="004504F8" w:rsidRPr="004504F8" w:rsidRDefault="004504F8" w:rsidP="00F42A00">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rsidR="004504F8" w:rsidRPr="004504F8" w:rsidRDefault="00F42A00"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004504F8" w:rsidRPr="004504F8">
        <w:rPr>
          <w:rFonts w:cs="Arial"/>
        </w:rPr>
        <w:t xml:space="preserve">UPOV code for genus </w:t>
      </w:r>
      <w:proofErr w:type="spellStart"/>
      <w:r w:rsidR="004504F8" w:rsidRPr="004504F8">
        <w:rPr>
          <w:rFonts w:cs="Arial"/>
          <w:i/>
        </w:rPr>
        <w:t>Abies</w:t>
      </w:r>
      <w:proofErr w:type="spellEnd"/>
      <w:r w:rsidR="002D3956" w:rsidRPr="00C036D2">
        <w:rPr>
          <w:rFonts w:cs="Arial"/>
        </w:rPr>
        <w:t>:</w:t>
      </w:r>
      <w:r w:rsidR="002D3956" w:rsidRPr="00C036D2">
        <w:rPr>
          <w:rFonts w:cs="Arial"/>
        </w:rPr>
        <w:tab/>
      </w:r>
      <w:r w:rsidR="004504F8" w:rsidRPr="004504F8">
        <w:rPr>
          <w:rFonts w:cs="Arial"/>
        </w:rPr>
        <w:t xml:space="preserve">ABIES </w:t>
      </w:r>
    </w:p>
    <w:p w:rsidR="004504F8" w:rsidRPr="004504F8" w:rsidRDefault="00F42A00"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004504F8" w:rsidRPr="004504F8">
        <w:rPr>
          <w:rFonts w:cs="Arial"/>
        </w:rPr>
        <w:t xml:space="preserve">UPOV code with appended element: </w:t>
      </w:r>
      <w:r w:rsidR="004504F8" w:rsidRPr="004504F8">
        <w:rPr>
          <w:rFonts w:cs="Arial"/>
        </w:rPr>
        <w:tab/>
        <w:t>ABIES_</w:t>
      </w:r>
      <w:r w:rsidR="004504F8" w:rsidRPr="004504F8">
        <w:rPr>
          <w:rFonts w:cs="Arial"/>
          <w:strike/>
          <w:highlight w:val="lightGray"/>
        </w:rPr>
        <w:t>1234</w:t>
      </w:r>
      <w:r w:rsidR="00B76EC5" w:rsidRPr="00C036D2">
        <w:rPr>
          <w:rFonts w:cs="Arial"/>
        </w:rPr>
        <w:t xml:space="preserve"> </w:t>
      </w:r>
      <w:r w:rsidR="00B76EC5" w:rsidRPr="0007774B">
        <w:rPr>
          <w:rFonts w:cs="Arial"/>
          <w:highlight w:val="lightGray"/>
          <w:u w:val="single"/>
        </w:rPr>
        <w:t>1AC</w:t>
      </w:r>
      <w:r w:rsidRPr="0007774B">
        <w:rPr>
          <w:rFonts w:cs="Arial"/>
          <w:highlight w:val="lightGray"/>
          <w:u w:val="single"/>
        </w:rPr>
        <w:t>2</w:t>
      </w:r>
      <w:r w:rsidR="004441D3">
        <w:rPr>
          <w:rFonts w:cs="Arial"/>
          <w:highlight w:val="lightGray"/>
          <w:u w:val="single"/>
        </w:rPr>
        <w:t>TG</w:t>
      </w:r>
    </w:p>
    <w:p w:rsidR="004504F8" w:rsidRPr="004504F8" w:rsidRDefault="004504F8"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4504F8" w:rsidRPr="004504F8" w:rsidRDefault="00F42A00"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004504F8" w:rsidRPr="004504F8">
        <w:rPr>
          <w:rFonts w:cs="Arial"/>
        </w:rPr>
        <w:t xml:space="preserve">UPOV code for species </w:t>
      </w:r>
      <w:proofErr w:type="spellStart"/>
      <w:r w:rsidR="004504F8" w:rsidRPr="004504F8">
        <w:rPr>
          <w:rFonts w:cs="Arial"/>
          <w:i/>
        </w:rPr>
        <w:t>Abies</w:t>
      </w:r>
      <w:proofErr w:type="spellEnd"/>
      <w:r w:rsidR="004504F8" w:rsidRPr="004504F8">
        <w:rPr>
          <w:rFonts w:cs="Arial"/>
          <w:i/>
        </w:rPr>
        <w:t xml:space="preserve"> </w:t>
      </w:r>
      <w:proofErr w:type="spellStart"/>
      <w:r w:rsidR="004504F8" w:rsidRPr="004504F8">
        <w:rPr>
          <w:rFonts w:cs="Arial"/>
          <w:i/>
        </w:rPr>
        <w:t>sibirica</w:t>
      </w:r>
      <w:proofErr w:type="spellEnd"/>
      <w:r w:rsidR="004504F8" w:rsidRPr="004504F8">
        <w:rPr>
          <w:rFonts w:cs="Arial"/>
        </w:rPr>
        <w:t xml:space="preserve">: </w:t>
      </w:r>
      <w:r w:rsidR="004504F8" w:rsidRPr="004504F8">
        <w:rPr>
          <w:rFonts w:cs="Arial"/>
        </w:rPr>
        <w:tab/>
        <w:t>ABIES_SIB</w:t>
      </w:r>
    </w:p>
    <w:p w:rsidR="004504F8" w:rsidRPr="004504F8" w:rsidRDefault="00F42A00"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004504F8" w:rsidRPr="004504F8">
        <w:rPr>
          <w:rFonts w:cs="Arial"/>
        </w:rPr>
        <w:t xml:space="preserve">UPOV code with appended element: </w:t>
      </w:r>
      <w:r w:rsidR="004504F8" w:rsidRPr="004504F8">
        <w:rPr>
          <w:rFonts w:cs="Arial"/>
        </w:rPr>
        <w:tab/>
        <w:t>ABIES_SIB_</w:t>
      </w:r>
      <w:r w:rsidR="00B76EC5" w:rsidRPr="004504F8">
        <w:rPr>
          <w:rFonts w:cs="Arial"/>
          <w:strike/>
          <w:highlight w:val="lightGray"/>
        </w:rPr>
        <w:t>1234</w:t>
      </w:r>
      <w:r w:rsidR="00B76EC5" w:rsidRPr="00C036D2">
        <w:rPr>
          <w:rFonts w:cs="Arial"/>
        </w:rPr>
        <w:t xml:space="preserve"> </w:t>
      </w:r>
      <w:r w:rsidR="0007774B" w:rsidRPr="0007774B">
        <w:rPr>
          <w:rFonts w:cs="Arial"/>
          <w:highlight w:val="lightGray"/>
          <w:u w:val="single"/>
        </w:rPr>
        <w:t>1AC2</w:t>
      </w:r>
      <w:r w:rsidR="004441D3">
        <w:rPr>
          <w:rFonts w:cs="Arial"/>
          <w:highlight w:val="lightGray"/>
          <w:u w:val="single"/>
        </w:rPr>
        <w:t>T</w:t>
      </w:r>
      <w:r w:rsidR="0007774B" w:rsidRPr="0007774B">
        <w:rPr>
          <w:rFonts w:cs="Arial"/>
          <w:highlight w:val="lightGray"/>
          <w:u w:val="single"/>
        </w:rPr>
        <w:t>G</w:t>
      </w:r>
    </w:p>
    <w:p w:rsidR="004504F8" w:rsidRPr="004504F8" w:rsidRDefault="004504F8"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4504F8" w:rsidRPr="004504F8" w:rsidRDefault="00F42A00" w:rsidP="00F42A00">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004504F8" w:rsidRPr="004504F8">
        <w:rPr>
          <w:rFonts w:cs="Arial"/>
        </w:rPr>
        <w:t xml:space="preserve">UPOV code for sub-species </w:t>
      </w:r>
      <w:proofErr w:type="spellStart"/>
      <w:r w:rsidR="004504F8" w:rsidRPr="004504F8">
        <w:rPr>
          <w:rFonts w:cs="Arial"/>
          <w:i/>
        </w:rPr>
        <w:t>Abies</w:t>
      </w:r>
      <w:proofErr w:type="spellEnd"/>
      <w:r w:rsidR="004504F8" w:rsidRPr="004504F8">
        <w:rPr>
          <w:rFonts w:cs="Arial"/>
          <w:i/>
        </w:rPr>
        <w:t xml:space="preserve"> </w:t>
      </w:r>
      <w:proofErr w:type="spellStart"/>
      <w:r w:rsidR="004504F8" w:rsidRPr="004504F8">
        <w:rPr>
          <w:rFonts w:cs="Arial"/>
          <w:i/>
        </w:rPr>
        <w:t>sibirica</w:t>
      </w:r>
      <w:proofErr w:type="spellEnd"/>
      <w:r w:rsidR="004504F8" w:rsidRPr="004504F8">
        <w:rPr>
          <w:rFonts w:cs="Arial"/>
        </w:rPr>
        <w:t xml:space="preserve"> subsp. </w:t>
      </w:r>
      <w:proofErr w:type="spellStart"/>
      <w:r w:rsidR="004504F8" w:rsidRPr="004504F8">
        <w:rPr>
          <w:rFonts w:cs="Arial"/>
          <w:i/>
        </w:rPr>
        <w:t>semenovii</w:t>
      </w:r>
      <w:proofErr w:type="spellEnd"/>
      <w:r w:rsidR="004504F8" w:rsidRPr="004504F8">
        <w:rPr>
          <w:rFonts w:cs="Arial"/>
        </w:rPr>
        <w:t>:</w:t>
      </w:r>
      <w:r w:rsidR="004504F8" w:rsidRPr="004504F8">
        <w:rPr>
          <w:rFonts w:cs="Arial"/>
        </w:rPr>
        <w:tab/>
        <w:t>ABIES_SIB_SEM</w:t>
      </w:r>
    </w:p>
    <w:p w:rsidR="004504F8" w:rsidRPr="004504F8" w:rsidRDefault="00F42A00" w:rsidP="0007774B">
      <w:pPr>
        <w:tabs>
          <w:tab w:val="left" w:leader="dot" w:pos="567"/>
          <w:tab w:val="left" w:leader="dot" w:pos="6521"/>
        </w:tabs>
        <w:kinsoku w:val="0"/>
        <w:overflowPunct w:val="0"/>
        <w:autoSpaceDE w:val="0"/>
        <w:autoSpaceDN w:val="0"/>
        <w:adjustRightInd w:val="0"/>
        <w:spacing w:line="238" w:lineRule="auto"/>
        <w:ind w:left="567"/>
        <w:rPr>
          <w:rFonts w:cs="Arial"/>
        </w:rPr>
      </w:pPr>
      <w:r w:rsidRPr="00C036D2">
        <w:t>“</w:t>
      </w:r>
      <w:r w:rsidR="004504F8" w:rsidRPr="004504F8">
        <w:rPr>
          <w:rFonts w:cs="Arial"/>
        </w:rPr>
        <w:t xml:space="preserve">UPOV code with appended element: </w:t>
      </w:r>
      <w:r w:rsidR="004504F8" w:rsidRPr="004504F8">
        <w:rPr>
          <w:rFonts w:cs="Arial"/>
        </w:rPr>
        <w:tab/>
        <w:t>ABIES_SIB_SEM_</w:t>
      </w:r>
      <w:r w:rsidR="00B76EC5" w:rsidRPr="004504F8">
        <w:rPr>
          <w:rFonts w:cs="Arial"/>
          <w:strike/>
          <w:highlight w:val="lightGray"/>
        </w:rPr>
        <w:t>1234</w:t>
      </w:r>
      <w:r w:rsidR="00B76EC5" w:rsidRPr="00C036D2">
        <w:rPr>
          <w:rFonts w:cs="Arial"/>
        </w:rPr>
        <w:t xml:space="preserve"> </w:t>
      </w:r>
      <w:r w:rsidR="0007774B" w:rsidRPr="0007774B">
        <w:rPr>
          <w:rFonts w:cs="Arial"/>
          <w:highlight w:val="lightGray"/>
          <w:u w:val="single"/>
        </w:rPr>
        <w:t>1AC2</w:t>
      </w:r>
      <w:r w:rsidR="004441D3">
        <w:rPr>
          <w:rFonts w:cs="Arial"/>
          <w:highlight w:val="lightGray"/>
          <w:u w:val="single"/>
        </w:rPr>
        <w:t>TG</w:t>
      </w:r>
      <w:r w:rsidR="0007774B">
        <w:t>”</w:t>
      </w:r>
    </w:p>
    <w:p w:rsidR="004B2875" w:rsidRDefault="004B2875" w:rsidP="008D0369">
      <w:pPr>
        <w:rPr>
          <w:i/>
        </w:rPr>
      </w:pPr>
    </w:p>
    <w:p w:rsidR="00955F4F" w:rsidRPr="00524387" w:rsidRDefault="00955F4F" w:rsidP="00955F4F">
      <w:pPr>
        <w:tabs>
          <w:tab w:val="left" w:pos="5387"/>
        </w:tabs>
        <w:ind w:left="4820"/>
        <w:rPr>
          <w:i/>
        </w:rPr>
      </w:pPr>
      <w:r w:rsidRPr="00C036D2">
        <w:rPr>
          <w:i/>
        </w:rPr>
        <w:fldChar w:fldCharType="begin"/>
      </w:r>
      <w:r w:rsidRPr="00C036D2">
        <w:rPr>
          <w:i/>
        </w:rPr>
        <w:instrText xml:space="preserve"> AUTONUM  </w:instrText>
      </w:r>
      <w:r w:rsidRPr="00C036D2">
        <w:rPr>
          <w:i/>
        </w:rPr>
        <w:fldChar w:fldCharType="end"/>
      </w:r>
      <w:r w:rsidRPr="00C036D2">
        <w:rPr>
          <w:i/>
        </w:rPr>
        <w:tab/>
        <w:t xml:space="preserve">The TWPs </w:t>
      </w:r>
      <w:proofErr w:type="gramStart"/>
      <w:r w:rsidRPr="00C036D2">
        <w:rPr>
          <w:i/>
        </w:rPr>
        <w:t>are invited</w:t>
      </w:r>
      <w:proofErr w:type="gramEnd"/>
      <w:r w:rsidRPr="00C036D2">
        <w:rPr>
          <w:i/>
        </w:rPr>
        <w:t xml:space="preserve"> to consider the proposal to revise document UPOV/INF/23 “Guide to the UPOV Code System” as set</w:t>
      </w:r>
      <w:r w:rsidR="006A39A9" w:rsidRPr="00C036D2">
        <w:rPr>
          <w:i/>
        </w:rPr>
        <w:t> </w:t>
      </w:r>
      <w:r w:rsidRPr="00C036D2">
        <w:rPr>
          <w:i/>
        </w:rPr>
        <w:t xml:space="preserve">out </w:t>
      </w:r>
      <w:r w:rsidRPr="00524387">
        <w:rPr>
          <w:i/>
        </w:rPr>
        <w:t xml:space="preserve">in paragraph </w:t>
      </w:r>
      <w:r w:rsidR="00677384" w:rsidRPr="00524387">
        <w:rPr>
          <w:i/>
        </w:rPr>
        <w:t>13</w:t>
      </w:r>
      <w:r w:rsidRPr="00524387">
        <w:rPr>
          <w:i/>
        </w:rPr>
        <w:t xml:space="preserve"> of this document.</w:t>
      </w:r>
    </w:p>
    <w:p w:rsidR="008D0369" w:rsidRPr="00524387" w:rsidRDefault="008D0369" w:rsidP="008D0369"/>
    <w:p w:rsidR="008D0369" w:rsidRPr="00524387" w:rsidRDefault="008D0369" w:rsidP="008D0369"/>
    <w:p w:rsidR="008D0369" w:rsidRPr="00524387" w:rsidRDefault="008D0369" w:rsidP="006D3647">
      <w:pPr>
        <w:pStyle w:val="Heading2"/>
      </w:pPr>
      <w:bookmarkStart w:id="12" w:name="_Toc95126308"/>
      <w:r w:rsidRPr="00524387">
        <w:t>Document TGP/7 “Development of Test Guidelines”</w:t>
      </w:r>
      <w:bookmarkEnd w:id="12"/>
    </w:p>
    <w:p w:rsidR="0084476F" w:rsidRPr="00524387" w:rsidRDefault="0084476F" w:rsidP="0084476F"/>
    <w:p w:rsidR="0084476F" w:rsidRPr="00524387" w:rsidRDefault="0084476F" w:rsidP="006D3647">
      <w:pPr>
        <w:pStyle w:val="Heading3"/>
      </w:pPr>
      <w:bookmarkStart w:id="13" w:name="_Toc95126309"/>
      <w:r w:rsidRPr="00524387">
        <w:t>Example varieties for asterisked quantitative characteristics when illustrations are provided</w:t>
      </w:r>
      <w:bookmarkEnd w:id="13"/>
    </w:p>
    <w:p w:rsidR="0084476F" w:rsidRPr="00524387" w:rsidRDefault="0084476F" w:rsidP="0084476F">
      <w:pPr>
        <w:rPr>
          <w:rFonts w:eastAsia="Calibri"/>
        </w:rPr>
      </w:pPr>
    </w:p>
    <w:p w:rsidR="0084476F" w:rsidRPr="00524387" w:rsidRDefault="0084476F" w:rsidP="006D3647">
      <w:pPr>
        <w:pStyle w:val="Heading4"/>
        <w:rPr>
          <w:rFonts w:eastAsia="Calibri"/>
          <w:lang w:val="en-US"/>
        </w:rPr>
      </w:pPr>
      <w:r w:rsidRPr="00524387">
        <w:rPr>
          <w:rFonts w:eastAsia="Calibri"/>
          <w:lang w:val="en-US"/>
        </w:rPr>
        <w:t>Proposal to amend document TGP/7 on requirement to provide example varieties</w:t>
      </w:r>
    </w:p>
    <w:p w:rsidR="003B2FE3" w:rsidRPr="00524387" w:rsidRDefault="003B2FE3" w:rsidP="0084476F">
      <w:pPr>
        <w:rPr>
          <w:rFonts w:eastAsia="Calibri"/>
        </w:rPr>
      </w:pPr>
    </w:p>
    <w:p w:rsidR="00BC4D7E" w:rsidRDefault="00BC4D7E" w:rsidP="00BC4D7E">
      <w:pPr>
        <w:jc w:val="left"/>
      </w:pPr>
      <w:r w:rsidRPr="00524387">
        <w:fldChar w:fldCharType="begin"/>
      </w:r>
      <w:r w:rsidRPr="00524387">
        <w:instrText xml:space="preserve"> AUTONUM  </w:instrText>
      </w:r>
      <w:r w:rsidRPr="00524387">
        <w:fldChar w:fldCharType="end"/>
      </w:r>
      <w:r w:rsidRPr="00524387">
        <w:tab/>
        <w:t xml:space="preserve">The background to this matter </w:t>
      </w:r>
      <w:proofErr w:type="gramStart"/>
      <w:r w:rsidRPr="00524387">
        <w:t>is provided</w:t>
      </w:r>
      <w:proofErr w:type="gramEnd"/>
      <w:r w:rsidRPr="00524387">
        <w:t xml:space="preserve"> in Annex </w:t>
      </w:r>
      <w:r w:rsidR="007A2B39" w:rsidRPr="00524387">
        <w:t>II</w:t>
      </w:r>
      <w:r w:rsidRPr="00524387">
        <w:t xml:space="preserve"> to this document.</w:t>
      </w:r>
    </w:p>
    <w:p w:rsidR="00BC4D7E" w:rsidRPr="00C036D2" w:rsidRDefault="00BC4D7E" w:rsidP="0084476F">
      <w:pPr>
        <w:rPr>
          <w:rFonts w:eastAsia="Calibri"/>
        </w:rPr>
      </w:pPr>
    </w:p>
    <w:p w:rsidR="0084476F" w:rsidRPr="00C036D2" w:rsidRDefault="0084476F" w:rsidP="0084476F">
      <w:pPr>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The TWO</w:t>
      </w:r>
      <w:r w:rsidR="003B2FE3">
        <w:rPr>
          <w:rFonts w:eastAsia="Calibri"/>
        </w:rPr>
        <w:t>, at its fifty-third session,</w:t>
      </w:r>
      <w:r w:rsidRPr="00C036D2">
        <w:rPr>
          <w:rFonts w:eastAsia="Calibri"/>
        </w:rPr>
        <w:t xml:space="preserve"> agreed that </w:t>
      </w:r>
      <w:proofErr w:type="gramStart"/>
      <w:r w:rsidRPr="00C036D2">
        <w:rPr>
          <w:rFonts w:eastAsia="Calibri"/>
        </w:rPr>
        <w:t>most quantitative and pseudo-qualitative characteristics in ornamental Test Guidelines could be illustrated by drawings or photographs and only a few required example varieties, such as height, length, width and diameter</w:t>
      </w:r>
      <w:proofErr w:type="gramEnd"/>
      <w:r w:rsidRPr="00C036D2">
        <w:rPr>
          <w:rFonts w:eastAsia="Calibri"/>
        </w:rPr>
        <w:t xml:space="preserve">. </w:t>
      </w:r>
    </w:p>
    <w:p w:rsidR="003B2FE3" w:rsidRPr="00C036D2" w:rsidRDefault="003B2FE3" w:rsidP="003B2FE3"/>
    <w:p w:rsidR="003B2FE3" w:rsidRDefault="003B2FE3" w:rsidP="003B2FE3">
      <w:pPr>
        <w:keepNext/>
        <w:keepLines/>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 xml:space="preserve">The TC, at its fifty-seventh session, considered </w:t>
      </w:r>
      <w:r>
        <w:rPr>
          <w:rFonts w:eastAsia="Calibri"/>
        </w:rPr>
        <w:t>the</w:t>
      </w:r>
      <w:r w:rsidRPr="00C036D2">
        <w:rPr>
          <w:rFonts w:eastAsia="Calibri"/>
        </w:rPr>
        <w:t xml:space="preserve"> proposal to amend document TGP/7 GN 28, paragraph 1.3 (iii) </w:t>
      </w:r>
      <w:r>
        <w:rPr>
          <w:rFonts w:eastAsia="Calibri"/>
        </w:rPr>
        <w:t>and Flow Diagram 1.  The TC ag</w:t>
      </w:r>
      <w:r w:rsidRPr="00C036D2">
        <w:t>reed to request the TWPs, at their sessions in 2022, to consider the proposal to amend document TGP/7 to remove the requirement to provide example varieties for asterisked quantitative characteristics when illustrations were provided and to clarify the situations when example varieties would still be required</w:t>
      </w:r>
      <w:r>
        <w:t xml:space="preserve"> (see document TC/57/25 “Report”, paragraphs 40 and 41)</w:t>
      </w:r>
      <w:r w:rsidRPr="00C036D2">
        <w:t>.</w:t>
      </w:r>
    </w:p>
    <w:p w:rsidR="00FE2336" w:rsidRDefault="00FE2336" w:rsidP="00FE2336"/>
    <w:p w:rsidR="00FE2336" w:rsidRPr="00C036D2" w:rsidRDefault="00FE2336" w:rsidP="00FE2336">
      <w:pPr>
        <w:keepNext/>
        <w:keepLines/>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 xml:space="preserve">The </w:t>
      </w:r>
      <w:r>
        <w:rPr>
          <w:rFonts w:eastAsia="Calibri"/>
        </w:rPr>
        <w:t xml:space="preserve">TWPs </w:t>
      </w:r>
      <w:proofErr w:type="gramStart"/>
      <w:r>
        <w:rPr>
          <w:rFonts w:eastAsia="Calibri"/>
        </w:rPr>
        <w:t>are invited</w:t>
      </w:r>
      <w:proofErr w:type="gramEnd"/>
      <w:r>
        <w:rPr>
          <w:rFonts w:eastAsia="Calibri"/>
        </w:rPr>
        <w:t xml:space="preserve"> to consider the proposal to amend document</w:t>
      </w:r>
      <w:r w:rsidRPr="00C036D2">
        <w:rPr>
          <w:rFonts w:eastAsia="Calibri"/>
        </w:rPr>
        <w:t xml:space="preserve"> TGP/7 GN 28, paragraph 1.3 (iii) </w:t>
      </w:r>
      <w:r>
        <w:rPr>
          <w:rFonts w:eastAsia="Calibri"/>
        </w:rPr>
        <w:t xml:space="preserve">and Flow Diagram 1 </w:t>
      </w:r>
      <w:r w:rsidRPr="00C036D2">
        <w:rPr>
          <w:rFonts w:eastAsia="Calibri"/>
        </w:rPr>
        <w:t>to read as follows:</w:t>
      </w:r>
    </w:p>
    <w:p w:rsidR="00FE2336" w:rsidRPr="00C036D2" w:rsidRDefault="00FE2336" w:rsidP="00FE2336"/>
    <w:p w:rsidR="00FE2336" w:rsidRPr="00C036D2" w:rsidRDefault="00FE2336" w:rsidP="00FE2336">
      <w:pPr>
        <w:keepNext/>
        <w:keepLines/>
        <w:ind w:left="567" w:right="567"/>
        <w:rPr>
          <w:rFonts w:eastAsia="Calibri"/>
          <w:sz w:val="18"/>
        </w:rPr>
      </w:pPr>
      <w:r w:rsidRPr="00C036D2">
        <w:rPr>
          <w:rFonts w:eastAsia="Calibri"/>
          <w:sz w:val="18"/>
        </w:rPr>
        <w:t>"(iii)</w:t>
      </w:r>
      <w:r w:rsidRPr="00C036D2">
        <w:rPr>
          <w:rFonts w:eastAsia="Calibri"/>
          <w:sz w:val="18"/>
        </w:rPr>
        <w:tab/>
        <w:t xml:space="preserve">If a characteristic is important for the international harmonization of variety descriptions (asterisked characteristics) </w:t>
      </w:r>
      <w:r w:rsidRPr="00C036D2">
        <w:rPr>
          <w:rFonts w:eastAsia="Calibri"/>
          <w:strike/>
          <w:sz w:val="18"/>
          <w:highlight w:val="lightGray"/>
        </w:rPr>
        <w:t>and</w:t>
      </w:r>
      <w:r w:rsidRPr="00C036D2">
        <w:rPr>
          <w:rFonts w:eastAsia="Calibri"/>
          <w:sz w:val="18"/>
        </w:rPr>
        <w:t xml:space="preserve"> </w:t>
      </w:r>
      <w:r w:rsidRPr="00C036D2">
        <w:rPr>
          <w:rFonts w:eastAsia="Calibri"/>
          <w:sz w:val="18"/>
          <w:highlight w:val="lightGray"/>
          <w:u w:val="single"/>
        </w:rPr>
        <w:t xml:space="preserve">, </w:t>
      </w:r>
      <w:r w:rsidRPr="00C036D2">
        <w:rPr>
          <w:rFonts w:eastAsia="Calibri"/>
          <w:sz w:val="18"/>
        </w:rPr>
        <w:t>is influenced by the environment</w:t>
      </w:r>
      <w:r w:rsidRPr="00C036D2">
        <w:rPr>
          <w:rFonts w:eastAsia="Calibri"/>
          <w:sz w:val="18"/>
          <w:u w:val="single"/>
        </w:rPr>
        <w:t xml:space="preserve"> </w:t>
      </w:r>
      <w:r w:rsidRPr="00C036D2">
        <w:rPr>
          <w:rFonts w:eastAsia="Calibri"/>
          <w:sz w:val="18"/>
          <w:highlight w:val="lightGray"/>
          <w:u w:val="single"/>
        </w:rPr>
        <w:t>and</w:t>
      </w:r>
      <w:r w:rsidRPr="00C036D2">
        <w:rPr>
          <w:rFonts w:eastAsia="Calibri"/>
          <w:sz w:val="18"/>
        </w:rPr>
        <w:t xml:space="preserve"> </w:t>
      </w:r>
      <w:r w:rsidRPr="00C036D2">
        <w:rPr>
          <w:rFonts w:eastAsia="Calibri"/>
          <w:sz w:val="18"/>
          <w:highlight w:val="lightGray"/>
          <w:u w:val="single"/>
        </w:rPr>
        <w:t>cannot be illustrated by photographs or drawings in a meaningful way</w:t>
      </w:r>
      <w:r w:rsidRPr="00C036D2">
        <w:rPr>
          <w:rFonts w:eastAsia="Calibri"/>
          <w:sz w:val="18"/>
        </w:rPr>
        <w:t xml:space="preserve"> </w:t>
      </w:r>
      <w:r w:rsidRPr="00C036D2">
        <w:rPr>
          <w:rFonts w:eastAsia="Calibri"/>
          <w:strike/>
          <w:sz w:val="18"/>
          <w:highlight w:val="lightGray"/>
        </w:rPr>
        <w:t>(most quantitative and pseudo-qualitative characteristics)</w:t>
      </w:r>
      <w:r w:rsidRPr="00C036D2">
        <w:rPr>
          <w:rFonts w:eastAsia="Calibri"/>
          <w:sz w:val="18"/>
          <w:highlight w:val="lightGray"/>
        </w:rPr>
        <w:t xml:space="preserve"> </w:t>
      </w:r>
      <w:r w:rsidRPr="00C036D2">
        <w:rPr>
          <w:rFonts w:eastAsia="Calibri"/>
          <w:strike/>
          <w:sz w:val="18"/>
          <w:highlight w:val="lightGray"/>
        </w:rPr>
        <w:t>or example varieties are necessary for illustration of the characteristic (see Section 3.1)</w:t>
      </w:r>
      <w:r w:rsidRPr="00C036D2">
        <w:rPr>
          <w:rFonts w:eastAsia="Calibri"/>
          <w:sz w:val="18"/>
        </w:rPr>
        <w:t xml:space="preserve"> it is necessary to provide example varieties."</w:t>
      </w:r>
    </w:p>
    <w:p w:rsidR="0084476F" w:rsidRDefault="0084476F" w:rsidP="0084476F"/>
    <w:p w:rsidR="003B2FE3" w:rsidRPr="00C036D2" w:rsidRDefault="003B2FE3" w:rsidP="0084476F"/>
    <w:p w:rsidR="0084476F" w:rsidRPr="00C036D2" w:rsidRDefault="0084476F" w:rsidP="0084476F">
      <w:pPr>
        <w:keepNext/>
      </w:pPr>
      <w:r w:rsidRPr="00C036D2">
        <w:fldChar w:fldCharType="begin"/>
      </w:r>
      <w:r w:rsidRPr="00C036D2">
        <w:instrText xml:space="preserve"> AUTONUM  </w:instrText>
      </w:r>
      <w:r w:rsidRPr="00C036D2">
        <w:fldChar w:fldCharType="end"/>
      </w:r>
      <w:r w:rsidRPr="00C036D2">
        <w:tab/>
        <w:t xml:space="preserve">The </w:t>
      </w:r>
      <w:r w:rsidR="001C3CEB">
        <w:t xml:space="preserve">following amendment was proposed by the </w:t>
      </w:r>
      <w:r w:rsidRPr="00C036D2">
        <w:t xml:space="preserve">TWO </w:t>
      </w:r>
      <w:r w:rsidR="001C3CEB">
        <w:t>for</w:t>
      </w:r>
      <w:r w:rsidRPr="00C036D2">
        <w:t xml:space="preserve"> Flow Diagram 1</w:t>
      </w:r>
      <w:r w:rsidR="001C3CEB">
        <w:t>:</w:t>
      </w:r>
    </w:p>
    <w:p w:rsidR="0084476F" w:rsidRPr="00C036D2" w:rsidRDefault="0084476F" w:rsidP="0084476F">
      <w:pPr>
        <w:keepNext/>
        <w:rPr>
          <w:rFonts w:eastAsia="Calibri"/>
        </w:rPr>
      </w:pPr>
    </w:p>
    <w:p w:rsidR="0084476F" w:rsidRPr="00C036D2" w:rsidRDefault="0084476F" w:rsidP="0084476F">
      <w:pPr>
        <w:keepNext/>
        <w:jc w:val="center"/>
        <w:rPr>
          <w:rFonts w:eastAsia="Calibri" w:cs="Arial"/>
          <w:sz w:val="22"/>
          <w:szCs w:val="22"/>
        </w:rPr>
      </w:pPr>
      <w:r w:rsidRPr="00C036D2">
        <w:rPr>
          <w:rFonts w:eastAsia="Calibri" w:cs="Arial"/>
          <w:noProof/>
          <w:sz w:val="22"/>
          <w:szCs w:val="22"/>
        </w:rPr>
        <mc:AlternateContent>
          <mc:Choice Requires="wps">
            <w:drawing>
              <wp:anchor distT="0" distB="0" distL="114300" distR="114300" simplePos="0" relativeHeight="251669504" behindDoc="0" locked="0" layoutInCell="1" allowOverlap="1" wp14:anchorId="4C04F581" wp14:editId="754B4368">
                <wp:simplePos x="0" y="0"/>
                <wp:positionH relativeFrom="column">
                  <wp:posOffset>2335530</wp:posOffset>
                </wp:positionH>
                <wp:positionV relativeFrom="paragraph">
                  <wp:posOffset>1636923</wp:posOffset>
                </wp:positionV>
                <wp:extent cx="739688" cy="109728"/>
                <wp:effectExtent l="0" t="0" r="3810" b="508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88" cy="109728"/>
                        </a:xfrm>
                        <a:prstGeom prst="rect">
                          <a:avLst/>
                        </a:prstGeom>
                        <a:solidFill>
                          <a:srgbClr val="FFFFFF"/>
                        </a:solidFill>
                        <a:ln w="9525">
                          <a:noFill/>
                          <a:miter lim="800000"/>
                          <a:headEnd/>
                          <a:tailEnd/>
                        </a:ln>
                      </wps:spPr>
                      <wps:txbx>
                        <w:txbxContent>
                          <w:p w:rsidR="0058032B" w:rsidRDefault="0058032B" w:rsidP="008447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4F581" id="_x0000_t202" coordsize="21600,21600" o:spt="202" path="m,l,21600r21600,l21600,xe">
                <v:stroke joinstyle="miter"/>
                <v:path gradientshapeok="t" o:connecttype="rect"/>
              </v:shapetype>
              <v:shape id="Textfeld 2" o:spid="_x0000_s1026" type="#_x0000_t202" style="position:absolute;left:0;text-align:left;margin-left:183.9pt;margin-top:128.9pt;width:58.2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" stroked="f">
                <v:textbox>
                  <w:txbxContent>
                    <w:p w:rsidR="0058032B" w:rsidRDefault="0058032B" w:rsidP="0084476F"/>
                  </w:txbxContent>
                </v:textbox>
              </v:shape>
            </w:pict>
          </mc:Fallback>
        </mc:AlternateContent>
      </w:r>
      <w:r w:rsidRPr="00C036D2">
        <w:rPr>
          <w:rFonts w:eastAsia="Calibri" w:cs="Arial"/>
          <w:noProof/>
          <w:sz w:val="22"/>
          <w:szCs w:val="22"/>
        </w:rPr>
        <mc:AlternateContent>
          <mc:Choice Requires="wps">
            <w:drawing>
              <wp:anchor distT="0" distB="0" distL="114300" distR="114300" simplePos="0" relativeHeight="251668480" behindDoc="0" locked="0" layoutInCell="1" allowOverlap="1" wp14:anchorId="6365DC0C" wp14:editId="55B7AE85">
                <wp:simplePos x="0" y="0"/>
                <wp:positionH relativeFrom="column">
                  <wp:posOffset>2503067</wp:posOffset>
                </wp:positionH>
                <wp:positionV relativeFrom="paragraph">
                  <wp:posOffset>1745911</wp:posOffset>
                </wp:positionV>
                <wp:extent cx="557650" cy="951638"/>
                <wp:effectExtent l="38100" t="0" r="33020" b="58420"/>
                <wp:wrapNone/>
                <wp:docPr id="4" name="Gerade Verbindung mit Pfeil 4"/>
                <wp:cNvGraphicFramePr/>
                <a:graphic xmlns:a="http://schemas.openxmlformats.org/drawingml/2006/main">
                  <a:graphicData uri="http://schemas.microsoft.com/office/word/2010/wordprocessingShape">
                    <wps:wsp>
                      <wps:cNvCnPr/>
                      <wps:spPr>
                        <a:xfrm flipH="1">
                          <a:off x="0" y="0"/>
                          <a:ext cx="557650" cy="951638"/>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E50C766" id="_x0000_t32" coordsize="21600,21600" o:spt="32" o:oned="t" path="m,l21600,21600e" filled="f">
                <v:path arrowok="t" fillok="f" o:connecttype="none"/>
                <o:lock v:ext="edit" shapetype="t"/>
              </v:shapetype>
              <v:shape id="Gerade Verbindung mit Pfeil 4" o:spid="_x0000_s1026" type="#_x0000_t32" style="position:absolute;margin-left:197.1pt;margin-top:137.45pt;width:43.9pt;height:7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" strokecolor="#e46c0a" strokeweight="1pt">
                <v:stroke endarrow="open"/>
              </v:shape>
            </w:pict>
          </mc:Fallback>
        </mc:AlternateContent>
      </w:r>
      <w:r w:rsidRPr="00C036D2">
        <w:rPr>
          <w:rFonts w:eastAsia="Calibri" w:cs="Arial"/>
          <w:noProof/>
          <w:sz w:val="22"/>
          <w:szCs w:val="22"/>
        </w:rPr>
        <mc:AlternateContent>
          <mc:Choice Requires="wps">
            <w:drawing>
              <wp:anchor distT="0" distB="0" distL="114300" distR="114300" simplePos="0" relativeHeight="251667456" behindDoc="0" locked="0" layoutInCell="1" allowOverlap="1" wp14:anchorId="02AF0F51" wp14:editId="10EB5897">
                <wp:simplePos x="0" y="0"/>
                <wp:positionH relativeFrom="column">
                  <wp:posOffset>3516099</wp:posOffset>
                </wp:positionH>
                <wp:positionV relativeFrom="paragraph">
                  <wp:posOffset>1443365</wp:posOffset>
                </wp:positionV>
                <wp:extent cx="992553" cy="562707"/>
                <wp:effectExtent l="0" t="0" r="17145"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53" cy="562707"/>
                        </a:xfrm>
                        <a:prstGeom prst="rect">
                          <a:avLst/>
                        </a:prstGeom>
                        <a:solidFill>
                          <a:srgbClr val="FFFFFF"/>
                        </a:solidFill>
                        <a:ln w="9525">
                          <a:solidFill>
                            <a:srgbClr val="000000"/>
                          </a:solidFill>
                          <a:miter lim="800000"/>
                          <a:headEnd/>
                          <a:tailEnd/>
                        </a:ln>
                      </wps:spPr>
                      <wps:txbx>
                        <w:txbxContent>
                          <w:p w:rsidR="0058032B" w:rsidRPr="00AA432C" w:rsidRDefault="0058032B" w:rsidP="0084476F">
                            <w:pPr>
                              <w:jc w:val="center"/>
                              <w:rPr>
                                <w:sz w:val="16"/>
                                <w:szCs w:val="16"/>
                                <w:u w:val="single"/>
                              </w:rPr>
                            </w:pPr>
                            <w:proofErr w:type="gramStart"/>
                            <w:r w:rsidRPr="00AA432C">
                              <w:rPr>
                                <w:sz w:val="16"/>
                                <w:szCs w:val="16"/>
                                <w:highlight w:val="lightGray"/>
                                <w:u w:val="single"/>
                              </w:rPr>
                              <w:t>Can the characteristic be illustrated</w:t>
                            </w:r>
                            <w:proofErr w:type="gramEnd"/>
                            <w:r w:rsidRPr="00AA432C">
                              <w:rPr>
                                <w:sz w:val="16"/>
                                <w:szCs w:val="16"/>
                                <w:highlight w:val="lightGray"/>
                                <w:u w:val="single"/>
                              </w:rPr>
                              <w:t xml:space="preserve"> by a drawing</w:t>
                            </w:r>
                            <w:r>
                              <w:rPr>
                                <w:sz w:val="16"/>
                                <w:szCs w:val="16"/>
                                <w:highlight w:val="lightGray"/>
                                <w:u w:val="single"/>
                              </w:rPr>
                              <w:t xml:space="preserve"> </w:t>
                            </w:r>
                            <w:r w:rsidRPr="00AA432C">
                              <w:rPr>
                                <w:sz w:val="16"/>
                                <w:szCs w:val="16"/>
                                <w:highlight w:val="lightGray"/>
                                <w:u w:val="single"/>
                              </w:rPr>
                              <w:t>/</w:t>
                            </w:r>
                            <w:r>
                              <w:rPr>
                                <w:sz w:val="16"/>
                                <w:szCs w:val="16"/>
                                <w:highlight w:val="lightGray"/>
                                <w:u w:val="single"/>
                              </w:rPr>
                              <w:t xml:space="preserve"> </w:t>
                            </w:r>
                            <w:r w:rsidRPr="00AA432C">
                              <w:rPr>
                                <w:sz w:val="16"/>
                                <w:szCs w:val="16"/>
                                <w:highlight w:val="lightGray"/>
                                <w:u w:val="single"/>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F0F51" id="_x0000_s1027" type="#_x0000_t202" style="position:absolute;left:0;text-align:left;margin-left:276.85pt;margin-top:113.65pt;width:78.15pt;height:4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">
                <v:textbox>
                  <w:txbxContent>
                    <w:p w:rsidR="0058032B" w:rsidRPr="00AA432C" w:rsidRDefault="0058032B" w:rsidP="0084476F">
                      <w:pPr>
                        <w:jc w:val="center"/>
                        <w:rPr>
                          <w:sz w:val="16"/>
                          <w:szCs w:val="16"/>
                          <w:u w:val="single"/>
                        </w:rPr>
                      </w:pPr>
                      <w:proofErr w:type="gramStart"/>
                      <w:r w:rsidRPr="00AA432C">
                        <w:rPr>
                          <w:sz w:val="16"/>
                          <w:szCs w:val="16"/>
                          <w:highlight w:val="lightGray"/>
                          <w:u w:val="single"/>
                        </w:rPr>
                        <w:t>Can the characteristic be illustrated</w:t>
                      </w:r>
                      <w:proofErr w:type="gramEnd"/>
                      <w:r w:rsidRPr="00AA432C">
                        <w:rPr>
                          <w:sz w:val="16"/>
                          <w:szCs w:val="16"/>
                          <w:highlight w:val="lightGray"/>
                          <w:u w:val="single"/>
                        </w:rPr>
                        <w:t xml:space="preserve"> by a drawing</w:t>
                      </w:r>
                      <w:r>
                        <w:rPr>
                          <w:sz w:val="16"/>
                          <w:szCs w:val="16"/>
                          <w:highlight w:val="lightGray"/>
                          <w:u w:val="single"/>
                        </w:rPr>
                        <w:t xml:space="preserve"> </w:t>
                      </w:r>
                      <w:r w:rsidRPr="00AA432C">
                        <w:rPr>
                          <w:sz w:val="16"/>
                          <w:szCs w:val="16"/>
                          <w:highlight w:val="lightGray"/>
                          <w:u w:val="single"/>
                        </w:rPr>
                        <w:t>/</w:t>
                      </w:r>
                      <w:r>
                        <w:rPr>
                          <w:sz w:val="16"/>
                          <w:szCs w:val="16"/>
                          <w:highlight w:val="lightGray"/>
                          <w:u w:val="single"/>
                        </w:rPr>
                        <w:t xml:space="preserve"> </w:t>
                      </w:r>
                      <w:r w:rsidRPr="00AA432C">
                        <w:rPr>
                          <w:sz w:val="16"/>
                          <w:szCs w:val="16"/>
                          <w:highlight w:val="lightGray"/>
                          <w:u w:val="single"/>
                        </w:rPr>
                        <w:t>photo?</w:t>
                      </w:r>
                    </w:p>
                  </w:txbxContent>
                </v:textbox>
              </v:shape>
            </w:pict>
          </mc:Fallback>
        </mc:AlternateContent>
      </w:r>
      <w:r w:rsidRPr="00C036D2">
        <w:rPr>
          <w:rFonts w:eastAsia="Calibri" w:cs="Arial"/>
          <w:noProof/>
          <w:sz w:val="22"/>
          <w:szCs w:val="22"/>
        </w:rPr>
        <w:drawing>
          <wp:inline distT="0" distB="0" distL="0" distR="0" wp14:anchorId="2FB25B3F" wp14:editId="686347D1">
            <wp:extent cx="5760720" cy="431873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8737"/>
                    </a:xfrm>
                    <a:prstGeom prst="rect">
                      <a:avLst/>
                    </a:prstGeom>
                    <a:noFill/>
                    <a:ln>
                      <a:noFill/>
                    </a:ln>
                  </pic:spPr>
                </pic:pic>
              </a:graphicData>
            </a:graphic>
          </wp:inline>
        </w:drawing>
      </w:r>
    </w:p>
    <w:p w:rsidR="0084476F" w:rsidRPr="00C036D2" w:rsidRDefault="0084476F" w:rsidP="0084476F"/>
    <w:p w:rsidR="0084476F" w:rsidRPr="00C036D2" w:rsidRDefault="0084476F" w:rsidP="0084476F"/>
    <w:p w:rsidR="0084476F" w:rsidRDefault="0084476F" w:rsidP="00022D5E">
      <w:pPr>
        <w:keepNext/>
        <w:keepLines/>
        <w:tabs>
          <w:tab w:val="left" w:pos="5387"/>
          <w:tab w:val="left" w:pos="5954"/>
        </w:tabs>
        <w:ind w:left="4820"/>
        <w:rPr>
          <w:i/>
        </w:rPr>
      </w:pPr>
      <w:r w:rsidRPr="00C036D2">
        <w:rPr>
          <w:i/>
        </w:rPr>
        <w:fldChar w:fldCharType="begin"/>
      </w:r>
      <w:r w:rsidRPr="00C036D2">
        <w:rPr>
          <w:i/>
        </w:rPr>
        <w:instrText xml:space="preserve"> AUTONUM  </w:instrText>
      </w:r>
      <w:r w:rsidRPr="00C036D2">
        <w:rPr>
          <w:i/>
        </w:rPr>
        <w:fldChar w:fldCharType="end"/>
      </w:r>
      <w:r w:rsidRPr="00C036D2">
        <w:rPr>
          <w:i/>
        </w:rPr>
        <w:tab/>
        <w:t xml:space="preserve">The </w:t>
      </w:r>
      <w:r>
        <w:rPr>
          <w:i/>
        </w:rPr>
        <w:t xml:space="preserve">TWPs </w:t>
      </w:r>
      <w:proofErr w:type="gramStart"/>
      <w:r>
        <w:rPr>
          <w:i/>
        </w:rPr>
        <w:t>are</w:t>
      </w:r>
      <w:r w:rsidRPr="00C036D2">
        <w:rPr>
          <w:i/>
        </w:rPr>
        <w:t xml:space="preserve"> invited</w:t>
      </w:r>
      <w:proofErr w:type="gramEnd"/>
      <w:r w:rsidRPr="00C036D2">
        <w:rPr>
          <w:i/>
        </w:rPr>
        <w:t xml:space="preserve"> to consider</w:t>
      </w:r>
      <w:r>
        <w:rPr>
          <w:i/>
        </w:rPr>
        <w:t>:</w:t>
      </w:r>
    </w:p>
    <w:p w:rsidR="0084476F" w:rsidRDefault="0084476F" w:rsidP="00022D5E">
      <w:pPr>
        <w:keepNext/>
        <w:keepLines/>
        <w:tabs>
          <w:tab w:val="left" w:pos="5387"/>
          <w:tab w:val="left" w:pos="5954"/>
        </w:tabs>
        <w:ind w:left="4820"/>
        <w:rPr>
          <w:i/>
        </w:rPr>
      </w:pPr>
    </w:p>
    <w:p w:rsidR="0084476F" w:rsidRDefault="0084476F" w:rsidP="00022D5E">
      <w:pPr>
        <w:keepNext/>
        <w:keepLines/>
        <w:tabs>
          <w:tab w:val="left" w:pos="5387"/>
          <w:tab w:val="left" w:pos="5954"/>
        </w:tabs>
        <w:ind w:left="4820"/>
        <w:rPr>
          <w:i/>
        </w:rPr>
      </w:pPr>
      <w:r>
        <w:rPr>
          <w:i/>
        </w:rPr>
        <w:tab/>
        <w:t>(a)</w:t>
      </w:r>
      <w:r>
        <w:rPr>
          <w:i/>
        </w:rPr>
        <w:tab/>
      </w:r>
      <w:r w:rsidRPr="00C036D2">
        <w:rPr>
          <w:i/>
        </w:rPr>
        <w:t xml:space="preserve">the proposal to amend document TGP/7 to remove the requirement to provide example varieties for asterisked quantitative characteristics </w:t>
      </w:r>
      <w:r w:rsidR="002E26B8">
        <w:rPr>
          <w:i/>
        </w:rPr>
        <w:t>if</w:t>
      </w:r>
      <w:r w:rsidR="002E26B8" w:rsidRPr="00C036D2">
        <w:rPr>
          <w:i/>
        </w:rPr>
        <w:t xml:space="preserve"> </w:t>
      </w:r>
      <w:r w:rsidRPr="00C036D2">
        <w:rPr>
          <w:i/>
        </w:rPr>
        <w:t xml:space="preserve">illustrations </w:t>
      </w:r>
      <w:r w:rsidR="002E26B8">
        <w:rPr>
          <w:i/>
        </w:rPr>
        <w:t>are</w:t>
      </w:r>
      <w:r w:rsidR="002E26B8" w:rsidRPr="00C036D2">
        <w:rPr>
          <w:i/>
        </w:rPr>
        <w:t xml:space="preserve"> </w:t>
      </w:r>
      <w:r w:rsidRPr="00C036D2">
        <w:rPr>
          <w:i/>
        </w:rPr>
        <w:t>provided</w:t>
      </w:r>
      <w:r w:rsidR="00B62789">
        <w:rPr>
          <w:i/>
        </w:rPr>
        <w:t xml:space="preserve">, as set out </w:t>
      </w:r>
      <w:r w:rsidR="00B62789" w:rsidRPr="00524387">
        <w:rPr>
          <w:i/>
        </w:rPr>
        <w:t xml:space="preserve">in paragraphs </w:t>
      </w:r>
      <w:r w:rsidR="00677384" w:rsidRPr="00524387">
        <w:rPr>
          <w:i/>
        </w:rPr>
        <w:t>18</w:t>
      </w:r>
      <w:r w:rsidR="00B62789" w:rsidRPr="00524387">
        <w:rPr>
          <w:i/>
        </w:rPr>
        <w:t xml:space="preserve"> </w:t>
      </w:r>
      <w:r w:rsidR="00677384" w:rsidRPr="00524387">
        <w:rPr>
          <w:i/>
        </w:rPr>
        <w:t>and 19</w:t>
      </w:r>
      <w:r w:rsidRPr="00524387">
        <w:rPr>
          <w:i/>
        </w:rPr>
        <w:t>;</w:t>
      </w:r>
      <w:r w:rsidRPr="00C036D2">
        <w:rPr>
          <w:i/>
        </w:rPr>
        <w:t xml:space="preserve"> and </w:t>
      </w:r>
    </w:p>
    <w:p w:rsidR="0084476F" w:rsidRDefault="0084476F" w:rsidP="0084476F">
      <w:pPr>
        <w:keepNext/>
        <w:tabs>
          <w:tab w:val="left" w:pos="5387"/>
          <w:tab w:val="left" w:pos="5954"/>
        </w:tabs>
        <w:ind w:left="4820"/>
        <w:rPr>
          <w:i/>
        </w:rPr>
      </w:pPr>
    </w:p>
    <w:p w:rsidR="0084476F" w:rsidRPr="002D72D6" w:rsidRDefault="0084476F" w:rsidP="0084476F">
      <w:pPr>
        <w:keepNext/>
        <w:tabs>
          <w:tab w:val="left" w:pos="5387"/>
          <w:tab w:val="left" w:pos="5954"/>
        </w:tabs>
        <w:ind w:left="4820"/>
        <w:rPr>
          <w:i/>
        </w:rPr>
      </w:pPr>
      <w:r>
        <w:rPr>
          <w:i/>
        </w:rPr>
        <w:tab/>
        <w:t>(b)</w:t>
      </w:r>
      <w:r>
        <w:rPr>
          <w:i/>
        </w:rPr>
        <w:tab/>
      </w:r>
      <w:proofErr w:type="gramStart"/>
      <w:r w:rsidRPr="00C036D2">
        <w:rPr>
          <w:i/>
        </w:rPr>
        <w:t>to</w:t>
      </w:r>
      <w:proofErr w:type="gramEnd"/>
      <w:r w:rsidRPr="00C036D2">
        <w:rPr>
          <w:i/>
        </w:rPr>
        <w:t xml:space="preserve"> clarify situations when example varieties would still be required.</w:t>
      </w:r>
    </w:p>
    <w:p w:rsidR="0084476F" w:rsidRPr="00C036D2" w:rsidRDefault="0084476F" w:rsidP="0084476F"/>
    <w:p w:rsidR="0084476F" w:rsidRPr="00C036D2" w:rsidRDefault="0084476F" w:rsidP="008D0369">
      <w:pPr>
        <w:rPr>
          <w:u w:val="single"/>
        </w:rPr>
      </w:pPr>
    </w:p>
    <w:p w:rsidR="008D0369" w:rsidRPr="00844EE1" w:rsidRDefault="008D0369" w:rsidP="006D3647">
      <w:pPr>
        <w:pStyle w:val="Heading3"/>
      </w:pPr>
      <w:bookmarkStart w:id="14" w:name="_Toc79508488"/>
      <w:bookmarkStart w:id="15" w:name="_Toc95126310"/>
      <w:r w:rsidRPr="00844EE1">
        <w:rPr>
          <w:snapToGrid w:val="0"/>
        </w:rPr>
        <w:t>Indication of grouping characteristics in UPOV Test Guidelines (Table of characteristics and TQ 5)</w:t>
      </w:r>
      <w:bookmarkEnd w:id="14"/>
      <w:bookmarkEnd w:id="15"/>
    </w:p>
    <w:p w:rsidR="00920953" w:rsidRDefault="00920953" w:rsidP="006346E2">
      <w:pPr>
        <w:rPr>
          <w:snapToGrid w:val="0"/>
        </w:rPr>
      </w:pPr>
    </w:p>
    <w:p w:rsidR="00BC4D7E" w:rsidRDefault="00BC4D7E" w:rsidP="00BC4D7E">
      <w:pPr>
        <w:jc w:val="left"/>
      </w:pPr>
      <w:r>
        <w:fldChar w:fldCharType="begin"/>
      </w:r>
      <w:r>
        <w:instrText xml:space="preserve"> AUTONUM  </w:instrText>
      </w:r>
      <w:r>
        <w:fldChar w:fldCharType="end"/>
      </w:r>
      <w:r>
        <w:tab/>
        <w:t xml:space="preserve">The background to this matter </w:t>
      </w:r>
      <w:proofErr w:type="gramStart"/>
      <w:r>
        <w:t>is provided</w:t>
      </w:r>
      <w:proofErr w:type="gramEnd"/>
      <w:r>
        <w:t xml:space="preserve"> </w:t>
      </w:r>
      <w:r w:rsidRPr="00524387">
        <w:t xml:space="preserve">in Annex </w:t>
      </w:r>
      <w:r w:rsidR="00CA48BC" w:rsidRPr="00524387">
        <w:t>III</w:t>
      </w:r>
      <w:r w:rsidRPr="00524387">
        <w:t xml:space="preserve"> to this</w:t>
      </w:r>
      <w:r>
        <w:t xml:space="preserve"> document.</w:t>
      </w:r>
    </w:p>
    <w:p w:rsidR="00BC4D7E" w:rsidRPr="00BC4D7E" w:rsidRDefault="00BC4D7E" w:rsidP="006346E2">
      <w:pPr>
        <w:rPr>
          <w:b/>
          <w:snapToGrid w:val="0"/>
        </w:rPr>
      </w:pPr>
    </w:p>
    <w:p w:rsidR="00D03D5E" w:rsidRDefault="00D03D5E" w:rsidP="00D03D5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It </w:t>
      </w:r>
      <w:proofErr w:type="gramStart"/>
      <w:r>
        <w:rPr>
          <w:snapToGrid w:val="0"/>
        </w:rPr>
        <w:t>is proposed</w:t>
      </w:r>
      <w:proofErr w:type="gramEnd"/>
      <w:r>
        <w:rPr>
          <w:snapToGrid w:val="0"/>
        </w:rPr>
        <w:t xml:space="preserve"> to amend document TGP/7 “Development of Test Guidelines”, Annex 1 “TG Structure and Universal Standard Wording”, Sections 6.5, 7 and 10 </w:t>
      </w:r>
      <w:r w:rsidRPr="00C036D2">
        <w:rPr>
          <w:snapToGrid w:val="0"/>
        </w:rPr>
        <w:t xml:space="preserve">to indicate characteristics used </w:t>
      </w:r>
      <w:r w:rsidR="00855A15">
        <w:rPr>
          <w:snapToGrid w:val="0"/>
        </w:rPr>
        <w:t>for grouping of varieties</w:t>
      </w:r>
      <w:r>
        <w:rPr>
          <w:snapToGrid w:val="0"/>
        </w:rPr>
        <w:t xml:space="preserve">, as follows </w:t>
      </w:r>
      <w:r w:rsidRPr="00C036D2">
        <w:t>(</w:t>
      </w:r>
      <w:r>
        <w:t>additions</w:t>
      </w:r>
      <w:r w:rsidRPr="00C036D2">
        <w:t xml:space="preserve"> indicated with highlighting and </w:t>
      </w:r>
      <w:r w:rsidRPr="00C036D2">
        <w:rPr>
          <w:highlight w:val="lightGray"/>
          <w:u w:val="single"/>
        </w:rPr>
        <w:t>underline</w:t>
      </w:r>
      <w:r w:rsidRPr="00C036D2">
        <w:t>)</w:t>
      </w:r>
      <w:r>
        <w:rPr>
          <w:snapToGrid w:val="0"/>
        </w:rPr>
        <w:t>:</w:t>
      </w:r>
    </w:p>
    <w:p w:rsidR="00D03D5E" w:rsidRDefault="00D03D5E" w:rsidP="006346E2">
      <w:pPr>
        <w:rPr>
          <w:snapToGrid w:val="0"/>
        </w:rPr>
      </w:pPr>
    </w:p>
    <w:p w:rsidR="00D03D5E" w:rsidRDefault="00D03D5E" w:rsidP="00D03D5E">
      <w:pPr>
        <w:pStyle w:val="Heading5"/>
        <w:rPr>
          <w:snapToGrid w:val="0"/>
        </w:rPr>
      </w:pPr>
      <w:r>
        <w:rPr>
          <w:snapToGrid w:val="0"/>
        </w:rPr>
        <w:t>Table of Characteristics: Sections 6.5 and 7</w:t>
      </w:r>
    </w:p>
    <w:p w:rsidR="007E4E87" w:rsidRDefault="007E4E87" w:rsidP="006346E2">
      <w:pPr>
        <w:rPr>
          <w:snapToGrid w:val="0"/>
        </w:rPr>
      </w:pPr>
    </w:p>
    <w:p w:rsidR="0082443B" w:rsidRPr="000617D1" w:rsidRDefault="00A34F74" w:rsidP="00855A15">
      <w:pPr>
        <w:keepNext/>
        <w:rPr>
          <w:i/>
        </w:rPr>
      </w:pPr>
      <w:bookmarkStart w:id="16" w:name="_Toc47696949"/>
      <w:r w:rsidRPr="000617D1">
        <w:rPr>
          <w:i/>
        </w:rPr>
        <w:t>“</w:t>
      </w:r>
      <w:r w:rsidR="0082443B" w:rsidRPr="000617D1">
        <w:rPr>
          <w:i/>
        </w:rPr>
        <w:t>6.5</w:t>
      </w:r>
      <w:r w:rsidR="0082443B" w:rsidRPr="000617D1">
        <w:rPr>
          <w:i/>
        </w:rPr>
        <w:tab/>
        <w:t>Legend</w:t>
      </w:r>
      <w:bookmarkEnd w:id="16"/>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82443B" w:rsidRPr="000A61C3" w:rsidTr="00575FAD">
        <w:trPr>
          <w:cantSplit/>
          <w:tblHeader/>
        </w:trPr>
        <w:tc>
          <w:tcPr>
            <w:tcW w:w="709" w:type="dxa"/>
            <w:gridSpan w:val="2"/>
            <w:tcBorders>
              <w:top w:val="single" w:sz="4" w:space="0" w:color="auto"/>
              <w:bottom w:val="single" w:sz="4" w:space="0" w:color="auto"/>
            </w:tcBorders>
          </w:tcPr>
          <w:p w:rsidR="0082443B" w:rsidRPr="00B265E0" w:rsidRDefault="0082443B" w:rsidP="00855A15">
            <w:pPr>
              <w:pStyle w:val="tgchartext"/>
              <w:keepNext/>
            </w:pPr>
          </w:p>
        </w:tc>
        <w:tc>
          <w:tcPr>
            <w:tcW w:w="1790" w:type="dxa"/>
            <w:gridSpan w:val="2"/>
            <w:tcBorders>
              <w:top w:val="single" w:sz="4" w:space="0" w:color="auto"/>
              <w:bottom w:val="single" w:sz="4" w:space="0" w:color="auto"/>
            </w:tcBorders>
            <w:vAlign w:val="center"/>
          </w:tcPr>
          <w:p w:rsidR="0082443B" w:rsidRPr="00B265E0" w:rsidRDefault="0082443B" w:rsidP="00855A15">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82443B" w:rsidRPr="00B265E0" w:rsidRDefault="0082443B" w:rsidP="00855A15">
            <w:pPr>
              <w:pStyle w:val="tgchartext"/>
              <w:keepNext/>
              <w:rPr>
                <w:lang w:val="fr-FR"/>
              </w:rPr>
            </w:pPr>
            <w:r w:rsidRPr="00B265E0">
              <w:rPr>
                <w:lang w:val="fr-FR"/>
              </w:rPr>
              <w:t>français</w:t>
            </w:r>
          </w:p>
        </w:tc>
        <w:tc>
          <w:tcPr>
            <w:tcW w:w="1914" w:type="dxa"/>
            <w:gridSpan w:val="3"/>
            <w:tcBorders>
              <w:top w:val="single" w:sz="4" w:space="0" w:color="auto"/>
              <w:bottom w:val="single" w:sz="4" w:space="0" w:color="auto"/>
            </w:tcBorders>
            <w:vAlign w:val="center"/>
          </w:tcPr>
          <w:p w:rsidR="0082443B" w:rsidRPr="00B265E0" w:rsidRDefault="0082443B" w:rsidP="00855A15">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82443B" w:rsidRPr="00B265E0" w:rsidRDefault="0082443B" w:rsidP="00855A15">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82443B" w:rsidRPr="00B265E0" w:rsidRDefault="0082443B" w:rsidP="00855A15">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82443B" w:rsidRPr="000A61C3" w:rsidRDefault="0082443B" w:rsidP="00855A15">
            <w:pPr>
              <w:pStyle w:val="tgchartextcentered"/>
              <w:keepNext/>
              <w:rPr>
                <w:b w:val="0"/>
              </w:rPr>
            </w:pPr>
            <w:r w:rsidRPr="000A61C3">
              <w:rPr>
                <w:b w:val="0"/>
              </w:rPr>
              <w:t>Note/</w:t>
            </w:r>
            <w:r w:rsidRPr="000A61C3">
              <w:rPr>
                <w:b w:val="0"/>
              </w:rPr>
              <w:br/>
              <w:t>Nota</w:t>
            </w:r>
          </w:p>
        </w:tc>
      </w:tr>
      <w:tr w:rsidR="000F2F91" w:rsidRPr="00B265E0" w:rsidTr="006A129C">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rsidR="000F2F91" w:rsidRPr="006A129C" w:rsidRDefault="000F2F91" w:rsidP="00855A15">
            <w:pPr>
              <w:keepNext/>
              <w:spacing w:before="80" w:after="80"/>
              <w:jc w:val="center"/>
              <w:rPr>
                <w:b/>
                <w:sz w:val="16"/>
                <w:szCs w:val="16"/>
              </w:rPr>
            </w:pPr>
            <w:r w:rsidRPr="006A129C">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rsidR="000F2F91" w:rsidRPr="006A129C" w:rsidRDefault="000F2F91" w:rsidP="00855A15">
            <w:pPr>
              <w:keepNext/>
              <w:spacing w:before="80" w:after="80"/>
              <w:jc w:val="center"/>
              <w:rPr>
                <w:b/>
                <w:sz w:val="16"/>
                <w:szCs w:val="16"/>
              </w:rPr>
            </w:pPr>
            <w:r w:rsidRPr="006A129C">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rsidR="000F2F91" w:rsidRPr="006A129C" w:rsidRDefault="000F2F91" w:rsidP="00855A15">
            <w:pPr>
              <w:keepNext/>
              <w:spacing w:before="80" w:after="80"/>
              <w:jc w:val="left"/>
              <w:rPr>
                <w:b/>
              </w:rPr>
            </w:pPr>
            <w:r w:rsidRPr="006A129C">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rsidR="000F2F91" w:rsidRPr="006A129C" w:rsidRDefault="000F2F91" w:rsidP="00855A15">
            <w:pPr>
              <w:keepNext/>
              <w:spacing w:before="80" w:after="80"/>
              <w:jc w:val="left"/>
              <w:rPr>
                <w:b/>
              </w:rPr>
            </w:pPr>
            <w:r w:rsidRPr="006A129C">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rsidR="000F2F91" w:rsidRPr="006A129C" w:rsidRDefault="000F2F91" w:rsidP="00855A15">
            <w:pPr>
              <w:pStyle w:val="tgchartext"/>
              <w:keepNext/>
              <w:rPr>
                <w:b/>
              </w:rPr>
            </w:pPr>
            <w:r w:rsidRPr="006A129C">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rsidR="000F2F91" w:rsidRPr="006A129C" w:rsidRDefault="000F2F91" w:rsidP="00855A15">
            <w:pPr>
              <w:pStyle w:val="tgchartext"/>
              <w:keepNext/>
              <w:rPr>
                <w:b/>
              </w:rPr>
            </w:pPr>
            <w:r w:rsidRPr="006A129C">
              <w:rPr>
                <w:b/>
                <w:szCs w:val="16"/>
              </w:rPr>
              <w:t>6</w:t>
            </w:r>
          </w:p>
        </w:tc>
        <w:tc>
          <w:tcPr>
            <w:tcW w:w="330" w:type="dxa"/>
            <w:gridSpan w:val="2"/>
            <w:tcBorders>
              <w:top w:val="single" w:sz="4" w:space="0" w:color="auto"/>
              <w:left w:val="dotted" w:sz="4" w:space="0" w:color="auto"/>
              <w:bottom w:val="single" w:sz="4" w:space="0" w:color="auto"/>
              <w:right w:val="dotted" w:sz="4" w:space="0" w:color="auto"/>
            </w:tcBorders>
            <w:shd w:val="clear" w:color="auto" w:fill="auto"/>
          </w:tcPr>
          <w:p w:rsidR="000F2F91" w:rsidRPr="006A129C" w:rsidRDefault="000F2F91" w:rsidP="00855A15">
            <w:pPr>
              <w:pStyle w:val="tgchartext"/>
              <w:keepNext/>
              <w:rPr>
                <w:b/>
              </w:rPr>
            </w:pPr>
            <w:r w:rsidRPr="006A129C">
              <w:rPr>
                <w:b/>
                <w:lang w:val="fr-FR"/>
              </w:rPr>
              <w:t>7</w:t>
            </w:r>
          </w:p>
        </w:tc>
        <w:tc>
          <w:tcPr>
            <w:tcW w:w="1586" w:type="dxa"/>
            <w:tcBorders>
              <w:top w:val="single" w:sz="4" w:space="0" w:color="auto"/>
              <w:left w:val="dotted" w:sz="4" w:space="0" w:color="auto"/>
              <w:bottom w:val="single" w:sz="4" w:space="0" w:color="auto"/>
              <w:right w:val="dotted" w:sz="4" w:space="0" w:color="auto"/>
            </w:tcBorders>
            <w:shd w:val="clear" w:color="auto" w:fill="auto"/>
          </w:tcPr>
          <w:p w:rsidR="000F2F91" w:rsidRPr="00C5461C" w:rsidRDefault="000F2F91" w:rsidP="00855A15">
            <w:pPr>
              <w:pStyle w:val="tgchartext"/>
              <w:keepNext/>
              <w:rPr>
                <w:b/>
                <w:u w:val="single"/>
              </w:rPr>
            </w:pPr>
            <w:r w:rsidRPr="00855A15">
              <w:rPr>
                <w:b/>
                <w:sz w:val="18"/>
                <w:highlight w:val="lightGray"/>
                <w:u w:val="single"/>
              </w:rPr>
              <w:t>8</w:t>
            </w:r>
          </w:p>
        </w:tc>
        <w:tc>
          <w:tcPr>
            <w:tcW w:w="1923" w:type="dxa"/>
            <w:gridSpan w:val="2"/>
            <w:tcBorders>
              <w:top w:val="single" w:sz="4" w:space="0" w:color="auto"/>
              <w:left w:val="dotted" w:sz="4" w:space="0" w:color="auto"/>
              <w:bottom w:val="single" w:sz="4" w:space="0" w:color="auto"/>
              <w:right w:val="nil"/>
            </w:tcBorders>
            <w:shd w:val="clear" w:color="auto" w:fill="auto"/>
          </w:tcPr>
          <w:p w:rsidR="000F2F91" w:rsidRPr="00B265E0" w:rsidRDefault="000F2F91" w:rsidP="00855A15">
            <w:pPr>
              <w:pStyle w:val="tgchartext"/>
              <w:keepNext/>
              <w:rPr>
                <w:lang w:val="es-ES_tradnl"/>
              </w:rPr>
            </w:pPr>
          </w:p>
        </w:tc>
        <w:tc>
          <w:tcPr>
            <w:tcW w:w="1810" w:type="dxa"/>
            <w:tcBorders>
              <w:top w:val="single" w:sz="4" w:space="0" w:color="auto"/>
              <w:left w:val="nil"/>
              <w:bottom w:val="single" w:sz="4" w:space="0" w:color="auto"/>
              <w:right w:val="nil"/>
            </w:tcBorders>
            <w:shd w:val="clear" w:color="auto" w:fill="auto"/>
          </w:tcPr>
          <w:p w:rsidR="000F2F91" w:rsidRPr="00B265E0" w:rsidRDefault="000F2F91" w:rsidP="00855A15">
            <w:pPr>
              <w:pStyle w:val="tgchartext"/>
              <w:keepNext/>
            </w:pPr>
          </w:p>
        </w:tc>
        <w:tc>
          <w:tcPr>
            <w:tcW w:w="567" w:type="dxa"/>
            <w:tcBorders>
              <w:top w:val="single" w:sz="4" w:space="0" w:color="auto"/>
              <w:left w:val="nil"/>
              <w:bottom w:val="single" w:sz="4" w:space="0" w:color="auto"/>
            </w:tcBorders>
            <w:shd w:val="clear" w:color="auto" w:fill="auto"/>
          </w:tcPr>
          <w:p w:rsidR="000F2F91" w:rsidRPr="00B265E0" w:rsidRDefault="000F2F91" w:rsidP="00855A15">
            <w:pPr>
              <w:pStyle w:val="tgchartextcentered"/>
              <w:keepNext/>
            </w:pPr>
          </w:p>
        </w:tc>
      </w:tr>
      <w:tr w:rsidR="0082443B" w:rsidRPr="00524387" w:rsidTr="00575FAD">
        <w:trPr>
          <w:cantSplit/>
        </w:trPr>
        <w:tc>
          <w:tcPr>
            <w:tcW w:w="709" w:type="dxa"/>
            <w:gridSpan w:val="2"/>
            <w:tcBorders>
              <w:top w:val="single" w:sz="4" w:space="0" w:color="auto"/>
            </w:tcBorders>
          </w:tcPr>
          <w:p w:rsidR="0082443B" w:rsidRDefault="0082443B" w:rsidP="00855A15">
            <w:pPr>
              <w:keepNext/>
              <w:spacing w:before="80" w:after="80"/>
              <w:jc w:val="left"/>
              <w:rPr>
                <w:b/>
                <w:sz w:val="16"/>
                <w:szCs w:val="16"/>
              </w:rPr>
            </w:pPr>
          </w:p>
        </w:tc>
        <w:tc>
          <w:tcPr>
            <w:tcW w:w="1790" w:type="dxa"/>
            <w:gridSpan w:val="2"/>
            <w:tcBorders>
              <w:top w:val="single" w:sz="4" w:space="0" w:color="auto"/>
              <w:bottom w:val="dotted" w:sz="2" w:space="0" w:color="auto"/>
            </w:tcBorders>
          </w:tcPr>
          <w:p w:rsidR="0082443B" w:rsidRPr="00E767C2" w:rsidRDefault="0082443B" w:rsidP="00855A15">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82443B" w:rsidRPr="003949B3" w:rsidRDefault="0082443B" w:rsidP="00855A15">
            <w:pPr>
              <w:keepNext/>
              <w:spacing w:before="80" w:after="80"/>
              <w:jc w:val="left"/>
              <w:rPr>
                <w:b/>
                <w:sz w:val="16"/>
                <w:szCs w:val="16"/>
                <w:lang w:val="fr-CH"/>
              </w:rPr>
            </w:pPr>
            <w:r w:rsidRPr="003949B3">
              <w:rPr>
                <w:b/>
                <w:sz w:val="16"/>
                <w:szCs w:val="16"/>
                <w:lang w:val="fr-CH"/>
              </w:rPr>
              <w:t>Nom du caractère en français</w:t>
            </w:r>
          </w:p>
        </w:tc>
        <w:tc>
          <w:tcPr>
            <w:tcW w:w="1916" w:type="dxa"/>
            <w:gridSpan w:val="3"/>
            <w:tcBorders>
              <w:top w:val="single" w:sz="4" w:space="0" w:color="auto"/>
              <w:bottom w:val="dotted" w:sz="2" w:space="0" w:color="auto"/>
            </w:tcBorders>
          </w:tcPr>
          <w:p w:rsidR="0082443B" w:rsidRPr="003949B3" w:rsidRDefault="0082443B" w:rsidP="00855A15">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82443B" w:rsidRPr="003949B3" w:rsidRDefault="0082443B" w:rsidP="00855A15">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82443B" w:rsidRPr="003949B3" w:rsidRDefault="0082443B" w:rsidP="00855A15">
            <w:pPr>
              <w:keepNext/>
              <w:spacing w:before="80" w:after="80"/>
              <w:rPr>
                <w:lang w:val="es-ES"/>
              </w:rPr>
            </w:pPr>
          </w:p>
        </w:tc>
        <w:tc>
          <w:tcPr>
            <w:tcW w:w="567" w:type="dxa"/>
            <w:tcBorders>
              <w:top w:val="single" w:sz="4" w:space="0" w:color="auto"/>
              <w:bottom w:val="dotted" w:sz="2" w:space="0" w:color="auto"/>
            </w:tcBorders>
          </w:tcPr>
          <w:p w:rsidR="0082443B" w:rsidRPr="003949B3" w:rsidRDefault="0082443B" w:rsidP="00855A15">
            <w:pPr>
              <w:keepNext/>
              <w:spacing w:before="80" w:after="80"/>
              <w:jc w:val="center"/>
              <w:rPr>
                <w:lang w:val="es-ES"/>
              </w:rPr>
            </w:pPr>
          </w:p>
        </w:tc>
      </w:tr>
    </w:tbl>
    <w:p w:rsidR="0082443B" w:rsidRDefault="007E4E87" w:rsidP="00855A15">
      <w:pPr>
        <w:keepNext/>
        <w:tabs>
          <w:tab w:val="left" w:pos="567"/>
          <w:tab w:val="left" w:pos="1134"/>
        </w:tabs>
        <w:jc w:val="left"/>
      </w:pPr>
      <w:r>
        <w:t>[…]</w:t>
      </w:r>
    </w:p>
    <w:p w:rsidR="000F2F91" w:rsidRPr="000F2F91" w:rsidRDefault="00A34F74" w:rsidP="00855A15">
      <w:pPr>
        <w:keepNext/>
        <w:tabs>
          <w:tab w:val="left" w:pos="567"/>
          <w:tab w:val="left" w:pos="1134"/>
        </w:tabs>
        <w:spacing w:before="120"/>
        <w:jc w:val="left"/>
        <w:rPr>
          <w:u w:val="single"/>
        </w:rPr>
      </w:pPr>
      <w:r>
        <w:rPr>
          <w:highlight w:val="lightGray"/>
          <w:u w:val="single"/>
        </w:rPr>
        <w:t>“</w:t>
      </w:r>
      <w:r w:rsidR="000F2F91" w:rsidRPr="000F2F91">
        <w:rPr>
          <w:highlight w:val="lightGray"/>
          <w:u w:val="single"/>
        </w:rPr>
        <w:t>8</w:t>
      </w:r>
      <w:r w:rsidR="000F2F91" w:rsidRPr="000F2F91">
        <w:rPr>
          <w:highlight w:val="lightGray"/>
          <w:u w:val="single"/>
        </w:rPr>
        <w:tab/>
        <w:t>(G)</w:t>
      </w:r>
      <w:r w:rsidR="000F2F91" w:rsidRPr="000F2F91">
        <w:rPr>
          <w:highlight w:val="lightGray"/>
          <w:u w:val="single"/>
        </w:rPr>
        <w:tab/>
        <w:t>Characteristic used for grouping of varieties and organizing trials</w:t>
      </w:r>
    </w:p>
    <w:p w:rsidR="0082443B" w:rsidRPr="00784E02" w:rsidRDefault="0082443B" w:rsidP="0082443B">
      <w:pPr>
        <w:rPr>
          <w:rFonts w:eastAsia="MS Mincho"/>
          <w:u w:val="single"/>
        </w:rPr>
      </w:pPr>
    </w:p>
    <w:p w:rsidR="0082443B" w:rsidRPr="00784E02" w:rsidRDefault="0082443B" w:rsidP="0082443B">
      <w:pPr>
        <w:pStyle w:val="Normaltg"/>
        <w:keepNext/>
        <w:rPr>
          <w:lang w:val="en-US"/>
        </w:rPr>
      </w:pPr>
    </w:p>
    <w:p w:rsidR="007E4E87" w:rsidRPr="007E4E87" w:rsidRDefault="00A34F74" w:rsidP="007E4E87">
      <w:pPr>
        <w:rPr>
          <w:u w:val="single"/>
          <w:lang w:val="fr-CH"/>
        </w:rPr>
      </w:pPr>
      <w:bookmarkStart w:id="17" w:name="_Toc27819232"/>
      <w:bookmarkStart w:id="18" w:name="_Toc27819413"/>
      <w:bookmarkStart w:id="19" w:name="_Toc27819594"/>
      <w:bookmarkStart w:id="20" w:name="_Toc27976643"/>
      <w:bookmarkStart w:id="21" w:name="_Toc13659285"/>
      <w:bookmarkStart w:id="22" w:name="_Toc47696950"/>
      <w:r>
        <w:rPr>
          <w:u w:val="single"/>
          <w:lang w:val="fr-CH"/>
        </w:rPr>
        <w:t>"</w:t>
      </w:r>
      <w:r w:rsidR="007E4E87" w:rsidRPr="007E4E87">
        <w:rPr>
          <w:u w:val="single"/>
          <w:lang w:val="fr-CH"/>
        </w:rPr>
        <w:t>7.</w:t>
      </w:r>
      <w:r w:rsidR="007E4E87" w:rsidRPr="007E4E87">
        <w:rPr>
          <w:u w:val="single"/>
          <w:lang w:val="fr-CH"/>
        </w:rPr>
        <w:tab/>
        <w:t xml:space="preserve">Table of </w:t>
      </w:r>
      <w:proofErr w:type="spellStart"/>
      <w:r w:rsidR="007E4E87" w:rsidRPr="007E4E87">
        <w:rPr>
          <w:u w:val="single"/>
          <w:lang w:val="fr-CH"/>
        </w:rPr>
        <w:t>Characteristics</w:t>
      </w:r>
      <w:proofErr w:type="spellEnd"/>
      <w:r w:rsidR="007E4E87" w:rsidRPr="007E4E87">
        <w:rPr>
          <w:u w:val="single"/>
          <w:lang w:val="fr-CH"/>
        </w:rPr>
        <w:t>/Tableau des caractères/</w:t>
      </w:r>
      <w:proofErr w:type="spellStart"/>
      <w:r w:rsidR="007E4E87" w:rsidRPr="007E4E87">
        <w:rPr>
          <w:u w:val="single"/>
          <w:lang w:val="fr-CH"/>
        </w:rPr>
        <w:t>Merkmalstabelle</w:t>
      </w:r>
      <w:proofErr w:type="spellEnd"/>
      <w:r w:rsidR="007E4E87" w:rsidRPr="007E4E87">
        <w:rPr>
          <w:u w:val="single"/>
          <w:lang w:val="fr-CH"/>
        </w:rPr>
        <w:t xml:space="preserve">/Tabla de </w:t>
      </w:r>
      <w:proofErr w:type="spellStart"/>
      <w:r w:rsidR="007E4E87" w:rsidRPr="007E4E87">
        <w:rPr>
          <w:u w:val="single"/>
          <w:lang w:val="fr-CH"/>
        </w:rPr>
        <w:t>caracteres</w:t>
      </w:r>
      <w:bookmarkEnd w:id="17"/>
      <w:bookmarkEnd w:id="18"/>
      <w:bookmarkEnd w:id="19"/>
      <w:bookmarkEnd w:id="20"/>
      <w:bookmarkEnd w:id="21"/>
      <w:bookmarkEnd w:id="22"/>
      <w:proofErr w:type="spellEnd"/>
    </w:p>
    <w:p w:rsidR="007E4E87" w:rsidRPr="00784E02" w:rsidRDefault="007E4E87" w:rsidP="007E4E87">
      <w:pPr>
        <w:pStyle w:val="Normaltg"/>
        <w:jc w:val="left"/>
        <w:rPr>
          <w:lang w:val="en-US"/>
        </w:rPr>
      </w:pPr>
      <w:r>
        <w:rPr>
          <w:lang w:val="en-US"/>
        </w:rPr>
        <w:t>[…]</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7E4E87" w:rsidRPr="000A61C3" w:rsidTr="00575FAD">
        <w:trPr>
          <w:cantSplit/>
          <w:tblHeader/>
        </w:trPr>
        <w:tc>
          <w:tcPr>
            <w:tcW w:w="709" w:type="dxa"/>
            <w:gridSpan w:val="2"/>
            <w:tcBorders>
              <w:top w:val="single" w:sz="4" w:space="0" w:color="auto"/>
              <w:bottom w:val="single" w:sz="4" w:space="0" w:color="auto"/>
            </w:tcBorders>
          </w:tcPr>
          <w:p w:rsidR="007E4E87" w:rsidRPr="00B265E0" w:rsidRDefault="007E4E87" w:rsidP="00575FAD">
            <w:pPr>
              <w:pStyle w:val="tgchartext"/>
              <w:keepNext/>
            </w:pPr>
          </w:p>
        </w:tc>
        <w:tc>
          <w:tcPr>
            <w:tcW w:w="1790" w:type="dxa"/>
            <w:gridSpan w:val="2"/>
            <w:tcBorders>
              <w:top w:val="single" w:sz="4" w:space="0" w:color="auto"/>
              <w:bottom w:val="single" w:sz="4" w:space="0" w:color="auto"/>
            </w:tcBorders>
            <w:vAlign w:val="center"/>
          </w:tcPr>
          <w:p w:rsidR="007E4E87" w:rsidRPr="00B265E0" w:rsidRDefault="007E4E87" w:rsidP="00575FA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7E4E87" w:rsidRPr="00B265E0" w:rsidRDefault="007E4E87" w:rsidP="00575FAD">
            <w:pPr>
              <w:pStyle w:val="tgchartext"/>
              <w:keepNext/>
              <w:rPr>
                <w:lang w:val="fr-FR"/>
              </w:rPr>
            </w:pPr>
            <w:r w:rsidRPr="00B265E0">
              <w:rPr>
                <w:lang w:val="fr-FR"/>
              </w:rPr>
              <w:t>français</w:t>
            </w:r>
          </w:p>
        </w:tc>
        <w:tc>
          <w:tcPr>
            <w:tcW w:w="1914" w:type="dxa"/>
            <w:gridSpan w:val="3"/>
            <w:tcBorders>
              <w:top w:val="single" w:sz="4" w:space="0" w:color="auto"/>
              <w:bottom w:val="single" w:sz="4" w:space="0" w:color="auto"/>
            </w:tcBorders>
            <w:vAlign w:val="center"/>
          </w:tcPr>
          <w:p w:rsidR="007E4E87" w:rsidRPr="00B265E0" w:rsidRDefault="007E4E87" w:rsidP="00575FA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7E4E87" w:rsidRPr="00B265E0" w:rsidRDefault="007E4E87" w:rsidP="00575FA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7E4E87" w:rsidRPr="00B265E0" w:rsidRDefault="007E4E87" w:rsidP="00575FAD">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7E4E87" w:rsidRPr="000A61C3" w:rsidRDefault="007E4E87" w:rsidP="00575FAD">
            <w:pPr>
              <w:pStyle w:val="tgchartextcentered"/>
              <w:keepNext/>
              <w:rPr>
                <w:b w:val="0"/>
              </w:rPr>
            </w:pPr>
            <w:r w:rsidRPr="000A61C3">
              <w:rPr>
                <w:b w:val="0"/>
              </w:rPr>
              <w:t>Note/</w:t>
            </w:r>
            <w:r w:rsidRPr="000A61C3">
              <w:rPr>
                <w:b w:val="0"/>
              </w:rPr>
              <w:br/>
              <w:t>Nota</w:t>
            </w:r>
          </w:p>
        </w:tc>
      </w:tr>
      <w:tr w:rsidR="007E4E87" w:rsidRPr="00B265E0" w:rsidTr="006A129C">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rsidR="007E4E87" w:rsidRPr="00290A62" w:rsidRDefault="007E4E87" w:rsidP="007E4E87">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rsidR="007E4E87" w:rsidRPr="00290A62" w:rsidRDefault="007E4E87" w:rsidP="007E4E87">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rsidR="007E4E87" w:rsidRPr="00290A62" w:rsidRDefault="007E4E87" w:rsidP="007E4E87">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auto"/>
          </w:tcPr>
          <w:p w:rsidR="007E4E87" w:rsidRPr="00290A62" w:rsidRDefault="007E4E87" w:rsidP="007E4E87">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rsidR="007E4E87" w:rsidRPr="00290A62" w:rsidRDefault="007E4E87" w:rsidP="007E4E87">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rsidR="007E4E87" w:rsidRPr="00290A62" w:rsidRDefault="007E4E87" w:rsidP="007E4E87">
            <w:pPr>
              <w:pStyle w:val="tgchartext"/>
              <w:keepNext/>
              <w:rPr>
                <w:b/>
              </w:rPr>
            </w:pPr>
            <w:r>
              <w:rPr>
                <w:b/>
                <w:szCs w:val="16"/>
              </w:rPr>
              <w:t>6</w:t>
            </w:r>
          </w:p>
        </w:tc>
        <w:tc>
          <w:tcPr>
            <w:tcW w:w="330" w:type="dxa"/>
            <w:gridSpan w:val="2"/>
            <w:tcBorders>
              <w:top w:val="single" w:sz="4" w:space="0" w:color="auto"/>
              <w:left w:val="dotted" w:sz="4" w:space="0" w:color="auto"/>
              <w:bottom w:val="single" w:sz="4" w:space="0" w:color="auto"/>
              <w:right w:val="nil"/>
            </w:tcBorders>
            <w:shd w:val="clear" w:color="auto" w:fill="auto"/>
          </w:tcPr>
          <w:p w:rsidR="007E4E87" w:rsidRPr="00290A62" w:rsidRDefault="007E4E87" w:rsidP="007E4E87">
            <w:pPr>
              <w:pStyle w:val="tgchartext"/>
              <w:keepNext/>
              <w:rPr>
                <w:b/>
              </w:rPr>
            </w:pPr>
            <w:r>
              <w:rPr>
                <w:b/>
                <w:lang w:val="fr-FR"/>
              </w:rPr>
              <w:t>7</w:t>
            </w:r>
          </w:p>
        </w:tc>
        <w:tc>
          <w:tcPr>
            <w:tcW w:w="1586" w:type="dxa"/>
            <w:tcBorders>
              <w:top w:val="single" w:sz="4" w:space="0" w:color="auto"/>
              <w:left w:val="dotted" w:sz="4" w:space="0" w:color="auto"/>
              <w:bottom w:val="single" w:sz="4" w:space="0" w:color="auto"/>
              <w:right w:val="nil"/>
            </w:tcBorders>
            <w:shd w:val="clear" w:color="auto" w:fill="auto"/>
          </w:tcPr>
          <w:p w:rsidR="007E4E87" w:rsidRPr="006A129C" w:rsidRDefault="007E4E87" w:rsidP="007E4E87">
            <w:pPr>
              <w:pStyle w:val="tgchartext"/>
              <w:keepNext/>
              <w:rPr>
                <w:b/>
                <w:highlight w:val="lightGray"/>
              </w:rPr>
            </w:pPr>
            <w:r w:rsidRPr="00855A15">
              <w:rPr>
                <w:b/>
                <w:sz w:val="18"/>
                <w:highlight w:val="lightGray"/>
                <w:u w:val="single"/>
              </w:rPr>
              <w:t>8</w:t>
            </w:r>
          </w:p>
        </w:tc>
        <w:tc>
          <w:tcPr>
            <w:tcW w:w="1923" w:type="dxa"/>
            <w:gridSpan w:val="2"/>
            <w:tcBorders>
              <w:top w:val="single" w:sz="4" w:space="0" w:color="auto"/>
              <w:left w:val="nil"/>
              <w:bottom w:val="single" w:sz="4" w:space="0" w:color="auto"/>
              <w:right w:val="nil"/>
            </w:tcBorders>
            <w:shd w:val="clear" w:color="auto" w:fill="auto"/>
          </w:tcPr>
          <w:p w:rsidR="007E4E87" w:rsidRPr="00C5461C" w:rsidRDefault="007E4E87" w:rsidP="007E4E87">
            <w:pPr>
              <w:pStyle w:val="tgchartext"/>
              <w:keepNext/>
              <w:rPr>
                <w:b/>
                <w:u w:val="single"/>
              </w:rPr>
            </w:pPr>
          </w:p>
        </w:tc>
        <w:tc>
          <w:tcPr>
            <w:tcW w:w="1810" w:type="dxa"/>
            <w:tcBorders>
              <w:top w:val="single" w:sz="4" w:space="0" w:color="auto"/>
              <w:left w:val="nil"/>
              <w:bottom w:val="single" w:sz="4" w:space="0" w:color="auto"/>
              <w:right w:val="nil"/>
            </w:tcBorders>
            <w:shd w:val="clear" w:color="auto" w:fill="auto"/>
          </w:tcPr>
          <w:p w:rsidR="007E4E87" w:rsidRPr="00B265E0" w:rsidRDefault="007E4E87" w:rsidP="007E4E87">
            <w:pPr>
              <w:pStyle w:val="tgchartext"/>
              <w:keepNext/>
            </w:pPr>
          </w:p>
        </w:tc>
        <w:tc>
          <w:tcPr>
            <w:tcW w:w="567" w:type="dxa"/>
            <w:tcBorders>
              <w:top w:val="single" w:sz="4" w:space="0" w:color="auto"/>
              <w:left w:val="nil"/>
              <w:bottom w:val="single" w:sz="4" w:space="0" w:color="auto"/>
            </w:tcBorders>
            <w:shd w:val="clear" w:color="auto" w:fill="auto"/>
          </w:tcPr>
          <w:p w:rsidR="007E4E87" w:rsidRPr="00B265E0" w:rsidRDefault="007E4E87" w:rsidP="007E4E87">
            <w:pPr>
              <w:pStyle w:val="tgchartextcentered"/>
              <w:keepNext/>
            </w:pPr>
          </w:p>
        </w:tc>
      </w:tr>
      <w:tr w:rsidR="007E4E87" w:rsidRPr="00524387" w:rsidTr="00575FAD">
        <w:trPr>
          <w:cantSplit/>
        </w:trPr>
        <w:tc>
          <w:tcPr>
            <w:tcW w:w="709" w:type="dxa"/>
            <w:gridSpan w:val="2"/>
            <w:tcBorders>
              <w:top w:val="single" w:sz="4" w:space="0" w:color="auto"/>
            </w:tcBorders>
          </w:tcPr>
          <w:p w:rsidR="007E4E87" w:rsidRPr="007E4E87" w:rsidRDefault="007E4E87" w:rsidP="007E4E87">
            <w:pPr>
              <w:keepNext/>
              <w:spacing w:before="80" w:after="80"/>
              <w:jc w:val="left"/>
              <w:rPr>
                <w:b/>
                <w:sz w:val="16"/>
                <w:szCs w:val="16"/>
              </w:rPr>
            </w:pPr>
          </w:p>
        </w:tc>
        <w:tc>
          <w:tcPr>
            <w:tcW w:w="1790" w:type="dxa"/>
            <w:gridSpan w:val="2"/>
            <w:tcBorders>
              <w:top w:val="single" w:sz="4" w:space="0" w:color="auto"/>
              <w:bottom w:val="dotted" w:sz="2" w:space="0" w:color="auto"/>
            </w:tcBorders>
          </w:tcPr>
          <w:p w:rsidR="007E4E87" w:rsidRPr="007E4E87" w:rsidRDefault="007E4E87" w:rsidP="007E4E87">
            <w:pPr>
              <w:keepNext/>
              <w:spacing w:before="80" w:after="80"/>
              <w:jc w:val="left"/>
              <w:rPr>
                <w:b/>
                <w:sz w:val="16"/>
                <w:szCs w:val="16"/>
              </w:rPr>
            </w:pPr>
            <w:r w:rsidRPr="007E4E87">
              <w:rPr>
                <w:b/>
                <w:sz w:val="16"/>
                <w:szCs w:val="16"/>
              </w:rPr>
              <w:t>Name of characteristics in English</w:t>
            </w:r>
          </w:p>
          <w:p w:rsidR="007E4E87" w:rsidRPr="007E4E87" w:rsidRDefault="00DB451A" w:rsidP="007E4E87">
            <w:pPr>
              <w:keepNext/>
              <w:spacing w:before="80" w:after="80"/>
              <w:jc w:val="left"/>
            </w:pPr>
            <w:r>
              <w:rPr>
                <w:rFonts w:cs="Arial"/>
                <w:sz w:val="16"/>
              </w:rPr>
              <w:t>[…]</w:t>
            </w:r>
          </w:p>
        </w:tc>
        <w:tc>
          <w:tcPr>
            <w:tcW w:w="1917" w:type="dxa"/>
            <w:gridSpan w:val="2"/>
            <w:tcBorders>
              <w:top w:val="single" w:sz="4" w:space="0" w:color="auto"/>
              <w:bottom w:val="dotted" w:sz="2" w:space="0" w:color="auto"/>
            </w:tcBorders>
          </w:tcPr>
          <w:p w:rsidR="007E4E87" w:rsidRPr="007E4E87" w:rsidRDefault="007E4E87" w:rsidP="007E4E87">
            <w:pPr>
              <w:keepNext/>
              <w:spacing w:before="80" w:after="80"/>
              <w:jc w:val="left"/>
              <w:rPr>
                <w:b/>
                <w:sz w:val="16"/>
                <w:szCs w:val="16"/>
                <w:lang w:val="fr-CH"/>
              </w:rPr>
            </w:pPr>
            <w:r w:rsidRPr="007E4E87">
              <w:rPr>
                <w:b/>
                <w:sz w:val="16"/>
                <w:szCs w:val="16"/>
                <w:lang w:val="fr-CH"/>
              </w:rPr>
              <w:t>Nom du caractère en français</w:t>
            </w:r>
          </w:p>
        </w:tc>
        <w:tc>
          <w:tcPr>
            <w:tcW w:w="1916" w:type="dxa"/>
            <w:gridSpan w:val="3"/>
            <w:tcBorders>
              <w:top w:val="single" w:sz="4" w:space="0" w:color="auto"/>
              <w:bottom w:val="dotted" w:sz="2" w:space="0" w:color="auto"/>
            </w:tcBorders>
          </w:tcPr>
          <w:p w:rsidR="007E4E87" w:rsidRPr="007E4E87" w:rsidRDefault="007E4E87" w:rsidP="007E4E87">
            <w:pPr>
              <w:keepNext/>
              <w:spacing w:before="80" w:after="80"/>
              <w:jc w:val="left"/>
              <w:rPr>
                <w:b/>
                <w:sz w:val="16"/>
                <w:szCs w:val="16"/>
                <w:lang w:val="de-DE"/>
              </w:rPr>
            </w:pPr>
            <w:r w:rsidRPr="007E4E87">
              <w:rPr>
                <w:b/>
                <w:sz w:val="16"/>
                <w:szCs w:val="16"/>
                <w:lang w:val="de-DE"/>
              </w:rPr>
              <w:t>Name des Merkmals auf Deutsch</w:t>
            </w:r>
          </w:p>
        </w:tc>
        <w:tc>
          <w:tcPr>
            <w:tcW w:w="1923" w:type="dxa"/>
            <w:gridSpan w:val="2"/>
            <w:tcBorders>
              <w:top w:val="single" w:sz="4" w:space="0" w:color="auto"/>
              <w:bottom w:val="dotted" w:sz="2" w:space="0" w:color="auto"/>
            </w:tcBorders>
          </w:tcPr>
          <w:p w:rsidR="007E4E87" w:rsidRPr="007E4E87" w:rsidRDefault="007E4E87" w:rsidP="007E4E87">
            <w:pPr>
              <w:keepNext/>
              <w:spacing w:before="80" w:after="80"/>
              <w:jc w:val="left"/>
              <w:rPr>
                <w:b/>
                <w:sz w:val="16"/>
                <w:szCs w:val="16"/>
                <w:lang w:val="es-ES"/>
              </w:rPr>
            </w:pPr>
            <w:r w:rsidRPr="007E4E87">
              <w:rPr>
                <w:b/>
                <w:sz w:val="16"/>
                <w:szCs w:val="16"/>
                <w:lang w:val="es-ES"/>
              </w:rPr>
              <w:t>Nombre del carácter en español</w:t>
            </w:r>
          </w:p>
        </w:tc>
        <w:tc>
          <w:tcPr>
            <w:tcW w:w="1810" w:type="dxa"/>
            <w:tcBorders>
              <w:top w:val="single" w:sz="4" w:space="0" w:color="auto"/>
              <w:bottom w:val="dotted" w:sz="2" w:space="0" w:color="auto"/>
            </w:tcBorders>
          </w:tcPr>
          <w:p w:rsidR="007E4E87" w:rsidRPr="007E4E87" w:rsidRDefault="007E4E87" w:rsidP="007E4E87">
            <w:pPr>
              <w:keepNext/>
              <w:spacing w:before="80" w:after="80"/>
              <w:rPr>
                <w:lang w:val="es-ES"/>
              </w:rPr>
            </w:pPr>
          </w:p>
        </w:tc>
        <w:tc>
          <w:tcPr>
            <w:tcW w:w="567" w:type="dxa"/>
            <w:tcBorders>
              <w:top w:val="single" w:sz="4" w:space="0" w:color="auto"/>
              <w:bottom w:val="dotted" w:sz="2" w:space="0" w:color="auto"/>
            </w:tcBorders>
          </w:tcPr>
          <w:p w:rsidR="007E4E87" w:rsidRPr="003949B3" w:rsidRDefault="007E4E87" w:rsidP="007E4E87">
            <w:pPr>
              <w:keepNext/>
              <w:spacing w:before="80" w:after="80"/>
              <w:jc w:val="center"/>
              <w:rPr>
                <w:lang w:val="es-ES"/>
              </w:rPr>
            </w:pPr>
          </w:p>
        </w:tc>
      </w:tr>
    </w:tbl>
    <w:p w:rsidR="007E4E87" w:rsidRPr="00AB3EDA" w:rsidRDefault="007E4E87" w:rsidP="007E4E87">
      <w:pPr>
        <w:keepNext/>
        <w:tabs>
          <w:tab w:val="left" w:pos="567"/>
          <w:tab w:val="left" w:pos="1134"/>
        </w:tabs>
        <w:jc w:val="left"/>
      </w:pPr>
      <w:r>
        <w:t>[…]</w:t>
      </w:r>
    </w:p>
    <w:p w:rsidR="007E4E87" w:rsidRDefault="00A34F74" w:rsidP="007E4E87">
      <w:pPr>
        <w:keepNext/>
        <w:tabs>
          <w:tab w:val="left" w:pos="567"/>
          <w:tab w:val="left" w:pos="1134"/>
          <w:tab w:val="left" w:pos="1276"/>
        </w:tabs>
        <w:spacing w:before="120" w:after="120"/>
        <w:jc w:val="left"/>
        <w:rPr>
          <w:rFonts w:cs="Arial"/>
          <w:bCs/>
          <w:u w:val="single"/>
        </w:rPr>
      </w:pPr>
      <w:r>
        <w:rPr>
          <w:highlight w:val="lightGray"/>
          <w:u w:val="single"/>
        </w:rPr>
        <w:t>“</w:t>
      </w:r>
      <w:r w:rsidR="007E4E87" w:rsidRPr="007E4E87">
        <w:rPr>
          <w:highlight w:val="lightGray"/>
          <w:u w:val="single"/>
        </w:rPr>
        <w:t>8</w:t>
      </w:r>
      <w:r w:rsidR="007E4E87" w:rsidRPr="007E4E87">
        <w:rPr>
          <w:highlight w:val="lightGray"/>
          <w:u w:val="single"/>
        </w:rPr>
        <w:tab/>
      </w:r>
      <w:proofErr w:type="gramStart"/>
      <w:r w:rsidR="007E4E87" w:rsidRPr="007E4E87">
        <w:rPr>
          <w:rFonts w:cs="Arial"/>
          <w:bCs/>
          <w:highlight w:val="lightGray"/>
          <w:u w:val="single"/>
        </w:rPr>
        <w:t xml:space="preserve">{ </w:t>
      </w:r>
      <w:r w:rsidR="007E4E87" w:rsidRPr="007E4E87">
        <w:rPr>
          <w:rFonts w:cs="Arial"/>
          <w:bCs/>
          <w:highlight w:val="lightGray"/>
          <w:u w:val="single"/>
          <w:bdr w:val="single" w:sz="12" w:space="0" w:color="auto"/>
        </w:rPr>
        <w:t>GN</w:t>
      </w:r>
      <w:proofErr w:type="gramEnd"/>
      <w:r w:rsidR="007E4E87" w:rsidRPr="007E4E87">
        <w:rPr>
          <w:rFonts w:cs="Arial"/>
          <w:bCs/>
          <w:highlight w:val="lightGray"/>
          <w:u w:val="single"/>
          <w:bdr w:val="single" w:sz="12" w:space="0" w:color="auto"/>
        </w:rPr>
        <w:t xml:space="preserve"> 13 </w:t>
      </w:r>
      <w:r w:rsidR="007E4E87" w:rsidRPr="007E4E87">
        <w:rPr>
          <w:rFonts w:cs="Arial"/>
          <w:bCs/>
          <w:highlight w:val="lightGray"/>
          <w:u w:val="single"/>
        </w:rPr>
        <w:t xml:space="preserve">  Grouping characteristics}</w:t>
      </w:r>
      <w:r>
        <w:rPr>
          <w:rFonts w:cs="Arial"/>
          <w:bCs/>
          <w:u w:val="single"/>
        </w:rPr>
        <w:t>”</w:t>
      </w:r>
    </w:p>
    <w:p w:rsidR="00D03D5E" w:rsidRDefault="00D03D5E" w:rsidP="00A34F74"/>
    <w:p w:rsidR="00D03D5E" w:rsidRDefault="00D03D5E" w:rsidP="00D03D5E">
      <w:pPr>
        <w:pStyle w:val="Heading5"/>
      </w:pPr>
      <w:r>
        <w:t>Technical Questionnaire: Section 10, Item 5</w:t>
      </w:r>
    </w:p>
    <w:p w:rsidR="00CB0E95" w:rsidRDefault="00CB0E95" w:rsidP="002C550B"/>
    <w:p w:rsidR="00D03D5E" w:rsidRDefault="00D03D5E" w:rsidP="00D75235">
      <w:pPr>
        <w:ind w:left="567" w:right="567"/>
      </w:pPr>
      <w:r>
        <w:t>“</w:t>
      </w:r>
      <w:r w:rsidRPr="00D03D5E">
        <w:t>5.</w:t>
      </w:r>
      <w:r w:rsidRPr="00D03D5E">
        <w:tab/>
        <w:t>Characteristics of the variety to be indicated</w:t>
      </w:r>
      <w:r>
        <w:t xml:space="preserve">: </w:t>
      </w:r>
      <w:r w:rsidRPr="00D03D5E">
        <w:t xml:space="preserve"> please mark the note which best corresponds </w:t>
      </w:r>
    </w:p>
    <w:p w:rsidR="00D03D5E" w:rsidRPr="00D03D5E" w:rsidRDefault="00D03D5E" w:rsidP="00D75235">
      <w:pPr>
        <w:ind w:left="567" w:right="567"/>
      </w:pPr>
      <w:r w:rsidRPr="00D03D5E">
        <w:t>(the number in brackets refers to the corresponding characteristic in Test Guidelines</w:t>
      </w:r>
      <w:proofErr w:type="gramStart"/>
      <w:r w:rsidRPr="00D03D5E">
        <w:t xml:space="preserve">;  </w:t>
      </w:r>
      <w:r w:rsidRPr="00D75235">
        <w:rPr>
          <w:highlight w:val="lightGray"/>
          <w:u w:val="single"/>
        </w:rPr>
        <w:t>characteristics</w:t>
      </w:r>
      <w:proofErr w:type="gramEnd"/>
      <w:r w:rsidRPr="00D75235">
        <w:rPr>
          <w:highlight w:val="lightGray"/>
          <w:u w:val="single"/>
        </w:rPr>
        <w:t xml:space="preserve"> used for grouping of varieties and organizing the growing trial are indicated with </w:t>
      </w:r>
      <w:r w:rsidR="00D75235">
        <w:rPr>
          <w:highlight w:val="lightGray"/>
          <w:u w:val="single"/>
        </w:rPr>
        <w:t>‘</w:t>
      </w:r>
      <w:r w:rsidRPr="00D75235">
        <w:rPr>
          <w:highlight w:val="lightGray"/>
          <w:u w:val="single"/>
        </w:rPr>
        <w:t>G</w:t>
      </w:r>
      <w:r w:rsidR="00D75235">
        <w:rPr>
          <w:highlight w:val="lightGray"/>
          <w:u w:val="single"/>
        </w:rPr>
        <w:t>’</w:t>
      </w:r>
      <w:r w:rsidRPr="00D03D5E">
        <w:t>).</w:t>
      </w:r>
      <w:r w:rsidR="00D75235">
        <w:t>”</w:t>
      </w:r>
    </w:p>
    <w:p w:rsidR="00D03D5E" w:rsidRDefault="00D03D5E" w:rsidP="002C550B"/>
    <w:p w:rsidR="0067783A" w:rsidRPr="00524387" w:rsidRDefault="0067783A" w:rsidP="002C550B">
      <w:r w:rsidRPr="00524387">
        <w:t xml:space="preserve">Example of possible indication grouping characteristic (“G”): </w:t>
      </w: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67783A" w:rsidRPr="00524387" w:rsidTr="00A375D2">
        <w:tc>
          <w:tcPr>
            <w:tcW w:w="708" w:type="dxa"/>
            <w:tcMar>
              <w:top w:w="80" w:type="dxa"/>
              <w:left w:w="0" w:type="dxa"/>
              <w:bottom w:w="80" w:type="dxa"/>
              <w:right w:w="0" w:type="dxa"/>
            </w:tcMar>
            <w:vAlign w:val="center"/>
          </w:tcPr>
          <w:p w:rsidR="0067783A" w:rsidRPr="00524387" w:rsidRDefault="0067783A" w:rsidP="00A375D2">
            <w:pPr>
              <w:rPr>
                <w:vanish/>
                <w:color w:val="000000"/>
              </w:rPr>
            </w:pPr>
            <w:r w:rsidRPr="00524387">
              <w:rPr>
                <w:color w:val="000000"/>
              </w:rPr>
              <w:fldChar w:fldCharType="begin"/>
            </w:r>
            <w:r w:rsidRPr="00524387">
              <w:rPr>
                <w:color w:val="000000"/>
              </w:rPr>
              <w:instrText xml:space="preserve"> TC "12" \f C \l "1"</w:instrText>
            </w:r>
            <w:r w:rsidRPr="00524387">
              <w:rPr>
                <w:color w:val="000000"/>
              </w:rPr>
              <w:fldChar w:fldCharType="end"/>
            </w:r>
          </w:p>
          <w:p w:rsidR="0067783A" w:rsidRPr="00524387" w:rsidRDefault="0067783A" w:rsidP="00A375D2">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83A" w:rsidRPr="00524387" w:rsidTr="00A375D2">
              <w:trPr>
                <w:jc w:val="center"/>
              </w:trPr>
              <w:tc>
                <w:tcPr>
                  <w:tcW w:w="708" w:type="dxa"/>
                  <w:tcMar>
                    <w:top w:w="0" w:type="dxa"/>
                    <w:left w:w="0" w:type="dxa"/>
                    <w:bottom w:w="0" w:type="dxa"/>
                    <w:right w:w="0" w:type="dxa"/>
                  </w:tcMar>
                </w:tcPr>
                <w:p w:rsidR="0067783A" w:rsidRPr="00524387" w:rsidRDefault="0067783A" w:rsidP="00A375D2">
                  <w:pPr>
                    <w:jc w:val="center"/>
                    <w:rPr>
                      <w:color w:val="000000"/>
                    </w:rPr>
                  </w:pPr>
                  <w:r w:rsidRPr="00524387">
                    <w:rPr>
                      <w:rFonts w:eastAsia="Arial" w:cs="Arial"/>
                      <w:b/>
                      <w:bCs/>
                      <w:color w:val="000000"/>
                      <w:sz w:val="16"/>
                      <w:szCs w:val="16"/>
                    </w:rPr>
                    <w:t>5.2</w:t>
                  </w:r>
                </w:p>
              </w:tc>
            </w:tr>
          </w:tbl>
          <w:p w:rsidR="0067783A" w:rsidRPr="00524387" w:rsidRDefault="0067783A" w:rsidP="00A375D2">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83A" w:rsidRPr="00524387" w:rsidTr="00A375D2">
              <w:trPr>
                <w:jc w:val="center"/>
              </w:trPr>
              <w:tc>
                <w:tcPr>
                  <w:tcW w:w="708" w:type="dxa"/>
                  <w:tcMar>
                    <w:top w:w="0" w:type="dxa"/>
                    <w:left w:w="0" w:type="dxa"/>
                    <w:bottom w:w="0" w:type="dxa"/>
                    <w:right w:w="0" w:type="dxa"/>
                  </w:tcMar>
                </w:tcPr>
                <w:p w:rsidR="0067783A" w:rsidRPr="00524387" w:rsidRDefault="0067783A" w:rsidP="00A375D2">
                  <w:pPr>
                    <w:jc w:val="center"/>
                    <w:rPr>
                      <w:rFonts w:eastAsia="Arial" w:cs="Arial"/>
                      <w:b/>
                      <w:bCs/>
                      <w:color w:val="000000"/>
                      <w:sz w:val="16"/>
                      <w:szCs w:val="16"/>
                    </w:rPr>
                  </w:pPr>
                  <w:r w:rsidRPr="00524387">
                    <w:rPr>
                      <w:rFonts w:eastAsia="Arial" w:cs="Arial"/>
                      <w:b/>
                      <w:bCs/>
                      <w:color w:val="000000"/>
                      <w:sz w:val="16"/>
                      <w:szCs w:val="16"/>
                    </w:rPr>
                    <w:t>(12)</w:t>
                  </w:r>
                </w:p>
                <w:p w:rsidR="0067783A" w:rsidRPr="00524387" w:rsidRDefault="0067783A" w:rsidP="00A375D2">
                  <w:pPr>
                    <w:jc w:val="center"/>
                    <w:rPr>
                      <w:b/>
                      <w:color w:val="000000"/>
                      <w:u w:val="single"/>
                    </w:rPr>
                  </w:pPr>
                  <w:r w:rsidRPr="00524387">
                    <w:rPr>
                      <w:rFonts w:eastAsia="Arial" w:cs="Arial"/>
                      <w:b/>
                      <w:bCs/>
                      <w:color w:val="000000"/>
                      <w:sz w:val="16"/>
                      <w:szCs w:val="16"/>
                      <w:u w:val="single"/>
                    </w:rPr>
                    <w:t>(G)</w:t>
                  </w:r>
                </w:p>
              </w:tc>
            </w:tr>
          </w:tbl>
          <w:p w:rsidR="0067783A" w:rsidRPr="00524387" w:rsidRDefault="0067783A" w:rsidP="00A375D2">
            <w:pPr>
              <w:spacing w:line="1" w:lineRule="auto"/>
              <w:rPr>
                <w:color w:val="000000"/>
              </w:rPr>
            </w:pPr>
          </w:p>
        </w:tc>
        <w:tc>
          <w:tcPr>
            <w:tcW w:w="4875" w:type="dxa"/>
            <w:tcMar>
              <w:top w:w="80" w:type="dxa"/>
              <w:left w:w="0" w:type="dxa"/>
              <w:bottom w:w="80" w:type="dxa"/>
              <w:right w:w="0" w:type="dxa"/>
            </w:tcMar>
          </w:tcPr>
          <w:p w:rsidR="0067783A" w:rsidRPr="00524387" w:rsidRDefault="0067783A" w:rsidP="00A375D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83A" w:rsidRPr="00524387" w:rsidTr="00A375D2">
              <w:tc>
                <w:tcPr>
                  <w:tcW w:w="4875" w:type="dxa"/>
                  <w:tcMar>
                    <w:top w:w="0" w:type="dxa"/>
                    <w:left w:w="0" w:type="dxa"/>
                    <w:bottom w:w="0" w:type="dxa"/>
                    <w:right w:w="0" w:type="dxa"/>
                  </w:tcMar>
                </w:tcPr>
                <w:p w:rsidR="0067783A" w:rsidRPr="00524387" w:rsidRDefault="0067783A" w:rsidP="00A375D2">
                  <w:pPr>
                    <w:rPr>
                      <w:color w:val="000000"/>
                    </w:rPr>
                  </w:pPr>
                  <w:r w:rsidRPr="00524387">
                    <w:rPr>
                      <w:rFonts w:eastAsia="Arial" w:cs="Arial"/>
                      <w:b/>
                      <w:bCs/>
                      <w:color w:val="000000"/>
                      <w:sz w:val="16"/>
                      <w:szCs w:val="16"/>
                    </w:rPr>
                    <w:t>Lower glume: hairiness on external surface</w:t>
                  </w:r>
                </w:p>
              </w:tc>
            </w:tr>
          </w:tbl>
          <w:p w:rsidR="0067783A" w:rsidRPr="00524387" w:rsidRDefault="0067783A" w:rsidP="00A375D2">
            <w:pPr>
              <w:spacing w:line="1" w:lineRule="auto"/>
              <w:rPr>
                <w:color w:val="000000"/>
              </w:rPr>
            </w:pPr>
          </w:p>
        </w:tc>
        <w:tc>
          <w:tcPr>
            <w:tcW w:w="3165" w:type="dxa"/>
            <w:tcMar>
              <w:top w:w="0" w:type="dxa"/>
              <w:left w:w="0" w:type="dxa"/>
              <w:bottom w:w="0" w:type="dxa"/>
              <w:right w:w="0" w:type="dxa"/>
            </w:tcMar>
            <w:vAlign w:val="center"/>
          </w:tcPr>
          <w:p w:rsidR="0067783A" w:rsidRPr="00524387" w:rsidRDefault="0067783A" w:rsidP="00A375D2">
            <w:pPr>
              <w:spacing w:line="1" w:lineRule="auto"/>
              <w:rPr>
                <w:color w:val="000000"/>
              </w:rPr>
            </w:pPr>
          </w:p>
        </w:tc>
        <w:tc>
          <w:tcPr>
            <w:tcW w:w="600" w:type="dxa"/>
            <w:tcMar>
              <w:top w:w="0" w:type="dxa"/>
              <w:left w:w="0" w:type="dxa"/>
              <w:bottom w:w="0" w:type="dxa"/>
              <w:right w:w="0" w:type="dxa"/>
            </w:tcMar>
            <w:vAlign w:val="center"/>
          </w:tcPr>
          <w:p w:rsidR="0067783A" w:rsidRPr="00524387" w:rsidRDefault="0067783A" w:rsidP="00A375D2">
            <w:pPr>
              <w:spacing w:line="1" w:lineRule="auto"/>
              <w:rPr>
                <w:color w:val="000000"/>
              </w:rPr>
            </w:pPr>
          </w:p>
        </w:tc>
      </w:tr>
      <w:tr w:rsidR="0067783A" w:rsidRPr="00524387" w:rsidTr="00A375D2">
        <w:tc>
          <w:tcPr>
            <w:tcW w:w="708" w:type="dxa"/>
            <w:tcMar>
              <w:top w:w="80" w:type="dxa"/>
              <w:left w:w="0" w:type="dxa"/>
              <w:bottom w:w="80" w:type="dxa"/>
              <w:right w:w="0" w:type="dxa"/>
            </w:tcMar>
            <w:vAlign w:val="bottom"/>
          </w:tcPr>
          <w:p w:rsidR="0067783A" w:rsidRPr="00524387" w:rsidRDefault="0067783A" w:rsidP="00A375D2">
            <w:pPr>
              <w:spacing w:line="1" w:lineRule="auto"/>
              <w:rPr>
                <w:color w:val="000000"/>
              </w:rPr>
            </w:pPr>
          </w:p>
        </w:tc>
        <w:tc>
          <w:tcPr>
            <w:tcW w:w="4875" w:type="dxa"/>
            <w:tcMar>
              <w:top w:w="80" w:type="dxa"/>
              <w:left w:w="20" w:type="dxa"/>
              <w:bottom w:w="80" w:type="dxa"/>
              <w:right w:w="20" w:type="dxa"/>
            </w:tcMar>
            <w:vAlign w:val="center"/>
          </w:tcPr>
          <w:p w:rsidR="0067783A" w:rsidRPr="00524387" w:rsidRDefault="0067783A" w:rsidP="00A375D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83A" w:rsidRPr="00524387" w:rsidTr="00A375D2">
              <w:tc>
                <w:tcPr>
                  <w:tcW w:w="4835" w:type="dxa"/>
                  <w:tcMar>
                    <w:top w:w="0" w:type="dxa"/>
                    <w:left w:w="0" w:type="dxa"/>
                    <w:bottom w:w="0" w:type="dxa"/>
                    <w:right w:w="0" w:type="dxa"/>
                  </w:tcMar>
                </w:tcPr>
                <w:p w:rsidR="0067783A" w:rsidRPr="00524387" w:rsidRDefault="0067783A" w:rsidP="00A375D2">
                  <w:pPr>
                    <w:rPr>
                      <w:color w:val="000000"/>
                    </w:rPr>
                  </w:pPr>
                  <w:r w:rsidRPr="00524387">
                    <w:rPr>
                      <w:rFonts w:eastAsia="Arial" w:cs="Arial"/>
                      <w:color w:val="000000"/>
                      <w:sz w:val="16"/>
                      <w:szCs w:val="16"/>
                    </w:rPr>
                    <w:t>absent</w:t>
                  </w:r>
                </w:p>
              </w:tc>
            </w:tr>
          </w:tbl>
          <w:p w:rsidR="0067783A" w:rsidRPr="00524387" w:rsidRDefault="0067783A" w:rsidP="00A375D2">
            <w:pPr>
              <w:spacing w:line="1" w:lineRule="auto"/>
              <w:rPr>
                <w:color w:val="000000"/>
              </w:rPr>
            </w:pPr>
          </w:p>
        </w:tc>
        <w:tc>
          <w:tcPr>
            <w:tcW w:w="3165" w:type="dxa"/>
            <w:tcMar>
              <w:top w:w="80" w:type="dxa"/>
              <w:left w:w="20" w:type="dxa"/>
              <w:bottom w:w="80" w:type="dxa"/>
              <w:right w:w="20" w:type="dxa"/>
            </w:tcMar>
            <w:vAlign w:val="center"/>
          </w:tcPr>
          <w:p w:rsidR="0067783A" w:rsidRPr="00524387" w:rsidRDefault="0067783A" w:rsidP="00A375D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83A" w:rsidRPr="00524387" w:rsidTr="00A375D2">
              <w:tc>
                <w:tcPr>
                  <w:tcW w:w="3125" w:type="dxa"/>
                  <w:tcMar>
                    <w:top w:w="0" w:type="dxa"/>
                    <w:left w:w="0" w:type="dxa"/>
                    <w:bottom w:w="0" w:type="dxa"/>
                    <w:right w:w="0" w:type="dxa"/>
                  </w:tcMar>
                </w:tcPr>
                <w:p w:rsidR="0067783A" w:rsidRPr="00524387" w:rsidRDefault="0067783A" w:rsidP="00005D28">
                  <w:pPr>
                    <w:rPr>
                      <w:color w:val="000000"/>
                    </w:rPr>
                  </w:pPr>
                  <w:r w:rsidRPr="00524387">
                    <w:rPr>
                      <w:rFonts w:eastAsia="Arial" w:cs="Arial"/>
                      <w:color w:val="000000"/>
                      <w:sz w:val="16"/>
                      <w:szCs w:val="16"/>
                    </w:rPr>
                    <w:t xml:space="preserve">(w) </w:t>
                  </w:r>
                  <w:r w:rsidR="00005D28" w:rsidRPr="00524387">
                    <w:rPr>
                      <w:rFonts w:eastAsia="Arial" w:cs="Arial"/>
                      <w:color w:val="000000"/>
                      <w:sz w:val="16"/>
                      <w:szCs w:val="16"/>
                    </w:rPr>
                    <w:t>Variety A</w:t>
                  </w:r>
                  <w:r w:rsidRPr="00524387">
                    <w:rPr>
                      <w:rFonts w:eastAsia="Arial" w:cs="Arial"/>
                      <w:color w:val="000000"/>
                      <w:sz w:val="16"/>
                      <w:szCs w:val="16"/>
                    </w:rPr>
                    <w:t xml:space="preserve">,  (s) </w:t>
                  </w:r>
                  <w:r w:rsidR="00005D28" w:rsidRPr="00524387">
                    <w:rPr>
                      <w:rFonts w:eastAsia="Arial" w:cs="Arial"/>
                      <w:color w:val="000000"/>
                      <w:sz w:val="16"/>
                      <w:szCs w:val="16"/>
                    </w:rPr>
                    <w:t>Variety C</w:t>
                  </w:r>
                </w:p>
              </w:tc>
            </w:tr>
          </w:tbl>
          <w:p w:rsidR="0067783A" w:rsidRPr="00524387" w:rsidRDefault="0067783A" w:rsidP="00A375D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67783A" w:rsidRPr="00524387" w:rsidRDefault="0067783A" w:rsidP="00A375D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83A" w:rsidRPr="00524387" w:rsidTr="00A375D2">
              <w:tc>
                <w:tcPr>
                  <w:tcW w:w="560" w:type="dxa"/>
                  <w:tcMar>
                    <w:top w:w="0" w:type="dxa"/>
                    <w:left w:w="0" w:type="dxa"/>
                    <w:bottom w:w="0" w:type="dxa"/>
                    <w:right w:w="0" w:type="dxa"/>
                  </w:tcMar>
                </w:tcPr>
                <w:p w:rsidR="0067783A" w:rsidRPr="00524387" w:rsidRDefault="0067783A" w:rsidP="00A375D2">
                  <w:pPr>
                    <w:rPr>
                      <w:color w:val="000000"/>
                    </w:rPr>
                  </w:pPr>
                  <w:r w:rsidRPr="00524387">
                    <w:rPr>
                      <w:rFonts w:eastAsia="Arial" w:cs="Arial"/>
                      <w:color w:val="000000"/>
                      <w:sz w:val="16"/>
                      <w:szCs w:val="16"/>
                    </w:rPr>
                    <w:t>1 [   ]</w:t>
                  </w:r>
                </w:p>
              </w:tc>
            </w:tr>
          </w:tbl>
          <w:p w:rsidR="0067783A" w:rsidRPr="00524387" w:rsidRDefault="0067783A" w:rsidP="00A375D2">
            <w:pPr>
              <w:spacing w:line="1" w:lineRule="auto"/>
              <w:rPr>
                <w:color w:val="000000"/>
              </w:rPr>
            </w:pPr>
          </w:p>
        </w:tc>
      </w:tr>
      <w:tr w:rsidR="0067783A" w:rsidRPr="002409B1" w:rsidTr="00A375D2">
        <w:tc>
          <w:tcPr>
            <w:tcW w:w="708" w:type="dxa"/>
            <w:tcMar>
              <w:top w:w="80" w:type="dxa"/>
              <w:left w:w="0" w:type="dxa"/>
              <w:bottom w:w="80" w:type="dxa"/>
              <w:right w:w="0" w:type="dxa"/>
            </w:tcMar>
            <w:vAlign w:val="bottom"/>
          </w:tcPr>
          <w:p w:rsidR="0067783A" w:rsidRPr="00524387" w:rsidRDefault="0067783A" w:rsidP="00A375D2">
            <w:pPr>
              <w:spacing w:line="1" w:lineRule="auto"/>
              <w:rPr>
                <w:color w:val="000000"/>
              </w:rPr>
            </w:pPr>
          </w:p>
        </w:tc>
        <w:tc>
          <w:tcPr>
            <w:tcW w:w="4875" w:type="dxa"/>
            <w:tcMar>
              <w:top w:w="80" w:type="dxa"/>
              <w:left w:w="20" w:type="dxa"/>
              <w:bottom w:w="80" w:type="dxa"/>
              <w:right w:w="20" w:type="dxa"/>
            </w:tcMar>
            <w:vAlign w:val="center"/>
          </w:tcPr>
          <w:p w:rsidR="0067783A" w:rsidRPr="00524387" w:rsidRDefault="0067783A" w:rsidP="00A375D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83A" w:rsidRPr="00524387" w:rsidTr="00A375D2">
              <w:tc>
                <w:tcPr>
                  <w:tcW w:w="4835" w:type="dxa"/>
                  <w:tcMar>
                    <w:top w:w="0" w:type="dxa"/>
                    <w:left w:w="0" w:type="dxa"/>
                    <w:bottom w:w="0" w:type="dxa"/>
                    <w:right w:w="0" w:type="dxa"/>
                  </w:tcMar>
                </w:tcPr>
                <w:p w:rsidR="0067783A" w:rsidRPr="00524387" w:rsidRDefault="0067783A" w:rsidP="00A375D2">
                  <w:pPr>
                    <w:rPr>
                      <w:color w:val="000000"/>
                    </w:rPr>
                  </w:pPr>
                  <w:r w:rsidRPr="00524387">
                    <w:rPr>
                      <w:rFonts w:eastAsia="Arial" w:cs="Arial"/>
                      <w:color w:val="000000"/>
                      <w:sz w:val="16"/>
                      <w:szCs w:val="16"/>
                    </w:rPr>
                    <w:t>present</w:t>
                  </w:r>
                </w:p>
              </w:tc>
            </w:tr>
          </w:tbl>
          <w:p w:rsidR="0067783A" w:rsidRPr="00524387" w:rsidRDefault="0067783A" w:rsidP="00A375D2">
            <w:pPr>
              <w:spacing w:line="1" w:lineRule="auto"/>
              <w:rPr>
                <w:color w:val="000000"/>
              </w:rPr>
            </w:pPr>
          </w:p>
        </w:tc>
        <w:tc>
          <w:tcPr>
            <w:tcW w:w="3165" w:type="dxa"/>
            <w:tcMar>
              <w:top w:w="80" w:type="dxa"/>
              <w:left w:w="20" w:type="dxa"/>
              <w:bottom w:w="80" w:type="dxa"/>
              <w:right w:w="20" w:type="dxa"/>
            </w:tcMar>
            <w:vAlign w:val="center"/>
          </w:tcPr>
          <w:p w:rsidR="0067783A" w:rsidRPr="00524387" w:rsidRDefault="0067783A" w:rsidP="00A375D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83A" w:rsidRPr="00524387" w:rsidTr="00A375D2">
              <w:tc>
                <w:tcPr>
                  <w:tcW w:w="3125" w:type="dxa"/>
                  <w:tcMar>
                    <w:top w:w="0" w:type="dxa"/>
                    <w:left w:w="0" w:type="dxa"/>
                    <w:bottom w:w="0" w:type="dxa"/>
                    <w:right w:w="0" w:type="dxa"/>
                  </w:tcMar>
                </w:tcPr>
                <w:p w:rsidR="0067783A" w:rsidRPr="00524387" w:rsidRDefault="0067783A" w:rsidP="00005D28">
                  <w:pPr>
                    <w:rPr>
                      <w:color w:val="000000"/>
                    </w:rPr>
                  </w:pPr>
                  <w:r w:rsidRPr="00524387">
                    <w:rPr>
                      <w:rFonts w:eastAsia="Arial" w:cs="Arial"/>
                      <w:color w:val="000000"/>
                      <w:sz w:val="16"/>
                      <w:szCs w:val="16"/>
                    </w:rPr>
                    <w:t xml:space="preserve">(w) </w:t>
                  </w:r>
                  <w:r w:rsidR="00005D28" w:rsidRPr="00524387">
                    <w:rPr>
                      <w:rFonts w:eastAsia="Arial" w:cs="Arial"/>
                      <w:color w:val="000000"/>
                      <w:sz w:val="16"/>
                      <w:szCs w:val="16"/>
                    </w:rPr>
                    <w:t>Variety B</w:t>
                  </w:r>
                  <w:r w:rsidRPr="00524387">
                    <w:rPr>
                      <w:rFonts w:eastAsia="Arial" w:cs="Arial"/>
                      <w:color w:val="000000"/>
                      <w:sz w:val="16"/>
                      <w:szCs w:val="16"/>
                    </w:rPr>
                    <w:t xml:space="preserve">,  (s) </w:t>
                  </w:r>
                  <w:r w:rsidR="00005D28" w:rsidRPr="00524387">
                    <w:rPr>
                      <w:rFonts w:eastAsia="Arial" w:cs="Arial"/>
                      <w:color w:val="000000"/>
                      <w:sz w:val="16"/>
                      <w:szCs w:val="16"/>
                    </w:rPr>
                    <w:t>Variety D</w:t>
                  </w:r>
                </w:p>
              </w:tc>
            </w:tr>
          </w:tbl>
          <w:p w:rsidR="0067783A" w:rsidRPr="00524387" w:rsidRDefault="0067783A" w:rsidP="00A375D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67783A" w:rsidRPr="00524387" w:rsidRDefault="0067783A" w:rsidP="00A375D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83A" w:rsidRPr="002409B1" w:rsidTr="00A375D2">
              <w:tc>
                <w:tcPr>
                  <w:tcW w:w="560" w:type="dxa"/>
                  <w:tcMar>
                    <w:top w:w="0" w:type="dxa"/>
                    <w:left w:w="0" w:type="dxa"/>
                    <w:bottom w:w="0" w:type="dxa"/>
                    <w:right w:w="0" w:type="dxa"/>
                  </w:tcMar>
                </w:tcPr>
                <w:p w:rsidR="0067783A" w:rsidRPr="002409B1" w:rsidRDefault="0067783A" w:rsidP="00A375D2">
                  <w:pPr>
                    <w:rPr>
                      <w:color w:val="000000"/>
                    </w:rPr>
                  </w:pPr>
                  <w:r w:rsidRPr="00524387">
                    <w:rPr>
                      <w:rFonts w:eastAsia="Arial" w:cs="Arial"/>
                      <w:color w:val="000000"/>
                      <w:sz w:val="16"/>
                      <w:szCs w:val="16"/>
                    </w:rPr>
                    <w:t>9 [   ]</w:t>
                  </w:r>
                </w:p>
              </w:tc>
            </w:tr>
          </w:tbl>
          <w:p w:rsidR="0067783A" w:rsidRPr="002409B1" w:rsidRDefault="0067783A" w:rsidP="00A375D2">
            <w:pPr>
              <w:spacing w:line="1" w:lineRule="auto"/>
              <w:rPr>
                <w:color w:val="000000"/>
              </w:rPr>
            </w:pPr>
          </w:p>
        </w:tc>
      </w:tr>
    </w:tbl>
    <w:p w:rsidR="0067783A" w:rsidRDefault="0067783A" w:rsidP="0067783A"/>
    <w:p w:rsidR="0067783A" w:rsidRDefault="0067783A" w:rsidP="002C550B"/>
    <w:p w:rsidR="006346E2" w:rsidRPr="0082443B" w:rsidRDefault="006346E2" w:rsidP="008D0369">
      <w:pPr>
        <w:tabs>
          <w:tab w:val="left" w:pos="5387"/>
        </w:tabs>
        <w:ind w:left="4820"/>
        <w:rPr>
          <w:i/>
        </w:rPr>
      </w:pPr>
    </w:p>
    <w:p w:rsidR="008D0369" w:rsidRPr="00524387" w:rsidRDefault="008D0369" w:rsidP="00DB451A">
      <w:pPr>
        <w:keepNext/>
        <w:keepLines/>
        <w:tabs>
          <w:tab w:val="left" w:pos="5387"/>
          <w:tab w:val="left" w:pos="5954"/>
        </w:tabs>
        <w:ind w:left="4820"/>
        <w:rPr>
          <w:i/>
          <w:snapToGrid w:val="0"/>
        </w:rPr>
      </w:pPr>
      <w:r w:rsidRPr="007A2A08">
        <w:rPr>
          <w:i/>
          <w:snapToGrid w:val="0"/>
        </w:rPr>
        <w:fldChar w:fldCharType="begin"/>
      </w:r>
      <w:r w:rsidRPr="007A2A08">
        <w:rPr>
          <w:i/>
          <w:snapToGrid w:val="0"/>
        </w:rPr>
        <w:instrText xml:space="preserve"> AUTONUM  </w:instrText>
      </w:r>
      <w:r w:rsidRPr="007A2A08">
        <w:rPr>
          <w:i/>
          <w:snapToGrid w:val="0"/>
        </w:rPr>
        <w:fldChar w:fldCharType="end"/>
      </w:r>
      <w:r w:rsidRPr="007A2A08">
        <w:rPr>
          <w:i/>
          <w:snapToGrid w:val="0"/>
        </w:rPr>
        <w:tab/>
        <w:t xml:space="preserve">The </w:t>
      </w:r>
      <w:r w:rsidR="00B21ADC" w:rsidRPr="007A2A08">
        <w:rPr>
          <w:i/>
          <w:snapToGrid w:val="0"/>
        </w:rPr>
        <w:t xml:space="preserve">TWPs </w:t>
      </w:r>
      <w:proofErr w:type="gramStart"/>
      <w:r w:rsidR="00B21ADC" w:rsidRPr="007A2A08">
        <w:rPr>
          <w:i/>
          <w:snapToGrid w:val="0"/>
        </w:rPr>
        <w:t>are</w:t>
      </w:r>
      <w:r w:rsidRPr="007A2A08">
        <w:rPr>
          <w:i/>
          <w:snapToGrid w:val="0"/>
        </w:rPr>
        <w:t xml:space="preserve"> invited</w:t>
      </w:r>
      <w:proofErr w:type="gramEnd"/>
      <w:r w:rsidRPr="007A2A08">
        <w:rPr>
          <w:i/>
          <w:snapToGrid w:val="0"/>
        </w:rPr>
        <w:t xml:space="preserve"> to </w:t>
      </w:r>
      <w:r w:rsidR="00400608" w:rsidRPr="007A2A08">
        <w:rPr>
          <w:i/>
          <w:snapToGrid w:val="0"/>
        </w:rPr>
        <w:t xml:space="preserve">consider </w:t>
      </w:r>
      <w:r w:rsidR="006D3647">
        <w:rPr>
          <w:i/>
          <w:snapToGrid w:val="0"/>
        </w:rPr>
        <w:t>the</w:t>
      </w:r>
      <w:r w:rsidRPr="007A2A08">
        <w:rPr>
          <w:i/>
          <w:snapToGrid w:val="0"/>
        </w:rPr>
        <w:t xml:space="preserve"> proposal to </w:t>
      </w:r>
      <w:r w:rsidR="00400608" w:rsidRPr="007A2A08">
        <w:rPr>
          <w:i/>
          <w:snapToGrid w:val="0"/>
        </w:rPr>
        <w:t>revise document TGP/7 “Development of Test</w:t>
      </w:r>
      <w:r w:rsidR="00DB451A" w:rsidRPr="007A2A08">
        <w:rPr>
          <w:i/>
          <w:snapToGrid w:val="0"/>
        </w:rPr>
        <w:t> </w:t>
      </w:r>
      <w:r w:rsidR="00400608" w:rsidRPr="007A2A08">
        <w:rPr>
          <w:i/>
          <w:snapToGrid w:val="0"/>
        </w:rPr>
        <w:t xml:space="preserve">Guidelines” to </w:t>
      </w:r>
      <w:r w:rsidRPr="007A2A08">
        <w:rPr>
          <w:i/>
          <w:snapToGrid w:val="0"/>
        </w:rPr>
        <w:t>indicate characteristics in the table of characteristics and technical questionnaire used as grouping characteristics,</w:t>
      </w:r>
      <w:r w:rsidR="00400608" w:rsidRPr="007A2A08">
        <w:rPr>
          <w:i/>
          <w:snapToGrid w:val="0"/>
        </w:rPr>
        <w:t xml:space="preserve"> as set out </w:t>
      </w:r>
      <w:r w:rsidR="00400608" w:rsidRPr="00524387">
        <w:rPr>
          <w:i/>
          <w:snapToGrid w:val="0"/>
        </w:rPr>
        <w:t xml:space="preserve">in paragraph </w:t>
      </w:r>
      <w:r w:rsidR="005E1A24" w:rsidRPr="00524387">
        <w:rPr>
          <w:i/>
          <w:snapToGrid w:val="0"/>
        </w:rPr>
        <w:t>2</w:t>
      </w:r>
      <w:r w:rsidR="00677384" w:rsidRPr="00524387">
        <w:rPr>
          <w:i/>
          <w:snapToGrid w:val="0"/>
        </w:rPr>
        <w:t>2</w:t>
      </w:r>
      <w:r w:rsidR="00400608" w:rsidRPr="00524387">
        <w:rPr>
          <w:i/>
          <w:snapToGrid w:val="0"/>
        </w:rPr>
        <w:t xml:space="preserve"> of this document</w:t>
      </w:r>
      <w:r w:rsidRPr="00524387">
        <w:rPr>
          <w:i/>
          <w:snapToGrid w:val="0"/>
        </w:rPr>
        <w:t>.</w:t>
      </w:r>
    </w:p>
    <w:p w:rsidR="008D0369" w:rsidRPr="00524387" w:rsidRDefault="008D0369" w:rsidP="008D0369">
      <w:pPr>
        <w:rPr>
          <w:i/>
        </w:rPr>
      </w:pPr>
    </w:p>
    <w:p w:rsidR="00604B2E" w:rsidRPr="00524387" w:rsidRDefault="00604B2E" w:rsidP="00604B2E">
      <w:pPr>
        <w:rPr>
          <w:i/>
        </w:rPr>
      </w:pPr>
    </w:p>
    <w:p w:rsidR="00604B2E" w:rsidRPr="00524387" w:rsidRDefault="00604B2E" w:rsidP="006D3647">
      <w:pPr>
        <w:pStyle w:val="Heading3"/>
      </w:pPr>
      <w:bookmarkStart w:id="23" w:name="_Toc95126311"/>
      <w:r w:rsidRPr="00524387">
        <w:t xml:space="preserve">Converting standard wording in Test Guidelines into </w:t>
      </w:r>
      <w:r w:rsidR="000F68B1" w:rsidRPr="00524387">
        <w:t xml:space="preserve">optional </w:t>
      </w:r>
      <w:r w:rsidRPr="00524387">
        <w:t>wording</w:t>
      </w:r>
      <w:bookmarkEnd w:id="23"/>
      <w:r w:rsidRPr="00524387">
        <w:t xml:space="preserve"> </w:t>
      </w:r>
    </w:p>
    <w:p w:rsidR="00C036D2" w:rsidRPr="00524387" w:rsidRDefault="00C036D2" w:rsidP="00604B2E"/>
    <w:p w:rsidR="00BC4D7E" w:rsidRDefault="00BC4D7E" w:rsidP="00BC4D7E">
      <w:pPr>
        <w:jc w:val="left"/>
      </w:pPr>
      <w:r w:rsidRPr="00524387">
        <w:fldChar w:fldCharType="begin"/>
      </w:r>
      <w:r w:rsidRPr="00524387">
        <w:instrText xml:space="preserve"> AUTONUM  </w:instrText>
      </w:r>
      <w:r w:rsidRPr="00524387">
        <w:fldChar w:fldCharType="end"/>
      </w:r>
      <w:r w:rsidRPr="00524387">
        <w:tab/>
        <w:t xml:space="preserve">The background to this matter </w:t>
      </w:r>
      <w:proofErr w:type="gramStart"/>
      <w:r w:rsidRPr="00524387">
        <w:t>is provided</w:t>
      </w:r>
      <w:proofErr w:type="gramEnd"/>
      <w:r w:rsidRPr="00524387">
        <w:t xml:space="preserve"> in Annex </w:t>
      </w:r>
      <w:r w:rsidR="00CA48BC" w:rsidRPr="00524387">
        <w:t>IV</w:t>
      </w:r>
      <w:r w:rsidRPr="00524387">
        <w:t xml:space="preserve"> to this document.</w:t>
      </w:r>
    </w:p>
    <w:p w:rsidR="00BC4D7E" w:rsidRPr="00C036D2" w:rsidRDefault="00BC4D7E" w:rsidP="00604B2E"/>
    <w:p w:rsidR="00604B2E" w:rsidRPr="00C036D2" w:rsidRDefault="00604B2E" w:rsidP="00604B2E">
      <w:pPr>
        <w:keepNext/>
      </w:pPr>
      <w:r w:rsidRPr="00C036D2">
        <w:fldChar w:fldCharType="begin"/>
      </w:r>
      <w:r w:rsidRPr="00C036D2">
        <w:instrText xml:space="preserve"> AUTONUM  </w:instrText>
      </w:r>
      <w:r w:rsidRPr="00C036D2">
        <w:fldChar w:fldCharType="end"/>
      </w:r>
      <w:r w:rsidRPr="00C036D2">
        <w:tab/>
        <w:t xml:space="preserve">The TC, at its fifty-seventh session, </w:t>
      </w:r>
      <w:r w:rsidR="00C43D4A" w:rsidRPr="00C036D2">
        <w:t xml:space="preserve">agreed to request the TWPs, at their sessions in 2022, to consider the proposal to convert the </w:t>
      </w:r>
      <w:r w:rsidR="000F68B1">
        <w:t xml:space="preserve">following </w:t>
      </w:r>
      <w:r w:rsidR="00C43D4A" w:rsidRPr="00C036D2">
        <w:t xml:space="preserve">standard wording </w:t>
      </w:r>
      <w:r w:rsidR="006D3647">
        <w:t xml:space="preserve">in the </w:t>
      </w:r>
      <w:r w:rsidR="006D3647" w:rsidRPr="00C036D2">
        <w:t>Test</w:t>
      </w:r>
      <w:r w:rsidR="006D3647">
        <w:t> </w:t>
      </w:r>
      <w:r w:rsidR="006D3647" w:rsidRPr="00C036D2">
        <w:t>Guidelines template</w:t>
      </w:r>
      <w:r w:rsidR="006D3647">
        <w:t xml:space="preserve">, </w:t>
      </w:r>
      <w:r w:rsidR="006D3647" w:rsidRPr="00C036D2">
        <w:t>paragraph 4.2.2</w:t>
      </w:r>
      <w:r w:rsidR="006D3647">
        <w:t xml:space="preserve">, </w:t>
      </w:r>
      <w:r w:rsidR="00C43D4A" w:rsidRPr="00C036D2">
        <w:t>into additional standard wording (</w:t>
      </w:r>
      <w:r w:rsidR="006D3647">
        <w:t>optional</w:t>
      </w:r>
      <w:r w:rsidR="00C43D4A" w:rsidRPr="00C036D2">
        <w:t xml:space="preserve">) </w:t>
      </w:r>
      <w:r w:rsidR="000F68B1">
        <w:t>(</w:t>
      </w:r>
      <w:r w:rsidRPr="00C036D2">
        <w:t>see document</w:t>
      </w:r>
      <w:r w:rsidR="00C43D4A">
        <w:t> </w:t>
      </w:r>
      <w:r w:rsidRPr="00C036D2">
        <w:t>TC/57/25 “Report”, paragraphs 42 and 43):</w:t>
      </w:r>
    </w:p>
    <w:p w:rsidR="00604B2E" w:rsidRPr="00C036D2" w:rsidRDefault="00604B2E" w:rsidP="00604B2E"/>
    <w:p w:rsidR="00604B2E" w:rsidRPr="00C036D2" w:rsidRDefault="00604B2E" w:rsidP="006D3647">
      <w:pPr>
        <w:keepLines/>
        <w:ind w:left="567" w:right="567"/>
        <w:rPr>
          <w:sz w:val="18"/>
        </w:rPr>
      </w:pPr>
      <w:r w:rsidRPr="00C036D2">
        <w:rPr>
          <w:sz w:val="18"/>
        </w:rPr>
        <w:t>“4.2.2</w:t>
      </w:r>
      <w:r w:rsidRPr="00C036D2">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604B2E" w:rsidRPr="00C036D2" w:rsidRDefault="00604B2E" w:rsidP="008D0369"/>
    <w:p w:rsidR="008D0369" w:rsidRPr="00524387" w:rsidRDefault="008D0369" w:rsidP="00E24992">
      <w:pPr>
        <w:keepLines/>
        <w:tabs>
          <w:tab w:val="left" w:pos="5387"/>
          <w:tab w:val="left" w:pos="5954"/>
        </w:tabs>
        <w:ind w:left="4820"/>
        <w:rPr>
          <w:i/>
        </w:rPr>
      </w:pPr>
      <w:r w:rsidRPr="00C036D2">
        <w:rPr>
          <w:i/>
        </w:rPr>
        <w:fldChar w:fldCharType="begin"/>
      </w:r>
      <w:r w:rsidRPr="00C036D2">
        <w:rPr>
          <w:i/>
        </w:rPr>
        <w:instrText xml:space="preserve"> AUTONUM  </w:instrText>
      </w:r>
      <w:r w:rsidRPr="00C036D2">
        <w:rPr>
          <w:i/>
        </w:rPr>
        <w:fldChar w:fldCharType="end"/>
      </w:r>
      <w:r w:rsidRPr="00C036D2">
        <w:rPr>
          <w:i/>
        </w:rPr>
        <w:tab/>
        <w:t xml:space="preserve">The </w:t>
      </w:r>
      <w:r w:rsidR="00C036D2">
        <w:rPr>
          <w:i/>
        </w:rPr>
        <w:t xml:space="preserve">TWPs </w:t>
      </w:r>
      <w:proofErr w:type="gramStart"/>
      <w:r w:rsidR="00C036D2">
        <w:rPr>
          <w:i/>
        </w:rPr>
        <w:t>are</w:t>
      </w:r>
      <w:r w:rsidRPr="00C036D2">
        <w:rPr>
          <w:i/>
        </w:rPr>
        <w:t xml:space="preserve"> invited</w:t>
      </w:r>
      <w:proofErr w:type="gramEnd"/>
      <w:r w:rsidRPr="00C036D2">
        <w:rPr>
          <w:i/>
        </w:rPr>
        <w:t xml:space="preserve"> to consider </w:t>
      </w:r>
      <w:r w:rsidR="00C036D2">
        <w:rPr>
          <w:i/>
        </w:rPr>
        <w:t>whether</w:t>
      </w:r>
      <w:r w:rsidRPr="00C036D2">
        <w:rPr>
          <w:i/>
        </w:rPr>
        <w:t xml:space="preserve"> to amend document TGP/7 “Development of Test</w:t>
      </w:r>
      <w:r w:rsidR="00C036D2">
        <w:rPr>
          <w:i/>
        </w:rPr>
        <w:t> </w:t>
      </w:r>
      <w:r w:rsidRPr="00C036D2">
        <w:rPr>
          <w:i/>
        </w:rPr>
        <w:t>Guidelines” to convert the standard wording in the Test</w:t>
      </w:r>
      <w:r w:rsidR="00C036D2">
        <w:rPr>
          <w:i/>
        </w:rPr>
        <w:t> </w:t>
      </w:r>
      <w:r w:rsidRPr="00C036D2">
        <w:rPr>
          <w:i/>
        </w:rPr>
        <w:t>Guidelines template, paragraph 4.2.2, into additional standard wording (</w:t>
      </w:r>
      <w:r w:rsidR="006D3647">
        <w:rPr>
          <w:i/>
        </w:rPr>
        <w:t>optional</w:t>
      </w:r>
      <w:r w:rsidRPr="00C036D2">
        <w:rPr>
          <w:i/>
        </w:rPr>
        <w:t>)</w:t>
      </w:r>
      <w:r w:rsidR="00C036D2">
        <w:rPr>
          <w:i/>
        </w:rPr>
        <w:t xml:space="preserve">, as set out in </w:t>
      </w:r>
      <w:r w:rsidR="00C036D2" w:rsidRPr="00524387">
        <w:rPr>
          <w:i/>
        </w:rPr>
        <w:t>paragraph</w:t>
      </w:r>
      <w:r w:rsidR="000F68B1" w:rsidRPr="00524387">
        <w:rPr>
          <w:i/>
        </w:rPr>
        <w:t xml:space="preserve"> 2</w:t>
      </w:r>
      <w:r w:rsidR="00842766" w:rsidRPr="00524387">
        <w:rPr>
          <w:i/>
        </w:rPr>
        <w:t>5</w:t>
      </w:r>
      <w:r w:rsidR="00C036D2" w:rsidRPr="00524387">
        <w:rPr>
          <w:i/>
        </w:rPr>
        <w:t xml:space="preserve"> of this document</w:t>
      </w:r>
      <w:r w:rsidRPr="00524387">
        <w:rPr>
          <w:i/>
        </w:rPr>
        <w:t>.</w:t>
      </w:r>
    </w:p>
    <w:p w:rsidR="008D0369" w:rsidRPr="00524387" w:rsidRDefault="008D0369" w:rsidP="008D0369"/>
    <w:p w:rsidR="00453192" w:rsidRPr="00524387" w:rsidRDefault="00453192" w:rsidP="008D0369"/>
    <w:p w:rsidR="008D0369" w:rsidRPr="00524387" w:rsidRDefault="008D0369" w:rsidP="006D3647">
      <w:pPr>
        <w:pStyle w:val="Heading2"/>
        <w:rPr>
          <w:snapToGrid w:val="0"/>
        </w:rPr>
      </w:pPr>
      <w:bookmarkStart w:id="24" w:name="_Toc95126312"/>
      <w:r w:rsidRPr="00524387">
        <w:rPr>
          <w:snapToGrid w:val="0"/>
        </w:rPr>
        <w:t>Document TGP/12 ‘Guidance on certain physiological characteristics’</w:t>
      </w:r>
      <w:bookmarkEnd w:id="24"/>
    </w:p>
    <w:p w:rsidR="00BC4D7E" w:rsidRPr="00524387" w:rsidRDefault="00BC4D7E" w:rsidP="008D0369"/>
    <w:p w:rsidR="008D0369" w:rsidRPr="00524387" w:rsidRDefault="00C92FFC" w:rsidP="006D3647">
      <w:pPr>
        <w:pStyle w:val="Heading3"/>
        <w:rPr>
          <w:snapToGrid w:val="0"/>
        </w:rPr>
      </w:pPr>
      <w:bookmarkStart w:id="25" w:name="_Toc95126313"/>
      <w:r w:rsidRPr="00524387">
        <w:rPr>
          <w:snapToGrid w:val="0"/>
        </w:rPr>
        <w:t>Word “highly” in only one state of expression</w:t>
      </w:r>
      <w:bookmarkEnd w:id="25"/>
    </w:p>
    <w:p w:rsidR="00BC4D7E" w:rsidRPr="00524387" w:rsidRDefault="00BC4D7E" w:rsidP="00BC4D7E"/>
    <w:p w:rsidR="00BC4D7E" w:rsidRDefault="00BC4D7E" w:rsidP="00BC4D7E">
      <w:pPr>
        <w:jc w:val="left"/>
      </w:pPr>
      <w:r w:rsidRPr="00524387">
        <w:fldChar w:fldCharType="begin"/>
      </w:r>
      <w:r w:rsidRPr="00524387">
        <w:instrText xml:space="preserve"> AUTONUM  </w:instrText>
      </w:r>
      <w:r w:rsidRPr="00524387">
        <w:fldChar w:fldCharType="end"/>
      </w:r>
      <w:r w:rsidRPr="00524387">
        <w:tab/>
        <w:t xml:space="preserve">The background to this matter </w:t>
      </w:r>
      <w:proofErr w:type="gramStart"/>
      <w:r w:rsidRPr="00524387">
        <w:t>is provided</w:t>
      </w:r>
      <w:proofErr w:type="gramEnd"/>
      <w:r w:rsidRPr="00524387">
        <w:t xml:space="preserve"> in Annex </w:t>
      </w:r>
      <w:r w:rsidR="00CA48BC" w:rsidRPr="00524387">
        <w:t>V</w:t>
      </w:r>
      <w:r w:rsidRPr="00524387">
        <w:t xml:space="preserve"> to this document.</w:t>
      </w:r>
    </w:p>
    <w:p w:rsidR="008D0369" w:rsidRPr="00C036D2" w:rsidRDefault="008D0369" w:rsidP="008D0369"/>
    <w:p w:rsidR="0009262A" w:rsidRPr="00C036D2" w:rsidRDefault="0009262A" w:rsidP="0009262A">
      <w:pPr>
        <w:rPr>
          <w:snapToGrid w:val="0"/>
        </w:rPr>
      </w:pPr>
      <w:r w:rsidRPr="00C036D2">
        <w:fldChar w:fldCharType="begin"/>
      </w:r>
      <w:r w:rsidRPr="00C036D2">
        <w:instrText xml:space="preserve"> AUTONUM  </w:instrText>
      </w:r>
      <w:r w:rsidRPr="00C036D2">
        <w:fldChar w:fldCharType="end"/>
      </w:r>
      <w:r w:rsidRPr="00C036D2">
        <w:tab/>
        <w:t xml:space="preserve">The TC, at its fifty-seventh session, agreed to amend document TGP/12/2, Section 2.3.2, </w:t>
      </w:r>
      <w:r w:rsidRPr="00C036D2">
        <w:rPr>
          <w:snapToGrid w:val="0"/>
        </w:rPr>
        <w:t>to replace state of expression “moderately resistant” by “intermediate”’ in the example of disease resistance characteristic with ‘1-3’ scale, to read as follows (see document TC/57/25 “Report”, paragraphs 44 and 45)</w:t>
      </w:r>
      <w:r w:rsidR="002413A2">
        <w:rPr>
          <w:snapToGrid w:val="0"/>
        </w:rPr>
        <w:t>:</w:t>
      </w:r>
    </w:p>
    <w:p w:rsidR="0009262A" w:rsidRPr="00C036D2" w:rsidRDefault="0009262A" w:rsidP="0009262A">
      <w:pPr>
        <w:rPr>
          <w:snapToGrid w:val="0"/>
        </w:rPr>
      </w:pPr>
    </w:p>
    <w:p w:rsidR="0009262A" w:rsidRPr="00C036D2" w:rsidRDefault="0009262A" w:rsidP="0009262A">
      <w:pPr>
        <w:keepNext/>
        <w:keepLines/>
        <w:ind w:left="567"/>
        <w:jc w:val="left"/>
      </w:pPr>
      <w:r w:rsidRPr="00C036D2">
        <w:rPr>
          <w:u w:val="single"/>
        </w:rPr>
        <w:t>“Example with “1–3” scale</w:t>
      </w:r>
      <w:r w:rsidRPr="00C036D2">
        <w:t>:</w:t>
      </w:r>
      <w:r w:rsidRPr="00C036D2">
        <w:tab/>
        <w:t xml:space="preserve">Resistance to </w:t>
      </w:r>
      <w:proofErr w:type="spellStart"/>
      <w:r w:rsidRPr="00C036D2">
        <w:rPr>
          <w:i/>
          <w:iCs/>
        </w:rPr>
        <w:t>Sphaerotheca</w:t>
      </w:r>
      <w:proofErr w:type="spellEnd"/>
      <w:r w:rsidRPr="00C036D2">
        <w:rPr>
          <w:i/>
          <w:iCs/>
        </w:rPr>
        <w:t xml:space="preserve"> </w:t>
      </w:r>
      <w:proofErr w:type="spellStart"/>
      <w:r w:rsidRPr="00C036D2">
        <w:rPr>
          <w:i/>
          <w:iCs/>
        </w:rPr>
        <w:t>fuliginea</w:t>
      </w:r>
      <w:proofErr w:type="spellEnd"/>
      <w:r w:rsidRPr="00C036D2">
        <w:t xml:space="preserve"> (</w:t>
      </w:r>
      <w:proofErr w:type="spellStart"/>
      <w:r w:rsidRPr="00C036D2">
        <w:rPr>
          <w:i/>
          <w:iCs/>
        </w:rPr>
        <w:t>Podosphaera</w:t>
      </w:r>
      <w:proofErr w:type="spellEnd"/>
      <w:r w:rsidRPr="00C036D2">
        <w:rPr>
          <w:i/>
          <w:iCs/>
        </w:rPr>
        <w:t xml:space="preserve"> </w:t>
      </w:r>
      <w:proofErr w:type="spellStart"/>
      <w:r w:rsidRPr="00C036D2">
        <w:rPr>
          <w:i/>
          <w:iCs/>
        </w:rPr>
        <w:t>xanthii</w:t>
      </w:r>
      <w:proofErr w:type="spellEnd"/>
      <w:r w:rsidRPr="00C036D2">
        <w:t>) “(Powdery mildew) in Melon (UPOV Test Guidelines:  TG/104/5)</w:t>
      </w:r>
    </w:p>
    <w:p w:rsidR="0009262A" w:rsidRPr="00C036D2" w:rsidRDefault="0009262A" w:rsidP="0009262A">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09262A" w:rsidRPr="00C036D2" w:rsidTr="00FF5ECD">
        <w:trPr>
          <w:cantSplit/>
          <w:tblHeader/>
          <w:jc w:val="center"/>
        </w:trPr>
        <w:tc>
          <w:tcPr>
            <w:tcW w:w="578"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r w:rsidRPr="00C036D2">
              <w:rPr>
                <w:sz w:val="16"/>
              </w:rPr>
              <w:t>English</w:t>
            </w:r>
          </w:p>
        </w:tc>
        <w:tc>
          <w:tcPr>
            <w:tcW w:w="1734"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r w:rsidRPr="00C036D2">
              <w:rPr>
                <w:sz w:val="16"/>
              </w:rPr>
              <w:t>Example Varieties</w:t>
            </w:r>
          </w:p>
        </w:tc>
        <w:tc>
          <w:tcPr>
            <w:tcW w:w="567" w:type="dxa"/>
            <w:tcBorders>
              <w:top w:val="single" w:sz="6" w:space="0" w:color="auto"/>
              <w:left w:val="nil"/>
              <w:bottom w:val="single" w:sz="4" w:space="0" w:color="auto"/>
              <w:right w:val="nil"/>
            </w:tcBorders>
            <w:vAlign w:val="center"/>
          </w:tcPr>
          <w:p w:rsidR="0009262A" w:rsidRPr="00C036D2" w:rsidRDefault="0009262A" w:rsidP="00FF5ECD">
            <w:pPr>
              <w:keepNext/>
              <w:keepLines/>
              <w:spacing w:before="120" w:after="120"/>
              <w:jc w:val="left"/>
              <w:rPr>
                <w:sz w:val="16"/>
              </w:rPr>
            </w:pPr>
            <w:r w:rsidRPr="00C036D2">
              <w:rPr>
                <w:sz w:val="16"/>
              </w:rPr>
              <w:t>Note</w:t>
            </w:r>
          </w:p>
        </w:tc>
      </w:tr>
      <w:tr w:rsidR="0009262A" w:rsidRPr="00C036D2" w:rsidTr="00FF5EC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09262A" w:rsidRPr="00C036D2" w:rsidRDefault="0009262A" w:rsidP="00FF5ECD">
            <w:pPr>
              <w:keepNext/>
              <w:keepLines/>
              <w:spacing w:before="120" w:after="120"/>
              <w:jc w:val="left"/>
              <w:rPr>
                <w:b/>
                <w:bCs/>
                <w:sz w:val="16"/>
              </w:rPr>
            </w:pPr>
            <w:r w:rsidRPr="00C036D2">
              <w:rPr>
                <w:b/>
                <w:bCs/>
                <w:sz w:val="16"/>
              </w:rPr>
              <w:t>70.</w:t>
            </w:r>
            <w:r w:rsidRPr="00C036D2">
              <w:rPr>
                <w:b/>
                <w:bCs/>
                <w:sz w:val="16"/>
              </w:rPr>
              <w:br/>
            </w:r>
            <w:r w:rsidRPr="00C036D2">
              <w:rPr>
                <w:b/>
                <w:bCs/>
                <w:sz w:val="16"/>
              </w:rPr>
              <w:br/>
              <w:t>(+)</w:t>
            </w:r>
          </w:p>
        </w:tc>
        <w:tc>
          <w:tcPr>
            <w:tcW w:w="425" w:type="dxa"/>
            <w:tcBorders>
              <w:top w:val="single" w:sz="4" w:space="0" w:color="auto"/>
              <w:bottom w:val="nil"/>
            </w:tcBorders>
          </w:tcPr>
          <w:p w:rsidR="0009262A" w:rsidRPr="00C036D2" w:rsidRDefault="0009262A" w:rsidP="00FF5ECD">
            <w:pPr>
              <w:keepNext/>
              <w:keepLines/>
              <w:spacing w:before="120" w:after="120"/>
              <w:jc w:val="left"/>
              <w:rPr>
                <w:b/>
                <w:bCs/>
                <w:sz w:val="16"/>
              </w:rPr>
            </w:pPr>
            <w:r w:rsidRPr="00C036D2">
              <w:rPr>
                <w:b/>
                <w:bCs/>
                <w:sz w:val="16"/>
              </w:rPr>
              <w:t>VG</w:t>
            </w:r>
            <w:r w:rsidRPr="00C036D2">
              <w:rPr>
                <w:b/>
                <w:bCs/>
                <w:sz w:val="16"/>
              </w:rPr>
              <w:br/>
            </w:r>
            <w:r w:rsidRPr="00C036D2">
              <w:rPr>
                <w:b/>
                <w:bCs/>
                <w:sz w:val="16"/>
              </w:rPr>
              <w:br/>
            </w:r>
            <w:r w:rsidRPr="00C036D2">
              <w:rPr>
                <w:b/>
                <w:bCs/>
                <w:sz w:val="16"/>
              </w:rPr>
              <w:br/>
            </w:r>
            <w:r w:rsidRPr="00C036D2">
              <w:rPr>
                <w:b/>
                <w:bCs/>
                <w:sz w:val="16"/>
              </w:rPr>
              <w:br/>
            </w:r>
            <w:r w:rsidRPr="00C036D2">
              <w:rPr>
                <w:b/>
                <w:bCs/>
                <w:sz w:val="16"/>
              </w:rPr>
              <w:br/>
            </w:r>
          </w:p>
        </w:tc>
        <w:tc>
          <w:tcPr>
            <w:tcW w:w="1733" w:type="dxa"/>
            <w:tcBorders>
              <w:top w:val="single" w:sz="4" w:space="0" w:color="auto"/>
              <w:bottom w:val="nil"/>
            </w:tcBorders>
          </w:tcPr>
          <w:p w:rsidR="0009262A" w:rsidRPr="00C036D2" w:rsidRDefault="0009262A" w:rsidP="00FF5ECD">
            <w:pPr>
              <w:keepNext/>
              <w:keepLines/>
              <w:spacing w:before="120" w:after="120"/>
              <w:jc w:val="left"/>
              <w:rPr>
                <w:b/>
                <w:bCs/>
                <w:sz w:val="16"/>
              </w:rPr>
            </w:pPr>
            <w:r w:rsidRPr="00C036D2">
              <w:rPr>
                <w:b/>
                <w:bCs/>
                <w:sz w:val="16"/>
              </w:rPr>
              <w:t xml:space="preserve">Resistance to </w:t>
            </w:r>
            <w:proofErr w:type="spellStart"/>
            <w:r w:rsidRPr="00C036D2">
              <w:rPr>
                <w:b/>
                <w:bCs/>
                <w:sz w:val="16"/>
              </w:rPr>
              <w:t>Sphaerotheca</w:t>
            </w:r>
            <w:proofErr w:type="spellEnd"/>
            <w:r w:rsidRPr="00C036D2">
              <w:rPr>
                <w:b/>
                <w:bCs/>
                <w:sz w:val="16"/>
              </w:rPr>
              <w:t xml:space="preserve"> </w:t>
            </w:r>
            <w:proofErr w:type="spellStart"/>
            <w:r w:rsidRPr="00C036D2">
              <w:rPr>
                <w:b/>
                <w:bCs/>
                <w:sz w:val="16"/>
              </w:rPr>
              <w:t>fuliginea</w:t>
            </w:r>
            <w:proofErr w:type="spellEnd"/>
            <w:r w:rsidRPr="00C036D2">
              <w:rPr>
                <w:b/>
                <w:bCs/>
                <w:sz w:val="16"/>
              </w:rPr>
              <w:t xml:space="preserve"> (</w:t>
            </w:r>
            <w:proofErr w:type="spellStart"/>
            <w:r w:rsidRPr="00C036D2">
              <w:rPr>
                <w:b/>
                <w:bCs/>
                <w:snapToGrid w:val="0"/>
                <w:sz w:val="16"/>
              </w:rPr>
              <w:t>Podosphaera</w:t>
            </w:r>
            <w:proofErr w:type="spellEnd"/>
            <w:r w:rsidRPr="00C036D2">
              <w:rPr>
                <w:b/>
                <w:bCs/>
                <w:snapToGrid w:val="0"/>
                <w:sz w:val="16"/>
              </w:rPr>
              <w:t xml:space="preserve"> </w:t>
            </w:r>
            <w:proofErr w:type="spellStart"/>
            <w:r w:rsidRPr="00C036D2">
              <w:rPr>
                <w:b/>
                <w:bCs/>
                <w:snapToGrid w:val="0"/>
                <w:sz w:val="16"/>
              </w:rPr>
              <w:t>xanthii</w:t>
            </w:r>
            <w:proofErr w:type="spellEnd"/>
            <w:r w:rsidRPr="00C036D2">
              <w:rPr>
                <w:b/>
                <w:bCs/>
                <w:snapToGrid w:val="0"/>
                <w:sz w:val="16"/>
              </w:rPr>
              <w:t>)</w:t>
            </w:r>
            <w:r w:rsidRPr="00C036D2">
              <w:rPr>
                <w:b/>
                <w:bCs/>
                <w:sz w:val="16"/>
              </w:rPr>
              <w:t xml:space="preserve"> </w:t>
            </w:r>
            <w:r w:rsidRPr="00C036D2">
              <w:rPr>
                <w:b/>
                <w:bCs/>
                <w:sz w:val="16"/>
              </w:rPr>
              <w:br/>
              <w:t>(Powdery mildew)</w:t>
            </w:r>
          </w:p>
        </w:tc>
        <w:tc>
          <w:tcPr>
            <w:tcW w:w="1734" w:type="dxa"/>
            <w:tcBorders>
              <w:top w:val="single" w:sz="4" w:space="0" w:color="auto"/>
              <w:bottom w:val="nil"/>
            </w:tcBorders>
          </w:tcPr>
          <w:p w:rsidR="0009262A" w:rsidRPr="00C036D2" w:rsidRDefault="0009262A" w:rsidP="00FF5ECD">
            <w:pPr>
              <w:keepNext/>
              <w:keepLines/>
              <w:spacing w:before="120" w:after="120"/>
              <w:jc w:val="left"/>
              <w:rPr>
                <w:b/>
                <w:bCs/>
                <w:sz w:val="16"/>
              </w:rPr>
            </w:pPr>
          </w:p>
        </w:tc>
        <w:tc>
          <w:tcPr>
            <w:tcW w:w="1734" w:type="dxa"/>
            <w:tcBorders>
              <w:top w:val="single" w:sz="4" w:space="0" w:color="auto"/>
              <w:bottom w:val="nil"/>
            </w:tcBorders>
          </w:tcPr>
          <w:p w:rsidR="0009262A" w:rsidRPr="00C036D2" w:rsidRDefault="0009262A" w:rsidP="00FF5ECD">
            <w:pPr>
              <w:keepNext/>
              <w:keepLines/>
              <w:spacing w:before="120" w:after="120"/>
              <w:jc w:val="left"/>
              <w:rPr>
                <w:b/>
                <w:bCs/>
                <w:sz w:val="16"/>
              </w:rPr>
            </w:pPr>
          </w:p>
        </w:tc>
        <w:tc>
          <w:tcPr>
            <w:tcW w:w="851" w:type="dxa"/>
            <w:tcBorders>
              <w:top w:val="single" w:sz="4" w:space="0" w:color="auto"/>
              <w:bottom w:val="nil"/>
            </w:tcBorders>
          </w:tcPr>
          <w:p w:rsidR="0009262A" w:rsidRPr="00C036D2" w:rsidRDefault="0009262A" w:rsidP="00FF5ECD">
            <w:pPr>
              <w:keepNext/>
              <w:keepLines/>
              <w:spacing w:before="120" w:after="120"/>
              <w:jc w:val="left"/>
              <w:rPr>
                <w:b/>
                <w:bCs/>
                <w:sz w:val="16"/>
              </w:rPr>
            </w:pPr>
          </w:p>
        </w:tc>
        <w:tc>
          <w:tcPr>
            <w:tcW w:w="567" w:type="dxa"/>
            <w:tcBorders>
              <w:top w:val="single" w:sz="4" w:space="0" w:color="auto"/>
              <w:bottom w:val="nil"/>
              <w:right w:val="nil"/>
            </w:tcBorders>
          </w:tcPr>
          <w:p w:rsidR="0009262A" w:rsidRPr="00C036D2" w:rsidRDefault="0009262A" w:rsidP="00FF5ECD">
            <w:pPr>
              <w:keepNext/>
              <w:keepLines/>
              <w:spacing w:before="120" w:after="120"/>
              <w:jc w:val="left"/>
              <w:rPr>
                <w:b/>
                <w:bCs/>
                <w:sz w:val="16"/>
              </w:rPr>
            </w:pPr>
          </w:p>
        </w:tc>
      </w:tr>
      <w:tr w:rsidR="0009262A" w:rsidRPr="00C036D2" w:rsidTr="00FF5EC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9262A" w:rsidRPr="00C036D2" w:rsidRDefault="0009262A" w:rsidP="00FF5ECD">
            <w:pPr>
              <w:keepNext/>
              <w:keepLines/>
              <w:spacing w:before="120" w:after="120"/>
              <w:jc w:val="left"/>
              <w:rPr>
                <w:b/>
                <w:sz w:val="16"/>
              </w:rPr>
            </w:pPr>
            <w:r w:rsidRPr="00C036D2">
              <w:rPr>
                <w:b/>
                <w:sz w:val="16"/>
              </w:rPr>
              <w:t>70.1</w:t>
            </w:r>
          </w:p>
        </w:tc>
        <w:tc>
          <w:tcPr>
            <w:tcW w:w="425" w:type="dxa"/>
            <w:tcBorders>
              <w:top w:val="nil"/>
              <w:bottom w:val="nil"/>
            </w:tcBorders>
          </w:tcPr>
          <w:p w:rsidR="0009262A" w:rsidRPr="00C036D2" w:rsidRDefault="0009262A" w:rsidP="00FF5ECD">
            <w:pPr>
              <w:keepNext/>
              <w:keepLines/>
              <w:spacing w:before="120" w:after="120"/>
              <w:jc w:val="left"/>
              <w:rPr>
                <w:b/>
                <w:sz w:val="16"/>
              </w:rPr>
            </w:pPr>
          </w:p>
        </w:tc>
        <w:tc>
          <w:tcPr>
            <w:tcW w:w="1733" w:type="dxa"/>
            <w:tcBorders>
              <w:top w:val="nil"/>
              <w:bottom w:val="nil"/>
            </w:tcBorders>
          </w:tcPr>
          <w:p w:rsidR="0009262A" w:rsidRPr="00C036D2" w:rsidRDefault="0009262A" w:rsidP="00FF5ECD">
            <w:pPr>
              <w:keepNext/>
              <w:keepLines/>
              <w:spacing w:before="120" w:after="120"/>
              <w:jc w:val="left"/>
              <w:rPr>
                <w:b/>
                <w:sz w:val="16"/>
              </w:rPr>
            </w:pPr>
            <w:r w:rsidRPr="00C036D2">
              <w:rPr>
                <w:b/>
                <w:sz w:val="16"/>
              </w:rPr>
              <w:t>Race 1</w:t>
            </w:r>
          </w:p>
        </w:tc>
        <w:tc>
          <w:tcPr>
            <w:tcW w:w="1734" w:type="dxa"/>
            <w:tcBorders>
              <w:top w:val="nil"/>
              <w:bottom w:val="nil"/>
            </w:tcBorders>
          </w:tcPr>
          <w:p w:rsidR="0009262A" w:rsidRPr="00C036D2" w:rsidRDefault="0009262A" w:rsidP="00FF5ECD">
            <w:pPr>
              <w:keepNext/>
              <w:keepLines/>
              <w:spacing w:before="120" w:after="120"/>
              <w:jc w:val="left"/>
              <w:rPr>
                <w:b/>
                <w:sz w:val="16"/>
              </w:rPr>
            </w:pPr>
          </w:p>
        </w:tc>
        <w:tc>
          <w:tcPr>
            <w:tcW w:w="1734" w:type="dxa"/>
            <w:tcBorders>
              <w:top w:val="nil"/>
              <w:bottom w:val="nil"/>
            </w:tcBorders>
          </w:tcPr>
          <w:p w:rsidR="0009262A" w:rsidRPr="00C036D2" w:rsidRDefault="0009262A" w:rsidP="00FF5ECD">
            <w:pPr>
              <w:keepNext/>
              <w:keepLines/>
              <w:spacing w:before="120" w:after="120"/>
              <w:jc w:val="left"/>
              <w:rPr>
                <w:b/>
                <w:sz w:val="16"/>
              </w:rPr>
            </w:pPr>
          </w:p>
        </w:tc>
        <w:tc>
          <w:tcPr>
            <w:tcW w:w="851" w:type="dxa"/>
            <w:tcBorders>
              <w:top w:val="nil"/>
              <w:bottom w:val="nil"/>
            </w:tcBorders>
          </w:tcPr>
          <w:p w:rsidR="0009262A" w:rsidRPr="00C036D2" w:rsidRDefault="0009262A" w:rsidP="00FF5ECD">
            <w:pPr>
              <w:keepNext/>
              <w:keepLines/>
              <w:spacing w:before="120" w:after="120"/>
              <w:jc w:val="left"/>
              <w:rPr>
                <w:sz w:val="16"/>
              </w:rPr>
            </w:pPr>
          </w:p>
        </w:tc>
        <w:tc>
          <w:tcPr>
            <w:tcW w:w="567" w:type="dxa"/>
            <w:tcBorders>
              <w:top w:val="nil"/>
              <w:bottom w:val="nil"/>
              <w:right w:val="nil"/>
            </w:tcBorders>
          </w:tcPr>
          <w:p w:rsidR="0009262A" w:rsidRPr="00C036D2" w:rsidRDefault="0009262A" w:rsidP="00FF5ECD">
            <w:pPr>
              <w:keepNext/>
              <w:keepLines/>
              <w:spacing w:before="120" w:after="120"/>
              <w:jc w:val="left"/>
              <w:rPr>
                <w:sz w:val="16"/>
              </w:rPr>
            </w:pPr>
          </w:p>
        </w:tc>
      </w:tr>
      <w:tr w:rsidR="0009262A" w:rsidRPr="00C036D2" w:rsidTr="00FF5EC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9262A" w:rsidRPr="00C036D2" w:rsidRDefault="0009262A" w:rsidP="00FF5ECD">
            <w:pPr>
              <w:keepNext/>
              <w:keepLines/>
              <w:spacing w:before="120" w:after="120"/>
              <w:jc w:val="left"/>
              <w:rPr>
                <w:sz w:val="16"/>
              </w:rPr>
            </w:pPr>
            <w:r w:rsidRPr="00C036D2">
              <w:rPr>
                <w:sz w:val="16"/>
              </w:rPr>
              <w:t>QN</w:t>
            </w:r>
          </w:p>
        </w:tc>
        <w:tc>
          <w:tcPr>
            <w:tcW w:w="425" w:type="dxa"/>
            <w:tcBorders>
              <w:top w:val="nil"/>
              <w:bottom w:val="nil"/>
            </w:tcBorders>
          </w:tcPr>
          <w:p w:rsidR="0009262A" w:rsidRPr="00C036D2" w:rsidRDefault="0009262A" w:rsidP="00FF5ECD">
            <w:pPr>
              <w:keepNext/>
              <w:keepLines/>
              <w:spacing w:before="120" w:after="120"/>
              <w:jc w:val="left"/>
              <w:rPr>
                <w:sz w:val="16"/>
              </w:rPr>
            </w:pPr>
          </w:p>
        </w:tc>
        <w:tc>
          <w:tcPr>
            <w:tcW w:w="1733" w:type="dxa"/>
            <w:tcBorders>
              <w:top w:val="nil"/>
              <w:bottom w:val="nil"/>
            </w:tcBorders>
          </w:tcPr>
          <w:p w:rsidR="0009262A" w:rsidRPr="00C036D2" w:rsidRDefault="0009262A" w:rsidP="00FF5ECD">
            <w:pPr>
              <w:keepNext/>
              <w:keepLines/>
              <w:spacing w:before="120" w:after="120"/>
              <w:jc w:val="left"/>
              <w:rPr>
                <w:sz w:val="16"/>
              </w:rPr>
            </w:pPr>
            <w:r w:rsidRPr="00C036D2">
              <w:rPr>
                <w:sz w:val="16"/>
              </w:rPr>
              <w:t>susceptible</w:t>
            </w:r>
          </w:p>
        </w:tc>
        <w:tc>
          <w:tcPr>
            <w:tcW w:w="1734" w:type="dxa"/>
            <w:tcBorders>
              <w:top w:val="nil"/>
              <w:bottom w:val="nil"/>
            </w:tcBorders>
          </w:tcPr>
          <w:p w:rsidR="0009262A" w:rsidRPr="00C036D2" w:rsidRDefault="0009262A" w:rsidP="00FF5ECD">
            <w:pPr>
              <w:keepNext/>
              <w:keepLines/>
              <w:spacing w:before="120" w:after="120"/>
              <w:jc w:val="left"/>
              <w:rPr>
                <w:sz w:val="16"/>
              </w:rPr>
            </w:pPr>
          </w:p>
        </w:tc>
        <w:tc>
          <w:tcPr>
            <w:tcW w:w="1734" w:type="dxa"/>
            <w:tcBorders>
              <w:top w:val="nil"/>
              <w:bottom w:val="nil"/>
            </w:tcBorders>
          </w:tcPr>
          <w:p w:rsidR="0009262A" w:rsidRPr="00C036D2" w:rsidRDefault="0009262A" w:rsidP="00FF5ECD">
            <w:pPr>
              <w:keepNext/>
              <w:keepLines/>
              <w:spacing w:before="120" w:after="120"/>
              <w:jc w:val="left"/>
              <w:rPr>
                <w:sz w:val="16"/>
              </w:rPr>
            </w:pPr>
          </w:p>
        </w:tc>
        <w:tc>
          <w:tcPr>
            <w:tcW w:w="851" w:type="dxa"/>
            <w:tcBorders>
              <w:top w:val="nil"/>
              <w:bottom w:val="nil"/>
            </w:tcBorders>
          </w:tcPr>
          <w:p w:rsidR="0009262A" w:rsidRPr="00C036D2" w:rsidRDefault="0009262A" w:rsidP="00FF5ECD">
            <w:pPr>
              <w:keepNext/>
              <w:keepLines/>
              <w:spacing w:before="120" w:after="120"/>
              <w:jc w:val="left"/>
              <w:rPr>
                <w:sz w:val="16"/>
              </w:rPr>
            </w:pPr>
            <w:r w:rsidRPr="00C036D2">
              <w:rPr>
                <w:sz w:val="16"/>
              </w:rPr>
              <w:t>[…]</w:t>
            </w:r>
          </w:p>
        </w:tc>
        <w:tc>
          <w:tcPr>
            <w:tcW w:w="567" w:type="dxa"/>
            <w:tcBorders>
              <w:top w:val="nil"/>
              <w:bottom w:val="nil"/>
              <w:right w:val="nil"/>
            </w:tcBorders>
          </w:tcPr>
          <w:p w:rsidR="0009262A" w:rsidRPr="00C036D2" w:rsidRDefault="0009262A" w:rsidP="00FF5ECD">
            <w:pPr>
              <w:keepNext/>
              <w:keepLines/>
              <w:spacing w:before="120" w:after="120"/>
              <w:jc w:val="left"/>
              <w:rPr>
                <w:sz w:val="16"/>
              </w:rPr>
            </w:pPr>
            <w:r w:rsidRPr="00C036D2">
              <w:rPr>
                <w:sz w:val="16"/>
              </w:rPr>
              <w:t>1</w:t>
            </w:r>
          </w:p>
        </w:tc>
      </w:tr>
      <w:tr w:rsidR="0009262A" w:rsidRPr="00C036D2" w:rsidTr="00FF5EC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9262A" w:rsidRPr="00C036D2" w:rsidRDefault="0009262A" w:rsidP="00FF5ECD">
            <w:pPr>
              <w:keepNext/>
              <w:keepLines/>
              <w:spacing w:before="120" w:after="120"/>
              <w:jc w:val="left"/>
              <w:rPr>
                <w:sz w:val="16"/>
              </w:rPr>
            </w:pPr>
          </w:p>
        </w:tc>
        <w:tc>
          <w:tcPr>
            <w:tcW w:w="425" w:type="dxa"/>
            <w:tcBorders>
              <w:top w:val="nil"/>
              <w:bottom w:val="nil"/>
            </w:tcBorders>
          </w:tcPr>
          <w:p w:rsidR="0009262A" w:rsidRPr="00C036D2" w:rsidRDefault="0009262A" w:rsidP="00FF5ECD">
            <w:pPr>
              <w:keepNext/>
              <w:keepLines/>
              <w:spacing w:before="120" w:after="120"/>
              <w:jc w:val="left"/>
              <w:rPr>
                <w:sz w:val="16"/>
              </w:rPr>
            </w:pPr>
          </w:p>
        </w:tc>
        <w:tc>
          <w:tcPr>
            <w:tcW w:w="3467" w:type="dxa"/>
            <w:gridSpan w:val="2"/>
            <w:tcBorders>
              <w:top w:val="nil"/>
              <w:bottom w:val="nil"/>
            </w:tcBorders>
          </w:tcPr>
          <w:p w:rsidR="0009262A" w:rsidRPr="00C036D2" w:rsidRDefault="0009262A" w:rsidP="00FF5ECD">
            <w:pPr>
              <w:keepNext/>
              <w:keepLines/>
              <w:spacing w:before="120" w:after="120"/>
              <w:jc w:val="left"/>
              <w:rPr>
                <w:sz w:val="16"/>
              </w:rPr>
            </w:pPr>
            <w:r w:rsidRPr="00C036D2">
              <w:rPr>
                <w:strike/>
                <w:sz w:val="16"/>
                <w:highlight w:val="lightGray"/>
              </w:rPr>
              <w:t>moderately resistant</w:t>
            </w:r>
            <w:r w:rsidRPr="00C036D2">
              <w:rPr>
                <w:sz w:val="16"/>
              </w:rPr>
              <w:t xml:space="preserve"> </w:t>
            </w:r>
            <w:r w:rsidRPr="00C036D2">
              <w:rPr>
                <w:sz w:val="16"/>
                <w:highlight w:val="lightGray"/>
                <w:u w:val="single"/>
              </w:rPr>
              <w:t>intermediate</w:t>
            </w:r>
          </w:p>
        </w:tc>
        <w:tc>
          <w:tcPr>
            <w:tcW w:w="1734" w:type="dxa"/>
            <w:tcBorders>
              <w:top w:val="nil"/>
              <w:bottom w:val="nil"/>
            </w:tcBorders>
          </w:tcPr>
          <w:p w:rsidR="0009262A" w:rsidRPr="00C036D2" w:rsidRDefault="0009262A" w:rsidP="00FF5ECD">
            <w:pPr>
              <w:keepNext/>
              <w:keepLines/>
              <w:spacing w:before="120" w:after="120"/>
              <w:jc w:val="left"/>
              <w:rPr>
                <w:sz w:val="16"/>
              </w:rPr>
            </w:pPr>
          </w:p>
        </w:tc>
        <w:tc>
          <w:tcPr>
            <w:tcW w:w="851" w:type="dxa"/>
            <w:tcBorders>
              <w:top w:val="nil"/>
              <w:bottom w:val="nil"/>
            </w:tcBorders>
          </w:tcPr>
          <w:p w:rsidR="0009262A" w:rsidRPr="00C036D2" w:rsidRDefault="0009262A" w:rsidP="00FF5ECD">
            <w:pPr>
              <w:keepNext/>
              <w:keepLines/>
              <w:spacing w:before="120" w:after="120"/>
              <w:jc w:val="left"/>
              <w:rPr>
                <w:sz w:val="16"/>
              </w:rPr>
            </w:pPr>
            <w:r w:rsidRPr="00C036D2">
              <w:rPr>
                <w:sz w:val="16"/>
              </w:rPr>
              <w:t>[…]</w:t>
            </w:r>
          </w:p>
        </w:tc>
        <w:tc>
          <w:tcPr>
            <w:tcW w:w="567" w:type="dxa"/>
            <w:tcBorders>
              <w:top w:val="nil"/>
              <w:bottom w:val="nil"/>
              <w:right w:val="nil"/>
            </w:tcBorders>
          </w:tcPr>
          <w:p w:rsidR="0009262A" w:rsidRPr="00C036D2" w:rsidRDefault="0009262A" w:rsidP="00FF5ECD">
            <w:pPr>
              <w:keepNext/>
              <w:keepLines/>
              <w:spacing w:before="120" w:after="120"/>
              <w:jc w:val="left"/>
              <w:rPr>
                <w:sz w:val="16"/>
              </w:rPr>
            </w:pPr>
            <w:r w:rsidRPr="00C036D2">
              <w:rPr>
                <w:sz w:val="16"/>
              </w:rPr>
              <w:t>2</w:t>
            </w:r>
          </w:p>
        </w:tc>
      </w:tr>
      <w:tr w:rsidR="0009262A" w:rsidRPr="00C036D2" w:rsidTr="00FF5EC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09262A" w:rsidRPr="00C036D2" w:rsidRDefault="0009262A" w:rsidP="00FF5ECD">
            <w:pPr>
              <w:keepNext/>
              <w:keepLines/>
              <w:spacing w:before="120" w:after="120"/>
              <w:jc w:val="left"/>
              <w:rPr>
                <w:sz w:val="16"/>
              </w:rPr>
            </w:pPr>
          </w:p>
        </w:tc>
        <w:tc>
          <w:tcPr>
            <w:tcW w:w="425" w:type="dxa"/>
            <w:tcBorders>
              <w:top w:val="nil"/>
              <w:bottom w:val="single" w:sz="4" w:space="0" w:color="auto"/>
            </w:tcBorders>
          </w:tcPr>
          <w:p w:rsidR="0009262A" w:rsidRPr="00C036D2" w:rsidRDefault="0009262A" w:rsidP="00FF5ECD">
            <w:pPr>
              <w:keepNext/>
              <w:keepLines/>
              <w:spacing w:before="120" w:after="120"/>
              <w:jc w:val="left"/>
              <w:rPr>
                <w:sz w:val="16"/>
              </w:rPr>
            </w:pPr>
          </w:p>
        </w:tc>
        <w:tc>
          <w:tcPr>
            <w:tcW w:w="1733" w:type="dxa"/>
            <w:tcBorders>
              <w:top w:val="nil"/>
              <w:bottom w:val="single" w:sz="4" w:space="0" w:color="auto"/>
            </w:tcBorders>
          </w:tcPr>
          <w:p w:rsidR="0009262A" w:rsidRPr="00C036D2" w:rsidRDefault="0009262A" w:rsidP="00FF5ECD">
            <w:pPr>
              <w:keepNext/>
              <w:keepLines/>
              <w:spacing w:before="120" w:after="120"/>
              <w:jc w:val="left"/>
              <w:rPr>
                <w:sz w:val="16"/>
              </w:rPr>
            </w:pPr>
            <w:r w:rsidRPr="00C036D2">
              <w:rPr>
                <w:sz w:val="16"/>
              </w:rPr>
              <w:t>highly resistant</w:t>
            </w:r>
          </w:p>
        </w:tc>
        <w:tc>
          <w:tcPr>
            <w:tcW w:w="1734" w:type="dxa"/>
            <w:tcBorders>
              <w:top w:val="nil"/>
              <w:bottom w:val="single" w:sz="4" w:space="0" w:color="auto"/>
            </w:tcBorders>
          </w:tcPr>
          <w:p w:rsidR="0009262A" w:rsidRPr="00C036D2" w:rsidRDefault="0009262A" w:rsidP="00FF5ECD">
            <w:pPr>
              <w:keepNext/>
              <w:keepLines/>
              <w:spacing w:before="120" w:after="120"/>
              <w:jc w:val="left"/>
              <w:rPr>
                <w:sz w:val="16"/>
              </w:rPr>
            </w:pPr>
          </w:p>
        </w:tc>
        <w:tc>
          <w:tcPr>
            <w:tcW w:w="1734" w:type="dxa"/>
            <w:tcBorders>
              <w:top w:val="nil"/>
              <w:bottom w:val="single" w:sz="4" w:space="0" w:color="auto"/>
            </w:tcBorders>
          </w:tcPr>
          <w:p w:rsidR="0009262A" w:rsidRPr="00C036D2" w:rsidRDefault="0009262A" w:rsidP="00FF5ECD">
            <w:pPr>
              <w:keepNext/>
              <w:keepLines/>
              <w:spacing w:before="120" w:after="120"/>
              <w:jc w:val="left"/>
              <w:rPr>
                <w:sz w:val="16"/>
              </w:rPr>
            </w:pPr>
          </w:p>
        </w:tc>
        <w:tc>
          <w:tcPr>
            <w:tcW w:w="851" w:type="dxa"/>
            <w:tcBorders>
              <w:top w:val="nil"/>
              <w:bottom w:val="single" w:sz="4" w:space="0" w:color="auto"/>
            </w:tcBorders>
          </w:tcPr>
          <w:p w:rsidR="0009262A" w:rsidRPr="00C036D2" w:rsidRDefault="0009262A" w:rsidP="00FF5ECD">
            <w:pPr>
              <w:keepNext/>
              <w:keepLines/>
              <w:spacing w:before="120" w:after="120"/>
              <w:jc w:val="left"/>
              <w:rPr>
                <w:sz w:val="16"/>
              </w:rPr>
            </w:pPr>
            <w:r w:rsidRPr="00C036D2">
              <w:rPr>
                <w:sz w:val="16"/>
              </w:rPr>
              <w:t>[…]</w:t>
            </w:r>
          </w:p>
        </w:tc>
        <w:tc>
          <w:tcPr>
            <w:tcW w:w="567" w:type="dxa"/>
            <w:tcBorders>
              <w:top w:val="nil"/>
              <w:bottom w:val="single" w:sz="4" w:space="0" w:color="auto"/>
              <w:right w:val="nil"/>
            </w:tcBorders>
          </w:tcPr>
          <w:p w:rsidR="0009262A" w:rsidRPr="00C036D2" w:rsidRDefault="0009262A" w:rsidP="00FF5ECD">
            <w:pPr>
              <w:keepNext/>
              <w:keepLines/>
              <w:spacing w:before="120" w:after="120"/>
              <w:jc w:val="left"/>
              <w:rPr>
                <w:sz w:val="16"/>
              </w:rPr>
            </w:pPr>
            <w:r w:rsidRPr="00C036D2">
              <w:rPr>
                <w:sz w:val="16"/>
              </w:rPr>
              <w:t>3</w:t>
            </w:r>
          </w:p>
        </w:tc>
      </w:tr>
    </w:tbl>
    <w:p w:rsidR="0009262A" w:rsidRPr="00C036D2" w:rsidRDefault="0009262A" w:rsidP="0009262A">
      <w:pPr>
        <w:rPr>
          <w:snapToGrid w:val="0"/>
        </w:rPr>
      </w:pPr>
    </w:p>
    <w:p w:rsidR="0009262A" w:rsidRPr="00C036D2" w:rsidRDefault="0009262A" w:rsidP="0009262A">
      <w:pPr>
        <w:rPr>
          <w:snapToGrid w:val="0"/>
        </w:rPr>
      </w:pPr>
      <w:r w:rsidRPr="00C036D2">
        <w:rPr>
          <w:snapToGrid w:val="0"/>
        </w:rPr>
        <w:fldChar w:fldCharType="begin"/>
      </w:r>
      <w:r w:rsidRPr="00C036D2">
        <w:rPr>
          <w:snapToGrid w:val="0"/>
        </w:rPr>
        <w:instrText xml:space="preserve"> AUTONUM  </w:instrText>
      </w:r>
      <w:r w:rsidRPr="00C036D2">
        <w:rPr>
          <w:snapToGrid w:val="0"/>
        </w:rPr>
        <w:fldChar w:fldCharType="end"/>
      </w:r>
      <w:r w:rsidRPr="00C036D2">
        <w:rPr>
          <w:snapToGrid w:val="0"/>
        </w:rPr>
        <w:tab/>
        <w:t xml:space="preserve">The TC noted that the word </w:t>
      </w:r>
      <w:proofErr w:type="gramStart"/>
      <w:r w:rsidRPr="00C036D2">
        <w:rPr>
          <w:snapToGrid w:val="0"/>
        </w:rPr>
        <w:t>“highly” was only used for the resistant state of expression and agreed to invite the TWV to consider the example further</w:t>
      </w:r>
      <w:proofErr w:type="gramEnd"/>
      <w:r w:rsidRPr="00C036D2">
        <w:rPr>
          <w:snapToGrid w:val="0"/>
        </w:rPr>
        <w:t>.</w:t>
      </w:r>
    </w:p>
    <w:p w:rsidR="0009262A" w:rsidRPr="00C036D2" w:rsidRDefault="0009262A" w:rsidP="0009262A">
      <w:pPr>
        <w:jc w:val="left"/>
      </w:pPr>
    </w:p>
    <w:p w:rsidR="0009262A" w:rsidRPr="00C036D2" w:rsidRDefault="0009262A" w:rsidP="008D0369">
      <w:pPr>
        <w:rPr>
          <w:sz w:val="18"/>
        </w:rPr>
      </w:pPr>
    </w:p>
    <w:p w:rsidR="008D0369" w:rsidRPr="00C036D2" w:rsidRDefault="008D0369" w:rsidP="008D0369">
      <w:pPr>
        <w:tabs>
          <w:tab w:val="left" w:pos="5387"/>
          <w:tab w:val="left" w:pos="5954"/>
        </w:tabs>
        <w:ind w:left="4820"/>
        <w:rPr>
          <w:i/>
        </w:rPr>
      </w:pPr>
      <w:r w:rsidRPr="00C036D2">
        <w:rPr>
          <w:i/>
        </w:rPr>
        <w:fldChar w:fldCharType="begin"/>
      </w:r>
      <w:r w:rsidRPr="00C036D2">
        <w:rPr>
          <w:i/>
        </w:rPr>
        <w:instrText xml:space="preserve"> AUTONUM  </w:instrText>
      </w:r>
      <w:r w:rsidRPr="00C036D2">
        <w:rPr>
          <w:i/>
        </w:rPr>
        <w:fldChar w:fldCharType="end"/>
      </w:r>
      <w:r w:rsidRPr="00C036D2">
        <w:rPr>
          <w:i/>
        </w:rPr>
        <w:tab/>
        <w:t xml:space="preserve">The </w:t>
      </w:r>
      <w:r w:rsidR="006E395C" w:rsidRPr="00C036D2">
        <w:rPr>
          <w:i/>
        </w:rPr>
        <w:t xml:space="preserve">TWV </w:t>
      </w:r>
      <w:proofErr w:type="gramStart"/>
      <w:r w:rsidR="006E395C" w:rsidRPr="00C036D2">
        <w:rPr>
          <w:i/>
        </w:rPr>
        <w:t>is invited</w:t>
      </w:r>
      <w:proofErr w:type="gramEnd"/>
      <w:r w:rsidR="006E395C" w:rsidRPr="00C036D2">
        <w:rPr>
          <w:i/>
        </w:rPr>
        <w:t xml:space="preserve"> to consider whether to revise the states of expression in the example characteristic in </w:t>
      </w:r>
      <w:r w:rsidRPr="00C036D2">
        <w:rPr>
          <w:i/>
        </w:rPr>
        <w:t xml:space="preserve">document TGP/12/2, Section 2.3.2, </w:t>
      </w:r>
      <w:r w:rsidRPr="00C036D2">
        <w:rPr>
          <w:i/>
          <w:snapToGrid w:val="0"/>
        </w:rPr>
        <w:t xml:space="preserve">to </w:t>
      </w:r>
      <w:r w:rsidR="006E395C" w:rsidRPr="00C036D2">
        <w:rPr>
          <w:i/>
          <w:snapToGrid w:val="0"/>
        </w:rPr>
        <w:t xml:space="preserve">address </w:t>
      </w:r>
      <w:r w:rsidR="00646D23" w:rsidRPr="00C036D2">
        <w:rPr>
          <w:i/>
          <w:snapToGrid w:val="0"/>
        </w:rPr>
        <w:t>the use of the word “highly” in only one state of expression</w:t>
      </w:r>
      <w:r w:rsidRPr="00C036D2">
        <w:rPr>
          <w:i/>
          <w:snapToGrid w:val="0"/>
        </w:rPr>
        <w:t>.</w:t>
      </w:r>
    </w:p>
    <w:p w:rsidR="008D0369" w:rsidRDefault="008D0369" w:rsidP="008D0369">
      <w:pPr>
        <w:tabs>
          <w:tab w:val="left" w:pos="5387"/>
          <w:tab w:val="left" w:pos="5954"/>
        </w:tabs>
        <w:ind w:left="4820"/>
        <w:rPr>
          <w:i/>
          <w:sz w:val="18"/>
        </w:rPr>
      </w:pPr>
    </w:p>
    <w:p w:rsidR="00C22FFC" w:rsidRPr="00C036D2" w:rsidRDefault="00C22FFC" w:rsidP="008D0369">
      <w:pPr>
        <w:tabs>
          <w:tab w:val="left" w:pos="5387"/>
          <w:tab w:val="left" w:pos="5954"/>
        </w:tabs>
        <w:ind w:left="4820"/>
        <w:rPr>
          <w:i/>
          <w:sz w:val="18"/>
        </w:rPr>
      </w:pPr>
    </w:p>
    <w:p w:rsidR="00647525" w:rsidRDefault="00647525" w:rsidP="00647525">
      <w:pPr>
        <w:pStyle w:val="Heading1"/>
      </w:pPr>
      <w:bookmarkStart w:id="26" w:name="_Toc95126314"/>
      <w:r>
        <w:t>Matters for information</w:t>
      </w:r>
      <w:bookmarkEnd w:id="26"/>
      <w:r>
        <w:t xml:space="preserve"> </w:t>
      </w:r>
    </w:p>
    <w:p w:rsidR="00A475F1" w:rsidRDefault="00A475F1" w:rsidP="00A475F1"/>
    <w:p w:rsidR="00A475F1" w:rsidRDefault="00A475F1" w:rsidP="00A475F1">
      <w:r>
        <w:fldChar w:fldCharType="begin"/>
      </w:r>
      <w:r>
        <w:instrText xml:space="preserve"> AUTONUM  </w:instrText>
      </w:r>
      <w:r>
        <w:fldChar w:fldCharType="end"/>
      </w:r>
      <w:r>
        <w:tab/>
        <w:t xml:space="preserve">The following section presents matters that do not require </w:t>
      </w:r>
      <w:r w:rsidR="00814CF7">
        <w:t>consideration of proposals</w:t>
      </w:r>
      <w:r>
        <w:t xml:space="preserve"> at this stage </w:t>
      </w:r>
      <w:r w:rsidR="00814CF7">
        <w:t xml:space="preserve">and </w:t>
      </w:r>
      <w:proofErr w:type="gramStart"/>
      <w:r w:rsidR="00814CF7">
        <w:t>are provided</w:t>
      </w:r>
      <w:proofErr w:type="gramEnd"/>
      <w:r w:rsidR="00814CF7">
        <w:t xml:space="preserve"> </w:t>
      </w:r>
      <w:r>
        <w:t>for information purposes only.</w:t>
      </w:r>
    </w:p>
    <w:p w:rsidR="00647525" w:rsidRPr="00C036D2" w:rsidRDefault="00647525" w:rsidP="00647525">
      <w:pPr>
        <w:tabs>
          <w:tab w:val="left" w:pos="5387"/>
        </w:tabs>
        <w:ind w:left="4820"/>
      </w:pPr>
    </w:p>
    <w:p w:rsidR="00647525" w:rsidRPr="00C036D2" w:rsidRDefault="00647525" w:rsidP="00647525"/>
    <w:p w:rsidR="00355FAB" w:rsidRDefault="00635BE1" w:rsidP="00635BE1">
      <w:pPr>
        <w:pStyle w:val="Heading2"/>
      </w:pPr>
      <w:bookmarkStart w:id="27" w:name="_Toc95126316"/>
      <w:r>
        <w:t>Possible future revisions of guidance and information materials</w:t>
      </w:r>
      <w:bookmarkEnd w:id="27"/>
    </w:p>
    <w:p w:rsidR="00635BE1" w:rsidRDefault="00635BE1" w:rsidP="00355FAB">
      <w:pPr>
        <w:keepNext/>
      </w:pPr>
    </w:p>
    <w:p w:rsidR="00640514" w:rsidRPr="00640514" w:rsidRDefault="00640514" w:rsidP="00640514">
      <w:pPr>
        <w:rPr>
          <w:i/>
        </w:rPr>
      </w:pPr>
      <w:r w:rsidRPr="00640514">
        <w:rPr>
          <w:i/>
        </w:rPr>
        <w:t>TGP/5 Section 6:  UPOV Report on Technical Examination and UPOV Variety Description</w:t>
      </w:r>
    </w:p>
    <w:p w:rsidR="00640514" w:rsidRPr="00CE216B" w:rsidRDefault="00640514" w:rsidP="00640514"/>
    <w:p w:rsidR="00640514" w:rsidRPr="00524387" w:rsidRDefault="00640514" w:rsidP="00F66C91">
      <w:pPr>
        <w:keepNext/>
        <w:keepLines/>
        <w:tabs>
          <w:tab w:val="left" w:pos="567"/>
          <w:tab w:val="left" w:pos="1134"/>
          <w:tab w:val="left" w:pos="5387"/>
          <w:tab w:val="left" w:pos="5954"/>
        </w:tabs>
      </w:pPr>
      <w:r w:rsidRPr="00CE216B">
        <w:fldChar w:fldCharType="begin"/>
      </w:r>
      <w:r w:rsidRPr="00CE216B">
        <w:instrText xml:space="preserve"> AUTONUM  </w:instrText>
      </w:r>
      <w:r w:rsidRPr="00CE216B">
        <w:fldChar w:fldCharType="end"/>
      </w:r>
      <w:r w:rsidRPr="00CE216B">
        <w:tab/>
      </w:r>
      <w:r w:rsidR="00F66C91">
        <w:t>Matters for information</w:t>
      </w:r>
      <w:r w:rsidRPr="00CE216B">
        <w:t xml:space="preserve"> on </w:t>
      </w:r>
      <w:r w:rsidR="004F2911">
        <w:t>a</w:t>
      </w:r>
      <w:r w:rsidRPr="00CE216B">
        <w:t xml:space="preserve"> proposal to revise document TGP/5, Section 6 “UPOV Report on Technical Examination and UPOV Variety Description” to include additional information in DUS test reports and alternative approaches to enhance the use of existing DUS test reports</w:t>
      </w:r>
      <w:r w:rsidR="00F66C91">
        <w:t xml:space="preserve"> are </w:t>
      </w:r>
      <w:r w:rsidR="00F66C91" w:rsidRPr="00524387">
        <w:t xml:space="preserve">presented in Annex </w:t>
      </w:r>
      <w:r w:rsidR="008F5CA3" w:rsidRPr="00524387">
        <w:t xml:space="preserve">VI </w:t>
      </w:r>
      <w:r w:rsidR="00F66C91" w:rsidRPr="00524387">
        <w:t xml:space="preserve">to this document. </w:t>
      </w:r>
    </w:p>
    <w:p w:rsidR="00640514" w:rsidRPr="00524387" w:rsidRDefault="00640514" w:rsidP="00355FAB">
      <w:pPr>
        <w:keepNext/>
      </w:pPr>
    </w:p>
    <w:p w:rsidR="000E5CA5" w:rsidRPr="00524387" w:rsidRDefault="000E5CA5" w:rsidP="000E5CA5">
      <w:pPr>
        <w:rPr>
          <w:snapToGrid w:val="0"/>
        </w:rPr>
      </w:pPr>
      <w:r w:rsidRPr="00524387">
        <w:rPr>
          <w:snapToGrid w:val="0"/>
        </w:rPr>
        <w:fldChar w:fldCharType="begin"/>
      </w:r>
      <w:r w:rsidRPr="00524387">
        <w:rPr>
          <w:snapToGrid w:val="0"/>
        </w:rPr>
        <w:instrText xml:space="preserve"> AUTONUM  </w:instrText>
      </w:r>
      <w:r w:rsidRPr="00524387">
        <w:rPr>
          <w:snapToGrid w:val="0"/>
        </w:rPr>
        <w:fldChar w:fldCharType="end"/>
      </w:r>
      <w:r w:rsidRPr="00524387">
        <w:rPr>
          <w:snapToGrid w:val="0"/>
        </w:rPr>
        <w:tab/>
      </w:r>
      <w:r w:rsidRPr="00524387">
        <w:rPr>
          <w:bCs/>
          <w:snapToGrid w:val="0"/>
        </w:rPr>
        <w:t>The TC agreed to discontinue</w:t>
      </w:r>
      <w:r w:rsidRPr="00524387">
        <w:t xml:space="preserve"> discussions on a possible future revision of document TGP/5, Section 6, to address additional information to be included in DUS test reports, for the time being.</w:t>
      </w:r>
    </w:p>
    <w:p w:rsidR="000E5CA5" w:rsidRPr="00524387" w:rsidRDefault="000E5CA5" w:rsidP="00355FAB">
      <w:pPr>
        <w:keepNext/>
      </w:pPr>
    </w:p>
    <w:p w:rsidR="00640514" w:rsidRPr="00524387" w:rsidRDefault="00640514" w:rsidP="00355FAB">
      <w:pPr>
        <w:keepNext/>
      </w:pPr>
    </w:p>
    <w:p w:rsidR="004F2911" w:rsidRPr="00524387" w:rsidRDefault="00640514" w:rsidP="00355FAB">
      <w:pPr>
        <w:pStyle w:val="Heading3"/>
      </w:pPr>
      <w:bookmarkStart w:id="28" w:name="_Toc95126317"/>
      <w:r w:rsidRPr="00524387">
        <w:t>Document TGP/7: Development of Test Guidelines</w:t>
      </w:r>
      <w:bookmarkEnd w:id="28"/>
    </w:p>
    <w:p w:rsidR="004F2911" w:rsidRPr="00524387" w:rsidRDefault="004F2911" w:rsidP="00355FAB">
      <w:pPr>
        <w:pStyle w:val="Heading3"/>
      </w:pPr>
    </w:p>
    <w:p w:rsidR="00355FAB" w:rsidRPr="00524387" w:rsidRDefault="00355FAB" w:rsidP="004F2911">
      <w:pPr>
        <w:pStyle w:val="Heading4"/>
        <w:rPr>
          <w:lang w:val="en-US"/>
        </w:rPr>
      </w:pPr>
      <w:r w:rsidRPr="00524387">
        <w:rPr>
          <w:lang w:val="en-US"/>
        </w:rPr>
        <w:t>Disease resistance characteristics: Addition of state of expression and placement of non-asterisked disease resistance characteristics in Section 5 of the Technical Questionnaire</w:t>
      </w:r>
    </w:p>
    <w:p w:rsidR="00355FAB" w:rsidRPr="00524387" w:rsidRDefault="00355FAB" w:rsidP="00647525">
      <w:pPr>
        <w:ind w:left="1134" w:hanging="567"/>
      </w:pPr>
    </w:p>
    <w:p w:rsidR="004F2911" w:rsidRPr="00635BE1" w:rsidRDefault="004F2911" w:rsidP="004F2911">
      <w:pPr>
        <w:keepNext/>
        <w:keepLines/>
        <w:tabs>
          <w:tab w:val="left" w:pos="567"/>
          <w:tab w:val="left" w:pos="1134"/>
          <w:tab w:val="left" w:pos="5387"/>
          <w:tab w:val="left" w:pos="5954"/>
        </w:tabs>
        <w:rPr>
          <w:snapToGrid w:val="0"/>
        </w:rPr>
      </w:pPr>
      <w:r w:rsidRPr="00524387">
        <w:fldChar w:fldCharType="begin"/>
      </w:r>
      <w:r w:rsidRPr="00524387">
        <w:instrText xml:space="preserve"> AUTONUM  </w:instrText>
      </w:r>
      <w:r w:rsidRPr="00524387">
        <w:fldChar w:fldCharType="end"/>
      </w:r>
      <w:r w:rsidRPr="00524387">
        <w:tab/>
        <w:t xml:space="preserve">The background to this matter </w:t>
      </w:r>
      <w:proofErr w:type="gramStart"/>
      <w:r w:rsidRPr="00524387">
        <w:t>is provided</w:t>
      </w:r>
      <w:proofErr w:type="gramEnd"/>
      <w:r w:rsidRPr="00524387">
        <w:t xml:space="preserve"> in Annex VII to this document.</w:t>
      </w:r>
    </w:p>
    <w:p w:rsidR="004F2911" w:rsidRDefault="004F2911" w:rsidP="00635BE1">
      <w:pPr>
        <w:keepNext/>
        <w:keepLines/>
        <w:tabs>
          <w:tab w:val="left" w:pos="567"/>
          <w:tab w:val="left" w:pos="1134"/>
          <w:tab w:val="left" w:pos="5387"/>
          <w:tab w:val="left" w:pos="5954"/>
        </w:tabs>
      </w:pPr>
    </w:p>
    <w:p w:rsidR="00635BE1" w:rsidRDefault="00635BE1" w:rsidP="00635BE1">
      <w:pPr>
        <w:keepNext/>
        <w:keepLines/>
        <w:tabs>
          <w:tab w:val="left" w:pos="567"/>
          <w:tab w:val="left" w:pos="1134"/>
          <w:tab w:val="left" w:pos="5387"/>
          <w:tab w:val="left" w:pos="5954"/>
        </w:tabs>
      </w:pPr>
      <w:r>
        <w:fldChar w:fldCharType="begin"/>
      </w:r>
      <w:r>
        <w:instrText xml:space="preserve"> AUTONUM  </w:instrText>
      </w:r>
      <w:r>
        <w:fldChar w:fldCharType="end"/>
      </w:r>
      <w:r>
        <w:tab/>
        <w:t>D</w:t>
      </w:r>
      <w:r w:rsidR="00355FAB" w:rsidRPr="00635BE1">
        <w:t xml:space="preserve">iscussions on a possible revision of document TGP/7 “Development of Test Guidelines” concerning the relationship between asterisks in the Test Guidelines and TQ characteristics </w:t>
      </w:r>
      <w:r w:rsidR="004F2911">
        <w:t>are</w:t>
      </w:r>
      <w:r w:rsidR="00355FAB" w:rsidRPr="00635BE1">
        <w:t xml:space="preserve"> ongoing at the TWPs and presented in document TWP/6/10 “Revision of Test Guidelines”</w:t>
      </w:r>
      <w:r>
        <w:t>.</w:t>
      </w:r>
    </w:p>
    <w:p w:rsidR="00635BE1" w:rsidRDefault="00635BE1" w:rsidP="00635BE1">
      <w:pPr>
        <w:keepNext/>
        <w:keepLines/>
        <w:tabs>
          <w:tab w:val="left" w:pos="567"/>
          <w:tab w:val="left" w:pos="1134"/>
          <w:tab w:val="left" w:pos="5387"/>
          <w:tab w:val="left" w:pos="5954"/>
        </w:tabs>
      </w:pPr>
    </w:p>
    <w:p w:rsidR="00355FAB" w:rsidRPr="00635BE1" w:rsidRDefault="00635BE1" w:rsidP="00635BE1">
      <w:pPr>
        <w:keepNext/>
        <w:keepLines/>
        <w:tabs>
          <w:tab w:val="left" w:pos="567"/>
          <w:tab w:val="left" w:pos="1134"/>
          <w:tab w:val="left" w:pos="5387"/>
          <w:tab w:val="left" w:pos="5954"/>
        </w:tabs>
        <w:rPr>
          <w:snapToGrid w:val="0"/>
        </w:rPr>
      </w:pPr>
      <w:r>
        <w:fldChar w:fldCharType="begin"/>
      </w:r>
      <w:r>
        <w:instrText xml:space="preserve"> AUTONUM  </w:instrText>
      </w:r>
      <w:r>
        <w:fldChar w:fldCharType="end"/>
      </w:r>
      <w:r>
        <w:tab/>
        <w:t xml:space="preserve">The </w:t>
      </w:r>
      <w:r w:rsidR="00355FAB" w:rsidRPr="00635BE1">
        <w:t xml:space="preserve">TC, at its fifty-seventh session, </w:t>
      </w:r>
      <w:r>
        <w:t xml:space="preserve">agreed </w:t>
      </w:r>
      <w:r w:rsidR="00355FAB" w:rsidRPr="00635BE1">
        <w:t xml:space="preserve">to postpone until its fifty-eighth session considering whether to revise document TGP/7 to clarify the placement of </w:t>
      </w:r>
      <w:proofErr w:type="gramStart"/>
      <w:r w:rsidR="00355FAB" w:rsidRPr="00635BE1">
        <w:t>non</w:t>
      </w:r>
      <w:r w:rsidR="00355FAB" w:rsidRPr="00635BE1">
        <w:noBreakHyphen/>
        <w:t>asterisked disease resistance characteristics</w:t>
      </w:r>
      <w:proofErr w:type="gramEnd"/>
      <w:r w:rsidR="00355FAB" w:rsidRPr="00635BE1">
        <w:t xml:space="preserve"> in the TQ, in conjunction with proposals from the TWPs on the relationship between asterisks in the Test Guidelines and TQ characteristics, if any</w:t>
      </w:r>
      <w:r w:rsidR="000335E0">
        <w:t xml:space="preserve">.  </w:t>
      </w:r>
    </w:p>
    <w:p w:rsidR="00355FAB" w:rsidRPr="00635BE1" w:rsidRDefault="00355FAB" w:rsidP="00635BE1">
      <w:pPr>
        <w:tabs>
          <w:tab w:val="left" w:pos="567"/>
          <w:tab w:val="left" w:pos="1134"/>
        </w:tabs>
        <w:ind w:hanging="567"/>
      </w:pPr>
    </w:p>
    <w:p w:rsidR="00355FAB" w:rsidRPr="00C036D2" w:rsidRDefault="00355FAB" w:rsidP="00355FAB">
      <w:pPr>
        <w:keepNext/>
      </w:pPr>
    </w:p>
    <w:p w:rsidR="00D3021D" w:rsidRDefault="00355FAB" w:rsidP="00635BE1">
      <w:pPr>
        <w:pStyle w:val="Heading3"/>
      </w:pPr>
      <w:bookmarkStart w:id="29" w:name="_Toc95126318"/>
      <w:r w:rsidRPr="00C036D2">
        <w:t>Document TGP/8:  Trial Design and Techniques Used in the Examination of Distinctness, Uniformity and Stability</w:t>
      </w:r>
      <w:bookmarkEnd w:id="29"/>
    </w:p>
    <w:p w:rsidR="00D3021D" w:rsidRDefault="00D3021D" w:rsidP="00635BE1">
      <w:pPr>
        <w:pStyle w:val="Heading3"/>
      </w:pPr>
    </w:p>
    <w:p w:rsidR="00355FAB" w:rsidRPr="00B054C4" w:rsidRDefault="00355FAB" w:rsidP="00D3021D">
      <w:pPr>
        <w:pStyle w:val="Heading4"/>
        <w:rPr>
          <w:lang w:val="en-US"/>
        </w:rPr>
      </w:pPr>
      <w:r w:rsidRPr="00B054C4">
        <w:rPr>
          <w:lang w:val="en-US"/>
        </w:rPr>
        <w:t>Section 9 “The Combined-Over-Years Uniformity Criterion (COYU)”</w:t>
      </w:r>
    </w:p>
    <w:p w:rsidR="00355FAB" w:rsidRPr="00C036D2" w:rsidRDefault="00355FAB" w:rsidP="00355FAB">
      <w:pPr>
        <w:pStyle w:val="Heading2"/>
      </w:pPr>
    </w:p>
    <w:p w:rsidR="00355FAB" w:rsidRPr="00C036D2" w:rsidRDefault="00355FAB" w:rsidP="00355FAB">
      <w:pPr>
        <w:keepNext/>
        <w:rPr>
          <w:rFonts w:eastAsia="MS Mincho"/>
        </w:rPr>
      </w:pPr>
      <w:r w:rsidRPr="00C036D2">
        <w:fldChar w:fldCharType="begin"/>
      </w:r>
      <w:r w:rsidRPr="00C036D2">
        <w:instrText xml:space="preserve"> AUTONUM  </w:instrText>
      </w:r>
      <w:r w:rsidRPr="00C036D2">
        <w:fldChar w:fldCharType="end"/>
      </w:r>
      <w:r w:rsidRPr="00C036D2">
        <w:tab/>
        <w:t xml:space="preserve">Matters concerning a possible future revision of document TGP/8 Section 9 “The Combined-Over-Years Uniformity Criterion (COYU)” </w:t>
      </w:r>
      <w:proofErr w:type="gramStart"/>
      <w:r w:rsidRPr="00C036D2">
        <w:t>are considered</w:t>
      </w:r>
      <w:proofErr w:type="gramEnd"/>
      <w:r w:rsidRPr="00C036D2">
        <w:t xml:space="preserve"> in </w:t>
      </w:r>
      <w:r w:rsidRPr="00C036D2">
        <w:rPr>
          <w:rFonts w:eastAsia="MS Mincho"/>
        </w:rPr>
        <w:t>document TWP/6/11 “</w:t>
      </w:r>
      <w:r w:rsidRPr="00C036D2">
        <w:t>The Combined-Over-Years Uniformity Criterion (COYU)”.</w:t>
      </w:r>
    </w:p>
    <w:p w:rsidR="00355FAB" w:rsidRDefault="00355FAB" w:rsidP="00355FAB"/>
    <w:p w:rsidR="00FE3222" w:rsidRDefault="00FE3222" w:rsidP="00355FAB"/>
    <w:p w:rsidR="00FE3222" w:rsidRPr="00C036D2" w:rsidRDefault="00FE3222" w:rsidP="00FE3222">
      <w:pPr>
        <w:pStyle w:val="Heading2"/>
      </w:pPr>
      <w:bookmarkStart w:id="30" w:name="_Toc889243"/>
      <w:bookmarkStart w:id="31" w:name="_Toc37165238"/>
      <w:bookmarkStart w:id="32" w:name="_Toc95126315"/>
      <w:bookmarkStart w:id="33" w:name="_Toc53000331"/>
      <w:bookmarkStart w:id="34" w:name="_Toc95126319"/>
      <w:r w:rsidRPr="00C036D2">
        <w:t xml:space="preserve">Matters for adoption by the </w:t>
      </w:r>
      <w:r>
        <w:t>C</w:t>
      </w:r>
      <w:r w:rsidRPr="00C036D2">
        <w:t>ouncil in 20</w:t>
      </w:r>
      <w:bookmarkEnd w:id="30"/>
      <w:r w:rsidRPr="00C036D2">
        <w:t>2</w:t>
      </w:r>
      <w:bookmarkEnd w:id="31"/>
      <w:r w:rsidRPr="00C036D2">
        <w:t>2</w:t>
      </w:r>
      <w:bookmarkEnd w:id="32"/>
    </w:p>
    <w:p w:rsidR="00FE3222" w:rsidRPr="00C036D2" w:rsidRDefault="00FE3222" w:rsidP="00FE3222">
      <w:pPr>
        <w:rPr>
          <w:highlight w:val="yellow"/>
        </w:rPr>
      </w:pPr>
    </w:p>
    <w:p w:rsidR="00FE3222" w:rsidRPr="00C036D2" w:rsidRDefault="00FE3222" w:rsidP="00FE3222">
      <w:pPr>
        <w:rPr>
          <w:spacing w:val="-2"/>
        </w:rPr>
      </w:pPr>
      <w:r w:rsidRPr="00C036D2">
        <w:fldChar w:fldCharType="begin"/>
      </w:r>
      <w:r w:rsidRPr="00C036D2">
        <w:instrText xml:space="preserve"> AUTONUM  </w:instrText>
      </w:r>
      <w:r w:rsidRPr="00C036D2">
        <w:fldChar w:fldCharType="end"/>
      </w:r>
      <w:r w:rsidRPr="00C036D2">
        <w:tab/>
        <w:t xml:space="preserve">The revisions of guidance and </w:t>
      </w:r>
      <w:r w:rsidRPr="00EE15A5">
        <w:t>information materials</w:t>
      </w:r>
      <w:r w:rsidRPr="00C036D2">
        <w:t xml:space="preserve"> </w:t>
      </w:r>
      <w:proofErr w:type="gramStart"/>
      <w:r w:rsidRPr="00C036D2">
        <w:t>agreed to be proposed</w:t>
      </w:r>
      <w:proofErr w:type="gramEnd"/>
      <w:r w:rsidRPr="00C036D2">
        <w:t xml:space="preserve"> for adoption by the Council </w:t>
      </w:r>
      <w:r>
        <w:t>in 2022</w:t>
      </w:r>
      <w:r w:rsidRPr="00C036D2">
        <w:t xml:space="preserve"> </w:t>
      </w:r>
      <w:r>
        <w:t xml:space="preserve">are presented for information purposes in </w:t>
      </w:r>
      <w:r w:rsidRPr="00524387">
        <w:t>Annex VIII to this document</w:t>
      </w:r>
      <w:r>
        <w:t>.</w:t>
      </w:r>
    </w:p>
    <w:p w:rsidR="00FE3222" w:rsidRPr="00CE216B" w:rsidRDefault="00FE3222" w:rsidP="00FE3222">
      <w:pPr>
        <w:tabs>
          <w:tab w:val="left" w:pos="567"/>
        </w:tabs>
        <w:rPr>
          <w:spacing w:val="-2"/>
        </w:rPr>
      </w:pPr>
    </w:p>
    <w:p w:rsidR="00FE3222" w:rsidRDefault="00FE3222" w:rsidP="00FE3222">
      <w:pPr>
        <w:tabs>
          <w:tab w:val="left" w:pos="567"/>
          <w:tab w:val="left" w:pos="5387"/>
        </w:tabs>
      </w:pPr>
      <w:r w:rsidRPr="00CE216B">
        <w:fldChar w:fldCharType="begin"/>
      </w:r>
      <w:r w:rsidRPr="00CE216B">
        <w:instrText xml:space="preserve"> AUTONUM  </w:instrText>
      </w:r>
      <w:r w:rsidRPr="00CE216B">
        <w:fldChar w:fldCharType="end"/>
      </w:r>
      <w:r w:rsidRPr="00CE216B">
        <w:tab/>
      </w:r>
      <w:r>
        <w:t>M</w:t>
      </w:r>
      <w:r w:rsidRPr="00CE216B">
        <w:t xml:space="preserve">atters concerning the revision of documents UPOV/INF/16 “Exchangeable Software” and UPOV/INF/22 “Software and Equipment Used by Members of the Union” are </w:t>
      </w:r>
      <w:r>
        <w:t>presented</w:t>
      </w:r>
      <w:r w:rsidRPr="00CE216B">
        <w:t xml:space="preserve"> in document TWP/5/5</w:t>
      </w:r>
      <w:r>
        <w:t xml:space="preserve"> “Exchange and use of software and equipment”</w:t>
      </w:r>
      <w:r w:rsidRPr="00CE216B">
        <w:t>.</w:t>
      </w:r>
    </w:p>
    <w:p w:rsidR="00FE3222" w:rsidRDefault="00FE3222" w:rsidP="00FE3222">
      <w:pPr>
        <w:tabs>
          <w:tab w:val="left" w:pos="567"/>
          <w:tab w:val="left" w:pos="5387"/>
        </w:tabs>
      </w:pPr>
    </w:p>
    <w:p w:rsidR="00FE3222" w:rsidRPr="00CE216B" w:rsidRDefault="00FE3222" w:rsidP="00FE3222">
      <w:pPr>
        <w:tabs>
          <w:tab w:val="left" w:pos="567"/>
          <w:tab w:val="left" w:pos="5387"/>
        </w:tabs>
      </w:pPr>
    </w:p>
    <w:p w:rsidR="00CA48BC" w:rsidRPr="00C036D2" w:rsidRDefault="00CA48BC" w:rsidP="00022D5E">
      <w:pPr>
        <w:pStyle w:val="Heading2"/>
      </w:pPr>
      <w:r w:rsidRPr="00C036D2">
        <w:t>Program for the development of relevant guidance and information materials</w:t>
      </w:r>
      <w:bookmarkEnd w:id="33"/>
      <w:bookmarkEnd w:id="34"/>
      <w:r w:rsidRPr="00C036D2">
        <w:t xml:space="preserve"> </w:t>
      </w:r>
    </w:p>
    <w:p w:rsidR="00CA48BC" w:rsidRPr="00C036D2" w:rsidRDefault="00CA48BC" w:rsidP="00022D5E">
      <w:pPr>
        <w:keepNext/>
        <w:rPr>
          <w:sz w:val="18"/>
        </w:rPr>
      </w:pPr>
    </w:p>
    <w:p w:rsidR="00CA48BC" w:rsidRPr="00524387" w:rsidRDefault="00CA48BC" w:rsidP="00022D5E">
      <w:pPr>
        <w:keepNext/>
      </w:pPr>
      <w:r w:rsidRPr="00C036D2">
        <w:fldChar w:fldCharType="begin"/>
      </w:r>
      <w:r w:rsidRPr="00C036D2">
        <w:instrText xml:space="preserve"> AUTONUM  </w:instrText>
      </w:r>
      <w:r w:rsidRPr="00C036D2">
        <w:fldChar w:fldCharType="end"/>
      </w:r>
      <w:r w:rsidRPr="00C036D2">
        <w:tab/>
        <w:t xml:space="preserve">The TC, at its fifty-seventh session, and the CAJ, at its seventy-eighth session, agreed the program for the development of TGP documents, as set out </w:t>
      </w:r>
      <w:r w:rsidRPr="00524387">
        <w:t xml:space="preserve">in Annexes </w:t>
      </w:r>
      <w:r w:rsidR="00073BA9" w:rsidRPr="00524387">
        <w:t>X</w:t>
      </w:r>
      <w:r w:rsidRPr="00524387">
        <w:t xml:space="preserve">I and </w:t>
      </w:r>
      <w:r w:rsidR="00073BA9" w:rsidRPr="00524387">
        <w:t>X</w:t>
      </w:r>
      <w:r w:rsidRPr="00524387">
        <w:t xml:space="preserve"> to this document (see documents</w:t>
      </w:r>
      <w:r w:rsidR="00D3021D" w:rsidRPr="00524387">
        <w:t> </w:t>
      </w:r>
      <w:r w:rsidRPr="00524387">
        <w:t xml:space="preserve">TC/57/25 “Report”, paragraphs 46 and 47, and CAJ/78/12 “Outcome of consideration of documents by correspondence”, paragraph 28). </w:t>
      </w:r>
    </w:p>
    <w:p w:rsidR="00CA48BC" w:rsidRPr="00524387" w:rsidRDefault="00CA48BC" w:rsidP="00355FAB"/>
    <w:p w:rsidR="008D2110" w:rsidRPr="00524387" w:rsidRDefault="008D2110" w:rsidP="00524387">
      <w:pPr>
        <w:pStyle w:val="DecisionParagraphs"/>
      </w:pPr>
      <w:r w:rsidRPr="00524387">
        <w:fldChar w:fldCharType="begin"/>
      </w:r>
      <w:r w:rsidRPr="00524387">
        <w:instrText xml:space="preserve"> AUTONUM  </w:instrText>
      </w:r>
      <w:r w:rsidRPr="00524387">
        <w:fldChar w:fldCharType="end"/>
      </w:r>
      <w:r w:rsidRPr="00524387">
        <w:tab/>
        <w:t xml:space="preserve">The TWPs </w:t>
      </w:r>
      <w:proofErr w:type="gramStart"/>
      <w:r w:rsidRPr="00524387">
        <w:t>are invited</w:t>
      </w:r>
      <w:proofErr w:type="gramEnd"/>
      <w:r w:rsidRPr="00524387">
        <w:t xml:space="preserve"> to note:</w:t>
      </w:r>
    </w:p>
    <w:p w:rsidR="008D2110" w:rsidRPr="00524387" w:rsidRDefault="008D2110" w:rsidP="00524387">
      <w:pPr>
        <w:pStyle w:val="DecisionParagraphs"/>
      </w:pPr>
    </w:p>
    <w:p w:rsidR="008D2110" w:rsidRPr="00524387" w:rsidRDefault="008D2110" w:rsidP="00524387">
      <w:pPr>
        <w:pStyle w:val="DecisionParagraphs"/>
        <w:tabs>
          <w:tab w:val="clear" w:pos="5387"/>
          <w:tab w:val="left" w:pos="5954"/>
        </w:tabs>
        <w:ind w:firstLine="567"/>
      </w:pPr>
      <w:r w:rsidRPr="00524387">
        <w:t>(</w:t>
      </w:r>
      <w:r w:rsidR="00D4299E" w:rsidRPr="00524387">
        <w:t>a</w:t>
      </w:r>
      <w:r w:rsidRPr="00524387">
        <w:t>)</w:t>
      </w:r>
      <w:r w:rsidRPr="00524387">
        <w:tab/>
      </w:r>
      <w:r w:rsidR="00D3021D" w:rsidRPr="00524387">
        <w:t xml:space="preserve">that matters for information concerning </w:t>
      </w:r>
      <w:r w:rsidRPr="00524387">
        <w:t>a proposal to revise document TGP/5, Section 6 “UPOV Report on Technical Examination and UPOV Variety Description” to include additional information in DUS test reports and alternative approaches to enhance the use of existing DUS test reports are presented in Annex</w:t>
      </w:r>
      <w:r w:rsidR="00D4299E" w:rsidRPr="00524387">
        <w:t> </w:t>
      </w:r>
      <w:r w:rsidR="00073BA9" w:rsidRPr="00524387">
        <w:t>VI</w:t>
      </w:r>
      <w:r w:rsidRPr="00524387">
        <w:t xml:space="preserve"> to this document;</w:t>
      </w:r>
    </w:p>
    <w:p w:rsidR="00D4299E" w:rsidRPr="00524387" w:rsidRDefault="00D4299E" w:rsidP="00524387">
      <w:pPr>
        <w:pStyle w:val="DecisionParagraphs"/>
      </w:pPr>
    </w:p>
    <w:p w:rsidR="008D2110" w:rsidRPr="00524387" w:rsidRDefault="008D2110" w:rsidP="00524387">
      <w:pPr>
        <w:pStyle w:val="DecisionParagraphs"/>
        <w:tabs>
          <w:tab w:val="clear" w:pos="5387"/>
          <w:tab w:val="left" w:pos="5954"/>
        </w:tabs>
        <w:ind w:firstLine="567"/>
      </w:pPr>
      <w:r w:rsidRPr="00524387">
        <w:t>(</w:t>
      </w:r>
      <w:r w:rsidR="00D4299E" w:rsidRPr="00524387">
        <w:t>b</w:t>
      </w:r>
      <w:r w:rsidRPr="00524387">
        <w:t>)</w:t>
      </w:r>
      <w:r w:rsidRPr="00524387">
        <w:tab/>
      </w:r>
      <w:r w:rsidR="00D3021D" w:rsidRPr="00524387">
        <w:t xml:space="preserve">that matters for information concerning </w:t>
      </w:r>
      <w:r w:rsidRPr="00524387">
        <w:t>the addition of state of expression and placement of non-asterisked disease resistance characteristics in the Technical Questionnaire are presented in Annex</w:t>
      </w:r>
      <w:r w:rsidR="00074B92" w:rsidRPr="00524387">
        <w:t> </w:t>
      </w:r>
      <w:r w:rsidR="00073BA9" w:rsidRPr="00524387">
        <w:t>VII</w:t>
      </w:r>
      <w:r w:rsidRPr="00524387">
        <w:t xml:space="preserve"> to this document; and</w:t>
      </w:r>
    </w:p>
    <w:p w:rsidR="008D2110" w:rsidRPr="00524387" w:rsidRDefault="008D2110" w:rsidP="00524387">
      <w:pPr>
        <w:pStyle w:val="DecisionParagraphs"/>
      </w:pPr>
    </w:p>
    <w:p w:rsidR="00761A6E" w:rsidRPr="00524387" w:rsidRDefault="008D2110" w:rsidP="00524387">
      <w:pPr>
        <w:pStyle w:val="DecisionParagraphs"/>
        <w:tabs>
          <w:tab w:val="clear" w:pos="5387"/>
          <w:tab w:val="left" w:pos="5954"/>
        </w:tabs>
        <w:ind w:firstLine="567"/>
      </w:pPr>
      <w:r w:rsidRPr="00524387">
        <w:t>(</w:t>
      </w:r>
      <w:r w:rsidR="00D4299E" w:rsidRPr="00524387">
        <w:t>c</w:t>
      </w:r>
      <w:r w:rsidRPr="00524387">
        <w:t>)</w:t>
      </w:r>
      <w:r w:rsidRPr="00524387">
        <w:tab/>
      </w:r>
      <w:r w:rsidR="00D3021D" w:rsidRPr="00524387">
        <w:t xml:space="preserve">that matters concerning </w:t>
      </w:r>
      <w:r w:rsidRPr="00524387">
        <w:t xml:space="preserve">a possible future revision of document TGP/8, Section 9, “The Combined-Over-Years Uniformity Criterion (COYU)” are presented in document </w:t>
      </w:r>
      <w:r w:rsidRPr="00524387">
        <w:rPr>
          <w:rFonts w:eastAsia="MS Mincho"/>
        </w:rPr>
        <w:t>TWP/6/11 “</w:t>
      </w:r>
      <w:r w:rsidRPr="00524387">
        <w:t>The Combined-Over-Yea</w:t>
      </w:r>
      <w:r w:rsidR="00761A6E" w:rsidRPr="00524387">
        <w:t>rs Uniformity Criterion (COYU)”; and</w:t>
      </w:r>
    </w:p>
    <w:p w:rsidR="00D4299E" w:rsidRPr="00524387" w:rsidRDefault="00D4299E" w:rsidP="00524387">
      <w:pPr>
        <w:pStyle w:val="DecisionParagraphs"/>
      </w:pPr>
    </w:p>
    <w:p w:rsidR="00D4299E" w:rsidRPr="00524387" w:rsidRDefault="00D4299E" w:rsidP="00524387">
      <w:pPr>
        <w:pStyle w:val="DecisionParagraphs"/>
        <w:tabs>
          <w:tab w:val="clear" w:pos="5387"/>
          <w:tab w:val="left" w:pos="5954"/>
        </w:tabs>
        <w:ind w:firstLine="567"/>
      </w:pPr>
      <w:r w:rsidRPr="00524387">
        <w:t>(d)</w:t>
      </w:r>
      <w:r w:rsidRPr="00524387">
        <w:tab/>
      </w:r>
      <w:proofErr w:type="gramStart"/>
      <w:r w:rsidRPr="00524387">
        <w:t>that</w:t>
      </w:r>
      <w:proofErr w:type="gramEnd"/>
      <w:r w:rsidRPr="00524387">
        <w:t xml:space="preserve"> matters for adoption by the Council in 2022 are presented in Annex VIII to this document;  and</w:t>
      </w:r>
    </w:p>
    <w:p w:rsidR="00761A6E" w:rsidRPr="00524387" w:rsidRDefault="00761A6E" w:rsidP="00524387">
      <w:pPr>
        <w:pStyle w:val="DecisionParagraphs"/>
      </w:pPr>
    </w:p>
    <w:p w:rsidR="00761A6E" w:rsidRPr="008D2110" w:rsidRDefault="00761A6E" w:rsidP="00524387">
      <w:pPr>
        <w:pStyle w:val="DecisionParagraphs"/>
        <w:tabs>
          <w:tab w:val="clear" w:pos="5387"/>
          <w:tab w:val="left" w:pos="5954"/>
        </w:tabs>
        <w:ind w:firstLine="567"/>
      </w:pPr>
      <w:r w:rsidRPr="00524387">
        <w:t>(e)</w:t>
      </w:r>
      <w:r w:rsidRPr="00524387">
        <w:tab/>
      </w:r>
      <w:proofErr w:type="gramStart"/>
      <w:r w:rsidRPr="00524387">
        <w:t>the</w:t>
      </w:r>
      <w:proofErr w:type="gramEnd"/>
      <w:r w:rsidRPr="00524387">
        <w:t xml:space="preserve"> program for the development of relevant guidance and information materials presented in Annexes </w:t>
      </w:r>
      <w:r w:rsidR="00073BA9" w:rsidRPr="00524387">
        <w:t>IX</w:t>
      </w:r>
      <w:r w:rsidRPr="00524387">
        <w:t xml:space="preserve"> and </w:t>
      </w:r>
      <w:r w:rsidR="00073BA9" w:rsidRPr="00524387">
        <w:t>X</w:t>
      </w:r>
      <w:r w:rsidR="00D4299E" w:rsidRPr="00524387">
        <w:t xml:space="preserve"> to this document</w:t>
      </w:r>
      <w:r w:rsidR="00D4299E">
        <w:t>.</w:t>
      </w:r>
    </w:p>
    <w:p w:rsidR="00761A6E" w:rsidRPr="008D2110" w:rsidRDefault="00761A6E" w:rsidP="00761A6E">
      <w:pPr>
        <w:tabs>
          <w:tab w:val="left" w:pos="567"/>
          <w:tab w:val="left" w:pos="1134"/>
          <w:tab w:val="left" w:pos="5387"/>
          <w:tab w:val="left" w:pos="5954"/>
        </w:tabs>
        <w:ind w:left="4820"/>
        <w:rPr>
          <w:i/>
        </w:rPr>
      </w:pPr>
    </w:p>
    <w:p w:rsidR="00647525" w:rsidRPr="00071753" w:rsidRDefault="00647525" w:rsidP="008D0369">
      <w:pPr>
        <w:tabs>
          <w:tab w:val="left" w:pos="5387"/>
          <w:tab w:val="left" w:pos="5954"/>
        </w:tabs>
        <w:ind w:left="4820"/>
        <w:rPr>
          <w:i/>
        </w:rPr>
      </w:pPr>
    </w:p>
    <w:p w:rsidR="00647525" w:rsidRPr="00071753" w:rsidRDefault="00647525" w:rsidP="008D0369">
      <w:pPr>
        <w:tabs>
          <w:tab w:val="left" w:pos="5387"/>
          <w:tab w:val="left" w:pos="5954"/>
        </w:tabs>
        <w:ind w:left="4820"/>
        <w:rPr>
          <w:i/>
        </w:rPr>
      </w:pPr>
    </w:p>
    <w:p w:rsidR="0084263F" w:rsidRPr="00C036D2" w:rsidRDefault="008D0369" w:rsidP="00F95D27">
      <w:pPr>
        <w:jc w:val="right"/>
        <w:sectPr w:rsidR="0084263F" w:rsidRPr="00C036D2" w:rsidSect="00F95D27">
          <w:headerReference w:type="default" r:id="rId10"/>
          <w:headerReference w:type="first" r:id="rId11"/>
          <w:pgSz w:w="11907" w:h="16840" w:code="9"/>
          <w:pgMar w:top="510" w:right="1134" w:bottom="993" w:left="1134" w:header="510" w:footer="680" w:gutter="0"/>
          <w:pgNumType w:start="1"/>
          <w:cols w:space="720"/>
          <w:titlePg/>
          <w:docGrid w:linePitch="272"/>
        </w:sectPr>
      </w:pPr>
      <w:r w:rsidRPr="00C036D2">
        <w:t xml:space="preserve"> [Annexes follow]</w:t>
      </w:r>
      <w:r w:rsidR="00F95D27" w:rsidRPr="00C036D2">
        <w:t xml:space="preserve"> </w:t>
      </w:r>
    </w:p>
    <w:p w:rsidR="00531B0E" w:rsidRDefault="00531B0E" w:rsidP="008D0369">
      <w:pPr>
        <w:ind w:left="-142" w:right="312"/>
        <w:jc w:val="right"/>
      </w:pPr>
    </w:p>
    <w:p w:rsidR="005E3B45" w:rsidRPr="00626DC1" w:rsidRDefault="005E3B45" w:rsidP="00626DC1">
      <w:pPr>
        <w:jc w:val="center"/>
        <w:rPr>
          <w:caps/>
        </w:rPr>
      </w:pPr>
      <w:bookmarkStart w:id="35" w:name="_Toc95126329"/>
      <w:r w:rsidRPr="00626DC1">
        <w:rPr>
          <w:caps/>
          <w:snapToGrid w:val="0"/>
        </w:rPr>
        <w:t>Document UPOV/INF/23 “</w:t>
      </w:r>
      <w:r w:rsidRPr="00626DC1">
        <w:rPr>
          <w:caps/>
        </w:rPr>
        <w:t>UPOV Code System”</w:t>
      </w:r>
      <w:bookmarkEnd w:id="35"/>
    </w:p>
    <w:p w:rsidR="005E3B45" w:rsidRPr="00C036D2" w:rsidRDefault="005E3B45" w:rsidP="00626DC1"/>
    <w:p w:rsidR="005E3B45" w:rsidRPr="00626DC1" w:rsidRDefault="005E3B45" w:rsidP="00626DC1">
      <w:pPr>
        <w:rPr>
          <w:u w:val="single"/>
        </w:rPr>
      </w:pPr>
      <w:bookmarkStart w:id="36" w:name="_Toc95126330"/>
      <w:r w:rsidRPr="00626DC1">
        <w:rPr>
          <w:u w:val="single"/>
        </w:rPr>
        <w:t>Maximum number of characters in the appended element to UPOV codes</w:t>
      </w:r>
      <w:bookmarkEnd w:id="36"/>
    </w:p>
    <w:p w:rsidR="005E3B45" w:rsidRPr="00C036D2" w:rsidRDefault="005E3B45" w:rsidP="00626DC1"/>
    <w:p w:rsidR="005E3B45" w:rsidRPr="00C036D2" w:rsidRDefault="005E3B45" w:rsidP="005E3B45">
      <w:r w:rsidRPr="00C036D2">
        <w:fldChar w:fldCharType="begin"/>
      </w:r>
      <w:r w:rsidRPr="00C036D2">
        <w:instrText xml:space="preserve"> AUTONUM  </w:instrText>
      </w:r>
      <w:r w:rsidRPr="00C036D2">
        <w:fldChar w:fldCharType="end"/>
      </w:r>
      <w:r w:rsidRPr="00C036D2">
        <w:tab/>
        <w:t xml:space="preserve">The TC, at its fifty-seventh session, considered a proposal to clarify the maximum number of characters to </w:t>
      </w:r>
      <w:proofErr w:type="gramStart"/>
      <w:r w:rsidRPr="00C036D2">
        <w:t>be used</w:t>
      </w:r>
      <w:proofErr w:type="gramEnd"/>
      <w:r w:rsidRPr="00C036D2">
        <w:t xml:space="preserve"> in the appended element to UPOV codes, as set out in document UPOV/INF/23 “UPOV Code System”.  The TC agreed to request the Office of the Union to develop a proposal for consideration by the TWPs and the TC, at their sessions in 2022 (see document TC/57/25 “Report”, paragraph 35).</w:t>
      </w:r>
    </w:p>
    <w:p w:rsidR="005E3B45" w:rsidRPr="00C036D2" w:rsidRDefault="005E3B45" w:rsidP="005E3B45">
      <w:pPr>
        <w:jc w:val="left"/>
      </w:pPr>
    </w:p>
    <w:p w:rsidR="005E3B45" w:rsidRPr="00C036D2" w:rsidRDefault="005E3B45" w:rsidP="005E3B45">
      <w:r w:rsidRPr="00C036D2">
        <w:fldChar w:fldCharType="begin"/>
      </w:r>
      <w:r w:rsidRPr="00C036D2">
        <w:instrText xml:space="preserve"> AUTONUM  </w:instrText>
      </w:r>
      <w:r w:rsidRPr="00C036D2">
        <w:fldChar w:fldCharType="end"/>
      </w:r>
      <w:r w:rsidRPr="00C036D2">
        <w:tab/>
        <w:t xml:space="preserve">It is proposed to amend document UPOV/INF/23 “UPOV Code System” to clarify the maximum number of characters to be used in the appended element to UPOV codes as follows (deletions indicated with highlighting and </w:t>
      </w:r>
      <w:r w:rsidRPr="00C036D2">
        <w:rPr>
          <w:strike/>
          <w:highlight w:val="lightGray"/>
        </w:rPr>
        <w:t>strikethrough</w:t>
      </w:r>
      <w:proofErr w:type="gramStart"/>
      <w:r w:rsidRPr="00C036D2">
        <w:t>;  additions</w:t>
      </w:r>
      <w:proofErr w:type="gramEnd"/>
      <w:r w:rsidRPr="00C036D2">
        <w:t xml:space="preserve"> indicated with highlighting and </w:t>
      </w:r>
      <w:r w:rsidRPr="00C036D2">
        <w:rPr>
          <w:highlight w:val="lightGray"/>
          <w:u w:val="single"/>
        </w:rPr>
        <w:t>underline</w:t>
      </w:r>
      <w:r w:rsidRPr="00C036D2">
        <w:t>):</w:t>
      </w:r>
    </w:p>
    <w:p w:rsidR="005E3B45" w:rsidRPr="00C036D2" w:rsidRDefault="005E3B45" w:rsidP="005E3B45"/>
    <w:p w:rsidR="005E3B45" w:rsidRPr="004504F8" w:rsidRDefault="005E3B45" w:rsidP="005E3B45">
      <w:pPr>
        <w:ind w:left="567"/>
      </w:pPr>
      <w:r w:rsidRPr="00C036D2">
        <w:t>“</w:t>
      </w:r>
      <w:r w:rsidRPr="004504F8">
        <w:t>5</w:t>
      </w:r>
      <w:r w:rsidRPr="004504F8">
        <w:tab/>
      </w:r>
      <w:r w:rsidRPr="004504F8">
        <w:rPr>
          <w:rFonts w:eastAsiaTheme="minorEastAsia"/>
        </w:rPr>
        <w:t>UPOV CODE:  APPENDED INFORMATION</w:t>
      </w:r>
    </w:p>
    <w:p w:rsidR="005E3B45" w:rsidRPr="004504F8" w:rsidRDefault="005E3B45" w:rsidP="005E3B45">
      <w:pPr>
        <w:ind w:left="567" w:right="283"/>
        <w:rPr>
          <w:rFonts w:cs="Arial"/>
        </w:rPr>
      </w:pPr>
    </w:p>
    <w:p w:rsidR="005E3B45" w:rsidRPr="00EE15A5" w:rsidRDefault="005E3B45" w:rsidP="005E3B45">
      <w:pPr>
        <w:ind w:left="567"/>
        <w:rPr>
          <w:u w:val="single"/>
        </w:rPr>
      </w:pPr>
      <w:r w:rsidRPr="00EE15A5">
        <w:rPr>
          <w:u w:val="single"/>
        </w:rPr>
        <w:t>“5.1</w:t>
      </w:r>
      <w:r w:rsidRPr="00EE15A5">
        <w:rPr>
          <w:u w:val="single"/>
        </w:rPr>
        <w:tab/>
        <w:t>Appended element construction</w:t>
      </w:r>
    </w:p>
    <w:p w:rsidR="005E3B45" w:rsidRPr="004504F8" w:rsidRDefault="005E3B45" w:rsidP="005E3B45">
      <w:pPr>
        <w:tabs>
          <w:tab w:val="left" w:pos="0"/>
        </w:tabs>
        <w:kinsoku w:val="0"/>
        <w:overflowPunct w:val="0"/>
        <w:autoSpaceDE w:val="0"/>
        <w:autoSpaceDN w:val="0"/>
        <w:adjustRightInd w:val="0"/>
        <w:spacing w:line="237" w:lineRule="auto"/>
        <w:ind w:left="567" w:right="283"/>
        <w:rPr>
          <w:rFonts w:cs="Arial"/>
        </w:rPr>
      </w:pPr>
    </w:p>
    <w:p w:rsidR="005E3B45" w:rsidRPr="004504F8" w:rsidRDefault="005E3B45" w:rsidP="005E3B45">
      <w:pPr>
        <w:tabs>
          <w:tab w:val="left" w:pos="0"/>
        </w:tabs>
        <w:kinsoku w:val="0"/>
        <w:overflowPunct w:val="0"/>
        <w:autoSpaceDE w:val="0"/>
        <w:autoSpaceDN w:val="0"/>
        <w:adjustRightInd w:val="0"/>
        <w:spacing w:line="237" w:lineRule="auto"/>
        <w:ind w:left="567" w:right="283"/>
        <w:rPr>
          <w:rFonts w:cs="Arial"/>
        </w:rPr>
      </w:pPr>
      <w:r w:rsidRPr="00C036D2">
        <w:t>“</w:t>
      </w:r>
      <w:r w:rsidRPr="004504F8">
        <w:rPr>
          <w:rFonts w:cs="Arial"/>
        </w:rPr>
        <w:t>5.1.1.</w:t>
      </w:r>
      <w:r w:rsidRPr="004504F8">
        <w:rPr>
          <w:rFonts w:cs="Arial"/>
        </w:rPr>
        <w:tab/>
        <w:t xml:space="preserve">Where required, an element may be appended to a UPOV code </w:t>
      </w:r>
      <w:r w:rsidRPr="004504F8">
        <w:rPr>
          <w:rFonts w:eastAsiaTheme="minorEastAsia" w:cs="Arial"/>
          <w:bCs/>
        </w:rPr>
        <w:t>to provide information on the variety group, variety type and/or denomination class</w:t>
      </w:r>
      <w:r w:rsidRPr="004504F8">
        <w:rPr>
          <w:rFonts w:cs="Arial"/>
        </w:rPr>
        <w:t xml:space="preserve">.  </w:t>
      </w:r>
    </w:p>
    <w:p w:rsidR="005E3B45" w:rsidRPr="004504F8" w:rsidRDefault="005E3B45" w:rsidP="005E3B45">
      <w:pPr>
        <w:tabs>
          <w:tab w:val="left" w:pos="0"/>
        </w:tabs>
        <w:kinsoku w:val="0"/>
        <w:overflowPunct w:val="0"/>
        <w:autoSpaceDE w:val="0"/>
        <w:autoSpaceDN w:val="0"/>
        <w:adjustRightInd w:val="0"/>
        <w:spacing w:line="237" w:lineRule="auto"/>
        <w:ind w:left="567" w:right="283"/>
        <w:rPr>
          <w:rFonts w:cs="Arial"/>
        </w:rPr>
      </w:pPr>
    </w:p>
    <w:p w:rsidR="005E3B45" w:rsidRPr="004504F8" w:rsidRDefault="005E3B45" w:rsidP="005E3B45">
      <w:pPr>
        <w:ind w:left="567" w:right="283"/>
        <w:rPr>
          <w:rFonts w:cs="Arial"/>
        </w:rPr>
      </w:pPr>
      <w:r w:rsidRPr="00C036D2">
        <w:t>“</w:t>
      </w:r>
      <w:r w:rsidRPr="004504F8">
        <w:rPr>
          <w:rFonts w:cs="Arial"/>
        </w:rPr>
        <w:t>The appended element to UPOV codes is identifiable though the following naming convention:</w:t>
      </w:r>
    </w:p>
    <w:p w:rsidR="005E3B45" w:rsidRPr="004504F8" w:rsidRDefault="005E3B45" w:rsidP="005E3B45">
      <w:pPr>
        <w:ind w:left="567" w:right="283"/>
        <w:rPr>
          <w:rFonts w:eastAsiaTheme="minorEastAsia" w:cs="Arial"/>
          <w:bCs/>
        </w:rPr>
      </w:pPr>
    </w:p>
    <w:p w:rsidR="005E3B45" w:rsidRPr="004504F8" w:rsidRDefault="005E3B45" w:rsidP="005E3B45">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036D2">
        <w:t>“</w:t>
      </w:r>
      <w:r w:rsidRPr="004504F8">
        <w:rPr>
          <w:rFonts w:eastAsiaTheme="minorEastAsia" w:cs="Arial"/>
        </w:rPr>
        <w:t>A digit prefix identifies the new appended element</w:t>
      </w:r>
      <w:r w:rsidRPr="00C036D2">
        <w:rPr>
          <w:rFonts w:eastAsiaTheme="minorEastAsia" w:cs="Arial"/>
        </w:rPr>
        <w:t xml:space="preserve"> </w:t>
      </w:r>
      <w:r w:rsidRPr="00C036D2">
        <w:rPr>
          <w:rFonts w:eastAsiaTheme="minorEastAsia" w:cs="Arial"/>
          <w:highlight w:val="lightGray"/>
          <w:u w:val="single"/>
        </w:rPr>
        <w:t>(e.g. any natural number from 1 to 9)</w:t>
      </w:r>
      <w:r w:rsidRPr="004504F8">
        <w:rPr>
          <w:rFonts w:eastAsiaTheme="minorEastAsia" w:cs="Arial"/>
        </w:rPr>
        <w:t xml:space="preserve">.  </w:t>
      </w:r>
    </w:p>
    <w:p w:rsidR="005E3B45" w:rsidRPr="00C036D2" w:rsidRDefault="005E3B45" w:rsidP="005E3B45">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036D2">
        <w:t>“</w:t>
      </w:r>
      <w:r w:rsidRPr="004504F8">
        <w:rPr>
          <w:rFonts w:eastAsiaTheme="minorEastAsia" w:cs="Arial"/>
        </w:rPr>
        <w:t xml:space="preserve">Different </w:t>
      </w:r>
      <w:r w:rsidRPr="004504F8">
        <w:rPr>
          <w:rFonts w:eastAsiaTheme="minorEastAsia" w:cs="Arial"/>
          <w:strike/>
          <w:highlight w:val="lightGray"/>
        </w:rPr>
        <w:t>digits</w:t>
      </w:r>
      <w:r w:rsidRPr="004504F8">
        <w:rPr>
          <w:rFonts w:eastAsiaTheme="minorEastAsia" w:cs="Arial"/>
        </w:rPr>
        <w:t xml:space="preserve"> </w:t>
      </w:r>
      <w:r w:rsidRPr="00C036D2">
        <w:rPr>
          <w:rFonts w:eastAsiaTheme="minorEastAsia" w:cs="Arial"/>
          <w:highlight w:val="lightGray"/>
          <w:u w:val="single"/>
        </w:rPr>
        <w:t>letters or numbers</w:t>
      </w:r>
      <w:r w:rsidRPr="00C036D2">
        <w:rPr>
          <w:rFonts w:eastAsiaTheme="minorEastAsia" w:cs="Arial"/>
        </w:rPr>
        <w:t xml:space="preserve"> </w:t>
      </w:r>
      <w:r w:rsidRPr="004504F8">
        <w:rPr>
          <w:rFonts w:eastAsiaTheme="minorEastAsia" w:cs="Arial"/>
        </w:rPr>
        <w:t>could, if appropriate, indicate different categories of information.</w:t>
      </w:r>
      <w:r w:rsidRPr="004504F8">
        <w:rPr>
          <w:rFonts w:eastAsiaTheme="minorEastAsia"/>
          <w:color w:val="000000"/>
        </w:rPr>
        <w:t xml:space="preserve">  </w:t>
      </w:r>
    </w:p>
    <w:p w:rsidR="007A2B39" w:rsidRPr="0007774B" w:rsidRDefault="007A2B39" w:rsidP="007A2B39">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07774B">
        <w:rPr>
          <w:highlight w:val="lightGray"/>
          <w:u w:val="single"/>
        </w:rPr>
        <w:t>“The appended element should contain up to six characters in total (e.g. ‘</w:t>
      </w:r>
      <w:r w:rsidRPr="0007774B">
        <w:rPr>
          <w:rFonts w:cs="Arial"/>
          <w:highlight w:val="lightGray"/>
          <w:u w:val="single"/>
        </w:rPr>
        <w:t>1AC2</w:t>
      </w:r>
      <w:r>
        <w:rPr>
          <w:rFonts w:cs="Arial"/>
          <w:highlight w:val="lightGray"/>
          <w:u w:val="single"/>
        </w:rPr>
        <w:t>T</w:t>
      </w:r>
      <w:r w:rsidRPr="0007774B">
        <w:rPr>
          <w:rFonts w:cs="Arial"/>
          <w:highlight w:val="lightGray"/>
          <w:u w:val="single"/>
        </w:rPr>
        <w:t>G’)</w:t>
      </w:r>
    </w:p>
    <w:p w:rsidR="007A2B39" w:rsidRPr="004504F8" w:rsidRDefault="007A2B39" w:rsidP="007A2B39">
      <w:pPr>
        <w:kinsoku w:val="0"/>
        <w:overflowPunct w:val="0"/>
        <w:autoSpaceDE w:val="0"/>
        <w:autoSpaceDN w:val="0"/>
        <w:adjustRightInd w:val="0"/>
        <w:spacing w:before="7"/>
        <w:ind w:left="567" w:right="283"/>
        <w:rPr>
          <w:color w:val="000000"/>
        </w:rPr>
      </w:pPr>
    </w:p>
    <w:p w:rsidR="007A2B39" w:rsidRPr="004504F8" w:rsidRDefault="007A2B39" w:rsidP="007A2B39">
      <w:pPr>
        <w:keepNext/>
        <w:tabs>
          <w:tab w:val="left" w:pos="0"/>
        </w:tabs>
        <w:kinsoku w:val="0"/>
        <w:overflowPunct w:val="0"/>
        <w:autoSpaceDE w:val="0"/>
        <w:autoSpaceDN w:val="0"/>
        <w:adjustRightInd w:val="0"/>
        <w:spacing w:line="237" w:lineRule="auto"/>
        <w:ind w:left="567" w:right="283"/>
        <w:rPr>
          <w:rFonts w:cs="Arial"/>
        </w:rPr>
      </w:pPr>
      <w:r w:rsidRPr="00C036D2">
        <w:t>“</w:t>
      </w:r>
      <w:r w:rsidRPr="004504F8">
        <w:rPr>
          <w:rFonts w:cs="Arial"/>
        </w:rPr>
        <w:t>This element may be appended to any UPOV code, regardless of plant taxa (genera, species or subspecies levels).  Examples:</w:t>
      </w:r>
    </w:p>
    <w:p w:rsidR="007A2B39" w:rsidRPr="004504F8" w:rsidRDefault="007A2B39" w:rsidP="007A2B39">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for genus </w:t>
      </w:r>
      <w:proofErr w:type="spellStart"/>
      <w:r w:rsidRPr="004504F8">
        <w:rPr>
          <w:rFonts w:cs="Arial"/>
          <w:i/>
        </w:rPr>
        <w:t>Abies</w:t>
      </w:r>
      <w:proofErr w:type="spellEnd"/>
      <w:r w:rsidRPr="00C036D2">
        <w:rPr>
          <w:rFonts w:cs="Arial"/>
        </w:rPr>
        <w:t>:</w:t>
      </w:r>
      <w:r w:rsidRPr="00C036D2">
        <w:rPr>
          <w:rFonts w:cs="Arial"/>
        </w:rPr>
        <w:tab/>
      </w:r>
      <w:r w:rsidRPr="004504F8">
        <w:rPr>
          <w:rFonts w:cs="Arial"/>
        </w:rPr>
        <w:t xml:space="preserve">ABIES </w:t>
      </w: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with appended element: </w:t>
      </w:r>
      <w:r w:rsidRPr="004504F8">
        <w:rPr>
          <w:rFonts w:cs="Arial"/>
        </w:rPr>
        <w:tab/>
        <w:t>ABIES_</w:t>
      </w:r>
      <w:r w:rsidRPr="004504F8">
        <w:rPr>
          <w:rFonts w:cs="Arial"/>
          <w:strike/>
          <w:highlight w:val="lightGray"/>
        </w:rPr>
        <w:t>1234</w:t>
      </w:r>
      <w:r w:rsidRPr="00C036D2">
        <w:rPr>
          <w:rFonts w:cs="Arial"/>
        </w:rPr>
        <w:t xml:space="preserve"> </w:t>
      </w:r>
      <w:r w:rsidRPr="0007774B">
        <w:rPr>
          <w:rFonts w:cs="Arial"/>
          <w:highlight w:val="lightGray"/>
          <w:u w:val="single"/>
        </w:rPr>
        <w:t>1AC2</w:t>
      </w:r>
      <w:r>
        <w:rPr>
          <w:rFonts w:cs="Arial"/>
          <w:highlight w:val="lightGray"/>
          <w:u w:val="single"/>
        </w:rPr>
        <w:t>TG</w:t>
      </w: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for species </w:t>
      </w:r>
      <w:proofErr w:type="spellStart"/>
      <w:r w:rsidRPr="004504F8">
        <w:rPr>
          <w:rFonts w:cs="Arial"/>
          <w:i/>
        </w:rPr>
        <w:t>Abies</w:t>
      </w:r>
      <w:proofErr w:type="spellEnd"/>
      <w:r w:rsidRPr="004504F8">
        <w:rPr>
          <w:rFonts w:cs="Arial"/>
          <w:i/>
        </w:rPr>
        <w:t xml:space="preserve"> </w:t>
      </w:r>
      <w:proofErr w:type="spellStart"/>
      <w:r w:rsidRPr="004504F8">
        <w:rPr>
          <w:rFonts w:cs="Arial"/>
          <w:i/>
        </w:rPr>
        <w:t>sibirica</w:t>
      </w:r>
      <w:proofErr w:type="spellEnd"/>
      <w:r w:rsidRPr="004504F8">
        <w:rPr>
          <w:rFonts w:cs="Arial"/>
        </w:rPr>
        <w:t xml:space="preserve">: </w:t>
      </w:r>
      <w:r w:rsidRPr="004504F8">
        <w:rPr>
          <w:rFonts w:cs="Arial"/>
        </w:rPr>
        <w:tab/>
        <w:t>ABIES_SIB</w:t>
      </w: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with appended element: </w:t>
      </w:r>
      <w:r w:rsidRPr="004504F8">
        <w:rPr>
          <w:rFonts w:cs="Arial"/>
        </w:rPr>
        <w:tab/>
        <w:t>ABIES_SIB_</w:t>
      </w:r>
      <w:r w:rsidRPr="004504F8">
        <w:rPr>
          <w:rFonts w:cs="Arial"/>
          <w:strike/>
          <w:highlight w:val="lightGray"/>
        </w:rPr>
        <w:t>1234</w:t>
      </w:r>
      <w:r w:rsidRPr="00C036D2">
        <w:rPr>
          <w:rFonts w:cs="Arial"/>
        </w:rPr>
        <w:t xml:space="preserve"> </w:t>
      </w:r>
      <w:r w:rsidRPr="0007774B">
        <w:rPr>
          <w:rFonts w:cs="Arial"/>
          <w:highlight w:val="lightGray"/>
          <w:u w:val="single"/>
        </w:rPr>
        <w:t>1AC2</w:t>
      </w:r>
      <w:r>
        <w:rPr>
          <w:rFonts w:cs="Arial"/>
          <w:highlight w:val="lightGray"/>
          <w:u w:val="single"/>
        </w:rPr>
        <w:t>T</w:t>
      </w:r>
      <w:r w:rsidRPr="0007774B">
        <w:rPr>
          <w:rFonts w:cs="Arial"/>
          <w:highlight w:val="lightGray"/>
          <w:u w:val="single"/>
        </w:rPr>
        <w:t>G</w:t>
      </w: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for sub-species </w:t>
      </w:r>
      <w:proofErr w:type="spellStart"/>
      <w:r w:rsidRPr="004504F8">
        <w:rPr>
          <w:rFonts w:cs="Arial"/>
          <w:i/>
        </w:rPr>
        <w:t>Abies</w:t>
      </w:r>
      <w:proofErr w:type="spellEnd"/>
      <w:r w:rsidRPr="004504F8">
        <w:rPr>
          <w:rFonts w:cs="Arial"/>
          <w:i/>
        </w:rPr>
        <w:t xml:space="preserve"> </w:t>
      </w:r>
      <w:proofErr w:type="spellStart"/>
      <w:r w:rsidRPr="004504F8">
        <w:rPr>
          <w:rFonts w:cs="Arial"/>
          <w:i/>
        </w:rPr>
        <w:t>sibirica</w:t>
      </w:r>
      <w:proofErr w:type="spellEnd"/>
      <w:r w:rsidRPr="004504F8">
        <w:rPr>
          <w:rFonts w:cs="Arial"/>
        </w:rPr>
        <w:t xml:space="preserve"> subsp. </w:t>
      </w:r>
      <w:proofErr w:type="spellStart"/>
      <w:r w:rsidRPr="004504F8">
        <w:rPr>
          <w:rFonts w:cs="Arial"/>
          <w:i/>
        </w:rPr>
        <w:t>semenovii</w:t>
      </w:r>
      <w:proofErr w:type="spellEnd"/>
      <w:r w:rsidRPr="004504F8">
        <w:rPr>
          <w:rFonts w:cs="Arial"/>
        </w:rPr>
        <w:t>:</w:t>
      </w:r>
      <w:r w:rsidRPr="004504F8">
        <w:rPr>
          <w:rFonts w:cs="Arial"/>
        </w:rPr>
        <w:tab/>
        <w:t>ABIES_SIB_SEM</w:t>
      </w:r>
    </w:p>
    <w:p w:rsidR="007A2B39" w:rsidRPr="004504F8" w:rsidRDefault="007A2B39" w:rsidP="007A2B39">
      <w:pPr>
        <w:tabs>
          <w:tab w:val="left" w:leader="dot" w:pos="567"/>
          <w:tab w:val="left" w:leader="dot" w:pos="6521"/>
        </w:tabs>
        <w:kinsoku w:val="0"/>
        <w:overflowPunct w:val="0"/>
        <w:autoSpaceDE w:val="0"/>
        <w:autoSpaceDN w:val="0"/>
        <w:adjustRightInd w:val="0"/>
        <w:spacing w:line="238" w:lineRule="auto"/>
        <w:ind w:left="567"/>
        <w:rPr>
          <w:rFonts w:cs="Arial"/>
        </w:rPr>
      </w:pPr>
      <w:r w:rsidRPr="00C036D2">
        <w:t>“</w:t>
      </w:r>
      <w:r w:rsidRPr="004504F8">
        <w:rPr>
          <w:rFonts w:cs="Arial"/>
        </w:rPr>
        <w:t xml:space="preserve">UPOV code with appended element: </w:t>
      </w:r>
      <w:r w:rsidRPr="004504F8">
        <w:rPr>
          <w:rFonts w:cs="Arial"/>
        </w:rPr>
        <w:tab/>
        <w:t>ABIES_SIB_SEM_</w:t>
      </w:r>
      <w:r w:rsidRPr="004504F8">
        <w:rPr>
          <w:rFonts w:cs="Arial"/>
          <w:strike/>
          <w:highlight w:val="lightGray"/>
        </w:rPr>
        <w:t>1234</w:t>
      </w:r>
      <w:r w:rsidRPr="00C036D2">
        <w:rPr>
          <w:rFonts w:cs="Arial"/>
        </w:rPr>
        <w:t xml:space="preserve"> </w:t>
      </w:r>
      <w:r w:rsidRPr="0007774B">
        <w:rPr>
          <w:rFonts w:cs="Arial"/>
          <w:highlight w:val="lightGray"/>
          <w:u w:val="single"/>
        </w:rPr>
        <w:t>1AC2</w:t>
      </w:r>
      <w:r>
        <w:rPr>
          <w:rFonts w:cs="Arial"/>
          <w:highlight w:val="lightGray"/>
          <w:u w:val="single"/>
        </w:rPr>
        <w:t>TG</w:t>
      </w:r>
      <w:r>
        <w:t>”</w:t>
      </w:r>
    </w:p>
    <w:p w:rsidR="007A2B39" w:rsidRDefault="007A2B39" w:rsidP="007A2B39">
      <w:pPr>
        <w:rPr>
          <w:i/>
        </w:rPr>
      </w:pPr>
    </w:p>
    <w:p w:rsidR="00715F3B" w:rsidRPr="00C036D2" w:rsidRDefault="00715F3B" w:rsidP="00715F3B">
      <w:pPr>
        <w:keepNext/>
      </w:pPr>
    </w:p>
    <w:p w:rsidR="00715F3B" w:rsidRPr="00071753" w:rsidRDefault="00715F3B" w:rsidP="00715F3B">
      <w:pPr>
        <w:rPr>
          <w:u w:val="single"/>
        </w:rPr>
      </w:pPr>
      <w:r w:rsidRPr="00071753">
        <w:rPr>
          <w:u w:val="single"/>
        </w:rPr>
        <w:t>Correction of cross-references to document UPOV/EXN/DEN</w:t>
      </w:r>
    </w:p>
    <w:p w:rsidR="00715F3B" w:rsidRPr="00071753" w:rsidRDefault="00715F3B" w:rsidP="00715F3B"/>
    <w:p w:rsidR="00715F3B" w:rsidRDefault="00715F3B" w:rsidP="00715F3B">
      <w:pPr>
        <w:rPr>
          <w:rFonts w:cs="Arial"/>
        </w:rPr>
      </w:pPr>
      <w:r w:rsidRPr="00071753">
        <w:fldChar w:fldCharType="begin"/>
      </w:r>
      <w:r w:rsidRPr="00071753">
        <w:instrText xml:space="preserve"> AUTONUM  </w:instrText>
      </w:r>
      <w:r w:rsidRPr="00071753">
        <w:fldChar w:fldCharType="end"/>
      </w:r>
      <w:r w:rsidRPr="00071753">
        <w:tab/>
        <w:t xml:space="preserve">Cross-references to </w:t>
      </w:r>
      <w:r w:rsidRPr="00071753">
        <w:rPr>
          <w:rFonts w:cs="Arial"/>
        </w:rPr>
        <w:t xml:space="preserve">document UPOV/INF/12 “Explanatory Notes to Variety Denominations under the UPOV Convention” </w:t>
      </w:r>
      <w:proofErr w:type="gramStart"/>
      <w:r w:rsidRPr="00071753">
        <w:rPr>
          <w:rFonts w:cs="Arial"/>
        </w:rPr>
        <w:t>should be corrected to be replaced</w:t>
      </w:r>
      <w:proofErr w:type="gramEnd"/>
      <w:r w:rsidRPr="00071753">
        <w:rPr>
          <w:rFonts w:cs="Arial"/>
        </w:rPr>
        <w:t xml:space="preserve"> by UPOV/EXN/DEN in paragraph 4.3 of document UPOV/INF/23, as follows:</w:t>
      </w:r>
      <w:r>
        <w:rPr>
          <w:rFonts w:cs="Arial"/>
        </w:rPr>
        <w:t xml:space="preserve"> </w:t>
      </w:r>
    </w:p>
    <w:p w:rsidR="00715F3B" w:rsidRDefault="00715F3B" w:rsidP="00715F3B">
      <w:pPr>
        <w:rPr>
          <w:rFonts w:cs="Arial"/>
        </w:rPr>
      </w:pPr>
    </w:p>
    <w:p w:rsidR="00715F3B" w:rsidRDefault="00715F3B" w:rsidP="00715F3B">
      <w:pPr>
        <w:ind w:left="567" w:right="567"/>
        <w:rPr>
          <w:rFonts w:cs="Arial"/>
          <w:u w:val="single"/>
        </w:rPr>
      </w:pPr>
      <w:r>
        <w:rPr>
          <w:rFonts w:cs="Arial"/>
        </w:rPr>
        <w:t>“4.3</w:t>
      </w:r>
      <w:r>
        <w:rPr>
          <w:rFonts w:cs="Arial"/>
        </w:rPr>
        <w:tab/>
      </w:r>
      <w:r w:rsidRPr="0058032B">
        <w:rPr>
          <w:rFonts w:cs="Arial"/>
          <w:u w:val="single"/>
        </w:rPr>
        <w:t>Introduction of New UPOV Codes / Amendments to UPOV Codes</w:t>
      </w:r>
    </w:p>
    <w:p w:rsidR="00715F3B" w:rsidRPr="0058032B" w:rsidRDefault="00715F3B" w:rsidP="00715F3B">
      <w:pPr>
        <w:ind w:left="567" w:right="567"/>
        <w:rPr>
          <w:rFonts w:cs="Arial"/>
          <w:u w:val="single"/>
        </w:rPr>
      </w:pPr>
    </w:p>
    <w:p w:rsidR="00715F3B" w:rsidRDefault="00715F3B" w:rsidP="00715F3B">
      <w:pPr>
        <w:ind w:left="567" w:right="567"/>
        <w:rPr>
          <w:rFonts w:ascii="Calibri" w:hAnsi="Calibri" w:cs="Calibri"/>
          <w:sz w:val="22"/>
          <w:szCs w:val="22"/>
        </w:rPr>
      </w:pPr>
      <w:r>
        <w:t xml:space="preserve">“(d) In general, amendments to UPOV codes will not be made as a result of taxonomic developments unless these result in a change to the genus classification of a species. </w:t>
      </w:r>
      <w:proofErr w:type="gramStart"/>
      <w:r>
        <w:t>The “Explanatory notes on variety denominations under the UPOV Convention” (document </w:t>
      </w:r>
      <w:r w:rsidRPr="002645BC">
        <w:rPr>
          <w:strike/>
          <w:highlight w:val="lightGray"/>
        </w:rPr>
        <w:t>UPOV/INF/12</w:t>
      </w:r>
      <w:r>
        <w:t xml:space="preserve"> </w:t>
      </w:r>
      <w:r w:rsidRPr="002645BC">
        <w:rPr>
          <w:highlight w:val="lightGray"/>
          <w:u w:val="single"/>
        </w:rPr>
        <w:t>UPOV/EXN/DEN</w:t>
      </w:r>
      <w:r>
        <w:t>) contain UPOV variety denomination classes; for genera and species not covered by the List of Classes in Annex I to document </w:t>
      </w:r>
      <w:r w:rsidRPr="002645BC">
        <w:rPr>
          <w:strike/>
          <w:highlight w:val="lightGray"/>
        </w:rPr>
        <w:t>UPOV/INF/12</w:t>
      </w:r>
      <w:r>
        <w:t xml:space="preserve"> </w:t>
      </w:r>
      <w:r w:rsidRPr="002645BC">
        <w:rPr>
          <w:highlight w:val="lightGray"/>
          <w:u w:val="single"/>
        </w:rPr>
        <w:t>UPOV/EXN/DEN</w:t>
      </w:r>
      <w:r>
        <w:t>, the general rule (“one genus / one class”) is that a genus is considered to be a class (see document </w:t>
      </w:r>
      <w:r w:rsidRPr="002645BC">
        <w:rPr>
          <w:strike/>
          <w:highlight w:val="lightGray"/>
        </w:rPr>
        <w:t>UPOV/INF/12</w:t>
      </w:r>
      <w:r>
        <w:t xml:space="preserve"> </w:t>
      </w:r>
      <w:r w:rsidRPr="002645BC">
        <w:rPr>
          <w:highlight w:val="lightGray"/>
          <w:u w:val="single"/>
        </w:rPr>
        <w:t>UPOV/EXN/DEN</w:t>
      </w:r>
      <w:r>
        <w:t>, Section 2.5.2 and its Annex I).</w:t>
      </w:r>
      <w:proofErr w:type="gramEnd"/>
      <w:r>
        <w:t xml:space="preserve"> […]”</w:t>
      </w:r>
    </w:p>
    <w:p w:rsidR="00626DC1" w:rsidRDefault="00626DC1" w:rsidP="007A2B39">
      <w:pPr>
        <w:rPr>
          <w:i/>
        </w:rPr>
      </w:pPr>
    </w:p>
    <w:p w:rsidR="00626DC1" w:rsidRDefault="00626DC1" w:rsidP="007A2B39">
      <w:pPr>
        <w:rPr>
          <w:i/>
        </w:rPr>
      </w:pPr>
    </w:p>
    <w:p w:rsidR="00626DC1" w:rsidRPr="00626DC1" w:rsidRDefault="00626DC1" w:rsidP="00626DC1">
      <w:pPr>
        <w:jc w:val="right"/>
      </w:pPr>
      <w:r>
        <w:t>[Annex II follows]</w:t>
      </w:r>
    </w:p>
    <w:p w:rsidR="005E3B45" w:rsidRPr="00C036D2" w:rsidRDefault="005E3B45" w:rsidP="005E3B45">
      <w:pPr>
        <w:rPr>
          <w:i/>
        </w:rPr>
      </w:pPr>
    </w:p>
    <w:p w:rsidR="007A2B39" w:rsidRDefault="007A2B39" w:rsidP="008D0369">
      <w:pPr>
        <w:ind w:left="-142" w:right="312"/>
        <w:jc w:val="right"/>
        <w:sectPr w:rsidR="007A2B39" w:rsidSect="0084263F">
          <w:headerReference w:type="default" r:id="rId12"/>
          <w:headerReference w:type="first" r:id="rId13"/>
          <w:pgSz w:w="11907" w:h="16840" w:code="9"/>
          <w:pgMar w:top="510" w:right="1134" w:bottom="993" w:left="1134" w:header="510" w:footer="680" w:gutter="0"/>
          <w:pgNumType w:start="1"/>
          <w:cols w:space="720"/>
          <w:titlePg/>
          <w:docGrid w:linePitch="272"/>
        </w:sectPr>
      </w:pPr>
    </w:p>
    <w:p w:rsidR="005E3B45" w:rsidRDefault="005E3B45" w:rsidP="008D0369">
      <w:pPr>
        <w:ind w:left="-142" w:right="312"/>
        <w:jc w:val="right"/>
      </w:pPr>
    </w:p>
    <w:p w:rsidR="0007774B" w:rsidRPr="00626DC1" w:rsidRDefault="0007774B" w:rsidP="00626DC1">
      <w:pPr>
        <w:jc w:val="center"/>
        <w:rPr>
          <w:caps/>
        </w:rPr>
      </w:pPr>
      <w:bookmarkStart w:id="37" w:name="_Toc95126331"/>
      <w:r w:rsidRPr="00626DC1">
        <w:rPr>
          <w:caps/>
        </w:rPr>
        <w:t>Document TGP/7 “Development of Test Guidelines”</w:t>
      </w:r>
      <w:bookmarkEnd w:id="37"/>
    </w:p>
    <w:p w:rsidR="0007774B" w:rsidRPr="00C036D2" w:rsidRDefault="0007774B" w:rsidP="00626DC1"/>
    <w:p w:rsidR="0007774B" w:rsidRPr="00626DC1" w:rsidRDefault="0007774B" w:rsidP="00626DC1">
      <w:pPr>
        <w:rPr>
          <w:u w:val="single"/>
        </w:rPr>
      </w:pPr>
      <w:bookmarkStart w:id="38" w:name="_Toc95126332"/>
      <w:r w:rsidRPr="00626DC1">
        <w:rPr>
          <w:u w:val="single"/>
        </w:rPr>
        <w:t xml:space="preserve">Example varieties for asterisked quantitative characteristics when illustrations </w:t>
      </w:r>
      <w:proofErr w:type="gramStart"/>
      <w:r w:rsidRPr="00626DC1">
        <w:rPr>
          <w:u w:val="single"/>
        </w:rPr>
        <w:t>are provided</w:t>
      </w:r>
      <w:bookmarkEnd w:id="38"/>
      <w:proofErr w:type="gramEnd"/>
    </w:p>
    <w:p w:rsidR="0007774B" w:rsidRDefault="0007774B" w:rsidP="00626DC1"/>
    <w:p w:rsidR="0007774B" w:rsidRPr="00626DC1" w:rsidRDefault="0007774B" w:rsidP="00626DC1">
      <w:pPr>
        <w:rPr>
          <w:i/>
        </w:rPr>
      </w:pPr>
      <w:r w:rsidRPr="00626DC1">
        <w:rPr>
          <w:i/>
        </w:rPr>
        <w:t>Background</w:t>
      </w:r>
    </w:p>
    <w:p w:rsidR="0007774B" w:rsidRPr="00C036D2" w:rsidRDefault="0007774B" w:rsidP="0007774B">
      <w:pPr>
        <w:keepNext/>
      </w:pPr>
    </w:p>
    <w:p w:rsidR="0007774B" w:rsidRPr="00C036D2" w:rsidRDefault="0007774B" w:rsidP="0007774B">
      <w:pPr>
        <w:keepNext/>
      </w:pPr>
      <w:r w:rsidRPr="00C036D2">
        <w:fldChar w:fldCharType="begin"/>
      </w:r>
      <w:r w:rsidRPr="00C036D2">
        <w:instrText xml:space="preserve"> AUTONUM  </w:instrText>
      </w:r>
      <w:r w:rsidRPr="00C036D2">
        <w:fldChar w:fldCharType="end"/>
      </w:r>
      <w:r w:rsidRPr="00C036D2">
        <w:tab/>
        <w:t>The TWO, at its fifty-third session</w:t>
      </w:r>
      <w:r w:rsidRPr="00C036D2">
        <w:rPr>
          <w:vertAlign w:val="superscript"/>
        </w:rPr>
        <w:footnoteReference w:id="3"/>
      </w:r>
      <w:r w:rsidRPr="00C036D2">
        <w:t>, considered document TWO/53/5 (see document TWO/50/10 “Report”, paragraphs 76 to 82).</w:t>
      </w:r>
    </w:p>
    <w:p w:rsidR="0007774B" w:rsidRPr="00C036D2" w:rsidRDefault="0007774B" w:rsidP="0007774B">
      <w:pPr>
        <w:rPr>
          <w:rFonts w:eastAsia="Calibri"/>
        </w:rPr>
      </w:pPr>
    </w:p>
    <w:p w:rsidR="0007774B" w:rsidRPr="00C036D2" w:rsidRDefault="0007774B" w:rsidP="0007774B">
      <w:pPr>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The TWO noted that current guidance in document TGP/7 GN28 paragraph 1.3 (iii) and paragraph 1.4 reads as follows:</w:t>
      </w:r>
    </w:p>
    <w:p w:rsidR="0007774B" w:rsidRPr="00C036D2" w:rsidRDefault="0007774B" w:rsidP="0007774B">
      <w:pPr>
        <w:rPr>
          <w:rFonts w:eastAsia="Calibri"/>
        </w:rPr>
      </w:pPr>
    </w:p>
    <w:p w:rsidR="0007774B" w:rsidRPr="00C036D2" w:rsidRDefault="0007774B" w:rsidP="0007774B">
      <w:pPr>
        <w:ind w:left="567" w:right="567"/>
        <w:rPr>
          <w:rFonts w:eastAsia="Calibri"/>
          <w:sz w:val="18"/>
        </w:rPr>
      </w:pPr>
      <w:r w:rsidRPr="00C036D2">
        <w:rPr>
          <w:rFonts w:eastAsia="Calibri"/>
          <w:sz w:val="18"/>
        </w:rPr>
        <w:t>"(iii)</w:t>
      </w:r>
      <w:r w:rsidRPr="00C036D2">
        <w:rPr>
          <w:rFonts w:eastAsia="Calibri"/>
          <w:sz w:val="18"/>
        </w:rPr>
        <w:tab/>
        <w:t>If a characteristic is important for the international harmonization of variety descriptions (asterisked characteristics) and is influenced by the environment (most quantitative and pseudo-qualitative characteristics) or example varieties are necessary for illustration of the characteristic (see Section 3.1) it is necessary to provide example varieties."</w:t>
      </w:r>
    </w:p>
    <w:p w:rsidR="0007774B" w:rsidRPr="00C036D2" w:rsidRDefault="0007774B" w:rsidP="0007774B">
      <w:pPr>
        <w:ind w:left="567" w:right="567"/>
        <w:rPr>
          <w:rFonts w:eastAsia="Calibri"/>
          <w:sz w:val="18"/>
        </w:rPr>
      </w:pPr>
      <w:r w:rsidRPr="00C036D2">
        <w:rPr>
          <w:rFonts w:eastAsia="Calibri"/>
          <w:sz w:val="18"/>
        </w:rPr>
        <w:t>[…]</w:t>
      </w:r>
    </w:p>
    <w:p w:rsidR="0007774B" w:rsidRPr="00C036D2" w:rsidRDefault="0007774B" w:rsidP="0007774B">
      <w:pPr>
        <w:ind w:left="567" w:right="567"/>
        <w:rPr>
          <w:rFonts w:eastAsia="Calibri"/>
          <w:sz w:val="18"/>
        </w:rPr>
      </w:pPr>
      <w:r w:rsidRPr="00C036D2">
        <w:rPr>
          <w:rFonts w:eastAsia="Calibri"/>
          <w:sz w:val="18"/>
        </w:rPr>
        <w:t>"1.4</w:t>
      </w:r>
      <w:r w:rsidRPr="00C036D2">
        <w:rPr>
          <w:rFonts w:eastAsia="Calibri"/>
          <w:sz w:val="18"/>
        </w:rPr>
        <w:tab/>
      </w:r>
      <w:proofErr w:type="gramStart"/>
      <w:r w:rsidRPr="00C036D2">
        <w:rPr>
          <w:rFonts w:eastAsia="Calibri"/>
          <w:sz w:val="18"/>
        </w:rPr>
        <w:t>The</w:t>
      </w:r>
      <w:proofErr w:type="gramEnd"/>
      <w:r w:rsidRPr="00C036D2">
        <w:rPr>
          <w:rFonts w:eastAsia="Calibri"/>
          <w:sz w:val="18"/>
        </w:rPr>
        <w:t xml:space="preserve"> process for deciding if example varieties need to be provided for a characteristic is illustrated in the following Flow Diagram 1. […]"</w:t>
      </w:r>
    </w:p>
    <w:p w:rsidR="0007774B" w:rsidRPr="00C036D2" w:rsidRDefault="0007774B" w:rsidP="0007774B">
      <w:pPr>
        <w:rPr>
          <w:rFonts w:eastAsia="Calibri" w:cs="Arial"/>
          <w:sz w:val="22"/>
          <w:szCs w:val="22"/>
        </w:rPr>
      </w:pPr>
    </w:p>
    <w:p w:rsidR="0007774B" w:rsidRPr="00C036D2" w:rsidRDefault="0007774B" w:rsidP="0007774B">
      <w:pPr>
        <w:jc w:val="center"/>
        <w:rPr>
          <w:rFonts w:eastAsia="Calibri" w:cs="Arial"/>
          <w:sz w:val="22"/>
          <w:szCs w:val="22"/>
        </w:rPr>
      </w:pPr>
      <w:r w:rsidRPr="00C036D2">
        <w:rPr>
          <w:rFonts w:eastAsia="Calibri" w:cs="Arial"/>
          <w:noProof/>
          <w:sz w:val="22"/>
          <w:szCs w:val="22"/>
        </w:rPr>
        <w:drawing>
          <wp:inline distT="0" distB="0" distL="0" distR="0" wp14:anchorId="04345F02" wp14:editId="682D9196">
            <wp:extent cx="5760720" cy="4318959"/>
            <wp:effectExtent l="0" t="0" r="0" b="571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8959"/>
                    </a:xfrm>
                    <a:prstGeom prst="rect">
                      <a:avLst/>
                    </a:prstGeom>
                    <a:noFill/>
                    <a:ln>
                      <a:noFill/>
                    </a:ln>
                  </pic:spPr>
                </pic:pic>
              </a:graphicData>
            </a:graphic>
          </wp:inline>
        </w:drawing>
      </w:r>
    </w:p>
    <w:p w:rsidR="0007774B" w:rsidRPr="00C036D2" w:rsidRDefault="0007774B" w:rsidP="0007774B">
      <w:pPr>
        <w:rPr>
          <w:rFonts w:eastAsia="Calibri"/>
        </w:rPr>
      </w:pPr>
    </w:p>
    <w:p w:rsidR="0007774B" w:rsidRPr="00C036D2" w:rsidRDefault="0007774B" w:rsidP="0007774B">
      <w:pPr>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 xml:space="preserve">The TWO recalled that the flow diagram established that example varieties were not required for quantitative </w:t>
      </w:r>
      <w:proofErr w:type="gramStart"/>
      <w:r w:rsidRPr="00C036D2">
        <w:rPr>
          <w:rFonts w:eastAsia="Calibri"/>
        </w:rPr>
        <w:t>characteristics which</w:t>
      </w:r>
      <w:proofErr w:type="gramEnd"/>
      <w:r w:rsidRPr="00C036D2">
        <w:rPr>
          <w:rFonts w:eastAsia="Calibri"/>
        </w:rPr>
        <w:t xml:space="preserve"> were observed in a controlled environment and where an illustration was provided. </w:t>
      </w:r>
    </w:p>
    <w:p w:rsidR="0007774B" w:rsidRDefault="0007774B" w:rsidP="0007774B">
      <w:pPr>
        <w:rPr>
          <w:rFonts w:eastAsia="Calibri"/>
        </w:rPr>
      </w:pPr>
    </w:p>
    <w:p w:rsidR="00AE027C" w:rsidRDefault="00AE027C" w:rsidP="0007774B">
      <w:pPr>
        <w:rPr>
          <w:rFonts w:eastAsia="Calibri"/>
        </w:rPr>
      </w:pPr>
    </w:p>
    <w:p w:rsidR="00AE027C" w:rsidRDefault="00AE027C" w:rsidP="0007774B">
      <w:pPr>
        <w:rPr>
          <w:rFonts w:eastAsia="Calibri"/>
        </w:rPr>
      </w:pPr>
    </w:p>
    <w:p w:rsidR="0007774B" w:rsidRPr="00C036D2" w:rsidRDefault="0007774B" w:rsidP="0007774B">
      <w:pPr>
        <w:keepNext/>
        <w:keepLines/>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The TWO recalled that guidance in document TGP/7 GN</w:t>
      </w:r>
      <w:r>
        <w:rPr>
          <w:rFonts w:eastAsia="Calibri"/>
        </w:rPr>
        <w:t xml:space="preserve"> </w:t>
      </w:r>
      <w:r w:rsidRPr="00C036D2">
        <w:rPr>
          <w:rFonts w:eastAsia="Calibri"/>
        </w:rPr>
        <w:t>28 paragraph 4.1 established the following:</w:t>
      </w:r>
    </w:p>
    <w:p w:rsidR="0007774B" w:rsidRPr="00C036D2" w:rsidRDefault="0007774B" w:rsidP="0007774B">
      <w:pPr>
        <w:keepNext/>
        <w:keepLines/>
        <w:rPr>
          <w:rFonts w:eastAsia="Calibri"/>
        </w:rPr>
      </w:pPr>
    </w:p>
    <w:p w:rsidR="0007774B" w:rsidRPr="00C036D2" w:rsidRDefault="0007774B" w:rsidP="0007774B">
      <w:pPr>
        <w:keepNext/>
        <w:keepLines/>
        <w:ind w:left="567" w:right="567"/>
        <w:rPr>
          <w:rFonts w:eastAsia="Calibri"/>
          <w:sz w:val="18"/>
        </w:rPr>
      </w:pPr>
      <w:r w:rsidRPr="00C036D2">
        <w:rPr>
          <w:rFonts w:eastAsia="Calibri"/>
          <w:sz w:val="18"/>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 to example varieties as a means of illustrating characteristics."</w:t>
      </w:r>
    </w:p>
    <w:p w:rsidR="0007774B" w:rsidRDefault="0007774B" w:rsidP="0007774B">
      <w:pPr>
        <w:rPr>
          <w:rFonts w:eastAsia="Calibri"/>
        </w:rPr>
      </w:pPr>
    </w:p>
    <w:p w:rsidR="0007774B" w:rsidRPr="00AE027C" w:rsidRDefault="0007774B" w:rsidP="00AE027C">
      <w:pPr>
        <w:rPr>
          <w:rFonts w:eastAsia="Calibri"/>
          <w:u w:val="single"/>
        </w:rPr>
      </w:pPr>
      <w:r w:rsidRPr="00AE027C">
        <w:rPr>
          <w:rFonts w:eastAsia="Calibri"/>
          <w:u w:val="single"/>
        </w:rPr>
        <w:t>Proposal to amend document TGP/7 on requirement to provide example varieties</w:t>
      </w:r>
    </w:p>
    <w:p w:rsidR="0007774B" w:rsidRPr="00C036D2" w:rsidRDefault="0007774B" w:rsidP="0007774B">
      <w:pPr>
        <w:rPr>
          <w:rFonts w:eastAsia="Calibri"/>
        </w:rPr>
      </w:pPr>
    </w:p>
    <w:p w:rsidR="0007774B" w:rsidRPr="00C036D2" w:rsidRDefault="0007774B" w:rsidP="0007774B">
      <w:pPr>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 xml:space="preserve">The TWO agreed that </w:t>
      </w:r>
      <w:proofErr w:type="gramStart"/>
      <w:r w:rsidRPr="00C036D2">
        <w:rPr>
          <w:rFonts w:eastAsia="Calibri"/>
        </w:rPr>
        <w:t>most quantitative and pseudo-qualitative characteristics in ornamental Test Guidelines could be illustrated by drawings or photographs and only a few required example varieties, such as height, length, width and diameter</w:t>
      </w:r>
      <w:proofErr w:type="gramEnd"/>
      <w:r w:rsidRPr="00C036D2">
        <w:rPr>
          <w:rFonts w:eastAsia="Calibri"/>
        </w:rPr>
        <w:t xml:space="preserve">. </w:t>
      </w:r>
    </w:p>
    <w:p w:rsidR="0007774B" w:rsidRPr="00C036D2" w:rsidRDefault="0007774B" w:rsidP="0007774B">
      <w:pPr>
        <w:keepNext/>
        <w:keepLines/>
        <w:rPr>
          <w:rFonts w:eastAsia="Calibri"/>
        </w:rPr>
      </w:pPr>
    </w:p>
    <w:p w:rsidR="0007774B" w:rsidRPr="00C036D2" w:rsidRDefault="0007774B" w:rsidP="0007774B">
      <w:pPr>
        <w:keepNext/>
        <w:keepLines/>
        <w:rPr>
          <w:rFonts w:eastAsia="Calibri"/>
        </w:rPr>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The TWO agreed to propose amending document TGP/7 GN 28, paragraph 1.3 (iii) to read as follows:</w:t>
      </w:r>
    </w:p>
    <w:p w:rsidR="0007774B" w:rsidRPr="00C036D2" w:rsidRDefault="0007774B" w:rsidP="0007774B">
      <w:pPr>
        <w:keepNext/>
        <w:keepLines/>
      </w:pPr>
    </w:p>
    <w:p w:rsidR="0007774B" w:rsidRPr="00C036D2" w:rsidRDefault="0007774B" w:rsidP="0007774B">
      <w:pPr>
        <w:keepNext/>
        <w:keepLines/>
        <w:ind w:left="567" w:right="567"/>
        <w:rPr>
          <w:rFonts w:eastAsia="Calibri"/>
          <w:sz w:val="18"/>
        </w:rPr>
      </w:pPr>
      <w:r w:rsidRPr="00C036D2">
        <w:rPr>
          <w:rFonts w:eastAsia="Calibri"/>
          <w:sz w:val="18"/>
        </w:rPr>
        <w:t>"(iii)</w:t>
      </w:r>
      <w:r w:rsidRPr="00C036D2">
        <w:rPr>
          <w:rFonts w:eastAsia="Calibri"/>
          <w:sz w:val="18"/>
        </w:rPr>
        <w:tab/>
        <w:t xml:space="preserve">If a characteristic is important for the international harmonization of variety descriptions (asterisked characteristics) </w:t>
      </w:r>
      <w:r w:rsidRPr="00C036D2">
        <w:rPr>
          <w:rFonts w:eastAsia="Calibri"/>
          <w:strike/>
          <w:sz w:val="18"/>
          <w:highlight w:val="lightGray"/>
        </w:rPr>
        <w:t>and</w:t>
      </w:r>
      <w:r w:rsidRPr="00C036D2">
        <w:rPr>
          <w:rFonts w:eastAsia="Calibri"/>
          <w:sz w:val="18"/>
        </w:rPr>
        <w:t xml:space="preserve"> </w:t>
      </w:r>
      <w:r w:rsidRPr="00C036D2">
        <w:rPr>
          <w:rFonts w:eastAsia="Calibri"/>
          <w:sz w:val="18"/>
          <w:highlight w:val="lightGray"/>
          <w:u w:val="single"/>
        </w:rPr>
        <w:t xml:space="preserve">, </w:t>
      </w:r>
      <w:r w:rsidRPr="00C036D2">
        <w:rPr>
          <w:rFonts w:eastAsia="Calibri"/>
          <w:sz w:val="18"/>
        </w:rPr>
        <w:t>is influenced by the environment</w:t>
      </w:r>
      <w:r w:rsidRPr="00C036D2">
        <w:rPr>
          <w:rFonts w:eastAsia="Calibri"/>
          <w:sz w:val="18"/>
          <w:u w:val="single"/>
        </w:rPr>
        <w:t xml:space="preserve"> </w:t>
      </w:r>
      <w:r w:rsidRPr="00C036D2">
        <w:rPr>
          <w:rFonts w:eastAsia="Calibri"/>
          <w:sz w:val="18"/>
          <w:highlight w:val="lightGray"/>
          <w:u w:val="single"/>
        </w:rPr>
        <w:t>and</w:t>
      </w:r>
      <w:r w:rsidRPr="00C036D2">
        <w:rPr>
          <w:rFonts w:eastAsia="Calibri"/>
          <w:sz w:val="18"/>
        </w:rPr>
        <w:t xml:space="preserve"> </w:t>
      </w:r>
      <w:r w:rsidRPr="00C036D2">
        <w:rPr>
          <w:rFonts w:eastAsia="Calibri"/>
          <w:sz w:val="18"/>
          <w:highlight w:val="lightGray"/>
          <w:u w:val="single"/>
        </w:rPr>
        <w:t>cannot be illustrated by photographs or drawings in a meaningful way</w:t>
      </w:r>
      <w:r w:rsidRPr="00C036D2">
        <w:rPr>
          <w:rFonts w:eastAsia="Calibri"/>
          <w:sz w:val="18"/>
        </w:rPr>
        <w:t xml:space="preserve"> </w:t>
      </w:r>
      <w:r w:rsidRPr="00C036D2">
        <w:rPr>
          <w:rFonts w:eastAsia="Calibri"/>
          <w:strike/>
          <w:sz w:val="18"/>
          <w:highlight w:val="lightGray"/>
        </w:rPr>
        <w:t>(most quantitative and pseudo-qualitative characteristics)</w:t>
      </w:r>
      <w:r w:rsidRPr="00C036D2">
        <w:rPr>
          <w:rFonts w:eastAsia="Calibri"/>
          <w:sz w:val="18"/>
          <w:highlight w:val="lightGray"/>
        </w:rPr>
        <w:t xml:space="preserve"> </w:t>
      </w:r>
      <w:r w:rsidRPr="00C036D2">
        <w:rPr>
          <w:rFonts w:eastAsia="Calibri"/>
          <w:strike/>
          <w:sz w:val="18"/>
          <w:highlight w:val="lightGray"/>
        </w:rPr>
        <w:t>or example varieties are necessary for illustration of the characteristic (see Section 3.1)</w:t>
      </w:r>
      <w:r w:rsidRPr="00C036D2">
        <w:rPr>
          <w:rFonts w:eastAsia="Calibri"/>
          <w:sz w:val="18"/>
        </w:rPr>
        <w:t xml:space="preserve"> it is necessary to provide example varieties."</w:t>
      </w:r>
    </w:p>
    <w:p w:rsidR="0007774B" w:rsidRPr="00C036D2" w:rsidRDefault="0007774B" w:rsidP="0007774B"/>
    <w:p w:rsidR="0007774B" w:rsidRPr="00C036D2" w:rsidRDefault="0007774B" w:rsidP="0007774B">
      <w:pPr>
        <w:keepNext/>
      </w:pPr>
      <w:r w:rsidRPr="00C036D2">
        <w:fldChar w:fldCharType="begin"/>
      </w:r>
      <w:r w:rsidRPr="00C036D2">
        <w:instrText xml:space="preserve"> AUTONUM  </w:instrText>
      </w:r>
      <w:r w:rsidRPr="00C036D2">
        <w:fldChar w:fldCharType="end"/>
      </w:r>
      <w:r w:rsidRPr="00C036D2">
        <w:tab/>
        <w:t xml:space="preserve">The TWO agreed that Flow Diagram 1 </w:t>
      </w:r>
      <w:proofErr w:type="gramStart"/>
      <w:r w:rsidRPr="00C036D2">
        <w:t>should be amended</w:t>
      </w:r>
      <w:proofErr w:type="gramEnd"/>
      <w:r w:rsidRPr="00C036D2">
        <w:t xml:space="preserve"> as follows</w:t>
      </w:r>
    </w:p>
    <w:p w:rsidR="0007774B" w:rsidRPr="00C036D2" w:rsidRDefault="0007774B" w:rsidP="0007774B">
      <w:pPr>
        <w:keepNext/>
        <w:rPr>
          <w:rFonts w:eastAsia="Calibri"/>
        </w:rPr>
      </w:pPr>
    </w:p>
    <w:p w:rsidR="0007774B" w:rsidRPr="00C036D2" w:rsidRDefault="0007774B" w:rsidP="0007774B">
      <w:pPr>
        <w:keepNext/>
        <w:jc w:val="center"/>
        <w:rPr>
          <w:rFonts w:eastAsia="Calibri" w:cs="Arial"/>
          <w:sz w:val="22"/>
          <w:szCs w:val="22"/>
        </w:rPr>
      </w:pPr>
      <w:r w:rsidRPr="00C036D2">
        <w:rPr>
          <w:rFonts w:eastAsia="Calibri" w:cs="Arial"/>
          <w:noProof/>
          <w:sz w:val="22"/>
          <w:szCs w:val="22"/>
        </w:rPr>
        <mc:AlternateContent>
          <mc:Choice Requires="wps">
            <w:drawing>
              <wp:anchor distT="0" distB="0" distL="114300" distR="114300" simplePos="0" relativeHeight="251673600" behindDoc="0" locked="0" layoutInCell="1" allowOverlap="1" wp14:anchorId="37371ABC" wp14:editId="58095FB5">
                <wp:simplePos x="0" y="0"/>
                <wp:positionH relativeFrom="column">
                  <wp:posOffset>2335530</wp:posOffset>
                </wp:positionH>
                <wp:positionV relativeFrom="paragraph">
                  <wp:posOffset>1636923</wp:posOffset>
                </wp:positionV>
                <wp:extent cx="739688" cy="109728"/>
                <wp:effectExtent l="0" t="0" r="3810" b="508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88" cy="109728"/>
                        </a:xfrm>
                        <a:prstGeom prst="rect">
                          <a:avLst/>
                        </a:prstGeom>
                        <a:solidFill>
                          <a:srgbClr val="FFFFFF"/>
                        </a:solidFill>
                        <a:ln w="9525">
                          <a:noFill/>
                          <a:miter lim="800000"/>
                          <a:headEnd/>
                          <a:tailEnd/>
                        </a:ln>
                      </wps:spPr>
                      <wps:txbx>
                        <w:txbxContent>
                          <w:p w:rsidR="0058032B" w:rsidRDefault="0058032B" w:rsidP="00077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71ABC" id="_x0000_s1028" type="#_x0000_t202" style="position:absolute;left:0;text-align:left;margin-left:183.9pt;margin-top:128.9pt;width:58.25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" stroked="f">
                <v:textbox>
                  <w:txbxContent>
                    <w:p w:rsidR="0058032B" w:rsidRDefault="0058032B" w:rsidP="0007774B"/>
                  </w:txbxContent>
                </v:textbox>
              </v:shape>
            </w:pict>
          </mc:Fallback>
        </mc:AlternateContent>
      </w:r>
      <w:r w:rsidRPr="00C036D2">
        <w:rPr>
          <w:rFonts w:eastAsia="Calibri" w:cs="Arial"/>
          <w:noProof/>
          <w:sz w:val="22"/>
          <w:szCs w:val="22"/>
        </w:rPr>
        <mc:AlternateContent>
          <mc:Choice Requires="wps">
            <w:drawing>
              <wp:anchor distT="0" distB="0" distL="114300" distR="114300" simplePos="0" relativeHeight="251672576" behindDoc="0" locked="0" layoutInCell="1" allowOverlap="1" wp14:anchorId="7AA9928B" wp14:editId="5667DEFF">
                <wp:simplePos x="0" y="0"/>
                <wp:positionH relativeFrom="column">
                  <wp:posOffset>2503067</wp:posOffset>
                </wp:positionH>
                <wp:positionV relativeFrom="paragraph">
                  <wp:posOffset>1745911</wp:posOffset>
                </wp:positionV>
                <wp:extent cx="557650" cy="951638"/>
                <wp:effectExtent l="38100" t="0" r="33020" b="58420"/>
                <wp:wrapNone/>
                <wp:docPr id="7" name="Gerade Verbindung mit Pfeil 4"/>
                <wp:cNvGraphicFramePr/>
                <a:graphic xmlns:a="http://schemas.openxmlformats.org/drawingml/2006/main">
                  <a:graphicData uri="http://schemas.microsoft.com/office/word/2010/wordprocessingShape">
                    <wps:wsp>
                      <wps:cNvCnPr/>
                      <wps:spPr>
                        <a:xfrm flipH="1">
                          <a:off x="0" y="0"/>
                          <a:ext cx="557650" cy="951638"/>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F6EC46" id="Gerade Verbindung mit Pfeil 4" o:spid="_x0000_s1026" type="#_x0000_t32" style="position:absolute;margin-left:197.1pt;margin-top:137.45pt;width:43.9pt;height:7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" strokecolor="#e46c0a" strokeweight="1pt">
                <v:stroke endarrow="open"/>
              </v:shape>
            </w:pict>
          </mc:Fallback>
        </mc:AlternateContent>
      </w:r>
      <w:r w:rsidRPr="00C036D2">
        <w:rPr>
          <w:rFonts w:eastAsia="Calibri" w:cs="Arial"/>
          <w:noProof/>
          <w:sz w:val="22"/>
          <w:szCs w:val="22"/>
        </w:rPr>
        <mc:AlternateContent>
          <mc:Choice Requires="wps">
            <w:drawing>
              <wp:anchor distT="0" distB="0" distL="114300" distR="114300" simplePos="0" relativeHeight="251671552" behindDoc="0" locked="0" layoutInCell="1" allowOverlap="1" wp14:anchorId="69E2CA41" wp14:editId="3C7615DA">
                <wp:simplePos x="0" y="0"/>
                <wp:positionH relativeFrom="column">
                  <wp:posOffset>3516099</wp:posOffset>
                </wp:positionH>
                <wp:positionV relativeFrom="paragraph">
                  <wp:posOffset>1443365</wp:posOffset>
                </wp:positionV>
                <wp:extent cx="992553" cy="562707"/>
                <wp:effectExtent l="0" t="0" r="17145" b="2794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53" cy="562707"/>
                        </a:xfrm>
                        <a:prstGeom prst="rect">
                          <a:avLst/>
                        </a:prstGeom>
                        <a:solidFill>
                          <a:srgbClr val="FFFFFF"/>
                        </a:solidFill>
                        <a:ln w="9525">
                          <a:solidFill>
                            <a:srgbClr val="000000"/>
                          </a:solidFill>
                          <a:miter lim="800000"/>
                          <a:headEnd/>
                          <a:tailEnd/>
                        </a:ln>
                      </wps:spPr>
                      <wps:txbx>
                        <w:txbxContent>
                          <w:p w:rsidR="0058032B" w:rsidRPr="00AA432C" w:rsidRDefault="0058032B" w:rsidP="0007774B">
                            <w:pPr>
                              <w:jc w:val="center"/>
                              <w:rPr>
                                <w:sz w:val="16"/>
                                <w:szCs w:val="16"/>
                                <w:u w:val="single"/>
                              </w:rPr>
                            </w:pPr>
                            <w:proofErr w:type="gramStart"/>
                            <w:r w:rsidRPr="00AA432C">
                              <w:rPr>
                                <w:sz w:val="16"/>
                                <w:szCs w:val="16"/>
                                <w:highlight w:val="lightGray"/>
                                <w:u w:val="single"/>
                              </w:rPr>
                              <w:t>Can the characteristic be illustrated</w:t>
                            </w:r>
                            <w:proofErr w:type="gramEnd"/>
                            <w:r w:rsidRPr="00AA432C">
                              <w:rPr>
                                <w:sz w:val="16"/>
                                <w:szCs w:val="16"/>
                                <w:highlight w:val="lightGray"/>
                                <w:u w:val="single"/>
                              </w:rPr>
                              <w:t xml:space="preserve"> by a drawing</w:t>
                            </w:r>
                            <w:r>
                              <w:rPr>
                                <w:sz w:val="16"/>
                                <w:szCs w:val="16"/>
                                <w:highlight w:val="lightGray"/>
                                <w:u w:val="single"/>
                              </w:rPr>
                              <w:t xml:space="preserve"> </w:t>
                            </w:r>
                            <w:r w:rsidRPr="00AA432C">
                              <w:rPr>
                                <w:sz w:val="16"/>
                                <w:szCs w:val="16"/>
                                <w:highlight w:val="lightGray"/>
                                <w:u w:val="single"/>
                              </w:rPr>
                              <w:t>/</w:t>
                            </w:r>
                            <w:r>
                              <w:rPr>
                                <w:sz w:val="16"/>
                                <w:szCs w:val="16"/>
                                <w:highlight w:val="lightGray"/>
                                <w:u w:val="single"/>
                              </w:rPr>
                              <w:t xml:space="preserve"> </w:t>
                            </w:r>
                            <w:r w:rsidRPr="00AA432C">
                              <w:rPr>
                                <w:sz w:val="16"/>
                                <w:szCs w:val="16"/>
                                <w:highlight w:val="lightGray"/>
                                <w:u w:val="single"/>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2CA41" id="_x0000_s1029" type="#_x0000_t202" style="position:absolute;left:0;text-align:left;margin-left:276.85pt;margin-top:113.65pt;width:78.15pt;height:4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">
                <v:textbox>
                  <w:txbxContent>
                    <w:p w:rsidR="0058032B" w:rsidRPr="00AA432C" w:rsidRDefault="0058032B" w:rsidP="0007774B">
                      <w:pPr>
                        <w:jc w:val="center"/>
                        <w:rPr>
                          <w:sz w:val="16"/>
                          <w:szCs w:val="16"/>
                          <w:u w:val="single"/>
                        </w:rPr>
                      </w:pPr>
                      <w:proofErr w:type="gramStart"/>
                      <w:r w:rsidRPr="00AA432C">
                        <w:rPr>
                          <w:sz w:val="16"/>
                          <w:szCs w:val="16"/>
                          <w:highlight w:val="lightGray"/>
                          <w:u w:val="single"/>
                        </w:rPr>
                        <w:t>Can the characteristic be illustrated</w:t>
                      </w:r>
                      <w:proofErr w:type="gramEnd"/>
                      <w:r w:rsidRPr="00AA432C">
                        <w:rPr>
                          <w:sz w:val="16"/>
                          <w:szCs w:val="16"/>
                          <w:highlight w:val="lightGray"/>
                          <w:u w:val="single"/>
                        </w:rPr>
                        <w:t xml:space="preserve"> by a drawing</w:t>
                      </w:r>
                      <w:r>
                        <w:rPr>
                          <w:sz w:val="16"/>
                          <w:szCs w:val="16"/>
                          <w:highlight w:val="lightGray"/>
                          <w:u w:val="single"/>
                        </w:rPr>
                        <w:t xml:space="preserve"> </w:t>
                      </w:r>
                      <w:r w:rsidRPr="00AA432C">
                        <w:rPr>
                          <w:sz w:val="16"/>
                          <w:szCs w:val="16"/>
                          <w:highlight w:val="lightGray"/>
                          <w:u w:val="single"/>
                        </w:rPr>
                        <w:t>/</w:t>
                      </w:r>
                      <w:r>
                        <w:rPr>
                          <w:sz w:val="16"/>
                          <w:szCs w:val="16"/>
                          <w:highlight w:val="lightGray"/>
                          <w:u w:val="single"/>
                        </w:rPr>
                        <w:t xml:space="preserve"> </w:t>
                      </w:r>
                      <w:r w:rsidRPr="00AA432C">
                        <w:rPr>
                          <w:sz w:val="16"/>
                          <w:szCs w:val="16"/>
                          <w:highlight w:val="lightGray"/>
                          <w:u w:val="single"/>
                        </w:rPr>
                        <w:t>photo?</w:t>
                      </w:r>
                    </w:p>
                  </w:txbxContent>
                </v:textbox>
              </v:shape>
            </w:pict>
          </mc:Fallback>
        </mc:AlternateContent>
      </w:r>
      <w:r w:rsidRPr="00C036D2">
        <w:rPr>
          <w:rFonts w:eastAsia="Calibri" w:cs="Arial"/>
          <w:noProof/>
          <w:sz w:val="22"/>
          <w:szCs w:val="22"/>
        </w:rPr>
        <w:drawing>
          <wp:inline distT="0" distB="0" distL="0" distR="0" wp14:anchorId="193117CD" wp14:editId="0B6AD184">
            <wp:extent cx="5760720" cy="4318737"/>
            <wp:effectExtent l="0" t="0" r="0" b="5715"/>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8737"/>
                    </a:xfrm>
                    <a:prstGeom prst="rect">
                      <a:avLst/>
                    </a:prstGeom>
                    <a:noFill/>
                    <a:ln>
                      <a:noFill/>
                    </a:ln>
                  </pic:spPr>
                </pic:pic>
              </a:graphicData>
            </a:graphic>
          </wp:inline>
        </w:drawing>
      </w:r>
    </w:p>
    <w:p w:rsidR="0007774B" w:rsidRPr="00C036D2" w:rsidRDefault="0007774B" w:rsidP="0007774B"/>
    <w:p w:rsidR="0007774B" w:rsidRPr="00C036D2" w:rsidRDefault="0007774B" w:rsidP="0007774B"/>
    <w:p w:rsidR="0007774B" w:rsidRPr="00C036D2" w:rsidRDefault="0007774B" w:rsidP="0007774B">
      <w:pPr>
        <w:keepNext/>
        <w:keepLines/>
      </w:pPr>
      <w:r w:rsidRPr="00C036D2">
        <w:rPr>
          <w:rFonts w:eastAsia="Calibri"/>
        </w:rPr>
        <w:fldChar w:fldCharType="begin"/>
      </w:r>
      <w:r w:rsidRPr="00C036D2">
        <w:rPr>
          <w:rFonts w:eastAsia="Calibri"/>
        </w:rPr>
        <w:instrText xml:space="preserve"> AUTONUM  </w:instrText>
      </w:r>
      <w:r w:rsidRPr="00C036D2">
        <w:rPr>
          <w:rFonts w:eastAsia="Calibri"/>
        </w:rPr>
        <w:fldChar w:fldCharType="end"/>
      </w:r>
      <w:r w:rsidRPr="00C036D2">
        <w:rPr>
          <w:rFonts w:eastAsia="Calibri"/>
        </w:rPr>
        <w:tab/>
        <w:t xml:space="preserve">The TC, at its fifty-seventh session, considered </w:t>
      </w:r>
      <w:r>
        <w:rPr>
          <w:rFonts w:eastAsia="Calibri"/>
        </w:rPr>
        <w:t>the</w:t>
      </w:r>
      <w:r w:rsidRPr="00C036D2">
        <w:rPr>
          <w:rFonts w:eastAsia="Calibri"/>
        </w:rPr>
        <w:t xml:space="preserve"> proposal to amend document TGP/7 GN 28, paragraph 1.3 (iii) </w:t>
      </w:r>
      <w:r>
        <w:rPr>
          <w:rFonts w:eastAsia="Calibri"/>
        </w:rPr>
        <w:t>and Flow Diagram 1.  The TC ag</w:t>
      </w:r>
      <w:r w:rsidRPr="00C036D2">
        <w:t>reed to request the TWPs, at their sessions in 2022, to consider the proposal to amend document TGP/7 to remove the requirement to provide example varieties for asterisked quantitative characteristics when illustrations were provided and to clarify the situations when example varieties would still be required</w:t>
      </w:r>
      <w:r>
        <w:t xml:space="preserve"> (see document TC/57/25 “Report”, paragraphs 40 and 41)</w:t>
      </w:r>
      <w:r w:rsidRPr="00C036D2">
        <w:t>.</w:t>
      </w:r>
    </w:p>
    <w:p w:rsidR="0007774B" w:rsidRDefault="0007774B" w:rsidP="0007774B"/>
    <w:p w:rsidR="00AE027C" w:rsidRDefault="00AE027C" w:rsidP="0007774B"/>
    <w:p w:rsidR="00AE027C" w:rsidRPr="00C036D2" w:rsidRDefault="00AE027C" w:rsidP="00AE027C">
      <w:pPr>
        <w:jc w:val="right"/>
      </w:pPr>
      <w:r>
        <w:t>[Annex III follows]</w:t>
      </w:r>
    </w:p>
    <w:p w:rsidR="00CA48BC" w:rsidRDefault="00CA48BC" w:rsidP="00AE027C">
      <w:pPr>
        <w:jc w:val="right"/>
        <w:rPr>
          <w:u w:val="single"/>
        </w:rPr>
        <w:sectPr w:rsidR="00CA48BC" w:rsidSect="0084263F">
          <w:headerReference w:type="default" r:id="rId14"/>
          <w:headerReference w:type="first" r:id="rId15"/>
          <w:pgSz w:w="11907" w:h="16840" w:code="9"/>
          <w:pgMar w:top="510" w:right="1134" w:bottom="993" w:left="1134" w:header="510" w:footer="680" w:gutter="0"/>
          <w:pgNumType w:start="1"/>
          <w:cols w:space="720"/>
          <w:titlePg/>
          <w:docGrid w:linePitch="272"/>
        </w:sectPr>
      </w:pPr>
    </w:p>
    <w:p w:rsidR="00AE027C" w:rsidRDefault="00AE027C" w:rsidP="00AE027C">
      <w:pPr>
        <w:ind w:left="-142" w:right="312"/>
        <w:jc w:val="right"/>
      </w:pPr>
      <w:bookmarkStart w:id="39" w:name="_Toc95126333"/>
    </w:p>
    <w:p w:rsidR="00AE027C" w:rsidRPr="00626DC1" w:rsidRDefault="00AE027C" w:rsidP="00AE027C">
      <w:pPr>
        <w:jc w:val="center"/>
        <w:rPr>
          <w:caps/>
        </w:rPr>
      </w:pPr>
      <w:r w:rsidRPr="00626DC1">
        <w:rPr>
          <w:caps/>
        </w:rPr>
        <w:t>Document TGP/7 “Development of Test Guidelines”</w:t>
      </w:r>
    </w:p>
    <w:p w:rsidR="00AE027C" w:rsidRPr="00C036D2" w:rsidRDefault="00AE027C" w:rsidP="00AE027C"/>
    <w:p w:rsidR="0007774B" w:rsidRPr="00AE027C" w:rsidRDefault="0007774B" w:rsidP="00AE027C">
      <w:pPr>
        <w:rPr>
          <w:u w:val="single"/>
        </w:rPr>
      </w:pPr>
      <w:r w:rsidRPr="00AE027C">
        <w:rPr>
          <w:snapToGrid w:val="0"/>
          <w:u w:val="single"/>
        </w:rPr>
        <w:t>Indication of grouping characteristics in UPOV Test Guidelines (Table of characteristics and TQ 5)</w:t>
      </w:r>
      <w:bookmarkEnd w:id="39"/>
    </w:p>
    <w:p w:rsidR="0007774B" w:rsidRDefault="0007774B" w:rsidP="00AE027C"/>
    <w:p w:rsidR="0007774B" w:rsidRPr="00AE027C" w:rsidRDefault="0007774B" w:rsidP="00AE027C">
      <w:pPr>
        <w:rPr>
          <w:i/>
        </w:rPr>
      </w:pPr>
      <w:r w:rsidRPr="00AE027C">
        <w:rPr>
          <w:i/>
        </w:rPr>
        <w:t>Background</w:t>
      </w:r>
    </w:p>
    <w:p w:rsidR="0007774B" w:rsidRPr="00C036D2" w:rsidRDefault="0007774B" w:rsidP="0007774B">
      <w:pPr>
        <w:keepNext/>
      </w:pPr>
    </w:p>
    <w:p w:rsidR="0007774B" w:rsidRPr="00C036D2" w:rsidRDefault="0007774B" w:rsidP="0007774B">
      <w:pPr>
        <w:keepNext/>
      </w:pPr>
      <w:r w:rsidRPr="00C036D2">
        <w:fldChar w:fldCharType="begin"/>
      </w:r>
      <w:r w:rsidRPr="00C036D2">
        <w:instrText xml:space="preserve"> AUTONUM  </w:instrText>
      </w:r>
      <w:r w:rsidRPr="00C036D2">
        <w:fldChar w:fldCharType="end"/>
      </w:r>
      <w:r w:rsidRPr="00C036D2">
        <w:tab/>
        <w:t>The TWV, at its fifty-fifth session</w:t>
      </w:r>
      <w:r w:rsidRPr="00C036D2">
        <w:rPr>
          <w:vertAlign w:val="superscript"/>
        </w:rPr>
        <w:footnoteReference w:id="4"/>
      </w:r>
      <w:r w:rsidRPr="00C036D2">
        <w:t xml:space="preserve">, received a presentation on “Grouping characteristics - Addition of the grouping information (G) in the table of characteristic and the technical questionnaire” by an expert from the European Union.  A copy of the presentation </w:t>
      </w:r>
      <w:proofErr w:type="gramStart"/>
      <w:r w:rsidRPr="00C036D2">
        <w:t>is provided</w:t>
      </w:r>
      <w:proofErr w:type="gramEnd"/>
      <w:r w:rsidRPr="00C036D2">
        <w:t xml:space="preserve"> in document TWV/55/5 (see document TWV55/16 “Report”, paragraphs 35 and 36).</w:t>
      </w:r>
    </w:p>
    <w:p w:rsidR="0007774B" w:rsidRPr="00C036D2" w:rsidRDefault="0007774B" w:rsidP="0007774B">
      <w:pPr>
        <w:rPr>
          <w:rFonts w:cs="Arial"/>
          <w:snapToGrid w:val="0"/>
        </w:rPr>
      </w:pPr>
    </w:p>
    <w:p w:rsidR="0007774B" w:rsidRPr="00C036D2" w:rsidRDefault="0007774B" w:rsidP="0007774B">
      <w:r w:rsidRPr="00C036D2">
        <w:fldChar w:fldCharType="begin"/>
      </w:r>
      <w:r w:rsidRPr="00C036D2">
        <w:instrText xml:space="preserve"> AUTONUM  </w:instrText>
      </w:r>
      <w:r w:rsidRPr="00C036D2">
        <w:fldChar w:fldCharType="end"/>
      </w:r>
      <w:r w:rsidRPr="00C036D2">
        <w:tab/>
        <w:t xml:space="preserve">The TWV agreed that the proposal to add the indication of grouping characteristics in Test Guidelines (Table of characteristics and Technical Questionnaire) </w:t>
      </w:r>
      <w:proofErr w:type="gramStart"/>
      <w:r w:rsidRPr="00C036D2">
        <w:t>should be proposed</w:t>
      </w:r>
      <w:proofErr w:type="gramEnd"/>
      <w:r w:rsidRPr="00C036D2">
        <w:t xml:space="preserve"> to the Technical Committee for a possible future revision of document TGP/7 and inclusion in the Web based TG template.</w:t>
      </w:r>
    </w:p>
    <w:p w:rsidR="0007774B" w:rsidRDefault="0007774B" w:rsidP="0007774B">
      <w:pPr>
        <w:jc w:val="left"/>
      </w:pPr>
    </w:p>
    <w:p w:rsidR="0007774B" w:rsidRPr="00AE027C" w:rsidRDefault="0007774B" w:rsidP="00AE027C">
      <w:pPr>
        <w:rPr>
          <w:i/>
        </w:rPr>
      </w:pPr>
      <w:r w:rsidRPr="00AE027C">
        <w:rPr>
          <w:i/>
        </w:rPr>
        <w:t>Consideration by the Technical Committee</w:t>
      </w:r>
    </w:p>
    <w:p w:rsidR="0007774B" w:rsidRPr="00920953" w:rsidRDefault="0007774B" w:rsidP="0007774B">
      <w:pPr>
        <w:jc w:val="left"/>
      </w:pPr>
    </w:p>
    <w:p w:rsidR="0007774B" w:rsidRPr="00C036D2" w:rsidRDefault="0007774B" w:rsidP="0007774B">
      <w:r w:rsidRPr="00C036D2">
        <w:fldChar w:fldCharType="begin"/>
      </w:r>
      <w:r w:rsidRPr="00C036D2">
        <w:instrText xml:space="preserve"> AUTONUM  </w:instrText>
      </w:r>
      <w:r w:rsidRPr="00C036D2">
        <w:fldChar w:fldCharType="end"/>
      </w:r>
      <w:r w:rsidRPr="00C036D2">
        <w:tab/>
        <w:t xml:space="preserve">The TC, at its fifty-seventh session, considered </w:t>
      </w:r>
      <w:r>
        <w:t>the</w:t>
      </w:r>
      <w:r w:rsidRPr="00C036D2">
        <w:t xml:space="preserve"> proposal to add the indication of grouping characteristics in the Table of Characteristics and Technical Questionnaire of UPOV Test Guidelines (see document TC/57/25 “Report”, paragraphs 38 and 39).</w:t>
      </w:r>
    </w:p>
    <w:p w:rsidR="0007774B" w:rsidRPr="00C036D2" w:rsidRDefault="0007774B" w:rsidP="0007774B"/>
    <w:p w:rsidR="0007774B" w:rsidRDefault="0007774B" w:rsidP="0007774B">
      <w:pPr>
        <w:rPr>
          <w:snapToGrid w:val="0"/>
        </w:rPr>
      </w:pPr>
      <w:r w:rsidRPr="00C036D2">
        <w:fldChar w:fldCharType="begin"/>
      </w:r>
      <w:r w:rsidRPr="00C036D2">
        <w:instrText xml:space="preserve"> AUTONUM  </w:instrText>
      </w:r>
      <w:r w:rsidRPr="00C036D2">
        <w:fldChar w:fldCharType="end"/>
      </w:r>
      <w:r w:rsidRPr="00C036D2">
        <w:tab/>
        <w:t xml:space="preserve">The TC agreed </w:t>
      </w:r>
      <w:r w:rsidRPr="00C036D2">
        <w:rPr>
          <w:snapToGrid w:val="0"/>
        </w:rPr>
        <w:t xml:space="preserve">to request the </w:t>
      </w:r>
      <w:r w:rsidRPr="00A34F74">
        <w:rPr>
          <w:snapToGrid w:val="0"/>
        </w:rPr>
        <w:t>Office of the Union to develop a proposal</w:t>
      </w:r>
      <w:r w:rsidRPr="00C036D2">
        <w:rPr>
          <w:snapToGrid w:val="0"/>
        </w:rPr>
        <w:t xml:space="preserve"> for the TWPs and the TC, at their sessions in 2022, to indicate characteristics in the </w:t>
      </w:r>
      <w:r w:rsidRPr="00C036D2">
        <w:t xml:space="preserve">Table of Characteristics and Technical Questionnaire </w:t>
      </w:r>
      <w:r w:rsidRPr="00C036D2">
        <w:rPr>
          <w:snapToGrid w:val="0"/>
        </w:rPr>
        <w:t>when used as grouping characteristics.  The proposal should consider the introduction of such functionality in the Web-based TG Template and the required revision of document TGP/7 “Development of Test Guidelines”.</w:t>
      </w:r>
    </w:p>
    <w:p w:rsidR="0007774B" w:rsidRDefault="0007774B" w:rsidP="0007774B">
      <w:pPr>
        <w:rPr>
          <w:snapToGrid w:val="0"/>
        </w:rPr>
      </w:pPr>
    </w:p>
    <w:p w:rsidR="0007774B" w:rsidRDefault="0007774B" w:rsidP="0007774B">
      <w:pPr>
        <w:rPr>
          <w:snapToGrid w:val="0"/>
        </w:rPr>
      </w:pPr>
    </w:p>
    <w:p w:rsidR="0007774B" w:rsidRPr="00AE027C" w:rsidRDefault="0007774B" w:rsidP="00AE027C">
      <w:pPr>
        <w:rPr>
          <w:i/>
          <w:snapToGrid w:val="0"/>
        </w:rPr>
      </w:pPr>
      <w:r w:rsidRPr="00AE027C">
        <w:rPr>
          <w:i/>
          <w:snapToGrid w:val="0"/>
        </w:rPr>
        <w:t>Proposal</w:t>
      </w:r>
    </w:p>
    <w:p w:rsidR="0007774B" w:rsidRDefault="0007774B" w:rsidP="0007774B">
      <w:pPr>
        <w:rPr>
          <w:snapToGrid w:val="0"/>
        </w:rPr>
      </w:pPr>
    </w:p>
    <w:p w:rsidR="0007774B" w:rsidRDefault="0007774B" w:rsidP="0007774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It is proposed to amend document TGP/7 “Development of Test Guidelines”, Annex 1 “TG Structure and Universal Standard Wording”, Sections 6.5, 7 and 10 </w:t>
      </w:r>
      <w:r w:rsidRPr="00C036D2">
        <w:rPr>
          <w:snapToGrid w:val="0"/>
        </w:rPr>
        <w:t>to indicate characteristics used as grouping characteristics</w:t>
      </w:r>
      <w:r>
        <w:rPr>
          <w:snapToGrid w:val="0"/>
        </w:rPr>
        <w:t xml:space="preserve">, as follows </w:t>
      </w:r>
      <w:r w:rsidRPr="00C036D2">
        <w:t>(</w:t>
      </w:r>
      <w:r>
        <w:t>additions</w:t>
      </w:r>
      <w:r w:rsidRPr="00C036D2">
        <w:t xml:space="preserve"> indicated with highlighting and </w:t>
      </w:r>
      <w:r w:rsidRPr="00C036D2">
        <w:rPr>
          <w:highlight w:val="lightGray"/>
          <w:u w:val="single"/>
        </w:rPr>
        <w:t>underline</w:t>
      </w:r>
      <w:r w:rsidRPr="00C036D2">
        <w:t>)</w:t>
      </w:r>
      <w:r>
        <w:rPr>
          <w:snapToGrid w:val="0"/>
        </w:rPr>
        <w:t>:</w:t>
      </w:r>
    </w:p>
    <w:p w:rsidR="0007774B" w:rsidRDefault="0007774B" w:rsidP="0007774B">
      <w:pPr>
        <w:rPr>
          <w:snapToGrid w:val="0"/>
        </w:rPr>
      </w:pPr>
    </w:p>
    <w:p w:rsidR="0007774B" w:rsidRDefault="0007774B" w:rsidP="0007774B">
      <w:pPr>
        <w:pStyle w:val="Heading5"/>
        <w:rPr>
          <w:snapToGrid w:val="0"/>
        </w:rPr>
      </w:pPr>
      <w:r>
        <w:rPr>
          <w:snapToGrid w:val="0"/>
        </w:rPr>
        <w:t>Table of Characteristics: Sections 6.5 and 7</w:t>
      </w:r>
    </w:p>
    <w:p w:rsidR="0007774B" w:rsidRDefault="0007774B" w:rsidP="0007774B">
      <w:pPr>
        <w:rPr>
          <w:snapToGrid w:val="0"/>
        </w:rPr>
      </w:pPr>
    </w:p>
    <w:p w:rsidR="0007774B" w:rsidRPr="000617D1" w:rsidRDefault="0007774B" w:rsidP="0007774B">
      <w:pPr>
        <w:rPr>
          <w:i/>
        </w:rPr>
      </w:pPr>
      <w:r w:rsidRPr="000617D1">
        <w:rPr>
          <w:i/>
        </w:rPr>
        <w:t>“6.5</w:t>
      </w:r>
      <w:r w:rsidRPr="000617D1">
        <w:rPr>
          <w:i/>
        </w:rPr>
        <w:tab/>
        <w:t>Legend</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07774B" w:rsidRPr="000A61C3" w:rsidTr="00792A1B">
        <w:trPr>
          <w:cantSplit/>
          <w:tblHeader/>
        </w:trPr>
        <w:tc>
          <w:tcPr>
            <w:tcW w:w="709" w:type="dxa"/>
            <w:gridSpan w:val="2"/>
            <w:tcBorders>
              <w:top w:val="single" w:sz="4" w:space="0" w:color="auto"/>
              <w:bottom w:val="single" w:sz="4" w:space="0" w:color="auto"/>
            </w:tcBorders>
          </w:tcPr>
          <w:p w:rsidR="0007774B" w:rsidRPr="00B265E0" w:rsidRDefault="0007774B" w:rsidP="00792A1B">
            <w:pPr>
              <w:pStyle w:val="tgchartext"/>
              <w:keepNext/>
            </w:pPr>
          </w:p>
        </w:tc>
        <w:tc>
          <w:tcPr>
            <w:tcW w:w="1790" w:type="dxa"/>
            <w:gridSpan w:val="2"/>
            <w:tcBorders>
              <w:top w:val="single" w:sz="4" w:space="0" w:color="auto"/>
              <w:bottom w:val="single" w:sz="4" w:space="0" w:color="auto"/>
            </w:tcBorders>
            <w:vAlign w:val="center"/>
          </w:tcPr>
          <w:p w:rsidR="0007774B" w:rsidRPr="00B265E0" w:rsidRDefault="0007774B" w:rsidP="00792A1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7774B" w:rsidRPr="00B265E0" w:rsidRDefault="0007774B" w:rsidP="00792A1B">
            <w:pPr>
              <w:pStyle w:val="tgchartext"/>
              <w:keepNext/>
              <w:rPr>
                <w:lang w:val="fr-FR"/>
              </w:rPr>
            </w:pPr>
            <w:r w:rsidRPr="00B265E0">
              <w:rPr>
                <w:lang w:val="fr-FR"/>
              </w:rPr>
              <w:t>français</w:t>
            </w:r>
          </w:p>
        </w:tc>
        <w:tc>
          <w:tcPr>
            <w:tcW w:w="1914" w:type="dxa"/>
            <w:gridSpan w:val="3"/>
            <w:tcBorders>
              <w:top w:val="single" w:sz="4" w:space="0" w:color="auto"/>
              <w:bottom w:val="single" w:sz="4" w:space="0" w:color="auto"/>
            </w:tcBorders>
            <w:vAlign w:val="center"/>
          </w:tcPr>
          <w:p w:rsidR="0007774B" w:rsidRPr="00B265E0" w:rsidRDefault="0007774B" w:rsidP="00792A1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7774B" w:rsidRPr="00B265E0" w:rsidRDefault="0007774B" w:rsidP="00792A1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7774B" w:rsidRPr="00B265E0" w:rsidRDefault="0007774B" w:rsidP="00792A1B">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07774B" w:rsidRPr="000A61C3" w:rsidRDefault="0007774B" w:rsidP="00792A1B">
            <w:pPr>
              <w:pStyle w:val="tgchartextcentered"/>
              <w:keepNext/>
              <w:rPr>
                <w:b w:val="0"/>
              </w:rPr>
            </w:pPr>
            <w:r w:rsidRPr="000A61C3">
              <w:rPr>
                <w:b w:val="0"/>
              </w:rPr>
              <w:t>Note/</w:t>
            </w:r>
            <w:r w:rsidRPr="000A61C3">
              <w:rPr>
                <w:b w:val="0"/>
              </w:rPr>
              <w:br/>
              <w:t>Nota</w:t>
            </w:r>
          </w:p>
        </w:tc>
      </w:tr>
      <w:tr w:rsidR="0007774B" w:rsidRPr="00B265E0" w:rsidTr="00792A1B">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rsidR="0007774B" w:rsidRPr="006A129C" w:rsidRDefault="0007774B" w:rsidP="00792A1B">
            <w:pPr>
              <w:keepNext/>
              <w:spacing w:before="80" w:after="80"/>
              <w:jc w:val="center"/>
              <w:rPr>
                <w:b/>
                <w:sz w:val="16"/>
                <w:szCs w:val="16"/>
              </w:rPr>
            </w:pPr>
            <w:r w:rsidRPr="006A129C">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rsidR="0007774B" w:rsidRPr="006A129C" w:rsidRDefault="0007774B" w:rsidP="00792A1B">
            <w:pPr>
              <w:keepNext/>
              <w:spacing w:before="80" w:after="80"/>
              <w:jc w:val="center"/>
              <w:rPr>
                <w:b/>
                <w:sz w:val="16"/>
                <w:szCs w:val="16"/>
              </w:rPr>
            </w:pPr>
            <w:r w:rsidRPr="006A129C">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rsidR="0007774B" w:rsidRPr="006A129C" w:rsidRDefault="0007774B" w:rsidP="00792A1B">
            <w:pPr>
              <w:keepNext/>
              <w:spacing w:before="80" w:after="80"/>
              <w:jc w:val="left"/>
              <w:rPr>
                <w:b/>
              </w:rPr>
            </w:pPr>
            <w:r w:rsidRPr="006A129C">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rsidR="0007774B" w:rsidRPr="006A129C" w:rsidRDefault="0007774B" w:rsidP="00792A1B">
            <w:pPr>
              <w:keepNext/>
              <w:spacing w:before="80" w:after="80"/>
              <w:jc w:val="left"/>
              <w:rPr>
                <w:b/>
              </w:rPr>
            </w:pPr>
            <w:r w:rsidRPr="006A129C">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rsidR="0007774B" w:rsidRPr="006A129C" w:rsidRDefault="0007774B" w:rsidP="00792A1B">
            <w:pPr>
              <w:pStyle w:val="tgchartext"/>
              <w:keepNext/>
              <w:rPr>
                <w:b/>
              </w:rPr>
            </w:pPr>
            <w:r w:rsidRPr="006A129C">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rsidR="0007774B" w:rsidRPr="006A129C" w:rsidRDefault="0007774B" w:rsidP="00792A1B">
            <w:pPr>
              <w:pStyle w:val="tgchartext"/>
              <w:keepNext/>
              <w:rPr>
                <w:b/>
              </w:rPr>
            </w:pPr>
            <w:r w:rsidRPr="006A129C">
              <w:rPr>
                <w:b/>
                <w:szCs w:val="16"/>
              </w:rPr>
              <w:t>6</w:t>
            </w:r>
          </w:p>
        </w:tc>
        <w:tc>
          <w:tcPr>
            <w:tcW w:w="330" w:type="dxa"/>
            <w:gridSpan w:val="2"/>
            <w:tcBorders>
              <w:top w:val="single" w:sz="4" w:space="0" w:color="auto"/>
              <w:left w:val="dotted" w:sz="4" w:space="0" w:color="auto"/>
              <w:bottom w:val="single" w:sz="4" w:space="0" w:color="auto"/>
              <w:right w:val="dotted" w:sz="4" w:space="0" w:color="auto"/>
            </w:tcBorders>
            <w:shd w:val="clear" w:color="auto" w:fill="auto"/>
          </w:tcPr>
          <w:p w:rsidR="0007774B" w:rsidRPr="006A129C" w:rsidRDefault="0007774B" w:rsidP="00792A1B">
            <w:pPr>
              <w:pStyle w:val="tgchartext"/>
              <w:keepNext/>
              <w:rPr>
                <w:b/>
              </w:rPr>
            </w:pPr>
            <w:r w:rsidRPr="006A129C">
              <w:rPr>
                <w:b/>
                <w:lang w:val="fr-FR"/>
              </w:rPr>
              <w:t>7</w:t>
            </w:r>
          </w:p>
        </w:tc>
        <w:tc>
          <w:tcPr>
            <w:tcW w:w="1586" w:type="dxa"/>
            <w:tcBorders>
              <w:top w:val="single" w:sz="4" w:space="0" w:color="auto"/>
              <w:left w:val="dotted" w:sz="4" w:space="0" w:color="auto"/>
              <w:bottom w:val="single" w:sz="4" w:space="0" w:color="auto"/>
              <w:right w:val="dotted" w:sz="4" w:space="0" w:color="auto"/>
            </w:tcBorders>
            <w:shd w:val="clear" w:color="auto" w:fill="auto"/>
          </w:tcPr>
          <w:p w:rsidR="0007774B" w:rsidRPr="00C5461C" w:rsidRDefault="0007774B" w:rsidP="00792A1B">
            <w:pPr>
              <w:pStyle w:val="tgchartext"/>
              <w:keepNext/>
              <w:rPr>
                <w:b/>
                <w:u w:val="single"/>
              </w:rPr>
            </w:pPr>
            <w:r w:rsidRPr="006A129C">
              <w:rPr>
                <w:b/>
                <w:highlight w:val="lightGray"/>
                <w:u w:val="single"/>
              </w:rPr>
              <w:t>8</w:t>
            </w:r>
          </w:p>
        </w:tc>
        <w:tc>
          <w:tcPr>
            <w:tcW w:w="1923" w:type="dxa"/>
            <w:gridSpan w:val="2"/>
            <w:tcBorders>
              <w:top w:val="single" w:sz="4" w:space="0" w:color="auto"/>
              <w:left w:val="dotted" w:sz="4" w:space="0" w:color="auto"/>
              <w:bottom w:val="single" w:sz="4" w:space="0" w:color="auto"/>
              <w:right w:val="nil"/>
            </w:tcBorders>
            <w:shd w:val="clear" w:color="auto" w:fill="auto"/>
          </w:tcPr>
          <w:p w:rsidR="0007774B" w:rsidRPr="00B265E0" w:rsidRDefault="0007774B" w:rsidP="00792A1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auto"/>
          </w:tcPr>
          <w:p w:rsidR="0007774B" w:rsidRPr="00B265E0" w:rsidRDefault="0007774B" w:rsidP="00792A1B">
            <w:pPr>
              <w:pStyle w:val="tgchartext"/>
              <w:keepNext/>
            </w:pPr>
          </w:p>
        </w:tc>
        <w:tc>
          <w:tcPr>
            <w:tcW w:w="567" w:type="dxa"/>
            <w:tcBorders>
              <w:top w:val="single" w:sz="4" w:space="0" w:color="auto"/>
              <w:left w:val="nil"/>
              <w:bottom w:val="single" w:sz="4" w:space="0" w:color="auto"/>
            </w:tcBorders>
            <w:shd w:val="clear" w:color="auto" w:fill="auto"/>
          </w:tcPr>
          <w:p w:rsidR="0007774B" w:rsidRPr="00B265E0" w:rsidRDefault="0007774B" w:rsidP="00792A1B">
            <w:pPr>
              <w:pStyle w:val="tgchartextcentered"/>
              <w:keepNext/>
            </w:pPr>
          </w:p>
        </w:tc>
      </w:tr>
      <w:tr w:rsidR="0007774B" w:rsidRPr="00524387" w:rsidTr="00792A1B">
        <w:trPr>
          <w:cantSplit/>
        </w:trPr>
        <w:tc>
          <w:tcPr>
            <w:tcW w:w="709" w:type="dxa"/>
            <w:gridSpan w:val="2"/>
            <w:tcBorders>
              <w:top w:val="single" w:sz="4" w:space="0" w:color="auto"/>
            </w:tcBorders>
          </w:tcPr>
          <w:p w:rsidR="0007774B" w:rsidRDefault="0007774B" w:rsidP="00792A1B">
            <w:pPr>
              <w:keepNext/>
              <w:spacing w:before="80" w:after="80"/>
              <w:jc w:val="left"/>
              <w:rPr>
                <w:b/>
                <w:sz w:val="16"/>
                <w:szCs w:val="16"/>
              </w:rPr>
            </w:pPr>
          </w:p>
        </w:tc>
        <w:tc>
          <w:tcPr>
            <w:tcW w:w="1790" w:type="dxa"/>
            <w:gridSpan w:val="2"/>
            <w:tcBorders>
              <w:top w:val="single" w:sz="4" w:space="0" w:color="auto"/>
              <w:bottom w:val="dotted" w:sz="2" w:space="0" w:color="auto"/>
            </w:tcBorders>
          </w:tcPr>
          <w:p w:rsidR="0007774B" w:rsidRPr="00E767C2" w:rsidRDefault="0007774B" w:rsidP="00792A1B">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07774B" w:rsidRPr="003949B3" w:rsidRDefault="0007774B" w:rsidP="00792A1B">
            <w:pPr>
              <w:keepNext/>
              <w:spacing w:before="80" w:after="80"/>
              <w:jc w:val="left"/>
              <w:rPr>
                <w:b/>
                <w:sz w:val="16"/>
                <w:szCs w:val="16"/>
                <w:lang w:val="fr-CH"/>
              </w:rPr>
            </w:pPr>
            <w:r w:rsidRPr="003949B3">
              <w:rPr>
                <w:b/>
                <w:sz w:val="16"/>
                <w:szCs w:val="16"/>
                <w:lang w:val="fr-CH"/>
              </w:rPr>
              <w:t>Nom du caractère en français</w:t>
            </w:r>
          </w:p>
        </w:tc>
        <w:tc>
          <w:tcPr>
            <w:tcW w:w="1916" w:type="dxa"/>
            <w:gridSpan w:val="3"/>
            <w:tcBorders>
              <w:top w:val="single" w:sz="4" w:space="0" w:color="auto"/>
              <w:bottom w:val="dotted" w:sz="2" w:space="0" w:color="auto"/>
            </w:tcBorders>
          </w:tcPr>
          <w:p w:rsidR="0007774B" w:rsidRPr="003949B3" w:rsidRDefault="0007774B" w:rsidP="00792A1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07774B" w:rsidRPr="003949B3" w:rsidRDefault="0007774B" w:rsidP="00792A1B">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07774B" w:rsidRPr="003949B3" w:rsidRDefault="0007774B" w:rsidP="00792A1B">
            <w:pPr>
              <w:keepNext/>
              <w:spacing w:before="80" w:after="80"/>
              <w:rPr>
                <w:lang w:val="es-ES"/>
              </w:rPr>
            </w:pPr>
          </w:p>
        </w:tc>
        <w:tc>
          <w:tcPr>
            <w:tcW w:w="567" w:type="dxa"/>
            <w:tcBorders>
              <w:top w:val="single" w:sz="4" w:space="0" w:color="auto"/>
              <w:bottom w:val="dotted" w:sz="2" w:space="0" w:color="auto"/>
            </w:tcBorders>
          </w:tcPr>
          <w:p w:rsidR="0007774B" w:rsidRPr="003949B3" w:rsidRDefault="0007774B" w:rsidP="00792A1B">
            <w:pPr>
              <w:keepNext/>
              <w:spacing w:before="80" w:after="80"/>
              <w:jc w:val="center"/>
              <w:rPr>
                <w:lang w:val="es-ES"/>
              </w:rPr>
            </w:pPr>
          </w:p>
        </w:tc>
      </w:tr>
    </w:tbl>
    <w:p w:rsidR="0007774B" w:rsidRDefault="0007774B" w:rsidP="0007774B">
      <w:pPr>
        <w:keepNext/>
        <w:tabs>
          <w:tab w:val="left" w:pos="567"/>
          <w:tab w:val="left" w:pos="1134"/>
        </w:tabs>
        <w:jc w:val="left"/>
      </w:pPr>
      <w:r>
        <w:t>[…]</w:t>
      </w:r>
    </w:p>
    <w:p w:rsidR="0007774B" w:rsidRPr="000F2F91" w:rsidRDefault="0007774B" w:rsidP="0007774B">
      <w:pPr>
        <w:keepNext/>
        <w:tabs>
          <w:tab w:val="left" w:pos="567"/>
          <w:tab w:val="left" w:pos="1134"/>
        </w:tabs>
        <w:spacing w:before="120"/>
        <w:jc w:val="left"/>
        <w:rPr>
          <w:u w:val="single"/>
        </w:rPr>
      </w:pPr>
      <w:r>
        <w:rPr>
          <w:highlight w:val="lightGray"/>
          <w:u w:val="single"/>
        </w:rPr>
        <w:t>“</w:t>
      </w:r>
      <w:r w:rsidRPr="000F2F91">
        <w:rPr>
          <w:highlight w:val="lightGray"/>
          <w:u w:val="single"/>
        </w:rPr>
        <w:t>8</w:t>
      </w:r>
      <w:r w:rsidRPr="000F2F91">
        <w:rPr>
          <w:highlight w:val="lightGray"/>
          <w:u w:val="single"/>
        </w:rPr>
        <w:tab/>
        <w:t>(G)</w:t>
      </w:r>
      <w:r w:rsidRPr="000F2F91">
        <w:rPr>
          <w:highlight w:val="lightGray"/>
          <w:u w:val="single"/>
        </w:rPr>
        <w:tab/>
        <w:t>Characteristic used for grouping of varieties and organizing trials</w:t>
      </w:r>
    </w:p>
    <w:p w:rsidR="0007774B" w:rsidRPr="00784E02" w:rsidRDefault="0007774B" w:rsidP="0007774B">
      <w:pPr>
        <w:rPr>
          <w:rFonts w:eastAsia="MS Mincho"/>
          <w:u w:val="single"/>
        </w:rPr>
      </w:pPr>
    </w:p>
    <w:p w:rsidR="0007774B" w:rsidRPr="00784E02" w:rsidRDefault="0007774B" w:rsidP="0007774B">
      <w:pPr>
        <w:pStyle w:val="Normaltg"/>
        <w:keepNext/>
        <w:rPr>
          <w:lang w:val="en-US"/>
        </w:rPr>
      </w:pPr>
    </w:p>
    <w:p w:rsidR="0007774B" w:rsidRPr="007E4E87" w:rsidRDefault="0007774B" w:rsidP="00AE027C">
      <w:pPr>
        <w:keepNext/>
        <w:keepLines/>
        <w:rPr>
          <w:u w:val="single"/>
          <w:lang w:val="fr-CH"/>
        </w:rPr>
      </w:pPr>
      <w:r>
        <w:rPr>
          <w:u w:val="single"/>
          <w:lang w:val="fr-CH"/>
        </w:rPr>
        <w:t>"</w:t>
      </w:r>
      <w:r w:rsidRPr="007E4E87">
        <w:rPr>
          <w:u w:val="single"/>
          <w:lang w:val="fr-CH"/>
        </w:rPr>
        <w:t>7.</w:t>
      </w:r>
      <w:r w:rsidRPr="007E4E87">
        <w:rPr>
          <w:u w:val="single"/>
          <w:lang w:val="fr-CH"/>
        </w:rPr>
        <w:tab/>
        <w:t xml:space="preserve">Table of </w:t>
      </w:r>
      <w:proofErr w:type="spellStart"/>
      <w:r w:rsidRPr="007E4E87">
        <w:rPr>
          <w:u w:val="single"/>
          <w:lang w:val="fr-CH"/>
        </w:rPr>
        <w:t>Characteristics</w:t>
      </w:r>
      <w:proofErr w:type="spellEnd"/>
      <w:r w:rsidRPr="007E4E87">
        <w:rPr>
          <w:u w:val="single"/>
          <w:lang w:val="fr-CH"/>
        </w:rPr>
        <w:t>/Tableau des caractères/</w:t>
      </w:r>
      <w:proofErr w:type="spellStart"/>
      <w:r w:rsidRPr="007E4E87">
        <w:rPr>
          <w:u w:val="single"/>
          <w:lang w:val="fr-CH"/>
        </w:rPr>
        <w:t>Merkmalstabelle</w:t>
      </w:r>
      <w:proofErr w:type="spellEnd"/>
      <w:r w:rsidRPr="007E4E87">
        <w:rPr>
          <w:u w:val="single"/>
          <w:lang w:val="fr-CH"/>
        </w:rPr>
        <w:t xml:space="preserve">/Tabla de </w:t>
      </w:r>
      <w:proofErr w:type="spellStart"/>
      <w:r w:rsidRPr="007E4E87">
        <w:rPr>
          <w:u w:val="single"/>
          <w:lang w:val="fr-CH"/>
        </w:rPr>
        <w:t>caracteres</w:t>
      </w:r>
      <w:proofErr w:type="spellEnd"/>
    </w:p>
    <w:p w:rsidR="0007774B" w:rsidRPr="00784E02" w:rsidRDefault="0007774B" w:rsidP="00AE027C">
      <w:pPr>
        <w:pStyle w:val="Normaltg"/>
        <w:keepNext/>
        <w:keepLines/>
        <w:jc w:val="left"/>
        <w:rPr>
          <w:lang w:val="en-US"/>
        </w:rPr>
      </w:pPr>
      <w:r>
        <w:rPr>
          <w:lang w:val="en-US"/>
        </w:rPr>
        <w:t>[…]</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07774B" w:rsidRPr="000A61C3" w:rsidTr="00792A1B">
        <w:trPr>
          <w:cantSplit/>
          <w:tblHeader/>
        </w:trPr>
        <w:tc>
          <w:tcPr>
            <w:tcW w:w="709" w:type="dxa"/>
            <w:gridSpan w:val="2"/>
            <w:tcBorders>
              <w:top w:val="single" w:sz="4" w:space="0" w:color="auto"/>
              <w:bottom w:val="single" w:sz="4" w:space="0" w:color="auto"/>
            </w:tcBorders>
          </w:tcPr>
          <w:p w:rsidR="0007774B" w:rsidRPr="00B265E0" w:rsidRDefault="0007774B" w:rsidP="00AE027C">
            <w:pPr>
              <w:pStyle w:val="tgchartext"/>
              <w:keepNext/>
              <w:keepLines/>
            </w:pPr>
          </w:p>
        </w:tc>
        <w:tc>
          <w:tcPr>
            <w:tcW w:w="1790" w:type="dxa"/>
            <w:gridSpan w:val="2"/>
            <w:tcBorders>
              <w:top w:val="single" w:sz="4" w:space="0" w:color="auto"/>
              <w:bottom w:val="single" w:sz="4" w:space="0" w:color="auto"/>
            </w:tcBorders>
            <w:vAlign w:val="center"/>
          </w:tcPr>
          <w:p w:rsidR="0007774B" w:rsidRPr="00B265E0" w:rsidRDefault="0007774B" w:rsidP="00AE027C">
            <w:pPr>
              <w:pStyle w:val="tgchartext"/>
              <w:keepNext/>
              <w:keepLines/>
              <w:jc w:val="both"/>
            </w:pPr>
            <w:r w:rsidRPr="00B265E0">
              <w:t>English</w:t>
            </w:r>
          </w:p>
        </w:tc>
        <w:tc>
          <w:tcPr>
            <w:tcW w:w="1928" w:type="dxa"/>
            <w:gridSpan w:val="3"/>
            <w:tcBorders>
              <w:top w:val="single" w:sz="4" w:space="0" w:color="auto"/>
              <w:bottom w:val="single" w:sz="4" w:space="0" w:color="auto"/>
            </w:tcBorders>
            <w:vAlign w:val="center"/>
          </w:tcPr>
          <w:p w:rsidR="0007774B" w:rsidRPr="00B265E0" w:rsidRDefault="0007774B" w:rsidP="00AE027C">
            <w:pPr>
              <w:pStyle w:val="tgchartext"/>
              <w:keepNext/>
              <w:keepLines/>
              <w:rPr>
                <w:lang w:val="fr-FR"/>
              </w:rPr>
            </w:pPr>
            <w:r w:rsidRPr="00B265E0">
              <w:rPr>
                <w:lang w:val="fr-FR"/>
              </w:rPr>
              <w:t>français</w:t>
            </w:r>
          </w:p>
        </w:tc>
        <w:tc>
          <w:tcPr>
            <w:tcW w:w="1914" w:type="dxa"/>
            <w:gridSpan w:val="3"/>
            <w:tcBorders>
              <w:top w:val="single" w:sz="4" w:space="0" w:color="auto"/>
              <w:bottom w:val="single" w:sz="4" w:space="0" w:color="auto"/>
            </w:tcBorders>
            <w:vAlign w:val="center"/>
          </w:tcPr>
          <w:p w:rsidR="0007774B" w:rsidRPr="00B265E0" w:rsidRDefault="0007774B" w:rsidP="00AE027C">
            <w:pPr>
              <w:pStyle w:val="tgchartext"/>
              <w:keepNext/>
              <w:keepLines/>
              <w:rPr>
                <w:lang w:val="de-DE"/>
              </w:rPr>
            </w:pPr>
            <w:r w:rsidRPr="00B265E0">
              <w:rPr>
                <w:lang w:val="de-DE"/>
              </w:rPr>
              <w:t>deutsch</w:t>
            </w:r>
          </w:p>
        </w:tc>
        <w:tc>
          <w:tcPr>
            <w:tcW w:w="1914" w:type="dxa"/>
            <w:tcBorders>
              <w:top w:val="single" w:sz="4" w:space="0" w:color="auto"/>
              <w:bottom w:val="single" w:sz="4" w:space="0" w:color="auto"/>
            </w:tcBorders>
            <w:vAlign w:val="center"/>
          </w:tcPr>
          <w:p w:rsidR="0007774B" w:rsidRPr="00B265E0" w:rsidRDefault="0007774B" w:rsidP="00AE027C">
            <w:pPr>
              <w:pStyle w:val="tgchartext"/>
              <w:keepNext/>
              <w:keepLines/>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7774B" w:rsidRPr="00B265E0" w:rsidRDefault="0007774B" w:rsidP="00AE027C">
            <w:pPr>
              <w:pStyle w:val="tgchartext"/>
              <w:keepNext/>
              <w:keepLines/>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07774B" w:rsidRPr="000A61C3" w:rsidRDefault="0007774B" w:rsidP="00AE027C">
            <w:pPr>
              <w:pStyle w:val="tgchartextcentered"/>
              <w:keepNext/>
              <w:keepLines/>
              <w:rPr>
                <w:b w:val="0"/>
              </w:rPr>
            </w:pPr>
            <w:r w:rsidRPr="000A61C3">
              <w:rPr>
                <w:b w:val="0"/>
              </w:rPr>
              <w:t>Note/</w:t>
            </w:r>
            <w:r w:rsidRPr="000A61C3">
              <w:rPr>
                <w:b w:val="0"/>
              </w:rPr>
              <w:br/>
              <w:t>Nota</w:t>
            </w:r>
          </w:p>
        </w:tc>
      </w:tr>
      <w:tr w:rsidR="0007774B" w:rsidRPr="00B265E0" w:rsidTr="00792A1B">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rsidR="0007774B" w:rsidRPr="00290A62" w:rsidRDefault="0007774B" w:rsidP="00AE027C">
            <w:pPr>
              <w:keepNext/>
              <w:keepLines/>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rsidR="0007774B" w:rsidRPr="00290A62" w:rsidRDefault="0007774B" w:rsidP="00AE027C">
            <w:pPr>
              <w:keepNext/>
              <w:keepLines/>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rsidR="0007774B" w:rsidRPr="00290A62" w:rsidRDefault="0007774B" w:rsidP="00AE027C">
            <w:pPr>
              <w:keepNext/>
              <w:keepLines/>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auto"/>
          </w:tcPr>
          <w:p w:rsidR="0007774B" w:rsidRPr="00290A62" w:rsidRDefault="0007774B" w:rsidP="00AE027C">
            <w:pPr>
              <w:keepNext/>
              <w:keepLines/>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rsidR="0007774B" w:rsidRPr="00290A62" w:rsidRDefault="0007774B" w:rsidP="00AE027C">
            <w:pPr>
              <w:pStyle w:val="tgchartext"/>
              <w:keepNext/>
              <w:keepLines/>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rsidR="0007774B" w:rsidRPr="00290A62" w:rsidRDefault="0007774B" w:rsidP="00AE027C">
            <w:pPr>
              <w:pStyle w:val="tgchartext"/>
              <w:keepNext/>
              <w:keepLines/>
              <w:rPr>
                <w:b/>
              </w:rPr>
            </w:pPr>
            <w:r>
              <w:rPr>
                <w:b/>
                <w:szCs w:val="16"/>
              </w:rPr>
              <w:t>6</w:t>
            </w:r>
          </w:p>
        </w:tc>
        <w:tc>
          <w:tcPr>
            <w:tcW w:w="330" w:type="dxa"/>
            <w:gridSpan w:val="2"/>
            <w:tcBorders>
              <w:top w:val="single" w:sz="4" w:space="0" w:color="auto"/>
              <w:left w:val="dotted" w:sz="4" w:space="0" w:color="auto"/>
              <w:bottom w:val="single" w:sz="4" w:space="0" w:color="auto"/>
              <w:right w:val="nil"/>
            </w:tcBorders>
            <w:shd w:val="clear" w:color="auto" w:fill="auto"/>
          </w:tcPr>
          <w:p w:rsidR="0007774B" w:rsidRPr="00290A62" w:rsidRDefault="0007774B" w:rsidP="00AE027C">
            <w:pPr>
              <w:pStyle w:val="tgchartext"/>
              <w:keepNext/>
              <w:keepLines/>
              <w:rPr>
                <w:b/>
              </w:rPr>
            </w:pPr>
            <w:r>
              <w:rPr>
                <w:b/>
                <w:lang w:val="fr-FR"/>
              </w:rPr>
              <w:t>7</w:t>
            </w:r>
          </w:p>
        </w:tc>
        <w:tc>
          <w:tcPr>
            <w:tcW w:w="1586" w:type="dxa"/>
            <w:tcBorders>
              <w:top w:val="single" w:sz="4" w:space="0" w:color="auto"/>
              <w:left w:val="dotted" w:sz="4" w:space="0" w:color="auto"/>
              <w:bottom w:val="single" w:sz="4" w:space="0" w:color="auto"/>
              <w:right w:val="nil"/>
            </w:tcBorders>
            <w:shd w:val="clear" w:color="auto" w:fill="auto"/>
          </w:tcPr>
          <w:p w:rsidR="0007774B" w:rsidRPr="006A129C" w:rsidRDefault="0007774B" w:rsidP="00AE027C">
            <w:pPr>
              <w:pStyle w:val="tgchartext"/>
              <w:keepNext/>
              <w:keepLines/>
              <w:rPr>
                <w:b/>
                <w:highlight w:val="lightGray"/>
              </w:rPr>
            </w:pPr>
            <w:r w:rsidRPr="006A129C">
              <w:rPr>
                <w:b/>
                <w:highlight w:val="lightGray"/>
                <w:u w:val="single"/>
              </w:rPr>
              <w:t>8</w:t>
            </w:r>
          </w:p>
        </w:tc>
        <w:tc>
          <w:tcPr>
            <w:tcW w:w="1923" w:type="dxa"/>
            <w:gridSpan w:val="2"/>
            <w:tcBorders>
              <w:top w:val="single" w:sz="4" w:space="0" w:color="auto"/>
              <w:left w:val="nil"/>
              <w:bottom w:val="single" w:sz="4" w:space="0" w:color="auto"/>
              <w:right w:val="nil"/>
            </w:tcBorders>
            <w:shd w:val="clear" w:color="auto" w:fill="auto"/>
          </w:tcPr>
          <w:p w:rsidR="0007774B" w:rsidRPr="00C5461C" w:rsidRDefault="0007774B" w:rsidP="00AE027C">
            <w:pPr>
              <w:pStyle w:val="tgchartext"/>
              <w:keepNext/>
              <w:keepLines/>
              <w:rPr>
                <w:b/>
                <w:u w:val="single"/>
              </w:rPr>
            </w:pPr>
          </w:p>
        </w:tc>
        <w:tc>
          <w:tcPr>
            <w:tcW w:w="1810" w:type="dxa"/>
            <w:tcBorders>
              <w:top w:val="single" w:sz="4" w:space="0" w:color="auto"/>
              <w:left w:val="nil"/>
              <w:bottom w:val="single" w:sz="4" w:space="0" w:color="auto"/>
              <w:right w:val="nil"/>
            </w:tcBorders>
            <w:shd w:val="clear" w:color="auto" w:fill="auto"/>
          </w:tcPr>
          <w:p w:rsidR="0007774B" w:rsidRPr="00B265E0" w:rsidRDefault="0007774B" w:rsidP="00AE027C">
            <w:pPr>
              <w:pStyle w:val="tgchartext"/>
              <w:keepNext/>
              <w:keepLines/>
            </w:pPr>
          </w:p>
        </w:tc>
        <w:tc>
          <w:tcPr>
            <w:tcW w:w="567" w:type="dxa"/>
            <w:tcBorders>
              <w:top w:val="single" w:sz="4" w:space="0" w:color="auto"/>
              <w:left w:val="nil"/>
              <w:bottom w:val="single" w:sz="4" w:space="0" w:color="auto"/>
            </w:tcBorders>
            <w:shd w:val="clear" w:color="auto" w:fill="auto"/>
          </w:tcPr>
          <w:p w:rsidR="0007774B" w:rsidRPr="00B265E0" w:rsidRDefault="0007774B" w:rsidP="00AE027C">
            <w:pPr>
              <w:pStyle w:val="tgchartextcentered"/>
              <w:keepNext/>
              <w:keepLines/>
            </w:pPr>
          </w:p>
        </w:tc>
      </w:tr>
      <w:tr w:rsidR="0007774B" w:rsidRPr="00524387" w:rsidTr="00792A1B">
        <w:trPr>
          <w:cantSplit/>
        </w:trPr>
        <w:tc>
          <w:tcPr>
            <w:tcW w:w="709" w:type="dxa"/>
            <w:gridSpan w:val="2"/>
            <w:tcBorders>
              <w:top w:val="single" w:sz="4" w:space="0" w:color="auto"/>
            </w:tcBorders>
          </w:tcPr>
          <w:p w:rsidR="0007774B" w:rsidRPr="007E4E87" w:rsidRDefault="0007774B" w:rsidP="00AE027C">
            <w:pPr>
              <w:keepNext/>
              <w:keepLines/>
              <w:spacing w:before="80" w:after="80"/>
              <w:jc w:val="left"/>
              <w:rPr>
                <w:b/>
                <w:sz w:val="16"/>
                <w:szCs w:val="16"/>
              </w:rPr>
            </w:pPr>
          </w:p>
        </w:tc>
        <w:tc>
          <w:tcPr>
            <w:tcW w:w="1790" w:type="dxa"/>
            <w:gridSpan w:val="2"/>
            <w:tcBorders>
              <w:top w:val="single" w:sz="4" w:space="0" w:color="auto"/>
              <w:bottom w:val="dotted" w:sz="2" w:space="0" w:color="auto"/>
            </w:tcBorders>
          </w:tcPr>
          <w:p w:rsidR="0007774B" w:rsidRPr="007E4E87" w:rsidRDefault="0007774B" w:rsidP="00AE027C">
            <w:pPr>
              <w:keepNext/>
              <w:keepLines/>
              <w:spacing w:before="80" w:after="80"/>
              <w:jc w:val="left"/>
              <w:rPr>
                <w:b/>
                <w:sz w:val="16"/>
                <w:szCs w:val="16"/>
              </w:rPr>
            </w:pPr>
            <w:r w:rsidRPr="007E4E87">
              <w:rPr>
                <w:b/>
                <w:sz w:val="16"/>
                <w:szCs w:val="16"/>
              </w:rPr>
              <w:t>Name of characteristics in English</w:t>
            </w:r>
          </w:p>
          <w:p w:rsidR="0007774B" w:rsidRPr="007E4E87" w:rsidRDefault="0007774B" w:rsidP="00AE027C">
            <w:pPr>
              <w:keepNext/>
              <w:keepLines/>
              <w:spacing w:before="80" w:after="80"/>
              <w:jc w:val="left"/>
            </w:pPr>
            <w:r>
              <w:rPr>
                <w:rFonts w:cs="Arial"/>
                <w:sz w:val="16"/>
              </w:rPr>
              <w:t>[…]</w:t>
            </w:r>
          </w:p>
        </w:tc>
        <w:tc>
          <w:tcPr>
            <w:tcW w:w="1917" w:type="dxa"/>
            <w:gridSpan w:val="2"/>
            <w:tcBorders>
              <w:top w:val="single" w:sz="4" w:space="0" w:color="auto"/>
              <w:bottom w:val="dotted" w:sz="2" w:space="0" w:color="auto"/>
            </w:tcBorders>
          </w:tcPr>
          <w:p w:rsidR="0007774B" w:rsidRPr="007E4E87" w:rsidRDefault="0007774B" w:rsidP="00AE027C">
            <w:pPr>
              <w:keepNext/>
              <w:keepLines/>
              <w:spacing w:before="80" w:after="80"/>
              <w:jc w:val="left"/>
              <w:rPr>
                <w:b/>
                <w:sz w:val="16"/>
                <w:szCs w:val="16"/>
                <w:lang w:val="fr-CH"/>
              </w:rPr>
            </w:pPr>
            <w:r w:rsidRPr="007E4E87">
              <w:rPr>
                <w:b/>
                <w:sz w:val="16"/>
                <w:szCs w:val="16"/>
                <w:lang w:val="fr-CH"/>
              </w:rPr>
              <w:t>Nom du caractère en français</w:t>
            </w:r>
          </w:p>
        </w:tc>
        <w:tc>
          <w:tcPr>
            <w:tcW w:w="1916" w:type="dxa"/>
            <w:gridSpan w:val="3"/>
            <w:tcBorders>
              <w:top w:val="single" w:sz="4" w:space="0" w:color="auto"/>
              <w:bottom w:val="dotted" w:sz="2" w:space="0" w:color="auto"/>
            </w:tcBorders>
          </w:tcPr>
          <w:p w:rsidR="0007774B" w:rsidRPr="007E4E87" w:rsidRDefault="0007774B" w:rsidP="00AE027C">
            <w:pPr>
              <w:keepNext/>
              <w:keepLines/>
              <w:spacing w:before="80" w:after="80"/>
              <w:jc w:val="left"/>
              <w:rPr>
                <w:b/>
                <w:sz w:val="16"/>
                <w:szCs w:val="16"/>
                <w:lang w:val="de-DE"/>
              </w:rPr>
            </w:pPr>
            <w:r w:rsidRPr="007E4E87">
              <w:rPr>
                <w:b/>
                <w:sz w:val="16"/>
                <w:szCs w:val="16"/>
                <w:lang w:val="de-DE"/>
              </w:rPr>
              <w:t>Name des Merkmals auf Deutsch</w:t>
            </w:r>
          </w:p>
        </w:tc>
        <w:tc>
          <w:tcPr>
            <w:tcW w:w="1923" w:type="dxa"/>
            <w:gridSpan w:val="2"/>
            <w:tcBorders>
              <w:top w:val="single" w:sz="4" w:space="0" w:color="auto"/>
              <w:bottom w:val="dotted" w:sz="2" w:space="0" w:color="auto"/>
            </w:tcBorders>
          </w:tcPr>
          <w:p w:rsidR="0007774B" w:rsidRPr="007E4E87" w:rsidRDefault="0007774B" w:rsidP="00AE027C">
            <w:pPr>
              <w:keepNext/>
              <w:keepLines/>
              <w:spacing w:before="80" w:after="80"/>
              <w:jc w:val="left"/>
              <w:rPr>
                <w:b/>
                <w:sz w:val="16"/>
                <w:szCs w:val="16"/>
                <w:lang w:val="es-ES"/>
              </w:rPr>
            </w:pPr>
            <w:r w:rsidRPr="007E4E87">
              <w:rPr>
                <w:b/>
                <w:sz w:val="16"/>
                <w:szCs w:val="16"/>
                <w:lang w:val="es-ES"/>
              </w:rPr>
              <w:t>Nombre del carácter en español</w:t>
            </w:r>
          </w:p>
        </w:tc>
        <w:tc>
          <w:tcPr>
            <w:tcW w:w="1810" w:type="dxa"/>
            <w:tcBorders>
              <w:top w:val="single" w:sz="4" w:space="0" w:color="auto"/>
              <w:bottom w:val="dotted" w:sz="2" w:space="0" w:color="auto"/>
            </w:tcBorders>
          </w:tcPr>
          <w:p w:rsidR="0007774B" w:rsidRPr="007E4E87" w:rsidRDefault="0007774B" w:rsidP="00AE027C">
            <w:pPr>
              <w:keepNext/>
              <w:keepLines/>
              <w:spacing w:before="80" w:after="80"/>
              <w:rPr>
                <w:lang w:val="es-ES"/>
              </w:rPr>
            </w:pPr>
          </w:p>
        </w:tc>
        <w:tc>
          <w:tcPr>
            <w:tcW w:w="567" w:type="dxa"/>
            <w:tcBorders>
              <w:top w:val="single" w:sz="4" w:space="0" w:color="auto"/>
              <w:bottom w:val="dotted" w:sz="2" w:space="0" w:color="auto"/>
            </w:tcBorders>
          </w:tcPr>
          <w:p w:rsidR="0007774B" w:rsidRPr="003949B3" w:rsidRDefault="0007774B" w:rsidP="00AE027C">
            <w:pPr>
              <w:keepNext/>
              <w:keepLines/>
              <w:spacing w:before="80" w:after="80"/>
              <w:jc w:val="center"/>
              <w:rPr>
                <w:lang w:val="es-ES"/>
              </w:rPr>
            </w:pPr>
          </w:p>
        </w:tc>
      </w:tr>
    </w:tbl>
    <w:p w:rsidR="0007774B" w:rsidRPr="00AB3EDA" w:rsidRDefault="0007774B" w:rsidP="0007774B">
      <w:pPr>
        <w:keepNext/>
        <w:tabs>
          <w:tab w:val="left" w:pos="567"/>
          <w:tab w:val="left" w:pos="1134"/>
        </w:tabs>
        <w:jc w:val="left"/>
      </w:pPr>
      <w:r>
        <w:t>[…]</w:t>
      </w:r>
    </w:p>
    <w:p w:rsidR="0007774B" w:rsidRDefault="0007774B" w:rsidP="0007774B">
      <w:pPr>
        <w:keepNext/>
        <w:tabs>
          <w:tab w:val="left" w:pos="567"/>
          <w:tab w:val="left" w:pos="1134"/>
          <w:tab w:val="left" w:pos="1276"/>
        </w:tabs>
        <w:spacing w:before="120" w:after="120"/>
        <w:jc w:val="left"/>
        <w:rPr>
          <w:rFonts w:cs="Arial"/>
          <w:bCs/>
          <w:u w:val="single"/>
        </w:rPr>
      </w:pPr>
      <w:r>
        <w:rPr>
          <w:highlight w:val="lightGray"/>
          <w:u w:val="single"/>
        </w:rPr>
        <w:t>“</w:t>
      </w:r>
      <w:r w:rsidRPr="007E4E87">
        <w:rPr>
          <w:highlight w:val="lightGray"/>
          <w:u w:val="single"/>
        </w:rPr>
        <w:t>8</w:t>
      </w:r>
      <w:r w:rsidRPr="007E4E87">
        <w:rPr>
          <w:highlight w:val="lightGray"/>
          <w:u w:val="single"/>
        </w:rPr>
        <w:tab/>
      </w:r>
      <w:proofErr w:type="gramStart"/>
      <w:r w:rsidRPr="007E4E87">
        <w:rPr>
          <w:rFonts w:cs="Arial"/>
          <w:bCs/>
          <w:highlight w:val="lightGray"/>
          <w:u w:val="single"/>
        </w:rPr>
        <w:t xml:space="preserve">{ </w:t>
      </w:r>
      <w:r w:rsidRPr="007E4E87">
        <w:rPr>
          <w:rFonts w:cs="Arial"/>
          <w:bCs/>
          <w:highlight w:val="lightGray"/>
          <w:u w:val="single"/>
          <w:bdr w:val="single" w:sz="12" w:space="0" w:color="auto"/>
        </w:rPr>
        <w:t>GN</w:t>
      </w:r>
      <w:proofErr w:type="gramEnd"/>
      <w:r w:rsidRPr="007E4E87">
        <w:rPr>
          <w:rFonts w:cs="Arial"/>
          <w:bCs/>
          <w:highlight w:val="lightGray"/>
          <w:u w:val="single"/>
          <w:bdr w:val="single" w:sz="12" w:space="0" w:color="auto"/>
        </w:rPr>
        <w:t xml:space="preserve"> 13 </w:t>
      </w:r>
      <w:r w:rsidRPr="007E4E87">
        <w:rPr>
          <w:rFonts w:cs="Arial"/>
          <w:bCs/>
          <w:highlight w:val="lightGray"/>
          <w:u w:val="single"/>
        </w:rPr>
        <w:t xml:space="preserve">  Grouping characteristics}</w:t>
      </w:r>
      <w:r>
        <w:rPr>
          <w:rFonts w:cs="Arial"/>
          <w:bCs/>
          <w:u w:val="single"/>
        </w:rPr>
        <w:t>”</w:t>
      </w:r>
    </w:p>
    <w:p w:rsidR="0007774B" w:rsidRDefault="0007774B" w:rsidP="0007774B"/>
    <w:p w:rsidR="0007774B" w:rsidRDefault="0007774B" w:rsidP="0007774B"/>
    <w:p w:rsidR="0007774B" w:rsidRDefault="0007774B" w:rsidP="0007774B">
      <w:pPr>
        <w:pStyle w:val="Heading5"/>
      </w:pPr>
      <w:r>
        <w:t>Technical Questionnaire: Section 10, Item 5</w:t>
      </w:r>
    </w:p>
    <w:p w:rsidR="0007774B" w:rsidRDefault="0007774B" w:rsidP="0007774B"/>
    <w:p w:rsidR="0007774B" w:rsidRDefault="0007774B" w:rsidP="0007774B">
      <w:r>
        <w:fldChar w:fldCharType="begin"/>
      </w:r>
      <w:r>
        <w:instrText xml:space="preserve"> AUTONUM  </w:instrText>
      </w:r>
      <w:r>
        <w:fldChar w:fldCharType="end"/>
      </w:r>
      <w:r>
        <w:tab/>
        <w:t>The standard wording in the Technical Questionnaire, item 5, reads as follows:</w:t>
      </w:r>
    </w:p>
    <w:p w:rsidR="0007774B" w:rsidRDefault="0007774B" w:rsidP="0007774B"/>
    <w:p w:rsidR="0007774B" w:rsidRDefault="0007774B" w:rsidP="0007774B">
      <w:pPr>
        <w:ind w:left="567" w:right="567"/>
        <w:rPr>
          <w:snapToGrid w:val="0"/>
        </w:rPr>
      </w:pPr>
      <w:r>
        <w:rPr>
          <w:snapToGrid w:val="0"/>
        </w:rPr>
        <w:t>“</w:t>
      </w:r>
      <w:r w:rsidRPr="00D03D5E">
        <w:rPr>
          <w:snapToGrid w:val="0"/>
        </w:rPr>
        <w:t>5.</w:t>
      </w:r>
      <w:r w:rsidRPr="00D03D5E">
        <w:rPr>
          <w:snapToGrid w:val="0"/>
        </w:rPr>
        <w:tab/>
        <w:t>Characteristics of the variety to be indicated (the number in brackets refers to the corresponding characteristic in Test Guidelines</w:t>
      </w:r>
      <w:proofErr w:type="gramStart"/>
      <w:r w:rsidRPr="00D03D5E">
        <w:rPr>
          <w:snapToGrid w:val="0"/>
        </w:rPr>
        <w:t>;  please</w:t>
      </w:r>
      <w:proofErr w:type="gramEnd"/>
      <w:r w:rsidRPr="00D03D5E">
        <w:rPr>
          <w:snapToGrid w:val="0"/>
        </w:rPr>
        <w:t xml:space="preserve"> mark the note which best corresponds).</w:t>
      </w:r>
      <w:r>
        <w:rPr>
          <w:snapToGrid w:val="0"/>
        </w:rPr>
        <w:t>”</w:t>
      </w:r>
    </w:p>
    <w:p w:rsidR="0007774B" w:rsidRDefault="0007774B" w:rsidP="0007774B"/>
    <w:p w:rsidR="0007774B" w:rsidRDefault="0007774B" w:rsidP="0007774B">
      <w:r>
        <w:fldChar w:fldCharType="begin"/>
      </w:r>
      <w:r>
        <w:instrText xml:space="preserve"> AUTONUM  </w:instrText>
      </w:r>
      <w:r>
        <w:fldChar w:fldCharType="end"/>
      </w:r>
      <w:r>
        <w:tab/>
        <w:t xml:space="preserve">It </w:t>
      </w:r>
      <w:proofErr w:type="gramStart"/>
      <w:r>
        <w:t>is proposed</w:t>
      </w:r>
      <w:proofErr w:type="gramEnd"/>
      <w:r>
        <w:t xml:space="preserve"> to amend to standard wording to read as follows:</w:t>
      </w:r>
    </w:p>
    <w:p w:rsidR="0007774B" w:rsidRDefault="0007774B" w:rsidP="0007774B"/>
    <w:p w:rsidR="0007774B" w:rsidRDefault="0007774B" w:rsidP="0007774B">
      <w:pPr>
        <w:ind w:left="567" w:right="567"/>
      </w:pPr>
      <w:r>
        <w:t>“</w:t>
      </w:r>
      <w:r w:rsidRPr="00D03D5E">
        <w:t>5.</w:t>
      </w:r>
      <w:r w:rsidRPr="00D03D5E">
        <w:tab/>
        <w:t>Characteristics of the variety to be indicated</w:t>
      </w:r>
      <w:r>
        <w:t xml:space="preserve">: </w:t>
      </w:r>
      <w:r w:rsidRPr="00D03D5E">
        <w:t xml:space="preserve"> please mark the note which best corresponds </w:t>
      </w:r>
    </w:p>
    <w:p w:rsidR="0007774B" w:rsidRPr="00D03D5E" w:rsidRDefault="0007774B" w:rsidP="0007774B">
      <w:pPr>
        <w:ind w:left="567" w:right="567"/>
      </w:pPr>
      <w:r w:rsidRPr="00D03D5E">
        <w:t>(the number in brackets refers to the corresponding characteristic in Test Guidelines</w:t>
      </w:r>
      <w:proofErr w:type="gramStart"/>
      <w:r w:rsidRPr="00D03D5E">
        <w:t xml:space="preserve">;  </w:t>
      </w:r>
      <w:r w:rsidRPr="00D75235">
        <w:rPr>
          <w:highlight w:val="lightGray"/>
          <w:u w:val="single"/>
        </w:rPr>
        <w:t>characteristics</w:t>
      </w:r>
      <w:proofErr w:type="gramEnd"/>
      <w:r w:rsidRPr="00D75235">
        <w:rPr>
          <w:highlight w:val="lightGray"/>
          <w:u w:val="single"/>
        </w:rPr>
        <w:t xml:space="preserve"> used for grouping of varieties and organizing the growing trial are indicated with </w:t>
      </w:r>
      <w:r>
        <w:rPr>
          <w:highlight w:val="lightGray"/>
          <w:u w:val="single"/>
        </w:rPr>
        <w:t>‘</w:t>
      </w:r>
      <w:r w:rsidRPr="00D75235">
        <w:rPr>
          <w:highlight w:val="lightGray"/>
          <w:u w:val="single"/>
        </w:rPr>
        <w:t>G</w:t>
      </w:r>
      <w:r>
        <w:rPr>
          <w:highlight w:val="lightGray"/>
          <w:u w:val="single"/>
        </w:rPr>
        <w:t>’</w:t>
      </w:r>
      <w:r w:rsidRPr="00D03D5E">
        <w:t>).</w:t>
      </w:r>
      <w:r>
        <w:t>”</w:t>
      </w:r>
    </w:p>
    <w:p w:rsidR="0007774B" w:rsidRDefault="0007774B" w:rsidP="0007774B"/>
    <w:p w:rsidR="0007774B" w:rsidRDefault="0007774B" w:rsidP="0007774B"/>
    <w:p w:rsidR="0007774B" w:rsidRDefault="0007774B" w:rsidP="0007774B">
      <w:pPr>
        <w:rPr>
          <w:snapToGrid w:val="0"/>
        </w:rPr>
      </w:pPr>
      <w:r>
        <w:fldChar w:fldCharType="begin"/>
      </w:r>
      <w:r>
        <w:instrText xml:space="preserve"> AUTONUM  </w:instrText>
      </w:r>
      <w:r>
        <w:fldChar w:fldCharType="end"/>
      </w:r>
      <w:r>
        <w:tab/>
        <w:t>Once approved, c</w:t>
      </w:r>
      <w:r>
        <w:rPr>
          <w:snapToGrid w:val="0"/>
        </w:rPr>
        <w:t xml:space="preserve">hanges to the standard wording of Test Guidelines </w:t>
      </w:r>
      <w:proofErr w:type="gramStart"/>
      <w:r>
        <w:rPr>
          <w:snapToGrid w:val="0"/>
        </w:rPr>
        <w:t>would be introduced</w:t>
      </w:r>
      <w:proofErr w:type="gramEnd"/>
      <w:r>
        <w:rPr>
          <w:snapToGrid w:val="0"/>
        </w:rPr>
        <w:t xml:space="preserve"> in the Web</w:t>
      </w:r>
      <w:r>
        <w:rPr>
          <w:snapToGrid w:val="0"/>
        </w:rPr>
        <w:noBreakHyphen/>
        <w:t xml:space="preserve">based TG Template in due course, subject to availability of resources. </w:t>
      </w:r>
    </w:p>
    <w:p w:rsidR="0007774B" w:rsidRDefault="0007774B" w:rsidP="0007774B"/>
    <w:p w:rsidR="00AE027C" w:rsidRDefault="00AE027C" w:rsidP="0007774B"/>
    <w:p w:rsidR="00AE027C" w:rsidRDefault="00AE027C" w:rsidP="0007774B"/>
    <w:p w:rsidR="00AE027C" w:rsidRPr="007E4E87" w:rsidRDefault="00AE027C" w:rsidP="00AE027C">
      <w:pPr>
        <w:jc w:val="right"/>
      </w:pPr>
      <w:r>
        <w:t>[Annex IV follows]</w:t>
      </w:r>
    </w:p>
    <w:p w:rsidR="00CA48BC" w:rsidRDefault="00CA48BC" w:rsidP="00AE027C">
      <w:pPr>
        <w:jc w:val="right"/>
        <w:rPr>
          <w:i/>
        </w:rPr>
        <w:sectPr w:rsidR="00CA48BC" w:rsidSect="0084263F">
          <w:headerReference w:type="default" r:id="rId16"/>
          <w:headerReference w:type="first" r:id="rId17"/>
          <w:pgSz w:w="11907" w:h="16840" w:code="9"/>
          <w:pgMar w:top="510" w:right="1134" w:bottom="993" w:left="1134" w:header="510" w:footer="680" w:gutter="0"/>
          <w:pgNumType w:start="1"/>
          <w:cols w:space="720"/>
          <w:titlePg/>
          <w:docGrid w:linePitch="272"/>
        </w:sectPr>
      </w:pPr>
    </w:p>
    <w:p w:rsidR="0007774B" w:rsidRPr="00C036D2" w:rsidRDefault="0007774B" w:rsidP="0007774B">
      <w:pPr>
        <w:rPr>
          <w:i/>
        </w:rPr>
      </w:pPr>
    </w:p>
    <w:p w:rsidR="00AE027C" w:rsidRDefault="00AE027C" w:rsidP="00AE027C">
      <w:pPr>
        <w:ind w:left="-142" w:right="312"/>
        <w:jc w:val="right"/>
      </w:pPr>
      <w:bookmarkStart w:id="40" w:name="_Toc95126334"/>
    </w:p>
    <w:p w:rsidR="00AE027C" w:rsidRPr="00626DC1" w:rsidRDefault="00AE027C" w:rsidP="00AE027C">
      <w:pPr>
        <w:jc w:val="center"/>
        <w:rPr>
          <w:caps/>
        </w:rPr>
      </w:pPr>
      <w:r w:rsidRPr="00626DC1">
        <w:rPr>
          <w:caps/>
        </w:rPr>
        <w:t>Document TGP/7 “Development of Test Guidelines”</w:t>
      </w:r>
    </w:p>
    <w:p w:rsidR="00AE027C" w:rsidRPr="00C036D2" w:rsidRDefault="00AE027C" w:rsidP="00AE027C"/>
    <w:p w:rsidR="0007774B" w:rsidRPr="00AE027C" w:rsidRDefault="0007774B" w:rsidP="00AE027C">
      <w:pPr>
        <w:rPr>
          <w:u w:val="single"/>
        </w:rPr>
      </w:pPr>
      <w:r w:rsidRPr="00AE027C">
        <w:rPr>
          <w:u w:val="single"/>
        </w:rPr>
        <w:t>Converting standard wording in the Test Guidelines template, paragraph 4.2.2, into additional standard wording (ASW).</w:t>
      </w:r>
      <w:bookmarkEnd w:id="40"/>
      <w:r w:rsidRPr="00AE027C">
        <w:rPr>
          <w:u w:val="single"/>
        </w:rPr>
        <w:t xml:space="preserve"> </w:t>
      </w:r>
    </w:p>
    <w:p w:rsidR="0007774B" w:rsidRPr="00C036D2" w:rsidRDefault="0007774B" w:rsidP="00AE027C">
      <w:pPr>
        <w:rPr>
          <w:i/>
        </w:rPr>
      </w:pPr>
    </w:p>
    <w:p w:rsidR="0007774B" w:rsidRPr="00AE027C" w:rsidRDefault="0007774B" w:rsidP="00AE027C">
      <w:pPr>
        <w:rPr>
          <w:i/>
        </w:rPr>
      </w:pPr>
      <w:r w:rsidRPr="00AE027C">
        <w:rPr>
          <w:i/>
        </w:rPr>
        <w:t>Background</w:t>
      </w:r>
    </w:p>
    <w:p w:rsidR="0007774B" w:rsidRPr="00C036D2" w:rsidRDefault="0007774B" w:rsidP="00AE027C">
      <w:pPr>
        <w:rPr>
          <w:i/>
        </w:rPr>
      </w:pPr>
    </w:p>
    <w:p w:rsidR="0007774B" w:rsidRPr="00C036D2" w:rsidRDefault="0007774B" w:rsidP="0007774B">
      <w:pPr>
        <w:keepNext/>
      </w:pPr>
      <w:r w:rsidRPr="00C036D2">
        <w:fldChar w:fldCharType="begin"/>
      </w:r>
      <w:r w:rsidRPr="00C036D2">
        <w:instrText xml:space="preserve"> AUTONUM  </w:instrText>
      </w:r>
      <w:r w:rsidRPr="00C036D2">
        <w:fldChar w:fldCharType="end"/>
      </w:r>
      <w:r w:rsidRPr="00C036D2">
        <w:tab/>
        <w:t>The TWA, at its fiftieth session</w:t>
      </w:r>
      <w:r w:rsidRPr="00C036D2">
        <w:rPr>
          <w:vertAlign w:val="superscript"/>
        </w:rPr>
        <w:footnoteReference w:id="5"/>
      </w:r>
      <w:r w:rsidRPr="00C036D2">
        <w:rPr>
          <w:snapToGrid w:val="0"/>
        </w:rPr>
        <w:t>,</w:t>
      </w:r>
      <w:r w:rsidRPr="00C036D2">
        <w:t xml:space="preserve"> considered the Test Guidelines for Rape Seed and Sunflower and noted that only seed</w:t>
      </w:r>
      <w:r w:rsidRPr="00C036D2">
        <w:noBreakHyphen/>
        <w:t>propagated varieties existed for these crops.  The TWA agreed that the following standard wording in the “Uniformity” chapter of Test Guidelines was not appropriate in such cases (see document TWA/50/9 “Report”, paragraphs 31 and 32):</w:t>
      </w:r>
    </w:p>
    <w:p w:rsidR="0007774B" w:rsidRPr="00C036D2" w:rsidRDefault="0007774B" w:rsidP="0007774B"/>
    <w:p w:rsidR="0007774B" w:rsidRPr="00C036D2" w:rsidRDefault="0007774B" w:rsidP="0007774B">
      <w:pPr>
        <w:ind w:left="567" w:right="567"/>
        <w:rPr>
          <w:sz w:val="18"/>
        </w:rPr>
      </w:pPr>
      <w:r w:rsidRPr="00C036D2">
        <w:rPr>
          <w:sz w:val="18"/>
        </w:rPr>
        <w:t>“4.2.2</w:t>
      </w:r>
      <w:r w:rsidRPr="00C036D2">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07774B" w:rsidRPr="00C036D2" w:rsidRDefault="0007774B" w:rsidP="0007774B"/>
    <w:p w:rsidR="0007774B" w:rsidRPr="00C036D2" w:rsidRDefault="0007774B" w:rsidP="0007774B">
      <w:r w:rsidRPr="00C036D2">
        <w:fldChar w:fldCharType="begin"/>
      </w:r>
      <w:r w:rsidRPr="00C036D2">
        <w:instrText xml:space="preserve"> AUTONUM  </w:instrText>
      </w:r>
      <w:r w:rsidRPr="00C036D2">
        <w:fldChar w:fldCharType="end"/>
      </w:r>
      <w:r w:rsidRPr="00C036D2">
        <w:tab/>
        <w:t>The TWA proposed deleting the standard wording in paragraph 4.2.2 from the Test Guidelines for Rape Seed and Sunflower.  The TWA proposed converting the standard wording in paragraph 4.2.2 into additional standard wording (ASW) in document TGP/7 “Development of Test Guidelines”.</w:t>
      </w:r>
    </w:p>
    <w:p w:rsidR="0007774B" w:rsidRPr="00C036D2" w:rsidRDefault="0007774B" w:rsidP="0007774B"/>
    <w:p w:rsidR="0007774B" w:rsidRPr="00AE027C" w:rsidRDefault="0007774B" w:rsidP="00AE027C">
      <w:pPr>
        <w:rPr>
          <w:i/>
        </w:rPr>
      </w:pPr>
      <w:r w:rsidRPr="00AE027C">
        <w:rPr>
          <w:i/>
        </w:rPr>
        <w:t>Consideration by the Technical Committee</w:t>
      </w:r>
    </w:p>
    <w:p w:rsidR="0007774B" w:rsidRPr="00C036D2" w:rsidRDefault="0007774B" w:rsidP="0007774B"/>
    <w:p w:rsidR="0007774B" w:rsidRPr="00C036D2" w:rsidRDefault="0007774B" w:rsidP="0007774B">
      <w:pPr>
        <w:keepNext/>
      </w:pPr>
      <w:r w:rsidRPr="00C036D2">
        <w:fldChar w:fldCharType="begin"/>
      </w:r>
      <w:r w:rsidRPr="00C036D2">
        <w:instrText xml:space="preserve"> AUTONUM  </w:instrText>
      </w:r>
      <w:r w:rsidRPr="00C036D2">
        <w:fldChar w:fldCharType="end"/>
      </w:r>
      <w:r w:rsidRPr="00C036D2">
        <w:tab/>
        <w:t>The TC, at its fifty-seventh session, considered a proposal to convert the following standard wording in the “Uniformity” chapter of Test Guidelines into additional standard wording (see document TC/57/25 “Report”, paragraphs 42 and 43):</w:t>
      </w:r>
    </w:p>
    <w:p w:rsidR="0007774B" w:rsidRPr="00C036D2" w:rsidRDefault="0007774B" w:rsidP="0007774B"/>
    <w:p w:rsidR="0007774B" w:rsidRPr="00C036D2" w:rsidRDefault="0007774B" w:rsidP="0007774B">
      <w:pPr>
        <w:ind w:left="567" w:right="567"/>
        <w:rPr>
          <w:sz w:val="18"/>
        </w:rPr>
      </w:pPr>
      <w:r w:rsidRPr="00C036D2">
        <w:rPr>
          <w:sz w:val="18"/>
        </w:rPr>
        <w:t>“4.2.2</w:t>
      </w:r>
      <w:r w:rsidRPr="00C036D2">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07774B" w:rsidRPr="00C036D2" w:rsidRDefault="0007774B" w:rsidP="0007774B">
      <w:pPr>
        <w:rPr>
          <w:highlight w:val="yellow"/>
        </w:rPr>
      </w:pPr>
    </w:p>
    <w:p w:rsidR="0007774B" w:rsidRPr="00C036D2" w:rsidRDefault="0007774B" w:rsidP="0007774B">
      <w:r w:rsidRPr="00C036D2">
        <w:fldChar w:fldCharType="begin"/>
      </w:r>
      <w:r w:rsidRPr="00C036D2">
        <w:instrText xml:space="preserve"> AUTONUM  </w:instrText>
      </w:r>
      <w:r w:rsidRPr="00C036D2">
        <w:fldChar w:fldCharType="end"/>
      </w:r>
      <w:r w:rsidRPr="00C036D2">
        <w:tab/>
        <w:t>The TC agreed to request the TWPs, at their sessions in 2022, to consider the proposal to amend document TGP/7 “Development of Test Guidelines” to convert the standard wording in the Test Guidelines template, paragraph 4.2.2, into additional standard wording (ASW).</w:t>
      </w:r>
    </w:p>
    <w:p w:rsidR="0007774B" w:rsidRPr="00C036D2" w:rsidRDefault="0007774B" w:rsidP="0007774B"/>
    <w:p w:rsidR="0007774B" w:rsidRDefault="0007774B" w:rsidP="0007774B"/>
    <w:p w:rsidR="00AE027C" w:rsidRDefault="00AE027C" w:rsidP="0007774B"/>
    <w:p w:rsidR="00AE027C" w:rsidRPr="00C036D2" w:rsidRDefault="00AE027C" w:rsidP="00AE027C">
      <w:pPr>
        <w:jc w:val="right"/>
      </w:pPr>
      <w:r>
        <w:t>[Annex V follows]</w:t>
      </w:r>
    </w:p>
    <w:p w:rsidR="00CA48BC" w:rsidRDefault="00CA48BC" w:rsidP="00AE027C">
      <w:pPr>
        <w:jc w:val="right"/>
        <w:sectPr w:rsidR="00CA48BC" w:rsidSect="0084263F">
          <w:headerReference w:type="first" r:id="rId18"/>
          <w:pgSz w:w="11907" w:h="16840" w:code="9"/>
          <w:pgMar w:top="510" w:right="1134" w:bottom="993" w:left="1134" w:header="510" w:footer="680" w:gutter="0"/>
          <w:pgNumType w:start="1"/>
          <w:cols w:space="720"/>
          <w:titlePg/>
          <w:docGrid w:linePitch="272"/>
        </w:sectPr>
      </w:pPr>
    </w:p>
    <w:p w:rsidR="0007774B" w:rsidRPr="00C036D2" w:rsidRDefault="0007774B" w:rsidP="0007774B"/>
    <w:p w:rsidR="0007774B" w:rsidRPr="00AE027C" w:rsidRDefault="0007774B" w:rsidP="00AE027C">
      <w:pPr>
        <w:jc w:val="center"/>
        <w:rPr>
          <w:caps/>
          <w:snapToGrid w:val="0"/>
        </w:rPr>
      </w:pPr>
      <w:bookmarkStart w:id="41" w:name="_Toc95126335"/>
      <w:r w:rsidRPr="00AE027C">
        <w:rPr>
          <w:caps/>
          <w:snapToGrid w:val="0"/>
        </w:rPr>
        <w:t>Document TGP/12 ‘Guidance on certain physiological characteristics’</w:t>
      </w:r>
      <w:bookmarkEnd w:id="41"/>
    </w:p>
    <w:p w:rsidR="0007774B" w:rsidRPr="00C036D2" w:rsidRDefault="0007774B" w:rsidP="00AE027C"/>
    <w:p w:rsidR="0007774B" w:rsidRPr="00AE027C" w:rsidRDefault="0007774B" w:rsidP="00AE027C">
      <w:pPr>
        <w:rPr>
          <w:snapToGrid w:val="0"/>
          <w:u w:val="single"/>
        </w:rPr>
      </w:pPr>
      <w:bookmarkStart w:id="42" w:name="_Toc95126336"/>
      <w:r w:rsidRPr="00AE027C">
        <w:rPr>
          <w:snapToGrid w:val="0"/>
          <w:u w:val="single"/>
        </w:rPr>
        <w:t>Use of disease resistance characteristics</w:t>
      </w:r>
      <w:bookmarkEnd w:id="42"/>
    </w:p>
    <w:p w:rsidR="0007774B" w:rsidRPr="00C036D2" w:rsidRDefault="0007774B" w:rsidP="00AE027C"/>
    <w:p w:rsidR="0007774B" w:rsidRPr="00AE027C" w:rsidRDefault="0007774B" w:rsidP="00AE027C">
      <w:pPr>
        <w:rPr>
          <w:i/>
        </w:rPr>
      </w:pPr>
      <w:r w:rsidRPr="00AE027C">
        <w:rPr>
          <w:i/>
        </w:rPr>
        <w:t>Background</w:t>
      </w:r>
    </w:p>
    <w:p w:rsidR="0007774B" w:rsidRPr="00C036D2" w:rsidRDefault="0007774B" w:rsidP="0007774B"/>
    <w:p w:rsidR="0007774B" w:rsidRPr="00C036D2" w:rsidRDefault="0007774B" w:rsidP="0007774B">
      <w:pPr>
        <w:rPr>
          <w:rFonts w:cs="Arial"/>
          <w:snapToGrid w:val="0"/>
        </w:rPr>
      </w:pPr>
      <w:r w:rsidRPr="00C036D2">
        <w:fldChar w:fldCharType="begin"/>
      </w:r>
      <w:r w:rsidRPr="00C036D2">
        <w:instrText xml:space="preserve"> AUTONUM  </w:instrText>
      </w:r>
      <w:r w:rsidRPr="00C036D2">
        <w:fldChar w:fldCharType="end"/>
      </w:r>
      <w:r w:rsidRPr="00C036D2">
        <w:tab/>
      </w:r>
      <w:r w:rsidRPr="00C036D2">
        <w:rPr>
          <w:rFonts w:cs="Arial"/>
          <w:snapToGrid w:val="0"/>
        </w:rPr>
        <w:t>The TWV, at its fifty-fifth session</w:t>
      </w:r>
      <w:r w:rsidRPr="00C036D2">
        <w:rPr>
          <w:rFonts w:cs="Arial"/>
          <w:snapToGrid w:val="0"/>
          <w:vertAlign w:val="superscript"/>
        </w:rPr>
        <w:footnoteReference w:id="6"/>
      </w:r>
      <w:r w:rsidRPr="00C036D2">
        <w:rPr>
          <w:rFonts w:cs="Arial"/>
          <w:snapToGrid w:val="0"/>
        </w:rPr>
        <w:t xml:space="preserve">, recalled discussions at its fifty-fourth session on the naming of the intermediate state of expression in disease resistance characteristics (document TWV/54/9, paragraphs 81 to 83) and the conclusion from the group, as reproduced below </w:t>
      </w:r>
      <w:r w:rsidRPr="00C036D2">
        <w:t>(see document TWV55/16 “Report”, paragraph 37 to 39)</w:t>
      </w:r>
      <w:r w:rsidRPr="00C036D2">
        <w:rPr>
          <w:rFonts w:cs="Arial"/>
          <w:snapToGrid w:val="0"/>
        </w:rPr>
        <w:t>:</w:t>
      </w:r>
    </w:p>
    <w:p w:rsidR="0007774B" w:rsidRPr="00C036D2" w:rsidRDefault="0007774B" w:rsidP="0007774B">
      <w:pPr>
        <w:rPr>
          <w:rFonts w:cs="Arial"/>
          <w:snapToGrid w:val="0"/>
        </w:rPr>
      </w:pPr>
    </w:p>
    <w:p w:rsidR="0007774B" w:rsidRPr="00C036D2" w:rsidRDefault="0007774B" w:rsidP="0007774B">
      <w:pPr>
        <w:ind w:left="567" w:right="567"/>
        <w:rPr>
          <w:rFonts w:cs="Arial"/>
          <w:i/>
          <w:snapToGrid w:val="0"/>
          <w:sz w:val="18"/>
        </w:rPr>
      </w:pPr>
      <w:r w:rsidRPr="00C036D2">
        <w:rPr>
          <w:rFonts w:cs="Arial"/>
          <w:i/>
          <w:snapToGrid w:val="0"/>
          <w:sz w:val="18"/>
        </w:rPr>
        <w:t xml:space="preserve">“[…] The TWV noted that guidance in document TGP/12 ‘Guidance on certain physiological characteristics’ provided an example of quantitative disease resistance characteristic with intermediate state of expression ‘moderately’.  </w:t>
      </w:r>
    </w:p>
    <w:p w:rsidR="0007774B" w:rsidRPr="00C036D2" w:rsidRDefault="0007774B" w:rsidP="0007774B">
      <w:pPr>
        <w:ind w:left="567" w:right="567"/>
        <w:rPr>
          <w:rFonts w:cs="Arial"/>
          <w:i/>
          <w:snapToGrid w:val="0"/>
          <w:sz w:val="18"/>
        </w:rPr>
      </w:pPr>
    </w:p>
    <w:p w:rsidR="0007774B" w:rsidRPr="00C036D2" w:rsidRDefault="0007774B" w:rsidP="0007774B">
      <w:pPr>
        <w:ind w:left="567" w:right="567"/>
        <w:rPr>
          <w:rFonts w:cs="Arial"/>
          <w:i/>
          <w:snapToGrid w:val="0"/>
          <w:sz w:val="18"/>
        </w:rPr>
      </w:pPr>
      <w:r w:rsidRPr="00C036D2">
        <w:rPr>
          <w:rFonts w:cs="Arial"/>
          <w:i/>
          <w:snapToGrid w:val="0"/>
          <w:sz w:val="18"/>
        </w:rPr>
        <w:t>“The TWV agreed that the term ‘intermediate’ was commonly used among experts and agreed to propose amending the example for quantitative disease resistance characteristics with ‘1–3’ scale in document TGP/12 to replace state of expression ‘moderately’ by ‘intermediate’.  The TWV agreed that, in general, this should be the term used in Test Guidelines for disease resistance characteristics. […]”</w:t>
      </w:r>
    </w:p>
    <w:p w:rsidR="0007774B" w:rsidRPr="00C036D2" w:rsidRDefault="0007774B" w:rsidP="0007774B"/>
    <w:p w:rsidR="0007774B" w:rsidRPr="001C50B0" w:rsidRDefault="0007774B" w:rsidP="001C50B0">
      <w:pPr>
        <w:rPr>
          <w:i/>
        </w:rPr>
      </w:pPr>
      <w:r w:rsidRPr="001C50B0">
        <w:rPr>
          <w:i/>
        </w:rPr>
        <w:t>Consideration by the Technical Committee</w:t>
      </w:r>
    </w:p>
    <w:p w:rsidR="0007774B" w:rsidRPr="00C036D2" w:rsidRDefault="0007774B" w:rsidP="0007774B">
      <w:pPr>
        <w:rPr>
          <w:sz w:val="18"/>
        </w:rPr>
      </w:pPr>
    </w:p>
    <w:p w:rsidR="0007774B" w:rsidRPr="00C036D2" w:rsidRDefault="0007774B" w:rsidP="0007774B">
      <w:pPr>
        <w:rPr>
          <w:snapToGrid w:val="0"/>
        </w:rPr>
      </w:pPr>
      <w:r w:rsidRPr="00C036D2">
        <w:fldChar w:fldCharType="begin"/>
      </w:r>
      <w:r w:rsidRPr="00C036D2">
        <w:instrText xml:space="preserve"> AUTONUM  </w:instrText>
      </w:r>
      <w:r w:rsidRPr="00C036D2">
        <w:fldChar w:fldCharType="end"/>
      </w:r>
      <w:r w:rsidRPr="00C036D2">
        <w:tab/>
        <w:t xml:space="preserve">The TC, at its fifty-seventh session, agreed to amend document TGP/12/2, Section 2.3.2, </w:t>
      </w:r>
      <w:r w:rsidRPr="00C036D2">
        <w:rPr>
          <w:snapToGrid w:val="0"/>
        </w:rPr>
        <w:t>to replace state of expression “moderately resistant” by “intermediate”’ in the example of disease resistance characteristic with ‘1-3’ scale, to read as follows (see document TC/57/25 “Report”, paragraphs 44 and 45)</w:t>
      </w:r>
    </w:p>
    <w:p w:rsidR="0007774B" w:rsidRPr="00C036D2" w:rsidRDefault="0007774B" w:rsidP="0007774B">
      <w:pPr>
        <w:rPr>
          <w:snapToGrid w:val="0"/>
        </w:rPr>
      </w:pPr>
    </w:p>
    <w:p w:rsidR="0007774B" w:rsidRPr="00C036D2" w:rsidRDefault="0007774B" w:rsidP="0007774B">
      <w:pPr>
        <w:keepNext/>
        <w:keepLines/>
        <w:ind w:left="567"/>
        <w:jc w:val="left"/>
      </w:pPr>
      <w:r w:rsidRPr="00C036D2">
        <w:rPr>
          <w:u w:val="single"/>
        </w:rPr>
        <w:t>“Example with “1–3” scale</w:t>
      </w:r>
      <w:r w:rsidRPr="00C036D2">
        <w:t>:</w:t>
      </w:r>
      <w:r w:rsidRPr="00C036D2">
        <w:tab/>
        <w:t xml:space="preserve">Resistance to </w:t>
      </w:r>
      <w:proofErr w:type="spellStart"/>
      <w:r w:rsidRPr="00C036D2">
        <w:rPr>
          <w:i/>
          <w:iCs/>
        </w:rPr>
        <w:t>Sphaerotheca</w:t>
      </w:r>
      <w:proofErr w:type="spellEnd"/>
      <w:r w:rsidRPr="00C036D2">
        <w:rPr>
          <w:i/>
          <w:iCs/>
        </w:rPr>
        <w:t xml:space="preserve"> </w:t>
      </w:r>
      <w:proofErr w:type="spellStart"/>
      <w:r w:rsidRPr="00C036D2">
        <w:rPr>
          <w:i/>
          <w:iCs/>
        </w:rPr>
        <w:t>fuliginea</w:t>
      </w:r>
      <w:proofErr w:type="spellEnd"/>
      <w:r w:rsidRPr="00C036D2">
        <w:t xml:space="preserve"> (</w:t>
      </w:r>
      <w:proofErr w:type="spellStart"/>
      <w:r w:rsidRPr="00C036D2">
        <w:rPr>
          <w:i/>
          <w:iCs/>
        </w:rPr>
        <w:t>Podosphaera</w:t>
      </w:r>
      <w:proofErr w:type="spellEnd"/>
      <w:r w:rsidRPr="00C036D2">
        <w:rPr>
          <w:i/>
          <w:iCs/>
        </w:rPr>
        <w:t xml:space="preserve"> </w:t>
      </w:r>
      <w:proofErr w:type="spellStart"/>
      <w:r w:rsidRPr="00C036D2">
        <w:rPr>
          <w:i/>
          <w:iCs/>
        </w:rPr>
        <w:t>xanthii</w:t>
      </w:r>
      <w:proofErr w:type="spellEnd"/>
      <w:r w:rsidRPr="00C036D2">
        <w:t>) “(Powdery mildew) in Melon (UPOV Test Guidelines:  TG/104/5)</w:t>
      </w:r>
    </w:p>
    <w:p w:rsidR="0007774B" w:rsidRPr="00C036D2" w:rsidRDefault="0007774B" w:rsidP="0007774B">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07774B" w:rsidRPr="00C036D2" w:rsidTr="00792A1B">
        <w:trPr>
          <w:cantSplit/>
          <w:tblHeader/>
          <w:jc w:val="center"/>
        </w:trPr>
        <w:tc>
          <w:tcPr>
            <w:tcW w:w="578"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r w:rsidRPr="00C036D2">
              <w:rPr>
                <w:sz w:val="16"/>
              </w:rPr>
              <w:t>English</w:t>
            </w:r>
          </w:p>
        </w:tc>
        <w:tc>
          <w:tcPr>
            <w:tcW w:w="1734"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r w:rsidRPr="00C036D2">
              <w:rPr>
                <w:sz w:val="16"/>
              </w:rPr>
              <w:t>Example Varieties</w:t>
            </w:r>
          </w:p>
        </w:tc>
        <w:tc>
          <w:tcPr>
            <w:tcW w:w="567" w:type="dxa"/>
            <w:tcBorders>
              <w:top w:val="single" w:sz="6" w:space="0" w:color="auto"/>
              <w:left w:val="nil"/>
              <w:bottom w:val="single" w:sz="4" w:space="0" w:color="auto"/>
              <w:right w:val="nil"/>
            </w:tcBorders>
            <w:vAlign w:val="center"/>
          </w:tcPr>
          <w:p w:rsidR="0007774B" w:rsidRPr="00C036D2" w:rsidRDefault="0007774B" w:rsidP="00792A1B">
            <w:pPr>
              <w:keepNext/>
              <w:keepLines/>
              <w:spacing w:before="120" w:after="120"/>
              <w:jc w:val="left"/>
              <w:rPr>
                <w:sz w:val="16"/>
              </w:rPr>
            </w:pPr>
            <w:r w:rsidRPr="00C036D2">
              <w:rPr>
                <w:sz w:val="16"/>
              </w:rPr>
              <w:t>Note</w:t>
            </w:r>
          </w:p>
        </w:tc>
      </w:tr>
      <w:tr w:rsidR="0007774B" w:rsidRPr="00C036D2" w:rsidTr="00792A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07774B" w:rsidRPr="00C036D2" w:rsidRDefault="0007774B" w:rsidP="00792A1B">
            <w:pPr>
              <w:keepNext/>
              <w:keepLines/>
              <w:spacing w:before="120" w:after="120"/>
              <w:jc w:val="left"/>
              <w:rPr>
                <w:b/>
                <w:bCs/>
                <w:sz w:val="16"/>
              </w:rPr>
            </w:pPr>
            <w:r w:rsidRPr="00C036D2">
              <w:rPr>
                <w:b/>
                <w:bCs/>
                <w:sz w:val="16"/>
              </w:rPr>
              <w:t>70.</w:t>
            </w:r>
            <w:r w:rsidRPr="00C036D2">
              <w:rPr>
                <w:b/>
                <w:bCs/>
                <w:sz w:val="16"/>
              </w:rPr>
              <w:br/>
            </w:r>
            <w:r w:rsidRPr="00C036D2">
              <w:rPr>
                <w:b/>
                <w:bCs/>
                <w:sz w:val="16"/>
              </w:rPr>
              <w:br/>
              <w:t>(+)</w:t>
            </w:r>
          </w:p>
        </w:tc>
        <w:tc>
          <w:tcPr>
            <w:tcW w:w="425" w:type="dxa"/>
            <w:tcBorders>
              <w:top w:val="single" w:sz="4" w:space="0" w:color="auto"/>
              <w:bottom w:val="nil"/>
            </w:tcBorders>
          </w:tcPr>
          <w:p w:rsidR="0007774B" w:rsidRPr="00C036D2" w:rsidRDefault="0007774B" w:rsidP="00792A1B">
            <w:pPr>
              <w:keepNext/>
              <w:keepLines/>
              <w:spacing w:before="120" w:after="120"/>
              <w:jc w:val="left"/>
              <w:rPr>
                <w:b/>
                <w:bCs/>
                <w:sz w:val="16"/>
              </w:rPr>
            </w:pPr>
            <w:r w:rsidRPr="00C036D2">
              <w:rPr>
                <w:b/>
                <w:bCs/>
                <w:sz w:val="16"/>
              </w:rPr>
              <w:t>VG</w:t>
            </w:r>
            <w:r w:rsidRPr="00C036D2">
              <w:rPr>
                <w:b/>
                <w:bCs/>
                <w:sz w:val="16"/>
              </w:rPr>
              <w:br/>
            </w:r>
            <w:r w:rsidRPr="00C036D2">
              <w:rPr>
                <w:b/>
                <w:bCs/>
                <w:sz w:val="16"/>
              </w:rPr>
              <w:br/>
            </w:r>
            <w:r w:rsidRPr="00C036D2">
              <w:rPr>
                <w:b/>
                <w:bCs/>
                <w:sz w:val="16"/>
              </w:rPr>
              <w:br/>
            </w:r>
            <w:r w:rsidRPr="00C036D2">
              <w:rPr>
                <w:b/>
                <w:bCs/>
                <w:sz w:val="16"/>
              </w:rPr>
              <w:br/>
            </w:r>
            <w:r w:rsidRPr="00C036D2">
              <w:rPr>
                <w:b/>
                <w:bCs/>
                <w:sz w:val="16"/>
              </w:rPr>
              <w:br/>
            </w:r>
          </w:p>
        </w:tc>
        <w:tc>
          <w:tcPr>
            <w:tcW w:w="1733" w:type="dxa"/>
            <w:tcBorders>
              <w:top w:val="single" w:sz="4" w:space="0" w:color="auto"/>
              <w:bottom w:val="nil"/>
            </w:tcBorders>
          </w:tcPr>
          <w:p w:rsidR="0007774B" w:rsidRPr="00C036D2" w:rsidRDefault="0007774B" w:rsidP="00792A1B">
            <w:pPr>
              <w:keepNext/>
              <w:keepLines/>
              <w:spacing w:before="120" w:after="120"/>
              <w:jc w:val="left"/>
              <w:rPr>
                <w:b/>
                <w:bCs/>
                <w:sz w:val="16"/>
              </w:rPr>
            </w:pPr>
            <w:r w:rsidRPr="00C036D2">
              <w:rPr>
                <w:b/>
                <w:bCs/>
                <w:sz w:val="16"/>
              </w:rPr>
              <w:t xml:space="preserve">Resistance to </w:t>
            </w:r>
            <w:proofErr w:type="spellStart"/>
            <w:r w:rsidRPr="00C036D2">
              <w:rPr>
                <w:b/>
                <w:bCs/>
                <w:sz w:val="16"/>
              </w:rPr>
              <w:t>Sphaerotheca</w:t>
            </w:r>
            <w:proofErr w:type="spellEnd"/>
            <w:r w:rsidRPr="00C036D2">
              <w:rPr>
                <w:b/>
                <w:bCs/>
                <w:sz w:val="16"/>
              </w:rPr>
              <w:t xml:space="preserve"> </w:t>
            </w:r>
            <w:proofErr w:type="spellStart"/>
            <w:r w:rsidRPr="00C036D2">
              <w:rPr>
                <w:b/>
                <w:bCs/>
                <w:sz w:val="16"/>
              </w:rPr>
              <w:t>fuliginea</w:t>
            </w:r>
            <w:proofErr w:type="spellEnd"/>
            <w:r w:rsidRPr="00C036D2">
              <w:rPr>
                <w:b/>
                <w:bCs/>
                <w:sz w:val="16"/>
              </w:rPr>
              <w:t xml:space="preserve"> (</w:t>
            </w:r>
            <w:proofErr w:type="spellStart"/>
            <w:r w:rsidRPr="00C036D2">
              <w:rPr>
                <w:b/>
                <w:bCs/>
                <w:snapToGrid w:val="0"/>
                <w:sz w:val="16"/>
              </w:rPr>
              <w:t>Podosphaera</w:t>
            </w:r>
            <w:proofErr w:type="spellEnd"/>
            <w:r w:rsidRPr="00C036D2">
              <w:rPr>
                <w:b/>
                <w:bCs/>
                <w:snapToGrid w:val="0"/>
                <w:sz w:val="16"/>
              </w:rPr>
              <w:t xml:space="preserve"> </w:t>
            </w:r>
            <w:proofErr w:type="spellStart"/>
            <w:r w:rsidRPr="00C036D2">
              <w:rPr>
                <w:b/>
                <w:bCs/>
                <w:snapToGrid w:val="0"/>
                <w:sz w:val="16"/>
              </w:rPr>
              <w:t>xanthii</w:t>
            </w:r>
            <w:proofErr w:type="spellEnd"/>
            <w:r w:rsidRPr="00C036D2">
              <w:rPr>
                <w:b/>
                <w:bCs/>
                <w:snapToGrid w:val="0"/>
                <w:sz w:val="16"/>
              </w:rPr>
              <w:t>)</w:t>
            </w:r>
            <w:r w:rsidRPr="00C036D2">
              <w:rPr>
                <w:b/>
                <w:bCs/>
                <w:sz w:val="16"/>
              </w:rPr>
              <w:t xml:space="preserve"> </w:t>
            </w:r>
            <w:r w:rsidRPr="00C036D2">
              <w:rPr>
                <w:b/>
                <w:bCs/>
                <w:sz w:val="16"/>
              </w:rPr>
              <w:br/>
              <w:t>(Powdery mildew)</w:t>
            </w:r>
          </w:p>
        </w:tc>
        <w:tc>
          <w:tcPr>
            <w:tcW w:w="1734" w:type="dxa"/>
            <w:tcBorders>
              <w:top w:val="single" w:sz="4" w:space="0" w:color="auto"/>
              <w:bottom w:val="nil"/>
            </w:tcBorders>
          </w:tcPr>
          <w:p w:rsidR="0007774B" w:rsidRPr="00C036D2" w:rsidRDefault="0007774B" w:rsidP="00792A1B">
            <w:pPr>
              <w:keepNext/>
              <w:keepLines/>
              <w:spacing w:before="120" w:after="120"/>
              <w:jc w:val="left"/>
              <w:rPr>
                <w:b/>
                <w:bCs/>
                <w:sz w:val="16"/>
              </w:rPr>
            </w:pPr>
          </w:p>
        </w:tc>
        <w:tc>
          <w:tcPr>
            <w:tcW w:w="1734" w:type="dxa"/>
            <w:tcBorders>
              <w:top w:val="single" w:sz="4" w:space="0" w:color="auto"/>
              <w:bottom w:val="nil"/>
            </w:tcBorders>
          </w:tcPr>
          <w:p w:rsidR="0007774B" w:rsidRPr="00C036D2" w:rsidRDefault="0007774B" w:rsidP="00792A1B">
            <w:pPr>
              <w:keepNext/>
              <w:keepLines/>
              <w:spacing w:before="120" w:after="120"/>
              <w:jc w:val="left"/>
              <w:rPr>
                <w:b/>
                <w:bCs/>
                <w:sz w:val="16"/>
              </w:rPr>
            </w:pPr>
          </w:p>
        </w:tc>
        <w:tc>
          <w:tcPr>
            <w:tcW w:w="851" w:type="dxa"/>
            <w:tcBorders>
              <w:top w:val="single" w:sz="4" w:space="0" w:color="auto"/>
              <w:bottom w:val="nil"/>
            </w:tcBorders>
          </w:tcPr>
          <w:p w:rsidR="0007774B" w:rsidRPr="00C036D2" w:rsidRDefault="0007774B" w:rsidP="00792A1B">
            <w:pPr>
              <w:keepNext/>
              <w:keepLines/>
              <w:spacing w:before="120" w:after="120"/>
              <w:jc w:val="left"/>
              <w:rPr>
                <w:b/>
                <w:bCs/>
                <w:sz w:val="16"/>
              </w:rPr>
            </w:pPr>
          </w:p>
        </w:tc>
        <w:tc>
          <w:tcPr>
            <w:tcW w:w="567" w:type="dxa"/>
            <w:tcBorders>
              <w:top w:val="single" w:sz="4" w:space="0" w:color="auto"/>
              <w:bottom w:val="nil"/>
              <w:right w:val="nil"/>
            </w:tcBorders>
          </w:tcPr>
          <w:p w:rsidR="0007774B" w:rsidRPr="00C036D2" w:rsidRDefault="0007774B" w:rsidP="00792A1B">
            <w:pPr>
              <w:keepNext/>
              <w:keepLines/>
              <w:spacing w:before="120" w:after="120"/>
              <w:jc w:val="left"/>
              <w:rPr>
                <w:b/>
                <w:bCs/>
                <w:sz w:val="16"/>
              </w:rPr>
            </w:pPr>
          </w:p>
        </w:tc>
      </w:tr>
      <w:tr w:rsidR="0007774B" w:rsidRPr="00C036D2" w:rsidTr="00792A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7774B" w:rsidRPr="00C036D2" w:rsidRDefault="0007774B" w:rsidP="00792A1B">
            <w:pPr>
              <w:keepNext/>
              <w:keepLines/>
              <w:spacing w:before="120" w:after="120"/>
              <w:jc w:val="left"/>
              <w:rPr>
                <w:b/>
                <w:sz w:val="16"/>
              </w:rPr>
            </w:pPr>
            <w:r w:rsidRPr="00C036D2">
              <w:rPr>
                <w:b/>
                <w:sz w:val="16"/>
              </w:rPr>
              <w:t>70.1</w:t>
            </w:r>
          </w:p>
        </w:tc>
        <w:tc>
          <w:tcPr>
            <w:tcW w:w="425" w:type="dxa"/>
            <w:tcBorders>
              <w:top w:val="nil"/>
              <w:bottom w:val="nil"/>
            </w:tcBorders>
          </w:tcPr>
          <w:p w:rsidR="0007774B" w:rsidRPr="00C036D2" w:rsidRDefault="0007774B" w:rsidP="00792A1B">
            <w:pPr>
              <w:keepNext/>
              <w:keepLines/>
              <w:spacing w:before="120" w:after="120"/>
              <w:jc w:val="left"/>
              <w:rPr>
                <w:b/>
                <w:sz w:val="16"/>
              </w:rPr>
            </w:pPr>
          </w:p>
        </w:tc>
        <w:tc>
          <w:tcPr>
            <w:tcW w:w="1733" w:type="dxa"/>
            <w:tcBorders>
              <w:top w:val="nil"/>
              <w:bottom w:val="nil"/>
            </w:tcBorders>
          </w:tcPr>
          <w:p w:rsidR="0007774B" w:rsidRPr="00C036D2" w:rsidRDefault="0007774B" w:rsidP="00792A1B">
            <w:pPr>
              <w:keepNext/>
              <w:keepLines/>
              <w:spacing w:before="120" w:after="120"/>
              <w:jc w:val="left"/>
              <w:rPr>
                <w:b/>
                <w:sz w:val="16"/>
              </w:rPr>
            </w:pPr>
            <w:r w:rsidRPr="00C036D2">
              <w:rPr>
                <w:b/>
                <w:sz w:val="16"/>
              </w:rPr>
              <w:t>Race 1</w:t>
            </w:r>
          </w:p>
        </w:tc>
        <w:tc>
          <w:tcPr>
            <w:tcW w:w="1734" w:type="dxa"/>
            <w:tcBorders>
              <w:top w:val="nil"/>
              <w:bottom w:val="nil"/>
            </w:tcBorders>
          </w:tcPr>
          <w:p w:rsidR="0007774B" w:rsidRPr="00C036D2" w:rsidRDefault="0007774B" w:rsidP="00792A1B">
            <w:pPr>
              <w:keepNext/>
              <w:keepLines/>
              <w:spacing w:before="120" w:after="120"/>
              <w:jc w:val="left"/>
              <w:rPr>
                <w:b/>
                <w:sz w:val="16"/>
              </w:rPr>
            </w:pPr>
          </w:p>
        </w:tc>
        <w:tc>
          <w:tcPr>
            <w:tcW w:w="1734" w:type="dxa"/>
            <w:tcBorders>
              <w:top w:val="nil"/>
              <w:bottom w:val="nil"/>
            </w:tcBorders>
          </w:tcPr>
          <w:p w:rsidR="0007774B" w:rsidRPr="00C036D2" w:rsidRDefault="0007774B" w:rsidP="00792A1B">
            <w:pPr>
              <w:keepNext/>
              <w:keepLines/>
              <w:spacing w:before="120" w:after="120"/>
              <w:jc w:val="left"/>
              <w:rPr>
                <w:b/>
                <w:sz w:val="16"/>
              </w:rPr>
            </w:pPr>
          </w:p>
        </w:tc>
        <w:tc>
          <w:tcPr>
            <w:tcW w:w="851" w:type="dxa"/>
            <w:tcBorders>
              <w:top w:val="nil"/>
              <w:bottom w:val="nil"/>
            </w:tcBorders>
          </w:tcPr>
          <w:p w:rsidR="0007774B" w:rsidRPr="00C036D2" w:rsidRDefault="0007774B" w:rsidP="00792A1B">
            <w:pPr>
              <w:keepNext/>
              <w:keepLines/>
              <w:spacing w:before="120" w:after="120"/>
              <w:jc w:val="left"/>
              <w:rPr>
                <w:sz w:val="16"/>
              </w:rPr>
            </w:pPr>
          </w:p>
        </w:tc>
        <w:tc>
          <w:tcPr>
            <w:tcW w:w="567" w:type="dxa"/>
            <w:tcBorders>
              <w:top w:val="nil"/>
              <w:bottom w:val="nil"/>
              <w:right w:val="nil"/>
            </w:tcBorders>
          </w:tcPr>
          <w:p w:rsidR="0007774B" w:rsidRPr="00C036D2" w:rsidRDefault="0007774B" w:rsidP="00792A1B">
            <w:pPr>
              <w:keepNext/>
              <w:keepLines/>
              <w:spacing w:before="120" w:after="120"/>
              <w:jc w:val="left"/>
              <w:rPr>
                <w:sz w:val="16"/>
              </w:rPr>
            </w:pPr>
          </w:p>
        </w:tc>
      </w:tr>
      <w:tr w:rsidR="0007774B" w:rsidRPr="00C036D2" w:rsidTr="00792A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7774B" w:rsidRPr="00C036D2" w:rsidRDefault="0007774B" w:rsidP="00792A1B">
            <w:pPr>
              <w:keepNext/>
              <w:keepLines/>
              <w:spacing w:before="120" w:after="120"/>
              <w:jc w:val="left"/>
              <w:rPr>
                <w:sz w:val="16"/>
              </w:rPr>
            </w:pPr>
            <w:r w:rsidRPr="00C036D2">
              <w:rPr>
                <w:sz w:val="16"/>
              </w:rPr>
              <w:t>QN</w:t>
            </w:r>
          </w:p>
        </w:tc>
        <w:tc>
          <w:tcPr>
            <w:tcW w:w="425" w:type="dxa"/>
            <w:tcBorders>
              <w:top w:val="nil"/>
              <w:bottom w:val="nil"/>
            </w:tcBorders>
          </w:tcPr>
          <w:p w:rsidR="0007774B" w:rsidRPr="00C036D2" w:rsidRDefault="0007774B" w:rsidP="00792A1B">
            <w:pPr>
              <w:keepNext/>
              <w:keepLines/>
              <w:spacing w:before="120" w:after="120"/>
              <w:jc w:val="left"/>
              <w:rPr>
                <w:sz w:val="16"/>
              </w:rPr>
            </w:pPr>
          </w:p>
        </w:tc>
        <w:tc>
          <w:tcPr>
            <w:tcW w:w="1733" w:type="dxa"/>
            <w:tcBorders>
              <w:top w:val="nil"/>
              <w:bottom w:val="nil"/>
            </w:tcBorders>
          </w:tcPr>
          <w:p w:rsidR="0007774B" w:rsidRPr="00C036D2" w:rsidRDefault="0007774B" w:rsidP="00792A1B">
            <w:pPr>
              <w:keepNext/>
              <w:keepLines/>
              <w:spacing w:before="120" w:after="120"/>
              <w:jc w:val="left"/>
              <w:rPr>
                <w:sz w:val="16"/>
              </w:rPr>
            </w:pPr>
            <w:r w:rsidRPr="00C036D2">
              <w:rPr>
                <w:sz w:val="16"/>
              </w:rPr>
              <w:t>susceptible</w:t>
            </w:r>
          </w:p>
        </w:tc>
        <w:tc>
          <w:tcPr>
            <w:tcW w:w="1734" w:type="dxa"/>
            <w:tcBorders>
              <w:top w:val="nil"/>
              <w:bottom w:val="nil"/>
            </w:tcBorders>
          </w:tcPr>
          <w:p w:rsidR="0007774B" w:rsidRPr="00C036D2" w:rsidRDefault="0007774B" w:rsidP="00792A1B">
            <w:pPr>
              <w:keepNext/>
              <w:keepLines/>
              <w:spacing w:before="120" w:after="120"/>
              <w:jc w:val="left"/>
              <w:rPr>
                <w:sz w:val="16"/>
              </w:rPr>
            </w:pPr>
          </w:p>
        </w:tc>
        <w:tc>
          <w:tcPr>
            <w:tcW w:w="1734" w:type="dxa"/>
            <w:tcBorders>
              <w:top w:val="nil"/>
              <w:bottom w:val="nil"/>
            </w:tcBorders>
          </w:tcPr>
          <w:p w:rsidR="0007774B" w:rsidRPr="00C036D2" w:rsidRDefault="0007774B" w:rsidP="00792A1B">
            <w:pPr>
              <w:keepNext/>
              <w:keepLines/>
              <w:spacing w:before="120" w:after="120"/>
              <w:jc w:val="left"/>
              <w:rPr>
                <w:sz w:val="16"/>
              </w:rPr>
            </w:pPr>
          </w:p>
        </w:tc>
        <w:tc>
          <w:tcPr>
            <w:tcW w:w="851" w:type="dxa"/>
            <w:tcBorders>
              <w:top w:val="nil"/>
              <w:bottom w:val="nil"/>
            </w:tcBorders>
          </w:tcPr>
          <w:p w:rsidR="0007774B" w:rsidRPr="00C036D2" w:rsidRDefault="0007774B" w:rsidP="00792A1B">
            <w:pPr>
              <w:keepNext/>
              <w:keepLines/>
              <w:spacing w:before="120" w:after="120"/>
              <w:jc w:val="left"/>
              <w:rPr>
                <w:sz w:val="16"/>
              </w:rPr>
            </w:pPr>
            <w:r w:rsidRPr="00C036D2">
              <w:rPr>
                <w:sz w:val="16"/>
              </w:rPr>
              <w:t>[…]</w:t>
            </w:r>
          </w:p>
        </w:tc>
        <w:tc>
          <w:tcPr>
            <w:tcW w:w="567" w:type="dxa"/>
            <w:tcBorders>
              <w:top w:val="nil"/>
              <w:bottom w:val="nil"/>
              <w:right w:val="nil"/>
            </w:tcBorders>
          </w:tcPr>
          <w:p w:rsidR="0007774B" w:rsidRPr="00C036D2" w:rsidRDefault="0007774B" w:rsidP="00792A1B">
            <w:pPr>
              <w:keepNext/>
              <w:keepLines/>
              <w:spacing w:before="120" w:after="120"/>
              <w:jc w:val="left"/>
              <w:rPr>
                <w:sz w:val="16"/>
              </w:rPr>
            </w:pPr>
            <w:r w:rsidRPr="00C036D2">
              <w:rPr>
                <w:sz w:val="16"/>
              </w:rPr>
              <w:t>1</w:t>
            </w:r>
          </w:p>
        </w:tc>
      </w:tr>
      <w:tr w:rsidR="0007774B" w:rsidRPr="00C036D2" w:rsidTr="00792A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7774B" w:rsidRPr="00C036D2" w:rsidRDefault="0007774B" w:rsidP="00792A1B">
            <w:pPr>
              <w:keepNext/>
              <w:keepLines/>
              <w:spacing w:before="120" w:after="120"/>
              <w:jc w:val="left"/>
              <w:rPr>
                <w:sz w:val="16"/>
              </w:rPr>
            </w:pPr>
          </w:p>
        </w:tc>
        <w:tc>
          <w:tcPr>
            <w:tcW w:w="425" w:type="dxa"/>
            <w:tcBorders>
              <w:top w:val="nil"/>
              <w:bottom w:val="nil"/>
            </w:tcBorders>
          </w:tcPr>
          <w:p w:rsidR="0007774B" w:rsidRPr="00C036D2" w:rsidRDefault="0007774B" w:rsidP="00792A1B">
            <w:pPr>
              <w:keepNext/>
              <w:keepLines/>
              <w:spacing w:before="120" w:after="120"/>
              <w:jc w:val="left"/>
              <w:rPr>
                <w:sz w:val="16"/>
              </w:rPr>
            </w:pPr>
          </w:p>
        </w:tc>
        <w:tc>
          <w:tcPr>
            <w:tcW w:w="3467" w:type="dxa"/>
            <w:gridSpan w:val="2"/>
            <w:tcBorders>
              <w:top w:val="nil"/>
              <w:bottom w:val="nil"/>
            </w:tcBorders>
          </w:tcPr>
          <w:p w:rsidR="0007774B" w:rsidRPr="00C036D2" w:rsidRDefault="0007774B" w:rsidP="00792A1B">
            <w:pPr>
              <w:keepNext/>
              <w:keepLines/>
              <w:spacing w:before="120" w:after="120"/>
              <w:jc w:val="left"/>
              <w:rPr>
                <w:sz w:val="16"/>
              </w:rPr>
            </w:pPr>
            <w:r w:rsidRPr="00C036D2">
              <w:rPr>
                <w:strike/>
                <w:sz w:val="16"/>
                <w:highlight w:val="lightGray"/>
              </w:rPr>
              <w:t>moderately resistant</w:t>
            </w:r>
            <w:r w:rsidRPr="00C036D2">
              <w:rPr>
                <w:sz w:val="16"/>
              </w:rPr>
              <w:t xml:space="preserve"> </w:t>
            </w:r>
            <w:r w:rsidRPr="00C036D2">
              <w:rPr>
                <w:sz w:val="16"/>
                <w:highlight w:val="lightGray"/>
                <w:u w:val="single"/>
              </w:rPr>
              <w:t>intermediate</w:t>
            </w:r>
          </w:p>
        </w:tc>
        <w:tc>
          <w:tcPr>
            <w:tcW w:w="1734" w:type="dxa"/>
            <w:tcBorders>
              <w:top w:val="nil"/>
              <w:bottom w:val="nil"/>
            </w:tcBorders>
          </w:tcPr>
          <w:p w:rsidR="0007774B" w:rsidRPr="00C036D2" w:rsidRDefault="0007774B" w:rsidP="00792A1B">
            <w:pPr>
              <w:keepNext/>
              <w:keepLines/>
              <w:spacing w:before="120" w:after="120"/>
              <w:jc w:val="left"/>
              <w:rPr>
                <w:sz w:val="16"/>
              </w:rPr>
            </w:pPr>
          </w:p>
        </w:tc>
        <w:tc>
          <w:tcPr>
            <w:tcW w:w="851" w:type="dxa"/>
            <w:tcBorders>
              <w:top w:val="nil"/>
              <w:bottom w:val="nil"/>
            </w:tcBorders>
          </w:tcPr>
          <w:p w:rsidR="0007774B" w:rsidRPr="00C036D2" w:rsidRDefault="0007774B" w:rsidP="00792A1B">
            <w:pPr>
              <w:keepNext/>
              <w:keepLines/>
              <w:spacing w:before="120" w:after="120"/>
              <w:jc w:val="left"/>
              <w:rPr>
                <w:sz w:val="16"/>
              </w:rPr>
            </w:pPr>
            <w:r w:rsidRPr="00C036D2">
              <w:rPr>
                <w:sz w:val="16"/>
              </w:rPr>
              <w:t>[…]</w:t>
            </w:r>
          </w:p>
        </w:tc>
        <w:tc>
          <w:tcPr>
            <w:tcW w:w="567" w:type="dxa"/>
            <w:tcBorders>
              <w:top w:val="nil"/>
              <w:bottom w:val="nil"/>
              <w:right w:val="nil"/>
            </w:tcBorders>
          </w:tcPr>
          <w:p w:rsidR="0007774B" w:rsidRPr="00C036D2" w:rsidRDefault="0007774B" w:rsidP="00792A1B">
            <w:pPr>
              <w:keepNext/>
              <w:keepLines/>
              <w:spacing w:before="120" w:after="120"/>
              <w:jc w:val="left"/>
              <w:rPr>
                <w:sz w:val="16"/>
              </w:rPr>
            </w:pPr>
            <w:r w:rsidRPr="00C036D2">
              <w:rPr>
                <w:sz w:val="16"/>
              </w:rPr>
              <w:t>2</w:t>
            </w:r>
          </w:p>
        </w:tc>
      </w:tr>
      <w:tr w:rsidR="0007774B" w:rsidRPr="00C036D2" w:rsidTr="00792A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07774B" w:rsidRPr="00C036D2" w:rsidRDefault="0007774B" w:rsidP="00792A1B">
            <w:pPr>
              <w:keepNext/>
              <w:keepLines/>
              <w:spacing w:before="120" w:after="120"/>
              <w:jc w:val="left"/>
              <w:rPr>
                <w:sz w:val="16"/>
              </w:rPr>
            </w:pPr>
          </w:p>
        </w:tc>
        <w:tc>
          <w:tcPr>
            <w:tcW w:w="425" w:type="dxa"/>
            <w:tcBorders>
              <w:top w:val="nil"/>
              <w:bottom w:val="single" w:sz="4" w:space="0" w:color="auto"/>
            </w:tcBorders>
          </w:tcPr>
          <w:p w:rsidR="0007774B" w:rsidRPr="00C036D2" w:rsidRDefault="0007774B" w:rsidP="00792A1B">
            <w:pPr>
              <w:keepNext/>
              <w:keepLines/>
              <w:spacing w:before="120" w:after="120"/>
              <w:jc w:val="left"/>
              <w:rPr>
                <w:sz w:val="16"/>
              </w:rPr>
            </w:pPr>
          </w:p>
        </w:tc>
        <w:tc>
          <w:tcPr>
            <w:tcW w:w="1733" w:type="dxa"/>
            <w:tcBorders>
              <w:top w:val="nil"/>
              <w:bottom w:val="single" w:sz="4" w:space="0" w:color="auto"/>
            </w:tcBorders>
          </w:tcPr>
          <w:p w:rsidR="0007774B" w:rsidRPr="00C036D2" w:rsidRDefault="0007774B" w:rsidP="00792A1B">
            <w:pPr>
              <w:keepNext/>
              <w:keepLines/>
              <w:spacing w:before="120" w:after="120"/>
              <w:jc w:val="left"/>
              <w:rPr>
                <w:sz w:val="16"/>
              </w:rPr>
            </w:pPr>
            <w:r w:rsidRPr="00C036D2">
              <w:rPr>
                <w:sz w:val="16"/>
              </w:rPr>
              <w:t>highly resistant</w:t>
            </w:r>
          </w:p>
        </w:tc>
        <w:tc>
          <w:tcPr>
            <w:tcW w:w="1734" w:type="dxa"/>
            <w:tcBorders>
              <w:top w:val="nil"/>
              <w:bottom w:val="single" w:sz="4" w:space="0" w:color="auto"/>
            </w:tcBorders>
          </w:tcPr>
          <w:p w:rsidR="0007774B" w:rsidRPr="00C036D2" w:rsidRDefault="0007774B" w:rsidP="00792A1B">
            <w:pPr>
              <w:keepNext/>
              <w:keepLines/>
              <w:spacing w:before="120" w:after="120"/>
              <w:jc w:val="left"/>
              <w:rPr>
                <w:sz w:val="16"/>
              </w:rPr>
            </w:pPr>
          </w:p>
        </w:tc>
        <w:tc>
          <w:tcPr>
            <w:tcW w:w="1734" w:type="dxa"/>
            <w:tcBorders>
              <w:top w:val="nil"/>
              <w:bottom w:val="single" w:sz="4" w:space="0" w:color="auto"/>
            </w:tcBorders>
          </w:tcPr>
          <w:p w:rsidR="0007774B" w:rsidRPr="00C036D2" w:rsidRDefault="0007774B" w:rsidP="00792A1B">
            <w:pPr>
              <w:keepNext/>
              <w:keepLines/>
              <w:spacing w:before="120" w:after="120"/>
              <w:jc w:val="left"/>
              <w:rPr>
                <w:sz w:val="16"/>
              </w:rPr>
            </w:pPr>
          </w:p>
        </w:tc>
        <w:tc>
          <w:tcPr>
            <w:tcW w:w="851" w:type="dxa"/>
            <w:tcBorders>
              <w:top w:val="nil"/>
              <w:bottom w:val="single" w:sz="4" w:space="0" w:color="auto"/>
            </w:tcBorders>
          </w:tcPr>
          <w:p w:rsidR="0007774B" w:rsidRPr="00C036D2" w:rsidRDefault="0007774B" w:rsidP="00792A1B">
            <w:pPr>
              <w:keepNext/>
              <w:keepLines/>
              <w:spacing w:before="120" w:after="120"/>
              <w:jc w:val="left"/>
              <w:rPr>
                <w:sz w:val="16"/>
              </w:rPr>
            </w:pPr>
            <w:r w:rsidRPr="00C036D2">
              <w:rPr>
                <w:sz w:val="16"/>
              </w:rPr>
              <w:t>[…]</w:t>
            </w:r>
          </w:p>
        </w:tc>
        <w:tc>
          <w:tcPr>
            <w:tcW w:w="567" w:type="dxa"/>
            <w:tcBorders>
              <w:top w:val="nil"/>
              <w:bottom w:val="single" w:sz="4" w:space="0" w:color="auto"/>
              <w:right w:val="nil"/>
            </w:tcBorders>
          </w:tcPr>
          <w:p w:rsidR="0007774B" w:rsidRPr="00C036D2" w:rsidRDefault="0007774B" w:rsidP="00792A1B">
            <w:pPr>
              <w:keepNext/>
              <w:keepLines/>
              <w:spacing w:before="120" w:after="120"/>
              <w:jc w:val="left"/>
              <w:rPr>
                <w:sz w:val="16"/>
              </w:rPr>
            </w:pPr>
            <w:r w:rsidRPr="00C036D2">
              <w:rPr>
                <w:sz w:val="16"/>
              </w:rPr>
              <w:t>3</w:t>
            </w:r>
          </w:p>
        </w:tc>
      </w:tr>
    </w:tbl>
    <w:p w:rsidR="0007774B" w:rsidRPr="00C036D2" w:rsidRDefault="0007774B" w:rsidP="0007774B">
      <w:pPr>
        <w:rPr>
          <w:snapToGrid w:val="0"/>
        </w:rPr>
      </w:pPr>
    </w:p>
    <w:p w:rsidR="0007774B" w:rsidRPr="00C036D2" w:rsidRDefault="0007774B" w:rsidP="0007774B">
      <w:pPr>
        <w:rPr>
          <w:snapToGrid w:val="0"/>
        </w:rPr>
      </w:pPr>
      <w:r w:rsidRPr="00C036D2">
        <w:rPr>
          <w:snapToGrid w:val="0"/>
        </w:rPr>
        <w:fldChar w:fldCharType="begin"/>
      </w:r>
      <w:r w:rsidRPr="00C036D2">
        <w:rPr>
          <w:snapToGrid w:val="0"/>
        </w:rPr>
        <w:instrText xml:space="preserve"> AUTONUM  </w:instrText>
      </w:r>
      <w:r w:rsidRPr="00C036D2">
        <w:rPr>
          <w:snapToGrid w:val="0"/>
        </w:rPr>
        <w:fldChar w:fldCharType="end"/>
      </w:r>
      <w:r w:rsidRPr="00C036D2">
        <w:rPr>
          <w:snapToGrid w:val="0"/>
        </w:rPr>
        <w:tab/>
        <w:t xml:space="preserve">The TC noted that the word </w:t>
      </w:r>
      <w:proofErr w:type="gramStart"/>
      <w:r w:rsidRPr="00C036D2">
        <w:rPr>
          <w:snapToGrid w:val="0"/>
        </w:rPr>
        <w:t>“highly” was only used for the resistant state of expression and agreed to invite the TWV to consider the example further</w:t>
      </w:r>
      <w:proofErr w:type="gramEnd"/>
      <w:r w:rsidRPr="00C036D2">
        <w:rPr>
          <w:snapToGrid w:val="0"/>
        </w:rPr>
        <w:t>.</w:t>
      </w:r>
    </w:p>
    <w:p w:rsidR="0007774B" w:rsidRDefault="0007774B" w:rsidP="0007774B">
      <w:pPr>
        <w:jc w:val="left"/>
      </w:pPr>
    </w:p>
    <w:p w:rsidR="001C50B0" w:rsidRDefault="001C50B0" w:rsidP="0007774B">
      <w:pPr>
        <w:jc w:val="left"/>
      </w:pPr>
    </w:p>
    <w:p w:rsidR="001C50B0" w:rsidRDefault="001C50B0" w:rsidP="0007774B">
      <w:pPr>
        <w:jc w:val="left"/>
      </w:pPr>
    </w:p>
    <w:p w:rsidR="001C50B0" w:rsidRPr="00C036D2" w:rsidRDefault="001C50B0" w:rsidP="001C50B0">
      <w:pPr>
        <w:jc w:val="right"/>
      </w:pPr>
      <w:r>
        <w:t>[Annex VI follows]</w:t>
      </w:r>
    </w:p>
    <w:p w:rsidR="0007774B" w:rsidRPr="00C036D2" w:rsidRDefault="0007774B" w:rsidP="005E3B45"/>
    <w:p w:rsidR="00CA48BC" w:rsidRDefault="00CA48BC" w:rsidP="008D0369">
      <w:pPr>
        <w:ind w:left="-142" w:right="312"/>
        <w:jc w:val="right"/>
        <w:sectPr w:rsidR="00CA48BC" w:rsidSect="0084263F">
          <w:headerReference w:type="first" r:id="rId19"/>
          <w:pgSz w:w="11907" w:h="16840" w:code="9"/>
          <w:pgMar w:top="510" w:right="1134" w:bottom="993" w:left="1134" w:header="510" w:footer="680" w:gutter="0"/>
          <w:pgNumType w:start="1"/>
          <w:cols w:space="720"/>
          <w:titlePg/>
          <w:docGrid w:linePitch="272"/>
        </w:sectPr>
      </w:pPr>
    </w:p>
    <w:p w:rsidR="005E3B45" w:rsidRDefault="005E3B45" w:rsidP="008D0369">
      <w:pPr>
        <w:ind w:left="-142" w:right="312"/>
        <w:jc w:val="right"/>
      </w:pPr>
    </w:p>
    <w:p w:rsidR="007A2B39" w:rsidRPr="001C50B0" w:rsidRDefault="007A2B39" w:rsidP="001C50B0">
      <w:pPr>
        <w:jc w:val="center"/>
        <w:rPr>
          <w:caps/>
        </w:rPr>
      </w:pPr>
      <w:bookmarkStart w:id="43" w:name="_Toc95126337"/>
      <w:r w:rsidRPr="001C50B0">
        <w:rPr>
          <w:caps/>
        </w:rPr>
        <w:t>Document TGP/5 Section 6:  UPOV Report on Technical Examination and UPOV Variety Description</w:t>
      </w:r>
      <w:bookmarkEnd w:id="43"/>
    </w:p>
    <w:p w:rsidR="007A2B39" w:rsidRPr="00C036D2" w:rsidRDefault="007A2B39" w:rsidP="001C50B0"/>
    <w:p w:rsidR="007A2B39" w:rsidRPr="001C50B0" w:rsidRDefault="007A2B39" w:rsidP="001C50B0">
      <w:pPr>
        <w:rPr>
          <w:u w:val="single"/>
        </w:rPr>
      </w:pPr>
      <w:bookmarkStart w:id="44" w:name="_Toc95126338"/>
      <w:r w:rsidRPr="001C50B0">
        <w:rPr>
          <w:u w:val="single"/>
        </w:rPr>
        <w:t>Additional information to be included in DUS test reports</w:t>
      </w:r>
      <w:bookmarkEnd w:id="44"/>
    </w:p>
    <w:p w:rsidR="007A2B39" w:rsidRPr="00C036D2" w:rsidRDefault="007A2B39" w:rsidP="001C50B0"/>
    <w:p w:rsidR="007A2B39" w:rsidRPr="001C50B0" w:rsidRDefault="007A2B39" w:rsidP="001C50B0">
      <w:pPr>
        <w:rPr>
          <w:i/>
        </w:rPr>
      </w:pPr>
      <w:r w:rsidRPr="001C50B0">
        <w:rPr>
          <w:i/>
        </w:rPr>
        <w:t xml:space="preserve">Background </w:t>
      </w:r>
    </w:p>
    <w:p w:rsidR="007A2B39" w:rsidRPr="00C036D2" w:rsidRDefault="007A2B39" w:rsidP="001C50B0"/>
    <w:p w:rsidR="007A2B39" w:rsidRPr="00C036D2" w:rsidRDefault="007A2B39" w:rsidP="007A2B39">
      <w:pPr>
        <w:keepNext/>
        <w:keepLines/>
      </w:pPr>
      <w:r w:rsidRPr="00C036D2">
        <w:fldChar w:fldCharType="begin"/>
      </w:r>
      <w:r w:rsidRPr="00C036D2">
        <w:instrText xml:space="preserve"> AUTONUM  </w:instrText>
      </w:r>
      <w:r w:rsidRPr="00C036D2">
        <w:fldChar w:fldCharType="end"/>
      </w:r>
      <w:r w:rsidRPr="00C036D2">
        <w:tab/>
      </w:r>
      <w:proofErr w:type="gramStart"/>
      <w:r w:rsidRPr="00C036D2">
        <w:t>At their sessions in 2021, the TWV</w:t>
      </w:r>
      <w:r w:rsidRPr="00C036D2">
        <w:rPr>
          <w:vertAlign w:val="superscript"/>
        </w:rPr>
        <w:footnoteReference w:id="7"/>
      </w:r>
      <w:r w:rsidRPr="00C036D2">
        <w:t>, TWO</w:t>
      </w:r>
      <w:r w:rsidRPr="00C036D2">
        <w:rPr>
          <w:vertAlign w:val="superscript"/>
        </w:rPr>
        <w:footnoteReference w:id="8"/>
      </w:r>
      <w:r w:rsidRPr="00C036D2">
        <w:t>, TWA</w:t>
      </w:r>
      <w:r w:rsidRPr="00C036D2">
        <w:rPr>
          <w:vertAlign w:val="superscript"/>
        </w:rPr>
        <w:footnoteReference w:id="9"/>
      </w:r>
      <w:r w:rsidRPr="00C036D2">
        <w:t xml:space="preserve"> and TWF</w:t>
      </w:r>
      <w:r w:rsidRPr="00C036D2">
        <w:rPr>
          <w:vertAlign w:val="superscript"/>
        </w:rPr>
        <w:footnoteReference w:id="10"/>
      </w:r>
      <w:r w:rsidRPr="00C036D2">
        <w:t xml:space="preserve"> considered the proposal to revise document TGP/5, Section 6 “UPOV Report on Technical Examination and UPOV Variety Description” to include additional information in DUS test reports, and whether alternative approaches to provide the desired information might be appropriate (see documents TWV/55/16 “Report”, paragraphs 18 to 20; TWO/53/10 “Report”, paragraphs 14 to 16; TWA/50/9 “Report”, paragraphs 18 to 20; and TWF/52/10 “Report”, paragraphs 30 to 32).</w:t>
      </w:r>
      <w:proofErr w:type="gramEnd"/>
      <w:r w:rsidRPr="00C036D2">
        <w:t xml:space="preserve">  </w:t>
      </w:r>
    </w:p>
    <w:p w:rsidR="007A2B39" w:rsidRPr="00C036D2" w:rsidRDefault="007A2B39" w:rsidP="007A2B39"/>
    <w:p w:rsidR="007A2B39" w:rsidRPr="00C036D2" w:rsidRDefault="007A2B39" w:rsidP="007A2B39">
      <w:r w:rsidRPr="00C036D2">
        <w:fldChar w:fldCharType="begin"/>
      </w:r>
      <w:r w:rsidRPr="00C036D2">
        <w:instrText xml:space="preserve"> AUTONUM  </w:instrText>
      </w:r>
      <w:r w:rsidRPr="00C036D2">
        <w:fldChar w:fldCharType="end"/>
      </w:r>
      <w:r w:rsidRPr="00C036D2">
        <w:tab/>
        <w:t xml:space="preserve">The TWV, TWO, TWA and TWF agreed that the proposed additional information was not useful for individual DUS test reports and presented practical difficulties for reporting authorities.  </w:t>
      </w:r>
    </w:p>
    <w:p w:rsidR="007A2B39" w:rsidRPr="00C036D2" w:rsidRDefault="007A2B39" w:rsidP="007A2B39">
      <w:pPr>
        <w:keepLines/>
      </w:pPr>
    </w:p>
    <w:p w:rsidR="007A2B39" w:rsidRPr="00C036D2" w:rsidRDefault="007A2B39" w:rsidP="007A2B39">
      <w:pPr>
        <w:keepLines/>
      </w:pPr>
      <w:r w:rsidRPr="00C036D2">
        <w:fldChar w:fldCharType="begin"/>
      </w:r>
      <w:r w:rsidRPr="00C036D2">
        <w:instrText xml:space="preserve"> AUTONUM  </w:instrText>
      </w:r>
      <w:r w:rsidRPr="00C036D2">
        <w:fldChar w:fldCharType="end"/>
      </w:r>
      <w:r w:rsidRPr="00C036D2">
        <w:tab/>
        <w:t xml:space="preserve">The TWV agreed that the proposed additional information </w:t>
      </w:r>
      <w:proofErr w:type="gramStart"/>
      <w:r w:rsidRPr="00C036D2">
        <w:t>should be provided</w:t>
      </w:r>
      <w:proofErr w:type="gramEnd"/>
      <w:r w:rsidRPr="00C036D2">
        <w:t xml:space="preserve"> through other means, such dedicated information platforms and specified in cooperation agreements, where appropriate. </w:t>
      </w:r>
    </w:p>
    <w:p w:rsidR="007A2B39" w:rsidRPr="00C036D2" w:rsidRDefault="007A2B39" w:rsidP="007A2B39">
      <w:pPr>
        <w:keepLines/>
      </w:pPr>
    </w:p>
    <w:p w:rsidR="007A2B39" w:rsidRPr="00C036D2" w:rsidRDefault="007A2B39" w:rsidP="007A2B39">
      <w:r w:rsidRPr="00C036D2">
        <w:fldChar w:fldCharType="begin"/>
      </w:r>
      <w:r w:rsidRPr="00C036D2">
        <w:instrText xml:space="preserve"> AUTONUM  </w:instrText>
      </w:r>
      <w:r w:rsidRPr="00C036D2">
        <w:fldChar w:fldCharType="end"/>
      </w:r>
      <w:r w:rsidRPr="00C036D2">
        <w:tab/>
        <w:t xml:space="preserve">The TWO noted the comments from Australia and New Zealand that information on the most similar variety and differences from the candidate variety were important for utilizing existing DUS test reports.  The TWO recalled that authorities </w:t>
      </w:r>
      <w:proofErr w:type="gramStart"/>
      <w:r w:rsidRPr="00C036D2">
        <w:t>were invited</w:t>
      </w:r>
      <w:proofErr w:type="gramEnd"/>
      <w:r w:rsidRPr="00C036D2">
        <w:t xml:space="preserve"> to provide this information in Item 16 of the “UPOV Variety Description”.</w:t>
      </w:r>
    </w:p>
    <w:p w:rsidR="007A2B39" w:rsidRPr="00C036D2" w:rsidRDefault="007A2B39" w:rsidP="007A2B39"/>
    <w:p w:rsidR="007A2B39" w:rsidRPr="00C036D2" w:rsidRDefault="007A2B39" w:rsidP="007A2B39">
      <w:r w:rsidRPr="00C036D2">
        <w:fldChar w:fldCharType="begin"/>
      </w:r>
      <w:r w:rsidRPr="00C036D2">
        <w:instrText xml:space="preserve"> AUTONUM  </w:instrText>
      </w:r>
      <w:r w:rsidRPr="00C036D2">
        <w:fldChar w:fldCharType="end"/>
      </w:r>
      <w:r w:rsidRPr="00C036D2">
        <w:tab/>
        <w:t>The TWO and TWA agreed that authorities should communicate with regard to varieties for inclusion in trials before commissioning examination, or request further information for particular cases.</w:t>
      </w:r>
    </w:p>
    <w:p w:rsidR="007A2B39" w:rsidRPr="00C036D2" w:rsidRDefault="007A2B39" w:rsidP="007A2B39"/>
    <w:p w:rsidR="007A2B39" w:rsidRPr="00C036D2" w:rsidRDefault="007A2B39" w:rsidP="007A2B39">
      <w:r w:rsidRPr="00C036D2">
        <w:fldChar w:fldCharType="begin"/>
      </w:r>
      <w:r w:rsidRPr="00C036D2">
        <w:instrText xml:space="preserve"> AUTONUM  </w:instrText>
      </w:r>
      <w:r w:rsidRPr="00C036D2">
        <w:fldChar w:fldCharType="end"/>
      </w:r>
      <w:r w:rsidRPr="00C036D2">
        <w:tab/>
        <w:t xml:space="preserve">The TWF agreed that authorities providing DUS test reports should provide information on the most similar variety, as far as possible, in accordance with guidance in the UPOV variety description (document TGP/5 Section 6).  The TWF agreed to invite the expert from New Zealand to make a presentation at its fifty-third session, on what should be required as information to enhance the use of existing DUS test reports. </w:t>
      </w:r>
    </w:p>
    <w:p w:rsidR="007A2B39" w:rsidRPr="00C036D2" w:rsidRDefault="007A2B39" w:rsidP="007A2B39"/>
    <w:p w:rsidR="007A2B39" w:rsidRPr="00C036D2" w:rsidRDefault="007A2B39" w:rsidP="007A2B39">
      <w:r w:rsidRPr="00C036D2">
        <w:fldChar w:fldCharType="begin"/>
      </w:r>
      <w:r w:rsidRPr="00C036D2">
        <w:instrText xml:space="preserve"> AUTONUM  </w:instrText>
      </w:r>
      <w:r w:rsidRPr="00C036D2">
        <w:fldChar w:fldCharType="end"/>
      </w:r>
      <w:r w:rsidRPr="00C036D2">
        <w:tab/>
        <w:t xml:space="preserve">Matters relating to measures to enhance cooperation in DUS examination </w:t>
      </w:r>
      <w:proofErr w:type="gramStart"/>
      <w:r w:rsidRPr="00C036D2">
        <w:t>are reported</w:t>
      </w:r>
      <w:proofErr w:type="gramEnd"/>
      <w:r w:rsidRPr="00C036D2">
        <w:t xml:space="preserve"> in document TWP/6/9 “Cooperation in examination”.</w:t>
      </w:r>
    </w:p>
    <w:p w:rsidR="007A2B39" w:rsidRPr="00C036D2" w:rsidRDefault="007A2B39" w:rsidP="007A2B39">
      <w:pPr>
        <w:rPr>
          <w:snapToGrid w:val="0"/>
        </w:rPr>
      </w:pPr>
    </w:p>
    <w:p w:rsidR="007A2B39" w:rsidRPr="001C50B0" w:rsidRDefault="007A2B39" w:rsidP="001C50B0">
      <w:pPr>
        <w:rPr>
          <w:i/>
          <w:snapToGrid w:val="0"/>
        </w:rPr>
      </w:pPr>
      <w:r w:rsidRPr="001C50B0">
        <w:rPr>
          <w:i/>
          <w:snapToGrid w:val="0"/>
        </w:rPr>
        <w:t>Consideration by the Technical Committee</w:t>
      </w:r>
    </w:p>
    <w:p w:rsidR="007A2B39" w:rsidRPr="00C036D2" w:rsidRDefault="007A2B39" w:rsidP="007A2B39">
      <w:pPr>
        <w:rPr>
          <w:snapToGrid w:val="0"/>
        </w:rPr>
      </w:pPr>
    </w:p>
    <w:p w:rsidR="007A2B39" w:rsidRPr="00C036D2" w:rsidRDefault="007A2B39" w:rsidP="007A2B39">
      <w:pPr>
        <w:rPr>
          <w:snapToGrid w:val="0"/>
        </w:rPr>
      </w:pPr>
      <w:r w:rsidRPr="00C036D2">
        <w:rPr>
          <w:snapToGrid w:val="0"/>
        </w:rPr>
        <w:fldChar w:fldCharType="begin"/>
      </w:r>
      <w:r w:rsidRPr="00C036D2">
        <w:rPr>
          <w:snapToGrid w:val="0"/>
        </w:rPr>
        <w:instrText xml:space="preserve"> AUTONUM  </w:instrText>
      </w:r>
      <w:r w:rsidRPr="00C036D2">
        <w:rPr>
          <w:snapToGrid w:val="0"/>
        </w:rPr>
        <w:fldChar w:fldCharType="end"/>
      </w:r>
      <w:r w:rsidRPr="00C036D2">
        <w:rPr>
          <w:snapToGrid w:val="0"/>
        </w:rPr>
        <w:tab/>
      </w:r>
      <w:proofErr w:type="gramStart"/>
      <w:r w:rsidRPr="00C036D2">
        <w:t>The TC, at its fifty-seventh session, noted the comments from the TWPs, at their sessions in 2021, on the proposal to revise document TGP/5, Section 6 “UPOV Report on Technical Examination and UPOV Variety Description” to include additional information in DUS test reports and alternative approaches to enhance the use of existing DUS test reports (see document TC/57/25 “Report”, paragraphs 23 to 25).</w:t>
      </w:r>
      <w:proofErr w:type="gramEnd"/>
    </w:p>
    <w:p w:rsidR="007A2B39" w:rsidRPr="00C036D2" w:rsidRDefault="007A2B39" w:rsidP="007A2B39">
      <w:pPr>
        <w:rPr>
          <w:snapToGrid w:val="0"/>
        </w:rPr>
      </w:pPr>
    </w:p>
    <w:p w:rsidR="007A2B39" w:rsidRPr="00C036D2" w:rsidRDefault="007A2B39" w:rsidP="007A2B39">
      <w:pPr>
        <w:rPr>
          <w:snapToGrid w:val="0"/>
        </w:rPr>
      </w:pPr>
      <w:r w:rsidRPr="00C036D2">
        <w:rPr>
          <w:snapToGrid w:val="0"/>
        </w:rPr>
        <w:fldChar w:fldCharType="begin"/>
      </w:r>
      <w:r w:rsidRPr="00C036D2">
        <w:rPr>
          <w:snapToGrid w:val="0"/>
        </w:rPr>
        <w:instrText xml:space="preserve"> AUTONUM  </w:instrText>
      </w:r>
      <w:r w:rsidRPr="00C036D2">
        <w:rPr>
          <w:snapToGrid w:val="0"/>
        </w:rPr>
        <w:fldChar w:fldCharType="end"/>
      </w:r>
      <w:r w:rsidRPr="00C036D2">
        <w:rPr>
          <w:snapToGrid w:val="0"/>
        </w:rPr>
        <w:tab/>
      </w:r>
      <w:r w:rsidRPr="00C036D2">
        <w:t>The TC noted the invitation from the TWF for the expert from New Zealand to make a presentation at its fifty-third session, on what should be required as information to enhance the use of existing DUS test reports.</w:t>
      </w:r>
    </w:p>
    <w:p w:rsidR="007A2B39" w:rsidRPr="00C036D2" w:rsidRDefault="007A2B39" w:rsidP="007A2B39">
      <w:pPr>
        <w:rPr>
          <w:snapToGrid w:val="0"/>
        </w:rPr>
      </w:pPr>
    </w:p>
    <w:p w:rsidR="007A2B39" w:rsidRPr="00C036D2" w:rsidRDefault="007A2B39" w:rsidP="007A2B39">
      <w:pPr>
        <w:rPr>
          <w:snapToGrid w:val="0"/>
        </w:rPr>
      </w:pPr>
      <w:r w:rsidRPr="00C036D2">
        <w:rPr>
          <w:snapToGrid w:val="0"/>
        </w:rPr>
        <w:fldChar w:fldCharType="begin"/>
      </w:r>
      <w:r w:rsidRPr="00C036D2">
        <w:rPr>
          <w:snapToGrid w:val="0"/>
        </w:rPr>
        <w:instrText xml:space="preserve"> AUTONUM  </w:instrText>
      </w:r>
      <w:r w:rsidRPr="00C036D2">
        <w:rPr>
          <w:snapToGrid w:val="0"/>
        </w:rPr>
        <w:fldChar w:fldCharType="end"/>
      </w:r>
      <w:r w:rsidRPr="00C036D2">
        <w:rPr>
          <w:snapToGrid w:val="0"/>
        </w:rPr>
        <w:tab/>
      </w:r>
      <w:r w:rsidRPr="00C036D2">
        <w:rPr>
          <w:bCs/>
          <w:snapToGrid w:val="0"/>
        </w:rPr>
        <w:t>The TC agreed to discontinue</w:t>
      </w:r>
      <w:r w:rsidRPr="00C036D2">
        <w:t xml:space="preserve"> discussions on a possible future revision of document TGP/5, Section 6, to address additional information to be included in DUS test reports, for the time being.</w:t>
      </w:r>
    </w:p>
    <w:p w:rsidR="005E3B45" w:rsidRDefault="005E3B45" w:rsidP="008D0369">
      <w:pPr>
        <w:ind w:left="-142" w:right="312"/>
        <w:jc w:val="right"/>
      </w:pPr>
    </w:p>
    <w:p w:rsidR="005E3B45" w:rsidRDefault="005E3B45" w:rsidP="008D0369">
      <w:pPr>
        <w:ind w:left="-142" w:right="312"/>
        <w:jc w:val="right"/>
      </w:pPr>
    </w:p>
    <w:p w:rsidR="00CA48BC" w:rsidRDefault="00CA48BC" w:rsidP="008D0369">
      <w:pPr>
        <w:ind w:left="-142" w:right="312"/>
        <w:jc w:val="right"/>
      </w:pPr>
    </w:p>
    <w:p w:rsidR="003C300B" w:rsidRDefault="003C300B" w:rsidP="008D0369">
      <w:pPr>
        <w:ind w:left="-142" w:right="312"/>
        <w:jc w:val="right"/>
        <w:sectPr w:rsidR="003C300B" w:rsidSect="0084263F">
          <w:headerReference w:type="first" r:id="rId20"/>
          <w:pgSz w:w="11907" w:h="16840" w:code="9"/>
          <w:pgMar w:top="510" w:right="1134" w:bottom="993" w:left="1134" w:header="510" w:footer="680" w:gutter="0"/>
          <w:pgNumType w:start="1"/>
          <w:cols w:space="720"/>
          <w:titlePg/>
          <w:docGrid w:linePitch="272"/>
        </w:sectPr>
      </w:pPr>
      <w:r>
        <w:t>[Annex VII follows]</w:t>
      </w:r>
    </w:p>
    <w:p w:rsidR="00CA48BC" w:rsidRDefault="00CA48BC" w:rsidP="008D0369">
      <w:pPr>
        <w:ind w:left="-142" w:right="312"/>
        <w:jc w:val="right"/>
      </w:pPr>
    </w:p>
    <w:p w:rsidR="00A23091" w:rsidRPr="00626DC1" w:rsidRDefault="00A23091" w:rsidP="00A23091">
      <w:pPr>
        <w:jc w:val="center"/>
        <w:rPr>
          <w:caps/>
        </w:rPr>
      </w:pPr>
      <w:r w:rsidRPr="00626DC1">
        <w:rPr>
          <w:caps/>
        </w:rPr>
        <w:t>Document TGP/7 “Development of Test Guidelines”</w:t>
      </w:r>
    </w:p>
    <w:p w:rsidR="00CA48BC" w:rsidRPr="00C036D2" w:rsidRDefault="00CA48BC" w:rsidP="00A23091"/>
    <w:p w:rsidR="00CA48BC" w:rsidRPr="00A23091" w:rsidRDefault="00CA48BC" w:rsidP="00A23091">
      <w:pPr>
        <w:rPr>
          <w:u w:val="single"/>
        </w:rPr>
      </w:pPr>
      <w:bookmarkStart w:id="45" w:name="_Toc95126339"/>
      <w:r w:rsidRPr="00A23091">
        <w:rPr>
          <w:u w:val="single"/>
        </w:rPr>
        <w:t>Disease resistance characteristics: Addition of state of expression and placement of non-asterisked disease resistance characteristics in Section 5 of the Technical Questionnaire</w:t>
      </w:r>
      <w:bookmarkEnd w:id="45"/>
    </w:p>
    <w:p w:rsidR="00CA48BC" w:rsidRDefault="00CA48BC" w:rsidP="00A23091"/>
    <w:p w:rsidR="00CA48BC" w:rsidRPr="00A23091" w:rsidRDefault="00CA48BC" w:rsidP="00A23091">
      <w:pPr>
        <w:rPr>
          <w:i/>
        </w:rPr>
      </w:pPr>
      <w:r w:rsidRPr="00A23091">
        <w:rPr>
          <w:i/>
        </w:rPr>
        <w:t xml:space="preserve">Background </w:t>
      </w:r>
    </w:p>
    <w:p w:rsidR="00CA48BC" w:rsidRDefault="00CA48BC" w:rsidP="00CA48BC">
      <w:pPr>
        <w:keepNext/>
      </w:pPr>
    </w:p>
    <w:p w:rsidR="00CA48BC" w:rsidRPr="00C036D2" w:rsidRDefault="00CA48BC" w:rsidP="00CA48BC">
      <w:pPr>
        <w:keepNext/>
      </w:pPr>
      <w:r w:rsidRPr="00C036D2">
        <w:fldChar w:fldCharType="begin"/>
      </w:r>
      <w:r w:rsidRPr="00C036D2">
        <w:instrText xml:space="preserve"> AUTONUM  </w:instrText>
      </w:r>
      <w:r w:rsidRPr="00C036D2">
        <w:fldChar w:fldCharType="end"/>
      </w:r>
      <w:r w:rsidRPr="00C036D2">
        <w:tab/>
        <w:t>The TWV, at its fifty-fifth session</w:t>
      </w:r>
      <w:r w:rsidRPr="00C036D2">
        <w:rPr>
          <w:rFonts w:cs="Arial"/>
          <w:snapToGrid w:val="0"/>
          <w:vertAlign w:val="superscript"/>
        </w:rPr>
        <w:footnoteReference w:id="11"/>
      </w:r>
      <w:r w:rsidRPr="00C036D2">
        <w:t xml:space="preserve">, agreed to propose that disease resistance characteristics </w:t>
      </w:r>
      <w:proofErr w:type="gramStart"/>
      <w:r w:rsidRPr="00C036D2">
        <w:t>should be presented</w:t>
      </w:r>
      <w:proofErr w:type="gramEnd"/>
      <w:r w:rsidRPr="00C036D2">
        <w:t xml:space="preserve"> in Section 5 of Technical Questionnaires (TQ) with the addition of a state of expression “not tested”, when a characteristic was not indicated with an asterisk at the table of characteristics (see document</w:t>
      </w:r>
      <w:r>
        <w:t> </w:t>
      </w:r>
      <w:r w:rsidRPr="00C036D2">
        <w:t xml:space="preserve">TWV55/16 “Report”, paragraph 37 to 39). </w:t>
      </w:r>
    </w:p>
    <w:p w:rsidR="00CA48BC" w:rsidRPr="00C036D2" w:rsidRDefault="00CA48BC" w:rsidP="00CA48BC"/>
    <w:p w:rsidR="00CA48BC" w:rsidRPr="00A23091" w:rsidRDefault="00CA48BC" w:rsidP="00A23091">
      <w:pPr>
        <w:rPr>
          <w:i/>
        </w:rPr>
      </w:pPr>
      <w:r w:rsidRPr="00A23091">
        <w:rPr>
          <w:i/>
        </w:rPr>
        <w:t>Current guidance in document TGP/7</w:t>
      </w:r>
    </w:p>
    <w:p w:rsidR="00CA48BC" w:rsidRPr="00C036D2" w:rsidRDefault="00CA48BC" w:rsidP="00CA48BC">
      <w:pPr>
        <w:rPr>
          <w:snapToGrid w:val="0"/>
        </w:rPr>
      </w:pPr>
    </w:p>
    <w:p w:rsidR="00CA48BC" w:rsidRPr="00C036D2" w:rsidRDefault="00CA48BC" w:rsidP="00CA48BC">
      <w:pPr>
        <w:rPr>
          <w:snapToGrid w:val="0"/>
        </w:rPr>
      </w:pPr>
      <w:r w:rsidRPr="00C036D2">
        <w:rPr>
          <w:snapToGrid w:val="0"/>
        </w:rPr>
        <w:fldChar w:fldCharType="begin"/>
      </w:r>
      <w:r w:rsidRPr="00C036D2">
        <w:rPr>
          <w:snapToGrid w:val="0"/>
        </w:rPr>
        <w:instrText xml:space="preserve"> AUTONUM  </w:instrText>
      </w:r>
      <w:r w:rsidRPr="00C036D2">
        <w:rPr>
          <w:snapToGrid w:val="0"/>
        </w:rPr>
        <w:fldChar w:fldCharType="end"/>
      </w:r>
      <w:r w:rsidRPr="00C036D2">
        <w:rPr>
          <w:snapToGrid w:val="0"/>
        </w:rPr>
        <w:tab/>
        <w:t>Current guidance in document TGP/7 reads as follows:</w:t>
      </w:r>
    </w:p>
    <w:p w:rsidR="00CA48BC" w:rsidRPr="00C036D2" w:rsidRDefault="00CA48BC" w:rsidP="00CA48BC">
      <w:pPr>
        <w:rPr>
          <w:snapToGrid w:val="0"/>
        </w:rPr>
      </w:pPr>
    </w:p>
    <w:p w:rsidR="00CA48BC" w:rsidRPr="00C036D2" w:rsidRDefault="00CA48BC" w:rsidP="00CA48BC">
      <w:pPr>
        <w:ind w:left="567" w:right="567"/>
        <w:rPr>
          <w:rFonts w:cs="Arial"/>
          <w:i/>
          <w:snapToGrid w:val="0"/>
          <w:sz w:val="18"/>
          <w:szCs w:val="18"/>
        </w:rPr>
      </w:pPr>
      <w:r w:rsidRPr="00C036D2">
        <w:rPr>
          <w:rFonts w:cs="Arial"/>
          <w:i/>
          <w:snapToGrid w:val="0"/>
          <w:sz w:val="18"/>
          <w:szCs w:val="18"/>
        </w:rPr>
        <w:t>“GN 13</w:t>
      </w:r>
      <w:r w:rsidRPr="00C036D2">
        <w:rPr>
          <w:rFonts w:cs="Arial"/>
          <w:i/>
          <w:snapToGrid w:val="0"/>
          <w:sz w:val="18"/>
          <w:szCs w:val="18"/>
        </w:rPr>
        <w:tab/>
        <w:t>Characteristics with specific functions</w:t>
      </w:r>
    </w:p>
    <w:p w:rsidR="00CA48BC" w:rsidRPr="00C036D2" w:rsidRDefault="00CA48BC" w:rsidP="00CA48BC">
      <w:pPr>
        <w:ind w:left="567" w:right="567"/>
        <w:rPr>
          <w:rFonts w:cs="Arial"/>
          <w:i/>
          <w:snapToGrid w:val="0"/>
          <w:sz w:val="18"/>
          <w:szCs w:val="18"/>
        </w:rPr>
      </w:pPr>
      <w:r w:rsidRPr="00C036D2">
        <w:rPr>
          <w:rFonts w:cs="Arial"/>
          <w:i/>
          <w:snapToGrid w:val="0"/>
          <w:sz w:val="18"/>
          <w:szCs w:val="18"/>
        </w:rPr>
        <w:t>[…]</w:t>
      </w:r>
    </w:p>
    <w:p w:rsidR="00CA48BC" w:rsidRPr="0084476F" w:rsidRDefault="00CA48BC" w:rsidP="00CA48BC">
      <w:pPr>
        <w:ind w:left="567" w:right="567"/>
        <w:rPr>
          <w:rFonts w:cs="Arial"/>
          <w:i/>
          <w:snapToGrid w:val="0"/>
          <w:sz w:val="18"/>
          <w:szCs w:val="18"/>
          <w:lang w:val="fr-CH"/>
        </w:rPr>
      </w:pPr>
      <w:r w:rsidRPr="0084476F">
        <w:rPr>
          <w:rFonts w:cs="Arial"/>
          <w:i/>
          <w:snapToGrid w:val="0"/>
          <w:sz w:val="18"/>
          <w:szCs w:val="18"/>
          <w:lang w:val="fr-CH"/>
        </w:rPr>
        <w:t>“3.</w:t>
      </w:r>
      <w:r w:rsidRPr="0084476F">
        <w:rPr>
          <w:rFonts w:cs="Arial"/>
          <w:i/>
          <w:snapToGrid w:val="0"/>
          <w:sz w:val="18"/>
          <w:szCs w:val="18"/>
          <w:lang w:val="fr-CH"/>
        </w:rPr>
        <w:tab/>
      </w:r>
      <w:proofErr w:type="spellStart"/>
      <w:r w:rsidRPr="0084476F">
        <w:rPr>
          <w:rFonts w:cs="Arial"/>
          <w:i/>
          <w:snapToGrid w:val="0"/>
          <w:sz w:val="18"/>
          <w:szCs w:val="18"/>
          <w:lang w:val="fr-CH"/>
        </w:rPr>
        <w:t>Technical</w:t>
      </w:r>
      <w:proofErr w:type="spellEnd"/>
      <w:r w:rsidRPr="0084476F">
        <w:rPr>
          <w:rFonts w:cs="Arial"/>
          <w:i/>
          <w:snapToGrid w:val="0"/>
          <w:sz w:val="18"/>
          <w:szCs w:val="18"/>
          <w:lang w:val="fr-CH"/>
        </w:rPr>
        <w:t xml:space="preserve"> Questionnaire (TQ) </w:t>
      </w:r>
      <w:proofErr w:type="spellStart"/>
      <w:r w:rsidRPr="0084476F">
        <w:rPr>
          <w:rFonts w:cs="Arial"/>
          <w:i/>
          <w:snapToGrid w:val="0"/>
          <w:sz w:val="18"/>
          <w:szCs w:val="18"/>
          <w:lang w:val="fr-CH"/>
        </w:rPr>
        <w:t>characteristics</w:t>
      </w:r>
      <w:proofErr w:type="spellEnd"/>
      <w:r w:rsidRPr="0084476F">
        <w:rPr>
          <w:rFonts w:cs="Arial"/>
          <w:i/>
          <w:snapToGrid w:val="0"/>
          <w:sz w:val="18"/>
          <w:szCs w:val="18"/>
          <w:lang w:val="fr-CH"/>
        </w:rPr>
        <w:t xml:space="preserve"> (</w:t>
      </w:r>
      <w:proofErr w:type="spellStart"/>
      <w:r w:rsidRPr="0084476F">
        <w:rPr>
          <w:rFonts w:cs="Arial"/>
          <w:i/>
          <w:snapToGrid w:val="0"/>
          <w:sz w:val="18"/>
          <w:szCs w:val="18"/>
          <w:lang w:val="fr-CH"/>
        </w:rPr>
        <w:t>Chapter</w:t>
      </w:r>
      <w:proofErr w:type="spellEnd"/>
      <w:r w:rsidRPr="0084476F">
        <w:rPr>
          <w:rFonts w:cs="Arial"/>
          <w:i/>
          <w:snapToGrid w:val="0"/>
          <w:sz w:val="18"/>
          <w:szCs w:val="18"/>
          <w:lang w:val="fr-CH"/>
        </w:rPr>
        <w:t xml:space="preserve"> 10: TQ 5)</w:t>
      </w:r>
    </w:p>
    <w:p w:rsidR="00CA48BC" w:rsidRPr="00C036D2" w:rsidRDefault="00CA48BC" w:rsidP="00CA48BC">
      <w:pPr>
        <w:ind w:left="567" w:right="567"/>
        <w:rPr>
          <w:rFonts w:cs="Arial"/>
          <w:i/>
          <w:snapToGrid w:val="0"/>
          <w:sz w:val="18"/>
          <w:szCs w:val="18"/>
        </w:rPr>
      </w:pPr>
      <w:r w:rsidRPr="00C036D2">
        <w:rPr>
          <w:rFonts w:cs="Arial"/>
          <w:i/>
          <w:snapToGrid w:val="0"/>
          <w:sz w:val="18"/>
          <w:szCs w:val="18"/>
        </w:rPr>
        <w:t>[…]</w:t>
      </w:r>
    </w:p>
    <w:p w:rsidR="00CA48BC" w:rsidRPr="00C036D2" w:rsidRDefault="00CA48BC" w:rsidP="00CA48BC">
      <w:pPr>
        <w:ind w:left="567" w:right="567"/>
        <w:rPr>
          <w:rFonts w:cs="Arial"/>
          <w:i/>
          <w:snapToGrid w:val="0"/>
          <w:sz w:val="18"/>
          <w:szCs w:val="18"/>
        </w:rPr>
      </w:pPr>
      <w:r w:rsidRPr="00C036D2">
        <w:rPr>
          <w:rFonts w:cs="Arial"/>
          <w:i/>
          <w:snapToGrid w:val="0"/>
          <w:sz w:val="18"/>
          <w:szCs w:val="18"/>
        </w:rPr>
        <w:t>“3.6</w:t>
      </w:r>
      <w:r w:rsidRPr="00C036D2">
        <w:rPr>
          <w:rFonts w:cs="Arial"/>
          <w:i/>
          <w:snapToGrid w:val="0"/>
          <w:sz w:val="18"/>
          <w:szCs w:val="18"/>
        </w:rPr>
        <w:tab/>
        <w:t>GN 13(4</w:t>
      </w:r>
      <w:proofErr w:type="gramStart"/>
      <w:r w:rsidRPr="00C036D2">
        <w:rPr>
          <w:rFonts w:cs="Arial"/>
          <w:i/>
          <w:snapToGrid w:val="0"/>
          <w:sz w:val="18"/>
          <w:szCs w:val="18"/>
        </w:rPr>
        <w:t>)(</w:t>
      </w:r>
      <w:proofErr w:type="gramEnd"/>
      <w:r w:rsidRPr="00C036D2">
        <w:rPr>
          <w:rFonts w:cs="Arial"/>
          <w:i/>
          <w:snapToGrid w:val="0"/>
          <w:sz w:val="18"/>
          <w:szCs w:val="18"/>
        </w:rPr>
        <w:t xml:space="preserve">b) explains that “TQ characteristics selected from the Table of Characteristics should, in general, receive an asterisk in the Table of Characteristics”.  Certain characteristics, particularly disease resistance characteristics, which are potentially useful as grouping characteristics </w:t>
      </w:r>
      <w:proofErr w:type="gramStart"/>
      <w:r w:rsidRPr="00C036D2">
        <w:rPr>
          <w:rFonts w:cs="Arial"/>
          <w:i/>
          <w:snapToGrid w:val="0"/>
          <w:sz w:val="18"/>
          <w:szCs w:val="18"/>
        </w:rPr>
        <w:t>might not be indicated</w:t>
      </w:r>
      <w:proofErr w:type="gramEnd"/>
      <w:r w:rsidRPr="00C036D2">
        <w:rPr>
          <w:rFonts w:cs="Arial"/>
          <w:i/>
          <w:snapToGrid w:val="0"/>
          <w:sz w:val="18"/>
          <w:szCs w:val="18"/>
        </w:rPr>
        <w:t xml:space="preserve">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Technical Questionnaire, Section 5 “Characteristics of the variety to be indicated”.  Therefore, for such characteristics, information should be sought in Section 7 “Additional information which may help in the examination of the variety” of the Technical Questionnaire.  The guidance on the presentation of the characteristics for Section 5 (see GN 13.3 &amp; 13.4 above) would also apply for the presentation of characteristics in Section 7.”</w:t>
      </w:r>
    </w:p>
    <w:p w:rsidR="00CA48BC" w:rsidRPr="00C036D2" w:rsidRDefault="00CA48BC" w:rsidP="00CA48BC"/>
    <w:p w:rsidR="00CA48BC" w:rsidRPr="00C036D2" w:rsidRDefault="00CA48BC" w:rsidP="00CA48BC">
      <w:pPr>
        <w:rPr>
          <w:rFonts w:cs="Arial"/>
        </w:rPr>
      </w:pPr>
      <w:r w:rsidRPr="00C036D2">
        <w:fldChar w:fldCharType="begin"/>
      </w:r>
      <w:r w:rsidRPr="00C036D2">
        <w:instrText xml:space="preserve"> AUTONUM  </w:instrText>
      </w:r>
      <w:r w:rsidRPr="00C036D2">
        <w:fldChar w:fldCharType="end"/>
      </w:r>
      <w:r w:rsidRPr="00C036D2">
        <w:tab/>
        <w:t xml:space="preserve">Discussions on a possible revision of </w:t>
      </w:r>
      <w:r w:rsidRPr="00C036D2">
        <w:rPr>
          <w:rFonts w:cs="Arial"/>
        </w:rPr>
        <w:t xml:space="preserve">document TGP/7 “Development of Test Guidelines” concerning the relationship between asterisks in the Test Guidelines and TQ characteristics is ongoing at the TWPs and reported in document </w:t>
      </w:r>
      <w:r>
        <w:rPr>
          <w:rFonts w:cs="Arial"/>
        </w:rPr>
        <w:t>TWP/6/10</w:t>
      </w:r>
      <w:r w:rsidRPr="00C036D2">
        <w:rPr>
          <w:rFonts w:cs="Arial"/>
        </w:rPr>
        <w:t xml:space="preserve"> “</w:t>
      </w:r>
      <w:r>
        <w:rPr>
          <w:rFonts w:cs="Arial"/>
        </w:rPr>
        <w:t xml:space="preserve">Revision of </w:t>
      </w:r>
      <w:r w:rsidRPr="00C036D2">
        <w:rPr>
          <w:rFonts w:cs="Arial"/>
        </w:rPr>
        <w:t>Test Guidelines</w:t>
      </w:r>
      <w:r>
        <w:rPr>
          <w:rFonts w:cs="Arial"/>
        </w:rPr>
        <w:t>”</w:t>
      </w:r>
      <w:r w:rsidRPr="00C036D2">
        <w:rPr>
          <w:rFonts w:cs="Arial"/>
        </w:rPr>
        <w:t>.</w:t>
      </w:r>
    </w:p>
    <w:p w:rsidR="00CA48BC" w:rsidRDefault="00CA48BC" w:rsidP="00CA48BC">
      <w:pPr>
        <w:rPr>
          <w:rFonts w:cs="Arial"/>
        </w:rPr>
      </w:pPr>
    </w:p>
    <w:p w:rsidR="00CA48BC" w:rsidRPr="00A23091" w:rsidRDefault="00CA48BC" w:rsidP="00A23091">
      <w:pPr>
        <w:rPr>
          <w:i/>
        </w:rPr>
      </w:pPr>
      <w:r w:rsidRPr="00A23091">
        <w:rPr>
          <w:i/>
        </w:rPr>
        <w:t>Consideration by the Technical Committee</w:t>
      </w:r>
    </w:p>
    <w:p w:rsidR="00CA48BC" w:rsidRPr="00C036D2" w:rsidRDefault="00CA48BC" w:rsidP="00CA48BC">
      <w:pPr>
        <w:jc w:val="left"/>
      </w:pPr>
    </w:p>
    <w:p w:rsidR="00CA48BC" w:rsidRPr="00C036D2" w:rsidRDefault="00CA48BC" w:rsidP="00CA48BC">
      <w:r w:rsidRPr="00C036D2">
        <w:fldChar w:fldCharType="begin"/>
      </w:r>
      <w:r w:rsidRPr="00C036D2">
        <w:instrText xml:space="preserve"> AUTONUM  </w:instrText>
      </w:r>
      <w:r w:rsidRPr="00C036D2">
        <w:fldChar w:fldCharType="end"/>
      </w:r>
      <w:r w:rsidRPr="00C036D2">
        <w:tab/>
      </w:r>
      <w:proofErr w:type="gramStart"/>
      <w:r w:rsidRPr="00C036D2">
        <w:t>The TC, at its fifty-seventh session, considered a proposal to revise document TGP/7, GN 13 “Characteristics with specific functions” to clarify that disease resistance characteristics should be presented in Section 5 of Technical Questionnaires with the addition of a state of expression “not tested”, when a characteristic was not indicated with an asterisk at the table of characteristics (see document TC/57/25 “Report”, paragraphs 36 and 37).</w:t>
      </w:r>
      <w:proofErr w:type="gramEnd"/>
    </w:p>
    <w:p w:rsidR="00CA48BC" w:rsidRPr="00C036D2" w:rsidRDefault="00CA48BC" w:rsidP="00CA48BC">
      <w:pPr>
        <w:jc w:val="left"/>
      </w:pPr>
    </w:p>
    <w:p w:rsidR="00CA48BC" w:rsidRPr="00C036D2" w:rsidRDefault="00CA48BC" w:rsidP="00CA48BC">
      <w:pPr>
        <w:rPr>
          <w:snapToGrid w:val="0"/>
        </w:rPr>
      </w:pPr>
      <w:r w:rsidRPr="00C036D2">
        <w:fldChar w:fldCharType="begin"/>
      </w:r>
      <w:r w:rsidRPr="00C036D2">
        <w:instrText xml:space="preserve"> AUTONUM  </w:instrText>
      </w:r>
      <w:r w:rsidRPr="00C036D2">
        <w:fldChar w:fldCharType="end"/>
      </w:r>
      <w:r w:rsidRPr="00C036D2">
        <w:tab/>
        <w:t xml:space="preserve">The TC noted that there were ongoing discussions </w:t>
      </w:r>
      <w:proofErr w:type="gramStart"/>
      <w:r w:rsidRPr="00C036D2">
        <w:t>at the TWPs on the relationship between asterisks in the Test Guidelines and TQ characteristics</w:t>
      </w:r>
      <w:proofErr w:type="gramEnd"/>
      <w:r w:rsidRPr="00C036D2">
        <w:t xml:space="preserve">.  The TC agreed to postpone considering the placement of </w:t>
      </w:r>
      <w:proofErr w:type="gramStart"/>
      <w:r w:rsidRPr="00C036D2">
        <w:t>non</w:t>
      </w:r>
      <w:r w:rsidRPr="00C036D2">
        <w:noBreakHyphen/>
        <w:t>asterisked disease resistance characteristics</w:t>
      </w:r>
      <w:proofErr w:type="gramEnd"/>
      <w:r w:rsidRPr="00C036D2">
        <w:t xml:space="preserve"> in the TQ until its fifty-eighth session, to be considered in conjunction with any proposals from the TWPs on the relationship between asterisks in the Test Guidelines and TQ characteristics.</w:t>
      </w:r>
    </w:p>
    <w:p w:rsidR="00CA48BC" w:rsidRPr="00C036D2" w:rsidRDefault="00CA48BC" w:rsidP="00CA48BC"/>
    <w:p w:rsidR="00CA48BC" w:rsidRDefault="00CA48BC" w:rsidP="008D0369">
      <w:pPr>
        <w:ind w:left="-142" w:right="312"/>
        <w:jc w:val="right"/>
      </w:pPr>
    </w:p>
    <w:p w:rsidR="00071753" w:rsidRDefault="00071753" w:rsidP="008D0369">
      <w:pPr>
        <w:ind w:left="-142" w:right="312"/>
        <w:jc w:val="right"/>
      </w:pPr>
    </w:p>
    <w:p w:rsidR="00F95D27" w:rsidRDefault="00071753" w:rsidP="008D0369">
      <w:pPr>
        <w:ind w:left="-142" w:right="312"/>
        <w:jc w:val="right"/>
      </w:pPr>
      <w:r>
        <w:t>[Annex VIII follows]</w:t>
      </w:r>
    </w:p>
    <w:p w:rsidR="00071753" w:rsidRDefault="00071753" w:rsidP="008D0369">
      <w:pPr>
        <w:ind w:left="-142" w:right="312"/>
        <w:jc w:val="right"/>
      </w:pPr>
    </w:p>
    <w:p w:rsidR="00626DC1" w:rsidRDefault="00626DC1" w:rsidP="008D0369">
      <w:pPr>
        <w:ind w:left="-142" w:right="312"/>
        <w:jc w:val="right"/>
        <w:sectPr w:rsidR="00626DC1" w:rsidSect="0084263F">
          <w:headerReference w:type="first" r:id="rId21"/>
          <w:pgSz w:w="11907" w:h="16840" w:code="9"/>
          <w:pgMar w:top="510" w:right="1134" w:bottom="993" w:left="1134" w:header="510" w:footer="680" w:gutter="0"/>
          <w:pgNumType w:start="1"/>
          <w:cols w:space="720"/>
          <w:titlePg/>
          <w:docGrid w:linePitch="272"/>
        </w:sectPr>
      </w:pPr>
    </w:p>
    <w:p w:rsidR="00626DC1" w:rsidRPr="00A23091" w:rsidRDefault="00626DC1" w:rsidP="00A23091">
      <w:pPr>
        <w:jc w:val="center"/>
        <w:rPr>
          <w:caps/>
        </w:rPr>
      </w:pPr>
      <w:bookmarkStart w:id="46" w:name="_Toc95126320"/>
      <w:r w:rsidRPr="00A23091">
        <w:rPr>
          <w:caps/>
        </w:rPr>
        <w:t>matters for adoption by the council in 2022</w:t>
      </w:r>
      <w:bookmarkEnd w:id="46"/>
    </w:p>
    <w:p w:rsidR="00626DC1" w:rsidRPr="00C036D2" w:rsidRDefault="00626DC1" w:rsidP="00626DC1">
      <w:pPr>
        <w:rPr>
          <w:highlight w:val="yellow"/>
        </w:rPr>
      </w:pPr>
    </w:p>
    <w:p w:rsidR="00626DC1" w:rsidRPr="00C036D2" w:rsidRDefault="00626DC1" w:rsidP="00626DC1">
      <w:pPr>
        <w:rPr>
          <w:spacing w:val="-2"/>
        </w:rPr>
      </w:pPr>
      <w:r w:rsidRPr="00C036D2">
        <w:fldChar w:fldCharType="begin"/>
      </w:r>
      <w:r w:rsidRPr="00C036D2">
        <w:instrText xml:space="preserve"> AUTONUM  </w:instrText>
      </w:r>
      <w:r w:rsidRPr="00C036D2">
        <w:fldChar w:fldCharType="end"/>
      </w:r>
      <w:r w:rsidRPr="00C036D2">
        <w:tab/>
        <w:t xml:space="preserve">The following revisions of guidance and </w:t>
      </w:r>
      <w:r w:rsidRPr="00EE15A5">
        <w:t>information materials</w:t>
      </w:r>
      <w:r w:rsidRPr="00C036D2">
        <w:t xml:space="preserve"> </w:t>
      </w:r>
      <w:proofErr w:type="gramStart"/>
      <w:r w:rsidRPr="00C036D2">
        <w:t>were agreed to be proposed</w:t>
      </w:r>
      <w:proofErr w:type="gramEnd"/>
      <w:r w:rsidRPr="00C036D2">
        <w:t xml:space="preserve"> for adoption by the Council at its fifty</w:t>
      </w:r>
      <w:r w:rsidRPr="00C036D2">
        <w:noBreakHyphen/>
        <w:t>sixth ordinary session, to be held in Geneva on October 28, 2022, subject to approval by the CAJ, at its seventy</w:t>
      </w:r>
      <w:r w:rsidRPr="00C036D2">
        <w:noBreakHyphen/>
        <w:t>ninth session, to be held in Geneva on October 26, 2022:</w:t>
      </w:r>
    </w:p>
    <w:p w:rsidR="00626DC1" w:rsidRPr="00C036D2" w:rsidRDefault="00626DC1" w:rsidP="00A23091"/>
    <w:p w:rsidR="00626DC1" w:rsidRPr="00A23091" w:rsidRDefault="00626DC1" w:rsidP="00A23091">
      <w:pPr>
        <w:rPr>
          <w:u w:val="single"/>
        </w:rPr>
      </w:pPr>
      <w:bookmarkStart w:id="47" w:name="_Toc95126321"/>
      <w:r w:rsidRPr="00A23091">
        <w:rPr>
          <w:u w:val="single"/>
        </w:rPr>
        <w:t>Document TGP/5 Section 6:  UPOV Report on Technical Examination and UPOV Variety Description</w:t>
      </w:r>
      <w:bookmarkEnd w:id="47"/>
    </w:p>
    <w:p w:rsidR="00626DC1" w:rsidRPr="00C036D2" w:rsidRDefault="00626DC1" w:rsidP="00A23091">
      <w:pPr>
        <w:rPr>
          <w:snapToGrid w:val="0"/>
        </w:rPr>
      </w:pPr>
    </w:p>
    <w:p w:rsidR="00626DC1" w:rsidRPr="00A23091" w:rsidRDefault="00626DC1" w:rsidP="00A23091">
      <w:pPr>
        <w:rPr>
          <w:i/>
        </w:rPr>
      </w:pPr>
      <w:bookmarkStart w:id="48" w:name="_Toc95126322"/>
      <w:r w:rsidRPr="00A23091">
        <w:rPr>
          <w:i/>
        </w:rPr>
        <w:t>Testing facility and location</w:t>
      </w:r>
      <w:bookmarkEnd w:id="48"/>
      <w:r w:rsidRPr="00A23091">
        <w:rPr>
          <w:i/>
        </w:rPr>
        <w:t xml:space="preserve"> </w:t>
      </w:r>
    </w:p>
    <w:p w:rsidR="00626DC1" w:rsidRPr="00C036D2" w:rsidRDefault="00626DC1" w:rsidP="00626DC1"/>
    <w:p w:rsidR="00626DC1" w:rsidRPr="00C036D2" w:rsidRDefault="00626DC1" w:rsidP="00626DC1">
      <w:r w:rsidRPr="00C036D2">
        <w:fldChar w:fldCharType="begin"/>
      </w:r>
      <w:r w:rsidRPr="00C036D2">
        <w:instrText xml:space="preserve"> AUTONUM  </w:instrText>
      </w:r>
      <w:r w:rsidRPr="00C036D2">
        <w:fldChar w:fldCharType="end"/>
      </w:r>
      <w:r w:rsidRPr="00C036D2">
        <w:tab/>
        <w:t>The TC, at its fifty-seventh session, agreed to revise document TGP/5 Section 6, chapters “UPOV Report on Technical Examination” and “UPOV Variety Description”, to read as follows (see document TC/57/25 “Report”, paragraph 22):</w:t>
      </w:r>
    </w:p>
    <w:p w:rsidR="00626DC1" w:rsidRPr="00C036D2" w:rsidRDefault="00626DC1" w:rsidP="00626DC1">
      <w:pPr>
        <w:keepNext/>
      </w:pPr>
    </w:p>
    <w:p w:rsidR="00626DC1" w:rsidRPr="00C036D2" w:rsidRDefault="00626DC1" w:rsidP="00626DC1">
      <w:pPr>
        <w:keepNext/>
        <w:ind w:left="1134" w:hanging="567"/>
      </w:pPr>
      <w:r w:rsidRPr="00C036D2">
        <w:t>-</w:t>
      </w:r>
      <w:r w:rsidRPr="00C036D2">
        <w:tab/>
        <w:t>Chapter: UPOV Report on Technical Examination</w:t>
      </w:r>
    </w:p>
    <w:p w:rsidR="00626DC1" w:rsidRPr="00C036D2" w:rsidRDefault="00626DC1" w:rsidP="00626DC1">
      <w:pPr>
        <w:keepNext/>
        <w:ind w:left="1134" w:hanging="567"/>
      </w:pPr>
    </w:p>
    <w:p w:rsidR="00626DC1" w:rsidRPr="00C036D2" w:rsidRDefault="00626DC1" w:rsidP="00626DC1">
      <w:pPr>
        <w:keepNext/>
        <w:tabs>
          <w:tab w:val="left" w:pos="567"/>
          <w:tab w:val="left" w:pos="1134"/>
          <w:tab w:val="left" w:pos="5103"/>
          <w:tab w:val="left" w:leader="dot" w:pos="9639"/>
        </w:tabs>
        <w:ind w:left="567"/>
        <w:rPr>
          <w:rFonts w:cs="Arial"/>
        </w:rPr>
      </w:pPr>
      <w:r w:rsidRPr="00C036D2">
        <w:rPr>
          <w:rFonts w:cs="Arial"/>
        </w:rPr>
        <w:t>13.</w:t>
      </w:r>
      <w:r w:rsidRPr="00C036D2">
        <w:rPr>
          <w:rFonts w:cs="Arial"/>
        </w:rPr>
        <w:tab/>
      </w:r>
      <w:r w:rsidRPr="00C036D2">
        <w:rPr>
          <w:rFonts w:eastAsiaTheme="minorEastAsia" w:cs="Arial"/>
          <w:szCs w:val="22"/>
        </w:rPr>
        <w:t xml:space="preserve">Testing </w:t>
      </w:r>
      <w:r w:rsidRPr="00C036D2">
        <w:rPr>
          <w:rFonts w:eastAsiaTheme="minorEastAsia" w:cs="Arial"/>
          <w:strike/>
          <w:szCs w:val="22"/>
          <w:highlight w:val="lightGray"/>
        </w:rPr>
        <w:t>station</w:t>
      </w:r>
      <w:r w:rsidRPr="00C036D2">
        <w:rPr>
          <w:rFonts w:eastAsiaTheme="minorEastAsia" w:cs="Arial"/>
          <w:szCs w:val="22"/>
        </w:rPr>
        <w:t xml:space="preserve"> </w:t>
      </w:r>
      <w:proofErr w:type="gramStart"/>
      <w:r w:rsidRPr="00C036D2">
        <w:rPr>
          <w:rFonts w:eastAsiaTheme="minorEastAsia" w:cs="Arial"/>
          <w:szCs w:val="22"/>
          <w:highlight w:val="lightGray"/>
          <w:u w:val="single"/>
        </w:rPr>
        <w:t>facility</w:t>
      </w:r>
      <w:r w:rsidRPr="00C036D2">
        <w:rPr>
          <w:rFonts w:eastAsiaTheme="minorEastAsia" w:cs="Arial"/>
          <w:szCs w:val="22"/>
        </w:rPr>
        <w:t>(</w:t>
      </w:r>
      <w:proofErr w:type="spellStart"/>
      <w:proofErr w:type="gramEnd"/>
      <w:r w:rsidRPr="00C036D2">
        <w:rPr>
          <w:rFonts w:eastAsiaTheme="minorEastAsia" w:cs="Arial"/>
          <w:szCs w:val="22"/>
          <w:highlight w:val="lightGray"/>
          <w:u w:val="single"/>
        </w:rPr>
        <w:t>ie</w:t>
      </w:r>
      <w:r w:rsidRPr="00C036D2">
        <w:rPr>
          <w:rFonts w:eastAsiaTheme="minorEastAsia" w:cs="Arial"/>
          <w:szCs w:val="22"/>
        </w:rPr>
        <w:t>s</w:t>
      </w:r>
      <w:proofErr w:type="spellEnd"/>
      <w:r w:rsidRPr="00C036D2">
        <w:rPr>
          <w:rFonts w:eastAsiaTheme="minorEastAsia" w:cs="Arial"/>
          <w:szCs w:val="22"/>
        </w:rPr>
        <w:t xml:space="preserve">) and </w:t>
      </w:r>
      <w:r w:rsidRPr="00C036D2">
        <w:rPr>
          <w:rFonts w:eastAsiaTheme="minorEastAsia" w:cs="Arial"/>
          <w:strike/>
          <w:szCs w:val="22"/>
          <w:highlight w:val="lightGray"/>
        </w:rPr>
        <w:t>place</w:t>
      </w:r>
      <w:r w:rsidRPr="00C036D2">
        <w:rPr>
          <w:rFonts w:eastAsiaTheme="minorEastAsia" w:cs="Arial"/>
          <w:szCs w:val="22"/>
          <w:highlight w:val="lightGray"/>
        </w:rPr>
        <w:t xml:space="preserve"> </w:t>
      </w:r>
      <w:r w:rsidRPr="00C036D2">
        <w:rPr>
          <w:rFonts w:eastAsiaTheme="minorEastAsia" w:cs="Arial"/>
          <w:szCs w:val="22"/>
          <w:highlight w:val="lightGray"/>
          <w:u w:val="single"/>
        </w:rPr>
        <w:t>location</w:t>
      </w:r>
      <w:r w:rsidRPr="00C036D2">
        <w:rPr>
          <w:rFonts w:eastAsiaTheme="minorEastAsia" w:cs="Arial"/>
          <w:szCs w:val="22"/>
        </w:rPr>
        <w:t>(s)</w:t>
      </w:r>
    </w:p>
    <w:p w:rsidR="00626DC1" w:rsidRPr="00C036D2" w:rsidRDefault="00626DC1" w:rsidP="00626DC1">
      <w:pPr>
        <w:keepNext/>
        <w:tabs>
          <w:tab w:val="left" w:pos="567"/>
          <w:tab w:val="left" w:pos="1134"/>
          <w:tab w:val="left" w:pos="5103"/>
          <w:tab w:val="left" w:leader="dot" w:pos="9639"/>
        </w:tabs>
        <w:ind w:left="567"/>
        <w:rPr>
          <w:rFonts w:cs="Arial"/>
        </w:rPr>
      </w:pPr>
      <w:r w:rsidRPr="00C036D2">
        <w:rPr>
          <w:rFonts w:cs="Arial"/>
        </w:rPr>
        <w:t>[…]</w:t>
      </w:r>
    </w:p>
    <w:p w:rsidR="00626DC1" w:rsidRPr="00C036D2" w:rsidRDefault="00626DC1" w:rsidP="00626DC1">
      <w:pPr>
        <w:keepNext/>
        <w:tabs>
          <w:tab w:val="left" w:pos="567"/>
          <w:tab w:val="left" w:pos="1134"/>
          <w:tab w:val="left" w:pos="5670"/>
          <w:tab w:val="left" w:leader="dot" w:pos="9639"/>
        </w:tabs>
        <w:ind w:left="567"/>
        <w:jc w:val="left"/>
        <w:rPr>
          <w:rFonts w:cs="Arial"/>
          <w:highlight w:val="lightGray"/>
          <w:u w:val="single"/>
        </w:rPr>
      </w:pPr>
      <w:r w:rsidRPr="00C036D2">
        <w:rPr>
          <w:rFonts w:cs="Arial"/>
          <w:highlight w:val="lightGray"/>
          <w:u w:val="single"/>
        </w:rPr>
        <w:t>16.</w:t>
      </w:r>
      <w:r w:rsidRPr="00C036D2">
        <w:rPr>
          <w:rFonts w:cs="Arial"/>
          <w:highlight w:val="lightGray"/>
          <w:u w:val="single"/>
        </w:rPr>
        <w:tab/>
        <w:t>Date and document number of UPOV Test Guidelines</w:t>
      </w:r>
    </w:p>
    <w:p w:rsidR="00626DC1" w:rsidRPr="00C036D2" w:rsidRDefault="00626DC1" w:rsidP="00626DC1">
      <w:pPr>
        <w:tabs>
          <w:tab w:val="left" w:pos="567"/>
          <w:tab w:val="left" w:pos="1134"/>
          <w:tab w:val="left" w:pos="6804"/>
          <w:tab w:val="left" w:leader="dot" w:pos="9639"/>
        </w:tabs>
        <w:ind w:left="567"/>
        <w:jc w:val="left"/>
        <w:rPr>
          <w:rFonts w:cs="Arial"/>
          <w:u w:val="single"/>
        </w:rPr>
      </w:pPr>
      <w:r w:rsidRPr="00C036D2">
        <w:rPr>
          <w:rFonts w:cs="Arial"/>
          <w:highlight w:val="lightGray"/>
          <w:u w:val="single"/>
        </w:rPr>
        <w:t>17.</w:t>
      </w:r>
      <w:r w:rsidRPr="00C036D2">
        <w:rPr>
          <w:rFonts w:cs="Arial"/>
          <w:highlight w:val="lightGray"/>
          <w:u w:val="single"/>
        </w:rPr>
        <w:tab/>
        <w:t>Date and/or document number of Reporting Authority’s test guidelines</w:t>
      </w:r>
    </w:p>
    <w:p w:rsidR="00626DC1" w:rsidRPr="00C036D2" w:rsidRDefault="00626DC1" w:rsidP="00626DC1"/>
    <w:p w:rsidR="00626DC1" w:rsidRPr="00C036D2" w:rsidRDefault="00626DC1" w:rsidP="00626DC1">
      <w:pPr>
        <w:ind w:left="1134" w:hanging="567"/>
      </w:pPr>
      <w:r w:rsidRPr="00C036D2">
        <w:t>-</w:t>
      </w:r>
      <w:r w:rsidRPr="00C036D2">
        <w:tab/>
        <w:t>Chapter: UPOV Variety Description</w:t>
      </w:r>
    </w:p>
    <w:p w:rsidR="00626DC1" w:rsidRPr="00C036D2" w:rsidRDefault="00626DC1" w:rsidP="00626DC1">
      <w:pPr>
        <w:ind w:left="1134" w:hanging="567"/>
      </w:pPr>
    </w:p>
    <w:p w:rsidR="00626DC1" w:rsidRPr="00C036D2" w:rsidRDefault="00626DC1" w:rsidP="00626DC1">
      <w:pPr>
        <w:spacing w:after="200" w:line="276" w:lineRule="auto"/>
        <w:ind w:firstLine="567"/>
        <w:contextualSpacing/>
        <w:jc w:val="left"/>
        <w:rPr>
          <w:rFonts w:eastAsiaTheme="minorEastAsia" w:cstheme="minorBidi"/>
          <w:szCs w:val="22"/>
        </w:rPr>
      </w:pPr>
      <w:r w:rsidRPr="00C036D2">
        <w:rPr>
          <w:rFonts w:eastAsiaTheme="minorEastAsia" w:cs="Arial"/>
          <w:szCs w:val="22"/>
        </w:rPr>
        <w:t xml:space="preserve">Item 11 to read “Testing </w:t>
      </w:r>
      <w:r w:rsidRPr="00C036D2">
        <w:rPr>
          <w:rFonts w:eastAsiaTheme="minorEastAsia" w:cs="Arial"/>
          <w:strike/>
          <w:szCs w:val="22"/>
          <w:highlight w:val="lightGray"/>
        </w:rPr>
        <w:t>station</w:t>
      </w:r>
      <w:r w:rsidRPr="00C036D2">
        <w:rPr>
          <w:rFonts w:eastAsiaTheme="minorEastAsia" w:cs="Arial"/>
          <w:szCs w:val="22"/>
        </w:rPr>
        <w:t xml:space="preserve"> </w:t>
      </w:r>
      <w:proofErr w:type="gramStart"/>
      <w:r w:rsidRPr="00C036D2">
        <w:rPr>
          <w:rFonts w:eastAsiaTheme="minorEastAsia" w:cs="Arial"/>
          <w:szCs w:val="22"/>
          <w:highlight w:val="lightGray"/>
          <w:u w:val="single"/>
        </w:rPr>
        <w:t>facility</w:t>
      </w:r>
      <w:r w:rsidRPr="00C036D2">
        <w:rPr>
          <w:rFonts w:eastAsiaTheme="minorEastAsia" w:cs="Arial"/>
          <w:szCs w:val="22"/>
        </w:rPr>
        <w:t>(</w:t>
      </w:r>
      <w:proofErr w:type="spellStart"/>
      <w:proofErr w:type="gramEnd"/>
      <w:r w:rsidRPr="00C036D2">
        <w:rPr>
          <w:rFonts w:eastAsiaTheme="minorEastAsia" w:cs="Arial"/>
          <w:szCs w:val="22"/>
          <w:highlight w:val="lightGray"/>
          <w:u w:val="single"/>
        </w:rPr>
        <w:t>ie</w:t>
      </w:r>
      <w:r w:rsidRPr="00C036D2">
        <w:rPr>
          <w:rFonts w:eastAsiaTheme="minorEastAsia" w:cs="Arial"/>
          <w:szCs w:val="22"/>
        </w:rPr>
        <w:t>s</w:t>
      </w:r>
      <w:proofErr w:type="spellEnd"/>
      <w:r w:rsidRPr="00C036D2">
        <w:rPr>
          <w:rFonts w:eastAsiaTheme="minorEastAsia" w:cs="Arial"/>
          <w:szCs w:val="22"/>
        </w:rPr>
        <w:t xml:space="preserve">) and </w:t>
      </w:r>
      <w:r w:rsidRPr="00C036D2">
        <w:rPr>
          <w:rFonts w:eastAsiaTheme="minorEastAsia" w:cs="Arial"/>
          <w:strike/>
          <w:szCs w:val="22"/>
          <w:highlight w:val="lightGray"/>
        </w:rPr>
        <w:t>place</w:t>
      </w:r>
      <w:r w:rsidRPr="00C036D2">
        <w:rPr>
          <w:rFonts w:eastAsiaTheme="minorEastAsia" w:cs="Arial"/>
          <w:szCs w:val="22"/>
          <w:highlight w:val="lightGray"/>
        </w:rPr>
        <w:t xml:space="preserve"> </w:t>
      </w:r>
      <w:r w:rsidRPr="00C036D2">
        <w:rPr>
          <w:rFonts w:eastAsiaTheme="minorEastAsia" w:cs="Arial"/>
          <w:szCs w:val="22"/>
          <w:highlight w:val="lightGray"/>
          <w:u w:val="single"/>
        </w:rPr>
        <w:t>location</w:t>
      </w:r>
      <w:r w:rsidRPr="00C036D2">
        <w:rPr>
          <w:rFonts w:eastAsiaTheme="minorEastAsia" w:cs="Arial"/>
          <w:szCs w:val="22"/>
        </w:rPr>
        <w:t>(s)”</w:t>
      </w:r>
    </w:p>
    <w:p w:rsidR="00626DC1" w:rsidRPr="00C036D2" w:rsidRDefault="00626DC1" w:rsidP="00626DC1">
      <w:pPr>
        <w:rPr>
          <w:snapToGrid w:val="0"/>
        </w:rPr>
      </w:pPr>
    </w:p>
    <w:p w:rsidR="00626DC1" w:rsidRPr="00C036D2" w:rsidRDefault="00626DC1" w:rsidP="00626DC1">
      <w:pPr>
        <w:ind w:left="1134" w:hanging="567"/>
      </w:pPr>
    </w:p>
    <w:p w:rsidR="00626DC1" w:rsidRPr="00A23091" w:rsidRDefault="00626DC1" w:rsidP="00A23091">
      <w:pPr>
        <w:rPr>
          <w:u w:val="single"/>
        </w:rPr>
      </w:pPr>
      <w:bookmarkStart w:id="49" w:name="_Toc95126323"/>
      <w:r w:rsidRPr="00A23091">
        <w:rPr>
          <w:u w:val="single"/>
        </w:rPr>
        <w:t>Document TGP/8:  Trial Design and Techniques Used in the Examination of Distinctness, Uniformity and Stability (Revision)</w:t>
      </w:r>
      <w:bookmarkEnd w:id="49"/>
    </w:p>
    <w:p w:rsidR="00626DC1" w:rsidRPr="00C036D2" w:rsidRDefault="00626DC1" w:rsidP="00626DC1">
      <w:pPr>
        <w:keepNext/>
      </w:pPr>
    </w:p>
    <w:p w:rsidR="00626DC1" w:rsidRPr="00A23091" w:rsidRDefault="00626DC1" w:rsidP="00A23091">
      <w:pPr>
        <w:rPr>
          <w:rFonts w:eastAsia="MS Mincho"/>
          <w:i/>
        </w:rPr>
      </w:pPr>
      <w:bookmarkStart w:id="50" w:name="_Toc95126324"/>
      <w:r w:rsidRPr="00A23091">
        <w:rPr>
          <w:rFonts w:eastAsia="MS Mincho"/>
          <w:i/>
        </w:rPr>
        <w:t>Data processing for the production of variety descriptions for measured quantitative characteristics</w:t>
      </w:r>
      <w:bookmarkEnd w:id="50"/>
      <w:r w:rsidRPr="00A23091">
        <w:rPr>
          <w:rFonts w:eastAsia="MS Mincho"/>
          <w:i/>
        </w:rPr>
        <w:t xml:space="preserve"> </w:t>
      </w:r>
    </w:p>
    <w:p w:rsidR="00626DC1" w:rsidRPr="00C036D2" w:rsidRDefault="00626DC1" w:rsidP="00626DC1"/>
    <w:p w:rsidR="00626DC1" w:rsidRPr="00C036D2" w:rsidRDefault="00626DC1" w:rsidP="00626DC1">
      <w:pPr>
        <w:rPr>
          <w:rFonts w:cs="Arial"/>
        </w:rPr>
      </w:pPr>
      <w:r w:rsidRPr="00C036D2">
        <w:fldChar w:fldCharType="begin"/>
      </w:r>
      <w:r w:rsidRPr="00C036D2">
        <w:instrText xml:space="preserve"> AUTONUM  </w:instrText>
      </w:r>
      <w:r w:rsidRPr="00C036D2">
        <w:fldChar w:fldCharType="end"/>
      </w:r>
      <w:r w:rsidRPr="00C036D2">
        <w:tab/>
        <w:t xml:space="preserve">The TC, at its fifty-seventh session, agreed to include guidance on “Different forms that variety descriptions could take and the relevance of scale levels” in document TGP/8 </w:t>
      </w:r>
      <w:r w:rsidRPr="00C036D2">
        <w:rPr>
          <w:rFonts w:cs="Arial"/>
        </w:rPr>
        <w:t xml:space="preserve">Part I Section 2 “Data to be recorded” as new Section 2.5, </w:t>
      </w:r>
      <w:r w:rsidR="00A23091">
        <w:t>as follows</w:t>
      </w:r>
      <w:r w:rsidRPr="00C036D2">
        <w:t xml:space="preserve"> (see document TC/57/25 “Report”, paragraph 27)</w:t>
      </w:r>
      <w:r w:rsidR="00A23091">
        <w:t>:</w:t>
      </w:r>
    </w:p>
    <w:p w:rsidR="00626DC1" w:rsidRDefault="00626DC1" w:rsidP="00626DC1">
      <w:pPr>
        <w:keepNext/>
      </w:pPr>
    </w:p>
    <w:p w:rsidR="00626DC1" w:rsidRPr="00C036D2" w:rsidRDefault="00626DC1" w:rsidP="00626DC1">
      <w:pPr>
        <w:jc w:val="center"/>
      </w:pPr>
    </w:p>
    <w:p w:rsidR="00626DC1" w:rsidRPr="00B054C4" w:rsidRDefault="00B054C4" w:rsidP="00626DC1">
      <w:pPr>
        <w:jc w:val="center"/>
        <w:rPr>
          <w:sz w:val="18"/>
        </w:rPr>
      </w:pPr>
      <w:r w:rsidRPr="00B054C4">
        <w:rPr>
          <w:sz w:val="18"/>
        </w:rPr>
        <w:t>“</w:t>
      </w:r>
      <w:r w:rsidR="00626DC1" w:rsidRPr="00B054C4">
        <w:rPr>
          <w:sz w:val="18"/>
        </w:rPr>
        <w:t xml:space="preserve">DIFFERENT FORMS THAT VARIETY DESCRIPTIONS COULD TAKE </w:t>
      </w:r>
    </w:p>
    <w:p w:rsidR="00626DC1" w:rsidRPr="00B054C4" w:rsidRDefault="00626DC1" w:rsidP="00626DC1">
      <w:pPr>
        <w:jc w:val="center"/>
        <w:rPr>
          <w:sz w:val="18"/>
        </w:rPr>
      </w:pPr>
      <w:r w:rsidRPr="00B054C4">
        <w:rPr>
          <w:sz w:val="18"/>
        </w:rPr>
        <w:t>AND THE RELEVANCE OF SCALE LEVELS</w:t>
      </w:r>
    </w:p>
    <w:p w:rsidR="00626DC1" w:rsidRPr="00B054C4" w:rsidRDefault="00626DC1" w:rsidP="00626DC1">
      <w:pPr>
        <w:rPr>
          <w:sz w:val="18"/>
        </w:rPr>
      </w:pPr>
    </w:p>
    <w:p w:rsidR="00626DC1" w:rsidRPr="00B054C4" w:rsidRDefault="00B054C4" w:rsidP="00B054C4">
      <w:pPr>
        <w:ind w:left="709" w:right="567"/>
        <w:rPr>
          <w:rFonts w:cs="Arial"/>
          <w:sz w:val="18"/>
        </w:rPr>
      </w:pPr>
      <w:r>
        <w:rPr>
          <w:rFonts w:cs="Arial"/>
          <w:sz w:val="18"/>
        </w:rPr>
        <w:t>“</w:t>
      </w:r>
      <w:r w:rsidR="00626DC1" w:rsidRPr="00B054C4">
        <w:rPr>
          <w:rFonts w:cs="Arial"/>
          <w:sz w:val="18"/>
        </w:rPr>
        <w:t xml:space="preserve">Variety descriptions can be based on different data depending on the purpose of the description.  Different variety descriptions may be used for the assessment of distinctness or in the official </w:t>
      </w:r>
      <w:proofErr w:type="gramStart"/>
      <w:r w:rsidR="00626DC1" w:rsidRPr="00B054C4">
        <w:rPr>
          <w:rFonts w:cs="Arial"/>
          <w:sz w:val="18"/>
        </w:rPr>
        <w:t>document which</w:t>
      </w:r>
      <w:proofErr w:type="gramEnd"/>
      <w:r w:rsidR="00626DC1" w:rsidRPr="00B054C4">
        <w:rPr>
          <w:rFonts w:cs="Arial"/>
          <w:sz w:val="18"/>
        </w:rPr>
        <w:t xml:space="preserve"> forms the basis for granting protection.  When variety descriptions </w:t>
      </w:r>
      <w:proofErr w:type="gramStart"/>
      <w:r w:rsidR="00626DC1" w:rsidRPr="00B054C4">
        <w:rPr>
          <w:rFonts w:cs="Arial"/>
          <w:sz w:val="18"/>
        </w:rPr>
        <w:t>are used</w:t>
      </w:r>
      <w:proofErr w:type="gramEnd"/>
      <w:r w:rsidR="00626DC1" w:rsidRPr="00B054C4">
        <w:rPr>
          <w:rFonts w:cs="Arial"/>
          <w:sz w:val="18"/>
        </w:rPr>
        <w:t xml:space="preserve"> for the assessment of distinctness it is important to take into account on which data the descriptions for different varieties are based.  Special attention has to </w:t>
      </w:r>
      <w:proofErr w:type="gramStart"/>
      <w:r w:rsidR="00626DC1" w:rsidRPr="00B054C4">
        <w:rPr>
          <w:rFonts w:cs="Arial"/>
          <w:sz w:val="18"/>
        </w:rPr>
        <w:t>be given</w:t>
      </w:r>
      <w:proofErr w:type="gramEnd"/>
      <w:r w:rsidR="00626DC1" w:rsidRPr="00B054C4">
        <w:rPr>
          <w:rFonts w:cs="Arial"/>
          <w:sz w:val="18"/>
        </w:rPr>
        <w:t xml:space="preserve"> to the potential influence of years and locations.</w:t>
      </w:r>
    </w:p>
    <w:p w:rsidR="00626DC1" w:rsidRPr="00B054C4" w:rsidRDefault="00626DC1" w:rsidP="00B054C4">
      <w:pPr>
        <w:ind w:left="709" w:right="567"/>
        <w:rPr>
          <w:rFonts w:cs="Arial"/>
          <w:sz w:val="18"/>
        </w:rPr>
      </w:pPr>
    </w:p>
    <w:p w:rsidR="00626DC1" w:rsidRPr="00B054C4" w:rsidRDefault="00B054C4" w:rsidP="00B054C4">
      <w:pPr>
        <w:ind w:left="709" w:right="567"/>
        <w:rPr>
          <w:rFonts w:cs="Arial"/>
          <w:sz w:val="18"/>
        </w:rPr>
      </w:pPr>
      <w:r>
        <w:rPr>
          <w:rFonts w:cs="Arial"/>
          <w:sz w:val="18"/>
        </w:rPr>
        <w:t>“</w:t>
      </w:r>
      <w:r w:rsidR="00626DC1" w:rsidRPr="00B054C4">
        <w:rPr>
          <w:rFonts w:cs="Arial"/>
          <w:sz w:val="18"/>
        </w:rPr>
        <w:t>The different forms of variety descriptions and their relevance for the assessment of distinctness can be classified according to the different process levels to look at a characteristic.  The process levels are defined in document TGP/8</w:t>
      </w:r>
      <w:r w:rsidR="00626DC1" w:rsidRPr="00B054C4">
        <w:rPr>
          <w:rFonts w:cs="Arial"/>
          <w:caps/>
          <w:sz w:val="18"/>
        </w:rPr>
        <w:t xml:space="preserve">: </w:t>
      </w:r>
      <w:bookmarkStart w:id="51" w:name="_Toc374557600"/>
      <w:bookmarkStart w:id="52" w:name="_Toc374631085"/>
      <w:bookmarkStart w:id="53" w:name="_Toc374632557"/>
      <w:bookmarkStart w:id="54" w:name="_Toc374635755"/>
      <w:bookmarkStart w:id="55" w:name="_Toc377740963"/>
      <w:bookmarkStart w:id="56" w:name="_Toc377741130"/>
      <w:bookmarkStart w:id="57" w:name="_Toc378079306"/>
      <w:bookmarkStart w:id="58" w:name="_Toc378079654"/>
      <w:bookmarkStart w:id="59" w:name="_Toc378251549"/>
      <w:bookmarkStart w:id="60" w:name="_Toc378252009"/>
      <w:bookmarkStart w:id="61" w:name="_Toc378253039"/>
      <w:bookmarkStart w:id="62" w:name="_Toc381277710"/>
      <w:r w:rsidR="00626DC1" w:rsidRPr="00B054C4">
        <w:rPr>
          <w:rFonts w:cs="Arial"/>
          <w:sz w:val="18"/>
        </w:rPr>
        <w:t>Part I “DUS trial design and data analysis</w:t>
      </w:r>
      <w:bookmarkEnd w:id="51"/>
      <w:bookmarkEnd w:id="52"/>
      <w:bookmarkEnd w:id="53"/>
      <w:bookmarkEnd w:id="54"/>
      <w:bookmarkEnd w:id="55"/>
      <w:bookmarkEnd w:id="56"/>
      <w:bookmarkEnd w:id="57"/>
      <w:bookmarkEnd w:id="58"/>
      <w:bookmarkEnd w:id="59"/>
      <w:bookmarkEnd w:id="60"/>
      <w:bookmarkEnd w:id="61"/>
      <w:bookmarkEnd w:id="62"/>
      <w:r w:rsidR="00626DC1" w:rsidRPr="00B054C4">
        <w:rPr>
          <w:rFonts w:cs="Arial"/>
          <w:sz w:val="18"/>
        </w:rPr>
        <w:t>”</w:t>
      </w:r>
      <w:bookmarkStart w:id="63" w:name="_Toc374557601"/>
      <w:bookmarkStart w:id="64" w:name="_Toc374631086"/>
      <w:bookmarkStart w:id="65" w:name="_Toc374632558"/>
      <w:bookmarkStart w:id="66" w:name="_Toc374635756"/>
      <w:bookmarkStart w:id="67" w:name="_Toc377740964"/>
      <w:bookmarkStart w:id="68" w:name="_Toc377741131"/>
      <w:bookmarkStart w:id="69" w:name="_Toc378079307"/>
      <w:bookmarkStart w:id="70" w:name="_Toc378079655"/>
      <w:bookmarkStart w:id="71" w:name="_Toc378251550"/>
      <w:bookmarkStart w:id="72" w:name="_Toc378252010"/>
      <w:bookmarkStart w:id="73" w:name="_Toc378253040"/>
      <w:bookmarkStart w:id="74" w:name="_Toc378686700"/>
      <w:bookmarkStart w:id="75" w:name="_Toc381277711"/>
      <w:r w:rsidR="00626DC1" w:rsidRPr="00B054C4">
        <w:rPr>
          <w:rFonts w:cs="Arial"/>
          <w:sz w:val="18"/>
        </w:rPr>
        <w:t xml:space="preserve"> Section </w:t>
      </w:r>
      <w:proofErr w:type="gramStart"/>
      <w:r w:rsidR="00626DC1" w:rsidRPr="00B054C4">
        <w:rPr>
          <w:rFonts w:cs="Arial"/>
          <w:sz w:val="18"/>
        </w:rPr>
        <w:t>2</w:t>
      </w:r>
      <w:proofErr w:type="gramEnd"/>
      <w:r w:rsidR="00626DC1" w:rsidRPr="00B054C4">
        <w:rPr>
          <w:rFonts w:cs="Arial"/>
          <w:sz w:val="18"/>
        </w:rPr>
        <w:t xml:space="preserve"> “Data to be recorded</w:t>
      </w:r>
      <w:bookmarkEnd w:id="63"/>
      <w:bookmarkEnd w:id="64"/>
      <w:bookmarkEnd w:id="65"/>
      <w:bookmarkEnd w:id="66"/>
      <w:bookmarkEnd w:id="67"/>
      <w:bookmarkEnd w:id="68"/>
      <w:bookmarkEnd w:id="69"/>
      <w:bookmarkEnd w:id="70"/>
      <w:bookmarkEnd w:id="71"/>
      <w:bookmarkEnd w:id="72"/>
      <w:bookmarkEnd w:id="73"/>
      <w:bookmarkEnd w:id="74"/>
      <w:bookmarkEnd w:id="75"/>
      <w:r w:rsidR="00626DC1" w:rsidRPr="00B054C4">
        <w:rPr>
          <w:rFonts w:cs="Arial"/>
          <w:sz w:val="18"/>
        </w:rPr>
        <w:t>” as follows:</w:t>
      </w:r>
    </w:p>
    <w:p w:rsidR="00626DC1" w:rsidRPr="00C036D2" w:rsidRDefault="00626DC1" w:rsidP="00626DC1">
      <w:pPr>
        <w:rPr>
          <w:rFonts w:cs="Arial"/>
        </w:rPr>
      </w:pPr>
    </w:p>
    <w:p w:rsidR="00626DC1" w:rsidRPr="00B054C4" w:rsidRDefault="00626DC1" w:rsidP="00626DC1">
      <w:pPr>
        <w:tabs>
          <w:tab w:val="left" w:pos="9072"/>
        </w:tabs>
        <w:autoSpaceDE w:val="0"/>
        <w:autoSpaceDN w:val="0"/>
        <w:adjustRightInd w:val="0"/>
        <w:spacing w:line="271" w:lineRule="exact"/>
        <w:ind w:left="567"/>
        <w:rPr>
          <w:rFonts w:cs="Arial"/>
          <w:sz w:val="18"/>
        </w:rPr>
      </w:pPr>
      <w:r w:rsidRPr="00B054C4">
        <w:rPr>
          <w:rFonts w:cs="Arial"/>
          <w:i/>
          <w:iCs/>
          <w:position w:val="-1"/>
          <w:sz w:val="18"/>
        </w:rPr>
        <w:t>Table 5:  Definition of different proc</w:t>
      </w:r>
      <w:r w:rsidRPr="00B054C4">
        <w:rPr>
          <w:rFonts w:cs="Arial"/>
          <w:i/>
          <w:iCs/>
          <w:spacing w:val="-1"/>
          <w:position w:val="-1"/>
          <w:sz w:val="18"/>
        </w:rPr>
        <w:t>e</w:t>
      </w:r>
      <w:r w:rsidRPr="00B054C4">
        <w:rPr>
          <w:rFonts w:cs="Arial"/>
          <w:i/>
          <w:iCs/>
          <w:position w:val="-1"/>
          <w:sz w:val="18"/>
        </w:rPr>
        <w:t>ss le</w:t>
      </w:r>
      <w:r w:rsidRPr="00B054C4">
        <w:rPr>
          <w:rFonts w:cs="Arial"/>
          <w:i/>
          <w:iCs/>
          <w:spacing w:val="-1"/>
          <w:position w:val="-1"/>
          <w:sz w:val="18"/>
        </w:rPr>
        <w:t>v</w:t>
      </w:r>
      <w:r w:rsidRPr="00B054C4">
        <w:rPr>
          <w:rFonts w:cs="Arial"/>
          <w:i/>
          <w:iCs/>
          <w:position w:val="-1"/>
          <w:sz w:val="18"/>
        </w:rPr>
        <w:t>els to consider c</w:t>
      </w:r>
      <w:r w:rsidRPr="00B054C4">
        <w:rPr>
          <w:rFonts w:cs="Arial"/>
          <w:i/>
          <w:iCs/>
          <w:spacing w:val="-1"/>
          <w:position w:val="-1"/>
          <w:sz w:val="18"/>
        </w:rPr>
        <w:t>h</w:t>
      </w:r>
      <w:r w:rsidRPr="00B054C4">
        <w:rPr>
          <w:rFonts w:cs="Arial"/>
          <w:i/>
          <w:iCs/>
          <w:position w:val="-1"/>
          <w:sz w:val="18"/>
        </w:rPr>
        <w:t>aracte</w:t>
      </w:r>
      <w:r w:rsidRPr="00B054C4">
        <w:rPr>
          <w:rFonts w:cs="Arial"/>
          <w:i/>
          <w:iCs/>
          <w:spacing w:val="-1"/>
          <w:position w:val="-1"/>
          <w:sz w:val="18"/>
        </w:rPr>
        <w:t>r</w:t>
      </w:r>
      <w:r w:rsidRPr="00B054C4">
        <w:rPr>
          <w:rFonts w:cs="Arial"/>
          <w:i/>
          <w:iCs/>
          <w:position w:val="-1"/>
          <w:sz w:val="18"/>
        </w:rPr>
        <w:t>istics</w:t>
      </w:r>
    </w:p>
    <w:p w:rsidR="00626DC1" w:rsidRPr="00B054C4" w:rsidRDefault="00626DC1" w:rsidP="00626DC1">
      <w:pPr>
        <w:autoSpaceDE w:val="0"/>
        <w:autoSpaceDN w:val="0"/>
        <w:adjustRightInd w:val="0"/>
        <w:spacing w:before="2" w:line="280" w:lineRule="exact"/>
        <w:rPr>
          <w:rFonts w:cs="Arial"/>
          <w:sz w:val="18"/>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626DC1" w:rsidRPr="00B054C4" w:rsidTr="00626DC1">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626DC1" w:rsidRPr="00B054C4" w:rsidRDefault="00626DC1" w:rsidP="00626DC1">
            <w:pPr>
              <w:autoSpaceDE w:val="0"/>
              <w:autoSpaceDN w:val="0"/>
              <w:adjustRightInd w:val="0"/>
              <w:spacing w:before="37"/>
              <w:ind w:left="35"/>
              <w:jc w:val="center"/>
              <w:rPr>
                <w:rFonts w:cs="Arial"/>
                <w:sz w:val="18"/>
              </w:rPr>
            </w:pPr>
            <w:r w:rsidRPr="00B054C4">
              <w:rPr>
                <w:rFonts w:cs="Arial"/>
                <w:sz w:val="18"/>
              </w:rPr>
              <w:t>Process</w:t>
            </w:r>
            <w:r w:rsidRPr="00B054C4">
              <w:rPr>
                <w:rFonts w:cs="Arial"/>
                <w:spacing w:val="-7"/>
                <w:sz w:val="18"/>
              </w:rPr>
              <w:t xml:space="preserve"> </w:t>
            </w:r>
            <w:r w:rsidRPr="00B054C4">
              <w:rPr>
                <w:rFonts w:cs="Arial"/>
                <w:sz w:val="18"/>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626DC1" w:rsidRPr="00B054C4" w:rsidRDefault="00626DC1" w:rsidP="00626DC1">
            <w:pPr>
              <w:autoSpaceDE w:val="0"/>
              <w:autoSpaceDN w:val="0"/>
              <w:adjustRightInd w:val="0"/>
              <w:spacing w:before="37"/>
              <w:ind w:left="231"/>
              <w:rPr>
                <w:rFonts w:cs="Arial"/>
                <w:sz w:val="18"/>
              </w:rPr>
            </w:pPr>
            <w:r w:rsidRPr="00B054C4">
              <w:rPr>
                <w:rFonts w:cs="Arial"/>
                <w:sz w:val="18"/>
              </w:rPr>
              <w:t>Des</w:t>
            </w:r>
            <w:r w:rsidRPr="00B054C4">
              <w:rPr>
                <w:rFonts w:cs="Arial"/>
                <w:spacing w:val="1"/>
                <w:sz w:val="18"/>
              </w:rPr>
              <w:t>c</w:t>
            </w:r>
            <w:r w:rsidRPr="00B054C4">
              <w:rPr>
                <w:rFonts w:cs="Arial"/>
                <w:sz w:val="18"/>
              </w:rPr>
              <w:t>ription</w:t>
            </w:r>
            <w:r w:rsidRPr="00B054C4">
              <w:rPr>
                <w:rFonts w:cs="Arial"/>
                <w:spacing w:val="-10"/>
                <w:sz w:val="18"/>
              </w:rPr>
              <w:t xml:space="preserve"> </w:t>
            </w:r>
            <w:r w:rsidRPr="00B054C4">
              <w:rPr>
                <w:rFonts w:cs="Arial"/>
                <w:sz w:val="18"/>
              </w:rPr>
              <w:t>of</w:t>
            </w:r>
            <w:r w:rsidRPr="00B054C4">
              <w:rPr>
                <w:rFonts w:cs="Arial"/>
                <w:spacing w:val="-2"/>
                <w:sz w:val="18"/>
              </w:rPr>
              <w:t xml:space="preserve"> </w:t>
            </w:r>
            <w:r w:rsidRPr="00B054C4">
              <w:rPr>
                <w:rFonts w:cs="Arial"/>
                <w:sz w:val="18"/>
              </w:rPr>
              <w:t>the</w:t>
            </w:r>
            <w:r w:rsidRPr="00B054C4">
              <w:rPr>
                <w:rFonts w:cs="Arial"/>
                <w:spacing w:val="-3"/>
                <w:sz w:val="18"/>
              </w:rPr>
              <w:t xml:space="preserve"> </w:t>
            </w:r>
            <w:r w:rsidRPr="00B054C4">
              <w:rPr>
                <w:rFonts w:cs="Arial"/>
                <w:sz w:val="18"/>
              </w:rPr>
              <w:t>process</w:t>
            </w:r>
            <w:r w:rsidRPr="00B054C4">
              <w:rPr>
                <w:rFonts w:cs="Arial"/>
                <w:spacing w:val="-7"/>
                <w:sz w:val="18"/>
              </w:rPr>
              <w:t xml:space="preserve"> </w:t>
            </w:r>
            <w:r w:rsidRPr="00B054C4">
              <w:rPr>
                <w:rFonts w:cs="Arial"/>
                <w:sz w:val="18"/>
              </w:rPr>
              <w:t>level</w:t>
            </w:r>
          </w:p>
        </w:tc>
      </w:tr>
      <w:tr w:rsidR="00626DC1" w:rsidRPr="00B054C4" w:rsidTr="00626DC1">
        <w:trPr>
          <w:trHeight w:hRule="exact" w:val="342"/>
        </w:trPr>
        <w:tc>
          <w:tcPr>
            <w:tcW w:w="1680" w:type="dxa"/>
            <w:tcBorders>
              <w:top w:val="single" w:sz="4" w:space="0" w:color="auto"/>
              <w:left w:val="single" w:sz="4" w:space="0" w:color="auto"/>
              <w:bottom w:val="single" w:sz="4" w:space="0" w:color="auto"/>
              <w:right w:val="single" w:sz="4" w:space="0" w:color="auto"/>
            </w:tcBorders>
          </w:tcPr>
          <w:p w:rsidR="00626DC1" w:rsidRPr="00B054C4" w:rsidRDefault="00626DC1" w:rsidP="00626DC1">
            <w:pPr>
              <w:autoSpaceDE w:val="0"/>
              <w:autoSpaceDN w:val="0"/>
              <w:adjustRightInd w:val="0"/>
              <w:spacing w:before="37"/>
              <w:ind w:left="60"/>
              <w:jc w:val="center"/>
              <w:rPr>
                <w:rFonts w:cs="Arial"/>
                <w:sz w:val="18"/>
              </w:rPr>
            </w:pPr>
            <w:r w:rsidRPr="00B054C4">
              <w:rPr>
                <w:rFonts w:cs="Arial"/>
                <w:sz w:val="18"/>
              </w:rPr>
              <w:t>1</w:t>
            </w:r>
          </w:p>
        </w:tc>
        <w:tc>
          <w:tcPr>
            <w:tcW w:w="5245" w:type="dxa"/>
            <w:tcBorders>
              <w:top w:val="single" w:sz="4" w:space="0" w:color="auto"/>
              <w:left w:val="single" w:sz="4" w:space="0" w:color="auto"/>
              <w:bottom w:val="single" w:sz="4" w:space="0" w:color="auto"/>
              <w:right w:val="single" w:sz="4" w:space="0" w:color="auto"/>
            </w:tcBorders>
          </w:tcPr>
          <w:p w:rsidR="00626DC1" w:rsidRPr="00B054C4" w:rsidRDefault="00626DC1" w:rsidP="00626DC1">
            <w:pPr>
              <w:autoSpaceDE w:val="0"/>
              <w:autoSpaceDN w:val="0"/>
              <w:adjustRightInd w:val="0"/>
              <w:spacing w:before="37"/>
              <w:ind w:left="231"/>
              <w:rPr>
                <w:rFonts w:cs="Arial"/>
                <w:sz w:val="18"/>
              </w:rPr>
            </w:pPr>
            <w:r w:rsidRPr="00B054C4">
              <w:rPr>
                <w:rFonts w:cs="Arial"/>
                <w:sz w:val="18"/>
              </w:rPr>
              <w:t>charact</w:t>
            </w:r>
            <w:r w:rsidRPr="00B054C4">
              <w:rPr>
                <w:rFonts w:cs="Arial"/>
                <w:spacing w:val="1"/>
                <w:sz w:val="18"/>
              </w:rPr>
              <w:t>e</w:t>
            </w:r>
            <w:r w:rsidRPr="00B054C4">
              <w:rPr>
                <w:rFonts w:cs="Arial"/>
                <w:sz w:val="18"/>
              </w:rPr>
              <w:t>risti</w:t>
            </w:r>
            <w:r w:rsidRPr="00B054C4">
              <w:rPr>
                <w:rFonts w:cs="Arial"/>
                <w:spacing w:val="1"/>
                <w:sz w:val="18"/>
              </w:rPr>
              <w:t>c</w:t>
            </w:r>
            <w:r w:rsidRPr="00B054C4">
              <w:rPr>
                <w:rFonts w:cs="Arial"/>
                <w:sz w:val="18"/>
              </w:rPr>
              <w:t>s</w:t>
            </w:r>
            <w:r w:rsidRPr="00B054C4">
              <w:rPr>
                <w:rFonts w:cs="Arial"/>
                <w:spacing w:val="-13"/>
                <w:sz w:val="18"/>
              </w:rPr>
              <w:t xml:space="preserve"> </w:t>
            </w:r>
            <w:r w:rsidRPr="00B054C4">
              <w:rPr>
                <w:rFonts w:cs="Arial"/>
                <w:sz w:val="18"/>
              </w:rPr>
              <w:t>as</w:t>
            </w:r>
            <w:r w:rsidRPr="00B054C4">
              <w:rPr>
                <w:rFonts w:cs="Arial"/>
                <w:spacing w:val="-2"/>
                <w:sz w:val="18"/>
              </w:rPr>
              <w:t xml:space="preserve"> </w:t>
            </w:r>
            <w:r w:rsidRPr="00B054C4">
              <w:rPr>
                <w:rFonts w:cs="Arial"/>
                <w:sz w:val="18"/>
              </w:rPr>
              <w:t>expre</w:t>
            </w:r>
            <w:r w:rsidRPr="00B054C4">
              <w:rPr>
                <w:rFonts w:cs="Arial"/>
                <w:spacing w:val="1"/>
                <w:sz w:val="18"/>
              </w:rPr>
              <w:t>s</w:t>
            </w:r>
            <w:r w:rsidRPr="00B054C4">
              <w:rPr>
                <w:rFonts w:cs="Arial"/>
                <w:sz w:val="18"/>
              </w:rPr>
              <w:t>s</w:t>
            </w:r>
            <w:r w:rsidRPr="00B054C4">
              <w:rPr>
                <w:rFonts w:cs="Arial"/>
                <w:spacing w:val="1"/>
                <w:sz w:val="18"/>
              </w:rPr>
              <w:t>e</w:t>
            </w:r>
            <w:r w:rsidRPr="00B054C4">
              <w:rPr>
                <w:rFonts w:cs="Arial"/>
                <w:sz w:val="18"/>
              </w:rPr>
              <w:t>d</w:t>
            </w:r>
            <w:r w:rsidRPr="00B054C4">
              <w:rPr>
                <w:rFonts w:cs="Arial"/>
                <w:spacing w:val="-9"/>
                <w:sz w:val="18"/>
              </w:rPr>
              <w:t xml:space="preserve"> </w:t>
            </w:r>
            <w:r w:rsidRPr="00B054C4">
              <w:rPr>
                <w:rFonts w:cs="Arial"/>
                <w:sz w:val="18"/>
              </w:rPr>
              <w:t>in</w:t>
            </w:r>
            <w:r w:rsidRPr="00B054C4">
              <w:rPr>
                <w:rFonts w:cs="Arial"/>
                <w:spacing w:val="-2"/>
                <w:sz w:val="18"/>
              </w:rPr>
              <w:t xml:space="preserve"> </w:t>
            </w:r>
            <w:r w:rsidRPr="00B054C4">
              <w:rPr>
                <w:rFonts w:cs="Arial"/>
                <w:sz w:val="18"/>
              </w:rPr>
              <w:t>trial</w:t>
            </w:r>
          </w:p>
        </w:tc>
      </w:tr>
      <w:tr w:rsidR="00626DC1" w:rsidRPr="00B054C4" w:rsidTr="00626DC1">
        <w:trPr>
          <w:trHeight w:hRule="exact" w:val="343"/>
        </w:trPr>
        <w:tc>
          <w:tcPr>
            <w:tcW w:w="1680" w:type="dxa"/>
            <w:tcBorders>
              <w:top w:val="single" w:sz="4" w:space="0" w:color="auto"/>
              <w:left w:val="single" w:sz="4" w:space="0" w:color="auto"/>
              <w:bottom w:val="single" w:sz="4" w:space="0" w:color="auto"/>
              <w:right w:val="single" w:sz="4" w:space="0" w:color="auto"/>
            </w:tcBorders>
          </w:tcPr>
          <w:p w:rsidR="00626DC1" w:rsidRPr="00B054C4" w:rsidRDefault="00626DC1" w:rsidP="00626DC1">
            <w:pPr>
              <w:autoSpaceDE w:val="0"/>
              <w:autoSpaceDN w:val="0"/>
              <w:adjustRightInd w:val="0"/>
              <w:spacing w:before="37"/>
              <w:ind w:left="60"/>
              <w:jc w:val="center"/>
              <w:rPr>
                <w:rFonts w:cs="Arial"/>
                <w:sz w:val="18"/>
              </w:rPr>
            </w:pPr>
            <w:r w:rsidRPr="00B054C4">
              <w:rPr>
                <w:rFonts w:cs="Arial"/>
                <w:sz w:val="18"/>
              </w:rPr>
              <w:t>2</w:t>
            </w:r>
          </w:p>
        </w:tc>
        <w:tc>
          <w:tcPr>
            <w:tcW w:w="5245" w:type="dxa"/>
            <w:tcBorders>
              <w:top w:val="single" w:sz="4" w:space="0" w:color="auto"/>
              <w:left w:val="single" w:sz="4" w:space="0" w:color="auto"/>
              <w:bottom w:val="single" w:sz="4" w:space="0" w:color="auto"/>
              <w:right w:val="single" w:sz="4" w:space="0" w:color="auto"/>
            </w:tcBorders>
          </w:tcPr>
          <w:p w:rsidR="00626DC1" w:rsidRPr="00B054C4" w:rsidRDefault="00626DC1" w:rsidP="00626DC1">
            <w:pPr>
              <w:autoSpaceDE w:val="0"/>
              <w:autoSpaceDN w:val="0"/>
              <w:adjustRightInd w:val="0"/>
              <w:spacing w:before="37"/>
              <w:ind w:left="231"/>
              <w:rPr>
                <w:rFonts w:cs="Arial"/>
                <w:sz w:val="18"/>
              </w:rPr>
            </w:pPr>
            <w:r w:rsidRPr="00B054C4">
              <w:rPr>
                <w:rFonts w:cs="Arial"/>
                <w:sz w:val="18"/>
              </w:rPr>
              <w:t>data</w:t>
            </w:r>
            <w:r w:rsidRPr="00B054C4">
              <w:rPr>
                <w:rFonts w:cs="Arial"/>
                <w:spacing w:val="-4"/>
                <w:sz w:val="18"/>
              </w:rPr>
              <w:t xml:space="preserve"> </w:t>
            </w:r>
            <w:r w:rsidRPr="00B054C4">
              <w:rPr>
                <w:rFonts w:cs="Arial"/>
                <w:sz w:val="18"/>
              </w:rPr>
              <w:t>for</w:t>
            </w:r>
            <w:r w:rsidRPr="00B054C4">
              <w:rPr>
                <w:rFonts w:cs="Arial"/>
                <w:spacing w:val="-3"/>
                <w:sz w:val="18"/>
              </w:rPr>
              <w:t xml:space="preserve"> </w:t>
            </w:r>
            <w:r w:rsidRPr="00B054C4">
              <w:rPr>
                <w:rFonts w:cs="Arial"/>
                <w:sz w:val="18"/>
              </w:rPr>
              <w:t>evaluation</w:t>
            </w:r>
            <w:r w:rsidRPr="00B054C4">
              <w:rPr>
                <w:rFonts w:cs="Arial"/>
                <w:spacing w:val="-8"/>
                <w:sz w:val="18"/>
              </w:rPr>
              <w:t xml:space="preserve"> </w:t>
            </w:r>
            <w:r w:rsidRPr="00B054C4">
              <w:rPr>
                <w:rFonts w:cs="Arial"/>
                <w:sz w:val="18"/>
              </w:rPr>
              <w:t>of</w:t>
            </w:r>
            <w:r w:rsidRPr="00B054C4">
              <w:rPr>
                <w:rFonts w:cs="Arial"/>
                <w:spacing w:val="-2"/>
                <w:sz w:val="18"/>
              </w:rPr>
              <w:t xml:space="preserve"> </w:t>
            </w:r>
            <w:r w:rsidRPr="00B054C4">
              <w:rPr>
                <w:rFonts w:cs="Arial"/>
                <w:sz w:val="18"/>
              </w:rPr>
              <w:t>characteristi</w:t>
            </w:r>
            <w:r w:rsidRPr="00B054C4">
              <w:rPr>
                <w:rFonts w:cs="Arial"/>
                <w:spacing w:val="1"/>
                <w:sz w:val="18"/>
              </w:rPr>
              <w:t>c</w:t>
            </w:r>
            <w:r w:rsidRPr="00B054C4">
              <w:rPr>
                <w:rFonts w:cs="Arial"/>
                <w:sz w:val="18"/>
              </w:rPr>
              <w:t>s</w:t>
            </w:r>
          </w:p>
        </w:tc>
      </w:tr>
      <w:tr w:rsidR="00626DC1" w:rsidRPr="00B054C4" w:rsidTr="00626DC1">
        <w:trPr>
          <w:trHeight w:hRule="exact" w:val="343"/>
        </w:trPr>
        <w:tc>
          <w:tcPr>
            <w:tcW w:w="1680" w:type="dxa"/>
            <w:tcBorders>
              <w:top w:val="single" w:sz="4" w:space="0" w:color="auto"/>
              <w:left w:val="single" w:sz="4" w:space="0" w:color="auto"/>
              <w:bottom w:val="single" w:sz="4" w:space="0" w:color="auto"/>
              <w:right w:val="single" w:sz="4" w:space="0" w:color="auto"/>
            </w:tcBorders>
          </w:tcPr>
          <w:p w:rsidR="00626DC1" w:rsidRPr="00B054C4" w:rsidRDefault="00626DC1" w:rsidP="00626DC1">
            <w:pPr>
              <w:autoSpaceDE w:val="0"/>
              <w:autoSpaceDN w:val="0"/>
              <w:adjustRightInd w:val="0"/>
              <w:spacing w:before="37"/>
              <w:ind w:left="60"/>
              <w:jc w:val="center"/>
              <w:rPr>
                <w:rFonts w:cs="Arial"/>
                <w:sz w:val="18"/>
              </w:rPr>
            </w:pPr>
            <w:r w:rsidRPr="00B054C4">
              <w:rPr>
                <w:rFonts w:cs="Arial"/>
                <w:sz w:val="18"/>
              </w:rPr>
              <w:t>3</w:t>
            </w:r>
          </w:p>
        </w:tc>
        <w:tc>
          <w:tcPr>
            <w:tcW w:w="5245" w:type="dxa"/>
            <w:tcBorders>
              <w:top w:val="single" w:sz="4" w:space="0" w:color="auto"/>
              <w:left w:val="single" w:sz="4" w:space="0" w:color="auto"/>
              <w:bottom w:val="single" w:sz="4" w:space="0" w:color="auto"/>
              <w:right w:val="single" w:sz="4" w:space="0" w:color="auto"/>
            </w:tcBorders>
          </w:tcPr>
          <w:p w:rsidR="00626DC1" w:rsidRPr="00B054C4" w:rsidRDefault="00626DC1" w:rsidP="00626DC1">
            <w:pPr>
              <w:autoSpaceDE w:val="0"/>
              <w:autoSpaceDN w:val="0"/>
              <w:adjustRightInd w:val="0"/>
              <w:spacing w:before="37"/>
              <w:ind w:left="231"/>
              <w:rPr>
                <w:rFonts w:cs="Arial"/>
                <w:sz w:val="18"/>
              </w:rPr>
            </w:pPr>
            <w:r w:rsidRPr="00B054C4">
              <w:rPr>
                <w:rFonts w:cs="Arial"/>
                <w:sz w:val="18"/>
              </w:rPr>
              <w:t>variety</w:t>
            </w:r>
            <w:r w:rsidRPr="00B054C4">
              <w:rPr>
                <w:rFonts w:cs="Arial"/>
                <w:spacing w:val="-5"/>
                <w:sz w:val="18"/>
              </w:rPr>
              <w:t xml:space="preserve"> </w:t>
            </w:r>
            <w:r w:rsidRPr="00B054C4">
              <w:rPr>
                <w:rFonts w:cs="Arial"/>
                <w:sz w:val="18"/>
              </w:rPr>
              <w:t>description</w:t>
            </w:r>
          </w:p>
        </w:tc>
      </w:tr>
    </w:tbl>
    <w:p w:rsidR="00626DC1" w:rsidRPr="00B054C4" w:rsidRDefault="00626DC1" w:rsidP="00626DC1">
      <w:pPr>
        <w:autoSpaceDE w:val="0"/>
        <w:autoSpaceDN w:val="0"/>
        <w:adjustRightInd w:val="0"/>
        <w:spacing w:before="18" w:line="220" w:lineRule="exact"/>
        <w:ind w:left="7797"/>
        <w:rPr>
          <w:rFonts w:cs="Arial"/>
          <w:sz w:val="18"/>
        </w:rPr>
      </w:pPr>
    </w:p>
    <w:p w:rsidR="00626DC1" w:rsidRPr="00C036D2" w:rsidRDefault="00626DC1" w:rsidP="00626DC1">
      <w:pPr>
        <w:autoSpaceDE w:val="0"/>
        <w:autoSpaceDN w:val="0"/>
        <w:adjustRightInd w:val="0"/>
        <w:spacing w:before="18" w:line="220" w:lineRule="exact"/>
        <w:rPr>
          <w:rFonts w:cs="Arial"/>
        </w:rPr>
      </w:pPr>
    </w:p>
    <w:p w:rsidR="00626DC1" w:rsidRPr="00B054C4" w:rsidRDefault="00B054C4" w:rsidP="00B054C4">
      <w:pPr>
        <w:ind w:left="567" w:right="567"/>
        <w:rPr>
          <w:rFonts w:cs="Arial"/>
          <w:sz w:val="18"/>
        </w:rPr>
      </w:pPr>
      <w:r>
        <w:rPr>
          <w:rFonts w:cs="Arial"/>
          <w:sz w:val="18"/>
        </w:rPr>
        <w:t>“</w:t>
      </w:r>
      <w:r w:rsidR="00626DC1" w:rsidRPr="00B054C4">
        <w:rPr>
          <w:rFonts w:cs="Arial"/>
          <w:sz w:val="18"/>
        </w:rPr>
        <w:t xml:space="preserve">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w:t>
      </w:r>
      <w:proofErr w:type="gramStart"/>
      <w:r w:rsidR="00626DC1" w:rsidRPr="00B054C4">
        <w:rPr>
          <w:rFonts w:cs="Arial"/>
          <w:sz w:val="18"/>
        </w:rPr>
        <w:t>on the basis of</w:t>
      </w:r>
      <w:proofErr w:type="gramEnd"/>
      <w:r w:rsidR="00626DC1" w:rsidRPr="00B054C4">
        <w:rPr>
          <w:rFonts w:cs="Arial"/>
          <w:sz w:val="18"/>
        </w:rPr>
        <w:t xml:space="preserve">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626DC1" w:rsidRPr="00C036D2" w:rsidRDefault="00626DC1" w:rsidP="00626DC1">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626DC1" w:rsidRPr="00B054C4" w:rsidTr="00626DC1">
        <w:tc>
          <w:tcPr>
            <w:tcW w:w="1101" w:type="dxa"/>
            <w:tcBorders>
              <w:top w:val="single" w:sz="4" w:space="0" w:color="auto"/>
            </w:tcBorders>
          </w:tcPr>
          <w:p w:rsidR="00626DC1" w:rsidRPr="00B054C4" w:rsidRDefault="00626DC1" w:rsidP="00626DC1">
            <w:pPr>
              <w:jc w:val="center"/>
              <w:rPr>
                <w:rFonts w:cs="Arial"/>
                <w:sz w:val="18"/>
              </w:rPr>
            </w:pPr>
            <w:r w:rsidRPr="00B054C4">
              <w:rPr>
                <w:rFonts w:cs="Arial"/>
                <w:sz w:val="18"/>
              </w:rPr>
              <w:t>Process</w:t>
            </w:r>
            <w:r w:rsidRPr="00B054C4">
              <w:rPr>
                <w:rFonts w:cs="Arial"/>
                <w:spacing w:val="-7"/>
                <w:sz w:val="18"/>
              </w:rPr>
              <w:t xml:space="preserve"> </w:t>
            </w:r>
            <w:r w:rsidRPr="00B054C4">
              <w:rPr>
                <w:rFonts w:cs="Arial"/>
                <w:sz w:val="18"/>
              </w:rPr>
              <w:t>level</w:t>
            </w:r>
          </w:p>
        </w:tc>
        <w:tc>
          <w:tcPr>
            <w:tcW w:w="2268" w:type="dxa"/>
            <w:tcBorders>
              <w:top w:val="single" w:sz="4" w:space="0" w:color="auto"/>
            </w:tcBorders>
          </w:tcPr>
          <w:p w:rsidR="00626DC1" w:rsidRPr="00B054C4" w:rsidRDefault="00626DC1" w:rsidP="00626DC1">
            <w:pPr>
              <w:jc w:val="center"/>
              <w:rPr>
                <w:rFonts w:cs="Arial"/>
                <w:sz w:val="18"/>
              </w:rPr>
            </w:pPr>
            <w:r w:rsidRPr="00B054C4">
              <w:rPr>
                <w:rFonts w:cs="Arial"/>
                <w:sz w:val="18"/>
              </w:rPr>
              <w:t>Measurements</w:t>
            </w:r>
          </w:p>
          <w:p w:rsidR="00626DC1" w:rsidRPr="00B054C4" w:rsidRDefault="00626DC1" w:rsidP="00626DC1">
            <w:pPr>
              <w:jc w:val="center"/>
              <w:rPr>
                <w:rFonts w:cs="Arial"/>
                <w:sz w:val="18"/>
              </w:rPr>
            </w:pPr>
            <w:r w:rsidRPr="00B054C4">
              <w:rPr>
                <w:rFonts w:cs="Arial"/>
                <w:sz w:val="18"/>
              </w:rPr>
              <w:t>(QN)</w:t>
            </w:r>
          </w:p>
        </w:tc>
        <w:tc>
          <w:tcPr>
            <w:tcW w:w="2976" w:type="dxa"/>
            <w:tcBorders>
              <w:top w:val="single" w:sz="4" w:space="0" w:color="auto"/>
            </w:tcBorders>
          </w:tcPr>
          <w:p w:rsidR="00626DC1" w:rsidRPr="00B054C4" w:rsidRDefault="00626DC1" w:rsidP="00626DC1">
            <w:pPr>
              <w:jc w:val="center"/>
              <w:rPr>
                <w:rFonts w:cs="Arial"/>
                <w:sz w:val="18"/>
                <w:lang w:val="pt-BR"/>
              </w:rPr>
            </w:pPr>
            <w:r w:rsidRPr="00B054C4">
              <w:rPr>
                <w:rFonts w:cs="Arial"/>
                <w:sz w:val="18"/>
                <w:lang w:val="pt-BR"/>
              </w:rPr>
              <w:t>Visual assessment</w:t>
            </w:r>
          </w:p>
          <w:p w:rsidR="00626DC1" w:rsidRPr="00B054C4" w:rsidRDefault="00626DC1" w:rsidP="00626DC1">
            <w:pPr>
              <w:jc w:val="center"/>
              <w:rPr>
                <w:rFonts w:cs="Arial"/>
                <w:sz w:val="18"/>
                <w:lang w:val="pt-BR"/>
              </w:rPr>
            </w:pPr>
            <w:r w:rsidRPr="00B054C4">
              <w:rPr>
                <w:rFonts w:cs="Arial"/>
                <w:sz w:val="18"/>
                <w:lang w:val="pt-BR"/>
              </w:rPr>
              <w:t>(QN/QL/PQ)</w:t>
            </w:r>
          </w:p>
        </w:tc>
        <w:tc>
          <w:tcPr>
            <w:tcW w:w="2867" w:type="dxa"/>
            <w:tcBorders>
              <w:top w:val="single" w:sz="4" w:space="0" w:color="auto"/>
            </w:tcBorders>
          </w:tcPr>
          <w:p w:rsidR="00626DC1" w:rsidRPr="00B054C4" w:rsidRDefault="00626DC1" w:rsidP="00626DC1">
            <w:pPr>
              <w:rPr>
                <w:rFonts w:cs="Arial"/>
                <w:sz w:val="18"/>
              </w:rPr>
            </w:pPr>
            <w:r w:rsidRPr="00B054C4">
              <w:rPr>
                <w:rFonts w:cs="Arial"/>
                <w:sz w:val="18"/>
              </w:rPr>
              <w:t>Remark</w:t>
            </w:r>
          </w:p>
        </w:tc>
      </w:tr>
      <w:tr w:rsidR="00626DC1" w:rsidRPr="00B054C4" w:rsidTr="00626DC1">
        <w:tc>
          <w:tcPr>
            <w:tcW w:w="1101" w:type="dxa"/>
            <w:tcBorders>
              <w:bottom w:val="single" w:sz="4" w:space="0" w:color="auto"/>
            </w:tcBorders>
          </w:tcPr>
          <w:p w:rsidR="00626DC1" w:rsidRPr="00B054C4" w:rsidRDefault="00626DC1" w:rsidP="00626DC1">
            <w:pPr>
              <w:spacing w:before="240"/>
              <w:jc w:val="center"/>
              <w:rPr>
                <w:rFonts w:cs="Arial"/>
                <w:sz w:val="18"/>
              </w:rPr>
            </w:pPr>
            <w:r w:rsidRPr="00B054C4">
              <w:rPr>
                <w:rFonts w:cs="Arial"/>
                <w:sz w:val="18"/>
              </w:rPr>
              <w:t>2</w:t>
            </w:r>
          </w:p>
        </w:tc>
        <w:tc>
          <w:tcPr>
            <w:tcW w:w="2268" w:type="dxa"/>
            <w:tcBorders>
              <w:bottom w:val="single" w:sz="4" w:space="0" w:color="auto"/>
            </w:tcBorders>
          </w:tcPr>
          <w:p w:rsidR="00626DC1" w:rsidRPr="00B054C4" w:rsidRDefault="00626DC1" w:rsidP="00626DC1">
            <w:pPr>
              <w:spacing w:before="240"/>
              <w:rPr>
                <w:rFonts w:cs="Arial"/>
                <w:sz w:val="18"/>
              </w:rPr>
            </w:pPr>
            <w:r w:rsidRPr="00B054C4">
              <w:rPr>
                <w:rFonts w:cs="Arial"/>
                <w:noProof/>
                <w:sz w:val="18"/>
              </w:rPr>
              <mc:AlternateContent>
                <mc:Choice Requires="wps">
                  <w:drawing>
                    <wp:anchor distT="0" distB="0" distL="114300" distR="114300" simplePos="0" relativeHeight="251677696" behindDoc="0" locked="0" layoutInCell="1" allowOverlap="1" wp14:anchorId="682933A4" wp14:editId="0FAEFA6A">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F5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" adj="19562" fillcolor="#4f81bd" strokecolor="#385d8a" strokeweight="2pt"/>
                  </w:pict>
                </mc:Fallback>
              </mc:AlternateContent>
            </w:r>
            <w:r w:rsidRPr="00B054C4">
              <w:rPr>
                <w:rFonts w:cs="Arial"/>
                <w:sz w:val="18"/>
              </w:rPr>
              <w:t>Values</w:t>
            </w:r>
          </w:p>
        </w:tc>
        <w:tc>
          <w:tcPr>
            <w:tcW w:w="2976" w:type="dxa"/>
            <w:tcBorders>
              <w:bottom w:val="single" w:sz="4" w:space="0" w:color="auto"/>
            </w:tcBorders>
          </w:tcPr>
          <w:p w:rsidR="00626DC1" w:rsidRPr="00B054C4" w:rsidRDefault="00626DC1" w:rsidP="00626DC1">
            <w:pPr>
              <w:spacing w:before="240"/>
              <w:rPr>
                <w:rFonts w:cs="Arial"/>
                <w:sz w:val="18"/>
              </w:rPr>
            </w:pPr>
            <w:r w:rsidRPr="00B054C4">
              <w:rPr>
                <w:rFonts w:cs="Arial"/>
                <w:noProof/>
                <w:sz w:val="18"/>
              </w:rPr>
              <mc:AlternateContent>
                <mc:Choice Requires="wps">
                  <w:drawing>
                    <wp:anchor distT="0" distB="0" distL="114300" distR="114300" simplePos="0" relativeHeight="251675648" behindDoc="0" locked="0" layoutInCell="1" allowOverlap="1" wp14:anchorId="46C97432" wp14:editId="397B8B24">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48DE" id="Pfeil nach unten 2" o:spid="_x0000_s1026" type="#_x0000_t67" style="position:absolute;margin-left:9.65pt;margin-top:31.2pt;width:9.2pt;height:4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" adj="19562" fillcolor="#4f81bd" strokecolor="#385d8a" strokeweight="2pt"/>
                  </w:pict>
                </mc:Fallback>
              </mc:AlternateContent>
            </w:r>
            <w:r w:rsidRPr="00B054C4">
              <w:rPr>
                <w:rFonts w:cs="Arial"/>
                <w:sz w:val="18"/>
              </w:rPr>
              <w:t>Notes</w:t>
            </w:r>
          </w:p>
        </w:tc>
        <w:tc>
          <w:tcPr>
            <w:tcW w:w="2867" w:type="dxa"/>
            <w:tcBorders>
              <w:bottom w:val="single" w:sz="4" w:space="0" w:color="auto"/>
            </w:tcBorders>
          </w:tcPr>
          <w:p w:rsidR="00626DC1" w:rsidRPr="00B054C4" w:rsidRDefault="00626DC1" w:rsidP="00626DC1">
            <w:pPr>
              <w:spacing w:before="240"/>
              <w:rPr>
                <w:rFonts w:cs="Arial"/>
                <w:sz w:val="18"/>
              </w:rPr>
            </w:pPr>
            <w:r w:rsidRPr="00B054C4">
              <w:rPr>
                <w:rFonts w:cs="Arial"/>
                <w:sz w:val="18"/>
              </w:rPr>
              <w:t>Basis for comparison within the same trial</w:t>
            </w:r>
          </w:p>
          <w:p w:rsidR="00626DC1" w:rsidRPr="00B054C4" w:rsidRDefault="00626DC1" w:rsidP="00626DC1">
            <w:pPr>
              <w:rPr>
                <w:rFonts w:cs="Arial"/>
                <w:sz w:val="18"/>
              </w:rPr>
            </w:pPr>
          </w:p>
        </w:tc>
      </w:tr>
      <w:tr w:rsidR="00626DC1" w:rsidRPr="00B054C4" w:rsidTr="00626DC1">
        <w:tc>
          <w:tcPr>
            <w:tcW w:w="1101" w:type="dxa"/>
            <w:tcBorders>
              <w:bottom w:val="nil"/>
              <w:right w:val="single" w:sz="4" w:space="0" w:color="auto"/>
            </w:tcBorders>
          </w:tcPr>
          <w:p w:rsidR="00626DC1" w:rsidRPr="00B054C4" w:rsidRDefault="00626DC1" w:rsidP="00626DC1">
            <w:pPr>
              <w:spacing w:before="240"/>
              <w:jc w:val="center"/>
              <w:rPr>
                <w:rFonts w:cs="Arial"/>
                <w:sz w:val="18"/>
              </w:rPr>
            </w:pPr>
            <w:r w:rsidRPr="00B054C4">
              <w:rPr>
                <w:rFonts w:cs="Arial"/>
                <w:sz w:val="18"/>
              </w:rPr>
              <w:t>3</w:t>
            </w:r>
          </w:p>
        </w:tc>
        <w:tc>
          <w:tcPr>
            <w:tcW w:w="2268" w:type="dxa"/>
            <w:tcBorders>
              <w:top w:val="single" w:sz="4" w:space="0" w:color="auto"/>
              <w:left w:val="single" w:sz="4" w:space="0" w:color="auto"/>
              <w:bottom w:val="nil"/>
              <w:right w:val="single" w:sz="4" w:space="0" w:color="auto"/>
            </w:tcBorders>
          </w:tcPr>
          <w:p w:rsidR="00626DC1" w:rsidRPr="00B054C4" w:rsidRDefault="00626DC1" w:rsidP="00626DC1">
            <w:pPr>
              <w:spacing w:before="120"/>
              <w:ind w:left="600"/>
              <w:rPr>
                <w:rFonts w:cs="Arial"/>
                <w:sz w:val="18"/>
              </w:rPr>
            </w:pPr>
            <w:r w:rsidRPr="00B054C4">
              <w:rPr>
                <w:rFonts w:cs="Arial"/>
                <w:sz w:val="18"/>
              </w:rPr>
              <w:t xml:space="preserve">Transformation into notes </w:t>
            </w:r>
          </w:p>
          <w:p w:rsidR="00626DC1" w:rsidRPr="00B054C4" w:rsidRDefault="00626DC1" w:rsidP="00626DC1">
            <w:pPr>
              <w:spacing w:before="120"/>
              <w:rPr>
                <w:rFonts w:cs="Arial"/>
                <w:sz w:val="18"/>
              </w:rPr>
            </w:pPr>
            <w:r w:rsidRPr="00B054C4">
              <w:rPr>
                <w:rFonts w:cs="Arial"/>
                <w:sz w:val="18"/>
              </w:rPr>
              <w:t>Notes</w:t>
            </w:r>
          </w:p>
        </w:tc>
        <w:tc>
          <w:tcPr>
            <w:tcW w:w="2976" w:type="dxa"/>
            <w:tcBorders>
              <w:left w:val="single" w:sz="4" w:space="0" w:color="auto"/>
              <w:bottom w:val="nil"/>
            </w:tcBorders>
          </w:tcPr>
          <w:p w:rsidR="00626DC1" w:rsidRPr="00B054C4" w:rsidRDefault="00626DC1" w:rsidP="00626DC1">
            <w:pPr>
              <w:spacing w:before="120"/>
              <w:ind w:left="459"/>
              <w:rPr>
                <w:rFonts w:cs="Arial"/>
                <w:sz w:val="18"/>
              </w:rPr>
            </w:pPr>
            <w:r w:rsidRPr="00B054C4">
              <w:rPr>
                <w:rFonts w:cs="Arial"/>
                <w:sz w:val="18"/>
              </w:rPr>
              <w:t>Same Notes as in Process level 1</w:t>
            </w:r>
          </w:p>
          <w:p w:rsidR="00626DC1" w:rsidRPr="00B054C4" w:rsidRDefault="00626DC1" w:rsidP="00626DC1">
            <w:pPr>
              <w:spacing w:before="120"/>
              <w:ind w:left="34"/>
              <w:rPr>
                <w:rFonts w:cs="Arial"/>
                <w:sz w:val="18"/>
              </w:rPr>
            </w:pPr>
          </w:p>
          <w:p w:rsidR="00626DC1" w:rsidRPr="00B054C4" w:rsidRDefault="00626DC1" w:rsidP="00626DC1">
            <w:pPr>
              <w:ind w:left="34"/>
              <w:rPr>
                <w:rFonts w:cs="Arial"/>
                <w:sz w:val="18"/>
              </w:rPr>
            </w:pPr>
            <w:r w:rsidRPr="00B054C4">
              <w:rPr>
                <w:rFonts w:cs="Arial"/>
                <w:sz w:val="18"/>
              </w:rPr>
              <w:t>Notes</w:t>
            </w:r>
          </w:p>
        </w:tc>
        <w:tc>
          <w:tcPr>
            <w:tcW w:w="2867" w:type="dxa"/>
            <w:tcBorders>
              <w:bottom w:val="nil"/>
            </w:tcBorders>
          </w:tcPr>
          <w:p w:rsidR="00626DC1" w:rsidRPr="00B054C4" w:rsidRDefault="00626DC1" w:rsidP="00626DC1">
            <w:pPr>
              <w:spacing w:before="240"/>
              <w:rPr>
                <w:rFonts w:cs="Arial"/>
                <w:sz w:val="18"/>
              </w:rPr>
            </w:pPr>
            <w:r w:rsidRPr="00B054C4">
              <w:rPr>
                <w:rFonts w:cs="Arial"/>
                <w:sz w:val="18"/>
              </w:rPr>
              <w:t>Notes resulting from one year and location</w:t>
            </w:r>
          </w:p>
        </w:tc>
      </w:tr>
      <w:tr w:rsidR="00626DC1" w:rsidRPr="00B054C4" w:rsidTr="00626DC1">
        <w:tc>
          <w:tcPr>
            <w:tcW w:w="1101" w:type="dxa"/>
            <w:tcBorders>
              <w:top w:val="nil"/>
            </w:tcBorders>
          </w:tcPr>
          <w:p w:rsidR="00626DC1" w:rsidRPr="00B054C4" w:rsidRDefault="00626DC1" w:rsidP="00626DC1">
            <w:pPr>
              <w:jc w:val="center"/>
              <w:rPr>
                <w:rFonts w:cs="Arial"/>
                <w:sz w:val="18"/>
              </w:rPr>
            </w:pPr>
          </w:p>
        </w:tc>
        <w:tc>
          <w:tcPr>
            <w:tcW w:w="5244" w:type="dxa"/>
            <w:gridSpan w:val="2"/>
            <w:tcBorders>
              <w:top w:val="nil"/>
            </w:tcBorders>
          </w:tcPr>
          <w:p w:rsidR="00626DC1" w:rsidRPr="00B054C4" w:rsidRDefault="00626DC1" w:rsidP="00626DC1">
            <w:pPr>
              <w:spacing w:before="240"/>
              <w:jc w:val="center"/>
              <w:rPr>
                <w:rFonts w:cs="Arial"/>
                <w:sz w:val="18"/>
              </w:rPr>
            </w:pPr>
            <w:r w:rsidRPr="00B054C4">
              <w:rPr>
                <w:rFonts w:cs="Arial"/>
                <w:noProof/>
                <w:sz w:val="18"/>
              </w:rPr>
              <mc:AlternateContent>
                <mc:Choice Requires="wps">
                  <w:drawing>
                    <wp:anchor distT="0" distB="0" distL="114300" distR="114300" simplePos="0" relativeHeight="251676672" behindDoc="0" locked="0" layoutInCell="1" allowOverlap="1" wp14:anchorId="5395A9E9" wp14:editId="2FA43493">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B2FA" id="Pfeil nach unten 4" o:spid="_x0000_s1026" type="#_x0000_t67" style="position:absolute;margin-left:105.1pt;margin-top:7.3pt;width:9.2pt;height:24.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" adj="17585" fillcolor="#4f81bd" strokecolor="#385d8a" strokeweight="2pt"/>
                  </w:pict>
                </mc:Fallback>
              </mc:AlternateContent>
            </w:r>
          </w:p>
          <w:p w:rsidR="00626DC1" w:rsidRPr="00B054C4" w:rsidRDefault="00626DC1" w:rsidP="00626DC1">
            <w:pPr>
              <w:spacing w:before="240"/>
              <w:jc w:val="center"/>
              <w:rPr>
                <w:rFonts w:cs="Arial"/>
                <w:sz w:val="18"/>
              </w:rPr>
            </w:pPr>
            <w:r w:rsidRPr="00B054C4">
              <w:rPr>
                <w:rFonts w:cs="Arial"/>
                <w:sz w:val="18"/>
              </w:rPr>
              <w:t>"</w:t>
            </w:r>
            <w:r w:rsidRPr="00B054C4">
              <w:rPr>
                <w:rFonts w:cs="Arial"/>
                <w:b/>
                <w:sz w:val="18"/>
              </w:rPr>
              <w:t>Mean variety description</w:t>
            </w:r>
            <w:r w:rsidRPr="00B054C4">
              <w:rPr>
                <w:rFonts w:cs="Arial"/>
                <w:sz w:val="18"/>
              </w:rPr>
              <w:t xml:space="preserve">" </w:t>
            </w:r>
          </w:p>
          <w:p w:rsidR="00626DC1" w:rsidRPr="00B054C4" w:rsidRDefault="00626DC1" w:rsidP="00626DC1">
            <w:pPr>
              <w:spacing w:before="120"/>
              <w:jc w:val="center"/>
              <w:rPr>
                <w:rFonts w:cs="Arial"/>
                <w:sz w:val="18"/>
              </w:rPr>
            </w:pPr>
            <w:r w:rsidRPr="00B054C4">
              <w:rPr>
                <w:rFonts w:cs="Arial"/>
                <w:sz w:val="18"/>
              </w:rPr>
              <w:t xml:space="preserve">If varieties are assessed in several </w:t>
            </w:r>
            <w:proofErr w:type="gramStart"/>
            <w:r w:rsidRPr="00B054C4">
              <w:rPr>
                <w:rFonts w:cs="Arial"/>
                <w:sz w:val="18"/>
              </w:rPr>
              <w:t>trials/years/locations</w:t>
            </w:r>
            <w:proofErr w:type="gramEnd"/>
            <w:r w:rsidRPr="00B054C4">
              <w:rPr>
                <w:rFonts w:cs="Arial"/>
                <w:sz w:val="18"/>
              </w:rPr>
              <w:t xml:space="preserve"> mean descriptions can be established.</w:t>
            </w:r>
          </w:p>
        </w:tc>
        <w:tc>
          <w:tcPr>
            <w:tcW w:w="2867" w:type="dxa"/>
            <w:tcBorders>
              <w:top w:val="nil"/>
            </w:tcBorders>
          </w:tcPr>
          <w:p w:rsidR="00626DC1" w:rsidRPr="00B054C4" w:rsidRDefault="00626DC1" w:rsidP="00626DC1">
            <w:pPr>
              <w:spacing w:before="240"/>
              <w:rPr>
                <w:rFonts w:cs="Arial"/>
                <w:sz w:val="18"/>
              </w:rPr>
            </w:pPr>
          </w:p>
          <w:p w:rsidR="00626DC1" w:rsidRPr="00B054C4" w:rsidRDefault="00626DC1" w:rsidP="00626DC1">
            <w:pPr>
              <w:spacing w:before="240"/>
              <w:rPr>
                <w:rFonts w:cs="Arial"/>
                <w:sz w:val="18"/>
              </w:rPr>
            </w:pPr>
            <w:r w:rsidRPr="00B054C4">
              <w:rPr>
                <w:rFonts w:cs="Arial"/>
                <w:sz w:val="18"/>
              </w:rPr>
              <w:t>Basis for management of variety collection</w:t>
            </w:r>
          </w:p>
        </w:tc>
      </w:tr>
    </w:tbl>
    <w:p w:rsidR="00626DC1" w:rsidRPr="00B054C4" w:rsidRDefault="00626DC1" w:rsidP="00626DC1">
      <w:pPr>
        <w:rPr>
          <w:rFonts w:cs="Arial"/>
          <w:sz w:val="18"/>
        </w:rPr>
      </w:pPr>
    </w:p>
    <w:p w:rsidR="00626DC1" w:rsidRPr="00B054C4" w:rsidRDefault="00B054C4" w:rsidP="00B054C4">
      <w:pPr>
        <w:ind w:left="567" w:right="567"/>
        <w:rPr>
          <w:rFonts w:cs="Arial"/>
          <w:sz w:val="18"/>
        </w:rPr>
      </w:pPr>
      <w:r>
        <w:rPr>
          <w:rFonts w:cs="Arial"/>
          <w:sz w:val="18"/>
        </w:rPr>
        <w:t>“</w:t>
      </w:r>
      <w:r w:rsidR="00626DC1" w:rsidRPr="00B054C4">
        <w:rPr>
          <w:rFonts w:cs="Arial"/>
          <w:sz w:val="18"/>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w:t>
      </w:r>
      <w:proofErr w:type="gramStart"/>
      <w:r w:rsidR="00626DC1" w:rsidRPr="00B054C4">
        <w:rPr>
          <w:rFonts w:cs="Arial"/>
          <w:sz w:val="18"/>
        </w:rPr>
        <w:t>can be improved</w:t>
      </w:r>
      <w:proofErr w:type="gramEnd"/>
      <w:r w:rsidR="00626DC1" w:rsidRPr="00B054C4">
        <w:rPr>
          <w:rFonts w:cs="Arial"/>
          <w:sz w:val="18"/>
        </w:rPr>
        <w:t xml:space="preserve"> by calculating a mean description over several growing cycles.  In particular, the mean description over several growing cycles at the same location can provide a representative description related to the location.  The calculation of a mean description over different locations </w:t>
      </w:r>
      <w:proofErr w:type="gramStart"/>
      <w:r w:rsidR="00626DC1" w:rsidRPr="00B054C4">
        <w:rPr>
          <w:rFonts w:cs="Arial"/>
          <w:sz w:val="18"/>
        </w:rPr>
        <w:t>should only be considered</w:t>
      </w:r>
      <w:proofErr w:type="gramEnd"/>
      <w:r w:rsidR="00626DC1" w:rsidRPr="00B054C4">
        <w:rPr>
          <w:rFonts w:cs="Arial"/>
          <w:sz w:val="18"/>
        </w:rPr>
        <w:t xml:space="preserve"> if the effects of the locations are very well known and variety x location interactions can be excluded for all characteristics.  The calculation of mean descriptions over locations should be restricted to the cases where these conditions </w:t>
      </w:r>
      <w:proofErr w:type="gramStart"/>
      <w:r w:rsidR="00626DC1" w:rsidRPr="00B054C4">
        <w:rPr>
          <w:rFonts w:cs="Arial"/>
          <w:sz w:val="18"/>
        </w:rPr>
        <w:t>are fulfilled</w:t>
      </w:r>
      <w:proofErr w:type="gramEnd"/>
      <w:r w:rsidR="00626DC1" w:rsidRPr="00B054C4">
        <w:rPr>
          <w:rFonts w:cs="Arial"/>
          <w:sz w:val="18"/>
        </w:rPr>
        <w:t>.</w:t>
      </w:r>
    </w:p>
    <w:p w:rsidR="00626DC1" w:rsidRPr="00B054C4" w:rsidRDefault="00626DC1" w:rsidP="00B054C4">
      <w:pPr>
        <w:ind w:left="567" w:right="567"/>
        <w:rPr>
          <w:rFonts w:cs="Arial"/>
          <w:sz w:val="18"/>
        </w:rPr>
      </w:pPr>
    </w:p>
    <w:p w:rsidR="00626DC1" w:rsidRPr="00B054C4" w:rsidRDefault="00B054C4" w:rsidP="00B054C4">
      <w:pPr>
        <w:keepLines/>
        <w:ind w:left="567" w:right="567"/>
        <w:rPr>
          <w:rFonts w:cs="Arial"/>
          <w:sz w:val="18"/>
        </w:rPr>
      </w:pPr>
      <w:r>
        <w:rPr>
          <w:rFonts w:cs="Arial"/>
          <w:sz w:val="18"/>
        </w:rPr>
        <w:t>“</w:t>
      </w:r>
      <w:r w:rsidR="00626DC1" w:rsidRPr="00B054C4">
        <w:rPr>
          <w:rFonts w:cs="Arial"/>
          <w:sz w:val="18"/>
        </w:rPr>
        <w:t xml:space="preserve">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w:t>
      </w:r>
      <w:proofErr w:type="gramStart"/>
      <w:r w:rsidR="00626DC1" w:rsidRPr="00B054C4">
        <w:rPr>
          <w:rFonts w:cs="Arial"/>
          <w:sz w:val="18"/>
        </w:rPr>
        <w:t>is influenced</w:t>
      </w:r>
      <w:proofErr w:type="gramEnd"/>
      <w:r w:rsidR="00626DC1" w:rsidRPr="00B054C4">
        <w:rPr>
          <w:rFonts w:cs="Arial"/>
          <w:sz w:val="18"/>
        </w:rPr>
        <w:t xml:space="preserve"> by many factors, for example:</w:t>
      </w:r>
    </w:p>
    <w:p w:rsidR="00626DC1" w:rsidRPr="00B054C4" w:rsidRDefault="00626DC1" w:rsidP="00B054C4">
      <w:pPr>
        <w:ind w:left="567" w:right="567"/>
        <w:rPr>
          <w:rFonts w:cs="Arial"/>
          <w:sz w:val="18"/>
        </w:rPr>
      </w:pPr>
    </w:p>
    <w:p w:rsidR="00626DC1" w:rsidRPr="00B054C4" w:rsidRDefault="00626DC1" w:rsidP="00B054C4">
      <w:pPr>
        <w:numPr>
          <w:ilvl w:val="0"/>
          <w:numId w:val="27"/>
        </w:numPr>
        <w:ind w:left="567" w:right="567"/>
        <w:rPr>
          <w:rFonts w:cs="Arial"/>
          <w:sz w:val="18"/>
        </w:rPr>
      </w:pPr>
      <w:r w:rsidRPr="00B054C4">
        <w:rPr>
          <w:rFonts w:cs="Arial"/>
          <w:sz w:val="18"/>
        </w:rPr>
        <w:t>Description based on a single year or a mean over several years?</w:t>
      </w:r>
    </w:p>
    <w:p w:rsidR="00626DC1" w:rsidRPr="00B054C4" w:rsidRDefault="00626DC1" w:rsidP="00B054C4">
      <w:pPr>
        <w:numPr>
          <w:ilvl w:val="0"/>
          <w:numId w:val="27"/>
        </w:numPr>
        <w:ind w:left="567" w:right="567"/>
        <w:rPr>
          <w:rFonts w:cs="Arial"/>
          <w:sz w:val="18"/>
        </w:rPr>
      </w:pPr>
      <w:r w:rsidRPr="00B054C4">
        <w:rPr>
          <w:rFonts w:cs="Arial"/>
          <w:sz w:val="18"/>
        </w:rPr>
        <w:t>Description based on the same location or different locations?</w:t>
      </w:r>
    </w:p>
    <w:p w:rsidR="00626DC1" w:rsidRPr="00B054C4" w:rsidRDefault="00626DC1" w:rsidP="00B054C4">
      <w:pPr>
        <w:numPr>
          <w:ilvl w:val="0"/>
          <w:numId w:val="27"/>
        </w:numPr>
        <w:ind w:left="567" w:right="567"/>
        <w:rPr>
          <w:rFonts w:cs="Arial"/>
          <w:sz w:val="18"/>
        </w:rPr>
      </w:pPr>
      <w:proofErr w:type="gramStart"/>
      <w:r w:rsidRPr="00B054C4">
        <w:rPr>
          <w:rFonts w:cs="Arial"/>
          <w:sz w:val="18"/>
        </w:rPr>
        <w:t>Are the effects of the different location known</w:t>
      </w:r>
      <w:proofErr w:type="gramEnd"/>
      <w:r w:rsidRPr="00B054C4">
        <w:rPr>
          <w:rFonts w:cs="Arial"/>
          <w:sz w:val="18"/>
        </w:rPr>
        <w:t>?</w:t>
      </w:r>
    </w:p>
    <w:p w:rsidR="00626DC1" w:rsidRPr="00B054C4" w:rsidRDefault="00626DC1" w:rsidP="00B054C4">
      <w:pPr>
        <w:numPr>
          <w:ilvl w:val="0"/>
          <w:numId w:val="27"/>
        </w:numPr>
        <w:ind w:left="567" w:right="567"/>
        <w:rPr>
          <w:rFonts w:cs="Arial"/>
          <w:sz w:val="18"/>
        </w:rPr>
      </w:pPr>
      <w:r w:rsidRPr="00B054C4">
        <w:rPr>
          <w:rFonts w:cs="Arial"/>
          <w:sz w:val="18"/>
        </w:rPr>
        <w:t xml:space="preserve">Varieties described in relation to the same variety collection or a variety </w:t>
      </w:r>
      <w:proofErr w:type="gramStart"/>
      <w:r w:rsidRPr="00B054C4">
        <w:rPr>
          <w:rFonts w:cs="Arial"/>
          <w:sz w:val="18"/>
        </w:rPr>
        <w:t>collection which</w:t>
      </w:r>
      <w:proofErr w:type="gramEnd"/>
      <w:r w:rsidRPr="00B054C4">
        <w:rPr>
          <w:rFonts w:cs="Arial"/>
          <w:sz w:val="18"/>
        </w:rPr>
        <w:t xml:space="preserve"> might cover a different range of variation?</w:t>
      </w:r>
    </w:p>
    <w:p w:rsidR="00626DC1" w:rsidRPr="00B054C4" w:rsidRDefault="00626DC1" w:rsidP="00B054C4">
      <w:pPr>
        <w:ind w:left="567" w:right="567"/>
        <w:rPr>
          <w:rFonts w:cs="Arial"/>
          <w:sz w:val="18"/>
        </w:rPr>
      </w:pPr>
    </w:p>
    <w:p w:rsidR="00626DC1" w:rsidRPr="00B054C4" w:rsidRDefault="00B054C4" w:rsidP="00B054C4">
      <w:pPr>
        <w:ind w:left="567" w:right="567"/>
        <w:rPr>
          <w:rFonts w:cs="Arial"/>
          <w:sz w:val="18"/>
        </w:rPr>
      </w:pPr>
      <w:r>
        <w:rPr>
          <w:rFonts w:cs="Arial"/>
          <w:sz w:val="18"/>
        </w:rPr>
        <w:t>“</w:t>
      </w:r>
      <w:r w:rsidR="00626DC1" w:rsidRPr="00B054C4">
        <w:rPr>
          <w:rFonts w:cs="Arial"/>
          <w:sz w:val="18"/>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r>
        <w:rPr>
          <w:rFonts w:cs="Arial"/>
          <w:sz w:val="18"/>
        </w:rPr>
        <w:t>”</w:t>
      </w:r>
    </w:p>
    <w:p w:rsidR="00626DC1" w:rsidRPr="00C036D2" w:rsidRDefault="00626DC1" w:rsidP="00626DC1"/>
    <w:p w:rsidR="00626DC1" w:rsidRPr="00C036D2" w:rsidRDefault="00626DC1" w:rsidP="00626DC1">
      <w:pPr>
        <w:keepNext/>
      </w:pPr>
    </w:p>
    <w:p w:rsidR="00626DC1" w:rsidRPr="00A23091" w:rsidRDefault="00626DC1" w:rsidP="00A23091">
      <w:pPr>
        <w:rPr>
          <w:u w:val="single"/>
        </w:rPr>
      </w:pPr>
      <w:bookmarkStart w:id="76" w:name="_Toc95126325"/>
      <w:r w:rsidRPr="00A23091">
        <w:rPr>
          <w:u w:val="single"/>
        </w:rPr>
        <w:t>Document TGP/12 ‘Guidance on certain physiological characteristics’</w:t>
      </w:r>
      <w:bookmarkEnd w:id="76"/>
      <w:r w:rsidRPr="00A23091">
        <w:rPr>
          <w:u w:val="single"/>
        </w:rPr>
        <w:t xml:space="preserve"> </w:t>
      </w:r>
    </w:p>
    <w:p w:rsidR="00626DC1" w:rsidRPr="00A23091" w:rsidRDefault="00626DC1" w:rsidP="00A23091">
      <w:pPr>
        <w:rPr>
          <w:u w:val="single"/>
        </w:rPr>
      </w:pPr>
    </w:p>
    <w:p w:rsidR="00626DC1" w:rsidRPr="00A23091" w:rsidRDefault="00626DC1" w:rsidP="00A23091">
      <w:pPr>
        <w:rPr>
          <w:i/>
        </w:rPr>
      </w:pPr>
      <w:bookmarkStart w:id="77" w:name="_Toc95126326"/>
      <w:r w:rsidRPr="00A23091">
        <w:rPr>
          <w:i/>
        </w:rPr>
        <w:t>Use of disease resistance characteristics</w:t>
      </w:r>
      <w:bookmarkEnd w:id="77"/>
    </w:p>
    <w:p w:rsidR="00626DC1" w:rsidRPr="00C036D2" w:rsidRDefault="00626DC1" w:rsidP="00626DC1">
      <w:pPr>
        <w:keepNext/>
      </w:pPr>
    </w:p>
    <w:p w:rsidR="00626DC1" w:rsidRPr="00C036D2" w:rsidRDefault="00626DC1" w:rsidP="00626DC1">
      <w:pPr>
        <w:rPr>
          <w:snapToGrid w:val="0"/>
        </w:rPr>
      </w:pPr>
      <w:r w:rsidRPr="00C036D2">
        <w:fldChar w:fldCharType="begin"/>
      </w:r>
      <w:r w:rsidRPr="00C036D2">
        <w:instrText xml:space="preserve"> AUTONUM  </w:instrText>
      </w:r>
      <w:r w:rsidRPr="00C036D2">
        <w:fldChar w:fldCharType="end"/>
      </w:r>
      <w:r w:rsidRPr="00C036D2">
        <w:tab/>
        <w:t xml:space="preserve">The TC, at its fifty-seventh session, agreed to amend document TGP/12/2, Section 2.3.2, </w:t>
      </w:r>
      <w:r w:rsidRPr="00C036D2">
        <w:rPr>
          <w:snapToGrid w:val="0"/>
        </w:rPr>
        <w:t>to replace state of expression “moderately resistant” by “intermediate”’ in the example of disease resistance characteristic with ‘1-3’ scale, to read as follows (see document TC/57/25 “Report”, paragraphs 44 and 45):</w:t>
      </w:r>
    </w:p>
    <w:p w:rsidR="00626DC1" w:rsidRPr="00C036D2" w:rsidRDefault="00626DC1" w:rsidP="00626DC1">
      <w:pPr>
        <w:rPr>
          <w:snapToGrid w:val="0"/>
        </w:rPr>
      </w:pPr>
    </w:p>
    <w:p w:rsidR="00626DC1" w:rsidRPr="00C036D2" w:rsidRDefault="00626DC1" w:rsidP="00626DC1">
      <w:pPr>
        <w:keepNext/>
        <w:keepLines/>
        <w:ind w:left="567"/>
        <w:jc w:val="left"/>
      </w:pPr>
      <w:r w:rsidRPr="00C036D2">
        <w:rPr>
          <w:u w:val="single"/>
        </w:rPr>
        <w:t>“Example with “1–3” scale</w:t>
      </w:r>
      <w:r w:rsidRPr="00C036D2">
        <w:t>:</w:t>
      </w:r>
      <w:r w:rsidRPr="00C036D2">
        <w:tab/>
        <w:t xml:space="preserve">Resistance to </w:t>
      </w:r>
      <w:proofErr w:type="spellStart"/>
      <w:r w:rsidRPr="00C036D2">
        <w:rPr>
          <w:i/>
          <w:iCs/>
        </w:rPr>
        <w:t>Sphaerotheca</w:t>
      </w:r>
      <w:proofErr w:type="spellEnd"/>
      <w:r w:rsidRPr="00C036D2">
        <w:rPr>
          <w:i/>
          <w:iCs/>
        </w:rPr>
        <w:t xml:space="preserve"> </w:t>
      </w:r>
      <w:proofErr w:type="spellStart"/>
      <w:r w:rsidRPr="00C036D2">
        <w:rPr>
          <w:i/>
          <w:iCs/>
        </w:rPr>
        <w:t>fuliginea</w:t>
      </w:r>
      <w:proofErr w:type="spellEnd"/>
      <w:r w:rsidRPr="00C036D2">
        <w:t xml:space="preserve"> (</w:t>
      </w:r>
      <w:proofErr w:type="spellStart"/>
      <w:r w:rsidRPr="00C036D2">
        <w:rPr>
          <w:i/>
          <w:iCs/>
        </w:rPr>
        <w:t>Podosphaera</w:t>
      </w:r>
      <w:proofErr w:type="spellEnd"/>
      <w:r w:rsidRPr="00C036D2">
        <w:rPr>
          <w:i/>
          <w:iCs/>
        </w:rPr>
        <w:t xml:space="preserve"> </w:t>
      </w:r>
      <w:proofErr w:type="spellStart"/>
      <w:r w:rsidRPr="00C036D2">
        <w:rPr>
          <w:i/>
          <w:iCs/>
        </w:rPr>
        <w:t>xanthii</w:t>
      </w:r>
      <w:proofErr w:type="spellEnd"/>
      <w:r w:rsidRPr="00C036D2">
        <w:t>) “(Powdery mildew) in Melon (UPOV Test Guidelines:  TG/104/5)</w:t>
      </w:r>
    </w:p>
    <w:p w:rsidR="00626DC1" w:rsidRPr="00C036D2" w:rsidRDefault="00626DC1" w:rsidP="00626DC1">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626DC1" w:rsidRPr="00C036D2" w:rsidTr="00626DC1">
        <w:trPr>
          <w:cantSplit/>
          <w:tblHeader/>
          <w:jc w:val="center"/>
        </w:trPr>
        <w:tc>
          <w:tcPr>
            <w:tcW w:w="578"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r w:rsidRPr="00C036D2">
              <w:rPr>
                <w:sz w:val="16"/>
              </w:rPr>
              <w:t>English</w:t>
            </w:r>
          </w:p>
        </w:tc>
        <w:tc>
          <w:tcPr>
            <w:tcW w:w="1734"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r w:rsidRPr="00C036D2">
              <w:rPr>
                <w:sz w:val="16"/>
              </w:rPr>
              <w:t>Example Varieties</w:t>
            </w:r>
          </w:p>
        </w:tc>
        <w:tc>
          <w:tcPr>
            <w:tcW w:w="567" w:type="dxa"/>
            <w:tcBorders>
              <w:top w:val="single" w:sz="6" w:space="0" w:color="auto"/>
              <w:left w:val="nil"/>
              <w:bottom w:val="single" w:sz="4" w:space="0" w:color="auto"/>
              <w:right w:val="nil"/>
            </w:tcBorders>
            <w:vAlign w:val="center"/>
          </w:tcPr>
          <w:p w:rsidR="00626DC1" w:rsidRPr="00C036D2" w:rsidRDefault="00626DC1" w:rsidP="00626DC1">
            <w:pPr>
              <w:keepNext/>
              <w:keepLines/>
              <w:spacing w:before="120" w:after="120"/>
              <w:jc w:val="left"/>
              <w:rPr>
                <w:sz w:val="16"/>
              </w:rPr>
            </w:pPr>
            <w:r w:rsidRPr="00C036D2">
              <w:rPr>
                <w:sz w:val="16"/>
              </w:rPr>
              <w:t>Note</w:t>
            </w:r>
          </w:p>
        </w:tc>
      </w:tr>
      <w:tr w:rsidR="00626DC1" w:rsidRPr="00C036D2" w:rsidTr="00626DC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626DC1" w:rsidRPr="00C036D2" w:rsidRDefault="00626DC1" w:rsidP="00626DC1">
            <w:pPr>
              <w:keepNext/>
              <w:keepLines/>
              <w:spacing w:before="120" w:after="120"/>
              <w:jc w:val="left"/>
              <w:rPr>
                <w:b/>
                <w:bCs/>
                <w:sz w:val="16"/>
              </w:rPr>
            </w:pPr>
            <w:r w:rsidRPr="00C036D2">
              <w:rPr>
                <w:b/>
                <w:bCs/>
                <w:sz w:val="16"/>
              </w:rPr>
              <w:t>70.</w:t>
            </w:r>
            <w:r w:rsidRPr="00C036D2">
              <w:rPr>
                <w:b/>
                <w:bCs/>
                <w:sz w:val="16"/>
              </w:rPr>
              <w:br/>
            </w:r>
            <w:r w:rsidRPr="00C036D2">
              <w:rPr>
                <w:b/>
                <w:bCs/>
                <w:sz w:val="16"/>
              </w:rPr>
              <w:br/>
              <w:t>(+)</w:t>
            </w:r>
          </w:p>
        </w:tc>
        <w:tc>
          <w:tcPr>
            <w:tcW w:w="425" w:type="dxa"/>
            <w:tcBorders>
              <w:top w:val="single" w:sz="4" w:space="0" w:color="auto"/>
              <w:bottom w:val="nil"/>
            </w:tcBorders>
          </w:tcPr>
          <w:p w:rsidR="00626DC1" w:rsidRPr="00C036D2" w:rsidRDefault="00626DC1" w:rsidP="00626DC1">
            <w:pPr>
              <w:keepNext/>
              <w:keepLines/>
              <w:spacing w:before="120" w:after="120"/>
              <w:jc w:val="left"/>
              <w:rPr>
                <w:b/>
                <w:bCs/>
                <w:sz w:val="16"/>
              </w:rPr>
            </w:pPr>
            <w:r w:rsidRPr="00C036D2">
              <w:rPr>
                <w:b/>
                <w:bCs/>
                <w:sz w:val="16"/>
              </w:rPr>
              <w:t>VG</w:t>
            </w:r>
            <w:r w:rsidRPr="00C036D2">
              <w:rPr>
                <w:b/>
                <w:bCs/>
                <w:sz w:val="16"/>
              </w:rPr>
              <w:br/>
            </w:r>
            <w:r w:rsidRPr="00C036D2">
              <w:rPr>
                <w:b/>
                <w:bCs/>
                <w:sz w:val="16"/>
              </w:rPr>
              <w:br/>
            </w:r>
            <w:r w:rsidRPr="00C036D2">
              <w:rPr>
                <w:b/>
                <w:bCs/>
                <w:sz w:val="16"/>
              </w:rPr>
              <w:br/>
            </w:r>
            <w:r w:rsidRPr="00C036D2">
              <w:rPr>
                <w:b/>
                <w:bCs/>
                <w:sz w:val="16"/>
              </w:rPr>
              <w:br/>
            </w:r>
            <w:r w:rsidRPr="00C036D2">
              <w:rPr>
                <w:b/>
                <w:bCs/>
                <w:sz w:val="16"/>
              </w:rPr>
              <w:br/>
            </w:r>
          </w:p>
        </w:tc>
        <w:tc>
          <w:tcPr>
            <w:tcW w:w="1733" w:type="dxa"/>
            <w:tcBorders>
              <w:top w:val="single" w:sz="4" w:space="0" w:color="auto"/>
              <w:bottom w:val="nil"/>
            </w:tcBorders>
          </w:tcPr>
          <w:p w:rsidR="00626DC1" w:rsidRPr="00C036D2" w:rsidRDefault="00626DC1" w:rsidP="00626DC1">
            <w:pPr>
              <w:keepNext/>
              <w:keepLines/>
              <w:spacing w:before="120" w:after="120"/>
              <w:jc w:val="left"/>
              <w:rPr>
                <w:b/>
                <w:bCs/>
                <w:sz w:val="16"/>
              </w:rPr>
            </w:pPr>
            <w:r w:rsidRPr="00C036D2">
              <w:rPr>
                <w:b/>
                <w:bCs/>
                <w:sz w:val="16"/>
              </w:rPr>
              <w:t xml:space="preserve">Resistance to </w:t>
            </w:r>
            <w:proofErr w:type="spellStart"/>
            <w:r w:rsidRPr="00C036D2">
              <w:rPr>
                <w:b/>
                <w:bCs/>
                <w:sz w:val="16"/>
              </w:rPr>
              <w:t>Sphaerotheca</w:t>
            </w:r>
            <w:proofErr w:type="spellEnd"/>
            <w:r w:rsidRPr="00C036D2">
              <w:rPr>
                <w:b/>
                <w:bCs/>
                <w:sz w:val="16"/>
              </w:rPr>
              <w:t xml:space="preserve"> </w:t>
            </w:r>
            <w:proofErr w:type="spellStart"/>
            <w:r w:rsidRPr="00C036D2">
              <w:rPr>
                <w:b/>
                <w:bCs/>
                <w:sz w:val="16"/>
              </w:rPr>
              <w:t>fuliginea</w:t>
            </w:r>
            <w:proofErr w:type="spellEnd"/>
            <w:r w:rsidRPr="00C036D2">
              <w:rPr>
                <w:b/>
                <w:bCs/>
                <w:sz w:val="16"/>
              </w:rPr>
              <w:t xml:space="preserve"> (</w:t>
            </w:r>
            <w:proofErr w:type="spellStart"/>
            <w:r w:rsidRPr="00C036D2">
              <w:rPr>
                <w:b/>
                <w:bCs/>
                <w:snapToGrid w:val="0"/>
                <w:sz w:val="16"/>
              </w:rPr>
              <w:t>Podosphaera</w:t>
            </w:r>
            <w:proofErr w:type="spellEnd"/>
            <w:r w:rsidRPr="00C036D2">
              <w:rPr>
                <w:b/>
                <w:bCs/>
                <w:snapToGrid w:val="0"/>
                <w:sz w:val="16"/>
              </w:rPr>
              <w:t xml:space="preserve"> </w:t>
            </w:r>
            <w:proofErr w:type="spellStart"/>
            <w:r w:rsidRPr="00C036D2">
              <w:rPr>
                <w:b/>
                <w:bCs/>
                <w:snapToGrid w:val="0"/>
                <w:sz w:val="16"/>
              </w:rPr>
              <w:t>xanthii</w:t>
            </w:r>
            <w:proofErr w:type="spellEnd"/>
            <w:r w:rsidRPr="00C036D2">
              <w:rPr>
                <w:b/>
                <w:bCs/>
                <w:snapToGrid w:val="0"/>
                <w:sz w:val="16"/>
              </w:rPr>
              <w:t>)</w:t>
            </w:r>
            <w:r w:rsidRPr="00C036D2">
              <w:rPr>
                <w:b/>
                <w:bCs/>
                <w:sz w:val="16"/>
              </w:rPr>
              <w:t xml:space="preserve"> </w:t>
            </w:r>
            <w:r w:rsidRPr="00C036D2">
              <w:rPr>
                <w:b/>
                <w:bCs/>
                <w:sz w:val="16"/>
              </w:rPr>
              <w:br/>
              <w:t>(Powdery mildew)</w:t>
            </w:r>
          </w:p>
        </w:tc>
        <w:tc>
          <w:tcPr>
            <w:tcW w:w="1734" w:type="dxa"/>
            <w:tcBorders>
              <w:top w:val="single" w:sz="4" w:space="0" w:color="auto"/>
              <w:bottom w:val="nil"/>
            </w:tcBorders>
          </w:tcPr>
          <w:p w:rsidR="00626DC1" w:rsidRPr="00C036D2" w:rsidRDefault="00626DC1" w:rsidP="00626DC1">
            <w:pPr>
              <w:keepNext/>
              <w:keepLines/>
              <w:spacing w:before="120" w:after="120"/>
              <w:jc w:val="left"/>
              <w:rPr>
                <w:b/>
                <w:bCs/>
                <w:sz w:val="16"/>
              </w:rPr>
            </w:pPr>
          </w:p>
        </w:tc>
        <w:tc>
          <w:tcPr>
            <w:tcW w:w="1734" w:type="dxa"/>
            <w:tcBorders>
              <w:top w:val="single" w:sz="4" w:space="0" w:color="auto"/>
              <w:bottom w:val="nil"/>
            </w:tcBorders>
          </w:tcPr>
          <w:p w:rsidR="00626DC1" w:rsidRPr="00C036D2" w:rsidRDefault="00626DC1" w:rsidP="00626DC1">
            <w:pPr>
              <w:keepNext/>
              <w:keepLines/>
              <w:spacing w:before="120" w:after="120"/>
              <w:jc w:val="left"/>
              <w:rPr>
                <w:b/>
                <w:bCs/>
                <w:sz w:val="16"/>
              </w:rPr>
            </w:pPr>
          </w:p>
        </w:tc>
        <w:tc>
          <w:tcPr>
            <w:tcW w:w="851" w:type="dxa"/>
            <w:tcBorders>
              <w:top w:val="single" w:sz="4" w:space="0" w:color="auto"/>
              <w:bottom w:val="nil"/>
            </w:tcBorders>
          </w:tcPr>
          <w:p w:rsidR="00626DC1" w:rsidRPr="00C036D2" w:rsidRDefault="00626DC1" w:rsidP="00626DC1">
            <w:pPr>
              <w:keepNext/>
              <w:keepLines/>
              <w:spacing w:before="120" w:after="120"/>
              <w:jc w:val="left"/>
              <w:rPr>
                <w:b/>
                <w:bCs/>
                <w:sz w:val="16"/>
              </w:rPr>
            </w:pPr>
          </w:p>
        </w:tc>
        <w:tc>
          <w:tcPr>
            <w:tcW w:w="567" w:type="dxa"/>
            <w:tcBorders>
              <w:top w:val="single" w:sz="4" w:space="0" w:color="auto"/>
              <w:bottom w:val="nil"/>
              <w:right w:val="nil"/>
            </w:tcBorders>
          </w:tcPr>
          <w:p w:rsidR="00626DC1" w:rsidRPr="00C036D2" w:rsidRDefault="00626DC1" w:rsidP="00626DC1">
            <w:pPr>
              <w:keepNext/>
              <w:keepLines/>
              <w:spacing w:before="120" w:after="120"/>
              <w:jc w:val="left"/>
              <w:rPr>
                <w:b/>
                <w:bCs/>
                <w:sz w:val="16"/>
              </w:rPr>
            </w:pPr>
          </w:p>
        </w:tc>
      </w:tr>
      <w:tr w:rsidR="00626DC1" w:rsidRPr="00C036D2" w:rsidTr="00626DC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626DC1" w:rsidRPr="00C036D2" w:rsidRDefault="00626DC1" w:rsidP="00626DC1">
            <w:pPr>
              <w:keepNext/>
              <w:keepLines/>
              <w:spacing w:before="120" w:after="120"/>
              <w:jc w:val="left"/>
              <w:rPr>
                <w:b/>
                <w:sz w:val="16"/>
              </w:rPr>
            </w:pPr>
            <w:r w:rsidRPr="00C036D2">
              <w:rPr>
                <w:b/>
                <w:sz w:val="16"/>
              </w:rPr>
              <w:t>70.1</w:t>
            </w:r>
          </w:p>
        </w:tc>
        <w:tc>
          <w:tcPr>
            <w:tcW w:w="425" w:type="dxa"/>
            <w:tcBorders>
              <w:top w:val="nil"/>
              <w:bottom w:val="nil"/>
            </w:tcBorders>
          </w:tcPr>
          <w:p w:rsidR="00626DC1" w:rsidRPr="00C036D2" w:rsidRDefault="00626DC1" w:rsidP="00626DC1">
            <w:pPr>
              <w:keepNext/>
              <w:keepLines/>
              <w:spacing w:before="120" w:after="120"/>
              <w:jc w:val="left"/>
              <w:rPr>
                <w:b/>
                <w:sz w:val="16"/>
              </w:rPr>
            </w:pPr>
          </w:p>
        </w:tc>
        <w:tc>
          <w:tcPr>
            <w:tcW w:w="1733" w:type="dxa"/>
            <w:tcBorders>
              <w:top w:val="nil"/>
              <w:bottom w:val="nil"/>
            </w:tcBorders>
          </w:tcPr>
          <w:p w:rsidR="00626DC1" w:rsidRPr="00C036D2" w:rsidRDefault="00626DC1" w:rsidP="00626DC1">
            <w:pPr>
              <w:keepNext/>
              <w:keepLines/>
              <w:spacing w:before="120" w:after="120"/>
              <w:jc w:val="left"/>
              <w:rPr>
                <w:b/>
                <w:sz w:val="16"/>
              </w:rPr>
            </w:pPr>
            <w:r w:rsidRPr="00C036D2">
              <w:rPr>
                <w:b/>
                <w:sz w:val="16"/>
              </w:rPr>
              <w:t>Race 1</w:t>
            </w:r>
          </w:p>
        </w:tc>
        <w:tc>
          <w:tcPr>
            <w:tcW w:w="1734" w:type="dxa"/>
            <w:tcBorders>
              <w:top w:val="nil"/>
              <w:bottom w:val="nil"/>
            </w:tcBorders>
          </w:tcPr>
          <w:p w:rsidR="00626DC1" w:rsidRPr="00C036D2" w:rsidRDefault="00626DC1" w:rsidP="00626DC1">
            <w:pPr>
              <w:keepNext/>
              <w:keepLines/>
              <w:spacing w:before="120" w:after="120"/>
              <w:jc w:val="left"/>
              <w:rPr>
                <w:b/>
                <w:sz w:val="16"/>
              </w:rPr>
            </w:pPr>
          </w:p>
        </w:tc>
        <w:tc>
          <w:tcPr>
            <w:tcW w:w="1734" w:type="dxa"/>
            <w:tcBorders>
              <w:top w:val="nil"/>
              <w:bottom w:val="nil"/>
            </w:tcBorders>
          </w:tcPr>
          <w:p w:rsidR="00626DC1" w:rsidRPr="00C036D2" w:rsidRDefault="00626DC1" w:rsidP="00626DC1">
            <w:pPr>
              <w:keepNext/>
              <w:keepLines/>
              <w:spacing w:before="120" w:after="120"/>
              <w:jc w:val="left"/>
              <w:rPr>
                <w:b/>
                <w:sz w:val="16"/>
              </w:rPr>
            </w:pPr>
          </w:p>
        </w:tc>
        <w:tc>
          <w:tcPr>
            <w:tcW w:w="851" w:type="dxa"/>
            <w:tcBorders>
              <w:top w:val="nil"/>
              <w:bottom w:val="nil"/>
            </w:tcBorders>
          </w:tcPr>
          <w:p w:rsidR="00626DC1" w:rsidRPr="00C036D2" w:rsidRDefault="00626DC1" w:rsidP="00626DC1">
            <w:pPr>
              <w:keepNext/>
              <w:keepLines/>
              <w:spacing w:before="120" w:after="120"/>
              <w:jc w:val="left"/>
              <w:rPr>
                <w:sz w:val="16"/>
              </w:rPr>
            </w:pPr>
          </w:p>
        </w:tc>
        <w:tc>
          <w:tcPr>
            <w:tcW w:w="567" w:type="dxa"/>
            <w:tcBorders>
              <w:top w:val="nil"/>
              <w:bottom w:val="nil"/>
              <w:right w:val="nil"/>
            </w:tcBorders>
          </w:tcPr>
          <w:p w:rsidR="00626DC1" w:rsidRPr="00C036D2" w:rsidRDefault="00626DC1" w:rsidP="00626DC1">
            <w:pPr>
              <w:keepNext/>
              <w:keepLines/>
              <w:spacing w:before="120" w:after="120"/>
              <w:jc w:val="left"/>
              <w:rPr>
                <w:sz w:val="16"/>
              </w:rPr>
            </w:pPr>
          </w:p>
        </w:tc>
      </w:tr>
      <w:tr w:rsidR="00626DC1" w:rsidRPr="00C036D2" w:rsidTr="00626DC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626DC1" w:rsidRPr="00C036D2" w:rsidRDefault="00626DC1" w:rsidP="00626DC1">
            <w:pPr>
              <w:keepNext/>
              <w:keepLines/>
              <w:spacing w:before="120" w:after="120"/>
              <w:jc w:val="left"/>
              <w:rPr>
                <w:sz w:val="16"/>
              </w:rPr>
            </w:pPr>
            <w:r w:rsidRPr="00C036D2">
              <w:rPr>
                <w:sz w:val="16"/>
              </w:rPr>
              <w:t>QN</w:t>
            </w:r>
          </w:p>
        </w:tc>
        <w:tc>
          <w:tcPr>
            <w:tcW w:w="425" w:type="dxa"/>
            <w:tcBorders>
              <w:top w:val="nil"/>
              <w:bottom w:val="nil"/>
            </w:tcBorders>
          </w:tcPr>
          <w:p w:rsidR="00626DC1" w:rsidRPr="00C036D2" w:rsidRDefault="00626DC1" w:rsidP="00626DC1">
            <w:pPr>
              <w:keepNext/>
              <w:keepLines/>
              <w:spacing w:before="120" w:after="120"/>
              <w:jc w:val="left"/>
              <w:rPr>
                <w:sz w:val="16"/>
              </w:rPr>
            </w:pPr>
          </w:p>
        </w:tc>
        <w:tc>
          <w:tcPr>
            <w:tcW w:w="1733" w:type="dxa"/>
            <w:tcBorders>
              <w:top w:val="nil"/>
              <w:bottom w:val="nil"/>
            </w:tcBorders>
          </w:tcPr>
          <w:p w:rsidR="00626DC1" w:rsidRPr="00C036D2" w:rsidRDefault="00626DC1" w:rsidP="00626DC1">
            <w:pPr>
              <w:keepNext/>
              <w:keepLines/>
              <w:spacing w:before="120" w:after="120"/>
              <w:jc w:val="left"/>
              <w:rPr>
                <w:sz w:val="16"/>
              </w:rPr>
            </w:pPr>
            <w:r w:rsidRPr="00C036D2">
              <w:rPr>
                <w:sz w:val="16"/>
              </w:rPr>
              <w:t>susceptible</w:t>
            </w:r>
          </w:p>
        </w:tc>
        <w:tc>
          <w:tcPr>
            <w:tcW w:w="1734" w:type="dxa"/>
            <w:tcBorders>
              <w:top w:val="nil"/>
              <w:bottom w:val="nil"/>
            </w:tcBorders>
          </w:tcPr>
          <w:p w:rsidR="00626DC1" w:rsidRPr="00C036D2" w:rsidRDefault="00626DC1" w:rsidP="00626DC1">
            <w:pPr>
              <w:keepNext/>
              <w:keepLines/>
              <w:spacing w:before="120" w:after="120"/>
              <w:jc w:val="left"/>
              <w:rPr>
                <w:sz w:val="16"/>
              </w:rPr>
            </w:pPr>
          </w:p>
        </w:tc>
        <w:tc>
          <w:tcPr>
            <w:tcW w:w="1734" w:type="dxa"/>
            <w:tcBorders>
              <w:top w:val="nil"/>
              <w:bottom w:val="nil"/>
            </w:tcBorders>
          </w:tcPr>
          <w:p w:rsidR="00626DC1" w:rsidRPr="00C036D2" w:rsidRDefault="00626DC1" w:rsidP="00626DC1">
            <w:pPr>
              <w:keepNext/>
              <w:keepLines/>
              <w:spacing w:before="120" w:after="120"/>
              <w:jc w:val="left"/>
              <w:rPr>
                <w:sz w:val="16"/>
              </w:rPr>
            </w:pPr>
          </w:p>
        </w:tc>
        <w:tc>
          <w:tcPr>
            <w:tcW w:w="851" w:type="dxa"/>
            <w:tcBorders>
              <w:top w:val="nil"/>
              <w:bottom w:val="nil"/>
            </w:tcBorders>
          </w:tcPr>
          <w:p w:rsidR="00626DC1" w:rsidRPr="00C036D2" w:rsidRDefault="00626DC1" w:rsidP="00626DC1">
            <w:pPr>
              <w:keepNext/>
              <w:keepLines/>
              <w:spacing w:before="120" w:after="120"/>
              <w:jc w:val="left"/>
              <w:rPr>
                <w:sz w:val="16"/>
              </w:rPr>
            </w:pPr>
            <w:r w:rsidRPr="00C036D2">
              <w:rPr>
                <w:sz w:val="16"/>
              </w:rPr>
              <w:t>[…]</w:t>
            </w:r>
          </w:p>
        </w:tc>
        <w:tc>
          <w:tcPr>
            <w:tcW w:w="567" w:type="dxa"/>
            <w:tcBorders>
              <w:top w:val="nil"/>
              <w:bottom w:val="nil"/>
              <w:right w:val="nil"/>
            </w:tcBorders>
          </w:tcPr>
          <w:p w:rsidR="00626DC1" w:rsidRPr="00C036D2" w:rsidRDefault="00626DC1" w:rsidP="00626DC1">
            <w:pPr>
              <w:keepNext/>
              <w:keepLines/>
              <w:spacing w:before="120" w:after="120"/>
              <w:jc w:val="left"/>
              <w:rPr>
                <w:sz w:val="16"/>
              </w:rPr>
            </w:pPr>
            <w:r w:rsidRPr="00C036D2">
              <w:rPr>
                <w:sz w:val="16"/>
              </w:rPr>
              <w:t>1</w:t>
            </w:r>
          </w:p>
        </w:tc>
      </w:tr>
      <w:tr w:rsidR="00626DC1" w:rsidRPr="00C036D2" w:rsidTr="00626DC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626DC1" w:rsidRPr="00C036D2" w:rsidRDefault="00626DC1" w:rsidP="00626DC1">
            <w:pPr>
              <w:keepNext/>
              <w:keepLines/>
              <w:spacing w:before="120" w:after="120"/>
              <w:jc w:val="left"/>
              <w:rPr>
                <w:sz w:val="16"/>
              </w:rPr>
            </w:pPr>
          </w:p>
        </w:tc>
        <w:tc>
          <w:tcPr>
            <w:tcW w:w="425" w:type="dxa"/>
            <w:tcBorders>
              <w:top w:val="nil"/>
              <w:bottom w:val="nil"/>
            </w:tcBorders>
          </w:tcPr>
          <w:p w:rsidR="00626DC1" w:rsidRPr="00C036D2" w:rsidRDefault="00626DC1" w:rsidP="00626DC1">
            <w:pPr>
              <w:keepNext/>
              <w:keepLines/>
              <w:spacing w:before="120" w:after="120"/>
              <w:jc w:val="left"/>
              <w:rPr>
                <w:sz w:val="16"/>
              </w:rPr>
            </w:pPr>
          </w:p>
        </w:tc>
        <w:tc>
          <w:tcPr>
            <w:tcW w:w="3467" w:type="dxa"/>
            <w:gridSpan w:val="2"/>
            <w:tcBorders>
              <w:top w:val="nil"/>
              <w:bottom w:val="nil"/>
            </w:tcBorders>
          </w:tcPr>
          <w:p w:rsidR="00626DC1" w:rsidRPr="00C036D2" w:rsidRDefault="00626DC1" w:rsidP="00626DC1">
            <w:pPr>
              <w:keepNext/>
              <w:keepLines/>
              <w:spacing w:before="120" w:after="120"/>
              <w:jc w:val="left"/>
              <w:rPr>
                <w:sz w:val="16"/>
              </w:rPr>
            </w:pPr>
            <w:r w:rsidRPr="00C036D2">
              <w:rPr>
                <w:strike/>
                <w:sz w:val="16"/>
                <w:highlight w:val="lightGray"/>
              </w:rPr>
              <w:t>moderately resistant</w:t>
            </w:r>
            <w:r w:rsidRPr="00C036D2">
              <w:rPr>
                <w:sz w:val="16"/>
              </w:rPr>
              <w:t xml:space="preserve"> </w:t>
            </w:r>
            <w:r w:rsidRPr="00C036D2">
              <w:rPr>
                <w:sz w:val="16"/>
                <w:highlight w:val="lightGray"/>
                <w:u w:val="single"/>
              </w:rPr>
              <w:t>intermediate</w:t>
            </w:r>
          </w:p>
        </w:tc>
        <w:tc>
          <w:tcPr>
            <w:tcW w:w="1734" w:type="dxa"/>
            <w:tcBorders>
              <w:top w:val="nil"/>
              <w:bottom w:val="nil"/>
            </w:tcBorders>
          </w:tcPr>
          <w:p w:rsidR="00626DC1" w:rsidRPr="00C036D2" w:rsidRDefault="00626DC1" w:rsidP="00626DC1">
            <w:pPr>
              <w:keepNext/>
              <w:keepLines/>
              <w:spacing w:before="120" w:after="120"/>
              <w:jc w:val="left"/>
              <w:rPr>
                <w:sz w:val="16"/>
              </w:rPr>
            </w:pPr>
          </w:p>
        </w:tc>
        <w:tc>
          <w:tcPr>
            <w:tcW w:w="851" w:type="dxa"/>
            <w:tcBorders>
              <w:top w:val="nil"/>
              <w:bottom w:val="nil"/>
            </w:tcBorders>
          </w:tcPr>
          <w:p w:rsidR="00626DC1" w:rsidRPr="00C036D2" w:rsidRDefault="00626DC1" w:rsidP="00626DC1">
            <w:pPr>
              <w:keepNext/>
              <w:keepLines/>
              <w:spacing w:before="120" w:after="120"/>
              <w:jc w:val="left"/>
              <w:rPr>
                <w:sz w:val="16"/>
              </w:rPr>
            </w:pPr>
            <w:r w:rsidRPr="00C036D2">
              <w:rPr>
                <w:sz w:val="16"/>
              </w:rPr>
              <w:t>[…]</w:t>
            </w:r>
          </w:p>
        </w:tc>
        <w:tc>
          <w:tcPr>
            <w:tcW w:w="567" w:type="dxa"/>
            <w:tcBorders>
              <w:top w:val="nil"/>
              <w:bottom w:val="nil"/>
              <w:right w:val="nil"/>
            </w:tcBorders>
          </w:tcPr>
          <w:p w:rsidR="00626DC1" w:rsidRPr="00C036D2" w:rsidRDefault="00626DC1" w:rsidP="00626DC1">
            <w:pPr>
              <w:keepNext/>
              <w:keepLines/>
              <w:spacing w:before="120" w:after="120"/>
              <w:jc w:val="left"/>
              <w:rPr>
                <w:sz w:val="16"/>
              </w:rPr>
            </w:pPr>
            <w:r w:rsidRPr="00C036D2">
              <w:rPr>
                <w:sz w:val="16"/>
              </w:rPr>
              <w:t>2</w:t>
            </w:r>
          </w:p>
        </w:tc>
      </w:tr>
      <w:tr w:rsidR="00626DC1" w:rsidRPr="00C036D2" w:rsidTr="00626DC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626DC1" w:rsidRPr="00C036D2" w:rsidRDefault="00626DC1" w:rsidP="00626DC1">
            <w:pPr>
              <w:keepNext/>
              <w:keepLines/>
              <w:spacing w:before="120" w:after="120"/>
              <w:jc w:val="left"/>
              <w:rPr>
                <w:sz w:val="16"/>
              </w:rPr>
            </w:pPr>
          </w:p>
        </w:tc>
        <w:tc>
          <w:tcPr>
            <w:tcW w:w="425" w:type="dxa"/>
            <w:tcBorders>
              <w:top w:val="nil"/>
              <w:bottom w:val="single" w:sz="4" w:space="0" w:color="auto"/>
            </w:tcBorders>
          </w:tcPr>
          <w:p w:rsidR="00626DC1" w:rsidRPr="00C036D2" w:rsidRDefault="00626DC1" w:rsidP="00626DC1">
            <w:pPr>
              <w:keepNext/>
              <w:keepLines/>
              <w:spacing w:before="120" w:after="120"/>
              <w:jc w:val="left"/>
              <w:rPr>
                <w:sz w:val="16"/>
              </w:rPr>
            </w:pPr>
          </w:p>
        </w:tc>
        <w:tc>
          <w:tcPr>
            <w:tcW w:w="1733" w:type="dxa"/>
            <w:tcBorders>
              <w:top w:val="nil"/>
              <w:bottom w:val="single" w:sz="4" w:space="0" w:color="auto"/>
            </w:tcBorders>
          </w:tcPr>
          <w:p w:rsidR="00626DC1" w:rsidRPr="00C036D2" w:rsidRDefault="00626DC1" w:rsidP="00626DC1">
            <w:pPr>
              <w:keepNext/>
              <w:keepLines/>
              <w:spacing w:before="120" w:after="120"/>
              <w:jc w:val="left"/>
              <w:rPr>
                <w:sz w:val="16"/>
              </w:rPr>
            </w:pPr>
            <w:r w:rsidRPr="00C036D2">
              <w:rPr>
                <w:sz w:val="16"/>
              </w:rPr>
              <w:t>highly resistant</w:t>
            </w:r>
          </w:p>
        </w:tc>
        <w:tc>
          <w:tcPr>
            <w:tcW w:w="1734" w:type="dxa"/>
            <w:tcBorders>
              <w:top w:val="nil"/>
              <w:bottom w:val="single" w:sz="4" w:space="0" w:color="auto"/>
            </w:tcBorders>
          </w:tcPr>
          <w:p w:rsidR="00626DC1" w:rsidRPr="00C036D2" w:rsidRDefault="00626DC1" w:rsidP="00626DC1">
            <w:pPr>
              <w:keepNext/>
              <w:keepLines/>
              <w:spacing w:before="120" w:after="120"/>
              <w:jc w:val="left"/>
              <w:rPr>
                <w:sz w:val="16"/>
              </w:rPr>
            </w:pPr>
          </w:p>
        </w:tc>
        <w:tc>
          <w:tcPr>
            <w:tcW w:w="1734" w:type="dxa"/>
            <w:tcBorders>
              <w:top w:val="nil"/>
              <w:bottom w:val="single" w:sz="4" w:space="0" w:color="auto"/>
            </w:tcBorders>
          </w:tcPr>
          <w:p w:rsidR="00626DC1" w:rsidRPr="00C036D2" w:rsidRDefault="00626DC1" w:rsidP="00626DC1">
            <w:pPr>
              <w:keepNext/>
              <w:keepLines/>
              <w:spacing w:before="120" w:after="120"/>
              <w:jc w:val="left"/>
              <w:rPr>
                <w:sz w:val="16"/>
              </w:rPr>
            </w:pPr>
          </w:p>
        </w:tc>
        <w:tc>
          <w:tcPr>
            <w:tcW w:w="851" w:type="dxa"/>
            <w:tcBorders>
              <w:top w:val="nil"/>
              <w:bottom w:val="single" w:sz="4" w:space="0" w:color="auto"/>
            </w:tcBorders>
          </w:tcPr>
          <w:p w:rsidR="00626DC1" w:rsidRPr="00C036D2" w:rsidRDefault="00626DC1" w:rsidP="00626DC1">
            <w:pPr>
              <w:keepNext/>
              <w:keepLines/>
              <w:spacing w:before="120" w:after="120"/>
              <w:jc w:val="left"/>
              <w:rPr>
                <w:sz w:val="16"/>
              </w:rPr>
            </w:pPr>
            <w:r w:rsidRPr="00C036D2">
              <w:rPr>
                <w:sz w:val="16"/>
              </w:rPr>
              <w:t>[…]</w:t>
            </w:r>
          </w:p>
        </w:tc>
        <w:tc>
          <w:tcPr>
            <w:tcW w:w="567" w:type="dxa"/>
            <w:tcBorders>
              <w:top w:val="nil"/>
              <w:bottom w:val="single" w:sz="4" w:space="0" w:color="auto"/>
              <w:right w:val="nil"/>
            </w:tcBorders>
          </w:tcPr>
          <w:p w:rsidR="00626DC1" w:rsidRPr="00C036D2" w:rsidRDefault="00626DC1" w:rsidP="00626DC1">
            <w:pPr>
              <w:keepNext/>
              <w:keepLines/>
              <w:spacing w:before="120" w:after="120"/>
              <w:jc w:val="left"/>
              <w:rPr>
                <w:sz w:val="16"/>
              </w:rPr>
            </w:pPr>
            <w:r w:rsidRPr="00C036D2">
              <w:rPr>
                <w:sz w:val="16"/>
              </w:rPr>
              <w:t>3</w:t>
            </w:r>
          </w:p>
        </w:tc>
      </w:tr>
    </w:tbl>
    <w:p w:rsidR="00626DC1" w:rsidRPr="00C036D2" w:rsidRDefault="00626DC1" w:rsidP="00626DC1">
      <w:pPr>
        <w:ind w:left="1134" w:hanging="567"/>
      </w:pPr>
    </w:p>
    <w:p w:rsidR="00626DC1" w:rsidRPr="00C036D2" w:rsidRDefault="00626DC1" w:rsidP="00626DC1">
      <w:pPr>
        <w:keepNext/>
        <w:rPr>
          <w:snapToGrid w:val="0"/>
        </w:rPr>
      </w:pPr>
    </w:p>
    <w:p w:rsidR="00626DC1" w:rsidRPr="00A23091" w:rsidRDefault="00626DC1" w:rsidP="00A23091">
      <w:pPr>
        <w:rPr>
          <w:u w:val="single"/>
        </w:rPr>
      </w:pPr>
      <w:bookmarkStart w:id="78" w:name="_Toc95126327"/>
      <w:r w:rsidRPr="00A23091">
        <w:rPr>
          <w:u w:val="single"/>
        </w:rPr>
        <w:t>Document UPOV/EXN/DEN “Explanatory Notes on Variety Denominations under the UPOV Convention”</w:t>
      </w:r>
      <w:bookmarkEnd w:id="78"/>
    </w:p>
    <w:p w:rsidR="00626DC1" w:rsidRPr="00C036D2" w:rsidRDefault="00626DC1" w:rsidP="00A23091"/>
    <w:p w:rsidR="00626DC1" w:rsidRPr="00A23091" w:rsidRDefault="00626DC1" w:rsidP="00A23091">
      <w:pPr>
        <w:rPr>
          <w:i/>
        </w:rPr>
      </w:pPr>
      <w:bookmarkStart w:id="79" w:name="_Toc95126328"/>
      <w:r w:rsidRPr="00A23091">
        <w:rPr>
          <w:i/>
        </w:rPr>
        <w:t>Revision of denomination Class 201</w:t>
      </w:r>
      <w:bookmarkEnd w:id="79"/>
      <w:r w:rsidRPr="00A23091">
        <w:rPr>
          <w:i/>
        </w:rPr>
        <w:t xml:space="preserve"> </w:t>
      </w:r>
    </w:p>
    <w:p w:rsidR="00626DC1" w:rsidRPr="00C036D2" w:rsidRDefault="00626DC1" w:rsidP="00626DC1"/>
    <w:p w:rsidR="00626DC1" w:rsidRPr="00C036D2" w:rsidRDefault="00626DC1" w:rsidP="00626DC1">
      <w:r w:rsidRPr="00C036D2">
        <w:fldChar w:fldCharType="begin"/>
      </w:r>
      <w:r w:rsidRPr="00C036D2">
        <w:instrText xml:space="preserve"> AUTONUM  </w:instrText>
      </w:r>
      <w:r w:rsidRPr="00C036D2">
        <w:fldChar w:fldCharType="end"/>
      </w:r>
      <w:r w:rsidRPr="00C036D2">
        <w:tab/>
        <w:t>The TC considered a proposal to revise document UPOV/EXN/DEN/1, Annex I, Part II “Classes encompassing more than one genus” and agreed to propose the inclusion of genus “×</w:t>
      </w:r>
      <w:proofErr w:type="spellStart"/>
      <w:r w:rsidRPr="00C036D2">
        <w:rPr>
          <w:i/>
        </w:rPr>
        <w:t>Trititrigia</w:t>
      </w:r>
      <w:proofErr w:type="spellEnd"/>
      <w:r w:rsidRPr="00C036D2">
        <w:t>” in the variety denomination Class 201, as follows (see document TC/57/25 “Report”, paragraph 34):</w:t>
      </w:r>
    </w:p>
    <w:p w:rsidR="00626DC1" w:rsidRPr="00C036D2" w:rsidRDefault="00626DC1" w:rsidP="00626DC1">
      <w:pPr>
        <w:rPr>
          <w:rFonts w:cs="Arial"/>
          <w:highlight w:val="cyan"/>
        </w:rPr>
      </w:pPr>
    </w:p>
    <w:p w:rsidR="00626DC1" w:rsidRPr="00C036D2" w:rsidRDefault="00626DC1" w:rsidP="00626DC1">
      <w:pPr>
        <w:jc w:val="center"/>
        <w:rPr>
          <w:u w:val="single"/>
        </w:rPr>
      </w:pPr>
      <w:r w:rsidRPr="00C036D2">
        <w:t>LIST OF CLASSES (Part II)</w:t>
      </w:r>
    </w:p>
    <w:p w:rsidR="00626DC1" w:rsidRPr="00C036D2" w:rsidRDefault="00626DC1" w:rsidP="00626DC1"/>
    <w:p w:rsidR="00626DC1" w:rsidRPr="00C036D2" w:rsidRDefault="00626DC1" w:rsidP="00626DC1">
      <w:pPr>
        <w:jc w:val="center"/>
        <w:rPr>
          <w:i/>
        </w:rPr>
      </w:pPr>
      <w:r w:rsidRPr="00C036D2">
        <w:rPr>
          <w:i/>
        </w:rPr>
        <w:t>Classes encompassing more than one genus</w:t>
      </w:r>
      <w:r w:rsidRPr="00C036D2">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626DC1" w:rsidRPr="00C036D2" w:rsidTr="00626DC1">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DC1" w:rsidRPr="00C036D2" w:rsidRDefault="00626DC1" w:rsidP="00626DC1">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6DC1" w:rsidRPr="00C036D2" w:rsidRDefault="00626DC1" w:rsidP="00626DC1">
            <w:pPr>
              <w:spacing w:before="40" w:after="40"/>
              <w:jc w:val="center"/>
              <w:rPr>
                <w:sz w:val="18"/>
                <w:szCs w:val="18"/>
              </w:rPr>
            </w:pPr>
            <w:r w:rsidRPr="00C036D2">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6DC1" w:rsidRPr="00C036D2" w:rsidRDefault="00626DC1" w:rsidP="00626DC1">
            <w:pPr>
              <w:spacing w:before="40" w:after="40"/>
              <w:jc w:val="center"/>
              <w:rPr>
                <w:sz w:val="18"/>
                <w:szCs w:val="18"/>
              </w:rPr>
            </w:pPr>
            <w:r w:rsidRPr="00C036D2">
              <w:rPr>
                <w:sz w:val="18"/>
                <w:szCs w:val="18"/>
              </w:rPr>
              <w:t>UPOV codes</w:t>
            </w:r>
          </w:p>
        </w:tc>
      </w:tr>
      <w:tr w:rsidR="00626DC1" w:rsidRPr="00C036D2" w:rsidTr="00626DC1">
        <w:trPr>
          <w:cantSplit/>
          <w:tblHeader/>
        </w:trPr>
        <w:tc>
          <w:tcPr>
            <w:tcW w:w="1277" w:type="dxa"/>
            <w:tcBorders>
              <w:top w:val="nil"/>
              <w:left w:val="nil"/>
              <w:bottom w:val="nil"/>
              <w:right w:val="nil"/>
            </w:tcBorders>
          </w:tcPr>
          <w:p w:rsidR="00626DC1" w:rsidRPr="00C036D2" w:rsidRDefault="00626DC1" w:rsidP="00626DC1">
            <w:pPr>
              <w:keepNext/>
              <w:spacing w:before="40" w:after="40"/>
              <w:jc w:val="left"/>
              <w:rPr>
                <w:sz w:val="10"/>
                <w:szCs w:val="18"/>
              </w:rPr>
            </w:pPr>
          </w:p>
        </w:tc>
        <w:tc>
          <w:tcPr>
            <w:tcW w:w="4473" w:type="dxa"/>
            <w:tcBorders>
              <w:top w:val="nil"/>
              <w:left w:val="nil"/>
              <w:bottom w:val="nil"/>
              <w:right w:val="nil"/>
            </w:tcBorders>
          </w:tcPr>
          <w:p w:rsidR="00626DC1" w:rsidRPr="00C036D2" w:rsidRDefault="00626DC1" w:rsidP="00626DC1">
            <w:pPr>
              <w:keepNext/>
              <w:spacing w:before="40" w:after="40"/>
              <w:jc w:val="left"/>
              <w:rPr>
                <w:sz w:val="10"/>
                <w:szCs w:val="18"/>
              </w:rPr>
            </w:pPr>
          </w:p>
        </w:tc>
        <w:tc>
          <w:tcPr>
            <w:tcW w:w="4034" w:type="dxa"/>
            <w:tcBorders>
              <w:top w:val="nil"/>
              <w:left w:val="nil"/>
              <w:bottom w:val="nil"/>
              <w:right w:val="nil"/>
            </w:tcBorders>
          </w:tcPr>
          <w:p w:rsidR="00626DC1" w:rsidRPr="00C036D2" w:rsidRDefault="00626DC1" w:rsidP="00626DC1">
            <w:pPr>
              <w:keepNext/>
              <w:spacing w:before="40" w:after="40"/>
              <w:jc w:val="left"/>
              <w:rPr>
                <w:sz w:val="10"/>
                <w:szCs w:val="18"/>
              </w:rPr>
            </w:pPr>
          </w:p>
        </w:tc>
      </w:tr>
      <w:tr w:rsidR="00626DC1" w:rsidRPr="00C036D2" w:rsidTr="00626DC1">
        <w:trPr>
          <w:cantSplit/>
        </w:trPr>
        <w:tc>
          <w:tcPr>
            <w:tcW w:w="1277" w:type="dxa"/>
            <w:tcBorders>
              <w:top w:val="single" w:sz="4" w:space="0" w:color="auto"/>
              <w:left w:val="single" w:sz="4" w:space="0" w:color="auto"/>
              <w:bottom w:val="single" w:sz="4" w:space="0" w:color="auto"/>
              <w:right w:val="single" w:sz="4" w:space="0" w:color="auto"/>
            </w:tcBorders>
            <w:hideMark/>
          </w:tcPr>
          <w:p w:rsidR="00626DC1" w:rsidRPr="00C036D2" w:rsidRDefault="00626DC1" w:rsidP="00626DC1">
            <w:pPr>
              <w:spacing w:before="40" w:after="40"/>
              <w:jc w:val="left"/>
              <w:rPr>
                <w:sz w:val="18"/>
                <w:szCs w:val="18"/>
              </w:rPr>
            </w:pPr>
            <w:r w:rsidRPr="00C036D2">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rsidR="00626DC1" w:rsidRPr="00C036D2" w:rsidRDefault="00626DC1" w:rsidP="00626DC1">
            <w:pPr>
              <w:keepNext/>
              <w:spacing w:before="40" w:after="40"/>
              <w:jc w:val="left"/>
              <w:rPr>
                <w:sz w:val="18"/>
                <w:szCs w:val="18"/>
              </w:rPr>
            </w:pPr>
            <w:proofErr w:type="spellStart"/>
            <w:r w:rsidRPr="00C036D2">
              <w:rPr>
                <w:i/>
                <w:sz w:val="18"/>
                <w:szCs w:val="18"/>
              </w:rPr>
              <w:t>Secale</w:t>
            </w:r>
            <w:proofErr w:type="spellEnd"/>
            <w:r w:rsidRPr="00C036D2">
              <w:rPr>
                <w:sz w:val="18"/>
                <w:szCs w:val="18"/>
              </w:rPr>
              <w:t xml:space="preserve">, </w:t>
            </w:r>
            <w:r w:rsidRPr="00C036D2">
              <w:rPr>
                <w:i/>
                <w:sz w:val="18"/>
                <w:szCs w:val="18"/>
              </w:rPr>
              <w:t>Triticale</w:t>
            </w:r>
            <w:r w:rsidRPr="00C036D2">
              <w:rPr>
                <w:iCs/>
                <w:sz w:val="18"/>
                <w:szCs w:val="18"/>
              </w:rPr>
              <w:t xml:space="preserve">, </w:t>
            </w:r>
            <w:proofErr w:type="spellStart"/>
            <w:r w:rsidRPr="00C036D2">
              <w:rPr>
                <w:i/>
                <w:sz w:val="18"/>
                <w:szCs w:val="18"/>
              </w:rPr>
              <w:t>Triticum</w:t>
            </w:r>
            <w:proofErr w:type="spellEnd"/>
            <w:r w:rsidRPr="00C036D2">
              <w:rPr>
                <w:i/>
                <w:sz w:val="18"/>
                <w:szCs w:val="18"/>
              </w:rPr>
              <w:t xml:space="preserve">, </w:t>
            </w:r>
            <w:r w:rsidRPr="00C036D2">
              <w:rPr>
                <w:rFonts w:cs="Arial"/>
                <w:sz w:val="18"/>
                <w:u w:val="single"/>
                <w:shd w:val="pct15" w:color="auto" w:fill="FFFFFF"/>
              </w:rPr>
              <w:t>×</w:t>
            </w:r>
            <w:proofErr w:type="spellStart"/>
            <w:r w:rsidRPr="00C036D2">
              <w:rPr>
                <w:rFonts w:cs="Arial"/>
                <w:i/>
                <w:sz w:val="18"/>
                <w:u w:val="single"/>
                <w:shd w:val="pct15" w:color="auto" w:fill="FFFFFF"/>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rsidR="00626DC1" w:rsidRPr="00C036D2" w:rsidRDefault="00626DC1" w:rsidP="00626DC1">
            <w:pPr>
              <w:keepNext/>
              <w:spacing w:before="40" w:after="40"/>
              <w:jc w:val="left"/>
              <w:rPr>
                <w:sz w:val="18"/>
                <w:szCs w:val="18"/>
              </w:rPr>
            </w:pPr>
            <w:r w:rsidRPr="00C036D2">
              <w:rPr>
                <w:sz w:val="18"/>
                <w:szCs w:val="18"/>
              </w:rPr>
              <w:t xml:space="preserve">SECAL;  TRITL;  TRITI;  </w:t>
            </w:r>
            <w:r w:rsidRPr="00C036D2">
              <w:rPr>
                <w:sz w:val="18"/>
                <w:szCs w:val="18"/>
                <w:u w:val="single"/>
                <w:shd w:val="pct15" w:color="auto" w:fill="FFFFFF"/>
              </w:rPr>
              <w:t>TRITT</w:t>
            </w:r>
          </w:p>
        </w:tc>
      </w:tr>
    </w:tbl>
    <w:p w:rsidR="00626DC1" w:rsidRPr="00C036D2" w:rsidRDefault="00626DC1" w:rsidP="00626DC1">
      <w:pPr>
        <w:ind w:left="1134" w:hanging="567"/>
      </w:pPr>
    </w:p>
    <w:p w:rsidR="00626DC1" w:rsidRDefault="00626DC1" w:rsidP="008D0369">
      <w:pPr>
        <w:ind w:left="-142" w:right="312"/>
        <w:jc w:val="right"/>
      </w:pPr>
    </w:p>
    <w:p w:rsidR="00BC4454" w:rsidRDefault="00BC4454" w:rsidP="008D0369">
      <w:pPr>
        <w:ind w:left="-142" w:right="312"/>
        <w:jc w:val="right"/>
      </w:pPr>
    </w:p>
    <w:p w:rsidR="00BC4454" w:rsidRDefault="00BC4454" w:rsidP="008D0369">
      <w:pPr>
        <w:ind w:left="-142" w:right="312"/>
        <w:jc w:val="right"/>
      </w:pPr>
      <w:r>
        <w:t>[Annex IX follows]</w:t>
      </w:r>
    </w:p>
    <w:p w:rsidR="00626DC1" w:rsidRDefault="00626DC1" w:rsidP="008D0369">
      <w:pPr>
        <w:ind w:left="-142" w:right="312"/>
        <w:jc w:val="right"/>
      </w:pPr>
    </w:p>
    <w:p w:rsidR="00F95D27" w:rsidRDefault="00F95D27" w:rsidP="008D0369">
      <w:pPr>
        <w:ind w:left="-142" w:right="312"/>
        <w:jc w:val="right"/>
        <w:sectPr w:rsidR="00F95D27" w:rsidSect="0084263F">
          <w:headerReference w:type="default" r:id="rId22"/>
          <w:headerReference w:type="first" r:id="rId23"/>
          <w:pgSz w:w="11907" w:h="16840" w:code="9"/>
          <w:pgMar w:top="510" w:right="1134" w:bottom="993" w:left="1134" w:header="510" w:footer="680" w:gutter="0"/>
          <w:pgNumType w:start="1"/>
          <w:cols w:space="720"/>
          <w:titlePg/>
          <w:docGrid w:linePitch="272"/>
        </w:sectPr>
      </w:pPr>
    </w:p>
    <w:p w:rsidR="00CD7EE2" w:rsidRDefault="00CD7EE2" w:rsidP="00CD7EE2">
      <w:pPr>
        <w:ind w:left="-142" w:right="312"/>
        <w:jc w:val="center"/>
      </w:pPr>
    </w:p>
    <w:p w:rsidR="00F95D27" w:rsidRDefault="00CD7EE2" w:rsidP="00CD7EE2">
      <w:pPr>
        <w:ind w:left="-142" w:right="312"/>
        <w:jc w:val="center"/>
      </w:pPr>
      <w:r>
        <w:t>PROGRAM FOR THE DEVELOPMENT OF TGP DOCUMENTS</w:t>
      </w:r>
    </w:p>
    <w:p w:rsidR="00CD7EE2" w:rsidRDefault="00CD7EE2" w:rsidP="00CD7EE2">
      <w:pPr>
        <w:ind w:left="-142" w:right="312"/>
        <w:jc w:val="center"/>
      </w:pPr>
    </w:p>
    <w:p w:rsidR="00F95D27" w:rsidRDefault="00F95D27" w:rsidP="008D0369">
      <w:pPr>
        <w:ind w:left="-142" w:right="312"/>
        <w:jc w:val="right"/>
      </w:pPr>
      <w:r w:rsidRPr="00C036D2">
        <w:rPr>
          <w:noProof/>
        </w:rPr>
        <w:drawing>
          <wp:inline distT="0" distB="0" distL="0" distR="0" wp14:anchorId="2FE2B2F5" wp14:editId="26F822B8">
            <wp:extent cx="9649460" cy="5256723"/>
            <wp:effectExtent l="0" t="0" r="889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49460" cy="5256723"/>
                    </a:xfrm>
                    <a:prstGeom prst="rect">
                      <a:avLst/>
                    </a:prstGeom>
                    <a:noFill/>
                    <a:ln>
                      <a:noFill/>
                    </a:ln>
                  </pic:spPr>
                </pic:pic>
              </a:graphicData>
            </a:graphic>
          </wp:inline>
        </w:drawing>
      </w:r>
    </w:p>
    <w:p w:rsidR="00F95D27" w:rsidRDefault="00F95D27" w:rsidP="008D0369">
      <w:pPr>
        <w:ind w:left="-142" w:right="312"/>
        <w:jc w:val="right"/>
      </w:pPr>
    </w:p>
    <w:p w:rsidR="00CD7EE2" w:rsidRDefault="00071753" w:rsidP="008D0369">
      <w:pPr>
        <w:ind w:left="-142" w:right="312"/>
        <w:jc w:val="right"/>
      </w:pPr>
      <w:r>
        <w:t xml:space="preserve">[Annex </w:t>
      </w:r>
      <w:bookmarkStart w:id="80" w:name="_GoBack"/>
      <w:bookmarkEnd w:id="80"/>
      <w:r w:rsidR="00CD7EE2">
        <w:t>X follows]</w:t>
      </w:r>
    </w:p>
    <w:p w:rsidR="00F95D27" w:rsidRDefault="00F95D27" w:rsidP="008D0369">
      <w:pPr>
        <w:ind w:left="-142" w:right="312"/>
        <w:jc w:val="right"/>
        <w:sectPr w:rsidR="00F95D27" w:rsidSect="00F95D27">
          <w:headerReference w:type="first" r:id="rId25"/>
          <w:pgSz w:w="16840" w:h="11907" w:orient="landscape" w:code="9"/>
          <w:pgMar w:top="1134" w:right="510" w:bottom="1134" w:left="993" w:header="510" w:footer="680" w:gutter="0"/>
          <w:pgNumType w:start="1"/>
          <w:cols w:space="720"/>
          <w:titlePg/>
          <w:docGrid w:linePitch="272"/>
        </w:sectPr>
      </w:pPr>
    </w:p>
    <w:p w:rsidR="00F95D27" w:rsidRDefault="00F95D27" w:rsidP="008D0369">
      <w:pPr>
        <w:ind w:left="-142" w:right="312"/>
        <w:jc w:val="right"/>
      </w:pPr>
    </w:p>
    <w:p w:rsidR="00CD7EE2" w:rsidRDefault="00CD7EE2" w:rsidP="00CD7EE2">
      <w:pPr>
        <w:ind w:left="-142" w:right="312"/>
        <w:jc w:val="center"/>
      </w:pPr>
      <w:r>
        <w:t>PROGRAM FOR THE DEVELOPMENT OF INFORMATION MATERIALS</w:t>
      </w:r>
    </w:p>
    <w:p w:rsidR="00F95D27" w:rsidRDefault="00F95D27" w:rsidP="008D0369">
      <w:pPr>
        <w:ind w:left="-142" w:right="312"/>
        <w:jc w:val="right"/>
      </w:pPr>
    </w:p>
    <w:p w:rsidR="00F95D27" w:rsidRDefault="00F95D27" w:rsidP="008D0369">
      <w:pPr>
        <w:ind w:left="-142" w:right="312"/>
        <w:jc w:val="right"/>
      </w:pPr>
      <w:r w:rsidRPr="00C036D2">
        <w:rPr>
          <w:noProof/>
        </w:rPr>
        <w:drawing>
          <wp:inline distT="0" distB="0" distL="0" distR="0" wp14:anchorId="010A4088" wp14:editId="015A5C3B">
            <wp:extent cx="9649460" cy="4035114"/>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49460" cy="4035114"/>
                    </a:xfrm>
                    <a:prstGeom prst="rect">
                      <a:avLst/>
                    </a:prstGeom>
                    <a:noFill/>
                    <a:ln>
                      <a:noFill/>
                    </a:ln>
                  </pic:spPr>
                </pic:pic>
              </a:graphicData>
            </a:graphic>
          </wp:inline>
        </w:drawing>
      </w:r>
    </w:p>
    <w:p w:rsidR="00F95D27" w:rsidRPr="00C036D2" w:rsidRDefault="00F95D27" w:rsidP="008D0369">
      <w:pPr>
        <w:ind w:left="-142" w:right="312"/>
        <w:jc w:val="right"/>
      </w:pPr>
    </w:p>
    <w:p w:rsidR="00CD7EE2" w:rsidRDefault="00CD7EE2" w:rsidP="008D0369">
      <w:pPr>
        <w:ind w:left="-142" w:right="312"/>
        <w:jc w:val="right"/>
      </w:pPr>
    </w:p>
    <w:p w:rsidR="00CD7EE2" w:rsidRDefault="00CD7EE2" w:rsidP="008D0369">
      <w:pPr>
        <w:ind w:left="-142" w:right="312"/>
        <w:jc w:val="right"/>
      </w:pPr>
    </w:p>
    <w:p w:rsidR="008D0369" w:rsidRPr="00C036D2" w:rsidRDefault="00BF0677" w:rsidP="008D0369">
      <w:pPr>
        <w:ind w:left="-142" w:right="312"/>
        <w:jc w:val="right"/>
      </w:pPr>
      <w:r w:rsidRPr="00C036D2">
        <w:t xml:space="preserve">[End of Annex </w:t>
      </w:r>
      <w:r w:rsidR="00CD7EE2">
        <w:t>X</w:t>
      </w:r>
      <w:r w:rsidR="008D0369" w:rsidRPr="00C036D2">
        <w:t xml:space="preserve"> and of document]</w:t>
      </w:r>
    </w:p>
    <w:p w:rsidR="00903264" w:rsidRPr="00C036D2" w:rsidRDefault="00903264">
      <w:pPr>
        <w:jc w:val="left"/>
      </w:pPr>
    </w:p>
    <w:p w:rsidR="00050E16" w:rsidRPr="00C036D2" w:rsidRDefault="00050E16" w:rsidP="009B440E">
      <w:pPr>
        <w:jc w:val="left"/>
      </w:pPr>
    </w:p>
    <w:sectPr w:rsidR="00050E16" w:rsidRPr="00C036D2" w:rsidSect="00F95D27">
      <w:headerReference w:type="first" r:id="rId27"/>
      <w:pgSz w:w="16840" w:h="11907" w:orient="landscape" w:code="9"/>
      <w:pgMar w:top="1134" w:right="510" w:bottom="1134" w:left="993"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2B" w:rsidRDefault="0058032B" w:rsidP="006655D3">
      <w:r>
        <w:separator/>
      </w:r>
    </w:p>
    <w:p w:rsidR="0058032B" w:rsidRDefault="0058032B" w:rsidP="006655D3"/>
    <w:p w:rsidR="0058032B" w:rsidRDefault="0058032B" w:rsidP="006655D3"/>
  </w:endnote>
  <w:endnote w:type="continuationSeparator" w:id="0">
    <w:p w:rsidR="0058032B" w:rsidRDefault="0058032B" w:rsidP="006655D3">
      <w:r>
        <w:separator/>
      </w:r>
    </w:p>
    <w:p w:rsidR="0058032B" w:rsidRPr="00294751" w:rsidRDefault="0058032B">
      <w:pPr>
        <w:pStyle w:val="Footer"/>
        <w:spacing w:after="60"/>
        <w:rPr>
          <w:sz w:val="18"/>
          <w:lang w:val="fr-FR"/>
        </w:rPr>
      </w:pPr>
      <w:r w:rsidRPr="00294751">
        <w:rPr>
          <w:sz w:val="18"/>
          <w:lang w:val="fr-FR"/>
        </w:rPr>
        <w:t>[Suite de la note de la page précédente]</w:t>
      </w:r>
    </w:p>
    <w:p w:rsidR="0058032B" w:rsidRPr="00294751" w:rsidRDefault="0058032B" w:rsidP="006655D3">
      <w:pPr>
        <w:rPr>
          <w:lang w:val="fr-FR"/>
        </w:rPr>
      </w:pPr>
    </w:p>
    <w:p w:rsidR="0058032B" w:rsidRPr="00294751" w:rsidRDefault="0058032B" w:rsidP="006655D3">
      <w:pPr>
        <w:rPr>
          <w:lang w:val="fr-FR"/>
        </w:rPr>
      </w:pPr>
    </w:p>
  </w:endnote>
  <w:endnote w:type="continuationNotice" w:id="1">
    <w:p w:rsidR="0058032B" w:rsidRPr="00294751" w:rsidRDefault="0058032B" w:rsidP="006655D3">
      <w:pPr>
        <w:rPr>
          <w:lang w:val="fr-FR"/>
        </w:rPr>
      </w:pPr>
      <w:r w:rsidRPr="00294751">
        <w:rPr>
          <w:lang w:val="fr-FR"/>
        </w:rPr>
        <w:t>[Suite de la note page suivante]</w:t>
      </w:r>
    </w:p>
    <w:p w:rsidR="0058032B" w:rsidRPr="00294751" w:rsidRDefault="0058032B" w:rsidP="006655D3">
      <w:pPr>
        <w:rPr>
          <w:lang w:val="fr-FR"/>
        </w:rPr>
      </w:pPr>
    </w:p>
    <w:p w:rsidR="0058032B" w:rsidRPr="00294751" w:rsidRDefault="0058032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2B" w:rsidRDefault="0058032B" w:rsidP="006655D3">
      <w:r>
        <w:separator/>
      </w:r>
    </w:p>
  </w:footnote>
  <w:footnote w:type="continuationSeparator" w:id="0">
    <w:p w:rsidR="0058032B" w:rsidRDefault="0058032B" w:rsidP="006655D3">
      <w:r>
        <w:separator/>
      </w:r>
    </w:p>
  </w:footnote>
  <w:footnote w:type="continuationNotice" w:id="1">
    <w:p w:rsidR="0058032B" w:rsidRPr="00AB530F" w:rsidRDefault="0058032B" w:rsidP="00AB530F">
      <w:pPr>
        <w:pStyle w:val="Footer"/>
      </w:pPr>
    </w:p>
  </w:footnote>
  <w:footnote w:id="2">
    <w:p w:rsidR="0058032B" w:rsidRDefault="0058032B">
      <w:pPr>
        <w:pStyle w:val="FootnoteText"/>
      </w:pPr>
      <w:r>
        <w:rPr>
          <w:rStyle w:val="FootnoteReference"/>
        </w:rPr>
        <w:footnoteRef/>
      </w:r>
      <w:r>
        <w:t xml:space="preserve"> Held via electronic means on October 25 and 26, 2021</w:t>
      </w:r>
    </w:p>
  </w:footnote>
  <w:footnote w:id="3">
    <w:p w:rsidR="0058032B" w:rsidRDefault="0058032B" w:rsidP="0007774B">
      <w:pPr>
        <w:pStyle w:val="FootnoteText"/>
      </w:pPr>
      <w:r>
        <w:rPr>
          <w:rStyle w:val="FootnoteReference"/>
        </w:rPr>
        <w:footnoteRef/>
      </w:r>
      <w:r>
        <w:t xml:space="preserve"> hosted by the Netherlands and held via electronic means, from June 7 to 11, 2021</w:t>
      </w:r>
    </w:p>
  </w:footnote>
  <w:footnote w:id="4">
    <w:p w:rsidR="0058032B" w:rsidRPr="00245321" w:rsidRDefault="0058032B" w:rsidP="0007774B">
      <w:pPr>
        <w:pStyle w:val="FootnoteText"/>
      </w:pPr>
      <w:r>
        <w:rPr>
          <w:rStyle w:val="FootnoteReference"/>
        </w:rPr>
        <w:footnoteRef/>
      </w:r>
      <w:r>
        <w:t xml:space="preserve"> hosted by Turkey and held via electronic means, from May 3 to 7, 2021</w:t>
      </w:r>
    </w:p>
  </w:footnote>
  <w:footnote w:id="5">
    <w:p w:rsidR="0058032B" w:rsidRDefault="0058032B" w:rsidP="0007774B">
      <w:pPr>
        <w:pStyle w:val="FootnoteText"/>
      </w:pPr>
      <w:r>
        <w:rPr>
          <w:rStyle w:val="FootnoteReference"/>
        </w:rPr>
        <w:footnoteRef/>
      </w:r>
      <w:r>
        <w:t xml:space="preserve"> hosted by the United Republic of Tanzania and held via electronic means, from June 21 to 25, 2021</w:t>
      </w:r>
    </w:p>
  </w:footnote>
  <w:footnote w:id="6">
    <w:p w:rsidR="0058032B" w:rsidRDefault="0058032B" w:rsidP="0007774B">
      <w:pPr>
        <w:pStyle w:val="FootnoteText"/>
      </w:pPr>
      <w:r>
        <w:rPr>
          <w:rStyle w:val="FootnoteReference"/>
        </w:rPr>
        <w:footnoteRef/>
      </w:r>
      <w:r>
        <w:t xml:space="preserve"> hosted by Turkey and held via electronic means, from May 3 to 7, 2021</w:t>
      </w:r>
    </w:p>
  </w:footnote>
  <w:footnote w:id="7">
    <w:p w:rsidR="0058032B" w:rsidRDefault="0058032B" w:rsidP="007A2B39">
      <w:pPr>
        <w:pStyle w:val="FootnoteText"/>
      </w:pPr>
      <w:r>
        <w:rPr>
          <w:rStyle w:val="FootnoteReference"/>
        </w:rPr>
        <w:footnoteRef/>
      </w:r>
      <w:r>
        <w:t xml:space="preserve"> at its fifty-fifth session, hosted by Turkey and held via electronic means, from May 3 to 7, 2021</w:t>
      </w:r>
    </w:p>
  </w:footnote>
  <w:footnote w:id="8">
    <w:p w:rsidR="0058032B" w:rsidRDefault="0058032B" w:rsidP="007A2B39">
      <w:pPr>
        <w:pStyle w:val="FootnoteText"/>
      </w:pPr>
      <w:r>
        <w:rPr>
          <w:rStyle w:val="FootnoteReference"/>
        </w:rPr>
        <w:footnoteRef/>
      </w:r>
      <w:r>
        <w:t xml:space="preserve"> at its fifty-third session, hosted by the Netherlands and held via electronic means, from June 7 to 11, 2021</w:t>
      </w:r>
    </w:p>
  </w:footnote>
  <w:footnote w:id="9">
    <w:p w:rsidR="0058032B" w:rsidRDefault="0058032B" w:rsidP="007A2B39">
      <w:pPr>
        <w:pStyle w:val="FootnoteText"/>
      </w:pPr>
      <w:r>
        <w:rPr>
          <w:rStyle w:val="FootnoteReference"/>
        </w:rPr>
        <w:footnoteRef/>
      </w:r>
      <w:r>
        <w:t xml:space="preserve"> at its fiftieth session, hosted by the United Republic of Tanzania and held via electronic means, from June 21 to 25, 2021</w:t>
      </w:r>
    </w:p>
  </w:footnote>
  <w:footnote w:id="10">
    <w:p w:rsidR="0058032B" w:rsidRDefault="0058032B" w:rsidP="007A2B39">
      <w:pPr>
        <w:pStyle w:val="FootnoteText"/>
      </w:pPr>
      <w:r>
        <w:rPr>
          <w:rStyle w:val="FootnoteReference"/>
        </w:rPr>
        <w:footnoteRef/>
      </w:r>
      <w:r>
        <w:t xml:space="preserve"> at its fifty-second session, hosted by China and held via electronic means, from July 12 to 16, 2021</w:t>
      </w:r>
    </w:p>
  </w:footnote>
  <w:footnote w:id="11">
    <w:p w:rsidR="0058032B" w:rsidRDefault="0058032B" w:rsidP="00CA48BC">
      <w:pPr>
        <w:pStyle w:val="FootnoteText"/>
      </w:pPr>
      <w:r>
        <w:rPr>
          <w:rStyle w:val="FootnoteReference"/>
        </w:rPr>
        <w:footnoteRef/>
      </w:r>
      <w:r>
        <w:t xml:space="preserve"> hosted by Turkey and held via electronic means, from May 3 to 7,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Pr="00C5280D" w:rsidRDefault="0058032B" w:rsidP="00EB048E">
    <w:pPr>
      <w:pStyle w:val="Header"/>
      <w:rPr>
        <w:rStyle w:val="PageNumber"/>
        <w:lang w:val="en-US"/>
      </w:rPr>
    </w:pPr>
    <w:r>
      <w:rPr>
        <w:rStyle w:val="PageNumber"/>
        <w:lang w:val="en-US"/>
      </w:rPr>
      <w:t>TWP/6/1</w:t>
    </w:r>
  </w:p>
  <w:p w:rsidR="0058032B" w:rsidRPr="00C5280D" w:rsidRDefault="0058032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3A48">
      <w:rPr>
        <w:rStyle w:val="PageNumber"/>
        <w:noProof/>
        <w:lang w:val="en-US"/>
      </w:rPr>
      <w:t>9</w:t>
    </w:r>
    <w:r w:rsidRPr="00C5280D">
      <w:rPr>
        <w:rStyle w:val="PageNumber"/>
        <w:lang w:val="en-US"/>
      </w:rPr>
      <w:fldChar w:fldCharType="end"/>
    </w:r>
  </w:p>
  <w:p w:rsidR="0058032B" w:rsidRPr="00C5280D" w:rsidRDefault="0058032B" w:rsidP="006655D3"/>
  <w:p w:rsidR="0058032B" w:rsidRDefault="0058032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VI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VII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Pr="00C5280D" w:rsidRDefault="0058032B" w:rsidP="00EB048E">
    <w:pPr>
      <w:pStyle w:val="Header"/>
      <w:rPr>
        <w:rStyle w:val="PageNumber"/>
        <w:lang w:val="en-US"/>
      </w:rPr>
    </w:pPr>
    <w:r>
      <w:rPr>
        <w:rStyle w:val="PageNumber"/>
        <w:lang w:val="en-US"/>
      </w:rPr>
      <w:t>TWP/6/1</w:t>
    </w:r>
  </w:p>
  <w:p w:rsidR="0058032B" w:rsidRPr="00C5280D" w:rsidRDefault="0058032B"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3A48">
      <w:rPr>
        <w:rStyle w:val="PageNumber"/>
        <w:noProof/>
        <w:lang w:val="en-US"/>
      </w:rPr>
      <w:t>3</w:t>
    </w:r>
    <w:r w:rsidRPr="00C5280D">
      <w:rPr>
        <w:rStyle w:val="PageNumber"/>
        <w:lang w:val="en-US"/>
      </w:rPr>
      <w:fldChar w:fldCharType="end"/>
    </w:r>
  </w:p>
  <w:p w:rsidR="0058032B" w:rsidRPr="00C5280D" w:rsidRDefault="0058032B" w:rsidP="006655D3"/>
  <w:p w:rsidR="0058032B" w:rsidRDefault="0058032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Default="0058032B" w:rsidP="00626DC1">
    <w:pPr>
      <w:pStyle w:val="Header"/>
      <w:rPr>
        <w:lang w:val="en-US"/>
      </w:rPr>
    </w:pPr>
    <w:r>
      <w:rPr>
        <w:lang w:val="en-US"/>
      </w:rPr>
      <w:t>ANNEX VIII</w:t>
    </w:r>
  </w:p>
  <w:p w:rsidR="0058032B" w:rsidRPr="00104391" w:rsidRDefault="0058032B" w:rsidP="00626DC1">
    <w:pPr>
      <w:pStyle w:val="Head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BC4454" w:rsidRDefault="0058032B" w:rsidP="00626DC1">
    <w:pPr>
      <w:pStyle w:val="Header"/>
      <w:rPr>
        <w:lang w:val="en-US"/>
      </w:rPr>
    </w:pPr>
    <w:r>
      <w:rPr>
        <w:lang w:val="en-US"/>
      </w:rPr>
      <w:t>ANNEX IX</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BC4454" w:rsidRDefault="0058032B" w:rsidP="00626DC1">
    <w:pPr>
      <w:pStyle w:val="Header"/>
      <w:rPr>
        <w:lang w:val="en-US"/>
      </w:rPr>
    </w:pPr>
    <w:r>
      <w:rPr>
        <w:lang w:val="en-US"/>
      </w:rPr>
      <w:t>ANNEX 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Pr="00626DC1" w:rsidRDefault="0058032B" w:rsidP="00626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Pr="00C5280D" w:rsidRDefault="0058032B" w:rsidP="00EB048E">
    <w:pPr>
      <w:pStyle w:val="Header"/>
      <w:rPr>
        <w:rStyle w:val="PageNumber"/>
        <w:lang w:val="en-US"/>
      </w:rPr>
    </w:pPr>
    <w:r>
      <w:rPr>
        <w:rStyle w:val="PageNumber"/>
        <w:lang w:val="en-US"/>
      </w:rPr>
      <w:t>TWP/6/1</w:t>
    </w:r>
  </w:p>
  <w:p w:rsidR="0058032B" w:rsidRPr="00C5280D" w:rsidRDefault="0058032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58032B" w:rsidRPr="00C5280D" w:rsidRDefault="0058032B" w:rsidP="006655D3"/>
  <w:p w:rsidR="0058032B" w:rsidRDefault="0058032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Pr="00C5280D" w:rsidRDefault="0058032B" w:rsidP="00EB048E">
    <w:pPr>
      <w:pStyle w:val="Header"/>
      <w:rPr>
        <w:rStyle w:val="PageNumber"/>
        <w:lang w:val="en-US"/>
      </w:rPr>
    </w:pPr>
    <w:r>
      <w:rPr>
        <w:rStyle w:val="PageNumber"/>
        <w:lang w:val="en-US"/>
      </w:rPr>
      <w:t>TWP/6/1</w:t>
    </w:r>
  </w:p>
  <w:p w:rsidR="0058032B" w:rsidRPr="00C5280D" w:rsidRDefault="0058032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1753">
      <w:rPr>
        <w:rStyle w:val="PageNumber"/>
        <w:noProof/>
        <w:lang w:val="en-US"/>
      </w:rPr>
      <w:t>2</w:t>
    </w:r>
    <w:r w:rsidRPr="00C5280D">
      <w:rPr>
        <w:rStyle w:val="PageNumber"/>
        <w:lang w:val="en-US"/>
      </w:rPr>
      <w:fldChar w:fldCharType="end"/>
    </w:r>
  </w:p>
  <w:p w:rsidR="0058032B" w:rsidRPr="00C5280D" w:rsidRDefault="0058032B" w:rsidP="006655D3"/>
  <w:p w:rsidR="0058032B" w:rsidRDefault="0058032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Pr="00C5280D" w:rsidRDefault="0058032B" w:rsidP="00EB048E">
    <w:pPr>
      <w:pStyle w:val="Header"/>
      <w:rPr>
        <w:rStyle w:val="PageNumber"/>
        <w:lang w:val="en-US"/>
      </w:rPr>
    </w:pPr>
    <w:r>
      <w:rPr>
        <w:rStyle w:val="PageNumber"/>
        <w:lang w:val="en-US"/>
      </w:rPr>
      <w:t>TWP/6/1</w:t>
    </w:r>
  </w:p>
  <w:p w:rsidR="0058032B" w:rsidRPr="00C5280D" w:rsidRDefault="0058032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1753">
      <w:rPr>
        <w:rStyle w:val="PageNumber"/>
        <w:noProof/>
        <w:lang w:val="en-US"/>
      </w:rPr>
      <w:t>2</w:t>
    </w:r>
    <w:r w:rsidRPr="00C5280D">
      <w:rPr>
        <w:rStyle w:val="PageNumber"/>
        <w:lang w:val="en-US"/>
      </w:rPr>
      <w:fldChar w:fldCharType="end"/>
    </w:r>
  </w:p>
  <w:p w:rsidR="0058032B" w:rsidRPr="00C5280D" w:rsidRDefault="0058032B" w:rsidP="006655D3"/>
  <w:p w:rsidR="0058032B" w:rsidRDefault="0058032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B" w:rsidRDefault="0058032B" w:rsidP="00626DC1">
    <w:pPr>
      <w:pStyle w:val="Header"/>
      <w:rPr>
        <w:lang w:val="en-US"/>
      </w:rPr>
    </w:pPr>
    <w:r>
      <w:rPr>
        <w:lang w:val="en-US"/>
      </w:rPr>
      <w:t>TWP/6/1</w:t>
    </w:r>
  </w:p>
  <w:p w:rsidR="0058032B" w:rsidRDefault="0058032B" w:rsidP="00626DC1">
    <w:pPr>
      <w:pStyle w:val="Header"/>
      <w:rPr>
        <w:lang w:val="en-US"/>
      </w:rPr>
    </w:pPr>
  </w:p>
  <w:p w:rsidR="0058032B" w:rsidRPr="00104391" w:rsidRDefault="0058032B" w:rsidP="00626DC1">
    <w:pPr>
      <w:pStyle w:val="Header"/>
      <w:rPr>
        <w:lang w:val="en-US"/>
      </w:rPr>
    </w:pPr>
    <w:r>
      <w:rPr>
        <w:lang w:val="en-US"/>
      </w:rPr>
      <w:t>ANNEX 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0"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5"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1"/>
  </w:num>
  <w:num w:numId="3">
    <w:abstractNumId w:val="18"/>
  </w:num>
  <w:num w:numId="4">
    <w:abstractNumId w:val="10"/>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3"/>
  </w:num>
  <w:num w:numId="9">
    <w:abstractNumId w:val="8"/>
  </w:num>
  <w:num w:numId="10">
    <w:abstractNumId w:val="5"/>
  </w:num>
  <w:num w:numId="11">
    <w:abstractNumId w:val="2"/>
  </w:num>
  <w:num w:numId="12">
    <w:abstractNumId w:val="17"/>
  </w:num>
  <w:num w:numId="13">
    <w:abstractNumId w:val="4"/>
  </w:num>
  <w:num w:numId="14">
    <w:abstractNumId w:val="0"/>
  </w:num>
  <w:num w:numId="15">
    <w:abstractNumId w:val="15"/>
  </w:num>
  <w:num w:numId="16">
    <w:abstractNumId w:val="25"/>
  </w:num>
  <w:num w:numId="17">
    <w:abstractNumId w:val="6"/>
  </w:num>
  <w:num w:numId="18">
    <w:abstractNumId w:val="16"/>
  </w:num>
  <w:num w:numId="19">
    <w:abstractNumId w:val="27"/>
  </w:num>
  <w:num w:numId="20">
    <w:abstractNumId w:val="20"/>
  </w:num>
  <w:num w:numId="21">
    <w:abstractNumId w:val="3"/>
  </w:num>
  <w:num w:numId="22">
    <w:abstractNumId w:val="22"/>
  </w:num>
  <w:num w:numId="23">
    <w:abstractNumId w:val="13"/>
  </w:num>
  <w:num w:numId="24">
    <w:abstractNumId w:val="12"/>
  </w:num>
  <w:num w:numId="25">
    <w:abstractNumId w:val="7"/>
  </w:num>
  <w:num w:numId="26">
    <w:abstractNumId w:val="26"/>
  </w:num>
  <w:num w:numId="27">
    <w:abstractNumId w:val="9"/>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D5"/>
    <w:rsid w:val="00005D28"/>
    <w:rsid w:val="000076E1"/>
    <w:rsid w:val="00010CF3"/>
    <w:rsid w:val="00011A5C"/>
    <w:rsid w:val="00011E27"/>
    <w:rsid w:val="0001339C"/>
    <w:rsid w:val="000148BC"/>
    <w:rsid w:val="00020CF6"/>
    <w:rsid w:val="00022D5E"/>
    <w:rsid w:val="00024AB8"/>
    <w:rsid w:val="00026CD5"/>
    <w:rsid w:val="00030854"/>
    <w:rsid w:val="000335E0"/>
    <w:rsid w:val="00036028"/>
    <w:rsid w:val="0004198B"/>
    <w:rsid w:val="00044642"/>
    <w:rsid w:val="000446B9"/>
    <w:rsid w:val="00047E21"/>
    <w:rsid w:val="00050E16"/>
    <w:rsid w:val="000617D1"/>
    <w:rsid w:val="00065ECE"/>
    <w:rsid w:val="00071753"/>
    <w:rsid w:val="000734A5"/>
    <w:rsid w:val="00073BA9"/>
    <w:rsid w:val="00074B92"/>
    <w:rsid w:val="0007774B"/>
    <w:rsid w:val="00085505"/>
    <w:rsid w:val="0009262A"/>
    <w:rsid w:val="000A1497"/>
    <w:rsid w:val="000C4E25"/>
    <w:rsid w:val="000C7021"/>
    <w:rsid w:val="000D0E48"/>
    <w:rsid w:val="000D6BBC"/>
    <w:rsid w:val="000D7780"/>
    <w:rsid w:val="000E5CA5"/>
    <w:rsid w:val="000E636A"/>
    <w:rsid w:val="000E7B6C"/>
    <w:rsid w:val="000F2F11"/>
    <w:rsid w:val="000F2F91"/>
    <w:rsid w:val="000F68B1"/>
    <w:rsid w:val="00100A5F"/>
    <w:rsid w:val="00104391"/>
    <w:rsid w:val="00105929"/>
    <w:rsid w:val="00110684"/>
    <w:rsid w:val="00110BED"/>
    <w:rsid w:val="00110C36"/>
    <w:rsid w:val="001131D5"/>
    <w:rsid w:val="00114547"/>
    <w:rsid w:val="001154F2"/>
    <w:rsid w:val="00123778"/>
    <w:rsid w:val="0013609B"/>
    <w:rsid w:val="00141DB8"/>
    <w:rsid w:val="00172084"/>
    <w:rsid w:val="001720AC"/>
    <w:rsid w:val="0017474A"/>
    <w:rsid w:val="001758C6"/>
    <w:rsid w:val="00182A67"/>
    <w:rsid w:val="00182B99"/>
    <w:rsid w:val="00194A7C"/>
    <w:rsid w:val="001A60EE"/>
    <w:rsid w:val="001C01BA"/>
    <w:rsid w:val="001C1525"/>
    <w:rsid w:val="001C3CEB"/>
    <w:rsid w:val="001C50B0"/>
    <w:rsid w:val="001D1416"/>
    <w:rsid w:val="0021332C"/>
    <w:rsid w:val="00213982"/>
    <w:rsid w:val="00220B27"/>
    <w:rsid w:val="002413A2"/>
    <w:rsid w:val="0024416D"/>
    <w:rsid w:val="00245DC8"/>
    <w:rsid w:val="00250C51"/>
    <w:rsid w:val="00262B96"/>
    <w:rsid w:val="002645BC"/>
    <w:rsid w:val="00271911"/>
    <w:rsid w:val="00273187"/>
    <w:rsid w:val="002800A0"/>
    <w:rsid w:val="002801B3"/>
    <w:rsid w:val="00281060"/>
    <w:rsid w:val="00282F5C"/>
    <w:rsid w:val="00284050"/>
    <w:rsid w:val="00285BD0"/>
    <w:rsid w:val="002940E8"/>
    <w:rsid w:val="00294751"/>
    <w:rsid w:val="002A6E50"/>
    <w:rsid w:val="002B4298"/>
    <w:rsid w:val="002B7A36"/>
    <w:rsid w:val="002C0E82"/>
    <w:rsid w:val="002C256A"/>
    <w:rsid w:val="002C550B"/>
    <w:rsid w:val="002D3956"/>
    <w:rsid w:val="002D5226"/>
    <w:rsid w:val="002D72D6"/>
    <w:rsid w:val="002E26B8"/>
    <w:rsid w:val="00305A7F"/>
    <w:rsid w:val="003152FE"/>
    <w:rsid w:val="00315CE8"/>
    <w:rsid w:val="003269E3"/>
    <w:rsid w:val="00327436"/>
    <w:rsid w:val="00330C89"/>
    <w:rsid w:val="00344BD6"/>
    <w:rsid w:val="003548B3"/>
    <w:rsid w:val="0035528D"/>
    <w:rsid w:val="00355FAB"/>
    <w:rsid w:val="00357BDF"/>
    <w:rsid w:val="00361821"/>
    <w:rsid w:val="00361E9E"/>
    <w:rsid w:val="00371F26"/>
    <w:rsid w:val="003753EE"/>
    <w:rsid w:val="0037603B"/>
    <w:rsid w:val="00382F4D"/>
    <w:rsid w:val="0038305B"/>
    <w:rsid w:val="003943FF"/>
    <w:rsid w:val="003A0835"/>
    <w:rsid w:val="003A5AAF"/>
    <w:rsid w:val="003B2FE3"/>
    <w:rsid w:val="003B700A"/>
    <w:rsid w:val="003C1B0F"/>
    <w:rsid w:val="003C300B"/>
    <w:rsid w:val="003C7FBE"/>
    <w:rsid w:val="003D227C"/>
    <w:rsid w:val="003D2B4D"/>
    <w:rsid w:val="003F37F5"/>
    <w:rsid w:val="00400608"/>
    <w:rsid w:val="00425A52"/>
    <w:rsid w:val="00442BD8"/>
    <w:rsid w:val="004441D3"/>
    <w:rsid w:val="004446EC"/>
    <w:rsid w:val="00444A88"/>
    <w:rsid w:val="004504F8"/>
    <w:rsid w:val="00450819"/>
    <w:rsid w:val="00453192"/>
    <w:rsid w:val="00455269"/>
    <w:rsid w:val="00457611"/>
    <w:rsid w:val="00463A0B"/>
    <w:rsid w:val="004641F8"/>
    <w:rsid w:val="00470F6F"/>
    <w:rsid w:val="00474DA4"/>
    <w:rsid w:val="00476B4D"/>
    <w:rsid w:val="004805FA"/>
    <w:rsid w:val="004935D2"/>
    <w:rsid w:val="004B1215"/>
    <w:rsid w:val="004B2453"/>
    <w:rsid w:val="004B2875"/>
    <w:rsid w:val="004C0450"/>
    <w:rsid w:val="004C17D6"/>
    <w:rsid w:val="004D047D"/>
    <w:rsid w:val="004E4CA7"/>
    <w:rsid w:val="004F1E9E"/>
    <w:rsid w:val="004F2911"/>
    <w:rsid w:val="004F305A"/>
    <w:rsid w:val="004F39E9"/>
    <w:rsid w:val="004F6A34"/>
    <w:rsid w:val="00512164"/>
    <w:rsid w:val="00520297"/>
    <w:rsid w:val="00524387"/>
    <w:rsid w:val="00524BA8"/>
    <w:rsid w:val="00531B0E"/>
    <w:rsid w:val="005338F9"/>
    <w:rsid w:val="00533D15"/>
    <w:rsid w:val="0054281C"/>
    <w:rsid w:val="00544581"/>
    <w:rsid w:val="00552191"/>
    <w:rsid w:val="0055268D"/>
    <w:rsid w:val="00555CCA"/>
    <w:rsid w:val="0057207D"/>
    <w:rsid w:val="00575DE2"/>
    <w:rsid w:val="00575FAD"/>
    <w:rsid w:val="00576BE4"/>
    <w:rsid w:val="0057720E"/>
    <w:rsid w:val="005779DB"/>
    <w:rsid w:val="0058032B"/>
    <w:rsid w:val="005871D9"/>
    <w:rsid w:val="005955C3"/>
    <w:rsid w:val="005956A3"/>
    <w:rsid w:val="005A2A67"/>
    <w:rsid w:val="005A400A"/>
    <w:rsid w:val="005B269D"/>
    <w:rsid w:val="005B3554"/>
    <w:rsid w:val="005B5A18"/>
    <w:rsid w:val="005E04EA"/>
    <w:rsid w:val="005E1A24"/>
    <w:rsid w:val="005E3B45"/>
    <w:rsid w:val="005E7466"/>
    <w:rsid w:val="005F7B92"/>
    <w:rsid w:val="00600A78"/>
    <w:rsid w:val="00604B2E"/>
    <w:rsid w:val="00612379"/>
    <w:rsid w:val="006153B6"/>
    <w:rsid w:val="0061555F"/>
    <w:rsid w:val="00617692"/>
    <w:rsid w:val="0061771F"/>
    <w:rsid w:val="006245ED"/>
    <w:rsid w:val="00626DC1"/>
    <w:rsid w:val="006346E2"/>
    <w:rsid w:val="00634DCF"/>
    <w:rsid w:val="00635BE1"/>
    <w:rsid w:val="00636CA6"/>
    <w:rsid w:val="00640514"/>
    <w:rsid w:val="00641200"/>
    <w:rsid w:val="00645CA8"/>
    <w:rsid w:val="00646D23"/>
    <w:rsid w:val="00647525"/>
    <w:rsid w:val="006655D3"/>
    <w:rsid w:val="00667404"/>
    <w:rsid w:val="00672923"/>
    <w:rsid w:val="00677384"/>
    <w:rsid w:val="0067783A"/>
    <w:rsid w:val="006870F3"/>
    <w:rsid w:val="00687EB4"/>
    <w:rsid w:val="00695C56"/>
    <w:rsid w:val="006A129C"/>
    <w:rsid w:val="006A39A9"/>
    <w:rsid w:val="006A5CDE"/>
    <w:rsid w:val="006A644A"/>
    <w:rsid w:val="006B17D2"/>
    <w:rsid w:val="006C224E"/>
    <w:rsid w:val="006C35E4"/>
    <w:rsid w:val="006D08FD"/>
    <w:rsid w:val="006D3647"/>
    <w:rsid w:val="006D780A"/>
    <w:rsid w:val="006E395C"/>
    <w:rsid w:val="006E3B34"/>
    <w:rsid w:val="00704ECF"/>
    <w:rsid w:val="0071271E"/>
    <w:rsid w:val="00715F3B"/>
    <w:rsid w:val="00732DEC"/>
    <w:rsid w:val="00735BD5"/>
    <w:rsid w:val="007451EC"/>
    <w:rsid w:val="00751613"/>
    <w:rsid w:val="00753EE9"/>
    <w:rsid w:val="007556F6"/>
    <w:rsid w:val="00760EEF"/>
    <w:rsid w:val="00761A6E"/>
    <w:rsid w:val="00773E9A"/>
    <w:rsid w:val="007755FB"/>
    <w:rsid w:val="00775AEE"/>
    <w:rsid w:val="00777EE5"/>
    <w:rsid w:val="007830D7"/>
    <w:rsid w:val="00784836"/>
    <w:rsid w:val="00784B9E"/>
    <w:rsid w:val="00784EB6"/>
    <w:rsid w:val="0079023E"/>
    <w:rsid w:val="00792A1B"/>
    <w:rsid w:val="00792ACB"/>
    <w:rsid w:val="007A2854"/>
    <w:rsid w:val="007A2A08"/>
    <w:rsid w:val="007A2B39"/>
    <w:rsid w:val="007A5C04"/>
    <w:rsid w:val="007B4B5E"/>
    <w:rsid w:val="007B7AC0"/>
    <w:rsid w:val="007C0FEE"/>
    <w:rsid w:val="007C1D92"/>
    <w:rsid w:val="007C4CB9"/>
    <w:rsid w:val="007D0B9D"/>
    <w:rsid w:val="007D19B0"/>
    <w:rsid w:val="007E4E87"/>
    <w:rsid w:val="007F4120"/>
    <w:rsid w:val="007F4805"/>
    <w:rsid w:val="007F498F"/>
    <w:rsid w:val="007F4FF4"/>
    <w:rsid w:val="007F76E1"/>
    <w:rsid w:val="0080679D"/>
    <w:rsid w:val="008108B0"/>
    <w:rsid w:val="00811B20"/>
    <w:rsid w:val="00812609"/>
    <w:rsid w:val="00814CF7"/>
    <w:rsid w:val="00817844"/>
    <w:rsid w:val="008211B5"/>
    <w:rsid w:val="0082296E"/>
    <w:rsid w:val="00824099"/>
    <w:rsid w:val="0082443B"/>
    <w:rsid w:val="008300AE"/>
    <w:rsid w:val="0084263F"/>
    <w:rsid w:val="00842766"/>
    <w:rsid w:val="0084476F"/>
    <w:rsid w:val="00844EE1"/>
    <w:rsid w:val="00846D7C"/>
    <w:rsid w:val="00855390"/>
    <w:rsid w:val="00855A15"/>
    <w:rsid w:val="00856C9E"/>
    <w:rsid w:val="00861935"/>
    <w:rsid w:val="00867AC1"/>
    <w:rsid w:val="008751DE"/>
    <w:rsid w:val="00890DF8"/>
    <w:rsid w:val="008925B3"/>
    <w:rsid w:val="008A0ADE"/>
    <w:rsid w:val="008A743F"/>
    <w:rsid w:val="008C0970"/>
    <w:rsid w:val="008D0369"/>
    <w:rsid w:val="008D0BC5"/>
    <w:rsid w:val="008D2110"/>
    <w:rsid w:val="008D2A72"/>
    <w:rsid w:val="008D2CF7"/>
    <w:rsid w:val="008F374E"/>
    <w:rsid w:val="008F5C78"/>
    <w:rsid w:val="008F5CA3"/>
    <w:rsid w:val="00900C26"/>
    <w:rsid w:val="0090197F"/>
    <w:rsid w:val="00903264"/>
    <w:rsid w:val="00906DDC"/>
    <w:rsid w:val="00910D1A"/>
    <w:rsid w:val="00911CCB"/>
    <w:rsid w:val="0091362F"/>
    <w:rsid w:val="00920953"/>
    <w:rsid w:val="00922FE2"/>
    <w:rsid w:val="00934478"/>
    <w:rsid w:val="00934E09"/>
    <w:rsid w:val="00936253"/>
    <w:rsid w:val="00940D46"/>
    <w:rsid w:val="009413F1"/>
    <w:rsid w:val="00951234"/>
    <w:rsid w:val="00952DD4"/>
    <w:rsid w:val="00955778"/>
    <w:rsid w:val="00955F4F"/>
    <w:rsid w:val="009561F4"/>
    <w:rsid w:val="00965AE7"/>
    <w:rsid w:val="00970FED"/>
    <w:rsid w:val="009825D1"/>
    <w:rsid w:val="00992D82"/>
    <w:rsid w:val="00997029"/>
    <w:rsid w:val="00997ED6"/>
    <w:rsid w:val="009A3290"/>
    <w:rsid w:val="009A7339"/>
    <w:rsid w:val="009B440E"/>
    <w:rsid w:val="009C11C8"/>
    <w:rsid w:val="009D18AB"/>
    <w:rsid w:val="009D690D"/>
    <w:rsid w:val="009E65B6"/>
    <w:rsid w:val="009F0A51"/>
    <w:rsid w:val="009F7342"/>
    <w:rsid w:val="009F77CF"/>
    <w:rsid w:val="00A0182A"/>
    <w:rsid w:val="00A0380F"/>
    <w:rsid w:val="00A2191E"/>
    <w:rsid w:val="00A23091"/>
    <w:rsid w:val="00A24C10"/>
    <w:rsid w:val="00A27ECF"/>
    <w:rsid w:val="00A34F74"/>
    <w:rsid w:val="00A375D2"/>
    <w:rsid w:val="00A42AC3"/>
    <w:rsid w:val="00A430CF"/>
    <w:rsid w:val="00A4738C"/>
    <w:rsid w:val="00A475F1"/>
    <w:rsid w:val="00A5282B"/>
    <w:rsid w:val="00A54309"/>
    <w:rsid w:val="00A610A9"/>
    <w:rsid w:val="00A6795B"/>
    <w:rsid w:val="00A80F2A"/>
    <w:rsid w:val="00A851F4"/>
    <w:rsid w:val="00A96C33"/>
    <w:rsid w:val="00A978B9"/>
    <w:rsid w:val="00AA432C"/>
    <w:rsid w:val="00AB27ED"/>
    <w:rsid w:val="00AB2B93"/>
    <w:rsid w:val="00AB530F"/>
    <w:rsid w:val="00AB7E5B"/>
    <w:rsid w:val="00AC2883"/>
    <w:rsid w:val="00AC531B"/>
    <w:rsid w:val="00AC5541"/>
    <w:rsid w:val="00AD6755"/>
    <w:rsid w:val="00AE027C"/>
    <w:rsid w:val="00AE0EF1"/>
    <w:rsid w:val="00AE2937"/>
    <w:rsid w:val="00AE43CD"/>
    <w:rsid w:val="00AF1A41"/>
    <w:rsid w:val="00AF35B7"/>
    <w:rsid w:val="00AF3C4E"/>
    <w:rsid w:val="00AF4822"/>
    <w:rsid w:val="00B054C4"/>
    <w:rsid w:val="00B07301"/>
    <w:rsid w:val="00B11F3E"/>
    <w:rsid w:val="00B21ADC"/>
    <w:rsid w:val="00B224DE"/>
    <w:rsid w:val="00B25692"/>
    <w:rsid w:val="00B324D4"/>
    <w:rsid w:val="00B4221D"/>
    <w:rsid w:val="00B42513"/>
    <w:rsid w:val="00B46575"/>
    <w:rsid w:val="00B57373"/>
    <w:rsid w:val="00B61777"/>
    <w:rsid w:val="00B622E6"/>
    <w:rsid w:val="00B62789"/>
    <w:rsid w:val="00B76EC5"/>
    <w:rsid w:val="00B80842"/>
    <w:rsid w:val="00B83E82"/>
    <w:rsid w:val="00B84BBD"/>
    <w:rsid w:val="00B87A7B"/>
    <w:rsid w:val="00B92511"/>
    <w:rsid w:val="00BA43FB"/>
    <w:rsid w:val="00BA48D2"/>
    <w:rsid w:val="00BA5CBC"/>
    <w:rsid w:val="00BC127D"/>
    <w:rsid w:val="00BC1FE6"/>
    <w:rsid w:val="00BC4454"/>
    <w:rsid w:val="00BC4D7E"/>
    <w:rsid w:val="00BD2944"/>
    <w:rsid w:val="00BD7E3B"/>
    <w:rsid w:val="00BF0677"/>
    <w:rsid w:val="00BF3A48"/>
    <w:rsid w:val="00C036D2"/>
    <w:rsid w:val="00C03CA5"/>
    <w:rsid w:val="00C061B6"/>
    <w:rsid w:val="00C22FFC"/>
    <w:rsid w:val="00C2446C"/>
    <w:rsid w:val="00C31829"/>
    <w:rsid w:val="00C369CC"/>
    <w:rsid w:val="00C36AE5"/>
    <w:rsid w:val="00C37CB4"/>
    <w:rsid w:val="00C41F17"/>
    <w:rsid w:val="00C437A3"/>
    <w:rsid w:val="00C43D4A"/>
    <w:rsid w:val="00C527FA"/>
    <w:rsid w:val="00C5280D"/>
    <w:rsid w:val="00C53EB3"/>
    <w:rsid w:val="00C5461C"/>
    <w:rsid w:val="00C5791C"/>
    <w:rsid w:val="00C66290"/>
    <w:rsid w:val="00C71A91"/>
    <w:rsid w:val="00C72B7A"/>
    <w:rsid w:val="00C77D34"/>
    <w:rsid w:val="00C845DA"/>
    <w:rsid w:val="00C92FFC"/>
    <w:rsid w:val="00C973F2"/>
    <w:rsid w:val="00CA304C"/>
    <w:rsid w:val="00CA48BC"/>
    <w:rsid w:val="00CA4FE6"/>
    <w:rsid w:val="00CA774A"/>
    <w:rsid w:val="00CB0E95"/>
    <w:rsid w:val="00CB4921"/>
    <w:rsid w:val="00CC11B0"/>
    <w:rsid w:val="00CC2841"/>
    <w:rsid w:val="00CD312C"/>
    <w:rsid w:val="00CD606C"/>
    <w:rsid w:val="00CD7EE2"/>
    <w:rsid w:val="00CE216B"/>
    <w:rsid w:val="00CF1330"/>
    <w:rsid w:val="00CF5F64"/>
    <w:rsid w:val="00CF7E36"/>
    <w:rsid w:val="00D0106A"/>
    <w:rsid w:val="00D03C70"/>
    <w:rsid w:val="00D03D5E"/>
    <w:rsid w:val="00D15EBA"/>
    <w:rsid w:val="00D3021D"/>
    <w:rsid w:val="00D3708D"/>
    <w:rsid w:val="00D40426"/>
    <w:rsid w:val="00D41451"/>
    <w:rsid w:val="00D4299E"/>
    <w:rsid w:val="00D57C96"/>
    <w:rsid w:val="00D57D18"/>
    <w:rsid w:val="00D70E65"/>
    <w:rsid w:val="00D75235"/>
    <w:rsid w:val="00D756B0"/>
    <w:rsid w:val="00D91203"/>
    <w:rsid w:val="00D95174"/>
    <w:rsid w:val="00DA4973"/>
    <w:rsid w:val="00DA6F36"/>
    <w:rsid w:val="00DB451A"/>
    <w:rsid w:val="00DB468D"/>
    <w:rsid w:val="00DB596E"/>
    <w:rsid w:val="00DB7773"/>
    <w:rsid w:val="00DC00EA"/>
    <w:rsid w:val="00DC3802"/>
    <w:rsid w:val="00DD6208"/>
    <w:rsid w:val="00DE6489"/>
    <w:rsid w:val="00DF0585"/>
    <w:rsid w:val="00DF4A4A"/>
    <w:rsid w:val="00DF7E99"/>
    <w:rsid w:val="00E07D87"/>
    <w:rsid w:val="00E24992"/>
    <w:rsid w:val="00E249C8"/>
    <w:rsid w:val="00E31946"/>
    <w:rsid w:val="00E32F7E"/>
    <w:rsid w:val="00E45894"/>
    <w:rsid w:val="00E5267B"/>
    <w:rsid w:val="00E559F0"/>
    <w:rsid w:val="00E63C0E"/>
    <w:rsid w:val="00E70CBE"/>
    <w:rsid w:val="00E72D49"/>
    <w:rsid w:val="00E733C3"/>
    <w:rsid w:val="00E75827"/>
    <w:rsid w:val="00E7593C"/>
    <w:rsid w:val="00E76026"/>
    <w:rsid w:val="00E7678A"/>
    <w:rsid w:val="00E774A5"/>
    <w:rsid w:val="00E77A0E"/>
    <w:rsid w:val="00E82E1C"/>
    <w:rsid w:val="00E85AB2"/>
    <w:rsid w:val="00E935F1"/>
    <w:rsid w:val="00E94A81"/>
    <w:rsid w:val="00EA1FFB"/>
    <w:rsid w:val="00EB048E"/>
    <w:rsid w:val="00EB4E9C"/>
    <w:rsid w:val="00EE0A8D"/>
    <w:rsid w:val="00EE15A5"/>
    <w:rsid w:val="00EE34DF"/>
    <w:rsid w:val="00EE7470"/>
    <w:rsid w:val="00EF2F89"/>
    <w:rsid w:val="00F03E98"/>
    <w:rsid w:val="00F1237A"/>
    <w:rsid w:val="00F22CBD"/>
    <w:rsid w:val="00F23157"/>
    <w:rsid w:val="00F272F1"/>
    <w:rsid w:val="00F31412"/>
    <w:rsid w:val="00F36230"/>
    <w:rsid w:val="00F42A00"/>
    <w:rsid w:val="00F45372"/>
    <w:rsid w:val="00F560F7"/>
    <w:rsid w:val="00F6086D"/>
    <w:rsid w:val="00F6334D"/>
    <w:rsid w:val="00F63599"/>
    <w:rsid w:val="00F657A7"/>
    <w:rsid w:val="00F66C91"/>
    <w:rsid w:val="00F71781"/>
    <w:rsid w:val="00F856A7"/>
    <w:rsid w:val="00F95D27"/>
    <w:rsid w:val="00F963B1"/>
    <w:rsid w:val="00FA4762"/>
    <w:rsid w:val="00FA49AB"/>
    <w:rsid w:val="00FC1F92"/>
    <w:rsid w:val="00FC5FD0"/>
    <w:rsid w:val="00FD2A8E"/>
    <w:rsid w:val="00FD2AAE"/>
    <w:rsid w:val="00FE2336"/>
    <w:rsid w:val="00FE3222"/>
    <w:rsid w:val="00FE39C7"/>
    <w:rsid w:val="00FF4D07"/>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76463F8"/>
  <w15:docId w15:val="{EEEBCC8C-53B1-4FC8-8C29-C4D24911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aliases w:val="COMMON NAME,common"/>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uiPriority w:val="9"/>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01339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link w:val="FooterChar"/>
    <w:autoRedefine/>
    <w:uiPriority w:val="99"/>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link w:val="BodyTextChar"/>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link w:val="DateChar"/>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uiPriority w:val="39"/>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C437A3"/>
    <w:rPr>
      <w:rFonts w:ascii="Tahoma" w:hAnsi="Tahoma" w:cs="Tahoma"/>
      <w:sz w:val="16"/>
      <w:szCs w:val="16"/>
    </w:rPr>
  </w:style>
  <w:style w:type="character" w:customStyle="1" w:styleId="BalloonTextChar">
    <w:name w:val="Balloon Text Char"/>
    <w:basedOn w:val="DefaultParagraphFont"/>
    <w:link w:val="BalloonText"/>
    <w:uiPriority w:val="99"/>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1Char">
    <w:name w:val="Heading 1 Char"/>
    <w:aliases w:val="COMMON NAME Char,common Char"/>
    <w:link w:val="Heading1"/>
    <w:rsid w:val="008D0369"/>
    <w:rPr>
      <w:rFonts w:ascii="Arial" w:hAnsi="Arial"/>
      <w:caps/>
    </w:rPr>
  </w:style>
  <w:style w:type="character" w:customStyle="1" w:styleId="Heading2Char">
    <w:name w:val="Heading 2 Char"/>
    <w:aliases w:val="VARIETY Char,variety Char"/>
    <w:basedOn w:val="DefaultParagraphFont"/>
    <w:link w:val="Heading2"/>
    <w:uiPriority w:val="9"/>
    <w:rsid w:val="008D0369"/>
    <w:rPr>
      <w:rFonts w:ascii="Arial" w:hAnsi="Arial"/>
      <w:u w:val="single"/>
    </w:rPr>
  </w:style>
  <w:style w:type="character" w:customStyle="1" w:styleId="Heading3Char">
    <w:name w:val="Heading 3 Char"/>
    <w:basedOn w:val="DefaultParagraphFont"/>
    <w:link w:val="Heading3"/>
    <w:uiPriority w:val="9"/>
    <w:rsid w:val="008D0369"/>
    <w:rPr>
      <w:rFonts w:ascii="Arial" w:hAnsi="Arial"/>
      <w:i/>
    </w:rPr>
  </w:style>
  <w:style w:type="character" w:customStyle="1" w:styleId="HeaderChar">
    <w:name w:val="Header Char"/>
    <w:link w:val="Header"/>
    <w:rsid w:val="008D0369"/>
    <w:rPr>
      <w:rFonts w:ascii="Arial" w:hAnsi="Arial"/>
      <w:lang w:val="fr-FR"/>
    </w:rPr>
  </w:style>
  <w:style w:type="character" w:customStyle="1" w:styleId="FooterChar">
    <w:name w:val="Footer Char"/>
    <w:aliases w:val="doc_path_name Char"/>
    <w:link w:val="Footer"/>
    <w:uiPriority w:val="99"/>
    <w:rsid w:val="008D0369"/>
    <w:rPr>
      <w:rFonts w:ascii="Arial" w:hAnsi="Arial"/>
      <w:sz w:val="14"/>
    </w:rPr>
  </w:style>
  <w:style w:type="character" w:customStyle="1" w:styleId="DecisionParagraphsChar">
    <w:name w:val="DecisionParagraphs Char"/>
    <w:basedOn w:val="DefaultParagraphFont"/>
    <w:link w:val="DecisionParagraphs"/>
    <w:rsid w:val="008D0369"/>
    <w:rPr>
      <w:rFonts w:ascii="Arial" w:hAnsi="Arial"/>
      <w:i/>
    </w:rPr>
  </w:style>
  <w:style w:type="character" w:customStyle="1" w:styleId="FootnoteTextChar">
    <w:name w:val="Footnote Text Char"/>
    <w:basedOn w:val="DefaultParagraphFont"/>
    <w:link w:val="FootnoteText"/>
    <w:rsid w:val="008D0369"/>
    <w:rPr>
      <w:rFonts w:ascii="Arial" w:hAnsi="Arial"/>
      <w:sz w:val="16"/>
    </w:rPr>
  </w:style>
  <w:style w:type="character" w:customStyle="1" w:styleId="BodyTextChar">
    <w:name w:val="Body Text Char"/>
    <w:link w:val="BodyText"/>
    <w:rsid w:val="008D0369"/>
    <w:rPr>
      <w:rFonts w:ascii="Arial" w:hAnsi="Arial"/>
    </w:rPr>
  </w:style>
  <w:style w:type="character" w:customStyle="1" w:styleId="DateChar">
    <w:name w:val="Date Char"/>
    <w:link w:val="Date"/>
    <w:semiHidden/>
    <w:rsid w:val="008D0369"/>
    <w:rPr>
      <w:rFonts w:ascii="Arial" w:hAnsi="Arial"/>
      <w:b/>
      <w:sz w:val="22"/>
    </w:rPr>
  </w:style>
  <w:style w:type="paragraph" w:styleId="ListParagraph">
    <w:name w:val="List Paragraph"/>
    <w:aliases w:val="auto_list_(i),List Paragraph1"/>
    <w:basedOn w:val="Normal"/>
    <w:link w:val="ListParagraphChar"/>
    <w:uiPriority w:val="34"/>
    <w:qFormat/>
    <w:rsid w:val="008D036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8D0369"/>
    <w:rPr>
      <w:rFonts w:ascii="Arial" w:hAnsi="Arial"/>
    </w:rPr>
  </w:style>
  <w:style w:type="paragraph" w:styleId="CommentText">
    <w:name w:val="annotation text"/>
    <w:basedOn w:val="Normal"/>
    <w:link w:val="CommentTextChar"/>
    <w:uiPriority w:val="99"/>
    <w:unhideWhenUsed/>
    <w:rsid w:val="008D0369"/>
  </w:style>
  <w:style w:type="character" w:customStyle="1" w:styleId="CommentTextChar">
    <w:name w:val="Comment Text Char"/>
    <w:basedOn w:val="DefaultParagraphFont"/>
    <w:link w:val="CommentText"/>
    <w:uiPriority w:val="99"/>
    <w:rsid w:val="008D0369"/>
    <w:rPr>
      <w:rFonts w:ascii="Arial" w:hAnsi="Arial"/>
    </w:rPr>
  </w:style>
  <w:style w:type="character" w:customStyle="1" w:styleId="CommentSubjectChar">
    <w:name w:val="Comment Subject Char"/>
    <w:basedOn w:val="CommentTextChar"/>
    <w:link w:val="CommentSubject"/>
    <w:semiHidden/>
    <w:rsid w:val="008D0369"/>
    <w:rPr>
      <w:rFonts w:ascii="Arial" w:hAnsi="Arial"/>
      <w:b/>
      <w:bCs/>
    </w:rPr>
  </w:style>
  <w:style w:type="paragraph" w:styleId="CommentSubject">
    <w:name w:val="annotation subject"/>
    <w:basedOn w:val="CommentText"/>
    <w:next w:val="CommentText"/>
    <w:link w:val="CommentSubjectChar"/>
    <w:semiHidden/>
    <w:unhideWhenUsed/>
    <w:rsid w:val="008D0369"/>
    <w:rPr>
      <w:b/>
      <w:bCs/>
    </w:rPr>
  </w:style>
  <w:style w:type="character" w:customStyle="1" w:styleId="CommentSubjectChar1">
    <w:name w:val="Comment Subject Char1"/>
    <w:basedOn w:val="CommentTextChar"/>
    <w:semiHidden/>
    <w:rsid w:val="008D0369"/>
    <w:rPr>
      <w:rFonts w:ascii="Arial" w:hAnsi="Arial"/>
      <w:b/>
      <w:bCs/>
    </w:rPr>
  </w:style>
  <w:style w:type="character" w:styleId="Strong">
    <w:name w:val="Strong"/>
    <w:uiPriority w:val="22"/>
    <w:qFormat/>
    <w:rsid w:val="008D0369"/>
    <w:rPr>
      <w:b/>
      <w:bCs/>
    </w:rPr>
  </w:style>
  <w:style w:type="paragraph" w:styleId="NormalWeb">
    <w:name w:val="Normal (Web)"/>
    <w:basedOn w:val="Normal"/>
    <w:uiPriority w:val="99"/>
    <w:unhideWhenUsed/>
    <w:rsid w:val="008D0369"/>
    <w:pPr>
      <w:spacing w:before="100" w:beforeAutospacing="1" w:after="100" w:afterAutospacing="1"/>
      <w:jc w:val="left"/>
    </w:pPr>
    <w:rPr>
      <w:rFonts w:ascii="SimSun" w:eastAsia="SimSun" w:hAnsi="SimSun" w:cs="SimSun"/>
      <w:sz w:val="24"/>
      <w:szCs w:val="24"/>
      <w:lang w:eastAsia="zh-CN"/>
    </w:rPr>
  </w:style>
  <w:style w:type="paragraph" w:customStyle="1" w:styleId="reader-word-layer">
    <w:name w:val="reader-word-layer"/>
    <w:basedOn w:val="Normal"/>
    <w:rsid w:val="008D0369"/>
    <w:pPr>
      <w:spacing w:before="100" w:beforeAutospacing="1" w:after="100" w:afterAutospacing="1"/>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8D0369"/>
    <w:rPr>
      <w:rFonts w:ascii="SimSun" w:eastAsia="SimSun" w:hAnsi="SimSun" w:cs="SimSun"/>
      <w:sz w:val="24"/>
      <w:szCs w:val="24"/>
      <w:lang w:eastAsia="zh-CN"/>
    </w:rPr>
  </w:style>
  <w:style w:type="paragraph" w:styleId="HTMLPreformatted">
    <w:name w:val="HTML Preformatted"/>
    <w:basedOn w:val="Normal"/>
    <w:link w:val="HTMLPreformattedChar"/>
    <w:uiPriority w:val="99"/>
    <w:semiHidden/>
    <w:unhideWhenUsed/>
    <w:rsid w:val="008D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character" w:customStyle="1" w:styleId="HTMLPreformattedChar1">
    <w:name w:val="HTML Preformatted Char1"/>
    <w:basedOn w:val="DefaultParagraphFont"/>
    <w:semiHidden/>
    <w:rsid w:val="008D0369"/>
    <w:rPr>
      <w:rFonts w:ascii="Consolas" w:hAnsi="Consolas"/>
    </w:rPr>
  </w:style>
  <w:style w:type="character" w:customStyle="1" w:styleId="apple-converted-space">
    <w:name w:val="apple-converted-space"/>
    <w:rsid w:val="008D0369"/>
  </w:style>
  <w:style w:type="character" w:customStyle="1" w:styleId="Bodytext9">
    <w:name w:val="Body text|9_"/>
    <w:link w:val="Bodytext90"/>
    <w:qFormat/>
    <w:rsid w:val="008D0369"/>
    <w:rPr>
      <w:rFonts w:ascii="PMingLiU" w:eastAsia="PMingLiU" w:hAnsi="PMingLiU" w:cs="PMingLiU"/>
      <w:szCs w:val="21"/>
      <w:shd w:val="clear" w:color="auto" w:fill="FFFFFF"/>
    </w:rPr>
  </w:style>
  <w:style w:type="paragraph" w:customStyle="1" w:styleId="Bodytext90">
    <w:name w:val="Body text|9"/>
    <w:basedOn w:val="Normal"/>
    <w:link w:val="Bodytext9"/>
    <w:qFormat/>
    <w:rsid w:val="008D0369"/>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8D0369"/>
    <w:rPr>
      <w:i/>
      <w:iCs/>
    </w:rPr>
  </w:style>
  <w:style w:type="character" w:customStyle="1" w:styleId="Heading6Char">
    <w:name w:val="Heading 6 Char"/>
    <w:basedOn w:val="DefaultParagraphFont"/>
    <w:link w:val="Heading6"/>
    <w:semiHidden/>
    <w:rsid w:val="0001339C"/>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182A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82443B"/>
    <w:pPr>
      <w:tabs>
        <w:tab w:val="left" w:pos="709"/>
        <w:tab w:val="left" w:pos="1418"/>
      </w:tabs>
    </w:pPr>
    <w:rPr>
      <w:lang w:val="fr-FR"/>
    </w:rPr>
  </w:style>
  <w:style w:type="paragraph" w:customStyle="1" w:styleId="Heading4tg">
    <w:name w:val="Heading 4tg"/>
    <w:basedOn w:val="Heading4"/>
    <w:rsid w:val="0082443B"/>
    <w:pPr>
      <w:keepLines/>
      <w:tabs>
        <w:tab w:val="left" w:pos="709"/>
      </w:tabs>
      <w:spacing w:after="240"/>
      <w:ind w:left="709" w:hanging="709"/>
    </w:pPr>
    <w:rPr>
      <w:rFonts w:cs="Angsana New"/>
      <w:i/>
      <w:iCs/>
      <w:szCs w:val="24"/>
      <w:u w:val="none"/>
      <w:lang w:val="en-US" w:eastAsia="ja-JP" w:bidi="th-TH"/>
    </w:rPr>
  </w:style>
  <w:style w:type="paragraph" w:customStyle="1" w:styleId="tgchartextcentered">
    <w:name w:val="tg_char_text_centered"/>
    <w:basedOn w:val="Normal"/>
    <w:rsid w:val="0082443B"/>
    <w:pPr>
      <w:spacing w:before="80" w:after="80"/>
      <w:jc w:val="center"/>
    </w:pPr>
    <w:rPr>
      <w:b/>
      <w:sz w:val="16"/>
    </w:rPr>
  </w:style>
  <w:style w:type="paragraph" w:customStyle="1" w:styleId="tgchartext">
    <w:name w:val="tg_char_text"/>
    <w:basedOn w:val="Normal"/>
    <w:rsid w:val="0082443B"/>
    <w:pPr>
      <w:spacing w:before="80" w:after="80"/>
      <w:jc w:val="left"/>
    </w:pPr>
    <w:rPr>
      <w:sz w:val="16"/>
    </w:rPr>
  </w:style>
  <w:style w:type="paragraph" w:customStyle="1" w:styleId="Normalt">
    <w:name w:val="Normalt"/>
    <w:basedOn w:val="Normal"/>
    <w:link w:val="NormaltChar"/>
    <w:rsid w:val="007E4E87"/>
    <w:pPr>
      <w:spacing w:before="120" w:after="120"/>
      <w:jc w:val="left"/>
    </w:pPr>
    <w:rPr>
      <w:rFonts w:ascii="Times New Roman" w:hAnsi="Times New Roman" w:cs="Angsana New"/>
      <w:snapToGrid w:val="0"/>
      <w:lang w:eastAsia="ja-JP" w:bidi="th-TH"/>
    </w:rPr>
  </w:style>
  <w:style w:type="paragraph" w:customStyle="1" w:styleId="Heading3tg">
    <w:name w:val="Heading 3tg"/>
    <w:basedOn w:val="Heading3"/>
    <w:rsid w:val="007E4E87"/>
    <w:pPr>
      <w:numPr>
        <w:numId w:val="29"/>
      </w:numPr>
      <w:tabs>
        <w:tab w:val="clear" w:pos="705"/>
      </w:tabs>
      <w:spacing w:after="240"/>
      <w:ind w:left="709" w:hanging="709"/>
    </w:pPr>
    <w:rPr>
      <w:rFonts w:cs="Angsana New"/>
      <w:i w:val="0"/>
      <w:szCs w:val="24"/>
      <w:u w:val="single"/>
      <w:lang w:val="en-GB" w:eastAsia="ja-JP" w:bidi="th-TH"/>
    </w:rPr>
  </w:style>
  <w:style w:type="character" w:customStyle="1" w:styleId="NormaltChar">
    <w:name w:val="Normalt Char"/>
    <w:link w:val="Normalt"/>
    <w:locked/>
    <w:rsid w:val="007E4E87"/>
    <w:rPr>
      <w:rFonts w:cs="Angsana New"/>
      <w:snapToGrid w:val="0"/>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999">
      <w:bodyDiv w:val="1"/>
      <w:marLeft w:val="0"/>
      <w:marRight w:val="0"/>
      <w:marTop w:val="0"/>
      <w:marBottom w:val="0"/>
      <w:divBdr>
        <w:top w:val="none" w:sz="0" w:space="0" w:color="auto"/>
        <w:left w:val="none" w:sz="0" w:space="0" w:color="auto"/>
        <w:bottom w:val="none" w:sz="0" w:space="0" w:color="auto"/>
        <w:right w:val="none" w:sz="0" w:space="0" w:color="auto"/>
      </w:divBdr>
    </w:div>
    <w:div w:id="633634470">
      <w:bodyDiv w:val="1"/>
      <w:marLeft w:val="0"/>
      <w:marRight w:val="0"/>
      <w:marTop w:val="0"/>
      <w:marBottom w:val="0"/>
      <w:divBdr>
        <w:top w:val="none" w:sz="0" w:space="0" w:color="auto"/>
        <w:left w:val="none" w:sz="0" w:space="0" w:color="auto"/>
        <w:bottom w:val="none" w:sz="0" w:space="0" w:color="auto"/>
        <w:right w:val="none" w:sz="0" w:space="0" w:color="auto"/>
      </w:divBdr>
    </w:div>
    <w:div w:id="1891068067">
      <w:bodyDiv w:val="1"/>
      <w:marLeft w:val="0"/>
      <w:marRight w:val="0"/>
      <w:marTop w:val="0"/>
      <w:marBottom w:val="0"/>
      <w:divBdr>
        <w:top w:val="none" w:sz="0" w:space="0" w:color="auto"/>
        <w:left w:val="none" w:sz="0" w:space="0" w:color="auto"/>
        <w:bottom w:val="none" w:sz="0" w:space="0" w:color="auto"/>
        <w:right w:val="none" w:sz="0" w:space="0" w:color="auto"/>
      </w:divBdr>
    </w:div>
    <w:div w:id="189997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F275-C3D9-4E4B-B975-F13FF505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23</Pages>
  <Words>7113</Words>
  <Characters>44510</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TWP/6/1</dc:title>
  <dc:subject/>
  <dc:creator>REZENDE TAVEIRA Leontino</dc:creator>
  <cp:keywords/>
  <dc:description/>
  <cp:lastModifiedBy>MAY Jessica</cp:lastModifiedBy>
  <cp:revision>15</cp:revision>
  <cp:lastPrinted>2016-11-22T15:41:00Z</cp:lastPrinted>
  <dcterms:created xsi:type="dcterms:W3CDTF">2022-02-08T10:38:00Z</dcterms:created>
  <dcterms:modified xsi:type="dcterms:W3CDTF">2022-02-24T08:11:00Z</dcterms:modified>
</cp:coreProperties>
</file>