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7A3EE1" w:rsidRPr="00365DC1" w:rsidRDefault="007A3EE1" w:rsidP="007A3EE1"/>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A3EE1" w:rsidRPr="00C5280D" w:rsidTr="006D4F95">
        <w:tc>
          <w:tcPr>
            <w:tcW w:w="6512" w:type="dxa"/>
          </w:tcPr>
          <w:p w:rsidR="007A3EE1" w:rsidRPr="00AC2883" w:rsidRDefault="007A3EE1" w:rsidP="006D4F95">
            <w:pPr>
              <w:pStyle w:val="Sessiontc"/>
            </w:pPr>
            <w:r w:rsidRPr="00E70039">
              <w:t xml:space="preserve">Technical Working Party for </w:t>
            </w:r>
            <w:r>
              <w:t>Vegetables</w:t>
            </w:r>
          </w:p>
          <w:p w:rsidR="007A3EE1" w:rsidRPr="00DC3802" w:rsidRDefault="007A3EE1" w:rsidP="006D4F95">
            <w:pPr>
              <w:pStyle w:val="Sessiontcplacedate"/>
              <w:rPr>
                <w:sz w:val="22"/>
              </w:rPr>
            </w:pPr>
            <w:r>
              <w:t>Fifty-Fifth</w:t>
            </w:r>
            <w:r w:rsidRPr="00DA4973">
              <w:t xml:space="preserve"> </w:t>
            </w:r>
            <w:r w:rsidRPr="00935D04">
              <w:t>Session</w:t>
            </w:r>
            <w:r w:rsidRPr="00935D04">
              <w:br/>
            </w:r>
            <w:r>
              <w:rPr>
                <w:rFonts w:cs="Arial"/>
              </w:rPr>
              <w:t>Antalya, Turkey</w:t>
            </w:r>
            <w:r w:rsidRPr="00935D04">
              <w:t xml:space="preserve">, May </w:t>
            </w:r>
            <w:r>
              <w:t>3</w:t>
            </w:r>
            <w:r w:rsidRPr="00935D04">
              <w:t xml:space="preserve"> to </w:t>
            </w:r>
            <w:r>
              <w:t>7</w:t>
            </w:r>
            <w:r w:rsidRPr="00935D04">
              <w:t>, 202</w:t>
            </w:r>
            <w:r>
              <w:t>1</w:t>
            </w:r>
          </w:p>
        </w:tc>
        <w:tc>
          <w:tcPr>
            <w:tcW w:w="3127" w:type="dxa"/>
          </w:tcPr>
          <w:p w:rsidR="007A3EE1" w:rsidRPr="003C7FBE" w:rsidRDefault="007A3EE1" w:rsidP="006D4F95">
            <w:pPr>
              <w:pStyle w:val="Doccode"/>
            </w:pPr>
            <w:r>
              <w:t>TWV/55</w:t>
            </w:r>
            <w:r w:rsidRPr="00AC2883">
              <w:t>/</w:t>
            </w:r>
            <w:r w:rsidR="00BE44D4">
              <w:t xml:space="preserve">3 </w:t>
            </w:r>
          </w:p>
          <w:p w:rsidR="007A3EE1" w:rsidRPr="003C7FBE" w:rsidRDefault="007A3EE1" w:rsidP="006D4F95">
            <w:pPr>
              <w:pStyle w:val="Docoriginal"/>
            </w:pPr>
            <w:r w:rsidRPr="00AC2883">
              <w:t>Original:</w:t>
            </w:r>
            <w:r w:rsidRPr="000E636A">
              <w:rPr>
                <w:b w:val="0"/>
                <w:spacing w:val="0"/>
              </w:rPr>
              <w:t xml:space="preserve">  English</w:t>
            </w:r>
          </w:p>
          <w:p w:rsidR="007A3EE1" w:rsidRPr="007C1D92" w:rsidRDefault="007A3EE1" w:rsidP="00DA2CCF">
            <w:pPr>
              <w:pStyle w:val="Docoriginal"/>
            </w:pPr>
            <w:r w:rsidRPr="00AC2883">
              <w:t>Date:</w:t>
            </w:r>
            <w:r w:rsidRPr="000E636A">
              <w:rPr>
                <w:b w:val="0"/>
                <w:spacing w:val="0"/>
              </w:rPr>
              <w:t xml:space="preserve">  </w:t>
            </w:r>
            <w:r w:rsidR="001F199A" w:rsidRPr="00DA2CCF">
              <w:rPr>
                <w:b w:val="0"/>
                <w:spacing w:val="0"/>
              </w:rPr>
              <w:t>May 1</w:t>
            </w:r>
            <w:r w:rsidR="00DA2CCF" w:rsidRPr="00DA2CCF">
              <w:rPr>
                <w:b w:val="0"/>
                <w:spacing w:val="0"/>
              </w:rPr>
              <w:t>2</w:t>
            </w:r>
            <w:r w:rsidRPr="00DA2CCF">
              <w:rPr>
                <w:b w:val="0"/>
                <w:spacing w:val="0"/>
              </w:rPr>
              <w:t>, 2021</w:t>
            </w:r>
          </w:p>
        </w:tc>
      </w:tr>
    </w:tbl>
    <w:p w:rsidR="007A3EE1" w:rsidRPr="006A644A" w:rsidRDefault="00BE44D4" w:rsidP="007A3EE1">
      <w:pPr>
        <w:pStyle w:val="Titleofdoc0"/>
      </w:pPr>
      <w:bookmarkStart w:id="1" w:name="TitleOfDoc"/>
      <w:bookmarkEnd w:id="1"/>
      <w:r w:rsidRPr="00BE44D4">
        <w:t>Reports on Developments in Plant Variety Protection from Members and Observers</w:t>
      </w:r>
    </w:p>
    <w:p w:rsidR="007A3EE1" w:rsidRPr="006A644A" w:rsidRDefault="007A3EE1" w:rsidP="007A3EE1">
      <w:pPr>
        <w:pStyle w:val="preparedby1"/>
      </w:pPr>
      <w:bookmarkStart w:id="2" w:name="Prepared"/>
      <w:bookmarkEnd w:id="2"/>
      <w:r w:rsidRPr="000C4E25">
        <w:t>Document prepared by the Office of the Union</w:t>
      </w:r>
    </w:p>
    <w:p w:rsidR="007A3EE1" w:rsidRPr="006A644A" w:rsidRDefault="007A3EE1" w:rsidP="007A3EE1">
      <w:pPr>
        <w:pStyle w:val="Disclaimer"/>
      </w:pPr>
      <w:r w:rsidRPr="006A644A">
        <w:t>Disclaimer:  this document does not represent UPOV policies or guidance</w:t>
      </w:r>
    </w:p>
    <w:p w:rsidR="00BE44D4" w:rsidRPr="0004029A" w:rsidRDefault="00BE44D4" w:rsidP="00BE44D4">
      <w:pPr>
        <w:tabs>
          <w:tab w:val="left" w:pos="567"/>
        </w:tabs>
        <w:rPr>
          <w:rFonts w:cs="Arial"/>
          <w:snapToGrid w:val="0"/>
        </w:rPr>
      </w:pPr>
      <w:r w:rsidRPr="0004029A">
        <w:rPr>
          <w:rFonts w:cs="Arial"/>
        </w:rPr>
        <w:fldChar w:fldCharType="begin"/>
      </w:r>
      <w:r w:rsidRPr="0004029A">
        <w:rPr>
          <w:rFonts w:cs="Arial"/>
        </w:rPr>
        <w:instrText xml:space="preserve"> AUTONUM  </w:instrText>
      </w:r>
      <w:r w:rsidRPr="0004029A">
        <w:rPr>
          <w:rFonts w:cs="Arial"/>
        </w:rPr>
        <w:fldChar w:fldCharType="end"/>
      </w:r>
      <w:r w:rsidRPr="0004029A">
        <w:rPr>
          <w:rFonts w:cs="Arial"/>
        </w:rPr>
        <w:tab/>
        <w:t xml:space="preserve">The Technical Committee (TC), at its </w:t>
      </w:r>
      <w:r w:rsidRPr="0004029A">
        <w:rPr>
          <w:rFonts w:cs="Arial"/>
          <w:snapToGrid w:val="0"/>
        </w:rPr>
        <w:t>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  The TC noted that TWP experts would be invited to make a brief oral summary of their written report at the session and would also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rsidR="00BE44D4" w:rsidRPr="0004029A" w:rsidRDefault="00BE44D4" w:rsidP="00BE44D4">
      <w:pPr>
        <w:tabs>
          <w:tab w:val="left" w:pos="567"/>
        </w:tabs>
        <w:rPr>
          <w:rFonts w:cs="Arial"/>
          <w:snapToGrid w:val="0"/>
        </w:rPr>
      </w:pPr>
    </w:p>
    <w:p w:rsidR="00BE44D4" w:rsidRPr="009E088E" w:rsidRDefault="00BE44D4" w:rsidP="00BE44D4">
      <w:pPr>
        <w:tabs>
          <w:tab w:val="left" w:pos="567"/>
        </w:tabs>
        <w:rPr>
          <w:rFonts w:cs="Arial"/>
          <w:snapToGrid w:val="0"/>
        </w:rPr>
      </w:pPr>
      <w:r w:rsidRPr="0004029A">
        <w:rPr>
          <w:rFonts w:cs="Arial"/>
          <w:snapToGrid w:val="0"/>
        </w:rPr>
        <w:fldChar w:fldCharType="begin"/>
      </w:r>
      <w:r w:rsidRPr="0004029A">
        <w:rPr>
          <w:rFonts w:cs="Arial"/>
          <w:snapToGrid w:val="0"/>
        </w:rPr>
        <w:instrText xml:space="preserve"> AUTONUM  \* Arabic </w:instrText>
      </w:r>
      <w:r w:rsidRPr="0004029A">
        <w:rPr>
          <w:rFonts w:cs="Arial"/>
          <w:snapToGrid w:val="0"/>
        </w:rPr>
        <w:fldChar w:fldCharType="end"/>
      </w:r>
      <w:r w:rsidRPr="0004029A">
        <w:rPr>
          <w:rFonts w:cs="Arial"/>
          <w:snapToGrid w:val="0"/>
        </w:rPr>
        <w:tab/>
        <w:t xml:space="preserve">Written reports were invited by the Office of the Union in </w:t>
      </w:r>
      <w:r w:rsidRPr="0004029A">
        <w:rPr>
          <w:rFonts w:cs="Arial"/>
        </w:rPr>
        <w:t xml:space="preserve">Circular </w:t>
      </w:r>
      <w:r w:rsidRPr="001F199A">
        <w:rPr>
          <w:rFonts w:cs="Arial"/>
        </w:rPr>
        <w:t>E-2</w:t>
      </w:r>
      <w:r w:rsidR="00DD4A4B" w:rsidRPr="001F199A">
        <w:rPr>
          <w:rFonts w:cs="Arial"/>
        </w:rPr>
        <w:t>1</w:t>
      </w:r>
      <w:r w:rsidRPr="001F199A">
        <w:rPr>
          <w:rFonts w:cs="Arial"/>
        </w:rPr>
        <w:t>/02</w:t>
      </w:r>
      <w:r w:rsidR="00DD4A4B" w:rsidRPr="001F199A">
        <w:rPr>
          <w:rFonts w:cs="Arial"/>
        </w:rPr>
        <w:t>4</w:t>
      </w:r>
      <w:r w:rsidRPr="001F199A">
        <w:rPr>
          <w:rFonts w:cs="Arial"/>
        </w:rPr>
        <w:t xml:space="preserve"> of </w:t>
      </w:r>
      <w:r w:rsidR="00DD4A4B" w:rsidRPr="001F199A">
        <w:rPr>
          <w:rFonts w:cs="Arial"/>
        </w:rPr>
        <w:t>February 23</w:t>
      </w:r>
      <w:r w:rsidRPr="001F199A">
        <w:rPr>
          <w:rFonts w:cs="Arial"/>
        </w:rPr>
        <w:t>, 202</w:t>
      </w:r>
      <w:r w:rsidR="00DD4A4B" w:rsidRPr="001F199A">
        <w:rPr>
          <w:rFonts w:cs="Arial"/>
        </w:rPr>
        <w:t>1</w:t>
      </w:r>
      <w:r w:rsidRPr="001F199A">
        <w:rPr>
          <w:rFonts w:cs="Arial"/>
          <w:snapToGrid w:val="0"/>
        </w:rPr>
        <w:t xml:space="preserve">.  The following reports were received by </w:t>
      </w:r>
      <w:r w:rsidR="00DD4A4B" w:rsidRPr="001F199A">
        <w:rPr>
          <w:rFonts w:cs="Arial"/>
          <w:snapToGrid w:val="0"/>
        </w:rPr>
        <w:t>April 2</w:t>
      </w:r>
      <w:r w:rsidR="00154548" w:rsidRPr="001F199A">
        <w:rPr>
          <w:rFonts w:cs="Arial"/>
          <w:snapToGrid w:val="0"/>
        </w:rPr>
        <w:t>9</w:t>
      </w:r>
      <w:r w:rsidRPr="001F199A">
        <w:rPr>
          <w:rFonts w:cs="Arial"/>
          <w:snapToGrid w:val="0"/>
        </w:rPr>
        <w:t>, 202</w:t>
      </w:r>
      <w:r w:rsidR="00DD4A4B" w:rsidRPr="001F199A">
        <w:rPr>
          <w:rFonts w:cs="Arial"/>
          <w:snapToGrid w:val="0"/>
        </w:rPr>
        <w:t>1</w:t>
      </w:r>
      <w:r w:rsidRPr="001F199A">
        <w:rPr>
          <w:rFonts w:cs="Arial"/>
          <w:snapToGrid w:val="0"/>
        </w:rPr>
        <w:t xml:space="preserve"> (in alphabetical order):</w:t>
      </w:r>
    </w:p>
    <w:p w:rsidR="00BE44D4" w:rsidRPr="009E088E" w:rsidRDefault="00BE44D4" w:rsidP="00BE44D4">
      <w:pPr>
        <w:tabs>
          <w:tab w:val="left" w:pos="567"/>
        </w:tabs>
        <w:rPr>
          <w:rFonts w:cs="Arial"/>
          <w:snapToGrid w:val="0"/>
          <w:u w:val="single"/>
        </w:rPr>
      </w:pPr>
    </w:p>
    <w:p w:rsidR="00BE44D4" w:rsidRPr="00BE44D4" w:rsidRDefault="00BE44D4" w:rsidP="006D4F95">
      <w:pPr>
        <w:numPr>
          <w:ilvl w:val="0"/>
          <w:numId w:val="2"/>
        </w:numPr>
        <w:contextualSpacing/>
        <w:rPr>
          <w:rFonts w:eastAsiaTheme="minorEastAsia" w:cs="Arial"/>
          <w:snapToGrid w:val="0"/>
          <w:lang w:eastAsia="ja-JP"/>
        </w:rPr>
      </w:pPr>
      <w:r w:rsidRPr="00BE44D4">
        <w:rPr>
          <w:rFonts w:cs="Arial"/>
          <w:snapToGrid w:val="0"/>
          <w:u w:val="single"/>
        </w:rPr>
        <w:t>Members of the Union</w:t>
      </w:r>
      <w:r w:rsidRPr="00BE44D4">
        <w:rPr>
          <w:rFonts w:cs="Arial"/>
          <w:snapToGrid w:val="0"/>
        </w:rPr>
        <w:t xml:space="preserve">:  Annexes I to </w:t>
      </w:r>
      <w:r w:rsidR="00AF06AE">
        <w:rPr>
          <w:rFonts w:cs="Arial"/>
          <w:snapToGrid w:val="0"/>
        </w:rPr>
        <w:t>VI</w:t>
      </w:r>
      <w:r w:rsidRPr="00BE44D4">
        <w:rPr>
          <w:rFonts w:cs="Arial"/>
          <w:snapToGrid w:val="0"/>
        </w:rPr>
        <w:t xml:space="preserve">:  </w:t>
      </w:r>
      <w:r w:rsidR="00151651">
        <w:rPr>
          <w:rFonts w:cs="Arial"/>
          <w:snapToGrid w:val="0"/>
        </w:rPr>
        <w:t xml:space="preserve">European Union, France, </w:t>
      </w:r>
      <w:r w:rsidRPr="00BE44D4">
        <w:rPr>
          <w:rFonts w:cs="Arial"/>
          <w:snapToGrid w:val="0"/>
        </w:rPr>
        <w:t xml:space="preserve">Japan, </w:t>
      </w:r>
      <w:r w:rsidR="00151651">
        <w:rPr>
          <w:rFonts w:cs="Arial"/>
          <w:snapToGrid w:val="0"/>
        </w:rPr>
        <w:t xml:space="preserve">Netherlands, </w:t>
      </w:r>
      <w:r w:rsidR="00C814C2">
        <w:rPr>
          <w:rFonts w:cs="Arial"/>
          <w:snapToGrid w:val="0"/>
        </w:rPr>
        <w:t xml:space="preserve">Ukraine and the </w:t>
      </w:r>
      <w:r w:rsidR="00151651">
        <w:rPr>
          <w:rFonts w:cs="Arial"/>
          <w:snapToGrid w:val="0"/>
        </w:rPr>
        <w:t>United Kingdom</w:t>
      </w:r>
    </w:p>
    <w:p w:rsidR="00BE44D4" w:rsidRPr="009E088E" w:rsidRDefault="00BE44D4" w:rsidP="00BE44D4">
      <w:pPr>
        <w:rPr>
          <w:rFonts w:eastAsiaTheme="minorEastAsia" w:cs="Arial"/>
          <w:snapToGrid w:val="0"/>
          <w:lang w:eastAsia="ja-JP"/>
        </w:rPr>
      </w:pPr>
    </w:p>
    <w:p w:rsidR="00BE44D4" w:rsidRPr="009E088E" w:rsidRDefault="00BE44D4" w:rsidP="00BE44D4">
      <w:pPr>
        <w:rPr>
          <w:rFonts w:eastAsiaTheme="minorEastAsia" w:cs="Arial"/>
          <w:snapToGrid w:val="0"/>
          <w:lang w:eastAsia="ja-JP"/>
        </w:rPr>
      </w:pPr>
    </w:p>
    <w:p w:rsidR="00BE44D4" w:rsidRPr="0004029A" w:rsidRDefault="00BE44D4" w:rsidP="00BE44D4">
      <w:pPr>
        <w:tabs>
          <w:tab w:val="left" w:pos="567"/>
        </w:tabs>
        <w:rPr>
          <w:rFonts w:cs="Arial"/>
          <w:snapToGrid w:val="0"/>
        </w:rPr>
      </w:pPr>
    </w:p>
    <w:p w:rsidR="00BE44D4" w:rsidRPr="0004029A" w:rsidRDefault="00BE44D4" w:rsidP="00BE44D4">
      <w:pPr>
        <w:tabs>
          <w:tab w:val="left" w:pos="567"/>
        </w:tabs>
        <w:rPr>
          <w:rFonts w:cs="Arial"/>
          <w:snapToGrid w:val="0"/>
        </w:rPr>
      </w:pPr>
    </w:p>
    <w:p w:rsidR="00BE44D4" w:rsidRPr="0004029A" w:rsidRDefault="00BE44D4" w:rsidP="00BE44D4">
      <w:pPr>
        <w:tabs>
          <w:tab w:val="left" w:pos="567"/>
        </w:tabs>
        <w:rPr>
          <w:rFonts w:cs="Arial"/>
          <w:snapToGrid w:val="0"/>
        </w:rPr>
      </w:pPr>
    </w:p>
    <w:p w:rsidR="00BE44D4" w:rsidRPr="0004029A" w:rsidRDefault="00BE44D4" w:rsidP="00BE44D4">
      <w:pPr>
        <w:jc w:val="right"/>
        <w:rPr>
          <w:snapToGrid w:val="0"/>
        </w:rPr>
      </w:pPr>
      <w:r w:rsidRPr="00CF6EE3">
        <w:rPr>
          <w:snapToGrid w:val="0"/>
        </w:rPr>
        <w:t>[Annexes follow]</w:t>
      </w:r>
    </w:p>
    <w:p w:rsidR="00DD4A4B" w:rsidRDefault="00DD4A4B" w:rsidP="007A3EE1">
      <w:pPr>
        <w:sectPr w:rsidR="00DD4A4B" w:rsidSect="005E7466">
          <w:headerReference w:type="default" r:id="rId9"/>
          <w:headerReference w:type="first" r:id="rId10"/>
          <w:pgSz w:w="11907" w:h="16840" w:code="9"/>
          <w:pgMar w:top="510" w:right="1134" w:bottom="1134" w:left="1134" w:header="510" w:footer="680" w:gutter="0"/>
          <w:pgNumType w:start="1"/>
          <w:cols w:space="720"/>
          <w:titlePg/>
        </w:sectPr>
      </w:pPr>
    </w:p>
    <w:p w:rsidR="007A3EE1" w:rsidRDefault="007A3EE1" w:rsidP="007A3EE1"/>
    <w:p w:rsidR="00496BEE" w:rsidRDefault="00496BEE" w:rsidP="00496BEE">
      <w:pPr>
        <w:jc w:val="center"/>
      </w:pPr>
      <w:r>
        <w:t>EUROPEAN UNION</w:t>
      </w:r>
    </w:p>
    <w:p w:rsidR="00496BEE" w:rsidRDefault="00496BEE" w:rsidP="007A3EE1"/>
    <w:p w:rsidR="00496BEE" w:rsidRDefault="00496BEE" w:rsidP="007A3EE1"/>
    <w:p w:rsidR="00496BEE" w:rsidRDefault="00496BEE" w:rsidP="00496BEE">
      <w:pPr>
        <w:pStyle w:val="Heading1"/>
      </w:pPr>
      <w:bookmarkStart w:id="3" w:name="_Toc8669123"/>
      <w:r>
        <w:t>1.</w:t>
      </w:r>
      <w:r>
        <w:tab/>
      </w:r>
      <w:r w:rsidRPr="00496BEE">
        <w:t>CPVO statistics and figures</w:t>
      </w:r>
      <w:bookmarkEnd w:id="3"/>
    </w:p>
    <w:p w:rsidR="00496BEE" w:rsidRPr="00496BEE" w:rsidRDefault="00496BEE" w:rsidP="00496BEE"/>
    <w:p w:rsidR="00496BEE" w:rsidRDefault="00496BEE" w:rsidP="00496BEE">
      <w:pPr>
        <w:pStyle w:val="Heading2"/>
        <w:rPr>
          <w:rFonts w:eastAsia="Cambria"/>
        </w:rPr>
      </w:pPr>
      <w:r w:rsidRPr="00496BEE">
        <w:rPr>
          <w:rFonts w:eastAsia="Cambria"/>
        </w:rPr>
        <w:t>Statistics for 2020</w:t>
      </w:r>
    </w:p>
    <w:p w:rsidR="00496BEE" w:rsidRPr="00496BEE" w:rsidRDefault="00496BEE" w:rsidP="00496BEE">
      <w:pPr>
        <w:rPr>
          <w:rFonts w:eastAsia="Cambria"/>
        </w:rPr>
      </w:pPr>
    </w:p>
    <w:p w:rsidR="00496BEE" w:rsidRDefault="00496BEE" w:rsidP="00496BEE">
      <w:pPr>
        <w:rPr>
          <w:rFonts w:eastAsia="Cambria"/>
        </w:rPr>
      </w:pPr>
      <w:r w:rsidRPr="00496BEE">
        <w:rPr>
          <w:rFonts w:eastAsia="Cambria"/>
        </w:rPr>
        <w:t xml:space="preserve">In 2020, the CPVO received 3 427 applications for Community plant variety rights, 651 applicants filed applications for CPVRs. In 2020, the distribution between crop sectors was as follows: </w:t>
      </w:r>
    </w:p>
    <w:p w:rsidR="00496BEE" w:rsidRPr="00496BEE" w:rsidRDefault="00496BEE" w:rsidP="00496BEE">
      <w:pPr>
        <w:rPr>
          <w:rFonts w:eastAsia="Cambria"/>
        </w:rPr>
      </w:pPr>
    </w:p>
    <w:p w:rsidR="00496BEE" w:rsidRPr="00496BEE" w:rsidRDefault="00496BEE" w:rsidP="00496BEE">
      <w:pPr>
        <w:numPr>
          <w:ilvl w:val="0"/>
          <w:numId w:val="7"/>
        </w:numPr>
        <w:suppressAutoHyphens/>
        <w:spacing w:after="160" w:line="259" w:lineRule="auto"/>
        <w:rPr>
          <w:rFonts w:eastAsia="Cambria" w:cs="Arial"/>
          <w:bCs/>
          <w:spacing w:val="-3"/>
          <w:szCs w:val="18"/>
        </w:rPr>
      </w:pPr>
      <w:r w:rsidRPr="00496BEE">
        <w:rPr>
          <w:rFonts w:eastAsia="Cambria" w:cs="Arial"/>
          <w:bCs/>
          <w:spacing w:val="-3"/>
          <w:szCs w:val="18"/>
        </w:rPr>
        <w:t>Ornamental, 1459 applications (42.6%)</w:t>
      </w:r>
    </w:p>
    <w:p w:rsidR="00496BEE" w:rsidRPr="00496BEE" w:rsidRDefault="00496BEE" w:rsidP="00496BEE">
      <w:pPr>
        <w:numPr>
          <w:ilvl w:val="0"/>
          <w:numId w:val="7"/>
        </w:numPr>
        <w:suppressAutoHyphens/>
        <w:spacing w:after="160" w:line="259" w:lineRule="auto"/>
        <w:rPr>
          <w:rFonts w:eastAsia="Cambria" w:cs="Arial"/>
          <w:bCs/>
          <w:spacing w:val="-3"/>
          <w:szCs w:val="18"/>
        </w:rPr>
      </w:pPr>
      <w:r w:rsidRPr="00496BEE">
        <w:rPr>
          <w:rFonts w:eastAsia="Cambria" w:cs="Arial"/>
          <w:bCs/>
          <w:spacing w:val="-3"/>
          <w:szCs w:val="18"/>
        </w:rPr>
        <w:t>Agricultural, 978 applications (28.5%)</w:t>
      </w:r>
    </w:p>
    <w:p w:rsidR="00496BEE" w:rsidRPr="00496BEE" w:rsidRDefault="00496BEE" w:rsidP="00496BEE">
      <w:pPr>
        <w:numPr>
          <w:ilvl w:val="0"/>
          <w:numId w:val="7"/>
        </w:numPr>
        <w:suppressAutoHyphens/>
        <w:spacing w:after="160" w:line="259" w:lineRule="auto"/>
        <w:rPr>
          <w:rFonts w:eastAsia="Cambria" w:cs="Arial"/>
          <w:bCs/>
          <w:spacing w:val="-3"/>
          <w:szCs w:val="18"/>
        </w:rPr>
      </w:pPr>
      <w:r w:rsidRPr="00496BEE">
        <w:rPr>
          <w:rFonts w:eastAsia="Cambria" w:cs="Arial"/>
          <w:b/>
          <w:bCs/>
          <w:spacing w:val="-3"/>
          <w:szCs w:val="18"/>
        </w:rPr>
        <w:t>Vegetable, 688 applications (20.1%) very similar to last year (682 applications, 19.3%)</w:t>
      </w:r>
    </w:p>
    <w:p w:rsidR="00496BEE" w:rsidRDefault="00496BEE" w:rsidP="00496BEE">
      <w:pPr>
        <w:numPr>
          <w:ilvl w:val="0"/>
          <w:numId w:val="7"/>
        </w:numPr>
        <w:suppressAutoHyphens/>
        <w:spacing w:after="120" w:line="259" w:lineRule="auto"/>
        <w:ind w:left="714" w:hanging="357"/>
        <w:rPr>
          <w:rFonts w:eastAsia="Cambria" w:cs="Arial"/>
          <w:bCs/>
          <w:spacing w:val="-3"/>
          <w:szCs w:val="18"/>
        </w:rPr>
      </w:pPr>
      <w:r w:rsidRPr="00496BEE">
        <w:rPr>
          <w:rFonts w:eastAsia="Cambria" w:cs="Arial"/>
          <w:bCs/>
          <w:spacing w:val="-3"/>
          <w:szCs w:val="18"/>
        </w:rPr>
        <w:t>Fruit</w:t>
      </w:r>
      <w:r w:rsidR="006D4F95">
        <w:rPr>
          <w:rFonts w:eastAsia="Cambria" w:cs="Arial"/>
          <w:bCs/>
          <w:spacing w:val="-3"/>
          <w:szCs w:val="18"/>
        </w:rPr>
        <w:t>,</w:t>
      </w:r>
      <w:r w:rsidRPr="00496BEE">
        <w:rPr>
          <w:rFonts w:eastAsia="Cambria" w:cs="Arial"/>
          <w:bCs/>
          <w:spacing w:val="-3"/>
          <w:szCs w:val="18"/>
        </w:rPr>
        <w:t xml:space="preserve"> 302 applications (8.8%).</w:t>
      </w:r>
    </w:p>
    <w:p w:rsidR="00496BEE" w:rsidRPr="00496BEE" w:rsidRDefault="00496BEE" w:rsidP="00496BEE">
      <w:pPr>
        <w:rPr>
          <w:rFonts w:eastAsia="Cambria"/>
        </w:rPr>
      </w:pPr>
    </w:p>
    <w:p w:rsidR="00496BEE" w:rsidRDefault="00496BEE" w:rsidP="00496BEE">
      <w:pPr>
        <w:rPr>
          <w:rFonts w:eastAsia="Cambria"/>
        </w:rPr>
      </w:pPr>
      <w:r w:rsidRPr="00496BEE">
        <w:rPr>
          <w:rFonts w:eastAsia="Cambria"/>
        </w:rPr>
        <w:t>In 2020, the Office granted 2978 titles for Community protection; 29 013 titles were in force by the end of the year. National authorities from all over the world regularly base their decisions on applications for CPVRs on technical examinations carried out on behalf of the CPVO (international cooperation, takeover of reports).</w:t>
      </w:r>
      <w:r w:rsidRPr="00496BEE">
        <w:rPr>
          <w:rFonts w:eastAsia="Cambria"/>
          <w:lang w:val="en-IE"/>
        </w:rPr>
        <w:t xml:space="preserve"> </w:t>
      </w:r>
      <w:r w:rsidRPr="00496BEE">
        <w:rPr>
          <w:rFonts w:eastAsia="Cambria"/>
        </w:rPr>
        <w:t>In 2020 the CPVO had provided 7743 technical reports to 60 countries. During 2020, the five countries from which most requests emanated were Kenya, Morocco, Colombia, Brazil and Malaysia.</w:t>
      </w:r>
    </w:p>
    <w:p w:rsidR="00496BEE" w:rsidRPr="00496BEE" w:rsidRDefault="00496BEE" w:rsidP="00496BEE">
      <w:pPr>
        <w:rPr>
          <w:rFonts w:eastAsia="Cambria"/>
        </w:rPr>
      </w:pPr>
    </w:p>
    <w:p w:rsidR="00496BEE" w:rsidRDefault="00496BEE" w:rsidP="00496BEE">
      <w:pPr>
        <w:pStyle w:val="Heading2"/>
        <w:rPr>
          <w:rFonts w:eastAsia="Cambria"/>
        </w:rPr>
      </w:pPr>
      <w:r w:rsidRPr="00496BEE">
        <w:rPr>
          <w:rFonts w:eastAsia="Cambria"/>
        </w:rPr>
        <w:t xml:space="preserve">Administrative Council (AC) </w:t>
      </w:r>
    </w:p>
    <w:p w:rsidR="00496BEE" w:rsidRPr="00496BEE" w:rsidRDefault="00496BEE" w:rsidP="00496BEE">
      <w:pPr>
        <w:rPr>
          <w:rFonts w:eastAsia="Cambria"/>
        </w:rPr>
      </w:pPr>
    </w:p>
    <w:p w:rsidR="00496BEE" w:rsidRDefault="00496BEE" w:rsidP="00496BEE">
      <w:pPr>
        <w:rPr>
          <w:rFonts w:eastAsia="Cambria"/>
        </w:rPr>
      </w:pPr>
      <w:r w:rsidRPr="00496BEE">
        <w:rPr>
          <w:rFonts w:eastAsia="Cambria"/>
        </w:rPr>
        <w:t>The CPVO is supervised by an Administrative Council (AC) comprising representatives of the Member States and the European Commission and their alternates. In 2020, the members of the AC took note of the following:</w:t>
      </w:r>
    </w:p>
    <w:p w:rsidR="00496BEE" w:rsidRPr="00496BEE" w:rsidRDefault="00496BEE" w:rsidP="00496BEE">
      <w:pPr>
        <w:rPr>
          <w:rFonts w:eastAsia="Cambria"/>
          <w:highlight w:val="yellow"/>
        </w:rPr>
      </w:pPr>
    </w:p>
    <w:p w:rsidR="00496BEE" w:rsidRPr="00496BEE" w:rsidRDefault="00496BEE" w:rsidP="00496BEE">
      <w:pPr>
        <w:numPr>
          <w:ilvl w:val="0"/>
          <w:numId w:val="6"/>
        </w:numPr>
        <w:suppressAutoHyphens/>
        <w:spacing w:after="160" w:line="259" w:lineRule="auto"/>
        <w:ind w:left="284" w:hanging="284"/>
        <w:contextualSpacing/>
        <w:rPr>
          <w:rFonts w:eastAsia="Cambria" w:cs="Arial"/>
          <w:bCs/>
          <w:spacing w:val="-3"/>
          <w:lang w:val="en-IE"/>
        </w:rPr>
      </w:pPr>
      <w:r w:rsidRPr="00496BEE">
        <w:rPr>
          <w:rFonts w:eastAsia="Cambria" w:cs="Arial"/>
          <w:bCs/>
          <w:spacing w:val="-3"/>
          <w:lang w:val="en-IE"/>
        </w:rPr>
        <w:t>The Commission was working on the extension of the duration of protection to 30 years for varieties of asparagus, ornamental bulb species and woody ornamentals.</w:t>
      </w:r>
    </w:p>
    <w:p w:rsidR="00496BEE" w:rsidRPr="00496BEE" w:rsidRDefault="00496BEE" w:rsidP="00496BEE">
      <w:pPr>
        <w:numPr>
          <w:ilvl w:val="0"/>
          <w:numId w:val="6"/>
        </w:numPr>
        <w:suppressAutoHyphens/>
        <w:spacing w:after="160" w:line="259" w:lineRule="auto"/>
        <w:ind w:left="284" w:hanging="284"/>
        <w:contextualSpacing/>
        <w:rPr>
          <w:rFonts w:eastAsia="Cambria" w:cs="Arial"/>
          <w:bCs/>
          <w:spacing w:val="-3"/>
          <w:lang w:val="en-IE"/>
        </w:rPr>
      </w:pPr>
      <w:r w:rsidRPr="00496BEE">
        <w:rPr>
          <w:rFonts w:eastAsia="Cambria" w:cs="Arial"/>
          <w:bCs/>
          <w:spacing w:val="-3"/>
          <w:lang w:val="en-IE"/>
        </w:rPr>
        <w:t>Ongoing development of the EU Plant Variety Portal, unique IT-based contribution system to a database for plant varieties in EU.</w:t>
      </w:r>
    </w:p>
    <w:p w:rsidR="00496BEE" w:rsidRPr="00496BEE" w:rsidRDefault="00496BEE" w:rsidP="00496BEE">
      <w:pPr>
        <w:numPr>
          <w:ilvl w:val="0"/>
          <w:numId w:val="6"/>
        </w:numPr>
        <w:suppressAutoHyphens/>
        <w:spacing w:after="160" w:line="259" w:lineRule="auto"/>
        <w:ind w:left="284" w:hanging="284"/>
        <w:contextualSpacing/>
        <w:rPr>
          <w:rFonts w:eastAsia="Cambria" w:cs="Arial"/>
          <w:bCs/>
          <w:spacing w:val="-3"/>
          <w:lang w:val="en-IE"/>
        </w:rPr>
      </w:pPr>
      <w:r w:rsidRPr="00496BEE">
        <w:rPr>
          <w:rFonts w:eastAsia="Cambria" w:cs="Arial"/>
          <w:bCs/>
          <w:spacing w:val="-3"/>
          <w:lang w:val="en-IE"/>
        </w:rPr>
        <w:t xml:space="preserve">It was noted that the EUIPO Observatory responded positively to a CPVO request to make a study on </w:t>
      </w:r>
      <w:r w:rsidRPr="00496BEE">
        <w:rPr>
          <w:rFonts w:eastAsia="Cambria" w:cs="Arial"/>
          <w:bCs/>
          <w:spacing w:val="-3"/>
        </w:rPr>
        <w:t>the impact of the EU PVR system on the EU economy. The study will be carried out in 2021.</w:t>
      </w:r>
    </w:p>
    <w:p w:rsidR="00496BEE" w:rsidRPr="00496BEE" w:rsidRDefault="00496BEE" w:rsidP="00496BEE">
      <w:pPr>
        <w:rPr>
          <w:rFonts w:eastAsia="Cambria"/>
          <w:lang w:val="en-IE"/>
        </w:rPr>
      </w:pPr>
    </w:p>
    <w:p w:rsidR="00496BEE" w:rsidRDefault="00496BEE" w:rsidP="00496BEE">
      <w:pPr>
        <w:pStyle w:val="Heading2"/>
        <w:rPr>
          <w:rFonts w:eastAsia="Cambria"/>
        </w:rPr>
      </w:pPr>
      <w:r w:rsidRPr="00496BEE">
        <w:rPr>
          <w:rFonts w:eastAsia="Cambria"/>
        </w:rPr>
        <w:t>Invite project</w:t>
      </w:r>
    </w:p>
    <w:p w:rsidR="00496BEE" w:rsidRPr="00496BEE" w:rsidRDefault="00496BEE" w:rsidP="00496BEE">
      <w:pPr>
        <w:rPr>
          <w:rFonts w:eastAsia="Cambria"/>
        </w:rPr>
      </w:pPr>
    </w:p>
    <w:p w:rsidR="00496BEE" w:rsidRDefault="00496BEE" w:rsidP="00496BEE">
      <w:pPr>
        <w:rPr>
          <w:rFonts w:eastAsia="Cambria"/>
        </w:rPr>
      </w:pPr>
      <w:r w:rsidRPr="00496BEE">
        <w:rPr>
          <w:rFonts w:eastAsia="Cambria"/>
        </w:rPr>
        <w:t>The CPVO participates in the ‘Invite’ consortium supported by a grant from the call SFS-29 under the Horizon 2020 programme financed by the European Commission. The proposal aims at improving variety testing (both DUS and VCU) in the EU with the help of genotyping, modelling and phenotyping tools. Ten species from the agricultural, vegetable (tomato) and fruit sector are studied in the project. In 2020, an agreement designed by CPVO has been signed by the members of the consortium to define the conditions of access to reference material and raw historical data held by examinations offices. Good progress has been made in all planned tasks despite the lockdown.</w:t>
      </w:r>
    </w:p>
    <w:p w:rsidR="00496BEE" w:rsidRPr="00496BEE" w:rsidRDefault="00496BEE" w:rsidP="00496BEE">
      <w:pPr>
        <w:rPr>
          <w:rFonts w:eastAsia="Cambria"/>
        </w:rPr>
      </w:pPr>
    </w:p>
    <w:p w:rsidR="00496BEE" w:rsidRDefault="00496BEE" w:rsidP="00496BEE">
      <w:pPr>
        <w:pStyle w:val="Heading2"/>
        <w:rPr>
          <w:rFonts w:eastAsia="Cambria"/>
        </w:rPr>
      </w:pPr>
      <w:r w:rsidRPr="00496BEE">
        <w:rPr>
          <w:rFonts w:eastAsia="Cambria"/>
        </w:rPr>
        <w:t>International affairs</w:t>
      </w:r>
    </w:p>
    <w:p w:rsidR="00496BEE" w:rsidRPr="00496BEE" w:rsidRDefault="00496BEE" w:rsidP="00496BEE">
      <w:pPr>
        <w:rPr>
          <w:rFonts w:eastAsia="Cambria"/>
        </w:rPr>
      </w:pPr>
    </w:p>
    <w:p w:rsidR="00496BEE" w:rsidRPr="00496BEE" w:rsidRDefault="00496BEE" w:rsidP="00496BEE">
      <w:pPr>
        <w:rPr>
          <w:rFonts w:eastAsia="Cambria"/>
        </w:rPr>
      </w:pPr>
      <w:r w:rsidRPr="00496BEE">
        <w:rPr>
          <w:rFonts w:eastAsia="Cambria"/>
        </w:rPr>
        <w:t xml:space="preserve">The CPVO </w:t>
      </w:r>
      <w:proofErr w:type="spellStart"/>
      <w:r w:rsidRPr="00496BEE">
        <w:rPr>
          <w:rFonts w:eastAsia="Cambria"/>
        </w:rPr>
        <w:t>organised</w:t>
      </w:r>
      <w:proofErr w:type="spellEnd"/>
      <w:r w:rsidRPr="00496BEE">
        <w:rPr>
          <w:rFonts w:eastAsia="Cambria"/>
        </w:rPr>
        <w:t xml:space="preserve"> a Seminar in Estonia dedicated to Farm-Saved-Seed (FSS) and in particular the functioning of the FSS system in Estonia and the neighboring countries. Such seminar aims to clarify the FSS concept throughout the EU and to encourage cooperation between farmers and breeders on the implementation of the right for information with the view to exercise compliance with the FSS mechanism.</w:t>
      </w:r>
    </w:p>
    <w:p w:rsidR="00496BEE" w:rsidRDefault="00496BEE" w:rsidP="00496BEE">
      <w:pPr>
        <w:rPr>
          <w:rFonts w:eastAsia="Cambria"/>
        </w:rPr>
      </w:pPr>
    </w:p>
    <w:p w:rsidR="00496BEE" w:rsidRDefault="00496BEE" w:rsidP="00496BEE">
      <w:pPr>
        <w:rPr>
          <w:rFonts w:eastAsia="Cambria"/>
          <w:lang w:val="en-GB"/>
        </w:rPr>
      </w:pPr>
      <w:r w:rsidRPr="00496BEE">
        <w:rPr>
          <w:rFonts w:eastAsia="Cambria"/>
        </w:rPr>
        <w:t xml:space="preserve">The CPVO participated in several </w:t>
      </w:r>
      <w:r w:rsidRPr="00496BEE">
        <w:rPr>
          <w:rFonts w:eastAsia="Cambria"/>
          <w:lang w:val="en-GB"/>
        </w:rPr>
        <w:t>IP Key international outreach activities</w:t>
      </w:r>
    </w:p>
    <w:p w:rsidR="00496BEE" w:rsidRPr="00496BEE" w:rsidRDefault="00496BEE" w:rsidP="00496BEE">
      <w:pPr>
        <w:rPr>
          <w:rFonts w:eastAsia="Cambria"/>
        </w:rPr>
      </w:pPr>
    </w:p>
    <w:p w:rsidR="00496BEE" w:rsidRPr="00496BEE" w:rsidRDefault="00496BEE" w:rsidP="00496BEE">
      <w:pPr>
        <w:numPr>
          <w:ilvl w:val="0"/>
          <w:numId w:val="6"/>
        </w:numPr>
        <w:suppressAutoHyphens/>
        <w:spacing w:after="160" w:line="259" w:lineRule="auto"/>
        <w:ind w:left="426"/>
        <w:rPr>
          <w:rFonts w:eastAsia="Cambria" w:cs="Arial"/>
          <w:bCs/>
          <w:spacing w:val="-3"/>
          <w:szCs w:val="18"/>
        </w:rPr>
      </w:pPr>
      <w:r w:rsidRPr="00496BEE">
        <w:rPr>
          <w:rFonts w:eastAsia="Cambria" w:cs="Arial"/>
          <w:bCs/>
          <w:spacing w:val="-3"/>
          <w:szCs w:val="18"/>
          <w:lang w:val="en-GB"/>
        </w:rPr>
        <w:t>IP Key China: expert training and enforcement seminar</w:t>
      </w:r>
    </w:p>
    <w:p w:rsidR="00496BEE" w:rsidRPr="00496BEE" w:rsidRDefault="00496BEE" w:rsidP="00496BEE">
      <w:pPr>
        <w:numPr>
          <w:ilvl w:val="0"/>
          <w:numId w:val="6"/>
        </w:numPr>
        <w:suppressAutoHyphens/>
        <w:spacing w:after="160" w:line="259" w:lineRule="auto"/>
        <w:ind w:left="426"/>
        <w:rPr>
          <w:rFonts w:eastAsia="Cambria" w:cs="Arial"/>
          <w:bCs/>
          <w:spacing w:val="-3"/>
          <w:szCs w:val="18"/>
        </w:rPr>
      </w:pPr>
      <w:r w:rsidRPr="00496BEE">
        <w:rPr>
          <w:rFonts w:eastAsia="Cambria" w:cs="Arial"/>
          <w:bCs/>
          <w:spacing w:val="-3"/>
          <w:szCs w:val="18"/>
          <w:lang w:val="en-GB"/>
        </w:rPr>
        <w:t>IP Key LA: On-site events in February; Regional workshop on DUS examination and independence (</w:t>
      </w:r>
      <w:proofErr w:type="spellStart"/>
      <w:r w:rsidRPr="00496BEE">
        <w:rPr>
          <w:rFonts w:eastAsia="Cambria" w:cs="Arial"/>
          <w:bCs/>
          <w:spacing w:val="-3"/>
          <w:szCs w:val="18"/>
          <w:lang w:val="en-GB"/>
        </w:rPr>
        <w:t>CoI</w:t>
      </w:r>
      <w:proofErr w:type="spellEnd"/>
      <w:r w:rsidRPr="00496BEE">
        <w:rPr>
          <w:rFonts w:eastAsia="Cambria" w:cs="Arial"/>
          <w:bCs/>
          <w:spacing w:val="-3"/>
          <w:szCs w:val="18"/>
          <w:lang w:val="en-GB"/>
        </w:rPr>
        <w:t>; QAS)</w:t>
      </w:r>
    </w:p>
    <w:p w:rsidR="00496BEE" w:rsidRPr="00496BEE" w:rsidRDefault="00496BEE" w:rsidP="00496BEE">
      <w:pPr>
        <w:numPr>
          <w:ilvl w:val="0"/>
          <w:numId w:val="6"/>
        </w:numPr>
        <w:suppressAutoHyphens/>
        <w:spacing w:after="160" w:line="259" w:lineRule="auto"/>
        <w:ind w:left="426"/>
        <w:rPr>
          <w:rFonts w:eastAsia="Cambria" w:cs="Arial"/>
          <w:bCs/>
          <w:spacing w:val="-3"/>
          <w:szCs w:val="18"/>
        </w:rPr>
      </w:pPr>
      <w:r w:rsidRPr="00496BEE">
        <w:rPr>
          <w:rFonts w:eastAsia="Cambria" w:cs="Arial"/>
          <w:bCs/>
          <w:spacing w:val="-3"/>
          <w:szCs w:val="18"/>
          <w:lang w:val="en-GB"/>
        </w:rPr>
        <w:t>IP Key SEA: Awareness seminars for accession to UPOV 91</w:t>
      </w:r>
    </w:p>
    <w:p w:rsidR="00496BEE" w:rsidRPr="00496BEE" w:rsidRDefault="00496BEE" w:rsidP="00496BEE">
      <w:pPr>
        <w:numPr>
          <w:ilvl w:val="0"/>
          <w:numId w:val="6"/>
        </w:numPr>
        <w:suppressAutoHyphens/>
        <w:spacing w:after="160" w:line="259" w:lineRule="auto"/>
        <w:ind w:left="426"/>
        <w:rPr>
          <w:rFonts w:eastAsia="Cambria" w:cs="Arial"/>
          <w:bCs/>
          <w:spacing w:val="-3"/>
          <w:szCs w:val="18"/>
        </w:rPr>
      </w:pPr>
      <w:r w:rsidRPr="00496BEE">
        <w:rPr>
          <w:rFonts w:eastAsia="Cambria" w:cs="Arial"/>
          <w:bCs/>
          <w:spacing w:val="-3"/>
          <w:szCs w:val="18"/>
          <w:lang w:val="en-GB"/>
        </w:rPr>
        <w:t>CARIPI: revision of PVR legislation in Dominican Republic</w:t>
      </w:r>
    </w:p>
    <w:p w:rsidR="00496BEE" w:rsidRPr="00496BEE" w:rsidRDefault="00496BEE" w:rsidP="00496BEE">
      <w:pPr>
        <w:numPr>
          <w:ilvl w:val="0"/>
          <w:numId w:val="6"/>
        </w:numPr>
        <w:suppressAutoHyphens/>
        <w:spacing w:after="160" w:line="259" w:lineRule="auto"/>
        <w:ind w:left="426"/>
        <w:rPr>
          <w:rFonts w:eastAsia="Cambria" w:cs="Arial"/>
          <w:bCs/>
          <w:spacing w:val="-3"/>
          <w:szCs w:val="18"/>
        </w:rPr>
      </w:pPr>
      <w:r w:rsidRPr="00496BEE">
        <w:rPr>
          <w:rFonts w:eastAsia="Cambria" w:cs="Arial"/>
          <w:bCs/>
          <w:spacing w:val="-3"/>
          <w:szCs w:val="18"/>
          <w:lang w:val="en-GB"/>
        </w:rPr>
        <w:t>OAPI: on-site event in February</w:t>
      </w:r>
    </w:p>
    <w:p w:rsidR="00496BEE" w:rsidRDefault="00496BEE" w:rsidP="00496BEE">
      <w:pPr>
        <w:rPr>
          <w:rFonts w:eastAsia="Cambria"/>
          <w:lang w:val="en-GB"/>
        </w:rPr>
      </w:pPr>
    </w:p>
    <w:p w:rsidR="00496BEE" w:rsidRPr="00496BEE" w:rsidRDefault="00496BEE" w:rsidP="00496BEE">
      <w:pPr>
        <w:rPr>
          <w:rFonts w:eastAsia="Cambria"/>
        </w:rPr>
      </w:pPr>
    </w:p>
    <w:p w:rsidR="00496BEE" w:rsidRDefault="00496BEE" w:rsidP="00496BEE">
      <w:pPr>
        <w:pStyle w:val="Heading1"/>
      </w:pPr>
      <w:bookmarkStart w:id="4" w:name="_Toc8669124"/>
      <w:r w:rsidRPr="00496BEE">
        <w:t>Vegetable sector</w:t>
      </w:r>
      <w:bookmarkEnd w:id="4"/>
    </w:p>
    <w:p w:rsidR="00496BEE" w:rsidRPr="00496BEE" w:rsidRDefault="00496BEE" w:rsidP="00496BEE"/>
    <w:p w:rsidR="00496BEE" w:rsidRDefault="00496BEE" w:rsidP="00496BEE">
      <w:pPr>
        <w:pStyle w:val="Heading2"/>
        <w:rPr>
          <w:rFonts w:eastAsia="Cambria"/>
        </w:rPr>
      </w:pPr>
      <w:r w:rsidRPr="00496BEE">
        <w:rPr>
          <w:rFonts w:eastAsia="Cambria"/>
        </w:rPr>
        <w:t>Administrative Council decisions on vegetable TPs</w:t>
      </w:r>
    </w:p>
    <w:p w:rsidR="00496BEE" w:rsidRPr="00496BEE" w:rsidRDefault="00496BEE" w:rsidP="00496BEE">
      <w:pPr>
        <w:rPr>
          <w:rFonts w:eastAsia="Cambria"/>
        </w:rPr>
      </w:pPr>
    </w:p>
    <w:p w:rsidR="00496BEE" w:rsidRDefault="00496BEE" w:rsidP="00496BEE">
      <w:pPr>
        <w:rPr>
          <w:rFonts w:eastAsia="Cambria"/>
        </w:rPr>
      </w:pPr>
      <w:r w:rsidRPr="00496BEE">
        <w:rPr>
          <w:rFonts w:eastAsia="Cambria"/>
        </w:rPr>
        <w:t>In April 2020, the following technical protocols were adopted by the AC:</w:t>
      </w:r>
    </w:p>
    <w:p w:rsidR="00496BEE" w:rsidRPr="00496BEE" w:rsidRDefault="00496BEE" w:rsidP="00496BEE">
      <w:pPr>
        <w:rPr>
          <w:rFonts w:eastAsia="Cambria"/>
        </w:rPr>
      </w:pPr>
    </w:p>
    <w:p w:rsidR="00496BEE" w:rsidRPr="00496BEE" w:rsidRDefault="00496BEE" w:rsidP="00496BEE">
      <w:pPr>
        <w:numPr>
          <w:ilvl w:val="0"/>
          <w:numId w:val="5"/>
        </w:numPr>
        <w:suppressAutoHyphens/>
        <w:spacing w:after="160" w:line="259" w:lineRule="auto"/>
        <w:rPr>
          <w:rFonts w:eastAsia="Cambria" w:cs="Arial"/>
          <w:bCs/>
          <w:spacing w:val="-3"/>
          <w:szCs w:val="18"/>
          <w:lang w:val="es-ES"/>
        </w:rPr>
      </w:pPr>
      <w:r w:rsidRPr="00496BEE">
        <w:rPr>
          <w:rFonts w:eastAsia="Cambria" w:cs="Arial"/>
          <w:bCs/>
          <w:i/>
          <w:spacing w:val="-3"/>
          <w:szCs w:val="18"/>
          <w:lang w:val="es-ES"/>
        </w:rPr>
        <w:t xml:space="preserve">Brassica </w:t>
      </w:r>
      <w:proofErr w:type="spellStart"/>
      <w:r w:rsidRPr="00496BEE">
        <w:rPr>
          <w:rFonts w:eastAsia="Cambria" w:cs="Arial"/>
          <w:bCs/>
          <w:i/>
          <w:spacing w:val="-3"/>
          <w:szCs w:val="18"/>
          <w:lang w:val="es-ES"/>
        </w:rPr>
        <w:t>oleracea</w:t>
      </w:r>
      <w:proofErr w:type="spellEnd"/>
      <w:r w:rsidRPr="00496BEE">
        <w:rPr>
          <w:rFonts w:eastAsia="Cambria" w:cs="Arial"/>
          <w:bCs/>
          <w:spacing w:val="-3"/>
          <w:szCs w:val="18"/>
          <w:lang w:val="es-ES"/>
        </w:rPr>
        <w:t xml:space="preserve"> L. </w:t>
      </w:r>
      <w:proofErr w:type="spellStart"/>
      <w:r w:rsidRPr="00496BEE">
        <w:rPr>
          <w:rFonts w:eastAsia="Cambria" w:cs="Arial"/>
          <w:bCs/>
          <w:spacing w:val="-3"/>
          <w:szCs w:val="18"/>
          <w:lang w:val="es-ES"/>
        </w:rPr>
        <w:t>var</w:t>
      </w:r>
      <w:proofErr w:type="spellEnd"/>
      <w:r w:rsidRPr="00496BEE">
        <w:rPr>
          <w:rFonts w:eastAsia="Cambria" w:cs="Arial"/>
          <w:bCs/>
          <w:spacing w:val="-3"/>
          <w:szCs w:val="18"/>
          <w:lang w:val="es-ES"/>
        </w:rPr>
        <w:t xml:space="preserve"> </w:t>
      </w:r>
      <w:proofErr w:type="spellStart"/>
      <w:r w:rsidRPr="00496BEE">
        <w:rPr>
          <w:rFonts w:eastAsia="Cambria" w:cs="Arial"/>
          <w:bCs/>
          <w:i/>
          <w:spacing w:val="-3"/>
          <w:szCs w:val="18"/>
          <w:lang w:val="es-ES"/>
        </w:rPr>
        <w:t>italica</w:t>
      </w:r>
      <w:proofErr w:type="spellEnd"/>
      <w:r w:rsidRPr="00496BEE">
        <w:rPr>
          <w:rFonts w:eastAsia="Cambria" w:cs="Arial"/>
          <w:bCs/>
          <w:i/>
          <w:spacing w:val="-3"/>
          <w:szCs w:val="18"/>
          <w:lang w:val="es-ES"/>
        </w:rPr>
        <w:t xml:space="preserve"> </w:t>
      </w:r>
      <w:proofErr w:type="spellStart"/>
      <w:r w:rsidRPr="00496BEE">
        <w:rPr>
          <w:rFonts w:eastAsia="Cambria" w:cs="Arial"/>
          <w:bCs/>
          <w:spacing w:val="-3"/>
          <w:szCs w:val="18"/>
          <w:lang w:val="es-ES"/>
        </w:rPr>
        <w:t>Plenck</w:t>
      </w:r>
      <w:proofErr w:type="spellEnd"/>
      <w:r w:rsidRPr="00496BEE">
        <w:rPr>
          <w:rFonts w:eastAsia="Cambria" w:cs="Arial"/>
          <w:bCs/>
          <w:spacing w:val="-3"/>
          <w:szCs w:val="18"/>
          <w:lang w:val="es-ES"/>
        </w:rPr>
        <w:t xml:space="preserve"> </w:t>
      </w:r>
      <w:r w:rsidRPr="00496BEE">
        <w:rPr>
          <w:rFonts w:eastAsia="Cambria" w:cs="Arial"/>
          <w:bCs/>
          <w:spacing w:val="-3"/>
          <w:szCs w:val="18"/>
          <w:lang w:val="es-ES"/>
        </w:rPr>
        <w:tab/>
        <w:t>CPVO-TP/151/2-Rev.2</w:t>
      </w:r>
    </w:p>
    <w:p w:rsidR="00496BEE" w:rsidRPr="00496BEE" w:rsidRDefault="00496BEE" w:rsidP="00496BEE">
      <w:pPr>
        <w:numPr>
          <w:ilvl w:val="0"/>
          <w:numId w:val="5"/>
        </w:numPr>
        <w:suppressAutoHyphens/>
        <w:spacing w:after="160" w:line="259" w:lineRule="auto"/>
        <w:rPr>
          <w:rFonts w:eastAsia="Cambria" w:cs="Arial"/>
          <w:bCs/>
          <w:spacing w:val="-3"/>
          <w:szCs w:val="18"/>
        </w:rPr>
      </w:pPr>
      <w:r w:rsidRPr="00496BEE">
        <w:rPr>
          <w:rFonts w:eastAsia="Cambria" w:cs="Arial"/>
          <w:bCs/>
          <w:i/>
          <w:spacing w:val="-3"/>
          <w:szCs w:val="18"/>
        </w:rPr>
        <w:t xml:space="preserve">Capsicum </w:t>
      </w:r>
      <w:proofErr w:type="spellStart"/>
      <w:r w:rsidRPr="00496BEE">
        <w:rPr>
          <w:rFonts w:eastAsia="Cambria" w:cs="Arial"/>
          <w:bCs/>
          <w:i/>
          <w:spacing w:val="-3"/>
          <w:szCs w:val="18"/>
        </w:rPr>
        <w:t>annuum</w:t>
      </w:r>
      <w:proofErr w:type="spellEnd"/>
      <w:r w:rsidRPr="00496BEE">
        <w:rPr>
          <w:rFonts w:eastAsia="Cambria" w:cs="Arial"/>
          <w:bCs/>
          <w:spacing w:val="-3"/>
          <w:szCs w:val="18"/>
        </w:rPr>
        <w:t xml:space="preserve"> L. </w:t>
      </w:r>
      <w:r w:rsidRPr="00496BEE">
        <w:rPr>
          <w:rFonts w:eastAsia="Cambria" w:cs="Arial"/>
          <w:bCs/>
          <w:spacing w:val="-3"/>
          <w:szCs w:val="18"/>
        </w:rPr>
        <w:tab/>
      </w:r>
      <w:r w:rsidRPr="00496BEE">
        <w:rPr>
          <w:rFonts w:eastAsia="Cambria" w:cs="Arial"/>
          <w:bCs/>
          <w:spacing w:val="-3"/>
          <w:szCs w:val="18"/>
        </w:rPr>
        <w:tab/>
      </w:r>
      <w:r w:rsidRPr="00496BEE">
        <w:rPr>
          <w:rFonts w:eastAsia="Cambria" w:cs="Arial"/>
          <w:bCs/>
          <w:spacing w:val="-3"/>
          <w:szCs w:val="18"/>
        </w:rPr>
        <w:tab/>
        <w:t>CPVO-TP/076/2-Rev.2</w:t>
      </w:r>
    </w:p>
    <w:p w:rsidR="00496BEE" w:rsidRPr="00496BEE" w:rsidRDefault="00496BEE" w:rsidP="00496BEE">
      <w:pPr>
        <w:numPr>
          <w:ilvl w:val="0"/>
          <w:numId w:val="5"/>
        </w:numPr>
        <w:suppressAutoHyphens/>
        <w:spacing w:after="160" w:line="259" w:lineRule="auto"/>
        <w:rPr>
          <w:rFonts w:eastAsia="Cambria" w:cs="Arial"/>
          <w:bCs/>
          <w:spacing w:val="-3"/>
          <w:szCs w:val="18"/>
          <w:lang w:val="es-ES"/>
        </w:rPr>
      </w:pPr>
      <w:r w:rsidRPr="00496BEE">
        <w:rPr>
          <w:rFonts w:eastAsia="Cambria" w:cs="Arial"/>
          <w:bCs/>
          <w:i/>
          <w:spacing w:val="-3"/>
          <w:szCs w:val="18"/>
          <w:lang w:val="es-ES"/>
        </w:rPr>
        <w:t xml:space="preserve">Cucumis </w:t>
      </w:r>
      <w:proofErr w:type="spellStart"/>
      <w:r w:rsidRPr="00496BEE">
        <w:rPr>
          <w:rFonts w:eastAsia="Cambria" w:cs="Arial"/>
          <w:bCs/>
          <w:i/>
          <w:spacing w:val="-3"/>
          <w:szCs w:val="18"/>
          <w:lang w:val="es-ES"/>
        </w:rPr>
        <w:t>melo</w:t>
      </w:r>
      <w:proofErr w:type="spellEnd"/>
      <w:r w:rsidRPr="00496BEE">
        <w:rPr>
          <w:rFonts w:eastAsia="Cambria" w:cs="Arial"/>
          <w:bCs/>
          <w:i/>
          <w:spacing w:val="-3"/>
          <w:szCs w:val="18"/>
          <w:lang w:val="es-ES"/>
        </w:rPr>
        <w:t xml:space="preserve"> </w:t>
      </w:r>
      <w:r w:rsidRPr="00496BEE">
        <w:rPr>
          <w:rFonts w:eastAsia="Cambria" w:cs="Arial"/>
          <w:bCs/>
          <w:spacing w:val="-3"/>
          <w:szCs w:val="18"/>
          <w:lang w:val="es-ES"/>
        </w:rPr>
        <w:t xml:space="preserve">L. </w:t>
      </w:r>
      <w:r w:rsidRPr="00496BEE">
        <w:rPr>
          <w:rFonts w:eastAsia="Cambria" w:cs="Arial"/>
          <w:bCs/>
          <w:spacing w:val="-3"/>
          <w:szCs w:val="18"/>
          <w:lang w:val="es-ES"/>
        </w:rPr>
        <w:tab/>
      </w:r>
      <w:r w:rsidRPr="00496BEE">
        <w:rPr>
          <w:rFonts w:eastAsia="Cambria" w:cs="Arial"/>
          <w:bCs/>
          <w:spacing w:val="-3"/>
          <w:szCs w:val="18"/>
          <w:lang w:val="es-ES"/>
        </w:rPr>
        <w:tab/>
      </w:r>
      <w:r w:rsidRPr="00496BEE">
        <w:rPr>
          <w:rFonts w:eastAsia="Cambria" w:cs="Arial"/>
          <w:bCs/>
          <w:spacing w:val="-3"/>
          <w:szCs w:val="18"/>
          <w:lang w:val="es-ES"/>
        </w:rPr>
        <w:tab/>
      </w:r>
      <w:r w:rsidRPr="00496BEE">
        <w:rPr>
          <w:rFonts w:eastAsia="Cambria" w:cs="Arial"/>
          <w:bCs/>
          <w:spacing w:val="-3"/>
          <w:szCs w:val="18"/>
          <w:lang w:val="es-ES"/>
        </w:rPr>
        <w:tab/>
        <w:t>CPVO-TP/104/2 Rev.</w:t>
      </w:r>
    </w:p>
    <w:p w:rsidR="00496BEE" w:rsidRPr="00496BEE" w:rsidRDefault="00496BEE" w:rsidP="00496BEE">
      <w:pPr>
        <w:numPr>
          <w:ilvl w:val="0"/>
          <w:numId w:val="5"/>
        </w:numPr>
        <w:suppressAutoHyphens/>
        <w:spacing w:after="160" w:line="259" w:lineRule="auto"/>
        <w:rPr>
          <w:rFonts w:eastAsia="Cambria" w:cs="Arial"/>
          <w:bCs/>
          <w:spacing w:val="-3"/>
          <w:szCs w:val="18"/>
        </w:rPr>
      </w:pPr>
      <w:r w:rsidRPr="00496BEE">
        <w:rPr>
          <w:rFonts w:eastAsia="Cambria" w:cs="Arial"/>
          <w:bCs/>
          <w:i/>
          <w:spacing w:val="-3"/>
          <w:szCs w:val="18"/>
        </w:rPr>
        <w:t xml:space="preserve">Cynara </w:t>
      </w:r>
      <w:proofErr w:type="spellStart"/>
      <w:r w:rsidRPr="00496BEE">
        <w:rPr>
          <w:rFonts w:eastAsia="Cambria" w:cs="Arial"/>
          <w:bCs/>
          <w:i/>
          <w:spacing w:val="-3"/>
          <w:szCs w:val="18"/>
        </w:rPr>
        <w:t>cardunculus</w:t>
      </w:r>
      <w:proofErr w:type="spellEnd"/>
      <w:r w:rsidRPr="00496BEE">
        <w:rPr>
          <w:rFonts w:eastAsia="Cambria" w:cs="Arial"/>
          <w:bCs/>
          <w:spacing w:val="-3"/>
          <w:szCs w:val="18"/>
        </w:rPr>
        <w:t xml:space="preserve"> L. </w:t>
      </w:r>
      <w:r w:rsidRPr="00496BEE">
        <w:rPr>
          <w:rFonts w:eastAsia="Cambria" w:cs="Arial"/>
          <w:bCs/>
          <w:spacing w:val="-3"/>
          <w:szCs w:val="18"/>
        </w:rPr>
        <w:tab/>
      </w:r>
      <w:r w:rsidRPr="00496BEE">
        <w:rPr>
          <w:rFonts w:eastAsia="Cambria" w:cs="Arial"/>
          <w:bCs/>
          <w:spacing w:val="-3"/>
          <w:szCs w:val="18"/>
        </w:rPr>
        <w:tab/>
      </w:r>
      <w:r w:rsidRPr="00496BEE">
        <w:rPr>
          <w:rFonts w:eastAsia="Cambria" w:cs="Arial"/>
          <w:bCs/>
          <w:spacing w:val="-3"/>
          <w:szCs w:val="18"/>
        </w:rPr>
        <w:tab/>
        <w:t>CPVO-TP/184/2-Rev</w:t>
      </w:r>
    </w:p>
    <w:p w:rsidR="00496BEE" w:rsidRPr="00496BEE" w:rsidRDefault="00496BEE" w:rsidP="00496BEE">
      <w:pPr>
        <w:numPr>
          <w:ilvl w:val="0"/>
          <w:numId w:val="5"/>
        </w:numPr>
        <w:suppressAutoHyphens/>
        <w:spacing w:after="160" w:line="259" w:lineRule="auto"/>
        <w:rPr>
          <w:rFonts w:eastAsia="Cambria" w:cs="Arial"/>
          <w:bCs/>
          <w:spacing w:val="-3"/>
          <w:szCs w:val="18"/>
        </w:rPr>
      </w:pPr>
      <w:proofErr w:type="spellStart"/>
      <w:r w:rsidRPr="00496BEE">
        <w:rPr>
          <w:rFonts w:eastAsia="Cambria" w:cs="Arial"/>
          <w:bCs/>
          <w:i/>
          <w:spacing w:val="-3"/>
          <w:szCs w:val="18"/>
        </w:rPr>
        <w:t>Pisum</w:t>
      </w:r>
      <w:proofErr w:type="spellEnd"/>
      <w:r w:rsidRPr="00496BEE">
        <w:rPr>
          <w:rFonts w:eastAsia="Cambria" w:cs="Arial"/>
          <w:bCs/>
          <w:i/>
          <w:spacing w:val="-3"/>
          <w:szCs w:val="18"/>
        </w:rPr>
        <w:t xml:space="preserve"> </w:t>
      </w:r>
      <w:proofErr w:type="spellStart"/>
      <w:r w:rsidRPr="00496BEE">
        <w:rPr>
          <w:rFonts w:eastAsia="Cambria" w:cs="Arial"/>
          <w:bCs/>
          <w:i/>
          <w:spacing w:val="-3"/>
          <w:szCs w:val="18"/>
        </w:rPr>
        <w:t>sativum</w:t>
      </w:r>
      <w:proofErr w:type="spellEnd"/>
      <w:r w:rsidRPr="00496BEE">
        <w:rPr>
          <w:rFonts w:eastAsia="Cambria" w:cs="Arial"/>
          <w:bCs/>
          <w:spacing w:val="-3"/>
          <w:szCs w:val="18"/>
        </w:rPr>
        <w:t xml:space="preserve"> L. </w:t>
      </w:r>
      <w:r w:rsidRPr="00496BEE">
        <w:rPr>
          <w:rFonts w:eastAsia="Cambria" w:cs="Arial"/>
          <w:bCs/>
          <w:spacing w:val="-3"/>
          <w:szCs w:val="18"/>
        </w:rPr>
        <w:tab/>
      </w:r>
      <w:r w:rsidRPr="00496BEE">
        <w:rPr>
          <w:rFonts w:eastAsia="Cambria" w:cs="Arial"/>
          <w:bCs/>
          <w:spacing w:val="-3"/>
          <w:szCs w:val="18"/>
        </w:rPr>
        <w:tab/>
      </w:r>
      <w:r w:rsidRPr="00496BEE">
        <w:rPr>
          <w:rFonts w:eastAsia="Cambria" w:cs="Arial"/>
          <w:bCs/>
          <w:spacing w:val="-3"/>
          <w:szCs w:val="18"/>
        </w:rPr>
        <w:tab/>
      </w:r>
      <w:r w:rsidRPr="00496BEE">
        <w:rPr>
          <w:rFonts w:eastAsia="Cambria" w:cs="Arial"/>
          <w:bCs/>
          <w:spacing w:val="-3"/>
          <w:szCs w:val="18"/>
        </w:rPr>
        <w:tab/>
        <w:t>CPVO-TP/007/2Rev.3</w:t>
      </w:r>
    </w:p>
    <w:p w:rsidR="00496BEE" w:rsidRPr="00496BEE" w:rsidRDefault="00496BEE" w:rsidP="00496BEE">
      <w:pPr>
        <w:numPr>
          <w:ilvl w:val="0"/>
          <w:numId w:val="5"/>
        </w:numPr>
        <w:suppressAutoHyphens/>
        <w:spacing w:after="160" w:line="259" w:lineRule="auto"/>
        <w:rPr>
          <w:rFonts w:eastAsia="Cambria" w:cs="Arial"/>
          <w:bCs/>
          <w:spacing w:val="-3"/>
          <w:szCs w:val="18"/>
        </w:rPr>
      </w:pPr>
      <w:proofErr w:type="spellStart"/>
      <w:r w:rsidRPr="00496BEE">
        <w:rPr>
          <w:rFonts w:eastAsia="Cambria" w:cs="Arial"/>
          <w:bCs/>
          <w:i/>
          <w:spacing w:val="-3"/>
          <w:szCs w:val="18"/>
        </w:rPr>
        <w:t>Solanum</w:t>
      </w:r>
      <w:proofErr w:type="spellEnd"/>
      <w:r w:rsidRPr="00496BEE">
        <w:rPr>
          <w:rFonts w:eastAsia="Cambria" w:cs="Arial"/>
          <w:bCs/>
          <w:i/>
          <w:spacing w:val="-3"/>
          <w:szCs w:val="18"/>
        </w:rPr>
        <w:t xml:space="preserve"> </w:t>
      </w:r>
      <w:proofErr w:type="spellStart"/>
      <w:r w:rsidRPr="00496BEE">
        <w:rPr>
          <w:rFonts w:eastAsia="Cambria" w:cs="Arial"/>
          <w:bCs/>
          <w:i/>
          <w:spacing w:val="-3"/>
          <w:szCs w:val="18"/>
        </w:rPr>
        <w:t>lycopersicum</w:t>
      </w:r>
      <w:proofErr w:type="spellEnd"/>
      <w:r w:rsidRPr="00496BEE">
        <w:rPr>
          <w:rFonts w:eastAsia="Cambria" w:cs="Arial"/>
          <w:bCs/>
          <w:spacing w:val="-3"/>
          <w:szCs w:val="18"/>
        </w:rPr>
        <w:t xml:space="preserve"> L. </w:t>
      </w:r>
      <w:r w:rsidRPr="00496BEE">
        <w:rPr>
          <w:rFonts w:eastAsia="Cambria" w:cs="Arial"/>
          <w:bCs/>
          <w:spacing w:val="-3"/>
          <w:szCs w:val="18"/>
        </w:rPr>
        <w:tab/>
      </w:r>
      <w:r w:rsidRPr="00496BEE">
        <w:rPr>
          <w:rFonts w:eastAsia="Cambria" w:cs="Arial"/>
          <w:bCs/>
          <w:spacing w:val="-3"/>
          <w:szCs w:val="18"/>
        </w:rPr>
        <w:tab/>
      </w:r>
      <w:r w:rsidRPr="00496BEE">
        <w:rPr>
          <w:rFonts w:eastAsia="Cambria" w:cs="Arial"/>
          <w:bCs/>
          <w:spacing w:val="-3"/>
          <w:szCs w:val="18"/>
        </w:rPr>
        <w:tab/>
        <w:t>CPVO-TP/044/4-Rev.4</w:t>
      </w:r>
    </w:p>
    <w:p w:rsidR="00496BEE" w:rsidRPr="00496BEE" w:rsidRDefault="00496BEE" w:rsidP="00496BEE">
      <w:pPr>
        <w:numPr>
          <w:ilvl w:val="0"/>
          <w:numId w:val="5"/>
        </w:numPr>
        <w:suppressAutoHyphens/>
        <w:spacing w:after="160" w:line="259" w:lineRule="auto"/>
        <w:rPr>
          <w:rFonts w:eastAsia="Cambria" w:cs="Arial"/>
          <w:bCs/>
          <w:spacing w:val="-3"/>
          <w:szCs w:val="18"/>
          <w:lang w:val="es-ES"/>
        </w:rPr>
      </w:pPr>
      <w:r w:rsidRPr="00496BEE">
        <w:rPr>
          <w:rFonts w:eastAsia="Cambria" w:cs="Arial"/>
          <w:bCs/>
          <w:i/>
          <w:spacing w:val="-3"/>
          <w:szCs w:val="18"/>
          <w:lang w:val="es-ES"/>
        </w:rPr>
        <w:t xml:space="preserve">Spinacia </w:t>
      </w:r>
      <w:proofErr w:type="spellStart"/>
      <w:r w:rsidRPr="00496BEE">
        <w:rPr>
          <w:rFonts w:eastAsia="Cambria" w:cs="Arial"/>
          <w:bCs/>
          <w:i/>
          <w:spacing w:val="-3"/>
          <w:szCs w:val="18"/>
          <w:lang w:val="es-ES"/>
        </w:rPr>
        <w:t>oleracea</w:t>
      </w:r>
      <w:proofErr w:type="spellEnd"/>
      <w:r w:rsidRPr="00496BEE">
        <w:rPr>
          <w:rFonts w:eastAsia="Cambria" w:cs="Arial"/>
          <w:bCs/>
          <w:spacing w:val="-3"/>
          <w:szCs w:val="18"/>
          <w:lang w:val="es-ES"/>
        </w:rPr>
        <w:t xml:space="preserve"> L. </w:t>
      </w:r>
      <w:r w:rsidRPr="00496BEE">
        <w:rPr>
          <w:rFonts w:eastAsia="Cambria" w:cs="Arial"/>
          <w:bCs/>
          <w:spacing w:val="-3"/>
          <w:szCs w:val="18"/>
          <w:lang w:val="es-ES"/>
        </w:rPr>
        <w:tab/>
      </w:r>
      <w:r w:rsidRPr="00496BEE">
        <w:rPr>
          <w:rFonts w:eastAsia="Cambria" w:cs="Arial"/>
          <w:bCs/>
          <w:spacing w:val="-3"/>
          <w:szCs w:val="18"/>
          <w:lang w:val="es-ES"/>
        </w:rPr>
        <w:tab/>
      </w:r>
      <w:r w:rsidRPr="00496BEE">
        <w:rPr>
          <w:rFonts w:eastAsia="Cambria" w:cs="Arial"/>
          <w:bCs/>
          <w:spacing w:val="-3"/>
          <w:szCs w:val="18"/>
          <w:lang w:val="es-ES"/>
        </w:rPr>
        <w:tab/>
        <w:t>CPVO-TP/055/5Rev.3</w:t>
      </w:r>
    </w:p>
    <w:p w:rsidR="00496BEE" w:rsidRPr="00496BEE" w:rsidRDefault="00496BEE" w:rsidP="00496BEE">
      <w:pPr>
        <w:numPr>
          <w:ilvl w:val="0"/>
          <w:numId w:val="5"/>
        </w:numPr>
        <w:suppressAutoHyphens/>
        <w:spacing w:after="160" w:line="259" w:lineRule="auto"/>
        <w:rPr>
          <w:rFonts w:eastAsia="Cambria" w:cs="Arial"/>
          <w:bCs/>
          <w:spacing w:val="-3"/>
          <w:szCs w:val="18"/>
        </w:rPr>
      </w:pPr>
      <w:r w:rsidRPr="00496BEE">
        <w:rPr>
          <w:rFonts w:eastAsia="Cambria" w:cs="Arial"/>
          <w:bCs/>
          <w:spacing w:val="-3"/>
          <w:szCs w:val="18"/>
        </w:rPr>
        <w:t xml:space="preserve">Tomato rootstocks </w:t>
      </w:r>
      <w:r w:rsidRPr="00496BEE">
        <w:rPr>
          <w:rFonts w:eastAsia="Cambria" w:cs="Arial"/>
          <w:bCs/>
          <w:spacing w:val="-3"/>
          <w:szCs w:val="18"/>
        </w:rPr>
        <w:tab/>
      </w:r>
      <w:r w:rsidRPr="00496BEE">
        <w:rPr>
          <w:rFonts w:eastAsia="Cambria" w:cs="Arial"/>
          <w:bCs/>
          <w:spacing w:val="-3"/>
          <w:szCs w:val="18"/>
        </w:rPr>
        <w:tab/>
      </w:r>
      <w:r w:rsidRPr="00496BEE">
        <w:rPr>
          <w:rFonts w:eastAsia="Cambria" w:cs="Arial"/>
          <w:bCs/>
          <w:spacing w:val="-3"/>
          <w:szCs w:val="18"/>
        </w:rPr>
        <w:tab/>
        <w:t>CPVO-TP/294/1-Rev.4</w:t>
      </w:r>
    </w:p>
    <w:p w:rsidR="00496BEE" w:rsidRPr="00496BEE" w:rsidRDefault="00496BEE" w:rsidP="00496BEE">
      <w:pPr>
        <w:rPr>
          <w:rFonts w:eastAsia="Cambria"/>
        </w:rPr>
      </w:pPr>
    </w:p>
    <w:p w:rsidR="00496BEE" w:rsidRDefault="00496BEE" w:rsidP="00496BEE">
      <w:pPr>
        <w:pStyle w:val="Heading2"/>
        <w:rPr>
          <w:rFonts w:eastAsia="Cambria"/>
        </w:rPr>
      </w:pPr>
      <w:r w:rsidRPr="00496BEE">
        <w:rPr>
          <w:rFonts w:eastAsia="Cambria"/>
        </w:rPr>
        <w:t>Statistics</w:t>
      </w:r>
    </w:p>
    <w:p w:rsidR="00496BEE" w:rsidRPr="00496BEE" w:rsidRDefault="00496BEE" w:rsidP="00496BEE">
      <w:pPr>
        <w:rPr>
          <w:rFonts w:eastAsia="Cambria"/>
        </w:rPr>
      </w:pPr>
    </w:p>
    <w:p w:rsidR="00496BEE" w:rsidRDefault="00496BEE" w:rsidP="00496BEE">
      <w:pPr>
        <w:rPr>
          <w:rFonts w:eastAsia="Cambria"/>
        </w:rPr>
      </w:pPr>
      <w:r w:rsidRPr="00496BEE">
        <w:rPr>
          <w:rFonts w:eastAsia="Cambria"/>
        </w:rPr>
        <w:t>For vegetable applications received in 2020, the CPVO requested 147 technical examinations to be carried out on its behalf and took over 535 technical reports from national authorities, 138 applications were received from non-EU members (Switzerland, Japan, Israel, U</w:t>
      </w:r>
      <w:r w:rsidR="006D4F95">
        <w:rPr>
          <w:rFonts w:eastAsia="Cambria"/>
        </w:rPr>
        <w:t xml:space="preserve">nited </w:t>
      </w:r>
      <w:r w:rsidRPr="00496BEE">
        <w:rPr>
          <w:rFonts w:eastAsia="Cambria"/>
        </w:rPr>
        <w:t>S</w:t>
      </w:r>
      <w:r w:rsidR="006D4F95">
        <w:rPr>
          <w:rFonts w:eastAsia="Cambria"/>
        </w:rPr>
        <w:t>tates of A</w:t>
      </w:r>
      <w:r w:rsidR="00BC648C">
        <w:rPr>
          <w:rFonts w:eastAsia="Cambria"/>
        </w:rPr>
        <w:t>m</w:t>
      </w:r>
      <w:r w:rsidR="006D4F95">
        <w:rPr>
          <w:rFonts w:eastAsia="Cambria"/>
        </w:rPr>
        <w:t>erica</w:t>
      </w:r>
      <w:r w:rsidRPr="00496BEE">
        <w:rPr>
          <w:rFonts w:eastAsia="Cambria"/>
        </w:rPr>
        <w:t>, U</w:t>
      </w:r>
      <w:r w:rsidR="006D4F95">
        <w:rPr>
          <w:rFonts w:eastAsia="Cambria"/>
        </w:rPr>
        <w:t xml:space="preserve">nited </w:t>
      </w:r>
      <w:r w:rsidRPr="00496BEE">
        <w:rPr>
          <w:rFonts w:eastAsia="Cambria"/>
        </w:rPr>
        <w:t>K</w:t>
      </w:r>
      <w:r w:rsidR="006D4F95">
        <w:rPr>
          <w:rFonts w:eastAsia="Cambria"/>
        </w:rPr>
        <w:t>ingdom,</w:t>
      </w:r>
      <w:r w:rsidRPr="00496BEE">
        <w:rPr>
          <w:rFonts w:eastAsia="Cambria"/>
        </w:rPr>
        <w:t xml:space="preserve"> </w:t>
      </w:r>
      <w:r w:rsidR="006D4F95">
        <w:rPr>
          <w:rFonts w:eastAsia="Cambria"/>
        </w:rPr>
        <w:t>Republic of</w:t>
      </w:r>
      <w:r w:rsidR="006D4F95" w:rsidRPr="00496BEE">
        <w:rPr>
          <w:rFonts w:eastAsia="Cambria"/>
        </w:rPr>
        <w:t xml:space="preserve"> </w:t>
      </w:r>
      <w:r w:rsidRPr="00496BEE">
        <w:rPr>
          <w:rFonts w:eastAsia="Cambria"/>
        </w:rPr>
        <w:t>Korea and New Zealand). The 10 most important species represent about 82 % of all applications.</w:t>
      </w:r>
      <w:r w:rsidRPr="00496BEE">
        <w:rPr>
          <w:rFonts w:eastAsia="Cambria"/>
          <w:lang w:val="en-IE"/>
        </w:rPr>
        <w:t xml:space="preserve"> </w:t>
      </w:r>
      <w:r w:rsidRPr="00496BEE">
        <w:rPr>
          <w:rFonts w:eastAsia="Cambria"/>
        </w:rPr>
        <w:t>The table below shows the number of applications for the 10 most important vegetable species for the last 5 years.</w:t>
      </w:r>
    </w:p>
    <w:p w:rsidR="00496BEE" w:rsidRPr="00496BEE" w:rsidRDefault="00496BEE" w:rsidP="00496BEE">
      <w:pPr>
        <w:rPr>
          <w:rFonts w:eastAsia="Cambria"/>
        </w:rPr>
      </w:pPr>
    </w:p>
    <w:tbl>
      <w:tblPr>
        <w:tblW w:w="75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708"/>
        <w:gridCol w:w="708"/>
        <w:gridCol w:w="708"/>
        <w:gridCol w:w="708"/>
        <w:gridCol w:w="708"/>
        <w:gridCol w:w="1422"/>
      </w:tblGrid>
      <w:tr w:rsidR="00496BEE" w:rsidRPr="00496BEE" w:rsidTr="006D4F95">
        <w:trPr>
          <w:trHeight w:val="240"/>
          <w:jc w:val="center"/>
        </w:trPr>
        <w:tc>
          <w:tcPr>
            <w:tcW w:w="2581" w:type="dxa"/>
            <w:shd w:val="clear" w:color="auto" w:fill="D9D9D9"/>
            <w:noWrap/>
            <w:vAlign w:val="center"/>
            <w:hideMark/>
          </w:tcPr>
          <w:p w:rsidR="00496BEE" w:rsidRPr="00496BEE" w:rsidRDefault="00496BEE" w:rsidP="00496BEE">
            <w:pPr>
              <w:tabs>
                <w:tab w:val="left" w:pos="567"/>
              </w:tabs>
              <w:suppressAutoHyphens/>
              <w:spacing w:before="120" w:after="120" w:line="259" w:lineRule="auto"/>
              <w:jc w:val="center"/>
              <w:rPr>
                <w:rFonts w:eastAsia="Cambria" w:cs="Arial"/>
                <w:b/>
                <w:bCs/>
                <w:color w:val="000000"/>
                <w:spacing w:val="-3"/>
                <w:sz w:val="18"/>
                <w:szCs w:val="18"/>
                <w:lang w:val="en-GB" w:eastAsia="en-GB"/>
              </w:rPr>
            </w:pPr>
            <w:r w:rsidRPr="00496BEE">
              <w:rPr>
                <w:rFonts w:eastAsia="Cambria" w:cs="Arial"/>
                <w:b/>
                <w:bCs/>
                <w:color w:val="000000"/>
                <w:spacing w:val="-3"/>
                <w:sz w:val="18"/>
                <w:szCs w:val="18"/>
                <w:lang w:val="en-GB" w:eastAsia="en-GB"/>
              </w:rPr>
              <w:t>Species</w:t>
            </w:r>
          </w:p>
        </w:tc>
        <w:tc>
          <w:tcPr>
            <w:tcW w:w="708" w:type="dxa"/>
            <w:shd w:val="clear" w:color="auto" w:fill="D9D9D9"/>
            <w:vAlign w:val="center"/>
          </w:tcPr>
          <w:p w:rsidR="00496BEE" w:rsidRPr="00496BEE" w:rsidRDefault="00496BEE" w:rsidP="00496BEE">
            <w:pPr>
              <w:tabs>
                <w:tab w:val="left" w:pos="567"/>
              </w:tabs>
              <w:suppressAutoHyphens/>
              <w:spacing w:before="120" w:after="120" w:line="259" w:lineRule="auto"/>
              <w:jc w:val="center"/>
              <w:rPr>
                <w:rFonts w:eastAsia="Cambria" w:cs="Arial"/>
                <w:b/>
                <w:bCs/>
                <w:color w:val="000000"/>
                <w:spacing w:val="-3"/>
                <w:sz w:val="18"/>
                <w:szCs w:val="18"/>
                <w:lang w:val="en-GB" w:eastAsia="en-GB"/>
              </w:rPr>
            </w:pPr>
            <w:r w:rsidRPr="00496BEE">
              <w:rPr>
                <w:rFonts w:eastAsia="Cambria" w:cs="Arial"/>
                <w:b/>
                <w:bCs/>
                <w:color w:val="000000"/>
                <w:spacing w:val="-3"/>
                <w:sz w:val="18"/>
                <w:szCs w:val="18"/>
                <w:lang w:val="en-GB" w:eastAsia="en-GB"/>
              </w:rPr>
              <w:t>2016</w:t>
            </w:r>
          </w:p>
        </w:tc>
        <w:tc>
          <w:tcPr>
            <w:tcW w:w="708" w:type="dxa"/>
            <w:shd w:val="clear" w:color="auto" w:fill="D9D9D9"/>
            <w:vAlign w:val="center"/>
          </w:tcPr>
          <w:p w:rsidR="00496BEE" w:rsidRPr="00496BEE" w:rsidRDefault="00496BEE" w:rsidP="00496BEE">
            <w:pPr>
              <w:tabs>
                <w:tab w:val="left" w:pos="567"/>
              </w:tabs>
              <w:suppressAutoHyphens/>
              <w:spacing w:before="120" w:after="120" w:line="259" w:lineRule="auto"/>
              <w:jc w:val="center"/>
              <w:rPr>
                <w:rFonts w:eastAsia="Cambria" w:cs="Arial"/>
                <w:b/>
                <w:bCs/>
                <w:color w:val="000000"/>
                <w:spacing w:val="-3"/>
                <w:sz w:val="18"/>
                <w:szCs w:val="18"/>
                <w:lang w:val="en-GB" w:eastAsia="en-GB"/>
              </w:rPr>
            </w:pPr>
            <w:r w:rsidRPr="00496BEE">
              <w:rPr>
                <w:rFonts w:eastAsia="Cambria" w:cs="Arial"/>
                <w:b/>
                <w:bCs/>
                <w:color w:val="000000"/>
                <w:spacing w:val="-3"/>
                <w:sz w:val="18"/>
                <w:szCs w:val="18"/>
                <w:lang w:val="en-GB" w:eastAsia="en-GB"/>
              </w:rPr>
              <w:t>2017</w:t>
            </w:r>
          </w:p>
        </w:tc>
        <w:tc>
          <w:tcPr>
            <w:tcW w:w="708" w:type="dxa"/>
            <w:shd w:val="clear" w:color="auto" w:fill="D9D9D9"/>
            <w:vAlign w:val="center"/>
          </w:tcPr>
          <w:p w:rsidR="00496BEE" w:rsidRPr="00496BEE" w:rsidRDefault="00496BEE" w:rsidP="00496BEE">
            <w:pPr>
              <w:tabs>
                <w:tab w:val="left" w:pos="567"/>
              </w:tabs>
              <w:suppressAutoHyphens/>
              <w:spacing w:before="120" w:after="120" w:line="259" w:lineRule="auto"/>
              <w:jc w:val="center"/>
              <w:rPr>
                <w:rFonts w:eastAsia="Cambria" w:cs="Arial"/>
                <w:b/>
                <w:bCs/>
                <w:color w:val="000000"/>
                <w:spacing w:val="-3"/>
                <w:sz w:val="18"/>
                <w:szCs w:val="18"/>
                <w:lang w:val="en-GB" w:eastAsia="en-GB"/>
              </w:rPr>
            </w:pPr>
            <w:r w:rsidRPr="00496BEE">
              <w:rPr>
                <w:rFonts w:eastAsia="Cambria" w:cs="Arial"/>
                <w:b/>
                <w:bCs/>
                <w:color w:val="000000"/>
                <w:spacing w:val="-3"/>
                <w:sz w:val="18"/>
                <w:szCs w:val="18"/>
                <w:lang w:val="en-GB" w:eastAsia="en-GB"/>
              </w:rPr>
              <w:t>2018</w:t>
            </w:r>
          </w:p>
        </w:tc>
        <w:tc>
          <w:tcPr>
            <w:tcW w:w="708" w:type="dxa"/>
            <w:shd w:val="clear" w:color="auto" w:fill="D9D9D9"/>
            <w:vAlign w:val="center"/>
          </w:tcPr>
          <w:p w:rsidR="00496BEE" w:rsidRPr="00496BEE" w:rsidRDefault="00496BEE" w:rsidP="00496BEE">
            <w:pPr>
              <w:tabs>
                <w:tab w:val="left" w:pos="567"/>
              </w:tabs>
              <w:suppressAutoHyphens/>
              <w:spacing w:before="120" w:after="120" w:line="259" w:lineRule="auto"/>
              <w:jc w:val="center"/>
              <w:rPr>
                <w:rFonts w:eastAsia="Cambria" w:cs="Arial"/>
                <w:b/>
                <w:bCs/>
                <w:color w:val="000000"/>
                <w:spacing w:val="-3"/>
                <w:sz w:val="18"/>
                <w:szCs w:val="18"/>
                <w:lang w:val="en-GB" w:eastAsia="en-GB"/>
              </w:rPr>
            </w:pPr>
            <w:r w:rsidRPr="00496BEE">
              <w:rPr>
                <w:rFonts w:eastAsia="Cambria" w:cs="Arial"/>
                <w:b/>
                <w:bCs/>
                <w:color w:val="000000"/>
                <w:spacing w:val="-3"/>
                <w:sz w:val="18"/>
                <w:szCs w:val="18"/>
                <w:lang w:val="en-GB" w:eastAsia="en-GB"/>
              </w:rPr>
              <w:t>2019</w:t>
            </w:r>
          </w:p>
        </w:tc>
        <w:tc>
          <w:tcPr>
            <w:tcW w:w="708" w:type="dxa"/>
            <w:shd w:val="clear" w:color="auto" w:fill="D9D9D9"/>
            <w:vAlign w:val="center"/>
          </w:tcPr>
          <w:p w:rsidR="00496BEE" w:rsidRPr="00496BEE" w:rsidRDefault="00496BEE" w:rsidP="00496BEE">
            <w:pPr>
              <w:tabs>
                <w:tab w:val="left" w:pos="567"/>
              </w:tabs>
              <w:suppressAutoHyphens/>
              <w:spacing w:before="120" w:after="120" w:line="259" w:lineRule="auto"/>
              <w:jc w:val="center"/>
              <w:rPr>
                <w:rFonts w:eastAsia="Cambria" w:cs="Arial"/>
                <w:b/>
                <w:bCs/>
                <w:color w:val="000000"/>
                <w:spacing w:val="-3"/>
                <w:sz w:val="18"/>
                <w:szCs w:val="18"/>
                <w:lang w:val="en-GB" w:eastAsia="en-GB"/>
              </w:rPr>
            </w:pPr>
            <w:r w:rsidRPr="00496BEE">
              <w:rPr>
                <w:rFonts w:eastAsia="Cambria" w:cs="Arial"/>
                <w:b/>
                <w:bCs/>
                <w:color w:val="000000"/>
                <w:spacing w:val="-3"/>
                <w:sz w:val="18"/>
                <w:szCs w:val="18"/>
                <w:lang w:val="en-GB" w:eastAsia="en-GB"/>
              </w:rPr>
              <w:t>2020</w:t>
            </w:r>
          </w:p>
        </w:tc>
        <w:tc>
          <w:tcPr>
            <w:tcW w:w="1422" w:type="dxa"/>
            <w:shd w:val="clear" w:color="auto" w:fill="D9D9D9"/>
            <w:noWrap/>
            <w:vAlign w:val="center"/>
            <w:hideMark/>
          </w:tcPr>
          <w:p w:rsidR="00496BEE" w:rsidRPr="00496BEE" w:rsidRDefault="00496BEE" w:rsidP="00496BEE">
            <w:pPr>
              <w:tabs>
                <w:tab w:val="left" w:pos="567"/>
              </w:tabs>
              <w:suppressAutoHyphens/>
              <w:spacing w:before="120" w:after="120" w:line="259" w:lineRule="auto"/>
              <w:jc w:val="center"/>
              <w:rPr>
                <w:rFonts w:eastAsia="Cambria" w:cs="Arial"/>
                <w:b/>
                <w:bCs/>
                <w:color w:val="000000"/>
                <w:spacing w:val="-3"/>
                <w:sz w:val="18"/>
                <w:szCs w:val="18"/>
                <w:lang w:val="it-IT" w:eastAsia="en-GB"/>
              </w:rPr>
            </w:pPr>
            <w:r w:rsidRPr="00496BEE">
              <w:rPr>
                <w:rFonts w:eastAsia="Cambria" w:cs="Arial"/>
                <w:b/>
                <w:bCs/>
                <w:color w:val="000000"/>
                <w:spacing w:val="-3"/>
                <w:sz w:val="18"/>
                <w:szCs w:val="18"/>
                <w:lang w:val="it-IT" w:eastAsia="en-GB"/>
              </w:rPr>
              <w:t>Total</w:t>
            </w:r>
            <w:r w:rsidRPr="00496BEE">
              <w:rPr>
                <w:rFonts w:eastAsia="Cambria" w:cs="Arial"/>
                <w:b/>
                <w:bCs/>
                <w:color w:val="000000"/>
                <w:spacing w:val="-3"/>
                <w:sz w:val="18"/>
                <w:szCs w:val="18"/>
                <w:lang w:val="it-IT" w:eastAsia="en-GB"/>
              </w:rPr>
              <w:br/>
              <w:t>(1995-2020)</w:t>
            </w:r>
          </w:p>
        </w:tc>
      </w:tr>
      <w:tr w:rsidR="00496BEE" w:rsidRPr="00496BEE" w:rsidTr="006D4F95">
        <w:trPr>
          <w:trHeight w:val="284"/>
          <w:jc w:val="center"/>
        </w:trPr>
        <w:tc>
          <w:tcPr>
            <w:tcW w:w="2581" w:type="dxa"/>
            <w:shd w:val="clear" w:color="auto" w:fill="auto"/>
            <w:noWrap/>
            <w:vAlign w:val="center"/>
            <w:hideMark/>
          </w:tcPr>
          <w:p w:rsidR="00496BEE" w:rsidRPr="00496BEE" w:rsidRDefault="00496BEE" w:rsidP="00496BEE">
            <w:pPr>
              <w:tabs>
                <w:tab w:val="left" w:pos="567"/>
              </w:tabs>
              <w:suppressAutoHyphens/>
              <w:rPr>
                <w:rFonts w:eastAsia="Cambria" w:cs="Arial"/>
                <w:bCs/>
                <w:color w:val="000000"/>
                <w:spacing w:val="-3"/>
                <w:sz w:val="18"/>
                <w:szCs w:val="18"/>
                <w:lang w:val="it-IT" w:eastAsia="en-GB"/>
              </w:rPr>
            </w:pPr>
            <w:r w:rsidRPr="00496BEE">
              <w:rPr>
                <w:rFonts w:eastAsia="Cambria" w:cs="Arial"/>
                <w:bCs/>
                <w:i/>
                <w:color w:val="000000"/>
                <w:spacing w:val="-3"/>
                <w:sz w:val="18"/>
                <w:szCs w:val="18"/>
                <w:lang w:val="it-IT" w:eastAsia="en-GB"/>
              </w:rPr>
              <w:t>Lactuca sativa</w:t>
            </w:r>
            <w:r w:rsidRPr="00496BEE">
              <w:rPr>
                <w:rFonts w:eastAsia="Cambria" w:cs="Arial"/>
                <w:bCs/>
                <w:color w:val="000000"/>
                <w:spacing w:val="-3"/>
                <w:sz w:val="18"/>
                <w:szCs w:val="18"/>
                <w:lang w:val="it-IT" w:eastAsia="en-GB"/>
              </w:rPr>
              <w:t xml:space="preserve"> L.</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192</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183</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248</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180</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230</w:t>
            </w:r>
          </w:p>
        </w:tc>
        <w:tc>
          <w:tcPr>
            <w:tcW w:w="1422" w:type="dxa"/>
            <w:shd w:val="clear" w:color="auto" w:fill="auto"/>
            <w:noWrap/>
          </w:tcPr>
          <w:p w:rsidR="00496BEE" w:rsidRPr="00496BEE" w:rsidRDefault="00496BEE" w:rsidP="00496BEE">
            <w:pPr>
              <w:suppressAutoHyphens/>
              <w:jc w:val="center"/>
              <w:rPr>
                <w:rFonts w:eastAsia="Cambria" w:cs="Arial"/>
                <w:b/>
                <w:bCs/>
                <w:spacing w:val="-3"/>
                <w:sz w:val="18"/>
                <w:szCs w:val="18"/>
                <w:lang w:val="en-IE"/>
              </w:rPr>
            </w:pPr>
            <w:r w:rsidRPr="00496BEE">
              <w:rPr>
                <w:rFonts w:eastAsia="Cambria" w:cs="Arial"/>
                <w:b/>
                <w:bCs/>
                <w:spacing w:val="-3"/>
                <w:sz w:val="18"/>
                <w:szCs w:val="18"/>
                <w:lang w:val="en-IE"/>
              </w:rPr>
              <w:t>2924</w:t>
            </w:r>
          </w:p>
        </w:tc>
      </w:tr>
      <w:tr w:rsidR="00496BEE" w:rsidRPr="00496BEE" w:rsidTr="006D4F95">
        <w:trPr>
          <w:trHeight w:val="284"/>
          <w:jc w:val="center"/>
        </w:trPr>
        <w:tc>
          <w:tcPr>
            <w:tcW w:w="2581" w:type="dxa"/>
            <w:shd w:val="clear" w:color="auto" w:fill="auto"/>
            <w:noWrap/>
            <w:vAlign w:val="center"/>
            <w:hideMark/>
          </w:tcPr>
          <w:p w:rsidR="00496BEE" w:rsidRPr="00496BEE" w:rsidRDefault="00496BEE" w:rsidP="00496BEE">
            <w:pPr>
              <w:tabs>
                <w:tab w:val="left" w:pos="567"/>
              </w:tabs>
              <w:suppressAutoHyphens/>
              <w:rPr>
                <w:rFonts w:eastAsia="Cambria" w:cs="Arial"/>
                <w:bCs/>
                <w:color w:val="000000"/>
                <w:spacing w:val="-3"/>
                <w:sz w:val="18"/>
                <w:szCs w:val="18"/>
                <w:lang w:val="it-IT" w:eastAsia="en-GB"/>
              </w:rPr>
            </w:pPr>
            <w:r w:rsidRPr="00496BEE">
              <w:rPr>
                <w:rFonts w:eastAsia="Cambria" w:cs="Arial"/>
                <w:bCs/>
                <w:i/>
                <w:color w:val="000000"/>
                <w:spacing w:val="-3"/>
                <w:sz w:val="18"/>
                <w:szCs w:val="18"/>
                <w:lang w:val="it-IT" w:eastAsia="en-GB"/>
              </w:rPr>
              <w:t>Solanum lycopersicum</w:t>
            </w:r>
            <w:r w:rsidRPr="00496BEE">
              <w:rPr>
                <w:rFonts w:eastAsia="Cambria" w:cs="Arial"/>
                <w:bCs/>
                <w:color w:val="000000"/>
                <w:spacing w:val="-3"/>
                <w:sz w:val="18"/>
                <w:szCs w:val="18"/>
                <w:lang w:val="it-IT" w:eastAsia="en-GB"/>
              </w:rPr>
              <w:t xml:space="preserve"> L.</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127</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161</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116</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150</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90</w:t>
            </w:r>
          </w:p>
        </w:tc>
        <w:tc>
          <w:tcPr>
            <w:tcW w:w="1422" w:type="dxa"/>
            <w:shd w:val="clear" w:color="auto" w:fill="auto"/>
            <w:noWrap/>
          </w:tcPr>
          <w:p w:rsidR="00496BEE" w:rsidRPr="00496BEE" w:rsidRDefault="00496BEE" w:rsidP="00496BEE">
            <w:pPr>
              <w:suppressAutoHyphens/>
              <w:jc w:val="center"/>
              <w:rPr>
                <w:rFonts w:eastAsia="Cambria" w:cs="Arial"/>
                <w:b/>
                <w:bCs/>
                <w:spacing w:val="-3"/>
                <w:sz w:val="18"/>
                <w:szCs w:val="18"/>
                <w:lang w:val="en-IE"/>
              </w:rPr>
            </w:pPr>
            <w:r w:rsidRPr="00496BEE">
              <w:rPr>
                <w:rFonts w:eastAsia="Cambria" w:cs="Arial"/>
                <w:b/>
                <w:bCs/>
                <w:spacing w:val="-3"/>
                <w:sz w:val="18"/>
                <w:szCs w:val="18"/>
                <w:lang w:val="en-IE"/>
              </w:rPr>
              <w:t>1586</w:t>
            </w:r>
          </w:p>
        </w:tc>
      </w:tr>
      <w:tr w:rsidR="00496BEE" w:rsidRPr="00496BEE" w:rsidTr="006D4F95">
        <w:trPr>
          <w:trHeight w:val="284"/>
          <w:jc w:val="center"/>
        </w:trPr>
        <w:tc>
          <w:tcPr>
            <w:tcW w:w="2581" w:type="dxa"/>
            <w:shd w:val="clear" w:color="auto" w:fill="auto"/>
            <w:noWrap/>
            <w:vAlign w:val="center"/>
          </w:tcPr>
          <w:p w:rsidR="00496BEE" w:rsidRPr="00496BEE" w:rsidRDefault="00496BEE" w:rsidP="00496BEE">
            <w:pPr>
              <w:tabs>
                <w:tab w:val="left" w:pos="567"/>
              </w:tabs>
              <w:suppressAutoHyphens/>
              <w:rPr>
                <w:rFonts w:eastAsia="Cambria" w:cs="Arial"/>
                <w:bCs/>
                <w:i/>
                <w:color w:val="000000"/>
                <w:spacing w:val="-3"/>
                <w:sz w:val="18"/>
                <w:szCs w:val="18"/>
                <w:lang w:val="it-IT" w:eastAsia="en-GB"/>
              </w:rPr>
            </w:pPr>
            <w:r w:rsidRPr="00496BEE">
              <w:rPr>
                <w:rFonts w:eastAsia="Cambria" w:cs="Arial"/>
                <w:bCs/>
                <w:i/>
                <w:color w:val="000000"/>
                <w:spacing w:val="-3"/>
                <w:sz w:val="18"/>
                <w:szCs w:val="18"/>
                <w:lang w:val="it-IT" w:eastAsia="en-GB"/>
              </w:rPr>
              <w:t xml:space="preserve">Capsicum annuum </w:t>
            </w:r>
            <w:r w:rsidRPr="00496BEE">
              <w:rPr>
                <w:rFonts w:eastAsia="Cambria" w:cs="Arial"/>
                <w:bCs/>
                <w:color w:val="000000"/>
                <w:spacing w:val="-3"/>
                <w:sz w:val="18"/>
                <w:szCs w:val="18"/>
                <w:lang w:val="it-IT" w:eastAsia="en-GB"/>
              </w:rPr>
              <w:t>L.</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65</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47</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47</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61</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59</w:t>
            </w:r>
          </w:p>
        </w:tc>
        <w:tc>
          <w:tcPr>
            <w:tcW w:w="1422" w:type="dxa"/>
            <w:shd w:val="clear" w:color="auto" w:fill="auto"/>
            <w:noWrap/>
          </w:tcPr>
          <w:p w:rsidR="00496BEE" w:rsidRPr="00496BEE" w:rsidRDefault="00496BEE" w:rsidP="00496BEE">
            <w:pPr>
              <w:suppressAutoHyphens/>
              <w:jc w:val="center"/>
              <w:rPr>
                <w:rFonts w:eastAsia="Cambria" w:cs="Arial"/>
                <w:b/>
                <w:bCs/>
                <w:spacing w:val="-3"/>
                <w:sz w:val="18"/>
                <w:szCs w:val="18"/>
                <w:lang w:val="en-IE"/>
              </w:rPr>
            </w:pPr>
            <w:r w:rsidRPr="00496BEE">
              <w:rPr>
                <w:rFonts w:eastAsia="Cambria" w:cs="Arial"/>
                <w:b/>
                <w:bCs/>
                <w:spacing w:val="-3"/>
                <w:sz w:val="18"/>
                <w:szCs w:val="18"/>
                <w:lang w:val="en-IE"/>
              </w:rPr>
              <w:t>694</w:t>
            </w:r>
          </w:p>
        </w:tc>
      </w:tr>
      <w:tr w:rsidR="00496BEE" w:rsidRPr="00496BEE" w:rsidTr="006D4F95">
        <w:trPr>
          <w:trHeight w:val="284"/>
          <w:jc w:val="center"/>
        </w:trPr>
        <w:tc>
          <w:tcPr>
            <w:tcW w:w="2581" w:type="dxa"/>
            <w:shd w:val="clear" w:color="auto" w:fill="auto"/>
            <w:noWrap/>
            <w:vAlign w:val="center"/>
          </w:tcPr>
          <w:p w:rsidR="00496BEE" w:rsidRPr="00496BEE" w:rsidRDefault="00496BEE" w:rsidP="00496BEE">
            <w:pPr>
              <w:tabs>
                <w:tab w:val="left" w:pos="567"/>
              </w:tabs>
              <w:suppressAutoHyphens/>
              <w:rPr>
                <w:rFonts w:eastAsia="Cambria" w:cs="Arial"/>
                <w:bCs/>
                <w:color w:val="000000"/>
                <w:spacing w:val="-3"/>
                <w:sz w:val="18"/>
                <w:szCs w:val="18"/>
                <w:lang w:val="en-GB" w:eastAsia="en-GB"/>
              </w:rPr>
            </w:pPr>
            <w:r w:rsidRPr="00496BEE">
              <w:rPr>
                <w:rFonts w:eastAsia="Cambria" w:cs="Arial"/>
                <w:bCs/>
                <w:i/>
                <w:color w:val="000000"/>
                <w:spacing w:val="-3"/>
                <w:sz w:val="18"/>
                <w:szCs w:val="18"/>
                <w:lang w:val="en-GB" w:eastAsia="en-GB"/>
              </w:rPr>
              <w:t xml:space="preserve">Cucumis </w:t>
            </w:r>
            <w:proofErr w:type="spellStart"/>
            <w:r w:rsidRPr="00496BEE">
              <w:rPr>
                <w:rFonts w:eastAsia="Cambria" w:cs="Arial"/>
                <w:bCs/>
                <w:i/>
                <w:color w:val="000000"/>
                <w:spacing w:val="-3"/>
                <w:sz w:val="18"/>
                <w:szCs w:val="18"/>
                <w:lang w:val="en-GB" w:eastAsia="en-GB"/>
              </w:rPr>
              <w:t>melo</w:t>
            </w:r>
            <w:proofErr w:type="spellEnd"/>
            <w:r w:rsidRPr="00496BEE">
              <w:rPr>
                <w:rFonts w:eastAsia="Cambria" w:cs="Arial"/>
                <w:bCs/>
                <w:color w:val="000000"/>
                <w:spacing w:val="-3"/>
                <w:sz w:val="18"/>
                <w:szCs w:val="18"/>
                <w:lang w:val="en-GB" w:eastAsia="en-GB"/>
              </w:rPr>
              <w:t xml:space="preserve"> L.</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80</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46</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30</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64</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47</w:t>
            </w:r>
          </w:p>
        </w:tc>
        <w:tc>
          <w:tcPr>
            <w:tcW w:w="1422" w:type="dxa"/>
            <w:shd w:val="clear" w:color="auto" w:fill="auto"/>
            <w:noWrap/>
          </w:tcPr>
          <w:p w:rsidR="00496BEE" w:rsidRPr="00496BEE" w:rsidRDefault="00496BEE" w:rsidP="00496BEE">
            <w:pPr>
              <w:suppressAutoHyphens/>
              <w:jc w:val="center"/>
              <w:rPr>
                <w:rFonts w:eastAsia="Cambria" w:cs="Arial"/>
                <w:b/>
                <w:bCs/>
                <w:spacing w:val="-3"/>
                <w:sz w:val="18"/>
                <w:szCs w:val="18"/>
                <w:lang w:val="en-IE"/>
              </w:rPr>
            </w:pPr>
            <w:r w:rsidRPr="00496BEE">
              <w:rPr>
                <w:rFonts w:eastAsia="Cambria" w:cs="Arial"/>
                <w:b/>
                <w:bCs/>
                <w:spacing w:val="-3"/>
                <w:sz w:val="18"/>
                <w:szCs w:val="18"/>
                <w:lang w:val="en-IE"/>
              </w:rPr>
              <w:t>579</w:t>
            </w:r>
          </w:p>
        </w:tc>
      </w:tr>
      <w:tr w:rsidR="00496BEE" w:rsidRPr="00496BEE" w:rsidTr="006D4F95">
        <w:trPr>
          <w:trHeight w:val="284"/>
          <w:jc w:val="center"/>
        </w:trPr>
        <w:tc>
          <w:tcPr>
            <w:tcW w:w="2581" w:type="dxa"/>
            <w:shd w:val="clear" w:color="auto" w:fill="auto"/>
            <w:noWrap/>
            <w:hideMark/>
          </w:tcPr>
          <w:p w:rsidR="00496BEE" w:rsidRPr="00496BEE" w:rsidRDefault="00496BEE" w:rsidP="00496BEE">
            <w:pPr>
              <w:tabs>
                <w:tab w:val="left" w:pos="567"/>
              </w:tabs>
              <w:suppressAutoHyphens/>
              <w:rPr>
                <w:rFonts w:eastAsia="Cambria" w:cs="Arial"/>
                <w:bCs/>
                <w:color w:val="000000"/>
                <w:spacing w:val="-3"/>
                <w:sz w:val="18"/>
                <w:szCs w:val="18"/>
                <w:lang w:val="en-GB" w:eastAsia="en-GB"/>
              </w:rPr>
            </w:pPr>
            <w:r w:rsidRPr="00496BEE">
              <w:rPr>
                <w:rFonts w:eastAsia="Cambria" w:cs="Arial"/>
                <w:bCs/>
                <w:i/>
                <w:color w:val="000000"/>
                <w:spacing w:val="-3"/>
                <w:sz w:val="18"/>
                <w:szCs w:val="18"/>
                <w:lang w:val="en-GB" w:eastAsia="en-GB"/>
              </w:rPr>
              <w:t>Phaseolus vulgaris</w:t>
            </w:r>
            <w:r w:rsidRPr="00496BEE">
              <w:rPr>
                <w:rFonts w:eastAsia="Cambria" w:cs="Arial"/>
                <w:bCs/>
                <w:color w:val="000000"/>
                <w:spacing w:val="-3"/>
                <w:sz w:val="18"/>
                <w:szCs w:val="18"/>
                <w:lang w:val="en-GB" w:eastAsia="en-GB"/>
              </w:rPr>
              <w:t xml:space="preserve"> L.</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13</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11</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27</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12</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27</w:t>
            </w:r>
          </w:p>
        </w:tc>
        <w:tc>
          <w:tcPr>
            <w:tcW w:w="1422" w:type="dxa"/>
            <w:shd w:val="clear" w:color="auto" w:fill="auto"/>
            <w:noWrap/>
          </w:tcPr>
          <w:p w:rsidR="00496BEE" w:rsidRPr="00496BEE" w:rsidRDefault="00496BEE" w:rsidP="00496BEE">
            <w:pPr>
              <w:suppressAutoHyphens/>
              <w:jc w:val="center"/>
              <w:rPr>
                <w:rFonts w:eastAsia="Cambria" w:cs="Arial"/>
                <w:b/>
                <w:bCs/>
                <w:spacing w:val="-3"/>
                <w:sz w:val="18"/>
                <w:szCs w:val="18"/>
                <w:lang w:val="en-IE"/>
              </w:rPr>
            </w:pPr>
            <w:r w:rsidRPr="00496BEE">
              <w:rPr>
                <w:rFonts w:eastAsia="Cambria" w:cs="Arial"/>
                <w:b/>
                <w:bCs/>
                <w:spacing w:val="-3"/>
                <w:sz w:val="18"/>
                <w:szCs w:val="18"/>
                <w:lang w:val="en-IE"/>
              </w:rPr>
              <w:t>547</w:t>
            </w:r>
          </w:p>
        </w:tc>
      </w:tr>
      <w:tr w:rsidR="00496BEE" w:rsidRPr="00496BEE" w:rsidTr="006D4F95">
        <w:trPr>
          <w:trHeight w:val="284"/>
          <w:jc w:val="center"/>
        </w:trPr>
        <w:tc>
          <w:tcPr>
            <w:tcW w:w="2581" w:type="dxa"/>
            <w:shd w:val="clear" w:color="auto" w:fill="auto"/>
            <w:noWrap/>
            <w:vAlign w:val="center"/>
            <w:hideMark/>
          </w:tcPr>
          <w:p w:rsidR="00496BEE" w:rsidRPr="00496BEE" w:rsidRDefault="00496BEE" w:rsidP="00496BEE">
            <w:pPr>
              <w:tabs>
                <w:tab w:val="left" w:pos="567"/>
              </w:tabs>
              <w:suppressAutoHyphens/>
              <w:rPr>
                <w:rFonts w:eastAsia="Cambria" w:cs="Arial"/>
                <w:bCs/>
                <w:color w:val="000000"/>
                <w:spacing w:val="-3"/>
                <w:sz w:val="18"/>
                <w:szCs w:val="18"/>
                <w:lang w:val="en-GB" w:eastAsia="en-GB"/>
              </w:rPr>
            </w:pPr>
            <w:proofErr w:type="spellStart"/>
            <w:r w:rsidRPr="00496BEE">
              <w:rPr>
                <w:rFonts w:eastAsia="Cambria" w:cs="Arial"/>
                <w:bCs/>
                <w:i/>
                <w:color w:val="000000"/>
                <w:spacing w:val="-3"/>
                <w:sz w:val="18"/>
                <w:szCs w:val="18"/>
                <w:lang w:val="en-GB" w:eastAsia="en-GB"/>
              </w:rPr>
              <w:t>Pisum</w:t>
            </w:r>
            <w:proofErr w:type="spellEnd"/>
            <w:r w:rsidRPr="00496BEE">
              <w:rPr>
                <w:rFonts w:eastAsia="Cambria" w:cs="Arial"/>
                <w:bCs/>
                <w:i/>
                <w:color w:val="000000"/>
                <w:spacing w:val="-3"/>
                <w:sz w:val="18"/>
                <w:szCs w:val="18"/>
                <w:lang w:val="en-GB" w:eastAsia="en-GB"/>
              </w:rPr>
              <w:t xml:space="preserve"> </w:t>
            </w:r>
            <w:proofErr w:type="spellStart"/>
            <w:r w:rsidRPr="00496BEE">
              <w:rPr>
                <w:rFonts w:eastAsia="Cambria" w:cs="Arial"/>
                <w:bCs/>
                <w:i/>
                <w:color w:val="000000"/>
                <w:spacing w:val="-3"/>
                <w:sz w:val="18"/>
                <w:szCs w:val="18"/>
                <w:lang w:val="en-GB" w:eastAsia="en-GB"/>
              </w:rPr>
              <w:t>sativum</w:t>
            </w:r>
            <w:proofErr w:type="spellEnd"/>
            <w:r w:rsidRPr="00496BEE">
              <w:rPr>
                <w:rFonts w:eastAsia="Cambria" w:cs="Arial"/>
                <w:bCs/>
                <w:color w:val="000000"/>
                <w:spacing w:val="-3"/>
                <w:sz w:val="18"/>
                <w:szCs w:val="18"/>
                <w:lang w:val="en-GB" w:eastAsia="en-GB"/>
              </w:rPr>
              <w:t xml:space="preserve"> L.</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13</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16</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28</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28</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27</w:t>
            </w:r>
          </w:p>
        </w:tc>
        <w:tc>
          <w:tcPr>
            <w:tcW w:w="1422" w:type="dxa"/>
            <w:shd w:val="clear" w:color="auto" w:fill="auto"/>
            <w:noWrap/>
          </w:tcPr>
          <w:p w:rsidR="00496BEE" w:rsidRPr="00496BEE" w:rsidRDefault="00496BEE" w:rsidP="00496BEE">
            <w:pPr>
              <w:suppressAutoHyphens/>
              <w:jc w:val="center"/>
              <w:rPr>
                <w:rFonts w:eastAsia="Cambria" w:cs="Arial"/>
                <w:b/>
                <w:bCs/>
                <w:spacing w:val="-3"/>
                <w:sz w:val="18"/>
                <w:szCs w:val="18"/>
                <w:lang w:val="en-IE"/>
              </w:rPr>
            </w:pPr>
            <w:r w:rsidRPr="00496BEE">
              <w:rPr>
                <w:rFonts w:eastAsia="Cambria" w:cs="Arial"/>
                <w:b/>
                <w:bCs/>
                <w:spacing w:val="-3"/>
                <w:sz w:val="18"/>
                <w:szCs w:val="18"/>
                <w:lang w:val="en-IE"/>
              </w:rPr>
              <w:t>517</w:t>
            </w:r>
          </w:p>
        </w:tc>
      </w:tr>
      <w:tr w:rsidR="00496BEE" w:rsidRPr="00496BEE" w:rsidTr="006D4F95">
        <w:trPr>
          <w:trHeight w:val="284"/>
          <w:jc w:val="center"/>
        </w:trPr>
        <w:tc>
          <w:tcPr>
            <w:tcW w:w="2581" w:type="dxa"/>
            <w:shd w:val="clear" w:color="auto" w:fill="auto"/>
            <w:noWrap/>
            <w:vAlign w:val="center"/>
          </w:tcPr>
          <w:p w:rsidR="00496BEE" w:rsidRPr="00496BEE" w:rsidRDefault="00496BEE" w:rsidP="00496BEE">
            <w:pPr>
              <w:tabs>
                <w:tab w:val="left" w:pos="567"/>
              </w:tabs>
              <w:suppressAutoHyphens/>
              <w:rPr>
                <w:rFonts w:eastAsia="Cambria" w:cs="Arial"/>
                <w:bCs/>
                <w:color w:val="000000"/>
                <w:spacing w:val="-3"/>
                <w:sz w:val="18"/>
                <w:szCs w:val="18"/>
                <w:lang w:val="en-GB" w:eastAsia="en-GB"/>
              </w:rPr>
            </w:pPr>
            <w:proofErr w:type="spellStart"/>
            <w:r w:rsidRPr="00496BEE">
              <w:rPr>
                <w:rFonts w:eastAsia="Cambria" w:cs="Arial"/>
                <w:bCs/>
                <w:i/>
                <w:color w:val="000000"/>
                <w:spacing w:val="-3"/>
                <w:sz w:val="18"/>
                <w:szCs w:val="18"/>
                <w:lang w:val="en-GB" w:eastAsia="en-GB"/>
              </w:rPr>
              <w:t>Cucumis</w:t>
            </w:r>
            <w:proofErr w:type="spellEnd"/>
            <w:r w:rsidRPr="00496BEE">
              <w:rPr>
                <w:rFonts w:eastAsia="Cambria" w:cs="Arial"/>
                <w:bCs/>
                <w:i/>
                <w:color w:val="000000"/>
                <w:spacing w:val="-3"/>
                <w:sz w:val="18"/>
                <w:szCs w:val="18"/>
                <w:lang w:val="en-GB" w:eastAsia="en-GB"/>
              </w:rPr>
              <w:t xml:space="preserve"> </w:t>
            </w:r>
            <w:proofErr w:type="spellStart"/>
            <w:r w:rsidRPr="00496BEE">
              <w:rPr>
                <w:rFonts w:eastAsia="Cambria" w:cs="Arial"/>
                <w:bCs/>
                <w:i/>
                <w:color w:val="000000"/>
                <w:spacing w:val="-3"/>
                <w:sz w:val="18"/>
                <w:szCs w:val="18"/>
                <w:lang w:val="en-GB" w:eastAsia="en-GB"/>
              </w:rPr>
              <w:t>sativus</w:t>
            </w:r>
            <w:proofErr w:type="spellEnd"/>
            <w:r w:rsidRPr="00496BEE">
              <w:rPr>
                <w:rFonts w:eastAsia="Cambria" w:cs="Arial"/>
                <w:bCs/>
                <w:color w:val="000000"/>
                <w:spacing w:val="-3"/>
                <w:sz w:val="18"/>
                <w:szCs w:val="18"/>
                <w:lang w:val="en-GB" w:eastAsia="en-GB"/>
              </w:rPr>
              <w:t xml:space="preserve"> L.</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45</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32</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37</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21</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33</w:t>
            </w:r>
          </w:p>
        </w:tc>
        <w:tc>
          <w:tcPr>
            <w:tcW w:w="1422" w:type="dxa"/>
            <w:shd w:val="clear" w:color="auto" w:fill="auto"/>
            <w:noWrap/>
          </w:tcPr>
          <w:p w:rsidR="00496BEE" w:rsidRPr="00496BEE" w:rsidRDefault="00496BEE" w:rsidP="00496BEE">
            <w:pPr>
              <w:suppressAutoHyphens/>
              <w:jc w:val="center"/>
              <w:rPr>
                <w:rFonts w:eastAsia="Cambria" w:cs="Arial"/>
                <w:b/>
                <w:bCs/>
                <w:spacing w:val="-3"/>
                <w:sz w:val="18"/>
                <w:szCs w:val="18"/>
                <w:lang w:val="en-IE"/>
              </w:rPr>
            </w:pPr>
            <w:r w:rsidRPr="00496BEE">
              <w:rPr>
                <w:rFonts w:eastAsia="Cambria" w:cs="Arial"/>
                <w:b/>
                <w:bCs/>
                <w:spacing w:val="-3"/>
                <w:sz w:val="18"/>
                <w:szCs w:val="18"/>
                <w:lang w:val="en-IE"/>
              </w:rPr>
              <w:t>468</w:t>
            </w:r>
          </w:p>
        </w:tc>
      </w:tr>
      <w:tr w:rsidR="00496BEE" w:rsidRPr="00496BEE" w:rsidTr="006D4F95">
        <w:trPr>
          <w:trHeight w:val="284"/>
          <w:jc w:val="center"/>
        </w:trPr>
        <w:tc>
          <w:tcPr>
            <w:tcW w:w="2581" w:type="dxa"/>
            <w:shd w:val="clear" w:color="auto" w:fill="auto"/>
            <w:noWrap/>
          </w:tcPr>
          <w:p w:rsidR="00496BEE" w:rsidRPr="00496BEE" w:rsidRDefault="00496BEE" w:rsidP="00496BEE">
            <w:pPr>
              <w:tabs>
                <w:tab w:val="left" w:pos="567"/>
              </w:tabs>
              <w:suppressAutoHyphens/>
              <w:rPr>
                <w:rFonts w:eastAsia="Cambria" w:cs="Arial"/>
                <w:bCs/>
                <w:color w:val="000000"/>
                <w:spacing w:val="-3"/>
                <w:sz w:val="18"/>
                <w:szCs w:val="18"/>
                <w:lang w:val="es-ES" w:eastAsia="en-GB"/>
              </w:rPr>
            </w:pPr>
            <w:r w:rsidRPr="00496BEE">
              <w:rPr>
                <w:rFonts w:eastAsia="Cambria" w:cs="Arial"/>
                <w:bCs/>
                <w:i/>
                <w:color w:val="000000"/>
                <w:spacing w:val="-3"/>
                <w:sz w:val="18"/>
                <w:szCs w:val="18"/>
                <w:lang w:val="es-ES" w:eastAsia="en-GB"/>
              </w:rPr>
              <w:t xml:space="preserve">Brassica </w:t>
            </w:r>
            <w:proofErr w:type="spellStart"/>
            <w:r w:rsidRPr="00496BEE">
              <w:rPr>
                <w:rFonts w:eastAsia="Cambria" w:cs="Arial"/>
                <w:bCs/>
                <w:i/>
                <w:color w:val="000000"/>
                <w:spacing w:val="-3"/>
                <w:sz w:val="18"/>
                <w:szCs w:val="18"/>
                <w:lang w:val="es-ES" w:eastAsia="en-GB"/>
              </w:rPr>
              <w:t>oleracea</w:t>
            </w:r>
            <w:proofErr w:type="spellEnd"/>
            <w:r w:rsidRPr="00496BEE">
              <w:rPr>
                <w:rFonts w:eastAsia="Cambria" w:cs="Arial"/>
                <w:bCs/>
                <w:color w:val="000000"/>
                <w:spacing w:val="-3"/>
                <w:sz w:val="18"/>
                <w:szCs w:val="18"/>
                <w:lang w:val="es-ES" w:eastAsia="en-GB"/>
              </w:rPr>
              <w:t xml:space="preserve"> L. </w:t>
            </w:r>
            <w:proofErr w:type="spellStart"/>
            <w:r w:rsidRPr="00496BEE">
              <w:rPr>
                <w:rFonts w:eastAsia="Cambria" w:cs="Arial"/>
                <w:bCs/>
                <w:color w:val="000000"/>
                <w:spacing w:val="-3"/>
                <w:sz w:val="18"/>
                <w:szCs w:val="18"/>
                <w:lang w:val="es-ES" w:eastAsia="en-GB"/>
              </w:rPr>
              <w:t>convar</w:t>
            </w:r>
            <w:proofErr w:type="spellEnd"/>
            <w:r w:rsidRPr="00496BEE">
              <w:rPr>
                <w:rFonts w:eastAsia="Cambria" w:cs="Arial"/>
                <w:bCs/>
                <w:color w:val="000000"/>
                <w:spacing w:val="-3"/>
                <w:sz w:val="18"/>
                <w:szCs w:val="18"/>
                <w:lang w:val="es-ES" w:eastAsia="en-GB"/>
              </w:rPr>
              <w:t xml:space="preserve">. </w:t>
            </w:r>
            <w:proofErr w:type="spellStart"/>
            <w:r w:rsidRPr="00496BEE">
              <w:rPr>
                <w:rFonts w:eastAsia="Cambria" w:cs="Arial"/>
                <w:bCs/>
                <w:i/>
                <w:color w:val="000000"/>
                <w:spacing w:val="-3"/>
                <w:sz w:val="18"/>
                <w:szCs w:val="18"/>
                <w:lang w:val="es-ES" w:eastAsia="en-GB"/>
              </w:rPr>
              <w:t>botrytis</w:t>
            </w:r>
            <w:proofErr w:type="spellEnd"/>
            <w:r w:rsidRPr="00496BEE">
              <w:rPr>
                <w:rFonts w:eastAsia="Cambria" w:cs="Arial"/>
                <w:bCs/>
                <w:color w:val="000000"/>
                <w:spacing w:val="-3"/>
                <w:sz w:val="18"/>
                <w:szCs w:val="18"/>
                <w:lang w:val="es-ES" w:eastAsia="en-GB"/>
              </w:rPr>
              <w:t xml:space="preserve"> (L.) </w:t>
            </w:r>
            <w:proofErr w:type="spellStart"/>
            <w:r w:rsidRPr="00496BEE">
              <w:rPr>
                <w:rFonts w:eastAsia="Cambria" w:cs="Arial"/>
                <w:bCs/>
                <w:color w:val="000000"/>
                <w:spacing w:val="-3"/>
                <w:sz w:val="18"/>
                <w:szCs w:val="18"/>
                <w:lang w:val="es-ES" w:eastAsia="en-GB"/>
              </w:rPr>
              <w:t>Alef</w:t>
            </w:r>
            <w:proofErr w:type="spellEnd"/>
            <w:r w:rsidRPr="00496BEE">
              <w:rPr>
                <w:rFonts w:eastAsia="Cambria" w:cs="Arial"/>
                <w:bCs/>
                <w:color w:val="000000"/>
                <w:spacing w:val="-3"/>
                <w:sz w:val="18"/>
                <w:szCs w:val="18"/>
                <w:lang w:val="es-ES" w:eastAsia="en-GB"/>
              </w:rPr>
              <w:t xml:space="preserve">. </w:t>
            </w:r>
            <w:proofErr w:type="spellStart"/>
            <w:r w:rsidRPr="00496BEE">
              <w:rPr>
                <w:rFonts w:eastAsia="Cambria" w:cs="Arial"/>
                <w:bCs/>
                <w:color w:val="000000"/>
                <w:spacing w:val="-3"/>
                <w:sz w:val="18"/>
                <w:szCs w:val="18"/>
                <w:lang w:val="es-ES" w:eastAsia="en-GB"/>
              </w:rPr>
              <w:t>var</w:t>
            </w:r>
            <w:proofErr w:type="spellEnd"/>
            <w:r w:rsidRPr="00496BEE">
              <w:rPr>
                <w:rFonts w:eastAsia="Cambria" w:cs="Arial"/>
                <w:bCs/>
                <w:color w:val="000000"/>
                <w:spacing w:val="-3"/>
                <w:sz w:val="18"/>
                <w:szCs w:val="18"/>
                <w:lang w:val="es-ES" w:eastAsia="en-GB"/>
              </w:rPr>
              <w:t xml:space="preserve">. </w:t>
            </w:r>
            <w:proofErr w:type="spellStart"/>
            <w:r w:rsidRPr="00496BEE">
              <w:rPr>
                <w:rFonts w:eastAsia="Cambria" w:cs="Arial"/>
                <w:bCs/>
                <w:i/>
                <w:color w:val="000000"/>
                <w:spacing w:val="-3"/>
                <w:sz w:val="18"/>
                <w:szCs w:val="18"/>
                <w:lang w:val="es-ES" w:eastAsia="en-GB"/>
              </w:rPr>
              <w:t>botrytis</w:t>
            </w:r>
            <w:proofErr w:type="spellEnd"/>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5</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1</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7</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4</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17</w:t>
            </w:r>
          </w:p>
        </w:tc>
        <w:tc>
          <w:tcPr>
            <w:tcW w:w="1422" w:type="dxa"/>
            <w:shd w:val="clear" w:color="auto" w:fill="auto"/>
            <w:noWrap/>
          </w:tcPr>
          <w:p w:rsidR="00496BEE" w:rsidRPr="00496BEE" w:rsidRDefault="00496BEE" w:rsidP="00496BEE">
            <w:pPr>
              <w:suppressAutoHyphens/>
              <w:jc w:val="center"/>
              <w:rPr>
                <w:rFonts w:eastAsia="Cambria" w:cs="Arial"/>
                <w:b/>
                <w:bCs/>
                <w:spacing w:val="-3"/>
                <w:sz w:val="18"/>
                <w:szCs w:val="18"/>
                <w:lang w:val="en-IE"/>
              </w:rPr>
            </w:pPr>
            <w:r w:rsidRPr="00496BEE">
              <w:rPr>
                <w:rFonts w:eastAsia="Cambria" w:cs="Arial"/>
                <w:b/>
                <w:bCs/>
                <w:spacing w:val="-3"/>
                <w:sz w:val="18"/>
                <w:szCs w:val="18"/>
                <w:lang w:val="en-IE"/>
              </w:rPr>
              <w:t>256</w:t>
            </w:r>
          </w:p>
        </w:tc>
      </w:tr>
      <w:tr w:rsidR="00496BEE" w:rsidRPr="00496BEE" w:rsidTr="006D4F95">
        <w:trPr>
          <w:trHeight w:val="284"/>
          <w:jc w:val="center"/>
        </w:trPr>
        <w:tc>
          <w:tcPr>
            <w:tcW w:w="2581" w:type="dxa"/>
            <w:shd w:val="clear" w:color="auto" w:fill="auto"/>
            <w:noWrap/>
          </w:tcPr>
          <w:p w:rsidR="00496BEE" w:rsidRPr="00496BEE" w:rsidRDefault="00496BEE" w:rsidP="00496BEE">
            <w:pPr>
              <w:tabs>
                <w:tab w:val="left" w:pos="567"/>
              </w:tabs>
              <w:suppressAutoHyphens/>
              <w:rPr>
                <w:rFonts w:eastAsia="Cambria" w:cs="Arial"/>
                <w:bCs/>
                <w:color w:val="000000"/>
                <w:spacing w:val="-3"/>
                <w:sz w:val="18"/>
                <w:szCs w:val="18"/>
                <w:lang w:val="en-GB" w:eastAsia="en-GB"/>
              </w:rPr>
            </w:pPr>
            <w:r w:rsidRPr="00496BEE">
              <w:rPr>
                <w:rFonts w:eastAsia="Cambria" w:cs="Arial"/>
                <w:bCs/>
                <w:i/>
                <w:color w:val="000000"/>
                <w:spacing w:val="-3"/>
                <w:sz w:val="18"/>
                <w:szCs w:val="18"/>
                <w:lang w:val="en-GB" w:eastAsia="en-GB"/>
              </w:rPr>
              <w:t xml:space="preserve">Allium </w:t>
            </w:r>
            <w:proofErr w:type="spellStart"/>
            <w:r w:rsidRPr="00496BEE">
              <w:rPr>
                <w:rFonts w:eastAsia="Cambria" w:cs="Arial"/>
                <w:bCs/>
                <w:i/>
                <w:color w:val="000000"/>
                <w:spacing w:val="-3"/>
                <w:sz w:val="18"/>
                <w:szCs w:val="18"/>
                <w:lang w:val="en-GB" w:eastAsia="en-GB"/>
              </w:rPr>
              <w:t>cepa</w:t>
            </w:r>
            <w:proofErr w:type="spellEnd"/>
            <w:r w:rsidRPr="00496BEE">
              <w:rPr>
                <w:rFonts w:eastAsia="Cambria" w:cs="Arial"/>
                <w:bCs/>
                <w:i/>
                <w:color w:val="000000"/>
                <w:spacing w:val="-3"/>
                <w:sz w:val="18"/>
                <w:szCs w:val="18"/>
                <w:lang w:val="en-GB" w:eastAsia="en-GB"/>
              </w:rPr>
              <w:t xml:space="preserve"> </w:t>
            </w:r>
            <w:r w:rsidRPr="00496BEE">
              <w:rPr>
                <w:rFonts w:eastAsia="Cambria" w:cs="Arial"/>
                <w:bCs/>
                <w:color w:val="000000"/>
                <w:spacing w:val="-3"/>
                <w:sz w:val="18"/>
                <w:szCs w:val="18"/>
                <w:lang w:val="en-GB" w:eastAsia="en-GB"/>
              </w:rPr>
              <w:t>(</w:t>
            </w:r>
            <w:proofErr w:type="spellStart"/>
            <w:r w:rsidRPr="00496BEE">
              <w:rPr>
                <w:rFonts w:eastAsia="Cambria" w:cs="Arial"/>
                <w:bCs/>
                <w:color w:val="000000"/>
                <w:spacing w:val="-3"/>
                <w:sz w:val="18"/>
                <w:szCs w:val="18"/>
                <w:lang w:val="en-GB" w:eastAsia="en-GB"/>
              </w:rPr>
              <w:t>Cepa</w:t>
            </w:r>
            <w:proofErr w:type="spellEnd"/>
            <w:r w:rsidRPr="00496BEE">
              <w:rPr>
                <w:rFonts w:eastAsia="Cambria" w:cs="Arial"/>
                <w:bCs/>
                <w:color w:val="000000"/>
                <w:spacing w:val="-3"/>
                <w:sz w:val="18"/>
                <w:szCs w:val="18"/>
                <w:lang w:val="en-GB" w:eastAsia="en-GB"/>
              </w:rPr>
              <w:t xml:space="preserve"> group)</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25</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8</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6</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10</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17</w:t>
            </w:r>
          </w:p>
        </w:tc>
        <w:tc>
          <w:tcPr>
            <w:tcW w:w="1422" w:type="dxa"/>
            <w:shd w:val="clear" w:color="auto" w:fill="auto"/>
            <w:noWrap/>
          </w:tcPr>
          <w:p w:rsidR="00496BEE" w:rsidRPr="00496BEE" w:rsidRDefault="00496BEE" w:rsidP="00496BEE">
            <w:pPr>
              <w:suppressAutoHyphens/>
              <w:jc w:val="center"/>
              <w:rPr>
                <w:rFonts w:eastAsia="Cambria" w:cs="Arial"/>
                <w:b/>
                <w:bCs/>
                <w:spacing w:val="-3"/>
                <w:sz w:val="18"/>
                <w:szCs w:val="18"/>
                <w:lang w:val="en-IE"/>
              </w:rPr>
            </w:pPr>
            <w:r w:rsidRPr="00496BEE">
              <w:rPr>
                <w:rFonts w:eastAsia="Cambria" w:cs="Arial"/>
                <w:b/>
                <w:bCs/>
                <w:spacing w:val="-3"/>
                <w:sz w:val="18"/>
                <w:szCs w:val="18"/>
                <w:lang w:val="en-IE"/>
              </w:rPr>
              <w:t>218</w:t>
            </w:r>
          </w:p>
        </w:tc>
      </w:tr>
      <w:tr w:rsidR="00496BEE" w:rsidRPr="00496BEE" w:rsidTr="006D4F95">
        <w:trPr>
          <w:trHeight w:val="284"/>
          <w:jc w:val="center"/>
        </w:trPr>
        <w:tc>
          <w:tcPr>
            <w:tcW w:w="2581" w:type="dxa"/>
            <w:shd w:val="clear" w:color="auto" w:fill="auto"/>
            <w:noWrap/>
            <w:vAlign w:val="center"/>
          </w:tcPr>
          <w:p w:rsidR="00496BEE" w:rsidRPr="00496BEE" w:rsidRDefault="00496BEE" w:rsidP="00496BEE">
            <w:pPr>
              <w:tabs>
                <w:tab w:val="left" w:pos="567"/>
              </w:tabs>
              <w:suppressAutoHyphens/>
              <w:rPr>
                <w:rFonts w:eastAsia="Cambria" w:cs="Arial"/>
                <w:bCs/>
                <w:color w:val="000000"/>
                <w:spacing w:val="-3"/>
                <w:sz w:val="18"/>
                <w:szCs w:val="18"/>
                <w:lang w:val="en-GB" w:eastAsia="en-GB"/>
              </w:rPr>
            </w:pPr>
            <w:proofErr w:type="spellStart"/>
            <w:r w:rsidRPr="00496BEE">
              <w:rPr>
                <w:rFonts w:eastAsia="Cambria" w:cs="Arial"/>
                <w:bCs/>
                <w:i/>
                <w:color w:val="000000"/>
                <w:spacing w:val="-3"/>
                <w:sz w:val="18"/>
                <w:szCs w:val="18"/>
                <w:lang w:val="en-GB" w:eastAsia="en-GB"/>
              </w:rPr>
              <w:t>Spinacia</w:t>
            </w:r>
            <w:proofErr w:type="spellEnd"/>
            <w:r w:rsidRPr="00496BEE">
              <w:rPr>
                <w:rFonts w:eastAsia="Cambria" w:cs="Arial"/>
                <w:bCs/>
                <w:color w:val="000000"/>
                <w:spacing w:val="-3"/>
                <w:sz w:val="18"/>
                <w:szCs w:val="18"/>
                <w:lang w:val="en-GB" w:eastAsia="en-GB"/>
              </w:rPr>
              <w:t xml:space="preserve"> </w:t>
            </w:r>
            <w:proofErr w:type="spellStart"/>
            <w:r w:rsidRPr="00496BEE">
              <w:rPr>
                <w:rFonts w:eastAsia="Cambria" w:cs="Arial"/>
                <w:bCs/>
                <w:i/>
                <w:color w:val="000000"/>
                <w:spacing w:val="-3"/>
                <w:sz w:val="18"/>
                <w:szCs w:val="18"/>
                <w:lang w:val="en-GB" w:eastAsia="en-GB"/>
              </w:rPr>
              <w:t>oleracea</w:t>
            </w:r>
            <w:proofErr w:type="spellEnd"/>
            <w:r w:rsidRPr="00496BEE">
              <w:rPr>
                <w:rFonts w:eastAsia="Cambria" w:cs="Arial"/>
                <w:bCs/>
                <w:color w:val="000000"/>
                <w:spacing w:val="-3"/>
                <w:sz w:val="18"/>
                <w:szCs w:val="18"/>
                <w:lang w:val="en-GB" w:eastAsia="en-GB"/>
              </w:rPr>
              <w:t xml:space="preserve"> L.</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7</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23</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14</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6</w:t>
            </w:r>
          </w:p>
        </w:tc>
        <w:tc>
          <w:tcPr>
            <w:tcW w:w="708" w:type="dxa"/>
          </w:tcPr>
          <w:p w:rsidR="00496BEE" w:rsidRPr="00496BEE" w:rsidRDefault="00496BEE" w:rsidP="00496BEE">
            <w:pPr>
              <w:suppressAutoHyphens/>
              <w:rPr>
                <w:rFonts w:eastAsia="Cambria" w:cs="Arial"/>
                <w:bCs/>
                <w:spacing w:val="-3"/>
                <w:sz w:val="18"/>
                <w:szCs w:val="18"/>
                <w:lang w:val="en-IE"/>
              </w:rPr>
            </w:pPr>
            <w:r w:rsidRPr="00496BEE">
              <w:rPr>
                <w:rFonts w:eastAsia="Cambria" w:cs="Arial"/>
                <w:bCs/>
                <w:spacing w:val="-3"/>
                <w:sz w:val="18"/>
                <w:szCs w:val="18"/>
                <w:lang w:val="en-IE"/>
              </w:rPr>
              <w:t>15</w:t>
            </w:r>
          </w:p>
        </w:tc>
        <w:tc>
          <w:tcPr>
            <w:tcW w:w="1422" w:type="dxa"/>
            <w:shd w:val="clear" w:color="auto" w:fill="auto"/>
            <w:noWrap/>
          </w:tcPr>
          <w:p w:rsidR="00496BEE" w:rsidRPr="00496BEE" w:rsidRDefault="00496BEE" w:rsidP="00496BEE">
            <w:pPr>
              <w:suppressAutoHyphens/>
              <w:jc w:val="center"/>
              <w:rPr>
                <w:rFonts w:eastAsia="Cambria" w:cs="Arial"/>
                <w:b/>
                <w:bCs/>
                <w:spacing w:val="-3"/>
                <w:sz w:val="18"/>
                <w:szCs w:val="18"/>
                <w:lang w:val="en-IE"/>
              </w:rPr>
            </w:pPr>
            <w:r w:rsidRPr="00496BEE">
              <w:rPr>
                <w:rFonts w:eastAsia="Cambria" w:cs="Arial"/>
                <w:b/>
                <w:bCs/>
                <w:spacing w:val="-3"/>
                <w:sz w:val="18"/>
                <w:szCs w:val="18"/>
                <w:lang w:val="en-IE"/>
              </w:rPr>
              <w:t>212</w:t>
            </w:r>
          </w:p>
        </w:tc>
      </w:tr>
      <w:tr w:rsidR="00496BEE" w:rsidRPr="00496BEE" w:rsidTr="006D4F95">
        <w:trPr>
          <w:trHeight w:hRule="exact" w:val="340"/>
          <w:jc w:val="center"/>
        </w:trPr>
        <w:tc>
          <w:tcPr>
            <w:tcW w:w="2581" w:type="dxa"/>
            <w:shd w:val="clear" w:color="auto" w:fill="auto"/>
            <w:noWrap/>
            <w:vAlign w:val="center"/>
            <w:hideMark/>
          </w:tcPr>
          <w:p w:rsidR="00496BEE" w:rsidRPr="00496BEE" w:rsidRDefault="00496BEE" w:rsidP="00496BEE">
            <w:pPr>
              <w:tabs>
                <w:tab w:val="left" w:pos="-1276"/>
              </w:tabs>
              <w:suppressAutoHyphens/>
              <w:rPr>
                <w:rFonts w:eastAsia="Cambria" w:cs="Arial"/>
                <w:b/>
                <w:bCs/>
                <w:color w:val="000000"/>
                <w:spacing w:val="-3"/>
                <w:sz w:val="18"/>
                <w:szCs w:val="18"/>
                <w:lang w:val="en-GB" w:eastAsia="en-GB"/>
              </w:rPr>
            </w:pPr>
            <w:r w:rsidRPr="00496BEE">
              <w:rPr>
                <w:rFonts w:eastAsia="Cambria" w:cs="Arial"/>
                <w:b/>
                <w:bCs/>
                <w:color w:val="000000"/>
                <w:spacing w:val="-3"/>
                <w:sz w:val="18"/>
                <w:szCs w:val="18"/>
                <w:lang w:val="en-GB" w:eastAsia="en-GB"/>
              </w:rPr>
              <w:t>Total</w:t>
            </w:r>
          </w:p>
        </w:tc>
        <w:tc>
          <w:tcPr>
            <w:tcW w:w="708" w:type="dxa"/>
          </w:tcPr>
          <w:p w:rsidR="00496BEE" w:rsidRPr="00496BEE" w:rsidRDefault="00496BEE" w:rsidP="00496BEE">
            <w:pPr>
              <w:suppressAutoHyphens/>
              <w:rPr>
                <w:rFonts w:eastAsia="Cambria" w:cs="Arial"/>
                <w:b/>
                <w:bCs/>
                <w:spacing w:val="-3"/>
                <w:sz w:val="18"/>
                <w:szCs w:val="18"/>
                <w:lang w:val="en-IE"/>
              </w:rPr>
            </w:pPr>
            <w:r w:rsidRPr="00496BEE">
              <w:rPr>
                <w:rFonts w:eastAsia="Cambria" w:cs="Arial"/>
                <w:b/>
                <w:bCs/>
                <w:spacing w:val="-3"/>
                <w:sz w:val="18"/>
                <w:szCs w:val="18"/>
                <w:lang w:val="en-IE"/>
              </w:rPr>
              <w:t>572</w:t>
            </w:r>
          </w:p>
        </w:tc>
        <w:tc>
          <w:tcPr>
            <w:tcW w:w="708" w:type="dxa"/>
          </w:tcPr>
          <w:p w:rsidR="00496BEE" w:rsidRPr="00496BEE" w:rsidRDefault="00496BEE" w:rsidP="00496BEE">
            <w:pPr>
              <w:suppressAutoHyphens/>
              <w:rPr>
                <w:rFonts w:eastAsia="Cambria" w:cs="Arial"/>
                <w:b/>
                <w:bCs/>
                <w:spacing w:val="-3"/>
                <w:sz w:val="18"/>
                <w:szCs w:val="18"/>
                <w:lang w:val="en-IE"/>
              </w:rPr>
            </w:pPr>
            <w:r w:rsidRPr="00496BEE">
              <w:rPr>
                <w:rFonts w:eastAsia="Cambria" w:cs="Arial"/>
                <w:b/>
                <w:bCs/>
                <w:spacing w:val="-3"/>
                <w:sz w:val="18"/>
                <w:szCs w:val="18"/>
                <w:lang w:val="en-IE"/>
              </w:rPr>
              <w:t>528</w:t>
            </w:r>
          </w:p>
        </w:tc>
        <w:tc>
          <w:tcPr>
            <w:tcW w:w="708" w:type="dxa"/>
          </w:tcPr>
          <w:p w:rsidR="00496BEE" w:rsidRPr="00496BEE" w:rsidRDefault="00496BEE" w:rsidP="00496BEE">
            <w:pPr>
              <w:suppressAutoHyphens/>
              <w:rPr>
                <w:rFonts w:eastAsia="Cambria" w:cs="Arial"/>
                <w:b/>
                <w:bCs/>
                <w:spacing w:val="-3"/>
                <w:sz w:val="18"/>
                <w:szCs w:val="18"/>
                <w:lang w:val="en-IE"/>
              </w:rPr>
            </w:pPr>
            <w:r w:rsidRPr="00496BEE">
              <w:rPr>
                <w:rFonts w:eastAsia="Cambria" w:cs="Arial"/>
                <w:b/>
                <w:bCs/>
                <w:spacing w:val="-3"/>
                <w:sz w:val="18"/>
                <w:szCs w:val="18"/>
                <w:lang w:val="en-IE"/>
              </w:rPr>
              <w:t>560</w:t>
            </w:r>
          </w:p>
        </w:tc>
        <w:tc>
          <w:tcPr>
            <w:tcW w:w="708" w:type="dxa"/>
          </w:tcPr>
          <w:p w:rsidR="00496BEE" w:rsidRPr="00496BEE" w:rsidRDefault="00496BEE" w:rsidP="00496BEE">
            <w:pPr>
              <w:suppressAutoHyphens/>
              <w:rPr>
                <w:rFonts w:eastAsia="Cambria" w:cs="Arial"/>
                <w:b/>
                <w:bCs/>
                <w:spacing w:val="-3"/>
                <w:sz w:val="18"/>
                <w:szCs w:val="18"/>
                <w:lang w:val="en-IE"/>
              </w:rPr>
            </w:pPr>
            <w:r w:rsidRPr="00496BEE">
              <w:rPr>
                <w:rFonts w:eastAsia="Cambria" w:cs="Arial"/>
                <w:b/>
                <w:bCs/>
                <w:spacing w:val="-3"/>
                <w:sz w:val="18"/>
                <w:szCs w:val="18"/>
                <w:lang w:val="en-IE"/>
              </w:rPr>
              <w:t>536</w:t>
            </w:r>
          </w:p>
        </w:tc>
        <w:tc>
          <w:tcPr>
            <w:tcW w:w="708" w:type="dxa"/>
          </w:tcPr>
          <w:p w:rsidR="00496BEE" w:rsidRPr="00496BEE" w:rsidRDefault="00496BEE" w:rsidP="00496BEE">
            <w:pPr>
              <w:suppressAutoHyphens/>
              <w:rPr>
                <w:rFonts w:eastAsia="Cambria" w:cs="Arial"/>
                <w:b/>
                <w:bCs/>
                <w:spacing w:val="-3"/>
                <w:sz w:val="18"/>
                <w:szCs w:val="18"/>
                <w:lang w:val="en-IE"/>
              </w:rPr>
            </w:pPr>
            <w:r w:rsidRPr="00496BEE">
              <w:rPr>
                <w:rFonts w:eastAsia="Cambria" w:cs="Arial"/>
                <w:b/>
                <w:bCs/>
                <w:spacing w:val="-3"/>
                <w:sz w:val="18"/>
                <w:szCs w:val="18"/>
                <w:lang w:val="en-IE"/>
              </w:rPr>
              <w:t>562</w:t>
            </w:r>
          </w:p>
        </w:tc>
        <w:tc>
          <w:tcPr>
            <w:tcW w:w="1422" w:type="dxa"/>
            <w:shd w:val="clear" w:color="auto" w:fill="auto"/>
            <w:noWrap/>
            <w:hideMark/>
          </w:tcPr>
          <w:p w:rsidR="00496BEE" w:rsidRPr="00496BEE" w:rsidRDefault="00496BEE" w:rsidP="00496BEE">
            <w:pPr>
              <w:suppressAutoHyphens/>
              <w:rPr>
                <w:rFonts w:eastAsia="Cambria" w:cs="Arial"/>
                <w:bCs/>
                <w:spacing w:val="-3"/>
                <w:sz w:val="18"/>
                <w:szCs w:val="18"/>
                <w:lang w:val="en-IE"/>
              </w:rPr>
            </w:pPr>
          </w:p>
        </w:tc>
      </w:tr>
    </w:tbl>
    <w:p w:rsidR="00496BEE" w:rsidRPr="00496BEE" w:rsidRDefault="00496BEE" w:rsidP="00496BEE">
      <w:pPr>
        <w:rPr>
          <w:rFonts w:eastAsia="Cambria"/>
        </w:rPr>
      </w:pPr>
    </w:p>
    <w:p w:rsidR="00496BEE" w:rsidRPr="00496BEE" w:rsidRDefault="00496BEE" w:rsidP="00496BEE">
      <w:pPr>
        <w:rPr>
          <w:rFonts w:eastAsia="Cambria"/>
        </w:rPr>
      </w:pPr>
    </w:p>
    <w:p w:rsidR="00496BEE" w:rsidRDefault="00496BEE" w:rsidP="00496BEE">
      <w:pPr>
        <w:pStyle w:val="Heading2"/>
        <w:rPr>
          <w:rFonts w:eastAsia="Cambria"/>
        </w:rPr>
      </w:pPr>
      <w:r w:rsidRPr="00496BEE">
        <w:rPr>
          <w:rFonts w:eastAsia="Cambria"/>
        </w:rPr>
        <w:t>The vegetable expert meeting</w:t>
      </w:r>
    </w:p>
    <w:p w:rsidR="00496BEE" w:rsidRPr="00496BEE" w:rsidRDefault="00496BEE" w:rsidP="00496BEE">
      <w:pPr>
        <w:rPr>
          <w:rFonts w:eastAsia="Cambria"/>
        </w:rPr>
      </w:pPr>
    </w:p>
    <w:p w:rsidR="00496BEE" w:rsidRDefault="00496BEE" w:rsidP="00496BEE">
      <w:pPr>
        <w:rPr>
          <w:rFonts w:eastAsia="Cambria"/>
        </w:rPr>
      </w:pPr>
      <w:r w:rsidRPr="00496BEE">
        <w:rPr>
          <w:rFonts w:eastAsia="Cambria"/>
        </w:rPr>
        <w:t xml:space="preserve">A meeting of vegetable experts was held electronically on 2 and 3 December 2020. The meeting was attending by experts from 11 examinations offices, representatives of EUROSEEDS and ECO-PB. </w:t>
      </w:r>
    </w:p>
    <w:p w:rsidR="00496BEE" w:rsidRPr="00496BEE" w:rsidRDefault="00496BEE" w:rsidP="00496BEE">
      <w:pPr>
        <w:rPr>
          <w:rFonts w:eastAsia="Cambria"/>
        </w:rPr>
      </w:pPr>
    </w:p>
    <w:p w:rsidR="00496BEE" w:rsidRDefault="00496BEE" w:rsidP="00496BEE">
      <w:pPr>
        <w:rPr>
          <w:rFonts w:eastAsia="Cambria"/>
        </w:rPr>
      </w:pPr>
      <w:r w:rsidRPr="00496BEE">
        <w:rPr>
          <w:rFonts w:eastAsia="Cambria"/>
        </w:rPr>
        <w:t>In 2020, the TPs for fennel, leaf beet, melon, water melon, tomato, tomato rootstock, cabbage, leaf chicory and lettuce were partially revised. They all enter into force in 2021.</w:t>
      </w:r>
      <w:r w:rsidRPr="00496BEE">
        <w:rPr>
          <w:rFonts w:eastAsia="Cambria"/>
          <w:lang w:val="en-IE"/>
        </w:rPr>
        <w:t xml:space="preserve"> </w:t>
      </w:r>
      <w:r w:rsidRPr="00496BEE">
        <w:rPr>
          <w:rFonts w:eastAsia="Cambria"/>
        </w:rPr>
        <w:t xml:space="preserve">In addition, the group discussed numerous other items on DUS matters: improvement of the publication for the species requirements on the CPVO website (S2/S3 publication), the need of EU Plant Passport and </w:t>
      </w:r>
      <w:proofErr w:type="spellStart"/>
      <w:r w:rsidRPr="00496BEE">
        <w:rPr>
          <w:rFonts w:eastAsia="Cambria"/>
        </w:rPr>
        <w:t>phytosanitary</w:t>
      </w:r>
      <w:proofErr w:type="spellEnd"/>
      <w:r w:rsidRPr="00496BEE">
        <w:rPr>
          <w:rFonts w:eastAsia="Cambria"/>
        </w:rPr>
        <w:t xml:space="preserve"> certificates for several vegetable species and plant material, the adoption and publication of national technical guidelines by the CPVO, the use of a new template letter for obtaining reference varieties and the organisation of field expert meetings aiming to discuss and to address specific issues regarding characteristic(s) or aspects of the CPVO technical protocols. In 2020, a working group including </w:t>
      </w:r>
      <w:proofErr w:type="spellStart"/>
      <w:r w:rsidRPr="00496BEE">
        <w:rPr>
          <w:rFonts w:eastAsia="Cambria"/>
        </w:rPr>
        <w:t>Naktuinbouw</w:t>
      </w:r>
      <w:proofErr w:type="spellEnd"/>
      <w:r w:rsidRPr="00496BEE">
        <w:rPr>
          <w:rFonts w:eastAsia="Cambria"/>
        </w:rPr>
        <w:t xml:space="preserve">, GEVES, EUROSEEDS and CPVO discussed the </w:t>
      </w:r>
      <w:proofErr w:type="spellStart"/>
      <w:r w:rsidRPr="00496BEE">
        <w:rPr>
          <w:rFonts w:eastAsia="Cambria"/>
        </w:rPr>
        <w:t>harmonisation</w:t>
      </w:r>
      <w:proofErr w:type="spellEnd"/>
      <w:r w:rsidRPr="00496BEE">
        <w:rPr>
          <w:rFonts w:eastAsia="Cambria"/>
        </w:rPr>
        <w:t xml:space="preserve"> of National and CPVO technical questionnaires, starting with lettuce. The outcome of this work has been presented to the participant and was since integrated to the wider UPOV project.</w:t>
      </w:r>
    </w:p>
    <w:p w:rsidR="00496BEE" w:rsidRPr="00496BEE" w:rsidRDefault="00496BEE" w:rsidP="00496BEE">
      <w:pPr>
        <w:rPr>
          <w:rFonts w:eastAsia="Cambria"/>
        </w:rPr>
      </w:pPr>
    </w:p>
    <w:p w:rsidR="00496BEE" w:rsidRDefault="00496BEE" w:rsidP="00496BEE">
      <w:pPr>
        <w:rPr>
          <w:rFonts w:eastAsia="Cambria"/>
        </w:rPr>
      </w:pPr>
      <w:r w:rsidRPr="00496BEE">
        <w:rPr>
          <w:rFonts w:eastAsia="Cambria"/>
          <w:u w:val="single"/>
        </w:rPr>
        <w:t>R&amp;D projects:</w:t>
      </w:r>
      <w:r w:rsidRPr="00496BEE">
        <w:rPr>
          <w:rFonts w:eastAsia="Cambria"/>
        </w:rPr>
        <w:t xml:space="preserve"> the group received short updates on the advancement of the CPVO R&amp;D projects.</w:t>
      </w:r>
    </w:p>
    <w:p w:rsidR="00496BEE" w:rsidRPr="00496BEE" w:rsidRDefault="00496BEE" w:rsidP="00496BEE">
      <w:pPr>
        <w:rPr>
          <w:rFonts w:eastAsia="Cambria"/>
        </w:rPr>
      </w:pPr>
    </w:p>
    <w:p w:rsidR="00496BEE" w:rsidRDefault="00496BEE" w:rsidP="00496BEE">
      <w:pPr>
        <w:pStyle w:val="Heading2"/>
        <w:rPr>
          <w:rFonts w:eastAsia="Cambria"/>
        </w:rPr>
      </w:pPr>
      <w:r w:rsidRPr="00496BEE">
        <w:rPr>
          <w:rFonts w:eastAsia="Cambria"/>
          <w:b/>
        </w:rPr>
        <w:t>Ongoing project</w:t>
      </w:r>
      <w:r w:rsidRPr="00496BEE">
        <w:rPr>
          <w:rFonts w:eastAsia="Cambria"/>
        </w:rPr>
        <w:t xml:space="preserve"> - ‘</w:t>
      </w:r>
      <w:proofErr w:type="spellStart"/>
      <w:r w:rsidRPr="00496BEE">
        <w:rPr>
          <w:rFonts w:eastAsia="Cambria"/>
        </w:rPr>
        <w:t>Harmorescoll</w:t>
      </w:r>
      <w:proofErr w:type="spellEnd"/>
      <w:r w:rsidRPr="00496BEE">
        <w:rPr>
          <w:rFonts w:eastAsia="Cambria"/>
        </w:rPr>
        <w:t>’</w:t>
      </w:r>
    </w:p>
    <w:p w:rsidR="00496BEE" w:rsidRPr="00496BEE" w:rsidRDefault="00496BEE" w:rsidP="00496BEE">
      <w:pPr>
        <w:rPr>
          <w:rFonts w:eastAsia="Cambria"/>
        </w:rPr>
      </w:pPr>
    </w:p>
    <w:p w:rsidR="00496BEE" w:rsidRDefault="00496BEE" w:rsidP="00496BEE">
      <w:pPr>
        <w:rPr>
          <w:rFonts w:eastAsia="Cambria"/>
        </w:rPr>
      </w:pPr>
      <w:proofErr w:type="spellStart"/>
      <w:r w:rsidRPr="00496BEE">
        <w:rPr>
          <w:rFonts w:eastAsia="Cambria"/>
        </w:rPr>
        <w:t>Harmorescoll</w:t>
      </w:r>
      <w:proofErr w:type="spellEnd"/>
      <w:r w:rsidRPr="00496BEE">
        <w:rPr>
          <w:rFonts w:eastAsia="Cambria"/>
        </w:rPr>
        <w:t xml:space="preserve"> aims at setting up, at the European level, a coordinated system to give information to interested parties on access to reference materials (isolates, controls and differentials) for performing disease tests for DUS according to CPVO protocols and UPOV guidelines. The project covers disease resistances which are part of the DUS protocols. The project involves examination offices, seed companies </w:t>
      </w:r>
      <w:r w:rsidRPr="00496BEE">
        <w:rPr>
          <w:rFonts w:eastAsia="Cambria"/>
          <w:lang w:val="en-IE"/>
        </w:rPr>
        <w:t xml:space="preserve">and Euroseeds. After the project, the maintenance of the system is planned on a self-financing basis. The project is coordinated by GEVES and </w:t>
      </w:r>
      <w:proofErr w:type="spellStart"/>
      <w:r w:rsidRPr="00496BEE">
        <w:rPr>
          <w:rFonts w:eastAsia="Cambria"/>
          <w:lang w:val="en-IE"/>
        </w:rPr>
        <w:t>Naktuinbouw</w:t>
      </w:r>
      <w:proofErr w:type="spellEnd"/>
      <w:r w:rsidRPr="00496BEE">
        <w:rPr>
          <w:rFonts w:eastAsia="Cambria"/>
          <w:lang w:val="en-IE"/>
        </w:rPr>
        <w:t xml:space="preserve"> and is scheduled for 3 years, until February 2023.</w:t>
      </w:r>
      <w:r w:rsidRPr="00496BEE">
        <w:rPr>
          <w:rFonts w:eastAsia="Cambria"/>
        </w:rPr>
        <w:t xml:space="preserve"> </w:t>
      </w:r>
    </w:p>
    <w:p w:rsidR="00496BEE" w:rsidRPr="00496BEE" w:rsidRDefault="00496BEE" w:rsidP="00496BEE">
      <w:pPr>
        <w:rPr>
          <w:rFonts w:eastAsia="Cambria"/>
        </w:rPr>
      </w:pPr>
    </w:p>
    <w:p w:rsidR="00496BEE" w:rsidRDefault="00496BEE" w:rsidP="00496BEE">
      <w:pPr>
        <w:pStyle w:val="Heading2"/>
        <w:rPr>
          <w:rFonts w:eastAsia="Cambria"/>
        </w:rPr>
      </w:pPr>
      <w:r w:rsidRPr="00496BEE">
        <w:rPr>
          <w:rFonts w:eastAsia="Cambria"/>
          <w:b/>
        </w:rPr>
        <w:t>Ongoing project</w:t>
      </w:r>
      <w:r w:rsidRPr="00496BEE">
        <w:rPr>
          <w:rFonts w:eastAsia="Cambria"/>
        </w:rPr>
        <w:t xml:space="preserve"> - ‘International validation of a SNP set to determine genetic distances for the management of tomato reference collection’</w:t>
      </w:r>
    </w:p>
    <w:p w:rsidR="00496BEE" w:rsidRPr="00496BEE" w:rsidRDefault="00496BEE" w:rsidP="00496BEE">
      <w:pPr>
        <w:rPr>
          <w:rFonts w:eastAsia="Cambria"/>
        </w:rPr>
      </w:pPr>
    </w:p>
    <w:p w:rsidR="00496BEE" w:rsidRPr="00496BEE" w:rsidRDefault="00496BEE" w:rsidP="00496BEE">
      <w:pPr>
        <w:rPr>
          <w:rFonts w:eastAsia="Cambria"/>
        </w:rPr>
      </w:pPr>
      <w:r w:rsidRPr="00496BEE">
        <w:rPr>
          <w:rFonts w:eastAsia="Cambria"/>
        </w:rPr>
        <w:t xml:space="preserve">The project was agreed for co-funding in February 2019. It aims at validating a set of markers adapted to the management of the reference collections following the French </w:t>
      </w:r>
      <w:proofErr w:type="gramStart"/>
      <w:r w:rsidRPr="00496BEE">
        <w:rPr>
          <w:rFonts w:eastAsia="Cambria"/>
        </w:rPr>
        <w:t>Bean</w:t>
      </w:r>
      <w:proofErr w:type="gramEnd"/>
      <w:r w:rsidRPr="00496BEE">
        <w:rPr>
          <w:rFonts w:eastAsia="Cambria"/>
        </w:rPr>
        <w:t xml:space="preserve"> approach. If successful, a follow-up project could be built for the characterization of the whole collections. The coordination is ensured by the </w:t>
      </w:r>
      <w:proofErr w:type="spellStart"/>
      <w:r w:rsidRPr="00496BEE">
        <w:rPr>
          <w:rFonts w:eastAsia="Cambria"/>
        </w:rPr>
        <w:t>Naktuinbouw</w:t>
      </w:r>
      <w:proofErr w:type="spellEnd"/>
      <w:r w:rsidRPr="00496BEE">
        <w:rPr>
          <w:rFonts w:eastAsia="Cambria"/>
        </w:rPr>
        <w:t xml:space="preserve">. All examination offices entrusted for tomato (NAKT, GEVES, COBORU, NÉBIH, INIA, DGAV and CREA) are involved. The Beijing Sub-Center for DUS testing (CAAS) in China as well as the Korean Seed &amp; Variety Service from the Republic of Korea and the Center for Seeds and Seedlings, NARO (NCSS) in Japan participate on their own funding. </w:t>
      </w:r>
      <w:proofErr w:type="spellStart"/>
      <w:r w:rsidRPr="00496BEE">
        <w:rPr>
          <w:rFonts w:eastAsia="Cambria"/>
        </w:rPr>
        <w:t>Euroseeds</w:t>
      </w:r>
      <w:proofErr w:type="spellEnd"/>
      <w:r w:rsidRPr="00496BEE">
        <w:rPr>
          <w:rFonts w:eastAsia="Cambria"/>
        </w:rPr>
        <w:t xml:space="preserve"> is also associated to the project. The selected SNP markers will be tested on a common set of varieties and on a set of varieties from each country involved. A specific agreement defining the conditions of access to these materials have been signed by the consortium of partners and consents were requested from the breeders concerned. Results are expected to be available by the end of 2021.</w:t>
      </w:r>
    </w:p>
    <w:p w:rsidR="00496BEE" w:rsidRPr="00496BEE" w:rsidRDefault="00496BEE" w:rsidP="00496BEE">
      <w:pPr>
        <w:rPr>
          <w:lang w:val="en-GB"/>
        </w:rPr>
      </w:pPr>
    </w:p>
    <w:p w:rsidR="00496BEE" w:rsidRDefault="00496BEE" w:rsidP="00496BEE">
      <w:pPr>
        <w:pStyle w:val="Heading2"/>
        <w:rPr>
          <w:rFonts w:eastAsia="Cambria"/>
        </w:rPr>
      </w:pPr>
      <w:r w:rsidRPr="00496BEE">
        <w:rPr>
          <w:rFonts w:eastAsia="Cambria"/>
          <w:b/>
        </w:rPr>
        <w:t>Finalized project</w:t>
      </w:r>
      <w:r w:rsidRPr="00496BEE">
        <w:rPr>
          <w:rFonts w:eastAsia="Cambria"/>
        </w:rPr>
        <w:t xml:space="preserve"> - ‘Setting up of a database with the descriptions and photos of melon varieties of common knowledge. Setting up of a management system of this database that can be used as a blueprint of comparable future databases’</w:t>
      </w:r>
    </w:p>
    <w:p w:rsidR="00496BEE" w:rsidRPr="00496BEE" w:rsidRDefault="00496BEE" w:rsidP="00496BEE">
      <w:pPr>
        <w:rPr>
          <w:rFonts w:eastAsia="Cambria"/>
        </w:rPr>
      </w:pPr>
    </w:p>
    <w:p w:rsidR="00496BEE" w:rsidRPr="00496BEE" w:rsidRDefault="00496BEE" w:rsidP="00496BEE">
      <w:pPr>
        <w:rPr>
          <w:rFonts w:eastAsia="Cambria"/>
        </w:rPr>
      </w:pPr>
      <w:r w:rsidRPr="00496BEE">
        <w:rPr>
          <w:rFonts w:eastAsia="Cambria"/>
        </w:rPr>
        <w:t xml:space="preserve">The project was coordinated by the </w:t>
      </w:r>
      <w:proofErr w:type="spellStart"/>
      <w:r w:rsidRPr="00496BEE">
        <w:rPr>
          <w:rFonts w:eastAsia="Cambria"/>
        </w:rPr>
        <w:t>Naktuinbouw</w:t>
      </w:r>
      <w:proofErr w:type="spellEnd"/>
      <w:r w:rsidRPr="00496BEE">
        <w:rPr>
          <w:rFonts w:eastAsia="Cambria"/>
        </w:rPr>
        <w:t xml:space="preserve"> (NL), and included GEVES (FR), INIA/OEVV (ES), UKSUP (SK) and DGAV (PT). It was finalized at the end of March 2021 and allowed to set up a common database designed to contain variety descriptions and photos stored within all of the CPVO’s entrusted examination offices for melon. A partnership agreement was signed for the maintenance of the database after the project. Following its recent entrustment for the species, CREA (IT) accepted to join the consortium and will participate to the feeding of the database in the future.</w:t>
      </w:r>
    </w:p>
    <w:p w:rsidR="00496BEE" w:rsidRPr="00496BEE" w:rsidRDefault="00496BEE" w:rsidP="00496BEE">
      <w:pPr>
        <w:rPr>
          <w:rFonts w:eastAsia="Cambria"/>
        </w:rPr>
      </w:pPr>
    </w:p>
    <w:p w:rsidR="00496BEE" w:rsidRPr="00496BEE" w:rsidRDefault="00496BEE" w:rsidP="00496BEE">
      <w:pPr>
        <w:rPr>
          <w:rFonts w:eastAsia="Cambria"/>
        </w:rPr>
      </w:pPr>
      <w:r w:rsidRPr="00496BEE">
        <w:rPr>
          <w:rFonts w:eastAsia="Cambria"/>
        </w:rPr>
        <w:t xml:space="preserve">All reports of finalised R&amp;D projects are published on the CPVO web site: </w:t>
      </w:r>
      <w:hyperlink r:id="rId11" w:history="1">
        <w:r w:rsidRPr="00496BEE">
          <w:rPr>
            <w:rFonts w:eastAsia="Cambria"/>
            <w:color w:val="0000FF"/>
            <w:u w:val="single"/>
          </w:rPr>
          <w:t>https://cpvo.europa.eu/en/about-us/what-we-do/research-and-development</w:t>
        </w:r>
      </w:hyperlink>
      <w:r w:rsidRPr="00496BEE">
        <w:rPr>
          <w:rFonts w:eastAsia="Cambria"/>
        </w:rPr>
        <w:t xml:space="preserve"> </w:t>
      </w:r>
    </w:p>
    <w:p w:rsidR="00496BEE" w:rsidRDefault="00496BEE" w:rsidP="007A3EE1"/>
    <w:p w:rsidR="00496BEE" w:rsidRDefault="00496BEE" w:rsidP="007A3EE1"/>
    <w:p w:rsidR="00496BEE" w:rsidRPr="00C651CE" w:rsidRDefault="00496BEE" w:rsidP="00496BEE"/>
    <w:p w:rsidR="00496BEE" w:rsidRDefault="00496BEE" w:rsidP="00496BEE">
      <w:pPr>
        <w:jc w:val="right"/>
      </w:pPr>
      <w:r w:rsidRPr="00C5280D">
        <w:t>[</w:t>
      </w:r>
      <w:r>
        <w:t xml:space="preserve">Annex </w:t>
      </w:r>
      <w:r w:rsidR="004F50EF">
        <w:t>II</w:t>
      </w:r>
      <w:r>
        <w:t xml:space="preserve"> follows</w:t>
      </w:r>
      <w:r w:rsidRPr="00C5280D">
        <w:t>]</w:t>
      </w:r>
    </w:p>
    <w:p w:rsidR="00496BEE" w:rsidRDefault="00496BEE" w:rsidP="00496BEE">
      <w:pPr>
        <w:sectPr w:rsidR="00496BEE" w:rsidSect="005E7466">
          <w:headerReference w:type="default" r:id="rId12"/>
          <w:headerReference w:type="first" r:id="rId13"/>
          <w:pgSz w:w="11907" w:h="16840" w:code="9"/>
          <w:pgMar w:top="510" w:right="1134" w:bottom="1134" w:left="1134" w:header="510" w:footer="680" w:gutter="0"/>
          <w:pgNumType w:start="1"/>
          <w:cols w:space="720"/>
          <w:titlePg/>
        </w:sectPr>
      </w:pPr>
    </w:p>
    <w:p w:rsidR="00496BEE" w:rsidRDefault="00496BEE" w:rsidP="00496BEE"/>
    <w:p w:rsidR="00496BEE" w:rsidRDefault="00496BEE" w:rsidP="00496BEE">
      <w:pPr>
        <w:jc w:val="center"/>
      </w:pPr>
      <w:r>
        <w:t>FRANCE</w:t>
      </w:r>
    </w:p>
    <w:p w:rsidR="00496BEE" w:rsidRDefault="00496BEE" w:rsidP="00496BEE"/>
    <w:p w:rsidR="004F50EF" w:rsidRDefault="004F50EF" w:rsidP="00496BEE"/>
    <w:p w:rsidR="004F50EF" w:rsidRPr="004F50EF" w:rsidRDefault="004F50EF" w:rsidP="004F50EF">
      <w:pPr>
        <w:rPr>
          <w:rFonts w:eastAsia="Calibri"/>
          <w:bCs/>
        </w:rPr>
      </w:pPr>
      <w:r w:rsidRPr="004F50EF">
        <w:rPr>
          <w:rFonts w:eastAsia="Calibri"/>
        </w:rPr>
        <w:t xml:space="preserve">GEVES website can be consulted here </w:t>
      </w:r>
      <w:hyperlink r:id="rId14" w:history="1">
        <w:r w:rsidRPr="004F50EF">
          <w:rPr>
            <w:rFonts w:eastAsia="Calibri"/>
            <w:bCs/>
            <w:color w:val="0000FF"/>
            <w:u w:val="single"/>
          </w:rPr>
          <w:t>www.geves.fr</w:t>
        </w:r>
      </w:hyperlink>
      <w:r w:rsidRPr="004F50EF">
        <w:rPr>
          <w:rFonts w:eastAsia="Calibri"/>
          <w:bCs/>
        </w:rPr>
        <w:t xml:space="preserve"> </w:t>
      </w:r>
    </w:p>
    <w:p w:rsidR="004F50EF" w:rsidRPr="004F50EF" w:rsidRDefault="004F50EF" w:rsidP="004F50EF">
      <w:pPr>
        <w:rPr>
          <w:rFonts w:eastAsia="Calibri"/>
        </w:rPr>
      </w:pPr>
      <w:r w:rsidRPr="004F50EF">
        <w:rPr>
          <w:rFonts w:eastAsia="Calibri"/>
        </w:rPr>
        <w:t xml:space="preserve">Description files can be found on the website for the varieties listed on the French catalogue. </w:t>
      </w:r>
      <w:hyperlink r:id="rId15" w:history="1">
        <w:r w:rsidRPr="004F50EF">
          <w:rPr>
            <w:rFonts w:eastAsia="Calibri"/>
            <w:color w:val="0000FF"/>
            <w:u w:val="single"/>
          </w:rPr>
          <w:t>https://www.geves.fr/catalogue-france/</w:t>
        </w:r>
      </w:hyperlink>
      <w:r w:rsidRPr="004F50EF">
        <w:rPr>
          <w:rFonts w:eastAsia="Calibri"/>
        </w:rPr>
        <w:t xml:space="preserve"> </w:t>
      </w:r>
    </w:p>
    <w:p w:rsidR="004F50EF" w:rsidRPr="004F50EF" w:rsidRDefault="004F50EF" w:rsidP="004F50EF">
      <w:pPr>
        <w:rPr>
          <w:rFonts w:eastAsia="Calibri"/>
        </w:rPr>
      </w:pPr>
      <w:r w:rsidRPr="004F50EF">
        <w:rPr>
          <w:rFonts w:eastAsia="Calibri"/>
        </w:rPr>
        <w:t xml:space="preserve">You can subscribe to our NEWSLETTER available both in French and in English to receive the latest information on GEVES’s expert activities in plants and seeds, at national and international levels. Please subscribe </w:t>
      </w:r>
      <w:proofErr w:type="gramStart"/>
      <w:r w:rsidRPr="004F50EF">
        <w:rPr>
          <w:rFonts w:eastAsia="Calibri"/>
        </w:rPr>
        <w:t>here :</w:t>
      </w:r>
      <w:proofErr w:type="gramEnd"/>
      <w:r w:rsidRPr="004F50EF">
        <w:rPr>
          <w:rFonts w:eastAsia="Calibri"/>
        </w:rPr>
        <w:t xml:space="preserve"> </w:t>
      </w:r>
      <w:hyperlink r:id="rId16" w:history="1">
        <w:r w:rsidRPr="004F50EF">
          <w:rPr>
            <w:rFonts w:eastAsia="Calibri"/>
            <w:color w:val="0000FF"/>
            <w:u w:val="single"/>
          </w:rPr>
          <w:t>https://www.geves.fr/newsletter-en/</w:t>
        </w:r>
      </w:hyperlink>
      <w:r w:rsidRPr="004F50EF">
        <w:rPr>
          <w:rFonts w:eastAsia="Calibri"/>
        </w:rPr>
        <w:t xml:space="preserve"> </w:t>
      </w:r>
    </w:p>
    <w:p w:rsidR="004F50EF" w:rsidRPr="004F50EF" w:rsidRDefault="004F50EF" w:rsidP="004F50EF">
      <w:pPr>
        <w:rPr>
          <w:rFonts w:eastAsia="Calibri"/>
        </w:rPr>
      </w:pPr>
    </w:p>
    <w:p w:rsidR="004F50EF" w:rsidRDefault="004F50EF" w:rsidP="004F50EF">
      <w:pPr>
        <w:rPr>
          <w:rFonts w:eastAsia="Calibri"/>
        </w:rPr>
      </w:pPr>
      <w:r w:rsidRPr="004F50EF">
        <w:rPr>
          <w:rFonts w:eastAsia="Calibri"/>
        </w:rPr>
        <w:t xml:space="preserve">The activity in the framework of national listing, PBR, and the activity in the framework of DUS bilateral agreements has slightly increased in 2020. </w:t>
      </w:r>
    </w:p>
    <w:p w:rsidR="001A657B" w:rsidRPr="004F50EF" w:rsidRDefault="001A657B" w:rsidP="004F50EF">
      <w:pPr>
        <w:rPr>
          <w:rFonts w:eastAsia="Calibri"/>
        </w:rPr>
      </w:pPr>
    </w:p>
    <w:p w:rsidR="004F50EF" w:rsidRDefault="004F50EF" w:rsidP="004F50EF">
      <w:pPr>
        <w:rPr>
          <w:rFonts w:eastAsia="Calibri"/>
        </w:rPr>
      </w:pPr>
      <w:r w:rsidRPr="004F50EF">
        <w:rPr>
          <w:rFonts w:eastAsia="Calibri"/>
        </w:rPr>
        <w:t xml:space="preserve">Main activity remains on agricultural species, but during the last past 3 years, GEVES has significantly </w:t>
      </w:r>
      <w:r w:rsidRPr="001A657B">
        <w:rPr>
          <w:rFonts w:eastAsia="Calibri"/>
        </w:rPr>
        <w:t>developed its activity on ornamental species.</w:t>
      </w:r>
    </w:p>
    <w:p w:rsidR="001A657B" w:rsidRPr="001A657B" w:rsidRDefault="001A657B" w:rsidP="004F50EF">
      <w:pPr>
        <w:rPr>
          <w:rFonts w:eastAsia="Calibri"/>
        </w:rPr>
      </w:pPr>
    </w:p>
    <w:p w:rsidR="004F50EF" w:rsidRPr="004F50EF" w:rsidRDefault="004F50EF" w:rsidP="001A657B">
      <w:pPr>
        <w:rPr>
          <w:rFonts w:eastAsia="Calibri"/>
        </w:rPr>
      </w:pPr>
      <w:r w:rsidRPr="004F50EF">
        <w:rPr>
          <w:rFonts w:eastAsia="Calibri"/>
        </w:rPr>
        <w:t xml:space="preserve">Several ornamental genera have been added into the scope of GEVES: Coreopsis, Salvia, </w:t>
      </w:r>
      <w:proofErr w:type="spellStart"/>
      <w:r w:rsidRPr="004F50EF">
        <w:rPr>
          <w:rFonts w:eastAsia="Calibri"/>
        </w:rPr>
        <w:t>Penstemon</w:t>
      </w:r>
      <w:proofErr w:type="spellEnd"/>
      <w:r w:rsidRPr="004F50EF">
        <w:rPr>
          <w:rFonts w:eastAsia="Calibri"/>
        </w:rPr>
        <w:t xml:space="preserve">, Spirea, Hibiscus, </w:t>
      </w:r>
      <w:proofErr w:type="spellStart"/>
      <w:r w:rsidRPr="004F50EF">
        <w:rPr>
          <w:rFonts w:eastAsia="Calibri"/>
        </w:rPr>
        <w:t>Leucenthemum</w:t>
      </w:r>
      <w:proofErr w:type="spellEnd"/>
      <w:r w:rsidRPr="004F50EF">
        <w:rPr>
          <w:rFonts w:eastAsia="Calibri"/>
        </w:rPr>
        <w:t xml:space="preserve">, Echinacea, </w:t>
      </w:r>
      <w:proofErr w:type="spellStart"/>
      <w:r w:rsidRPr="004F50EF">
        <w:rPr>
          <w:rFonts w:eastAsia="Calibri"/>
        </w:rPr>
        <w:t>Escallonia</w:t>
      </w:r>
      <w:proofErr w:type="spellEnd"/>
      <w:r w:rsidRPr="004F50EF">
        <w:rPr>
          <w:rFonts w:eastAsia="Calibri"/>
        </w:rPr>
        <w:t xml:space="preserve">, </w:t>
      </w:r>
      <w:proofErr w:type="spellStart"/>
      <w:r w:rsidRPr="004F50EF">
        <w:rPr>
          <w:rFonts w:eastAsia="Calibri"/>
        </w:rPr>
        <w:t>Astrantia</w:t>
      </w:r>
      <w:proofErr w:type="spellEnd"/>
      <w:r w:rsidRPr="004F50EF">
        <w:rPr>
          <w:rFonts w:eastAsia="Calibri"/>
        </w:rPr>
        <w:t xml:space="preserve">, </w:t>
      </w:r>
      <w:proofErr w:type="spellStart"/>
      <w:r w:rsidRPr="004F50EF">
        <w:rPr>
          <w:rFonts w:eastAsia="Calibri"/>
        </w:rPr>
        <w:t>Ipomea</w:t>
      </w:r>
      <w:proofErr w:type="spellEnd"/>
      <w:r w:rsidRPr="004F50EF">
        <w:rPr>
          <w:rFonts w:eastAsia="Calibri"/>
        </w:rPr>
        <w:t xml:space="preserve">, </w:t>
      </w:r>
      <w:proofErr w:type="spellStart"/>
      <w:r w:rsidRPr="004F50EF">
        <w:rPr>
          <w:rFonts w:eastAsia="Calibri"/>
        </w:rPr>
        <w:t>Iberis</w:t>
      </w:r>
      <w:proofErr w:type="spellEnd"/>
      <w:r w:rsidRPr="004F50EF">
        <w:rPr>
          <w:rFonts w:eastAsia="Calibri"/>
        </w:rPr>
        <w:t xml:space="preserve">, </w:t>
      </w:r>
      <w:proofErr w:type="spellStart"/>
      <w:r w:rsidRPr="004F50EF">
        <w:rPr>
          <w:rFonts w:eastAsia="Calibri"/>
        </w:rPr>
        <w:t>Scabiosa</w:t>
      </w:r>
      <w:proofErr w:type="spellEnd"/>
      <w:r w:rsidRPr="004F50EF">
        <w:rPr>
          <w:rFonts w:eastAsia="Calibri"/>
        </w:rPr>
        <w:t xml:space="preserve">, Chrysanthemum natural season… </w:t>
      </w:r>
    </w:p>
    <w:p w:rsidR="004F50EF" w:rsidRPr="004F50EF" w:rsidRDefault="004F50EF" w:rsidP="001A657B">
      <w:pPr>
        <w:rPr>
          <w:rFonts w:eastAsia="Calibri"/>
        </w:rPr>
      </w:pPr>
    </w:p>
    <w:p w:rsidR="004F50EF" w:rsidRDefault="004F50EF" w:rsidP="001A657B">
      <w:pPr>
        <w:rPr>
          <w:rFonts w:eastAsia="Calibri"/>
        </w:rPr>
      </w:pPr>
      <w:r w:rsidRPr="004F50EF">
        <w:rPr>
          <w:rFonts w:eastAsia="Calibri"/>
        </w:rPr>
        <w:t>In total in 2020, GEVES tested more than 1800 new cultivars for DUS:</w:t>
      </w:r>
    </w:p>
    <w:p w:rsidR="001A657B" w:rsidRPr="004F50EF" w:rsidRDefault="001A657B" w:rsidP="001A657B">
      <w:pPr>
        <w:rPr>
          <w:rFonts w:eastAsia="Calibri"/>
        </w:rPr>
      </w:pPr>
    </w:p>
    <w:p w:rsidR="004F50EF" w:rsidRPr="004F50EF" w:rsidRDefault="004F50EF" w:rsidP="004F50EF">
      <w:pPr>
        <w:numPr>
          <w:ilvl w:val="0"/>
          <w:numId w:val="8"/>
        </w:numPr>
        <w:spacing w:after="200" w:line="276" w:lineRule="auto"/>
        <w:contextualSpacing/>
        <w:jc w:val="left"/>
        <w:rPr>
          <w:rFonts w:eastAsia="Calibri" w:cs="Arial"/>
          <w:szCs w:val="22"/>
        </w:rPr>
      </w:pPr>
      <w:proofErr w:type="gramStart"/>
      <w:r w:rsidRPr="004F50EF">
        <w:rPr>
          <w:rFonts w:eastAsia="Calibri" w:cs="Arial"/>
          <w:szCs w:val="22"/>
        </w:rPr>
        <w:t>around</w:t>
      </w:r>
      <w:proofErr w:type="gramEnd"/>
      <w:r w:rsidRPr="004F50EF">
        <w:rPr>
          <w:rFonts w:eastAsia="Calibri" w:cs="Arial"/>
          <w:szCs w:val="22"/>
        </w:rPr>
        <w:t xml:space="preserve"> 1300 new varieties and parental components in the agricultural sector.</w:t>
      </w:r>
    </w:p>
    <w:p w:rsidR="004F50EF" w:rsidRPr="004F50EF" w:rsidRDefault="004F50EF" w:rsidP="004F50EF">
      <w:pPr>
        <w:ind w:left="720"/>
        <w:rPr>
          <w:rFonts w:eastAsia="Calibri" w:cs="Arial"/>
          <w:szCs w:val="22"/>
        </w:rPr>
      </w:pPr>
      <w:r w:rsidRPr="004F50EF">
        <w:rPr>
          <w:rFonts w:eastAsia="Calibri" w:cs="Arial"/>
          <w:szCs w:val="22"/>
        </w:rPr>
        <w:t xml:space="preserve">Main species tested are maize, wheat, barley, oilseed rape, sunflower, </w:t>
      </w:r>
      <w:proofErr w:type="gramStart"/>
      <w:r w:rsidRPr="004F50EF">
        <w:rPr>
          <w:rFonts w:eastAsia="Calibri" w:cs="Arial"/>
          <w:szCs w:val="22"/>
        </w:rPr>
        <w:t>soybean</w:t>
      </w:r>
      <w:proofErr w:type="gramEnd"/>
      <w:r w:rsidRPr="004F50EF">
        <w:rPr>
          <w:rFonts w:eastAsia="Calibri" w:cs="Arial"/>
          <w:szCs w:val="22"/>
        </w:rPr>
        <w:t xml:space="preserve">. </w:t>
      </w:r>
    </w:p>
    <w:p w:rsidR="004F50EF" w:rsidRPr="004F50EF" w:rsidRDefault="004F50EF" w:rsidP="004F50EF">
      <w:pPr>
        <w:numPr>
          <w:ilvl w:val="0"/>
          <w:numId w:val="8"/>
        </w:numPr>
        <w:spacing w:after="200" w:line="276" w:lineRule="auto"/>
        <w:contextualSpacing/>
        <w:jc w:val="left"/>
        <w:rPr>
          <w:rFonts w:eastAsia="Calibri" w:cs="Arial"/>
          <w:szCs w:val="22"/>
        </w:rPr>
      </w:pPr>
      <w:proofErr w:type="gramStart"/>
      <w:r w:rsidRPr="004F50EF">
        <w:rPr>
          <w:rFonts w:eastAsia="Calibri" w:cs="Arial"/>
          <w:szCs w:val="22"/>
        </w:rPr>
        <w:t>around</w:t>
      </w:r>
      <w:proofErr w:type="gramEnd"/>
      <w:r w:rsidRPr="004F50EF">
        <w:rPr>
          <w:rFonts w:eastAsia="Calibri" w:cs="Arial"/>
          <w:szCs w:val="22"/>
        </w:rPr>
        <w:t xml:space="preserve"> 250 new candidate varieties in the vegetable sector.</w:t>
      </w:r>
    </w:p>
    <w:p w:rsidR="004F50EF" w:rsidRPr="004F50EF" w:rsidRDefault="004F50EF" w:rsidP="004F50EF">
      <w:pPr>
        <w:ind w:left="720"/>
        <w:contextualSpacing/>
        <w:rPr>
          <w:rFonts w:eastAsia="Calibri" w:cs="Arial"/>
          <w:szCs w:val="22"/>
        </w:rPr>
      </w:pPr>
      <w:r w:rsidRPr="004F50EF">
        <w:rPr>
          <w:rFonts w:eastAsia="Calibri" w:cs="Arial"/>
          <w:szCs w:val="22"/>
        </w:rPr>
        <w:t>Main species are tomato, melon, lettuce.</w:t>
      </w:r>
    </w:p>
    <w:p w:rsidR="004F50EF" w:rsidRPr="004F50EF" w:rsidRDefault="004F50EF" w:rsidP="004F50EF">
      <w:pPr>
        <w:numPr>
          <w:ilvl w:val="0"/>
          <w:numId w:val="8"/>
        </w:numPr>
        <w:spacing w:after="200" w:line="276" w:lineRule="auto"/>
        <w:contextualSpacing/>
        <w:jc w:val="left"/>
        <w:rPr>
          <w:rFonts w:eastAsia="Calibri" w:cs="Arial"/>
          <w:szCs w:val="22"/>
        </w:rPr>
      </w:pPr>
      <w:proofErr w:type="gramStart"/>
      <w:r w:rsidRPr="004F50EF">
        <w:rPr>
          <w:rFonts w:eastAsia="Calibri" w:cs="Arial"/>
          <w:szCs w:val="22"/>
        </w:rPr>
        <w:t>around</w:t>
      </w:r>
      <w:proofErr w:type="gramEnd"/>
      <w:r w:rsidRPr="004F50EF">
        <w:rPr>
          <w:rFonts w:eastAsia="Calibri" w:cs="Arial"/>
          <w:szCs w:val="22"/>
        </w:rPr>
        <w:t xml:space="preserve"> 200 new candidate varieties in the ornamental sector.</w:t>
      </w:r>
    </w:p>
    <w:p w:rsidR="004F50EF" w:rsidRPr="004F50EF" w:rsidRDefault="004F50EF" w:rsidP="004F50EF">
      <w:pPr>
        <w:ind w:left="720"/>
        <w:contextualSpacing/>
        <w:rPr>
          <w:rFonts w:eastAsia="Calibri" w:cs="Arial"/>
          <w:szCs w:val="22"/>
        </w:rPr>
      </w:pPr>
      <w:r w:rsidRPr="004F50EF">
        <w:rPr>
          <w:rFonts w:eastAsia="Calibri" w:cs="Arial"/>
          <w:szCs w:val="22"/>
        </w:rPr>
        <w:t xml:space="preserve">Main species are Hydrangea, </w:t>
      </w:r>
      <w:proofErr w:type="spellStart"/>
      <w:r w:rsidRPr="004F50EF">
        <w:rPr>
          <w:rFonts w:eastAsia="Calibri" w:cs="Arial"/>
          <w:szCs w:val="22"/>
        </w:rPr>
        <w:t>Lavandula</w:t>
      </w:r>
      <w:proofErr w:type="spellEnd"/>
      <w:r w:rsidRPr="004F50EF">
        <w:rPr>
          <w:rFonts w:eastAsia="Calibri" w:cs="Arial"/>
          <w:szCs w:val="22"/>
        </w:rPr>
        <w:t xml:space="preserve">, Chrysanthemum, </w:t>
      </w:r>
      <w:proofErr w:type="gramStart"/>
      <w:r w:rsidRPr="004F50EF">
        <w:rPr>
          <w:rFonts w:eastAsia="Calibri" w:cs="Arial"/>
          <w:szCs w:val="22"/>
        </w:rPr>
        <w:t>Salvia</w:t>
      </w:r>
      <w:proofErr w:type="gramEnd"/>
      <w:r w:rsidRPr="004F50EF">
        <w:rPr>
          <w:rFonts w:eastAsia="Calibri" w:cs="Arial"/>
          <w:szCs w:val="22"/>
        </w:rPr>
        <w:t>.</w:t>
      </w:r>
    </w:p>
    <w:p w:rsidR="004F50EF" w:rsidRPr="004F50EF" w:rsidRDefault="004F50EF" w:rsidP="004F50EF">
      <w:pPr>
        <w:numPr>
          <w:ilvl w:val="0"/>
          <w:numId w:val="8"/>
        </w:numPr>
        <w:spacing w:after="200" w:line="276" w:lineRule="auto"/>
        <w:contextualSpacing/>
        <w:jc w:val="left"/>
        <w:rPr>
          <w:rFonts w:eastAsia="Calibri" w:cs="Arial"/>
          <w:szCs w:val="22"/>
        </w:rPr>
      </w:pPr>
      <w:proofErr w:type="gramStart"/>
      <w:r w:rsidRPr="004F50EF">
        <w:rPr>
          <w:rFonts w:eastAsia="Calibri" w:cs="Arial"/>
          <w:szCs w:val="22"/>
        </w:rPr>
        <w:t>around</w:t>
      </w:r>
      <w:proofErr w:type="gramEnd"/>
      <w:r w:rsidRPr="004F50EF">
        <w:rPr>
          <w:rFonts w:eastAsia="Calibri" w:cs="Arial"/>
          <w:szCs w:val="22"/>
        </w:rPr>
        <w:t xml:space="preserve"> 70 new candidate varieties in the fruit sector.</w:t>
      </w:r>
    </w:p>
    <w:p w:rsidR="004F50EF" w:rsidRDefault="004F50EF" w:rsidP="004F50EF">
      <w:pPr>
        <w:ind w:left="708"/>
        <w:rPr>
          <w:rFonts w:eastAsia="Calibri" w:cs="Arial"/>
          <w:szCs w:val="22"/>
        </w:rPr>
      </w:pPr>
      <w:r w:rsidRPr="004F50EF">
        <w:rPr>
          <w:rFonts w:eastAsia="Calibri" w:cs="Arial"/>
          <w:szCs w:val="22"/>
        </w:rPr>
        <w:t>Main species tested are apple, pear, peach, cherry, apricot, Japanese plum, vine.</w:t>
      </w:r>
    </w:p>
    <w:p w:rsidR="001A657B" w:rsidRPr="004F50EF" w:rsidRDefault="001A657B" w:rsidP="004F50EF">
      <w:pPr>
        <w:ind w:left="708"/>
        <w:rPr>
          <w:rFonts w:eastAsia="Calibri" w:cs="Arial"/>
          <w:szCs w:val="22"/>
        </w:rPr>
      </w:pPr>
    </w:p>
    <w:p w:rsidR="004F50EF" w:rsidRPr="004F50EF" w:rsidRDefault="004F50EF" w:rsidP="001A657B">
      <w:pPr>
        <w:rPr>
          <w:rFonts w:eastAsia="Calibri"/>
        </w:rPr>
      </w:pPr>
      <w:r w:rsidRPr="004F50EF">
        <w:rPr>
          <w:rFonts w:eastAsia="Calibri"/>
        </w:rPr>
        <w:t xml:space="preserve">Additional figures can be found on the annual report available on our website. </w:t>
      </w:r>
    </w:p>
    <w:p w:rsidR="004F50EF" w:rsidRPr="004F50EF" w:rsidRDefault="004F50EF" w:rsidP="001A657B">
      <w:pPr>
        <w:rPr>
          <w:rFonts w:eastAsia="Calibri"/>
        </w:rPr>
      </w:pPr>
    </w:p>
    <w:p w:rsidR="004F50EF" w:rsidRDefault="004F50EF" w:rsidP="001A657B">
      <w:pPr>
        <w:rPr>
          <w:rFonts w:eastAsia="Calibri"/>
        </w:rPr>
      </w:pPr>
      <w:r w:rsidRPr="004F50EF">
        <w:rPr>
          <w:rFonts w:eastAsia="Calibri"/>
        </w:rPr>
        <w:t>Concerning vegetables, with a mean at 250 applications for registration at the French Catalogue and for abroad collaborations, the figure is more stable since those last 5 years than previously. However, in 2020, we have had a slight decrease compared to 2019.</w:t>
      </w:r>
    </w:p>
    <w:p w:rsidR="001A657B" w:rsidRPr="004F50EF" w:rsidRDefault="001A657B" w:rsidP="001A657B">
      <w:pPr>
        <w:rPr>
          <w:rFonts w:eastAsia="Calibri"/>
        </w:rPr>
      </w:pPr>
    </w:p>
    <w:p w:rsidR="004F50EF" w:rsidRDefault="004F50EF" w:rsidP="001A657B">
      <w:pPr>
        <w:rPr>
          <w:rFonts w:eastAsia="Calibri"/>
        </w:rPr>
      </w:pPr>
      <w:r w:rsidRPr="004F50EF">
        <w:rPr>
          <w:rFonts w:eastAsia="Calibri"/>
        </w:rPr>
        <w:t xml:space="preserve">Main vegetables species tested remain lettuce, tomato, pepper and melon. Others important vegetables tested are cauliflower, cucumber, squash, carrot, chicory, </w:t>
      </w:r>
      <w:proofErr w:type="gramStart"/>
      <w:r w:rsidRPr="004F50EF">
        <w:rPr>
          <w:rFonts w:eastAsia="Calibri"/>
        </w:rPr>
        <w:t>bean, …</w:t>
      </w:r>
      <w:proofErr w:type="gramEnd"/>
      <w:r w:rsidRPr="004F50EF">
        <w:rPr>
          <w:rFonts w:eastAsia="Calibri"/>
        </w:rPr>
        <w:t xml:space="preserve"> About 35 different species of vegetables are tested every year at the GEVES.</w:t>
      </w:r>
    </w:p>
    <w:p w:rsidR="001A657B" w:rsidRPr="004F50EF" w:rsidRDefault="001A657B" w:rsidP="001A657B">
      <w:pPr>
        <w:rPr>
          <w:rFonts w:eastAsia="Calibri"/>
        </w:rPr>
      </w:pPr>
    </w:p>
    <w:p w:rsidR="004F50EF" w:rsidRPr="004F50EF" w:rsidRDefault="004F50EF" w:rsidP="001A657B">
      <w:pPr>
        <w:rPr>
          <w:rFonts w:eastAsia="Calibri"/>
        </w:rPr>
      </w:pPr>
      <w:r w:rsidRPr="004F50EF">
        <w:rPr>
          <w:rFonts w:eastAsia="Calibri"/>
        </w:rPr>
        <w:t>In addition, GEVES is involved in R&amp;D projects on vegetables DUS: set up of an EU database on melon varieties (with the Netherlands, Italy, Portugal and Slovakia), set up of an EU database of SNP markers on tomato, set up of a network of EU initiatives for a harmonized collection of reference materials for lab tests (genetic resistances) in the frame of DUS tests.</w:t>
      </w:r>
    </w:p>
    <w:p w:rsidR="004F50EF" w:rsidRPr="004F50EF" w:rsidRDefault="004F50EF" w:rsidP="001A657B">
      <w:pPr>
        <w:rPr>
          <w:rFonts w:eastAsia="Calibri"/>
        </w:rPr>
      </w:pPr>
    </w:p>
    <w:p w:rsidR="004F50EF" w:rsidRDefault="004F50EF" w:rsidP="001A657B">
      <w:pPr>
        <w:rPr>
          <w:rFonts w:eastAsia="Calibri"/>
        </w:rPr>
      </w:pPr>
      <w:r w:rsidRPr="004F50EF">
        <w:rPr>
          <w:rFonts w:eastAsia="Calibri"/>
        </w:rPr>
        <w:t xml:space="preserve">The International System of Cooperation is active and efficient. For more information, the international cooperation service of GEVES can be contacted here: </w:t>
      </w:r>
      <w:hyperlink r:id="rId17" w:history="1">
        <w:r w:rsidRPr="004F50EF">
          <w:rPr>
            <w:rFonts w:eastAsia="Calibri"/>
            <w:color w:val="0000FF"/>
            <w:u w:val="single"/>
          </w:rPr>
          <w:t>Camille.zitter@geves.fr</w:t>
        </w:r>
      </w:hyperlink>
      <w:r w:rsidRPr="004F50EF">
        <w:rPr>
          <w:rFonts w:eastAsia="Calibri"/>
        </w:rPr>
        <w:t xml:space="preserve"> </w:t>
      </w:r>
    </w:p>
    <w:p w:rsidR="001A657B" w:rsidRPr="004F50EF" w:rsidRDefault="001A657B" w:rsidP="001A657B">
      <w:pPr>
        <w:rPr>
          <w:rFonts w:eastAsia="Calibri"/>
        </w:rPr>
      </w:pPr>
    </w:p>
    <w:p w:rsidR="004F50EF" w:rsidRPr="004F50EF" w:rsidRDefault="004F50EF" w:rsidP="001A657B">
      <w:pPr>
        <w:rPr>
          <w:rFonts w:eastAsia="Calibri"/>
        </w:rPr>
      </w:pPr>
      <w:r w:rsidRPr="004F50EF">
        <w:rPr>
          <w:rFonts w:eastAsia="Calibri"/>
        </w:rPr>
        <w:t xml:space="preserve">In 2020, the international cooperation service of GEVES received more than 1100 applications, mainly from the EU but also from all over the world. 70% of the requests are take-over requests and the DUS reports are then sent according to UPOV TGP5. </w:t>
      </w:r>
    </w:p>
    <w:p w:rsidR="004F50EF" w:rsidRPr="004F50EF" w:rsidRDefault="004F50EF" w:rsidP="001A657B">
      <w:pPr>
        <w:rPr>
          <w:rFonts w:eastAsia="Calibri"/>
        </w:rPr>
      </w:pPr>
    </w:p>
    <w:p w:rsidR="004F50EF" w:rsidRDefault="004F50EF" w:rsidP="001A657B">
      <w:pPr>
        <w:rPr>
          <w:rFonts w:eastAsia="Calibri"/>
        </w:rPr>
      </w:pPr>
      <w:r w:rsidRPr="001A657B">
        <w:rPr>
          <w:rFonts w:eastAsia="Calibri"/>
        </w:rPr>
        <w:t xml:space="preserve">In addition to that, the French National Office for PBR (INOV) has received 89 applications in 2020, out of which 95% were tested for DUS by GEVES.  </w:t>
      </w:r>
    </w:p>
    <w:p w:rsidR="001A657B" w:rsidRPr="001A657B" w:rsidRDefault="001A657B" w:rsidP="001A657B">
      <w:pPr>
        <w:rPr>
          <w:rFonts w:eastAsia="Calibri"/>
        </w:rPr>
      </w:pPr>
    </w:p>
    <w:p w:rsidR="004F50EF" w:rsidRPr="001A657B" w:rsidRDefault="004F50EF" w:rsidP="001A657B">
      <w:pPr>
        <w:rPr>
          <w:rFonts w:eastAsia="Calibri"/>
        </w:rPr>
      </w:pPr>
      <w:r w:rsidRPr="001A657B">
        <w:rPr>
          <w:rFonts w:eastAsia="Calibri"/>
        </w:rPr>
        <w:t xml:space="preserve">INOV is involved in UPOV PRISMA for all genera and species. </w:t>
      </w:r>
    </w:p>
    <w:p w:rsidR="004F50EF" w:rsidRPr="004F50EF" w:rsidRDefault="004F50EF" w:rsidP="001A657B">
      <w:pPr>
        <w:rPr>
          <w:rFonts w:eastAsia="Calibri"/>
        </w:rPr>
      </w:pPr>
    </w:p>
    <w:p w:rsidR="004F50EF" w:rsidRDefault="004F50EF" w:rsidP="001A657B">
      <w:pPr>
        <w:rPr>
          <w:rFonts w:eastAsia="Calibri"/>
        </w:rPr>
      </w:pPr>
      <w:r w:rsidRPr="001A657B">
        <w:rPr>
          <w:rFonts w:eastAsia="Calibri"/>
        </w:rPr>
        <w:t xml:space="preserve">Regarding the use of </w:t>
      </w:r>
      <w:r w:rsidRPr="001A657B">
        <w:rPr>
          <w:rFonts w:eastAsia="Calibri"/>
          <w:bCs/>
        </w:rPr>
        <w:t>molecular markers</w:t>
      </w:r>
      <w:r w:rsidRPr="001A657B">
        <w:rPr>
          <w:rFonts w:eastAsia="Calibri"/>
        </w:rPr>
        <w:t>, GEVES is using in 2020 in routine molecular markers for the</w:t>
      </w:r>
      <w:r w:rsidRPr="004F50EF">
        <w:rPr>
          <w:rFonts w:eastAsia="Calibri"/>
        </w:rPr>
        <w:t xml:space="preserve"> management of reference collection according to UPOV guidance, for maize, sorghum, spring barley. </w:t>
      </w:r>
    </w:p>
    <w:p w:rsidR="004F50EF" w:rsidRDefault="004F50EF" w:rsidP="001A657B">
      <w:pPr>
        <w:rPr>
          <w:rFonts w:eastAsia="Calibri"/>
        </w:rPr>
      </w:pPr>
      <w:r w:rsidRPr="004F50EF">
        <w:rPr>
          <w:rFonts w:eastAsia="Calibri"/>
        </w:rPr>
        <w:t>Projects are being currently led on Oilseed rape and Tomato.</w:t>
      </w:r>
    </w:p>
    <w:p w:rsidR="001A657B" w:rsidRPr="004F50EF" w:rsidRDefault="001A657B" w:rsidP="001A657B">
      <w:pPr>
        <w:rPr>
          <w:rFonts w:eastAsia="Calibri"/>
        </w:rPr>
      </w:pPr>
    </w:p>
    <w:p w:rsidR="004F50EF" w:rsidRDefault="004F50EF" w:rsidP="001A657B">
      <w:pPr>
        <w:rPr>
          <w:rFonts w:eastAsia="Calibri" w:cs="Calibri"/>
        </w:rPr>
      </w:pPr>
      <w:r w:rsidRPr="004F50EF">
        <w:rPr>
          <w:rFonts w:eastAsia="Calibri"/>
        </w:rPr>
        <w:t xml:space="preserve">For more information on BMT, please contact: GEVES BIOGEVES </w:t>
      </w:r>
      <w:hyperlink r:id="rId18" w:history="1">
        <w:r w:rsidRPr="004F50EF">
          <w:rPr>
            <w:rFonts w:eastAsia="Calibri" w:cs="Calibri"/>
            <w:color w:val="0000FF"/>
            <w:u w:val="single"/>
          </w:rPr>
          <w:t>rene.mathis@geves.fr</w:t>
        </w:r>
      </w:hyperlink>
      <w:r w:rsidRPr="004F50EF">
        <w:rPr>
          <w:rFonts w:eastAsia="Calibri" w:cs="Calibri"/>
        </w:rPr>
        <w:t>.</w:t>
      </w:r>
    </w:p>
    <w:p w:rsidR="001A657B" w:rsidRPr="004F50EF" w:rsidRDefault="001A657B" w:rsidP="001A657B">
      <w:pPr>
        <w:rPr>
          <w:rFonts w:eastAsia="Calibri" w:cs="Calibri"/>
        </w:rPr>
      </w:pPr>
    </w:p>
    <w:p w:rsidR="004F50EF" w:rsidRPr="004F50EF" w:rsidRDefault="004F50EF" w:rsidP="001A657B">
      <w:pPr>
        <w:rPr>
          <w:rFonts w:eastAsia="Calibri" w:cs="Calibri"/>
          <w:szCs w:val="24"/>
          <w:lang w:eastAsia="fr-FR"/>
        </w:rPr>
      </w:pPr>
      <w:r w:rsidRPr="001A657B">
        <w:rPr>
          <w:rFonts w:eastAsia="Calibri"/>
        </w:rPr>
        <w:t xml:space="preserve">Regarding the use of </w:t>
      </w:r>
      <w:r w:rsidRPr="001A657B">
        <w:rPr>
          <w:rFonts w:eastAsia="Calibri"/>
          <w:bCs/>
        </w:rPr>
        <w:t>disease resistance characteristics</w:t>
      </w:r>
      <w:r w:rsidRPr="001A657B">
        <w:rPr>
          <w:rFonts w:eastAsia="Calibri"/>
        </w:rPr>
        <w:t>, GEVES uses in routine genetic disease resistance</w:t>
      </w:r>
      <w:r w:rsidRPr="004F50EF">
        <w:rPr>
          <w:rFonts w:eastAsia="Calibri"/>
        </w:rPr>
        <w:t xml:space="preserve"> characteristics, processed in bio assays, for DUS results. It provides also services, facilities, protocols, identified standards and strains for such activities to Examination Offices and seed companies, all over the world. For more information, please contact: GEVES SNES </w:t>
      </w:r>
      <w:hyperlink r:id="rId19" w:history="1">
        <w:r w:rsidRPr="004F50EF">
          <w:rPr>
            <w:rFonts w:eastAsia="Calibri" w:cs="Calibri"/>
            <w:color w:val="0000FF"/>
            <w:szCs w:val="24"/>
            <w:u w:val="single"/>
            <w:lang w:eastAsia="fr-FR"/>
          </w:rPr>
          <w:t>valerie.grimault@geves.fr</w:t>
        </w:r>
      </w:hyperlink>
      <w:r w:rsidRPr="004F50EF">
        <w:rPr>
          <w:rFonts w:eastAsia="Calibri" w:cs="Calibri"/>
          <w:szCs w:val="24"/>
          <w:lang w:eastAsia="fr-FR"/>
        </w:rPr>
        <w:t>.</w:t>
      </w:r>
    </w:p>
    <w:p w:rsidR="004F50EF" w:rsidRDefault="004F50EF" w:rsidP="001A657B"/>
    <w:p w:rsidR="00496BEE" w:rsidRDefault="00496BEE" w:rsidP="00496BEE"/>
    <w:p w:rsidR="001A657B" w:rsidRPr="00C651CE" w:rsidRDefault="001A657B" w:rsidP="00496BEE"/>
    <w:p w:rsidR="00496BEE" w:rsidRDefault="00496BEE" w:rsidP="00496BEE">
      <w:pPr>
        <w:jc w:val="right"/>
      </w:pPr>
      <w:r w:rsidRPr="00C5280D">
        <w:t>[</w:t>
      </w:r>
      <w:r>
        <w:t xml:space="preserve">Annex </w:t>
      </w:r>
      <w:r w:rsidR="001A657B">
        <w:t>III</w:t>
      </w:r>
      <w:r>
        <w:t xml:space="preserve"> follows</w:t>
      </w:r>
      <w:r w:rsidRPr="00C5280D">
        <w:t>]</w:t>
      </w:r>
    </w:p>
    <w:p w:rsidR="00496BEE" w:rsidRDefault="00496BEE" w:rsidP="00496BEE">
      <w:pPr>
        <w:sectPr w:rsidR="00496BEE" w:rsidSect="005E7466">
          <w:headerReference w:type="default" r:id="rId20"/>
          <w:headerReference w:type="first" r:id="rId21"/>
          <w:pgSz w:w="11907" w:h="16840" w:code="9"/>
          <w:pgMar w:top="510" w:right="1134" w:bottom="1134" w:left="1134" w:header="510" w:footer="680" w:gutter="0"/>
          <w:pgNumType w:start="1"/>
          <w:cols w:space="720"/>
          <w:titlePg/>
        </w:sectPr>
      </w:pPr>
    </w:p>
    <w:p w:rsidR="00496BEE" w:rsidRDefault="00496BEE" w:rsidP="007A3EE1"/>
    <w:p w:rsidR="00DD4A4B" w:rsidRDefault="00DD4A4B" w:rsidP="00DD4A4B">
      <w:pPr>
        <w:jc w:val="center"/>
      </w:pPr>
      <w:r>
        <w:t>JAPAN</w:t>
      </w:r>
    </w:p>
    <w:p w:rsidR="0004198B" w:rsidRDefault="0004198B">
      <w:pPr>
        <w:jc w:val="left"/>
      </w:pPr>
    </w:p>
    <w:p w:rsidR="00050E16" w:rsidRDefault="00050E16" w:rsidP="00050E16"/>
    <w:p w:rsidR="00E33A1C" w:rsidRDefault="00E33A1C" w:rsidP="00E33A1C">
      <w:pPr>
        <w:rPr>
          <w:rFonts w:eastAsia="MS Mincho"/>
          <w:lang w:eastAsia="ja-JP"/>
        </w:rPr>
      </w:pPr>
      <w:r w:rsidRPr="00E33A1C">
        <w:rPr>
          <w:rFonts w:eastAsia="MS Mincho" w:hint="eastAsia"/>
          <w:lang w:eastAsia="ja-JP"/>
        </w:rPr>
        <w:t>1.</w:t>
      </w:r>
      <w:r w:rsidRPr="00E33A1C">
        <w:rPr>
          <w:rFonts w:eastAsia="MS Mincho"/>
          <w:lang w:eastAsia="ja-JP"/>
        </w:rPr>
        <w:t xml:space="preserve"> Number of applications in 2020</w:t>
      </w:r>
    </w:p>
    <w:p w:rsidR="00E33A1C" w:rsidRPr="00E33A1C" w:rsidRDefault="00E33A1C" w:rsidP="00E33A1C">
      <w:pPr>
        <w:rPr>
          <w:rFonts w:eastAsia="MS Mincho"/>
          <w:lang w:eastAsia="ja-JP"/>
        </w:rPr>
      </w:pP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gridCol w:w="2552"/>
        <w:gridCol w:w="1417"/>
      </w:tblGrid>
      <w:tr w:rsidR="00E33A1C" w:rsidRPr="00E33A1C" w:rsidTr="006D4F95">
        <w:trPr>
          <w:trHeight w:val="285"/>
        </w:trPr>
        <w:tc>
          <w:tcPr>
            <w:tcW w:w="1560" w:type="dxa"/>
          </w:tcPr>
          <w:p w:rsidR="00E33A1C" w:rsidRPr="00E33A1C" w:rsidRDefault="00E33A1C" w:rsidP="00E33A1C">
            <w:pPr>
              <w:widowControl w:val="0"/>
              <w:autoSpaceDE w:val="0"/>
              <w:autoSpaceDN w:val="0"/>
              <w:adjustRightInd w:val="0"/>
              <w:ind w:left="-31"/>
              <w:jc w:val="center"/>
              <w:rPr>
                <w:rFonts w:eastAsia="MS Mincho" w:cs="Arial"/>
                <w:lang w:eastAsia="ja-JP"/>
              </w:rPr>
            </w:pPr>
            <w:r w:rsidRPr="00E33A1C">
              <w:rPr>
                <w:rFonts w:eastAsia="MS Mincho" w:cs="Arial" w:hint="eastAsia"/>
                <w:lang w:eastAsia="ja-JP"/>
              </w:rPr>
              <w:t>Y</w:t>
            </w:r>
            <w:r w:rsidRPr="00E33A1C">
              <w:rPr>
                <w:rFonts w:eastAsia="MS Mincho" w:cs="Arial"/>
                <w:lang w:eastAsia="ja-JP"/>
              </w:rPr>
              <w:t>ear</w:t>
            </w:r>
          </w:p>
        </w:tc>
        <w:tc>
          <w:tcPr>
            <w:tcW w:w="1417" w:type="dxa"/>
            <w:tcBorders>
              <w:right w:val="dashed" w:sz="4" w:space="0" w:color="auto"/>
            </w:tcBorders>
          </w:tcPr>
          <w:p w:rsidR="00E33A1C" w:rsidRPr="00E33A1C" w:rsidRDefault="00E33A1C" w:rsidP="00E33A1C">
            <w:pPr>
              <w:widowControl w:val="0"/>
              <w:autoSpaceDE w:val="0"/>
              <w:autoSpaceDN w:val="0"/>
              <w:adjustRightInd w:val="0"/>
              <w:ind w:left="-31"/>
              <w:jc w:val="center"/>
              <w:rPr>
                <w:rFonts w:eastAsia="MS Mincho" w:cs="Arial"/>
                <w:lang w:eastAsia="ja-JP"/>
              </w:rPr>
            </w:pPr>
            <w:r w:rsidRPr="00E33A1C">
              <w:rPr>
                <w:rFonts w:eastAsia="MS Mincho" w:cs="Arial" w:hint="eastAsia"/>
                <w:lang w:eastAsia="ja-JP"/>
              </w:rPr>
              <w:t>N</w:t>
            </w:r>
            <w:r w:rsidRPr="00E33A1C">
              <w:rPr>
                <w:rFonts w:eastAsia="MS Mincho" w:cs="Arial"/>
                <w:lang w:eastAsia="ja-JP"/>
              </w:rPr>
              <w:t>umber</w:t>
            </w:r>
          </w:p>
        </w:tc>
        <w:tc>
          <w:tcPr>
            <w:tcW w:w="1559" w:type="dxa"/>
            <w:tcBorders>
              <w:left w:val="dashed" w:sz="4" w:space="0" w:color="auto"/>
              <w:right w:val="single" w:sz="4" w:space="0" w:color="auto"/>
            </w:tcBorders>
          </w:tcPr>
          <w:p w:rsidR="00E33A1C" w:rsidRPr="00E33A1C" w:rsidRDefault="00E33A1C" w:rsidP="00E33A1C">
            <w:pPr>
              <w:widowControl w:val="0"/>
              <w:autoSpaceDE w:val="0"/>
              <w:autoSpaceDN w:val="0"/>
              <w:adjustRightInd w:val="0"/>
              <w:jc w:val="center"/>
              <w:rPr>
                <w:rFonts w:eastAsia="MS Mincho" w:cs="Arial"/>
                <w:lang w:eastAsia="ja-JP"/>
              </w:rPr>
            </w:pPr>
            <w:r w:rsidRPr="00E33A1C">
              <w:rPr>
                <w:rFonts w:eastAsia="MS Mincho" w:cs="Arial"/>
                <w:lang w:eastAsia="ja-JP"/>
              </w:rPr>
              <w:t>(2020/2019)</w:t>
            </w:r>
          </w:p>
        </w:tc>
        <w:tc>
          <w:tcPr>
            <w:tcW w:w="2552" w:type="dxa"/>
            <w:tcBorders>
              <w:left w:val="single" w:sz="4" w:space="0" w:color="auto"/>
              <w:right w:val="dashed" w:sz="4" w:space="0" w:color="auto"/>
            </w:tcBorders>
          </w:tcPr>
          <w:p w:rsidR="00E33A1C" w:rsidRPr="00E33A1C" w:rsidRDefault="00E33A1C" w:rsidP="00E33A1C">
            <w:pPr>
              <w:widowControl w:val="0"/>
              <w:autoSpaceDE w:val="0"/>
              <w:autoSpaceDN w:val="0"/>
              <w:adjustRightInd w:val="0"/>
              <w:ind w:left="-31"/>
              <w:jc w:val="center"/>
              <w:rPr>
                <w:rFonts w:eastAsia="MS Mincho" w:cs="Arial"/>
                <w:lang w:eastAsia="ja-JP"/>
              </w:rPr>
            </w:pPr>
            <w:r w:rsidRPr="00E33A1C">
              <w:rPr>
                <w:rFonts w:eastAsia="MS Mincho" w:cs="Arial"/>
                <w:lang w:eastAsia="ja-JP"/>
              </w:rPr>
              <w:t>Vegetables and</w:t>
            </w:r>
          </w:p>
          <w:p w:rsidR="00E33A1C" w:rsidRPr="00E33A1C" w:rsidRDefault="00E33A1C" w:rsidP="00E33A1C">
            <w:pPr>
              <w:widowControl w:val="0"/>
              <w:autoSpaceDE w:val="0"/>
              <w:autoSpaceDN w:val="0"/>
              <w:adjustRightInd w:val="0"/>
              <w:ind w:left="-31"/>
              <w:jc w:val="center"/>
              <w:rPr>
                <w:rFonts w:eastAsia="MS Mincho" w:cs="Arial"/>
                <w:lang w:eastAsia="ja-JP"/>
              </w:rPr>
            </w:pPr>
            <w:r w:rsidRPr="00E33A1C">
              <w:rPr>
                <w:rFonts w:eastAsia="MS Mincho" w:cs="Arial"/>
                <w:lang w:eastAsia="ja-JP"/>
              </w:rPr>
              <w:t>Mushrooms</w:t>
            </w:r>
          </w:p>
        </w:tc>
        <w:tc>
          <w:tcPr>
            <w:tcW w:w="1417" w:type="dxa"/>
            <w:tcBorders>
              <w:left w:val="dashed" w:sz="4" w:space="0" w:color="auto"/>
            </w:tcBorders>
          </w:tcPr>
          <w:p w:rsidR="00E33A1C" w:rsidRPr="00E33A1C" w:rsidRDefault="00E33A1C" w:rsidP="00E33A1C">
            <w:pPr>
              <w:widowControl w:val="0"/>
              <w:autoSpaceDE w:val="0"/>
              <w:autoSpaceDN w:val="0"/>
              <w:adjustRightInd w:val="0"/>
              <w:ind w:left="-31"/>
              <w:jc w:val="center"/>
              <w:rPr>
                <w:rFonts w:eastAsia="MS Mincho" w:cs="Arial"/>
                <w:lang w:eastAsia="ja-JP"/>
              </w:rPr>
            </w:pPr>
            <w:r w:rsidRPr="00E33A1C">
              <w:rPr>
                <w:rFonts w:eastAsia="MS Mincho" w:cs="Arial"/>
                <w:lang w:eastAsia="ja-JP"/>
              </w:rPr>
              <w:t xml:space="preserve">(2020/2019) </w:t>
            </w:r>
          </w:p>
        </w:tc>
      </w:tr>
      <w:tr w:rsidR="00E33A1C" w:rsidRPr="00E33A1C" w:rsidTr="006D4F95">
        <w:trPr>
          <w:trHeight w:val="70"/>
        </w:trPr>
        <w:tc>
          <w:tcPr>
            <w:tcW w:w="1560" w:type="dxa"/>
            <w:tcBorders>
              <w:top w:val="single" w:sz="4" w:space="0" w:color="auto"/>
              <w:left w:val="single" w:sz="4" w:space="0" w:color="auto"/>
              <w:bottom w:val="single" w:sz="4" w:space="0" w:color="auto"/>
              <w:right w:val="single" w:sz="4" w:space="0" w:color="auto"/>
            </w:tcBorders>
          </w:tcPr>
          <w:p w:rsidR="00E33A1C" w:rsidRPr="00E33A1C" w:rsidRDefault="00E33A1C" w:rsidP="00E33A1C">
            <w:pPr>
              <w:widowControl w:val="0"/>
              <w:autoSpaceDE w:val="0"/>
              <w:autoSpaceDN w:val="0"/>
              <w:adjustRightInd w:val="0"/>
              <w:ind w:left="-31"/>
              <w:jc w:val="center"/>
              <w:rPr>
                <w:rFonts w:eastAsia="MS Mincho" w:cs="Arial"/>
                <w:lang w:eastAsia="ja-JP"/>
              </w:rPr>
            </w:pPr>
            <w:r w:rsidRPr="00E33A1C">
              <w:rPr>
                <w:rFonts w:eastAsia="MS Mincho" w:cs="Arial"/>
                <w:lang w:eastAsia="ja-JP"/>
              </w:rPr>
              <w:t>1978 to 2020</w:t>
            </w:r>
          </w:p>
        </w:tc>
        <w:tc>
          <w:tcPr>
            <w:tcW w:w="1417" w:type="dxa"/>
            <w:tcBorders>
              <w:top w:val="single" w:sz="4" w:space="0" w:color="auto"/>
              <w:left w:val="single" w:sz="4" w:space="0" w:color="auto"/>
              <w:bottom w:val="single" w:sz="4" w:space="0" w:color="auto"/>
              <w:right w:val="dashed" w:sz="4" w:space="0" w:color="auto"/>
            </w:tcBorders>
          </w:tcPr>
          <w:p w:rsidR="00E33A1C" w:rsidRPr="00E33A1C" w:rsidRDefault="00E33A1C" w:rsidP="00E33A1C">
            <w:pPr>
              <w:widowControl w:val="0"/>
              <w:autoSpaceDE w:val="0"/>
              <w:autoSpaceDN w:val="0"/>
              <w:adjustRightInd w:val="0"/>
              <w:ind w:left="-31"/>
              <w:jc w:val="center"/>
              <w:rPr>
                <w:rFonts w:eastAsia="MS Mincho" w:cs="Arial"/>
                <w:lang w:eastAsia="ja-JP"/>
              </w:rPr>
            </w:pPr>
            <w:r w:rsidRPr="00E33A1C">
              <w:rPr>
                <w:rFonts w:eastAsia="MS Mincho" w:cs="Arial" w:hint="eastAsia"/>
                <w:lang w:eastAsia="ja-JP"/>
              </w:rPr>
              <w:t>3</w:t>
            </w:r>
            <w:r w:rsidRPr="00E33A1C">
              <w:rPr>
                <w:rFonts w:eastAsia="MS Mincho" w:cs="Arial"/>
                <w:lang w:eastAsia="ja-JP"/>
              </w:rPr>
              <w:t>5147</w:t>
            </w:r>
          </w:p>
        </w:tc>
        <w:tc>
          <w:tcPr>
            <w:tcW w:w="1559" w:type="dxa"/>
            <w:tcBorders>
              <w:top w:val="single" w:sz="4" w:space="0" w:color="auto"/>
              <w:left w:val="dashed" w:sz="4" w:space="0" w:color="auto"/>
              <w:bottom w:val="single" w:sz="4" w:space="0" w:color="auto"/>
              <w:right w:val="single" w:sz="4" w:space="0" w:color="auto"/>
            </w:tcBorders>
          </w:tcPr>
          <w:p w:rsidR="00E33A1C" w:rsidRPr="00E33A1C" w:rsidRDefault="00E33A1C" w:rsidP="00E33A1C">
            <w:pPr>
              <w:widowControl w:val="0"/>
              <w:autoSpaceDE w:val="0"/>
              <w:autoSpaceDN w:val="0"/>
              <w:adjustRightInd w:val="0"/>
              <w:jc w:val="center"/>
              <w:rPr>
                <w:rFonts w:eastAsia="MS Mincho" w:cs="Arial"/>
                <w:lang w:eastAsia="ja-JP"/>
              </w:rPr>
            </w:pPr>
            <w:r w:rsidRPr="00E33A1C">
              <w:rPr>
                <w:rFonts w:eastAsia="MS Mincho" w:cs="Arial"/>
                <w:lang w:eastAsia="ja-JP"/>
              </w:rPr>
              <w:t>-</w:t>
            </w:r>
          </w:p>
        </w:tc>
        <w:tc>
          <w:tcPr>
            <w:tcW w:w="2552" w:type="dxa"/>
            <w:tcBorders>
              <w:top w:val="single" w:sz="4" w:space="0" w:color="auto"/>
              <w:left w:val="single" w:sz="4" w:space="0" w:color="auto"/>
              <w:bottom w:val="single" w:sz="4" w:space="0" w:color="auto"/>
              <w:right w:val="dashed" w:sz="4" w:space="0" w:color="auto"/>
            </w:tcBorders>
          </w:tcPr>
          <w:p w:rsidR="00E33A1C" w:rsidRPr="00E33A1C" w:rsidRDefault="00E33A1C" w:rsidP="00E33A1C">
            <w:pPr>
              <w:widowControl w:val="0"/>
              <w:autoSpaceDE w:val="0"/>
              <w:autoSpaceDN w:val="0"/>
              <w:adjustRightInd w:val="0"/>
              <w:ind w:left="-31"/>
              <w:jc w:val="center"/>
              <w:rPr>
                <w:rFonts w:eastAsia="MS Mincho" w:cs="Arial"/>
                <w:lang w:eastAsia="ja-JP"/>
              </w:rPr>
            </w:pPr>
            <w:r w:rsidRPr="00E33A1C">
              <w:rPr>
                <w:rFonts w:eastAsia="MS Mincho" w:cs="Arial" w:hint="eastAsia"/>
                <w:lang w:eastAsia="ja-JP"/>
              </w:rPr>
              <w:t>V:</w:t>
            </w:r>
            <w:r w:rsidRPr="00E33A1C">
              <w:rPr>
                <w:rFonts w:eastAsia="MS Mincho" w:cs="Arial"/>
                <w:lang w:eastAsia="ja-JP"/>
              </w:rPr>
              <w:t xml:space="preserve"> 1908</w:t>
            </w:r>
            <w:r w:rsidRPr="00E33A1C">
              <w:rPr>
                <w:rFonts w:eastAsia="MS Mincho" w:cs="Arial" w:hint="eastAsia"/>
                <w:lang w:eastAsia="ja-JP"/>
              </w:rPr>
              <w:t xml:space="preserve">  M:</w:t>
            </w:r>
            <w:r w:rsidRPr="00E33A1C">
              <w:rPr>
                <w:rFonts w:eastAsia="MS Mincho" w:cs="Arial"/>
                <w:lang w:eastAsia="ja-JP"/>
              </w:rPr>
              <w:t>630</w:t>
            </w:r>
          </w:p>
        </w:tc>
        <w:tc>
          <w:tcPr>
            <w:tcW w:w="1417" w:type="dxa"/>
            <w:tcBorders>
              <w:top w:val="single" w:sz="4" w:space="0" w:color="auto"/>
              <w:left w:val="dashed" w:sz="4" w:space="0" w:color="auto"/>
              <w:bottom w:val="single" w:sz="4" w:space="0" w:color="auto"/>
              <w:right w:val="single" w:sz="4" w:space="0" w:color="auto"/>
            </w:tcBorders>
          </w:tcPr>
          <w:p w:rsidR="00E33A1C" w:rsidRPr="00E33A1C" w:rsidRDefault="00E33A1C" w:rsidP="00E33A1C">
            <w:pPr>
              <w:widowControl w:val="0"/>
              <w:autoSpaceDE w:val="0"/>
              <w:autoSpaceDN w:val="0"/>
              <w:adjustRightInd w:val="0"/>
              <w:ind w:left="-31"/>
              <w:jc w:val="center"/>
              <w:rPr>
                <w:rFonts w:eastAsia="MS Mincho" w:cs="Arial"/>
                <w:lang w:eastAsia="ja-JP"/>
              </w:rPr>
            </w:pPr>
            <w:r w:rsidRPr="00E33A1C">
              <w:rPr>
                <w:rFonts w:eastAsia="MS Mincho" w:cs="Arial"/>
                <w:lang w:eastAsia="ja-JP"/>
              </w:rPr>
              <w:t>-</w:t>
            </w:r>
          </w:p>
        </w:tc>
      </w:tr>
      <w:tr w:rsidR="00E33A1C" w:rsidRPr="00E33A1C" w:rsidTr="006D4F95">
        <w:trPr>
          <w:trHeight w:val="368"/>
        </w:trPr>
        <w:tc>
          <w:tcPr>
            <w:tcW w:w="1560" w:type="dxa"/>
          </w:tcPr>
          <w:p w:rsidR="00E33A1C" w:rsidRPr="00E33A1C" w:rsidRDefault="00E33A1C" w:rsidP="00E33A1C">
            <w:pPr>
              <w:widowControl w:val="0"/>
              <w:autoSpaceDE w:val="0"/>
              <w:autoSpaceDN w:val="0"/>
              <w:adjustRightInd w:val="0"/>
              <w:ind w:left="-31"/>
              <w:jc w:val="center"/>
              <w:rPr>
                <w:rFonts w:eastAsia="MS Mincho" w:cs="Arial"/>
                <w:lang w:eastAsia="ja-JP"/>
              </w:rPr>
            </w:pPr>
            <w:r w:rsidRPr="00E33A1C">
              <w:rPr>
                <w:rFonts w:eastAsia="MS Mincho" w:cs="Arial"/>
                <w:lang w:eastAsia="ja-JP"/>
              </w:rPr>
              <w:t>2019</w:t>
            </w:r>
          </w:p>
          <w:p w:rsidR="00E33A1C" w:rsidRPr="00E33A1C" w:rsidRDefault="00E33A1C" w:rsidP="00E33A1C">
            <w:pPr>
              <w:widowControl w:val="0"/>
              <w:autoSpaceDE w:val="0"/>
              <w:autoSpaceDN w:val="0"/>
              <w:adjustRightInd w:val="0"/>
              <w:ind w:left="-31"/>
              <w:jc w:val="center"/>
              <w:rPr>
                <w:rFonts w:eastAsia="MS Mincho" w:cs="Arial"/>
                <w:lang w:eastAsia="ja-JP"/>
              </w:rPr>
            </w:pPr>
            <w:r w:rsidRPr="00E33A1C">
              <w:rPr>
                <w:rFonts w:eastAsia="MS Mincho" w:cs="Arial" w:hint="eastAsia"/>
                <w:lang w:eastAsia="ja-JP"/>
              </w:rPr>
              <w:t>20</w:t>
            </w:r>
            <w:r w:rsidRPr="00E33A1C">
              <w:rPr>
                <w:rFonts w:eastAsia="MS Mincho" w:cs="Arial"/>
                <w:lang w:eastAsia="ja-JP"/>
              </w:rPr>
              <w:t>20</w:t>
            </w:r>
          </w:p>
        </w:tc>
        <w:tc>
          <w:tcPr>
            <w:tcW w:w="1417" w:type="dxa"/>
            <w:tcBorders>
              <w:right w:val="dashed" w:sz="4" w:space="0" w:color="auto"/>
            </w:tcBorders>
          </w:tcPr>
          <w:p w:rsidR="00E33A1C" w:rsidRPr="00E33A1C" w:rsidRDefault="00E33A1C" w:rsidP="00E33A1C">
            <w:pPr>
              <w:widowControl w:val="0"/>
              <w:autoSpaceDE w:val="0"/>
              <w:autoSpaceDN w:val="0"/>
              <w:adjustRightInd w:val="0"/>
              <w:ind w:left="-31"/>
              <w:jc w:val="center"/>
              <w:rPr>
                <w:rFonts w:eastAsia="MS Mincho"/>
                <w:lang w:eastAsia="ja-JP"/>
              </w:rPr>
            </w:pPr>
            <w:r w:rsidRPr="00E33A1C">
              <w:rPr>
                <w:rFonts w:eastAsia="MS Mincho"/>
                <w:lang w:eastAsia="ja-JP"/>
              </w:rPr>
              <w:t>822</w:t>
            </w:r>
          </w:p>
          <w:p w:rsidR="00E33A1C" w:rsidRPr="00E33A1C" w:rsidRDefault="00E33A1C" w:rsidP="00E33A1C">
            <w:pPr>
              <w:widowControl w:val="0"/>
              <w:autoSpaceDE w:val="0"/>
              <w:autoSpaceDN w:val="0"/>
              <w:adjustRightInd w:val="0"/>
              <w:ind w:left="-31"/>
              <w:jc w:val="center"/>
              <w:rPr>
                <w:rFonts w:eastAsia="MS Mincho" w:cs="Arial"/>
                <w:lang w:eastAsia="ja-JP"/>
              </w:rPr>
            </w:pPr>
            <w:r w:rsidRPr="00E33A1C">
              <w:rPr>
                <w:rFonts w:eastAsia="MS Mincho" w:cs="Arial" w:hint="eastAsia"/>
                <w:lang w:eastAsia="ja-JP"/>
              </w:rPr>
              <w:t>7</w:t>
            </w:r>
            <w:r w:rsidRPr="00E33A1C">
              <w:rPr>
                <w:rFonts w:eastAsia="MS Mincho" w:cs="Arial"/>
                <w:lang w:eastAsia="ja-JP"/>
              </w:rPr>
              <w:t>13</w:t>
            </w:r>
          </w:p>
        </w:tc>
        <w:tc>
          <w:tcPr>
            <w:tcW w:w="1559" w:type="dxa"/>
            <w:tcBorders>
              <w:left w:val="dashed" w:sz="4" w:space="0" w:color="auto"/>
              <w:right w:val="single" w:sz="4" w:space="0" w:color="auto"/>
            </w:tcBorders>
          </w:tcPr>
          <w:p w:rsidR="00E33A1C" w:rsidRPr="00E33A1C" w:rsidRDefault="00E33A1C" w:rsidP="00E33A1C">
            <w:pPr>
              <w:widowControl w:val="0"/>
              <w:autoSpaceDE w:val="0"/>
              <w:autoSpaceDN w:val="0"/>
              <w:adjustRightInd w:val="0"/>
              <w:jc w:val="center"/>
              <w:rPr>
                <w:rFonts w:eastAsia="MS Mincho" w:cs="Arial"/>
                <w:lang w:eastAsia="ja-JP"/>
              </w:rPr>
            </w:pPr>
          </w:p>
          <w:p w:rsidR="00E33A1C" w:rsidRPr="00E33A1C" w:rsidRDefault="00E33A1C" w:rsidP="00E33A1C">
            <w:pPr>
              <w:widowControl w:val="0"/>
              <w:autoSpaceDE w:val="0"/>
              <w:autoSpaceDN w:val="0"/>
              <w:adjustRightInd w:val="0"/>
              <w:jc w:val="center"/>
              <w:rPr>
                <w:rFonts w:eastAsia="MS Mincho" w:cs="Arial"/>
                <w:lang w:eastAsia="ja-JP"/>
              </w:rPr>
            </w:pPr>
            <w:r w:rsidRPr="00E33A1C">
              <w:rPr>
                <w:rFonts w:eastAsia="MS Mincho" w:cs="Arial"/>
                <w:lang w:eastAsia="ja-JP"/>
              </w:rPr>
              <w:t>(86.7%)</w:t>
            </w:r>
          </w:p>
        </w:tc>
        <w:tc>
          <w:tcPr>
            <w:tcW w:w="2552" w:type="dxa"/>
            <w:tcBorders>
              <w:left w:val="single" w:sz="4" w:space="0" w:color="auto"/>
              <w:right w:val="dashed" w:sz="4" w:space="0" w:color="auto"/>
            </w:tcBorders>
          </w:tcPr>
          <w:p w:rsidR="00E33A1C" w:rsidRPr="00E33A1C" w:rsidRDefault="00E33A1C" w:rsidP="00E33A1C">
            <w:pPr>
              <w:widowControl w:val="0"/>
              <w:autoSpaceDE w:val="0"/>
              <w:autoSpaceDN w:val="0"/>
              <w:adjustRightInd w:val="0"/>
              <w:ind w:left="-31"/>
              <w:jc w:val="center"/>
              <w:rPr>
                <w:rFonts w:eastAsia="MS Mincho" w:cs="Arial"/>
                <w:lang w:eastAsia="ja-JP"/>
              </w:rPr>
            </w:pPr>
            <w:r w:rsidRPr="00E33A1C">
              <w:rPr>
                <w:rFonts w:eastAsia="MS Mincho" w:cs="Arial" w:hint="eastAsia"/>
                <w:lang w:eastAsia="ja-JP"/>
              </w:rPr>
              <w:t>V:</w:t>
            </w:r>
            <w:r w:rsidRPr="00E33A1C">
              <w:rPr>
                <w:rFonts w:eastAsia="MS Mincho" w:cs="Arial"/>
                <w:lang w:eastAsia="ja-JP"/>
              </w:rPr>
              <w:t xml:space="preserve"> 51 </w:t>
            </w:r>
            <w:r w:rsidRPr="00E33A1C">
              <w:rPr>
                <w:rFonts w:eastAsia="MS Mincho" w:cs="Arial" w:hint="eastAsia"/>
                <w:lang w:eastAsia="ja-JP"/>
              </w:rPr>
              <w:t xml:space="preserve"> M:</w:t>
            </w:r>
            <w:r w:rsidRPr="00E33A1C">
              <w:rPr>
                <w:rFonts w:eastAsia="MS Mincho" w:cs="Arial"/>
                <w:lang w:eastAsia="ja-JP"/>
              </w:rPr>
              <w:t xml:space="preserve"> 19</w:t>
            </w:r>
          </w:p>
          <w:p w:rsidR="00E33A1C" w:rsidRPr="00E33A1C" w:rsidRDefault="00E33A1C" w:rsidP="00E33A1C">
            <w:pPr>
              <w:widowControl w:val="0"/>
              <w:autoSpaceDE w:val="0"/>
              <w:autoSpaceDN w:val="0"/>
              <w:adjustRightInd w:val="0"/>
              <w:jc w:val="center"/>
              <w:rPr>
                <w:rFonts w:eastAsia="MS Mincho" w:cs="Arial"/>
                <w:lang w:eastAsia="ja-JP"/>
              </w:rPr>
            </w:pPr>
            <w:r w:rsidRPr="00E33A1C">
              <w:rPr>
                <w:rFonts w:eastAsia="MS Mincho" w:cs="Arial" w:hint="eastAsia"/>
                <w:lang w:eastAsia="ja-JP"/>
              </w:rPr>
              <w:t>V:</w:t>
            </w:r>
            <w:r w:rsidRPr="00E33A1C">
              <w:rPr>
                <w:rFonts w:eastAsia="MS Mincho" w:cs="Arial"/>
                <w:lang w:eastAsia="ja-JP"/>
              </w:rPr>
              <w:t xml:space="preserve"> 49 </w:t>
            </w:r>
            <w:r w:rsidRPr="00E33A1C">
              <w:rPr>
                <w:rFonts w:eastAsia="MS Mincho" w:cs="Arial" w:hint="eastAsia"/>
                <w:lang w:eastAsia="ja-JP"/>
              </w:rPr>
              <w:t xml:space="preserve"> M:</w:t>
            </w:r>
            <w:r w:rsidRPr="00E33A1C">
              <w:rPr>
                <w:rFonts w:eastAsia="MS Mincho" w:cs="Arial"/>
                <w:lang w:eastAsia="ja-JP"/>
              </w:rPr>
              <w:t xml:space="preserve"> 14</w:t>
            </w:r>
          </w:p>
        </w:tc>
        <w:tc>
          <w:tcPr>
            <w:tcW w:w="1417" w:type="dxa"/>
            <w:tcBorders>
              <w:left w:val="dashed" w:sz="4" w:space="0" w:color="auto"/>
            </w:tcBorders>
          </w:tcPr>
          <w:p w:rsidR="00E33A1C" w:rsidRPr="00E33A1C" w:rsidRDefault="00E33A1C" w:rsidP="00E33A1C">
            <w:pPr>
              <w:widowControl w:val="0"/>
              <w:autoSpaceDE w:val="0"/>
              <w:autoSpaceDN w:val="0"/>
              <w:adjustRightInd w:val="0"/>
              <w:ind w:left="-31"/>
              <w:jc w:val="center"/>
              <w:rPr>
                <w:rFonts w:eastAsia="MS Mincho" w:cs="Arial"/>
                <w:lang w:eastAsia="ja-JP"/>
              </w:rPr>
            </w:pPr>
          </w:p>
          <w:p w:rsidR="00E33A1C" w:rsidRPr="00E33A1C" w:rsidRDefault="00E33A1C" w:rsidP="00E33A1C">
            <w:pPr>
              <w:widowControl w:val="0"/>
              <w:autoSpaceDE w:val="0"/>
              <w:autoSpaceDN w:val="0"/>
              <w:adjustRightInd w:val="0"/>
              <w:ind w:left="-31"/>
              <w:jc w:val="center"/>
              <w:rPr>
                <w:rFonts w:eastAsia="MS Mincho" w:cs="Arial"/>
                <w:lang w:eastAsia="ja-JP"/>
              </w:rPr>
            </w:pPr>
            <w:r w:rsidRPr="00E33A1C">
              <w:rPr>
                <w:rFonts w:eastAsia="MS Mincho" w:cs="Arial" w:hint="eastAsia"/>
                <w:lang w:eastAsia="ja-JP"/>
              </w:rPr>
              <w:t xml:space="preserve"> (</w:t>
            </w:r>
            <w:r w:rsidRPr="00E33A1C">
              <w:rPr>
                <w:rFonts w:eastAsia="MS Mincho" w:cs="Arial"/>
                <w:lang w:eastAsia="ja-JP"/>
              </w:rPr>
              <w:t>90.0%</w:t>
            </w:r>
            <w:r w:rsidRPr="00E33A1C">
              <w:rPr>
                <w:rFonts w:eastAsia="MS Mincho" w:cs="Arial" w:hint="eastAsia"/>
                <w:lang w:eastAsia="ja-JP"/>
              </w:rPr>
              <w:t>)</w:t>
            </w:r>
          </w:p>
        </w:tc>
      </w:tr>
    </w:tbl>
    <w:p w:rsidR="00E33A1C" w:rsidRPr="00E33A1C" w:rsidRDefault="00E33A1C" w:rsidP="00E33A1C">
      <w:pPr>
        <w:rPr>
          <w:rFonts w:eastAsia="MS Mincho"/>
          <w:u w:val="single"/>
          <w:lang w:eastAsia="ja-JP"/>
        </w:rPr>
      </w:pPr>
    </w:p>
    <w:p w:rsidR="00E33A1C" w:rsidRPr="00E33A1C" w:rsidRDefault="00E33A1C" w:rsidP="00E33A1C">
      <w:pPr>
        <w:rPr>
          <w:rFonts w:eastAsia="MS Mincho"/>
          <w:u w:val="single"/>
          <w:lang w:eastAsia="ja-JP"/>
        </w:rPr>
      </w:pPr>
      <w:r w:rsidRPr="00E33A1C">
        <w:rPr>
          <w:rFonts w:eastAsia="MS Mincho" w:hint="eastAsia"/>
          <w:u w:val="single"/>
          <w:lang w:eastAsia="ja-JP"/>
        </w:rPr>
        <w:t xml:space="preserve">Top 5 of application for </w:t>
      </w:r>
      <w:r w:rsidRPr="00E33A1C">
        <w:rPr>
          <w:rFonts w:eastAsia="MS Mincho"/>
          <w:u w:val="single"/>
          <w:lang w:eastAsia="ja-JP"/>
        </w:rPr>
        <w:t>Vegetables and</w:t>
      </w:r>
      <w:r w:rsidRPr="00E33A1C">
        <w:rPr>
          <w:rFonts w:eastAsia="MS Mincho" w:hint="eastAsia"/>
          <w:u w:val="single"/>
          <w:lang w:eastAsia="ja-JP"/>
        </w:rPr>
        <w:t xml:space="preserve"> </w:t>
      </w:r>
      <w:r w:rsidRPr="00E33A1C">
        <w:rPr>
          <w:rFonts w:eastAsia="MS Mincho"/>
          <w:u w:val="single"/>
          <w:lang w:eastAsia="ja-JP"/>
        </w:rPr>
        <w:t>Mushrooms in 2020</w:t>
      </w:r>
    </w:p>
    <w:p w:rsidR="00E33A1C" w:rsidRPr="00E33A1C" w:rsidRDefault="00E33A1C" w:rsidP="00E33A1C">
      <w:pPr>
        <w:rPr>
          <w:rFonts w:eastAsia="MS Mincho"/>
          <w:lang w:eastAsia="ja-JP"/>
        </w:rPr>
      </w:pPr>
      <w:r w:rsidRPr="00E33A1C">
        <w:rPr>
          <w:rFonts w:eastAsia="MS Mincho"/>
          <w:lang w:eastAsia="ja-JP"/>
        </w:rPr>
        <w:t xml:space="preserve">Lettuce 14, </w:t>
      </w:r>
      <w:r w:rsidRPr="00E33A1C">
        <w:rPr>
          <w:rFonts w:eastAsia="MS Mincho" w:hint="eastAsia"/>
          <w:lang w:eastAsia="ja-JP"/>
        </w:rPr>
        <w:t xml:space="preserve">Tomato </w:t>
      </w:r>
      <w:r w:rsidRPr="00E33A1C">
        <w:rPr>
          <w:rFonts w:eastAsia="MS Mincho"/>
          <w:lang w:eastAsia="ja-JP"/>
        </w:rPr>
        <w:t>10, Shiitake</w:t>
      </w:r>
      <w:r w:rsidRPr="00E33A1C">
        <w:rPr>
          <w:rFonts w:eastAsia="MS Mincho" w:hint="eastAsia"/>
          <w:lang w:eastAsia="ja-JP"/>
        </w:rPr>
        <w:t xml:space="preserve"> </w:t>
      </w:r>
      <w:r w:rsidRPr="00E33A1C">
        <w:rPr>
          <w:rFonts w:eastAsia="MS Mincho"/>
          <w:lang w:eastAsia="ja-JP"/>
        </w:rPr>
        <w:t xml:space="preserve">5, Pepper 3, </w:t>
      </w:r>
      <w:proofErr w:type="spellStart"/>
      <w:r w:rsidRPr="00E33A1C">
        <w:rPr>
          <w:rFonts w:eastAsia="MS Mincho"/>
          <w:lang w:eastAsia="ja-JP"/>
        </w:rPr>
        <w:t>Enokitake</w:t>
      </w:r>
      <w:proofErr w:type="spellEnd"/>
      <w:r w:rsidRPr="00E33A1C">
        <w:rPr>
          <w:rFonts w:eastAsia="MS Mincho"/>
          <w:lang w:eastAsia="ja-JP"/>
        </w:rPr>
        <w:t xml:space="preserve"> 3   Total: 63</w:t>
      </w:r>
    </w:p>
    <w:p w:rsidR="00E33A1C" w:rsidRDefault="00E33A1C" w:rsidP="00E33A1C">
      <w:pPr>
        <w:rPr>
          <w:rFonts w:eastAsia="MS Mincho"/>
          <w:lang w:eastAsia="ja-JP"/>
        </w:rPr>
      </w:pPr>
    </w:p>
    <w:p w:rsidR="00E33A1C" w:rsidRDefault="00E33A1C" w:rsidP="00E33A1C">
      <w:pPr>
        <w:rPr>
          <w:rFonts w:eastAsia="MS Mincho"/>
          <w:lang w:eastAsia="ja-JP"/>
        </w:rPr>
      </w:pPr>
      <w:r w:rsidRPr="00E33A1C">
        <w:rPr>
          <w:rFonts w:eastAsia="MS Mincho"/>
          <w:lang w:eastAsia="ja-JP"/>
        </w:rPr>
        <w:t>2. Number of granted in 2020</w:t>
      </w:r>
      <w:r w:rsidRPr="00E33A1C">
        <w:rPr>
          <w:rFonts w:eastAsia="MS Mincho" w:hint="eastAsia"/>
          <w:lang w:eastAsia="ja-JP"/>
        </w:rPr>
        <w:t xml:space="preserve"> </w:t>
      </w:r>
    </w:p>
    <w:p w:rsidR="00E33A1C" w:rsidRPr="00E33A1C" w:rsidRDefault="00E33A1C" w:rsidP="00E33A1C">
      <w:pPr>
        <w:rPr>
          <w:rFonts w:eastAsia="MS Mincho"/>
          <w:lang w:eastAsia="ja-JP"/>
        </w:rPr>
      </w:pP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1417"/>
        <w:gridCol w:w="2552"/>
        <w:gridCol w:w="1417"/>
      </w:tblGrid>
      <w:tr w:rsidR="00E33A1C" w:rsidRPr="00E33A1C" w:rsidTr="006D4F95">
        <w:trPr>
          <w:trHeight w:val="375"/>
        </w:trPr>
        <w:tc>
          <w:tcPr>
            <w:tcW w:w="1560" w:type="dxa"/>
          </w:tcPr>
          <w:p w:rsidR="00E33A1C" w:rsidRPr="00E33A1C" w:rsidRDefault="00E33A1C" w:rsidP="00E33A1C">
            <w:pPr>
              <w:widowControl w:val="0"/>
              <w:autoSpaceDE w:val="0"/>
              <w:autoSpaceDN w:val="0"/>
              <w:adjustRightInd w:val="0"/>
              <w:ind w:left="-31"/>
              <w:jc w:val="center"/>
              <w:rPr>
                <w:rFonts w:eastAsia="MS Mincho" w:cs="Arial"/>
                <w:lang w:eastAsia="ja-JP"/>
              </w:rPr>
            </w:pPr>
            <w:r w:rsidRPr="00E33A1C">
              <w:rPr>
                <w:rFonts w:eastAsia="MS Mincho" w:cs="Arial"/>
                <w:lang w:eastAsia="ja-JP"/>
              </w:rPr>
              <w:t>Year</w:t>
            </w:r>
          </w:p>
        </w:tc>
        <w:tc>
          <w:tcPr>
            <w:tcW w:w="1559" w:type="dxa"/>
            <w:tcBorders>
              <w:right w:val="dashed" w:sz="4" w:space="0" w:color="auto"/>
            </w:tcBorders>
          </w:tcPr>
          <w:p w:rsidR="00E33A1C" w:rsidRPr="00E33A1C" w:rsidRDefault="00E33A1C" w:rsidP="00E33A1C">
            <w:pPr>
              <w:widowControl w:val="0"/>
              <w:autoSpaceDE w:val="0"/>
              <w:autoSpaceDN w:val="0"/>
              <w:adjustRightInd w:val="0"/>
              <w:ind w:left="-31"/>
              <w:jc w:val="center"/>
              <w:rPr>
                <w:rFonts w:eastAsia="MS Mincho" w:cs="Arial"/>
                <w:lang w:eastAsia="ja-JP"/>
              </w:rPr>
            </w:pPr>
            <w:r w:rsidRPr="00E33A1C">
              <w:rPr>
                <w:rFonts w:eastAsia="MS Mincho" w:cs="Arial"/>
                <w:lang w:eastAsia="ja-JP"/>
              </w:rPr>
              <w:t>Number</w:t>
            </w:r>
          </w:p>
        </w:tc>
        <w:tc>
          <w:tcPr>
            <w:tcW w:w="1417" w:type="dxa"/>
            <w:tcBorders>
              <w:left w:val="dashed" w:sz="4" w:space="0" w:color="auto"/>
              <w:right w:val="single" w:sz="4" w:space="0" w:color="auto"/>
            </w:tcBorders>
          </w:tcPr>
          <w:p w:rsidR="00E33A1C" w:rsidRPr="00E33A1C" w:rsidRDefault="00E33A1C" w:rsidP="00E33A1C">
            <w:pPr>
              <w:widowControl w:val="0"/>
              <w:autoSpaceDE w:val="0"/>
              <w:autoSpaceDN w:val="0"/>
              <w:adjustRightInd w:val="0"/>
              <w:jc w:val="center"/>
              <w:rPr>
                <w:rFonts w:eastAsia="MS Mincho" w:cs="Arial"/>
                <w:lang w:eastAsia="ja-JP"/>
              </w:rPr>
            </w:pPr>
            <w:r w:rsidRPr="00E33A1C">
              <w:rPr>
                <w:rFonts w:eastAsia="MS Mincho" w:cs="Arial"/>
                <w:lang w:eastAsia="ja-JP"/>
              </w:rPr>
              <w:t>(2020/2019)</w:t>
            </w:r>
          </w:p>
        </w:tc>
        <w:tc>
          <w:tcPr>
            <w:tcW w:w="2552" w:type="dxa"/>
            <w:tcBorders>
              <w:left w:val="single" w:sz="4" w:space="0" w:color="auto"/>
              <w:right w:val="dashed" w:sz="4" w:space="0" w:color="auto"/>
            </w:tcBorders>
          </w:tcPr>
          <w:p w:rsidR="00E33A1C" w:rsidRPr="00E33A1C" w:rsidRDefault="00E33A1C" w:rsidP="00E33A1C">
            <w:pPr>
              <w:widowControl w:val="0"/>
              <w:autoSpaceDE w:val="0"/>
              <w:autoSpaceDN w:val="0"/>
              <w:adjustRightInd w:val="0"/>
              <w:ind w:left="-31"/>
              <w:jc w:val="center"/>
              <w:rPr>
                <w:rFonts w:eastAsia="MS Mincho" w:cs="Arial"/>
                <w:lang w:eastAsia="ja-JP"/>
              </w:rPr>
            </w:pPr>
            <w:r w:rsidRPr="00E33A1C">
              <w:rPr>
                <w:rFonts w:eastAsia="MS Mincho" w:cs="Arial"/>
                <w:lang w:eastAsia="ja-JP"/>
              </w:rPr>
              <w:t>Vegetables and</w:t>
            </w:r>
          </w:p>
          <w:p w:rsidR="00E33A1C" w:rsidRPr="00E33A1C" w:rsidRDefault="00E33A1C" w:rsidP="00E33A1C">
            <w:pPr>
              <w:widowControl w:val="0"/>
              <w:autoSpaceDE w:val="0"/>
              <w:autoSpaceDN w:val="0"/>
              <w:adjustRightInd w:val="0"/>
              <w:ind w:left="-31"/>
              <w:jc w:val="center"/>
              <w:rPr>
                <w:rFonts w:eastAsia="MS Mincho" w:cs="Arial"/>
                <w:lang w:eastAsia="ja-JP"/>
              </w:rPr>
            </w:pPr>
            <w:r w:rsidRPr="00E33A1C">
              <w:rPr>
                <w:rFonts w:eastAsia="MS Mincho" w:cs="Arial"/>
                <w:lang w:eastAsia="ja-JP"/>
              </w:rPr>
              <w:t>Mushrooms</w:t>
            </w:r>
          </w:p>
        </w:tc>
        <w:tc>
          <w:tcPr>
            <w:tcW w:w="1417" w:type="dxa"/>
            <w:tcBorders>
              <w:left w:val="dashed" w:sz="4" w:space="0" w:color="auto"/>
            </w:tcBorders>
          </w:tcPr>
          <w:p w:rsidR="00E33A1C" w:rsidRPr="00E33A1C" w:rsidRDefault="00E33A1C" w:rsidP="00E33A1C">
            <w:pPr>
              <w:widowControl w:val="0"/>
              <w:autoSpaceDE w:val="0"/>
              <w:autoSpaceDN w:val="0"/>
              <w:adjustRightInd w:val="0"/>
              <w:ind w:left="-1"/>
              <w:jc w:val="center"/>
              <w:rPr>
                <w:rFonts w:eastAsia="MS Mincho" w:cs="Arial"/>
                <w:lang w:eastAsia="ja-JP"/>
              </w:rPr>
            </w:pPr>
            <w:r w:rsidRPr="00E33A1C">
              <w:rPr>
                <w:rFonts w:eastAsia="MS Mincho" w:cs="Arial"/>
                <w:lang w:eastAsia="ja-JP"/>
              </w:rPr>
              <w:t>(2020/2019)</w:t>
            </w:r>
          </w:p>
        </w:tc>
      </w:tr>
      <w:tr w:rsidR="00E33A1C" w:rsidRPr="00E33A1C" w:rsidTr="006D4F95">
        <w:trPr>
          <w:trHeight w:val="371"/>
        </w:trPr>
        <w:tc>
          <w:tcPr>
            <w:tcW w:w="1560" w:type="dxa"/>
            <w:tcBorders>
              <w:top w:val="single" w:sz="4" w:space="0" w:color="auto"/>
              <w:left w:val="single" w:sz="4" w:space="0" w:color="auto"/>
              <w:bottom w:val="single" w:sz="4" w:space="0" w:color="auto"/>
              <w:right w:val="single" w:sz="4" w:space="0" w:color="auto"/>
            </w:tcBorders>
          </w:tcPr>
          <w:p w:rsidR="00E33A1C" w:rsidRPr="00E33A1C" w:rsidRDefault="00E33A1C" w:rsidP="00E33A1C">
            <w:pPr>
              <w:widowControl w:val="0"/>
              <w:autoSpaceDE w:val="0"/>
              <w:autoSpaceDN w:val="0"/>
              <w:adjustRightInd w:val="0"/>
              <w:ind w:left="-31"/>
              <w:jc w:val="center"/>
              <w:rPr>
                <w:rFonts w:eastAsia="MS Mincho" w:cs="Arial"/>
                <w:lang w:eastAsia="ja-JP"/>
              </w:rPr>
            </w:pPr>
            <w:r w:rsidRPr="00E33A1C">
              <w:rPr>
                <w:rFonts w:eastAsia="MS Mincho" w:cs="Arial"/>
                <w:lang w:eastAsia="ja-JP"/>
              </w:rPr>
              <w:t>1978 to 2020</w:t>
            </w:r>
          </w:p>
        </w:tc>
        <w:tc>
          <w:tcPr>
            <w:tcW w:w="1559" w:type="dxa"/>
            <w:tcBorders>
              <w:top w:val="single" w:sz="4" w:space="0" w:color="auto"/>
              <w:left w:val="single" w:sz="4" w:space="0" w:color="auto"/>
              <w:bottom w:val="single" w:sz="4" w:space="0" w:color="auto"/>
              <w:right w:val="dashed" w:sz="4" w:space="0" w:color="auto"/>
            </w:tcBorders>
          </w:tcPr>
          <w:p w:rsidR="00E33A1C" w:rsidRPr="00E33A1C" w:rsidRDefault="00E33A1C" w:rsidP="00E33A1C">
            <w:pPr>
              <w:widowControl w:val="0"/>
              <w:autoSpaceDE w:val="0"/>
              <w:autoSpaceDN w:val="0"/>
              <w:adjustRightInd w:val="0"/>
              <w:ind w:left="-1"/>
              <w:jc w:val="center"/>
              <w:rPr>
                <w:rFonts w:eastAsia="MS Mincho" w:cs="Arial"/>
                <w:lang w:eastAsia="ja-JP"/>
              </w:rPr>
            </w:pPr>
            <w:r w:rsidRPr="00E33A1C">
              <w:rPr>
                <w:rFonts w:eastAsia="MS Mincho" w:cs="Arial" w:hint="eastAsia"/>
                <w:lang w:eastAsia="ja-JP"/>
              </w:rPr>
              <w:t>2</w:t>
            </w:r>
            <w:r w:rsidRPr="00E33A1C">
              <w:rPr>
                <w:rFonts w:eastAsia="MS Mincho" w:cs="Arial"/>
                <w:lang w:eastAsia="ja-JP"/>
              </w:rPr>
              <w:t>8235</w:t>
            </w:r>
          </w:p>
        </w:tc>
        <w:tc>
          <w:tcPr>
            <w:tcW w:w="1417" w:type="dxa"/>
            <w:tcBorders>
              <w:top w:val="single" w:sz="4" w:space="0" w:color="auto"/>
              <w:left w:val="dashed" w:sz="4" w:space="0" w:color="auto"/>
              <w:bottom w:val="single" w:sz="4" w:space="0" w:color="auto"/>
              <w:right w:val="single" w:sz="4" w:space="0" w:color="auto"/>
            </w:tcBorders>
          </w:tcPr>
          <w:p w:rsidR="00E33A1C" w:rsidRPr="00E33A1C" w:rsidRDefault="00E33A1C" w:rsidP="00E33A1C">
            <w:pPr>
              <w:widowControl w:val="0"/>
              <w:autoSpaceDE w:val="0"/>
              <w:autoSpaceDN w:val="0"/>
              <w:adjustRightInd w:val="0"/>
              <w:jc w:val="center"/>
              <w:rPr>
                <w:rFonts w:eastAsia="MS Mincho" w:cs="Arial"/>
                <w:lang w:eastAsia="ja-JP"/>
              </w:rPr>
            </w:pPr>
            <w:r w:rsidRPr="00E33A1C">
              <w:rPr>
                <w:rFonts w:eastAsia="MS Mincho" w:cs="Arial"/>
                <w:lang w:eastAsia="ja-JP"/>
              </w:rPr>
              <w:t>-</w:t>
            </w:r>
          </w:p>
        </w:tc>
        <w:tc>
          <w:tcPr>
            <w:tcW w:w="2552" w:type="dxa"/>
            <w:tcBorders>
              <w:top w:val="single" w:sz="4" w:space="0" w:color="auto"/>
              <w:left w:val="single" w:sz="4" w:space="0" w:color="auto"/>
              <w:bottom w:val="single" w:sz="4" w:space="0" w:color="auto"/>
              <w:right w:val="dashed" w:sz="4" w:space="0" w:color="auto"/>
            </w:tcBorders>
          </w:tcPr>
          <w:p w:rsidR="00E33A1C" w:rsidRPr="00E33A1C" w:rsidRDefault="00E33A1C" w:rsidP="00E33A1C">
            <w:pPr>
              <w:widowControl w:val="0"/>
              <w:autoSpaceDE w:val="0"/>
              <w:autoSpaceDN w:val="0"/>
              <w:adjustRightInd w:val="0"/>
              <w:ind w:left="-1"/>
              <w:jc w:val="center"/>
              <w:rPr>
                <w:rFonts w:eastAsia="MS Mincho" w:cs="Arial"/>
                <w:lang w:eastAsia="ja-JP"/>
              </w:rPr>
            </w:pPr>
            <w:r w:rsidRPr="00E33A1C">
              <w:rPr>
                <w:rFonts w:eastAsia="MS Mincho" w:cs="Arial" w:hint="eastAsia"/>
                <w:lang w:eastAsia="ja-JP"/>
              </w:rPr>
              <w:t>V:</w:t>
            </w:r>
            <w:r w:rsidRPr="00E33A1C">
              <w:rPr>
                <w:rFonts w:eastAsia="MS Mincho" w:cs="Arial"/>
                <w:lang w:eastAsia="ja-JP"/>
              </w:rPr>
              <w:t xml:space="preserve"> </w:t>
            </w:r>
            <w:r w:rsidRPr="00E33A1C">
              <w:rPr>
                <w:rFonts w:eastAsia="MS Mincho" w:cs="Arial" w:hint="eastAsia"/>
                <w:lang w:eastAsia="ja-JP"/>
              </w:rPr>
              <w:t>1</w:t>
            </w:r>
            <w:r w:rsidRPr="00E33A1C">
              <w:rPr>
                <w:rFonts w:eastAsia="MS Mincho" w:cs="Arial"/>
                <w:lang w:eastAsia="ja-JP"/>
              </w:rPr>
              <w:t>5</w:t>
            </w:r>
            <w:r w:rsidRPr="00E33A1C">
              <w:rPr>
                <w:rFonts w:eastAsia="MS Mincho" w:cs="Arial" w:hint="eastAsia"/>
                <w:lang w:eastAsia="ja-JP"/>
              </w:rPr>
              <w:t>43</w:t>
            </w:r>
            <w:r w:rsidRPr="00E33A1C">
              <w:rPr>
                <w:rFonts w:eastAsia="MS Mincho" w:cs="Arial"/>
                <w:lang w:eastAsia="ja-JP"/>
              </w:rPr>
              <w:t xml:space="preserve"> </w:t>
            </w:r>
            <w:r w:rsidRPr="00E33A1C">
              <w:rPr>
                <w:rFonts w:eastAsia="MS Mincho" w:cs="Arial" w:hint="eastAsia"/>
                <w:lang w:eastAsia="ja-JP"/>
              </w:rPr>
              <w:t xml:space="preserve"> M:</w:t>
            </w:r>
            <w:r w:rsidRPr="00E33A1C">
              <w:rPr>
                <w:rFonts w:eastAsia="MS Mincho" w:cs="Arial"/>
                <w:lang w:eastAsia="ja-JP"/>
              </w:rPr>
              <w:t xml:space="preserve"> </w:t>
            </w:r>
            <w:r w:rsidRPr="00E33A1C">
              <w:rPr>
                <w:rFonts w:eastAsia="MS Mincho" w:cs="Arial" w:hint="eastAsia"/>
                <w:lang w:eastAsia="ja-JP"/>
              </w:rPr>
              <w:t>525</w:t>
            </w:r>
          </w:p>
        </w:tc>
        <w:tc>
          <w:tcPr>
            <w:tcW w:w="1417" w:type="dxa"/>
            <w:tcBorders>
              <w:top w:val="single" w:sz="4" w:space="0" w:color="auto"/>
              <w:left w:val="dashed" w:sz="4" w:space="0" w:color="auto"/>
              <w:bottom w:val="single" w:sz="4" w:space="0" w:color="auto"/>
              <w:right w:val="single" w:sz="4" w:space="0" w:color="auto"/>
            </w:tcBorders>
          </w:tcPr>
          <w:p w:rsidR="00E33A1C" w:rsidRPr="00E33A1C" w:rsidRDefault="00E33A1C" w:rsidP="00E33A1C">
            <w:pPr>
              <w:widowControl w:val="0"/>
              <w:autoSpaceDE w:val="0"/>
              <w:autoSpaceDN w:val="0"/>
              <w:adjustRightInd w:val="0"/>
              <w:ind w:left="-1"/>
              <w:jc w:val="center"/>
              <w:rPr>
                <w:rFonts w:eastAsia="MS Mincho" w:cs="Arial"/>
                <w:lang w:eastAsia="ja-JP"/>
              </w:rPr>
            </w:pPr>
            <w:r w:rsidRPr="00E33A1C">
              <w:rPr>
                <w:rFonts w:eastAsia="MS Mincho" w:cs="Arial"/>
                <w:lang w:eastAsia="ja-JP"/>
              </w:rPr>
              <w:t>-</w:t>
            </w:r>
          </w:p>
        </w:tc>
      </w:tr>
      <w:tr w:rsidR="00E33A1C" w:rsidRPr="00E33A1C" w:rsidTr="006D4F95">
        <w:trPr>
          <w:trHeight w:val="615"/>
        </w:trPr>
        <w:tc>
          <w:tcPr>
            <w:tcW w:w="1560" w:type="dxa"/>
          </w:tcPr>
          <w:p w:rsidR="00E33A1C" w:rsidRPr="00E33A1C" w:rsidRDefault="00E33A1C" w:rsidP="00E33A1C">
            <w:pPr>
              <w:widowControl w:val="0"/>
              <w:autoSpaceDE w:val="0"/>
              <w:autoSpaceDN w:val="0"/>
              <w:adjustRightInd w:val="0"/>
              <w:ind w:left="-31"/>
              <w:jc w:val="center"/>
              <w:rPr>
                <w:rFonts w:eastAsia="MS Mincho" w:cs="Arial"/>
                <w:lang w:eastAsia="ja-JP"/>
              </w:rPr>
            </w:pPr>
            <w:r w:rsidRPr="00E33A1C">
              <w:rPr>
                <w:rFonts w:eastAsia="MS Mincho" w:cs="Arial"/>
                <w:lang w:eastAsia="ja-JP"/>
              </w:rPr>
              <w:t>2019</w:t>
            </w:r>
          </w:p>
          <w:p w:rsidR="00E33A1C" w:rsidRPr="00E33A1C" w:rsidRDefault="00E33A1C" w:rsidP="00E33A1C">
            <w:pPr>
              <w:widowControl w:val="0"/>
              <w:autoSpaceDE w:val="0"/>
              <w:autoSpaceDN w:val="0"/>
              <w:adjustRightInd w:val="0"/>
              <w:ind w:left="-31"/>
              <w:jc w:val="center"/>
              <w:rPr>
                <w:rFonts w:eastAsia="MS Mincho" w:cs="Arial"/>
                <w:lang w:eastAsia="ja-JP"/>
              </w:rPr>
            </w:pPr>
            <w:r w:rsidRPr="00E33A1C">
              <w:rPr>
                <w:rFonts w:eastAsia="MS Mincho" w:cs="Arial"/>
                <w:lang w:eastAsia="ja-JP"/>
              </w:rPr>
              <w:t>2020</w:t>
            </w:r>
          </w:p>
        </w:tc>
        <w:tc>
          <w:tcPr>
            <w:tcW w:w="1559" w:type="dxa"/>
            <w:tcBorders>
              <w:right w:val="dashed" w:sz="4" w:space="0" w:color="auto"/>
            </w:tcBorders>
          </w:tcPr>
          <w:p w:rsidR="00E33A1C" w:rsidRPr="00E33A1C" w:rsidRDefault="00E33A1C" w:rsidP="00E33A1C">
            <w:pPr>
              <w:widowControl w:val="0"/>
              <w:tabs>
                <w:tab w:val="left" w:pos="435"/>
                <w:tab w:val="center" w:pos="680"/>
              </w:tabs>
              <w:autoSpaceDE w:val="0"/>
              <w:autoSpaceDN w:val="0"/>
              <w:adjustRightInd w:val="0"/>
              <w:ind w:left="-1"/>
              <w:jc w:val="center"/>
              <w:rPr>
                <w:rFonts w:eastAsia="MS Mincho" w:cs="Arial"/>
                <w:lang w:eastAsia="ja-JP"/>
              </w:rPr>
            </w:pPr>
            <w:r w:rsidRPr="00E33A1C">
              <w:rPr>
                <w:rFonts w:eastAsia="MS Mincho" w:cs="Arial" w:hint="eastAsia"/>
                <w:lang w:eastAsia="ja-JP"/>
              </w:rPr>
              <w:t>5</w:t>
            </w:r>
            <w:r w:rsidRPr="00E33A1C">
              <w:rPr>
                <w:rFonts w:eastAsia="MS Mincho" w:cs="Arial"/>
                <w:lang w:eastAsia="ja-JP"/>
              </w:rPr>
              <w:t>91</w:t>
            </w:r>
          </w:p>
          <w:p w:rsidR="00E33A1C" w:rsidRPr="00E33A1C" w:rsidRDefault="00E33A1C" w:rsidP="00E33A1C">
            <w:pPr>
              <w:widowControl w:val="0"/>
              <w:tabs>
                <w:tab w:val="left" w:pos="435"/>
                <w:tab w:val="center" w:pos="680"/>
              </w:tabs>
              <w:autoSpaceDE w:val="0"/>
              <w:autoSpaceDN w:val="0"/>
              <w:adjustRightInd w:val="0"/>
              <w:ind w:left="-1"/>
              <w:jc w:val="center"/>
              <w:rPr>
                <w:rFonts w:eastAsia="MS Mincho" w:cs="Arial"/>
                <w:lang w:eastAsia="ja-JP"/>
              </w:rPr>
            </w:pPr>
            <w:r w:rsidRPr="00E33A1C">
              <w:rPr>
                <w:rFonts w:eastAsia="MS Mincho" w:cs="Arial"/>
                <w:lang w:eastAsia="ja-JP"/>
              </w:rPr>
              <w:t>502</w:t>
            </w:r>
          </w:p>
        </w:tc>
        <w:tc>
          <w:tcPr>
            <w:tcW w:w="1417" w:type="dxa"/>
            <w:tcBorders>
              <w:left w:val="dashed" w:sz="4" w:space="0" w:color="auto"/>
              <w:right w:val="single" w:sz="4" w:space="0" w:color="auto"/>
            </w:tcBorders>
          </w:tcPr>
          <w:p w:rsidR="00E33A1C" w:rsidRPr="00E33A1C" w:rsidRDefault="00E33A1C" w:rsidP="00E33A1C">
            <w:pPr>
              <w:widowControl w:val="0"/>
              <w:autoSpaceDE w:val="0"/>
              <w:autoSpaceDN w:val="0"/>
              <w:adjustRightInd w:val="0"/>
              <w:jc w:val="center"/>
              <w:rPr>
                <w:rFonts w:eastAsia="MS Mincho" w:cs="Arial"/>
                <w:lang w:eastAsia="ja-JP"/>
              </w:rPr>
            </w:pPr>
          </w:p>
          <w:p w:rsidR="00E33A1C" w:rsidRPr="00E33A1C" w:rsidRDefault="00E33A1C" w:rsidP="00E33A1C">
            <w:pPr>
              <w:widowControl w:val="0"/>
              <w:autoSpaceDE w:val="0"/>
              <w:autoSpaceDN w:val="0"/>
              <w:adjustRightInd w:val="0"/>
              <w:jc w:val="center"/>
              <w:rPr>
                <w:rFonts w:eastAsia="MS Mincho" w:cs="Arial"/>
                <w:lang w:eastAsia="ja-JP"/>
              </w:rPr>
            </w:pPr>
            <w:r w:rsidRPr="00E33A1C">
              <w:rPr>
                <w:rFonts w:eastAsia="MS Mincho" w:cs="Arial" w:hint="eastAsia"/>
                <w:lang w:eastAsia="ja-JP"/>
              </w:rPr>
              <w:t>(</w:t>
            </w:r>
            <w:r w:rsidRPr="00E33A1C">
              <w:rPr>
                <w:rFonts w:eastAsia="MS Mincho" w:cs="Arial"/>
                <w:lang w:eastAsia="ja-JP"/>
              </w:rPr>
              <w:t>84.9%</w:t>
            </w:r>
            <w:r w:rsidRPr="00E33A1C">
              <w:rPr>
                <w:rFonts w:eastAsia="MS Mincho" w:cs="Arial" w:hint="eastAsia"/>
                <w:lang w:eastAsia="ja-JP"/>
              </w:rPr>
              <w:t>)</w:t>
            </w:r>
          </w:p>
        </w:tc>
        <w:tc>
          <w:tcPr>
            <w:tcW w:w="2552" w:type="dxa"/>
            <w:tcBorders>
              <w:left w:val="single" w:sz="4" w:space="0" w:color="auto"/>
              <w:right w:val="dashed" w:sz="4" w:space="0" w:color="auto"/>
            </w:tcBorders>
          </w:tcPr>
          <w:p w:rsidR="00E33A1C" w:rsidRPr="00E33A1C" w:rsidRDefault="00E33A1C" w:rsidP="00E33A1C">
            <w:pPr>
              <w:widowControl w:val="0"/>
              <w:autoSpaceDE w:val="0"/>
              <w:autoSpaceDN w:val="0"/>
              <w:adjustRightInd w:val="0"/>
              <w:ind w:left="-1"/>
              <w:jc w:val="center"/>
              <w:rPr>
                <w:rFonts w:eastAsia="MS Mincho" w:cs="Arial"/>
                <w:lang w:eastAsia="ja-JP"/>
              </w:rPr>
            </w:pPr>
            <w:r w:rsidRPr="00E33A1C">
              <w:rPr>
                <w:rFonts w:eastAsia="MS Mincho" w:cs="Arial" w:hint="eastAsia"/>
                <w:lang w:eastAsia="ja-JP"/>
              </w:rPr>
              <w:t>V:</w:t>
            </w:r>
            <w:r w:rsidRPr="00E33A1C">
              <w:rPr>
                <w:rFonts w:eastAsia="MS Mincho" w:cs="Arial"/>
                <w:lang w:eastAsia="ja-JP"/>
              </w:rPr>
              <w:t xml:space="preserve"> 10  </w:t>
            </w:r>
            <w:r w:rsidRPr="00E33A1C">
              <w:rPr>
                <w:rFonts w:eastAsia="MS Mincho" w:cs="Arial" w:hint="eastAsia"/>
                <w:lang w:eastAsia="ja-JP"/>
              </w:rPr>
              <w:t xml:space="preserve"> M:</w:t>
            </w:r>
            <w:r w:rsidRPr="00E33A1C">
              <w:rPr>
                <w:rFonts w:eastAsia="MS Mincho" w:cs="Arial"/>
                <w:lang w:eastAsia="ja-JP"/>
              </w:rPr>
              <w:t xml:space="preserve"> 5</w:t>
            </w:r>
          </w:p>
          <w:p w:rsidR="00E33A1C" w:rsidRPr="00E33A1C" w:rsidRDefault="00E33A1C" w:rsidP="00E33A1C">
            <w:pPr>
              <w:widowControl w:val="0"/>
              <w:autoSpaceDE w:val="0"/>
              <w:autoSpaceDN w:val="0"/>
              <w:adjustRightInd w:val="0"/>
              <w:ind w:left="-1"/>
              <w:jc w:val="center"/>
              <w:rPr>
                <w:rFonts w:eastAsia="MS Mincho" w:cs="Arial"/>
                <w:lang w:eastAsia="ja-JP"/>
              </w:rPr>
            </w:pPr>
            <w:r w:rsidRPr="00E33A1C">
              <w:rPr>
                <w:rFonts w:eastAsia="MS Mincho" w:cs="Arial" w:hint="eastAsia"/>
                <w:lang w:eastAsia="ja-JP"/>
              </w:rPr>
              <w:t>V:</w:t>
            </w:r>
            <w:r w:rsidRPr="00E33A1C">
              <w:rPr>
                <w:rFonts w:eastAsia="MS Mincho" w:cs="Arial"/>
                <w:lang w:eastAsia="ja-JP"/>
              </w:rPr>
              <w:t xml:space="preserve"> 25</w:t>
            </w:r>
            <w:r w:rsidRPr="00E33A1C">
              <w:rPr>
                <w:rFonts w:eastAsia="MS Mincho" w:cs="Arial" w:hint="eastAsia"/>
                <w:lang w:eastAsia="ja-JP"/>
              </w:rPr>
              <w:t xml:space="preserve"> </w:t>
            </w:r>
            <w:r w:rsidRPr="00E33A1C">
              <w:rPr>
                <w:rFonts w:eastAsia="MS Mincho" w:cs="Arial"/>
                <w:lang w:eastAsia="ja-JP"/>
              </w:rPr>
              <w:t xml:space="preserve">  </w:t>
            </w:r>
            <w:r w:rsidRPr="00E33A1C">
              <w:rPr>
                <w:rFonts w:eastAsia="MS Mincho" w:cs="Arial" w:hint="eastAsia"/>
                <w:lang w:eastAsia="ja-JP"/>
              </w:rPr>
              <w:t>M:</w:t>
            </w:r>
            <w:r w:rsidRPr="00E33A1C">
              <w:rPr>
                <w:rFonts w:eastAsia="MS Mincho" w:cs="Arial"/>
                <w:lang w:eastAsia="ja-JP"/>
              </w:rPr>
              <w:t xml:space="preserve"> 28</w:t>
            </w:r>
          </w:p>
        </w:tc>
        <w:tc>
          <w:tcPr>
            <w:tcW w:w="1417" w:type="dxa"/>
            <w:tcBorders>
              <w:left w:val="dashed" w:sz="4" w:space="0" w:color="auto"/>
            </w:tcBorders>
          </w:tcPr>
          <w:p w:rsidR="00E33A1C" w:rsidRPr="00E33A1C" w:rsidRDefault="00E33A1C" w:rsidP="00E33A1C">
            <w:pPr>
              <w:widowControl w:val="0"/>
              <w:autoSpaceDE w:val="0"/>
              <w:autoSpaceDN w:val="0"/>
              <w:adjustRightInd w:val="0"/>
              <w:ind w:left="-1"/>
              <w:jc w:val="center"/>
              <w:rPr>
                <w:rFonts w:eastAsia="MS Mincho" w:cs="Arial"/>
                <w:lang w:eastAsia="ja-JP"/>
              </w:rPr>
            </w:pPr>
          </w:p>
          <w:p w:rsidR="00E33A1C" w:rsidRPr="00E33A1C" w:rsidRDefault="00E33A1C" w:rsidP="00E33A1C">
            <w:pPr>
              <w:widowControl w:val="0"/>
              <w:autoSpaceDE w:val="0"/>
              <w:autoSpaceDN w:val="0"/>
              <w:adjustRightInd w:val="0"/>
              <w:ind w:left="-1"/>
              <w:jc w:val="center"/>
              <w:rPr>
                <w:rFonts w:eastAsia="MS Mincho" w:cs="Arial"/>
                <w:lang w:eastAsia="ja-JP"/>
              </w:rPr>
            </w:pPr>
            <w:r w:rsidRPr="00E33A1C">
              <w:rPr>
                <w:rFonts w:eastAsia="MS Mincho" w:cs="Arial" w:hint="eastAsia"/>
                <w:lang w:eastAsia="ja-JP"/>
              </w:rPr>
              <w:t xml:space="preserve"> (3</w:t>
            </w:r>
            <w:r w:rsidRPr="00E33A1C">
              <w:rPr>
                <w:rFonts w:eastAsia="MS Mincho" w:cs="Arial"/>
                <w:lang w:eastAsia="ja-JP"/>
              </w:rPr>
              <w:t>53.3%</w:t>
            </w:r>
            <w:r w:rsidRPr="00E33A1C">
              <w:rPr>
                <w:rFonts w:eastAsia="MS Mincho" w:cs="Arial" w:hint="eastAsia"/>
                <w:lang w:eastAsia="ja-JP"/>
              </w:rPr>
              <w:t>)</w:t>
            </w:r>
          </w:p>
        </w:tc>
      </w:tr>
    </w:tbl>
    <w:p w:rsidR="00E33A1C" w:rsidRDefault="00E33A1C" w:rsidP="00E33A1C">
      <w:pPr>
        <w:rPr>
          <w:rFonts w:eastAsia="MS Mincho"/>
          <w:lang w:eastAsia="ja-JP"/>
        </w:rPr>
      </w:pPr>
    </w:p>
    <w:p w:rsidR="00E33A1C" w:rsidRDefault="00E33A1C" w:rsidP="00E33A1C">
      <w:pPr>
        <w:rPr>
          <w:rFonts w:eastAsia="MS Mincho"/>
          <w:lang w:eastAsia="ja-JP"/>
        </w:rPr>
      </w:pPr>
      <w:r w:rsidRPr="00E33A1C">
        <w:rPr>
          <w:rFonts w:eastAsia="MS Mincho"/>
          <w:lang w:eastAsia="ja-JP"/>
        </w:rPr>
        <w:t xml:space="preserve">3. National test guidelines </w:t>
      </w:r>
      <w:r w:rsidRPr="00E33A1C">
        <w:rPr>
          <w:rFonts w:eastAsia="MS Mincho" w:hint="eastAsia"/>
          <w:lang w:eastAsia="ja-JP"/>
        </w:rPr>
        <w:t xml:space="preserve">harmonized with UPOV TGs </w:t>
      </w:r>
      <w:r w:rsidRPr="00E33A1C">
        <w:rPr>
          <w:rFonts w:eastAsia="MS Mincho"/>
          <w:lang w:eastAsia="ja-JP"/>
        </w:rPr>
        <w:t>in 2020</w:t>
      </w:r>
    </w:p>
    <w:p w:rsidR="00E33A1C" w:rsidRPr="00E33A1C" w:rsidRDefault="00E33A1C" w:rsidP="00E33A1C">
      <w:pPr>
        <w:rPr>
          <w:rFonts w:eastAsia="MS Mincho"/>
          <w:lang w:eastAsia="ja-JP"/>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0"/>
      </w:tblGrid>
      <w:tr w:rsidR="00E33A1C" w:rsidRPr="00E33A1C" w:rsidTr="006D4F95">
        <w:trPr>
          <w:trHeight w:val="160"/>
        </w:trPr>
        <w:tc>
          <w:tcPr>
            <w:tcW w:w="8830" w:type="dxa"/>
          </w:tcPr>
          <w:p w:rsidR="00E33A1C" w:rsidRPr="00E33A1C" w:rsidRDefault="00E33A1C" w:rsidP="00E33A1C">
            <w:pPr>
              <w:widowControl w:val="0"/>
              <w:autoSpaceDE w:val="0"/>
              <w:autoSpaceDN w:val="0"/>
              <w:adjustRightInd w:val="0"/>
              <w:jc w:val="center"/>
              <w:rPr>
                <w:rFonts w:eastAsia="MS Mincho" w:cs="Arial"/>
                <w:lang w:eastAsia="ja-JP"/>
              </w:rPr>
            </w:pPr>
            <w:r w:rsidRPr="00E33A1C">
              <w:rPr>
                <w:rFonts w:eastAsia="MS Mincho" w:cs="Arial" w:hint="eastAsia"/>
                <w:lang w:eastAsia="ja-JP"/>
              </w:rPr>
              <w:t>G</w:t>
            </w:r>
            <w:r w:rsidRPr="00E33A1C">
              <w:rPr>
                <w:rFonts w:eastAsia="MS Mincho" w:cs="Arial"/>
                <w:lang w:eastAsia="ja-JP"/>
              </w:rPr>
              <w:t xml:space="preserve">enera and </w:t>
            </w:r>
            <w:r w:rsidRPr="00E33A1C">
              <w:rPr>
                <w:rFonts w:eastAsia="MS Mincho" w:cs="Arial" w:hint="eastAsia"/>
                <w:lang w:eastAsia="ja-JP"/>
              </w:rPr>
              <w:t>S</w:t>
            </w:r>
            <w:r w:rsidRPr="00E33A1C">
              <w:rPr>
                <w:rFonts w:eastAsia="MS Mincho" w:cs="Arial"/>
                <w:lang w:eastAsia="ja-JP"/>
              </w:rPr>
              <w:t>pecies</w:t>
            </w:r>
            <w:r w:rsidRPr="00E33A1C">
              <w:rPr>
                <w:rFonts w:eastAsia="MS Mincho" w:cs="Arial" w:hint="eastAsia"/>
                <w:lang w:eastAsia="ja-JP"/>
              </w:rPr>
              <w:t xml:space="preserve"> (</w:t>
            </w:r>
            <w:r w:rsidRPr="00E33A1C">
              <w:rPr>
                <w:rFonts w:eastAsia="MS Mincho" w:cs="Arial"/>
                <w:lang w:eastAsia="ja-JP"/>
              </w:rPr>
              <w:t>0</w:t>
            </w:r>
            <w:r w:rsidRPr="00E33A1C">
              <w:rPr>
                <w:rFonts w:eastAsia="MS Mincho" w:cs="Arial" w:hint="eastAsia"/>
                <w:lang w:eastAsia="ja-JP"/>
              </w:rPr>
              <w:t>)</w:t>
            </w:r>
          </w:p>
        </w:tc>
      </w:tr>
      <w:tr w:rsidR="00E33A1C" w:rsidRPr="00E33A1C" w:rsidTr="006D4F95">
        <w:trPr>
          <w:trHeight w:val="80"/>
        </w:trPr>
        <w:tc>
          <w:tcPr>
            <w:tcW w:w="8830" w:type="dxa"/>
          </w:tcPr>
          <w:p w:rsidR="00E33A1C" w:rsidRPr="00E33A1C" w:rsidRDefault="00E33A1C" w:rsidP="00E33A1C">
            <w:pPr>
              <w:widowControl w:val="0"/>
              <w:autoSpaceDE w:val="0"/>
              <w:autoSpaceDN w:val="0"/>
              <w:adjustRightInd w:val="0"/>
              <w:jc w:val="left"/>
              <w:rPr>
                <w:rFonts w:eastAsia="MS Mincho" w:cs="Arial"/>
                <w:highlight w:val="yellow"/>
                <w:lang w:eastAsia="ja-JP"/>
              </w:rPr>
            </w:pPr>
          </w:p>
        </w:tc>
      </w:tr>
    </w:tbl>
    <w:p w:rsidR="00E33A1C" w:rsidRPr="00E33A1C" w:rsidRDefault="00E33A1C" w:rsidP="00E33A1C">
      <w:pPr>
        <w:rPr>
          <w:rFonts w:eastAsia="MS Mincho"/>
          <w:lang w:eastAsia="ja-JP"/>
        </w:rPr>
      </w:pPr>
    </w:p>
    <w:p w:rsidR="00E33A1C" w:rsidRDefault="00E33A1C" w:rsidP="00E33A1C">
      <w:pPr>
        <w:rPr>
          <w:rFonts w:eastAsia="MS Mincho"/>
          <w:lang w:eastAsia="ja-JP"/>
        </w:rPr>
      </w:pPr>
      <w:r w:rsidRPr="00E33A1C">
        <w:rPr>
          <w:rFonts w:eastAsia="MS Mincho"/>
          <w:lang w:eastAsia="ja-JP"/>
        </w:rPr>
        <w:t xml:space="preserve">4. National test guidelines </w:t>
      </w:r>
      <w:r w:rsidRPr="00E33A1C">
        <w:rPr>
          <w:rFonts w:eastAsia="MS Mincho" w:hint="eastAsia"/>
          <w:lang w:eastAsia="ja-JP"/>
        </w:rPr>
        <w:t xml:space="preserve">developed for new type of species </w:t>
      </w:r>
      <w:r w:rsidRPr="00E33A1C">
        <w:rPr>
          <w:rFonts w:eastAsia="MS Mincho"/>
          <w:lang w:eastAsia="ja-JP"/>
        </w:rPr>
        <w:t>in 2020.</w:t>
      </w:r>
    </w:p>
    <w:p w:rsidR="00E33A1C" w:rsidRPr="00E33A1C" w:rsidRDefault="00E33A1C" w:rsidP="00E33A1C">
      <w:pPr>
        <w:rPr>
          <w:rFonts w:eastAsia="MS Mincho"/>
          <w:lang w:eastAsia="ja-JP"/>
        </w:rPr>
      </w:pP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6"/>
      </w:tblGrid>
      <w:tr w:rsidR="00E33A1C" w:rsidRPr="00E33A1C" w:rsidTr="006D4F95">
        <w:trPr>
          <w:trHeight w:val="70"/>
        </w:trPr>
        <w:tc>
          <w:tcPr>
            <w:tcW w:w="8826" w:type="dxa"/>
          </w:tcPr>
          <w:p w:rsidR="00E33A1C" w:rsidRPr="00E33A1C" w:rsidRDefault="00E33A1C" w:rsidP="00E33A1C">
            <w:pPr>
              <w:widowControl w:val="0"/>
              <w:autoSpaceDE w:val="0"/>
              <w:autoSpaceDN w:val="0"/>
              <w:adjustRightInd w:val="0"/>
              <w:jc w:val="center"/>
              <w:rPr>
                <w:rFonts w:eastAsia="MS Mincho" w:cs="Arial"/>
                <w:szCs w:val="24"/>
                <w:lang w:eastAsia="ja-JP"/>
              </w:rPr>
            </w:pPr>
            <w:r w:rsidRPr="00E33A1C">
              <w:rPr>
                <w:rFonts w:eastAsia="MS Mincho" w:cs="Arial" w:hint="eastAsia"/>
                <w:szCs w:val="24"/>
                <w:lang w:eastAsia="ja-JP"/>
              </w:rPr>
              <w:t>G</w:t>
            </w:r>
            <w:r w:rsidRPr="00E33A1C">
              <w:rPr>
                <w:rFonts w:eastAsia="MS Mincho" w:cs="Arial"/>
                <w:szCs w:val="24"/>
                <w:lang w:eastAsia="ja-JP"/>
              </w:rPr>
              <w:t xml:space="preserve">enera and </w:t>
            </w:r>
            <w:r w:rsidRPr="00E33A1C">
              <w:rPr>
                <w:rFonts w:eastAsia="MS Mincho" w:cs="Arial" w:hint="eastAsia"/>
                <w:szCs w:val="24"/>
                <w:lang w:eastAsia="ja-JP"/>
              </w:rPr>
              <w:t>S</w:t>
            </w:r>
            <w:r w:rsidRPr="00E33A1C">
              <w:rPr>
                <w:rFonts w:eastAsia="MS Mincho" w:cs="Arial"/>
                <w:szCs w:val="24"/>
                <w:lang w:eastAsia="ja-JP"/>
              </w:rPr>
              <w:t>pecies</w:t>
            </w:r>
            <w:r w:rsidRPr="00E33A1C">
              <w:rPr>
                <w:rFonts w:eastAsia="MS Mincho" w:cs="Arial" w:hint="eastAsia"/>
                <w:szCs w:val="24"/>
                <w:lang w:eastAsia="ja-JP"/>
              </w:rPr>
              <w:t xml:space="preserve"> (</w:t>
            </w:r>
            <w:r w:rsidRPr="00E33A1C">
              <w:rPr>
                <w:rFonts w:eastAsia="MS Mincho" w:cs="Arial"/>
                <w:szCs w:val="24"/>
                <w:lang w:eastAsia="ja-JP"/>
              </w:rPr>
              <w:t>0</w:t>
            </w:r>
            <w:r w:rsidRPr="00E33A1C">
              <w:rPr>
                <w:rFonts w:eastAsia="MS Mincho" w:cs="Arial" w:hint="eastAsia"/>
                <w:szCs w:val="24"/>
                <w:lang w:eastAsia="ja-JP"/>
              </w:rPr>
              <w:t>)</w:t>
            </w:r>
          </w:p>
        </w:tc>
      </w:tr>
      <w:tr w:rsidR="00E33A1C" w:rsidRPr="00E33A1C" w:rsidTr="00BC648C">
        <w:trPr>
          <w:trHeight w:val="175"/>
        </w:trPr>
        <w:tc>
          <w:tcPr>
            <w:tcW w:w="8826" w:type="dxa"/>
            <w:tcBorders>
              <w:bottom w:val="single" w:sz="4" w:space="0" w:color="auto"/>
            </w:tcBorders>
          </w:tcPr>
          <w:p w:rsidR="00E33A1C" w:rsidRPr="00E33A1C" w:rsidRDefault="00E33A1C" w:rsidP="00E33A1C">
            <w:pPr>
              <w:widowControl w:val="0"/>
              <w:autoSpaceDE w:val="0"/>
              <w:autoSpaceDN w:val="0"/>
              <w:adjustRightInd w:val="0"/>
              <w:jc w:val="left"/>
              <w:rPr>
                <w:rFonts w:eastAsia="MS Mincho" w:cs="Arial"/>
                <w:kern w:val="2"/>
                <w:szCs w:val="22"/>
                <w:lang w:eastAsia="ja-JP"/>
              </w:rPr>
            </w:pPr>
          </w:p>
        </w:tc>
      </w:tr>
    </w:tbl>
    <w:p w:rsidR="00E33A1C" w:rsidRDefault="00E33A1C" w:rsidP="00E33A1C">
      <w:pPr>
        <w:rPr>
          <w:rFonts w:eastAsia="MS Mincho"/>
          <w:lang w:eastAsia="ja-JP"/>
        </w:rPr>
      </w:pPr>
    </w:p>
    <w:p w:rsidR="00E33A1C" w:rsidRPr="00E33A1C" w:rsidRDefault="00E33A1C" w:rsidP="00E33A1C">
      <w:pPr>
        <w:rPr>
          <w:rFonts w:eastAsia="MS Mincho"/>
          <w:lang w:eastAsia="ja-JP"/>
        </w:rPr>
      </w:pPr>
      <w:r w:rsidRPr="00E33A1C">
        <w:rPr>
          <w:rFonts w:eastAsia="MS Mincho"/>
          <w:bCs/>
          <w:lang w:eastAsia="ja-JP"/>
        </w:rPr>
        <w:t xml:space="preserve">Web-site: </w:t>
      </w:r>
      <w:hyperlink r:id="rId22" w:history="1">
        <w:r w:rsidRPr="00B427BA">
          <w:rPr>
            <w:rStyle w:val="Hyperlink"/>
            <w:rFonts w:eastAsia="MS Mincho"/>
            <w:lang w:eastAsia="ja-JP"/>
          </w:rPr>
          <w:t>http://www.hinshu2.maff.go.jp/info/sinsakijun/botanical_taxon_e.html</w:t>
        </w:r>
      </w:hyperlink>
      <w:r>
        <w:rPr>
          <w:rFonts w:eastAsia="MS Mincho"/>
          <w:lang w:eastAsia="ja-JP"/>
        </w:rPr>
        <w:t xml:space="preserve"> </w:t>
      </w:r>
    </w:p>
    <w:p w:rsidR="00E33A1C" w:rsidRPr="00E33A1C" w:rsidRDefault="00E33A1C" w:rsidP="00E33A1C">
      <w:pPr>
        <w:rPr>
          <w:rFonts w:eastAsia="MS Mincho"/>
          <w:lang w:eastAsia="ja-JP"/>
        </w:rPr>
      </w:pPr>
    </w:p>
    <w:p w:rsidR="00E33A1C" w:rsidRDefault="00E33A1C" w:rsidP="00E33A1C">
      <w:pPr>
        <w:rPr>
          <w:rFonts w:eastAsia="MS Mincho"/>
          <w:lang w:eastAsia="ja-JP"/>
        </w:rPr>
      </w:pPr>
      <w:r w:rsidRPr="00E33A1C">
        <w:rPr>
          <w:rFonts w:eastAsia="MS Mincho" w:hint="eastAsia"/>
          <w:lang w:eastAsia="ja-JP"/>
        </w:rPr>
        <w:t>5. Other.</w:t>
      </w:r>
    </w:p>
    <w:p w:rsidR="00E33A1C" w:rsidRPr="00E33A1C" w:rsidRDefault="00E33A1C" w:rsidP="00E33A1C">
      <w:pPr>
        <w:rPr>
          <w:rFonts w:eastAsia="MS Mincho"/>
          <w:lang w:eastAsia="ja-JP"/>
        </w:rPr>
      </w:pPr>
    </w:p>
    <w:p w:rsidR="00E33A1C" w:rsidRPr="00E33A1C" w:rsidRDefault="00E33A1C" w:rsidP="00E33A1C">
      <w:pPr>
        <w:widowControl w:val="0"/>
        <w:numPr>
          <w:ilvl w:val="0"/>
          <w:numId w:val="3"/>
        </w:numPr>
        <w:autoSpaceDE w:val="0"/>
        <w:autoSpaceDN w:val="0"/>
        <w:adjustRightInd w:val="0"/>
        <w:rPr>
          <w:rFonts w:eastAsia="MS Mincho" w:cs="Arial"/>
          <w:szCs w:val="24"/>
          <w:lang w:eastAsia="ja-JP"/>
        </w:rPr>
      </w:pPr>
      <w:r w:rsidRPr="00E33A1C">
        <w:rPr>
          <w:rFonts w:eastAsia="MS Mincho" w:cs="Arial"/>
          <w:szCs w:val="24"/>
          <w:lang w:eastAsia="ja-JP"/>
        </w:rPr>
        <w:t xml:space="preserve">Japan PVP and Seed Act was amended in December 2020. </w:t>
      </w:r>
      <w:r w:rsidRPr="00E33A1C">
        <w:rPr>
          <w:rFonts w:eastAsia="MS Mincho" w:cs="Arial" w:hint="eastAsia"/>
          <w:szCs w:val="24"/>
          <w:lang w:eastAsia="ja-JP"/>
        </w:rPr>
        <w:t xml:space="preserve">Main </w:t>
      </w:r>
      <w:r w:rsidRPr="00E33A1C">
        <w:rPr>
          <w:rFonts w:eastAsia="MS Mincho" w:cs="Arial"/>
          <w:szCs w:val="24"/>
          <w:lang w:eastAsia="ja-JP"/>
        </w:rPr>
        <w:t xml:space="preserve">items are the followings; </w:t>
      </w:r>
      <w:r w:rsidRPr="00E33A1C">
        <w:rPr>
          <w:rFonts w:eastAsia="MS Mincho" w:cs="Arial"/>
          <w:szCs w:val="24"/>
          <w:lang w:eastAsia="ja-JP"/>
        </w:rPr>
        <w:br/>
        <w:t xml:space="preserve"> - In order to protect PBR properly, it was clarified that to export protected propagating materials should be authorized by PBR holders (since April 1, 2021).</w:t>
      </w:r>
      <w:r w:rsidRPr="00E33A1C">
        <w:rPr>
          <w:rFonts w:eastAsia="MS Mincho" w:cs="Arial"/>
          <w:szCs w:val="24"/>
          <w:lang w:eastAsia="ja-JP"/>
        </w:rPr>
        <w:br/>
        <w:t xml:space="preserve"> - In order to enable PBR holders to exercise their rights properly, optional exception related to </w:t>
      </w:r>
      <w:r w:rsidR="009473A5">
        <w:rPr>
          <w:rFonts w:eastAsia="MS Mincho" w:cs="Arial"/>
          <w:szCs w:val="24"/>
          <w:lang w:eastAsia="ja-JP"/>
        </w:rPr>
        <w:t>the Article </w:t>
      </w:r>
      <w:r w:rsidRPr="00E33A1C">
        <w:rPr>
          <w:rFonts w:eastAsia="MS Mincho" w:cs="Arial"/>
          <w:szCs w:val="24"/>
          <w:lang w:eastAsia="ja-JP"/>
        </w:rPr>
        <w:t>15 (2) of the UPOV91 will not be applied (since April 1, 2022).</w:t>
      </w:r>
    </w:p>
    <w:p w:rsidR="00E33A1C" w:rsidRPr="00E33A1C" w:rsidRDefault="00E33A1C" w:rsidP="009473A5">
      <w:pPr>
        <w:rPr>
          <w:rFonts w:eastAsia="MS Mincho"/>
          <w:lang w:eastAsia="ja-JP"/>
        </w:rPr>
      </w:pPr>
    </w:p>
    <w:p w:rsidR="00E33A1C" w:rsidRPr="00E33A1C" w:rsidRDefault="00E33A1C" w:rsidP="009473A5">
      <w:pPr>
        <w:widowControl w:val="0"/>
        <w:numPr>
          <w:ilvl w:val="0"/>
          <w:numId w:val="3"/>
        </w:numPr>
        <w:autoSpaceDE w:val="0"/>
        <w:autoSpaceDN w:val="0"/>
        <w:adjustRightInd w:val="0"/>
        <w:rPr>
          <w:rFonts w:eastAsia="MS Mincho" w:cs="Arial"/>
          <w:szCs w:val="24"/>
          <w:lang w:eastAsia="ja-JP"/>
        </w:rPr>
      </w:pPr>
      <w:r w:rsidRPr="00E33A1C">
        <w:rPr>
          <w:rFonts w:eastAsia="MS Mincho" w:cs="Arial"/>
          <w:szCs w:val="24"/>
          <w:lang w:eastAsia="ja-JP"/>
        </w:rPr>
        <w:t>Japan continuously provides other UPOV members with examination reports under the Memorandum of Cooperation (MOC).</w:t>
      </w:r>
      <w:r w:rsidRPr="00E33A1C">
        <w:rPr>
          <w:rFonts w:eastAsia="MS Mincho" w:cs="Arial" w:hint="eastAsia"/>
          <w:kern w:val="2"/>
          <w:szCs w:val="24"/>
          <w:lang w:eastAsia="ja-JP"/>
        </w:rPr>
        <w:t xml:space="preserve"> We have</w:t>
      </w:r>
      <w:r w:rsidRPr="00E33A1C">
        <w:rPr>
          <w:rFonts w:eastAsia="MS Mincho" w:cs="Arial"/>
          <w:kern w:val="2"/>
          <w:szCs w:val="24"/>
          <w:lang w:eastAsia="ja-JP"/>
        </w:rPr>
        <w:t xml:space="preserve"> </w:t>
      </w:r>
      <w:r w:rsidRPr="00E33A1C">
        <w:rPr>
          <w:rFonts w:eastAsia="MS Mincho" w:cs="Arial" w:hint="eastAsia"/>
          <w:kern w:val="2"/>
          <w:szCs w:val="24"/>
          <w:lang w:eastAsia="ja-JP"/>
        </w:rPr>
        <w:t>ag</w:t>
      </w:r>
      <w:r w:rsidRPr="00E33A1C">
        <w:rPr>
          <w:rFonts w:eastAsia="MS Mincho" w:cs="Arial"/>
          <w:kern w:val="2"/>
          <w:szCs w:val="24"/>
          <w:lang w:eastAsia="ja-JP"/>
        </w:rPr>
        <w:t>re</w:t>
      </w:r>
      <w:r w:rsidRPr="00E33A1C">
        <w:rPr>
          <w:rFonts w:eastAsia="MS Mincho" w:cs="Arial" w:hint="eastAsia"/>
          <w:kern w:val="2"/>
          <w:szCs w:val="24"/>
          <w:lang w:eastAsia="ja-JP"/>
        </w:rPr>
        <w:t xml:space="preserve">ed the </w:t>
      </w:r>
      <w:r w:rsidRPr="00E33A1C">
        <w:rPr>
          <w:rFonts w:eastAsia="MS Mincho" w:cs="Arial"/>
          <w:kern w:val="2"/>
          <w:szCs w:val="24"/>
          <w:lang w:eastAsia="ja-JP"/>
        </w:rPr>
        <w:t>MOC</w:t>
      </w:r>
      <w:r w:rsidRPr="00E33A1C">
        <w:rPr>
          <w:rFonts w:eastAsia="MS Mincho" w:cs="Arial" w:hint="eastAsia"/>
          <w:kern w:val="2"/>
          <w:szCs w:val="24"/>
          <w:lang w:eastAsia="ja-JP"/>
        </w:rPr>
        <w:t xml:space="preserve"> </w:t>
      </w:r>
      <w:r w:rsidRPr="00E33A1C">
        <w:rPr>
          <w:rFonts w:eastAsia="MS Mincho" w:cs="Arial"/>
          <w:kern w:val="2"/>
          <w:szCs w:val="24"/>
          <w:lang w:eastAsia="ja-JP"/>
        </w:rPr>
        <w:t>with 15 members at April 20</w:t>
      </w:r>
      <w:r w:rsidRPr="00E33A1C">
        <w:rPr>
          <w:rFonts w:eastAsia="MS Mincho" w:cs="Arial" w:hint="eastAsia"/>
          <w:kern w:val="2"/>
          <w:szCs w:val="24"/>
          <w:lang w:eastAsia="ja-JP"/>
        </w:rPr>
        <w:t>2</w:t>
      </w:r>
      <w:r w:rsidRPr="00E33A1C">
        <w:rPr>
          <w:rFonts w:eastAsia="MS Mincho" w:cs="Arial"/>
          <w:kern w:val="2"/>
          <w:szCs w:val="24"/>
          <w:lang w:eastAsia="ja-JP"/>
        </w:rPr>
        <w:t>1.</w:t>
      </w:r>
    </w:p>
    <w:p w:rsidR="00E33A1C" w:rsidRPr="00E33A1C" w:rsidRDefault="00E33A1C" w:rsidP="009473A5">
      <w:pPr>
        <w:rPr>
          <w:rFonts w:eastAsia="MS Mincho"/>
          <w:lang w:eastAsia="ja-JP"/>
        </w:rPr>
      </w:pPr>
    </w:p>
    <w:p w:rsidR="00E33A1C" w:rsidRDefault="00E33A1C" w:rsidP="009473A5">
      <w:pPr>
        <w:widowControl w:val="0"/>
        <w:numPr>
          <w:ilvl w:val="0"/>
          <w:numId w:val="3"/>
        </w:numPr>
        <w:autoSpaceDE w:val="0"/>
        <w:autoSpaceDN w:val="0"/>
        <w:adjustRightInd w:val="0"/>
        <w:rPr>
          <w:rFonts w:eastAsia="MS Mincho" w:cs="Arial"/>
          <w:szCs w:val="24"/>
          <w:lang w:eastAsia="ja-JP"/>
        </w:rPr>
      </w:pPr>
      <w:r w:rsidRPr="00E33A1C">
        <w:rPr>
          <w:rFonts w:eastAsia="MS Mincho" w:cs="Arial"/>
          <w:szCs w:val="24"/>
          <w:lang w:eastAsia="ja-JP"/>
        </w:rPr>
        <w:t>Since establishment of the East Asia Plant Variety Protection Forum in 2008, Japan continuously support Forum member’s activities and will enhance support to establish effective PVP system consistent with the UPOV Convention by strengthening national PVP system and by contributing to facilitate harmonization of application and examination procedures and to enhance efficient PVP cooperation under the 10-Year Strategic Plan of the Forum. Especially, Japan, Vietnam and other partners are working together on the pilot project to develop a single online application Platform “e-PVP Asia” for submitting one application data to multiple PVP Offices. “</w:t>
      </w:r>
      <w:proofErr w:type="gramStart"/>
      <w:r w:rsidRPr="00E33A1C">
        <w:rPr>
          <w:rFonts w:eastAsia="MS Mincho" w:cs="Arial"/>
          <w:szCs w:val="24"/>
          <w:lang w:eastAsia="ja-JP"/>
        </w:rPr>
        <w:t>e- PVP</w:t>
      </w:r>
      <w:proofErr w:type="gramEnd"/>
      <w:r w:rsidRPr="00E33A1C">
        <w:rPr>
          <w:rFonts w:eastAsia="MS Mincho" w:cs="Arial"/>
          <w:szCs w:val="24"/>
          <w:lang w:eastAsia="ja-JP"/>
        </w:rPr>
        <w:t xml:space="preserve"> Asia” includes the function to facilitate cooperation in examination among participating countries</w:t>
      </w:r>
      <w:r w:rsidRPr="00E33A1C">
        <w:rPr>
          <w:rFonts w:eastAsia="MS Mincho" w:cs="Arial"/>
          <w:color w:val="FF0000"/>
          <w:szCs w:val="24"/>
          <w:lang w:eastAsia="ja-JP"/>
        </w:rPr>
        <w:t xml:space="preserve"> </w:t>
      </w:r>
      <w:r w:rsidRPr="00E33A1C">
        <w:rPr>
          <w:rFonts w:eastAsia="MS Mincho" w:cs="Arial"/>
          <w:szCs w:val="24"/>
          <w:lang w:eastAsia="ja-JP"/>
        </w:rPr>
        <w:t xml:space="preserve">(UPOV members and provisional UPOV members), that applicant can select country where DUS test would be done, and the report of the DUS test would be transferred to other countries. </w:t>
      </w:r>
    </w:p>
    <w:p w:rsidR="009473A5" w:rsidRDefault="009473A5" w:rsidP="009473A5">
      <w:pPr>
        <w:rPr>
          <w:rFonts w:eastAsia="MS Mincho"/>
          <w:lang w:eastAsia="ja-JP"/>
        </w:rPr>
      </w:pPr>
    </w:p>
    <w:p w:rsidR="00E33A1C" w:rsidRPr="00E33A1C" w:rsidRDefault="00E33A1C" w:rsidP="009473A5">
      <w:pPr>
        <w:widowControl w:val="0"/>
        <w:numPr>
          <w:ilvl w:val="0"/>
          <w:numId w:val="3"/>
        </w:numPr>
        <w:autoSpaceDE w:val="0"/>
        <w:autoSpaceDN w:val="0"/>
        <w:adjustRightInd w:val="0"/>
        <w:rPr>
          <w:rFonts w:eastAsia="MS Mincho" w:cs="Arial"/>
          <w:sz w:val="16"/>
          <w:szCs w:val="24"/>
          <w:lang w:eastAsia="ja-JP"/>
        </w:rPr>
      </w:pPr>
      <w:r w:rsidRPr="00E33A1C">
        <w:rPr>
          <w:rFonts w:eastAsia="MS Mincho" w:cs="Arial"/>
          <w:szCs w:val="24"/>
          <w:lang w:eastAsia="ja-JP"/>
        </w:rPr>
        <w:t>Since 2016, based on the Memorandum of Understanding, Center for Seeds and Seedlings, NARO</w:t>
      </w:r>
      <w:r w:rsidRPr="00E33A1C">
        <w:rPr>
          <w:rFonts w:eastAsia="MS Mincho" w:cs="Arial" w:hint="eastAsia"/>
          <w:szCs w:val="24"/>
          <w:lang w:eastAsia="ja-JP"/>
        </w:rPr>
        <w:t xml:space="preserve"> </w:t>
      </w:r>
      <w:r w:rsidRPr="00E33A1C">
        <w:rPr>
          <w:rFonts w:eastAsia="MS Mincho" w:cs="Arial"/>
          <w:szCs w:val="24"/>
          <w:lang w:eastAsia="ja-JP"/>
        </w:rPr>
        <w:t xml:space="preserve">(NCSS) and </w:t>
      </w:r>
      <w:proofErr w:type="spellStart"/>
      <w:r w:rsidRPr="00E33A1C">
        <w:rPr>
          <w:rFonts w:eastAsia="MS Mincho" w:cs="Arial"/>
          <w:szCs w:val="24"/>
          <w:lang w:eastAsia="ja-JP"/>
        </w:rPr>
        <w:t>Naktuinbouw</w:t>
      </w:r>
      <w:proofErr w:type="spellEnd"/>
      <w:r w:rsidRPr="00E33A1C">
        <w:rPr>
          <w:rFonts w:eastAsia="MS Mincho" w:cs="Arial"/>
          <w:szCs w:val="24"/>
          <w:lang w:eastAsia="ja-JP"/>
        </w:rPr>
        <w:t xml:space="preserve"> have established Calibration Manuals for DUS technical harmonization. “Calibration manual for chrysanthemum” was finalized in 2020, and a total of 9 Calibration Manuals are currently available for third country through both of websites.</w:t>
      </w:r>
    </w:p>
    <w:p w:rsidR="00E33A1C" w:rsidRPr="00E33A1C" w:rsidRDefault="00E33A1C" w:rsidP="009473A5">
      <w:pPr>
        <w:widowControl w:val="0"/>
        <w:autoSpaceDE w:val="0"/>
        <w:autoSpaceDN w:val="0"/>
        <w:adjustRightInd w:val="0"/>
        <w:ind w:left="420"/>
        <w:rPr>
          <w:rFonts w:eastAsia="MS Mincho" w:cs="Arial"/>
          <w:szCs w:val="24"/>
          <w:lang w:eastAsia="ja-JP"/>
        </w:rPr>
      </w:pPr>
      <w:r w:rsidRPr="00E33A1C">
        <w:rPr>
          <w:rFonts w:eastAsia="MS Mincho" w:cs="Arial"/>
          <w:szCs w:val="24"/>
          <w:lang w:eastAsia="ja-JP"/>
        </w:rPr>
        <w:t xml:space="preserve">NCSS and </w:t>
      </w:r>
      <w:proofErr w:type="spellStart"/>
      <w:r w:rsidRPr="00E33A1C">
        <w:rPr>
          <w:rFonts w:eastAsia="MS Mincho" w:cs="Arial"/>
          <w:szCs w:val="24"/>
          <w:lang w:eastAsia="ja-JP"/>
        </w:rPr>
        <w:t>Naktuinbouw</w:t>
      </w:r>
      <w:proofErr w:type="spellEnd"/>
      <w:r w:rsidRPr="00E33A1C">
        <w:rPr>
          <w:rFonts w:eastAsia="MS Mincho" w:cs="Arial"/>
          <w:szCs w:val="24"/>
          <w:lang w:eastAsia="ja-JP"/>
        </w:rPr>
        <w:t xml:space="preserve"> agreed to extend the MOU for 3 years, for the purpose of publication and revision of Calibration Manuals, on March 24, 2021.</w:t>
      </w:r>
    </w:p>
    <w:p w:rsidR="00DD4A4B" w:rsidRDefault="00DD4A4B" w:rsidP="00050E16"/>
    <w:p w:rsidR="00544581" w:rsidRDefault="00544581">
      <w:pPr>
        <w:jc w:val="left"/>
      </w:pPr>
    </w:p>
    <w:p w:rsidR="00050E16" w:rsidRPr="00C651CE" w:rsidRDefault="00050E16" w:rsidP="00050E16"/>
    <w:p w:rsidR="009B440E" w:rsidRDefault="00050E16" w:rsidP="00050E16">
      <w:pPr>
        <w:jc w:val="right"/>
      </w:pPr>
      <w:r w:rsidRPr="00C5280D">
        <w:t>[</w:t>
      </w:r>
      <w:r w:rsidR="00573DE2">
        <w:t xml:space="preserve">Annex </w:t>
      </w:r>
      <w:r w:rsidR="00AC427B">
        <w:t>IV</w:t>
      </w:r>
      <w:r w:rsidR="00573DE2">
        <w:t xml:space="preserve"> follows</w:t>
      </w:r>
      <w:r w:rsidRPr="00C5280D">
        <w:t>]</w:t>
      </w:r>
    </w:p>
    <w:p w:rsidR="00AC427B" w:rsidRDefault="00AC427B">
      <w:pPr>
        <w:jc w:val="left"/>
        <w:sectPr w:rsidR="00AC427B" w:rsidSect="005E7466">
          <w:headerReference w:type="default" r:id="rId23"/>
          <w:headerReference w:type="first" r:id="rId24"/>
          <w:pgSz w:w="11907" w:h="16840" w:code="9"/>
          <w:pgMar w:top="510" w:right="1134" w:bottom="1134" w:left="1134" w:header="510" w:footer="680" w:gutter="0"/>
          <w:pgNumType w:start="1"/>
          <w:cols w:space="720"/>
          <w:titlePg/>
        </w:sectPr>
      </w:pPr>
    </w:p>
    <w:p w:rsidR="00903264" w:rsidRDefault="00903264">
      <w:pPr>
        <w:jc w:val="left"/>
      </w:pPr>
    </w:p>
    <w:p w:rsidR="00050E16" w:rsidRDefault="00AC427B" w:rsidP="00AC427B">
      <w:pPr>
        <w:jc w:val="center"/>
      </w:pPr>
      <w:r>
        <w:t>NETHERLANDS</w:t>
      </w:r>
    </w:p>
    <w:p w:rsidR="00AC427B" w:rsidRDefault="00AC427B" w:rsidP="009B440E">
      <w:pPr>
        <w:jc w:val="left"/>
      </w:pPr>
    </w:p>
    <w:p w:rsidR="00AC427B" w:rsidRDefault="00AC427B" w:rsidP="009B440E">
      <w:pPr>
        <w:jc w:val="left"/>
      </w:pPr>
    </w:p>
    <w:p w:rsidR="00AC427B" w:rsidRPr="00AC427B" w:rsidRDefault="00AC427B" w:rsidP="00AC427B">
      <w:pPr>
        <w:pStyle w:val="Heading1"/>
        <w:rPr>
          <w:lang w:val="en-GB" w:eastAsia="nl-NL"/>
        </w:rPr>
      </w:pPr>
      <w:r w:rsidRPr="00AC427B">
        <w:rPr>
          <w:lang w:val="en-GB" w:eastAsia="nl-NL"/>
        </w:rPr>
        <w:t>Naktuinbouw Variety Testing developments</w:t>
      </w:r>
    </w:p>
    <w:p w:rsidR="00AC427B" w:rsidRPr="00AC427B" w:rsidRDefault="00AC427B" w:rsidP="00AC427B">
      <w:pPr>
        <w:rPr>
          <w:lang w:val="en-GB" w:eastAsia="nl-NL"/>
        </w:rPr>
      </w:pPr>
    </w:p>
    <w:p w:rsidR="00AC427B" w:rsidRPr="00AC427B" w:rsidRDefault="00AC427B" w:rsidP="00AC427B">
      <w:pPr>
        <w:numPr>
          <w:ilvl w:val="0"/>
          <w:numId w:val="9"/>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As from April 2020 the DUS team was enlarged with 1 more DUS colleague. One colleague retired. The team now consists of 39 employees, 2 of them are managers, 5 of them work on disease resistance. The Department of Variety Testing includes also a support team, a trial management team and a project team. In total there are 74 employees.</w:t>
      </w:r>
    </w:p>
    <w:p w:rsidR="00AC427B" w:rsidRPr="00AC427B" w:rsidRDefault="00AC427B" w:rsidP="00AC427B">
      <w:pPr>
        <w:numPr>
          <w:ilvl w:val="0"/>
          <w:numId w:val="9"/>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The Variety Testing Department yearly offers a number of courses around Plant Breeders’ Rights and/or Listing. Last year all courses have been provided online via Video.</w:t>
      </w:r>
    </w:p>
    <w:p w:rsidR="00AC427B" w:rsidRPr="00AC427B" w:rsidRDefault="00AC427B" w:rsidP="00AC427B">
      <w:pPr>
        <w:numPr>
          <w:ilvl w:val="0"/>
          <w:numId w:val="9"/>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 xml:space="preserve">For these courses we have a new professional system and software tool: </w:t>
      </w:r>
      <w:proofErr w:type="spellStart"/>
      <w:r w:rsidRPr="00AC427B">
        <w:rPr>
          <w:rFonts w:cs="Maiandra GD"/>
          <w:color w:val="000000"/>
          <w:szCs w:val="18"/>
          <w:lang w:val="en-GB" w:eastAsia="nl-NL"/>
        </w:rPr>
        <w:t>Naktuinbouw</w:t>
      </w:r>
      <w:proofErr w:type="spellEnd"/>
      <w:r w:rsidRPr="00AC427B">
        <w:rPr>
          <w:rFonts w:cs="Maiandra GD"/>
          <w:color w:val="000000"/>
          <w:szCs w:val="18"/>
          <w:lang w:val="en-GB" w:eastAsia="nl-NL"/>
        </w:rPr>
        <w:t xml:space="preserve"> Academy. This works very well for E-learning and online courses (see also below in DUS projects).</w:t>
      </w:r>
    </w:p>
    <w:p w:rsidR="00AC427B" w:rsidRPr="00AC427B" w:rsidRDefault="00AC427B" w:rsidP="00AC427B">
      <w:pPr>
        <w:numPr>
          <w:ilvl w:val="0"/>
          <w:numId w:val="9"/>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 xml:space="preserve">From October 30, 2020, Marian van </w:t>
      </w:r>
      <w:proofErr w:type="spellStart"/>
      <w:r w:rsidRPr="00AC427B">
        <w:rPr>
          <w:rFonts w:cs="Maiandra GD"/>
          <w:color w:val="000000"/>
          <w:szCs w:val="18"/>
          <w:lang w:val="en-GB" w:eastAsia="nl-NL"/>
        </w:rPr>
        <w:t>Leeuwen</w:t>
      </w:r>
      <w:proofErr w:type="spellEnd"/>
      <w:r w:rsidRPr="00AC427B">
        <w:rPr>
          <w:rFonts w:cs="Maiandra GD"/>
          <w:color w:val="000000"/>
          <w:szCs w:val="18"/>
          <w:lang w:val="en-GB" w:eastAsia="nl-NL"/>
        </w:rPr>
        <w:t xml:space="preserve"> is </w:t>
      </w:r>
      <w:bookmarkStart w:id="5" w:name="_Hlk69462927"/>
      <w:r w:rsidRPr="00AC427B">
        <w:rPr>
          <w:rFonts w:cs="Maiandra GD"/>
          <w:color w:val="000000"/>
          <w:szCs w:val="18"/>
          <w:lang w:val="en-GB" w:eastAsia="nl-NL"/>
        </w:rPr>
        <w:t>chairperson of the UPOV-TWV.</w:t>
      </w:r>
      <w:bookmarkEnd w:id="5"/>
    </w:p>
    <w:p w:rsidR="00AC427B" w:rsidRPr="00AC427B" w:rsidRDefault="00AC427B" w:rsidP="00AC427B">
      <w:pPr>
        <w:numPr>
          <w:ilvl w:val="0"/>
          <w:numId w:val="9"/>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 xml:space="preserve">In 2020 </w:t>
      </w:r>
      <w:proofErr w:type="spellStart"/>
      <w:r w:rsidRPr="00AC427B">
        <w:rPr>
          <w:rFonts w:cs="Maiandra GD"/>
          <w:color w:val="000000"/>
          <w:szCs w:val="18"/>
          <w:lang w:val="en-GB" w:eastAsia="nl-NL"/>
        </w:rPr>
        <w:t>Henk</w:t>
      </w:r>
      <w:proofErr w:type="spellEnd"/>
      <w:r w:rsidRPr="00AC427B">
        <w:rPr>
          <w:rFonts w:cs="Maiandra GD"/>
          <w:color w:val="000000"/>
          <w:szCs w:val="18"/>
          <w:lang w:val="en-GB" w:eastAsia="nl-NL"/>
        </w:rPr>
        <w:t xml:space="preserve"> de </w:t>
      </w:r>
      <w:proofErr w:type="spellStart"/>
      <w:r w:rsidRPr="00AC427B">
        <w:rPr>
          <w:rFonts w:cs="Maiandra GD"/>
          <w:color w:val="000000"/>
          <w:szCs w:val="18"/>
          <w:lang w:val="en-GB" w:eastAsia="nl-NL"/>
        </w:rPr>
        <w:t>Greef</w:t>
      </w:r>
      <w:proofErr w:type="spellEnd"/>
      <w:r w:rsidRPr="00AC427B">
        <w:rPr>
          <w:rFonts w:cs="Maiandra GD"/>
          <w:color w:val="000000"/>
          <w:szCs w:val="18"/>
          <w:lang w:val="en-GB" w:eastAsia="nl-NL"/>
        </w:rPr>
        <w:t xml:space="preserve"> finished his task as chairperson of the UPOV-TWO.</w:t>
      </w:r>
    </w:p>
    <w:p w:rsidR="00AC427B" w:rsidRPr="00AC427B" w:rsidRDefault="00AC427B" w:rsidP="00AC427B">
      <w:pPr>
        <w:numPr>
          <w:ilvl w:val="0"/>
          <w:numId w:val="9"/>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A stricter hygiene protocol for staff and visitors has been applied in the DUS fields and greenhouses. This is to prevent unwanted plant diseases.</w:t>
      </w:r>
    </w:p>
    <w:p w:rsidR="00AC427B" w:rsidRPr="00AC427B" w:rsidRDefault="00AC427B" w:rsidP="00AC427B">
      <w:pPr>
        <w:numPr>
          <w:ilvl w:val="0"/>
          <w:numId w:val="9"/>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 xml:space="preserve">From June 2020 variety descriptions are linked to varieties in the Dutch Variety Register: </w:t>
      </w:r>
      <w:hyperlink r:id="rId25" w:history="1">
        <w:r w:rsidRPr="00AC427B">
          <w:rPr>
            <w:rFonts w:cs="Maiandra GD"/>
            <w:color w:val="007295"/>
            <w:szCs w:val="18"/>
            <w:lang w:val="en-GB" w:eastAsia="nl-NL"/>
          </w:rPr>
          <w:t>https://nederlandsrassenregister.nl/</w:t>
        </w:r>
      </w:hyperlink>
      <w:r w:rsidRPr="00AC427B">
        <w:rPr>
          <w:rFonts w:cs="Maiandra GD"/>
          <w:color w:val="000000"/>
          <w:szCs w:val="18"/>
          <w:lang w:val="en-GB" w:eastAsia="nl-NL"/>
        </w:rPr>
        <w:t xml:space="preserve">. </w:t>
      </w:r>
    </w:p>
    <w:p w:rsidR="00AC427B" w:rsidRPr="00AC427B" w:rsidRDefault="00AC427B" w:rsidP="00AC427B">
      <w:pPr>
        <w:numPr>
          <w:ilvl w:val="0"/>
          <w:numId w:val="9"/>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We have new laboratory facilities for the preparation of disease resistance tests used in DUS.</w:t>
      </w:r>
    </w:p>
    <w:p w:rsidR="00AC427B" w:rsidRPr="00AC427B" w:rsidRDefault="00AC427B" w:rsidP="00AC427B">
      <w:pPr>
        <w:numPr>
          <w:ilvl w:val="0"/>
          <w:numId w:val="9"/>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 xml:space="preserve">During the COVID-19 crisis, the daily business of the employees of </w:t>
      </w:r>
      <w:proofErr w:type="gramStart"/>
      <w:r w:rsidRPr="00AC427B">
        <w:rPr>
          <w:rFonts w:cs="Maiandra GD"/>
          <w:color w:val="000000"/>
          <w:szCs w:val="18"/>
          <w:lang w:val="en-GB" w:eastAsia="nl-NL"/>
        </w:rPr>
        <w:t>the  Variety</w:t>
      </w:r>
      <w:proofErr w:type="gramEnd"/>
      <w:r w:rsidRPr="00AC427B">
        <w:rPr>
          <w:rFonts w:cs="Maiandra GD"/>
          <w:color w:val="000000"/>
          <w:szCs w:val="18"/>
          <w:lang w:val="en-GB" w:eastAsia="nl-NL"/>
        </w:rPr>
        <w:t xml:space="preserve"> Testing department is not disturbed. They succeed to do the DUS work at the normal quality level and are also flexible in the contacts with the applicants.</w:t>
      </w:r>
      <w:bookmarkStart w:id="6" w:name="_Hlk39065189"/>
    </w:p>
    <w:p w:rsidR="00AC427B" w:rsidRPr="00AC427B" w:rsidRDefault="00AC427B" w:rsidP="00AC427B">
      <w:pPr>
        <w:numPr>
          <w:ilvl w:val="0"/>
          <w:numId w:val="9"/>
        </w:numPr>
        <w:spacing w:line="240" w:lineRule="atLeast"/>
        <w:ind w:left="284" w:hanging="284"/>
        <w:rPr>
          <w:rFonts w:cs="Maiandra GD"/>
          <w:szCs w:val="18"/>
          <w:lang w:val="en-GB" w:eastAsia="nl-NL"/>
        </w:rPr>
      </w:pPr>
      <w:r w:rsidRPr="00AC427B">
        <w:rPr>
          <w:rFonts w:cs="Maiandra GD"/>
          <w:szCs w:val="18"/>
          <w:lang w:eastAsia="nl-NL"/>
        </w:rPr>
        <w:t xml:space="preserve">Applicants more and more use the online systems of UPOV and CPVO for filing their applications for listing and/or plant </w:t>
      </w:r>
      <w:proofErr w:type="gramStart"/>
      <w:r w:rsidRPr="00AC427B">
        <w:rPr>
          <w:rFonts w:cs="Maiandra GD"/>
          <w:szCs w:val="18"/>
          <w:lang w:eastAsia="nl-NL"/>
        </w:rPr>
        <w:t>breeders</w:t>
      </w:r>
      <w:proofErr w:type="gramEnd"/>
      <w:r w:rsidRPr="00AC427B">
        <w:rPr>
          <w:rFonts w:cs="Maiandra GD"/>
          <w:szCs w:val="18"/>
          <w:lang w:eastAsia="nl-NL"/>
        </w:rPr>
        <w:t xml:space="preserve"> rights. Nowadays it is possible to apply for Plant Breeders’ Rights for all species through </w:t>
      </w:r>
      <w:r w:rsidR="009507A3">
        <w:rPr>
          <w:rFonts w:cs="Maiandra GD"/>
          <w:szCs w:val="18"/>
          <w:lang w:eastAsia="nl-NL"/>
        </w:rPr>
        <w:t xml:space="preserve">UPOV </w:t>
      </w:r>
      <w:r w:rsidR="009507A3" w:rsidRPr="00AC427B">
        <w:rPr>
          <w:rFonts w:cs="Maiandra GD"/>
          <w:szCs w:val="18"/>
          <w:lang w:eastAsia="nl-NL"/>
        </w:rPr>
        <w:t xml:space="preserve">PRISMA </w:t>
      </w:r>
      <w:r w:rsidRPr="00AC427B">
        <w:rPr>
          <w:rFonts w:cs="Maiandra GD"/>
          <w:szCs w:val="18"/>
          <w:lang w:eastAsia="nl-NL"/>
        </w:rPr>
        <w:t xml:space="preserve">as well as for Listing in the Netherlands. Up to now we received a limited number of online applications through </w:t>
      </w:r>
      <w:r w:rsidR="009507A3">
        <w:rPr>
          <w:rFonts w:cs="Maiandra GD"/>
          <w:szCs w:val="18"/>
          <w:lang w:eastAsia="nl-NL"/>
        </w:rPr>
        <w:t xml:space="preserve">UPOV </w:t>
      </w:r>
      <w:r w:rsidR="009507A3" w:rsidRPr="00AC427B">
        <w:rPr>
          <w:rFonts w:cs="Maiandra GD"/>
          <w:szCs w:val="18"/>
          <w:lang w:eastAsia="nl-NL"/>
        </w:rPr>
        <w:t>PRISMA</w:t>
      </w:r>
      <w:r w:rsidRPr="00AC427B">
        <w:rPr>
          <w:rFonts w:cs="Maiandra GD"/>
          <w:szCs w:val="18"/>
          <w:lang w:eastAsia="nl-NL"/>
        </w:rPr>
        <w:t xml:space="preserve">. At this moment it is possible to apply for listing/plant </w:t>
      </w:r>
      <w:proofErr w:type="gramStart"/>
      <w:r w:rsidRPr="00AC427B">
        <w:rPr>
          <w:rFonts w:cs="Maiandra GD"/>
          <w:szCs w:val="18"/>
          <w:lang w:eastAsia="nl-NL"/>
        </w:rPr>
        <w:t>breeders</w:t>
      </w:r>
      <w:proofErr w:type="gramEnd"/>
      <w:r w:rsidRPr="00AC427B">
        <w:rPr>
          <w:rFonts w:cs="Maiandra GD"/>
          <w:szCs w:val="18"/>
          <w:lang w:eastAsia="nl-NL"/>
        </w:rPr>
        <w:t xml:space="preserve"> rights in the Netherlands for 87 species through the CPVO online system. In 2020 we received 719 applications for Listing/Plant Breeders’ Rights in the Netherlands through the CPVO online system. </w:t>
      </w:r>
    </w:p>
    <w:p w:rsidR="00AC427B" w:rsidRPr="00AC427B" w:rsidRDefault="00AC427B" w:rsidP="00AC427B">
      <w:pPr>
        <w:spacing w:line="240" w:lineRule="atLeast"/>
        <w:ind w:left="284"/>
        <w:rPr>
          <w:rFonts w:cs="Maiandra GD"/>
          <w:color w:val="000000"/>
          <w:szCs w:val="18"/>
          <w:lang w:val="en-GB" w:eastAsia="nl-NL"/>
        </w:rPr>
      </w:pPr>
      <w:r w:rsidRPr="00AC427B">
        <w:rPr>
          <w:rFonts w:cs="Maiandra GD"/>
          <w:color w:val="000000"/>
          <w:lang w:eastAsia="nl-NL"/>
        </w:rPr>
        <w:t xml:space="preserve">In 2020 51% of the National applications were filed by electronic means, mainly due to a reduced application fee (in 2019 25%). </w:t>
      </w:r>
    </w:p>
    <w:bookmarkEnd w:id="6"/>
    <w:p w:rsidR="00AC427B" w:rsidRPr="00AC427B" w:rsidRDefault="00AC427B" w:rsidP="00AC427B">
      <w:pPr>
        <w:spacing w:line="240" w:lineRule="atLeast"/>
        <w:jc w:val="left"/>
        <w:rPr>
          <w:rFonts w:cs="Maiandra GD"/>
          <w:color w:val="000000"/>
          <w:lang w:eastAsia="nl-NL"/>
        </w:rPr>
      </w:pPr>
    </w:p>
    <w:p w:rsidR="00AC427B" w:rsidRPr="00AC427B" w:rsidRDefault="00AC427B" w:rsidP="00AC427B">
      <w:pPr>
        <w:spacing w:line="240" w:lineRule="atLeast"/>
        <w:jc w:val="left"/>
        <w:rPr>
          <w:rFonts w:cs="Maiandra GD"/>
          <w:color w:val="000000"/>
          <w:lang w:eastAsia="nl-NL"/>
        </w:rPr>
      </w:pPr>
    </w:p>
    <w:p w:rsidR="00AC427B" w:rsidRDefault="00AC427B" w:rsidP="00AC427B">
      <w:pPr>
        <w:pStyle w:val="Heading2"/>
        <w:rPr>
          <w:lang w:val="en-GB" w:eastAsia="nl-NL"/>
        </w:rPr>
      </w:pPr>
      <w:r w:rsidRPr="00AC427B">
        <w:rPr>
          <w:lang w:val="en-GB" w:eastAsia="nl-NL"/>
        </w:rPr>
        <w:t xml:space="preserve">Number of applications received </w:t>
      </w:r>
    </w:p>
    <w:p w:rsidR="00AC427B" w:rsidRPr="00AC427B" w:rsidRDefault="00AC427B" w:rsidP="00AC427B">
      <w:pPr>
        <w:rPr>
          <w:lang w:val="en-GB" w:eastAsia="nl-NL"/>
        </w:rPr>
      </w:pPr>
    </w:p>
    <w:p w:rsidR="00AC427B" w:rsidRPr="00AC427B" w:rsidRDefault="00AC427B" w:rsidP="00AC427B">
      <w:pPr>
        <w:rPr>
          <w:lang w:val="en-GB" w:eastAsia="nl-NL"/>
        </w:rPr>
      </w:pPr>
      <w:r w:rsidRPr="00AC427B">
        <w:rPr>
          <w:lang w:val="en-GB" w:eastAsia="nl-NL"/>
        </w:rPr>
        <w:t xml:space="preserve">In 2020, 2793 applications were received for testing for the first year for National listing, and for National or European Plant Breeders’ Rights. Applications of the same variety for </w:t>
      </w:r>
      <w:proofErr w:type="gramStart"/>
      <w:r w:rsidRPr="00AC427B">
        <w:rPr>
          <w:lang w:val="en-GB" w:eastAsia="nl-NL"/>
        </w:rPr>
        <w:t>Listing</w:t>
      </w:r>
      <w:proofErr w:type="gramEnd"/>
      <w:r w:rsidRPr="00AC427B">
        <w:rPr>
          <w:lang w:val="en-GB" w:eastAsia="nl-NL"/>
        </w:rPr>
        <w:t xml:space="preserve"> as well PBR, in vegetables and in agricultural crops are split in this table.</w:t>
      </w:r>
    </w:p>
    <w:p w:rsidR="00AC427B" w:rsidRPr="00AC427B" w:rsidRDefault="00AC427B" w:rsidP="00AC427B">
      <w:pPr>
        <w:rPr>
          <w:lang w:val="en-GB" w:eastAsia="nl-NL"/>
        </w:rPr>
      </w:pPr>
    </w:p>
    <w:p w:rsidR="00AC427B" w:rsidRPr="00AC427B" w:rsidRDefault="00AC427B" w:rsidP="00AC427B">
      <w:pPr>
        <w:rPr>
          <w:lang w:val="en-GB" w:eastAsia="nl-NL"/>
        </w:rPr>
      </w:pPr>
    </w:p>
    <w:tbl>
      <w:tblPr>
        <w:tblW w:w="5522" w:type="dxa"/>
        <w:tblInd w:w="-3" w:type="dxa"/>
        <w:tblCellMar>
          <w:left w:w="0" w:type="dxa"/>
          <w:right w:w="0" w:type="dxa"/>
        </w:tblCellMar>
        <w:tblLook w:val="04A0" w:firstRow="1" w:lastRow="0" w:firstColumn="1" w:lastColumn="0" w:noHBand="0" w:noVBand="1"/>
      </w:tblPr>
      <w:tblGrid>
        <w:gridCol w:w="1252"/>
        <w:gridCol w:w="1218"/>
        <w:gridCol w:w="1134"/>
        <w:gridCol w:w="992"/>
        <w:gridCol w:w="993"/>
      </w:tblGrid>
      <w:tr w:rsidR="00AC427B" w:rsidRPr="00AC427B" w:rsidTr="00AC427B">
        <w:trPr>
          <w:trHeight w:val="292"/>
        </w:trPr>
        <w:tc>
          <w:tcPr>
            <w:tcW w:w="1185"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AC427B" w:rsidRPr="00AC427B" w:rsidRDefault="00AC427B" w:rsidP="00AC427B">
            <w:pPr>
              <w:spacing w:line="240" w:lineRule="atLeast"/>
              <w:jc w:val="right"/>
              <w:rPr>
                <w:rFonts w:ascii="Calibri" w:hAnsi="Calibri" w:cs="Calibri"/>
                <w:b/>
                <w:bCs/>
                <w:color w:val="000000"/>
                <w:szCs w:val="22"/>
                <w:lang w:val="nl-NL" w:eastAsia="nl-NL"/>
              </w:rPr>
            </w:pPr>
            <w:r w:rsidRPr="00AC427B">
              <w:rPr>
                <w:rFonts w:cs="Maiandra GD"/>
                <w:b/>
                <w:bCs/>
                <w:color w:val="000000"/>
                <w:szCs w:val="18"/>
                <w:lang w:val="nl-NL" w:eastAsia="nl-NL"/>
              </w:rPr>
              <w:t>2020</w:t>
            </w:r>
          </w:p>
        </w:tc>
        <w:tc>
          <w:tcPr>
            <w:tcW w:w="1218"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AC427B" w:rsidRPr="00AC427B" w:rsidRDefault="00AC427B" w:rsidP="00AC427B">
            <w:pPr>
              <w:spacing w:line="240" w:lineRule="atLeast"/>
              <w:jc w:val="left"/>
              <w:rPr>
                <w:rFonts w:cs="Maiandra GD"/>
                <w:b/>
                <w:bCs/>
                <w:color w:val="000000"/>
                <w:szCs w:val="18"/>
                <w:lang w:val="nl-NL" w:eastAsia="nl-NL"/>
              </w:rPr>
            </w:pPr>
            <w:r w:rsidRPr="00AC427B">
              <w:rPr>
                <w:rFonts w:cs="Maiandra GD"/>
                <w:b/>
                <w:bCs/>
                <w:color w:val="000000"/>
                <w:szCs w:val="18"/>
                <w:lang w:val="nl-NL" w:eastAsia="nl-NL"/>
              </w:rPr>
              <w:t>NL listing</w:t>
            </w:r>
          </w:p>
        </w:tc>
        <w:tc>
          <w:tcPr>
            <w:tcW w:w="1134"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AC427B" w:rsidRPr="00AC427B" w:rsidRDefault="00AC427B" w:rsidP="00AC427B">
            <w:pPr>
              <w:spacing w:line="240" w:lineRule="atLeast"/>
              <w:jc w:val="left"/>
              <w:rPr>
                <w:rFonts w:cs="Maiandra GD"/>
                <w:b/>
                <w:bCs/>
                <w:color w:val="000000"/>
                <w:szCs w:val="18"/>
                <w:lang w:val="nl-NL" w:eastAsia="nl-NL"/>
              </w:rPr>
            </w:pPr>
            <w:r w:rsidRPr="00AC427B">
              <w:rPr>
                <w:rFonts w:cs="Maiandra GD"/>
                <w:b/>
                <w:bCs/>
                <w:color w:val="000000"/>
                <w:szCs w:val="18"/>
                <w:lang w:val="nl-NL" w:eastAsia="nl-NL"/>
              </w:rPr>
              <w:t>NL PBR</w:t>
            </w:r>
          </w:p>
        </w:tc>
        <w:tc>
          <w:tcPr>
            <w:tcW w:w="992"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AC427B" w:rsidRPr="00AC427B" w:rsidRDefault="00AC427B" w:rsidP="00AC427B">
            <w:pPr>
              <w:spacing w:line="240" w:lineRule="atLeast"/>
              <w:jc w:val="left"/>
              <w:rPr>
                <w:rFonts w:cs="Maiandra GD"/>
                <w:b/>
                <w:bCs/>
                <w:color w:val="000000"/>
                <w:szCs w:val="18"/>
                <w:lang w:val="nl-NL" w:eastAsia="nl-NL"/>
              </w:rPr>
            </w:pPr>
            <w:r w:rsidRPr="00AC427B">
              <w:rPr>
                <w:rFonts w:cs="Maiandra GD"/>
                <w:b/>
                <w:bCs/>
                <w:color w:val="000000"/>
                <w:szCs w:val="18"/>
                <w:lang w:val="nl-NL" w:eastAsia="nl-NL"/>
              </w:rPr>
              <w:t>EU PBR</w:t>
            </w:r>
          </w:p>
        </w:tc>
        <w:tc>
          <w:tcPr>
            <w:tcW w:w="993"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AC427B" w:rsidRPr="00AC427B" w:rsidRDefault="00AC427B" w:rsidP="00AC427B">
            <w:pPr>
              <w:spacing w:line="240" w:lineRule="atLeast"/>
              <w:jc w:val="left"/>
              <w:rPr>
                <w:rFonts w:cs="Maiandra GD"/>
                <w:b/>
                <w:bCs/>
                <w:color w:val="000000"/>
                <w:szCs w:val="18"/>
                <w:lang w:val="nl-NL" w:eastAsia="nl-NL"/>
              </w:rPr>
            </w:pPr>
            <w:r w:rsidRPr="00AC427B">
              <w:rPr>
                <w:rFonts w:cs="Maiandra GD"/>
                <w:b/>
                <w:bCs/>
                <w:color w:val="000000"/>
                <w:szCs w:val="18"/>
                <w:lang w:val="nl-NL" w:eastAsia="nl-NL"/>
              </w:rPr>
              <w:t>TOTAL</w:t>
            </w:r>
          </w:p>
        </w:tc>
      </w:tr>
      <w:tr w:rsidR="00AC427B" w:rsidRPr="00AC427B" w:rsidTr="00AC427B">
        <w:trPr>
          <w:trHeight w:val="292"/>
        </w:trPr>
        <w:tc>
          <w:tcPr>
            <w:tcW w:w="1185" w:type="dxa"/>
            <w:tcBorders>
              <w:top w:val="nil"/>
              <w:left w:val="single" w:sz="8" w:space="0" w:color="auto"/>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AC427B" w:rsidRPr="00AC427B" w:rsidRDefault="00AC427B" w:rsidP="00AC427B">
            <w:pPr>
              <w:spacing w:line="240" w:lineRule="atLeast"/>
              <w:jc w:val="left"/>
              <w:rPr>
                <w:rFonts w:cs="Maiandra GD"/>
                <w:b/>
                <w:bCs/>
                <w:i/>
                <w:iCs/>
                <w:color w:val="000000"/>
                <w:szCs w:val="18"/>
                <w:lang w:val="nl-NL" w:eastAsia="nl-NL"/>
              </w:rPr>
            </w:pPr>
            <w:r w:rsidRPr="00AC427B">
              <w:rPr>
                <w:rFonts w:cs="Maiandra GD"/>
                <w:b/>
                <w:bCs/>
                <w:i/>
                <w:iCs/>
                <w:color w:val="000000"/>
                <w:szCs w:val="18"/>
                <w:lang w:val="nl-NL" w:eastAsia="nl-NL"/>
              </w:rPr>
              <w:t>Agriculture</w:t>
            </w:r>
          </w:p>
        </w:tc>
        <w:tc>
          <w:tcPr>
            <w:tcW w:w="1218" w:type="dxa"/>
            <w:tcBorders>
              <w:top w:val="nil"/>
              <w:left w:val="nil"/>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AC427B" w:rsidRPr="00AC427B" w:rsidRDefault="00AC427B" w:rsidP="00AC427B">
            <w:pPr>
              <w:spacing w:line="240" w:lineRule="atLeast"/>
              <w:jc w:val="right"/>
              <w:rPr>
                <w:rFonts w:cs="Maiandra GD"/>
                <w:color w:val="000000"/>
                <w:szCs w:val="18"/>
                <w:lang w:val="nl-NL" w:eastAsia="nl-NL"/>
              </w:rPr>
            </w:pPr>
            <w:r w:rsidRPr="00AC427B">
              <w:rPr>
                <w:rFonts w:cs="Maiandra GD"/>
                <w:color w:val="000000"/>
                <w:szCs w:val="18"/>
                <w:lang w:val="nl-NL" w:eastAsia="nl-NL"/>
              </w:rPr>
              <w:t>265</w:t>
            </w:r>
          </w:p>
        </w:tc>
        <w:tc>
          <w:tcPr>
            <w:tcW w:w="1134" w:type="dxa"/>
            <w:tcBorders>
              <w:top w:val="nil"/>
              <w:left w:val="nil"/>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AC427B" w:rsidRPr="00AC427B" w:rsidRDefault="00AC427B" w:rsidP="00AC427B">
            <w:pPr>
              <w:spacing w:line="240" w:lineRule="atLeast"/>
              <w:jc w:val="right"/>
              <w:rPr>
                <w:rFonts w:cs="Maiandra GD"/>
                <w:color w:val="000000"/>
                <w:szCs w:val="18"/>
                <w:lang w:val="nl-NL" w:eastAsia="nl-NL"/>
              </w:rPr>
            </w:pPr>
            <w:r w:rsidRPr="00AC427B">
              <w:rPr>
                <w:rFonts w:cs="Maiandra GD"/>
                <w:color w:val="000000"/>
                <w:szCs w:val="18"/>
                <w:lang w:val="nl-NL" w:eastAsia="nl-NL"/>
              </w:rPr>
              <w:t>94</w:t>
            </w:r>
          </w:p>
        </w:tc>
        <w:tc>
          <w:tcPr>
            <w:tcW w:w="992" w:type="dxa"/>
            <w:tcBorders>
              <w:top w:val="nil"/>
              <w:left w:val="nil"/>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AC427B" w:rsidRPr="00AC427B" w:rsidRDefault="00AC427B" w:rsidP="00AC427B">
            <w:pPr>
              <w:spacing w:line="240" w:lineRule="atLeast"/>
              <w:jc w:val="right"/>
              <w:rPr>
                <w:rFonts w:cs="Maiandra GD"/>
                <w:color w:val="000000"/>
                <w:szCs w:val="18"/>
                <w:lang w:val="nl-NL" w:eastAsia="nl-NL"/>
              </w:rPr>
            </w:pPr>
            <w:r w:rsidRPr="00AC427B">
              <w:rPr>
                <w:rFonts w:cs="Maiandra GD"/>
                <w:color w:val="000000"/>
                <w:szCs w:val="18"/>
                <w:lang w:val="nl-NL" w:eastAsia="nl-NL"/>
              </w:rPr>
              <w:t>80</w:t>
            </w:r>
          </w:p>
        </w:tc>
        <w:tc>
          <w:tcPr>
            <w:tcW w:w="993" w:type="dxa"/>
            <w:tcBorders>
              <w:top w:val="nil"/>
              <w:left w:val="nil"/>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AC427B" w:rsidRPr="00AC427B" w:rsidRDefault="00AC427B" w:rsidP="00AC427B">
            <w:pPr>
              <w:spacing w:line="240" w:lineRule="atLeast"/>
              <w:jc w:val="left"/>
              <w:rPr>
                <w:rFonts w:cs="Maiandra GD"/>
                <w:color w:val="000000"/>
                <w:szCs w:val="18"/>
                <w:lang w:val="nl-NL" w:eastAsia="nl-NL"/>
              </w:rPr>
            </w:pPr>
            <w:r w:rsidRPr="00AC427B">
              <w:rPr>
                <w:rFonts w:cs="Maiandra GD"/>
                <w:color w:val="000000"/>
                <w:szCs w:val="18"/>
                <w:lang w:val="nl-NL" w:eastAsia="nl-NL"/>
              </w:rPr>
              <w:t> </w:t>
            </w:r>
          </w:p>
        </w:tc>
      </w:tr>
      <w:tr w:rsidR="00AC427B" w:rsidRPr="00AC427B" w:rsidTr="00AC427B">
        <w:trPr>
          <w:trHeight w:val="292"/>
        </w:trPr>
        <w:tc>
          <w:tcPr>
            <w:tcW w:w="1185" w:type="dxa"/>
            <w:tcBorders>
              <w:top w:val="nil"/>
              <w:left w:val="single" w:sz="8" w:space="0" w:color="auto"/>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AC427B" w:rsidRPr="00AC427B" w:rsidRDefault="00AC427B" w:rsidP="00AC427B">
            <w:pPr>
              <w:spacing w:line="240" w:lineRule="atLeast"/>
              <w:jc w:val="left"/>
              <w:rPr>
                <w:rFonts w:cs="Maiandra GD"/>
                <w:b/>
                <w:bCs/>
                <w:i/>
                <w:iCs/>
                <w:color w:val="000000"/>
                <w:szCs w:val="18"/>
                <w:lang w:val="nl-NL" w:eastAsia="nl-NL"/>
              </w:rPr>
            </w:pPr>
            <w:r w:rsidRPr="00AC427B">
              <w:rPr>
                <w:rFonts w:cs="Maiandra GD"/>
                <w:b/>
                <w:bCs/>
                <w:i/>
                <w:iCs/>
                <w:color w:val="000000"/>
                <w:szCs w:val="18"/>
                <w:lang w:val="nl-NL" w:eastAsia="nl-NL"/>
              </w:rPr>
              <w:t>Vegetable</w:t>
            </w:r>
          </w:p>
        </w:tc>
        <w:tc>
          <w:tcPr>
            <w:tcW w:w="1218" w:type="dxa"/>
            <w:tcBorders>
              <w:top w:val="nil"/>
              <w:left w:val="nil"/>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AC427B" w:rsidRPr="00AC427B" w:rsidRDefault="00AC427B" w:rsidP="00AC427B">
            <w:pPr>
              <w:spacing w:line="240" w:lineRule="atLeast"/>
              <w:jc w:val="right"/>
              <w:rPr>
                <w:rFonts w:cs="Maiandra GD"/>
                <w:color w:val="000000"/>
                <w:szCs w:val="18"/>
                <w:lang w:val="nl-NL" w:eastAsia="nl-NL"/>
              </w:rPr>
            </w:pPr>
            <w:r w:rsidRPr="00AC427B">
              <w:rPr>
                <w:rFonts w:cs="Maiandra GD"/>
                <w:color w:val="000000"/>
                <w:szCs w:val="18"/>
                <w:lang w:val="nl-NL" w:eastAsia="nl-NL"/>
              </w:rPr>
              <w:t>842</w:t>
            </w:r>
          </w:p>
        </w:tc>
        <w:tc>
          <w:tcPr>
            <w:tcW w:w="1134" w:type="dxa"/>
            <w:tcBorders>
              <w:top w:val="nil"/>
              <w:left w:val="nil"/>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AC427B" w:rsidRPr="00AC427B" w:rsidRDefault="00AC427B" w:rsidP="00AC427B">
            <w:pPr>
              <w:spacing w:line="240" w:lineRule="atLeast"/>
              <w:jc w:val="right"/>
              <w:rPr>
                <w:rFonts w:cs="Maiandra GD"/>
                <w:color w:val="000000"/>
                <w:szCs w:val="18"/>
                <w:lang w:val="nl-NL" w:eastAsia="nl-NL"/>
              </w:rPr>
            </w:pPr>
            <w:r w:rsidRPr="00AC427B">
              <w:rPr>
                <w:rFonts w:cs="Maiandra GD"/>
                <w:color w:val="000000"/>
                <w:szCs w:val="18"/>
                <w:lang w:val="nl-NL" w:eastAsia="nl-NL"/>
              </w:rPr>
              <w:t>529</w:t>
            </w:r>
          </w:p>
        </w:tc>
        <w:tc>
          <w:tcPr>
            <w:tcW w:w="992" w:type="dxa"/>
            <w:tcBorders>
              <w:top w:val="nil"/>
              <w:left w:val="nil"/>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AC427B" w:rsidRPr="00AC427B" w:rsidRDefault="00AC427B" w:rsidP="00AC427B">
            <w:pPr>
              <w:spacing w:line="240" w:lineRule="atLeast"/>
              <w:jc w:val="right"/>
              <w:rPr>
                <w:rFonts w:cs="Maiandra GD"/>
                <w:color w:val="000000"/>
                <w:szCs w:val="18"/>
                <w:lang w:val="nl-NL" w:eastAsia="nl-NL"/>
              </w:rPr>
            </w:pPr>
            <w:r w:rsidRPr="00AC427B">
              <w:rPr>
                <w:rFonts w:cs="Maiandra GD"/>
                <w:color w:val="000000"/>
                <w:szCs w:val="18"/>
                <w:lang w:val="nl-NL" w:eastAsia="nl-NL"/>
              </w:rPr>
              <w:t>131</w:t>
            </w:r>
          </w:p>
        </w:tc>
        <w:tc>
          <w:tcPr>
            <w:tcW w:w="993" w:type="dxa"/>
            <w:tcBorders>
              <w:top w:val="nil"/>
              <w:left w:val="nil"/>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AC427B" w:rsidRPr="00AC427B" w:rsidRDefault="00AC427B" w:rsidP="00AC427B">
            <w:pPr>
              <w:spacing w:line="240" w:lineRule="atLeast"/>
              <w:jc w:val="left"/>
              <w:rPr>
                <w:rFonts w:cs="Maiandra GD"/>
                <w:color w:val="000000"/>
                <w:szCs w:val="18"/>
                <w:lang w:val="nl-NL" w:eastAsia="nl-NL"/>
              </w:rPr>
            </w:pPr>
            <w:r w:rsidRPr="00AC427B">
              <w:rPr>
                <w:rFonts w:cs="Maiandra GD"/>
                <w:color w:val="000000"/>
                <w:szCs w:val="18"/>
                <w:lang w:val="nl-NL" w:eastAsia="nl-NL"/>
              </w:rPr>
              <w:t> </w:t>
            </w:r>
          </w:p>
        </w:tc>
      </w:tr>
      <w:tr w:rsidR="00AC427B" w:rsidRPr="00AC427B" w:rsidTr="00AC427B">
        <w:trPr>
          <w:trHeight w:val="292"/>
        </w:trPr>
        <w:tc>
          <w:tcPr>
            <w:tcW w:w="1185" w:type="dxa"/>
            <w:tcBorders>
              <w:top w:val="nil"/>
              <w:left w:val="single" w:sz="8" w:space="0" w:color="auto"/>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AC427B" w:rsidRPr="00AC427B" w:rsidRDefault="00AC427B" w:rsidP="00AC427B">
            <w:pPr>
              <w:spacing w:line="240" w:lineRule="atLeast"/>
              <w:jc w:val="left"/>
              <w:rPr>
                <w:rFonts w:cs="Maiandra GD"/>
                <w:b/>
                <w:bCs/>
                <w:i/>
                <w:iCs/>
                <w:color w:val="000000"/>
                <w:szCs w:val="18"/>
                <w:lang w:val="nl-NL" w:eastAsia="nl-NL"/>
              </w:rPr>
            </w:pPr>
            <w:r w:rsidRPr="00AC427B">
              <w:rPr>
                <w:rFonts w:cs="Maiandra GD"/>
                <w:b/>
                <w:bCs/>
                <w:i/>
                <w:iCs/>
                <w:color w:val="000000"/>
                <w:szCs w:val="18"/>
                <w:lang w:val="nl-NL" w:eastAsia="nl-NL"/>
              </w:rPr>
              <w:t>Ornamental  (incl. trees)</w:t>
            </w:r>
          </w:p>
        </w:tc>
        <w:tc>
          <w:tcPr>
            <w:tcW w:w="1218" w:type="dxa"/>
            <w:tcBorders>
              <w:top w:val="nil"/>
              <w:left w:val="nil"/>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AC427B" w:rsidRPr="00AC427B" w:rsidRDefault="00AC427B" w:rsidP="00AC427B">
            <w:pPr>
              <w:spacing w:line="240" w:lineRule="atLeast"/>
              <w:jc w:val="left"/>
              <w:rPr>
                <w:rFonts w:cs="Maiandra GD"/>
                <w:color w:val="000000"/>
                <w:szCs w:val="18"/>
                <w:lang w:val="nl-NL" w:eastAsia="nl-NL"/>
              </w:rPr>
            </w:pPr>
            <w:r w:rsidRPr="00AC427B">
              <w:rPr>
                <w:rFonts w:cs="Maiandra GD"/>
                <w:color w:val="000000"/>
                <w:szCs w:val="18"/>
                <w:lang w:val="nl-NL" w:eastAsia="nl-NL"/>
              </w:rPr>
              <w:t> </w:t>
            </w:r>
          </w:p>
        </w:tc>
        <w:tc>
          <w:tcPr>
            <w:tcW w:w="1134" w:type="dxa"/>
            <w:tcBorders>
              <w:top w:val="nil"/>
              <w:left w:val="nil"/>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AC427B" w:rsidRPr="00AC427B" w:rsidRDefault="00AC427B" w:rsidP="00AC427B">
            <w:pPr>
              <w:spacing w:line="240" w:lineRule="atLeast"/>
              <w:jc w:val="right"/>
              <w:rPr>
                <w:rFonts w:cs="Maiandra GD"/>
                <w:color w:val="000000"/>
                <w:szCs w:val="18"/>
                <w:lang w:val="nl-NL" w:eastAsia="nl-NL"/>
              </w:rPr>
            </w:pPr>
            <w:r w:rsidRPr="00AC427B">
              <w:rPr>
                <w:rFonts w:cs="Maiandra GD"/>
                <w:color w:val="000000"/>
                <w:szCs w:val="18"/>
                <w:lang w:val="nl-NL" w:eastAsia="nl-NL"/>
              </w:rPr>
              <w:t>214</w:t>
            </w:r>
          </w:p>
        </w:tc>
        <w:tc>
          <w:tcPr>
            <w:tcW w:w="992" w:type="dxa"/>
            <w:tcBorders>
              <w:top w:val="nil"/>
              <w:left w:val="nil"/>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AC427B" w:rsidRPr="00AC427B" w:rsidRDefault="00AC427B" w:rsidP="00AC427B">
            <w:pPr>
              <w:spacing w:line="240" w:lineRule="atLeast"/>
              <w:jc w:val="right"/>
              <w:rPr>
                <w:rFonts w:cs="Maiandra GD"/>
                <w:color w:val="000000"/>
                <w:szCs w:val="18"/>
                <w:lang w:val="nl-NL" w:eastAsia="nl-NL"/>
              </w:rPr>
            </w:pPr>
            <w:r w:rsidRPr="00AC427B">
              <w:rPr>
                <w:rFonts w:cs="Maiandra GD"/>
                <w:color w:val="000000"/>
                <w:szCs w:val="18"/>
                <w:lang w:val="nl-NL" w:eastAsia="nl-NL"/>
              </w:rPr>
              <w:t>638</w:t>
            </w:r>
          </w:p>
        </w:tc>
        <w:tc>
          <w:tcPr>
            <w:tcW w:w="993" w:type="dxa"/>
            <w:tcBorders>
              <w:top w:val="nil"/>
              <w:left w:val="nil"/>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AC427B" w:rsidRPr="00AC427B" w:rsidRDefault="00AC427B" w:rsidP="00AC427B">
            <w:pPr>
              <w:spacing w:line="240" w:lineRule="atLeast"/>
              <w:jc w:val="left"/>
              <w:rPr>
                <w:rFonts w:cs="Maiandra GD"/>
                <w:color w:val="000000"/>
                <w:szCs w:val="18"/>
                <w:lang w:val="nl-NL" w:eastAsia="nl-NL"/>
              </w:rPr>
            </w:pPr>
            <w:r w:rsidRPr="00AC427B">
              <w:rPr>
                <w:rFonts w:cs="Maiandra GD"/>
                <w:color w:val="000000"/>
                <w:szCs w:val="18"/>
                <w:lang w:val="nl-NL" w:eastAsia="nl-NL"/>
              </w:rPr>
              <w:t> </w:t>
            </w:r>
          </w:p>
        </w:tc>
      </w:tr>
      <w:tr w:rsidR="00AC427B" w:rsidRPr="00AC427B" w:rsidTr="00AC427B">
        <w:trPr>
          <w:trHeight w:val="292"/>
        </w:trPr>
        <w:tc>
          <w:tcPr>
            <w:tcW w:w="1185" w:type="dxa"/>
            <w:tcBorders>
              <w:top w:val="nil"/>
              <w:left w:val="single" w:sz="8" w:space="0" w:color="auto"/>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AC427B" w:rsidRPr="00AC427B" w:rsidRDefault="00AC427B" w:rsidP="00AC427B">
            <w:pPr>
              <w:spacing w:line="240" w:lineRule="atLeast"/>
              <w:jc w:val="left"/>
              <w:rPr>
                <w:rFonts w:cs="Maiandra GD"/>
                <w:b/>
                <w:bCs/>
                <w:color w:val="000000"/>
                <w:szCs w:val="18"/>
                <w:lang w:val="nl-NL" w:eastAsia="nl-NL"/>
              </w:rPr>
            </w:pPr>
            <w:r w:rsidRPr="00AC427B">
              <w:rPr>
                <w:rFonts w:cs="Maiandra GD"/>
                <w:b/>
                <w:bCs/>
                <w:color w:val="000000"/>
                <w:szCs w:val="18"/>
                <w:lang w:val="nl-NL" w:eastAsia="nl-NL"/>
              </w:rPr>
              <w:t>TOTAL</w:t>
            </w:r>
          </w:p>
        </w:tc>
        <w:tc>
          <w:tcPr>
            <w:tcW w:w="1218" w:type="dxa"/>
            <w:tcBorders>
              <w:top w:val="nil"/>
              <w:left w:val="nil"/>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AC427B" w:rsidRPr="00AC427B" w:rsidRDefault="00AC427B" w:rsidP="00AC427B">
            <w:pPr>
              <w:spacing w:line="240" w:lineRule="atLeast"/>
              <w:jc w:val="right"/>
              <w:rPr>
                <w:rFonts w:cs="Maiandra GD"/>
                <w:b/>
                <w:bCs/>
                <w:color w:val="000000"/>
                <w:szCs w:val="18"/>
                <w:lang w:val="nl-NL" w:eastAsia="nl-NL"/>
              </w:rPr>
            </w:pPr>
            <w:r w:rsidRPr="00AC427B">
              <w:rPr>
                <w:rFonts w:cs="Maiandra GD"/>
                <w:b/>
                <w:bCs/>
                <w:color w:val="000000"/>
                <w:szCs w:val="18"/>
                <w:lang w:val="nl-NL" w:eastAsia="nl-NL"/>
              </w:rPr>
              <w:t>1107</w:t>
            </w:r>
          </w:p>
        </w:tc>
        <w:tc>
          <w:tcPr>
            <w:tcW w:w="1134" w:type="dxa"/>
            <w:tcBorders>
              <w:top w:val="nil"/>
              <w:left w:val="nil"/>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AC427B" w:rsidRPr="00AC427B" w:rsidRDefault="00AC427B" w:rsidP="00AC427B">
            <w:pPr>
              <w:spacing w:line="240" w:lineRule="atLeast"/>
              <w:jc w:val="right"/>
              <w:rPr>
                <w:rFonts w:cs="Maiandra GD"/>
                <w:b/>
                <w:bCs/>
                <w:color w:val="000000"/>
                <w:szCs w:val="18"/>
                <w:lang w:val="nl-NL" w:eastAsia="nl-NL"/>
              </w:rPr>
            </w:pPr>
            <w:r w:rsidRPr="00AC427B">
              <w:rPr>
                <w:rFonts w:cs="Maiandra GD"/>
                <w:b/>
                <w:bCs/>
                <w:color w:val="000000"/>
                <w:szCs w:val="18"/>
                <w:lang w:val="nl-NL" w:eastAsia="nl-NL"/>
              </w:rPr>
              <w:t>837</w:t>
            </w:r>
          </w:p>
        </w:tc>
        <w:tc>
          <w:tcPr>
            <w:tcW w:w="992" w:type="dxa"/>
            <w:tcBorders>
              <w:top w:val="nil"/>
              <w:left w:val="nil"/>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AC427B" w:rsidRPr="00AC427B" w:rsidRDefault="00AC427B" w:rsidP="00AC427B">
            <w:pPr>
              <w:spacing w:line="240" w:lineRule="atLeast"/>
              <w:jc w:val="right"/>
              <w:rPr>
                <w:rFonts w:cs="Maiandra GD"/>
                <w:b/>
                <w:bCs/>
                <w:color w:val="000000"/>
                <w:szCs w:val="18"/>
                <w:lang w:val="nl-NL" w:eastAsia="nl-NL"/>
              </w:rPr>
            </w:pPr>
            <w:r w:rsidRPr="00AC427B">
              <w:rPr>
                <w:rFonts w:cs="Maiandra GD"/>
                <w:b/>
                <w:bCs/>
                <w:color w:val="000000"/>
                <w:szCs w:val="18"/>
                <w:lang w:val="nl-NL" w:eastAsia="nl-NL"/>
              </w:rPr>
              <w:t>849</w:t>
            </w:r>
          </w:p>
        </w:tc>
        <w:tc>
          <w:tcPr>
            <w:tcW w:w="993" w:type="dxa"/>
            <w:tcBorders>
              <w:top w:val="nil"/>
              <w:left w:val="nil"/>
              <w:bottom w:val="single" w:sz="8" w:space="0" w:color="auto"/>
              <w:right w:val="single" w:sz="8" w:space="0" w:color="auto"/>
            </w:tcBorders>
            <w:shd w:val="clear" w:color="auto" w:fill="FFF8C1"/>
            <w:noWrap/>
            <w:tcMar>
              <w:top w:w="0" w:type="dxa"/>
              <w:left w:w="70" w:type="dxa"/>
              <w:bottom w:w="0" w:type="dxa"/>
              <w:right w:w="70" w:type="dxa"/>
            </w:tcMar>
            <w:vAlign w:val="bottom"/>
            <w:hideMark/>
          </w:tcPr>
          <w:p w:rsidR="00AC427B" w:rsidRPr="00AC427B" w:rsidRDefault="00AC427B" w:rsidP="00AC427B">
            <w:pPr>
              <w:spacing w:line="240" w:lineRule="atLeast"/>
              <w:jc w:val="right"/>
              <w:rPr>
                <w:rFonts w:cs="Maiandra GD"/>
                <w:b/>
                <w:bCs/>
                <w:color w:val="000000"/>
                <w:szCs w:val="18"/>
                <w:lang w:val="nl-NL" w:eastAsia="nl-NL"/>
              </w:rPr>
            </w:pPr>
            <w:r w:rsidRPr="00AC427B">
              <w:rPr>
                <w:rFonts w:cs="Maiandra GD"/>
                <w:b/>
                <w:bCs/>
                <w:color w:val="000000"/>
                <w:szCs w:val="18"/>
                <w:lang w:val="nl-NL" w:eastAsia="nl-NL"/>
              </w:rPr>
              <w:t>2793</w:t>
            </w:r>
          </w:p>
        </w:tc>
      </w:tr>
    </w:tbl>
    <w:p w:rsidR="00AC427B" w:rsidRPr="00AC427B" w:rsidRDefault="00AC427B" w:rsidP="00AC427B">
      <w:pPr>
        <w:rPr>
          <w:lang w:val="en-GB" w:eastAsia="nl-NL"/>
        </w:rPr>
      </w:pPr>
    </w:p>
    <w:p w:rsidR="00AC427B" w:rsidRPr="00AC427B" w:rsidRDefault="00AC427B" w:rsidP="00AC427B">
      <w:pPr>
        <w:rPr>
          <w:lang w:val="en-GB" w:eastAsia="nl-NL"/>
        </w:rPr>
      </w:pPr>
    </w:p>
    <w:p w:rsidR="00AC427B" w:rsidRPr="00AC427B" w:rsidRDefault="00AC427B" w:rsidP="00AC427B">
      <w:pPr>
        <w:pStyle w:val="Heading1"/>
        <w:rPr>
          <w:lang w:val="en-GB" w:eastAsia="nl-NL"/>
        </w:rPr>
      </w:pPr>
      <w:r w:rsidRPr="00AC427B">
        <w:rPr>
          <w:lang w:val="en-GB" w:eastAsia="nl-NL"/>
        </w:rPr>
        <w:t>DUS projects</w:t>
      </w:r>
    </w:p>
    <w:p w:rsidR="00AC427B" w:rsidRPr="00AC427B" w:rsidRDefault="00AC427B" w:rsidP="00AC427B">
      <w:pPr>
        <w:spacing w:line="240" w:lineRule="atLeast"/>
        <w:jc w:val="left"/>
        <w:rPr>
          <w:rFonts w:cs="Maiandra GD"/>
          <w:color w:val="000000"/>
          <w:szCs w:val="18"/>
          <w:lang w:val="en-GB" w:eastAsia="nl-NL"/>
        </w:rPr>
      </w:pPr>
    </w:p>
    <w:p w:rsidR="00AC427B" w:rsidRDefault="00AC427B" w:rsidP="00AC427B">
      <w:pPr>
        <w:pStyle w:val="Heading2"/>
        <w:rPr>
          <w:lang w:val="en-GB" w:eastAsia="nl-NL"/>
        </w:rPr>
      </w:pPr>
      <w:r w:rsidRPr="00AC427B">
        <w:rPr>
          <w:lang w:val="en-GB" w:eastAsia="nl-NL"/>
        </w:rPr>
        <w:t xml:space="preserve">Below a selection of the DUS projects at </w:t>
      </w:r>
      <w:proofErr w:type="spellStart"/>
      <w:r w:rsidRPr="00AC427B">
        <w:rPr>
          <w:lang w:val="en-GB" w:eastAsia="nl-NL"/>
        </w:rPr>
        <w:t>Naktuinbouw</w:t>
      </w:r>
      <w:proofErr w:type="spellEnd"/>
      <w:r w:rsidRPr="00AC427B">
        <w:rPr>
          <w:lang w:val="en-GB" w:eastAsia="nl-NL"/>
        </w:rPr>
        <w:t>.</w:t>
      </w:r>
    </w:p>
    <w:p w:rsidR="00AC427B" w:rsidRPr="00AC427B" w:rsidRDefault="00AC427B" w:rsidP="00AC427B">
      <w:pPr>
        <w:rPr>
          <w:lang w:val="en-GB" w:eastAsia="nl-NL"/>
        </w:rPr>
      </w:pPr>
    </w:p>
    <w:p w:rsidR="00AC427B" w:rsidRPr="00AC427B" w:rsidRDefault="00AC427B" w:rsidP="00AC427B">
      <w:pPr>
        <w:numPr>
          <w:ilvl w:val="0"/>
          <w:numId w:val="10"/>
        </w:numPr>
        <w:spacing w:line="240" w:lineRule="atLeast"/>
        <w:ind w:left="284" w:hanging="284"/>
        <w:jc w:val="left"/>
        <w:rPr>
          <w:rFonts w:cs="Maiandra GD"/>
          <w:bCs/>
          <w:color w:val="000000"/>
          <w:szCs w:val="18"/>
          <w:lang w:val="en-GB" w:eastAsia="nl-NL"/>
        </w:rPr>
      </w:pPr>
      <w:r w:rsidRPr="00AC427B">
        <w:rPr>
          <w:rFonts w:cs="Maiandra GD"/>
          <w:bCs/>
          <w:color w:val="000000"/>
          <w:szCs w:val="18"/>
          <w:lang w:val="en-GB" w:eastAsia="nl-NL"/>
        </w:rPr>
        <w:t>Digitise</w:t>
      </w:r>
    </w:p>
    <w:p w:rsidR="00AC427B" w:rsidRPr="00AC427B" w:rsidRDefault="00AC427B" w:rsidP="00AC427B">
      <w:pPr>
        <w:numPr>
          <w:ilvl w:val="0"/>
          <w:numId w:val="11"/>
        </w:numPr>
        <w:spacing w:line="240" w:lineRule="atLeast"/>
        <w:ind w:left="567" w:hanging="284"/>
        <w:rPr>
          <w:rFonts w:cs="Maiandra GD"/>
          <w:color w:val="000000"/>
          <w:szCs w:val="18"/>
          <w:lang w:val="en-GB" w:eastAsia="nl-NL"/>
        </w:rPr>
      </w:pPr>
      <w:proofErr w:type="spellStart"/>
      <w:r w:rsidRPr="00AC427B">
        <w:rPr>
          <w:rFonts w:cs="Maiandra GD"/>
          <w:color w:val="000000"/>
          <w:szCs w:val="18"/>
          <w:lang w:val="en-GB" w:eastAsia="nl-NL"/>
        </w:rPr>
        <w:t>Naktuinbouw</w:t>
      </w:r>
      <w:proofErr w:type="spellEnd"/>
      <w:r w:rsidRPr="00AC427B">
        <w:rPr>
          <w:rFonts w:cs="Maiandra GD"/>
          <w:color w:val="000000"/>
          <w:szCs w:val="18"/>
          <w:lang w:val="en-GB" w:eastAsia="nl-NL"/>
        </w:rPr>
        <w:t xml:space="preserve"> Academy: a digital training platform. Some of the trainings that were organised in traditional physical meetings are organised now in a digital manner. A good example is the Plant Breeders Rights for Food security and Economic Development training course with </w:t>
      </w:r>
      <w:proofErr w:type="spellStart"/>
      <w:r w:rsidRPr="00AC427B">
        <w:rPr>
          <w:rFonts w:cs="Maiandra GD"/>
          <w:color w:val="000000"/>
          <w:szCs w:val="18"/>
          <w:lang w:val="en-GB" w:eastAsia="nl-NL"/>
        </w:rPr>
        <w:t>Wageningen</w:t>
      </w:r>
      <w:proofErr w:type="spellEnd"/>
      <w:r w:rsidRPr="00AC427B">
        <w:rPr>
          <w:rFonts w:cs="Maiandra GD"/>
          <w:color w:val="000000"/>
          <w:szCs w:val="18"/>
          <w:lang w:val="en-GB" w:eastAsia="nl-NL"/>
        </w:rPr>
        <w:t xml:space="preserve"> University. But also internal trainings for PVP-officers of </w:t>
      </w:r>
      <w:proofErr w:type="spellStart"/>
      <w:r w:rsidRPr="00AC427B">
        <w:rPr>
          <w:rFonts w:cs="Maiandra GD"/>
          <w:color w:val="000000"/>
          <w:szCs w:val="18"/>
          <w:lang w:val="en-GB" w:eastAsia="nl-NL"/>
        </w:rPr>
        <w:t>Naktuinbouw</w:t>
      </w:r>
      <w:proofErr w:type="spellEnd"/>
      <w:r w:rsidRPr="00AC427B">
        <w:rPr>
          <w:rFonts w:cs="Maiandra GD"/>
          <w:color w:val="000000"/>
          <w:szCs w:val="18"/>
          <w:lang w:val="en-GB" w:eastAsia="nl-NL"/>
        </w:rPr>
        <w:t xml:space="preserve"> are organised this way. </w:t>
      </w:r>
    </w:p>
    <w:p w:rsidR="00AC427B" w:rsidRPr="00AC427B" w:rsidRDefault="00AC427B" w:rsidP="00AC427B">
      <w:pPr>
        <w:numPr>
          <w:ilvl w:val="0"/>
          <w:numId w:val="11"/>
        </w:numPr>
        <w:spacing w:line="240" w:lineRule="atLeast"/>
        <w:ind w:left="567" w:hanging="284"/>
        <w:rPr>
          <w:rFonts w:cs="Maiandra GD"/>
          <w:color w:val="000000"/>
          <w:szCs w:val="18"/>
          <w:lang w:val="en-GB" w:eastAsia="nl-NL"/>
        </w:rPr>
      </w:pPr>
      <w:r w:rsidRPr="00AC427B">
        <w:rPr>
          <w:rFonts w:cs="Maiandra GD"/>
          <w:color w:val="000000"/>
          <w:szCs w:val="18"/>
          <w:lang w:val="en-GB" w:eastAsia="nl-NL"/>
        </w:rPr>
        <w:t>In 2020 a lot of effort was put into the development of general database systems to harmonise data for the purpose of exchange of controlled data between partners.</w:t>
      </w:r>
    </w:p>
    <w:p w:rsidR="00AC427B" w:rsidRDefault="00AC427B" w:rsidP="00AC427B">
      <w:pPr>
        <w:numPr>
          <w:ilvl w:val="0"/>
          <w:numId w:val="11"/>
        </w:numPr>
        <w:spacing w:line="240" w:lineRule="atLeast"/>
        <w:ind w:left="567" w:hanging="284"/>
        <w:rPr>
          <w:rFonts w:cs="Maiandra GD"/>
          <w:color w:val="000000"/>
          <w:szCs w:val="18"/>
          <w:lang w:val="en-GB" w:eastAsia="nl-NL"/>
        </w:rPr>
      </w:pPr>
      <w:r w:rsidRPr="00AC427B">
        <w:rPr>
          <w:rFonts w:cs="Maiandra GD"/>
          <w:color w:val="000000"/>
          <w:szCs w:val="18"/>
          <w:lang w:val="en-GB" w:eastAsia="nl-NL"/>
        </w:rPr>
        <w:t xml:space="preserve">With the help of new tools it will be possible to organise visits to the trials at a distance. </w:t>
      </w:r>
      <w:proofErr w:type="spellStart"/>
      <w:r w:rsidRPr="00AC427B">
        <w:rPr>
          <w:rFonts w:cs="Maiandra GD"/>
          <w:color w:val="000000"/>
          <w:szCs w:val="18"/>
          <w:lang w:val="en-GB" w:eastAsia="nl-NL"/>
        </w:rPr>
        <w:t>Naktuinbouw</w:t>
      </w:r>
      <w:proofErr w:type="spellEnd"/>
      <w:r w:rsidRPr="00AC427B">
        <w:rPr>
          <w:rFonts w:cs="Maiandra GD"/>
          <w:color w:val="000000"/>
          <w:szCs w:val="18"/>
          <w:lang w:val="en-GB" w:eastAsia="nl-NL"/>
        </w:rPr>
        <w:t xml:space="preserve"> expects to facilitate this possibility in the course of 2021.</w:t>
      </w:r>
    </w:p>
    <w:p w:rsidR="00AC427B" w:rsidRPr="00AC427B" w:rsidRDefault="00AC427B" w:rsidP="00BC648C">
      <w:pPr>
        <w:spacing w:line="240" w:lineRule="atLeast"/>
        <w:ind w:left="567"/>
        <w:rPr>
          <w:rFonts w:cs="Maiandra GD"/>
          <w:color w:val="000000"/>
          <w:szCs w:val="18"/>
          <w:lang w:val="en-GB" w:eastAsia="nl-NL"/>
        </w:rPr>
      </w:pPr>
    </w:p>
    <w:p w:rsidR="00AC427B" w:rsidRPr="00AC427B" w:rsidRDefault="00AC427B" w:rsidP="00AC427B">
      <w:pPr>
        <w:numPr>
          <w:ilvl w:val="0"/>
          <w:numId w:val="10"/>
        </w:numPr>
        <w:spacing w:line="240" w:lineRule="atLeast"/>
        <w:ind w:left="284" w:hanging="284"/>
        <w:rPr>
          <w:rFonts w:cs="Maiandra GD"/>
          <w:color w:val="000000"/>
          <w:szCs w:val="18"/>
          <w:lang w:val="en-GB" w:eastAsia="nl-NL"/>
        </w:rPr>
      </w:pPr>
      <w:r w:rsidRPr="00AC427B">
        <w:rPr>
          <w:rFonts w:cs="Maiandra GD"/>
          <w:bCs/>
          <w:color w:val="000000"/>
          <w:szCs w:val="18"/>
          <w:lang w:val="en-GB" w:eastAsia="nl-NL"/>
        </w:rPr>
        <w:t>EU cooperation</w:t>
      </w:r>
      <w:r w:rsidRPr="00AC427B">
        <w:rPr>
          <w:rFonts w:cs="Maiandra GD"/>
          <w:color w:val="000000"/>
          <w:szCs w:val="18"/>
          <w:lang w:val="en-GB" w:eastAsia="nl-NL"/>
        </w:rPr>
        <w:t xml:space="preserve">: Database Melon, </w:t>
      </w:r>
      <w:proofErr w:type="spellStart"/>
      <w:r w:rsidRPr="00AC427B">
        <w:rPr>
          <w:rFonts w:cs="Maiandra GD"/>
          <w:color w:val="000000"/>
          <w:szCs w:val="18"/>
          <w:lang w:val="en-GB" w:eastAsia="nl-NL"/>
        </w:rPr>
        <w:t>Harmorescoll</w:t>
      </w:r>
      <w:proofErr w:type="spellEnd"/>
      <w:r w:rsidRPr="00AC427B">
        <w:rPr>
          <w:rFonts w:cs="Maiandra GD"/>
          <w:color w:val="000000"/>
          <w:szCs w:val="18"/>
          <w:lang w:val="en-GB" w:eastAsia="nl-NL"/>
        </w:rPr>
        <w:t xml:space="preserve"> and INVITE</w:t>
      </w:r>
    </w:p>
    <w:p w:rsidR="00AC427B" w:rsidRPr="00AC427B" w:rsidRDefault="00AC427B" w:rsidP="00AC427B">
      <w:pPr>
        <w:numPr>
          <w:ilvl w:val="0"/>
          <w:numId w:val="12"/>
        </w:numPr>
        <w:spacing w:line="240" w:lineRule="atLeast"/>
        <w:ind w:left="567" w:hanging="284"/>
        <w:rPr>
          <w:rFonts w:cs="Maiandra GD"/>
          <w:color w:val="000000"/>
          <w:szCs w:val="18"/>
          <w:lang w:val="en-GB" w:eastAsia="nl-NL"/>
        </w:rPr>
      </w:pPr>
      <w:r w:rsidRPr="00AC427B">
        <w:rPr>
          <w:rFonts w:cs="Maiandra GD"/>
          <w:color w:val="000000"/>
          <w:szCs w:val="18"/>
          <w:lang w:val="en-GB" w:eastAsia="nl-NL"/>
        </w:rPr>
        <w:t>An EU database for melon varieties is developed by cooperation between France, Spain, Portugal, Slovakia and the Netherlands. The development is funded by CPVO. In 2021 the project will be finished and continuation in cooperation is expected.</w:t>
      </w:r>
    </w:p>
    <w:p w:rsidR="00AC427B" w:rsidRPr="00AC427B" w:rsidRDefault="00AC427B" w:rsidP="00AC427B">
      <w:pPr>
        <w:numPr>
          <w:ilvl w:val="0"/>
          <w:numId w:val="12"/>
        </w:numPr>
        <w:spacing w:line="240" w:lineRule="atLeast"/>
        <w:ind w:left="567" w:hanging="284"/>
        <w:rPr>
          <w:rFonts w:cs="Maiandra GD"/>
          <w:color w:val="000000"/>
          <w:szCs w:val="18"/>
          <w:lang w:val="en-GB" w:eastAsia="nl-NL"/>
        </w:rPr>
      </w:pPr>
      <w:proofErr w:type="spellStart"/>
      <w:r w:rsidRPr="00AC427B">
        <w:rPr>
          <w:rFonts w:cs="Maiandra GD"/>
          <w:color w:val="000000"/>
          <w:szCs w:val="18"/>
          <w:lang w:val="en-GB" w:eastAsia="nl-NL"/>
        </w:rPr>
        <w:t>Harmorescoll</w:t>
      </w:r>
      <w:proofErr w:type="spellEnd"/>
      <w:r w:rsidRPr="00AC427B">
        <w:rPr>
          <w:rFonts w:cs="Maiandra GD"/>
          <w:color w:val="000000"/>
          <w:szCs w:val="18"/>
          <w:lang w:val="en-GB" w:eastAsia="nl-NL"/>
        </w:rPr>
        <w:t xml:space="preserve">: in this project the reference material for obligatory disease resistance tests will be harmonized. </w:t>
      </w:r>
    </w:p>
    <w:p w:rsidR="00AC427B" w:rsidRDefault="00AC427B" w:rsidP="00AC427B">
      <w:pPr>
        <w:numPr>
          <w:ilvl w:val="0"/>
          <w:numId w:val="12"/>
        </w:numPr>
        <w:spacing w:line="240" w:lineRule="atLeast"/>
        <w:ind w:left="567" w:hanging="284"/>
        <w:rPr>
          <w:rFonts w:cs="Maiandra GD"/>
          <w:color w:val="000000"/>
          <w:szCs w:val="18"/>
          <w:lang w:val="en-GB" w:eastAsia="nl-NL"/>
        </w:rPr>
      </w:pPr>
      <w:r w:rsidRPr="00AC427B">
        <w:rPr>
          <w:rFonts w:cs="Maiandra GD"/>
          <w:color w:val="000000"/>
          <w:szCs w:val="18"/>
          <w:lang w:val="en-GB" w:eastAsia="nl-NL"/>
        </w:rPr>
        <w:t xml:space="preserve">The EU project on the improvement on DUS and VCU testing has started. </w:t>
      </w:r>
      <w:proofErr w:type="spellStart"/>
      <w:r w:rsidRPr="00AC427B">
        <w:rPr>
          <w:rFonts w:cs="Maiandra GD"/>
          <w:color w:val="000000"/>
          <w:szCs w:val="18"/>
          <w:lang w:val="en-GB" w:eastAsia="nl-NL"/>
        </w:rPr>
        <w:t>Naktuinbouw</w:t>
      </w:r>
      <w:proofErr w:type="spellEnd"/>
      <w:r w:rsidRPr="00AC427B">
        <w:rPr>
          <w:rFonts w:cs="Maiandra GD"/>
          <w:color w:val="000000"/>
          <w:szCs w:val="18"/>
          <w:lang w:val="en-GB" w:eastAsia="nl-NL"/>
        </w:rPr>
        <w:t xml:space="preserve"> is one of the partners in this program.</w:t>
      </w:r>
    </w:p>
    <w:p w:rsidR="00AC427B" w:rsidRPr="00AC427B" w:rsidRDefault="00AC427B" w:rsidP="00AC427B">
      <w:pPr>
        <w:rPr>
          <w:lang w:val="en-GB" w:eastAsia="nl-NL"/>
        </w:rPr>
      </w:pPr>
    </w:p>
    <w:p w:rsidR="00AC427B" w:rsidRDefault="00AC427B" w:rsidP="00AC427B">
      <w:pPr>
        <w:numPr>
          <w:ilvl w:val="0"/>
          <w:numId w:val="10"/>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 xml:space="preserve">International cooperation. Calibration manuals. </w:t>
      </w:r>
      <w:proofErr w:type="spellStart"/>
      <w:r w:rsidRPr="00AC427B">
        <w:rPr>
          <w:rFonts w:cs="Maiandra GD"/>
          <w:color w:val="000000"/>
          <w:szCs w:val="18"/>
          <w:lang w:val="en-GB" w:eastAsia="nl-NL"/>
        </w:rPr>
        <w:t>Naktuinbouw</w:t>
      </w:r>
      <w:proofErr w:type="spellEnd"/>
      <w:r w:rsidRPr="00AC427B">
        <w:rPr>
          <w:rFonts w:cs="Maiandra GD"/>
          <w:color w:val="000000"/>
          <w:szCs w:val="18"/>
          <w:lang w:val="en-GB" w:eastAsia="nl-NL"/>
        </w:rPr>
        <w:t xml:space="preserve"> cooperates since 2016 with NCSS Japan on the harmonisation of Dutch Calibration Books and Japanese Testing Manuals in a 5 years working plan. In 2019, Tomato and Gerbera were discussed. Due to COVID the cooperation for tulip in 2020 was postponed in 2020. In an online meeting in 2021 tulip was finalized. Continuation of cooperation with Japan is agreed.</w:t>
      </w:r>
    </w:p>
    <w:p w:rsidR="00AC427B" w:rsidRPr="00AC427B" w:rsidRDefault="00AC427B" w:rsidP="00AC427B">
      <w:pPr>
        <w:spacing w:line="240" w:lineRule="atLeast"/>
        <w:ind w:left="284"/>
        <w:rPr>
          <w:rFonts w:cs="Maiandra GD"/>
          <w:color w:val="000000"/>
          <w:szCs w:val="18"/>
          <w:lang w:val="en-GB" w:eastAsia="nl-NL"/>
        </w:rPr>
      </w:pPr>
    </w:p>
    <w:p w:rsidR="00AC427B" w:rsidRDefault="00AC427B" w:rsidP="00AC427B">
      <w:pPr>
        <w:numPr>
          <w:ilvl w:val="0"/>
          <w:numId w:val="10"/>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 xml:space="preserve">Databases: </w:t>
      </w:r>
      <w:proofErr w:type="spellStart"/>
      <w:r w:rsidRPr="00AC427B">
        <w:rPr>
          <w:rFonts w:cs="Maiandra GD"/>
          <w:color w:val="000000"/>
          <w:szCs w:val="18"/>
          <w:lang w:val="en-GB" w:eastAsia="nl-NL"/>
        </w:rPr>
        <w:t>Naktuinbouw</w:t>
      </w:r>
      <w:proofErr w:type="spellEnd"/>
      <w:r w:rsidRPr="00AC427B">
        <w:rPr>
          <w:rFonts w:cs="Maiandra GD"/>
          <w:color w:val="000000"/>
          <w:szCs w:val="18"/>
          <w:lang w:val="en-GB" w:eastAsia="nl-NL"/>
        </w:rPr>
        <w:t xml:space="preserve"> develops SNP-databases in French bean, rose, lettuce, union, hemp, tomato and perennial ray grass. Some databases are developed nationally, others in international projects. The projects are funded by amongst others the Dutch board for plant varieties and CPVO.</w:t>
      </w:r>
    </w:p>
    <w:p w:rsidR="00AC427B" w:rsidRPr="00AC427B" w:rsidRDefault="00AC427B" w:rsidP="00AC427B">
      <w:pPr>
        <w:spacing w:line="240" w:lineRule="atLeast"/>
        <w:ind w:left="284"/>
        <w:rPr>
          <w:rFonts w:cs="Maiandra GD"/>
          <w:color w:val="000000"/>
          <w:szCs w:val="18"/>
          <w:lang w:val="en-GB" w:eastAsia="nl-NL"/>
        </w:rPr>
      </w:pPr>
    </w:p>
    <w:p w:rsidR="00AC427B" w:rsidRPr="00AC427B" w:rsidRDefault="00AC427B" w:rsidP="00AC427B">
      <w:pPr>
        <w:numPr>
          <w:ilvl w:val="0"/>
          <w:numId w:val="10"/>
        </w:numPr>
        <w:spacing w:line="240" w:lineRule="atLeast"/>
        <w:ind w:left="284" w:hanging="284"/>
        <w:rPr>
          <w:rFonts w:cs="Maiandra GD"/>
          <w:color w:val="000000"/>
          <w:szCs w:val="18"/>
          <w:lang w:val="en-GB" w:eastAsia="nl-NL"/>
        </w:rPr>
      </w:pPr>
      <w:r w:rsidRPr="00AC427B">
        <w:rPr>
          <w:rFonts w:cs="Maiandra GD"/>
          <w:color w:val="000000"/>
          <w:szCs w:val="18"/>
          <w:lang w:val="en-GB" w:eastAsia="nl-NL"/>
        </w:rPr>
        <w:t xml:space="preserve">Other projects: DUS testing of garlic from seeds; development of DNA markers tests for disease resistance in tomato for </w:t>
      </w:r>
      <w:proofErr w:type="spellStart"/>
      <w:r w:rsidRPr="00AC427B">
        <w:rPr>
          <w:rFonts w:cs="Maiandra GD"/>
          <w:color w:val="000000"/>
          <w:szCs w:val="18"/>
          <w:lang w:val="en-GB" w:eastAsia="nl-NL"/>
        </w:rPr>
        <w:t>Passalora</w:t>
      </w:r>
      <w:proofErr w:type="spellEnd"/>
      <w:r w:rsidRPr="00AC427B">
        <w:rPr>
          <w:rFonts w:cs="Maiandra GD"/>
          <w:color w:val="000000"/>
          <w:szCs w:val="18"/>
          <w:lang w:val="en-GB" w:eastAsia="nl-NL"/>
        </w:rPr>
        <w:t xml:space="preserve"> </w:t>
      </w:r>
      <w:proofErr w:type="spellStart"/>
      <w:r w:rsidRPr="00AC427B">
        <w:rPr>
          <w:rFonts w:cs="Maiandra GD"/>
          <w:color w:val="000000"/>
          <w:szCs w:val="18"/>
          <w:lang w:val="en-GB" w:eastAsia="nl-NL"/>
        </w:rPr>
        <w:t>fulva</w:t>
      </w:r>
      <w:proofErr w:type="spellEnd"/>
      <w:r w:rsidRPr="00AC427B">
        <w:rPr>
          <w:rFonts w:cs="Maiandra GD"/>
          <w:color w:val="000000"/>
          <w:szCs w:val="18"/>
          <w:lang w:val="en-GB" w:eastAsia="nl-NL"/>
        </w:rPr>
        <w:t xml:space="preserve"> (</w:t>
      </w:r>
      <w:proofErr w:type="spellStart"/>
      <w:r w:rsidRPr="00AC427B">
        <w:rPr>
          <w:rFonts w:cs="Maiandra GD"/>
          <w:color w:val="000000"/>
          <w:szCs w:val="18"/>
          <w:lang w:val="en-GB" w:eastAsia="nl-NL"/>
        </w:rPr>
        <w:t>Fulvia</w:t>
      </w:r>
      <w:proofErr w:type="spellEnd"/>
      <w:r w:rsidRPr="00AC427B">
        <w:rPr>
          <w:rFonts w:cs="Maiandra GD"/>
          <w:color w:val="000000"/>
          <w:szCs w:val="18"/>
          <w:lang w:val="en-GB" w:eastAsia="nl-NL"/>
        </w:rPr>
        <w:t xml:space="preserve"> </w:t>
      </w:r>
      <w:proofErr w:type="spellStart"/>
      <w:r w:rsidRPr="00AC427B">
        <w:rPr>
          <w:rFonts w:cs="Maiandra GD"/>
          <w:color w:val="000000"/>
          <w:szCs w:val="18"/>
          <w:lang w:val="en-GB" w:eastAsia="nl-NL"/>
        </w:rPr>
        <w:t>fulva</w:t>
      </w:r>
      <w:proofErr w:type="spellEnd"/>
      <w:r w:rsidRPr="00AC427B">
        <w:rPr>
          <w:rFonts w:cs="Maiandra GD"/>
          <w:color w:val="000000"/>
          <w:szCs w:val="18"/>
          <w:lang w:val="en-GB" w:eastAsia="nl-NL"/>
        </w:rPr>
        <w:t xml:space="preserve">), Lettuce (LMV); testing of organic varieties; </w:t>
      </w:r>
    </w:p>
    <w:p w:rsidR="00AC427B" w:rsidRDefault="00AC427B" w:rsidP="00AC427B">
      <w:pPr>
        <w:spacing w:line="240" w:lineRule="atLeast"/>
        <w:jc w:val="left"/>
        <w:rPr>
          <w:rFonts w:cs="Maiandra GD"/>
          <w:color w:val="000000"/>
          <w:szCs w:val="18"/>
          <w:lang w:val="en-GB" w:eastAsia="nl-NL"/>
        </w:rPr>
      </w:pPr>
    </w:p>
    <w:p w:rsidR="00AC427B" w:rsidRPr="00AC427B" w:rsidRDefault="00AC427B" w:rsidP="00AC427B">
      <w:pPr>
        <w:spacing w:line="240" w:lineRule="atLeast"/>
        <w:jc w:val="left"/>
        <w:rPr>
          <w:rFonts w:cs="Maiandra GD"/>
          <w:color w:val="000000"/>
          <w:szCs w:val="18"/>
          <w:lang w:val="en-GB" w:eastAsia="nl-NL"/>
        </w:rPr>
      </w:pPr>
    </w:p>
    <w:p w:rsidR="00AC427B" w:rsidRDefault="00AC427B" w:rsidP="00AC427B">
      <w:pPr>
        <w:pStyle w:val="Heading1"/>
        <w:rPr>
          <w:lang w:val="en-GB" w:eastAsia="nl-NL"/>
        </w:rPr>
      </w:pPr>
      <w:r w:rsidRPr="00AC427B">
        <w:rPr>
          <w:lang w:val="en-GB" w:eastAsia="nl-NL"/>
        </w:rPr>
        <w:t>International cooperation</w:t>
      </w:r>
    </w:p>
    <w:p w:rsidR="00AC427B" w:rsidRPr="00AC427B" w:rsidRDefault="00AC427B" w:rsidP="00AC427B">
      <w:pPr>
        <w:rPr>
          <w:lang w:val="en-GB" w:eastAsia="nl-NL"/>
        </w:rPr>
      </w:pPr>
    </w:p>
    <w:p w:rsidR="00AC427B" w:rsidRPr="00AC427B" w:rsidRDefault="00AC427B" w:rsidP="00AC427B">
      <w:pPr>
        <w:numPr>
          <w:ilvl w:val="0"/>
          <w:numId w:val="13"/>
        </w:numPr>
        <w:spacing w:line="240" w:lineRule="atLeast"/>
        <w:ind w:left="426"/>
        <w:rPr>
          <w:rFonts w:cs="Maiandra GD"/>
          <w:color w:val="000000"/>
          <w:szCs w:val="18"/>
          <w:lang w:val="en-GB" w:eastAsia="nl-NL"/>
        </w:rPr>
      </w:pPr>
      <w:r w:rsidRPr="00AC427B">
        <w:rPr>
          <w:rFonts w:cs="Maiandra GD"/>
          <w:color w:val="000000"/>
          <w:szCs w:val="18"/>
          <w:lang w:val="en-GB" w:eastAsia="nl-NL"/>
        </w:rPr>
        <w:t xml:space="preserve">In 2020 only a limited number of PVP projects was carried out. </w:t>
      </w:r>
    </w:p>
    <w:p w:rsidR="00AC427B" w:rsidRPr="00AC427B" w:rsidRDefault="00AC427B" w:rsidP="00AC427B">
      <w:pPr>
        <w:numPr>
          <w:ilvl w:val="0"/>
          <w:numId w:val="13"/>
        </w:numPr>
        <w:spacing w:line="240" w:lineRule="atLeast"/>
        <w:ind w:left="426"/>
        <w:rPr>
          <w:rFonts w:cs="Maiandra GD"/>
          <w:color w:val="000000"/>
          <w:szCs w:val="18"/>
          <w:lang w:val="en-GB" w:eastAsia="nl-NL"/>
        </w:rPr>
      </w:pPr>
      <w:r w:rsidRPr="00AC427B">
        <w:rPr>
          <w:rFonts w:cs="Maiandra GD"/>
          <w:color w:val="000000"/>
          <w:szCs w:val="18"/>
          <w:lang w:val="en-GB" w:eastAsia="nl-NL"/>
        </w:rPr>
        <w:t xml:space="preserve">In cooperation with CPVO, </w:t>
      </w:r>
      <w:proofErr w:type="spellStart"/>
      <w:r w:rsidRPr="00AC427B">
        <w:rPr>
          <w:rFonts w:cs="Maiandra GD"/>
          <w:color w:val="000000"/>
          <w:szCs w:val="18"/>
          <w:lang w:val="en-GB" w:eastAsia="nl-NL"/>
        </w:rPr>
        <w:t>Naktuinbouw</w:t>
      </w:r>
      <w:proofErr w:type="spellEnd"/>
      <w:r w:rsidRPr="00AC427B">
        <w:rPr>
          <w:rFonts w:cs="Maiandra GD"/>
          <w:color w:val="000000"/>
          <w:szCs w:val="18"/>
          <w:lang w:val="en-GB" w:eastAsia="nl-NL"/>
        </w:rPr>
        <w:t xml:space="preserve"> joined the </w:t>
      </w:r>
      <w:proofErr w:type="spellStart"/>
      <w:r w:rsidRPr="00AC427B">
        <w:rPr>
          <w:rFonts w:cs="Maiandra GD"/>
          <w:color w:val="000000"/>
          <w:szCs w:val="18"/>
          <w:lang w:val="en-GB" w:eastAsia="nl-NL"/>
        </w:rPr>
        <w:t>IPKey</w:t>
      </w:r>
      <w:proofErr w:type="spellEnd"/>
      <w:r w:rsidRPr="00AC427B">
        <w:rPr>
          <w:rFonts w:cs="Maiandra GD"/>
          <w:color w:val="000000"/>
          <w:szCs w:val="18"/>
          <w:lang w:val="en-GB" w:eastAsia="nl-NL"/>
        </w:rPr>
        <w:t>-project China. Training was organised digitally with direct translation.</w:t>
      </w:r>
    </w:p>
    <w:p w:rsidR="00AC427B" w:rsidRPr="00AC427B" w:rsidRDefault="00AC427B" w:rsidP="00AC427B">
      <w:pPr>
        <w:numPr>
          <w:ilvl w:val="0"/>
          <w:numId w:val="13"/>
        </w:numPr>
        <w:spacing w:line="240" w:lineRule="atLeast"/>
        <w:ind w:left="426"/>
        <w:rPr>
          <w:rFonts w:cs="Maiandra GD"/>
          <w:color w:val="000000"/>
          <w:szCs w:val="18"/>
          <w:lang w:val="en-GB" w:eastAsia="nl-NL"/>
        </w:rPr>
      </w:pPr>
      <w:r w:rsidRPr="00AC427B">
        <w:rPr>
          <w:rFonts w:cs="Maiandra GD"/>
          <w:color w:val="000000"/>
          <w:szCs w:val="18"/>
          <w:lang w:val="en-GB" w:eastAsia="nl-NL"/>
        </w:rPr>
        <w:t>Digital inception mission (14 days) to the Philippines was organised to National Seed Technology Park.</w:t>
      </w:r>
    </w:p>
    <w:p w:rsidR="00AC427B" w:rsidRPr="00AC427B" w:rsidRDefault="00AC427B" w:rsidP="00AC427B">
      <w:pPr>
        <w:numPr>
          <w:ilvl w:val="0"/>
          <w:numId w:val="13"/>
        </w:numPr>
        <w:spacing w:line="240" w:lineRule="atLeast"/>
        <w:ind w:left="426"/>
        <w:rPr>
          <w:rFonts w:cs="Maiandra GD"/>
          <w:color w:val="000000"/>
          <w:szCs w:val="18"/>
          <w:lang w:val="en-GB" w:eastAsia="nl-NL"/>
        </w:rPr>
      </w:pPr>
      <w:r w:rsidRPr="00AC427B">
        <w:rPr>
          <w:rFonts w:cs="Maiandra GD"/>
          <w:color w:val="000000"/>
          <w:szCs w:val="18"/>
          <w:lang w:val="en-GB" w:eastAsia="nl-NL"/>
        </w:rPr>
        <w:t>In April 2021 a 2-year EU twinning project with the Ukraine has started. Latvia is the lead project partner, Poland and the Netherlands (</w:t>
      </w:r>
      <w:proofErr w:type="spellStart"/>
      <w:r w:rsidRPr="00AC427B">
        <w:rPr>
          <w:rFonts w:cs="Maiandra GD"/>
          <w:color w:val="000000"/>
          <w:szCs w:val="18"/>
          <w:lang w:val="en-GB" w:eastAsia="nl-NL"/>
        </w:rPr>
        <w:t>Naktuinbouw</w:t>
      </w:r>
      <w:proofErr w:type="spellEnd"/>
      <w:r w:rsidRPr="00AC427B">
        <w:rPr>
          <w:rFonts w:cs="Maiandra GD"/>
          <w:color w:val="000000"/>
          <w:szCs w:val="18"/>
          <w:lang w:val="en-GB" w:eastAsia="nl-NL"/>
        </w:rPr>
        <w:t>) are the junior partners in this project with amongst others a focus on Plant Breeders’ Rights.</w:t>
      </w:r>
    </w:p>
    <w:p w:rsidR="00AC427B" w:rsidRPr="00AC427B" w:rsidRDefault="00AC427B" w:rsidP="00AC427B">
      <w:pPr>
        <w:numPr>
          <w:ilvl w:val="0"/>
          <w:numId w:val="13"/>
        </w:numPr>
        <w:spacing w:line="240" w:lineRule="atLeast"/>
        <w:ind w:left="426"/>
        <w:rPr>
          <w:rFonts w:cs="Maiandra GD"/>
          <w:color w:val="000000"/>
          <w:szCs w:val="18"/>
          <w:lang w:val="en-GB" w:eastAsia="nl-NL"/>
        </w:rPr>
      </w:pPr>
      <w:r w:rsidRPr="00AC427B">
        <w:rPr>
          <w:rFonts w:cs="Maiandra GD"/>
          <w:color w:val="000000"/>
          <w:szCs w:val="18"/>
          <w:lang w:val="en-GB" w:eastAsia="nl-NL"/>
        </w:rPr>
        <w:t xml:space="preserve">In 2021 a 4-year project is started by the </w:t>
      </w:r>
      <w:proofErr w:type="spellStart"/>
      <w:r w:rsidRPr="00AC427B">
        <w:rPr>
          <w:rFonts w:cs="Maiandra GD"/>
          <w:color w:val="000000"/>
          <w:szCs w:val="18"/>
          <w:lang w:val="en-GB" w:eastAsia="nl-NL"/>
        </w:rPr>
        <w:t>Wageningen</w:t>
      </w:r>
      <w:proofErr w:type="spellEnd"/>
      <w:r w:rsidRPr="00AC427B">
        <w:rPr>
          <w:rFonts w:cs="Maiandra GD"/>
          <w:color w:val="000000"/>
          <w:szCs w:val="18"/>
          <w:lang w:val="en-GB" w:eastAsia="nl-NL"/>
        </w:rPr>
        <w:t xml:space="preserve"> </w:t>
      </w:r>
      <w:proofErr w:type="gramStart"/>
      <w:r w:rsidRPr="00AC427B">
        <w:rPr>
          <w:rFonts w:cs="Maiandra GD"/>
          <w:color w:val="000000"/>
          <w:szCs w:val="18"/>
          <w:lang w:val="en-GB" w:eastAsia="nl-NL"/>
        </w:rPr>
        <w:t>university</w:t>
      </w:r>
      <w:proofErr w:type="gramEnd"/>
      <w:r w:rsidRPr="00AC427B">
        <w:rPr>
          <w:rFonts w:cs="Maiandra GD"/>
          <w:color w:val="000000"/>
          <w:szCs w:val="18"/>
          <w:lang w:val="en-GB" w:eastAsia="nl-NL"/>
        </w:rPr>
        <w:t xml:space="preserve"> on the Nigerian Seed sector. The Nigerian government and </w:t>
      </w:r>
      <w:proofErr w:type="spellStart"/>
      <w:r w:rsidRPr="00AC427B">
        <w:rPr>
          <w:rFonts w:cs="Maiandra GD"/>
          <w:color w:val="000000"/>
          <w:szCs w:val="18"/>
          <w:lang w:val="en-GB" w:eastAsia="nl-NL"/>
        </w:rPr>
        <w:t>Naktuinbouw</w:t>
      </w:r>
      <w:proofErr w:type="spellEnd"/>
      <w:r w:rsidRPr="00AC427B">
        <w:rPr>
          <w:rFonts w:cs="Maiandra GD"/>
          <w:color w:val="000000"/>
          <w:szCs w:val="18"/>
          <w:lang w:val="en-GB" w:eastAsia="nl-NL"/>
        </w:rPr>
        <w:t xml:space="preserve"> are involved on the topics of Plant Breeders rights and variety registration.</w:t>
      </w:r>
    </w:p>
    <w:p w:rsidR="00AC427B" w:rsidRDefault="00AC427B" w:rsidP="00AC427B">
      <w:pPr>
        <w:spacing w:line="240" w:lineRule="atLeast"/>
        <w:jc w:val="left"/>
        <w:rPr>
          <w:rFonts w:cs="Maiandra GD"/>
          <w:color w:val="000000"/>
          <w:szCs w:val="18"/>
          <w:lang w:val="en-GB" w:eastAsia="nl-NL"/>
        </w:rPr>
      </w:pPr>
    </w:p>
    <w:p w:rsidR="00AC427B" w:rsidRPr="00AC427B" w:rsidRDefault="00AC427B" w:rsidP="00AC427B">
      <w:pPr>
        <w:spacing w:line="240" w:lineRule="atLeast"/>
        <w:jc w:val="left"/>
        <w:rPr>
          <w:rFonts w:cs="Maiandra GD"/>
          <w:color w:val="000000"/>
          <w:szCs w:val="18"/>
          <w:lang w:val="en-GB" w:eastAsia="nl-NL"/>
        </w:rPr>
      </w:pPr>
    </w:p>
    <w:p w:rsidR="00AC427B" w:rsidRDefault="00AC427B" w:rsidP="00AC427B">
      <w:pPr>
        <w:pStyle w:val="Heading1"/>
        <w:rPr>
          <w:lang w:val="en-GB" w:eastAsia="nl-NL"/>
        </w:rPr>
      </w:pPr>
      <w:r w:rsidRPr="00AC427B">
        <w:rPr>
          <w:lang w:val="en-GB" w:eastAsia="nl-NL"/>
        </w:rPr>
        <w:t>PVP Development Program (Toolbox)</w:t>
      </w:r>
    </w:p>
    <w:p w:rsidR="00AC427B" w:rsidRPr="00AC427B" w:rsidRDefault="00AC427B" w:rsidP="00AC427B">
      <w:pPr>
        <w:rPr>
          <w:lang w:val="en-GB" w:eastAsia="nl-NL"/>
        </w:rPr>
      </w:pPr>
    </w:p>
    <w:p w:rsidR="00AC427B" w:rsidRPr="00AC427B" w:rsidRDefault="00AC427B" w:rsidP="00AC427B">
      <w:pPr>
        <w:numPr>
          <w:ilvl w:val="0"/>
          <w:numId w:val="14"/>
        </w:numPr>
        <w:spacing w:line="240" w:lineRule="atLeast"/>
        <w:ind w:left="426"/>
        <w:rPr>
          <w:rFonts w:cs="Maiandra GD"/>
          <w:b/>
          <w:bCs/>
          <w:color w:val="000000"/>
          <w:szCs w:val="18"/>
          <w:lang w:val="en-GB" w:eastAsia="nl-NL"/>
        </w:rPr>
      </w:pPr>
      <w:r w:rsidRPr="00AC427B">
        <w:rPr>
          <w:rFonts w:cs="Maiandra GD"/>
          <w:color w:val="000000"/>
          <w:szCs w:val="18"/>
          <w:lang w:val="en-GB" w:eastAsia="nl-NL"/>
        </w:rPr>
        <w:t xml:space="preserve">This is a tool to help countries to develop their Plant Breeders’ Rights system. The Dutch Ministry makes funds available for the implementation of this program. For more information about this program of possible cooperation please contact: </w:t>
      </w:r>
      <w:hyperlink r:id="rId26" w:history="1">
        <w:r w:rsidR="009507A3" w:rsidRPr="00AD374D">
          <w:rPr>
            <w:rStyle w:val="Hyperlink"/>
            <w:rFonts w:cs="Maiandra GD"/>
            <w:szCs w:val="18"/>
            <w:lang w:val="en-GB" w:eastAsia="nl-NL"/>
          </w:rPr>
          <w:t>PVPToolbox@naktuinbouw.nl</w:t>
        </w:r>
      </w:hyperlink>
      <w:r w:rsidR="009507A3">
        <w:rPr>
          <w:rFonts w:cs="Maiandra GD"/>
          <w:color w:val="000000"/>
          <w:szCs w:val="18"/>
          <w:lang w:val="en-GB" w:eastAsia="nl-NL"/>
        </w:rPr>
        <w:t xml:space="preserve"> </w:t>
      </w:r>
      <w:r w:rsidRPr="00AC427B">
        <w:rPr>
          <w:rFonts w:cs="Maiandra GD"/>
          <w:color w:val="000000"/>
          <w:szCs w:val="18"/>
          <w:lang w:val="en-GB" w:eastAsia="nl-NL"/>
        </w:rPr>
        <w:t xml:space="preserve"> </w:t>
      </w:r>
    </w:p>
    <w:p w:rsidR="00AC427B" w:rsidRDefault="00AC427B" w:rsidP="00AC427B">
      <w:pPr>
        <w:rPr>
          <w:lang w:val="en-GB" w:eastAsia="nl-NL"/>
        </w:rPr>
      </w:pPr>
    </w:p>
    <w:p w:rsidR="00AC427B" w:rsidRPr="00AC427B" w:rsidRDefault="00AC427B" w:rsidP="00AC427B">
      <w:pPr>
        <w:rPr>
          <w:lang w:val="en-GB" w:eastAsia="nl-NL"/>
        </w:rPr>
      </w:pPr>
    </w:p>
    <w:p w:rsidR="00AC427B" w:rsidRDefault="00AC427B" w:rsidP="00AC427B">
      <w:pPr>
        <w:pStyle w:val="Heading1"/>
        <w:rPr>
          <w:lang w:val="en-GB" w:eastAsia="nl-NL"/>
        </w:rPr>
      </w:pPr>
      <w:r w:rsidRPr="00AC427B">
        <w:rPr>
          <w:lang w:val="en-GB" w:eastAsia="nl-NL"/>
        </w:rPr>
        <w:t>Plant Breeders Rights for Food security an</w:t>
      </w:r>
      <w:r>
        <w:rPr>
          <w:lang w:val="en-GB" w:eastAsia="nl-NL"/>
        </w:rPr>
        <w:t>d Economic Development training </w:t>
      </w:r>
      <w:r w:rsidRPr="00AC427B">
        <w:rPr>
          <w:lang w:val="en-GB" w:eastAsia="nl-NL"/>
        </w:rPr>
        <w:t xml:space="preserve">course. </w:t>
      </w:r>
    </w:p>
    <w:p w:rsidR="00AC427B" w:rsidRPr="00AC427B" w:rsidRDefault="00AC427B" w:rsidP="00AC427B">
      <w:pPr>
        <w:rPr>
          <w:lang w:val="en-GB" w:eastAsia="nl-NL"/>
        </w:rPr>
      </w:pPr>
    </w:p>
    <w:p w:rsidR="00AC427B" w:rsidRPr="00AC427B" w:rsidRDefault="00AC427B" w:rsidP="00AC427B">
      <w:pPr>
        <w:numPr>
          <w:ilvl w:val="0"/>
          <w:numId w:val="14"/>
        </w:numPr>
        <w:spacing w:line="240" w:lineRule="atLeast"/>
        <w:ind w:left="426" w:hanging="426"/>
        <w:rPr>
          <w:rFonts w:cs="Maiandra GD"/>
          <w:color w:val="000000"/>
          <w:szCs w:val="18"/>
          <w:lang w:val="en-GB" w:eastAsia="nl-NL"/>
        </w:rPr>
      </w:pPr>
      <w:r w:rsidRPr="00AC427B">
        <w:rPr>
          <w:rFonts w:cs="Maiandra GD"/>
          <w:color w:val="000000"/>
          <w:szCs w:val="18"/>
          <w:lang w:val="en-GB" w:eastAsia="nl-NL"/>
        </w:rPr>
        <w:t xml:space="preserve">More information </w:t>
      </w:r>
      <w:hyperlink r:id="rId27" w:history="1">
        <w:r w:rsidR="009507A3" w:rsidRPr="00AD374D">
          <w:rPr>
            <w:rStyle w:val="Hyperlink"/>
            <w:rFonts w:cs="Maiandra GD"/>
            <w:szCs w:val="18"/>
            <w:lang w:val="en-GB" w:eastAsia="nl-NL"/>
          </w:rPr>
          <w:t>https://www.wur.nl/en/show/Plant-Breeders-Rights-for-Food-Security-and-Economic-Development.htm</w:t>
        </w:r>
      </w:hyperlink>
      <w:r w:rsidR="009507A3">
        <w:rPr>
          <w:rFonts w:cs="Maiandra GD"/>
          <w:color w:val="000000"/>
          <w:szCs w:val="18"/>
          <w:lang w:val="en-GB" w:eastAsia="nl-NL"/>
        </w:rPr>
        <w:t xml:space="preserve"> </w:t>
      </w:r>
      <w:r w:rsidRPr="00AC427B">
        <w:rPr>
          <w:rFonts w:cs="Maiandra GD"/>
          <w:color w:val="000000"/>
          <w:szCs w:val="18"/>
          <w:lang w:val="en-GB" w:eastAsia="nl-NL"/>
        </w:rPr>
        <w:t xml:space="preserve"> or contact: </w:t>
      </w:r>
      <w:hyperlink r:id="rId28" w:history="1">
        <w:r w:rsidR="009507A3" w:rsidRPr="00AD374D">
          <w:rPr>
            <w:rStyle w:val="Hyperlink"/>
            <w:rFonts w:cs="Maiandra GD"/>
            <w:szCs w:val="18"/>
            <w:lang w:val="en-GB" w:eastAsia="nl-NL"/>
          </w:rPr>
          <w:t>l.pinan.gonzalez@naktuinbouw.nl</w:t>
        </w:r>
      </w:hyperlink>
      <w:r w:rsidR="009507A3">
        <w:rPr>
          <w:rFonts w:cs="Maiandra GD"/>
          <w:color w:val="000000"/>
          <w:szCs w:val="18"/>
          <w:lang w:val="en-GB" w:eastAsia="nl-NL"/>
        </w:rPr>
        <w:t xml:space="preserve"> </w:t>
      </w:r>
    </w:p>
    <w:p w:rsidR="00AC427B" w:rsidRPr="00AC427B" w:rsidRDefault="00AC427B" w:rsidP="00AC427B">
      <w:pPr>
        <w:rPr>
          <w:lang w:val="en-GB" w:eastAsia="nl-NL"/>
        </w:rPr>
      </w:pPr>
    </w:p>
    <w:p w:rsidR="00AC427B" w:rsidRPr="00AC427B" w:rsidRDefault="00AC427B" w:rsidP="00AC427B">
      <w:pPr>
        <w:rPr>
          <w:lang w:val="en-GB" w:eastAsia="nl-NL"/>
        </w:rPr>
      </w:pPr>
    </w:p>
    <w:p w:rsidR="00AC427B" w:rsidRPr="00AC427B" w:rsidRDefault="00AC427B" w:rsidP="00AC427B">
      <w:pPr>
        <w:rPr>
          <w:lang w:val="en-GB" w:eastAsia="nl-NL"/>
        </w:rPr>
      </w:pPr>
      <w:proofErr w:type="spellStart"/>
      <w:r w:rsidRPr="00AC427B">
        <w:rPr>
          <w:lang w:val="en-GB" w:eastAsia="nl-NL"/>
        </w:rPr>
        <w:t>Naktuinbouw</w:t>
      </w:r>
      <w:proofErr w:type="spellEnd"/>
      <w:r w:rsidRPr="00AC427B">
        <w:rPr>
          <w:lang w:val="en-GB" w:eastAsia="nl-NL"/>
        </w:rPr>
        <w:t>, April 2021</w:t>
      </w:r>
    </w:p>
    <w:p w:rsidR="00AC427B" w:rsidRDefault="00AC427B" w:rsidP="00AC427B"/>
    <w:p w:rsidR="00AC427B" w:rsidRDefault="00AC427B" w:rsidP="00AC427B"/>
    <w:p w:rsidR="00AC427B" w:rsidRPr="00C651CE" w:rsidRDefault="00AC427B" w:rsidP="00AC427B"/>
    <w:p w:rsidR="00AC427B" w:rsidRDefault="00AC427B" w:rsidP="00AC427B">
      <w:pPr>
        <w:jc w:val="right"/>
      </w:pPr>
      <w:r w:rsidRPr="00C5280D">
        <w:t>[</w:t>
      </w:r>
      <w:r>
        <w:t>Annex V follows</w:t>
      </w:r>
      <w:r w:rsidRPr="00C5280D">
        <w:t>]</w:t>
      </w:r>
    </w:p>
    <w:p w:rsidR="00AC427B" w:rsidRDefault="00AC427B" w:rsidP="00AC427B">
      <w:pPr>
        <w:sectPr w:rsidR="00AC427B" w:rsidSect="005E7466">
          <w:headerReference w:type="default" r:id="rId29"/>
          <w:headerReference w:type="first" r:id="rId30"/>
          <w:pgSz w:w="11907" w:h="16840" w:code="9"/>
          <w:pgMar w:top="510" w:right="1134" w:bottom="1134" w:left="1134" w:header="510" w:footer="680" w:gutter="0"/>
          <w:pgNumType w:start="1"/>
          <w:cols w:space="720"/>
          <w:titlePg/>
        </w:sectPr>
      </w:pPr>
    </w:p>
    <w:p w:rsidR="00AC427B" w:rsidRDefault="00AC427B" w:rsidP="009E0278">
      <w:pPr>
        <w:jc w:val="center"/>
      </w:pPr>
    </w:p>
    <w:p w:rsidR="009E0278" w:rsidRDefault="009E0278" w:rsidP="009E0278">
      <w:pPr>
        <w:jc w:val="center"/>
      </w:pPr>
      <w:r>
        <w:t>UKRAINE</w:t>
      </w:r>
    </w:p>
    <w:p w:rsidR="009E0278" w:rsidRDefault="009E0278" w:rsidP="00AC427B"/>
    <w:p w:rsidR="009F64A4" w:rsidRDefault="009F64A4" w:rsidP="00AC427B"/>
    <w:p w:rsidR="009F64A4" w:rsidRDefault="009F64A4" w:rsidP="009F64A4">
      <w:r>
        <w:t>The expert body of Ukraine is the Ukrainian Institute for Plant Variety Examination, which conducts examination of application documents and field examination of plant varieties (DUS-test, VCU-test).</w:t>
      </w:r>
    </w:p>
    <w:p w:rsidR="009F64A4" w:rsidRDefault="009F64A4" w:rsidP="009F64A4"/>
    <w:p w:rsidR="009F64A4" w:rsidRDefault="009F64A4" w:rsidP="009F64A4">
      <w:r>
        <w:t>As of April 20, 2021, the National List of Ukraine has 12,326 varieties / lines / hybrids, of which 2,796 are vegetables and 191 are potatoes.</w:t>
      </w:r>
    </w:p>
    <w:p w:rsidR="009F64A4" w:rsidRDefault="009F64A4" w:rsidP="009F64A4"/>
    <w:p w:rsidR="009F64A4" w:rsidRDefault="009F64A4" w:rsidP="009F64A4">
      <w:r>
        <w:t>In 2020, 304 vegetables were entered into the National List of Ukraine, of which:</w:t>
      </w:r>
    </w:p>
    <w:p w:rsidR="009F64A4" w:rsidRDefault="009F64A4" w:rsidP="009F64A4"/>
    <w:p w:rsidR="009F64A4" w:rsidRDefault="009F64A4" w:rsidP="009F64A4">
      <w:r>
        <w:t>- Ukrainian breeding 52 pcs.</w:t>
      </w:r>
    </w:p>
    <w:p w:rsidR="009E0278" w:rsidRDefault="009F64A4" w:rsidP="009F64A4">
      <w:r>
        <w:t xml:space="preserve">- </w:t>
      </w:r>
      <w:proofErr w:type="gramStart"/>
      <w:r>
        <w:t>foreign</w:t>
      </w:r>
      <w:proofErr w:type="gramEnd"/>
      <w:r>
        <w:t xml:space="preserve"> breeding - 252 pcs.</w:t>
      </w:r>
    </w:p>
    <w:p w:rsidR="009E0278" w:rsidRDefault="009E0278" w:rsidP="00AC427B"/>
    <w:p w:rsidR="009E0278" w:rsidRDefault="009E0278" w:rsidP="00AC427B"/>
    <w:p w:rsidR="009E0278" w:rsidRDefault="009E0278" w:rsidP="00AC427B"/>
    <w:p w:rsidR="009E0278" w:rsidRDefault="009E0278" w:rsidP="009E0278">
      <w:pPr>
        <w:jc w:val="right"/>
      </w:pPr>
      <w:r w:rsidRPr="00C5280D">
        <w:t>[</w:t>
      </w:r>
      <w:r>
        <w:t>Annex V</w:t>
      </w:r>
      <w:r w:rsidR="009F64A4">
        <w:t>I</w:t>
      </w:r>
      <w:r>
        <w:t xml:space="preserve"> follows</w:t>
      </w:r>
      <w:r w:rsidRPr="00C5280D">
        <w:t>]</w:t>
      </w:r>
    </w:p>
    <w:p w:rsidR="009E0278" w:rsidRDefault="009E0278" w:rsidP="009E0278">
      <w:pPr>
        <w:sectPr w:rsidR="009E0278" w:rsidSect="005E7466">
          <w:headerReference w:type="first" r:id="rId31"/>
          <w:pgSz w:w="11907" w:h="16840" w:code="9"/>
          <w:pgMar w:top="510" w:right="1134" w:bottom="1134" w:left="1134" w:header="510" w:footer="680" w:gutter="0"/>
          <w:pgNumType w:start="1"/>
          <w:cols w:space="720"/>
          <w:titlePg/>
        </w:sectPr>
      </w:pPr>
    </w:p>
    <w:p w:rsidR="009E0278" w:rsidRDefault="009E0278" w:rsidP="00AC427B"/>
    <w:p w:rsidR="00AC427B" w:rsidRDefault="00AC427B" w:rsidP="00AC427B">
      <w:pPr>
        <w:jc w:val="center"/>
      </w:pPr>
      <w:r>
        <w:t>UNITED KINGDOM</w:t>
      </w:r>
    </w:p>
    <w:p w:rsidR="00AC427B" w:rsidRDefault="00AC427B" w:rsidP="00E93793"/>
    <w:p w:rsidR="00AC427B" w:rsidRDefault="00AC427B" w:rsidP="00E93793"/>
    <w:p w:rsidR="00E93793" w:rsidRPr="00E93793" w:rsidRDefault="00E93793" w:rsidP="00E93793">
      <w:pPr>
        <w:rPr>
          <w:rFonts w:eastAsia="Calibri"/>
          <w:lang w:val="en-GB" w:eastAsia="en-GB"/>
        </w:rPr>
      </w:pPr>
      <w:r w:rsidRPr="00E93793">
        <w:rPr>
          <w:rFonts w:eastAsia="Calibri"/>
          <w:lang w:val="en-GB" w:eastAsia="en-GB"/>
        </w:rPr>
        <w:t xml:space="preserve">Report on the activity of the United Kingdom Plant Varieties and Seeds Office in Cambridge and the examination centres of NIAB, SASA and AFBI. The Plant Varieties and Seeds Office is part of the Service Delivery Directorate of the Animal and Plant Health Agency (APHA), an executive agency of the Department for Environment, Food and Rural Affairs (Defra). Contact details and phone numbers are available on Gov.UK website where all Government departments now have their website details. </w:t>
      </w:r>
    </w:p>
    <w:p w:rsidR="00E93793" w:rsidRPr="00E93793" w:rsidRDefault="00DE247A" w:rsidP="00E93793">
      <w:pPr>
        <w:rPr>
          <w:rFonts w:eastAsia="Calibri"/>
          <w:lang w:val="en-GB" w:eastAsia="en-GB"/>
        </w:rPr>
      </w:pPr>
      <w:hyperlink r:id="rId32" w:anchor="contact-the-plant-variety-rights-office" w:history="1">
        <w:r w:rsidR="00E93793" w:rsidRPr="00E93793">
          <w:rPr>
            <w:rFonts w:eastAsia="Calibri"/>
            <w:color w:val="0563C1"/>
            <w:u w:val="single"/>
            <w:lang w:val="en-GB" w:eastAsia="en-GB"/>
          </w:rPr>
          <w:t>https://www.gov.uk/guidance/plant-breeders-rights#contact-the-plant-variety-rights-office</w:t>
        </w:r>
      </w:hyperlink>
    </w:p>
    <w:p w:rsidR="00E93793" w:rsidRPr="00E93793" w:rsidRDefault="00E93793" w:rsidP="00E93793">
      <w:pPr>
        <w:rPr>
          <w:rFonts w:eastAsia="Calibri"/>
          <w:lang w:val="en-GB" w:eastAsia="en-GB"/>
        </w:rPr>
      </w:pPr>
    </w:p>
    <w:p w:rsidR="00E93793" w:rsidRPr="00E93793" w:rsidRDefault="00E93793" w:rsidP="00E93793">
      <w:pPr>
        <w:rPr>
          <w:rFonts w:eastAsia="Calibri"/>
          <w:lang w:val="en-GB" w:eastAsia="en-GB"/>
        </w:rPr>
      </w:pPr>
      <w:r w:rsidRPr="00E93793">
        <w:rPr>
          <w:rFonts w:eastAsia="Calibri"/>
          <w:lang w:val="en-GB" w:eastAsia="en-GB"/>
        </w:rPr>
        <w:t>Across all the United Kingdom trial stations, approximately 750 candidate varieties were under test for National Listing and/or PBR in the 2020-2021 growing season.  Most applications were for cereal crops and winter oilseed rape, but there were also applications for ornamentals, vegetables, field peas, potatoes, field beans, sugar beet, herbage and other fodder crops.</w:t>
      </w:r>
    </w:p>
    <w:p w:rsidR="00E93793" w:rsidRPr="00E93793" w:rsidRDefault="00E93793" w:rsidP="00E93793">
      <w:pPr>
        <w:rPr>
          <w:rFonts w:eastAsia="Calibri"/>
          <w:lang w:val="en-GB" w:eastAsia="en-GB"/>
        </w:rPr>
      </w:pPr>
    </w:p>
    <w:p w:rsidR="00E93793" w:rsidRPr="00E93793" w:rsidRDefault="00E93793" w:rsidP="00E93793">
      <w:pPr>
        <w:rPr>
          <w:rFonts w:eastAsia="Calibri"/>
          <w:lang w:val="en-GB" w:eastAsia="en-GB"/>
        </w:rPr>
      </w:pPr>
      <w:r w:rsidRPr="00E93793">
        <w:rPr>
          <w:rFonts w:eastAsia="Calibri"/>
          <w:lang w:val="en-GB" w:eastAsia="en-GB"/>
        </w:rPr>
        <w:t>From the 1</w:t>
      </w:r>
      <w:r w:rsidRPr="00E93793">
        <w:rPr>
          <w:rFonts w:eastAsia="Calibri"/>
          <w:vertAlign w:val="superscript"/>
          <w:lang w:val="en-GB" w:eastAsia="en-GB"/>
        </w:rPr>
        <w:t xml:space="preserve">st </w:t>
      </w:r>
      <w:r w:rsidRPr="00E93793">
        <w:rPr>
          <w:rFonts w:eastAsia="Calibri"/>
          <w:lang w:val="en-GB" w:eastAsia="en-GB"/>
        </w:rPr>
        <w:t>January 2021, all U</w:t>
      </w:r>
      <w:r w:rsidR="00934C64">
        <w:rPr>
          <w:rFonts w:eastAsia="Calibri"/>
          <w:lang w:val="en-GB" w:eastAsia="en-GB"/>
        </w:rPr>
        <w:t xml:space="preserve">nited </w:t>
      </w:r>
      <w:r w:rsidRPr="00E93793">
        <w:rPr>
          <w:rFonts w:eastAsia="Calibri"/>
          <w:lang w:val="en-GB" w:eastAsia="en-GB"/>
        </w:rPr>
        <w:t>K</w:t>
      </w:r>
      <w:r w:rsidR="00934C64">
        <w:rPr>
          <w:rFonts w:eastAsia="Calibri"/>
          <w:lang w:val="en-GB" w:eastAsia="en-GB"/>
        </w:rPr>
        <w:t>ingdom</w:t>
      </w:r>
      <w:r w:rsidRPr="00E93793">
        <w:rPr>
          <w:rFonts w:eastAsia="Calibri"/>
          <w:lang w:val="en-GB" w:eastAsia="en-GB"/>
        </w:rPr>
        <w:t xml:space="preserve"> PBR and National List applications must be submitted through UPOV PRISMA.  So far, the </w:t>
      </w:r>
      <w:r w:rsidR="00934C64" w:rsidRPr="00E93793">
        <w:rPr>
          <w:rFonts w:eastAsia="Calibri"/>
          <w:lang w:val="en-GB" w:eastAsia="en-GB"/>
        </w:rPr>
        <w:t>U</w:t>
      </w:r>
      <w:r w:rsidR="00934C64">
        <w:rPr>
          <w:rFonts w:eastAsia="Calibri"/>
          <w:lang w:val="en-GB" w:eastAsia="en-GB"/>
        </w:rPr>
        <w:t xml:space="preserve">nited </w:t>
      </w:r>
      <w:r w:rsidR="00934C64" w:rsidRPr="00E93793">
        <w:rPr>
          <w:rFonts w:eastAsia="Calibri"/>
          <w:lang w:val="en-GB" w:eastAsia="en-GB"/>
        </w:rPr>
        <w:t>K</w:t>
      </w:r>
      <w:r w:rsidR="00934C64">
        <w:rPr>
          <w:rFonts w:eastAsia="Calibri"/>
          <w:lang w:val="en-GB" w:eastAsia="en-GB"/>
        </w:rPr>
        <w:t>ingdom</w:t>
      </w:r>
      <w:r w:rsidR="00934C64" w:rsidRPr="00E93793">
        <w:rPr>
          <w:rFonts w:eastAsia="Calibri"/>
          <w:lang w:val="en-GB" w:eastAsia="en-GB"/>
        </w:rPr>
        <w:t xml:space="preserve"> </w:t>
      </w:r>
      <w:r w:rsidRPr="00E93793">
        <w:rPr>
          <w:rFonts w:eastAsia="Calibri"/>
          <w:lang w:val="en-GB" w:eastAsia="en-GB"/>
        </w:rPr>
        <w:t xml:space="preserve">has benefitted from using UPOV PRISMA to process applications and acknowledges the support and cooperation from the UPOV Office to implement and develop this application tool whilst facilitating the </w:t>
      </w:r>
      <w:r w:rsidR="00934C64" w:rsidRPr="00E93793">
        <w:rPr>
          <w:rFonts w:eastAsia="Calibri"/>
          <w:lang w:val="en-GB" w:eastAsia="en-GB"/>
        </w:rPr>
        <w:t>U</w:t>
      </w:r>
      <w:r w:rsidR="00934C64">
        <w:rPr>
          <w:rFonts w:eastAsia="Calibri"/>
          <w:lang w:val="en-GB" w:eastAsia="en-GB"/>
        </w:rPr>
        <w:t xml:space="preserve">nited </w:t>
      </w:r>
      <w:r w:rsidR="00934C64" w:rsidRPr="00E93793">
        <w:rPr>
          <w:rFonts w:eastAsia="Calibri"/>
          <w:lang w:val="en-GB" w:eastAsia="en-GB"/>
        </w:rPr>
        <w:t>K</w:t>
      </w:r>
      <w:r w:rsidR="00934C64">
        <w:rPr>
          <w:rFonts w:eastAsia="Calibri"/>
          <w:lang w:val="en-GB" w:eastAsia="en-GB"/>
        </w:rPr>
        <w:t>ingdom</w:t>
      </w:r>
      <w:r w:rsidR="00934C64" w:rsidRPr="00E93793">
        <w:rPr>
          <w:rFonts w:eastAsia="Calibri"/>
          <w:lang w:val="en-GB" w:eastAsia="en-GB"/>
        </w:rPr>
        <w:t xml:space="preserve"> </w:t>
      </w:r>
      <w:r w:rsidRPr="00E93793">
        <w:rPr>
          <w:rFonts w:eastAsia="Calibri"/>
          <w:lang w:val="en-GB" w:eastAsia="en-GB"/>
        </w:rPr>
        <w:t>system where possible.</w:t>
      </w:r>
    </w:p>
    <w:p w:rsidR="00E93793" w:rsidRPr="00E93793" w:rsidRDefault="00E93793" w:rsidP="00E93793">
      <w:pPr>
        <w:rPr>
          <w:rFonts w:eastAsia="Calibri"/>
          <w:lang w:val="en-GB" w:eastAsia="en-GB"/>
        </w:rPr>
      </w:pPr>
    </w:p>
    <w:p w:rsidR="00E93793" w:rsidRPr="00934C64" w:rsidRDefault="00E93793" w:rsidP="00E93793">
      <w:pPr>
        <w:rPr>
          <w:rFonts w:eastAsia="Calibri"/>
        </w:rPr>
      </w:pPr>
      <w:r w:rsidRPr="00E93793">
        <w:rPr>
          <w:rFonts w:eastAsia="Calibri"/>
          <w:lang w:val="en-GB" w:eastAsia="en-GB"/>
        </w:rPr>
        <w:t xml:space="preserve">Vegetable DUS in the United Kingdom is conducted at SASA, Edinburgh (formerly Science and Advice for Scottish Agriculture but now simply “SASA”).  </w:t>
      </w:r>
      <w:hyperlink r:id="rId33" w:history="1">
        <w:r w:rsidRPr="00E93793">
          <w:rPr>
            <w:rFonts w:eastAsia="Calibri"/>
            <w:color w:val="0563C1"/>
            <w:u w:val="single"/>
            <w:lang w:val="en-GB" w:eastAsia="en-GB"/>
          </w:rPr>
          <w:t>https://www.sasa.gov.uk/</w:t>
        </w:r>
      </w:hyperlink>
      <w:r w:rsidRPr="00E93793">
        <w:rPr>
          <w:rFonts w:eastAsia="Calibri"/>
          <w:color w:val="0563C1"/>
          <w:u w:val="single"/>
          <w:lang w:val="en-GB" w:eastAsia="en-GB"/>
        </w:rPr>
        <w:t>.</w:t>
      </w:r>
      <w:r w:rsidRPr="00E93793">
        <w:rPr>
          <w:rFonts w:eastAsia="Calibri"/>
          <w:color w:val="0563C1"/>
          <w:lang w:val="en-GB" w:eastAsia="en-GB"/>
        </w:rPr>
        <w:t xml:space="preserve">    </w:t>
      </w:r>
      <w:r w:rsidRPr="00E93793">
        <w:rPr>
          <w:rFonts w:eastAsia="Calibri"/>
          <w:lang w:val="en-GB" w:eastAsia="en-GB"/>
        </w:rPr>
        <w:t xml:space="preserve">For the 2021 growing season SASA will be conducting DUS trials for several vegetable crop species, including, </w:t>
      </w:r>
      <w:r w:rsidRPr="00E93793">
        <w:rPr>
          <w:rFonts w:eastAsia="Calibri"/>
          <w:i/>
          <w:iCs/>
          <w:lang w:val="en-GB" w:eastAsia="en-GB"/>
        </w:rPr>
        <w:t xml:space="preserve">Allium </w:t>
      </w:r>
      <w:proofErr w:type="spellStart"/>
      <w:r w:rsidRPr="00E93793">
        <w:rPr>
          <w:rFonts w:eastAsia="Calibri"/>
          <w:i/>
          <w:iCs/>
          <w:lang w:val="en-GB" w:eastAsia="en-GB"/>
        </w:rPr>
        <w:t>cepa</w:t>
      </w:r>
      <w:proofErr w:type="spellEnd"/>
      <w:r w:rsidRPr="00E93793">
        <w:rPr>
          <w:rFonts w:eastAsia="Calibri"/>
          <w:lang w:val="en-GB" w:eastAsia="en-GB"/>
        </w:rPr>
        <w:t xml:space="preserve"> L., </w:t>
      </w:r>
      <w:r w:rsidRPr="00E93793">
        <w:rPr>
          <w:rFonts w:eastAsia="Calibri"/>
          <w:i/>
          <w:iCs/>
          <w:lang w:val="en-GB" w:eastAsia="en-GB"/>
        </w:rPr>
        <w:t xml:space="preserve">Allium </w:t>
      </w:r>
      <w:proofErr w:type="spellStart"/>
      <w:r w:rsidRPr="00E93793">
        <w:rPr>
          <w:rFonts w:eastAsia="Calibri"/>
          <w:i/>
          <w:iCs/>
          <w:lang w:val="en-GB" w:eastAsia="en-GB"/>
        </w:rPr>
        <w:t>porrum</w:t>
      </w:r>
      <w:proofErr w:type="spellEnd"/>
      <w:r w:rsidRPr="00E93793">
        <w:rPr>
          <w:rFonts w:eastAsia="Calibri"/>
          <w:lang w:val="en-GB" w:eastAsia="en-GB"/>
        </w:rPr>
        <w:t xml:space="preserve"> L., </w:t>
      </w:r>
      <w:proofErr w:type="spellStart"/>
      <w:r w:rsidRPr="00E93793">
        <w:rPr>
          <w:rFonts w:eastAsia="Calibri"/>
          <w:i/>
          <w:iCs/>
          <w:lang w:val="en-GB" w:eastAsia="en-GB"/>
        </w:rPr>
        <w:t>Apium</w:t>
      </w:r>
      <w:proofErr w:type="spellEnd"/>
      <w:r w:rsidRPr="00E93793">
        <w:rPr>
          <w:rFonts w:eastAsia="Calibri"/>
          <w:i/>
          <w:iCs/>
          <w:lang w:val="en-GB" w:eastAsia="en-GB"/>
        </w:rPr>
        <w:t xml:space="preserve"> </w:t>
      </w:r>
      <w:proofErr w:type="spellStart"/>
      <w:r w:rsidRPr="00E93793">
        <w:rPr>
          <w:rFonts w:eastAsia="Calibri"/>
          <w:i/>
          <w:iCs/>
          <w:lang w:val="en-GB" w:eastAsia="en-GB"/>
        </w:rPr>
        <w:t>graveolens</w:t>
      </w:r>
      <w:proofErr w:type="spellEnd"/>
      <w:r w:rsidRPr="00E93793">
        <w:rPr>
          <w:rFonts w:eastAsia="Calibri"/>
          <w:lang w:val="en-GB" w:eastAsia="en-GB"/>
        </w:rPr>
        <w:t xml:space="preserve"> L. </w:t>
      </w:r>
      <w:proofErr w:type="spellStart"/>
      <w:r w:rsidRPr="00E93793">
        <w:rPr>
          <w:rFonts w:eastAsia="Calibri"/>
          <w:lang w:val="en-GB" w:eastAsia="en-GB"/>
        </w:rPr>
        <w:t>var</w:t>
      </w:r>
      <w:proofErr w:type="spellEnd"/>
      <w:r w:rsidRPr="00E93793">
        <w:rPr>
          <w:rFonts w:eastAsia="Calibri"/>
          <w:lang w:val="en-GB" w:eastAsia="en-GB"/>
        </w:rPr>
        <w:t xml:space="preserve"> </w:t>
      </w:r>
      <w:proofErr w:type="spellStart"/>
      <w:r w:rsidRPr="00E93793">
        <w:rPr>
          <w:rFonts w:eastAsia="Calibri"/>
          <w:i/>
          <w:iCs/>
          <w:lang w:val="en-GB" w:eastAsia="en-GB"/>
        </w:rPr>
        <w:t>rapaceum</w:t>
      </w:r>
      <w:proofErr w:type="spellEnd"/>
      <w:r w:rsidRPr="00E93793">
        <w:rPr>
          <w:rFonts w:eastAsia="Calibri"/>
          <w:lang w:val="en-GB" w:eastAsia="en-GB"/>
        </w:rPr>
        <w:t xml:space="preserve">, </w:t>
      </w:r>
      <w:r w:rsidRPr="00E93793">
        <w:rPr>
          <w:rFonts w:eastAsia="Calibri"/>
          <w:i/>
          <w:iCs/>
          <w:lang w:val="en-GB" w:eastAsia="en-GB"/>
        </w:rPr>
        <w:t xml:space="preserve">Brassica </w:t>
      </w:r>
      <w:proofErr w:type="spellStart"/>
      <w:r w:rsidRPr="00E93793">
        <w:rPr>
          <w:rFonts w:eastAsia="Calibri"/>
          <w:i/>
          <w:iCs/>
          <w:lang w:val="en-GB" w:eastAsia="en-GB"/>
        </w:rPr>
        <w:t>oleracea</w:t>
      </w:r>
      <w:proofErr w:type="spellEnd"/>
      <w:r w:rsidRPr="00E93793">
        <w:rPr>
          <w:rFonts w:eastAsia="Calibri"/>
          <w:lang w:val="en-GB" w:eastAsia="en-GB"/>
        </w:rPr>
        <w:t xml:space="preserve"> L. var. </w:t>
      </w:r>
      <w:proofErr w:type="spellStart"/>
      <w:r w:rsidRPr="00E93793">
        <w:rPr>
          <w:rFonts w:eastAsia="Calibri"/>
          <w:i/>
          <w:iCs/>
          <w:lang w:val="en-GB" w:eastAsia="en-GB"/>
        </w:rPr>
        <w:t>italica</w:t>
      </w:r>
      <w:proofErr w:type="spellEnd"/>
      <w:r w:rsidRPr="00E93793">
        <w:rPr>
          <w:rFonts w:eastAsia="Calibri"/>
          <w:lang w:val="en-GB" w:eastAsia="en-GB"/>
        </w:rPr>
        <w:t xml:space="preserve">, </w:t>
      </w:r>
      <w:r w:rsidRPr="00E93793">
        <w:rPr>
          <w:rFonts w:eastAsia="Calibri"/>
          <w:i/>
          <w:iCs/>
          <w:lang w:val="en-GB" w:eastAsia="en-GB"/>
        </w:rPr>
        <w:t xml:space="preserve">Brassica </w:t>
      </w:r>
      <w:proofErr w:type="spellStart"/>
      <w:r w:rsidRPr="00E93793">
        <w:rPr>
          <w:rFonts w:eastAsia="Calibri"/>
          <w:i/>
          <w:iCs/>
          <w:lang w:val="en-GB" w:eastAsia="en-GB"/>
        </w:rPr>
        <w:t>oleracea</w:t>
      </w:r>
      <w:proofErr w:type="spellEnd"/>
      <w:r w:rsidRPr="00E93793">
        <w:rPr>
          <w:rFonts w:eastAsia="Calibri"/>
          <w:lang w:val="en-GB" w:eastAsia="en-GB"/>
        </w:rPr>
        <w:t xml:space="preserve"> L. var. </w:t>
      </w:r>
      <w:proofErr w:type="spellStart"/>
      <w:r w:rsidRPr="00E93793">
        <w:rPr>
          <w:rFonts w:eastAsia="Calibri"/>
          <w:i/>
          <w:iCs/>
          <w:lang w:val="en-GB" w:eastAsia="en-GB"/>
        </w:rPr>
        <w:t>gemmifera</w:t>
      </w:r>
      <w:proofErr w:type="spellEnd"/>
      <w:r w:rsidRPr="00E93793">
        <w:rPr>
          <w:rFonts w:eastAsia="Calibri"/>
          <w:lang w:val="en-GB" w:eastAsia="en-GB"/>
        </w:rPr>
        <w:t xml:space="preserve">, </w:t>
      </w:r>
      <w:r w:rsidRPr="00E93793">
        <w:rPr>
          <w:rFonts w:eastAsia="Calibri"/>
          <w:i/>
          <w:iCs/>
          <w:lang w:val="en-GB" w:eastAsia="en-GB"/>
        </w:rPr>
        <w:t xml:space="preserve">Brassica </w:t>
      </w:r>
      <w:proofErr w:type="spellStart"/>
      <w:r w:rsidRPr="00E93793">
        <w:rPr>
          <w:rFonts w:eastAsia="Calibri"/>
          <w:i/>
          <w:iCs/>
          <w:lang w:val="en-GB" w:eastAsia="en-GB"/>
        </w:rPr>
        <w:t>napus</w:t>
      </w:r>
      <w:proofErr w:type="spellEnd"/>
      <w:r w:rsidRPr="00E93793">
        <w:rPr>
          <w:rFonts w:eastAsia="Calibri"/>
          <w:lang w:val="en-GB" w:eastAsia="en-GB"/>
        </w:rPr>
        <w:t xml:space="preserve"> L. var. </w:t>
      </w:r>
      <w:proofErr w:type="spellStart"/>
      <w:r w:rsidRPr="00E93793">
        <w:rPr>
          <w:rFonts w:eastAsia="Calibri"/>
          <w:i/>
          <w:iCs/>
          <w:lang w:val="en-GB" w:eastAsia="en-GB"/>
        </w:rPr>
        <w:t>napobrassica</w:t>
      </w:r>
      <w:proofErr w:type="spellEnd"/>
      <w:r w:rsidRPr="00E93793">
        <w:rPr>
          <w:rFonts w:eastAsia="Calibri"/>
          <w:lang w:val="en-GB" w:eastAsia="en-GB"/>
        </w:rPr>
        <w:t xml:space="preserve">, </w:t>
      </w:r>
      <w:r w:rsidRPr="00E93793">
        <w:rPr>
          <w:rFonts w:eastAsia="Calibri"/>
          <w:i/>
          <w:iCs/>
          <w:lang w:val="en-GB" w:eastAsia="en-GB"/>
        </w:rPr>
        <w:t>Beta vulgaris</w:t>
      </w:r>
      <w:r w:rsidRPr="00E93793">
        <w:rPr>
          <w:rFonts w:eastAsia="Calibri"/>
          <w:lang w:val="en-GB" w:eastAsia="en-GB"/>
        </w:rPr>
        <w:t xml:space="preserve"> L. var. </w:t>
      </w:r>
      <w:proofErr w:type="spellStart"/>
      <w:r w:rsidRPr="00E93793">
        <w:rPr>
          <w:rFonts w:eastAsia="Calibri"/>
          <w:i/>
          <w:iCs/>
          <w:lang w:val="en-GB" w:eastAsia="en-GB"/>
        </w:rPr>
        <w:t>conditiva</w:t>
      </w:r>
      <w:proofErr w:type="spellEnd"/>
      <w:r w:rsidRPr="00E93793">
        <w:rPr>
          <w:rFonts w:eastAsia="Calibri"/>
          <w:lang w:val="en-GB" w:eastAsia="en-GB"/>
        </w:rPr>
        <w:t xml:space="preserve"> </w:t>
      </w:r>
      <w:proofErr w:type="spellStart"/>
      <w:r w:rsidRPr="00E93793">
        <w:rPr>
          <w:rFonts w:eastAsia="Calibri"/>
          <w:lang w:val="en-GB" w:eastAsia="en-GB"/>
        </w:rPr>
        <w:t>Alef</w:t>
      </w:r>
      <w:proofErr w:type="spellEnd"/>
      <w:r w:rsidRPr="00E93793">
        <w:rPr>
          <w:rFonts w:eastAsia="Calibri"/>
          <w:lang w:val="en-GB" w:eastAsia="en-GB"/>
        </w:rPr>
        <w:t xml:space="preserve">., </w:t>
      </w:r>
      <w:proofErr w:type="spellStart"/>
      <w:r w:rsidRPr="00E93793">
        <w:rPr>
          <w:rFonts w:eastAsia="Calibri"/>
          <w:i/>
          <w:iCs/>
          <w:lang w:val="en-GB" w:eastAsia="en-GB"/>
        </w:rPr>
        <w:t>Daucus</w:t>
      </w:r>
      <w:proofErr w:type="spellEnd"/>
      <w:r w:rsidRPr="00E93793">
        <w:rPr>
          <w:rFonts w:eastAsia="Calibri"/>
          <w:i/>
          <w:iCs/>
          <w:lang w:val="en-GB" w:eastAsia="en-GB"/>
        </w:rPr>
        <w:t xml:space="preserve"> </w:t>
      </w:r>
      <w:proofErr w:type="spellStart"/>
      <w:r w:rsidRPr="00E93793">
        <w:rPr>
          <w:rFonts w:eastAsia="Calibri"/>
          <w:i/>
          <w:iCs/>
          <w:lang w:val="en-GB" w:eastAsia="en-GB"/>
        </w:rPr>
        <w:t>carota</w:t>
      </w:r>
      <w:proofErr w:type="spellEnd"/>
      <w:r w:rsidRPr="00E93793">
        <w:rPr>
          <w:rFonts w:eastAsia="Calibri"/>
          <w:lang w:val="en-GB" w:eastAsia="en-GB"/>
        </w:rPr>
        <w:t xml:space="preserve"> L., </w:t>
      </w:r>
      <w:proofErr w:type="spellStart"/>
      <w:r w:rsidRPr="00E93793">
        <w:rPr>
          <w:rFonts w:eastAsia="Calibri"/>
          <w:i/>
          <w:iCs/>
          <w:lang w:val="en-GB" w:eastAsia="en-GB"/>
        </w:rPr>
        <w:t>Pisum</w:t>
      </w:r>
      <w:proofErr w:type="spellEnd"/>
      <w:r w:rsidRPr="00E93793">
        <w:rPr>
          <w:rFonts w:eastAsia="Calibri"/>
          <w:i/>
          <w:iCs/>
          <w:lang w:val="en-GB" w:eastAsia="en-GB"/>
        </w:rPr>
        <w:t xml:space="preserve"> </w:t>
      </w:r>
      <w:proofErr w:type="spellStart"/>
      <w:r w:rsidRPr="00E93793">
        <w:rPr>
          <w:rFonts w:eastAsia="Calibri"/>
          <w:i/>
          <w:iCs/>
          <w:lang w:val="en-GB" w:eastAsia="en-GB"/>
        </w:rPr>
        <w:t>sativum</w:t>
      </w:r>
      <w:proofErr w:type="spellEnd"/>
      <w:r w:rsidRPr="00E93793">
        <w:rPr>
          <w:rFonts w:eastAsia="Calibri"/>
          <w:lang w:val="en-GB" w:eastAsia="en-GB"/>
        </w:rPr>
        <w:t xml:space="preserve"> L. and </w:t>
      </w:r>
      <w:proofErr w:type="spellStart"/>
      <w:r w:rsidRPr="00E93793">
        <w:rPr>
          <w:rFonts w:eastAsia="Calibri"/>
          <w:i/>
          <w:iCs/>
          <w:lang w:val="en-GB" w:eastAsia="en-GB"/>
        </w:rPr>
        <w:t>Raphanus</w:t>
      </w:r>
      <w:proofErr w:type="spellEnd"/>
      <w:r w:rsidRPr="00E93793">
        <w:rPr>
          <w:rFonts w:eastAsia="Calibri"/>
          <w:i/>
          <w:iCs/>
          <w:lang w:val="en-GB" w:eastAsia="en-GB"/>
        </w:rPr>
        <w:t xml:space="preserve"> </w:t>
      </w:r>
      <w:proofErr w:type="spellStart"/>
      <w:r w:rsidRPr="00E93793">
        <w:rPr>
          <w:rFonts w:eastAsia="Calibri"/>
          <w:i/>
          <w:iCs/>
          <w:lang w:val="en-GB" w:eastAsia="en-GB"/>
        </w:rPr>
        <w:t>sativus</w:t>
      </w:r>
      <w:proofErr w:type="spellEnd"/>
      <w:r w:rsidRPr="00E93793">
        <w:rPr>
          <w:rFonts w:eastAsia="Calibri"/>
          <w:lang w:val="en-GB" w:eastAsia="en-GB"/>
        </w:rPr>
        <w:t xml:space="preserve"> L.</w:t>
      </w:r>
    </w:p>
    <w:p w:rsidR="00E93793" w:rsidRPr="00E93793" w:rsidRDefault="00E93793" w:rsidP="00E93793">
      <w:pPr>
        <w:rPr>
          <w:rFonts w:eastAsia="Calibri"/>
          <w:lang w:val="en-GB" w:eastAsia="en-GB"/>
        </w:rPr>
      </w:pPr>
    </w:p>
    <w:p w:rsidR="00E93793" w:rsidRPr="00E93793" w:rsidRDefault="00E93793" w:rsidP="00E93793">
      <w:pPr>
        <w:rPr>
          <w:rFonts w:eastAsia="Calibri"/>
          <w:lang w:val="en-GB" w:eastAsia="en-GB"/>
        </w:rPr>
      </w:pPr>
      <w:r w:rsidRPr="00E93793">
        <w:rPr>
          <w:rFonts w:eastAsia="Calibri"/>
          <w:lang w:val="en-GB" w:eastAsia="en-GB"/>
        </w:rPr>
        <w:t xml:space="preserve">Despite the COVID–19 pandemic, DUS trials continued in the </w:t>
      </w:r>
      <w:r w:rsidR="00934C64" w:rsidRPr="00E93793">
        <w:rPr>
          <w:rFonts w:eastAsia="Calibri"/>
          <w:lang w:val="en-GB" w:eastAsia="en-GB"/>
        </w:rPr>
        <w:t>U</w:t>
      </w:r>
      <w:r w:rsidR="00934C64">
        <w:rPr>
          <w:rFonts w:eastAsia="Calibri"/>
          <w:lang w:val="en-GB" w:eastAsia="en-GB"/>
        </w:rPr>
        <w:t xml:space="preserve">nited </w:t>
      </w:r>
      <w:r w:rsidR="00934C64" w:rsidRPr="00E93793">
        <w:rPr>
          <w:rFonts w:eastAsia="Calibri"/>
          <w:lang w:val="en-GB" w:eastAsia="en-GB"/>
        </w:rPr>
        <w:t>K</w:t>
      </w:r>
      <w:r w:rsidR="00934C64">
        <w:rPr>
          <w:rFonts w:eastAsia="Calibri"/>
          <w:lang w:val="en-GB" w:eastAsia="en-GB"/>
        </w:rPr>
        <w:t>ingdom</w:t>
      </w:r>
      <w:r w:rsidR="00934C64" w:rsidRPr="00E93793">
        <w:rPr>
          <w:rFonts w:eastAsia="Calibri"/>
          <w:lang w:val="en-GB" w:eastAsia="en-GB"/>
        </w:rPr>
        <w:t xml:space="preserve"> </w:t>
      </w:r>
      <w:r w:rsidRPr="00E93793">
        <w:rPr>
          <w:rFonts w:eastAsia="Calibri"/>
          <w:lang w:val="en-GB" w:eastAsia="en-GB"/>
        </w:rPr>
        <w:t>during the 2020-2021 growing season.  Government health and safety guidance was followed at all times, ensuring the safety and well-being of staff.  With suitable adaptation, it was possible to complete almost all trials.</w:t>
      </w:r>
    </w:p>
    <w:p w:rsidR="00E93793" w:rsidRPr="00E93793" w:rsidRDefault="00E93793" w:rsidP="00E93793">
      <w:pPr>
        <w:rPr>
          <w:rFonts w:eastAsia="Calibri"/>
          <w:lang w:val="en-GB" w:eastAsia="en-GB"/>
        </w:rPr>
      </w:pPr>
    </w:p>
    <w:p w:rsidR="00E93793" w:rsidRPr="00E93793" w:rsidRDefault="00E93793" w:rsidP="00E93793">
      <w:pPr>
        <w:rPr>
          <w:rFonts w:eastAsia="Calibri"/>
          <w:lang w:val="en-GB" w:eastAsia="en-GB"/>
        </w:rPr>
      </w:pPr>
      <w:r w:rsidRPr="00E93793">
        <w:rPr>
          <w:rFonts w:eastAsia="Calibri"/>
          <w:lang w:val="en-GB" w:eastAsia="en-GB"/>
        </w:rPr>
        <w:t>On the international front, SASA Variety Testing staff continue to be fully committed to working with our colleagues in Europe and within UPOV and we continue to be involved in CPVO projects such as ‘</w:t>
      </w:r>
      <w:proofErr w:type="spellStart"/>
      <w:r w:rsidRPr="00E93793">
        <w:rPr>
          <w:rFonts w:eastAsia="Calibri"/>
          <w:lang w:val="en-GB" w:eastAsia="en-GB"/>
        </w:rPr>
        <w:t>Harmorescoll</w:t>
      </w:r>
      <w:proofErr w:type="spellEnd"/>
      <w:r w:rsidRPr="00E93793">
        <w:rPr>
          <w:rFonts w:eastAsia="Calibri"/>
          <w:lang w:val="en-GB" w:eastAsia="en-GB"/>
        </w:rPr>
        <w:t>’ which aims to facilitate access to reference material for performing disease resistance tests within DUS examinations.</w:t>
      </w:r>
    </w:p>
    <w:p w:rsidR="00E93793" w:rsidRPr="00E93793" w:rsidRDefault="00E93793" w:rsidP="00E93793">
      <w:pPr>
        <w:rPr>
          <w:rFonts w:eastAsia="Calibri"/>
          <w:lang w:val="en-GB" w:eastAsia="en-GB"/>
        </w:rPr>
      </w:pPr>
    </w:p>
    <w:p w:rsidR="00E93793" w:rsidRPr="00E93793" w:rsidRDefault="00E93793" w:rsidP="00E93793">
      <w:pPr>
        <w:rPr>
          <w:rFonts w:eastAsia="Calibri"/>
          <w:lang w:val="en-GB" w:eastAsia="en-GB"/>
        </w:rPr>
      </w:pPr>
      <w:r w:rsidRPr="00E93793">
        <w:rPr>
          <w:rFonts w:eastAsia="Calibri"/>
          <w:lang w:val="en-GB" w:eastAsia="en-GB"/>
        </w:rPr>
        <w:t xml:space="preserve">The United Kingdom continues to support the UPOV online courses with technical and administrative staff throughout the </w:t>
      </w:r>
      <w:r w:rsidR="00934C64" w:rsidRPr="00E93793">
        <w:rPr>
          <w:rFonts w:eastAsia="Calibri"/>
          <w:lang w:val="en-GB" w:eastAsia="en-GB"/>
        </w:rPr>
        <w:t>U</w:t>
      </w:r>
      <w:r w:rsidR="00934C64">
        <w:rPr>
          <w:rFonts w:eastAsia="Calibri"/>
          <w:lang w:val="en-GB" w:eastAsia="en-GB"/>
        </w:rPr>
        <w:t xml:space="preserve">nited </w:t>
      </w:r>
      <w:r w:rsidR="00934C64" w:rsidRPr="00E93793">
        <w:rPr>
          <w:rFonts w:eastAsia="Calibri"/>
          <w:lang w:val="en-GB" w:eastAsia="en-GB"/>
        </w:rPr>
        <w:t>K</w:t>
      </w:r>
      <w:r w:rsidR="00934C64">
        <w:rPr>
          <w:rFonts w:eastAsia="Calibri"/>
          <w:lang w:val="en-GB" w:eastAsia="en-GB"/>
        </w:rPr>
        <w:t>ingdom</w:t>
      </w:r>
      <w:r w:rsidR="00934C64" w:rsidRPr="00E93793">
        <w:rPr>
          <w:rFonts w:eastAsia="Calibri"/>
          <w:lang w:val="en-GB" w:eastAsia="en-GB"/>
        </w:rPr>
        <w:t xml:space="preserve"> </w:t>
      </w:r>
      <w:r w:rsidRPr="00E93793">
        <w:rPr>
          <w:rFonts w:eastAsia="Calibri"/>
          <w:lang w:val="en-GB" w:eastAsia="en-GB"/>
        </w:rPr>
        <w:t xml:space="preserve">taking the distance learning opportunities through DL205 and DL305.  Colleagues across the </w:t>
      </w:r>
      <w:r w:rsidR="00934C64" w:rsidRPr="00E93793">
        <w:rPr>
          <w:rFonts w:eastAsia="Calibri"/>
          <w:lang w:val="en-GB" w:eastAsia="en-GB"/>
        </w:rPr>
        <w:t>U</w:t>
      </w:r>
      <w:r w:rsidR="00934C64">
        <w:rPr>
          <w:rFonts w:eastAsia="Calibri"/>
          <w:lang w:val="en-GB" w:eastAsia="en-GB"/>
        </w:rPr>
        <w:t xml:space="preserve">nited </w:t>
      </w:r>
      <w:r w:rsidR="00934C64" w:rsidRPr="00E93793">
        <w:rPr>
          <w:rFonts w:eastAsia="Calibri"/>
          <w:lang w:val="en-GB" w:eastAsia="en-GB"/>
        </w:rPr>
        <w:t>K</w:t>
      </w:r>
      <w:r w:rsidR="00934C64">
        <w:rPr>
          <w:rFonts w:eastAsia="Calibri"/>
          <w:lang w:val="en-GB" w:eastAsia="en-GB"/>
        </w:rPr>
        <w:t>ingdom</w:t>
      </w:r>
      <w:r w:rsidR="00934C64" w:rsidRPr="00E93793">
        <w:rPr>
          <w:rFonts w:eastAsia="Calibri"/>
          <w:lang w:val="en-GB" w:eastAsia="en-GB"/>
        </w:rPr>
        <w:t xml:space="preserve"> </w:t>
      </w:r>
      <w:r w:rsidRPr="00E93793">
        <w:rPr>
          <w:rFonts w:eastAsia="Calibri"/>
          <w:lang w:val="en-GB" w:eastAsia="en-GB"/>
        </w:rPr>
        <w:t>have also benefitted from the recently arranged UPOV Technical Working Parties Preparatory Webinars.</w:t>
      </w:r>
    </w:p>
    <w:p w:rsidR="00E93793" w:rsidRPr="00E93793" w:rsidRDefault="00E93793" w:rsidP="00E93793">
      <w:pPr>
        <w:rPr>
          <w:rFonts w:eastAsia="Calibri"/>
          <w:lang w:val="en-GB" w:eastAsia="en-GB"/>
        </w:rPr>
      </w:pPr>
    </w:p>
    <w:p w:rsidR="00E93793" w:rsidRPr="00E93793" w:rsidRDefault="00E93793" w:rsidP="00E93793">
      <w:pPr>
        <w:rPr>
          <w:rFonts w:eastAsia="Calibri"/>
          <w:lang w:val="en-GB" w:eastAsia="en-GB"/>
        </w:rPr>
      </w:pPr>
    </w:p>
    <w:p w:rsidR="00E93793" w:rsidRPr="00E93793" w:rsidRDefault="00E93793" w:rsidP="00E93793">
      <w:pPr>
        <w:rPr>
          <w:rFonts w:eastAsia="Calibri"/>
          <w:i/>
          <w:iCs/>
          <w:lang w:val="en-GB" w:eastAsia="en-GB"/>
        </w:rPr>
      </w:pPr>
      <w:r w:rsidRPr="00E93793">
        <w:rPr>
          <w:rFonts w:eastAsia="Calibri"/>
          <w:i/>
          <w:iCs/>
          <w:lang w:val="en-GB" w:eastAsia="en-GB"/>
        </w:rPr>
        <w:t>Lesley McCarthy, Variety Testing Manager, SASA.</w:t>
      </w:r>
    </w:p>
    <w:p w:rsidR="00E93793" w:rsidRDefault="00E93793" w:rsidP="00E93793">
      <w:pPr>
        <w:rPr>
          <w:rFonts w:eastAsia="Calibri"/>
          <w:lang w:val="en-GB" w:eastAsia="en-GB"/>
        </w:rPr>
      </w:pPr>
    </w:p>
    <w:p w:rsidR="00E93793" w:rsidRDefault="00E93793" w:rsidP="00E93793">
      <w:pPr>
        <w:rPr>
          <w:rFonts w:eastAsia="Calibri"/>
          <w:lang w:val="en-GB" w:eastAsia="en-GB"/>
        </w:rPr>
      </w:pPr>
    </w:p>
    <w:p w:rsidR="00E93793" w:rsidRDefault="00E93793" w:rsidP="00E93793">
      <w:pPr>
        <w:rPr>
          <w:rFonts w:eastAsia="Calibri"/>
          <w:lang w:val="en-GB" w:eastAsia="en-GB"/>
        </w:rPr>
      </w:pPr>
    </w:p>
    <w:p w:rsidR="00E93793" w:rsidRDefault="00E93793" w:rsidP="00E93793">
      <w:pPr>
        <w:jc w:val="right"/>
      </w:pPr>
      <w:r w:rsidRPr="00C5280D">
        <w:t>[</w:t>
      </w:r>
      <w:r>
        <w:t>End of Annex V</w:t>
      </w:r>
      <w:r w:rsidR="009F64A4">
        <w:t>I</w:t>
      </w:r>
      <w:r>
        <w:t xml:space="preserve"> and of document</w:t>
      </w:r>
      <w:r w:rsidRPr="00C5280D">
        <w:t>]</w:t>
      </w:r>
    </w:p>
    <w:p w:rsidR="00E93793" w:rsidRPr="00E93793" w:rsidRDefault="00E93793" w:rsidP="00E93793">
      <w:pPr>
        <w:rPr>
          <w:rFonts w:eastAsia="Calibri"/>
          <w:lang w:val="en-GB" w:eastAsia="en-GB"/>
        </w:rPr>
      </w:pPr>
    </w:p>
    <w:sectPr w:rsidR="00E93793" w:rsidRPr="00E93793" w:rsidSect="005E7466">
      <w:headerReference w:type="first" r:id="rId3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F95" w:rsidRDefault="006D4F95" w:rsidP="006655D3">
      <w:r>
        <w:separator/>
      </w:r>
    </w:p>
    <w:p w:rsidR="006D4F95" w:rsidRDefault="006D4F95" w:rsidP="006655D3"/>
    <w:p w:rsidR="006D4F95" w:rsidRDefault="006D4F95" w:rsidP="006655D3"/>
  </w:endnote>
  <w:endnote w:type="continuationSeparator" w:id="0">
    <w:p w:rsidR="006D4F95" w:rsidRDefault="006D4F95" w:rsidP="006655D3">
      <w:r>
        <w:separator/>
      </w:r>
    </w:p>
    <w:p w:rsidR="006D4F95" w:rsidRPr="00294751" w:rsidRDefault="006D4F95">
      <w:pPr>
        <w:pStyle w:val="Footer"/>
        <w:spacing w:after="60"/>
        <w:rPr>
          <w:sz w:val="18"/>
          <w:lang w:val="fr-FR"/>
        </w:rPr>
      </w:pPr>
      <w:r w:rsidRPr="00294751">
        <w:rPr>
          <w:sz w:val="18"/>
          <w:lang w:val="fr-FR"/>
        </w:rPr>
        <w:t>[Suite de la note de la page précédente]</w:t>
      </w:r>
    </w:p>
    <w:p w:rsidR="006D4F95" w:rsidRPr="00294751" w:rsidRDefault="006D4F95" w:rsidP="006655D3">
      <w:pPr>
        <w:rPr>
          <w:lang w:val="fr-FR"/>
        </w:rPr>
      </w:pPr>
    </w:p>
    <w:p w:rsidR="006D4F95" w:rsidRPr="00294751" w:rsidRDefault="006D4F95" w:rsidP="006655D3">
      <w:pPr>
        <w:rPr>
          <w:lang w:val="fr-FR"/>
        </w:rPr>
      </w:pPr>
    </w:p>
  </w:endnote>
  <w:endnote w:type="continuationNotice" w:id="1">
    <w:p w:rsidR="006D4F95" w:rsidRPr="00294751" w:rsidRDefault="006D4F95" w:rsidP="006655D3">
      <w:pPr>
        <w:rPr>
          <w:lang w:val="fr-FR"/>
        </w:rPr>
      </w:pPr>
      <w:r w:rsidRPr="00294751">
        <w:rPr>
          <w:lang w:val="fr-FR"/>
        </w:rPr>
        <w:t>[Suite de la note page suivante]</w:t>
      </w:r>
    </w:p>
    <w:p w:rsidR="006D4F95" w:rsidRPr="00294751" w:rsidRDefault="006D4F95" w:rsidP="006655D3">
      <w:pPr>
        <w:rPr>
          <w:lang w:val="fr-FR"/>
        </w:rPr>
      </w:pPr>
    </w:p>
    <w:p w:rsidR="006D4F95" w:rsidRPr="00294751" w:rsidRDefault="006D4F9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F95" w:rsidRDefault="006D4F95" w:rsidP="006655D3">
      <w:r>
        <w:separator/>
      </w:r>
    </w:p>
  </w:footnote>
  <w:footnote w:type="continuationSeparator" w:id="0">
    <w:p w:rsidR="006D4F95" w:rsidRDefault="006D4F95" w:rsidP="006655D3">
      <w:r>
        <w:separator/>
      </w:r>
    </w:p>
  </w:footnote>
  <w:footnote w:type="continuationNotice" w:id="1">
    <w:p w:rsidR="006D4F95" w:rsidRPr="00AB530F" w:rsidRDefault="006D4F95"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95" w:rsidRPr="00C5280D" w:rsidRDefault="006D4F95" w:rsidP="00EB048E">
    <w:pPr>
      <w:pStyle w:val="Header"/>
      <w:rPr>
        <w:rStyle w:val="PageNumber"/>
        <w:lang w:val="en-US"/>
      </w:rPr>
    </w:pPr>
    <w:r>
      <w:rPr>
        <w:rStyle w:val="PageNumber"/>
        <w:lang w:val="en-US"/>
      </w:rPr>
      <w:t>TWV/55/</w:t>
    </w:r>
  </w:p>
  <w:p w:rsidR="006D4F95" w:rsidRPr="00C5280D" w:rsidRDefault="006D4F95"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6D4F95" w:rsidRPr="00C5280D" w:rsidRDefault="006D4F95"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07A3" w:rsidRDefault="009507A3" w:rsidP="0004198B">
    <w:pPr>
      <w:pStyle w:val="Header"/>
      <w:rPr>
        <w:lang w:val="fr-CH"/>
      </w:rPr>
    </w:pPr>
    <w:r>
      <w:rPr>
        <w:lang w:val="fr-CH"/>
      </w:rPr>
      <w:t>TWV/55/3</w:t>
    </w:r>
  </w:p>
  <w:p w:rsidR="009507A3" w:rsidRDefault="009507A3" w:rsidP="0004198B">
    <w:pPr>
      <w:pStyle w:val="Header"/>
      <w:rPr>
        <w:lang w:val="fr-CH"/>
      </w:rPr>
    </w:pPr>
  </w:p>
  <w:p w:rsidR="009507A3" w:rsidRDefault="009507A3" w:rsidP="0004198B">
    <w:pPr>
      <w:pStyle w:val="Header"/>
      <w:rPr>
        <w:lang w:val="fr-CH"/>
      </w:rPr>
    </w:pPr>
    <w:r>
      <w:rPr>
        <w:lang w:val="fr-CH"/>
      </w:rPr>
      <w:t>ANNEX IV</w:t>
    </w:r>
  </w:p>
  <w:p w:rsidR="009507A3" w:rsidRPr="005240AA" w:rsidRDefault="009507A3" w:rsidP="0004198B">
    <w:pPr>
      <w:pStyle w:val="Header"/>
      <w:rPr>
        <w:lang w:val="fr-CH"/>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95" w:rsidRDefault="006D4F95" w:rsidP="0004198B">
    <w:pPr>
      <w:pStyle w:val="Header"/>
      <w:rPr>
        <w:lang w:val="fr-CH"/>
      </w:rPr>
    </w:pPr>
    <w:r>
      <w:rPr>
        <w:lang w:val="fr-CH"/>
      </w:rPr>
      <w:t>TWV/55/3</w:t>
    </w:r>
  </w:p>
  <w:p w:rsidR="006D4F95" w:rsidRDefault="006D4F95" w:rsidP="0004198B">
    <w:pPr>
      <w:pStyle w:val="Header"/>
      <w:rPr>
        <w:lang w:val="fr-CH"/>
      </w:rPr>
    </w:pPr>
  </w:p>
  <w:p w:rsidR="006D4F95" w:rsidRDefault="006D4F95" w:rsidP="0004198B">
    <w:pPr>
      <w:pStyle w:val="Header"/>
      <w:rPr>
        <w:lang w:val="fr-CH"/>
      </w:rPr>
    </w:pPr>
    <w:r>
      <w:rPr>
        <w:lang w:val="fr-CH"/>
      </w:rPr>
      <w:t>ANNEX V</w:t>
    </w:r>
  </w:p>
  <w:p w:rsidR="006D4F95" w:rsidRPr="005240AA" w:rsidRDefault="006D4F95" w:rsidP="0004198B">
    <w:pPr>
      <w:pStyle w:val="Header"/>
      <w:rPr>
        <w:lang w:val="fr-CH"/>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95" w:rsidRDefault="006D4F95" w:rsidP="0004198B">
    <w:pPr>
      <w:pStyle w:val="Header"/>
      <w:rPr>
        <w:lang w:val="fr-CH"/>
      </w:rPr>
    </w:pPr>
    <w:r>
      <w:rPr>
        <w:lang w:val="fr-CH"/>
      </w:rPr>
      <w:t>TWV/55/3</w:t>
    </w:r>
  </w:p>
  <w:p w:rsidR="006D4F95" w:rsidRDefault="006D4F95" w:rsidP="0004198B">
    <w:pPr>
      <w:pStyle w:val="Header"/>
      <w:rPr>
        <w:lang w:val="fr-CH"/>
      </w:rPr>
    </w:pPr>
  </w:p>
  <w:p w:rsidR="006D4F95" w:rsidRDefault="006D4F95" w:rsidP="0004198B">
    <w:pPr>
      <w:pStyle w:val="Header"/>
      <w:rPr>
        <w:lang w:val="fr-CH"/>
      </w:rPr>
    </w:pPr>
    <w:r>
      <w:rPr>
        <w:lang w:val="fr-CH"/>
      </w:rPr>
      <w:t>ANNEX VI</w:t>
    </w:r>
  </w:p>
  <w:p w:rsidR="006D4F95" w:rsidRPr="005240AA" w:rsidRDefault="006D4F95" w:rsidP="0004198B">
    <w:pPr>
      <w:pStyle w:val="Header"/>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95" w:rsidRPr="0004198B" w:rsidRDefault="006D4F95"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95" w:rsidRDefault="006D4F95" w:rsidP="00573DE2">
    <w:pPr>
      <w:pStyle w:val="Header"/>
      <w:rPr>
        <w:lang w:val="fr-CH"/>
      </w:rPr>
    </w:pPr>
    <w:r>
      <w:rPr>
        <w:lang w:val="fr-CH"/>
      </w:rPr>
      <w:t>TWV/55/3</w:t>
    </w:r>
  </w:p>
  <w:p w:rsidR="006D4F95" w:rsidRPr="00C5280D" w:rsidRDefault="006D4F95" w:rsidP="00EB048E">
    <w:pPr>
      <w:pStyle w:val="Header"/>
      <w:rPr>
        <w:lang w:val="en-US"/>
      </w:rPr>
    </w:pPr>
    <w:r>
      <w:rPr>
        <w:lang w:val="fr-CH"/>
      </w:rPr>
      <w:t xml:space="preserve">Annex I, 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E247A">
      <w:rPr>
        <w:rStyle w:val="PageNumber"/>
        <w:noProof/>
        <w:lang w:val="en-US"/>
      </w:rPr>
      <w:t>3</w:t>
    </w:r>
    <w:r w:rsidRPr="00C5280D">
      <w:rPr>
        <w:rStyle w:val="PageNumber"/>
        <w:lang w:val="en-US"/>
      </w:rPr>
      <w:fldChar w:fldCharType="end"/>
    </w:r>
  </w:p>
  <w:p w:rsidR="006D4F95" w:rsidRPr="00C5280D" w:rsidRDefault="006D4F95"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95" w:rsidRDefault="006D4F95" w:rsidP="0004198B">
    <w:pPr>
      <w:pStyle w:val="Header"/>
      <w:rPr>
        <w:lang w:val="fr-CH"/>
      </w:rPr>
    </w:pPr>
    <w:r>
      <w:rPr>
        <w:lang w:val="fr-CH"/>
      </w:rPr>
      <w:t xml:space="preserve">TWV/55/3 </w:t>
    </w:r>
  </w:p>
  <w:p w:rsidR="006D4F95" w:rsidRDefault="006D4F95" w:rsidP="0004198B">
    <w:pPr>
      <w:pStyle w:val="Header"/>
      <w:rPr>
        <w:lang w:val="fr-CH"/>
      </w:rPr>
    </w:pPr>
  </w:p>
  <w:p w:rsidR="006D4F95" w:rsidRDefault="006D4F95" w:rsidP="0004198B">
    <w:pPr>
      <w:pStyle w:val="Header"/>
      <w:rPr>
        <w:lang w:val="fr-CH"/>
      </w:rPr>
    </w:pPr>
    <w:r>
      <w:rPr>
        <w:lang w:val="fr-CH"/>
      </w:rPr>
      <w:t>ANNEX I</w:t>
    </w:r>
  </w:p>
  <w:p w:rsidR="006D4F95" w:rsidRPr="005240AA" w:rsidRDefault="006D4F95" w:rsidP="0004198B">
    <w:pPr>
      <w:pStyle w:val="Heade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95" w:rsidRDefault="006D4F95" w:rsidP="00573DE2">
    <w:pPr>
      <w:pStyle w:val="Header"/>
      <w:rPr>
        <w:lang w:val="fr-CH"/>
      </w:rPr>
    </w:pPr>
    <w:r>
      <w:rPr>
        <w:lang w:val="fr-CH"/>
      </w:rPr>
      <w:t>TWV/55/3</w:t>
    </w:r>
  </w:p>
  <w:p w:rsidR="006D4F95" w:rsidRPr="001A657B" w:rsidRDefault="006D4F95" w:rsidP="00EB048E">
    <w:pPr>
      <w:pStyle w:val="Header"/>
      <w:rPr>
        <w:lang w:val="fr-CH"/>
      </w:rPr>
    </w:pPr>
    <w:proofErr w:type="spellStart"/>
    <w:r>
      <w:rPr>
        <w:lang w:val="fr-CH"/>
      </w:rPr>
      <w:t>Annex</w:t>
    </w:r>
    <w:proofErr w:type="spellEnd"/>
    <w:r>
      <w:rPr>
        <w:lang w:val="fr-CH"/>
      </w:rPr>
      <w:t xml:space="preserve"> II, page </w:t>
    </w:r>
    <w:r w:rsidRPr="00C5280D">
      <w:rPr>
        <w:rStyle w:val="PageNumber"/>
        <w:lang w:val="en-US"/>
      </w:rPr>
      <w:fldChar w:fldCharType="begin"/>
    </w:r>
    <w:r w:rsidRPr="001A657B">
      <w:rPr>
        <w:rStyle w:val="PageNumber"/>
        <w:lang w:val="fr-CH"/>
      </w:rPr>
      <w:instrText xml:space="preserve"> PAGE </w:instrText>
    </w:r>
    <w:r w:rsidRPr="00C5280D">
      <w:rPr>
        <w:rStyle w:val="PageNumber"/>
        <w:lang w:val="en-US"/>
      </w:rPr>
      <w:fldChar w:fldCharType="separate"/>
    </w:r>
    <w:r w:rsidR="00DE247A">
      <w:rPr>
        <w:rStyle w:val="PageNumber"/>
        <w:noProof/>
        <w:lang w:val="fr-CH"/>
      </w:rPr>
      <w:t>2</w:t>
    </w:r>
    <w:r w:rsidRPr="00C5280D">
      <w:rPr>
        <w:rStyle w:val="PageNumber"/>
        <w:lang w:val="en-US"/>
      </w:rPr>
      <w:fldChar w:fldCharType="end"/>
    </w:r>
  </w:p>
  <w:p w:rsidR="006D4F95" w:rsidRPr="001A657B" w:rsidRDefault="006D4F95" w:rsidP="006655D3">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95" w:rsidRDefault="006D4F95" w:rsidP="0004198B">
    <w:pPr>
      <w:pStyle w:val="Header"/>
      <w:rPr>
        <w:lang w:val="fr-CH"/>
      </w:rPr>
    </w:pPr>
    <w:r>
      <w:rPr>
        <w:lang w:val="fr-CH"/>
      </w:rPr>
      <w:t>TWV/55/3</w:t>
    </w:r>
  </w:p>
  <w:p w:rsidR="006D4F95" w:rsidRDefault="006D4F95" w:rsidP="0004198B">
    <w:pPr>
      <w:pStyle w:val="Header"/>
      <w:rPr>
        <w:lang w:val="fr-CH"/>
      </w:rPr>
    </w:pPr>
  </w:p>
  <w:p w:rsidR="006D4F95" w:rsidRDefault="006D4F95" w:rsidP="0004198B">
    <w:pPr>
      <w:pStyle w:val="Header"/>
      <w:rPr>
        <w:lang w:val="fr-CH"/>
      </w:rPr>
    </w:pPr>
    <w:r>
      <w:rPr>
        <w:lang w:val="fr-CH"/>
      </w:rPr>
      <w:t>ANNEX II</w:t>
    </w:r>
  </w:p>
  <w:p w:rsidR="006D4F95" w:rsidRPr="005240AA" w:rsidRDefault="006D4F95" w:rsidP="0004198B">
    <w:pPr>
      <w:pStyle w:val="Header"/>
      <w:rPr>
        <w:lang w:val="fr-CH"/>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95" w:rsidRDefault="006D4F95" w:rsidP="00573DE2">
    <w:pPr>
      <w:pStyle w:val="Header"/>
      <w:rPr>
        <w:lang w:val="fr-CH"/>
      </w:rPr>
    </w:pPr>
    <w:r>
      <w:rPr>
        <w:lang w:val="fr-CH"/>
      </w:rPr>
      <w:t>TWV/55/3</w:t>
    </w:r>
  </w:p>
  <w:p w:rsidR="006D4F95" w:rsidRPr="001A657B" w:rsidRDefault="006D4F95" w:rsidP="00EB048E">
    <w:pPr>
      <w:pStyle w:val="Header"/>
      <w:rPr>
        <w:lang w:val="fr-CH"/>
      </w:rPr>
    </w:pPr>
    <w:proofErr w:type="spellStart"/>
    <w:r>
      <w:rPr>
        <w:lang w:val="fr-CH"/>
      </w:rPr>
      <w:t>Annex</w:t>
    </w:r>
    <w:proofErr w:type="spellEnd"/>
    <w:r>
      <w:rPr>
        <w:lang w:val="fr-CH"/>
      </w:rPr>
      <w:t xml:space="preserve"> III, page </w:t>
    </w:r>
    <w:r w:rsidRPr="00C5280D">
      <w:rPr>
        <w:rStyle w:val="PageNumber"/>
        <w:lang w:val="en-US"/>
      </w:rPr>
      <w:fldChar w:fldCharType="begin"/>
    </w:r>
    <w:r w:rsidRPr="001A657B">
      <w:rPr>
        <w:rStyle w:val="PageNumber"/>
        <w:lang w:val="fr-CH"/>
      </w:rPr>
      <w:instrText xml:space="preserve"> PAGE </w:instrText>
    </w:r>
    <w:r w:rsidRPr="00C5280D">
      <w:rPr>
        <w:rStyle w:val="PageNumber"/>
        <w:lang w:val="en-US"/>
      </w:rPr>
      <w:fldChar w:fldCharType="separate"/>
    </w:r>
    <w:r w:rsidR="00DE247A">
      <w:rPr>
        <w:rStyle w:val="PageNumber"/>
        <w:noProof/>
        <w:lang w:val="fr-CH"/>
      </w:rPr>
      <w:t>2</w:t>
    </w:r>
    <w:r w:rsidRPr="00C5280D">
      <w:rPr>
        <w:rStyle w:val="PageNumber"/>
        <w:lang w:val="en-US"/>
      </w:rPr>
      <w:fldChar w:fldCharType="end"/>
    </w:r>
  </w:p>
  <w:p w:rsidR="006D4F95" w:rsidRPr="001A657B" w:rsidRDefault="006D4F95" w:rsidP="006655D3">
    <w:pPr>
      <w:rPr>
        <w:lang w:val="fr-CH"/>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95" w:rsidRDefault="006D4F95" w:rsidP="0004198B">
    <w:pPr>
      <w:pStyle w:val="Header"/>
      <w:rPr>
        <w:lang w:val="fr-CH"/>
      </w:rPr>
    </w:pPr>
    <w:r>
      <w:rPr>
        <w:lang w:val="fr-CH"/>
      </w:rPr>
      <w:t>TWV/55/3</w:t>
    </w:r>
  </w:p>
  <w:p w:rsidR="006D4F95" w:rsidRDefault="006D4F95" w:rsidP="0004198B">
    <w:pPr>
      <w:pStyle w:val="Header"/>
      <w:rPr>
        <w:lang w:val="fr-CH"/>
      </w:rPr>
    </w:pPr>
  </w:p>
  <w:p w:rsidR="006D4F95" w:rsidRDefault="006D4F95" w:rsidP="0004198B">
    <w:pPr>
      <w:pStyle w:val="Header"/>
      <w:rPr>
        <w:lang w:val="fr-CH"/>
      </w:rPr>
    </w:pPr>
    <w:r>
      <w:rPr>
        <w:lang w:val="fr-CH"/>
      </w:rPr>
      <w:t xml:space="preserve">ANNEX </w:t>
    </w:r>
    <w:r w:rsidR="009507A3">
      <w:rPr>
        <w:lang w:val="fr-CH"/>
      </w:rPr>
      <w:t>III</w:t>
    </w:r>
  </w:p>
  <w:p w:rsidR="006D4F95" w:rsidRPr="005240AA" w:rsidRDefault="006D4F95" w:rsidP="0004198B">
    <w:pPr>
      <w:pStyle w:val="Header"/>
      <w:rPr>
        <w:lang w:val="fr-CH"/>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4F95" w:rsidRDefault="006D4F95" w:rsidP="00573DE2">
    <w:pPr>
      <w:pStyle w:val="Header"/>
      <w:rPr>
        <w:lang w:val="fr-CH"/>
      </w:rPr>
    </w:pPr>
    <w:r>
      <w:rPr>
        <w:lang w:val="fr-CH"/>
      </w:rPr>
      <w:t>TWV/55/3</w:t>
    </w:r>
  </w:p>
  <w:p w:rsidR="006D4F95" w:rsidRPr="001A657B" w:rsidRDefault="006D4F95" w:rsidP="00EB048E">
    <w:pPr>
      <w:pStyle w:val="Header"/>
      <w:rPr>
        <w:lang w:val="fr-CH"/>
      </w:rPr>
    </w:pPr>
    <w:proofErr w:type="spellStart"/>
    <w:r>
      <w:rPr>
        <w:lang w:val="fr-CH"/>
      </w:rPr>
      <w:t>Annex</w:t>
    </w:r>
    <w:proofErr w:type="spellEnd"/>
    <w:r>
      <w:rPr>
        <w:lang w:val="fr-CH"/>
      </w:rPr>
      <w:t xml:space="preserve"> IV, page </w:t>
    </w:r>
    <w:r w:rsidRPr="00C5280D">
      <w:rPr>
        <w:rStyle w:val="PageNumber"/>
        <w:lang w:val="en-US"/>
      </w:rPr>
      <w:fldChar w:fldCharType="begin"/>
    </w:r>
    <w:r w:rsidRPr="001A657B">
      <w:rPr>
        <w:rStyle w:val="PageNumber"/>
        <w:lang w:val="fr-CH"/>
      </w:rPr>
      <w:instrText xml:space="preserve"> PAGE </w:instrText>
    </w:r>
    <w:r w:rsidRPr="00C5280D">
      <w:rPr>
        <w:rStyle w:val="PageNumber"/>
        <w:lang w:val="en-US"/>
      </w:rPr>
      <w:fldChar w:fldCharType="separate"/>
    </w:r>
    <w:r w:rsidR="00DE247A">
      <w:rPr>
        <w:rStyle w:val="PageNumber"/>
        <w:noProof/>
        <w:lang w:val="fr-CH"/>
      </w:rPr>
      <w:t>2</w:t>
    </w:r>
    <w:r w:rsidRPr="00C5280D">
      <w:rPr>
        <w:rStyle w:val="PageNumber"/>
        <w:lang w:val="en-US"/>
      </w:rPr>
      <w:fldChar w:fldCharType="end"/>
    </w:r>
  </w:p>
  <w:p w:rsidR="006D4F95" w:rsidRPr="001A657B" w:rsidRDefault="006D4F95" w:rsidP="006655D3">
    <w:pP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C7C39"/>
    <w:multiLevelType w:val="hybridMultilevel"/>
    <w:tmpl w:val="D25215B4"/>
    <w:lvl w:ilvl="0" w:tplc="098231B8">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3D0B78"/>
    <w:multiLevelType w:val="hybridMultilevel"/>
    <w:tmpl w:val="5ED0D76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DF906EE"/>
    <w:multiLevelType w:val="hybridMultilevel"/>
    <w:tmpl w:val="16065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0884769"/>
    <w:multiLevelType w:val="hybridMultilevel"/>
    <w:tmpl w:val="B59EE940"/>
    <w:lvl w:ilvl="0" w:tplc="04130003">
      <w:start w:val="1"/>
      <w:numFmt w:val="bullet"/>
      <w:lvlText w:val="o"/>
      <w:lvlJc w:val="left"/>
      <w:pPr>
        <w:ind w:left="1004" w:hanging="360"/>
      </w:pPr>
      <w:rPr>
        <w:rFonts w:ascii="Courier New" w:hAnsi="Courier New" w:cs="Courier New"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4" w15:restartNumberingAfterBreak="0">
    <w:nsid w:val="20F22E3C"/>
    <w:multiLevelType w:val="hybridMultilevel"/>
    <w:tmpl w:val="898AE65C"/>
    <w:lvl w:ilvl="0" w:tplc="04130003">
      <w:start w:val="1"/>
      <w:numFmt w:val="bullet"/>
      <w:lvlText w:val="o"/>
      <w:lvlJc w:val="left"/>
      <w:pPr>
        <w:ind w:left="720" w:hanging="360"/>
      </w:pPr>
      <w:rPr>
        <w:rFonts w:ascii="Courier New" w:hAnsi="Courier New" w:cs="Courier New" w:hint="default"/>
      </w:rPr>
    </w:lvl>
    <w:lvl w:ilvl="1" w:tplc="6CEAB946">
      <w:numFmt w:val="bullet"/>
      <w:lvlText w:val="•"/>
      <w:lvlJc w:val="left"/>
      <w:pPr>
        <w:ind w:left="1875" w:hanging="795"/>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24A33D1"/>
    <w:multiLevelType w:val="hybridMultilevel"/>
    <w:tmpl w:val="F78EB290"/>
    <w:lvl w:ilvl="0" w:tplc="FC503FEE">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DC79F9"/>
    <w:multiLevelType w:val="hybridMultilevel"/>
    <w:tmpl w:val="4C2CA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8" w15:restartNumberingAfterBreak="0">
    <w:nsid w:val="4A5B3AF2"/>
    <w:multiLevelType w:val="hybridMultilevel"/>
    <w:tmpl w:val="41EEDC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B694572"/>
    <w:multiLevelType w:val="hybridMultilevel"/>
    <w:tmpl w:val="212E496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4476893"/>
    <w:multiLevelType w:val="hybridMultilevel"/>
    <w:tmpl w:val="0A022C62"/>
    <w:lvl w:ilvl="0" w:tplc="3D42936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5D067A"/>
    <w:multiLevelType w:val="hybridMultilevel"/>
    <w:tmpl w:val="5D9CC2B0"/>
    <w:lvl w:ilvl="0" w:tplc="943642CE">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280C6D"/>
    <w:multiLevelType w:val="hybridMultilevel"/>
    <w:tmpl w:val="9104CF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FF12107"/>
    <w:multiLevelType w:val="hybridMultilevel"/>
    <w:tmpl w:val="68529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9"/>
  </w:num>
  <w:num w:numId="4">
    <w:abstractNumId w:val="8"/>
  </w:num>
  <w:num w:numId="5">
    <w:abstractNumId w:val="11"/>
  </w:num>
  <w:num w:numId="6">
    <w:abstractNumId w:val="0"/>
  </w:num>
  <w:num w:numId="7">
    <w:abstractNumId w:val="5"/>
  </w:num>
  <w:num w:numId="8">
    <w:abstractNumId w:val="10"/>
  </w:num>
  <w:num w:numId="9">
    <w:abstractNumId w:val="1"/>
  </w:num>
  <w:num w:numId="10">
    <w:abstractNumId w:val="12"/>
  </w:num>
  <w:num w:numId="11">
    <w:abstractNumId w:val="4"/>
  </w:num>
  <w:num w:numId="12">
    <w:abstractNumId w:val="3"/>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0958"/>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2E20"/>
    <w:rsid w:val="001131D5"/>
    <w:rsid w:val="00114547"/>
    <w:rsid w:val="00141DB8"/>
    <w:rsid w:val="00151651"/>
    <w:rsid w:val="00154548"/>
    <w:rsid w:val="00172084"/>
    <w:rsid w:val="0017474A"/>
    <w:rsid w:val="001758C6"/>
    <w:rsid w:val="00182B99"/>
    <w:rsid w:val="001855E3"/>
    <w:rsid w:val="001A657B"/>
    <w:rsid w:val="001C1525"/>
    <w:rsid w:val="001F199A"/>
    <w:rsid w:val="0021332C"/>
    <w:rsid w:val="00213982"/>
    <w:rsid w:val="002172DA"/>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50E6"/>
    <w:rsid w:val="00327436"/>
    <w:rsid w:val="00344BD6"/>
    <w:rsid w:val="0035528D"/>
    <w:rsid w:val="00361821"/>
    <w:rsid w:val="00361E9E"/>
    <w:rsid w:val="003753EE"/>
    <w:rsid w:val="003A0835"/>
    <w:rsid w:val="003A5AAF"/>
    <w:rsid w:val="003B700A"/>
    <w:rsid w:val="003C7FBE"/>
    <w:rsid w:val="003D227C"/>
    <w:rsid w:val="003D2B4D"/>
    <w:rsid w:val="003F37F5"/>
    <w:rsid w:val="00444A88"/>
    <w:rsid w:val="00474DA4"/>
    <w:rsid w:val="00476B4D"/>
    <w:rsid w:val="004805FA"/>
    <w:rsid w:val="004935D2"/>
    <w:rsid w:val="00496BEE"/>
    <w:rsid w:val="004B1215"/>
    <w:rsid w:val="004D047D"/>
    <w:rsid w:val="004F1E9E"/>
    <w:rsid w:val="004F305A"/>
    <w:rsid w:val="004F50EF"/>
    <w:rsid w:val="00512164"/>
    <w:rsid w:val="00520297"/>
    <w:rsid w:val="005240AA"/>
    <w:rsid w:val="005338F9"/>
    <w:rsid w:val="0054281C"/>
    <w:rsid w:val="00544581"/>
    <w:rsid w:val="0055268D"/>
    <w:rsid w:val="00573DE2"/>
    <w:rsid w:val="00575DE2"/>
    <w:rsid w:val="00576BE4"/>
    <w:rsid w:val="005779DB"/>
    <w:rsid w:val="00585A6C"/>
    <w:rsid w:val="005A2A67"/>
    <w:rsid w:val="005A400A"/>
    <w:rsid w:val="005B269D"/>
    <w:rsid w:val="005E7466"/>
    <w:rsid w:val="005F7B92"/>
    <w:rsid w:val="00612379"/>
    <w:rsid w:val="006153B6"/>
    <w:rsid w:val="0061555F"/>
    <w:rsid w:val="00615E37"/>
    <w:rsid w:val="006245ED"/>
    <w:rsid w:val="00636CA6"/>
    <w:rsid w:val="00641200"/>
    <w:rsid w:val="00645CA8"/>
    <w:rsid w:val="006655D3"/>
    <w:rsid w:val="00667404"/>
    <w:rsid w:val="00687EB4"/>
    <w:rsid w:val="00695C56"/>
    <w:rsid w:val="006A5CDE"/>
    <w:rsid w:val="006A644A"/>
    <w:rsid w:val="006B0958"/>
    <w:rsid w:val="006B17D2"/>
    <w:rsid w:val="006C224E"/>
    <w:rsid w:val="006D4F95"/>
    <w:rsid w:val="006D780A"/>
    <w:rsid w:val="00704ECF"/>
    <w:rsid w:val="0071271E"/>
    <w:rsid w:val="00732DEC"/>
    <w:rsid w:val="00735BD5"/>
    <w:rsid w:val="007451EC"/>
    <w:rsid w:val="00751613"/>
    <w:rsid w:val="00753EE9"/>
    <w:rsid w:val="007556F6"/>
    <w:rsid w:val="00760EEF"/>
    <w:rsid w:val="00777EE5"/>
    <w:rsid w:val="00784836"/>
    <w:rsid w:val="0079023E"/>
    <w:rsid w:val="007A2854"/>
    <w:rsid w:val="007A3EE1"/>
    <w:rsid w:val="007C1D92"/>
    <w:rsid w:val="007C4CB9"/>
    <w:rsid w:val="007D0B9D"/>
    <w:rsid w:val="007D19B0"/>
    <w:rsid w:val="007E6AF6"/>
    <w:rsid w:val="007F498F"/>
    <w:rsid w:val="0080679D"/>
    <w:rsid w:val="008108B0"/>
    <w:rsid w:val="00811B20"/>
    <w:rsid w:val="00812609"/>
    <w:rsid w:val="008211B5"/>
    <w:rsid w:val="0082296E"/>
    <w:rsid w:val="00824099"/>
    <w:rsid w:val="00846D7C"/>
    <w:rsid w:val="00846ECA"/>
    <w:rsid w:val="00867AC1"/>
    <w:rsid w:val="008751DE"/>
    <w:rsid w:val="008860D7"/>
    <w:rsid w:val="00890DF8"/>
    <w:rsid w:val="008A0ADE"/>
    <w:rsid w:val="008A743F"/>
    <w:rsid w:val="008C0970"/>
    <w:rsid w:val="008D0BC5"/>
    <w:rsid w:val="008D2CF7"/>
    <w:rsid w:val="00900C26"/>
    <w:rsid w:val="0090197F"/>
    <w:rsid w:val="00903264"/>
    <w:rsid w:val="00906DDC"/>
    <w:rsid w:val="00934C64"/>
    <w:rsid w:val="00934E09"/>
    <w:rsid w:val="00936253"/>
    <w:rsid w:val="00940D46"/>
    <w:rsid w:val="009413F1"/>
    <w:rsid w:val="009473A5"/>
    <w:rsid w:val="009507A3"/>
    <w:rsid w:val="00951234"/>
    <w:rsid w:val="00952DD4"/>
    <w:rsid w:val="009561F4"/>
    <w:rsid w:val="00965AE7"/>
    <w:rsid w:val="00970FED"/>
    <w:rsid w:val="00992D82"/>
    <w:rsid w:val="00997029"/>
    <w:rsid w:val="009A7339"/>
    <w:rsid w:val="009B440E"/>
    <w:rsid w:val="009C2E2A"/>
    <w:rsid w:val="009D690D"/>
    <w:rsid w:val="009E0278"/>
    <w:rsid w:val="009E65B6"/>
    <w:rsid w:val="009F0A51"/>
    <w:rsid w:val="009F64A4"/>
    <w:rsid w:val="009F77CF"/>
    <w:rsid w:val="00A24C10"/>
    <w:rsid w:val="00A42AC3"/>
    <w:rsid w:val="00A430CF"/>
    <w:rsid w:val="00A54309"/>
    <w:rsid w:val="00A610A9"/>
    <w:rsid w:val="00A80F2A"/>
    <w:rsid w:val="00A96C33"/>
    <w:rsid w:val="00AB2B93"/>
    <w:rsid w:val="00AB530F"/>
    <w:rsid w:val="00AB7E3F"/>
    <w:rsid w:val="00AB7E5B"/>
    <w:rsid w:val="00AC2883"/>
    <w:rsid w:val="00AC427B"/>
    <w:rsid w:val="00AE0EF1"/>
    <w:rsid w:val="00AE2937"/>
    <w:rsid w:val="00AF06AE"/>
    <w:rsid w:val="00B07301"/>
    <w:rsid w:val="00B11F3E"/>
    <w:rsid w:val="00B224DE"/>
    <w:rsid w:val="00B324D4"/>
    <w:rsid w:val="00B46575"/>
    <w:rsid w:val="00B61777"/>
    <w:rsid w:val="00B622E6"/>
    <w:rsid w:val="00B83E82"/>
    <w:rsid w:val="00B84BBD"/>
    <w:rsid w:val="00BA43FB"/>
    <w:rsid w:val="00BC127D"/>
    <w:rsid w:val="00BC1FE6"/>
    <w:rsid w:val="00BC648C"/>
    <w:rsid w:val="00BE44D4"/>
    <w:rsid w:val="00C061B6"/>
    <w:rsid w:val="00C2446C"/>
    <w:rsid w:val="00C36AE5"/>
    <w:rsid w:val="00C36BB1"/>
    <w:rsid w:val="00C41F17"/>
    <w:rsid w:val="00C437A3"/>
    <w:rsid w:val="00C527FA"/>
    <w:rsid w:val="00C5280D"/>
    <w:rsid w:val="00C53EB3"/>
    <w:rsid w:val="00C5791C"/>
    <w:rsid w:val="00C66290"/>
    <w:rsid w:val="00C72B7A"/>
    <w:rsid w:val="00C814C2"/>
    <w:rsid w:val="00C973F2"/>
    <w:rsid w:val="00CA304C"/>
    <w:rsid w:val="00CA774A"/>
    <w:rsid w:val="00CB4921"/>
    <w:rsid w:val="00CC11B0"/>
    <w:rsid w:val="00CC2841"/>
    <w:rsid w:val="00CE1A15"/>
    <w:rsid w:val="00CF1330"/>
    <w:rsid w:val="00CF6EE3"/>
    <w:rsid w:val="00CF7E36"/>
    <w:rsid w:val="00D0106A"/>
    <w:rsid w:val="00D3708D"/>
    <w:rsid w:val="00D40426"/>
    <w:rsid w:val="00D57C96"/>
    <w:rsid w:val="00D57D18"/>
    <w:rsid w:val="00D70E65"/>
    <w:rsid w:val="00D91203"/>
    <w:rsid w:val="00D95174"/>
    <w:rsid w:val="00DA2CCF"/>
    <w:rsid w:val="00DA4973"/>
    <w:rsid w:val="00DA6F36"/>
    <w:rsid w:val="00DB596E"/>
    <w:rsid w:val="00DB7773"/>
    <w:rsid w:val="00DC00EA"/>
    <w:rsid w:val="00DC3802"/>
    <w:rsid w:val="00DD4A4B"/>
    <w:rsid w:val="00DD6208"/>
    <w:rsid w:val="00DE247A"/>
    <w:rsid w:val="00DF7E99"/>
    <w:rsid w:val="00E07D87"/>
    <w:rsid w:val="00E249C8"/>
    <w:rsid w:val="00E32F7E"/>
    <w:rsid w:val="00E33A1C"/>
    <w:rsid w:val="00E345D4"/>
    <w:rsid w:val="00E5267B"/>
    <w:rsid w:val="00E559F0"/>
    <w:rsid w:val="00E63C0E"/>
    <w:rsid w:val="00E72D49"/>
    <w:rsid w:val="00E7593C"/>
    <w:rsid w:val="00E7678A"/>
    <w:rsid w:val="00E81634"/>
    <w:rsid w:val="00E935F1"/>
    <w:rsid w:val="00E93793"/>
    <w:rsid w:val="00E94A81"/>
    <w:rsid w:val="00EA1FFB"/>
    <w:rsid w:val="00EB048E"/>
    <w:rsid w:val="00EB4E9C"/>
    <w:rsid w:val="00EE34DF"/>
    <w:rsid w:val="00EF2F89"/>
    <w:rsid w:val="00EF7F1D"/>
    <w:rsid w:val="00F03E98"/>
    <w:rsid w:val="00F1237A"/>
    <w:rsid w:val="00F22CBD"/>
    <w:rsid w:val="00F272F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41C77E1E"/>
  <w15:docId w15:val="{821CBBCB-6C78-4D68-9785-244950CAA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next w:val="Normal"/>
    <w:autoRedefine/>
    <w:qFormat/>
    <w:rsid w:val="00846ECA"/>
    <w:pPr>
      <w:keepNext/>
      <w:jc w:val="both"/>
      <w:outlineLvl w:val="1"/>
    </w:pPr>
    <w:rPr>
      <w:rFonts w:ascii="Arial" w:hAnsi="Arial"/>
      <w:u w:val="single"/>
    </w:rPr>
  </w:style>
  <w:style w:type="paragraph" w:styleId="Heading3">
    <w:name w:val="heading 3"/>
    <w:next w:val="Normal"/>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styleId="FollowedHyperlink">
    <w:name w:val="FollowedHyperlink"/>
    <w:basedOn w:val="DefaultParagraphFont"/>
    <w:semiHidden/>
    <w:unhideWhenUsed/>
    <w:rsid w:val="009507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mailto:rene.mathis@geves.fr" TargetMode="External"/><Relationship Id="rId26" Type="http://schemas.openxmlformats.org/officeDocument/2006/relationships/hyperlink" Target="mailto:PVPToolbox@naktuinbouw.nl" TargetMode="Externa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mailto:Camille.zitter@geves.fr" TargetMode="External"/><Relationship Id="rId25" Type="http://schemas.openxmlformats.org/officeDocument/2006/relationships/hyperlink" Target="https://nederlandsrassenregister.nl/" TargetMode="External"/><Relationship Id="rId33" Type="http://schemas.openxmlformats.org/officeDocument/2006/relationships/hyperlink" Target="https://www.sasa.gov.uk/" TargetMode="External"/><Relationship Id="rId2" Type="http://schemas.openxmlformats.org/officeDocument/2006/relationships/numbering" Target="numbering.xml"/><Relationship Id="rId16" Type="http://schemas.openxmlformats.org/officeDocument/2006/relationships/hyperlink" Target="https://www.geves.fr/newsletter-en/" TargetMode="Externa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pvo.europa.eu/en/about-us/what-we-do/research-and-development" TargetMode="External"/><Relationship Id="rId24" Type="http://schemas.openxmlformats.org/officeDocument/2006/relationships/header" Target="header8.xml"/><Relationship Id="rId32" Type="http://schemas.openxmlformats.org/officeDocument/2006/relationships/hyperlink" Target="https://www.gov.uk/guidance/plant-breeders-rights" TargetMode="External"/><Relationship Id="rId5" Type="http://schemas.openxmlformats.org/officeDocument/2006/relationships/webSettings" Target="webSettings.xml"/><Relationship Id="rId15" Type="http://schemas.openxmlformats.org/officeDocument/2006/relationships/hyperlink" Target="https://www.geves.fr/catalogue-france/" TargetMode="External"/><Relationship Id="rId23" Type="http://schemas.openxmlformats.org/officeDocument/2006/relationships/header" Target="header7.xml"/><Relationship Id="rId28" Type="http://schemas.openxmlformats.org/officeDocument/2006/relationships/hyperlink" Target="mailto:l.pinan.gonzalez@naktuinbouw.nl"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valerie.grimault@geves.fr" TargetMode="External"/><Relationship Id="rId31"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geves.fr" TargetMode="External"/><Relationship Id="rId22" Type="http://schemas.openxmlformats.org/officeDocument/2006/relationships/hyperlink" Target="http://www.hinshu2.maff.go.jp/info/sinsakijun/botanical_taxon_e.html" TargetMode="External"/><Relationship Id="rId27" Type="http://schemas.openxmlformats.org/officeDocument/2006/relationships/hyperlink" Target="https://www.wur.nl/en/show/Plant-Breeders-Rights-for-Food-Security-and-Economic-Development.htm" TargetMode="External"/><Relationship Id="rId30" Type="http://schemas.openxmlformats.org/officeDocument/2006/relationships/header" Target="header10.xml"/><Relationship Id="rId35" Type="http://schemas.openxmlformats.org/officeDocument/2006/relationships/fontTable" Target="fontTable.xm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55\templates\routing_slip_with_doc_twv_5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4AB51-4E5D-4DA9-A00E-2A598AFF5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routing_slip_with_doc_twv_55</Template>
  <TotalTime>0</TotalTime>
  <Pages>12</Pages>
  <Words>4168</Words>
  <Characters>23895</Characters>
  <Application>Microsoft Office Word</Application>
  <DocSecurity>0</DocSecurity>
  <Lines>682</Lines>
  <Paragraphs>406</Paragraphs>
  <ScaleCrop>false</ScaleCrop>
  <HeadingPairs>
    <vt:vector size="2" baseType="variant">
      <vt:variant>
        <vt:lpstr>Title</vt:lpstr>
      </vt:variant>
      <vt:variant>
        <vt:i4>1</vt:i4>
      </vt:variant>
    </vt:vector>
  </HeadingPairs>
  <TitlesOfParts>
    <vt:vector size="1" baseType="lpstr">
      <vt:lpstr>TWV/55/</vt:lpstr>
    </vt:vector>
  </TitlesOfParts>
  <Company>UPOV</Company>
  <LinksUpToDate>false</LinksUpToDate>
  <CharactersWithSpaces>27657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TWV/55/</dc:title>
  <dc:creator>MAY Jessica</dc:creator>
  <cp:lastModifiedBy>MAY Jessica</cp:lastModifiedBy>
  <cp:revision>3</cp:revision>
  <cp:lastPrinted>2016-11-22T15:41:00Z</cp:lastPrinted>
  <dcterms:created xsi:type="dcterms:W3CDTF">2021-05-17T12:23:00Z</dcterms:created>
  <dcterms:modified xsi:type="dcterms:W3CDTF">2021-05-17T12:24:00Z</dcterms:modified>
</cp:coreProperties>
</file>