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:rsidTr="008D5D56">
        <w:tc>
          <w:tcPr>
            <w:tcW w:w="6512" w:type="dxa"/>
          </w:tcPr>
          <w:p w:rsidR="007A3EE1" w:rsidRPr="00AC2883" w:rsidRDefault="007A3EE1" w:rsidP="008D5D56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:rsidR="007A3EE1" w:rsidRPr="00DC3802" w:rsidRDefault="007A3EE1" w:rsidP="008D5D56">
            <w:pPr>
              <w:pStyle w:val="Sessiontcplacedate"/>
              <w:rPr>
                <w:sz w:val="22"/>
              </w:rPr>
            </w:pPr>
            <w:r>
              <w:t>Fifty-Fifth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>
              <w:rPr>
                <w:rFonts w:cs="Arial"/>
              </w:rPr>
              <w:t>Antalya, Turkey</w:t>
            </w:r>
            <w:r w:rsidRPr="00935D04">
              <w:t xml:space="preserve">, May </w:t>
            </w:r>
            <w:r>
              <w:t>3</w:t>
            </w:r>
            <w:r w:rsidRPr="00935D04">
              <w:t xml:space="preserve"> to </w:t>
            </w:r>
            <w:r>
              <w:t>7</w:t>
            </w:r>
            <w:r w:rsidRPr="00935D04">
              <w:t>, 202</w:t>
            </w:r>
            <w:r>
              <w:t>1</w:t>
            </w:r>
          </w:p>
        </w:tc>
        <w:tc>
          <w:tcPr>
            <w:tcW w:w="3127" w:type="dxa"/>
          </w:tcPr>
          <w:p w:rsidR="007A3EE1" w:rsidRPr="003C7FBE" w:rsidRDefault="007A3EE1" w:rsidP="008D5D56">
            <w:pPr>
              <w:pStyle w:val="Doccode"/>
            </w:pPr>
            <w:r>
              <w:t>TWV/55</w:t>
            </w:r>
            <w:r w:rsidRPr="00AC2883">
              <w:t>/</w:t>
            </w:r>
            <w:r w:rsidR="00381102">
              <w:t>11</w:t>
            </w:r>
          </w:p>
          <w:p w:rsidR="007A3EE1" w:rsidRPr="003C7FBE" w:rsidRDefault="007A3EE1" w:rsidP="008D5D56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7A3EE1" w:rsidRPr="007C1D92" w:rsidRDefault="007A3EE1" w:rsidP="00BD45A4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D45A4" w:rsidRPr="007B4C1F">
              <w:rPr>
                <w:b w:val="0"/>
                <w:spacing w:val="0"/>
              </w:rPr>
              <w:t>April 1</w:t>
            </w:r>
            <w:r w:rsidRPr="007B4C1F">
              <w:rPr>
                <w:b w:val="0"/>
                <w:spacing w:val="0"/>
              </w:rPr>
              <w:t>, 2021</w:t>
            </w:r>
          </w:p>
        </w:tc>
      </w:tr>
    </w:tbl>
    <w:p w:rsidR="007A3EE1" w:rsidRPr="006A644A" w:rsidRDefault="008D5D56" w:rsidP="007A3EE1">
      <w:pPr>
        <w:pStyle w:val="Titleofdoc0"/>
      </w:pPr>
      <w:bookmarkStart w:id="0" w:name="TitleOfDoc"/>
      <w:bookmarkEnd w:id="0"/>
      <w:r>
        <w:t>Partial revision of the Test Guidelines for Lettuce</w:t>
      </w:r>
    </w:p>
    <w:p w:rsidR="007A3EE1" w:rsidRPr="006A644A" w:rsidRDefault="007A3EE1" w:rsidP="007A3EE1">
      <w:pPr>
        <w:pStyle w:val="preparedby1"/>
      </w:pPr>
      <w:bookmarkStart w:id="1" w:name="Prepared"/>
      <w:bookmarkEnd w:id="1"/>
      <w:r w:rsidRPr="000C4E25">
        <w:t xml:space="preserve">Document prepared by </w:t>
      </w:r>
      <w:r w:rsidR="00756580">
        <w:t xml:space="preserve">an expert from </w:t>
      </w:r>
      <w:r w:rsidR="008D5D56">
        <w:t>the Netherlands</w:t>
      </w:r>
      <w:bookmarkStart w:id="2" w:name="_GoBack"/>
      <w:bookmarkEnd w:id="2"/>
    </w:p>
    <w:p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:rsidR="008D5D56" w:rsidRDefault="008D5D56" w:rsidP="008D5D56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for Lettuce </w:t>
      </w:r>
      <w:r w:rsidRPr="0065323A">
        <w:t>(</w:t>
      </w:r>
      <w:r w:rsidRPr="00A50E6D">
        <w:t>document TG/13/11</w:t>
      </w:r>
      <w:r>
        <w:t xml:space="preserve"> Rev.</w:t>
      </w:r>
      <w:r w:rsidRPr="0065323A">
        <w:t>).</w:t>
      </w:r>
    </w:p>
    <w:p w:rsidR="008D5D56" w:rsidRDefault="008D5D56" w:rsidP="008D5D56">
      <w:pPr>
        <w:tabs>
          <w:tab w:val="left" w:pos="567"/>
        </w:tabs>
        <w:rPr>
          <w:rFonts w:cs="Arial"/>
        </w:rPr>
      </w:pPr>
    </w:p>
    <w:p w:rsidR="008D5D56" w:rsidRDefault="008D5D56" w:rsidP="00BD7AA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Vegetables (TWV), at its </w:t>
      </w:r>
      <w:r>
        <w:rPr>
          <w:rFonts w:cs="Arial"/>
        </w:rPr>
        <w:t xml:space="preserve">fifty-fourth </w:t>
      </w:r>
      <w:r w:rsidRPr="0065323A">
        <w:rPr>
          <w:rFonts w:cs="Arial"/>
        </w:rPr>
        <w:t>session</w:t>
      </w:r>
      <w:r w:rsidRPr="00BC53C2">
        <w:t xml:space="preserve"> </w:t>
      </w:r>
      <w:r w:rsidRPr="000812D1">
        <w:t>hosted by Brazil and organized by electronic means, from May 11 to 15, 2020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>
        <w:t xml:space="preserve">Lettuce </w:t>
      </w:r>
      <w:r>
        <w:rPr>
          <w:rFonts w:cs="Arial"/>
        </w:rPr>
        <w:t>(</w:t>
      </w:r>
      <w:proofErr w:type="spellStart"/>
      <w:r>
        <w:rPr>
          <w:rFonts w:cs="Arial"/>
          <w:i/>
          <w:iCs/>
        </w:rPr>
        <w:t>Lactuca</w:t>
      </w:r>
      <w:proofErr w:type="spellEnd"/>
      <w:r>
        <w:rPr>
          <w:rFonts w:cs="Arial"/>
          <w:i/>
          <w:iCs/>
        </w:rPr>
        <w:t> </w:t>
      </w:r>
      <w:r w:rsidRPr="008D6CF3">
        <w:rPr>
          <w:rFonts w:cs="Arial"/>
          <w:i/>
          <w:iCs/>
        </w:rPr>
        <w:t>sativa</w:t>
      </w:r>
      <w:r>
        <w:rPr>
          <w:rFonts w:cs="Arial"/>
        </w:rPr>
        <w:t xml:space="preserve"> L.) </w:t>
      </w:r>
      <w:r w:rsidRPr="0065323A">
        <w:t>(</w:t>
      </w:r>
      <w:proofErr w:type="gramStart"/>
      <w:r w:rsidRPr="00A50E6D">
        <w:t>document</w:t>
      </w:r>
      <w:proofErr w:type="gramEnd"/>
      <w:r w:rsidRPr="00A50E6D">
        <w:t> TG/13/11</w:t>
      </w:r>
      <w:r>
        <w:t xml:space="preserve"> Rev.</w:t>
      </w:r>
      <w:r w:rsidRPr="0065323A">
        <w:t>)</w:t>
      </w:r>
      <w:r>
        <w:t xml:space="preserve"> </w:t>
      </w:r>
      <w:r w:rsidRPr="0065323A">
        <w:rPr>
          <w:rFonts w:cs="Arial"/>
        </w:rPr>
        <w:t xml:space="preserve">be partially revised </w:t>
      </w:r>
      <w:r w:rsidR="00BD7AA3">
        <w:rPr>
          <w:rFonts w:cs="Arial"/>
        </w:rPr>
        <w:t xml:space="preserve">for </w:t>
      </w:r>
      <w:r>
        <w:rPr>
          <w:rFonts w:cs="Arial"/>
        </w:rPr>
        <w:t>Char</w:t>
      </w:r>
      <w:r w:rsidR="00BD7AA3">
        <w:rPr>
          <w:rFonts w:cs="Arial"/>
        </w:rPr>
        <w:t xml:space="preserve">acteristic </w:t>
      </w:r>
      <w:r>
        <w:rPr>
          <w:rFonts w:cs="Arial"/>
        </w:rPr>
        <w:t xml:space="preserve">and Ad. </w:t>
      </w:r>
      <w:proofErr w:type="gramStart"/>
      <w:r>
        <w:rPr>
          <w:rFonts w:cs="Arial"/>
        </w:rPr>
        <w:t>53</w:t>
      </w:r>
      <w:proofErr w:type="gramEnd"/>
      <w:r>
        <w:rPr>
          <w:rFonts w:cs="Arial"/>
        </w:rPr>
        <w:t xml:space="preserve"> “</w:t>
      </w:r>
      <w:r w:rsidR="00BD7AA3" w:rsidRPr="00BD7AA3">
        <w:rPr>
          <w:rFonts w:cs="Arial"/>
        </w:rPr>
        <w:t xml:space="preserve">Resistance to </w:t>
      </w:r>
      <w:r w:rsidR="00BD7AA3" w:rsidRPr="00BD7AA3">
        <w:rPr>
          <w:rFonts w:cs="Arial"/>
          <w:i/>
        </w:rPr>
        <w:t>Lettuce mosaic virus</w:t>
      </w:r>
      <w:r w:rsidR="00BD7AA3" w:rsidRPr="00BD7AA3">
        <w:rPr>
          <w:rFonts w:cs="Arial"/>
        </w:rPr>
        <w:t xml:space="preserve"> (LMV)</w:t>
      </w:r>
      <w:r w:rsidR="00BD7AA3">
        <w:rPr>
          <w:rFonts w:cs="Arial"/>
        </w:rPr>
        <w:t xml:space="preserve"> </w:t>
      </w:r>
      <w:proofErr w:type="spellStart"/>
      <w:r w:rsidR="00BD7AA3" w:rsidRPr="00BD7AA3">
        <w:rPr>
          <w:rFonts w:cs="Arial"/>
        </w:rPr>
        <w:t>Pathotype</w:t>
      </w:r>
      <w:proofErr w:type="spellEnd"/>
      <w:r w:rsidR="00BD7AA3" w:rsidRPr="00BD7AA3">
        <w:rPr>
          <w:rFonts w:cs="Arial"/>
        </w:rPr>
        <w:t xml:space="preserve"> II</w:t>
      </w:r>
      <w:r>
        <w:rPr>
          <w:rFonts w:cs="Arial"/>
        </w:rPr>
        <w:t>”</w:t>
      </w:r>
      <w:r w:rsidR="00BD7AA3">
        <w:rPr>
          <w:rFonts w:cs="Arial"/>
        </w:rPr>
        <w:t xml:space="preserve"> for the</w:t>
      </w:r>
      <w:r>
        <w:rPr>
          <w:rFonts w:cs="Arial"/>
        </w:rPr>
        <w:t xml:space="preserve"> addition of </w:t>
      </w:r>
      <w:r w:rsidR="00BD7AA3">
        <w:rPr>
          <w:rFonts w:cs="Arial"/>
        </w:rPr>
        <w:t xml:space="preserve">a </w:t>
      </w:r>
      <w:r>
        <w:rPr>
          <w:rFonts w:cs="Arial"/>
        </w:rPr>
        <w:t xml:space="preserve">DNA marker test </w:t>
      </w:r>
      <w:r w:rsidR="00BD7AA3">
        <w:rPr>
          <w:rFonts w:cs="Arial"/>
        </w:rPr>
        <w:t>(</w:t>
      </w:r>
      <w:r w:rsidRPr="0065323A">
        <w:rPr>
          <w:rFonts w:cs="Arial"/>
        </w:rPr>
        <w:t>see document TWV/</w:t>
      </w:r>
      <w:r>
        <w:rPr>
          <w:rFonts w:cs="Arial"/>
        </w:rPr>
        <w:t>54</w:t>
      </w:r>
      <w:r w:rsidRPr="0065323A">
        <w:rPr>
          <w:rFonts w:cs="Arial"/>
        </w:rPr>
        <w:t>/</w:t>
      </w:r>
      <w:r>
        <w:rPr>
          <w:rFonts w:cs="Arial"/>
        </w:rPr>
        <w:t>9 “Report”, Annex III</w:t>
      </w:r>
      <w:r w:rsidR="00BD7AA3">
        <w:rPr>
          <w:rFonts w:cs="Arial"/>
        </w:rPr>
        <w:t>)</w:t>
      </w:r>
      <w:r w:rsidRPr="0065323A">
        <w:rPr>
          <w:rFonts w:cs="Arial"/>
        </w:rPr>
        <w:t>.</w:t>
      </w:r>
    </w:p>
    <w:p w:rsidR="00B65A18" w:rsidRDefault="00B65A18" w:rsidP="00BD7AA3">
      <w:pPr>
        <w:autoSpaceDE w:val="0"/>
        <w:autoSpaceDN w:val="0"/>
        <w:adjustRightInd w:val="0"/>
        <w:rPr>
          <w:rFonts w:cs="Arial"/>
        </w:rPr>
      </w:pPr>
    </w:p>
    <w:p w:rsidR="00B65A18" w:rsidRDefault="00B65A18" w:rsidP="00BD7AA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  <w:t>The following changes are proposed:</w:t>
      </w:r>
    </w:p>
    <w:p w:rsidR="00B65A18" w:rsidRDefault="00B65A18" w:rsidP="00BD7AA3">
      <w:pPr>
        <w:autoSpaceDE w:val="0"/>
        <w:autoSpaceDN w:val="0"/>
        <w:adjustRightInd w:val="0"/>
        <w:rPr>
          <w:rFonts w:cs="Arial"/>
        </w:rPr>
      </w:pPr>
    </w:p>
    <w:p w:rsidR="00B65A18" w:rsidRDefault="00B65A18" w:rsidP="00B65A1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723"/>
        <w:rPr>
          <w:rFonts w:cs="Arial"/>
        </w:rPr>
      </w:pPr>
      <w:r>
        <w:rPr>
          <w:rFonts w:cs="Arial"/>
        </w:rPr>
        <w:t xml:space="preserve">Change to point 9.3 “Control varieties” to the current </w:t>
      </w:r>
      <w:proofErr w:type="gramStart"/>
      <w:r>
        <w:rPr>
          <w:rFonts w:cs="Arial"/>
        </w:rPr>
        <w:t>bio-assay</w:t>
      </w:r>
      <w:proofErr w:type="gramEnd"/>
      <w:r>
        <w:rPr>
          <w:rFonts w:cs="Arial"/>
        </w:rPr>
        <w:t xml:space="preserve"> method of Ad. 53 “</w:t>
      </w:r>
      <w:r w:rsidRPr="00BD7AA3">
        <w:rPr>
          <w:rFonts w:cs="Arial"/>
        </w:rPr>
        <w:t xml:space="preserve">Resistance to </w:t>
      </w:r>
      <w:r w:rsidRPr="00BD7AA3">
        <w:rPr>
          <w:rFonts w:cs="Arial"/>
          <w:i/>
        </w:rPr>
        <w:t>Lettuce mosaic virus</w:t>
      </w:r>
      <w:r w:rsidRPr="00BD7AA3">
        <w:rPr>
          <w:rFonts w:cs="Arial"/>
        </w:rPr>
        <w:t xml:space="preserve"> (LMV)</w:t>
      </w:r>
      <w:r>
        <w:rPr>
          <w:rFonts w:cs="Arial"/>
        </w:rPr>
        <w:t xml:space="preserve"> </w:t>
      </w:r>
      <w:proofErr w:type="spellStart"/>
      <w:r w:rsidRPr="00BD7AA3">
        <w:rPr>
          <w:rFonts w:cs="Arial"/>
        </w:rPr>
        <w:t>Pathotype</w:t>
      </w:r>
      <w:proofErr w:type="spellEnd"/>
      <w:r w:rsidRPr="00BD7AA3">
        <w:rPr>
          <w:rFonts w:cs="Arial"/>
        </w:rPr>
        <w:t xml:space="preserve"> II</w:t>
      </w:r>
      <w:r>
        <w:rPr>
          <w:rFonts w:cs="Arial"/>
        </w:rPr>
        <w:t>”</w:t>
      </w:r>
    </w:p>
    <w:p w:rsidR="00B65A18" w:rsidRPr="00B65A18" w:rsidRDefault="00B65A18" w:rsidP="00B65A18">
      <w:pPr>
        <w:pStyle w:val="ListParagraph"/>
        <w:numPr>
          <w:ilvl w:val="0"/>
          <w:numId w:val="4"/>
        </w:numPr>
        <w:autoSpaceDE w:val="0"/>
        <w:autoSpaceDN w:val="0"/>
        <w:adjustRightInd w:val="0"/>
        <w:ind w:hanging="723"/>
        <w:rPr>
          <w:rFonts w:cs="Arial"/>
        </w:rPr>
      </w:pPr>
      <w:r>
        <w:rPr>
          <w:rFonts w:cs="Arial"/>
        </w:rPr>
        <w:t>Addition of a new method for DNA marker test to Ad. 53 “</w:t>
      </w:r>
      <w:r w:rsidRPr="00BD7AA3">
        <w:rPr>
          <w:rFonts w:cs="Arial"/>
        </w:rPr>
        <w:t xml:space="preserve">Resistance to </w:t>
      </w:r>
      <w:r w:rsidRPr="00BD7AA3">
        <w:rPr>
          <w:rFonts w:cs="Arial"/>
          <w:i/>
        </w:rPr>
        <w:t>Lettuce mosaic virus</w:t>
      </w:r>
      <w:r w:rsidRPr="00BD7AA3">
        <w:rPr>
          <w:rFonts w:cs="Arial"/>
        </w:rPr>
        <w:t xml:space="preserve"> (LMV)</w:t>
      </w:r>
      <w:r>
        <w:rPr>
          <w:rFonts w:cs="Arial"/>
        </w:rPr>
        <w:t xml:space="preserve"> </w:t>
      </w:r>
      <w:proofErr w:type="spellStart"/>
      <w:r w:rsidRPr="00BD7AA3">
        <w:rPr>
          <w:rFonts w:cs="Arial"/>
        </w:rPr>
        <w:t>Pathotype</w:t>
      </w:r>
      <w:proofErr w:type="spellEnd"/>
      <w:r w:rsidRPr="00BD7AA3">
        <w:rPr>
          <w:rFonts w:cs="Arial"/>
        </w:rPr>
        <w:t xml:space="preserve"> II</w:t>
      </w:r>
      <w:r>
        <w:rPr>
          <w:rFonts w:cs="Arial"/>
        </w:rPr>
        <w:t>”</w:t>
      </w:r>
    </w:p>
    <w:p w:rsidR="008D5D56" w:rsidRPr="0065323A" w:rsidRDefault="008D5D56" w:rsidP="008D5D56">
      <w:pPr>
        <w:rPr>
          <w:rFonts w:cs="Arial"/>
        </w:rPr>
      </w:pPr>
    </w:p>
    <w:p w:rsidR="008D5D56" w:rsidRPr="00445BE3" w:rsidRDefault="008D5D56" w:rsidP="00445BE3">
      <w:pPr>
        <w:pStyle w:val="Default"/>
        <w:jc w:val="both"/>
        <w:rPr>
          <w:sz w:val="20"/>
          <w:szCs w:val="20"/>
        </w:rPr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="00B65A18">
        <w:rPr>
          <w:sz w:val="20"/>
          <w:szCs w:val="20"/>
        </w:rPr>
        <w:t>T</w:t>
      </w:r>
      <w:r w:rsidR="00BD7AA3" w:rsidRPr="00445BE3">
        <w:rPr>
          <w:sz w:val="20"/>
          <w:szCs w:val="20"/>
        </w:rPr>
        <w:t xml:space="preserve">he proposed changes to </w:t>
      </w:r>
      <w:proofErr w:type="gramStart"/>
      <w:r w:rsidRPr="00445BE3">
        <w:rPr>
          <w:sz w:val="20"/>
          <w:szCs w:val="20"/>
        </w:rPr>
        <w:t>are</w:t>
      </w:r>
      <w:proofErr w:type="gramEnd"/>
      <w:r w:rsidRPr="00445BE3">
        <w:rPr>
          <w:sz w:val="20"/>
          <w:szCs w:val="20"/>
        </w:rPr>
        <w:t xml:space="preserve"> presented below in highlight and </w:t>
      </w:r>
      <w:r w:rsidRPr="00445BE3">
        <w:rPr>
          <w:sz w:val="20"/>
          <w:szCs w:val="20"/>
          <w:highlight w:val="lightGray"/>
          <w:u w:val="single"/>
        </w:rPr>
        <w:t>underline</w:t>
      </w:r>
      <w:r w:rsidRPr="00445BE3">
        <w:rPr>
          <w:sz w:val="20"/>
          <w:szCs w:val="20"/>
        </w:rPr>
        <w:t xml:space="preserve"> (insertion) and </w:t>
      </w:r>
      <w:r w:rsidRPr="00445BE3">
        <w:rPr>
          <w:strike/>
          <w:sz w:val="20"/>
          <w:szCs w:val="20"/>
          <w:highlight w:val="lightGray"/>
        </w:rPr>
        <w:t>strikethrough</w:t>
      </w:r>
      <w:r w:rsidRPr="00445BE3">
        <w:rPr>
          <w:strike/>
          <w:sz w:val="20"/>
          <w:szCs w:val="20"/>
        </w:rPr>
        <w:t xml:space="preserve"> </w:t>
      </w:r>
      <w:r w:rsidRPr="00445BE3">
        <w:rPr>
          <w:sz w:val="20"/>
          <w:szCs w:val="20"/>
        </w:rPr>
        <w:t>(deletion).</w:t>
      </w:r>
    </w:p>
    <w:p w:rsidR="008D5D56" w:rsidRDefault="008D5D56" w:rsidP="008D5D56">
      <w:pPr>
        <w:jc w:val="left"/>
        <w:rPr>
          <w:u w:val="single"/>
        </w:rPr>
      </w:pPr>
    </w:p>
    <w:p w:rsidR="00384F6D" w:rsidRDefault="00384F6D">
      <w:pPr>
        <w:jc w:val="left"/>
        <w:rPr>
          <w:u w:val="single"/>
        </w:rPr>
      </w:pPr>
      <w:r>
        <w:rPr>
          <w:u w:val="single"/>
        </w:rPr>
        <w:br w:type="page"/>
      </w:r>
    </w:p>
    <w:p w:rsidR="005933A2" w:rsidRPr="005933A2" w:rsidRDefault="005933A2" w:rsidP="005933A2">
      <w:pPr>
        <w:pStyle w:val="Heading2"/>
      </w:pPr>
      <w:r>
        <w:lastRenderedPageBreak/>
        <w:t>Proposed changes to</w:t>
      </w:r>
      <w:r w:rsidRPr="005933A2">
        <w:t xml:space="preserve"> Ad. 53 “Resistance to </w:t>
      </w:r>
      <w:r w:rsidRPr="005933A2">
        <w:rPr>
          <w:i/>
        </w:rPr>
        <w:t>Lettuce mosaic virus</w:t>
      </w:r>
      <w:r w:rsidRPr="005933A2">
        <w:t xml:space="preserve"> (LMV) </w:t>
      </w:r>
      <w:proofErr w:type="spellStart"/>
      <w:r w:rsidRPr="005933A2">
        <w:t>Pathotype</w:t>
      </w:r>
      <w:proofErr w:type="spellEnd"/>
      <w:r w:rsidRPr="005933A2">
        <w:t xml:space="preserve"> II”</w:t>
      </w:r>
    </w:p>
    <w:p w:rsidR="008D5D56" w:rsidRDefault="008D5D56" w:rsidP="008D5D56">
      <w:pPr>
        <w:jc w:val="left"/>
        <w:rPr>
          <w:i/>
        </w:rPr>
      </w:pPr>
    </w:p>
    <w:p w:rsidR="005933A2" w:rsidRDefault="005933A2" w:rsidP="008D5D56">
      <w:pPr>
        <w:jc w:val="left"/>
        <w:rPr>
          <w:i/>
        </w:rPr>
      </w:pPr>
      <w:r>
        <w:rPr>
          <w:i/>
        </w:rPr>
        <w:t>Current wording</w:t>
      </w:r>
    </w:p>
    <w:p w:rsidR="005933A2" w:rsidRDefault="005933A2" w:rsidP="008D5D56">
      <w:pPr>
        <w:jc w:val="left"/>
        <w:rPr>
          <w:i/>
        </w:rPr>
      </w:pPr>
    </w:p>
    <w:p w:rsidR="008D5D56" w:rsidRDefault="008D5D56" w:rsidP="008D5D56">
      <w:pPr>
        <w:rPr>
          <w:rFonts w:cs="Arial"/>
          <w:u w:val="single"/>
        </w:rPr>
      </w:pPr>
      <w:r>
        <w:rPr>
          <w:rFonts w:cs="Arial"/>
          <w:u w:val="single"/>
        </w:rPr>
        <w:t xml:space="preserve">Ad. </w:t>
      </w:r>
      <w:proofErr w:type="gramStart"/>
      <w:r>
        <w:rPr>
          <w:rFonts w:cs="Arial"/>
          <w:u w:val="single"/>
        </w:rPr>
        <w:t>53</w:t>
      </w:r>
      <w:proofErr w:type="gramEnd"/>
      <w:r>
        <w:rPr>
          <w:rFonts w:cs="Arial"/>
          <w:u w:val="single"/>
        </w:rPr>
        <w:t xml:space="preserve">: Resistance to </w:t>
      </w:r>
      <w:r>
        <w:rPr>
          <w:rFonts w:cs="Arial"/>
          <w:i/>
          <w:u w:val="single"/>
        </w:rPr>
        <w:t>Lettuce mosaic virus</w:t>
      </w:r>
      <w:r>
        <w:rPr>
          <w:rFonts w:cs="Arial"/>
          <w:u w:val="single"/>
        </w:rPr>
        <w:t xml:space="preserve"> (LMV) </w:t>
      </w:r>
      <w:proofErr w:type="spellStart"/>
      <w:r>
        <w:rPr>
          <w:rFonts w:cs="Arial"/>
          <w:u w:val="single"/>
        </w:rPr>
        <w:t>Pathotype</w:t>
      </w:r>
      <w:proofErr w:type="spellEnd"/>
      <w:r>
        <w:rPr>
          <w:rFonts w:cs="Arial"/>
          <w:u w:val="single"/>
        </w:rPr>
        <w:t xml:space="preserve"> II</w:t>
      </w:r>
    </w:p>
    <w:p w:rsidR="008D5D56" w:rsidRDefault="008D5D56" w:rsidP="008D5D56">
      <w:pPr>
        <w:rPr>
          <w:rFonts w:cs="Arial"/>
          <w:u w:val="single"/>
        </w:rPr>
      </w:pPr>
    </w:p>
    <w:tbl>
      <w:tblPr>
        <w:tblW w:w="99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60"/>
        <w:gridCol w:w="6430"/>
      </w:tblGrid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 w:eastAsia="nl-NL"/>
              </w:rPr>
              <w:t>1. Pathogen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i/>
                <w:lang w:val="nl-NL" w:eastAsia="nl-NL"/>
              </w:rPr>
            </w:pPr>
            <w:r>
              <w:rPr>
                <w:rFonts w:eastAsia="Arial Unicode MS" w:cs="Arial"/>
                <w:i/>
                <w:lang w:eastAsia="nl-NL"/>
              </w:rPr>
              <w:t>Lettuce mosaic virus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2. Quarantine status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no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3. Host species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lettuce - </w:t>
            </w:r>
            <w:proofErr w:type="spellStart"/>
            <w:r>
              <w:rPr>
                <w:rFonts w:cs="Arial"/>
                <w:i/>
                <w:iCs/>
                <w:lang w:eastAsia="nl-NL"/>
              </w:rPr>
              <w:t>Lactuca</w:t>
            </w:r>
            <w:proofErr w:type="spellEnd"/>
            <w:r>
              <w:rPr>
                <w:rFonts w:cs="Arial"/>
                <w:i/>
                <w:iCs/>
                <w:lang w:eastAsia="nl-NL"/>
              </w:rPr>
              <w:t xml:space="preserve"> sativa </w:t>
            </w:r>
            <w:r>
              <w:rPr>
                <w:rFonts w:cs="Arial"/>
                <w:iCs/>
                <w:lang w:eastAsia="nl-NL"/>
              </w:rPr>
              <w:t>L.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4. Source of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val="nl-NL"/>
              </w:rPr>
              <w:t>GEVES</w:t>
            </w:r>
            <w:r>
              <w:rPr>
                <w:rStyle w:val="FootnoteReference"/>
                <w:rFonts w:cs="Arial"/>
              </w:rPr>
              <w:footnoteReference w:id="2"/>
            </w:r>
            <w:r>
              <w:rPr>
                <w:rFonts w:cs="Arial"/>
                <w:lang w:val="nl-NL"/>
              </w:rPr>
              <w:t xml:space="preserve"> (FR) or Naktuinbouw</w:t>
            </w:r>
            <w:r>
              <w:rPr>
                <w:rStyle w:val="FootnoteReference"/>
                <w:rFonts w:cs="Arial"/>
              </w:rPr>
              <w:footnoteReference w:id="3"/>
            </w:r>
            <w:r>
              <w:rPr>
                <w:rFonts w:cs="Arial"/>
                <w:lang w:val="nl-NL"/>
              </w:rPr>
              <w:t xml:space="preserve"> (NL)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5. Isolate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proofErr w:type="spellStart"/>
            <w:r>
              <w:rPr>
                <w:rFonts w:cs="Arial"/>
                <w:lang w:eastAsia="nl-NL"/>
              </w:rPr>
              <w:t>pathotype</w:t>
            </w:r>
            <w:proofErr w:type="spellEnd"/>
            <w:r>
              <w:rPr>
                <w:rFonts w:cs="Arial"/>
                <w:lang w:eastAsia="nl-NL"/>
              </w:rPr>
              <w:t xml:space="preserve"> II (isolates LMV-0 and Ls1 belong to the same </w:t>
            </w:r>
            <w:proofErr w:type="spellStart"/>
            <w:r>
              <w:rPr>
                <w:rFonts w:cs="Arial"/>
                <w:lang w:eastAsia="nl-NL"/>
              </w:rPr>
              <w:t>pathotype</w:t>
            </w:r>
            <w:proofErr w:type="spellEnd"/>
            <w:r>
              <w:rPr>
                <w:rFonts w:cs="Arial"/>
                <w:lang w:eastAsia="nl-NL"/>
              </w:rPr>
              <w:t>)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6. Establishment isolate identity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resistant and susceptible controls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7. Establishment pathogenicity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susceptible control inoculation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8. Multiplication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8.2 Multiplication variety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susceptible control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8.3 Plant stage at inoculation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2-3 leaves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8.4 Inoculation medium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675B67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0,05 M PBS, 0,25% (w/v) Na</w:t>
            </w:r>
            <w:r>
              <w:rPr>
                <w:rFonts w:cs="Arial"/>
                <w:vertAlign w:val="subscript"/>
                <w:lang w:eastAsia="nl-NL"/>
              </w:rPr>
              <w:t>2</w:t>
            </w:r>
            <w:r>
              <w:rPr>
                <w:rFonts w:cs="Arial"/>
                <w:lang w:eastAsia="nl-NL"/>
              </w:rPr>
              <w:t>SO</w:t>
            </w:r>
            <w:r>
              <w:rPr>
                <w:rFonts w:cs="Arial"/>
                <w:vertAlign w:val="subscript"/>
                <w:lang w:eastAsia="nl-NL"/>
              </w:rPr>
              <w:t>3</w:t>
            </w:r>
            <w:r>
              <w:rPr>
                <w:rFonts w:cs="Arial"/>
                <w:lang w:eastAsia="nl-NL"/>
              </w:rPr>
              <w:t xml:space="preserve"> 0,5% </w:t>
            </w:r>
            <w:r>
              <w:rPr>
                <w:rFonts w:cs="Arial"/>
              </w:rPr>
              <w:t>C</w:t>
            </w:r>
            <w:r>
              <w:rPr>
                <w:rFonts w:cs="Arial"/>
                <w:vertAlign w:val="subscript"/>
              </w:rPr>
              <w:t>5</w:t>
            </w:r>
            <w:r>
              <w:rPr>
                <w:rFonts w:cs="Arial"/>
              </w:rPr>
              <w:t>H</w:t>
            </w:r>
            <w:r>
              <w:rPr>
                <w:rFonts w:cs="Arial"/>
                <w:vertAlign w:val="subscript"/>
              </w:rPr>
              <w:t>10</w:t>
            </w:r>
            <w:r>
              <w:rPr>
                <w:rFonts w:cs="Arial"/>
              </w:rPr>
              <w:t>NNaS</w:t>
            </w:r>
            <w:r>
              <w:rPr>
                <w:rFonts w:cs="Arial"/>
                <w:vertAlign w:val="subscript"/>
              </w:rPr>
              <w:t>2.</w:t>
            </w:r>
            <w:r>
              <w:rPr>
                <w:rFonts w:cs="Arial"/>
              </w:rPr>
              <w:t>3H</w:t>
            </w:r>
            <w:r>
              <w:rPr>
                <w:rFonts w:cs="Arial"/>
                <w:vertAlign w:val="subscript"/>
              </w:rPr>
              <w:t>2</w:t>
            </w:r>
            <w:r>
              <w:rPr>
                <w:rFonts w:cs="Arial"/>
              </w:rPr>
              <w:t>O</w:t>
            </w:r>
            <w:r>
              <w:rPr>
                <w:rFonts w:cs="Arial"/>
                <w:lang w:eastAsia="nl-NL"/>
              </w:rPr>
              <w:t>, 4%</w:t>
            </w:r>
            <w:r w:rsidR="00675B67">
              <w:rPr>
                <w:rFonts w:cs="Arial"/>
                <w:lang w:eastAsia="nl-NL"/>
              </w:rPr>
              <w:t> </w:t>
            </w:r>
            <w:proofErr w:type="spellStart"/>
            <w:r>
              <w:rPr>
                <w:rFonts w:cs="Arial"/>
                <w:lang w:eastAsia="nl-NL"/>
              </w:rPr>
              <w:t>carborundum</w:t>
            </w:r>
            <w:proofErr w:type="spellEnd"/>
            <w:r>
              <w:rPr>
                <w:rFonts w:cs="Arial"/>
                <w:lang w:eastAsia="nl-NL"/>
              </w:rPr>
              <w:t xml:space="preserve"> and 5% active charcoal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  8.5 Inoculation method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rubbing; optionally repeat after 4 d; 1-2 h high humidity after inoculation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  8.6 Harvest of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homogenized fresh leaf in buffer (50% w/v);</w:t>
            </w:r>
          </w:p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freeze-dried leaves can be kept less than 1 year in storage, long term storage at -80°C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8.7 Check of harvested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compare with mock inoculation with LMV buffer + </w:t>
            </w:r>
            <w:proofErr w:type="spellStart"/>
            <w:r>
              <w:rPr>
                <w:rFonts w:cs="Arial"/>
                <w:lang w:eastAsia="nl-NL"/>
              </w:rPr>
              <w:t>carborundum</w:t>
            </w:r>
            <w:proofErr w:type="spellEnd"/>
            <w:r>
              <w:rPr>
                <w:rFonts w:cs="Arial"/>
                <w:lang w:eastAsia="nl-NL"/>
              </w:rPr>
              <w:t xml:space="preserve"> + charcoal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8.8 Shelf life/viability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2 h at 4°C or on ice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9. Format of the test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  9.1 number of plants per genotype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at least 20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9.2 number of replicates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eastAsia="Arial Unicode MS" w:cs="Arial"/>
                <w:lang w:eastAsia="nl-NL"/>
              </w:rPr>
              <w:t>1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9.3 Control varieties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eastAsia="Arial Unicode MS"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 xml:space="preserve">susceptible: Bijou (red), Hilde II (green), Sprinter (green), </w:t>
            </w:r>
            <w:proofErr w:type="spellStart"/>
            <w:r>
              <w:rPr>
                <w:rFonts w:eastAsia="Arial Unicode MS" w:cs="Arial"/>
                <w:lang w:eastAsia="nl-NL"/>
              </w:rPr>
              <w:t>Sucrine</w:t>
            </w:r>
            <w:proofErr w:type="spellEnd"/>
            <w:r>
              <w:rPr>
                <w:rFonts w:eastAsia="Arial Unicode MS" w:cs="Arial"/>
                <w:lang w:eastAsia="nl-NL"/>
              </w:rPr>
              <w:t xml:space="preserve"> (green)</w:t>
            </w:r>
          </w:p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 xml:space="preserve">resistant: Capitan (green), Corsica (green), </w:t>
            </w:r>
            <w:proofErr w:type="spellStart"/>
            <w:r>
              <w:rPr>
                <w:rFonts w:eastAsia="Arial Unicode MS" w:cs="Arial"/>
                <w:lang w:eastAsia="nl-NL"/>
              </w:rPr>
              <w:t>Diveria</w:t>
            </w:r>
            <w:proofErr w:type="spellEnd"/>
            <w:r>
              <w:rPr>
                <w:rFonts w:eastAsia="Arial Unicode MS" w:cs="Arial"/>
                <w:lang w:eastAsia="nl-NL"/>
              </w:rPr>
              <w:t xml:space="preserve"> (red) 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9.4 Test design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>several mock-inoculated plants in the same tray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9.5 Test facility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climate chamber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9.6 Temperature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after inoculation 15-22°C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9.7 Light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12-16 h</w:t>
            </w:r>
            <w:r>
              <w:rPr>
                <w:rFonts w:eastAsia="Arial Unicode MS" w:cs="Arial"/>
                <w:lang w:eastAsia="nl-NL"/>
              </w:rPr>
              <w:t xml:space="preserve"> light ca. 5000 lux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10. Inoculation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10.1 Preparation inoculum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fresh leaf ground in fresh LMV buffer incl. </w:t>
            </w:r>
            <w:proofErr w:type="spellStart"/>
            <w:r>
              <w:rPr>
                <w:rFonts w:cs="Arial"/>
                <w:lang w:eastAsia="nl-NL"/>
              </w:rPr>
              <w:t>carborundum</w:t>
            </w:r>
            <w:proofErr w:type="spellEnd"/>
            <w:r>
              <w:rPr>
                <w:rFonts w:cs="Arial"/>
                <w:lang w:eastAsia="nl-NL"/>
              </w:rPr>
              <w:t xml:space="preserve"> and active charcoal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10.3 Plant stage at inoculation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1</w:t>
            </w:r>
            <w:r>
              <w:rPr>
                <w:rFonts w:cs="Arial"/>
                <w:vertAlign w:val="superscript"/>
                <w:lang w:eastAsia="nl-NL"/>
              </w:rPr>
              <w:t>st</w:t>
            </w:r>
            <w:r>
              <w:rPr>
                <w:rFonts w:cs="Arial"/>
                <w:lang w:eastAsia="nl-NL"/>
              </w:rPr>
              <w:t xml:space="preserve"> leaf well-developed at 1</w:t>
            </w:r>
            <w:r>
              <w:rPr>
                <w:rFonts w:cs="Arial"/>
                <w:vertAlign w:val="superscript"/>
                <w:lang w:eastAsia="nl-NL"/>
              </w:rPr>
              <w:t xml:space="preserve">st </w:t>
            </w:r>
            <w:r>
              <w:rPr>
                <w:rFonts w:cs="Arial"/>
                <w:lang w:eastAsia="nl-NL"/>
              </w:rPr>
              <w:t>inoculation, optionally 4 days later 2</w:t>
            </w:r>
            <w:r>
              <w:rPr>
                <w:rFonts w:cs="Arial"/>
                <w:vertAlign w:val="superscript"/>
                <w:lang w:eastAsia="nl-NL"/>
              </w:rPr>
              <w:t>nd</w:t>
            </w:r>
            <w:r>
              <w:rPr>
                <w:rFonts w:cs="Arial"/>
                <w:lang w:eastAsia="nl-NL"/>
              </w:rPr>
              <w:t> inoculation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10.4 Inoculation method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rubbing, rinse </w:t>
            </w:r>
            <w:proofErr w:type="spellStart"/>
            <w:r>
              <w:rPr>
                <w:rFonts w:cs="Arial"/>
                <w:lang w:eastAsia="nl-NL"/>
              </w:rPr>
              <w:t>carborundum</w:t>
            </w:r>
            <w:proofErr w:type="spellEnd"/>
            <w:r>
              <w:rPr>
                <w:rFonts w:cs="Arial"/>
                <w:lang w:eastAsia="nl-NL"/>
              </w:rPr>
              <w:t xml:space="preserve"> off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10.7 Final observations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 xml:space="preserve">21 days post inoculation 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11. Observations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11.1 Method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proofErr w:type="gramStart"/>
            <w:r>
              <w:rPr>
                <w:rFonts w:cs="Arial"/>
                <w:lang w:eastAsia="nl-NL"/>
              </w:rPr>
              <w:t>visual</w:t>
            </w:r>
            <w:proofErr w:type="gramEnd"/>
            <w:r>
              <w:rPr>
                <w:rFonts w:cs="Arial"/>
                <w:lang w:eastAsia="nl-NL"/>
              </w:rPr>
              <w:t xml:space="preserve"> estimate of mosaic severity; c</w:t>
            </w:r>
            <w:r>
              <w:rPr>
                <w:rFonts w:eastAsia="Arial Unicode MS" w:cs="Arial"/>
                <w:lang w:eastAsia="nl-NL"/>
              </w:rPr>
              <w:t>ompare with standards, preferably with standards of same growth type.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11.2 Observation scale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eastAsia="Arial Unicode MS" w:cs="Arial"/>
                <w:lang w:eastAsia="nl-NL"/>
              </w:rPr>
              <w:t>resistant = no symptoms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> 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eastAsia="Arial Unicode MS" w:cs="Arial"/>
                <w:lang w:eastAsia="nl-NL"/>
              </w:rPr>
              <w:t>susceptible = growth retardation, young leaves with mosaic, leaf curling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val="nl-NL" w:eastAsia="nl-NL"/>
              </w:rPr>
            </w:pPr>
            <w:r>
              <w:rPr>
                <w:rFonts w:cs="Arial"/>
                <w:lang w:eastAsia="nl-NL"/>
              </w:rPr>
              <w:t xml:space="preserve">  11.3 Validation of test</w:t>
            </w: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standards should conform to description</w:t>
            </w:r>
          </w:p>
        </w:tc>
      </w:tr>
      <w:tr w:rsidR="008D5D56" w:rsidTr="008D5D56">
        <w:trPr>
          <w:trHeight w:val="171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12. Interpretation of data in terms of </w:t>
            </w:r>
          </w:p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UPOV characteristic states</w:t>
            </w:r>
          </w:p>
          <w:p w:rsidR="008D5D56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</w:p>
        </w:tc>
        <w:tc>
          <w:tcPr>
            <w:tcW w:w="642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Pr="004259FE" w:rsidRDefault="008D5D56" w:rsidP="008D5D56">
            <w:pPr>
              <w:spacing w:line="170" w:lineRule="atLeast"/>
              <w:rPr>
                <w:rFonts w:eastAsia="Arial Unicode MS" w:cs="Arial"/>
                <w:lang w:eastAsia="nl-NL"/>
              </w:rPr>
            </w:pPr>
            <w:proofErr w:type="gramStart"/>
            <w:r>
              <w:rPr>
                <w:rFonts w:eastAsia="Arial Unicode MS" w:cs="Arial"/>
                <w:lang w:eastAsia="nl-NL"/>
              </w:rPr>
              <w:t>classify</w:t>
            </w:r>
            <w:proofErr w:type="gramEnd"/>
            <w:r>
              <w:rPr>
                <w:rFonts w:eastAsia="Arial Unicode MS" w:cs="Arial"/>
                <w:lang w:eastAsia="nl-NL"/>
              </w:rPr>
              <w:t xml:space="preserve"> resistant or susceptible per plant, see 11.2. </w:t>
            </w:r>
          </w:p>
        </w:tc>
      </w:tr>
      <w:tr w:rsidR="008D5D56" w:rsidTr="008D5D56">
        <w:trPr>
          <w:trHeight w:val="529"/>
        </w:trPr>
        <w:tc>
          <w:tcPr>
            <w:tcW w:w="3559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8D5D56" w:rsidRDefault="008D5D56" w:rsidP="008D5D56">
            <w:pPr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>13. Critical control points</w:t>
            </w:r>
          </w:p>
        </w:tc>
        <w:tc>
          <w:tcPr>
            <w:tcW w:w="6428" w:type="dxa"/>
            <w:hideMark/>
          </w:tcPr>
          <w:p w:rsidR="008D5D56" w:rsidRDefault="008D5D56" w:rsidP="008D5D56">
            <w:pPr>
              <w:rPr>
                <w:rFonts w:cs="Arial"/>
                <w:lang w:eastAsia="nl-NL"/>
              </w:rPr>
            </w:pPr>
            <w:r>
              <w:rPr>
                <w:rFonts w:cs="Arial"/>
                <w:lang w:eastAsia="nl-NL"/>
              </w:rPr>
              <w:t xml:space="preserve">Sprinter is less susceptible than many other susceptible </w:t>
            </w:r>
            <w:proofErr w:type="gramStart"/>
            <w:r>
              <w:rPr>
                <w:rFonts w:cs="Arial"/>
                <w:lang w:eastAsia="nl-NL"/>
              </w:rPr>
              <w:t>varieties,</w:t>
            </w:r>
            <w:proofErr w:type="gramEnd"/>
            <w:r>
              <w:rPr>
                <w:rFonts w:cs="Arial"/>
                <w:lang w:eastAsia="nl-NL"/>
              </w:rPr>
              <w:t xml:space="preserve"> this variety can be used to detect low inoculation pressure in a specific experiment. </w:t>
            </w:r>
          </w:p>
          <w:p w:rsidR="008D5D56" w:rsidRDefault="008D5D56" w:rsidP="008D5D56">
            <w:pPr>
              <w:rPr>
                <w:rFonts w:cs="Arial"/>
                <w:lang w:eastAsia="nl-NL"/>
              </w:rPr>
            </w:pPr>
            <w:proofErr w:type="gramStart"/>
            <w:r>
              <w:rPr>
                <w:rFonts w:cs="Arial"/>
                <w:lang w:eastAsia="nl-NL"/>
              </w:rPr>
              <w:t>anthocyanin</w:t>
            </w:r>
            <w:proofErr w:type="gramEnd"/>
            <w:r>
              <w:rPr>
                <w:rFonts w:cs="Arial"/>
                <w:lang w:eastAsia="nl-NL"/>
              </w:rPr>
              <w:t xml:space="preserve"> coloration in leaves may mask mosaic symptoms and an earlier observation date for green varieties may be possible, depending on the reaction of the standard varieties in the test.  </w:t>
            </w:r>
          </w:p>
        </w:tc>
      </w:tr>
    </w:tbl>
    <w:p w:rsidR="008D5D56" w:rsidRDefault="008D5D56" w:rsidP="008D5D56">
      <w:pPr>
        <w:jc w:val="left"/>
        <w:rPr>
          <w:i/>
          <w:u w:val="single"/>
        </w:rPr>
      </w:pPr>
    </w:p>
    <w:p w:rsidR="005933A2" w:rsidRPr="005933A2" w:rsidRDefault="005933A2" w:rsidP="005933A2">
      <w:pPr>
        <w:rPr>
          <w:i/>
        </w:rPr>
      </w:pPr>
      <w:r w:rsidRPr="005933A2">
        <w:rPr>
          <w:i/>
        </w:rPr>
        <w:lastRenderedPageBreak/>
        <w:t>Proposed new wording</w:t>
      </w:r>
    </w:p>
    <w:p w:rsidR="005933A2" w:rsidRPr="005A61AB" w:rsidRDefault="005933A2" w:rsidP="008D5D56">
      <w:pPr>
        <w:jc w:val="left"/>
        <w:rPr>
          <w:i/>
          <w:u w:val="single"/>
        </w:rPr>
      </w:pPr>
    </w:p>
    <w:p w:rsidR="008D5D56" w:rsidRDefault="008D5D56" w:rsidP="008D5D56">
      <w:pPr>
        <w:rPr>
          <w:rFonts w:cs="Arial"/>
          <w:u w:val="single"/>
        </w:rPr>
      </w:pPr>
      <w:r>
        <w:rPr>
          <w:rFonts w:cs="Arial"/>
          <w:u w:val="single"/>
        </w:rPr>
        <w:t xml:space="preserve">Ad. </w:t>
      </w:r>
      <w:proofErr w:type="gramStart"/>
      <w:r>
        <w:rPr>
          <w:rFonts w:cs="Arial"/>
          <w:u w:val="single"/>
        </w:rPr>
        <w:t>53</w:t>
      </w:r>
      <w:proofErr w:type="gramEnd"/>
      <w:r>
        <w:rPr>
          <w:rFonts w:cs="Arial"/>
          <w:u w:val="single"/>
        </w:rPr>
        <w:t xml:space="preserve">: Resistance to </w:t>
      </w:r>
      <w:r>
        <w:rPr>
          <w:rFonts w:cs="Arial"/>
          <w:i/>
          <w:u w:val="single"/>
        </w:rPr>
        <w:t>Lettuce mosaic virus</w:t>
      </w:r>
      <w:r>
        <w:rPr>
          <w:rFonts w:cs="Arial"/>
          <w:u w:val="single"/>
        </w:rPr>
        <w:t xml:space="preserve"> (LMV) </w:t>
      </w:r>
      <w:proofErr w:type="spellStart"/>
      <w:r>
        <w:rPr>
          <w:rFonts w:cs="Arial"/>
          <w:u w:val="single"/>
        </w:rPr>
        <w:t>Pathotype</w:t>
      </w:r>
      <w:proofErr w:type="spellEnd"/>
      <w:r>
        <w:rPr>
          <w:rFonts w:cs="Arial"/>
          <w:u w:val="single"/>
        </w:rPr>
        <w:t xml:space="preserve"> II</w:t>
      </w:r>
    </w:p>
    <w:p w:rsidR="008D5D56" w:rsidRDefault="008D5D56" w:rsidP="008D5D56">
      <w:pPr>
        <w:jc w:val="left"/>
        <w:rPr>
          <w:i/>
        </w:rPr>
      </w:pPr>
    </w:p>
    <w:p w:rsidR="008D5D56" w:rsidRPr="005A61AB" w:rsidRDefault="008D5D56" w:rsidP="008D5D56">
      <w:pPr>
        <w:rPr>
          <w:rFonts w:cs="Arial"/>
          <w:u w:val="single"/>
        </w:rPr>
      </w:pPr>
      <w:r w:rsidRPr="005A61AB">
        <w:rPr>
          <w:rFonts w:cs="Arial"/>
          <w:highlight w:val="lightGray"/>
          <w:u w:val="single"/>
        </w:rPr>
        <w:t xml:space="preserve">Resistance to </w:t>
      </w:r>
      <w:proofErr w:type="spellStart"/>
      <w:r w:rsidRPr="005A61AB">
        <w:rPr>
          <w:rFonts w:cs="Arial"/>
          <w:highlight w:val="lightGray"/>
          <w:u w:val="single"/>
        </w:rPr>
        <w:t>pathotype</w:t>
      </w:r>
      <w:proofErr w:type="spellEnd"/>
      <w:r w:rsidRPr="005A61AB">
        <w:rPr>
          <w:rFonts w:cs="Arial"/>
          <w:highlight w:val="lightGray"/>
          <w:u w:val="single"/>
        </w:rPr>
        <w:t xml:space="preserve"> II to be tested in a </w:t>
      </w:r>
      <w:proofErr w:type="gramStart"/>
      <w:r w:rsidRPr="005A61AB">
        <w:rPr>
          <w:rFonts w:cs="Arial"/>
          <w:highlight w:val="lightGray"/>
          <w:u w:val="single"/>
        </w:rPr>
        <w:t>bio-assay</w:t>
      </w:r>
      <w:proofErr w:type="gramEnd"/>
      <w:r w:rsidRPr="005A61AB">
        <w:rPr>
          <w:rFonts w:cs="Arial"/>
          <w:highlight w:val="lightGray"/>
          <w:u w:val="single"/>
        </w:rPr>
        <w:t xml:space="preserve"> (method </w:t>
      </w:r>
      <w:proofErr w:type="spellStart"/>
      <w:r w:rsidRPr="005A61AB">
        <w:rPr>
          <w:rFonts w:cs="Arial"/>
          <w:highlight w:val="lightGray"/>
          <w:u w:val="single"/>
        </w:rPr>
        <w:t>i</w:t>
      </w:r>
      <w:proofErr w:type="spellEnd"/>
      <w:r w:rsidRPr="005A61AB">
        <w:rPr>
          <w:rFonts w:cs="Arial"/>
          <w:highlight w:val="lightGray"/>
          <w:u w:val="single"/>
        </w:rPr>
        <w:t>) and/or in a DNA marker test (method ii).</w:t>
      </w:r>
    </w:p>
    <w:p w:rsidR="008D5D56" w:rsidRDefault="008D5D56" w:rsidP="008D5D56">
      <w:pPr>
        <w:ind w:left="567"/>
      </w:pPr>
    </w:p>
    <w:p w:rsidR="008D5D56" w:rsidRDefault="008D5D56" w:rsidP="008D5D56">
      <w:pPr>
        <w:pStyle w:val="ListParagraph"/>
        <w:numPr>
          <w:ilvl w:val="0"/>
          <w:numId w:val="3"/>
        </w:num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val="en-GB" w:eastAsia="nl-NL"/>
        </w:rPr>
      </w:pPr>
      <w:r>
        <w:rPr>
          <w:bCs/>
          <w:szCs w:val="24"/>
          <w:highlight w:val="lightGray"/>
          <w:u w:val="single"/>
          <w:lang w:val="en-GB" w:eastAsia="nl-NL"/>
        </w:rPr>
        <w:t>Bio-assay</w:t>
      </w:r>
    </w:p>
    <w:p w:rsidR="008D5D56" w:rsidRDefault="008D5D56" w:rsidP="008D5D56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Pathogen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  <w:lang w:val="es-ES"/>
              </w:rPr>
            </w:pPr>
            <w:r w:rsidRPr="000068D8">
              <w:rPr>
                <w:rFonts w:eastAsia="Arial Unicode MS" w:cs="Arial"/>
                <w:i/>
                <w:lang w:eastAsia="nl-NL"/>
              </w:rPr>
              <w:t>Lettuce mosaic virus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2.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</w:rPr>
            </w:pPr>
            <w:r w:rsidRPr="00F643CF">
              <w:rPr>
                <w:rFonts w:cs="Arial"/>
                <w:bCs/>
                <w:lang w:val="en-GB" w:eastAsia="nl-NL"/>
              </w:rPr>
              <w:t>Quarantine status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</w:rPr>
            </w:pPr>
            <w:r w:rsidRPr="000068D8">
              <w:rPr>
                <w:rFonts w:cs="Arial"/>
              </w:rPr>
              <w:t>no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3.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Host species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i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lettuce - </w:t>
            </w:r>
            <w:proofErr w:type="spellStart"/>
            <w:r w:rsidRPr="000068D8">
              <w:rPr>
                <w:rFonts w:cs="Arial"/>
                <w:i/>
                <w:iCs/>
                <w:lang w:eastAsia="nl-NL"/>
              </w:rPr>
              <w:t>Lactuca</w:t>
            </w:r>
            <w:proofErr w:type="spellEnd"/>
            <w:r w:rsidRPr="000068D8">
              <w:rPr>
                <w:rFonts w:cs="Arial"/>
                <w:i/>
                <w:iCs/>
                <w:lang w:eastAsia="nl-NL"/>
              </w:rPr>
              <w:t xml:space="preserve"> sativa </w:t>
            </w:r>
            <w:r w:rsidRPr="000068D8">
              <w:rPr>
                <w:rFonts w:cs="Arial"/>
                <w:iCs/>
                <w:lang w:eastAsia="nl-NL"/>
              </w:rPr>
              <w:t>L.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4.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Source of inoculum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val="nl-NL"/>
              </w:rPr>
              <w:t>GEVES</w:t>
            </w:r>
            <w:r w:rsidRPr="000068D8">
              <w:rPr>
                <w:rStyle w:val="FootnoteReference"/>
                <w:rFonts w:cs="Arial"/>
              </w:rPr>
              <w:footnoteReference w:id="4"/>
            </w:r>
            <w:r w:rsidRPr="000068D8">
              <w:rPr>
                <w:rFonts w:cs="Arial"/>
                <w:lang w:val="nl-NL"/>
              </w:rPr>
              <w:t xml:space="preserve"> (FR) or Naktuinbouw</w:t>
            </w:r>
            <w:r w:rsidRPr="000068D8">
              <w:rPr>
                <w:rStyle w:val="FootnoteReference"/>
                <w:rFonts w:cs="Arial"/>
              </w:rPr>
              <w:footnoteReference w:id="5"/>
            </w:r>
            <w:r w:rsidRPr="000068D8">
              <w:rPr>
                <w:rFonts w:cs="Arial"/>
                <w:lang w:val="nl-NL"/>
              </w:rPr>
              <w:t xml:space="preserve"> (NL)</w:t>
            </w:r>
            <w:r w:rsidRPr="000068D8">
              <w:rPr>
                <w:rFonts w:cs="Arial"/>
                <w:color w:val="000000"/>
              </w:rPr>
              <w:tab/>
            </w:r>
            <w:r w:rsidRPr="000068D8">
              <w:rPr>
                <w:rFonts w:cs="Arial"/>
                <w:color w:val="000000"/>
              </w:rPr>
              <w:tab/>
            </w:r>
            <w:r w:rsidRPr="000068D8">
              <w:rPr>
                <w:rFonts w:cs="Arial"/>
                <w:color w:val="000000"/>
              </w:rPr>
              <w:tab/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5.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Isolate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0068D8">
              <w:rPr>
                <w:rFonts w:cs="Arial"/>
                <w:lang w:eastAsia="nl-NL"/>
              </w:rPr>
              <w:t>pathotype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II (isolates LMV-0 and Ls1 belong to the same </w:t>
            </w:r>
            <w:proofErr w:type="spellStart"/>
            <w:r w:rsidRPr="000068D8">
              <w:rPr>
                <w:rFonts w:cs="Arial"/>
                <w:lang w:eastAsia="nl-NL"/>
              </w:rPr>
              <w:t>pathotype</w:t>
            </w:r>
            <w:proofErr w:type="spellEnd"/>
            <w:r w:rsidRPr="000068D8">
              <w:rPr>
                <w:rFonts w:cs="Arial"/>
                <w:lang w:eastAsia="nl-NL"/>
              </w:rPr>
              <w:t>)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6.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Establishment isolate identity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resistant and susceptible controls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7.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Establishment pathogenicity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susceptible control inoculation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Multiplication inoculum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8.2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Multiplication variety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susceptible control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8.3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Plant stage at inoculation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2-3 leaves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8.4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Inoculation medium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>0,05 M PBS, 0,25% (w/v) Na</w:t>
            </w:r>
            <w:r w:rsidRPr="000068D8">
              <w:rPr>
                <w:rFonts w:cs="Arial"/>
                <w:vertAlign w:val="subscript"/>
                <w:lang w:eastAsia="nl-NL"/>
              </w:rPr>
              <w:t>2</w:t>
            </w:r>
            <w:r w:rsidRPr="000068D8">
              <w:rPr>
                <w:rFonts w:cs="Arial"/>
                <w:lang w:eastAsia="nl-NL"/>
              </w:rPr>
              <w:t>SO</w:t>
            </w:r>
            <w:r w:rsidRPr="000068D8">
              <w:rPr>
                <w:rFonts w:cs="Arial"/>
                <w:vertAlign w:val="subscript"/>
                <w:lang w:eastAsia="nl-NL"/>
              </w:rPr>
              <w:t>3</w:t>
            </w:r>
            <w:r w:rsidRPr="000068D8">
              <w:rPr>
                <w:rFonts w:cs="Arial"/>
                <w:lang w:eastAsia="nl-NL"/>
              </w:rPr>
              <w:t xml:space="preserve"> 0,5% </w:t>
            </w:r>
            <w:r w:rsidRPr="000068D8">
              <w:rPr>
                <w:rFonts w:cs="Arial"/>
              </w:rPr>
              <w:t>C</w:t>
            </w:r>
            <w:r w:rsidRPr="000068D8">
              <w:rPr>
                <w:rFonts w:cs="Arial"/>
                <w:vertAlign w:val="subscript"/>
              </w:rPr>
              <w:t>5</w:t>
            </w:r>
            <w:r w:rsidRPr="000068D8">
              <w:rPr>
                <w:rFonts w:cs="Arial"/>
              </w:rPr>
              <w:t>H</w:t>
            </w:r>
            <w:r w:rsidRPr="000068D8">
              <w:rPr>
                <w:rFonts w:cs="Arial"/>
                <w:vertAlign w:val="subscript"/>
              </w:rPr>
              <w:t>10</w:t>
            </w:r>
            <w:r w:rsidRPr="000068D8">
              <w:rPr>
                <w:rFonts w:cs="Arial"/>
              </w:rPr>
              <w:t>NNaS</w:t>
            </w:r>
            <w:r w:rsidRPr="000068D8">
              <w:rPr>
                <w:rFonts w:cs="Arial"/>
                <w:vertAlign w:val="subscript"/>
              </w:rPr>
              <w:t>2.</w:t>
            </w:r>
            <w:r w:rsidRPr="000068D8">
              <w:rPr>
                <w:rFonts w:cs="Arial"/>
              </w:rPr>
              <w:t>3H</w:t>
            </w:r>
            <w:r w:rsidRPr="000068D8">
              <w:rPr>
                <w:rFonts w:cs="Arial"/>
                <w:vertAlign w:val="subscript"/>
              </w:rPr>
              <w:t>2</w:t>
            </w:r>
            <w:r w:rsidRPr="000068D8">
              <w:rPr>
                <w:rFonts w:cs="Arial"/>
              </w:rPr>
              <w:t>O</w:t>
            </w:r>
            <w:r w:rsidRPr="000068D8">
              <w:rPr>
                <w:rFonts w:cs="Arial"/>
                <w:lang w:eastAsia="nl-NL"/>
              </w:rPr>
              <w:t xml:space="preserve">, 4% </w:t>
            </w:r>
          </w:p>
          <w:p w:rsidR="008D5D56" w:rsidRPr="000068D8" w:rsidRDefault="008D5D56" w:rsidP="008D5D56">
            <w:pPr>
              <w:spacing w:before="20" w:after="20"/>
              <w:rPr>
                <w:rFonts w:cs="Arial"/>
                <w:lang w:eastAsia="nl-NL"/>
              </w:rPr>
            </w:pPr>
            <w:proofErr w:type="spellStart"/>
            <w:r w:rsidRPr="000068D8">
              <w:rPr>
                <w:rFonts w:cs="Arial"/>
                <w:lang w:eastAsia="nl-NL"/>
              </w:rPr>
              <w:t>carborundum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and 5% active charcoal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8.5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Inoculation method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 xml:space="preserve">rubbing; optionally repeat after 4 d; 1-2 h high humidity after </w:t>
            </w:r>
          </w:p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color w:val="000000"/>
              </w:rPr>
              <w:t>inoculation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8.6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  <w:lang w:val="en-GB" w:eastAsia="nl-NL"/>
              </w:rPr>
              <w:t>Harvest of inoculum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>homogenized fresh leaf in buffer (50% w/v);</w:t>
            </w:r>
          </w:p>
          <w:p w:rsidR="008D5D56" w:rsidRPr="000068D8" w:rsidRDefault="008D5D56" w:rsidP="008D5D56">
            <w:pPr>
              <w:spacing w:before="20" w:after="20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>freeze-dried leaves can be kept less than 1 year in storage, long term</w:t>
            </w:r>
          </w:p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storage at -80°C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8.7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val="en-GB" w:eastAsia="nl-NL"/>
              </w:rPr>
            </w:pPr>
            <w:r w:rsidRPr="00F643CF">
              <w:rPr>
                <w:bCs/>
              </w:rPr>
              <w:t>Check of harvested inoculum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compare with mock inoculation with LMV buffer + </w:t>
            </w:r>
            <w:proofErr w:type="spellStart"/>
            <w:r w:rsidRPr="000068D8">
              <w:rPr>
                <w:rFonts w:cs="Arial"/>
                <w:lang w:eastAsia="nl-NL"/>
              </w:rPr>
              <w:t>carborundum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+ charcoal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8.8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lang w:val="en-GB" w:eastAsia="nl-NL"/>
              </w:rPr>
            </w:pPr>
            <w:proofErr w:type="spellStart"/>
            <w:r w:rsidRPr="00F643CF">
              <w:rPr>
                <w:bCs/>
              </w:rPr>
              <w:t>Shelflife</w:t>
            </w:r>
            <w:proofErr w:type="spellEnd"/>
            <w:r w:rsidRPr="00F643CF">
              <w:rPr>
                <w:bCs/>
              </w:rPr>
              <w:t>/viability inoculum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2 h at 4°C or on ice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Format of the test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9.1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Number of plants per genotype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at least 20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9.2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Number of replicates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color w:val="000000"/>
              </w:rPr>
              <w:t>1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9.3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Control varieties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eastAsia="Arial Unicode MS" w:cs="Arial"/>
                <w:lang w:eastAsia="nl-NL"/>
              </w:rPr>
            </w:pPr>
            <w:r w:rsidRPr="000068D8">
              <w:rPr>
                <w:rFonts w:eastAsia="Arial Unicode MS" w:cs="Arial"/>
                <w:lang w:eastAsia="nl-NL"/>
              </w:rPr>
              <w:t xml:space="preserve">susceptible: Bijou (red), Hilde II (green), Sprinter (green), </w:t>
            </w:r>
            <w:proofErr w:type="spellStart"/>
            <w:r w:rsidRPr="000068D8">
              <w:rPr>
                <w:rFonts w:eastAsia="Arial Unicode MS" w:cs="Arial"/>
                <w:lang w:eastAsia="nl-NL"/>
              </w:rPr>
              <w:t>Sucrine</w:t>
            </w:r>
            <w:proofErr w:type="spellEnd"/>
            <w:r w:rsidRPr="000068D8">
              <w:rPr>
                <w:rFonts w:eastAsia="Arial Unicode MS" w:cs="Arial"/>
                <w:lang w:eastAsia="nl-NL"/>
              </w:rPr>
              <w:t xml:space="preserve"> (green)</w:t>
            </w:r>
          </w:p>
          <w:p w:rsidR="008D5D56" w:rsidRPr="0014282F" w:rsidRDefault="008D5D56" w:rsidP="008D5D56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0068D8">
              <w:rPr>
                <w:rFonts w:cs="Arial"/>
                <w:lang w:val="es-ES"/>
              </w:rPr>
              <w:t>resistant</w:t>
            </w:r>
            <w:proofErr w:type="spellEnd"/>
            <w:r w:rsidRPr="000068D8">
              <w:rPr>
                <w:rFonts w:cs="Arial"/>
                <w:lang w:val="es-ES"/>
              </w:rPr>
              <w:t xml:space="preserve">: </w:t>
            </w:r>
            <w:proofErr w:type="spellStart"/>
            <w:r w:rsidRPr="000068D8">
              <w:rPr>
                <w:rFonts w:cs="Arial"/>
                <w:lang w:val="es-ES"/>
              </w:rPr>
              <w:t>Capitan</w:t>
            </w:r>
            <w:proofErr w:type="spellEnd"/>
            <w:r w:rsidRPr="000068D8">
              <w:rPr>
                <w:rFonts w:cs="Arial"/>
                <w:lang w:val="es-ES"/>
              </w:rPr>
              <w:t xml:space="preserve"> (</w:t>
            </w:r>
            <w:proofErr w:type="spellStart"/>
            <w:r w:rsidRPr="000068D8">
              <w:rPr>
                <w:rFonts w:cs="Arial"/>
                <w:lang w:val="es-ES"/>
              </w:rPr>
              <w:t>green</w:t>
            </w:r>
            <w:proofErr w:type="spellEnd"/>
            <w:r w:rsidRPr="000068D8">
              <w:rPr>
                <w:rFonts w:cs="Arial"/>
                <w:lang w:val="es-ES"/>
              </w:rPr>
              <w:t xml:space="preserve">), </w:t>
            </w:r>
            <w:proofErr w:type="spellStart"/>
            <w:r w:rsidRPr="000068D8">
              <w:rPr>
                <w:rFonts w:cs="Arial"/>
                <w:lang w:val="es-ES"/>
              </w:rPr>
              <w:t>Corsica</w:t>
            </w:r>
            <w:proofErr w:type="spellEnd"/>
            <w:r w:rsidRPr="000068D8">
              <w:rPr>
                <w:rFonts w:cs="Arial"/>
                <w:lang w:val="es-ES"/>
              </w:rPr>
              <w:t xml:space="preserve"> (</w:t>
            </w:r>
            <w:proofErr w:type="spellStart"/>
            <w:r w:rsidRPr="000068D8">
              <w:rPr>
                <w:rFonts w:cs="Arial"/>
                <w:lang w:val="es-ES"/>
              </w:rPr>
              <w:t>green</w:t>
            </w:r>
            <w:proofErr w:type="spellEnd"/>
            <w:r w:rsidRPr="000068D8">
              <w:rPr>
                <w:rFonts w:cs="Arial"/>
                <w:lang w:val="es-ES"/>
              </w:rPr>
              <w:t xml:space="preserve">), </w:t>
            </w:r>
            <w:proofErr w:type="spellStart"/>
            <w:r w:rsidRPr="0014282F">
              <w:rPr>
                <w:strike/>
                <w:highlight w:val="lightGray"/>
              </w:rPr>
              <w:t>Diveria</w:t>
            </w:r>
            <w:proofErr w:type="spellEnd"/>
            <w:r w:rsidRPr="0014282F">
              <w:rPr>
                <w:strike/>
                <w:highlight w:val="lightGray"/>
              </w:rPr>
              <w:t xml:space="preserve"> (red)</w:t>
            </w:r>
            <w:r>
              <w:t xml:space="preserve"> </w:t>
            </w:r>
            <w:r w:rsidRPr="008F0C88">
              <w:rPr>
                <w:highlight w:val="lightGray"/>
                <w:u w:val="single"/>
              </w:rPr>
              <w:t>M</w:t>
            </w:r>
            <w:proofErr w:type="spellStart"/>
            <w:r w:rsidRPr="008F0C88">
              <w:rPr>
                <w:rFonts w:cs="Arial"/>
                <w:highlight w:val="lightGray"/>
                <w:u w:val="single"/>
                <w:lang w:val="es-ES"/>
              </w:rPr>
              <w:t>ultired</w:t>
            </w:r>
            <w:proofErr w:type="spellEnd"/>
            <w:r w:rsidRPr="008F0C88">
              <w:rPr>
                <w:rFonts w:cs="Arial"/>
                <w:highlight w:val="lightGray"/>
                <w:u w:val="single"/>
                <w:lang w:val="es-ES"/>
              </w:rPr>
              <w:t xml:space="preserve"> 80 (red)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9.4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bCs/>
              </w:rPr>
              <w:t>Test design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eastAsia="Arial Unicode MS" w:cs="Arial"/>
                <w:lang w:eastAsia="nl-NL"/>
              </w:rPr>
              <w:t>several mock-inoculated plants in the same tray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9.5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Test facility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climate chamber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9.6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Temperature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after inoculation 15-22°C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9.7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Light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12-16 h</w:t>
            </w:r>
            <w:r w:rsidRPr="000068D8">
              <w:rPr>
                <w:rFonts w:eastAsia="Arial Unicode MS" w:cs="Arial"/>
                <w:lang w:eastAsia="nl-NL"/>
              </w:rPr>
              <w:t xml:space="preserve"> light ca. 5000 lux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C65C6E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8D5D56" w:rsidRPr="00C65C6E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C65C6E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8D5D56" w:rsidRPr="00C65C6E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fresh leaf ground in fresh LMV buffer incl. </w:t>
            </w:r>
            <w:proofErr w:type="spellStart"/>
            <w:r w:rsidRPr="000068D8">
              <w:rPr>
                <w:rFonts w:cs="Arial"/>
                <w:lang w:eastAsia="nl-NL"/>
              </w:rPr>
              <w:t>carborundum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and active charcoal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10.3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Plant stage at inoculation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1st leaf well-developed at 1st inoculation, optionally 4 days later 2nd inoculation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10.4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Inoculation method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rubbing, rinse </w:t>
            </w:r>
            <w:proofErr w:type="spellStart"/>
            <w:r w:rsidRPr="000068D8">
              <w:rPr>
                <w:rFonts w:cs="Arial"/>
                <w:lang w:eastAsia="nl-NL"/>
              </w:rPr>
              <w:t>carborundum</w:t>
            </w:r>
            <w:proofErr w:type="spellEnd"/>
            <w:r w:rsidRPr="000068D8">
              <w:rPr>
                <w:rFonts w:cs="Arial"/>
                <w:lang w:eastAsia="nl-NL"/>
              </w:rPr>
              <w:t xml:space="preserve"> off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10.7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Final observations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 xml:space="preserve">21 days post inoculation 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11.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Observations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11.1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Method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jc w:val="left"/>
              <w:rPr>
                <w:rFonts w:cs="Arial"/>
              </w:rPr>
            </w:pPr>
            <w:proofErr w:type="gramStart"/>
            <w:r w:rsidRPr="000068D8">
              <w:rPr>
                <w:rFonts w:cs="Arial"/>
                <w:lang w:eastAsia="nl-NL"/>
              </w:rPr>
              <w:t>visual</w:t>
            </w:r>
            <w:proofErr w:type="gramEnd"/>
            <w:r w:rsidRPr="000068D8">
              <w:rPr>
                <w:rFonts w:cs="Arial"/>
                <w:lang w:eastAsia="nl-NL"/>
              </w:rPr>
              <w:t xml:space="preserve"> estimate of mosaic severity; compare with standards, preferably with standards of same growth type.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lastRenderedPageBreak/>
              <w:t>11.2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Observation scale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>resistant = no symptoms</w:t>
            </w:r>
          </w:p>
          <w:p w:rsidR="008D5D56" w:rsidRPr="000068D8" w:rsidRDefault="008D5D56" w:rsidP="008D5D56">
            <w:pPr>
              <w:spacing w:before="20" w:after="20"/>
              <w:rPr>
                <w:rFonts w:cs="Arial"/>
                <w:lang w:val="en-GB"/>
              </w:rPr>
            </w:pPr>
            <w:r w:rsidRPr="000068D8">
              <w:rPr>
                <w:rFonts w:cs="Arial"/>
                <w:lang w:eastAsia="nl-NL"/>
              </w:rPr>
              <w:t>susceptible = growth retardation, young leaves with mosaic, leaf curling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11.3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Validation of test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r w:rsidRPr="000068D8">
              <w:rPr>
                <w:rFonts w:cs="Arial"/>
                <w:lang w:eastAsia="nl-NL"/>
              </w:rPr>
              <w:t>standards should conform to description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12.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Interpretation of data in terms of UPOV characteristic states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068D8">
              <w:rPr>
                <w:rFonts w:cs="Arial"/>
                <w:lang w:eastAsia="nl-NL"/>
              </w:rPr>
              <w:t>classify</w:t>
            </w:r>
            <w:proofErr w:type="gramEnd"/>
            <w:r w:rsidRPr="000068D8">
              <w:rPr>
                <w:rFonts w:cs="Arial"/>
                <w:lang w:eastAsia="nl-NL"/>
              </w:rPr>
              <w:t xml:space="preserve"> resistant or susceptible per plant, see 11.2.</w:t>
            </w:r>
          </w:p>
        </w:tc>
      </w:tr>
      <w:tr w:rsidR="008D5D56" w:rsidRPr="00C65C6E" w:rsidTr="008D5D56">
        <w:trPr>
          <w:cantSplit/>
        </w:trPr>
        <w:tc>
          <w:tcPr>
            <w:tcW w:w="675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13.</w:t>
            </w:r>
          </w:p>
        </w:tc>
        <w:tc>
          <w:tcPr>
            <w:tcW w:w="3164" w:type="dxa"/>
          </w:tcPr>
          <w:p w:rsidR="008D5D56" w:rsidRPr="00F643CF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</w:rPr>
            </w:pPr>
            <w:r w:rsidRPr="00F643CF">
              <w:rPr>
                <w:rFonts w:cs="Arial"/>
                <w:bCs/>
              </w:rPr>
              <w:t>Critical control points</w:t>
            </w:r>
          </w:p>
        </w:tc>
        <w:tc>
          <w:tcPr>
            <w:tcW w:w="5908" w:type="dxa"/>
          </w:tcPr>
          <w:p w:rsidR="008D5D56" w:rsidRPr="000068D8" w:rsidRDefault="008D5D56" w:rsidP="008D5D56">
            <w:pPr>
              <w:spacing w:line="170" w:lineRule="atLeast"/>
              <w:rPr>
                <w:rFonts w:cs="Arial"/>
                <w:lang w:eastAsia="nl-NL"/>
              </w:rPr>
            </w:pPr>
            <w:r w:rsidRPr="000068D8">
              <w:rPr>
                <w:rFonts w:cs="Arial"/>
                <w:lang w:eastAsia="nl-NL"/>
              </w:rPr>
              <w:t xml:space="preserve">Sprinter is less susceptible than many other susceptible </w:t>
            </w:r>
            <w:proofErr w:type="gramStart"/>
            <w:r w:rsidRPr="000068D8">
              <w:rPr>
                <w:rFonts w:cs="Arial"/>
                <w:lang w:eastAsia="nl-NL"/>
              </w:rPr>
              <w:t>varieties,</w:t>
            </w:r>
            <w:proofErr w:type="gramEnd"/>
            <w:r w:rsidRPr="000068D8">
              <w:rPr>
                <w:rFonts w:cs="Arial"/>
                <w:lang w:eastAsia="nl-NL"/>
              </w:rPr>
              <w:t xml:space="preserve"> this variety can be used to detect low inoculation pressure in a specific experiment. </w:t>
            </w:r>
          </w:p>
          <w:p w:rsidR="008D5D56" w:rsidRPr="00C65C6E" w:rsidRDefault="008D5D56" w:rsidP="008D5D56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0068D8">
              <w:rPr>
                <w:rFonts w:cs="Arial"/>
                <w:lang w:eastAsia="nl-NL"/>
              </w:rPr>
              <w:t>anthocyanin</w:t>
            </w:r>
            <w:proofErr w:type="gramEnd"/>
            <w:r w:rsidRPr="000068D8">
              <w:rPr>
                <w:rFonts w:cs="Arial"/>
                <w:lang w:eastAsia="nl-NL"/>
              </w:rPr>
              <w:t xml:space="preserve"> coloration in leaves may mask mosaic symptoms and an earlier observation date for green varieties may be possible, depending on the reaction of the standard varieties in the test.</w:t>
            </w:r>
          </w:p>
        </w:tc>
      </w:tr>
    </w:tbl>
    <w:p w:rsidR="008D5D56" w:rsidRDefault="008D5D56" w:rsidP="008D5D56">
      <w:pPr>
        <w:jc w:val="left"/>
      </w:pPr>
    </w:p>
    <w:p w:rsidR="008D5D56" w:rsidRDefault="008D5D56" w:rsidP="008D5D56">
      <w:pPr>
        <w:jc w:val="left"/>
      </w:pPr>
    </w:p>
    <w:p w:rsidR="008D5D56" w:rsidRDefault="008D5D56" w:rsidP="008D5D56">
      <w:pPr>
        <w:jc w:val="left"/>
        <w:rPr>
          <w:szCs w:val="24"/>
          <w:u w:val="single"/>
        </w:rPr>
      </w:pPr>
      <w:r w:rsidRPr="00384F6D">
        <w:tab/>
      </w:r>
      <w:r>
        <w:rPr>
          <w:szCs w:val="24"/>
          <w:highlight w:val="lightGray"/>
          <w:u w:val="single"/>
        </w:rPr>
        <w:t>(ii) DNA marker test</w:t>
      </w:r>
    </w:p>
    <w:p w:rsidR="008D5D56" w:rsidRPr="009564F9" w:rsidRDefault="008D5D56" w:rsidP="008D5D56">
      <w:pPr>
        <w:jc w:val="left"/>
        <w:rPr>
          <w:rFonts w:cs="Arial"/>
        </w:rPr>
      </w:pPr>
    </w:p>
    <w:p w:rsidR="008D5D56" w:rsidRPr="008F0C88" w:rsidRDefault="008D5D56" w:rsidP="008D5D56">
      <w:pPr>
        <w:widowControl w:val="0"/>
        <w:rPr>
          <w:rFonts w:cs="Arial"/>
          <w:highlight w:val="lightGray"/>
          <w:u w:val="single"/>
        </w:rPr>
      </w:pPr>
      <w:r w:rsidRPr="008F0C88">
        <w:rPr>
          <w:rFonts w:cs="Arial"/>
          <w:highlight w:val="lightGray"/>
          <w:u w:val="single"/>
        </w:rPr>
        <w:t xml:space="preserve">Recessive gene </w:t>
      </w:r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highlight w:val="lightGray"/>
          <w:u w:val="single"/>
        </w:rPr>
        <w:t xml:space="preserve"> (with its alleles </w:t>
      </w:r>
      <w:proofErr w:type="gramStart"/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i/>
          <w:iCs/>
          <w:highlight w:val="lightGray"/>
          <w:u w:val="single"/>
          <w:vertAlign w:val="superscript"/>
        </w:rPr>
        <w:t>1</w:t>
      </w:r>
      <w:r w:rsidRPr="008F0C88">
        <w:rPr>
          <w:rFonts w:cs="Arial"/>
          <w:highlight w:val="lightGray"/>
          <w:u w:val="single"/>
          <w:vertAlign w:val="superscript"/>
        </w:rPr>
        <w:t xml:space="preserve"> </w:t>
      </w:r>
      <w:r w:rsidRPr="008F0C88">
        <w:rPr>
          <w:rFonts w:cs="Arial"/>
          <w:highlight w:val="lightGray"/>
          <w:u w:val="single"/>
        </w:rPr>
        <w:t xml:space="preserve"> or</w:t>
      </w:r>
      <w:proofErr w:type="gramEnd"/>
      <w:r w:rsidRPr="008F0C88">
        <w:rPr>
          <w:rFonts w:cs="Arial"/>
          <w:highlight w:val="lightGray"/>
          <w:u w:val="single"/>
        </w:rPr>
        <w:t xml:space="preserve"> </w:t>
      </w:r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i/>
          <w:iCs/>
          <w:highlight w:val="lightGray"/>
          <w:u w:val="single"/>
          <w:vertAlign w:val="superscript"/>
        </w:rPr>
        <w:t>2</w:t>
      </w:r>
      <w:r w:rsidRPr="008F0C88">
        <w:rPr>
          <w:rFonts w:cs="Arial"/>
          <w:highlight w:val="lightGray"/>
          <w:u w:val="single"/>
        </w:rPr>
        <w:t xml:space="preserve">) gives resistance to LMV </w:t>
      </w:r>
      <w:proofErr w:type="spellStart"/>
      <w:r w:rsidRPr="008F0C88">
        <w:rPr>
          <w:rFonts w:cs="Arial"/>
          <w:highlight w:val="lightGray"/>
          <w:u w:val="single"/>
        </w:rPr>
        <w:t>pathotype</w:t>
      </w:r>
      <w:proofErr w:type="spellEnd"/>
      <w:r w:rsidRPr="008F0C88">
        <w:rPr>
          <w:rFonts w:cs="Arial"/>
          <w:highlight w:val="lightGray"/>
          <w:u w:val="single"/>
        </w:rPr>
        <w:t xml:space="preserve"> II. </w:t>
      </w:r>
      <w:proofErr w:type="gramStart"/>
      <w:r w:rsidR="00675B67" w:rsidRPr="00675B67">
        <w:rPr>
          <w:rFonts w:cs="Arial"/>
          <w:highlight w:val="lightGray"/>
          <w:u w:val="single"/>
        </w:rPr>
        <w:t>Alleles for resistance</w:t>
      </w:r>
      <w:r w:rsidRPr="00675B67">
        <w:rPr>
          <w:rFonts w:cs="Arial"/>
          <w:highlight w:val="lightGray"/>
          <w:u w:val="single"/>
        </w:rPr>
        <w:t xml:space="preserve"> </w:t>
      </w:r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i/>
          <w:iCs/>
          <w:highlight w:val="lightGray"/>
          <w:u w:val="single"/>
          <w:vertAlign w:val="superscript"/>
        </w:rPr>
        <w:t>1</w:t>
      </w:r>
      <w:r w:rsidRPr="008F0C88">
        <w:rPr>
          <w:rFonts w:cs="Arial"/>
          <w:highlight w:val="lightGray"/>
          <w:u w:val="single"/>
        </w:rPr>
        <w:t xml:space="preserve"> and </w:t>
      </w:r>
      <w:r w:rsidRPr="008F0C88">
        <w:rPr>
          <w:rFonts w:cs="Arial"/>
          <w:i/>
          <w:iCs/>
          <w:highlight w:val="lightGray"/>
          <w:u w:val="single"/>
        </w:rPr>
        <w:t>mo1</w:t>
      </w:r>
      <w:r w:rsidRPr="008F0C88">
        <w:rPr>
          <w:rFonts w:cs="Arial"/>
          <w:i/>
          <w:iCs/>
          <w:highlight w:val="lightGray"/>
          <w:u w:val="single"/>
          <w:vertAlign w:val="superscript"/>
        </w:rPr>
        <w:t>2</w:t>
      </w:r>
      <w:r w:rsidRPr="008F0C88">
        <w:rPr>
          <w:rFonts w:cs="Arial"/>
          <w:highlight w:val="lightGray"/>
          <w:u w:val="single"/>
        </w:rPr>
        <w:t xml:space="preserve"> and the presence of </w:t>
      </w:r>
      <w:r w:rsidRPr="00675B67">
        <w:rPr>
          <w:rFonts w:cs="Arial"/>
          <w:highlight w:val="lightGray"/>
          <w:u w:val="single"/>
        </w:rPr>
        <w:t xml:space="preserve">the </w:t>
      </w:r>
      <w:r w:rsidR="00675B67" w:rsidRPr="00675B67">
        <w:rPr>
          <w:rFonts w:cs="Arial"/>
          <w:highlight w:val="lightGray"/>
          <w:u w:val="single"/>
        </w:rPr>
        <w:t xml:space="preserve">allele for susceptibility </w:t>
      </w:r>
      <w:r w:rsidRPr="00675B67">
        <w:rPr>
          <w:rFonts w:cs="Arial"/>
          <w:i/>
          <w:iCs/>
          <w:highlight w:val="lightGray"/>
          <w:u w:val="single"/>
        </w:rPr>
        <w:t>mo1</w:t>
      </w:r>
      <w:r w:rsidRPr="00675B67">
        <w:rPr>
          <w:rFonts w:cs="Arial"/>
          <w:i/>
          <w:iCs/>
          <w:highlight w:val="lightGray"/>
          <w:u w:val="single"/>
          <w:vertAlign w:val="superscript"/>
        </w:rPr>
        <w:t>0</w:t>
      </w:r>
      <w:r w:rsidRPr="00675B67">
        <w:rPr>
          <w:rFonts w:cs="Arial"/>
          <w:highlight w:val="lightGray"/>
          <w:u w:val="single"/>
        </w:rPr>
        <w:t xml:space="preserve"> </w:t>
      </w:r>
      <w:r w:rsidRPr="008F0C88">
        <w:rPr>
          <w:rFonts w:cs="Arial"/>
          <w:highlight w:val="lightGray"/>
          <w:u w:val="single"/>
        </w:rPr>
        <w:t xml:space="preserve">can be detected by the co-dominant marker as described by V. </w:t>
      </w:r>
      <w:proofErr w:type="spellStart"/>
      <w:r w:rsidRPr="008F0C88">
        <w:rPr>
          <w:rFonts w:cs="Arial"/>
          <w:highlight w:val="lightGray"/>
          <w:u w:val="single"/>
        </w:rPr>
        <w:t>Nicaise</w:t>
      </w:r>
      <w:proofErr w:type="spellEnd"/>
      <w:r w:rsidRPr="008F0C88">
        <w:rPr>
          <w:rFonts w:cs="Arial"/>
          <w:highlight w:val="lightGray"/>
          <w:u w:val="single"/>
        </w:rPr>
        <w:t xml:space="preserve"> </w:t>
      </w:r>
      <w:r w:rsidRPr="008F0C88">
        <w:rPr>
          <w:rFonts w:cs="Arial"/>
          <w:i/>
          <w:highlight w:val="lightGray"/>
          <w:u w:val="single"/>
        </w:rPr>
        <w:t>et al</w:t>
      </w:r>
      <w:r w:rsidRPr="008F0C88">
        <w:rPr>
          <w:rFonts w:cs="Arial"/>
          <w:highlight w:val="lightGray"/>
          <w:u w:val="single"/>
        </w:rPr>
        <w:t xml:space="preserve"> (2003)</w:t>
      </w:r>
      <w:proofErr w:type="gramEnd"/>
      <w:r w:rsidRPr="008F0C88">
        <w:rPr>
          <w:rFonts w:cs="Arial"/>
          <w:highlight w:val="lightGray"/>
          <w:u w:val="single"/>
        </w:rPr>
        <w:t>. Specific aspects:</w:t>
      </w:r>
    </w:p>
    <w:p w:rsidR="008D5D56" w:rsidRPr="008F0C88" w:rsidRDefault="008D5D56" w:rsidP="008D5D56">
      <w:pPr>
        <w:jc w:val="left"/>
        <w:rPr>
          <w:rFonts w:cs="Arial"/>
          <w:highlight w:val="lightGray"/>
          <w:u w:val="single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60"/>
        <w:gridCol w:w="15"/>
        <w:gridCol w:w="2939"/>
        <w:gridCol w:w="209"/>
        <w:gridCol w:w="16"/>
        <w:gridCol w:w="5908"/>
      </w:tblGrid>
      <w:tr w:rsidR="008D5D56" w:rsidRPr="008F0C88" w:rsidTr="008D5D56">
        <w:trPr>
          <w:cantSplit/>
        </w:trPr>
        <w:tc>
          <w:tcPr>
            <w:tcW w:w="675" w:type="dxa"/>
            <w:gridSpan w:val="2"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  <w:gridSpan w:val="3"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Pathogen</w:t>
            </w:r>
          </w:p>
        </w:tc>
        <w:tc>
          <w:tcPr>
            <w:tcW w:w="5908" w:type="dxa"/>
          </w:tcPr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 xml:space="preserve">Lettuce mosaic virus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pathotype</w:t>
            </w:r>
            <w:proofErr w:type="spellEnd"/>
            <w:r w:rsidRPr="008F0C88">
              <w:rPr>
                <w:rFonts w:cs="Arial"/>
                <w:highlight w:val="lightGray"/>
                <w:u w:val="single"/>
              </w:rPr>
              <w:t xml:space="preserve"> II</w:t>
            </w:r>
          </w:p>
        </w:tc>
      </w:tr>
      <w:tr w:rsidR="008D5D56" w:rsidRPr="008F0C88" w:rsidTr="008D5D56">
        <w:trPr>
          <w:cantSplit/>
        </w:trPr>
        <w:tc>
          <w:tcPr>
            <w:tcW w:w="675" w:type="dxa"/>
            <w:gridSpan w:val="2"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  <w:gridSpan w:val="3"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  <w:lang w:val="en-GB" w:eastAsia="nl-NL"/>
              </w:rPr>
              <w:t>Functional gene</w:t>
            </w:r>
          </w:p>
        </w:tc>
        <w:tc>
          <w:tcPr>
            <w:tcW w:w="5908" w:type="dxa"/>
          </w:tcPr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(with two alleles for resistance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 xml:space="preserve">and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 </w:t>
            </w:r>
            <w:r w:rsidRPr="008F0C88">
              <w:rPr>
                <w:rFonts w:cs="Arial"/>
                <w:highlight w:val="lightGray"/>
                <w:u w:val="single"/>
              </w:rPr>
              <w:t xml:space="preserve">and one allele for susceptibility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</w:rPr>
              <w:t>)</w:t>
            </w:r>
          </w:p>
        </w:tc>
      </w:tr>
      <w:tr w:rsidR="008D5D56" w:rsidRPr="008F0C88" w:rsidTr="008D5D56">
        <w:trPr>
          <w:cantSplit/>
        </w:trPr>
        <w:tc>
          <w:tcPr>
            <w:tcW w:w="675" w:type="dxa"/>
            <w:gridSpan w:val="2"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  <w:gridSpan w:val="3"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 xml:space="preserve">Probes and primers for </w:t>
            </w:r>
            <w:proofErr w:type="spellStart"/>
            <w:r w:rsidRPr="008F0C88">
              <w:rPr>
                <w:rFonts w:cs="Arial"/>
                <w:bCs/>
                <w:highlight w:val="lightGray"/>
                <w:u w:val="single"/>
              </w:rPr>
              <w:t>Taqman</w:t>
            </w:r>
            <w:proofErr w:type="spellEnd"/>
            <w:r w:rsidRPr="008F0C88">
              <w:rPr>
                <w:rFonts w:cs="Arial"/>
                <w:bCs/>
                <w:highlight w:val="lightGray"/>
                <w:u w:val="single"/>
              </w:rPr>
              <w:t xml:space="preserve"> PCR </w:t>
            </w:r>
          </w:p>
        </w:tc>
        <w:tc>
          <w:tcPr>
            <w:tcW w:w="5908" w:type="dxa"/>
          </w:tcPr>
          <w:p w:rsidR="008D5D56" w:rsidRPr="008F0C88" w:rsidRDefault="008D5D56" w:rsidP="008D5D56">
            <w:pPr>
              <w:spacing w:before="20" w:after="20"/>
              <w:rPr>
                <w:rFonts w:cs="Arial"/>
                <w:i/>
                <w:color w:val="000000"/>
                <w:highlight w:val="lightGray"/>
                <w:u w:val="single"/>
              </w:rPr>
            </w:pPr>
          </w:p>
        </w:tc>
      </w:tr>
      <w:tr w:rsidR="008D5D56" w:rsidRPr="008F0C88" w:rsidTr="008D5D56">
        <w:trPr>
          <w:cantSplit/>
        </w:trPr>
        <w:tc>
          <w:tcPr>
            <w:tcW w:w="675" w:type="dxa"/>
            <w:gridSpan w:val="2"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3.1.</w:t>
            </w:r>
          </w:p>
        </w:tc>
        <w:tc>
          <w:tcPr>
            <w:tcW w:w="3164" w:type="dxa"/>
            <w:gridSpan w:val="3"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</w:rPr>
              <w:t>Assay 1</w:t>
            </w:r>
          </w:p>
        </w:tc>
        <w:tc>
          <w:tcPr>
            <w:tcW w:w="5908" w:type="dxa"/>
          </w:tcPr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to distinguish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genotypes from 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</w:rPr>
              <w:t xml:space="preserve"> and </w:t>
            </w:r>
            <w:bookmarkStart w:id="3" w:name="_Hlk61612477"/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bookmarkEnd w:id="3"/>
            <w:r w:rsidRPr="008F0C88">
              <w:rPr>
                <w:rFonts w:cs="Arial"/>
                <w:highlight w:val="lightGray"/>
                <w:u w:val="single"/>
              </w:rPr>
              <w:t xml:space="preserve"> genotypes (6 base deletion at nucleotide position 344-349):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color w:val="000000"/>
                <w:highlight w:val="lightGray"/>
                <w:u w:val="single"/>
              </w:rPr>
            </w:pPr>
          </w:p>
        </w:tc>
      </w:tr>
      <w:tr w:rsidR="008D5D56" w:rsidRPr="008F0C88" w:rsidTr="008D5D56">
        <w:trPr>
          <w:cantSplit/>
        </w:trPr>
        <w:tc>
          <w:tcPr>
            <w:tcW w:w="9747" w:type="dxa"/>
            <w:gridSpan w:val="6"/>
          </w:tcPr>
          <w:tbl>
            <w:tblPr>
              <w:tblStyle w:val="TableGrid"/>
              <w:tblW w:w="7938" w:type="dxa"/>
              <w:tblInd w:w="1413" w:type="dxa"/>
              <w:tblLook w:val="04A0" w:firstRow="1" w:lastRow="0" w:firstColumn="1" w:lastColumn="0" w:noHBand="0" w:noVBand="1"/>
            </w:tblPr>
            <w:tblGrid>
              <w:gridCol w:w="1376"/>
              <w:gridCol w:w="3550"/>
              <w:gridCol w:w="3012"/>
            </w:tblGrid>
            <w:tr w:rsidR="008D5D56" w:rsidRPr="008F0C88" w:rsidTr="008D5D56">
              <w:tc>
                <w:tcPr>
                  <w:tcW w:w="1376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Probe</w:t>
                  </w:r>
                </w:p>
              </w:tc>
              <w:tc>
                <w:tcPr>
                  <w:tcW w:w="3550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DNA sequence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‘5-‘3</w:t>
                  </w:r>
                </w:p>
              </w:tc>
              <w:tc>
                <w:tcPr>
                  <w:tcW w:w="3012" w:type="dxa"/>
                </w:tcPr>
                <w:p w:rsidR="008D5D56" w:rsidRPr="008F0C88" w:rsidRDefault="008D5D56" w:rsidP="00384F6D">
                  <w:pPr>
                    <w:jc w:val="left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Fluorophore color (optional)</w:t>
                  </w:r>
                </w:p>
              </w:tc>
            </w:tr>
            <w:tr w:rsidR="008D5D56" w:rsidRPr="008F0C88" w:rsidTr="008D5D56">
              <w:tc>
                <w:tcPr>
                  <w:tcW w:w="1376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Pr-del-mo1</w:t>
                  </w:r>
                </w:p>
              </w:tc>
              <w:tc>
                <w:tcPr>
                  <w:tcW w:w="3550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GGCTCAAGGAGCTGACTTCTATTG</w:t>
                  </w:r>
                </w:p>
              </w:tc>
              <w:tc>
                <w:tcPr>
                  <w:tcW w:w="301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Texas Red (Susceptible)</w:t>
                  </w:r>
                </w:p>
              </w:tc>
            </w:tr>
            <w:tr w:rsidR="008D5D56" w:rsidRPr="008F0C88" w:rsidTr="008D5D56">
              <w:tc>
                <w:tcPr>
                  <w:tcW w:w="1376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Pr-del-mo1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</w:p>
              </w:tc>
              <w:tc>
                <w:tcPr>
                  <w:tcW w:w="3550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GGCTCATGACTTCTATTG</w:t>
                  </w:r>
                </w:p>
              </w:tc>
              <w:tc>
                <w:tcPr>
                  <w:tcW w:w="3012" w:type="dxa"/>
                </w:tcPr>
                <w:p w:rsidR="008D5D56" w:rsidRPr="008F0C88" w:rsidRDefault="008D5D56" w:rsidP="008D5D56">
                  <w:pPr>
                    <w:jc w:val="left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6FAM-MGB (Resistant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)</w:t>
                  </w:r>
                  <w:r w:rsidRPr="008F0C88">
                    <w:rPr>
                      <w:rFonts w:cs="Arial"/>
                      <w:b/>
                      <w:bCs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</w:t>
                  </w:r>
                </w:p>
              </w:tc>
            </w:tr>
          </w:tbl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  <w:tbl>
            <w:tblPr>
              <w:tblStyle w:val="TableGrid"/>
              <w:tblW w:w="4536" w:type="dxa"/>
              <w:tblInd w:w="1413" w:type="dxa"/>
              <w:tblLook w:val="04A0" w:firstRow="1" w:lastRow="0" w:firstColumn="1" w:lastColumn="0" w:noHBand="0" w:noVBand="1"/>
            </w:tblPr>
            <w:tblGrid>
              <w:gridCol w:w="1417"/>
              <w:gridCol w:w="3119"/>
            </w:tblGrid>
            <w:tr w:rsidR="008D5D56" w:rsidRPr="008F0C88" w:rsidTr="008D5D56">
              <w:tc>
                <w:tcPr>
                  <w:tcW w:w="1417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Primers</w:t>
                  </w:r>
                </w:p>
              </w:tc>
              <w:tc>
                <w:tcPr>
                  <w:tcW w:w="3119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DNA sequence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‘5-‘3</w:t>
                  </w:r>
                </w:p>
              </w:tc>
            </w:tr>
            <w:tr w:rsidR="008D5D56" w:rsidRPr="008F0C88" w:rsidTr="008D5D56">
              <w:tc>
                <w:tcPr>
                  <w:tcW w:w="1417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Fw-del-mo1 </w:t>
                  </w:r>
                </w:p>
              </w:tc>
              <w:tc>
                <w:tcPr>
                  <w:tcW w:w="3119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CAACAACATACATCGACCAA</w:t>
                  </w:r>
                </w:p>
              </w:tc>
            </w:tr>
            <w:tr w:rsidR="008D5D56" w:rsidRPr="008F0C88" w:rsidTr="008D5D56">
              <w:tc>
                <w:tcPr>
                  <w:tcW w:w="1417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Rev-del-mo1</w:t>
                  </w:r>
                </w:p>
              </w:tc>
              <w:tc>
                <w:tcPr>
                  <w:tcW w:w="3119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CTTCCCACTTAGGCTCGAT</w:t>
                  </w:r>
                </w:p>
              </w:tc>
            </w:tr>
          </w:tbl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 Sequence amplicon: ‘5-‘3</w:t>
            </w:r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 The amplicon sequence of the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>and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 allele: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TTACAACAACATACATCGACCAAGCAAGTTGGCTCAAGGAGCTGACTTCTATTGTTTCAAGAATAAAAT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CGAGCCTAAGTGGGAAGACC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 The amplicon sequence of </w:t>
            </w:r>
            <w:r w:rsidRPr="00675B67">
              <w:rPr>
                <w:rFonts w:cs="Arial"/>
                <w:highlight w:val="lightGray"/>
                <w:u w:val="single"/>
              </w:rPr>
              <w:t xml:space="preserve">the </w:t>
            </w:r>
            <w:r w:rsidR="00675B67" w:rsidRPr="00675B67">
              <w:rPr>
                <w:rFonts w:cs="Arial"/>
                <w:highlight w:val="lightGray"/>
                <w:u w:val="single"/>
              </w:rPr>
              <w:t xml:space="preserve">allele for resistance </w:t>
            </w:r>
            <w:r w:rsidRPr="00675B6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675B6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: 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TTACAACAACATACATCGACCAAGCAAGTTGGCTCATGACTTCTATTGTTTCAAGAATAAAATCGAGCC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TAAGTGGGAAGACC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3.2.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bCs/>
                <w:highlight w:val="lightGray"/>
                <w:u w:val="single"/>
                <w:lang w:eastAsia="nl-NL"/>
              </w:rPr>
              <w:t>Assay 2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to distinguish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 genotypes from mo1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</w:rPr>
              <w:t xml:space="preserve"> and mo1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genotypes (SNP at nucleotide position 228):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7938" w:type="dxa"/>
              <w:tblInd w:w="1413" w:type="dxa"/>
              <w:tblLook w:val="04A0" w:firstRow="1" w:lastRow="0" w:firstColumn="1" w:lastColumn="0" w:noHBand="0" w:noVBand="1"/>
            </w:tblPr>
            <w:tblGrid>
              <w:gridCol w:w="1843"/>
              <w:gridCol w:w="3118"/>
              <w:gridCol w:w="2977"/>
            </w:tblGrid>
            <w:tr w:rsidR="008D5D56" w:rsidRPr="008F0C88" w:rsidTr="008D5D56">
              <w:tc>
                <w:tcPr>
                  <w:tcW w:w="1843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Probe</w:t>
                  </w:r>
                </w:p>
              </w:tc>
              <w:tc>
                <w:tcPr>
                  <w:tcW w:w="3118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DNA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sequence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highlight w:val="lightGray"/>
                      <w:u w:val="single"/>
                    </w:rPr>
                    <w:t>‘5-‘3</w:t>
                  </w:r>
                </w:p>
              </w:tc>
              <w:tc>
                <w:tcPr>
                  <w:tcW w:w="2977" w:type="dxa"/>
                </w:tcPr>
                <w:p w:rsidR="008D5D56" w:rsidRPr="008F0C88" w:rsidRDefault="008D5D56" w:rsidP="00384F6D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Fluorophore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color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(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optional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</w:tr>
            <w:tr w:rsidR="008D5D56" w:rsidRPr="008F0C88" w:rsidTr="008D5D56">
              <w:tc>
                <w:tcPr>
                  <w:tcW w:w="1843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Pr-SNP228-mo1</w:t>
                  </w:r>
                </w:p>
              </w:tc>
              <w:tc>
                <w:tcPr>
                  <w:tcW w:w="3118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CTCCCTCT</w:t>
                  </w:r>
                  <w:r w:rsidRPr="008F0C88">
                    <w:rPr>
                      <w:rFonts w:cs="Arial"/>
                      <w:b/>
                      <w:bCs/>
                      <w:highlight w:val="lightGray"/>
                      <w:u w:val="single"/>
                    </w:rPr>
                    <w:t>G</w:t>
                  </w:r>
                  <w:r w:rsidRPr="008F0C88">
                    <w:rPr>
                      <w:rFonts w:cs="Arial"/>
                      <w:highlight w:val="lightGray"/>
                      <w:u w:val="single"/>
                    </w:rPr>
                    <w:t>CTAAGTC</w:t>
                  </w:r>
                </w:p>
              </w:tc>
              <w:tc>
                <w:tcPr>
                  <w:tcW w:w="2977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6FAM-MGB (Susceptible)</w:t>
                  </w:r>
                </w:p>
              </w:tc>
            </w:tr>
            <w:tr w:rsidR="008D5D56" w:rsidRPr="008F0C88" w:rsidTr="008D5D56">
              <w:tc>
                <w:tcPr>
                  <w:tcW w:w="1843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Pr-SNP228-mo1</w:t>
                  </w:r>
                  <w:r w:rsidRPr="008F0C88">
                    <w:rPr>
                      <w:rFonts w:cs="Arial"/>
                      <w:highlight w:val="lightGray"/>
                      <w:u w:val="single"/>
                      <w:vertAlign w:val="superscript"/>
                    </w:rPr>
                    <w:t>2</w:t>
                  </w:r>
                </w:p>
              </w:tc>
              <w:tc>
                <w:tcPr>
                  <w:tcW w:w="3118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ACTCCCTCT</w:t>
                  </w:r>
                  <w:r w:rsidRPr="008F0C88">
                    <w:rPr>
                      <w:rFonts w:cs="Arial"/>
                      <w:b/>
                      <w:bCs/>
                      <w:highlight w:val="lightGray"/>
                      <w:u w:val="single"/>
                    </w:rPr>
                    <w:t>C</w:t>
                  </w:r>
                  <w:r w:rsidRPr="008F0C88">
                    <w:rPr>
                      <w:rFonts w:cs="Arial"/>
                      <w:highlight w:val="lightGray"/>
                      <w:u w:val="single"/>
                    </w:rPr>
                    <w:t xml:space="preserve">CTAAGT </w:t>
                  </w:r>
                </w:p>
              </w:tc>
              <w:tc>
                <w:tcPr>
                  <w:tcW w:w="2977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VIC-MGB (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Resistant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</w:rPr>
                    <w:t>2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</w:tr>
          </w:tbl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  <w:tbl>
            <w:tblPr>
              <w:tblStyle w:val="TableGrid"/>
              <w:tblW w:w="7938" w:type="dxa"/>
              <w:tblInd w:w="1413" w:type="dxa"/>
              <w:tblLook w:val="04A0" w:firstRow="1" w:lastRow="0" w:firstColumn="1" w:lastColumn="0" w:noHBand="0" w:noVBand="1"/>
            </w:tblPr>
            <w:tblGrid>
              <w:gridCol w:w="1843"/>
              <w:gridCol w:w="6095"/>
            </w:tblGrid>
            <w:tr w:rsidR="008D5D56" w:rsidRPr="008F0C88" w:rsidTr="008D5D56">
              <w:tc>
                <w:tcPr>
                  <w:tcW w:w="1843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highlight w:val="lightGray"/>
                      <w:u w:val="single"/>
                    </w:rPr>
                    <w:t>Primers</w:t>
                  </w:r>
                  <w:proofErr w:type="spellEnd"/>
                </w:p>
              </w:tc>
              <w:tc>
                <w:tcPr>
                  <w:tcW w:w="6095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DNA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sequence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highlight w:val="lightGray"/>
                      <w:u w:val="single"/>
                    </w:rPr>
                    <w:t>‘5-‘3</w:t>
                  </w:r>
                </w:p>
              </w:tc>
            </w:tr>
            <w:tr w:rsidR="008D5D56" w:rsidRPr="008F0C88" w:rsidTr="008D5D56">
              <w:tc>
                <w:tcPr>
                  <w:tcW w:w="1843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 xml:space="preserve">Fw-SNP228-mo1 </w:t>
                  </w:r>
                </w:p>
              </w:tc>
              <w:tc>
                <w:tcPr>
                  <w:tcW w:w="6095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GCATCCGCTCGAGCATTC</w:t>
                  </w:r>
                </w:p>
              </w:tc>
            </w:tr>
            <w:tr w:rsidR="008D5D56" w:rsidRPr="008F0C88" w:rsidTr="008D5D56">
              <w:tc>
                <w:tcPr>
                  <w:tcW w:w="1843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Rev-SNP228-mo1</w:t>
                  </w:r>
                </w:p>
              </w:tc>
              <w:tc>
                <w:tcPr>
                  <w:tcW w:w="6095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CTACCCCAAGCGACTTGCTT</w:t>
                  </w:r>
                </w:p>
              </w:tc>
            </w:tr>
          </w:tbl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lastRenderedPageBreak/>
              <w:t xml:space="preserve">                          Sequence amplicon: ‘5-‘3</w:t>
            </w:r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The amplicon sequence of the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 xml:space="preserve">and the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allele: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TCAGCATCCGCTCGAGCATTCTTGGACTTTCTGGTTCGATACTCCCTCT</w:t>
            </w:r>
            <w:r w:rsidRPr="008F0C88">
              <w:rPr>
                <w:rFonts w:cs="Arial"/>
                <w:b/>
                <w:bCs/>
                <w:highlight w:val="lightGray"/>
                <w:u w:val="single"/>
              </w:rPr>
              <w:t>G</w:t>
            </w:r>
            <w:r w:rsidRPr="008F0C88">
              <w:rPr>
                <w:rFonts w:cs="Arial"/>
                <w:highlight w:val="lightGray"/>
                <w:u w:val="single"/>
              </w:rPr>
              <w:t>CTAAGTCCAAGCAAGTCG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CTTGGGGTAGTTCCATGCGCC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                          The amplicon sequence of </w:t>
            </w:r>
            <w:r w:rsidRPr="00675B67">
              <w:rPr>
                <w:rFonts w:cs="Arial"/>
                <w:highlight w:val="lightGray"/>
                <w:u w:val="single"/>
              </w:rPr>
              <w:t>the</w:t>
            </w:r>
            <w:r w:rsidR="00675B67" w:rsidRPr="00675B67">
              <w:rPr>
                <w:rFonts w:cs="Arial"/>
                <w:highlight w:val="lightGray"/>
                <w:u w:val="single"/>
              </w:rPr>
              <w:t xml:space="preserve"> allele for resistance</w:t>
            </w:r>
            <w:r w:rsidRPr="00675B67">
              <w:rPr>
                <w:rFonts w:cs="Arial"/>
                <w:highlight w:val="lightGray"/>
                <w:u w:val="single"/>
              </w:rPr>
              <w:t xml:space="preserve"> </w:t>
            </w:r>
            <w:r w:rsidRPr="00675B6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675B6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>: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TCAGCATCCGCTCGAGCATTCTTGGACTTTCTGGTTCGATACTCCCTCT</w:t>
            </w:r>
            <w:r w:rsidRPr="008F0C88">
              <w:rPr>
                <w:rFonts w:cs="Arial"/>
                <w:b/>
                <w:bCs/>
                <w:highlight w:val="lightGray"/>
                <w:u w:val="single"/>
              </w:rPr>
              <w:t>C</w:t>
            </w:r>
            <w:r w:rsidRPr="008F0C88">
              <w:rPr>
                <w:rFonts w:cs="Arial"/>
                <w:highlight w:val="lightGray"/>
                <w:u w:val="single"/>
              </w:rPr>
              <w:t>CTAAGTCCAAGCAAGTCG</w:t>
            </w:r>
          </w:p>
          <w:p w:rsidR="008D5D56" w:rsidRPr="008F0C88" w:rsidRDefault="008D5D56" w:rsidP="008D5D56">
            <w:pPr>
              <w:spacing w:before="20" w:after="20"/>
              <w:rPr>
                <w:rFonts w:cs="Arial"/>
                <w:color w:val="000000" w:themeColor="text1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CTTGGGGTAGTTCCATGCGCC</w:t>
            </w: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Format of the test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Number of plants per genotype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at least 20 plants</w:t>
            </w: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Control varieties 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675B67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675B67">
              <w:rPr>
                <w:rFonts w:cs="Arial"/>
                <w:highlight w:val="lightGray"/>
                <w:u w:val="single"/>
              </w:rPr>
              <w:t>Homozygous allele for susceptibility</w:t>
            </w:r>
            <w:r>
              <w:rPr>
                <w:rFonts w:cs="Arial"/>
                <w:highlight w:val="lightGray"/>
                <w:u w:val="single"/>
              </w:rPr>
              <w:t xml:space="preserve"> </w:t>
            </w:r>
            <w:r w:rsidR="008D5D56" w:rsidRPr="00675B6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8D5D56" w:rsidRPr="00675B6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="008D5D56" w:rsidRPr="00675B67">
              <w:rPr>
                <w:rFonts w:cs="Arial"/>
                <w:highlight w:val="lightGray"/>
                <w:u w:val="single"/>
              </w:rPr>
              <w:t xml:space="preserve"> </w:t>
            </w:r>
            <w:r w:rsidR="008D5D56" w:rsidRPr="008F0C88">
              <w:rPr>
                <w:rFonts w:cs="Arial"/>
                <w:highlight w:val="lightGray"/>
                <w:u w:val="single"/>
              </w:rPr>
              <w:t xml:space="preserve">present: Sprinter, </w:t>
            </w:r>
            <w:proofErr w:type="spellStart"/>
            <w:r w:rsidR="008D5D56" w:rsidRPr="008F0C88">
              <w:rPr>
                <w:rFonts w:cs="Arial"/>
                <w:highlight w:val="lightGray"/>
                <w:u w:val="single"/>
              </w:rPr>
              <w:t>Sucrine</w:t>
            </w:r>
            <w:proofErr w:type="spellEnd"/>
          </w:p>
          <w:p w:rsidR="008D5D56" w:rsidRPr="008F0C88" w:rsidRDefault="00675B67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675B67">
              <w:rPr>
                <w:rFonts w:cs="Arial"/>
                <w:highlight w:val="lightGray"/>
                <w:u w:val="single"/>
              </w:rPr>
              <w:t xml:space="preserve">Homozygous allele for resistance </w:t>
            </w:r>
            <w:r w:rsidR="008D5D56" w:rsidRPr="00675B67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="008D5D56" w:rsidRPr="00675B67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="008D5D56" w:rsidRPr="00675B67">
              <w:rPr>
                <w:rFonts w:cs="Arial"/>
                <w:highlight w:val="lightGray"/>
                <w:u w:val="single"/>
              </w:rPr>
              <w:t xml:space="preserve"> </w:t>
            </w:r>
            <w:r w:rsidR="008D5D56" w:rsidRPr="008F0C88">
              <w:rPr>
                <w:rFonts w:cs="Arial"/>
                <w:highlight w:val="lightGray"/>
                <w:u w:val="single"/>
              </w:rPr>
              <w:t xml:space="preserve">present: Capitan, </w:t>
            </w:r>
            <w:proofErr w:type="spellStart"/>
            <w:r w:rsidR="008D5D56" w:rsidRPr="008F0C88">
              <w:rPr>
                <w:rFonts w:cs="Arial"/>
                <w:highlight w:val="lightGray"/>
                <w:u w:val="single"/>
              </w:rPr>
              <w:t>Kanaryole</w:t>
            </w:r>
            <w:proofErr w:type="spellEnd"/>
          </w:p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Homozygous </w:t>
            </w:r>
            <w:r w:rsidR="00675B67" w:rsidRPr="00675B67">
              <w:rPr>
                <w:rFonts w:cs="Arial"/>
                <w:highlight w:val="lightGray"/>
                <w:u w:val="single"/>
              </w:rPr>
              <w:t xml:space="preserve">allele for resistance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 present: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Corianas</w:t>
            </w:r>
            <w:proofErr w:type="spellEnd"/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Mix DNA to have a heterozygous control</w:t>
            </w: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5.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Preparation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5.1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Preparation DNA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eastAsia="Arial" w:cs="Arial"/>
                <w:highlight w:val="lightGray"/>
                <w:u w:val="single"/>
                <w:lang w:val="en-GB"/>
              </w:rPr>
              <w:t>Harvest per individual plant a part of a young leaf. Isolate total DNA with a standard DNA isolation protocol.</w:t>
            </w: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5.2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Preparation PCR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pStyle w:val="BasistekstNaktuinbouw"/>
              <w:tabs>
                <w:tab w:val="left" w:pos="284"/>
                <w:tab w:val="left" w:pos="3969"/>
              </w:tabs>
              <w:rPr>
                <w:rFonts w:eastAsia="Arial" w:cs="Arial"/>
                <w:spacing w:val="2"/>
                <w:szCs w:val="20"/>
                <w:highlight w:val="lightGray"/>
                <w:u w:val="single"/>
              </w:rPr>
            </w:pPr>
            <w:r w:rsidRPr="008F0C88">
              <w:rPr>
                <w:rFonts w:eastAsia="Arial" w:cs="Arial"/>
                <w:spacing w:val="2"/>
                <w:szCs w:val="20"/>
                <w:highlight w:val="lightGray"/>
                <w:u w:val="single"/>
              </w:rPr>
              <w:t>Pipette each DNA sample and a commercial real-time PCR mastermix into individual wells for assay 1 and for assay 2. Analyse the samples in a real-time PCR machine capable of reading the fluorophores of all the probes, with reaction conditions suitable for the mastermix used.</w:t>
            </w: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PCR conditions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(detailed test protocol available through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Naktuinbouw</w:t>
            </w:r>
            <w:proofErr w:type="spellEnd"/>
            <w:r w:rsidRPr="008F0C88">
              <w:rPr>
                <w:rStyle w:val="FootnoteReference"/>
                <w:rFonts w:cs="Arial"/>
                <w:highlight w:val="lightGray"/>
                <w:u w:val="single"/>
              </w:rPr>
              <w:footnoteReference w:id="6"/>
            </w:r>
            <w:r w:rsidRPr="008F0C88">
              <w:rPr>
                <w:rFonts w:cs="Arial"/>
                <w:highlight w:val="lightGray"/>
                <w:u w:val="single"/>
              </w:rPr>
              <w:t xml:space="preserve"> (NL))</w:t>
            </w: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Assay 1: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4678" w:type="dxa"/>
              <w:tblLook w:val="04A0" w:firstRow="1" w:lastRow="0" w:firstColumn="1" w:lastColumn="0" w:noHBand="0" w:noVBand="1"/>
            </w:tblPr>
            <w:tblGrid>
              <w:gridCol w:w="1268"/>
              <w:gridCol w:w="1361"/>
              <w:gridCol w:w="1057"/>
              <w:gridCol w:w="992"/>
            </w:tblGrid>
            <w:tr w:rsidR="008D5D56" w:rsidRPr="008F0C88" w:rsidTr="008D5D56">
              <w:tc>
                <w:tcPr>
                  <w:tcW w:w="1268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136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highlight w:val="lightGray"/>
                      <w:u w:val="single"/>
                    </w:rPr>
                    <w:t>Temperature</w:t>
                  </w:r>
                  <w:proofErr w:type="spellEnd"/>
                </w:p>
              </w:tc>
              <w:tc>
                <w:tcPr>
                  <w:tcW w:w="1057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time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highlight w:val="lightGray"/>
                      <w:u w:val="single"/>
                    </w:rPr>
                    <w:t>ramping</w:t>
                  </w:r>
                  <w:proofErr w:type="spellEnd"/>
                  <w:r w:rsidRPr="008F0C88">
                    <w:rPr>
                      <w:rFonts w:cs="Arial"/>
                      <w:highlight w:val="lightGray"/>
                      <w:u w:val="single"/>
                    </w:rPr>
                    <w:t xml:space="preserve"> speed</w:t>
                  </w:r>
                </w:p>
              </w:tc>
            </w:tr>
            <w:tr w:rsidR="008D5D56" w:rsidRPr="008F0C88" w:rsidTr="008D5D56">
              <w:tc>
                <w:tcPr>
                  <w:tcW w:w="1268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Initial activation</w:t>
                  </w:r>
                </w:p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of enzyme</w:t>
                  </w:r>
                </w:p>
              </w:tc>
              <w:tc>
                <w:tcPr>
                  <w:tcW w:w="136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95°C</w:t>
                  </w:r>
                </w:p>
              </w:tc>
              <w:tc>
                <w:tcPr>
                  <w:tcW w:w="1057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2' 00"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8D5D56" w:rsidRPr="008F0C88" w:rsidTr="008D5D56">
              <w:tc>
                <w:tcPr>
                  <w:tcW w:w="1268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40 cycles</w:t>
                  </w:r>
                </w:p>
              </w:tc>
              <w:tc>
                <w:tcPr>
                  <w:tcW w:w="136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95°C</w:t>
                  </w:r>
                </w:p>
              </w:tc>
              <w:tc>
                <w:tcPr>
                  <w:tcW w:w="1057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0' 15"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5˚C/sec</w:t>
                  </w:r>
                </w:p>
              </w:tc>
            </w:tr>
            <w:tr w:rsidR="008D5D56" w:rsidRPr="008F0C88" w:rsidTr="008D5D56">
              <w:tc>
                <w:tcPr>
                  <w:tcW w:w="1268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136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65°C</w:t>
                  </w:r>
                </w:p>
              </w:tc>
              <w:tc>
                <w:tcPr>
                  <w:tcW w:w="1057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0' 48"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5˚C/sec</w:t>
                  </w:r>
                </w:p>
              </w:tc>
            </w:tr>
          </w:tbl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Assay 2: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Style w:val="TableGrid"/>
              <w:tblW w:w="4712" w:type="dxa"/>
              <w:tblLook w:val="04A0" w:firstRow="1" w:lastRow="0" w:firstColumn="1" w:lastColumn="0" w:noHBand="0" w:noVBand="1"/>
            </w:tblPr>
            <w:tblGrid>
              <w:gridCol w:w="1235"/>
              <w:gridCol w:w="1493"/>
              <w:gridCol w:w="992"/>
              <w:gridCol w:w="992"/>
            </w:tblGrid>
            <w:tr w:rsidR="008D5D56" w:rsidRPr="008F0C88" w:rsidTr="008D5D56">
              <w:tc>
                <w:tcPr>
                  <w:tcW w:w="1235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</w:p>
              </w:tc>
              <w:tc>
                <w:tcPr>
                  <w:tcW w:w="1493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Temperature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time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ramping speed</w:t>
                  </w:r>
                </w:p>
              </w:tc>
            </w:tr>
            <w:tr w:rsidR="008D5D56" w:rsidRPr="008F0C88" w:rsidTr="008D5D56">
              <w:tc>
                <w:tcPr>
                  <w:tcW w:w="1235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</w:p>
              </w:tc>
              <w:tc>
                <w:tcPr>
                  <w:tcW w:w="1493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95°C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2' 00"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</w:p>
              </w:tc>
            </w:tr>
            <w:tr w:rsidR="008D5D56" w:rsidRPr="008F0C88" w:rsidTr="008D5D56">
              <w:tc>
                <w:tcPr>
                  <w:tcW w:w="1235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40 cycles</w:t>
                  </w:r>
                </w:p>
              </w:tc>
              <w:tc>
                <w:tcPr>
                  <w:tcW w:w="1493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95°C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0' 15"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5˚C/sec</w:t>
                  </w:r>
                </w:p>
              </w:tc>
            </w:tr>
            <w:tr w:rsidR="008D5D56" w:rsidRPr="008F0C88" w:rsidTr="008D5D56">
              <w:tc>
                <w:tcPr>
                  <w:tcW w:w="1235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</w:p>
              </w:tc>
              <w:tc>
                <w:tcPr>
                  <w:tcW w:w="1493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60°C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0' 48"</w:t>
                  </w:r>
                </w:p>
              </w:tc>
              <w:tc>
                <w:tcPr>
                  <w:tcW w:w="99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>5˚C/sec</w:t>
                  </w:r>
                </w:p>
              </w:tc>
            </w:tr>
          </w:tbl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Analysis at </w:t>
            </w:r>
            <w:proofErr w:type="gramStart"/>
            <w:r w:rsidRPr="008F0C88">
              <w:rPr>
                <w:rFonts w:cs="Arial"/>
                <w:highlight w:val="lightGray"/>
                <w:u w:val="single"/>
              </w:rPr>
              <w:t>end point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 xml:space="preserve"> RFU. </w:t>
            </w: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7.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Observations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7.1</w:t>
            </w:r>
          </w:p>
        </w:tc>
        <w:tc>
          <w:tcPr>
            <w:tcW w:w="316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  <w:lang w:val="nl-NL"/>
              </w:rPr>
            </w:pPr>
            <w:r w:rsidRPr="008F0C88">
              <w:rPr>
                <w:rFonts w:cs="Arial"/>
                <w:highlight w:val="lightGray"/>
                <w:u w:val="single"/>
                <w:lang w:val="nl-NL"/>
              </w:rPr>
              <w:t>Obervations scale</w:t>
            </w:r>
          </w:p>
        </w:tc>
        <w:tc>
          <w:tcPr>
            <w:tcW w:w="59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  <w:lang w:val="nl-NL"/>
              </w:rPr>
            </w:pPr>
            <w:r w:rsidRPr="008F0C88">
              <w:rPr>
                <w:rFonts w:cs="Arial"/>
                <w:highlight w:val="lightGray"/>
                <w:u w:val="single"/>
                <w:lang w:val="nl-NL"/>
              </w:rPr>
              <w:t>Assay 1:</w:t>
            </w:r>
          </w:p>
          <w:tbl>
            <w:tblPr>
              <w:tblStyle w:val="TableGrid"/>
              <w:tblW w:w="8505" w:type="dxa"/>
              <w:tblInd w:w="704" w:type="dxa"/>
              <w:tblLook w:val="04A0" w:firstRow="1" w:lastRow="0" w:firstColumn="1" w:lastColumn="0" w:noHBand="0" w:noVBand="1"/>
            </w:tblPr>
            <w:tblGrid>
              <w:gridCol w:w="2551"/>
              <w:gridCol w:w="2552"/>
              <w:gridCol w:w="3402"/>
            </w:tblGrid>
            <w:tr w:rsidR="008D5D56" w:rsidRPr="008F0C88" w:rsidTr="008D5D56">
              <w:tc>
                <w:tcPr>
                  <w:tcW w:w="255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</w:rPr>
                    <w:t>Signal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giving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Fluorophore</w:t>
                  </w:r>
                  <w:proofErr w:type="spellEnd"/>
                </w:p>
              </w:tc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8D5D56" w:rsidRPr="008F0C88" w:rsidTr="008D5D56">
              <w:tc>
                <w:tcPr>
                  <w:tcW w:w="255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FAM (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Texas Red (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or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</w:t>
                  </w:r>
                </w:p>
              </w:tc>
            </w:tr>
            <w:tr w:rsidR="008D5D56" w:rsidRPr="008F0C88" w:rsidTr="008D5D56">
              <w:tc>
                <w:tcPr>
                  <w:tcW w:w="255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Homozygous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or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,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or 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8D5D56" w:rsidRPr="008F0C88" w:rsidTr="008D5D56">
              <w:tc>
                <w:tcPr>
                  <w:tcW w:w="255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Homozygous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</w:p>
              </w:tc>
            </w:tr>
            <w:tr w:rsidR="008D5D56" w:rsidRPr="008F0C88" w:rsidTr="008D5D56">
              <w:tc>
                <w:tcPr>
                  <w:tcW w:w="255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  <w:r w:rsidRPr="008F0C88">
                    <w:rPr>
                      <w:rFonts w:cs="Arial"/>
                      <w:highlight w:val="lightGray"/>
                      <w:u w:val="single"/>
                      <w:vertAlign w:val="superscript"/>
                      <w:lang w:val="en-US"/>
                    </w:rPr>
                    <w:t xml:space="preserve">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or 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8D5D56" w:rsidRPr="008F0C88" w:rsidTr="008D5D56">
              <w:tc>
                <w:tcPr>
                  <w:tcW w:w="2551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No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result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,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repeat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test</w:t>
                  </w:r>
                </w:p>
              </w:tc>
            </w:tr>
          </w:tbl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lastRenderedPageBreak/>
              <w:t xml:space="preserve">Assay 2: </w:t>
            </w:r>
          </w:p>
          <w:tbl>
            <w:tblPr>
              <w:tblStyle w:val="TableGrid"/>
              <w:tblW w:w="8500" w:type="dxa"/>
              <w:jc w:val="center"/>
              <w:tblLook w:val="04A0" w:firstRow="1" w:lastRow="0" w:firstColumn="1" w:lastColumn="0" w:noHBand="0" w:noVBand="1"/>
            </w:tblPr>
            <w:tblGrid>
              <w:gridCol w:w="2552"/>
              <w:gridCol w:w="2546"/>
              <w:gridCol w:w="3402"/>
            </w:tblGrid>
            <w:tr w:rsidR="008D5D56" w:rsidRPr="008F0C88" w:rsidTr="008D5D56">
              <w:trPr>
                <w:jc w:val="center"/>
              </w:trPr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Signal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giving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Fluorophore</w:t>
                  </w:r>
                  <w:proofErr w:type="spellEnd"/>
                </w:p>
              </w:tc>
              <w:tc>
                <w:tcPr>
                  <w:tcW w:w="2546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</w:p>
              </w:tc>
            </w:tr>
            <w:tr w:rsidR="008D5D56" w:rsidRPr="008F0C88" w:rsidTr="008D5D56">
              <w:trPr>
                <w:jc w:val="center"/>
              </w:trPr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FAM (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0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or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1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2546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VIC (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2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)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</w:p>
              </w:tc>
            </w:tr>
            <w:tr w:rsidR="008D5D56" w:rsidRPr="008F0C88" w:rsidTr="008D5D56">
              <w:trPr>
                <w:jc w:val="center"/>
              </w:trPr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(x) (FAM RFU &lt;&lt; VIC RFU)</w:t>
                  </w:r>
                </w:p>
              </w:tc>
              <w:tc>
                <w:tcPr>
                  <w:tcW w:w="2546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Homozygous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</w:rPr>
                    <w:t>2</w:t>
                  </w:r>
                </w:p>
              </w:tc>
            </w:tr>
            <w:tr w:rsidR="008D5D56" w:rsidRPr="008F0C88" w:rsidTr="008D5D56">
              <w:trPr>
                <w:jc w:val="center"/>
              </w:trPr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x</w:t>
                  </w:r>
                </w:p>
              </w:tc>
              <w:tc>
                <w:tcPr>
                  <w:tcW w:w="2546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Homozygous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 or 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  <w:r w:rsidRPr="008F0C88">
                    <w:rPr>
                      <w:rFonts w:cs="Arial"/>
                      <w:i/>
                      <w:iCs/>
                      <w:color w:val="000000" w:themeColor="text1"/>
                      <w:highlight w:val="lightGray"/>
                      <w:u w:val="single"/>
                      <w:lang w:val="en-US"/>
                    </w:rPr>
                    <w:t xml:space="preserve">,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or 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</w:p>
              </w:tc>
            </w:tr>
            <w:tr w:rsidR="008D5D56" w:rsidRPr="008F0C88" w:rsidTr="008D5D56">
              <w:trPr>
                <w:jc w:val="center"/>
              </w:trPr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x </w:t>
                  </w:r>
                </w:p>
              </w:tc>
              <w:tc>
                <w:tcPr>
                  <w:tcW w:w="2546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  <w:lang w:val="en-US"/>
                    </w:rPr>
                    <w:t>(x) (FAM RFU &gt;&gt; VIC RFU)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  <w:lang w:val="en-US"/>
                    </w:rPr>
                  </w:pP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0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  <w:r w:rsidRPr="008F0C88">
                    <w:rPr>
                      <w:rFonts w:cs="Arial"/>
                      <w:highlight w:val="lightGray"/>
                      <w:u w:val="single"/>
                      <w:vertAlign w:val="superscript"/>
                      <w:lang w:val="en-US"/>
                    </w:rPr>
                    <w:t xml:space="preserve"> 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or heterozygous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1</w:t>
                  </w:r>
                  <w:r w:rsidRPr="008F0C88">
                    <w:rPr>
                      <w:rFonts w:cs="Arial"/>
                      <w:highlight w:val="lightGray"/>
                      <w:u w:val="single"/>
                      <w:lang w:val="en-US"/>
                    </w:rPr>
                    <w:t xml:space="preserve"> and 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lang w:val="en-US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highlight w:val="lightGray"/>
                      <w:u w:val="single"/>
                      <w:vertAlign w:val="superscript"/>
                      <w:lang w:val="en-US"/>
                    </w:rPr>
                    <w:t>2</w:t>
                  </w:r>
                </w:p>
              </w:tc>
            </w:tr>
            <w:tr w:rsidR="008D5D56" w:rsidRPr="008F0C88" w:rsidTr="008D5D56">
              <w:trPr>
                <w:jc w:val="center"/>
              </w:trPr>
              <w:tc>
                <w:tcPr>
                  <w:tcW w:w="2552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2546" w:type="dxa"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-</w:t>
                  </w:r>
                </w:p>
              </w:tc>
              <w:tc>
                <w:tcPr>
                  <w:tcW w:w="3402" w:type="dxa"/>
                </w:tcPr>
                <w:p w:rsidR="008D5D56" w:rsidRPr="008F0C88" w:rsidRDefault="008D5D56" w:rsidP="008D5D56">
                  <w:pPr>
                    <w:rPr>
                      <w:rFonts w:cs="Arial"/>
                      <w:highlight w:val="lightGray"/>
                      <w:u w:val="single"/>
                    </w:rPr>
                  </w:pPr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No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result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, </w:t>
                  </w:r>
                  <w:proofErr w:type="spellStart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>repeat</w:t>
                  </w:r>
                  <w:proofErr w:type="spellEnd"/>
                  <w:r w:rsidRPr="008F0C88">
                    <w:rPr>
                      <w:rFonts w:cs="Arial"/>
                      <w:color w:val="000000" w:themeColor="text1"/>
                      <w:highlight w:val="lightGray"/>
                      <w:u w:val="single"/>
                    </w:rPr>
                    <w:t xml:space="preserve"> test</w:t>
                  </w:r>
                </w:p>
              </w:tc>
            </w:tr>
          </w:tbl>
          <w:p w:rsidR="008D5D56" w:rsidRPr="008F0C88" w:rsidRDefault="008D5D56" w:rsidP="008D5D56">
            <w:pPr>
              <w:widowControl w:val="0"/>
              <w:tabs>
                <w:tab w:val="left" w:pos="284"/>
                <w:tab w:val="left" w:pos="3969"/>
              </w:tabs>
              <w:rPr>
                <w:rFonts w:cs="Arial"/>
                <w:highlight w:val="lightGray"/>
                <w:u w:val="single"/>
                <w:lang w:val="nl-NL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7.2 </w:t>
            </w:r>
          </w:p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Validation of the test</w:t>
            </w:r>
          </w:p>
        </w:tc>
        <w:tc>
          <w:tcPr>
            <w:tcW w:w="61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Control varieties should give the expected results. </w:t>
            </w:r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A uniform variety will not show heterozygous plants except variety with (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</w:rPr>
              <w:t>+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or 2</w:t>
            </w:r>
            <w:r w:rsidRPr="008F0C88">
              <w:rPr>
                <w:rFonts w:cs="Arial"/>
                <w:highlight w:val="lightGray"/>
                <w:u w:val="single"/>
              </w:rPr>
              <w:t>) alleles combinations.</w:t>
            </w: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  <w:lang w:val="en-GB"/>
              </w:rPr>
              <w:t>Interpretation of data in terms of UPOV characteristic states</w:t>
            </w:r>
          </w:p>
        </w:tc>
        <w:tc>
          <w:tcPr>
            <w:tcW w:w="61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The combination of the two PCR assays leads to the following predicted result in a bio-assay with LMV </w:t>
            </w:r>
            <w:proofErr w:type="spellStart"/>
            <w:r w:rsidRPr="008F0C88">
              <w:rPr>
                <w:rFonts w:cs="Arial"/>
                <w:highlight w:val="lightGray"/>
                <w:u w:val="single"/>
              </w:rPr>
              <w:t>pathotype</w:t>
            </w:r>
            <w:proofErr w:type="spellEnd"/>
            <w:r w:rsidRPr="008F0C88">
              <w:rPr>
                <w:rFonts w:cs="Arial"/>
                <w:highlight w:val="lightGray"/>
                <w:u w:val="single"/>
              </w:rPr>
              <w:t xml:space="preserve"> II:</w:t>
            </w: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9747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tbl>
            <w:tblPr>
              <w:tblW w:w="7540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00"/>
              <w:gridCol w:w="1760"/>
              <w:gridCol w:w="1760"/>
              <w:gridCol w:w="1760"/>
              <w:gridCol w:w="1760"/>
            </w:tblGrid>
            <w:tr w:rsidR="008D5D56" w:rsidRPr="008F0C88" w:rsidTr="008D5D56">
              <w:trPr>
                <w:trHeight w:val="285"/>
                <w:jc w:val="center"/>
              </w:trPr>
              <w:tc>
                <w:tcPr>
                  <w:tcW w:w="5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5D56" w:rsidRPr="008F0C88" w:rsidRDefault="008D5D56" w:rsidP="008D5D56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5D56" w:rsidRPr="008F0C88" w:rsidRDefault="008D5D56" w:rsidP="008D5D56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 </w:t>
                  </w:r>
                </w:p>
              </w:tc>
              <w:tc>
                <w:tcPr>
                  <w:tcW w:w="5280" w:type="dxa"/>
                  <w:gridSpan w:val="3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Assay 2 (</w:t>
                  </w:r>
                  <w:r w:rsidRPr="008F0C88">
                    <w:rPr>
                      <w:rFonts w:cs="Arial"/>
                      <w:b/>
                      <w:bCs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mo1²</w:t>
                  </w: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</w:tr>
            <w:tr w:rsidR="008D5D56" w:rsidRPr="008F0C88" w:rsidTr="008D5D56">
              <w:trPr>
                <w:trHeight w:val="585"/>
                <w:jc w:val="center"/>
              </w:trPr>
              <w:tc>
                <w:tcPr>
                  <w:tcW w:w="5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5D56" w:rsidRPr="008F0C88" w:rsidRDefault="008D5D56" w:rsidP="008D5D56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5D56" w:rsidRPr="008F0C88" w:rsidRDefault="008D5D56" w:rsidP="008D5D56">
                  <w:pPr>
                    <w:jc w:val="left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absent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present homozygous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heterozygous</w:t>
                  </w:r>
                </w:p>
              </w:tc>
            </w:tr>
            <w:tr w:rsidR="008D5D56" w:rsidRPr="008F0C88" w:rsidTr="008D5D56">
              <w:trPr>
                <w:trHeight w:val="855"/>
                <w:jc w:val="center"/>
              </w:trPr>
              <w:tc>
                <w:tcPr>
                  <w:tcW w:w="500" w:type="dxa"/>
                  <w:vMerge w:val="restart"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noWrap/>
                  <w:textDirection w:val="btLr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Assay 1 (</w:t>
                  </w:r>
                  <w:r w:rsidRPr="008F0C88">
                    <w:rPr>
                      <w:rFonts w:cs="Arial"/>
                      <w:b/>
                      <w:bCs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b/>
                      <w:bCs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1</w:t>
                  </w: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absent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susceptible  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0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resistant 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2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susceptible 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0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/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2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</w:tr>
            <w:tr w:rsidR="008D5D56" w:rsidRPr="008F0C88" w:rsidTr="008D5D56">
              <w:trPr>
                <w:trHeight w:val="855"/>
                <w:jc w:val="center"/>
              </w:trPr>
              <w:tc>
                <w:tcPr>
                  <w:tcW w:w="5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5D56" w:rsidRPr="008F0C88" w:rsidRDefault="008D5D56" w:rsidP="008D5D56">
                  <w:pPr>
                    <w:jc w:val="left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present homozygous 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resistant 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1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not possible (invalid)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not possible (invalid)</w:t>
                  </w:r>
                </w:p>
              </w:tc>
            </w:tr>
            <w:tr w:rsidR="008D5D56" w:rsidRPr="008F0C88" w:rsidTr="008D5D56">
              <w:trPr>
                <w:trHeight w:val="855"/>
                <w:jc w:val="center"/>
              </w:trPr>
              <w:tc>
                <w:tcPr>
                  <w:tcW w:w="500" w:type="dxa"/>
                  <w:vMerge/>
                  <w:tcBorders>
                    <w:top w:val="nil"/>
                    <w:left w:val="single" w:sz="8" w:space="0" w:color="auto"/>
                    <w:bottom w:val="single" w:sz="8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5D56" w:rsidRPr="008F0C88" w:rsidRDefault="008D5D56" w:rsidP="008D5D56">
                  <w:pPr>
                    <w:jc w:val="left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b/>
                      <w:bCs/>
                      <w:color w:val="000000"/>
                      <w:highlight w:val="lightGray"/>
                      <w:u w:val="single"/>
                      <w:lang w:val="nl-NL" w:eastAsia="nl-NL"/>
                    </w:rPr>
                    <w:t>heterozygous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susceptible 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br/>
                    <w:t>(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0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 xml:space="preserve">/ 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lang w:val="nl-NL" w:eastAsia="nl-NL"/>
                    </w:rPr>
                    <w:t>mo1</w:t>
                  </w:r>
                  <w:r w:rsidRPr="008F0C88">
                    <w:rPr>
                      <w:rFonts w:cs="Arial"/>
                      <w:i/>
                      <w:iCs/>
                      <w:color w:val="000000"/>
                      <w:highlight w:val="lightGray"/>
                      <w:u w:val="single"/>
                      <w:vertAlign w:val="superscript"/>
                      <w:lang w:val="nl-NL" w:eastAsia="nl-NL"/>
                    </w:rPr>
                    <w:t>1</w:t>
                  </w: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not possible (invalid)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8D5D56" w:rsidRPr="008F0C88" w:rsidRDefault="008D5D56" w:rsidP="008D5D56">
                  <w:pPr>
                    <w:jc w:val="center"/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</w:pPr>
                  <w:r w:rsidRPr="008F0C88">
                    <w:rPr>
                      <w:rFonts w:cs="Arial"/>
                      <w:color w:val="000000"/>
                      <w:highlight w:val="lightGray"/>
                      <w:u w:val="single"/>
                      <w:lang w:val="nl-NL" w:eastAsia="nl-NL"/>
                    </w:rPr>
                    <w:t>expected to be resistant, but not yet validated</w:t>
                  </w:r>
                </w:p>
              </w:tc>
            </w:tr>
          </w:tbl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</w:tc>
      </w:tr>
      <w:tr w:rsidR="008D5D56" w:rsidRPr="008F0C88" w:rsidTr="008D5D56">
        <w:tblPrEx>
          <w:tblLook w:val="04A0" w:firstRow="1" w:lastRow="0" w:firstColumn="1" w:lastColumn="0" w:noHBand="0" w:noVBand="1"/>
        </w:tblPrEx>
        <w:trPr>
          <w:cantSplit/>
        </w:trPr>
        <w:tc>
          <w:tcPr>
            <w:tcW w:w="6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295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rPr>
                <w:rFonts w:cs="Arial"/>
                <w:highlight w:val="lightGray"/>
                <w:u w:val="single"/>
                <w:lang w:val="nl-NL"/>
              </w:rPr>
            </w:pPr>
          </w:p>
        </w:tc>
        <w:tc>
          <w:tcPr>
            <w:tcW w:w="6133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Heterozygous plants (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/mo1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or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) are susceptible in </w:t>
            </w:r>
            <w:proofErr w:type="gramStart"/>
            <w:r w:rsidRPr="008F0C88">
              <w:rPr>
                <w:rFonts w:cs="Arial"/>
                <w:highlight w:val="lightGray"/>
                <w:u w:val="single"/>
              </w:rPr>
              <w:t>bio-assay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 xml:space="preserve">, as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is a recessive gene.</w:t>
            </w:r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>Heterozygous plants ([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>] + [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</w:rPr>
              <w:t xml:space="preserve">]) need a conclusion from a </w:t>
            </w:r>
            <w:proofErr w:type="gramStart"/>
            <w:r w:rsidRPr="008F0C88">
              <w:rPr>
                <w:rFonts w:cs="Arial"/>
                <w:highlight w:val="lightGray"/>
                <w:u w:val="single"/>
              </w:rPr>
              <w:t>bio-assay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>.</w:t>
            </w:r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Varieties showing a mixture of genotypes (heterozygous plants, </w:t>
            </w:r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  <w:proofErr w:type="gramStart"/>
            <w:r w:rsidRPr="008F0C88">
              <w:rPr>
                <w:rFonts w:cs="Arial"/>
                <w:highlight w:val="lightGray"/>
                <w:u w:val="single"/>
              </w:rPr>
              <w:t>homozygous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 xml:space="preserve">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0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>plants (susceptible predicted phenotype) and homozygous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1</w:t>
            </w:r>
            <w:r w:rsidRPr="008F0C88">
              <w:rPr>
                <w:rFonts w:cs="Arial"/>
                <w:highlight w:val="lightGray"/>
                <w:u w:val="single"/>
              </w:rPr>
              <w:t xml:space="preserve"> or </w:t>
            </w:r>
            <w:r w:rsidRPr="008F0C88">
              <w:rPr>
                <w:rFonts w:cs="Arial"/>
                <w:i/>
                <w:iCs/>
                <w:highlight w:val="lightGray"/>
                <w:u w:val="single"/>
              </w:rPr>
              <w:t>mo1</w:t>
            </w:r>
            <w:r w:rsidRPr="008F0C88">
              <w:rPr>
                <w:rFonts w:cs="Arial"/>
                <w:i/>
                <w:iCs/>
                <w:highlight w:val="lightGray"/>
                <w:u w:val="single"/>
                <w:vertAlign w:val="superscript"/>
              </w:rPr>
              <w:t>2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>plants (resistant predicted phenotype))</w:t>
            </w:r>
            <w:r w:rsidRPr="008F0C88">
              <w:rPr>
                <w:rFonts w:cs="Arial"/>
                <w:highlight w:val="lightGray"/>
                <w:u w:val="single"/>
                <w:vertAlign w:val="superscript"/>
              </w:rPr>
              <w:t xml:space="preserve"> </w:t>
            </w:r>
            <w:r w:rsidRPr="008F0C88">
              <w:rPr>
                <w:rFonts w:cs="Arial"/>
                <w:highlight w:val="lightGray"/>
                <w:u w:val="single"/>
              </w:rPr>
              <w:t>are predicted to be non-uniform in the bio-assay.</w:t>
            </w:r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highlight w:val="lightGray"/>
                <w:u w:val="single"/>
              </w:rPr>
            </w:pPr>
          </w:p>
          <w:p w:rsidR="008D5D56" w:rsidRPr="008F0C88" w:rsidRDefault="008D5D56" w:rsidP="008D5D56">
            <w:pPr>
              <w:widowControl w:val="0"/>
              <w:tabs>
                <w:tab w:val="left" w:pos="3969"/>
              </w:tabs>
              <w:rPr>
                <w:rFonts w:cs="Arial"/>
                <w:u w:val="single"/>
              </w:rPr>
            </w:pPr>
            <w:r w:rsidRPr="008F0C88">
              <w:rPr>
                <w:rFonts w:cs="Arial"/>
                <w:highlight w:val="lightGray"/>
                <w:u w:val="single"/>
              </w:rPr>
              <w:t xml:space="preserve">In case the DNA marker test result does not confirm the declaration in the TQ, a </w:t>
            </w:r>
            <w:proofErr w:type="gramStart"/>
            <w:r w:rsidRPr="008F0C88">
              <w:rPr>
                <w:rFonts w:cs="Arial"/>
                <w:highlight w:val="lightGray"/>
                <w:u w:val="single"/>
              </w:rPr>
              <w:t>bio-assay</w:t>
            </w:r>
            <w:proofErr w:type="gramEnd"/>
            <w:r w:rsidRPr="008F0C88">
              <w:rPr>
                <w:rFonts w:cs="Arial"/>
                <w:highlight w:val="lightGray"/>
                <w:u w:val="single"/>
              </w:rPr>
              <w:t xml:space="preserve"> should be </w:t>
            </w:r>
            <w:r w:rsidRPr="00675B67">
              <w:rPr>
                <w:rFonts w:cs="Arial"/>
                <w:highlight w:val="lightGray"/>
                <w:u w:val="single"/>
              </w:rPr>
              <w:t xml:space="preserve">performed to observe whether the </w:t>
            </w:r>
            <w:r w:rsidR="00675B67" w:rsidRPr="00675B67">
              <w:rPr>
                <w:rFonts w:cs="Arial"/>
                <w:highlight w:val="lightGray"/>
                <w:u w:val="single"/>
              </w:rPr>
              <w:t>variety is resistant due to on another mechanism</w:t>
            </w:r>
            <w:r w:rsidRPr="00675B67">
              <w:rPr>
                <w:rFonts w:cs="Arial"/>
                <w:highlight w:val="lightGray"/>
                <w:u w:val="single"/>
              </w:rPr>
              <w:t>.</w:t>
            </w:r>
          </w:p>
        </w:tc>
      </w:tr>
    </w:tbl>
    <w:p w:rsidR="008D5D56" w:rsidRDefault="008D5D56" w:rsidP="008D5D56">
      <w:pPr>
        <w:widowControl w:val="0"/>
        <w:tabs>
          <w:tab w:val="left" w:pos="284"/>
        </w:tabs>
        <w:rPr>
          <w:rFonts w:cs="Arial"/>
        </w:rPr>
      </w:pPr>
    </w:p>
    <w:p w:rsidR="005933A2" w:rsidRDefault="005933A2" w:rsidP="008D5D56">
      <w:pPr>
        <w:widowControl w:val="0"/>
        <w:tabs>
          <w:tab w:val="left" w:pos="284"/>
        </w:tabs>
        <w:rPr>
          <w:rFonts w:cs="Arial"/>
        </w:rPr>
      </w:pPr>
    </w:p>
    <w:p w:rsidR="008D5D56" w:rsidRDefault="008D5D56" w:rsidP="008D5D56">
      <w:pPr>
        <w:widowControl w:val="0"/>
        <w:tabs>
          <w:tab w:val="left" w:pos="284"/>
        </w:tabs>
        <w:rPr>
          <w:rFonts w:cs="Arial"/>
        </w:rPr>
      </w:pPr>
    </w:p>
    <w:p w:rsidR="008D5D56" w:rsidRPr="00C651CE" w:rsidRDefault="008D5D56" w:rsidP="008D5D56">
      <w:pPr>
        <w:jc w:val="right"/>
      </w:pPr>
      <w:r>
        <w:t>[End of document]</w:t>
      </w:r>
    </w:p>
    <w:p w:rsidR="007A3EE1" w:rsidRPr="00C5280D" w:rsidRDefault="007A3EE1" w:rsidP="007A3EE1">
      <w:pPr>
        <w:rPr>
          <w:snapToGrid w:val="0"/>
        </w:rPr>
      </w:pPr>
    </w:p>
    <w:sectPr w:rsidR="007A3EE1" w:rsidRPr="00C5280D" w:rsidSect="005E7466">
      <w:headerReference w:type="default" r:id="rId9"/>
      <w:headerReference w:type="first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D56" w:rsidRDefault="008D5D56" w:rsidP="006655D3">
      <w:r>
        <w:separator/>
      </w:r>
    </w:p>
    <w:p w:rsidR="008D5D56" w:rsidRDefault="008D5D56" w:rsidP="006655D3"/>
    <w:p w:rsidR="008D5D56" w:rsidRDefault="008D5D56" w:rsidP="006655D3"/>
  </w:endnote>
  <w:endnote w:type="continuationSeparator" w:id="0">
    <w:p w:rsidR="008D5D56" w:rsidRDefault="008D5D56" w:rsidP="006655D3">
      <w:r>
        <w:separator/>
      </w:r>
    </w:p>
    <w:p w:rsidR="008D5D56" w:rsidRPr="00294751" w:rsidRDefault="008D5D5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D5D56" w:rsidRPr="00294751" w:rsidRDefault="008D5D56" w:rsidP="006655D3">
      <w:pPr>
        <w:rPr>
          <w:lang w:val="fr-FR"/>
        </w:rPr>
      </w:pPr>
    </w:p>
    <w:p w:rsidR="008D5D56" w:rsidRPr="00294751" w:rsidRDefault="008D5D56" w:rsidP="006655D3">
      <w:pPr>
        <w:rPr>
          <w:lang w:val="fr-FR"/>
        </w:rPr>
      </w:pPr>
    </w:p>
  </w:endnote>
  <w:endnote w:type="continuationNotice" w:id="1">
    <w:p w:rsidR="008D5D56" w:rsidRPr="00294751" w:rsidRDefault="008D5D5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D5D56" w:rsidRPr="00294751" w:rsidRDefault="008D5D56" w:rsidP="006655D3">
      <w:pPr>
        <w:rPr>
          <w:lang w:val="fr-FR"/>
        </w:rPr>
      </w:pPr>
    </w:p>
    <w:p w:rsidR="008D5D56" w:rsidRPr="00294751" w:rsidRDefault="008D5D5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D56" w:rsidRDefault="008D5D56" w:rsidP="006655D3">
      <w:r>
        <w:separator/>
      </w:r>
    </w:p>
  </w:footnote>
  <w:footnote w:type="continuationSeparator" w:id="0">
    <w:p w:rsidR="008D5D56" w:rsidRDefault="008D5D56" w:rsidP="006655D3">
      <w:r>
        <w:separator/>
      </w:r>
    </w:p>
  </w:footnote>
  <w:footnote w:type="continuationNotice" w:id="1">
    <w:p w:rsidR="008D5D56" w:rsidRPr="00AB530F" w:rsidRDefault="008D5D56" w:rsidP="00AB530F">
      <w:pPr>
        <w:pStyle w:val="Footer"/>
      </w:pPr>
    </w:p>
  </w:footnote>
  <w:footnote w:id="2">
    <w:p w:rsidR="008D5D56" w:rsidRPr="00D02EA5" w:rsidRDefault="008D5D56" w:rsidP="005933A2">
      <w:pPr>
        <w:pStyle w:val="FootnoteText"/>
      </w:pPr>
      <w:r w:rsidRPr="00D02EA5">
        <w:rPr>
          <w:rStyle w:val="FootnoteReference"/>
          <w:sz w:val="18"/>
          <w:szCs w:val="18"/>
        </w:rPr>
        <w:footnoteRef/>
      </w:r>
      <w:r w:rsidRPr="00D02EA5">
        <w:t xml:space="preserve"> matref@geves.fr</w:t>
      </w:r>
    </w:p>
  </w:footnote>
  <w:footnote w:id="3">
    <w:p w:rsidR="008D5D56" w:rsidRPr="00D02EA5" w:rsidRDefault="008D5D56" w:rsidP="005933A2">
      <w:pPr>
        <w:pStyle w:val="FootnoteText"/>
      </w:pPr>
      <w:r w:rsidRPr="00D02EA5">
        <w:rPr>
          <w:rStyle w:val="FootnoteReference"/>
          <w:sz w:val="18"/>
          <w:szCs w:val="18"/>
        </w:rPr>
        <w:footnoteRef/>
      </w:r>
      <w:r w:rsidRPr="00D02EA5">
        <w:t xml:space="preserve"> resistentie@naktuinbouw.nl</w:t>
      </w:r>
    </w:p>
  </w:footnote>
  <w:footnote w:id="4">
    <w:p w:rsidR="008D5D56" w:rsidRPr="00C31E76" w:rsidRDefault="008D5D56" w:rsidP="005933A2">
      <w:pPr>
        <w:pStyle w:val="FootnoteText"/>
      </w:pPr>
      <w:r w:rsidRPr="005933A2">
        <w:rPr>
          <w:rStyle w:val="FootnoteReference"/>
        </w:rPr>
        <w:footnoteRef/>
      </w:r>
      <w:r w:rsidRPr="00C31E76">
        <w:t xml:space="preserve"> </w:t>
      </w:r>
      <w:hyperlink r:id="rId1" w:history="1">
        <w:r w:rsidRPr="00C31E76">
          <w:rPr>
            <w:rStyle w:val="Hyperlink"/>
          </w:rPr>
          <w:t>matref@geves.fr</w:t>
        </w:r>
      </w:hyperlink>
    </w:p>
  </w:footnote>
  <w:footnote w:id="5">
    <w:p w:rsidR="008D5D56" w:rsidRPr="00C31E76" w:rsidRDefault="008D5D56" w:rsidP="005933A2">
      <w:pPr>
        <w:pStyle w:val="FootnoteText"/>
        <w:rPr>
          <w:rFonts w:ascii="Tahoma" w:hAnsi="Tahoma" w:cs="Tahoma"/>
          <w:sz w:val="18"/>
          <w:szCs w:val="18"/>
        </w:rPr>
      </w:pPr>
      <w:r w:rsidRPr="005933A2">
        <w:rPr>
          <w:rStyle w:val="FootnoteReference"/>
        </w:rPr>
        <w:footnoteRef/>
      </w:r>
      <w:r w:rsidRPr="00C31E76">
        <w:t xml:space="preserve"> </w:t>
      </w:r>
      <w:hyperlink r:id="rId2" w:history="1">
        <w:r w:rsidRPr="00C31E76">
          <w:rPr>
            <w:rStyle w:val="Hyperlink"/>
          </w:rPr>
          <w:t>resistentie@naktuinbouw.nl</w:t>
        </w:r>
      </w:hyperlink>
    </w:p>
  </w:footnote>
  <w:footnote w:id="6">
    <w:p w:rsidR="008D5D56" w:rsidRPr="00675B67" w:rsidRDefault="008D5D56" w:rsidP="005933A2">
      <w:pPr>
        <w:pStyle w:val="FootnoteText"/>
        <w:rPr>
          <w:lang w:val="de-DE"/>
        </w:rPr>
      </w:pPr>
      <w:r w:rsidRPr="005933A2">
        <w:rPr>
          <w:rStyle w:val="FootnoteReference"/>
        </w:rPr>
        <w:footnoteRef/>
      </w:r>
      <w:r w:rsidRPr="00675B67">
        <w:rPr>
          <w:lang w:val="de-DE"/>
        </w:rPr>
        <w:t xml:space="preserve"> </w:t>
      </w:r>
      <w:proofErr w:type="spellStart"/>
      <w:r w:rsidRPr="00675B67">
        <w:rPr>
          <w:lang w:val="de-DE"/>
        </w:rPr>
        <w:t>Naktuinbouw</w:t>
      </w:r>
      <w:proofErr w:type="spellEnd"/>
      <w:r w:rsidR="005933A2" w:rsidRPr="00675B67">
        <w:rPr>
          <w:lang w:val="de-DE"/>
        </w:rPr>
        <w:t>:</w:t>
      </w:r>
      <w:r w:rsidRPr="00675B67">
        <w:rPr>
          <w:lang w:val="de-DE"/>
        </w:rPr>
        <w:t xml:space="preserve"> </w:t>
      </w:r>
      <w:hyperlink r:id="rId3" w:history="1">
        <w:r w:rsidRPr="00675B67">
          <w:rPr>
            <w:rStyle w:val="Hyperlink"/>
            <w:lang w:val="de-DE"/>
          </w:rPr>
          <w:t>resistentie@naktuinbouw.nl</w:t>
        </w:r>
      </w:hyperlink>
      <w:r w:rsidRPr="00675B67">
        <w:rPr>
          <w:lang w:val="de-DE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56" w:rsidRPr="00C5280D" w:rsidRDefault="008D5D56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TWV/55/</w:t>
    </w:r>
    <w:r w:rsidR="00381102">
      <w:rPr>
        <w:rStyle w:val="PageNumber"/>
        <w:lang w:val="en-US"/>
      </w:rPr>
      <w:t>11</w:t>
    </w:r>
  </w:p>
  <w:p w:rsidR="008D5D56" w:rsidRPr="00C5280D" w:rsidRDefault="008D5D56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7B4C1F">
      <w:rPr>
        <w:rStyle w:val="PageNumber"/>
        <w:noProof/>
        <w:lang w:val="en-US"/>
      </w:rPr>
      <w:t>6</w:t>
    </w:r>
    <w:r w:rsidRPr="00C5280D">
      <w:rPr>
        <w:rStyle w:val="PageNumber"/>
        <w:lang w:val="en-US"/>
      </w:rPr>
      <w:fldChar w:fldCharType="end"/>
    </w:r>
  </w:p>
  <w:p w:rsidR="008D5D56" w:rsidRPr="00C5280D" w:rsidRDefault="008D5D56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D56" w:rsidRPr="0004198B" w:rsidRDefault="008D5D56" w:rsidP="000419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C1BE6"/>
    <w:multiLevelType w:val="hybridMultilevel"/>
    <w:tmpl w:val="F4505D92"/>
    <w:lvl w:ilvl="0" w:tplc="8AFE9774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2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3CE"/>
    <w:rsid w:val="00010CF3"/>
    <w:rsid w:val="00011E27"/>
    <w:rsid w:val="000148BC"/>
    <w:rsid w:val="00024AB8"/>
    <w:rsid w:val="00030854"/>
    <w:rsid w:val="000343CE"/>
    <w:rsid w:val="00036028"/>
    <w:rsid w:val="0004198B"/>
    <w:rsid w:val="00044642"/>
    <w:rsid w:val="000446B9"/>
    <w:rsid w:val="00047E21"/>
    <w:rsid w:val="00050E16"/>
    <w:rsid w:val="00085505"/>
    <w:rsid w:val="000A56AC"/>
    <w:rsid w:val="000C4E25"/>
    <w:rsid w:val="000C7021"/>
    <w:rsid w:val="000D6BBC"/>
    <w:rsid w:val="000D7780"/>
    <w:rsid w:val="000E636A"/>
    <w:rsid w:val="000F2F11"/>
    <w:rsid w:val="00100A5F"/>
    <w:rsid w:val="00105929"/>
    <w:rsid w:val="00110BED"/>
    <w:rsid w:val="00110C36"/>
    <w:rsid w:val="001131D5"/>
    <w:rsid w:val="00114547"/>
    <w:rsid w:val="00141DB8"/>
    <w:rsid w:val="00172084"/>
    <w:rsid w:val="0017474A"/>
    <w:rsid w:val="001758C6"/>
    <w:rsid w:val="00182B99"/>
    <w:rsid w:val="001C1525"/>
    <w:rsid w:val="0021332C"/>
    <w:rsid w:val="00213982"/>
    <w:rsid w:val="002172DA"/>
    <w:rsid w:val="0024416D"/>
    <w:rsid w:val="00271911"/>
    <w:rsid w:val="00273187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305A7F"/>
    <w:rsid w:val="003152FE"/>
    <w:rsid w:val="00327436"/>
    <w:rsid w:val="00344BD6"/>
    <w:rsid w:val="0035528D"/>
    <w:rsid w:val="00361821"/>
    <w:rsid w:val="00361E9E"/>
    <w:rsid w:val="003753EE"/>
    <w:rsid w:val="00381102"/>
    <w:rsid w:val="00384F6D"/>
    <w:rsid w:val="003A0835"/>
    <w:rsid w:val="003A5AAF"/>
    <w:rsid w:val="003B700A"/>
    <w:rsid w:val="003C7FBE"/>
    <w:rsid w:val="003D227C"/>
    <w:rsid w:val="003D2B4D"/>
    <w:rsid w:val="003F37F5"/>
    <w:rsid w:val="00444A88"/>
    <w:rsid w:val="00445BE3"/>
    <w:rsid w:val="00474DA4"/>
    <w:rsid w:val="00476B4D"/>
    <w:rsid w:val="004805FA"/>
    <w:rsid w:val="004935D2"/>
    <w:rsid w:val="004B1215"/>
    <w:rsid w:val="004D047D"/>
    <w:rsid w:val="004F1E9E"/>
    <w:rsid w:val="004F305A"/>
    <w:rsid w:val="00510526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933A2"/>
    <w:rsid w:val="005A2A67"/>
    <w:rsid w:val="005A400A"/>
    <w:rsid w:val="005B269D"/>
    <w:rsid w:val="005E7466"/>
    <w:rsid w:val="005F7B92"/>
    <w:rsid w:val="00612379"/>
    <w:rsid w:val="006153B6"/>
    <w:rsid w:val="0061555F"/>
    <w:rsid w:val="00615E37"/>
    <w:rsid w:val="00617593"/>
    <w:rsid w:val="006245ED"/>
    <w:rsid w:val="00636CA6"/>
    <w:rsid w:val="00641200"/>
    <w:rsid w:val="00645CA8"/>
    <w:rsid w:val="006655D3"/>
    <w:rsid w:val="00667404"/>
    <w:rsid w:val="00675B67"/>
    <w:rsid w:val="00687EB4"/>
    <w:rsid w:val="00695C56"/>
    <w:rsid w:val="006A5CDE"/>
    <w:rsid w:val="006A644A"/>
    <w:rsid w:val="006B17D2"/>
    <w:rsid w:val="006C224E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56580"/>
    <w:rsid w:val="00760EEF"/>
    <w:rsid w:val="00777EE5"/>
    <w:rsid w:val="00784836"/>
    <w:rsid w:val="0079023E"/>
    <w:rsid w:val="007A2854"/>
    <w:rsid w:val="007A3EE1"/>
    <w:rsid w:val="007B4C1F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46ECA"/>
    <w:rsid w:val="00863559"/>
    <w:rsid w:val="00867AC1"/>
    <w:rsid w:val="008751DE"/>
    <w:rsid w:val="00890DF8"/>
    <w:rsid w:val="008A0ADE"/>
    <w:rsid w:val="008A743F"/>
    <w:rsid w:val="008C0970"/>
    <w:rsid w:val="008D0BC5"/>
    <w:rsid w:val="008D2CF7"/>
    <w:rsid w:val="008D5D56"/>
    <w:rsid w:val="008F0C88"/>
    <w:rsid w:val="00900C26"/>
    <w:rsid w:val="0090197F"/>
    <w:rsid w:val="00903264"/>
    <w:rsid w:val="00906DDC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7029"/>
    <w:rsid w:val="009A7339"/>
    <w:rsid w:val="009B440E"/>
    <w:rsid w:val="009C2E2A"/>
    <w:rsid w:val="009D690D"/>
    <w:rsid w:val="009E65B6"/>
    <w:rsid w:val="009F0A51"/>
    <w:rsid w:val="009F77CF"/>
    <w:rsid w:val="00A24C10"/>
    <w:rsid w:val="00A42AC3"/>
    <w:rsid w:val="00A430CF"/>
    <w:rsid w:val="00A54309"/>
    <w:rsid w:val="00A610A9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65A18"/>
    <w:rsid w:val="00B83E82"/>
    <w:rsid w:val="00B84BBD"/>
    <w:rsid w:val="00BA43FB"/>
    <w:rsid w:val="00BC127D"/>
    <w:rsid w:val="00BC1FE6"/>
    <w:rsid w:val="00BD45A4"/>
    <w:rsid w:val="00BD7AA3"/>
    <w:rsid w:val="00C061B6"/>
    <w:rsid w:val="00C2446C"/>
    <w:rsid w:val="00C31E76"/>
    <w:rsid w:val="00C36AE5"/>
    <w:rsid w:val="00C41F17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C11B0"/>
    <w:rsid w:val="00CC2841"/>
    <w:rsid w:val="00CE1A15"/>
    <w:rsid w:val="00CF1330"/>
    <w:rsid w:val="00CF7E36"/>
    <w:rsid w:val="00D0106A"/>
    <w:rsid w:val="00D3708D"/>
    <w:rsid w:val="00D40426"/>
    <w:rsid w:val="00D52374"/>
    <w:rsid w:val="00D57C96"/>
    <w:rsid w:val="00D57D18"/>
    <w:rsid w:val="00D70E65"/>
    <w:rsid w:val="00D76007"/>
    <w:rsid w:val="00D91203"/>
    <w:rsid w:val="00D95174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5267B"/>
    <w:rsid w:val="00E559F0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EF7F1D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71781"/>
    <w:rsid w:val="00FA1C51"/>
    <w:rsid w:val="00FA49AB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745CD7B4"/>
  <w15:docId w15:val="{F3FE1057-C3B2-4F96-82FA-EAA9033E0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5933A2"/>
    <w:pPr>
      <w:keepNext/>
      <w:jc w:val="both"/>
      <w:outlineLvl w:val="0"/>
    </w:pPr>
    <w:rPr>
      <w:rFonts w:ascii="Arial" w:hAnsi="Arial"/>
      <w:i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5933A2"/>
    <w:pPr>
      <w:spacing w:before="60"/>
      <w:ind w:left="567" w:hanging="567"/>
      <w:jc w:val="both"/>
    </w:pPr>
    <w:rPr>
      <w:rFonts w:ascii="Arial" w:hAnsi="Arial" w:cs="Arial"/>
      <w:sz w:val="16"/>
      <w:szCs w:val="16"/>
    </w:rPr>
  </w:style>
  <w:style w:type="character" w:styleId="FootnoteReference">
    <w:name w:val="footnote reference"/>
    <w:basedOn w:val="DefaultParagraphFont"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basedOn w:val="Normal"/>
    <w:uiPriority w:val="34"/>
    <w:qFormat/>
    <w:rsid w:val="008D5D56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8D5D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5933A2"/>
    <w:rPr>
      <w:rFonts w:ascii="Arial" w:hAnsi="Arial" w:cs="Arial"/>
      <w:sz w:val="16"/>
      <w:szCs w:val="16"/>
    </w:rPr>
  </w:style>
  <w:style w:type="table" w:styleId="TableGrid">
    <w:name w:val="Table Grid"/>
    <w:basedOn w:val="TableNormal"/>
    <w:uiPriority w:val="59"/>
    <w:rsid w:val="008D5D56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stekstNaktuinbouw">
    <w:name w:val="Basistekst Naktuinbouw"/>
    <w:basedOn w:val="Normal"/>
    <w:qFormat/>
    <w:rsid w:val="008D5D56"/>
    <w:pPr>
      <w:spacing w:line="240" w:lineRule="atLeast"/>
      <w:jc w:val="left"/>
    </w:pPr>
    <w:rPr>
      <w:rFonts w:cs="Maiandra GD"/>
      <w:color w:val="000000" w:themeColor="text1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resistentie@naktuinbouw.nl" TargetMode="External"/><Relationship Id="rId2" Type="http://schemas.openxmlformats.org/officeDocument/2006/relationships/hyperlink" Target="mailto:resistentie@naktuinbouw.nl" TargetMode="External"/><Relationship Id="rId1" Type="http://schemas.openxmlformats.org/officeDocument/2006/relationships/hyperlink" Target="mailto:matref@geves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5\templates\routing_slip_with_doc_twv_55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D3CD6-A75F-4466-8C91-BDCD76ED2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routing_slip_with_doc_twv_55.dotm</Template>
  <TotalTime>5</TotalTime>
  <Pages>6</Pages>
  <Words>1747</Words>
  <Characters>10532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TWV/55/</vt:lpstr>
    </vt:vector>
  </TitlesOfParts>
  <Company>UPOV</Company>
  <LinksUpToDate>false</LinksUpToDate>
  <CharactersWithSpaces>12255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TWV/55/11</dc:title>
  <dc:creator>MAY Jessica</dc:creator>
  <cp:lastModifiedBy>OERTEL Romy</cp:lastModifiedBy>
  <cp:revision>4</cp:revision>
  <cp:lastPrinted>2016-11-22T15:41:00Z</cp:lastPrinted>
  <dcterms:created xsi:type="dcterms:W3CDTF">2021-04-01T10:06:00Z</dcterms:created>
  <dcterms:modified xsi:type="dcterms:W3CDTF">2021-04-01T10:07:00Z</dcterms:modified>
</cp:coreProperties>
</file>