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C437A3" w:rsidRPr="00365DC1" w:rsidRDefault="00C437A3" w:rsidP="00C437A3"/>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437A3" w:rsidRPr="00C5280D" w:rsidTr="006E542F">
        <w:tc>
          <w:tcPr>
            <w:tcW w:w="6512" w:type="dxa"/>
          </w:tcPr>
          <w:p w:rsidR="00C437A3" w:rsidRDefault="00C437A3" w:rsidP="006E542F">
            <w:pPr>
              <w:pStyle w:val="Sessiontwp"/>
            </w:pPr>
            <w:r>
              <w:t>Technical Working Party for Vegetables</w:t>
            </w:r>
          </w:p>
          <w:p w:rsidR="00C437A3" w:rsidRPr="00F66083" w:rsidRDefault="00C437A3" w:rsidP="006E542F">
            <w:pPr>
              <w:pStyle w:val="Sessiontwpplacedate"/>
            </w:pPr>
            <w:r w:rsidRPr="00F66083">
              <w:t>Fifty-</w:t>
            </w:r>
            <w:r>
              <w:t>Fifth</w:t>
            </w:r>
            <w:r w:rsidRPr="00F66083">
              <w:t xml:space="preserve"> Session</w:t>
            </w:r>
          </w:p>
          <w:p w:rsidR="00C437A3" w:rsidRDefault="00C437A3" w:rsidP="006E542F">
            <w:pPr>
              <w:pStyle w:val="Sessiontwpplacedate"/>
            </w:pPr>
            <w:r>
              <w:t>Antalya, Turkey</w:t>
            </w:r>
            <w:r w:rsidRPr="00F66083">
              <w:t xml:space="preserve">, </w:t>
            </w:r>
            <w:r>
              <w:t>May 3</w:t>
            </w:r>
            <w:r w:rsidRPr="00C22DEA">
              <w:t xml:space="preserve"> to </w:t>
            </w:r>
            <w:r>
              <w:t>7, 2021</w:t>
            </w:r>
          </w:p>
          <w:p w:rsidR="00C437A3" w:rsidRPr="00C82A14" w:rsidRDefault="00C437A3" w:rsidP="006E542F"/>
          <w:p w:rsidR="00C437A3" w:rsidRPr="006756EA" w:rsidRDefault="00C437A3" w:rsidP="006E542F">
            <w:pPr>
              <w:pStyle w:val="Sessiontwp"/>
            </w:pPr>
            <w:r w:rsidRPr="006756EA">
              <w:t>Technical Working Party for Ornamental Plants and Forest Trees</w:t>
            </w:r>
          </w:p>
          <w:p w:rsidR="00C437A3" w:rsidRPr="006756EA" w:rsidRDefault="00C437A3" w:rsidP="006E542F">
            <w:pPr>
              <w:pStyle w:val="Sessiontwpplacedate"/>
            </w:pPr>
            <w:r w:rsidRPr="006756EA">
              <w:t>Fifty-</w:t>
            </w:r>
            <w:r>
              <w:t>Third</w:t>
            </w:r>
            <w:r w:rsidRPr="006756EA">
              <w:t xml:space="preserve"> Session</w:t>
            </w:r>
          </w:p>
          <w:p w:rsidR="00C437A3" w:rsidRDefault="00C437A3" w:rsidP="006E542F">
            <w:proofErr w:type="spellStart"/>
            <w:r>
              <w:t>Roelofarendsveen</w:t>
            </w:r>
            <w:proofErr w:type="spellEnd"/>
            <w:r>
              <w:t>, Netherlands</w:t>
            </w:r>
            <w:r w:rsidRPr="006756EA">
              <w:t xml:space="preserve">, </w:t>
            </w:r>
            <w:r>
              <w:t>June 7 to 11</w:t>
            </w:r>
            <w:r w:rsidRPr="006756EA">
              <w:t>, 20</w:t>
            </w:r>
            <w:r>
              <w:t>21</w:t>
            </w:r>
          </w:p>
          <w:p w:rsidR="00C437A3" w:rsidRPr="00DC6797" w:rsidRDefault="00C437A3" w:rsidP="006E542F"/>
          <w:p w:rsidR="00C437A3" w:rsidRPr="00F875E6" w:rsidRDefault="00C437A3" w:rsidP="006E542F">
            <w:pPr>
              <w:pStyle w:val="Sessiontwp"/>
            </w:pPr>
            <w:r w:rsidRPr="00E70039">
              <w:t>Technical Working Party for Agricultural Crops</w:t>
            </w:r>
          </w:p>
          <w:p w:rsidR="00C437A3" w:rsidRPr="00F875E6" w:rsidRDefault="00C437A3" w:rsidP="006E542F">
            <w:pPr>
              <w:pStyle w:val="Sessiontwpplacedate"/>
            </w:pPr>
            <w:r>
              <w:t>Fiftieth</w:t>
            </w:r>
            <w:r w:rsidRPr="00F875E6">
              <w:t xml:space="preserve"> Session</w:t>
            </w:r>
          </w:p>
          <w:p w:rsidR="00C437A3" w:rsidRDefault="00C437A3" w:rsidP="006E542F">
            <w:pPr>
              <w:pStyle w:val="Sessiontwpplacedate"/>
            </w:pPr>
            <w:r>
              <w:t>Arusha, United Republic of Tanzania, June 21 to 25, 2021</w:t>
            </w:r>
          </w:p>
          <w:p w:rsidR="00C437A3" w:rsidRPr="00C82A14" w:rsidRDefault="00C437A3" w:rsidP="006E542F"/>
          <w:p w:rsidR="00C437A3" w:rsidRDefault="00C437A3" w:rsidP="006E542F">
            <w:pPr>
              <w:pStyle w:val="Sessiontwp"/>
            </w:pPr>
            <w:r>
              <w:t>Technical Working Party for Fruit Crops</w:t>
            </w:r>
          </w:p>
          <w:p w:rsidR="00C437A3" w:rsidRPr="00F66083" w:rsidRDefault="00C437A3" w:rsidP="006E542F">
            <w:pPr>
              <w:pStyle w:val="Sessiontwpplacedate"/>
            </w:pPr>
            <w:r>
              <w:t xml:space="preserve">Fifty-Second </w:t>
            </w:r>
            <w:r w:rsidRPr="00F66083">
              <w:t>Session</w:t>
            </w:r>
          </w:p>
          <w:p w:rsidR="00C437A3" w:rsidRDefault="00C437A3" w:rsidP="006E542F">
            <w:r>
              <w:t>Zhengzhou, China, July 12 to 16, 2021</w:t>
            </w:r>
          </w:p>
          <w:p w:rsidR="00C437A3" w:rsidRDefault="00C437A3" w:rsidP="006E542F"/>
          <w:p w:rsidR="00C437A3" w:rsidRDefault="00C437A3" w:rsidP="006E542F">
            <w:pPr>
              <w:pStyle w:val="Sessiontwp"/>
            </w:pPr>
            <w:r>
              <w:t>Technical Working Party on Automation and Computer Programs</w:t>
            </w:r>
          </w:p>
          <w:p w:rsidR="00C437A3" w:rsidRPr="00F66083" w:rsidRDefault="00C437A3" w:rsidP="006E542F">
            <w:pPr>
              <w:pStyle w:val="Sessiontwpplacedate"/>
            </w:pPr>
            <w:r w:rsidRPr="00F66083">
              <w:t>Thirty-</w:t>
            </w:r>
            <w:r>
              <w:t>Ninth</w:t>
            </w:r>
            <w:r w:rsidRPr="00F66083">
              <w:t xml:space="preserve"> Session</w:t>
            </w:r>
          </w:p>
          <w:p w:rsidR="00C437A3" w:rsidRDefault="00C437A3" w:rsidP="006E542F">
            <w:r>
              <w:t>Alexandria, United States of America</w:t>
            </w:r>
            <w:r w:rsidRPr="00F66083">
              <w:t xml:space="preserve">, </w:t>
            </w:r>
            <w:r w:rsidRPr="00702A38">
              <w:t>September 2</w:t>
            </w:r>
            <w:r>
              <w:t>0</w:t>
            </w:r>
            <w:r w:rsidRPr="00702A38">
              <w:t xml:space="preserve"> to 2</w:t>
            </w:r>
            <w:r>
              <w:t>2</w:t>
            </w:r>
            <w:r w:rsidRPr="00702A38">
              <w:t>,</w:t>
            </w:r>
            <w:r>
              <w:t xml:space="preserve"> 2021</w:t>
            </w:r>
          </w:p>
          <w:p w:rsidR="00C437A3" w:rsidRPr="00F66083" w:rsidRDefault="00C437A3" w:rsidP="006E542F"/>
        </w:tc>
        <w:tc>
          <w:tcPr>
            <w:tcW w:w="3127" w:type="dxa"/>
          </w:tcPr>
          <w:p w:rsidR="00C437A3" w:rsidRPr="00F875E6" w:rsidRDefault="000361A0" w:rsidP="006E542F">
            <w:pPr>
              <w:pStyle w:val="Doccode"/>
            </w:pPr>
            <w:r>
              <w:t>TWP/5/8</w:t>
            </w:r>
          </w:p>
          <w:p w:rsidR="00C437A3" w:rsidRPr="003C7FBE" w:rsidRDefault="00C437A3" w:rsidP="006E542F">
            <w:pPr>
              <w:pStyle w:val="Docoriginal"/>
            </w:pPr>
            <w:r w:rsidRPr="00AC2883">
              <w:t>Original:</w:t>
            </w:r>
            <w:r w:rsidRPr="000E636A">
              <w:rPr>
                <w:b w:val="0"/>
                <w:spacing w:val="0"/>
              </w:rPr>
              <w:t xml:space="preserve">  English</w:t>
            </w:r>
          </w:p>
          <w:p w:rsidR="00C437A3" w:rsidRPr="007C1D92" w:rsidRDefault="00C437A3" w:rsidP="009A6786">
            <w:pPr>
              <w:pStyle w:val="Docoriginal"/>
            </w:pPr>
            <w:r w:rsidRPr="00AC2883">
              <w:t>Date</w:t>
            </w:r>
            <w:r w:rsidRPr="009A6786">
              <w:t>:</w:t>
            </w:r>
            <w:r w:rsidRPr="009A6786">
              <w:rPr>
                <w:b w:val="0"/>
                <w:spacing w:val="0"/>
              </w:rPr>
              <w:t xml:space="preserve">  </w:t>
            </w:r>
            <w:r w:rsidR="006E542F" w:rsidRPr="009A6786">
              <w:rPr>
                <w:b w:val="0"/>
                <w:spacing w:val="0"/>
              </w:rPr>
              <w:t xml:space="preserve">April </w:t>
            </w:r>
            <w:r w:rsidR="009A6786" w:rsidRPr="009A6786">
              <w:rPr>
                <w:b w:val="0"/>
                <w:spacing w:val="0"/>
              </w:rPr>
              <w:t>9</w:t>
            </w:r>
            <w:r w:rsidR="000361A0" w:rsidRPr="009A6786">
              <w:rPr>
                <w:b w:val="0"/>
                <w:spacing w:val="0"/>
              </w:rPr>
              <w:t>, 2021</w:t>
            </w:r>
          </w:p>
        </w:tc>
      </w:tr>
    </w:tbl>
    <w:p w:rsidR="00C437A3" w:rsidRPr="006A644A" w:rsidRDefault="000361A0" w:rsidP="00C437A3">
      <w:pPr>
        <w:pStyle w:val="Titleofdoc0"/>
      </w:pPr>
      <w:r w:rsidRPr="000361A0">
        <w:t>Guidance for drafters of Test Guidelines</w:t>
      </w:r>
    </w:p>
    <w:p w:rsidR="00C437A3" w:rsidRDefault="00C437A3" w:rsidP="00C437A3">
      <w:pPr>
        <w:pStyle w:val="preparedby1"/>
      </w:pPr>
      <w:bookmarkStart w:id="0" w:name="Prepared"/>
      <w:bookmarkEnd w:id="0"/>
      <w:r w:rsidRPr="000C4E25">
        <w:t>Document prepared by the Office of the Union</w:t>
      </w:r>
    </w:p>
    <w:p w:rsidR="00C437A3" w:rsidRPr="006A644A" w:rsidRDefault="00C437A3" w:rsidP="00C437A3">
      <w:pPr>
        <w:pStyle w:val="Disclaimer"/>
      </w:pPr>
      <w:r w:rsidRPr="006A644A">
        <w:t>Disclaimer:  this document does not represent UPOV policies or guidance</w:t>
      </w:r>
    </w:p>
    <w:p w:rsidR="00F26F7C" w:rsidRPr="00F26F7C" w:rsidRDefault="00F26F7C" w:rsidP="00F26F7C">
      <w:pPr>
        <w:keepNext/>
        <w:jc w:val="left"/>
        <w:outlineLvl w:val="0"/>
        <w:rPr>
          <w:caps/>
        </w:rPr>
      </w:pPr>
      <w:bookmarkStart w:id="1" w:name="_Toc484782673"/>
      <w:bookmarkStart w:id="2" w:name="_Toc68370459"/>
      <w:r w:rsidRPr="00F26F7C">
        <w:rPr>
          <w:caps/>
        </w:rPr>
        <w:t>EXECUTIVE Summary</w:t>
      </w:r>
      <w:bookmarkEnd w:id="1"/>
      <w:bookmarkEnd w:id="2"/>
    </w:p>
    <w:p w:rsidR="00F26F7C" w:rsidRPr="00F26F7C" w:rsidRDefault="00F26F7C" w:rsidP="00F26F7C">
      <w:pPr>
        <w:keepNext/>
        <w:jc w:val="left"/>
        <w:outlineLvl w:val="0"/>
        <w:rPr>
          <w:caps/>
        </w:rPr>
      </w:pPr>
    </w:p>
    <w:p w:rsidR="00F26F7C" w:rsidRPr="00F26F7C" w:rsidRDefault="00F26F7C" w:rsidP="00F26F7C">
      <w:r w:rsidRPr="00F26F7C">
        <w:fldChar w:fldCharType="begin"/>
      </w:r>
      <w:r w:rsidRPr="00F26F7C">
        <w:instrText xml:space="preserve"> AUTONUM  </w:instrText>
      </w:r>
      <w:r w:rsidRPr="00F26F7C">
        <w:fldChar w:fldCharType="end"/>
      </w:r>
      <w:r w:rsidRPr="00F26F7C">
        <w:tab/>
        <w:t>The purpose of this document is to provide guidance for drafters of Test Guidelines and to report developments on the web-based Test Guidelines template (web-based TG template).</w:t>
      </w:r>
    </w:p>
    <w:p w:rsidR="00F26F7C" w:rsidRPr="00F26F7C" w:rsidRDefault="00F26F7C" w:rsidP="00F26F7C">
      <w:pPr>
        <w:tabs>
          <w:tab w:val="left" w:pos="567"/>
          <w:tab w:val="left" w:pos="1134"/>
        </w:tabs>
      </w:pPr>
    </w:p>
    <w:p w:rsidR="00FE0A46" w:rsidRPr="00FE0A46" w:rsidRDefault="00FE0A46" w:rsidP="00FE0A46">
      <w:pPr>
        <w:keepNext/>
        <w:keepLines/>
        <w:tabs>
          <w:tab w:val="left" w:pos="567"/>
          <w:tab w:val="left" w:pos="1134"/>
          <w:tab w:val="left" w:pos="5387"/>
        </w:tabs>
      </w:pPr>
      <w:r w:rsidRPr="00FE0A46">
        <w:fldChar w:fldCharType="begin"/>
      </w:r>
      <w:r w:rsidRPr="00FE0A46">
        <w:instrText xml:space="preserve"> AUTONUM  </w:instrText>
      </w:r>
      <w:r w:rsidRPr="00FE0A46">
        <w:fldChar w:fldCharType="end"/>
      </w:r>
      <w:r w:rsidRPr="00FE0A46">
        <w:tab/>
        <w:t xml:space="preserve">The TWPs </w:t>
      </w:r>
      <w:proofErr w:type="gramStart"/>
      <w:r w:rsidRPr="00FE0A46">
        <w:t>are invited</w:t>
      </w:r>
      <w:proofErr w:type="gramEnd"/>
      <w:r w:rsidRPr="00FE0A46">
        <w:t xml:space="preserve"> to note that:</w:t>
      </w:r>
    </w:p>
    <w:p w:rsidR="00FE0A46" w:rsidRPr="00FE0A46" w:rsidRDefault="00FE0A46" w:rsidP="00FE0A46">
      <w:pPr>
        <w:keepNext/>
        <w:keepLines/>
        <w:tabs>
          <w:tab w:val="left" w:pos="567"/>
          <w:tab w:val="left" w:pos="1134"/>
          <w:tab w:val="left" w:pos="5387"/>
        </w:tabs>
      </w:pPr>
    </w:p>
    <w:p w:rsidR="00FE0A46" w:rsidRDefault="00FE0A46" w:rsidP="00FE0A46">
      <w:pPr>
        <w:keepNext/>
        <w:keepLines/>
        <w:tabs>
          <w:tab w:val="left" w:pos="567"/>
          <w:tab w:val="left" w:pos="1134"/>
          <w:tab w:val="left" w:pos="5387"/>
          <w:tab w:val="left" w:pos="5954"/>
        </w:tabs>
      </w:pPr>
      <w:r w:rsidRPr="00FE0A46">
        <w:tab/>
        <w:t>(a)</w:t>
      </w:r>
      <w:r w:rsidRPr="00FE0A46">
        <w:tab/>
      </w:r>
      <w:r w:rsidR="0078154B" w:rsidRPr="0078154B">
        <w:t xml:space="preserve">the web-based TG template and database of characteristics will be migrated to cloud servers by 2022, including an upgrade to new technologies </w:t>
      </w:r>
      <w:r w:rsidR="0078154B">
        <w:t>in</w:t>
      </w:r>
      <w:r w:rsidR="0078154B" w:rsidRPr="0078154B">
        <w:t xml:space="preserve"> infrastructure and program to address issues reported by users and enabling use for drafting individual authorities’ test guidelines;</w:t>
      </w:r>
    </w:p>
    <w:p w:rsidR="004172E4" w:rsidRDefault="004172E4" w:rsidP="00FE0A46">
      <w:pPr>
        <w:keepNext/>
        <w:keepLines/>
        <w:tabs>
          <w:tab w:val="left" w:pos="567"/>
          <w:tab w:val="left" w:pos="1134"/>
          <w:tab w:val="left" w:pos="5387"/>
          <w:tab w:val="left" w:pos="5954"/>
        </w:tabs>
      </w:pPr>
    </w:p>
    <w:p w:rsidR="004172E4" w:rsidRPr="004172E4" w:rsidRDefault="004172E4" w:rsidP="004172E4">
      <w:pPr>
        <w:pStyle w:val="DecisionParagraphs"/>
        <w:tabs>
          <w:tab w:val="left" w:pos="567"/>
          <w:tab w:val="left" w:pos="1134"/>
          <w:tab w:val="left" w:pos="5954"/>
        </w:tabs>
        <w:ind w:left="0"/>
        <w:rPr>
          <w:i w:val="0"/>
        </w:rPr>
      </w:pPr>
      <w:r w:rsidRPr="004172E4">
        <w:rPr>
          <w:i w:val="0"/>
        </w:rPr>
        <w:tab/>
        <w:t>(b)</w:t>
      </w:r>
      <w:r w:rsidRPr="004172E4">
        <w:rPr>
          <w:i w:val="0"/>
        </w:rPr>
        <w:tab/>
      </w:r>
      <w:proofErr w:type="gramStart"/>
      <w:r w:rsidRPr="004172E4">
        <w:rPr>
          <w:i w:val="0"/>
        </w:rPr>
        <w:t>that</w:t>
      </w:r>
      <w:proofErr w:type="gramEnd"/>
      <w:r w:rsidRPr="004172E4">
        <w:rPr>
          <w:i w:val="0"/>
        </w:rPr>
        <w:t xml:space="preserve"> the Office of the Union will issue a circular to identify requirements of UPOV members for the development of individual authorities’ test guidelines using the web-based TG template; and </w:t>
      </w:r>
    </w:p>
    <w:p w:rsidR="00FE0A46" w:rsidRPr="00FE0A46" w:rsidRDefault="00FE0A46" w:rsidP="00FE0A46">
      <w:pPr>
        <w:tabs>
          <w:tab w:val="left" w:pos="567"/>
          <w:tab w:val="left" w:pos="1134"/>
          <w:tab w:val="left" w:pos="5387"/>
        </w:tabs>
      </w:pPr>
    </w:p>
    <w:p w:rsidR="00F26F7C" w:rsidRDefault="00FE0A46" w:rsidP="00FE0A46">
      <w:pPr>
        <w:tabs>
          <w:tab w:val="left" w:pos="567"/>
          <w:tab w:val="left" w:pos="1134"/>
        </w:tabs>
      </w:pPr>
      <w:r w:rsidRPr="00FE0A46">
        <w:tab/>
        <w:t>(</w:t>
      </w:r>
      <w:r w:rsidR="00107D7A">
        <w:t>c</w:t>
      </w:r>
      <w:r w:rsidRPr="00FE0A46">
        <w:t>)</w:t>
      </w:r>
      <w:r w:rsidRPr="00FE0A46">
        <w:tab/>
      </w:r>
      <w:proofErr w:type="gramStart"/>
      <w:r w:rsidRPr="00FE0A46">
        <w:t>training</w:t>
      </w:r>
      <w:proofErr w:type="gramEnd"/>
      <w:r w:rsidRPr="00FE0A46">
        <w:t xml:space="preserve"> on the web-based TG  template can be organized via electronic means upon experts’ request.</w:t>
      </w:r>
    </w:p>
    <w:p w:rsidR="00FE0A46" w:rsidRPr="00FE0A46" w:rsidRDefault="00FE0A46" w:rsidP="00FE0A46">
      <w:pPr>
        <w:tabs>
          <w:tab w:val="left" w:pos="567"/>
          <w:tab w:val="left" w:pos="1134"/>
        </w:tabs>
        <w:rPr>
          <w:rFonts w:cs="Arial"/>
          <w:color w:val="000000"/>
          <w:sz w:val="18"/>
        </w:rPr>
      </w:pPr>
    </w:p>
    <w:p w:rsidR="00F26F7C" w:rsidRPr="00F26F7C" w:rsidRDefault="00F26F7C" w:rsidP="00F26F7C">
      <w:pPr>
        <w:rPr>
          <w:rFonts w:cs="Arial"/>
          <w:color w:val="000000"/>
        </w:rPr>
      </w:pPr>
      <w:r w:rsidRPr="00F26F7C">
        <w:fldChar w:fldCharType="begin"/>
      </w:r>
      <w:r w:rsidRPr="00F26F7C">
        <w:instrText xml:space="preserve"> AUTONUM  </w:instrText>
      </w:r>
      <w:r w:rsidRPr="00F26F7C">
        <w:fldChar w:fldCharType="end"/>
      </w:r>
      <w:r w:rsidRPr="00F26F7C">
        <w:tab/>
      </w:r>
      <w:r w:rsidRPr="00F26F7C">
        <w:rPr>
          <w:rFonts w:cs="Arial"/>
          <w:color w:val="000000"/>
        </w:rPr>
        <w:t xml:space="preserve">The following abbreviations </w:t>
      </w:r>
      <w:proofErr w:type="gramStart"/>
      <w:r w:rsidRPr="00F26F7C">
        <w:rPr>
          <w:rFonts w:cs="Arial"/>
          <w:color w:val="000000"/>
        </w:rPr>
        <w:t>are used</w:t>
      </w:r>
      <w:proofErr w:type="gramEnd"/>
      <w:r w:rsidRPr="00F26F7C">
        <w:rPr>
          <w:rFonts w:cs="Arial"/>
          <w:color w:val="000000"/>
        </w:rPr>
        <w:t xml:space="preserve"> in this document:</w:t>
      </w:r>
    </w:p>
    <w:p w:rsidR="00F26F7C" w:rsidRPr="00F26F7C" w:rsidRDefault="00F26F7C" w:rsidP="00F26F7C">
      <w:pPr>
        <w:rPr>
          <w:rFonts w:cs="Arial"/>
          <w:color w:val="000000"/>
          <w:sz w:val="14"/>
        </w:rPr>
      </w:pPr>
    </w:p>
    <w:p w:rsidR="00F26F7C" w:rsidRPr="00F26F7C" w:rsidRDefault="00F26F7C" w:rsidP="00F26F7C">
      <w:pPr>
        <w:rPr>
          <w:rFonts w:cs="Arial"/>
        </w:rPr>
      </w:pPr>
      <w:r w:rsidRPr="00F26F7C">
        <w:rPr>
          <w:rFonts w:cs="Arial"/>
        </w:rPr>
        <w:tab/>
        <w:t>TC:</w:t>
      </w:r>
      <w:r w:rsidRPr="00F26F7C">
        <w:rPr>
          <w:rFonts w:cs="Arial"/>
        </w:rPr>
        <w:tab/>
      </w:r>
      <w:r w:rsidRPr="00F26F7C">
        <w:rPr>
          <w:rFonts w:cs="Arial"/>
        </w:rPr>
        <w:tab/>
        <w:t>Technical Committee</w:t>
      </w:r>
    </w:p>
    <w:p w:rsidR="00F26F7C" w:rsidRPr="00F26F7C" w:rsidRDefault="00F26F7C" w:rsidP="00F26F7C">
      <w:pPr>
        <w:rPr>
          <w:rFonts w:eastAsia="PMingLiU" w:cs="Arial"/>
          <w:szCs w:val="24"/>
        </w:rPr>
      </w:pPr>
      <w:r w:rsidRPr="00F26F7C">
        <w:rPr>
          <w:rFonts w:eastAsia="PMingLiU" w:cs="Arial"/>
          <w:szCs w:val="24"/>
        </w:rPr>
        <w:tab/>
        <w:t>TC-EDC:</w:t>
      </w:r>
      <w:r w:rsidRPr="00F26F7C">
        <w:rPr>
          <w:rFonts w:eastAsia="PMingLiU" w:cs="Arial"/>
          <w:szCs w:val="24"/>
        </w:rPr>
        <w:tab/>
        <w:t>Enlarged Editorial Committee</w:t>
      </w:r>
    </w:p>
    <w:p w:rsidR="00F26F7C" w:rsidRPr="00F26F7C" w:rsidRDefault="00F26F7C" w:rsidP="00F26F7C">
      <w:pPr>
        <w:rPr>
          <w:rFonts w:eastAsia="PMingLiU" w:cs="Arial"/>
          <w:szCs w:val="24"/>
        </w:rPr>
      </w:pPr>
      <w:r w:rsidRPr="00F26F7C">
        <w:rPr>
          <w:rFonts w:eastAsia="PMingLiU" w:cs="Arial"/>
          <w:szCs w:val="24"/>
        </w:rPr>
        <w:tab/>
        <w:t>TG:</w:t>
      </w:r>
      <w:r w:rsidRPr="00F26F7C">
        <w:rPr>
          <w:rFonts w:eastAsia="PMingLiU" w:cs="Arial"/>
          <w:szCs w:val="24"/>
        </w:rPr>
        <w:tab/>
      </w:r>
      <w:r w:rsidRPr="00F26F7C">
        <w:rPr>
          <w:rFonts w:eastAsia="PMingLiU" w:cs="Arial"/>
          <w:szCs w:val="24"/>
        </w:rPr>
        <w:tab/>
        <w:t xml:space="preserve">Test Guidelines </w:t>
      </w:r>
    </w:p>
    <w:p w:rsidR="00F26F7C" w:rsidRPr="00F26F7C" w:rsidRDefault="00F26F7C" w:rsidP="00F26F7C">
      <w:pPr>
        <w:rPr>
          <w:rFonts w:eastAsia="PMingLiU" w:cs="Arial"/>
          <w:szCs w:val="24"/>
        </w:rPr>
      </w:pPr>
      <w:r w:rsidRPr="00F26F7C">
        <w:rPr>
          <w:rFonts w:eastAsia="PMingLiU" w:cs="Arial"/>
          <w:szCs w:val="24"/>
        </w:rPr>
        <w:tab/>
        <w:t>TWA:</w:t>
      </w:r>
      <w:r w:rsidRPr="00F26F7C">
        <w:rPr>
          <w:rFonts w:eastAsia="PMingLiU" w:cs="Arial"/>
          <w:szCs w:val="24"/>
        </w:rPr>
        <w:tab/>
      </w:r>
      <w:r w:rsidRPr="00F26F7C">
        <w:rPr>
          <w:rFonts w:eastAsia="PMingLiU" w:cs="Arial"/>
          <w:szCs w:val="24"/>
        </w:rPr>
        <w:tab/>
        <w:t>Technical Working Party for Agricultural Crops</w:t>
      </w:r>
    </w:p>
    <w:p w:rsidR="00F26F7C" w:rsidRPr="00F26F7C" w:rsidRDefault="00F26F7C" w:rsidP="00F26F7C">
      <w:pPr>
        <w:rPr>
          <w:rFonts w:eastAsia="PMingLiU" w:cs="Arial"/>
          <w:szCs w:val="24"/>
        </w:rPr>
      </w:pPr>
      <w:r w:rsidRPr="00F26F7C">
        <w:rPr>
          <w:rFonts w:eastAsia="PMingLiU" w:cs="Arial"/>
          <w:szCs w:val="24"/>
        </w:rPr>
        <w:tab/>
        <w:t>TWC:</w:t>
      </w:r>
      <w:r w:rsidRPr="00F26F7C">
        <w:rPr>
          <w:rFonts w:eastAsia="PMingLiU" w:cs="Arial"/>
          <w:szCs w:val="24"/>
        </w:rPr>
        <w:tab/>
      </w:r>
      <w:r w:rsidRPr="00F26F7C">
        <w:rPr>
          <w:rFonts w:eastAsia="PMingLiU" w:cs="Arial"/>
          <w:szCs w:val="24"/>
        </w:rPr>
        <w:tab/>
        <w:t>Technical Working Party on Automation and Computer Programs</w:t>
      </w:r>
    </w:p>
    <w:p w:rsidR="00F26F7C" w:rsidRPr="0078154B" w:rsidRDefault="00F26F7C" w:rsidP="00F26F7C">
      <w:pPr>
        <w:rPr>
          <w:rFonts w:eastAsia="PMingLiU" w:cs="Arial"/>
          <w:szCs w:val="24"/>
          <w:lang w:val="pt-BR"/>
        </w:rPr>
      </w:pPr>
      <w:r w:rsidRPr="00F26F7C">
        <w:rPr>
          <w:rFonts w:eastAsia="PMingLiU" w:cs="Arial"/>
          <w:szCs w:val="24"/>
        </w:rPr>
        <w:tab/>
        <w:t xml:space="preserve">TWF: </w:t>
      </w:r>
      <w:r w:rsidRPr="00F26F7C">
        <w:rPr>
          <w:rFonts w:eastAsia="PMingLiU" w:cs="Arial"/>
          <w:szCs w:val="24"/>
        </w:rPr>
        <w:tab/>
      </w:r>
      <w:r w:rsidRPr="00F26F7C">
        <w:rPr>
          <w:rFonts w:eastAsia="PMingLiU" w:cs="Arial"/>
          <w:szCs w:val="24"/>
        </w:rPr>
        <w:tab/>
        <w:t>Technical Working Party for Fruit Crops</w:t>
      </w:r>
    </w:p>
    <w:p w:rsidR="00F26F7C" w:rsidRPr="00F26F7C" w:rsidRDefault="00F26F7C" w:rsidP="00F26F7C">
      <w:pPr>
        <w:rPr>
          <w:rFonts w:eastAsia="PMingLiU" w:cs="Arial"/>
          <w:szCs w:val="24"/>
        </w:rPr>
      </w:pPr>
      <w:r w:rsidRPr="00F26F7C">
        <w:rPr>
          <w:rFonts w:eastAsia="PMingLiU" w:cs="Arial"/>
          <w:szCs w:val="24"/>
        </w:rPr>
        <w:tab/>
        <w:t>TWO:</w:t>
      </w:r>
      <w:r w:rsidRPr="00F26F7C">
        <w:rPr>
          <w:rFonts w:eastAsia="PMingLiU" w:cs="Arial"/>
          <w:szCs w:val="24"/>
        </w:rPr>
        <w:tab/>
      </w:r>
      <w:r w:rsidRPr="00F26F7C">
        <w:rPr>
          <w:rFonts w:eastAsia="PMingLiU" w:cs="Arial"/>
          <w:szCs w:val="24"/>
        </w:rPr>
        <w:tab/>
        <w:t>Technical Working Party for Ornamental Plants and Forest Trees</w:t>
      </w:r>
    </w:p>
    <w:p w:rsidR="00F26F7C" w:rsidRPr="00F26F7C" w:rsidRDefault="00F26F7C" w:rsidP="00F26F7C">
      <w:pPr>
        <w:rPr>
          <w:rFonts w:eastAsia="PMingLiU" w:cs="Arial"/>
          <w:szCs w:val="24"/>
        </w:rPr>
      </w:pPr>
      <w:r w:rsidRPr="00F26F7C">
        <w:rPr>
          <w:rFonts w:eastAsia="PMingLiU" w:cs="Arial"/>
          <w:szCs w:val="24"/>
        </w:rPr>
        <w:tab/>
        <w:t>TWPs:</w:t>
      </w:r>
      <w:r w:rsidRPr="00F26F7C">
        <w:rPr>
          <w:rFonts w:eastAsia="PMingLiU" w:cs="Arial"/>
          <w:szCs w:val="24"/>
        </w:rPr>
        <w:tab/>
        <w:t>Technical Working Parties</w:t>
      </w:r>
    </w:p>
    <w:p w:rsidR="00F26F7C" w:rsidRPr="00F26F7C" w:rsidRDefault="00F26F7C" w:rsidP="00F26F7C">
      <w:pPr>
        <w:rPr>
          <w:rFonts w:eastAsia="PMingLiU" w:cs="Arial"/>
          <w:szCs w:val="24"/>
        </w:rPr>
      </w:pPr>
      <w:r w:rsidRPr="00F26F7C">
        <w:rPr>
          <w:rFonts w:eastAsia="PMingLiU" w:cs="Arial"/>
          <w:szCs w:val="24"/>
        </w:rPr>
        <w:tab/>
        <w:t>TWV:</w:t>
      </w:r>
      <w:r w:rsidRPr="00F26F7C">
        <w:rPr>
          <w:rFonts w:eastAsia="PMingLiU" w:cs="Arial"/>
          <w:szCs w:val="24"/>
        </w:rPr>
        <w:tab/>
      </w:r>
      <w:r w:rsidRPr="00F26F7C">
        <w:rPr>
          <w:rFonts w:eastAsia="PMingLiU" w:cs="Arial"/>
          <w:szCs w:val="24"/>
        </w:rPr>
        <w:tab/>
        <w:t>Technical Working Party for Vegetables</w:t>
      </w:r>
    </w:p>
    <w:p w:rsidR="00F26F7C" w:rsidRPr="00F26F7C" w:rsidRDefault="00F26F7C" w:rsidP="00F26F7C">
      <w:pPr>
        <w:rPr>
          <w:highlight w:val="cyan"/>
        </w:rPr>
      </w:pPr>
    </w:p>
    <w:p w:rsidR="00F26F7C" w:rsidRPr="00F26F7C" w:rsidRDefault="00F26F7C" w:rsidP="00F26F7C">
      <w:pPr>
        <w:rPr>
          <w:rFonts w:cs="Arial"/>
        </w:rPr>
      </w:pPr>
      <w:r w:rsidRPr="00F26F7C">
        <w:rPr>
          <w:rFonts w:cs="Arial"/>
        </w:rPr>
        <w:fldChar w:fldCharType="begin"/>
      </w:r>
      <w:r w:rsidRPr="00F26F7C">
        <w:rPr>
          <w:rFonts w:cs="Arial"/>
        </w:rPr>
        <w:instrText xml:space="preserve"> AUTONUM  </w:instrText>
      </w:r>
      <w:r w:rsidRPr="00F26F7C">
        <w:rPr>
          <w:rFonts w:cs="Arial"/>
        </w:rPr>
        <w:fldChar w:fldCharType="end"/>
      </w:r>
      <w:r w:rsidRPr="00F26F7C">
        <w:rPr>
          <w:rFonts w:cs="Arial"/>
        </w:rPr>
        <w:tab/>
        <w:t>The structure of this document is as follows:</w:t>
      </w:r>
    </w:p>
    <w:p w:rsidR="00FE0A46" w:rsidRDefault="00F26F7C">
      <w:pPr>
        <w:pStyle w:val="TOC1"/>
        <w:rPr>
          <w:rFonts w:asciiTheme="minorHAnsi" w:eastAsiaTheme="minorEastAsia" w:hAnsiTheme="minorHAnsi" w:cstheme="minorBidi"/>
          <w:bCs w:val="0"/>
          <w:caps w:val="0"/>
          <w:sz w:val="22"/>
          <w:szCs w:val="22"/>
        </w:rPr>
      </w:pPr>
      <w:r w:rsidRPr="00F26F7C">
        <w:rPr>
          <w:szCs w:val="18"/>
          <w:highlight w:val="yellow"/>
        </w:rPr>
        <w:fldChar w:fldCharType="begin"/>
      </w:r>
      <w:r w:rsidRPr="00F26F7C">
        <w:rPr>
          <w:szCs w:val="18"/>
          <w:highlight w:val="yellow"/>
        </w:rPr>
        <w:instrText xml:space="preserve"> TOC \o "1-3" \h \z \u </w:instrText>
      </w:r>
      <w:r w:rsidRPr="00F26F7C">
        <w:rPr>
          <w:szCs w:val="18"/>
          <w:highlight w:val="yellow"/>
        </w:rPr>
        <w:fldChar w:fldCharType="separate"/>
      </w:r>
      <w:hyperlink w:anchor="_Toc68370459" w:history="1">
        <w:r w:rsidR="00FE0A46" w:rsidRPr="00BC2C1F">
          <w:rPr>
            <w:rStyle w:val="Hyperlink"/>
          </w:rPr>
          <w:t>EXECUTIVE Summary</w:t>
        </w:r>
        <w:r w:rsidR="00FE0A46">
          <w:rPr>
            <w:webHidden/>
          </w:rPr>
          <w:tab/>
        </w:r>
        <w:r w:rsidR="00FE0A46">
          <w:rPr>
            <w:webHidden/>
          </w:rPr>
          <w:fldChar w:fldCharType="begin"/>
        </w:r>
        <w:r w:rsidR="00FE0A46">
          <w:rPr>
            <w:webHidden/>
          </w:rPr>
          <w:instrText xml:space="preserve"> PAGEREF _Toc68370459 \h </w:instrText>
        </w:r>
        <w:r w:rsidR="00FE0A46">
          <w:rPr>
            <w:webHidden/>
          </w:rPr>
        </w:r>
        <w:r w:rsidR="00FE0A46">
          <w:rPr>
            <w:webHidden/>
          </w:rPr>
          <w:fldChar w:fldCharType="separate"/>
        </w:r>
        <w:r w:rsidR="000C2276">
          <w:rPr>
            <w:webHidden/>
          </w:rPr>
          <w:t>1</w:t>
        </w:r>
        <w:r w:rsidR="00FE0A46">
          <w:rPr>
            <w:webHidden/>
          </w:rPr>
          <w:fldChar w:fldCharType="end"/>
        </w:r>
      </w:hyperlink>
    </w:p>
    <w:p w:rsidR="00FE0A46" w:rsidRDefault="000C2276">
      <w:pPr>
        <w:pStyle w:val="TOC1"/>
        <w:rPr>
          <w:rFonts w:asciiTheme="minorHAnsi" w:eastAsiaTheme="minorEastAsia" w:hAnsiTheme="minorHAnsi" w:cstheme="minorBidi"/>
          <w:bCs w:val="0"/>
          <w:caps w:val="0"/>
          <w:sz w:val="22"/>
          <w:szCs w:val="22"/>
        </w:rPr>
      </w:pPr>
      <w:hyperlink w:anchor="_Toc68370460" w:history="1">
        <w:r w:rsidR="00FE0A46" w:rsidRPr="00BC2C1F">
          <w:rPr>
            <w:rStyle w:val="Hyperlink"/>
          </w:rPr>
          <w:t>Background</w:t>
        </w:r>
        <w:r w:rsidR="00FE0A46">
          <w:rPr>
            <w:webHidden/>
          </w:rPr>
          <w:tab/>
        </w:r>
        <w:r w:rsidR="00FE0A46">
          <w:rPr>
            <w:webHidden/>
          </w:rPr>
          <w:fldChar w:fldCharType="begin"/>
        </w:r>
        <w:r w:rsidR="00FE0A46">
          <w:rPr>
            <w:webHidden/>
          </w:rPr>
          <w:instrText xml:space="preserve"> PAGEREF _Toc68370460 \h </w:instrText>
        </w:r>
        <w:r w:rsidR="00FE0A46">
          <w:rPr>
            <w:webHidden/>
          </w:rPr>
        </w:r>
        <w:r w:rsidR="00FE0A46">
          <w:rPr>
            <w:webHidden/>
          </w:rPr>
          <w:fldChar w:fldCharType="separate"/>
        </w:r>
        <w:r>
          <w:rPr>
            <w:webHidden/>
          </w:rPr>
          <w:t>2</w:t>
        </w:r>
        <w:r w:rsidR="00FE0A46">
          <w:rPr>
            <w:webHidden/>
          </w:rPr>
          <w:fldChar w:fldCharType="end"/>
        </w:r>
      </w:hyperlink>
    </w:p>
    <w:p w:rsidR="00FE0A46" w:rsidRDefault="000C2276">
      <w:pPr>
        <w:pStyle w:val="TOC1"/>
        <w:rPr>
          <w:rFonts w:asciiTheme="minorHAnsi" w:eastAsiaTheme="minorEastAsia" w:hAnsiTheme="minorHAnsi" w:cstheme="minorBidi"/>
          <w:bCs w:val="0"/>
          <w:caps w:val="0"/>
          <w:sz w:val="22"/>
          <w:szCs w:val="22"/>
        </w:rPr>
      </w:pPr>
      <w:hyperlink w:anchor="_Toc68370461" w:history="1">
        <w:r w:rsidR="00FE0A46" w:rsidRPr="00BC2C1F">
          <w:rPr>
            <w:rStyle w:val="Hyperlink"/>
          </w:rPr>
          <w:t>Developments in 2020</w:t>
        </w:r>
        <w:r w:rsidR="00FE0A46">
          <w:rPr>
            <w:webHidden/>
          </w:rPr>
          <w:tab/>
        </w:r>
        <w:r w:rsidR="00FE0A46">
          <w:rPr>
            <w:webHidden/>
          </w:rPr>
          <w:fldChar w:fldCharType="begin"/>
        </w:r>
        <w:r w:rsidR="00FE0A46">
          <w:rPr>
            <w:webHidden/>
          </w:rPr>
          <w:instrText xml:space="preserve"> PAGEREF _Toc68370461 \h </w:instrText>
        </w:r>
        <w:r w:rsidR="00FE0A46">
          <w:rPr>
            <w:webHidden/>
          </w:rPr>
        </w:r>
        <w:r w:rsidR="00FE0A46">
          <w:rPr>
            <w:webHidden/>
          </w:rPr>
          <w:fldChar w:fldCharType="separate"/>
        </w:r>
        <w:r>
          <w:rPr>
            <w:webHidden/>
          </w:rPr>
          <w:t>2</w:t>
        </w:r>
        <w:r w:rsidR="00FE0A46">
          <w:rPr>
            <w:webHidden/>
          </w:rPr>
          <w:fldChar w:fldCharType="end"/>
        </w:r>
      </w:hyperlink>
    </w:p>
    <w:p w:rsidR="00FE0A46" w:rsidRDefault="000C2276">
      <w:pPr>
        <w:pStyle w:val="TOC2"/>
        <w:rPr>
          <w:rFonts w:asciiTheme="minorHAnsi" w:eastAsiaTheme="minorEastAsia" w:hAnsiTheme="minorHAnsi" w:cstheme="minorBidi"/>
          <w:sz w:val="22"/>
          <w:szCs w:val="22"/>
        </w:rPr>
      </w:pPr>
      <w:hyperlink w:anchor="_Toc68370462" w:history="1">
        <w:r w:rsidR="00FE0A46" w:rsidRPr="00BC2C1F">
          <w:rPr>
            <w:rStyle w:val="Hyperlink"/>
          </w:rPr>
          <w:t xml:space="preserve">Comments by the </w:t>
        </w:r>
        <w:r w:rsidR="00FE0A46" w:rsidRPr="00BC2C1F">
          <w:rPr>
            <w:rStyle w:val="Hyperlink"/>
            <w:rFonts w:eastAsia="PMingLiU"/>
          </w:rPr>
          <w:t>Technical Working Parties</w:t>
        </w:r>
        <w:r w:rsidR="00FE0A46">
          <w:rPr>
            <w:webHidden/>
          </w:rPr>
          <w:tab/>
        </w:r>
        <w:r w:rsidR="00FE0A46">
          <w:rPr>
            <w:webHidden/>
          </w:rPr>
          <w:fldChar w:fldCharType="begin"/>
        </w:r>
        <w:r w:rsidR="00FE0A46">
          <w:rPr>
            <w:webHidden/>
          </w:rPr>
          <w:instrText xml:space="preserve"> PAGEREF _Toc68370462 \h </w:instrText>
        </w:r>
        <w:r w:rsidR="00FE0A46">
          <w:rPr>
            <w:webHidden/>
          </w:rPr>
        </w:r>
        <w:r w:rsidR="00FE0A46">
          <w:rPr>
            <w:webHidden/>
          </w:rPr>
          <w:fldChar w:fldCharType="separate"/>
        </w:r>
        <w:r>
          <w:rPr>
            <w:webHidden/>
          </w:rPr>
          <w:t>2</w:t>
        </w:r>
        <w:r w:rsidR="00FE0A46">
          <w:rPr>
            <w:webHidden/>
          </w:rPr>
          <w:fldChar w:fldCharType="end"/>
        </w:r>
      </w:hyperlink>
    </w:p>
    <w:p w:rsidR="00FE0A46" w:rsidRDefault="000C2276">
      <w:pPr>
        <w:pStyle w:val="TOC1"/>
        <w:rPr>
          <w:rFonts w:asciiTheme="minorHAnsi" w:eastAsiaTheme="minorEastAsia" w:hAnsiTheme="minorHAnsi" w:cstheme="minorBidi"/>
          <w:bCs w:val="0"/>
          <w:caps w:val="0"/>
          <w:sz w:val="22"/>
          <w:szCs w:val="22"/>
        </w:rPr>
      </w:pPr>
      <w:hyperlink w:anchor="_Toc68370463" w:history="1">
        <w:r w:rsidR="00FE0A46" w:rsidRPr="00BC2C1F">
          <w:rPr>
            <w:rStyle w:val="Hyperlink"/>
          </w:rPr>
          <w:t>recent developments</w:t>
        </w:r>
        <w:r w:rsidR="00FE0A46">
          <w:rPr>
            <w:webHidden/>
          </w:rPr>
          <w:tab/>
        </w:r>
        <w:r w:rsidR="00FE0A46">
          <w:rPr>
            <w:webHidden/>
          </w:rPr>
          <w:fldChar w:fldCharType="begin"/>
        </w:r>
        <w:r w:rsidR="00FE0A46">
          <w:rPr>
            <w:webHidden/>
          </w:rPr>
          <w:instrText xml:space="preserve"> PAGEREF _Toc68370463 \h </w:instrText>
        </w:r>
        <w:r w:rsidR="00FE0A46">
          <w:rPr>
            <w:webHidden/>
          </w:rPr>
        </w:r>
        <w:r w:rsidR="00FE0A46">
          <w:rPr>
            <w:webHidden/>
          </w:rPr>
          <w:fldChar w:fldCharType="separate"/>
        </w:r>
        <w:r>
          <w:rPr>
            <w:webHidden/>
          </w:rPr>
          <w:t>2</w:t>
        </w:r>
        <w:r w:rsidR="00FE0A46">
          <w:rPr>
            <w:webHidden/>
          </w:rPr>
          <w:fldChar w:fldCharType="end"/>
        </w:r>
      </w:hyperlink>
    </w:p>
    <w:p w:rsidR="00FE0A46" w:rsidRDefault="000C2276">
      <w:pPr>
        <w:pStyle w:val="TOC2"/>
        <w:rPr>
          <w:rFonts w:asciiTheme="minorHAnsi" w:eastAsiaTheme="minorEastAsia" w:hAnsiTheme="minorHAnsi" w:cstheme="minorBidi"/>
          <w:sz w:val="22"/>
          <w:szCs w:val="22"/>
        </w:rPr>
      </w:pPr>
      <w:hyperlink w:anchor="_Toc68370464" w:history="1">
        <w:r w:rsidR="00FE0A46" w:rsidRPr="00BC2C1F">
          <w:rPr>
            <w:rStyle w:val="Hyperlink"/>
          </w:rPr>
          <w:t>Migration from on-premises to cloud servers</w:t>
        </w:r>
        <w:r w:rsidR="00FE0A46">
          <w:rPr>
            <w:webHidden/>
          </w:rPr>
          <w:tab/>
        </w:r>
        <w:r w:rsidR="00FE0A46">
          <w:rPr>
            <w:webHidden/>
          </w:rPr>
          <w:fldChar w:fldCharType="begin"/>
        </w:r>
        <w:r w:rsidR="00FE0A46">
          <w:rPr>
            <w:webHidden/>
          </w:rPr>
          <w:instrText xml:space="preserve"> PAGEREF _Toc68370464 \h </w:instrText>
        </w:r>
        <w:r w:rsidR="00FE0A46">
          <w:rPr>
            <w:webHidden/>
          </w:rPr>
        </w:r>
        <w:r w:rsidR="00FE0A46">
          <w:rPr>
            <w:webHidden/>
          </w:rPr>
          <w:fldChar w:fldCharType="separate"/>
        </w:r>
        <w:r>
          <w:rPr>
            <w:webHidden/>
          </w:rPr>
          <w:t>3</w:t>
        </w:r>
        <w:r w:rsidR="00FE0A46">
          <w:rPr>
            <w:webHidden/>
          </w:rPr>
          <w:fldChar w:fldCharType="end"/>
        </w:r>
      </w:hyperlink>
    </w:p>
    <w:p w:rsidR="00FE0A46" w:rsidRDefault="000C2276">
      <w:pPr>
        <w:pStyle w:val="TOC1"/>
        <w:rPr>
          <w:rFonts w:asciiTheme="minorHAnsi" w:eastAsiaTheme="minorEastAsia" w:hAnsiTheme="minorHAnsi" w:cstheme="minorBidi"/>
          <w:bCs w:val="0"/>
          <w:caps w:val="0"/>
          <w:sz w:val="22"/>
          <w:szCs w:val="22"/>
        </w:rPr>
      </w:pPr>
      <w:hyperlink w:anchor="_Toc68370465" w:history="1">
        <w:r w:rsidR="00FE0A46" w:rsidRPr="00BC2C1F">
          <w:rPr>
            <w:rStyle w:val="Hyperlink"/>
          </w:rPr>
          <w:t>Training</w:t>
        </w:r>
        <w:r w:rsidR="00FE0A46">
          <w:rPr>
            <w:webHidden/>
          </w:rPr>
          <w:tab/>
        </w:r>
        <w:r w:rsidR="00FE0A46">
          <w:rPr>
            <w:webHidden/>
          </w:rPr>
          <w:fldChar w:fldCharType="begin"/>
        </w:r>
        <w:r w:rsidR="00FE0A46">
          <w:rPr>
            <w:webHidden/>
          </w:rPr>
          <w:instrText xml:space="preserve"> PAGEREF _Toc68370465 \h </w:instrText>
        </w:r>
        <w:r w:rsidR="00FE0A46">
          <w:rPr>
            <w:webHidden/>
          </w:rPr>
        </w:r>
        <w:r w:rsidR="00FE0A46">
          <w:rPr>
            <w:webHidden/>
          </w:rPr>
          <w:fldChar w:fldCharType="separate"/>
        </w:r>
        <w:r>
          <w:rPr>
            <w:webHidden/>
          </w:rPr>
          <w:t>4</w:t>
        </w:r>
        <w:r w:rsidR="00FE0A46">
          <w:rPr>
            <w:webHidden/>
          </w:rPr>
          <w:fldChar w:fldCharType="end"/>
        </w:r>
      </w:hyperlink>
    </w:p>
    <w:p w:rsidR="00FE0A46" w:rsidRDefault="000C2276">
      <w:pPr>
        <w:pStyle w:val="TOC2"/>
        <w:rPr>
          <w:rFonts w:asciiTheme="minorHAnsi" w:eastAsiaTheme="minorEastAsia" w:hAnsiTheme="minorHAnsi" w:cstheme="minorBidi"/>
          <w:sz w:val="22"/>
          <w:szCs w:val="22"/>
        </w:rPr>
      </w:pPr>
      <w:hyperlink w:anchor="_Toc68370466" w:history="1">
        <w:r w:rsidR="00FE0A46" w:rsidRPr="00BC2C1F">
          <w:rPr>
            <w:rStyle w:val="Hyperlink"/>
          </w:rPr>
          <w:t>Guidance for users of the web-based TG template</w:t>
        </w:r>
        <w:r w:rsidR="00FE0A46">
          <w:rPr>
            <w:webHidden/>
          </w:rPr>
          <w:tab/>
        </w:r>
        <w:r w:rsidR="00FE0A46">
          <w:rPr>
            <w:webHidden/>
          </w:rPr>
          <w:fldChar w:fldCharType="begin"/>
        </w:r>
        <w:r w:rsidR="00FE0A46">
          <w:rPr>
            <w:webHidden/>
          </w:rPr>
          <w:instrText xml:space="preserve"> PAGEREF _Toc68370466 \h </w:instrText>
        </w:r>
        <w:r w:rsidR="00FE0A46">
          <w:rPr>
            <w:webHidden/>
          </w:rPr>
        </w:r>
        <w:r w:rsidR="00FE0A46">
          <w:rPr>
            <w:webHidden/>
          </w:rPr>
          <w:fldChar w:fldCharType="separate"/>
        </w:r>
        <w:r>
          <w:rPr>
            <w:webHidden/>
          </w:rPr>
          <w:t>4</w:t>
        </w:r>
        <w:r w:rsidR="00FE0A46">
          <w:rPr>
            <w:webHidden/>
          </w:rPr>
          <w:fldChar w:fldCharType="end"/>
        </w:r>
      </w:hyperlink>
    </w:p>
    <w:p w:rsidR="00F26F7C" w:rsidRPr="00F26F7C" w:rsidRDefault="00F26F7C" w:rsidP="00F26F7C">
      <w:pPr>
        <w:rPr>
          <w:rFonts w:cs="Arial"/>
          <w:sz w:val="16"/>
          <w:szCs w:val="18"/>
        </w:rPr>
      </w:pPr>
      <w:r w:rsidRPr="00F26F7C">
        <w:rPr>
          <w:rFonts w:cs="Arial"/>
          <w:sz w:val="18"/>
          <w:szCs w:val="18"/>
          <w:highlight w:val="yellow"/>
        </w:rPr>
        <w:fldChar w:fldCharType="end"/>
      </w:r>
    </w:p>
    <w:p w:rsidR="00F26F7C" w:rsidRPr="00F26F7C" w:rsidRDefault="00FE0A46" w:rsidP="00F26F7C">
      <w:pPr>
        <w:rPr>
          <w:rFonts w:cs="Arial"/>
          <w:sz w:val="18"/>
          <w:szCs w:val="18"/>
        </w:rPr>
      </w:pPr>
      <w:r>
        <w:rPr>
          <w:rFonts w:cs="Arial"/>
          <w:sz w:val="18"/>
          <w:szCs w:val="18"/>
        </w:rPr>
        <w:t>ANNEX</w:t>
      </w:r>
      <w:r w:rsidR="00F26F7C" w:rsidRPr="00F26F7C">
        <w:rPr>
          <w:rFonts w:cs="Arial"/>
          <w:sz w:val="18"/>
          <w:szCs w:val="18"/>
        </w:rPr>
        <w:tab/>
        <w:t>Features of the Web-based TG Template</w:t>
      </w:r>
    </w:p>
    <w:p w:rsidR="00F26F7C" w:rsidRPr="00F26F7C" w:rsidRDefault="00F26F7C" w:rsidP="00F26F7C"/>
    <w:p w:rsidR="00F26F7C" w:rsidRPr="00F26F7C" w:rsidRDefault="00F26F7C" w:rsidP="00F26F7C"/>
    <w:p w:rsidR="00F26F7C" w:rsidRPr="00F26F7C" w:rsidRDefault="00F26F7C" w:rsidP="00F26F7C">
      <w:pPr>
        <w:keepNext/>
        <w:jc w:val="left"/>
        <w:outlineLvl w:val="0"/>
        <w:rPr>
          <w:caps/>
        </w:rPr>
      </w:pPr>
      <w:bookmarkStart w:id="3" w:name="_Toc68370460"/>
      <w:r w:rsidRPr="00F26F7C">
        <w:rPr>
          <w:caps/>
        </w:rPr>
        <w:t>Background</w:t>
      </w:r>
      <w:bookmarkEnd w:id="3"/>
    </w:p>
    <w:p w:rsidR="00F26F7C" w:rsidRPr="00F26F7C" w:rsidRDefault="00F26F7C" w:rsidP="00F26F7C"/>
    <w:p w:rsidR="00F26F7C" w:rsidRPr="00F26F7C" w:rsidRDefault="00F26F7C" w:rsidP="00F26F7C">
      <w:r w:rsidRPr="00F26F7C">
        <w:fldChar w:fldCharType="begin"/>
      </w:r>
      <w:r w:rsidRPr="00F26F7C">
        <w:instrText xml:space="preserve"> AUTONUM  </w:instrText>
      </w:r>
      <w:r w:rsidRPr="00F26F7C">
        <w:fldChar w:fldCharType="end"/>
      </w:r>
      <w:r w:rsidRPr="00F26F7C">
        <w:tab/>
        <w:t xml:space="preserve">Developments prior to </w:t>
      </w:r>
      <w:r w:rsidR="001200A4" w:rsidRPr="00F26F7C">
        <w:t>20</w:t>
      </w:r>
      <w:r w:rsidR="001200A4">
        <w:t>20</w:t>
      </w:r>
      <w:r w:rsidR="001200A4" w:rsidRPr="00F26F7C">
        <w:t xml:space="preserve"> </w:t>
      </w:r>
      <w:proofErr w:type="gramStart"/>
      <w:r w:rsidRPr="00F26F7C">
        <w:t>are provided</w:t>
      </w:r>
      <w:proofErr w:type="gramEnd"/>
      <w:r w:rsidRPr="00F26F7C">
        <w:t xml:space="preserve"> in document TWP/</w:t>
      </w:r>
      <w:r w:rsidR="001200A4">
        <w:t>4</w:t>
      </w:r>
      <w:r w:rsidRPr="00F26F7C">
        <w:t>/8 “Guidance for drafters of Test Guidelines”.</w:t>
      </w:r>
    </w:p>
    <w:p w:rsidR="00F26F7C" w:rsidRPr="00F26F7C" w:rsidRDefault="00F26F7C" w:rsidP="00F26F7C"/>
    <w:p w:rsidR="00F26F7C" w:rsidRPr="00F26F7C" w:rsidRDefault="00F26F7C" w:rsidP="00F26F7C"/>
    <w:p w:rsidR="00F26F7C" w:rsidRPr="00F26F7C" w:rsidRDefault="00F26F7C" w:rsidP="00F26F7C">
      <w:pPr>
        <w:keepNext/>
        <w:jc w:val="left"/>
        <w:outlineLvl w:val="0"/>
        <w:rPr>
          <w:caps/>
        </w:rPr>
      </w:pPr>
      <w:bookmarkStart w:id="4" w:name="_Toc484782675"/>
      <w:bookmarkStart w:id="5" w:name="_Toc68370461"/>
      <w:r w:rsidRPr="00F26F7C">
        <w:rPr>
          <w:caps/>
        </w:rPr>
        <w:t xml:space="preserve">Developments in </w:t>
      </w:r>
      <w:bookmarkEnd w:id="4"/>
      <w:r w:rsidR="001200A4" w:rsidRPr="00F26F7C">
        <w:rPr>
          <w:caps/>
        </w:rPr>
        <w:t>20</w:t>
      </w:r>
      <w:r w:rsidR="001200A4">
        <w:rPr>
          <w:caps/>
        </w:rPr>
        <w:t>20</w:t>
      </w:r>
      <w:bookmarkEnd w:id="5"/>
    </w:p>
    <w:p w:rsidR="00F26F7C" w:rsidRPr="00F26F7C" w:rsidRDefault="00F26F7C" w:rsidP="00F26F7C"/>
    <w:p w:rsidR="00F26F7C" w:rsidRDefault="00F26F7C" w:rsidP="00F26F7C">
      <w:pPr>
        <w:keepNext/>
        <w:outlineLvl w:val="1"/>
        <w:rPr>
          <w:rFonts w:eastAsia="PMingLiU" w:cs="Arial"/>
          <w:szCs w:val="24"/>
          <w:u w:val="single"/>
        </w:rPr>
      </w:pPr>
      <w:bookmarkStart w:id="6" w:name="_Toc68370462"/>
      <w:r w:rsidRPr="00F26F7C">
        <w:rPr>
          <w:u w:val="single"/>
        </w:rPr>
        <w:t xml:space="preserve">Comments by the </w:t>
      </w:r>
      <w:r w:rsidRPr="00F26F7C">
        <w:rPr>
          <w:rFonts w:eastAsia="PMingLiU" w:cs="Arial"/>
          <w:szCs w:val="24"/>
          <w:u w:val="single"/>
        </w:rPr>
        <w:t>Technical Working Parties</w:t>
      </w:r>
      <w:bookmarkEnd w:id="6"/>
    </w:p>
    <w:p w:rsidR="00305573" w:rsidRPr="00F26F7C" w:rsidRDefault="00305573" w:rsidP="00F26F7C">
      <w:pPr>
        <w:keepNext/>
        <w:outlineLvl w:val="1"/>
        <w:rPr>
          <w:u w:val="single"/>
        </w:rPr>
      </w:pPr>
    </w:p>
    <w:p w:rsidR="00950791" w:rsidRDefault="00950791" w:rsidP="00950791">
      <w:pPr>
        <w:keepNext/>
      </w:pPr>
      <w:r>
        <w:fldChar w:fldCharType="begin"/>
      </w:r>
      <w:r>
        <w:instrText xml:space="preserve"> AUTONUM  </w:instrText>
      </w:r>
      <w:r>
        <w:fldChar w:fldCharType="end"/>
      </w:r>
      <w:r>
        <w:tab/>
        <w:t>At their sessions in 2020, the TWV</w:t>
      </w:r>
      <w:r>
        <w:rPr>
          <w:rStyle w:val="FootnoteReference"/>
        </w:rPr>
        <w:footnoteReference w:id="2"/>
      </w:r>
      <w:r>
        <w:t>, TWO</w:t>
      </w:r>
      <w:r>
        <w:rPr>
          <w:rStyle w:val="FootnoteReference"/>
        </w:rPr>
        <w:footnoteReference w:id="3"/>
      </w:r>
      <w:r>
        <w:t>, TWA</w:t>
      </w:r>
      <w:r>
        <w:rPr>
          <w:rStyle w:val="FootnoteReference"/>
        </w:rPr>
        <w:footnoteReference w:id="4"/>
      </w:r>
      <w:r>
        <w:t xml:space="preserve"> </w:t>
      </w:r>
      <w:r w:rsidR="00305573">
        <w:t xml:space="preserve">and </w:t>
      </w:r>
      <w:r>
        <w:t>TWF</w:t>
      </w:r>
      <w:r>
        <w:rPr>
          <w:rStyle w:val="FootnoteReference"/>
        </w:rPr>
        <w:footnoteReference w:id="5"/>
      </w:r>
      <w:r>
        <w:t xml:space="preserve"> </w:t>
      </w:r>
      <w:r w:rsidRPr="000812D1">
        <w:t>considered document TWP/4/8</w:t>
      </w:r>
      <w:r>
        <w:t xml:space="preserve"> “Guidance for drafters of Test Guidelines”</w:t>
      </w:r>
      <w:r>
        <w:rPr>
          <w:rFonts w:eastAsiaTheme="minorEastAsia"/>
        </w:rPr>
        <w:t xml:space="preserve"> (see documents TWV/54/9 “Report”, paragraphs 110 to 113; TWO/52/11 “Report”, paragraphs 92 to 95; TWA/49/7 “Report”, paragraphs 91 to 94;  and TWF/51/10 “Report”, paragraphs 81 to 84).</w:t>
      </w:r>
    </w:p>
    <w:p w:rsidR="00950791" w:rsidRPr="000812D1" w:rsidRDefault="00950791" w:rsidP="00950791"/>
    <w:p w:rsidR="00950791" w:rsidRPr="000812D1" w:rsidRDefault="00950791" w:rsidP="00950791">
      <w:pPr>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 xml:space="preserve">The </w:t>
      </w:r>
      <w:r w:rsidR="00305573">
        <w:t xml:space="preserve">TWV, TWO, TWA and TWF </w:t>
      </w:r>
      <w:r w:rsidRPr="000812D1">
        <w:t>noted developments on the web-based TG template, reported in document TWP/4/8, paragraphs 15 to 23.</w:t>
      </w:r>
    </w:p>
    <w:p w:rsidR="00950791" w:rsidRPr="000812D1" w:rsidRDefault="00950791" w:rsidP="00950791">
      <w:pPr>
        <w:rPr>
          <w:lang w:eastAsia="ja-JP"/>
        </w:rPr>
      </w:pPr>
    </w:p>
    <w:p w:rsidR="00950791" w:rsidRPr="000812D1" w:rsidRDefault="00950791" w:rsidP="00950791">
      <w:pPr>
        <w:rPr>
          <w:lang w:eastAsia="ja-JP"/>
        </w:rPr>
      </w:pPr>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 xml:space="preserve">The </w:t>
      </w:r>
      <w:r w:rsidR="00305573">
        <w:t xml:space="preserve">TWV, TWO, TWA and TWF </w:t>
      </w:r>
      <w:r w:rsidRPr="000812D1">
        <w:t>noted that the Office of the Union would issue a circular to identify requirements of UPOV members for the development of individual authorities’ test guidelines using the web</w:t>
      </w:r>
      <w:r w:rsidR="00305573">
        <w:noBreakHyphen/>
      </w:r>
      <w:r w:rsidRPr="000812D1">
        <w:t>based TG template.</w:t>
      </w:r>
    </w:p>
    <w:p w:rsidR="00950791" w:rsidRPr="000812D1" w:rsidRDefault="00950791" w:rsidP="00950791">
      <w:pPr>
        <w:rPr>
          <w:lang w:eastAsia="ja-JP"/>
        </w:rPr>
      </w:pPr>
    </w:p>
    <w:p w:rsidR="00950791" w:rsidRPr="000812D1" w:rsidRDefault="00950791" w:rsidP="00950791">
      <w:r w:rsidRPr="000812D1">
        <w:rPr>
          <w:lang w:eastAsia="ja-JP"/>
        </w:rPr>
        <w:fldChar w:fldCharType="begin"/>
      </w:r>
      <w:r w:rsidRPr="000812D1">
        <w:rPr>
          <w:lang w:eastAsia="ja-JP"/>
        </w:rPr>
        <w:instrText xml:space="preserve"> AUTONUM  </w:instrText>
      </w:r>
      <w:r w:rsidRPr="000812D1">
        <w:rPr>
          <w:lang w:eastAsia="ja-JP"/>
        </w:rPr>
        <w:fldChar w:fldCharType="end"/>
      </w:r>
      <w:r w:rsidRPr="000812D1">
        <w:rPr>
          <w:lang w:eastAsia="ja-JP"/>
        </w:rPr>
        <w:tab/>
      </w:r>
      <w:r w:rsidRPr="000812D1">
        <w:t xml:space="preserve">The </w:t>
      </w:r>
      <w:r w:rsidR="00305573">
        <w:t xml:space="preserve">TWV, TWO, TWA and TWF </w:t>
      </w:r>
      <w:r w:rsidRPr="000812D1">
        <w:t xml:space="preserve">noted that training on the web-based TG template via electronic means </w:t>
      </w:r>
      <w:proofErr w:type="gramStart"/>
      <w:r w:rsidRPr="000812D1">
        <w:t>could be organized</w:t>
      </w:r>
      <w:proofErr w:type="gramEnd"/>
      <w:r w:rsidRPr="000812D1">
        <w:t xml:space="preserve"> upon experts’ request.</w:t>
      </w:r>
    </w:p>
    <w:p w:rsidR="00950791" w:rsidRPr="00F26F7C" w:rsidRDefault="00950791" w:rsidP="00F26F7C"/>
    <w:p w:rsidR="001200A4" w:rsidRPr="00F26F7C" w:rsidRDefault="001200A4" w:rsidP="00F26F7C"/>
    <w:p w:rsidR="00F26F7C" w:rsidRPr="00F26F7C" w:rsidRDefault="00711954" w:rsidP="00F26F7C">
      <w:pPr>
        <w:keepNext/>
        <w:jc w:val="left"/>
        <w:outlineLvl w:val="0"/>
        <w:rPr>
          <w:caps/>
        </w:rPr>
      </w:pPr>
      <w:bookmarkStart w:id="7" w:name="_Toc68370463"/>
      <w:r>
        <w:rPr>
          <w:caps/>
        </w:rPr>
        <w:t>recent</w:t>
      </w:r>
      <w:r w:rsidR="00F26F7C" w:rsidRPr="00F26F7C">
        <w:rPr>
          <w:caps/>
        </w:rPr>
        <w:t xml:space="preserve"> developments</w:t>
      </w:r>
      <w:bookmarkEnd w:id="7"/>
      <w:r w:rsidR="00F26F7C" w:rsidRPr="00F26F7C">
        <w:rPr>
          <w:caps/>
        </w:rPr>
        <w:t xml:space="preserve"> </w:t>
      </w:r>
    </w:p>
    <w:p w:rsidR="00BE2068" w:rsidRDefault="00BE2068" w:rsidP="00BE2068"/>
    <w:p w:rsidR="005C1350" w:rsidRDefault="005C1350" w:rsidP="005C1350">
      <w:pPr>
        <w:pStyle w:val="Heading2"/>
        <w:keepLines/>
      </w:pPr>
      <w:bookmarkStart w:id="8" w:name="_Toc36662590"/>
      <w:r>
        <w:t>Individual authorities’ test guidelines</w:t>
      </w:r>
      <w:bookmarkEnd w:id="8"/>
    </w:p>
    <w:p w:rsidR="005C1350" w:rsidRDefault="005C1350" w:rsidP="005C1350">
      <w:pPr>
        <w:keepNext/>
        <w:keepLines/>
        <w:rPr>
          <w:rFonts w:ascii="Calibri" w:hAnsi="Calibri" w:cs="Calibri"/>
          <w:sz w:val="22"/>
          <w:szCs w:val="22"/>
        </w:rPr>
      </w:pPr>
    </w:p>
    <w:p w:rsidR="005C1350" w:rsidRDefault="005C1350" w:rsidP="005C1350">
      <w:pPr>
        <w:pStyle w:val="Heading3"/>
        <w:keepLines/>
      </w:pPr>
      <w:bookmarkStart w:id="9" w:name="_Toc36662591"/>
      <w:r>
        <w:t>Background</w:t>
      </w:r>
      <w:bookmarkEnd w:id="9"/>
      <w:r>
        <w:t xml:space="preserve"> </w:t>
      </w:r>
    </w:p>
    <w:p w:rsidR="005C1350" w:rsidRDefault="005C1350" w:rsidP="005C1350">
      <w:pPr>
        <w:keepNext/>
        <w:keepLines/>
        <w:rPr>
          <w:rFonts w:ascii="Calibri" w:hAnsi="Calibri" w:cs="Calibri"/>
          <w:sz w:val="22"/>
          <w:szCs w:val="22"/>
        </w:rPr>
      </w:pPr>
    </w:p>
    <w:p w:rsidR="005C1350" w:rsidRDefault="005C1350" w:rsidP="005C1350">
      <w:pPr>
        <w:keepNext/>
        <w:keepLines/>
      </w:pPr>
      <w:r>
        <w:fldChar w:fldCharType="begin"/>
      </w:r>
      <w:r>
        <w:instrText xml:space="preserve"> AUTONUM  </w:instrText>
      </w:r>
      <w:r>
        <w:fldChar w:fldCharType="end"/>
      </w:r>
      <w:r>
        <w:tab/>
        <w:t xml:space="preserve">Version 1 of the web-based TG Template </w:t>
      </w:r>
      <w:proofErr w:type="gramStart"/>
      <w:r>
        <w:t>has been designed</w:t>
      </w:r>
      <w:proofErr w:type="gramEnd"/>
      <w:r>
        <w:t xml:space="preserve"> for the development of Test Guidelines for UPOV.  However, it </w:t>
      </w:r>
      <w:proofErr w:type="gramStart"/>
      <w:r>
        <w:t>has also been designed</w:t>
      </w:r>
      <w:proofErr w:type="gramEnd"/>
      <w:r>
        <w:t xml:space="preserve"> such that Version 2 will enable members of the Union to use:</w:t>
      </w:r>
    </w:p>
    <w:p w:rsidR="005C1350" w:rsidRDefault="005C1350" w:rsidP="005C1350">
      <w:pPr>
        <w:ind w:right="567"/>
      </w:pPr>
    </w:p>
    <w:p w:rsidR="005C1350" w:rsidRDefault="005C1350" w:rsidP="005C1350">
      <w:pPr>
        <w:ind w:left="1134" w:hanging="567"/>
      </w:pPr>
      <w:r>
        <w:t>(a)</w:t>
      </w:r>
      <w:r>
        <w:tab/>
      </w:r>
      <w:proofErr w:type="gramStart"/>
      <w:r>
        <w:t>adopted</w:t>
      </w:r>
      <w:proofErr w:type="gramEnd"/>
      <w:r>
        <w:t xml:space="preserve"> UPOV Test Guidelines as a basis for the development of individual authorities’ test guidelines;</w:t>
      </w:r>
    </w:p>
    <w:p w:rsidR="005C1350" w:rsidRDefault="005C1350" w:rsidP="005C1350">
      <w:pPr>
        <w:ind w:left="1134" w:hanging="567"/>
      </w:pPr>
    </w:p>
    <w:p w:rsidR="005C1350" w:rsidRDefault="005C1350" w:rsidP="005C1350">
      <w:pPr>
        <w:ind w:left="1134" w:hanging="567"/>
      </w:pPr>
      <w:r>
        <w:t>(b)</w:t>
      </w:r>
      <w:r>
        <w:tab/>
        <w:t>the web-based TG Template and database of characteristics to develop individual authorities’ test guidelines for which there are no UPOV Test Guidelines;  and</w:t>
      </w:r>
    </w:p>
    <w:p w:rsidR="005C1350" w:rsidRDefault="005C1350" w:rsidP="005C1350">
      <w:pPr>
        <w:ind w:left="1134" w:hanging="567"/>
      </w:pPr>
    </w:p>
    <w:p w:rsidR="005C1350" w:rsidRDefault="005C1350" w:rsidP="005C1350">
      <w:pPr>
        <w:ind w:left="1134" w:hanging="567"/>
      </w:pPr>
      <w:r>
        <w:t>(</w:t>
      </w:r>
      <w:proofErr w:type="gramStart"/>
      <w:r>
        <w:t>c</w:t>
      </w:r>
      <w:proofErr w:type="gramEnd"/>
      <w:r>
        <w:t>)</w:t>
      </w:r>
      <w:r>
        <w:tab/>
        <w:t>use individual authorities’ test guidelines, developed using the web-based TG Template, as the basis for draft UPOV Test Guidelines.</w:t>
      </w:r>
    </w:p>
    <w:p w:rsidR="005C1350" w:rsidRDefault="005C1350" w:rsidP="005C1350">
      <w:pPr>
        <w:ind w:right="567"/>
      </w:pPr>
    </w:p>
    <w:p w:rsidR="005C1350" w:rsidRDefault="005C1350" w:rsidP="005C1350">
      <w:r>
        <w:fldChar w:fldCharType="begin"/>
      </w:r>
      <w:r>
        <w:instrText xml:space="preserve"> AUTONUM  </w:instrText>
      </w:r>
      <w:r>
        <w:fldChar w:fldCharType="end"/>
      </w:r>
      <w:r>
        <w:tab/>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5C1350" w:rsidRDefault="005C1350" w:rsidP="005C1350"/>
    <w:p w:rsidR="005C1350" w:rsidRDefault="005C1350" w:rsidP="005C1350">
      <w:pPr>
        <w:pStyle w:val="Heading3"/>
      </w:pPr>
      <w:bookmarkStart w:id="10" w:name="_Toc36662592"/>
      <w:r>
        <w:t>Survey</w:t>
      </w:r>
      <w:bookmarkEnd w:id="10"/>
    </w:p>
    <w:p w:rsidR="005C1350" w:rsidRDefault="005C1350" w:rsidP="005C1350"/>
    <w:p w:rsidR="005C1350" w:rsidRDefault="005C1350" w:rsidP="005C1350">
      <w:r>
        <w:fldChar w:fldCharType="begin"/>
      </w:r>
      <w:r>
        <w:instrText xml:space="preserve"> AUTONUM  </w:instrText>
      </w:r>
      <w:r>
        <w:fldChar w:fldCharType="end"/>
      </w:r>
      <w:r>
        <w:tab/>
        <w:t xml:space="preserve">A circular to identify requirements of UPOV members for the development of individual authorities’ test guidelines using the web-based TG template </w:t>
      </w:r>
      <w:proofErr w:type="gramStart"/>
      <w:r>
        <w:t>was scheduled to be issued</w:t>
      </w:r>
      <w:proofErr w:type="gramEnd"/>
      <w:r>
        <w:t xml:space="preserve"> in 2020</w:t>
      </w:r>
      <w:r w:rsidR="00EB682F">
        <w:t xml:space="preserve"> but was postponed until</w:t>
      </w:r>
      <w:r>
        <w:t xml:space="preserve"> 2021.</w:t>
      </w:r>
    </w:p>
    <w:p w:rsidR="005C1350" w:rsidRDefault="005C1350" w:rsidP="005C1350"/>
    <w:p w:rsidR="005C1350" w:rsidRDefault="005C1350" w:rsidP="005C1350">
      <w:r>
        <w:fldChar w:fldCharType="begin"/>
      </w:r>
      <w:r>
        <w:instrText xml:space="preserve"> AUTONUM  </w:instrText>
      </w:r>
      <w:r>
        <w:fldChar w:fldCharType="end"/>
      </w:r>
      <w:r>
        <w:tab/>
        <w:t xml:space="preserve">Subject to the availability of resources, development of the new functionalities </w:t>
      </w:r>
      <w:r w:rsidR="00EB682F">
        <w:t xml:space="preserve">will </w:t>
      </w:r>
      <w:r>
        <w:t>start in 2021.</w:t>
      </w:r>
    </w:p>
    <w:p w:rsidR="005C1350" w:rsidRDefault="005C1350" w:rsidP="00BE2068"/>
    <w:p w:rsidR="005C1350" w:rsidRDefault="005C1350" w:rsidP="00BE2068"/>
    <w:p w:rsidR="00BE2068" w:rsidRDefault="00BE2068" w:rsidP="00BE2068">
      <w:pPr>
        <w:pStyle w:val="Heading2"/>
      </w:pPr>
      <w:bookmarkStart w:id="11" w:name="_Toc68370464"/>
      <w:r>
        <w:t>Migration from on-premises to cloud servers</w:t>
      </w:r>
      <w:bookmarkEnd w:id="11"/>
    </w:p>
    <w:p w:rsidR="00BE2068" w:rsidRPr="00F26F7C" w:rsidRDefault="00BE2068" w:rsidP="00BE2068"/>
    <w:p w:rsidR="00BE2068" w:rsidRPr="00F26F7C" w:rsidRDefault="00BE2068" w:rsidP="00BE2068">
      <w:r w:rsidRPr="009947C4">
        <w:fldChar w:fldCharType="begin"/>
      </w:r>
      <w:r w:rsidRPr="009947C4">
        <w:instrText xml:space="preserve"> AUTONUM  </w:instrText>
      </w:r>
      <w:r w:rsidRPr="009947C4">
        <w:fldChar w:fldCharType="end"/>
      </w:r>
      <w:r w:rsidRPr="009947C4">
        <w:tab/>
        <w:t xml:space="preserve">The web-based TG template and database of characteristics will be migrated to cloud servers by 2022. The migration will include </w:t>
      </w:r>
      <w:r w:rsidR="00F72638" w:rsidRPr="009947C4">
        <w:t>an upgrade to new technologies in infrastructure and</w:t>
      </w:r>
      <w:r w:rsidRPr="009947C4">
        <w:t xml:space="preserve"> program to address issues reported by users. Once this is complete, the web-based TG template will enable the online database of</w:t>
      </w:r>
      <w:r>
        <w:t xml:space="preserve"> characteristics to </w:t>
      </w:r>
      <w:proofErr w:type="gramStart"/>
      <w:r>
        <w:t>be used</w:t>
      </w:r>
      <w:proofErr w:type="gramEnd"/>
      <w:r>
        <w:t xml:space="preserve"> for drafting individual authorities’ test guidelines (IATG) in different languages.</w:t>
      </w:r>
    </w:p>
    <w:p w:rsidR="00BE2068" w:rsidRDefault="00BE2068" w:rsidP="00BE2068"/>
    <w:p w:rsidR="00BE2068" w:rsidRPr="00F26F7C" w:rsidRDefault="00BE2068" w:rsidP="00F26F7C">
      <w:pPr>
        <w:keepNext/>
      </w:pPr>
    </w:p>
    <w:p w:rsidR="003527F5" w:rsidRPr="00B21011" w:rsidRDefault="003527F5" w:rsidP="003527F5">
      <w:pPr>
        <w:rPr>
          <w:u w:val="single"/>
        </w:rPr>
      </w:pPr>
      <w:r w:rsidRPr="00B21011">
        <w:rPr>
          <w:u w:val="single"/>
        </w:rPr>
        <w:t>Issues implemented</w:t>
      </w:r>
    </w:p>
    <w:p w:rsidR="003527F5" w:rsidRDefault="003527F5" w:rsidP="003527F5"/>
    <w:p w:rsidR="003527F5" w:rsidRPr="00B21011" w:rsidRDefault="003527F5" w:rsidP="003527F5">
      <w:pPr>
        <w:rPr>
          <w:i/>
        </w:rPr>
      </w:pPr>
      <w:r w:rsidRPr="00B21011">
        <w:rPr>
          <w:i/>
        </w:rPr>
        <w:t>New Standard Wording to Chapter 3.1 “Number of Growing Cycles”</w:t>
      </w:r>
    </w:p>
    <w:p w:rsidR="003527F5" w:rsidRDefault="003527F5" w:rsidP="003527F5"/>
    <w:p w:rsidR="003527F5" w:rsidRDefault="003527F5" w:rsidP="003527F5">
      <w:r>
        <w:fldChar w:fldCharType="begin"/>
      </w:r>
      <w:r>
        <w:instrText xml:space="preserve"> AUTONUM  </w:instrText>
      </w:r>
      <w:r>
        <w:fldChar w:fldCharType="end"/>
      </w:r>
      <w:r>
        <w:tab/>
        <w:t xml:space="preserve">The following standard wording </w:t>
      </w:r>
      <w:proofErr w:type="gramStart"/>
      <w:r>
        <w:t>has been added</w:t>
      </w:r>
      <w:proofErr w:type="gramEnd"/>
      <w:r>
        <w:t xml:space="preserve"> to the web-based TG Template, following the revision of document TGP/7/7 “Developments of Test Guidelines”</w:t>
      </w:r>
      <w:r w:rsidR="002536C9">
        <w:t xml:space="preserve"> (</w:t>
      </w:r>
      <w:r>
        <w:t xml:space="preserve">new standard wording indicated by </w:t>
      </w:r>
      <w:r w:rsidRPr="00302641">
        <w:rPr>
          <w:highlight w:val="lightGray"/>
          <w:u w:val="single"/>
        </w:rPr>
        <w:t>underline</w:t>
      </w:r>
      <w:r>
        <w:t xml:space="preserve"> and grey highlight</w:t>
      </w:r>
      <w:r w:rsidR="002536C9">
        <w:t>)</w:t>
      </w:r>
      <w:r>
        <w:t>:</w:t>
      </w:r>
    </w:p>
    <w:p w:rsidR="003527F5" w:rsidRDefault="003527F5" w:rsidP="003527F5"/>
    <w:p w:rsidR="003527F5" w:rsidRPr="005E4F5C" w:rsidRDefault="003527F5" w:rsidP="003527F5">
      <w:pPr>
        <w:rPr>
          <w:i/>
        </w:rPr>
      </w:pPr>
      <w:r w:rsidRPr="005E4F5C">
        <w:rPr>
          <w:i/>
        </w:rPr>
        <w:t>“3.1</w:t>
      </w:r>
      <w:r w:rsidRPr="005E4F5C">
        <w:rPr>
          <w:i/>
        </w:rPr>
        <w:tab/>
        <w:t>Number of Growing Cycles</w:t>
      </w:r>
    </w:p>
    <w:p w:rsidR="003527F5" w:rsidRDefault="003527F5" w:rsidP="003527F5">
      <w:pPr>
        <w:pStyle w:val="Normaltg"/>
        <w:ind w:left="709"/>
        <w:rPr>
          <w:lang w:val="en-US"/>
        </w:rPr>
      </w:pPr>
    </w:p>
    <w:p w:rsidR="003527F5" w:rsidRPr="00DB4D15" w:rsidRDefault="003527F5" w:rsidP="003527F5">
      <w:pPr>
        <w:pStyle w:val="Normaltg"/>
        <w:ind w:left="709"/>
        <w:rPr>
          <w:lang w:val="en-US"/>
        </w:rPr>
      </w:pPr>
      <w:r w:rsidRPr="00DB4D15">
        <w:rPr>
          <w:lang w:val="en-US"/>
        </w:rPr>
        <w:t xml:space="preserve">The minimum duration of tests should normally be: </w:t>
      </w:r>
    </w:p>
    <w:p w:rsidR="003527F5" w:rsidRPr="00DB4D15" w:rsidRDefault="003527F5" w:rsidP="003527F5">
      <w:pPr>
        <w:pStyle w:val="Normaltg"/>
        <w:ind w:left="709"/>
        <w:rPr>
          <w:lang w:val="en-US"/>
        </w:rPr>
      </w:pPr>
    </w:p>
    <w:p w:rsidR="003527F5" w:rsidRPr="00DB4D15" w:rsidRDefault="003527F5" w:rsidP="003527F5">
      <w:pPr>
        <w:pStyle w:val="Normaltg"/>
        <w:ind w:left="709"/>
        <w:rPr>
          <w:lang w:val="en-US"/>
        </w:rPr>
      </w:pPr>
      <w:proofErr w:type="gramStart"/>
      <w:r w:rsidRPr="00DB4D15">
        <w:rPr>
          <w:lang w:val="en-US"/>
        </w:rPr>
        <w:t xml:space="preserve">{ </w:t>
      </w:r>
      <w:r w:rsidRPr="00DB4D15">
        <w:rPr>
          <w:b/>
          <w:bdr w:val="single" w:sz="12" w:space="0" w:color="auto"/>
          <w:shd w:val="pct12" w:color="auto" w:fill="auto"/>
          <w:lang w:val="en-US"/>
        </w:rPr>
        <w:t>ASW</w:t>
      </w:r>
      <w:proofErr w:type="gramEnd"/>
      <w:r w:rsidRPr="00DB4D15">
        <w:rPr>
          <w:b/>
          <w:bdr w:val="single" w:sz="12" w:space="0" w:color="auto"/>
          <w:lang w:val="en-US"/>
        </w:rPr>
        <w:t xml:space="preserve"> 2</w:t>
      </w:r>
      <w:r w:rsidRPr="00DB4D15">
        <w:rPr>
          <w:bdr w:val="single" w:sz="12" w:space="0" w:color="auto"/>
          <w:lang w:val="en-US"/>
        </w:rPr>
        <w:t xml:space="preserve"> </w:t>
      </w:r>
      <w:r w:rsidRPr="00DB4D15">
        <w:rPr>
          <w:lang w:val="en-US"/>
        </w:rPr>
        <w:t xml:space="preserve"> (Chapter 3.1(.1)) – number of growing cycles }</w:t>
      </w:r>
    </w:p>
    <w:p w:rsidR="003527F5" w:rsidRPr="00DB4D15" w:rsidRDefault="003527F5" w:rsidP="003527F5">
      <w:pPr>
        <w:pStyle w:val="Normaltg"/>
        <w:ind w:left="709"/>
        <w:rPr>
          <w:lang w:val="en-US"/>
        </w:rPr>
      </w:pPr>
      <w:proofErr w:type="gramStart"/>
      <w:r w:rsidRPr="00DB4D15">
        <w:rPr>
          <w:lang w:val="en-US"/>
        </w:rPr>
        <w:t xml:space="preserve">{ </w:t>
      </w:r>
      <w:r w:rsidRPr="00DB4D15">
        <w:rPr>
          <w:highlight w:val="lightGray"/>
          <w:bdr w:val="single" w:sz="12" w:space="0" w:color="auto"/>
          <w:lang w:val="en-US"/>
        </w:rPr>
        <w:t>GN</w:t>
      </w:r>
      <w:proofErr w:type="gramEnd"/>
      <w:r w:rsidRPr="00DB4D15">
        <w:rPr>
          <w:bdr w:val="single" w:sz="12" w:space="0" w:color="auto"/>
          <w:lang w:val="en-US"/>
        </w:rPr>
        <w:t xml:space="preserve"> 8 </w:t>
      </w:r>
      <w:r w:rsidRPr="00DB4D15">
        <w:rPr>
          <w:lang w:val="en-US"/>
        </w:rPr>
        <w:t xml:space="preserve"> (Chapter 3.1.2) – explanation of the growing cycle }</w:t>
      </w:r>
    </w:p>
    <w:p w:rsidR="003527F5" w:rsidRPr="00DB4D15" w:rsidRDefault="003527F5" w:rsidP="003527F5">
      <w:pPr>
        <w:pStyle w:val="Normaltg"/>
        <w:ind w:left="709"/>
        <w:rPr>
          <w:lang w:val="en-US"/>
        </w:rPr>
      </w:pPr>
      <w:proofErr w:type="gramStart"/>
      <w:r w:rsidRPr="00DB4D15">
        <w:rPr>
          <w:lang w:val="en-US"/>
        </w:rPr>
        <w:t xml:space="preserve">{ </w:t>
      </w:r>
      <w:r w:rsidRPr="00DB4D15">
        <w:rPr>
          <w:b/>
          <w:bdr w:val="single" w:sz="12" w:space="0" w:color="auto"/>
          <w:shd w:val="pct12" w:color="auto" w:fill="auto"/>
          <w:lang w:val="en-US"/>
        </w:rPr>
        <w:t>ASW</w:t>
      </w:r>
      <w:proofErr w:type="gramEnd"/>
      <w:r w:rsidRPr="00DB4D15">
        <w:rPr>
          <w:b/>
          <w:bdr w:val="single" w:sz="12" w:space="0" w:color="auto"/>
          <w:lang w:val="en-US"/>
        </w:rPr>
        <w:t xml:space="preserve"> 3</w:t>
      </w:r>
      <w:r w:rsidRPr="00DB4D15">
        <w:rPr>
          <w:bdr w:val="single" w:sz="12" w:space="0" w:color="auto"/>
          <w:lang w:val="en-US"/>
        </w:rPr>
        <w:t xml:space="preserve"> </w:t>
      </w:r>
      <w:r w:rsidRPr="00DB4D15">
        <w:rPr>
          <w:lang w:val="en-US"/>
        </w:rPr>
        <w:t xml:space="preserve"> (Chapter 3.1.2) – explanation of the growing cycle }</w:t>
      </w:r>
    </w:p>
    <w:p w:rsidR="003527F5" w:rsidRPr="00DB4D15" w:rsidRDefault="003527F5" w:rsidP="003527F5"/>
    <w:p w:rsidR="003527F5" w:rsidRPr="00DB4D15" w:rsidRDefault="003527F5" w:rsidP="003527F5">
      <w:pPr>
        <w:ind w:left="709"/>
      </w:pPr>
      <w:r w:rsidRPr="00DB4D15">
        <w:rPr>
          <w:highlight w:val="lightGray"/>
          <w:u w:val="single"/>
        </w:rPr>
        <w:t>The testing of a variety may be concluded when the competent authority can determine with certainty the outcome of the test.</w:t>
      </w:r>
      <w:r w:rsidRPr="00DB4D15">
        <w:t>”</w:t>
      </w:r>
    </w:p>
    <w:p w:rsidR="003527F5" w:rsidRPr="00DB4D15" w:rsidRDefault="003527F5" w:rsidP="003527F5"/>
    <w:p w:rsidR="00B810F4" w:rsidRDefault="00B810F4" w:rsidP="00B810F4"/>
    <w:p w:rsidR="00B810F4" w:rsidRPr="00B21011" w:rsidRDefault="00B810F4" w:rsidP="00B810F4">
      <w:pPr>
        <w:rPr>
          <w:i/>
        </w:rPr>
      </w:pPr>
      <w:r w:rsidRPr="00B21011">
        <w:rPr>
          <w:i/>
        </w:rPr>
        <w:t>Guidance Note 3 “Subject of the Test Guidelines:  More than one species” to Chapter 1 “Subject of these Test Guidelines”</w:t>
      </w:r>
    </w:p>
    <w:p w:rsidR="00B810F4" w:rsidRDefault="00B810F4" w:rsidP="00B810F4"/>
    <w:p w:rsidR="00B810F4" w:rsidRDefault="00B810F4" w:rsidP="00B810F4">
      <w:r>
        <w:fldChar w:fldCharType="begin"/>
      </w:r>
      <w:r>
        <w:instrText xml:space="preserve"> AUTONUM  </w:instrText>
      </w:r>
      <w:r>
        <w:fldChar w:fldCharType="end"/>
      </w:r>
      <w:r>
        <w:tab/>
        <w:t>Document TGP/7, Guidance Note 3 “</w:t>
      </w:r>
      <w:r w:rsidRPr="00784E02">
        <w:t xml:space="preserve">Subject of the </w:t>
      </w:r>
      <w:r>
        <w:t>Test Guidelines</w:t>
      </w:r>
      <w:r w:rsidRPr="00784E02">
        <w:t>: More than one species</w:t>
      </w:r>
      <w:r>
        <w:t xml:space="preserve">” establishes that </w:t>
      </w:r>
      <w:r w:rsidRPr="002536C9">
        <w:t>“</w:t>
      </w:r>
      <w:r>
        <w:t>r</w:t>
      </w:r>
      <w:r w:rsidRPr="002536C9">
        <w:t xml:space="preserve">eference should not be made to the potential usefulness of the Test Guidelines for species other than those explicitly included in the coverage of the Test Guidelines, nor to the potential usefulness for hybrids involving the species covered by the Test Guidelines.  If considered appropriate, the following sentence </w:t>
      </w:r>
      <w:proofErr w:type="gramStart"/>
      <w:r w:rsidRPr="002536C9">
        <w:t>may be added</w:t>
      </w:r>
      <w:proofErr w:type="gramEnd"/>
      <w:r w:rsidRPr="002536C9">
        <w:t>:</w:t>
      </w:r>
    </w:p>
    <w:p w:rsidR="00B810F4" w:rsidRDefault="00B810F4" w:rsidP="00B810F4"/>
    <w:p w:rsidR="00B810F4" w:rsidRPr="00786D31" w:rsidRDefault="00B810F4" w:rsidP="00B810F4">
      <w:pPr>
        <w:ind w:left="567" w:right="567"/>
        <w:rPr>
          <w:sz w:val="18"/>
          <w:szCs w:val="18"/>
        </w:rPr>
      </w:pPr>
      <w:r>
        <w:rPr>
          <w:sz w:val="18"/>
          <w:szCs w:val="18"/>
        </w:rPr>
        <w:t>“</w:t>
      </w:r>
      <w:r w:rsidRPr="00786D31">
        <w:rPr>
          <w:sz w:val="18"/>
          <w:szCs w:val="18"/>
        </w:rPr>
        <w:t xml:space="preserve">Guidance on the use of Test Guidelines for (e.g. [species in the same genus] / [interspecific hybrids] / [intergeneric hybrids]) that are not explicitly covered by Test Guidelines is provided in document </w:t>
      </w:r>
      <w:r w:rsidRPr="00786D31">
        <w:rPr>
          <w:snapToGrid w:val="0"/>
          <w:sz w:val="18"/>
          <w:szCs w:val="18"/>
        </w:rPr>
        <w:t>TGP/13 ‘Guidance for New Types and Species</w:t>
      </w:r>
      <w:r>
        <w:rPr>
          <w:snapToGrid w:val="0"/>
          <w:sz w:val="18"/>
          <w:szCs w:val="18"/>
        </w:rPr>
        <w:t>.</w:t>
      </w:r>
      <w:r w:rsidRPr="00786D31">
        <w:rPr>
          <w:snapToGrid w:val="0"/>
          <w:sz w:val="18"/>
          <w:szCs w:val="18"/>
        </w:rPr>
        <w:t>”</w:t>
      </w:r>
      <w:r w:rsidRPr="00786D31">
        <w:rPr>
          <w:sz w:val="18"/>
          <w:szCs w:val="18"/>
        </w:rPr>
        <w:t xml:space="preserve">      </w:t>
      </w:r>
    </w:p>
    <w:p w:rsidR="00B810F4" w:rsidRDefault="00B810F4" w:rsidP="00B810F4">
      <w:pPr>
        <w:ind w:left="1134"/>
      </w:pPr>
    </w:p>
    <w:p w:rsidR="00B810F4" w:rsidRDefault="00B810F4" w:rsidP="00B810F4">
      <w:r>
        <w:fldChar w:fldCharType="begin"/>
      </w:r>
      <w:r>
        <w:instrText xml:space="preserve"> AUTONUM  </w:instrText>
      </w:r>
      <w:r>
        <w:fldChar w:fldCharType="end"/>
      </w:r>
      <w:r>
        <w:tab/>
        <w:t xml:space="preserve">The above wording </w:t>
      </w:r>
      <w:proofErr w:type="gramStart"/>
      <w:r w:rsidR="00831269">
        <w:t>has been</w:t>
      </w:r>
      <w:r>
        <w:t xml:space="preserve"> incorporated</w:t>
      </w:r>
      <w:proofErr w:type="gramEnd"/>
      <w:r>
        <w:t xml:space="preserve"> in the web-based TG Template, as follows:</w:t>
      </w:r>
    </w:p>
    <w:p w:rsidR="00B810F4" w:rsidRDefault="00B810F4" w:rsidP="00B810F4"/>
    <w:p w:rsidR="00B810F4" w:rsidRDefault="00B810F4" w:rsidP="00B810F4">
      <w:r>
        <w:rPr>
          <w:noProof/>
        </w:rPr>
        <w:drawing>
          <wp:inline distT="0" distB="0" distL="0" distR="0" wp14:anchorId="32A5E1E7" wp14:editId="20D82D91">
            <wp:extent cx="6120765" cy="2625505"/>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dd GN3 to Subject screen_YES.png"/>
                    <pic:cNvPicPr/>
                  </pic:nvPicPr>
                  <pic:blipFill rotWithShape="1">
                    <a:blip r:embed="rId9">
                      <a:extLst>
                        <a:ext uri="{28A0092B-C50C-407E-A947-70E740481C1C}">
                          <a14:useLocalDpi xmlns:a14="http://schemas.microsoft.com/office/drawing/2010/main" val="0"/>
                        </a:ext>
                      </a:extLst>
                    </a:blip>
                    <a:srcRect b="43197"/>
                    <a:stretch/>
                  </pic:blipFill>
                  <pic:spPr bwMode="auto">
                    <a:xfrm>
                      <a:off x="0" y="0"/>
                      <a:ext cx="6120765" cy="2625505"/>
                    </a:xfrm>
                    <a:prstGeom prst="rect">
                      <a:avLst/>
                    </a:prstGeom>
                    <a:ln>
                      <a:noFill/>
                    </a:ln>
                    <a:extLst>
                      <a:ext uri="{53640926-AAD7-44D8-BBD7-CCE9431645EC}">
                        <a14:shadowObscured xmlns:a14="http://schemas.microsoft.com/office/drawing/2010/main"/>
                      </a:ext>
                    </a:extLst>
                  </pic:spPr>
                </pic:pic>
              </a:graphicData>
            </a:graphic>
          </wp:inline>
        </w:drawing>
      </w:r>
    </w:p>
    <w:p w:rsidR="00B810F4" w:rsidRDefault="00B810F4" w:rsidP="00B810F4">
      <w:pPr>
        <w:jc w:val="right"/>
      </w:pPr>
    </w:p>
    <w:p w:rsidR="003527F5" w:rsidRDefault="003527F5" w:rsidP="003527F5"/>
    <w:p w:rsidR="00B810F4" w:rsidRDefault="00B810F4" w:rsidP="003527F5"/>
    <w:p w:rsidR="003527F5" w:rsidRPr="00B21011" w:rsidRDefault="003527F5" w:rsidP="003527F5">
      <w:pPr>
        <w:rPr>
          <w:u w:val="single"/>
        </w:rPr>
      </w:pPr>
      <w:r w:rsidRPr="00B21011">
        <w:rPr>
          <w:u w:val="single"/>
        </w:rPr>
        <w:t xml:space="preserve">Issues </w:t>
      </w:r>
      <w:r>
        <w:rPr>
          <w:u w:val="single"/>
        </w:rPr>
        <w:t xml:space="preserve">currently </w:t>
      </w:r>
      <w:proofErr w:type="gramStart"/>
      <w:r w:rsidRPr="00B21011">
        <w:rPr>
          <w:u w:val="single"/>
        </w:rPr>
        <w:t>being addressed</w:t>
      </w:r>
      <w:proofErr w:type="gramEnd"/>
    </w:p>
    <w:p w:rsidR="003527F5" w:rsidRDefault="003527F5" w:rsidP="003527F5"/>
    <w:p w:rsidR="003527F5" w:rsidRPr="00B21011" w:rsidRDefault="003527F5" w:rsidP="003527F5">
      <w:pPr>
        <w:rPr>
          <w:i/>
        </w:rPr>
      </w:pPr>
      <w:r w:rsidRPr="00B21011">
        <w:rPr>
          <w:i/>
        </w:rPr>
        <w:t xml:space="preserve">Summary of example varieties used </w:t>
      </w:r>
      <w:r>
        <w:rPr>
          <w:i/>
        </w:rPr>
        <w:t>in</w:t>
      </w:r>
      <w:r w:rsidRPr="00B21011">
        <w:rPr>
          <w:i/>
        </w:rPr>
        <w:t xml:space="preserve"> a </w:t>
      </w:r>
      <w:r>
        <w:rPr>
          <w:i/>
        </w:rPr>
        <w:t xml:space="preserve">particular </w:t>
      </w:r>
      <w:r w:rsidRPr="00B21011">
        <w:rPr>
          <w:i/>
        </w:rPr>
        <w:t>Test Guidelines</w:t>
      </w:r>
    </w:p>
    <w:p w:rsidR="003527F5" w:rsidRDefault="003527F5" w:rsidP="003527F5"/>
    <w:p w:rsidR="003527F5" w:rsidRDefault="002536C9" w:rsidP="003527F5">
      <w:r>
        <w:rPr>
          <w:rFonts w:cs="Arial"/>
        </w:rPr>
        <w:fldChar w:fldCharType="begin"/>
      </w:r>
      <w:r>
        <w:rPr>
          <w:rFonts w:cs="Arial"/>
        </w:rPr>
        <w:instrText xml:space="preserve"> AUTONUM  </w:instrText>
      </w:r>
      <w:r>
        <w:rPr>
          <w:rFonts w:cs="Arial"/>
        </w:rPr>
        <w:fldChar w:fldCharType="end"/>
      </w:r>
      <w:r>
        <w:rPr>
          <w:rFonts w:cs="Arial"/>
        </w:rPr>
        <w:tab/>
      </w:r>
      <w:r w:rsidR="003527F5" w:rsidRPr="00E250A9">
        <w:rPr>
          <w:rFonts w:cs="Arial"/>
        </w:rPr>
        <w:t>Document TGP/7 “Development of Test Guidelines”, Guidance Note 28 “</w:t>
      </w:r>
      <w:r w:rsidR="003527F5" w:rsidRPr="00292CD9">
        <w:t>(Chapter</w:t>
      </w:r>
      <w:r w:rsidR="003527F5">
        <w:t xml:space="preserve"> 6.4) – Example varieties”, 2.2 “Minimizing the </w:t>
      </w:r>
      <w:proofErr w:type="gramStart"/>
      <w:r w:rsidR="003527F5">
        <w:t>number</w:t>
      </w:r>
      <w:proofErr w:type="gramEnd"/>
      <w:r w:rsidR="003527F5">
        <w:t>” explains that:</w:t>
      </w:r>
    </w:p>
    <w:p w:rsidR="003527F5" w:rsidRPr="00302641" w:rsidRDefault="003527F5" w:rsidP="003527F5">
      <w:pPr>
        <w:rPr>
          <w:rFonts w:cs="Arial"/>
          <w:highlight w:val="yellow"/>
        </w:rPr>
      </w:pPr>
    </w:p>
    <w:p w:rsidR="003527F5" w:rsidRPr="00292CD9" w:rsidRDefault="003527F5" w:rsidP="003527F5">
      <w:pPr>
        <w:pStyle w:val="ListParagraph"/>
        <w:spacing w:after="0"/>
        <w:ind w:left="567" w:right="425"/>
        <w:jc w:val="both"/>
        <w:rPr>
          <w:sz w:val="18"/>
          <w:szCs w:val="18"/>
        </w:rPr>
      </w:pPr>
      <w:r w:rsidRPr="00292CD9">
        <w:rPr>
          <w:sz w:val="18"/>
          <w:szCs w:val="18"/>
        </w:rPr>
        <w:t>“For practical reasons it is recommended to choose the overall set of example varieties for the Test Guidelines in a way that all the desired characteristics and states of expression are covered by the minimum total number of example varieties. This means that, if possible, each example variety should be used for as many characteristics as possible and example varieties should not be used only for one or very few characteristics.”</w:t>
      </w:r>
    </w:p>
    <w:p w:rsidR="003527F5" w:rsidRDefault="003527F5" w:rsidP="003527F5">
      <w:pPr>
        <w:rPr>
          <w:rFonts w:cs="Arial"/>
        </w:rPr>
      </w:pPr>
    </w:p>
    <w:p w:rsidR="003527F5" w:rsidRPr="00292CD9" w:rsidRDefault="002536C9" w:rsidP="003527F5">
      <w:pPr>
        <w:rPr>
          <w:sz w:val="18"/>
          <w:szCs w:val="18"/>
        </w:rPr>
      </w:pPr>
      <w:r>
        <w:rPr>
          <w:rFonts w:cs="Arial"/>
        </w:rPr>
        <w:fldChar w:fldCharType="begin"/>
      </w:r>
      <w:r>
        <w:rPr>
          <w:rFonts w:cs="Arial"/>
        </w:rPr>
        <w:instrText xml:space="preserve"> AUTONUM  </w:instrText>
      </w:r>
      <w:r>
        <w:rPr>
          <w:rFonts w:cs="Arial"/>
        </w:rPr>
        <w:fldChar w:fldCharType="end"/>
      </w:r>
      <w:r>
        <w:rPr>
          <w:rFonts w:cs="Arial"/>
        </w:rPr>
        <w:tab/>
      </w:r>
      <w:r w:rsidR="00EB682F">
        <w:rPr>
          <w:rFonts w:cs="Arial"/>
        </w:rPr>
        <w:t xml:space="preserve">A </w:t>
      </w:r>
      <w:r w:rsidR="003527F5">
        <w:rPr>
          <w:rFonts w:cs="Arial"/>
        </w:rPr>
        <w:t>new functionality</w:t>
      </w:r>
      <w:r w:rsidR="00EB682F">
        <w:rPr>
          <w:rFonts w:cs="Arial"/>
        </w:rPr>
        <w:t xml:space="preserve"> in the TG Template</w:t>
      </w:r>
      <w:r w:rsidR="003527F5">
        <w:rPr>
          <w:rFonts w:cs="Arial"/>
        </w:rPr>
        <w:t xml:space="preserve"> </w:t>
      </w:r>
      <w:r>
        <w:rPr>
          <w:rFonts w:cs="Arial"/>
        </w:rPr>
        <w:t>generates the</w:t>
      </w:r>
      <w:r w:rsidR="003527F5">
        <w:rPr>
          <w:rFonts w:cs="Arial"/>
        </w:rPr>
        <w:t xml:space="preserve"> list of example varieties used in </w:t>
      </w:r>
      <w:r w:rsidR="00EB682F">
        <w:rPr>
          <w:rFonts w:cs="Arial"/>
        </w:rPr>
        <w:t>the</w:t>
      </w:r>
      <w:r>
        <w:rPr>
          <w:rFonts w:cs="Arial"/>
        </w:rPr>
        <w:t xml:space="preserve"> </w:t>
      </w:r>
      <w:r w:rsidR="003527F5">
        <w:rPr>
          <w:rFonts w:cs="Arial"/>
        </w:rPr>
        <w:t>Test Guidelines</w:t>
      </w:r>
      <w:r>
        <w:rPr>
          <w:rFonts w:cs="Arial"/>
        </w:rPr>
        <w:t xml:space="preserve"> </w:t>
      </w:r>
      <w:r w:rsidR="00EB682F">
        <w:rPr>
          <w:rFonts w:cs="Arial"/>
        </w:rPr>
        <w:t xml:space="preserve">as a means of assisting the </w:t>
      </w:r>
      <w:r w:rsidR="00EB682F" w:rsidRPr="00EB682F">
        <w:rPr>
          <w:rFonts w:cs="Arial"/>
          <w:iCs/>
          <w:snapToGrid w:val="0"/>
          <w:color w:val="000000"/>
        </w:rPr>
        <w:t>Leading Expert</w:t>
      </w:r>
      <w:r w:rsidR="00EB682F">
        <w:rPr>
          <w:rFonts w:cs="Arial"/>
        </w:rPr>
        <w:t xml:space="preserve"> to minimize the</w:t>
      </w:r>
      <w:r w:rsidR="003527F5">
        <w:rPr>
          <w:rFonts w:cs="Arial"/>
        </w:rPr>
        <w:t xml:space="preserve"> number of</w:t>
      </w:r>
      <w:r w:rsidR="00EB682F">
        <w:rPr>
          <w:rFonts w:cs="Arial"/>
        </w:rPr>
        <w:t xml:space="preserve"> example</w:t>
      </w:r>
      <w:r w:rsidR="003527F5">
        <w:rPr>
          <w:rFonts w:cs="Arial"/>
        </w:rPr>
        <w:t xml:space="preserve"> varieties.</w:t>
      </w:r>
      <w:r w:rsidR="003527F5" w:rsidRPr="00E250A9">
        <w:rPr>
          <w:rFonts w:cs="Arial"/>
        </w:rPr>
        <w:t xml:space="preserve"> </w:t>
      </w:r>
    </w:p>
    <w:p w:rsidR="00F26F7C" w:rsidRDefault="00F26F7C" w:rsidP="00F26F7C"/>
    <w:p w:rsidR="00B810F4" w:rsidRPr="00F26F7C" w:rsidRDefault="00B810F4" w:rsidP="00F26F7C"/>
    <w:p w:rsidR="00F26F7C" w:rsidRPr="00F26F7C" w:rsidRDefault="00F26F7C" w:rsidP="00F26F7C">
      <w:pPr>
        <w:keepNext/>
        <w:jc w:val="left"/>
        <w:outlineLvl w:val="0"/>
        <w:rPr>
          <w:caps/>
        </w:rPr>
      </w:pPr>
      <w:bookmarkStart w:id="12" w:name="_Toc68370465"/>
      <w:r w:rsidRPr="00F26F7C">
        <w:rPr>
          <w:caps/>
        </w:rPr>
        <w:t>Training</w:t>
      </w:r>
      <w:bookmarkEnd w:id="12"/>
    </w:p>
    <w:p w:rsidR="00F26F7C" w:rsidRPr="00F26F7C" w:rsidRDefault="00F26F7C" w:rsidP="00F26F7C"/>
    <w:p w:rsidR="00F26F7C" w:rsidRPr="00F26F7C" w:rsidRDefault="00F26F7C" w:rsidP="00F26F7C">
      <w:r w:rsidRPr="00F26F7C">
        <w:fldChar w:fldCharType="begin"/>
      </w:r>
      <w:r w:rsidRPr="00F26F7C">
        <w:instrText xml:space="preserve"> AUTONUM  </w:instrText>
      </w:r>
      <w:r w:rsidRPr="00F26F7C">
        <w:fldChar w:fldCharType="end"/>
      </w:r>
      <w:r w:rsidRPr="00F26F7C">
        <w:tab/>
        <w:t xml:space="preserve">The TC, at its fifty-third session, agreed that training on the use of the web-based TG template </w:t>
      </w:r>
      <w:proofErr w:type="gramStart"/>
      <w:r w:rsidRPr="00F26F7C">
        <w:t xml:space="preserve">should </w:t>
      </w:r>
      <w:r w:rsidRPr="009947C4">
        <w:t>be offered</w:t>
      </w:r>
      <w:proofErr w:type="gramEnd"/>
      <w:r w:rsidRPr="009947C4">
        <w:t xml:space="preserve"> to the TWPs during the preparatory workshops of the session and/or during the discussions on the agenda item “guidance for drafters’ of Test Guidelines”. The TC agreed that training should also include FAQs and tutorials for users of the web-based TG template (see document TC/53/31 “Report”, paragraph 239).</w:t>
      </w:r>
    </w:p>
    <w:p w:rsidR="00F94842" w:rsidRDefault="00F94842" w:rsidP="00F26F7C"/>
    <w:p w:rsidR="00F94842" w:rsidRDefault="00F94842" w:rsidP="00F26F7C">
      <w:r>
        <w:fldChar w:fldCharType="begin"/>
      </w:r>
      <w:r>
        <w:instrText xml:space="preserve"> AUTONUM  </w:instrText>
      </w:r>
      <w:r>
        <w:fldChar w:fldCharType="end"/>
      </w:r>
      <w:r>
        <w:tab/>
        <w:t xml:space="preserve">In 2021, a series of preparatory webinars </w:t>
      </w:r>
      <w:proofErr w:type="gramStart"/>
      <w:r>
        <w:t>will be held</w:t>
      </w:r>
      <w:proofErr w:type="gramEnd"/>
      <w:r>
        <w:t xml:space="preserve"> prior to the </w:t>
      </w:r>
      <w:proofErr w:type="spellStart"/>
      <w:r>
        <w:t>TWPs.</w:t>
      </w:r>
      <w:proofErr w:type="spellEnd"/>
      <w:r>
        <w:t xml:space="preserve">  A presentation on the </w:t>
      </w:r>
      <w:r w:rsidRPr="00F26F7C">
        <w:t>web</w:t>
      </w:r>
      <w:r>
        <w:noBreakHyphen/>
      </w:r>
      <w:r w:rsidRPr="00F26F7C">
        <w:t>based TG template</w:t>
      </w:r>
      <w:r>
        <w:t xml:space="preserve"> </w:t>
      </w:r>
      <w:proofErr w:type="gramStart"/>
      <w:r>
        <w:t>is scheduled</w:t>
      </w:r>
      <w:proofErr w:type="gramEnd"/>
      <w:r>
        <w:t xml:space="preserve"> for April 21, 2021, including a session for questions and answers.  The webinar </w:t>
      </w:r>
      <w:proofErr w:type="gramStart"/>
      <w:r>
        <w:t>will be recorded and made available on the TWPs webpages</w:t>
      </w:r>
      <w:proofErr w:type="gramEnd"/>
      <w:r>
        <w:t>.</w:t>
      </w:r>
    </w:p>
    <w:p w:rsidR="00F94842" w:rsidRDefault="00F94842" w:rsidP="00F26F7C"/>
    <w:p w:rsidR="00F26F7C" w:rsidRPr="00F26F7C" w:rsidRDefault="00F26F7C" w:rsidP="00F26F7C">
      <w:r w:rsidRPr="00F26F7C">
        <w:fldChar w:fldCharType="begin"/>
      </w:r>
      <w:r w:rsidRPr="00F26F7C">
        <w:instrText xml:space="preserve"> AUTONUM  </w:instrText>
      </w:r>
      <w:r w:rsidRPr="00F26F7C">
        <w:fldChar w:fldCharType="end"/>
      </w:r>
      <w:r w:rsidRPr="00F26F7C">
        <w:tab/>
        <w:t xml:space="preserve">The Office of the Union has </w:t>
      </w:r>
      <w:proofErr w:type="gramStart"/>
      <w:r w:rsidRPr="00F26F7C">
        <w:t>provided assistance to</w:t>
      </w:r>
      <w:proofErr w:type="gramEnd"/>
      <w:r w:rsidRPr="00F26F7C">
        <w:t xml:space="preserve"> individual experts on </w:t>
      </w:r>
      <w:r w:rsidRPr="00F26F7C">
        <w:rPr>
          <w:i/>
        </w:rPr>
        <w:t>ad hoc</w:t>
      </w:r>
      <w:r w:rsidRPr="00F26F7C">
        <w:t xml:space="preserve"> basis via e-mail</w:t>
      </w:r>
      <w:r w:rsidR="00C62B61">
        <w:t>,</w:t>
      </w:r>
      <w:r w:rsidR="00C62B61" w:rsidRPr="00F26F7C">
        <w:t xml:space="preserve"> telephone</w:t>
      </w:r>
      <w:r w:rsidR="008656C7">
        <w:t xml:space="preserve"> and video conferencing tools</w:t>
      </w:r>
      <w:r w:rsidRPr="00F26F7C">
        <w:t xml:space="preserve">. </w:t>
      </w:r>
    </w:p>
    <w:p w:rsidR="00F26F7C" w:rsidRPr="00F26F7C" w:rsidRDefault="00F26F7C" w:rsidP="00F26F7C"/>
    <w:p w:rsidR="00F26F7C" w:rsidRPr="00F26F7C" w:rsidRDefault="00F26F7C" w:rsidP="00F26F7C">
      <w:r w:rsidRPr="00F26F7C">
        <w:fldChar w:fldCharType="begin"/>
      </w:r>
      <w:r w:rsidRPr="00F26F7C">
        <w:instrText xml:space="preserve"> AUTONUM  </w:instrText>
      </w:r>
      <w:r w:rsidRPr="00F26F7C">
        <w:fldChar w:fldCharType="end"/>
      </w:r>
      <w:r w:rsidRPr="00F26F7C">
        <w:tab/>
        <w:t xml:space="preserve">Individual support to users of the web-based TG Template </w:t>
      </w:r>
      <w:proofErr w:type="gramStart"/>
      <w:r w:rsidRPr="00F26F7C">
        <w:t>will be maintained</w:t>
      </w:r>
      <w:proofErr w:type="gramEnd"/>
      <w:r w:rsidRPr="00F26F7C">
        <w:t xml:space="preserve"> by e-mail and telephone.  Bilateral trainings via electronic means on the use of the web-based TG Template </w:t>
      </w:r>
      <w:proofErr w:type="gramStart"/>
      <w:r w:rsidRPr="00F26F7C">
        <w:t>could also be organized</w:t>
      </w:r>
      <w:proofErr w:type="gramEnd"/>
      <w:r w:rsidRPr="00F26F7C">
        <w:t xml:space="preserve"> upon experts’ request.</w:t>
      </w:r>
    </w:p>
    <w:p w:rsidR="00F26F7C" w:rsidRPr="00F26F7C" w:rsidRDefault="00F26F7C" w:rsidP="00F26F7C"/>
    <w:p w:rsidR="00F26F7C" w:rsidRPr="00F26F7C" w:rsidRDefault="00F26F7C" w:rsidP="00F26F7C">
      <w:pPr>
        <w:keepNext/>
        <w:outlineLvl w:val="1"/>
        <w:rPr>
          <w:u w:val="single"/>
        </w:rPr>
      </w:pPr>
      <w:bookmarkStart w:id="13" w:name="_Toc68370466"/>
      <w:r w:rsidRPr="00F26F7C">
        <w:rPr>
          <w:u w:val="single"/>
        </w:rPr>
        <w:t>Guidance for users of the web-based TG template</w:t>
      </w:r>
      <w:bookmarkEnd w:id="13"/>
    </w:p>
    <w:p w:rsidR="00F26F7C" w:rsidRPr="00F26F7C" w:rsidRDefault="00F26F7C" w:rsidP="00F26F7C">
      <w:pPr>
        <w:keepNext/>
      </w:pPr>
    </w:p>
    <w:p w:rsidR="00F26F7C" w:rsidRPr="00F26F7C" w:rsidRDefault="00F26F7C" w:rsidP="00F26F7C">
      <w:pPr>
        <w:keepNext/>
      </w:pPr>
      <w:r w:rsidRPr="00F26F7C">
        <w:fldChar w:fldCharType="begin"/>
      </w:r>
      <w:r w:rsidRPr="00F26F7C">
        <w:instrText xml:space="preserve"> AUTONUM  </w:instrText>
      </w:r>
      <w:r w:rsidRPr="00F26F7C">
        <w:fldChar w:fldCharType="end"/>
      </w:r>
      <w:r w:rsidRPr="00F26F7C">
        <w:tab/>
        <w:t>Tutorials for the following user roles are available on the web-based TG Template under the link “Tutorials”:</w:t>
      </w:r>
    </w:p>
    <w:p w:rsidR="00F26F7C" w:rsidRPr="00F26F7C" w:rsidRDefault="00F26F7C" w:rsidP="00F26F7C">
      <w:pPr>
        <w:keepNext/>
      </w:pPr>
    </w:p>
    <w:p w:rsidR="00F26F7C" w:rsidRPr="00F26F7C" w:rsidRDefault="00F26F7C" w:rsidP="00F26F7C">
      <w:pPr>
        <w:keepNext/>
        <w:numPr>
          <w:ilvl w:val="0"/>
          <w:numId w:val="2"/>
        </w:numPr>
      </w:pPr>
      <w:r w:rsidRPr="00F26F7C">
        <w:t>Leading Expert drafting tutorial</w:t>
      </w:r>
    </w:p>
    <w:p w:rsidR="00F26F7C" w:rsidRPr="00F26F7C" w:rsidRDefault="00F26F7C" w:rsidP="00F26F7C">
      <w:pPr>
        <w:numPr>
          <w:ilvl w:val="0"/>
          <w:numId w:val="2"/>
        </w:numPr>
      </w:pPr>
      <w:r w:rsidRPr="00F26F7C">
        <w:t>Interested Expert comments tutorial</w:t>
      </w:r>
    </w:p>
    <w:p w:rsidR="00F26F7C" w:rsidRPr="00F26F7C" w:rsidRDefault="00F26F7C" w:rsidP="00F26F7C">
      <w:pPr>
        <w:numPr>
          <w:ilvl w:val="0"/>
          <w:numId w:val="2"/>
        </w:numPr>
      </w:pPr>
      <w:r w:rsidRPr="00F26F7C">
        <w:t>Leading Expert checking tutorial</w:t>
      </w:r>
    </w:p>
    <w:p w:rsidR="00F26F7C" w:rsidRPr="00F26F7C" w:rsidRDefault="00F26F7C" w:rsidP="00F26F7C">
      <w:pPr>
        <w:rPr>
          <w:snapToGrid w:val="0"/>
        </w:rPr>
      </w:pPr>
    </w:p>
    <w:p w:rsidR="00F26F7C" w:rsidRPr="00F26F7C" w:rsidRDefault="00F26F7C" w:rsidP="00F26F7C">
      <w:pPr>
        <w:jc w:val="center"/>
        <w:rPr>
          <w:snapToGrid w:val="0"/>
        </w:rPr>
      </w:pPr>
      <w:r w:rsidRPr="00F26F7C">
        <w:rPr>
          <w:noProof/>
          <w:snapToGrid w:val="0"/>
        </w:rPr>
        <w:drawing>
          <wp:inline distT="0" distB="0" distL="0" distR="0" wp14:anchorId="4ADC592A" wp14:editId="02556F29">
            <wp:extent cx="5712683" cy="1483711"/>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18195" cy="1485143"/>
                    </a:xfrm>
                    <a:prstGeom prst="rect">
                      <a:avLst/>
                    </a:prstGeom>
                  </pic:spPr>
                </pic:pic>
              </a:graphicData>
            </a:graphic>
          </wp:inline>
        </w:drawing>
      </w:r>
    </w:p>
    <w:p w:rsidR="00F26F7C" w:rsidRPr="00F26F7C" w:rsidRDefault="00F26F7C" w:rsidP="00F26F7C">
      <w:pPr>
        <w:jc w:val="center"/>
        <w:rPr>
          <w:snapToGrid w:val="0"/>
        </w:rPr>
      </w:pPr>
    </w:p>
    <w:p w:rsidR="00F26F7C" w:rsidRPr="00F26F7C" w:rsidRDefault="00F26F7C" w:rsidP="00F26F7C">
      <w:pPr>
        <w:rPr>
          <w:snapToGrid w:val="0"/>
        </w:rPr>
      </w:pPr>
      <w:r w:rsidRPr="00F26F7C">
        <w:rPr>
          <w:snapToGrid w:val="0"/>
        </w:rPr>
        <w:fldChar w:fldCharType="begin"/>
      </w:r>
      <w:r w:rsidRPr="00F26F7C">
        <w:rPr>
          <w:snapToGrid w:val="0"/>
        </w:rPr>
        <w:instrText xml:space="preserve"> AUTONUM  </w:instrText>
      </w:r>
      <w:r w:rsidRPr="00F26F7C">
        <w:rPr>
          <w:snapToGrid w:val="0"/>
        </w:rPr>
        <w:fldChar w:fldCharType="end"/>
      </w:r>
      <w:r w:rsidRPr="00F26F7C">
        <w:rPr>
          <w:snapToGrid w:val="0"/>
        </w:rPr>
        <w:tab/>
        <w:t xml:space="preserve">Alternatively, the tutorials are also available for download under the following link: </w:t>
      </w:r>
      <w:hyperlink r:id="rId11" w:history="1">
        <w:r w:rsidRPr="00F26F7C">
          <w:rPr>
            <w:snapToGrid w:val="0"/>
            <w:color w:val="0000FF"/>
            <w:u w:val="single"/>
          </w:rPr>
          <w:t>http://upov.int/export/sites/upov/tgp/en/tg_template_tutorial_complete.pdf</w:t>
        </w:r>
      </w:hyperlink>
    </w:p>
    <w:p w:rsidR="00F26F7C" w:rsidRPr="00F26F7C" w:rsidRDefault="00F26F7C" w:rsidP="00F26F7C"/>
    <w:p w:rsidR="00F26F7C" w:rsidRPr="00F26F7C" w:rsidRDefault="00F26F7C" w:rsidP="00B40873">
      <w:pPr>
        <w:keepNext/>
        <w:keepLines/>
        <w:tabs>
          <w:tab w:val="left" w:pos="5387"/>
        </w:tabs>
        <w:ind w:left="4820"/>
        <w:rPr>
          <w:i/>
        </w:rPr>
      </w:pPr>
      <w:r w:rsidRPr="00F26F7C">
        <w:rPr>
          <w:i/>
        </w:rPr>
        <w:fldChar w:fldCharType="begin"/>
      </w:r>
      <w:r w:rsidRPr="00F26F7C">
        <w:rPr>
          <w:i/>
        </w:rPr>
        <w:instrText xml:space="preserve"> AUTONUM  </w:instrText>
      </w:r>
      <w:r w:rsidRPr="00F26F7C">
        <w:rPr>
          <w:i/>
        </w:rPr>
        <w:fldChar w:fldCharType="end"/>
      </w:r>
      <w:r w:rsidRPr="00F26F7C">
        <w:rPr>
          <w:i/>
        </w:rPr>
        <w:tab/>
        <w:t xml:space="preserve">The TWPs </w:t>
      </w:r>
      <w:proofErr w:type="gramStart"/>
      <w:r w:rsidRPr="00F26F7C">
        <w:rPr>
          <w:i/>
        </w:rPr>
        <w:t>are invited</w:t>
      </w:r>
      <w:proofErr w:type="gramEnd"/>
      <w:r w:rsidRPr="00F26F7C">
        <w:rPr>
          <w:i/>
        </w:rPr>
        <w:t xml:space="preserve"> to note</w:t>
      </w:r>
      <w:r w:rsidR="00EC4FD7">
        <w:rPr>
          <w:i/>
        </w:rPr>
        <w:t xml:space="preserve"> that</w:t>
      </w:r>
      <w:r w:rsidRPr="00F26F7C">
        <w:rPr>
          <w:i/>
        </w:rPr>
        <w:t>:</w:t>
      </w:r>
    </w:p>
    <w:p w:rsidR="00F26F7C" w:rsidRPr="00F26F7C" w:rsidRDefault="00F26F7C" w:rsidP="00B40873">
      <w:pPr>
        <w:keepNext/>
        <w:keepLines/>
        <w:tabs>
          <w:tab w:val="left" w:pos="5387"/>
        </w:tabs>
        <w:ind w:left="4820"/>
        <w:rPr>
          <w:i/>
        </w:rPr>
      </w:pPr>
    </w:p>
    <w:p w:rsidR="004172E4" w:rsidRDefault="00F26F7C" w:rsidP="00B40873">
      <w:pPr>
        <w:keepNext/>
        <w:keepLines/>
        <w:tabs>
          <w:tab w:val="left" w:pos="5387"/>
          <w:tab w:val="left" w:pos="5954"/>
        </w:tabs>
        <w:ind w:left="4820"/>
        <w:rPr>
          <w:i/>
        </w:rPr>
      </w:pPr>
      <w:r w:rsidRPr="00F26F7C">
        <w:rPr>
          <w:i/>
        </w:rPr>
        <w:tab/>
        <w:t>(a)</w:t>
      </w:r>
      <w:r w:rsidRPr="00F26F7C">
        <w:rPr>
          <w:i/>
        </w:rPr>
        <w:tab/>
      </w:r>
      <w:r w:rsidR="00F72638" w:rsidRPr="00F72638">
        <w:rPr>
          <w:i/>
        </w:rPr>
        <w:t>the web-based TG template and database of characteristics will be migrated to cloud servers by 2022, including an upgrade to new technologies in infrastructure and program to address issues reported by users and enabling use for drafting individual authorities’ test guidelines;</w:t>
      </w:r>
      <w:r w:rsidRPr="00F26F7C">
        <w:rPr>
          <w:i/>
        </w:rPr>
        <w:t xml:space="preserve"> </w:t>
      </w:r>
    </w:p>
    <w:p w:rsidR="004172E4" w:rsidRDefault="004172E4" w:rsidP="00B40873">
      <w:pPr>
        <w:keepNext/>
        <w:keepLines/>
        <w:tabs>
          <w:tab w:val="left" w:pos="5387"/>
          <w:tab w:val="left" w:pos="5954"/>
        </w:tabs>
        <w:ind w:left="4820"/>
        <w:rPr>
          <w:i/>
        </w:rPr>
      </w:pPr>
    </w:p>
    <w:p w:rsidR="004172E4" w:rsidRDefault="004172E4" w:rsidP="004172E4">
      <w:pPr>
        <w:pStyle w:val="DecisionParagraphs"/>
        <w:tabs>
          <w:tab w:val="left" w:pos="5954"/>
        </w:tabs>
      </w:pPr>
      <w:r>
        <w:tab/>
        <w:t>(b)</w:t>
      </w:r>
      <w:r>
        <w:tab/>
      </w:r>
      <w:proofErr w:type="gramStart"/>
      <w:r>
        <w:t>that</w:t>
      </w:r>
      <w:proofErr w:type="gramEnd"/>
      <w:r>
        <w:t xml:space="preserve"> the Office of the Union will issue a circular to identify requirements of UPOV members for the development of individual authorities’ test guidelines using the web-based TG template; and </w:t>
      </w:r>
    </w:p>
    <w:p w:rsidR="004172E4" w:rsidRDefault="004172E4" w:rsidP="004172E4">
      <w:pPr>
        <w:pStyle w:val="DecisionParagraphs"/>
      </w:pPr>
    </w:p>
    <w:p w:rsidR="00F26F7C" w:rsidRPr="00F26F7C" w:rsidRDefault="00F26F7C" w:rsidP="00F26F7C">
      <w:pPr>
        <w:tabs>
          <w:tab w:val="left" w:pos="5387"/>
          <w:tab w:val="left" w:pos="5954"/>
        </w:tabs>
        <w:ind w:left="4820"/>
        <w:rPr>
          <w:i/>
        </w:rPr>
      </w:pPr>
      <w:r w:rsidRPr="00F26F7C">
        <w:rPr>
          <w:i/>
        </w:rPr>
        <w:tab/>
        <w:t>(</w:t>
      </w:r>
      <w:r w:rsidR="004172E4">
        <w:rPr>
          <w:i/>
        </w:rPr>
        <w:t>c</w:t>
      </w:r>
      <w:r w:rsidRPr="00F26F7C">
        <w:rPr>
          <w:i/>
        </w:rPr>
        <w:t>)</w:t>
      </w:r>
      <w:r w:rsidRPr="00F26F7C">
        <w:rPr>
          <w:i/>
        </w:rPr>
        <w:tab/>
      </w:r>
      <w:proofErr w:type="gramStart"/>
      <w:r w:rsidRPr="00F26F7C">
        <w:rPr>
          <w:i/>
        </w:rPr>
        <w:t>that</w:t>
      </w:r>
      <w:proofErr w:type="gramEnd"/>
      <w:r w:rsidRPr="00F26F7C">
        <w:rPr>
          <w:i/>
        </w:rPr>
        <w:t xml:space="preserve"> training on the web-based TG  template can be organized </w:t>
      </w:r>
      <w:r w:rsidR="00B40873" w:rsidRPr="00F26F7C">
        <w:rPr>
          <w:i/>
        </w:rPr>
        <w:t xml:space="preserve">via electronic means </w:t>
      </w:r>
      <w:r w:rsidRPr="00F26F7C">
        <w:rPr>
          <w:i/>
        </w:rPr>
        <w:t>upon experts’ request.</w:t>
      </w:r>
    </w:p>
    <w:p w:rsidR="00F26F7C" w:rsidRDefault="00F26F7C" w:rsidP="00F26F7C"/>
    <w:p w:rsidR="00711954" w:rsidRDefault="00711954" w:rsidP="00F26F7C"/>
    <w:p w:rsidR="00F26F7C" w:rsidRPr="00F26F7C" w:rsidRDefault="00F26F7C" w:rsidP="00F26F7C"/>
    <w:p w:rsidR="00F26F7C" w:rsidRPr="00F26F7C" w:rsidRDefault="00F26F7C" w:rsidP="00F26F7C">
      <w:pPr>
        <w:jc w:val="right"/>
      </w:pPr>
      <w:r w:rsidRPr="00F26F7C">
        <w:t xml:space="preserve">[Annex </w:t>
      </w:r>
      <w:bookmarkStart w:id="14" w:name="_GoBack"/>
      <w:bookmarkEnd w:id="14"/>
      <w:r w:rsidRPr="00F26F7C">
        <w:t>follows]</w:t>
      </w:r>
    </w:p>
    <w:p w:rsidR="00F26F7C" w:rsidRDefault="00F26F7C" w:rsidP="00B23EFB">
      <w:pPr>
        <w:sectPr w:rsidR="00F26F7C" w:rsidSect="005E7466">
          <w:headerReference w:type="default" r:id="rId12"/>
          <w:headerReference w:type="first" r:id="rId13"/>
          <w:pgSz w:w="11907" w:h="16840" w:code="9"/>
          <w:pgMar w:top="510" w:right="1134" w:bottom="1134" w:left="1134" w:header="510" w:footer="680" w:gutter="0"/>
          <w:pgNumType w:start="1"/>
          <w:cols w:space="720"/>
          <w:titlePg/>
        </w:sectPr>
      </w:pPr>
    </w:p>
    <w:p w:rsidR="00F26F7C" w:rsidRPr="006545C6" w:rsidRDefault="00F26F7C" w:rsidP="00F26F7C">
      <w:pPr>
        <w:jc w:val="center"/>
        <w:rPr>
          <w:caps/>
          <w:snapToGrid w:val="0"/>
        </w:rPr>
      </w:pPr>
    </w:p>
    <w:p w:rsidR="00F26F7C" w:rsidRPr="006545C6" w:rsidRDefault="00F26F7C" w:rsidP="00F26F7C">
      <w:pPr>
        <w:jc w:val="center"/>
        <w:rPr>
          <w:caps/>
          <w:snapToGrid w:val="0"/>
        </w:rPr>
      </w:pPr>
      <w:r w:rsidRPr="006545C6">
        <w:rPr>
          <w:caps/>
          <w:snapToGrid w:val="0"/>
        </w:rPr>
        <w:t>Features of the web-based TG Template</w:t>
      </w:r>
    </w:p>
    <w:p w:rsidR="00F26F7C" w:rsidRPr="006545C6" w:rsidRDefault="00F26F7C" w:rsidP="00F26F7C">
      <w:pPr>
        <w:jc w:val="center"/>
        <w:rPr>
          <w:caps/>
          <w:snapToGrid w:val="0"/>
        </w:rPr>
      </w:pPr>
    </w:p>
    <w:p w:rsidR="00F26F7C" w:rsidRPr="006545C6" w:rsidRDefault="00F26F7C" w:rsidP="00F26F7C">
      <w:pPr>
        <w:jc w:val="center"/>
        <w:rPr>
          <w:caps/>
          <w:snapToGrid w:val="0"/>
        </w:rPr>
      </w:pPr>
    </w:p>
    <w:p w:rsidR="00F26F7C" w:rsidRPr="006545C6" w:rsidRDefault="00F26F7C" w:rsidP="00F26F7C">
      <w:pPr>
        <w:jc w:val="center"/>
        <w:rPr>
          <w:snapToGrid w:val="0"/>
        </w:rPr>
      </w:pPr>
      <w:r w:rsidRPr="006545C6">
        <w:rPr>
          <w:snapToGrid w:val="0"/>
        </w:rPr>
        <w:t>(Extract from document TC/50/10 “</w:t>
      </w:r>
      <w:r w:rsidRPr="006545C6">
        <w:t>Report on developments in UPOV including relevant matters discussed in the last sessions of the Administrative and Legal Committee, the Consultative Committee and the Council”</w:t>
      </w:r>
      <w:r w:rsidRPr="006545C6">
        <w:rPr>
          <w:snapToGrid w:val="0"/>
        </w:rPr>
        <w:t>)</w:t>
      </w:r>
    </w:p>
    <w:p w:rsidR="00F26F7C" w:rsidRPr="006545C6" w:rsidRDefault="00F26F7C" w:rsidP="00F26F7C">
      <w:pPr>
        <w:keepNext/>
        <w:autoSpaceDE w:val="0"/>
        <w:autoSpaceDN w:val="0"/>
        <w:adjustRightInd w:val="0"/>
        <w:rPr>
          <w:rFonts w:cs="Arial"/>
        </w:rPr>
      </w:pPr>
    </w:p>
    <w:p w:rsidR="00F26F7C" w:rsidRPr="006545C6" w:rsidRDefault="00F26F7C" w:rsidP="00F26F7C">
      <w:pPr>
        <w:keepNext/>
        <w:autoSpaceDE w:val="0"/>
        <w:autoSpaceDN w:val="0"/>
        <w:adjustRightInd w:val="0"/>
        <w:rPr>
          <w:rFonts w:cs="Arial"/>
        </w:rPr>
      </w:pPr>
    </w:p>
    <w:p w:rsidR="00F26F7C" w:rsidRPr="006545C6" w:rsidRDefault="00F26F7C" w:rsidP="00F26F7C">
      <w:r w:rsidRPr="006545C6">
        <w:t xml:space="preserve">The web-based TG Template </w:t>
      </w:r>
      <w:proofErr w:type="gramStart"/>
      <w:r w:rsidRPr="006545C6">
        <w:t>will be developed</w:t>
      </w:r>
      <w:proofErr w:type="gramEnd"/>
      <w:r w:rsidRPr="006545C6">
        <w:t xml:space="preserve"> in two separate phases in the form of Versions 1 and 2.</w:t>
      </w:r>
    </w:p>
    <w:p w:rsidR="00F26F7C" w:rsidRPr="006545C6" w:rsidRDefault="00F26F7C" w:rsidP="00F26F7C">
      <w:pPr>
        <w:keepNext/>
        <w:autoSpaceDE w:val="0"/>
        <w:autoSpaceDN w:val="0"/>
        <w:adjustRightInd w:val="0"/>
        <w:rPr>
          <w:rFonts w:cs="Arial"/>
        </w:rPr>
      </w:pPr>
    </w:p>
    <w:p w:rsidR="00F26F7C" w:rsidRPr="006545C6" w:rsidRDefault="00F26F7C" w:rsidP="00F26F7C">
      <w:pPr>
        <w:keepNext/>
        <w:outlineLvl w:val="3"/>
        <w:rPr>
          <w:u w:val="single"/>
        </w:rPr>
      </w:pPr>
      <w:bookmarkStart w:id="15" w:name="_Toc381174894"/>
      <w:bookmarkStart w:id="16" w:name="_Toc387249875"/>
      <w:r w:rsidRPr="006545C6">
        <w:rPr>
          <w:u w:val="single"/>
        </w:rPr>
        <w:t>Version 1</w:t>
      </w:r>
      <w:bookmarkEnd w:id="15"/>
      <w:bookmarkEnd w:id="16"/>
    </w:p>
    <w:p w:rsidR="00F26F7C" w:rsidRPr="006545C6" w:rsidRDefault="00F26F7C" w:rsidP="00F26F7C">
      <w:pPr>
        <w:keepNext/>
      </w:pPr>
    </w:p>
    <w:p w:rsidR="00F26F7C" w:rsidRPr="006545C6" w:rsidRDefault="00F26F7C" w:rsidP="00F26F7C">
      <w:r w:rsidRPr="006545C6">
        <w:t xml:space="preserve">Version 1 of the web-based TG Template will be fully functional for the development of UPOV Test Guidelines by </w:t>
      </w:r>
      <w:r w:rsidRPr="006545C6">
        <w:rPr>
          <w:iCs/>
          <w:snapToGrid w:val="0"/>
          <w:color w:val="000000"/>
        </w:rPr>
        <w:t>Leading Expert</w:t>
      </w:r>
      <w:r w:rsidRPr="006545C6">
        <w:t xml:space="preserve">s and will enable Interested Experts to provide comments.  Version 1 of the web-based TG Template </w:t>
      </w:r>
      <w:proofErr w:type="gramStart"/>
      <w:r w:rsidRPr="006545C6">
        <w:t>will be completed</w:t>
      </w:r>
      <w:proofErr w:type="gramEnd"/>
      <w:r w:rsidRPr="006545C6">
        <w:t xml:space="preserve"> in 2016 and a demonstration will be made at the TWPs sessions in 2016. </w:t>
      </w:r>
    </w:p>
    <w:p w:rsidR="00F26F7C" w:rsidRPr="006545C6" w:rsidRDefault="00F26F7C" w:rsidP="00F26F7C">
      <w:pPr>
        <w:ind w:right="567"/>
      </w:pPr>
      <w:bookmarkStart w:id="17" w:name="_Toc381174895"/>
    </w:p>
    <w:p w:rsidR="00F26F7C" w:rsidRPr="006545C6" w:rsidRDefault="00F26F7C" w:rsidP="00F26F7C">
      <w:pPr>
        <w:rPr>
          <w:i/>
        </w:rPr>
      </w:pPr>
      <w:bookmarkStart w:id="18" w:name="_Toc387249876"/>
      <w:r w:rsidRPr="006545C6">
        <w:rPr>
          <w:i/>
        </w:rPr>
        <w:t>Features</w:t>
      </w:r>
      <w:bookmarkEnd w:id="17"/>
      <w:bookmarkEnd w:id="18"/>
    </w:p>
    <w:p w:rsidR="00F26F7C" w:rsidRPr="006545C6" w:rsidRDefault="00F26F7C" w:rsidP="00F26F7C">
      <w:pPr>
        <w:keepNext/>
        <w:ind w:right="567"/>
      </w:pPr>
    </w:p>
    <w:p w:rsidR="00F26F7C" w:rsidRPr="006545C6" w:rsidRDefault="00F26F7C" w:rsidP="00F26F7C">
      <w:pPr>
        <w:ind w:right="567"/>
      </w:pPr>
      <w:r w:rsidRPr="006545C6">
        <w:t>The main features of Version 1 are as follows:</w:t>
      </w:r>
    </w:p>
    <w:p w:rsidR="00F26F7C" w:rsidRPr="006545C6" w:rsidRDefault="00F26F7C" w:rsidP="00F26F7C">
      <w:pPr>
        <w:ind w:right="567"/>
      </w:pPr>
    </w:p>
    <w:p w:rsidR="00F26F7C" w:rsidRPr="006545C6" w:rsidRDefault="00F26F7C" w:rsidP="00F26F7C">
      <w:pPr>
        <w:numPr>
          <w:ilvl w:val="0"/>
          <w:numId w:val="4"/>
        </w:numPr>
        <w:spacing w:after="40"/>
        <w:ind w:left="1134" w:hanging="567"/>
        <w:rPr>
          <w:rFonts w:eastAsiaTheme="minorEastAsia"/>
        </w:rPr>
      </w:pPr>
      <w:r w:rsidRPr="006545C6">
        <w:rPr>
          <w:rFonts w:eastAsiaTheme="minorEastAsia"/>
        </w:rPr>
        <w:t xml:space="preserve">Draft Test Guidelines will be prepared by </w:t>
      </w:r>
      <w:r w:rsidRPr="006545C6">
        <w:rPr>
          <w:rFonts w:eastAsiaTheme="minorEastAsia"/>
          <w:iCs/>
          <w:snapToGrid w:val="0"/>
          <w:color w:val="000000"/>
        </w:rPr>
        <w:t>Leading Experts</w:t>
      </w:r>
      <w:r w:rsidRPr="006545C6">
        <w:rPr>
          <w:rFonts w:eastAsiaTheme="minorEastAsia"/>
        </w:rPr>
        <w:t xml:space="preserve"> online via the web-based TG Template</w:t>
      </w:r>
    </w:p>
    <w:p w:rsidR="00F26F7C" w:rsidRPr="006545C6" w:rsidRDefault="00F26F7C" w:rsidP="00F26F7C">
      <w:pPr>
        <w:numPr>
          <w:ilvl w:val="0"/>
          <w:numId w:val="4"/>
        </w:numPr>
        <w:spacing w:after="40"/>
        <w:ind w:left="1134" w:hanging="567"/>
        <w:rPr>
          <w:rFonts w:eastAsiaTheme="minorEastAsia"/>
        </w:rPr>
      </w:pPr>
      <w:r w:rsidRPr="006545C6">
        <w:rPr>
          <w:rFonts w:eastAsiaTheme="minorEastAsia"/>
        </w:rPr>
        <w:t>Fixed template containing all universal standard wording which is appropriate for all Test Guidelines (see document TGP/7 “Development of Test Guidelines”, Section 3.1 “The TG Template”)</w:t>
      </w:r>
    </w:p>
    <w:p w:rsidR="00F26F7C" w:rsidRPr="006545C6" w:rsidRDefault="00F26F7C" w:rsidP="00F26F7C">
      <w:pPr>
        <w:numPr>
          <w:ilvl w:val="0"/>
          <w:numId w:val="4"/>
        </w:numPr>
        <w:spacing w:after="40"/>
        <w:ind w:left="1134" w:hanging="567"/>
        <w:rPr>
          <w:rFonts w:eastAsiaTheme="minorEastAsia"/>
        </w:rPr>
      </w:pPr>
      <w:r w:rsidRPr="006545C6">
        <w:rPr>
          <w:rFonts w:eastAsiaTheme="minorEastAsia"/>
        </w:rPr>
        <w:t>Options to add Additional Standard Wording (ASW) (see document TGP/7, Section 3.2 “Additional Standard Wording (ASW) for the TG Template”)</w:t>
      </w:r>
    </w:p>
    <w:p w:rsidR="00F26F7C" w:rsidRPr="006545C6" w:rsidRDefault="00F26F7C" w:rsidP="00F26F7C">
      <w:pPr>
        <w:numPr>
          <w:ilvl w:val="0"/>
          <w:numId w:val="4"/>
        </w:numPr>
        <w:spacing w:after="40"/>
        <w:ind w:left="1134" w:hanging="567"/>
        <w:rPr>
          <w:rFonts w:eastAsiaTheme="minorEastAsia"/>
        </w:rPr>
      </w:pPr>
      <w:r w:rsidRPr="006545C6">
        <w:rPr>
          <w:rFonts w:eastAsiaTheme="minorEastAsia"/>
        </w:rPr>
        <w:t>Links to Guidance Notes (GN) (see document TGP/7, Section 3.3 “Guidance Notes (GN) for the TG Template”)</w:t>
      </w:r>
    </w:p>
    <w:p w:rsidR="00F26F7C" w:rsidRPr="006545C6" w:rsidRDefault="00F26F7C" w:rsidP="00F26F7C">
      <w:pPr>
        <w:numPr>
          <w:ilvl w:val="0"/>
          <w:numId w:val="4"/>
        </w:numPr>
        <w:ind w:left="1134" w:hanging="567"/>
        <w:contextualSpacing/>
        <w:rPr>
          <w:rFonts w:eastAsiaTheme="minorEastAsia"/>
          <w:i/>
          <w:snapToGrid w:val="0"/>
        </w:rPr>
      </w:pPr>
      <w:r w:rsidRPr="006545C6">
        <w:rPr>
          <w:rFonts w:eastAsiaTheme="minorEastAsia"/>
        </w:rPr>
        <w:t>A database of characteristics (in English, French, German and Spanish) from Test Guidelines adopted after the adoption of document TGP/7/1 “Development of Test Guidelines” the Collection of Approved Characteristics (adopted in 2004) (see document TGP/7, Annex 4 “Collection of Approved Characteristics”).</w:t>
      </w:r>
    </w:p>
    <w:p w:rsidR="00F26F7C" w:rsidRPr="006545C6" w:rsidRDefault="00F26F7C" w:rsidP="00F26F7C">
      <w:pPr>
        <w:rPr>
          <w:snapToGrid w:val="0"/>
        </w:rPr>
      </w:pPr>
      <w:r w:rsidRPr="006545C6">
        <w:br/>
        <w:t xml:space="preserve">The database will contain all information from the </w:t>
      </w:r>
      <w:r w:rsidRPr="006545C6">
        <w:rPr>
          <w:color w:val="000000"/>
        </w:rPr>
        <w:t xml:space="preserve">Table of Characteristics, including </w:t>
      </w:r>
      <w:r w:rsidRPr="006545C6">
        <w:t xml:space="preserve">states of expression, notes, example varieties, etc.  The database </w:t>
      </w:r>
      <w:proofErr w:type="gramStart"/>
      <w:r w:rsidRPr="006545C6">
        <w:t>can be searched</w:t>
      </w:r>
      <w:proofErr w:type="gramEnd"/>
      <w:r w:rsidRPr="006545C6">
        <w:t xml:space="preserve"> for relevant characteristics and a relevant </w:t>
      </w:r>
      <w:r w:rsidRPr="006545C6">
        <w:rPr>
          <w:snapToGrid w:val="0"/>
        </w:rPr>
        <w:t>characteristic uploaded into draft Test Guidelines with subsequent modification as required.</w:t>
      </w:r>
    </w:p>
    <w:p w:rsidR="00F26F7C" w:rsidRPr="006545C6" w:rsidRDefault="00F26F7C" w:rsidP="00F26F7C">
      <w:pPr>
        <w:ind w:right="567"/>
        <w:rPr>
          <w:i/>
          <w:snapToGrid w:val="0"/>
        </w:rPr>
      </w:pPr>
    </w:p>
    <w:p w:rsidR="00F26F7C" w:rsidRPr="006545C6" w:rsidRDefault="00F26F7C" w:rsidP="00F26F7C">
      <w:pPr>
        <w:numPr>
          <w:ilvl w:val="0"/>
          <w:numId w:val="5"/>
        </w:numPr>
        <w:ind w:left="1134" w:hanging="567"/>
        <w:contextualSpacing/>
        <w:rPr>
          <w:rFonts w:eastAsiaTheme="minorEastAsia"/>
        </w:rPr>
      </w:pPr>
      <w:r w:rsidRPr="006545C6">
        <w:rPr>
          <w:rFonts w:eastAsiaTheme="minorEastAsia"/>
        </w:rPr>
        <w:t>Comments boxes for Interested Experts to complete online with a facility to view all comments</w:t>
      </w:r>
    </w:p>
    <w:p w:rsidR="00F26F7C" w:rsidRPr="006545C6" w:rsidRDefault="00F26F7C" w:rsidP="00F26F7C">
      <w:pPr>
        <w:numPr>
          <w:ilvl w:val="0"/>
          <w:numId w:val="5"/>
        </w:numPr>
        <w:ind w:left="1134" w:hanging="567"/>
        <w:contextualSpacing/>
        <w:rPr>
          <w:rFonts w:eastAsiaTheme="minorEastAsia"/>
        </w:rPr>
      </w:pPr>
      <w:r w:rsidRPr="006545C6">
        <w:rPr>
          <w:rFonts w:eastAsiaTheme="minorEastAsia"/>
        </w:rPr>
        <w:t xml:space="preserve">Options to produce output in HTML or Word format. </w:t>
      </w:r>
    </w:p>
    <w:p w:rsidR="00F26F7C" w:rsidRPr="006545C6" w:rsidRDefault="00F26F7C" w:rsidP="00F26F7C">
      <w:pPr>
        <w:numPr>
          <w:ilvl w:val="0"/>
          <w:numId w:val="5"/>
        </w:numPr>
        <w:ind w:left="1134" w:hanging="567"/>
        <w:contextualSpacing/>
        <w:rPr>
          <w:rFonts w:eastAsiaTheme="minorEastAsia"/>
        </w:rPr>
      </w:pPr>
      <w:r w:rsidRPr="006545C6">
        <w:rPr>
          <w:rFonts w:eastAsiaTheme="minorEastAsia"/>
        </w:rPr>
        <w:t>English only version</w:t>
      </w:r>
    </w:p>
    <w:p w:rsidR="00F26F7C" w:rsidRPr="006545C6" w:rsidRDefault="00F26F7C" w:rsidP="00F26F7C">
      <w:pPr>
        <w:numPr>
          <w:ilvl w:val="0"/>
          <w:numId w:val="5"/>
        </w:numPr>
        <w:ind w:left="1134" w:hanging="567"/>
        <w:contextualSpacing/>
        <w:rPr>
          <w:rFonts w:eastAsiaTheme="minorEastAsia"/>
        </w:rPr>
      </w:pPr>
      <w:r w:rsidRPr="006545C6">
        <w:rPr>
          <w:rFonts w:eastAsiaTheme="minorEastAsia"/>
        </w:rPr>
        <w:t>Translators’ facility for the Table of Characteristics (Chapter 7)</w:t>
      </w:r>
    </w:p>
    <w:p w:rsidR="00F26F7C" w:rsidRPr="006545C6" w:rsidRDefault="00F26F7C" w:rsidP="00F26F7C">
      <w:pPr>
        <w:ind w:right="567"/>
        <w:rPr>
          <w:i/>
          <w:snapToGrid w:val="0"/>
          <w:color w:val="000000"/>
        </w:rPr>
      </w:pPr>
    </w:p>
    <w:p w:rsidR="00F26F7C" w:rsidRPr="006545C6" w:rsidRDefault="00F26F7C" w:rsidP="00F26F7C">
      <w:pPr>
        <w:tabs>
          <w:tab w:val="left" w:pos="9639"/>
        </w:tabs>
        <w:rPr>
          <w:snapToGrid w:val="0"/>
          <w:color w:val="000000"/>
        </w:rPr>
      </w:pPr>
      <w:r w:rsidRPr="006545C6">
        <w:rPr>
          <w:snapToGrid w:val="0"/>
          <w:color w:val="000000"/>
        </w:rPr>
        <w:t xml:space="preserve">Characteristics uploaded, unchanged, from the database comprising the collection of approved characteristics </w:t>
      </w:r>
      <w:proofErr w:type="gramStart"/>
      <w:r w:rsidRPr="006545C6">
        <w:rPr>
          <w:snapToGrid w:val="0"/>
          <w:color w:val="000000"/>
        </w:rPr>
        <w:t>will be indicated</w:t>
      </w:r>
      <w:proofErr w:type="gramEnd"/>
      <w:r w:rsidRPr="006545C6">
        <w:rPr>
          <w:snapToGrid w:val="0"/>
          <w:color w:val="000000"/>
        </w:rPr>
        <w:t xml:space="preserve"> as not requiring translation.  For other characteristics, translators will be able to search the database comprising the collection of approved characteristics and input the required translations.  The translation of the other chapters of the Test Guidelines </w:t>
      </w:r>
      <w:proofErr w:type="gramStart"/>
      <w:r w:rsidRPr="006545C6">
        <w:rPr>
          <w:snapToGrid w:val="0"/>
          <w:color w:val="000000"/>
        </w:rPr>
        <w:t>will be provided</w:t>
      </w:r>
      <w:proofErr w:type="gramEnd"/>
      <w:r w:rsidRPr="006545C6">
        <w:rPr>
          <w:snapToGrid w:val="0"/>
          <w:color w:val="000000"/>
        </w:rPr>
        <w:t xml:space="preserve"> separately for Version 1.</w:t>
      </w:r>
    </w:p>
    <w:p w:rsidR="00F26F7C" w:rsidRPr="006545C6" w:rsidRDefault="00F26F7C" w:rsidP="00F26F7C">
      <w:pPr>
        <w:autoSpaceDE w:val="0"/>
        <w:autoSpaceDN w:val="0"/>
        <w:adjustRightInd w:val="0"/>
        <w:ind w:right="567"/>
        <w:rPr>
          <w:rFonts w:cs="Arial"/>
        </w:rPr>
      </w:pPr>
    </w:p>
    <w:p w:rsidR="00F26F7C" w:rsidRPr="006545C6" w:rsidRDefault="00F26F7C" w:rsidP="00F26F7C">
      <w:pPr>
        <w:rPr>
          <w:u w:val="single"/>
        </w:rPr>
      </w:pPr>
      <w:bookmarkStart w:id="19" w:name="_Toc381174897"/>
      <w:bookmarkStart w:id="20" w:name="_Toc387249878"/>
      <w:r w:rsidRPr="006545C6">
        <w:rPr>
          <w:u w:val="single"/>
        </w:rPr>
        <w:t>Version 2</w:t>
      </w:r>
      <w:bookmarkEnd w:id="19"/>
      <w:bookmarkEnd w:id="20"/>
    </w:p>
    <w:p w:rsidR="00F26F7C" w:rsidRPr="006545C6" w:rsidRDefault="00F26F7C" w:rsidP="00F26F7C">
      <w:pPr>
        <w:ind w:right="567"/>
      </w:pPr>
    </w:p>
    <w:p w:rsidR="00F26F7C" w:rsidRPr="006545C6" w:rsidRDefault="00F26F7C" w:rsidP="00F26F7C">
      <w:pPr>
        <w:ind w:right="567"/>
      </w:pPr>
      <w:r w:rsidRPr="006545C6">
        <w:t>Version 2 of the web-based TG Template will provide the two following additional features:</w:t>
      </w:r>
    </w:p>
    <w:p w:rsidR="00F26F7C" w:rsidRPr="006545C6" w:rsidRDefault="00F26F7C" w:rsidP="00F26F7C">
      <w:pPr>
        <w:ind w:right="567"/>
      </w:pPr>
    </w:p>
    <w:p w:rsidR="00F26F7C" w:rsidRPr="006545C6" w:rsidRDefault="00F26F7C" w:rsidP="00F26F7C">
      <w:pPr>
        <w:rPr>
          <w:i/>
        </w:rPr>
      </w:pPr>
      <w:bookmarkStart w:id="21" w:name="_Toc381174898"/>
      <w:bookmarkStart w:id="22" w:name="_Toc387249879"/>
      <w:r w:rsidRPr="006545C6">
        <w:rPr>
          <w:i/>
        </w:rPr>
        <w:t>Concurrent translation</w:t>
      </w:r>
      <w:bookmarkEnd w:id="21"/>
      <w:bookmarkEnd w:id="22"/>
      <w:r w:rsidRPr="006545C6">
        <w:rPr>
          <w:i/>
        </w:rPr>
        <w:t xml:space="preserve"> </w:t>
      </w:r>
    </w:p>
    <w:p w:rsidR="00F26F7C" w:rsidRPr="006545C6" w:rsidRDefault="00F26F7C" w:rsidP="00F26F7C">
      <w:pPr>
        <w:keepNext/>
        <w:ind w:right="567"/>
      </w:pPr>
    </w:p>
    <w:p w:rsidR="00F26F7C" w:rsidRPr="006545C6" w:rsidRDefault="00F26F7C" w:rsidP="00F26F7C">
      <w:r w:rsidRPr="006545C6">
        <w:t xml:space="preserve">In version 2 of the web-based TG Template, the French, German and Spanish language versions of the Test Guidelines will be automatically developed concurrently with the English draft for the standard wording, </w:t>
      </w:r>
      <w:r w:rsidRPr="006545C6">
        <w:rPr>
          <w:snapToGrid w:val="0"/>
          <w:color w:val="000000"/>
        </w:rPr>
        <w:t>Additional Standard Wording (ASW) and c</w:t>
      </w:r>
      <w:r w:rsidRPr="006545C6">
        <w:t xml:space="preserve">haracteristics uploaded, unchanged, from the database comprising the collection of approved characteristics.  Text that </w:t>
      </w:r>
      <w:proofErr w:type="gramStart"/>
      <w:r w:rsidRPr="006545C6">
        <w:t>has not been automatically translated</w:t>
      </w:r>
      <w:proofErr w:type="gramEnd"/>
      <w:r w:rsidRPr="006545C6">
        <w:t xml:space="preserve"> will be indicated for translation in the language concerned.</w:t>
      </w:r>
    </w:p>
    <w:p w:rsidR="00F26F7C" w:rsidRPr="006545C6" w:rsidRDefault="00F26F7C" w:rsidP="00F26F7C">
      <w:pPr>
        <w:ind w:right="567"/>
      </w:pPr>
    </w:p>
    <w:p w:rsidR="00F26F7C" w:rsidRPr="006545C6" w:rsidRDefault="00F26F7C" w:rsidP="00F26F7C">
      <w:pPr>
        <w:keepNext/>
        <w:rPr>
          <w:i/>
        </w:rPr>
      </w:pPr>
      <w:bookmarkStart w:id="23" w:name="_Toc381174899"/>
      <w:bookmarkStart w:id="24" w:name="_Toc387249880"/>
      <w:r w:rsidRPr="006545C6">
        <w:rPr>
          <w:i/>
        </w:rPr>
        <w:t>Individual authorities’ test guidelines</w:t>
      </w:r>
      <w:bookmarkEnd w:id="23"/>
      <w:bookmarkEnd w:id="24"/>
    </w:p>
    <w:p w:rsidR="00F26F7C" w:rsidRPr="006545C6" w:rsidRDefault="00F26F7C" w:rsidP="00F26F7C">
      <w:pPr>
        <w:keepNext/>
        <w:ind w:right="567"/>
      </w:pPr>
    </w:p>
    <w:p w:rsidR="00F26F7C" w:rsidRPr="006545C6" w:rsidRDefault="00F26F7C" w:rsidP="00F26F7C">
      <w:r w:rsidRPr="006545C6">
        <w:t xml:space="preserve">Version 1 of the web-based TG Template </w:t>
      </w:r>
      <w:proofErr w:type="gramStart"/>
      <w:r w:rsidRPr="006545C6">
        <w:t>has been designed</w:t>
      </w:r>
      <w:proofErr w:type="gramEnd"/>
      <w:r w:rsidRPr="006545C6">
        <w:t xml:space="preserve"> for the development of Test Guidelines for UPOV.  However, it </w:t>
      </w:r>
      <w:proofErr w:type="gramStart"/>
      <w:r w:rsidRPr="006545C6">
        <w:t>has also been designed</w:t>
      </w:r>
      <w:proofErr w:type="gramEnd"/>
      <w:r w:rsidRPr="006545C6">
        <w:t xml:space="preserve"> such that Version 2 will enable members of the Union to use:</w:t>
      </w:r>
    </w:p>
    <w:p w:rsidR="00F26F7C" w:rsidRPr="006545C6" w:rsidRDefault="00F26F7C" w:rsidP="00F26F7C">
      <w:pPr>
        <w:ind w:right="567"/>
      </w:pPr>
    </w:p>
    <w:p w:rsidR="00F26F7C" w:rsidRPr="006545C6" w:rsidRDefault="00F26F7C" w:rsidP="00F26F7C">
      <w:pPr>
        <w:ind w:left="1134" w:hanging="567"/>
      </w:pPr>
      <w:r w:rsidRPr="006545C6">
        <w:t>(a)</w:t>
      </w:r>
      <w:r w:rsidRPr="006545C6">
        <w:tab/>
      </w:r>
      <w:proofErr w:type="gramStart"/>
      <w:r w:rsidRPr="006545C6">
        <w:t>adopted</w:t>
      </w:r>
      <w:proofErr w:type="gramEnd"/>
      <w:r w:rsidRPr="006545C6">
        <w:t xml:space="preserve"> UPOV Test Guidelines as a basis for the development of individual authorities’ test guidelines;</w:t>
      </w:r>
    </w:p>
    <w:p w:rsidR="00F26F7C" w:rsidRPr="006545C6" w:rsidRDefault="00F26F7C" w:rsidP="00F26F7C">
      <w:pPr>
        <w:ind w:left="1134" w:hanging="567"/>
      </w:pPr>
    </w:p>
    <w:p w:rsidR="00F26F7C" w:rsidRPr="006545C6" w:rsidRDefault="00F26F7C" w:rsidP="00F26F7C">
      <w:pPr>
        <w:ind w:left="1134" w:hanging="567"/>
      </w:pPr>
      <w:r w:rsidRPr="006545C6">
        <w:t>(b)</w:t>
      </w:r>
      <w:r w:rsidRPr="006545C6">
        <w:tab/>
        <w:t>the web-based TG Template and database of characteristics to develop  individual authorities’ test guidelines for which there are no UPOV Test Guidelines;  and</w:t>
      </w:r>
    </w:p>
    <w:p w:rsidR="00F26F7C" w:rsidRPr="006545C6" w:rsidRDefault="00F26F7C" w:rsidP="00F26F7C">
      <w:pPr>
        <w:ind w:left="1134" w:hanging="567"/>
      </w:pPr>
    </w:p>
    <w:p w:rsidR="00F26F7C" w:rsidRPr="006545C6" w:rsidRDefault="00F26F7C" w:rsidP="00F26F7C">
      <w:pPr>
        <w:ind w:left="1134" w:hanging="567"/>
      </w:pPr>
      <w:r w:rsidRPr="006545C6">
        <w:t>(</w:t>
      </w:r>
      <w:proofErr w:type="gramStart"/>
      <w:r w:rsidRPr="006545C6">
        <w:t>c</w:t>
      </w:r>
      <w:proofErr w:type="gramEnd"/>
      <w:r w:rsidRPr="006545C6">
        <w:t>)</w:t>
      </w:r>
      <w:r w:rsidRPr="006545C6">
        <w:tab/>
        <w:t>use individual authorities’ test guidelines, developed using the web-based TG Template, as the basis for draft UPOV Test Guidelines.</w:t>
      </w:r>
    </w:p>
    <w:p w:rsidR="00F26F7C" w:rsidRPr="006545C6" w:rsidRDefault="00F26F7C" w:rsidP="00F26F7C">
      <w:pPr>
        <w:ind w:right="567"/>
      </w:pPr>
    </w:p>
    <w:p w:rsidR="00F26F7C" w:rsidRPr="006545C6" w:rsidRDefault="00F26F7C" w:rsidP="00F26F7C">
      <w:r w:rsidRPr="006545C6">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F26F7C" w:rsidRPr="006545C6" w:rsidRDefault="00F26F7C" w:rsidP="00F26F7C">
      <w:pPr>
        <w:ind w:right="567"/>
      </w:pPr>
    </w:p>
    <w:p w:rsidR="00050E16" w:rsidRDefault="00050E16" w:rsidP="00050E16"/>
    <w:p w:rsidR="00F26F7C" w:rsidRPr="00C651CE" w:rsidRDefault="00F26F7C" w:rsidP="00050E16"/>
    <w:p w:rsidR="00050E16" w:rsidRPr="00C5280D" w:rsidRDefault="00050E16" w:rsidP="00BF4EA3">
      <w:pPr>
        <w:jc w:val="right"/>
      </w:pPr>
      <w:r w:rsidRPr="00C5280D">
        <w:t>[</w:t>
      </w:r>
      <w:r w:rsidR="00BF4EA3">
        <w:t>End of Annex and of document</w:t>
      </w:r>
      <w:r w:rsidR="00F26F7C">
        <w:t>]</w:t>
      </w:r>
    </w:p>
    <w:sectPr w:rsidR="00050E16" w:rsidRPr="00C5280D" w:rsidSect="005E7466">
      <w:headerReference w:type="default" r:id="rId14"/>
      <w:headerReference w:type="first" r:id="rId15"/>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42F" w:rsidRDefault="006E542F" w:rsidP="006655D3">
      <w:r>
        <w:separator/>
      </w:r>
    </w:p>
    <w:p w:rsidR="006E542F" w:rsidRDefault="006E542F" w:rsidP="006655D3"/>
    <w:p w:rsidR="006E542F" w:rsidRDefault="006E542F" w:rsidP="006655D3"/>
  </w:endnote>
  <w:endnote w:type="continuationSeparator" w:id="0">
    <w:p w:rsidR="006E542F" w:rsidRDefault="006E542F" w:rsidP="006655D3">
      <w:r>
        <w:separator/>
      </w:r>
    </w:p>
    <w:p w:rsidR="006E542F" w:rsidRPr="00294751" w:rsidRDefault="006E542F">
      <w:pPr>
        <w:pStyle w:val="Footer"/>
        <w:spacing w:after="60"/>
        <w:rPr>
          <w:sz w:val="18"/>
          <w:lang w:val="fr-FR"/>
        </w:rPr>
      </w:pPr>
      <w:r w:rsidRPr="00294751">
        <w:rPr>
          <w:sz w:val="18"/>
          <w:lang w:val="fr-FR"/>
        </w:rPr>
        <w:t>[Suite de la note de la page précédente]</w:t>
      </w:r>
    </w:p>
    <w:p w:rsidR="006E542F" w:rsidRPr="00294751" w:rsidRDefault="006E542F" w:rsidP="006655D3">
      <w:pPr>
        <w:rPr>
          <w:lang w:val="fr-FR"/>
        </w:rPr>
      </w:pPr>
    </w:p>
    <w:p w:rsidR="006E542F" w:rsidRPr="00294751" w:rsidRDefault="006E542F" w:rsidP="006655D3">
      <w:pPr>
        <w:rPr>
          <w:lang w:val="fr-FR"/>
        </w:rPr>
      </w:pPr>
    </w:p>
  </w:endnote>
  <w:endnote w:type="continuationNotice" w:id="1">
    <w:p w:rsidR="006E542F" w:rsidRPr="00294751" w:rsidRDefault="006E542F" w:rsidP="006655D3">
      <w:pPr>
        <w:rPr>
          <w:lang w:val="fr-FR"/>
        </w:rPr>
      </w:pPr>
      <w:r w:rsidRPr="00294751">
        <w:rPr>
          <w:lang w:val="fr-FR"/>
        </w:rPr>
        <w:t>[Suite de la note page suivante]</w:t>
      </w:r>
    </w:p>
    <w:p w:rsidR="006E542F" w:rsidRPr="00294751" w:rsidRDefault="006E542F" w:rsidP="006655D3">
      <w:pPr>
        <w:rPr>
          <w:lang w:val="fr-FR"/>
        </w:rPr>
      </w:pPr>
    </w:p>
    <w:p w:rsidR="006E542F" w:rsidRPr="00294751" w:rsidRDefault="006E542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42F" w:rsidRDefault="006E542F" w:rsidP="006655D3">
      <w:r>
        <w:separator/>
      </w:r>
    </w:p>
  </w:footnote>
  <w:footnote w:type="continuationSeparator" w:id="0">
    <w:p w:rsidR="006E542F" w:rsidRDefault="006E542F" w:rsidP="006655D3">
      <w:r>
        <w:separator/>
      </w:r>
    </w:p>
  </w:footnote>
  <w:footnote w:type="continuationNotice" w:id="1">
    <w:p w:rsidR="006E542F" w:rsidRPr="00AB530F" w:rsidRDefault="006E542F" w:rsidP="00AB530F">
      <w:pPr>
        <w:pStyle w:val="Footer"/>
      </w:pPr>
    </w:p>
  </w:footnote>
  <w:footnote w:id="2">
    <w:p w:rsidR="00950791" w:rsidRDefault="00950791" w:rsidP="00950791">
      <w:pPr>
        <w:pStyle w:val="FootnoteText"/>
      </w:pPr>
      <w:r>
        <w:rPr>
          <w:rStyle w:val="FootnoteReference"/>
        </w:rPr>
        <w:footnoteRef/>
      </w:r>
      <w:r>
        <w:t xml:space="preserve"> at its fifty-fourth session, hosted by Brazil and held via electronic means from May 11 to 15, 2020</w:t>
      </w:r>
    </w:p>
  </w:footnote>
  <w:footnote w:id="3">
    <w:p w:rsidR="00950791" w:rsidRDefault="00950791" w:rsidP="00950791">
      <w:pPr>
        <w:pStyle w:val="FootnoteText"/>
      </w:pPr>
      <w:r>
        <w:rPr>
          <w:rStyle w:val="FootnoteReference"/>
        </w:rPr>
        <w:footnoteRef/>
      </w:r>
      <w:r>
        <w:t xml:space="preserve"> at its fifty-second session, hosted by the Netherlands and held via electronic means from June 8 to 12, 2020</w:t>
      </w:r>
    </w:p>
  </w:footnote>
  <w:footnote w:id="4">
    <w:p w:rsidR="00950791" w:rsidRDefault="00950791" w:rsidP="00950791">
      <w:pPr>
        <w:pStyle w:val="FootnoteText"/>
      </w:pPr>
      <w:r>
        <w:rPr>
          <w:rStyle w:val="FootnoteReference"/>
        </w:rPr>
        <w:footnoteRef/>
      </w:r>
      <w:r>
        <w:t xml:space="preserve"> at its forty-ninth session, hosted by Canada and held via electronic means from June 22 to 26, 2020</w:t>
      </w:r>
    </w:p>
  </w:footnote>
  <w:footnote w:id="5">
    <w:p w:rsidR="00950791" w:rsidRDefault="00950791" w:rsidP="00950791">
      <w:pPr>
        <w:pStyle w:val="FootnoteText"/>
      </w:pPr>
      <w:r>
        <w:rPr>
          <w:rStyle w:val="FootnoteReference"/>
        </w:rPr>
        <w:footnoteRef/>
      </w:r>
      <w:r>
        <w:t xml:space="preserve"> at its fifty-first session, hosted by France and held via electronic means from July 6 to 10,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2F" w:rsidRPr="00C5280D" w:rsidRDefault="006E542F" w:rsidP="00EB048E">
    <w:pPr>
      <w:pStyle w:val="Header"/>
      <w:rPr>
        <w:rStyle w:val="PageNumber"/>
        <w:lang w:val="en-US"/>
      </w:rPr>
    </w:pPr>
    <w:r>
      <w:rPr>
        <w:rStyle w:val="PageNumber"/>
        <w:lang w:val="en-US"/>
      </w:rPr>
      <w:t>TWP/5/8</w:t>
    </w:r>
  </w:p>
  <w:p w:rsidR="006E542F" w:rsidRPr="00C5280D" w:rsidRDefault="006E542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C2276">
      <w:rPr>
        <w:rStyle w:val="PageNumber"/>
        <w:noProof/>
        <w:lang w:val="en-US"/>
      </w:rPr>
      <w:t>4</w:t>
    </w:r>
    <w:r w:rsidRPr="00C5280D">
      <w:rPr>
        <w:rStyle w:val="PageNumber"/>
        <w:lang w:val="en-US"/>
      </w:rPr>
      <w:fldChar w:fldCharType="end"/>
    </w:r>
  </w:p>
  <w:p w:rsidR="006E542F" w:rsidRPr="00C5280D" w:rsidRDefault="006E542F"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2F" w:rsidRPr="0004198B" w:rsidRDefault="006E542F"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2F" w:rsidRPr="00C5280D" w:rsidRDefault="006E542F" w:rsidP="00EB048E">
    <w:pPr>
      <w:pStyle w:val="Header"/>
      <w:rPr>
        <w:rStyle w:val="PageNumber"/>
        <w:lang w:val="en-US"/>
      </w:rPr>
    </w:pPr>
    <w:r>
      <w:rPr>
        <w:rStyle w:val="PageNumber"/>
        <w:lang w:val="en-US"/>
      </w:rPr>
      <w:t>TWP/5/8</w:t>
    </w:r>
  </w:p>
  <w:p w:rsidR="006E542F" w:rsidRPr="00C5280D" w:rsidRDefault="006E542F"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C2276">
      <w:rPr>
        <w:rStyle w:val="PageNumber"/>
        <w:noProof/>
        <w:lang w:val="en-US"/>
      </w:rPr>
      <w:t>2</w:t>
    </w:r>
    <w:r w:rsidRPr="00C5280D">
      <w:rPr>
        <w:rStyle w:val="PageNumber"/>
        <w:lang w:val="en-US"/>
      </w:rPr>
      <w:fldChar w:fldCharType="end"/>
    </w:r>
  </w:p>
  <w:p w:rsidR="006E542F" w:rsidRPr="00C5280D" w:rsidRDefault="006E542F"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542F" w:rsidRPr="00C5280D" w:rsidRDefault="006E542F" w:rsidP="00F26F7C">
    <w:pPr>
      <w:pStyle w:val="Header"/>
      <w:rPr>
        <w:rStyle w:val="PageNumber"/>
        <w:lang w:val="en-US"/>
      </w:rPr>
    </w:pPr>
    <w:r>
      <w:rPr>
        <w:rStyle w:val="PageNumber"/>
        <w:lang w:val="en-US"/>
      </w:rPr>
      <w:t>TWP/5/8</w:t>
    </w:r>
  </w:p>
  <w:p w:rsidR="006E542F" w:rsidRDefault="006E542F" w:rsidP="00F26F7C">
    <w:pPr>
      <w:pStyle w:val="Header"/>
      <w:rPr>
        <w:lang w:val="en-US"/>
      </w:rPr>
    </w:pPr>
  </w:p>
  <w:p w:rsidR="006E542F" w:rsidRPr="0004198B" w:rsidRDefault="006E542F" w:rsidP="0004198B">
    <w:pPr>
      <w:pStyle w:val="Header"/>
    </w:pPr>
    <w:r>
      <w:rPr>
        <w:lang w:val="en-US"/>
      </w:rPr>
      <w:t xml:space="preserve">ANNEX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C06DC2"/>
    <w:multiLevelType w:val="hybridMultilevel"/>
    <w:tmpl w:val="E48A4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C03234"/>
    <w:multiLevelType w:val="hybridMultilevel"/>
    <w:tmpl w:val="89AA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567535"/>
    <w:multiLevelType w:val="hybridMultilevel"/>
    <w:tmpl w:val="C1403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1A7"/>
    <w:rsid w:val="00001EB2"/>
    <w:rsid w:val="00010CF3"/>
    <w:rsid w:val="00011E27"/>
    <w:rsid w:val="000148BC"/>
    <w:rsid w:val="00024AB8"/>
    <w:rsid w:val="00030854"/>
    <w:rsid w:val="00036028"/>
    <w:rsid w:val="000361A0"/>
    <w:rsid w:val="0004198B"/>
    <w:rsid w:val="00044642"/>
    <w:rsid w:val="000446B9"/>
    <w:rsid w:val="00047E21"/>
    <w:rsid w:val="00050E16"/>
    <w:rsid w:val="00085505"/>
    <w:rsid w:val="000C2276"/>
    <w:rsid w:val="000C4E25"/>
    <w:rsid w:val="000C7021"/>
    <w:rsid w:val="000D6BBC"/>
    <w:rsid w:val="000D7780"/>
    <w:rsid w:val="000E636A"/>
    <w:rsid w:val="000F2F11"/>
    <w:rsid w:val="00100A5F"/>
    <w:rsid w:val="00105929"/>
    <w:rsid w:val="00107D7A"/>
    <w:rsid w:val="00110BED"/>
    <w:rsid w:val="00110C36"/>
    <w:rsid w:val="001131D5"/>
    <w:rsid w:val="00114547"/>
    <w:rsid w:val="001200A4"/>
    <w:rsid w:val="00133523"/>
    <w:rsid w:val="00141DB8"/>
    <w:rsid w:val="00172084"/>
    <w:rsid w:val="0017474A"/>
    <w:rsid w:val="001758C6"/>
    <w:rsid w:val="00182B99"/>
    <w:rsid w:val="001B4CF6"/>
    <w:rsid w:val="001C1525"/>
    <w:rsid w:val="001F7778"/>
    <w:rsid w:val="0021332C"/>
    <w:rsid w:val="00213982"/>
    <w:rsid w:val="0024416D"/>
    <w:rsid w:val="002536C9"/>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573"/>
    <w:rsid w:val="00305A7F"/>
    <w:rsid w:val="003152FE"/>
    <w:rsid w:val="00327436"/>
    <w:rsid w:val="003338F0"/>
    <w:rsid w:val="00344BD6"/>
    <w:rsid w:val="003527F5"/>
    <w:rsid w:val="0035528D"/>
    <w:rsid w:val="00361821"/>
    <w:rsid w:val="00361E9E"/>
    <w:rsid w:val="003753EE"/>
    <w:rsid w:val="003A0835"/>
    <w:rsid w:val="003A5AAF"/>
    <w:rsid w:val="003B700A"/>
    <w:rsid w:val="003C7FBE"/>
    <w:rsid w:val="003D227C"/>
    <w:rsid w:val="003D2B4D"/>
    <w:rsid w:val="003D5303"/>
    <w:rsid w:val="003F37F5"/>
    <w:rsid w:val="0041198D"/>
    <w:rsid w:val="004172E4"/>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1BBC"/>
    <w:rsid w:val="0055268D"/>
    <w:rsid w:val="00575DE2"/>
    <w:rsid w:val="00576BE4"/>
    <w:rsid w:val="005779DB"/>
    <w:rsid w:val="005A027F"/>
    <w:rsid w:val="005A2A67"/>
    <w:rsid w:val="005A400A"/>
    <w:rsid w:val="005B269D"/>
    <w:rsid w:val="005C1350"/>
    <w:rsid w:val="005E7466"/>
    <w:rsid w:val="005F7B92"/>
    <w:rsid w:val="00612379"/>
    <w:rsid w:val="006153B6"/>
    <w:rsid w:val="0061555F"/>
    <w:rsid w:val="006245ED"/>
    <w:rsid w:val="00636CA6"/>
    <w:rsid w:val="00641200"/>
    <w:rsid w:val="00645CA8"/>
    <w:rsid w:val="006655D3"/>
    <w:rsid w:val="00667404"/>
    <w:rsid w:val="00687EB4"/>
    <w:rsid w:val="00692C58"/>
    <w:rsid w:val="00695C56"/>
    <w:rsid w:val="006A5CDE"/>
    <w:rsid w:val="006A644A"/>
    <w:rsid w:val="006A690C"/>
    <w:rsid w:val="006B17D2"/>
    <w:rsid w:val="006C224E"/>
    <w:rsid w:val="006D780A"/>
    <w:rsid w:val="006E542F"/>
    <w:rsid w:val="00704ECF"/>
    <w:rsid w:val="00711954"/>
    <w:rsid w:val="0071271E"/>
    <w:rsid w:val="00732DEC"/>
    <w:rsid w:val="00735BD5"/>
    <w:rsid w:val="007451EC"/>
    <w:rsid w:val="00746343"/>
    <w:rsid w:val="00751613"/>
    <w:rsid w:val="00753EE9"/>
    <w:rsid w:val="007556F6"/>
    <w:rsid w:val="00760EEF"/>
    <w:rsid w:val="00777EE5"/>
    <w:rsid w:val="0078154B"/>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1269"/>
    <w:rsid w:val="00846D7C"/>
    <w:rsid w:val="008656C7"/>
    <w:rsid w:val="00866987"/>
    <w:rsid w:val="00867AC1"/>
    <w:rsid w:val="008751DE"/>
    <w:rsid w:val="00890DF8"/>
    <w:rsid w:val="008A0ADE"/>
    <w:rsid w:val="008A743F"/>
    <w:rsid w:val="008A7887"/>
    <w:rsid w:val="008C0970"/>
    <w:rsid w:val="008C141F"/>
    <w:rsid w:val="008D0BC5"/>
    <w:rsid w:val="008D2CF7"/>
    <w:rsid w:val="00900C26"/>
    <w:rsid w:val="0090197F"/>
    <w:rsid w:val="00903264"/>
    <w:rsid w:val="00906DDC"/>
    <w:rsid w:val="00934E09"/>
    <w:rsid w:val="00936253"/>
    <w:rsid w:val="00940D46"/>
    <w:rsid w:val="009413F1"/>
    <w:rsid w:val="00950791"/>
    <w:rsid w:val="00951234"/>
    <w:rsid w:val="00952DD4"/>
    <w:rsid w:val="009561F4"/>
    <w:rsid w:val="00965AE7"/>
    <w:rsid w:val="00970FED"/>
    <w:rsid w:val="00992D82"/>
    <w:rsid w:val="009947C4"/>
    <w:rsid w:val="00997029"/>
    <w:rsid w:val="009A6786"/>
    <w:rsid w:val="009A7339"/>
    <w:rsid w:val="009B440E"/>
    <w:rsid w:val="009D690D"/>
    <w:rsid w:val="009E65B6"/>
    <w:rsid w:val="009F0A51"/>
    <w:rsid w:val="009F77CF"/>
    <w:rsid w:val="00A24C10"/>
    <w:rsid w:val="00A42AC3"/>
    <w:rsid w:val="00A430CF"/>
    <w:rsid w:val="00A54309"/>
    <w:rsid w:val="00A610A9"/>
    <w:rsid w:val="00A80F2A"/>
    <w:rsid w:val="00A96C33"/>
    <w:rsid w:val="00AB2B93"/>
    <w:rsid w:val="00AB530F"/>
    <w:rsid w:val="00AB7E5B"/>
    <w:rsid w:val="00AC2883"/>
    <w:rsid w:val="00AC2BF9"/>
    <w:rsid w:val="00AE0EF1"/>
    <w:rsid w:val="00AE2937"/>
    <w:rsid w:val="00AF72A4"/>
    <w:rsid w:val="00B07301"/>
    <w:rsid w:val="00B11F3E"/>
    <w:rsid w:val="00B224DE"/>
    <w:rsid w:val="00B23EFB"/>
    <w:rsid w:val="00B324D4"/>
    <w:rsid w:val="00B40873"/>
    <w:rsid w:val="00B46575"/>
    <w:rsid w:val="00B61777"/>
    <w:rsid w:val="00B622E6"/>
    <w:rsid w:val="00B810F4"/>
    <w:rsid w:val="00B8187F"/>
    <w:rsid w:val="00B83E82"/>
    <w:rsid w:val="00B84BBD"/>
    <w:rsid w:val="00B96143"/>
    <w:rsid w:val="00BA43FB"/>
    <w:rsid w:val="00BA5A2E"/>
    <w:rsid w:val="00BC127D"/>
    <w:rsid w:val="00BC1FE6"/>
    <w:rsid w:val="00BC3C66"/>
    <w:rsid w:val="00BE2068"/>
    <w:rsid w:val="00BF4EA3"/>
    <w:rsid w:val="00C061B6"/>
    <w:rsid w:val="00C2446C"/>
    <w:rsid w:val="00C36AE5"/>
    <w:rsid w:val="00C41F17"/>
    <w:rsid w:val="00C437A3"/>
    <w:rsid w:val="00C527FA"/>
    <w:rsid w:val="00C5280D"/>
    <w:rsid w:val="00C53EB3"/>
    <w:rsid w:val="00C5791C"/>
    <w:rsid w:val="00C62B61"/>
    <w:rsid w:val="00C66290"/>
    <w:rsid w:val="00C664CE"/>
    <w:rsid w:val="00C72B7A"/>
    <w:rsid w:val="00C973F2"/>
    <w:rsid w:val="00CA304C"/>
    <w:rsid w:val="00CA774A"/>
    <w:rsid w:val="00CB4921"/>
    <w:rsid w:val="00CC11B0"/>
    <w:rsid w:val="00CC2841"/>
    <w:rsid w:val="00CD4371"/>
    <w:rsid w:val="00CF1330"/>
    <w:rsid w:val="00CF7E36"/>
    <w:rsid w:val="00D0106A"/>
    <w:rsid w:val="00D100A5"/>
    <w:rsid w:val="00D3708D"/>
    <w:rsid w:val="00D40426"/>
    <w:rsid w:val="00D57C96"/>
    <w:rsid w:val="00D57D18"/>
    <w:rsid w:val="00D70E65"/>
    <w:rsid w:val="00D91203"/>
    <w:rsid w:val="00D95174"/>
    <w:rsid w:val="00DA4973"/>
    <w:rsid w:val="00DA6F36"/>
    <w:rsid w:val="00DB54DF"/>
    <w:rsid w:val="00DB596E"/>
    <w:rsid w:val="00DB7773"/>
    <w:rsid w:val="00DC00EA"/>
    <w:rsid w:val="00DC3802"/>
    <w:rsid w:val="00DD6208"/>
    <w:rsid w:val="00DF7E99"/>
    <w:rsid w:val="00E07D87"/>
    <w:rsid w:val="00E249C8"/>
    <w:rsid w:val="00E32F7E"/>
    <w:rsid w:val="00E51B00"/>
    <w:rsid w:val="00E5267B"/>
    <w:rsid w:val="00E559F0"/>
    <w:rsid w:val="00E63C0E"/>
    <w:rsid w:val="00E72D49"/>
    <w:rsid w:val="00E7593C"/>
    <w:rsid w:val="00E7678A"/>
    <w:rsid w:val="00E861A7"/>
    <w:rsid w:val="00E935F1"/>
    <w:rsid w:val="00E94A81"/>
    <w:rsid w:val="00EA0EF2"/>
    <w:rsid w:val="00EA1FFB"/>
    <w:rsid w:val="00EB048E"/>
    <w:rsid w:val="00EB4E9C"/>
    <w:rsid w:val="00EB682F"/>
    <w:rsid w:val="00EC3660"/>
    <w:rsid w:val="00EC4FD7"/>
    <w:rsid w:val="00ED0BE9"/>
    <w:rsid w:val="00EE34DF"/>
    <w:rsid w:val="00EF2F89"/>
    <w:rsid w:val="00F03E98"/>
    <w:rsid w:val="00F1237A"/>
    <w:rsid w:val="00F22CBD"/>
    <w:rsid w:val="00F26F7C"/>
    <w:rsid w:val="00F272F1"/>
    <w:rsid w:val="00F31412"/>
    <w:rsid w:val="00F45372"/>
    <w:rsid w:val="00F560F7"/>
    <w:rsid w:val="00F6334D"/>
    <w:rsid w:val="00F63599"/>
    <w:rsid w:val="00F71781"/>
    <w:rsid w:val="00F72638"/>
    <w:rsid w:val="00F77A32"/>
    <w:rsid w:val="00F94842"/>
    <w:rsid w:val="00FA49AB"/>
    <w:rsid w:val="00FC5FD0"/>
    <w:rsid w:val="00FE0A4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CCF93E6"/>
  <w15:docId w15:val="{CFEC4135-1AFE-4B97-860A-FD5F9B5D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link w:val="Heading2Char"/>
    <w:autoRedefine/>
    <w:qFormat/>
    <w:rsid w:val="00C437A3"/>
    <w:pPr>
      <w:keepNext/>
      <w:jc w:val="both"/>
      <w:outlineLvl w:val="1"/>
    </w:pPr>
    <w:rPr>
      <w:rFonts w:ascii="Arial" w:hAnsi="Arial"/>
      <w:u w:val="single"/>
    </w:rPr>
  </w:style>
  <w:style w:type="paragraph" w:styleId="Heading3">
    <w:name w:val="heading 3"/>
    <w:next w:val="Normal"/>
    <w:link w:val="Heading3Char"/>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C437A3"/>
    <w:pPr>
      <w:tabs>
        <w:tab w:val="left" w:pos="5387"/>
      </w:tabs>
      <w:ind w:left="4820"/>
    </w:pPr>
    <w:rPr>
      <w:i/>
    </w:rPr>
  </w:style>
  <w:style w:type="paragraph" w:styleId="FootnoteText">
    <w:name w:val="footnote text"/>
    <w:link w:val="FootnoteTextChar"/>
    <w:autoRedefine/>
    <w:rsid w:val="00C437A3"/>
    <w:pPr>
      <w:spacing w:before="60"/>
      <w:ind w:left="567" w:hanging="567"/>
      <w:jc w:val="both"/>
    </w:pPr>
    <w:rPr>
      <w:rFonts w:ascii="Arial" w:hAnsi="Arial"/>
      <w:sz w:val="16"/>
    </w:rPr>
  </w:style>
  <w:style w:type="character" w:styleId="FootnoteReference">
    <w:name w:val="footnote reference"/>
    <w:basedOn w:val="DefaultParagraphFont"/>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F26F7C"/>
    <w:pPr>
      <w:spacing w:after="200" w:line="276" w:lineRule="auto"/>
      <w:ind w:left="720"/>
      <w:contextualSpacing/>
      <w:jc w:val="left"/>
    </w:pPr>
    <w:rPr>
      <w:rFonts w:eastAsiaTheme="minorEastAsia" w:cstheme="minorBidi"/>
      <w:szCs w:val="22"/>
    </w:rPr>
  </w:style>
  <w:style w:type="paragraph" w:customStyle="1" w:styleId="Normaltg">
    <w:name w:val="Normaltg"/>
    <w:basedOn w:val="Normal"/>
    <w:rsid w:val="00F26F7C"/>
    <w:pPr>
      <w:tabs>
        <w:tab w:val="left" w:pos="709"/>
        <w:tab w:val="left" w:pos="1418"/>
      </w:tabs>
    </w:pPr>
    <w:rPr>
      <w:lang w:val="fr-FR"/>
    </w:rPr>
  </w:style>
  <w:style w:type="character" w:customStyle="1" w:styleId="FootnoteTextChar">
    <w:name w:val="Footnote Text Char"/>
    <w:basedOn w:val="DefaultParagraphFont"/>
    <w:link w:val="FootnoteText"/>
    <w:rsid w:val="00950791"/>
    <w:rPr>
      <w:rFonts w:ascii="Arial" w:hAnsi="Arial"/>
      <w:sz w:val="16"/>
    </w:rPr>
  </w:style>
  <w:style w:type="character" w:customStyle="1" w:styleId="Heading2Char">
    <w:name w:val="Heading 2 Char"/>
    <w:basedOn w:val="DefaultParagraphFont"/>
    <w:link w:val="Heading2"/>
    <w:rsid w:val="005C1350"/>
    <w:rPr>
      <w:rFonts w:ascii="Arial" w:hAnsi="Arial"/>
      <w:u w:val="single"/>
    </w:rPr>
  </w:style>
  <w:style w:type="character" w:customStyle="1" w:styleId="Heading3Char">
    <w:name w:val="Heading 3 Char"/>
    <w:basedOn w:val="DefaultParagraphFont"/>
    <w:link w:val="Heading3"/>
    <w:rsid w:val="005C1350"/>
    <w:rPr>
      <w:rFonts w:ascii="Arial" w:hAnsi="Arial"/>
      <w:i/>
    </w:rPr>
  </w:style>
  <w:style w:type="character" w:customStyle="1" w:styleId="DecisionParagraphsChar">
    <w:name w:val="DecisionParagraphs Char"/>
    <w:basedOn w:val="DefaultParagraphFont"/>
    <w:link w:val="DecisionParagraphs"/>
    <w:locked/>
    <w:rsid w:val="004172E4"/>
    <w:rPr>
      <w:rFonts w:ascii="Arial" w:hAnsi="Arial"/>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90007">
      <w:bodyDiv w:val="1"/>
      <w:marLeft w:val="0"/>
      <w:marRight w:val="0"/>
      <w:marTop w:val="0"/>
      <w:marBottom w:val="0"/>
      <w:divBdr>
        <w:top w:val="none" w:sz="0" w:space="0" w:color="auto"/>
        <w:left w:val="none" w:sz="0" w:space="0" w:color="auto"/>
        <w:bottom w:val="none" w:sz="0" w:space="0" w:color="auto"/>
        <w:right w:val="none" w:sz="0" w:space="0" w:color="auto"/>
      </w:divBdr>
    </w:div>
    <w:div w:id="548997626">
      <w:bodyDiv w:val="1"/>
      <w:marLeft w:val="0"/>
      <w:marRight w:val="0"/>
      <w:marTop w:val="0"/>
      <w:marBottom w:val="0"/>
      <w:divBdr>
        <w:top w:val="none" w:sz="0" w:space="0" w:color="auto"/>
        <w:left w:val="none" w:sz="0" w:space="0" w:color="auto"/>
        <w:bottom w:val="none" w:sz="0" w:space="0" w:color="auto"/>
        <w:right w:val="none" w:sz="0" w:space="0" w:color="auto"/>
      </w:divBdr>
    </w:div>
    <w:div w:id="657608711">
      <w:bodyDiv w:val="1"/>
      <w:marLeft w:val="0"/>
      <w:marRight w:val="0"/>
      <w:marTop w:val="0"/>
      <w:marBottom w:val="0"/>
      <w:divBdr>
        <w:top w:val="none" w:sz="0" w:space="0" w:color="auto"/>
        <w:left w:val="none" w:sz="0" w:space="0" w:color="auto"/>
        <w:bottom w:val="none" w:sz="0" w:space="0" w:color="auto"/>
        <w:right w:val="none" w:sz="0" w:space="0" w:color="auto"/>
      </w:divBdr>
    </w:div>
    <w:div w:id="2115589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pov.int/export/sites/upov/tgp/en/tg_template_tutorial_complete.pdf"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23CF9-A65D-4871-8012-CE97E55F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2131</Words>
  <Characters>12877</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TWP/5/8</vt:lpstr>
    </vt:vector>
  </TitlesOfParts>
  <Company>UPOV</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TWP/5/8</dc:title>
  <dc:creator>BUTTON Peter</dc:creator>
  <cp:lastModifiedBy>OERTEL Romy</cp:lastModifiedBy>
  <cp:revision>4</cp:revision>
  <cp:lastPrinted>2021-04-09T09:11:00Z</cp:lastPrinted>
  <dcterms:created xsi:type="dcterms:W3CDTF">2021-04-09T09:07:00Z</dcterms:created>
  <dcterms:modified xsi:type="dcterms:W3CDTF">2021-04-09T09:12:00Z</dcterms:modified>
</cp:coreProperties>
</file>