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7921F9">
        <w:tc>
          <w:tcPr>
            <w:tcW w:w="6512" w:type="dxa"/>
          </w:tcPr>
          <w:p w:rsidR="00C437A3" w:rsidRDefault="00C437A3" w:rsidP="007921F9">
            <w:pPr>
              <w:pStyle w:val="Sessiontwp"/>
            </w:pPr>
            <w:r>
              <w:t>Technical Working Party for Vegetables</w:t>
            </w:r>
          </w:p>
          <w:p w:rsidR="00C437A3" w:rsidRPr="00F66083" w:rsidRDefault="00C437A3" w:rsidP="007921F9">
            <w:pPr>
              <w:pStyle w:val="Sessiontwpplacedate"/>
            </w:pPr>
            <w:r w:rsidRPr="00F66083">
              <w:t>Fifty-</w:t>
            </w:r>
            <w:r>
              <w:t>Fifth</w:t>
            </w:r>
            <w:r w:rsidRPr="00F66083">
              <w:t xml:space="preserve"> Session</w:t>
            </w:r>
          </w:p>
          <w:p w:rsidR="00C437A3" w:rsidRDefault="00C437A3" w:rsidP="007921F9">
            <w:pPr>
              <w:pStyle w:val="Sessiontwpplacedate"/>
            </w:pPr>
            <w:r>
              <w:t>Antalya, Turkey</w:t>
            </w:r>
            <w:r w:rsidRPr="00F66083">
              <w:t xml:space="preserve">, </w:t>
            </w:r>
            <w:r>
              <w:t>May 3</w:t>
            </w:r>
            <w:r w:rsidRPr="00C22DEA">
              <w:t xml:space="preserve"> to </w:t>
            </w:r>
            <w:r>
              <w:t>7, 2021</w:t>
            </w:r>
          </w:p>
          <w:p w:rsidR="00C437A3" w:rsidRPr="00C82A14" w:rsidRDefault="00C437A3" w:rsidP="007921F9"/>
          <w:p w:rsidR="00C437A3" w:rsidRPr="006756EA" w:rsidRDefault="00C437A3" w:rsidP="007921F9">
            <w:pPr>
              <w:pStyle w:val="Sessiontwp"/>
            </w:pPr>
            <w:r w:rsidRPr="006756EA">
              <w:t>Technical Working Party for Ornamental Plants and Forest Trees</w:t>
            </w:r>
          </w:p>
          <w:p w:rsidR="00C437A3" w:rsidRPr="006756EA" w:rsidRDefault="00C437A3" w:rsidP="007921F9">
            <w:pPr>
              <w:pStyle w:val="Sessiontwpplacedate"/>
            </w:pPr>
            <w:r w:rsidRPr="006756EA">
              <w:t>Fifty-</w:t>
            </w:r>
            <w:r>
              <w:t>Third</w:t>
            </w:r>
            <w:r w:rsidRPr="006756EA">
              <w:t xml:space="preserve"> Session</w:t>
            </w:r>
          </w:p>
          <w:p w:rsidR="00C437A3" w:rsidRDefault="00C437A3" w:rsidP="007921F9">
            <w:r>
              <w:t>Roelofarendsveen, Netherlands</w:t>
            </w:r>
            <w:r w:rsidRPr="006756EA">
              <w:t xml:space="preserve">, </w:t>
            </w:r>
            <w:r>
              <w:t>June 7 to 11</w:t>
            </w:r>
            <w:r w:rsidRPr="006756EA">
              <w:t>, 20</w:t>
            </w:r>
            <w:r>
              <w:t>21</w:t>
            </w:r>
          </w:p>
          <w:p w:rsidR="00C437A3" w:rsidRPr="00DC6797" w:rsidRDefault="00C437A3" w:rsidP="007921F9"/>
          <w:p w:rsidR="00C437A3" w:rsidRPr="00F875E6" w:rsidRDefault="00C437A3" w:rsidP="007921F9">
            <w:pPr>
              <w:pStyle w:val="Sessiontwp"/>
            </w:pPr>
            <w:r w:rsidRPr="00E70039">
              <w:t>Technical Working Party for Agricultural Crops</w:t>
            </w:r>
          </w:p>
          <w:p w:rsidR="00C437A3" w:rsidRPr="00F875E6" w:rsidRDefault="00C437A3" w:rsidP="007921F9">
            <w:pPr>
              <w:pStyle w:val="Sessiontwpplacedate"/>
            </w:pPr>
            <w:r>
              <w:t>Fiftieth</w:t>
            </w:r>
            <w:r w:rsidRPr="00F875E6">
              <w:t xml:space="preserve"> Session</w:t>
            </w:r>
          </w:p>
          <w:p w:rsidR="00C437A3" w:rsidRDefault="00C437A3" w:rsidP="007921F9">
            <w:pPr>
              <w:pStyle w:val="Sessiontwpplacedate"/>
            </w:pPr>
            <w:r>
              <w:t>Arusha, United Republic of Tanzania, June 21 to 25, 2021</w:t>
            </w:r>
          </w:p>
          <w:p w:rsidR="00C437A3" w:rsidRPr="00C82A14" w:rsidRDefault="00C437A3" w:rsidP="007921F9"/>
          <w:p w:rsidR="00C437A3" w:rsidRDefault="00C437A3" w:rsidP="007921F9">
            <w:pPr>
              <w:pStyle w:val="Sessiontwp"/>
            </w:pPr>
            <w:r>
              <w:t>Technical Working Party for Fruit Crops</w:t>
            </w:r>
          </w:p>
          <w:p w:rsidR="00C437A3" w:rsidRPr="00F66083" w:rsidRDefault="00C437A3" w:rsidP="007921F9">
            <w:pPr>
              <w:pStyle w:val="Sessiontwpplacedate"/>
            </w:pPr>
            <w:r>
              <w:t xml:space="preserve">Fifty-Second </w:t>
            </w:r>
            <w:r w:rsidRPr="00F66083">
              <w:t>Session</w:t>
            </w:r>
          </w:p>
          <w:p w:rsidR="00C437A3" w:rsidRDefault="00C437A3" w:rsidP="007921F9">
            <w:r>
              <w:t>Zhengzhou, China, July 12 to 16, 2021</w:t>
            </w:r>
          </w:p>
          <w:p w:rsidR="00C437A3" w:rsidRDefault="00C437A3" w:rsidP="007921F9"/>
          <w:p w:rsidR="00C437A3" w:rsidRDefault="00C437A3" w:rsidP="007921F9">
            <w:pPr>
              <w:pStyle w:val="Sessiontwp"/>
            </w:pPr>
            <w:r>
              <w:t>Technical Working Party on Automation and Computer Programs</w:t>
            </w:r>
          </w:p>
          <w:p w:rsidR="00C437A3" w:rsidRPr="00F66083" w:rsidRDefault="00C437A3" w:rsidP="007921F9">
            <w:pPr>
              <w:pStyle w:val="Sessiontwpplacedate"/>
            </w:pPr>
            <w:r w:rsidRPr="00F66083">
              <w:t>Thirty-</w:t>
            </w:r>
            <w:r>
              <w:t>Ninth</w:t>
            </w:r>
            <w:r w:rsidRPr="00F66083">
              <w:t xml:space="preserve"> Session</w:t>
            </w:r>
          </w:p>
          <w:p w:rsidR="00C437A3" w:rsidRDefault="00C437A3" w:rsidP="007921F9">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7921F9"/>
        </w:tc>
        <w:tc>
          <w:tcPr>
            <w:tcW w:w="3127" w:type="dxa"/>
          </w:tcPr>
          <w:p w:rsidR="00C437A3" w:rsidRPr="00F875E6" w:rsidRDefault="00C437A3" w:rsidP="007921F9">
            <w:pPr>
              <w:pStyle w:val="Doccode"/>
            </w:pPr>
            <w:r>
              <w:t>TWP/5/</w:t>
            </w:r>
            <w:r w:rsidR="008F49A0">
              <w:t>7</w:t>
            </w:r>
            <w:r w:rsidR="008C6F4F" w:rsidRPr="00961945">
              <w:t>.</w:t>
            </w:r>
          </w:p>
          <w:p w:rsidR="00C437A3" w:rsidRPr="003C7FBE" w:rsidRDefault="00C437A3" w:rsidP="007921F9">
            <w:pPr>
              <w:pStyle w:val="Docoriginal"/>
            </w:pPr>
            <w:r w:rsidRPr="00AC2883">
              <w:t>Original:</w:t>
            </w:r>
            <w:r w:rsidRPr="000E636A">
              <w:rPr>
                <w:b w:val="0"/>
                <w:spacing w:val="0"/>
              </w:rPr>
              <w:t xml:space="preserve">  English</w:t>
            </w:r>
          </w:p>
          <w:p w:rsidR="00C437A3" w:rsidRPr="007C1D92" w:rsidRDefault="00C437A3" w:rsidP="00D237BB">
            <w:pPr>
              <w:pStyle w:val="Docoriginal"/>
            </w:pPr>
            <w:r w:rsidRPr="00AC2883">
              <w:t>Date:</w:t>
            </w:r>
            <w:r w:rsidRPr="000E636A">
              <w:rPr>
                <w:b w:val="0"/>
                <w:spacing w:val="0"/>
              </w:rPr>
              <w:t xml:space="preserve">  </w:t>
            </w:r>
            <w:r w:rsidR="007921F9" w:rsidRPr="005A7823">
              <w:rPr>
                <w:b w:val="0"/>
                <w:spacing w:val="0"/>
              </w:rPr>
              <w:t xml:space="preserve">April </w:t>
            </w:r>
            <w:r w:rsidR="00D237BB" w:rsidRPr="005A7823">
              <w:rPr>
                <w:b w:val="0"/>
                <w:spacing w:val="0"/>
              </w:rPr>
              <w:t>8</w:t>
            </w:r>
            <w:r w:rsidRPr="005A7823">
              <w:rPr>
                <w:b w:val="0"/>
                <w:spacing w:val="0"/>
              </w:rPr>
              <w:t>, 2021</w:t>
            </w:r>
          </w:p>
        </w:tc>
      </w:tr>
    </w:tbl>
    <w:p w:rsidR="00C437A3" w:rsidRPr="006A644A" w:rsidRDefault="008F49A0" w:rsidP="00C437A3">
      <w:pPr>
        <w:pStyle w:val="Titleofdoc0"/>
      </w:pPr>
      <w:r w:rsidRPr="008F49A0">
        <w:t>Molecular techniques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D22ECC" w:rsidRPr="00D22ECC" w:rsidRDefault="00D22ECC" w:rsidP="00D22ECC">
      <w:pPr>
        <w:keepNext/>
        <w:outlineLvl w:val="0"/>
        <w:rPr>
          <w:caps/>
          <w:snapToGrid w:val="0"/>
          <w:lang w:eastAsia="ja-JP"/>
        </w:rPr>
      </w:pPr>
      <w:bookmarkStart w:id="1" w:name="_Toc69722865"/>
      <w:r w:rsidRPr="00D22ECC">
        <w:rPr>
          <w:caps/>
          <w:snapToGrid w:val="0"/>
          <w:lang w:eastAsia="ja-JP"/>
        </w:rPr>
        <w:t>E</w:t>
      </w:r>
      <w:r w:rsidRPr="00D22ECC">
        <w:rPr>
          <w:rFonts w:hint="eastAsia"/>
          <w:caps/>
          <w:snapToGrid w:val="0"/>
          <w:lang w:eastAsia="ja-JP"/>
        </w:rPr>
        <w:t>xecutive summary</w:t>
      </w:r>
      <w:bookmarkEnd w:id="1"/>
    </w:p>
    <w:p w:rsidR="00D22ECC" w:rsidRPr="00D22ECC" w:rsidRDefault="00D22ECC" w:rsidP="00D22ECC">
      <w:pPr>
        <w:rPr>
          <w:lang w:eastAsia="ja-JP"/>
        </w:rPr>
      </w:pPr>
    </w:p>
    <w:p w:rsidR="00D22ECC" w:rsidRPr="00D22ECC" w:rsidRDefault="00D22ECC" w:rsidP="00D22ECC">
      <w:r w:rsidRPr="00D22ECC">
        <w:fldChar w:fldCharType="begin"/>
      </w:r>
      <w:r w:rsidRPr="00D22ECC">
        <w:instrText xml:space="preserve"> AUTONUM  </w:instrText>
      </w:r>
      <w:r w:rsidRPr="00D22ECC">
        <w:fldChar w:fldCharType="end"/>
      </w:r>
      <w:r w:rsidRPr="00D22ECC">
        <w:tab/>
        <w:t xml:space="preserve">The purpose of this document is to </w:t>
      </w:r>
      <w:r w:rsidR="00167435">
        <w:t xml:space="preserve">report on developments and </w:t>
      </w:r>
      <w:r w:rsidRPr="00D22ECC">
        <w:t xml:space="preserve">present matters for consideration by the </w:t>
      </w:r>
      <w:r w:rsidR="006F4791">
        <w:t>Technical Working Parties (TWPs)</w:t>
      </w:r>
      <w:r w:rsidRPr="00D22ECC">
        <w:t xml:space="preserve"> on the use of biochemical and molecular techniques in DUS examination. </w:t>
      </w:r>
    </w:p>
    <w:p w:rsidR="00D22ECC" w:rsidRDefault="00D22ECC" w:rsidP="00D22ECC">
      <w:pPr>
        <w:rPr>
          <w:lang w:eastAsia="ja-JP"/>
        </w:rPr>
      </w:pPr>
    </w:p>
    <w:p w:rsidR="00AF635D" w:rsidRDefault="00AF635D" w:rsidP="00D22ECC">
      <w:pPr>
        <w:rPr>
          <w:lang w:eastAsia="ja-JP"/>
        </w:rPr>
      </w:pPr>
    </w:p>
    <w:p w:rsidR="00AF635D" w:rsidRPr="00AF635D" w:rsidRDefault="00AF635D" w:rsidP="00AF635D">
      <w:pPr>
        <w:rPr>
          <w:u w:val="single"/>
          <w:lang w:eastAsia="ja-JP"/>
        </w:rPr>
      </w:pPr>
      <w:r w:rsidRPr="00AF635D">
        <w:rPr>
          <w:u w:val="single"/>
        </w:rPr>
        <w:t xml:space="preserve">Developments at the nineteenth session of the Working Group on Biochemical and Molecular Techniques, and DNA-Profiling in particular </w:t>
      </w:r>
    </w:p>
    <w:p w:rsidR="00AF635D" w:rsidRDefault="00AF635D" w:rsidP="00D22ECC">
      <w:pPr>
        <w:rPr>
          <w:lang w:eastAsia="ja-JP"/>
        </w:rPr>
      </w:pPr>
    </w:p>
    <w:p w:rsidR="00AF635D" w:rsidRPr="00AF635D" w:rsidRDefault="00AF635D" w:rsidP="00AF635D">
      <w:pPr>
        <w:tabs>
          <w:tab w:val="left" w:pos="567"/>
          <w:tab w:val="left" w:pos="1134"/>
          <w:tab w:val="left" w:pos="5387"/>
          <w:tab w:val="left" w:pos="5954"/>
        </w:tabs>
      </w:pPr>
      <w:r w:rsidRPr="00AF635D">
        <w:fldChar w:fldCharType="begin"/>
      </w:r>
      <w:r w:rsidRPr="00AF635D">
        <w:instrText xml:space="preserve"> AUTONUM  </w:instrText>
      </w:r>
      <w:r w:rsidRPr="00AF635D">
        <w:fldChar w:fldCharType="end"/>
      </w:r>
      <w:r w:rsidRPr="00AF635D">
        <w:tab/>
        <w:t>The TWPs are invited to note:</w:t>
      </w:r>
    </w:p>
    <w:p w:rsidR="00AF635D" w:rsidRPr="00AF635D" w:rsidRDefault="00AF635D" w:rsidP="00AF635D">
      <w:pPr>
        <w:tabs>
          <w:tab w:val="left" w:pos="567"/>
          <w:tab w:val="left" w:pos="1134"/>
          <w:tab w:val="left" w:pos="5387"/>
          <w:tab w:val="left" w:pos="5954"/>
        </w:tabs>
      </w:pPr>
    </w:p>
    <w:p w:rsidR="00AF635D" w:rsidRPr="005A7823" w:rsidRDefault="00AF635D" w:rsidP="00AF635D">
      <w:pPr>
        <w:tabs>
          <w:tab w:val="left" w:pos="567"/>
          <w:tab w:val="left" w:pos="1134"/>
        </w:tabs>
        <w:ind w:firstLine="567"/>
      </w:pPr>
      <w:r w:rsidRPr="00AF635D">
        <w:t>(a)</w:t>
      </w:r>
      <w:r w:rsidRPr="00AF635D">
        <w:tab/>
        <w:t xml:space="preserve">the papers presented at the nineteenth session of the BMT, held in 2020, as set out in </w:t>
      </w:r>
      <w:r w:rsidRPr="005A7823">
        <w:t>paragraph 12 of this document;</w:t>
      </w:r>
    </w:p>
    <w:p w:rsidR="00AF635D" w:rsidRPr="005A7823" w:rsidRDefault="00AF635D" w:rsidP="00AF635D">
      <w:pPr>
        <w:tabs>
          <w:tab w:val="left" w:pos="567"/>
          <w:tab w:val="left" w:pos="1134"/>
        </w:tabs>
        <w:ind w:firstLine="567"/>
      </w:pPr>
    </w:p>
    <w:p w:rsidR="00AF635D" w:rsidRPr="005A7823" w:rsidRDefault="00AF635D" w:rsidP="00AF635D">
      <w:pPr>
        <w:tabs>
          <w:tab w:val="left" w:pos="567"/>
          <w:tab w:val="left" w:pos="1134"/>
        </w:tabs>
        <w:ind w:firstLine="567"/>
      </w:pPr>
      <w:r w:rsidRPr="005A7823">
        <w:t>(b)</w:t>
      </w:r>
      <w:r w:rsidRPr="005A7823">
        <w:tab/>
        <w:t xml:space="preserve">that the BMT will hold its twentieth session jointly with </w:t>
      </w:r>
      <w:r w:rsidR="00934D47" w:rsidRPr="005A7823">
        <w:t xml:space="preserve">the </w:t>
      </w:r>
      <w:r w:rsidRPr="005A7823">
        <w:t>TWC, during the week of September</w:t>
      </w:r>
      <w:r w:rsidR="00E4018C" w:rsidRPr="005A7823">
        <w:t> </w:t>
      </w:r>
      <w:r w:rsidRPr="005A7823">
        <w:t>20, 202</w:t>
      </w:r>
      <w:r w:rsidR="00E4018C" w:rsidRPr="005A7823">
        <w:t>1</w:t>
      </w:r>
      <w:r w:rsidRPr="005A7823">
        <w:t>; and</w:t>
      </w:r>
    </w:p>
    <w:p w:rsidR="00AF635D" w:rsidRPr="005A7823" w:rsidRDefault="00AF635D" w:rsidP="00AF635D">
      <w:pPr>
        <w:tabs>
          <w:tab w:val="left" w:pos="567"/>
          <w:tab w:val="left" w:pos="1134"/>
        </w:tabs>
        <w:ind w:firstLine="567"/>
      </w:pPr>
    </w:p>
    <w:p w:rsidR="00AF635D" w:rsidRPr="005A7823" w:rsidRDefault="00AF635D" w:rsidP="00AF635D">
      <w:pPr>
        <w:tabs>
          <w:tab w:val="left" w:pos="567"/>
          <w:tab w:val="left" w:pos="1134"/>
        </w:tabs>
        <w:ind w:firstLine="567"/>
      </w:pPr>
      <w:r w:rsidRPr="005A7823">
        <w:t>(c)</w:t>
      </w:r>
      <w:r w:rsidRPr="005A7823">
        <w:tab/>
        <w:t>the draft agenda for the BMT at its twentieth session, to be held in 2021, as set out in paragraph 14 of this document.</w:t>
      </w:r>
    </w:p>
    <w:p w:rsidR="00AF635D" w:rsidRPr="005A7823" w:rsidRDefault="00AF635D" w:rsidP="00AF635D"/>
    <w:p w:rsidR="00AF635D" w:rsidRPr="005A7823" w:rsidRDefault="00AF635D" w:rsidP="00AF635D"/>
    <w:p w:rsidR="00AF635D" w:rsidRPr="005A7823" w:rsidRDefault="00AF635D" w:rsidP="00AF635D">
      <w:pPr>
        <w:rPr>
          <w:u w:val="single"/>
        </w:rPr>
      </w:pPr>
      <w:r w:rsidRPr="005A7823">
        <w:rPr>
          <w:u w:val="single"/>
        </w:rPr>
        <w:t>Merger of the Working Group on Biochemical and Molecular Techniques and DNA</w:t>
      </w:r>
      <w:r w:rsidRPr="005A7823">
        <w:rPr>
          <w:u w:val="single"/>
        </w:rPr>
        <w:noBreakHyphen/>
        <w:t>profiling in Particular (BMT) and the Technical Working Party on Automation and Computer Programs (TWC)</w:t>
      </w:r>
    </w:p>
    <w:p w:rsidR="00AF635D" w:rsidRPr="005A7823" w:rsidRDefault="00AF635D" w:rsidP="00AF635D">
      <w:pPr>
        <w:rPr>
          <w:lang w:eastAsia="ja-JP"/>
        </w:rPr>
      </w:pPr>
    </w:p>
    <w:p w:rsidR="00AF635D" w:rsidRPr="005A7823" w:rsidRDefault="00AF635D" w:rsidP="00AF635D">
      <w:pPr>
        <w:tabs>
          <w:tab w:val="left" w:pos="567"/>
          <w:tab w:val="left" w:pos="1134"/>
          <w:tab w:val="left" w:pos="5387"/>
          <w:tab w:val="left" w:pos="5954"/>
        </w:tabs>
      </w:pPr>
      <w:r w:rsidRPr="005A7823">
        <w:fldChar w:fldCharType="begin"/>
      </w:r>
      <w:r w:rsidRPr="005A7823">
        <w:instrText xml:space="preserve"> AUTONUM  </w:instrText>
      </w:r>
      <w:r w:rsidRPr="005A7823">
        <w:fldChar w:fldCharType="end"/>
      </w:r>
      <w:r w:rsidRPr="005A7823">
        <w:tab/>
        <w:t>The TWPs are invited to note:</w:t>
      </w:r>
    </w:p>
    <w:p w:rsidR="00AF635D" w:rsidRPr="005A7823" w:rsidRDefault="00AF635D" w:rsidP="00AF635D">
      <w:pPr>
        <w:tabs>
          <w:tab w:val="left" w:pos="567"/>
          <w:tab w:val="left" w:pos="1134"/>
          <w:tab w:val="left" w:pos="5387"/>
          <w:tab w:val="left" w:pos="5954"/>
        </w:tabs>
      </w:pPr>
    </w:p>
    <w:p w:rsidR="00AF635D" w:rsidRPr="005A7823" w:rsidRDefault="00AF635D" w:rsidP="00AF635D">
      <w:pPr>
        <w:tabs>
          <w:tab w:val="left" w:pos="567"/>
          <w:tab w:val="left" w:pos="1134"/>
          <w:tab w:val="left" w:pos="5387"/>
          <w:tab w:val="left" w:pos="5954"/>
        </w:tabs>
      </w:pPr>
      <w:r w:rsidRPr="005A7823">
        <w:tab/>
        <w:t>(a)</w:t>
      </w:r>
      <w:r w:rsidRPr="005A7823">
        <w:tab/>
        <w:t>that the Council established the Technical Working Party on Testing Methods and Techniques (TWM) encompassing the work of the TWC and BMT, to take effect from 2022; and</w:t>
      </w:r>
    </w:p>
    <w:p w:rsidR="00AF635D" w:rsidRPr="005A7823" w:rsidRDefault="00AF635D" w:rsidP="00AF635D">
      <w:pPr>
        <w:tabs>
          <w:tab w:val="left" w:pos="567"/>
          <w:tab w:val="left" w:pos="1134"/>
          <w:tab w:val="left" w:pos="5387"/>
          <w:tab w:val="left" w:pos="5954"/>
        </w:tabs>
      </w:pPr>
      <w:bookmarkStart w:id="2" w:name="_GoBack"/>
      <w:bookmarkEnd w:id="2"/>
    </w:p>
    <w:p w:rsidR="00AF635D" w:rsidRPr="00AF635D" w:rsidRDefault="00AF635D" w:rsidP="00AF635D">
      <w:pPr>
        <w:tabs>
          <w:tab w:val="left" w:pos="567"/>
          <w:tab w:val="left" w:pos="1134"/>
          <w:tab w:val="left" w:pos="5387"/>
          <w:tab w:val="left" w:pos="5954"/>
        </w:tabs>
      </w:pPr>
      <w:r w:rsidRPr="005A7823">
        <w:tab/>
        <w:t>(b)</w:t>
      </w:r>
      <w:r w:rsidRPr="005A7823">
        <w:tab/>
        <w:t>the terms of reference for the TWM, as reproduced in paragraph 1</w:t>
      </w:r>
      <w:r w:rsidR="001A7BA9" w:rsidRPr="005A7823">
        <w:t>7</w:t>
      </w:r>
      <w:r w:rsidRPr="005A7823">
        <w:t xml:space="preserve"> of this document</w:t>
      </w:r>
    </w:p>
    <w:p w:rsidR="00AF635D" w:rsidRDefault="00AF635D" w:rsidP="00AF635D"/>
    <w:p w:rsidR="00AF635D" w:rsidRDefault="00AF635D" w:rsidP="00AF635D">
      <w:pPr>
        <w:rPr>
          <w:lang w:eastAsia="ja-JP"/>
        </w:rPr>
      </w:pPr>
    </w:p>
    <w:p w:rsidR="00AF635D" w:rsidRPr="00AF635D" w:rsidRDefault="00AF635D" w:rsidP="00AF635D">
      <w:pPr>
        <w:rPr>
          <w:u w:val="single"/>
          <w:lang w:eastAsia="ja-JP"/>
        </w:rPr>
      </w:pPr>
      <w:r w:rsidRPr="00AF635D">
        <w:rPr>
          <w:u w:val="single"/>
          <w:lang w:eastAsia="ja-JP"/>
        </w:rPr>
        <w:t>Session to Facilitate Cooperation in Relation to the Use of Molecular Techniques</w:t>
      </w:r>
    </w:p>
    <w:p w:rsidR="00AF635D" w:rsidRPr="00633E90" w:rsidRDefault="00AF635D" w:rsidP="00AF635D">
      <w:pPr>
        <w:rPr>
          <w:lang w:eastAsia="ja-JP"/>
        </w:rPr>
      </w:pPr>
    </w:p>
    <w:p w:rsidR="00AF635D" w:rsidRPr="00AF635D" w:rsidRDefault="00AF635D" w:rsidP="00AF635D">
      <w:pPr>
        <w:tabs>
          <w:tab w:val="left" w:pos="567"/>
          <w:tab w:val="left" w:pos="1134"/>
          <w:tab w:val="left" w:pos="5387"/>
        </w:tabs>
      </w:pPr>
      <w:r w:rsidRPr="00AF635D">
        <w:fldChar w:fldCharType="begin"/>
      </w:r>
      <w:r w:rsidRPr="00AF635D">
        <w:instrText xml:space="preserve"> AUTONUM  </w:instrText>
      </w:r>
      <w:r w:rsidRPr="00AF635D">
        <w:fldChar w:fldCharType="end"/>
      </w:r>
      <w:r w:rsidRPr="00AF635D">
        <w:tab/>
        <w:t>The TWPs are invited to:</w:t>
      </w:r>
    </w:p>
    <w:p w:rsidR="00AF635D" w:rsidRPr="00AF635D" w:rsidRDefault="00AF635D" w:rsidP="00AF635D">
      <w:pPr>
        <w:tabs>
          <w:tab w:val="left" w:pos="567"/>
          <w:tab w:val="left" w:pos="1134"/>
          <w:tab w:val="left" w:pos="5387"/>
        </w:tabs>
      </w:pPr>
    </w:p>
    <w:p w:rsidR="00AF635D" w:rsidRPr="005A7823" w:rsidRDefault="00AF635D" w:rsidP="00AF635D">
      <w:pPr>
        <w:tabs>
          <w:tab w:val="left" w:pos="567"/>
          <w:tab w:val="left" w:pos="1134"/>
          <w:tab w:val="left" w:pos="5387"/>
          <w:tab w:val="left" w:pos="5954"/>
        </w:tabs>
      </w:pPr>
      <w:r w:rsidRPr="00AF635D">
        <w:tab/>
      </w:r>
      <w:r w:rsidRPr="005A7823">
        <w:t>(a)</w:t>
      </w:r>
      <w:r w:rsidRPr="005A7823">
        <w:tab/>
        <w:t>note the information provided by participants at the nineteenth session of the BMT on their work on biochemical and molecular techniques and areas for cooperation, as reproduced in Annex I to this document; and</w:t>
      </w:r>
    </w:p>
    <w:p w:rsidR="00AF635D" w:rsidRPr="005A7823" w:rsidRDefault="00AF635D" w:rsidP="00AF635D">
      <w:pPr>
        <w:tabs>
          <w:tab w:val="left" w:pos="567"/>
          <w:tab w:val="left" w:pos="1134"/>
          <w:tab w:val="left" w:pos="5387"/>
        </w:tabs>
      </w:pPr>
    </w:p>
    <w:p w:rsidR="00AF635D" w:rsidRPr="005A7823" w:rsidRDefault="00AF635D" w:rsidP="00AF635D">
      <w:pPr>
        <w:keepLines/>
        <w:tabs>
          <w:tab w:val="left" w:pos="567"/>
          <w:tab w:val="left" w:pos="1134"/>
          <w:tab w:val="left" w:pos="5387"/>
          <w:tab w:val="left" w:pos="5954"/>
        </w:tabs>
      </w:pPr>
      <w:r w:rsidRPr="005A7823">
        <w:tab/>
        <w:t>(b)</w:t>
      </w:r>
      <w:r w:rsidRPr="005A7823">
        <w:tab/>
        <w:t xml:space="preserve">form </w:t>
      </w:r>
      <w:r w:rsidRPr="005A7823">
        <w:rPr>
          <w:rFonts w:cs="Arial"/>
        </w:rPr>
        <w:t xml:space="preserve">discussion groups to allow participants to </w:t>
      </w:r>
      <w:r w:rsidRPr="005A7823">
        <w:t xml:space="preserve">exchange information on their work on biochemical and molecular techniques and explore areas for cooperation.  </w:t>
      </w:r>
    </w:p>
    <w:p w:rsidR="00AF635D" w:rsidRPr="005A7823" w:rsidRDefault="00AF635D" w:rsidP="00AF635D">
      <w:pPr>
        <w:rPr>
          <w:lang w:eastAsia="ja-JP"/>
        </w:rPr>
      </w:pPr>
    </w:p>
    <w:p w:rsidR="00AF635D" w:rsidRPr="005A7823" w:rsidRDefault="00AF635D" w:rsidP="00AF635D">
      <w:pPr>
        <w:rPr>
          <w:lang w:eastAsia="ja-JP"/>
        </w:rPr>
      </w:pPr>
    </w:p>
    <w:p w:rsidR="00AF635D" w:rsidRPr="005A7823" w:rsidRDefault="00AF635D" w:rsidP="00AF635D">
      <w:pPr>
        <w:rPr>
          <w:snapToGrid w:val="0"/>
          <w:u w:val="single"/>
          <w:lang w:eastAsia="ja-JP"/>
        </w:rPr>
      </w:pPr>
      <w:r w:rsidRPr="005A7823">
        <w:rPr>
          <w:u w:val="single"/>
        </w:rPr>
        <w:t>Review of document UPOV/INF/17 “Guidelines for DNA-Profiling: Molecular Marker Selection and Database Construction (‘BMT Guidelines’)”</w:t>
      </w:r>
    </w:p>
    <w:p w:rsidR="00AF635D" w:rsidRPr="005A7823" w:rsidRDefault="00AF635D" w:rsidP="00AF635D">
      <w:pPr>
        <w:rPr>
          <w:lang w:eastAsia="ja-JP"/>
        </w:rPr>
      </w:pPr>
    </w:p>
    <w:p w:rsidR="005E137A" w:rsidRPr="005E137A" w:rsidRDefault="005E137A" w:rsidP="005E137A">
      <w:pPr>
        <w:tabs>
          <w:tab w:val="left" w:pos="567"/>
          <w:tab w:val="left" w:pos="1134"/>
          <w:tab w:val="left" w:pos="5387"/>
        </w:tabs>
        <w:rPr>
          <w:snapToGrid w:val="0"/>
          <w:lang w:eastAsia="ja-JP"/>
        </w:rPr>
      </w:pPr>
      <w:r w:rsidRPr="005A7823">
        <w:fldChar w:fldCharType="begin"/>
      </w:r>
      <w:r w:rsidRPr="005A7823">
        <w:instrText xml:space="preserve"> AUTONUM  </w:instrText>
      </w:r>
      <w:r w:rsidRPr="005A7823">
        <w:fldChar w:fldCharType="end"/>
      </w:r>
      <w:r w:rsidRPr="005A7823">
        <w:tab/>
        <w:t>The TWPs are invited to consider a draft revision of document UPOV/INF/17/1 on the basis of document UPOV/INF/17/2 Draft 5 and Annex II to this document.</w:t>
      </w:r>
    </w:p>
    <w:p w:rsidR="00AF635D" w:rsidRDefault="00AF635D" w:rsidP="00AF635D">
      <w:pPr>
        <w:rPr>
          <w:lang w:eastAsia="ja-JP"/>
        </w:rPr>
      </w:pPr>
    </w:p>
    <w:p w:rsidR="00AF635D" w:rsidRPr="00D22ECC" w:rsidRDefault="00AF635D" w:rsidP="00AF635D">
      <w:pPr>
        <w:rPr>
          <w:lang w:eastAsia="ja-JP"/>
        </w:rPr>
      </w:pPr>
    </w:p>
    <w:p w:rsidR="00D22ECC" w:rsidRPr="00D22ECC" w:rsidRDefault="00D22ECC" w:rsidP="00D22ECC">
      <w:pPr>
        <w:tabs>
          <w:tab w:val="left" w:pos="567"/>
          <w:tab w:val="left" w:pos="1134"/>
          <w:tab w:val="left" w:pos="5387"/>
        </w:tabs>
        <w:rPr>
          <w:u w:val="single"/>
        </w:rPr>
      </w:pPr>
      <w:r w:rsidRPr="00D22ECC">
        <w:rPr>
          <w:u w:val="single"/>
        </w:rPr>
        <w:t>Cooperation between international organizations</w:t>
      </w:r>
    </w:p>
    <w:p w:rsidR="00D22ECC" w:rsidRPr="00D22ECC" w:rsidRDefault="00D22ECC" w:rsidP="00D22ECC">
      <w:pPr>
        <w:tabs>
          <w:tab w:val="left" w:pos="567"/>
          <w:tab w:val="left" w:pos="1134"/>
          <w:tab w:val="left" w:pos="5387"/>
        </w:tabs>
      </w:pPr>
    </w:p>
    <w:p w:rsidR="00D22ECC" w:rsidRPr="00D22ECC" w:rsidRDefault="00D22ECC" w:rsidP="00D22ECC">
      <w:pPr>
        <w:tabs>
          <w:tab w:val="left" w:pos="567"/>
          <w:tab w:val="left" w:pos="1134"/>
          <w:tab w:val="left" w:pos="5387"/>
        </w:tabs>
        <w:rPr>
          <w:i/>
        </w:rPr>
      </w:pPr>
      <w:r w:rsidRPr="00D22ECC">
        <w:rPr>
          <w:i/>
        </w:rPr>
        <w:t>Inventory on the use of molecular marker techniques, by crop</w:t>
      </w:r>
    </w:p>
    <w:p w:rsidR="00D22ECC" w:rsidRPr="00D22ECC" w:rsidRDefault="00D22ECC" w:rsidP="00D22ECC">
      <w:pPr>
        <w:tabs>
          <w:tab w:val="left" w:pos="567"/>
          <w:tab w:val="left" w:pos="1134"/>
          <w:tab w:val="left" w:pos="5387"/>
        </w:tabs>
      </w:pPr>
    </w:p>
    <w:p w:rsidR="005E137A" w:rsidRPr="005E137A" w:rsidRDefault="005E137A" w:rsidP="005E137A">
      <w:pPr>
        <w:keepNext/>
        <w:keepLines/>
        <w:tabs>
          <w:tab w:val="left" w:pos="567"/>
          <w:tab w:val="left" w:pos="1134"/>
          <w:tab w:val="left" w:pos="5387"/>
        </w:tabs>
      </w:pPr>
      <w:r w:rsidRPr="005E137A">
        <w:fldChar w:fldCharType="begin"/>
      </w:r>
      <w:r w:rsidRPr="005E137A">
        <w:instrText xml:space="preserve"> AUTONUM  </w:instrText>
      </w:r>
      <w:r w:rsidRPr="005E137A">
        <w:fldChar w:fldCharType="end"/>
      </w:r>
      <w:r w:rsidRPr="005E137A">
        <w:tab/>
        <w:t>The TWPs are invited to note that:</w:t>
      </w:r>
    </w:p>
    <w:p w:rsidR="005E137A" w:rsidRPr="005E137A" w:rsidRDefault="005E137A" w:rsidP="005E137A">
      <w:pPr>
        <w:keepNext/>
        <w:keepLines/>
        <w:tabs>
          <w:tab w:val="left" w:pos="567"/>
          <w:tab w:val="left" w:pos="1134"/>
          <w:tab w:val="left" w:pos="5387"/>
        </w:tabs>
      </w:pPr>
    </w:p>
    <w:p w:rsidR="005E137A" w:rsidRPr="005E137A" w:rsidRDefault="005E137A" w:rsidP="005E137A">
      <w:pPr>
        <w:keepNext/>
        <w:keepLines/>
        <w:tabs>
          <w:tab w:val="left" w:pos="567"/>
          <w:tab w:val="left" w:pos="1134"/>
          <w:tab w:val="left" w:pos="5387"/>
          <w:tab w:val="left" w:pos="5954"/>
        </w:tabs>
      </w:pPr>
      <w:r w:rsidRPr="005E137A">
        <w:tab/>
        <w:t>(a)</w:t>
      </w:r>
      <w:r w:rsidRPr="005E137A">
        <w:tab/>
        <w:t>on October 16, 2020, the Office of the Union issued Circular E-20/189 inviting members to complete the survey on the use of molecular marker techniques, per crop, by December 15, 2020; and</w:t>
      </w:r>
    </w:p>
    <w:p w:rsidR="005E137A" w:rsidRPr="005E137A" w:rsidRDefault="005E137A" w:rsidP="005E137A">
      <w:pPr>
        <w:tabs>
          <w:tab w:val="left" w:pos="567"/>
          <w:tab w:val="left" w:pos="1134"/>
          <w:tab w:val="left" w:pos="5387"/>
        </w:tabs>
      </w:pPr>
    </w:p>
    <w:p w:rsidR="005E137A" w:rsidRPr="005E137A" w:rsidRDefault="005E137A" w:rsidP="005E137A">
      <w:pPr>
        <w:keepNext/>
        <w:keepLines/>
        <w:tabs>
          <w:tab w:val="left" w:pos="567"/>
          <w:tab w:val="left" w:pos="1134"/>
          <w:tab w:val="left" w:pos="5387"/>
          <w:tab w:val="left" w:pos="5954"/>
        </w:tabs>
      </w:pPr>
      <w:r w:rsidRPr="005E137A">
        <w:tab/>
        <w:t>(b)</w:t>
      </w:r>
      <w:r w:rsidRPr="005E137A">
        <w:tab/>
        <w:t>that the results of the survey will be presented to the Technical Committee, at its fifty</w:t>
      </w:r>
      <w:r w:rsidRPr="005E137A">
        <w:noBreakHyphen/>
        <w:t>seventh session, to be held in 2021.</w:t>
      </w:r>
    </w:p>
    <w:p w:rsidR="005E137A" w:rsidRDefault="005E137A" w:rsidP="005E137A">
      <w:pPr>
        <w:tabs>
          <w:tab w:val="left" w:pos="5387"/>
          <w:tab w:val="left" w:pos="5954"/>
        </w:tabs>
        <w:ind w:left="4820"/>
        <w:rPr>
          <w:i/>
        </w:rPr>
      </w:pPr>
    </w:p>
    <w:p w:rsidR="00D22ECC" w:rsidRPr="00D22ECC" w:rsidRDefault="00D22ECC" w:rsidP="00D22ECC">
      <w:pPr>
        <w:tabs>
          <w:tab w:val="left" w:pos="567"/>
          <w:tab w:val="left" w:pos="1134"/>
          <w:tab w:val="left" w:pos="5387"/>
        </w:tabs>
      </w:pPr>
    </w:p>
    <w:p w:rsidR="00D22ECC" w:rsidRPr="00D22ECC" w:rsidRDefault="00D22ECC" w:rsidP="00D22ECC">
      <w:pPr>
        <w:tabs>
          <w:tab w:val="left" w:pos="567"/>
          <w:tab w:val="left" w:pos="1134"/>
          <w:tab w:val="left" w:pos="5387"/>
        </w:tabs>
        <w:rPr>
          <w:i/>
        </w:rPr>
      </w:pPr>
      <w:r w:rsidRPr="00D22ECC">
        <w:rPr>
          <w:i/>
        </w:rPr>
        <w:t>Lists of possible joint initiatives with OECD and ISTA in relation to molecular techniques</w:t>
      </w:r>
    </w:p>
    <w:p w:rsidR="00D22ECC" w:rsidRPr="00D22ECC" w:rsidRDefault="00D22ECC" w:rsidP="00D22ECC">
      <w:pPr>
        <w:tabs>
          <w:tab w:val="left" w:pos="567"/>
          <w:tab w:val="left" w:pos="1134"/>
          <w:tab w:val="left" w:pos="5387"/>
        </w:tabs>
      </w:pPr>
    </w:p>
    <w:p w:rsidR="005E137A" w:rsidRPr="005E137A" w:rsidRDefault="005E137A" w:rsidP="005E137A">
      <w:pPr>
        <w:tabs>
          <w:tab w:val="left" w:pos="567"/>
          <w:tab w:val="left" w:pos="1134"/>
          <w:tab w:val="left" w:pos="5387"/>
        </w:tabs>
      </w:pPr>
      <w:r w:rsidRPr="005E137A">
        <w:fldChar w:fldCharType="begin"/>
      </w:r>
      <w:r w:rsidRPr="005E137A">
        <w:instrText xml:space="preserve"> AUTONUM  </w:instrText>
      </w:r>
      <w:r w:rsidRPr="005E137A">
        <w:fldChar w:fldCharType="end"/>
      </w:r>
      <w:r w:rsidRPr="005E137A">
        <w:tab/>
        <w:t>The TWPs are invited to note:</w:t>
      </w:r>
    </w:p>
    <w:p w:rsidR="005E137A" w:rsidRPr="005E137A" w:rsidRDefault="005E137A" w:rsidP="005E137A">
      <w:pPr>
        <w:tabs>
          <w:tab w:val="left" w:pos="567"/>
          <w:tab w:val="left" w:pos="1134"/>
          <w:tab w:val="left" w:pos="5387"/>
        </w:tabs>
      </w:pPr>
    </w:p>
    <w:p w:rsidR="005E137A" w:rsidRPr="005E137A" w:rsidRDefault="005E137A" w:rsidP="005E137A">
      <w:pPr>
        <w:tabs>
          <w:tab w:val="left" w:pos="567"/>
          <w:tab w:val="left" w:pos="1134"/>
          <w:tab w:val="left" w:pos="5387"/>
          <w:tab w:val="left" w:pos="5954"/>
        </w:tabs>
      </w:pPr>
      <w:r w:rsidRPr="005E137A">
        <w:tab/>
        <w:t>(a)</w:t>
      </w:r>
      <w:r w:rsidRPr="005E137A">
        <w:tab/>
        <w:t>that the TC, at its fifty-sixth session, agreed that another joint OECD, UPOV, ISTA workshop on molecular techniques should be organized in the near future; and</w:t>
      </w:r>
    </w:p>
    <w:p w:rsidR="005E137A" w:rsidRPr="005E137A" w:rsidRDefault="005E137A" w:rsidP="005E137A">
      <w:pPr>
        <w:tabs>
          <w:tab w:val="left" w:pos="567"/>
          <w:tab w:val="left" w:pos="1134"/>
          <w:tab w:val="left" w:pos="5387"/>
          <w:tab w:val="left" w:pos="5954"/>
        </w:tabs>
      </w:pPr>
    </w:p>
    <w:p w:rsidR="005E137A" w:rsidRPr="005E137A" w:rsidRDefault="005E137A" w:rsidP="005E137A">
      <w:pPr>
        <w:tabs>
          <w:tab w:val="left" w:pos="567"/>
          <w:tab w:val="left" w:pos="1134"/>
          <w:tab w:val="left" w:pos="5387"/>
          <w:tab w:val="left" w:pos="5954"/>
        </w:tabs>
      </w:pPr>
      <w:r w:rsidRPr="005E137A">
        <w:tab/>
        <w:t>(b)</w:t>
      </w:r>
      <w:r w:rsidRPr="005E137A">
        <w:tab/>
        <w:t>that the TC agreed that a joint OECD, UPOV, ISTA workshop on molecular techniques would be an opportunity to discuss the definitions used in molecular techniques with a view to their harmonization.</w:t>
      </w:r>
    </w:p>
    <w:p w:rsidR="00D22ECC" w:rsidRDefault="00D22ECC" w:rsidP="00D22ECC">
      <w:pPr>
        <w:tabs>
          <w:tab w:val="left" w:pos="567"/>
          <w:tab w:val="left" w:pos="1134"/>
          <w:tab w:val="left" w:pos="5387"/>
        </w:tabs>
      </w:pPr>
    </w:p>
    <w:p w:rsidR="005E137A" w:rsidRPr="00D22ECC" w:rsidRDefault="005E137A" w:rsidP="00D22ECC">
      <w:pPr>
        <w:tabs>
          <w:tab w:val="left" w:pos="567"/>
          <w:tab w:val="left" w:pos="1134"/>
          <w:tab w:val="left" w:pos="5387"/>
        </w:tabs>
      </w:pPr>
    </w:p>
    <w:p w:rsidR="00D22ECC" w:rsidRPr="00D22ECC" w:rsidRDefault="00D22ECC" w:rsidP="00D22ECC">
      <w:pPr>
        <w:tabs>
          <w:tab w:val="left" w:pos="567"/>
          <w:tab w:val="left" w:pos="1134"/>
          <w:tab w:val="left" w:pos="5387"/>
        </w:tabs>
        <w:rPr>
          <w:i/>
        </w:rPr>
      </w:pPr>
      <w:r w:rsidRPr="00D22ECC">
        <w:rPr>
          <w:i/>
        </w:rPr>
        <w:t>Joint document explaining the principal features of the systems of OECD, UPOV and ISTA</w:t>
      </w:r>
    </w:p>
    <w:p w:rsidR="00D22ECC" w:rsidRPr="00D22ECC" w:rsidRDefault="00D22ECC" w:rsidP="00D22ECC">
      <w:pPr>
        <w:tabs>
          <w:tab w:val="left" w:pos="567"/>
          <w:tab w:val="left" w:pos="1134"/>
          <w:tab w:val="left" w:pos="5387"/>
        </w:tabs>
      </w:pPr>
    </w:p>
    <w:p w:rsidR="00D22ECC" w:rsidRDefault="00E23043" w:rsidP="00D22ECC">
      <w:pPr>
        <w:tabs>
          <w:tab w:val="left" w:pos="567"/>
          <w:tab w:val="left" w:pos="1134"/>
          <w:tab w:val="left" w:pos="5387"/>
        </w:tabs>
      </w:pPr>
      <w:r>
        <w:fldChar w:fldCharType="begin"/>
      </w:r>
      <w:r>
        <w:instrText xml:space="preserve"> AUTONUM  </w:instrText>
      </w:r>
      <w:r>
        <w:fldChar w:fldCharType="end"/>
      </w:r>
      <w:r>
        <w:tab/>
      </w:r>
      <w:r w:rsidRPr="00E23043">
        <w:t>The TWPs are invited to note that a draft joint document explaining the principal features of the systems of OECD, UPOV and ISTA will be presented for consideration by the TC at its fifty-seventh session.</w:t>
      </w:r>
    </w:p>
    <w:p w:rsidR="00D22ECC" w:rsidRDefault="00D22ECC" w:rsidP="00D22ECC">
      <w:pPr>
        <w:tabs>
          <w:tab w:val="left" w:pos="567"/>
          <w:tab w:val="left" w:pos="1134"/>
        </w:tabs>
        <w:jc w:val="left"/>
      </w:pPr>
    </w:p>
    <w:p w:rsidR="00E23043" w:rsidRPr="00D22ECC" w:rsidRDefault="00E23043" w:rsidP="00D22ECC">
      <w:pPr>
        <w:tabs>
          <w:tab w:val="left" w:pos="567"/>
          <w:tab w:val="left" w:pos="1134"/>
        </w:tabs>
        <w:jc w:val="left"/>
      </w:pPr>
    </w:p>
    <w:p w:rsidR="00D22ECC" w:rsidRPr="00D22ECC" w:rsidRDefault="00D22ECC" w:rsidP="00D22ECC">
      <w:r w:rsidRPr="00D22ECC">
        <w:fldChar w:fldCharType="begin"/>
      </w:r>
      <w:r w:rsidRPr="00D22ECC">
        <w:instrText xml:space="preserve"> AUTONUM  </w:instrText>
      </w:r>
      <w:r w:rsidRPr="00D22ECC">
        <w:fldChar w:fldCharType="end"/>
      </w:r>
      <w:r w:rsidRPr="00D22ECC">
        <w:tab/>
        <w:t>The following abbreviations are used in this document:</w:t>
      </w:r>
    </w:p>
    <w:p w:rsidR="00D22ECC" w:rsidRPr="00D22ECC" w:rsidRDefault="00D22ECC" w:rsidP="00D22ECC"/>
    <w:p w:rsidR="00D22ECC" w:rsidRPr="00D22ECC" w:rsidRDefault="00D22ECC" w:rsidP="00D22ECC">
      <w:pPr>
        <w:keepNext/>
        <w:tabs>
          <w:tab w:val="left" w:pos="567"/>
        </w:tabs>
        <w:ind w:left="1701" w:hanging="1134"/>
        <w:rPr>
          <w:sz w:val="18"/>
        </w:rPr>
      </w:pPr>
      <w:r w:rsidRPr="00D22ECC">
        <w:rPr>
          <w:sz w:val="18"/>
        </w:rPr>
        <w:t>BMT:</w:t>
      </w:r>
      <w:r w:rsidRPr="00D22ECC">
        <w:rPr>
          <w:sz w:val="18"/>
        </w:rPr>
        <w:tab/>
        <w:t xml:space="preserve">Working Group on Biochemical and Molecular Techniques, and DNA-Profiling in Particular </w:t>
      </w:r>
    </w:p>
    <w:p w:rsidR="00D22ECC" w:rsidRPr="00D22ECC" w:rsidRDefault="00D22ECC" w:rsidP="00D22ECC">
      <w:pPr>
        <w:ind w:left="1701" w:hanging="1134"/>
        <w:rPr>
          <w:rFonts w:cs="Arial"/>
          <w:snapToGrid w:val="0"/>
          <w:sz w:val="18"/>
          <w:szCs w:val="24"/>
          <w:lang w:eastAsia="ja-JP"/>
        </w:rPr>
      </w:pPr>
      <w:r w:rsidRPr="00D22ECC">
        <w:rPr>
          <w:rFonts w:eastAsia="PMingLiU" w:cs="Arial"/>
          <w:snapToGrid w:val="0"/>
          <w:sz w:val="18"/>
          <w:szCs w:val="24"/>
          <w:lang w:eastAsia="fr-FR"/>
        </w:rPr>
        <w:t xml:space="preserve">ISTA: </w:t>
      </w:r>
      <w:r w:rsidRPr="00D22ECC">
        <w:rPr>
          <w:rFonts w:eastAsia="PMingLiU" w:cs="Arial"/>
          <w:snapToGrid w:val="0"/>
          <w:sz w:val="18"/>
          <w:szCs w:val="24"/>
          <w:lang w:eastAsia="fr-FR"/>
        </w:rPr>
        <w:tab/>
        <w:t>International Seed Testing Association</w:t>
      </w:r>
    </w:p>
    <w:p w:rsidR="00D22ECC" w:rsidRPr="00D22ECC" w:rsidRDefault="00D22ECC" w:rsidP="00D22ECC">
      <w:pPr>
        <w:ind w:left="1701" w:hanging="1134"/>
        <w:rPr>
          <w:rFonts w:eastAsia="PMingLiU" w:cs="Arial"/>
          <w:snapToGrid w:val="0"/>
          <w:sz w:val="18"/>
          <w:szCs w:val="24"/>
        </w:rPr>
      </w:pPr>
      <w:r w:rsidRPr="00D22ECC">
        <w:rPr>
          <w:rFonts w:eastAsia="PMingLiU" w:cs="Arial"/>
          <w:sz w:val="18"/>
          <w:szCs w:val="24"/>
        </w:rPr>
        <w:t>OECD:</w:t>
      </w:r>
      <w:r w:rsidRPr="00D22ECC">
        <w:rPr>
          <w:rFonts w:eastAsia="PMingLiU" w:cs="Arial"/>
          <w:sz w:val="18"/>
          <w:szCs w:val="24"/>
        </w:rPr>
        <w:tab/>
      </w:r>
      <w:r w:rsidRPr="00D22ECC">
        <w:rPr>
          <w:rFonts w:eastAsia="PMingLiU" w:cs="Arial"/>
          <w:snapToGrid w:val="0"/>
          <w:sz w:val="18"/>
          <w:szCs w:val="24"/>
        </w:rPr>
        <w:t>Organization for Economic Co-operation and Development</w:t>
      </w:r>
    </w:p>
    <w:p w:rsidR="00D22ECC" w:rsidRPr="00D22ECC" w:rsidRDefault="00D22ECC" w:rsidP="00D22ECC">
      <w:pPr>
        <w:keepNext/>
        <w:tabs>
          <w:tab w:val="left" w:pos="567"/>
        </w:tabs>
        <w:ind w:left="1701" w:hanging="1134"/>
        <w:rPr>
          <w:sz w:val="18"/>
        </w:rPr>
      </w:pPr>
      <w:r w:rsidRPr="00D22ECC">
        <w:rPr>
          <w:sz w:val="18"/>
        </w:rPr>
        <w:t>TC:</w:t>
      </w:r>
      <w:r w:rsidRPr="00D22ECC">
        <w:rPr>
          <w:sz w:val="18"/>
        </w:rPr>
        <w:tab/>
        <w:t>Technical Committee</w:t>
      </w:r>
    </w:p>
    <w:p w:rsidR="00D22ECC" w:rsidRPr="00D22ECC" w:rsidRDefault="00D22ECC" w:rsidP="00D22ECC">
      <w:pPr>
        <w:ind w:left="1701" w:hanging="1134"/>
        <w:rPr>
          <w:rFonts w:eastAsia="PMingLiU" w:cs="Arial"/>
          <w:sz w:val="18"/>
          <w:szCs w:val="24"/>
        </w:rPr>
      </w:pPr>
      <w:r w:rsidRPr="00D22ECC">
        <w:rPr>
          <w:rFonts w:eastAsia="PMingLiU" w:cs="Arial"/>
          <w:sz w:val="18"/>
          <w:szCs w:val="24"/>
        </w:rPr>
        <w:t>TWA:</w:t>
      </w:r>
      <w:r w:rsidRPr="00D22ECC">
        <w:rPr>
          <w:rFonts w:eastAsia="PMingLiU" w:cs="Arial"/>
          <w:sz w:val="18"/>
          <w:szCs w:val="24"/>
        </w:rPr>
        <w:tab/>
        <w:t>Technical Working Party for Agricultural Crops</w:t>
      </w:r>
    </w:p>
    <w:p w:rsidR="00D22ECC" w:rsidRPr="00D22ECC" w:rsidRDefault="00D22ECC" w:rsidP="00D22ECC">
      <w:pPr>
        <w:ind w:left="1701" w:hanging="1134"/>
        <w:rPr>
          <w:rFonts w:eastAsia="PMingLiU" w:cs="Arial"/>
          <w:sz w:val="18"/>
          <w:szCs w:val="24"/>
        </w:rPr>
      </w:pPr>
      <w:r w:rsidRPr="00D22ECC">
        <w:rPr>
          <w:rFonts w:eastAsia="PMingLiU" w:cs="Arial"/>
          <w:sz w:val="18"/>
          <w:szCs w:val="24"/>
        </w:rPr>
        <w:t>TWC:</w:t>
      </w:r>
      <w:r w:rsidRPr="00D22ECC">
        <w:rPr>
          <w:rFonts w:eastAsia="PMingLiU" w:cs="Arial"/>
          <w:sz w:val="18"/>
          <w:szCs w:val="24"/>
        </w:rPr>
        <w:tab/>
        <w:t>Technical Working Party on Automation and Computer Programs</w:t>
      </w:r>
    </w:p>
    <w:p w:rsidR="00D22ECC" w:rsidRDefault="00D22ECC" w:rsidP="00D22ECC">
      <w:pPr>
        <w:ind w:left="1701" w:hanging="1134"/>
        <w:rPr>
          <w:rFonts w:eastAsia="PMingLiU" w:cs="Arial"/>
          <w:sz w:val="18"/>
          <w:szCs w:val="24"/>
        </w:rPr>
      </w:pPr>
      <w:r w:rsidRPr="00D22ECC">
        <w:rPr>
          <w:rFonts w:eastAsia="PMingLiU" w:cs="Arial"/>
          <w:sz w:val="18"/>
          <w:szCs w:val="24"/>
        </w:rPr>
        <w:t>TWF:</w:t>
      </w:r>
      <w:r w:rsidRPr="00D22ECC">
        <w:rPr>
          <w:rFonts w:eastAsia="PMingLiU" w:cs="Arial"/>
          <w:sz w:val="18"/>
          <w:szCs w:val="24"/>
        </w:rPr>
        <w:tab/>
        <w:t>Technical Working Party on Fruit Crops</w:t>
      </w:r>
    </w:p>
    <w:p w:rsidR="00A943C8" w:rsidRPr="00774D48" w:rsidRDefault="00A943C8" w:rsidP="00D22ECC">
      <w:pPr>
        <w:ind w:left="1701" w:hanging="1134"/>
        <w:rPr>
          <w:rFonts w:eastAsia="PMingLiU" w:cs="Arial"/>
          <w:sz w:val="18"/>
          <w:szCs w:val="18"/>
        </w:rPr>
      </w:pPr>
      <w:r w:rsidRPr="00774D48">
        <w:rPr>
          <w:rFonts w:eastAsia="PMingLiU" w:cs="Arial"/>
          <w:sz w:val="18"/>
          <w:szCs w:val="18"/>
        </w:rPr>
        <w:t>TWM:</w:t>
      </w:r>
      <w:r w:rsidRPr="00774D48">
        <w:rPr>
          <w:rFonts w:eastAsia="PMingLiU" w:cs="Arial"/>
          <w:sz w:val="18"/>
          <w:szCs w:val="18"/>
        </w:rPr>
        <w:tab/>
      </w:r>
      <w:r w:rsidRPr="00774D48">
        <w:rPr>
          <w:sz w:val="18"/>
          <w:szCs w:val="18"/>
        </w:rPr>
        <w:t xml:space="preserve">Technical Working Party on Testing Methods and Techniques </w:t>
      </w:r>
    </w:p>
    <w:p w:rsidR="00D22ECC" w:rsidRPr="00D22ECC" w:rsidRDefault="00D22ECC" w:rsidP="00D22ECC">
      <w:pPr>
        <w:ind w:left="1701" w:hanging="1134"/>
        <w:rPr>
          <w:rFonts w:eastAsia="PMingLiU" w:cs="Arial"/>
          <w:sz w:val="18"/>
          <w:szCs w:val="24"/>
        </w:rPr>
      </w:pPr>
      <w:r w:rsidRPr="00D22ECC">
        <w:rPr>
          <w:rFonts w:eastAsia="PMingLiU" w:cs="Arial"/>
          <w:sz w:val="18"/>
          <w:szCs w:val="24"/>
        </w:rPr>
        <w:lastRenderedPageBreak/>
        <w:t>TWO:</w:t>
      </w:r>
      <w:r w:rsidRPr="00D22ECC">
        <w:rPr>
          <w:rFonts w:eastAsia="PMingLiU" w:cs="Arial"/>
          <w:sz w:val="18"/>
          <w:szCs w:val="24"/>
        </w:rPr>
        <w:tab/>
        <w:t>Technical Working Party on Ornamental Plants and Forest Trees</w:t>
      </w:r>
    </w:p>
    <w:p w:rsidR="00D22ECC" w:rsidRPr="00D22ECC" w:rsidRDefault="00D22ECC" w:rsidP="00D22ECC">
      <w:pPr>
        <w:ind w:left="1701" w:hanging="1134"/>
        <w:rPr>
          <w:rFonts w:eastAsia="PMingLiU" w:cs="Arial"/>
          <w:sz w:val="18"/>
          <w:szCs w:val="24"/>
        </w:rPr>
      </w:pPr>
      <w:r w:rsidRPr="00D22ECC">
        <w:rPr>
          <w:rFonts w:eastAsia="PMingLiU" w:cs="Arial"/>
          <w:sz w:val="18"/>
          <w:szCs w:val="24"/>
        </w:rPr>
        <w:t>TWPs:</w:t>
      </w:r>
      <w:r w:rsidRPr="00D22ECC">
        <w:rPr>
          <w:rFonts w:eastAsia="PMingLiU" w:cs="Arial"/>
          <w:sz w:val="18"/>
          <w:szCs w:val="24"/>
        </w:rPr>
        <w:tab/>
        <w:t>Technical Working Parties</w:t>
      </w:r>
    </w:p>
    <w:p w:rsidR="00D22ECC" w:rsidRPr="00D22ECC" w:rsidRDefault="00D22ECC" w:rsidP="00D22ECC">
      <w:pPr>
        <w:ind w:left="1701" w:hanging="1134"/>
        <w:rPr>
          <w:rFonts w:eastAsia="PMingLiU" w:cs="Arial"/>
          <w:sz w:val="18"/>
          <w:szCs w:val="24"/>
        </w:rPr>
      </w:pPr>
      <w:r w:rsidRPr="00D22ECC">
        <w:rPr>
          <w:rFonts w:eastAsia="PMingLiU" w:cs="Arial"/>
          <w:sz w:val="18"/>
          <w:szCs w:val="24"/>
        </w:rPr>
        <w:t>TWV:</w:t>
      </w:r>
      <w:r w:rsidRPr="00D22ECC">
        <w:rPr>
          <w:rFonts w:eastAsia="PMingLiU" w:cs="Arial"/>
          <w:sz w:val="18"/>
          <w:szCs w:val="24"/>
        </w:rPr>
        <w:tab/>
        <w:t>Technical Working Party for Vegetables</w:t>
      </w:r>
    </w:p>
    <w:p w:rsidR="00D22ECC" w:rsidRPr="00D22ECC" w:rsidRDefault="00D22ECC" w:rsidP="00D22ECC">
      <w:pPr>
        <w:jc w:val="left"/>
        <w:rPr>
          <w:rFonts w:cs="Arial"/>
          <w:snapToGrid w:val="0"/>
          <w:sz w:val="18"/>
          <w:szCs w:val="24"/>
          <w:lang w:eastAsia="ja-JP"/>
        </w:rPr>
      </w:pPr>
    </w:p>
    <w:p w:rsidR="00D22ECC" w:rsidRPr="00D22ECC" w:rsidRDefault="00D22ECC" w:rsidP="00D22ECC">
      <w:pPr>
        <w:jc w:val="left"/>
        <w:rPr>
          <w:rFonts w:cs="Arial"/>
          <w:snapToGrid w:val="0"/>
          <w:sz w:val="18"/>
          <w:szCs w:val="24"/>
          <w:lang w:eastAsia="ja-JP"/>
        </w:rPr>
      </w:pPr>
    </w:p>
    <w:p w:rsidR="00D22ECC" w:rsidRPr="00D22ECC" w:rsidRDefault="00D22ECC" w:rsidP="00D22ECC">
      <w:pPr>
        <w:keepNext/>
      </w:pPr>
      <w:r w:rsidRPr="00D22ECC">
        <w:fldChar w:fldCharType="begin"/>
      </w:r>
      <w:r w:rsidRPr="00D22ECC">
        <w:instrText xml:space="preserve"> AUTONUM  </w:instrText>
      </w:r>
      <w:r w:rsidRPr="00D22ECC">
        <w:fldChar w:fldCharType="end"/>
      </w:r>
      <w:r w:rsidRPr="00D22ECC">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D22ECC" w:rsidRPr="00D22ECC" w:rsidRDefault="00D22ECC" w:rsidP="00D22ECC">
          <w:pPr>
            <w:keepNext/>
            <w:rPr>
              <w:rFonts w:cs="Arial"/>
              <w:b/>
            </w:rPr>
          </w:pPr>
        </w:p>
        <w:p w:rsidR="00774D48" w:rsidRDefault="00D22ECC">
          <w:pPr>
            <w:pStyle w:val="TOC1"/>
            <w:rPr>
              <w:rFonts w:asciiTheme="minorHAnsi" w:eastAsiaTheme="minorEastAsia" w:hAnsiTheme="minorHAnsi" w:cstheme="minorBidi"/>
              <w:bCs w:val="0"/>
              <w:caps w:val="0"/>
              <w:sz w:val="22"/>
              <w:szCs w:val="22"/>
            </w:rPr>
          </w:pPr>
          <w:r w:rsidRPr="00D22ECC">
            <w:rPr>
              <w:bCs w:val="0"/>
              <w:noProof w:val="0"/>
              <w:sz w:val="20"/>
              <w:szCs w:val="18"/>
            </w:rPr>
            <w:fldChar w:fldCharType="begin"/>
          </w:r>
          <w:r w:rsidRPr="00D22ECC">
            <w:rPr>
              <w:szCs w:val="18"/>
            </w:rPr>
            <w:instrText xml:space="preserve"> TOC \o "1-3" \h \z \u </w:instrText>
          </w:r>
          <w:r w:rsidRPr="00D22ECC">
            <w:rPr>
              <w:bCs w:val="0"/>
              <w:noProof w:val="0"/>
              <w:sz w:val="20"/>
              <w:szCs w:val="18"/>
            </w:rPr>
            <w:fldChar w:fldCharType="separate"/>
          </w:r>
          <w:hyperlink w:anchor="_Toc69722865" w:history="1">
            <w:r w:rsidR="00774D48" w:rsidRPr="00766806">
              <w:rPr>
                <w:rStyle w:val="Hyperlink"/>
                <w:snapToGrid w:val="0"/>
                <w:lang w:eastAsia="ja-JP"/>
              </w:rPr>
              <w:t>Executive summary</w:t>
            </w:r>
            <w:r w:rsidR="00774D48">
              <w:rPr>
                <w:webHidden/>
              </w:rPr>
              <w:tab/>
            </w:r>
            <w:r w:rsidR="00774D48">
              <w:rPr>
                <w:webHidden/>
              </w:rPr>
              <w:fldChar w:fldCharType="begin"/>
            </w:r>
            <w:r w:rsidR="00774D48">
              <w:rPr>
                <w:webHidden/>
              </w:rPr>
              <w:instrText xml:space="preserve"> PAGEREF _Toc69722865 \h </w:instrText>
            </w:r>
            <w:r w:rsidR="00774D48">
              <w:rPr>
                <w:webHidden/>
              </w:rPr>
            </w:r>
            <w:r w:rsidR="00774D48">
              <w:rPr>
                <w:webHidden/>
              </w:rPr>
              <w:fldChar w:fldCharType="separate"/>
            </w:r>
            <w:r w:rsidR="00774D48">
              <w:rPr>
                <w:webHidden/>
              </w:rPr>
              <w:t>1</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66" w:history="1">
            <w:r w:rsidR="00774D48" w:rsidRPr="00766806">
              <w:rPr>
                <w:rStyle w:val="Hyperlink"/>
              </w:rPr>
              <w:t>Papers presented</w:t>
            </w:r>
            <w:r w:rsidR="00774D48">
              <w:rPr>
                <w:webHidden/>
              </w:rPr>
              <w:tab/>
            </w:r>
            <w:r w:rsidR="00774D48">
              <w:rPr>
                <w:webHidden/>
              </w:rPr>
              <w:fldChar w:fldCharType="begin"/>
            </w:r>
            <w:r w:rsidR="00774D48">
              <w:rPr>
                <w:webHidden/>
              </w:rPr>
              <w:instrText xml:space="preserve"> PAGEREF _Toc69722866 \h </w:instrText>
            </w:r>
            <w:r w:rsidR="00774D48">
              <w:rPr>
                <w:webHidden/>
              </w:rPr>
            </w:r>
            <w:r w:rsidR="00774D48">
              <w:rPr>
                <w:webHidden/>
              </w:rPr>
              <w:fldChar w:fldCharType="separate"/>
            </w:r>
            <w:r w:rsidR="00774D48">
              <w:rPr>
                <w:webHidden/>
              </w:rPr>
              <w:t>4</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67" w:history="1">
            <w:r w:rsidR="00774D48" w:rsidRPr="00766806">
              <w:rPr>
                <w:rStyle w:val="Hyperlink"/>
              </w:rPr>
              <w:t>Date and place of next session</w:t>
            </w:r>
            <w:r w:rsidR="00774D48">
              <w:rPr>
                <w:webHidden/>
              </w:rPr>
              <w:tab/>
            </w:r>
            <w:r w:rsidR="00774D48">
              <w:rPr>
                <w:webHidden/>
              </w:rPr>
              <w:fldChar w:fldCharType="begin"/>
            </w:r>
            <w:r w:rsidR="00774D48">
              <w:rPr>
                <w:webHidden/>
              </w:rPr>
              <w:instrText xml:space="preserve"> PAGEREF _Toc69722867 \h </w:instrText>
            </w:r>
            <w:r w:rsidR="00774D48">
              <w:rPr>
                <w:webHidden/>
              </w:rPr>
            </w:r>
            <w:r w:rsidR="00774D48">
              <w:rPr>
                <w:webHidden/>
              </w:rPr>
              <w:fldChar w:fldCharType="separate"/>
            </w:r>
            <w:r w:rsidR="00774D48">
              <w:rPr>
                <w:webHidden/>
              </w:rPr>
              <w:t>4</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68" w:history="1">
            <w:r w:rsidR="00774D48" w:rsidRPr="00766806">
              <w:rPr>
                <w:rStyle w:val="Hyperlink"/>
              </w:rPr>
              <w:t>Future program</w:t>
            </w:r>
            <w:r w:rsidR="00774D48">
              <w:rPr>
                <w:webHidden/>
              </w:rPr>
              <w:tab/>
            </w:r>
            <w:r w:rsidR="00774D48">
              <w:rPr>
                <w:webHidden/>
              </w:rPr>
              <w:fldChar w:fldCharType="begin"/>
            </w:r>
            <w:r w:rsidR="00774D48">
              <w:rPr>
                <w:webHidden/>
              </w:rPr>
              <w:instrText xml:space="preserve"> PAGEREF _Toc69722868 \h </w:instrText>
            </w:r>
            <w:r w:rsidR="00774D48">
              <w:rPr>
                <w:webHidden/>
              </w:rPr>
            </w:r>
            <w:r w:rsidR="00774D48">
              <w:rPr>
                <w:webHidden/>
              </w:rPr>
              <w:fldChar w:fldCharType="separate"/>
            </w:r>
            <w:r w:rsidR="00774D48">
              <w:rPr>
                <w:webHidden/>
              </w:rPr>
              <w:t>4</w:t>
            </w:r>
            <w:r w:rsidR="00774D48">
              <w:rPr>
                <w:webHidden/>
              </w:rPr>
              <w:fldChar w:fldCharType="end"/>
            </w:r>
          </w:hyperlink>
        </w:p>
        <w:p w:rsidR="00774D48" w:rsidRDefault="00961945">
          <w:pPr>
            <w:pStyle w:val="TOC1"/>
            <w:rPr>
              <w:rFonts w:asciiTheme="minorHAnsi" w:eastAsiaTheme="minorEastAsia" w:hAnsiTheme="minorHAnsi" w:cstheme="minorBidi"/>
              <w:bCs w:val="0"/>
              <w:caps w:val="0"/>
              <w:sz w:val="22"/>
              <w:szCs w:val="22"/>
            </w:rPr>
          </w:pPr>
          <w:hyperlink w:anchor="_Toc69722869" w:history="1">
            <w:r w:rsidR="00774D48" w:rsidRPr="00766806">
              <w:rPr>
                <w:rStyle w:val="Hyperlink"/>
              </w:rPr>
              <w:t>Merger of the Working Group on Biochemical and Molecular Techniques and DNA</w:t>
            </w:r>
            <w:r w:rsidR="00774D48" w:rsidRPr="00766806">
              <w:rPr>
                <w:rStyle w:val="Hyperlink"/>
              </w:rPr>
              <w:noBreakHyphen/>
              <w:t>profiling in Particular (BMT) and the Technical Working Party on Automation and Computer Programs (TWC)</w:t>
            </w:r>
            <w:r w:rsidR="00774D48">
              <w:rPr>
                <w:webHidden/>
              </w:rPr>
              <w:tab/>
            </w:r>
            <w:r w:rsidR="00774D48">
              <w:rPr>
                <w:webHidden/>
              </w:rPr>
              <w:fldChar w:fldCharType="begin"/>
            </w:r>
            <w:r w:rsidR="00774D48">
              <w:rPr>
                <w:webHidden/>
              </w:rPr>
              <w:instrText xml:space="preserve"> PAGEREF _Toc69722869 \h </w:instrText>
            </w:r>
            <w:r w:rsidR="00774D48">
              <w:rPr>
                <w:webHidden/>
              </w:rPr>
            </w:r>
            <w:r w:rsidR="00774D48">
              <w:rPr>
                <w:webHidden/>
              </w:rPr>
              <w:fldChar w:fldCharType="separate"/>
            </w:r>
            <w:r w:rsidR="00774D48">
              <w:rPr>
                <w:webHidden/>
              </w:rPr>
              <w:t>5</w:t>
            </w:r>
            <w:r w:rsidR="00774D48">
              <w:rPr>
                <w:webHidden/>
              </w:rPr>
              <w:fldChar w:fldCharType="end"/>
            </w:r>
          </w:hyperlink>
        </w:p>
        <w:p w:rsidR="00774D48" w:rsidRDefault="00961945">
          <w:pPr>
            <w:pStyle w:val="TOC1"/>
            <w:rPr>
              <w:rFonts w:asciiTheme="minorHAnsi" w:eastAsiaTheme="minorEastAsia" w:hAnsiTheme="minorHAnsi" w:cstheme="minorBidi"/>
              <w:bCs w:val="0"/>
              <w:caps w:val="0"/>
              <w:sz w:val="22"/>
              <w:szCs w:val="22"/>
            </w:rPr>
          </w:pPr>
          <w:hyperlink w:anchor="_Toc69722870" w:history="1">
            <w:r w:rsidR="00774D48" w:rsidRPr="00766806">
              <w:rPr>
                <w:rStyle w:val="Hyperlink"/>
                <w:snapToGrid w:val="0"/>
              </w:rPr>
              <w:t>Session to facilitate cooperation in relation to the use of molecular techniques</w:t>
            </w:r>
            <w:r w:rsidR="00774D48">
              <w:rPr>
                <w:webHidden/>
              </w:rPr>
              <w:tab/>
            </w:r>
            <w:r w:rsidR="00774D48">
              <w:rPr>
                <w:webHidden/>
              </w:rPr>
              <w:fldChar w:fldCharType="begin"/>
            </w:r>
            <w:r w:rsidR="00774D48">
              <w:rPr>
                <w:webHidden/>
              </w:rPr>
              <w:instrText xml:space="preserve"> PAGEREF _Toc69722870 \h </w:instrText>
            </w:r>
            <w:r w:rsidR="00774D48">
              <w:rPr>
                <w:webHidden/>
              </w:rPr>
            </w:r>
            <w:r w:rsidR="00774D48">
              <w:rPr>
                <w:webHidden/>
              </w:rPr>
              <w:fldChar w:fldCharType="separate"/>
            </w:r>
            <w:r w:rsidR="00774D48">
              <w:rPr>
                <w:webHidden/>
              </w:rPr>
              <w:t>6</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71" w:history="1">
            <w:r w:rsidR="00774D48" w:rsidRPr="00766806">
              <w:rPr>
                <w:rStyle w:val="Hyperlink"/>
              </w:rPr>
              <w:t>Background</w:t>
            </w:r>
            <w:r w:rsidR="00774D48">
              <w:rPr>
                <w:webHidden/>
              </w:rPr>
              <w:tab/>
            </w:r>
            <w:r w:rsidR="00774D48">
              <w:rPr>
                <w:webHidden/>
              </w:rPr>
              <w:fldChar w:fldCharType="begin"/>
            </w:r>
            <w:r w:rsidR="00774D48">
              <w:rPr>
                <w:webHidden/>
              </w:rPr>
              <w:instrText xml:space="preserve"> PAGEREF _Toc69722871 \h </w:instrText>
            </w:r>
            <w:r w:rsidR="00774D48">
              <w:rPr>
                <w:webHidden/>
              </w:rPr>
            </w:r>
            <w:r w:rsidR="00774D48">
              <w:rPr>
                <w:webHidden/>
              </w:rPr>
              <w:fldChar w:fldCharType="separate"/>
            </w:r>
            <w:r w:rsidR="00774D48">
              <w:rPr>
                <w:webHidden/>
              </w:rPr>
              <w:t>6</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72" w:history="1">
            <w:r w:rsidR="00774D48" w:rsidRPr="00766806">
              <w:rPr>
                <w:rStyle w:val="Hyperlink"/>
              </w:rPr>
              <w:t>Developments at the TWPs and BMT at their sessions in 2020</w:t>
            </w:r>
            <w:r w:rsidR="00774D48">
              <w:rPr>
                <w:webHidden/>
              </w:rPr>
              <w:tab/>
            </w:r>
            <w:r w:rsidR="00774D48">
              <w:rPr>
                <w:webHidden/>
              </w:rPr>
              <w:fldChar w:fldCharType="begin"/>
            </w:r>
            <w:r w:rsidR="00774D48">
              <w:rPr>
                <w:webHidden/>
              </w:rPr>
              <w:instrText xml:space="preserve"> PAGEREF _Toc69722872 \h </w:instrText>
            </w:r>
            <w:r w:rsidR="00774D48">
              <w:rPr>
                <w:webHidden/>
              </w:rPr>
            </w:r>
            <w:r w:rsidR="00774D48">
              <w:rPr>
                <w:webHidden/>
              </w:rPr>
              <w:fldChar w:fldCharType="separate"/>
            </w:r>
            <w:r w:rsidR="00774D48">
              <w:rPr>
                <w:webHidden/>
              </w:rPr>
              <w:t>6</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73" w:history="1">
            <w:r w:rsidR="00774D48" w:rsidRPr="00766806">
              <w:rPr>
                <w:rStyle w:val="Hyperlink"/>
              </w:rPr>
              <w:t>Developments at the Technical Committee</w:t>
            </w:r>
            <w:r w:rsidR="00774D48">
              <w:rPr>
                <w:webHidden/>
              </w:rPr>
              <w:tab/>
            </w:r>
            <w:r w:rsidR="00774D48">
              <w:rPr>
                <w:webHidden/>
              </w:rPr>
              <w:fldChar w:fldCharType="begin"/>
            </w:r>
            <w:r w:rsidR="00774D48">
              <w:rPr>
                <w:webHidden/>
              </w:rPr>
              <w:instrText xml:space="preserve"> PAGEREF _Toc69722873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1"/>
            <w:rPr>
              <w:rFonts w:asciiTheme="minorHAnsi" w:eastAsiaTheme="minorEastAsia" w:hAnsiTheme="minorHAnsi" w:cstheme="minorBidi"/>
              <w:bCs w:val="0"/>
              <w:caps w:val="0"/>
              <w:sz w:val="22"/>
              <w:szCs w:val="22"/>
            </w:rPr>
          </w:pPr>
          <w:hyperlink w:anchor="_Toc69722874" w:history="1">
            <w:r w:rsidR="00774D48" w:rsidRPr="00766806">
              <w:rPr>
                <w:rStyle w:val="Hyperlink"/>
              </w:rPr>
              <w:t>Review of document UPOV/INF/17 “Guidelines for DNA-Profiling: Molecular Marker Selection and Database Construction (‘BMT Guidelines’)”</w:t>
            </w:r>
            <w:r w:rsidR="00774D48">
              <w:rPr>
                <w:webHidden/>
              </w:rPr>
              <w:tab/>
            </w:r>
            <w:r w:rsidR="00774D48">
              <w:rPr>
                <w:webHidden/>
              </w:rPr>
              <w:fldChar w:fldCharType="begin"/>
            </w:r>
            <w:r w:rsidR="00774D48">
              <w:rPr>
                <w:webHidden/>
              </w:rPr>
              <w:instrText xml:space="preserve"> PAGEREF _Toc69722874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1"/>
            <w:rPr>
              <w:rFonts w:asciiTheme="minorHAnsi" w:eastAsiaTheme="minorEastAsia" w:hAnsiTheme="minorHAnsi" w:cstheme="minorBidi"/>
              <w:bCs w:val="0"/>
              <w:caps w:val="0"/>
              <w:sz w:val="22"/>
              <w:szCs w:val="22"/>
            </w:rPr>
          </w:pPr>
          <w:hyperlink w:anchor="_Toc69722875" w:history="1">
            <w:r w:rsidR="00774D48" w:rsidRPr="00766806">
              <w:rPr>
                <w:rStyle w:val="Hyperlink"/>
                <w:lang w:eastAsia="ja-JP"/>
              </w:rPr>
              <w:t>Cooperation between international organizations</w:t>
            </w:r>
            <w:r w:rsidR="00774D48">
              <w:rPr>
                <w:webHidden/>
              </w:rPr>
              <w:tab/>
            </w:r>
            <w:r w:rsidR="00774D48">
              <w:rPr>
                <w:webHidden/>
              </w:rPr>
              <w:fldChar w:fldCharType="begin"/>
            </w:r>
            <w:r w:rsidR="00774D48">
              <w:rPr>
                <w:webHidden/>
              </w:rPr>
              <w:instrText xml:space="preserve"> PAGEREF _Toc69722875 \h </w:instrText>
            </w:r>
            <w:r w:rsidR="00774D48">
              <w:rPr>
                <w:webHidden/>
              </w:rPr>
            </w:r>
            <w:r w:rsidR="00774D48">
              <w:rPr>
                <w:webHidden/>
              </w:rPr>
              <w:fldChar w:fldCharType="separate"/>
            </w:r>
            <w:r w:rsidR="00774D48">
              <w:rPr>
                <w:webHidden/>
              </w:rPr>
              <w:t>8</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76" w:history="1">
            <w:r w:rsidR="00774D48" w:rsidRPr="00766806">
              <w:rPr>
                <w:rStyle w:val="Hyperlink"/>
              </w:rPr>
              <w:t>Background</w:t>
            </w:r>
            <w:r w:rsidR="00774D48">
              <w:rPr>
                <w:webHidden/>
              </w:rPr>
              <w:tab/>
            </w:r>
            <w:r w:rsidR="00774D48">
              <w:rPr>
                <w:webHidden/>
              </w:rPr>
              <w:fldChar w:fldCharType="begin"/>
            </w:r>
            <w:r w:rsidR="00774D48">
              <w:rPr>
                <w:webHidden/>
              </w:rPr>
              <w:instrText xml:space="preserve"> PAGEREF _Toc69722876 \h </w:instrText>
            </w:r>
            <w:r w:rsidR="00774D48">
              <w:rPr>
                <w:webHidden/>
              </w:rPr>
            </w:r>
            <w:r w:rsidR="00774D48">
              <w:rPr>
                <w:webHidden/>
              </w:rPr>
              <w:fldChar w:fldCharType="separate"/>
            </w:r>
            <w:r w:rsidR="00774D48">
              <w:rPr>
                <w:webHidden/>
              </w:rPr>
              <w:t>8</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77" w:history="1">
            <w:r w:rsidR="00774D48" w:rsidRPr="00766806">
              <w:rPr>
                <w:rStyle w:val="Hyperlink"/>
              </w:rPr>
              <w:t>Inventory on the use of molecular marker techniques, by crop</w:t>
            </w:r>
            <w:r w:rsidR="00774D48">
              <w:rPr>
                <w:webHidden/>
              </w:rPr>
              <w:tab/>
            </w:r>
            <w:r w:rsidR="00774D48">
              <w:rPr>
                <w:webHidden/>
              </w:rPr>
              <w:fldChar w:fldCharType="begin"/>
            </w:r>
            <w:r w:rsidR="00774D48">
              <w:rPr>
                <w:webHidden/>
              </w:rPr>
              <w:instrText xml:space="preserve"> PAGEREF _Toc69722877 \h </w:instrText>
            </w:r>
            <w:r w:rsidR="00774D48">
              <w:rPr>
                <w:webHidden/>
              </w:rPr>
            </w:r>
            <w:r w:rsidR="00774D48">
              <w:rPr>
                <w:webHidden/>
              </w:rPr>
              <w:fldChar w:fldCharType="separate"/>
            </w:r>
            <w:r w:rsidR="00774D48">
              <w:rPr>
                <w:webHidden/>
              </w:rPr>
              <w:t>8</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78" w:history="1">
            <w:r w:rsidR="00774D48" w:rsidRPr="00766806">
              <w:rPr>
                <w:rStyle w:val="Hyperlink"/>
              </w:rPr>
              <w:t>Lists of possible joint initiatives with OECD and ISTA in relation to molecular techniques</w:t>
            </w:r>
            <w:r w:rsidR="00774D48">
              <w:rPr>
                <w:webHidden/>
              </w:rPr>
              <w:tab/>
            </w:r>
            <w:r w:rsidR="00774D48">
              <w:rPr>
                <w:webHidden/>
              </w:rPr>
              <w:fldChar w:fldCharType="begin"/>
            </w:r>
            <w:r w:rsidR="00774D48">
              <w:rPr>
                <w:webHidden/>
              </w:rPr>
              <w:instrText xml:space="preserve"> PAGEREF _Toc69722878 \h </w:instrText>
            </w:r>
            <w:r w:rsidR="00774D48">
              <w:rPr>
                <w:webHidden/>
              </w:rPr>
            </w:r>
            <w:r w:rsidR="00774D48">
              <w:rPr>
                <w:webHidden/>
              </w:rPr>
              <w:fldChar w:fldCharType="separate"/>
            </w:r>
            <w:r w:rsidR="00774D48">
              <w:rPr>
                <w:webHidden/>
              </w:rPr>
              <w:t>10</w:t>
            </w:r>
            <w:r w:rsidR="00774D48">
              <w:rPr>
                <w:webHidden/>
              </w:rPr>
              <w:fldChar w:fldCharType="end"/>
            </w:r>
          </w:hyperlink>
        </w:p>
        <w:p w:rsidR="00774D48" w:rsidRDefault="00961945">
          <w:pPr>
            <w:pStyle w:val="TOC3"/>
            <w:rPr>
              <w:rFonts w:asciiTheme="minorHAnsi" w:eastAsiaTheme="minorEastAsia" w:hAnsiTheme="minorHAnsi" w:cstheme="minorBidi"/>
              <w:i w:val="0"/>
              <w:sz w:val="22"/>
              <w:szCs w:val="22"/>
            </w:rPr>
          </w:pPr>
          <w:hyperlink w:anchor="_Toc69722879" w:history="1">
            <w:r w:rsidR="00774D48" w:rsidRPr="00766806">
              <w:rPr>
                <w:rStyle w:val="Hyperlink"/>
              </w:rPr>
              <w:t>Background</w:t>
            </w:r>
            <w:r w:rsidR="00774D48">
              <w:rPr>
                <w:webHidden/>
              </w:rPr>
              <w:tab/>
            </w:r>
            <w:r w:rsidR="00774D48">
              <w:rPr>
                <w:webHidden/>
              </w:rPr>
              <w:fldChar w:fldCharType="begin"/>
            </w:r>
            <w:r w:rsidR="00774D48">
              <w:rPr>
                <w:webHidden/>
              </w:rPr>
              <w:instrText xml:space="preserve"> PAGEREF _Toc69722879 \h </w:instrText>
            </w:r>
            <w:r w:rsidR="00774D48">
              <w:rPr>
                <w:webHidden/>
              </w:rPr>
            </w:r>
            <w:r w:rsidR="00774D48">
              <w:rPr>
                <w:webHidden/>
              </w:rPr>
              <w:fldChar w:fldCharType="separate"/>
            </w:r>
            <w:r w:rsidR="00774D48">
              <w:rPr>
                <w:webHidden/>
              </w:rPr>
              <w:t>10</w:t>
            </w:r>
            <w:r w:rsidR="00774D48">
              <w:rPr>
                <w:webHidden/>
              </w:rPr>
              <w:fldChar w:fldCharType="end"/>
            </w:r>
          </w:hyperlink>
        </w:p>
        <w:p w:rsidR="00774D48" w:rsidRDefault="00961945">
          <w:pPr>
            <w:pStyle w:val="TOC3"/>
            <w:rPr>
              <w:rFonts w:asciiTheme="minorHAnsi" w:eastAsiaTheme="minorEastAsia" w:hAnsiTheme="minorHAnsi" w:cstheme="minorBidi"/>
              <w:i w:val="0"/>
              <w:sz w:val="22"/>
              <w:szCs w:val="22"/>
            </w:rPr>
          </w:pPr>
          <w:hyperlink w:anchor="_Toc69722880" w:history="1">
            <w:r w:rsidR="00774D48" w:rsidRPr="00766806">
              <w:rPr>
                <w:rStyle w:val="Hyperlink"/>
              </w:rPr>
              <w:t>Consideration by the Technical Committee</w:t>
            </w:r>
            <w:r w:rsidR="00774D48">
              <w:rPr>
                <w:webHidden/>
              </w:rPr>
              <w:tab/>
            </w:r>
            <w:r w:rsidR="00774D48">
              <w:rPr>
                <w:webHidden/>
              </w:rPr>
              <w:fldChar w:fldCharType="begin"/>
            </w:r>
            <w:r w:rsidR="00774D48">
              <w:rPr>
                <w:webHidden/>
              </w:rPr>
              <w:instrText xml:space="preserve"> PAGEREF _Toc69722880 \h </w:instrText>
            </w:r>
            <w:r w:rsidR="00774D48">
              <w:rPr>
                <w:webHidden/>
              </w:rPr>
            </w:r>
            <w:r w:rsidR="00774D48">
              <w:rPr>
                <w:webHidden/>
              </w:rPr>
              <w:fldChar w:fldCharType="separate"/>
            </w:r>
            <w:r w:rsidR="00774D48">
              <w:rPr>
                <w:webHidden/>
              </w:rPr>
              <w:t>10</w:t>
            </w:r>
            <w:r w:rsidR="00774D48">
              <w:rPr>
                <w:webHidden/>
              </w:rPr>
              <w:fldChar w:fldCharType="end"/>
            </w:r>
          </w:hyperlink>
        </w:p>
        <w:p w:rsidR="00774D48" w:rsidRDefault="00961945">
          <w:pPr>
            <w:pStyle w:val="TOC2"/>
            <w:rPr>
              <w:rFonts w:asciiTheme="minorHAnsi" w:eastAsiaTheme="minorEastAsia" w:hAnsiTheme="minorHAnsi" w:cstheme="minorBidi"/>
              <w:sz w:val="22"/>
              <w:szCs w:val="22"/>
            </w:rPr>
          </w:pPr>
          <w:hyperlink w:anchor="_Toc69722881" w:history="1">
            <w:r w:rsidR="00774D48" w:rsidRPr="00766806">
              <w:rPr>
                <w:rStyle w:val="Hyperlink"/>
              </w:rPr>
              <w:t>Joint document explaining the principal features of the systems of OECD, UPOV and ISTA</w:t>
            </w:r>
            <w:r w:rsidR="00774D48">
              <w:rPr>
                <w:webHidden/>
              </w:rPr>
              <w:tab/>
            </w:r>
            <w:r w:rsidR="00774D48">
              <w:rPr>
                <w:webHidden/>
              </w:rPr>
              <w:fldChar w:fldCharType="begin"/>
            </w:r>
            <w:r w:rsidR="00774D48">
              <w:rPr>
                <w:webHidden/>
              </w:rPr>
              <w:instrText xml:space="preserve"> PAGEREF _Toc69722881 \h </w:instrText>
            </w:r>
            <w:r w:rsidR="00774D48">
              <w:rPr>
                <w:webHidden/>
              </w:rPr>
            </w:r>
            <w:r w:rsidR="00774D48">
              <w:rPr>
                <w:webHidden/>
              </w:rPr>
              <w:fldChar w:fldCharType="separate"/>
            </w:r>
            <w:r w:rsidR="00774D48">
              <w:rPr>
                <w:webHidden/>
              </w:rPr>
              <w:t>10</w:t>
            </w:r>
            <w:r w:rsidR="00774D48">
              <w:rPr>
                <w:webHidden/>
              </w:rPr>
              <w:fldChar w:fldCharType="end"/>
            </w:r>
          </w:hyperlink>
        </w:p>
        <w:p w:rsidR="00774D48" w:rsidRDefault="00961945">
          <w:pPr>
            <w:pStyle w:val="TOC3"/>
            <w:rPr>
              <w:rFonts w:asciiTheme="minorHAnsi" w:eastAsiaTheme="minorEastAsia" w:hAnsiTheme="minorHAnsi" w:cstheme="minorBidi"/>
              <w:i w:val="0"/>
              <w:sz w:val="22"/>
              <w:szCs w:val="22"/>
            </w:rPr>
          </w:pPr>
          <w:hyperlink w:anchor="_Toc69722882" w:history="1">
            <w:r w:rsidR="00774D48" w:rsidRPr="00766806">
              <w:rPr>
                <w:rStyle w:val="Hyperlink"/>
              </w:rPr>
              <w:t>Background</w:t>
            </w:r>
            <w:r w:rsidR="00774D48">
              <w:rPr>
                <w:webHidden/>
              </w:rPr>
              <w:tab/>
            </w:r>
            <w:r w:rsidR="00774D48">
              <w:rPr>
                <w:webHidden/>
              </w:rPr>
              <w:fldChar w:fldCharType="begin"/>
            </w:r>
            <w:r w:rsidR="00774D48">
              <w:rPr>
                <w:webHidden/>
              </w:rPr>
              <w:instrText xml:space="preserve"> PAGEREF _Toc69722882 \h </w:instrText>
            </w:r>
            <w:r w:rsidR="00774D48">
              <w:rPr>
                <w:webHidden/>
              </w:rPr>
            </w:r>
            <w:r w:rsidR="00774D48">
              <w:rPr>
                <w:webHidden/>
              </w:rPr>
              <w:fldChar w:fldCharType="separate"/>
            </w:r>
            <w:r w:rsidR="00774D48">
              <w:rPr>
                <w:webHidden/>
              </w:rPr>
              <w:t>11</w:t>
            </w:r>
            <w:r w:rsidR="00774D48">
              <w:rPr>
                <w:webHidden/>
              </w:rPr>
              <w:fldChar w:fldCharType="end"/>
            </w:r>
          </w:hyperlink>
        </w:p>
        <w:p w:rsidR="00774D48" w:rsidRDefault="00961945">
          <w:pPr>
            <w:pStyle w:val="TOC3"/>
            <w:rPr>
              <w:rFonts w:asciiTheme="minorHAnsi" w:eastAsiaTheme="minorEastAsia" w:hAnsiTheme="minorHAnsi" w:cstheme="minorBidi"/>
              <w:i w:val="0"/>
              <w:sz w:val="22"/>
              <w:szCs w:val="22"/>
            </w:rPr>
          </w:pPr>
          <w:hyperlink w:anchor="_Toc69722883" w:history="1">
            <w:r w:rsidR="00774D48" w:rsidRPr="00766806">
              <w:rPr>
                <w:rStyle w:val="Hyperlink"/>
              </w:rPr>
              <w:t>Draft joint document</w:t>
            </w:r>
            <w:r w:rsidR="00774D48">
              <w:rPr>
                <w:webHidden/>
              </w:rPr>
              <w:tab/>
            </w:r>
            <w:r w:rsidR="00774D48">
              <w:rPr>
                <w:webHidden/>
              </w:rPr>
              <w:fldChar w:fldCharType="begin"/>
            </w:r>
            <w:r w:rsidR="00774D48">
              <w:rPr>
                <w:webHidden/>
              </w:rPr>
              <w:instrText xml:space="preserve"> PAGEREF _Toc69722883 \h </w:instrText>
            </w:r>
            <w:r w:rsidR="00774D48">
              <w:rPr>
                <w:webHidden/>
              </w:rPr>
            </w:r>
            <w:r w:rsidR="00774D48">
              <w:rPr>
                <w:webHidden/>
              </w:rPr>
              <w:fldChar w:fldCharType="separate"/>
            </w:r>
            <w:r w:rsidR="00774D48">
              <w:rPr>
                <w:webHidden/>
              </w:rPr>
              <w:t>11</w:t>
            </w:r>
            <w:r w:rsidR="00774D48">
              <w:rPr>
                <w:webHidden/>
              </w:rPr>
              <w:fldChar w:fldCharType="end"/>
            </w:r>
          </w:hyperlink>
        </w:p>
        <w:p w:rsidR="00774D48" w:rsidRDefault="00961945">
          <w:pPr>
            <w:pStyle w:val="TOC1"/>
            <w:tabs>
              <w:tab w:val="left" w:pos="567"/>
            </w:tabs>
            <w:rPr>
              <w:rFonts w:asciiTheme="minorHAnsi" w:eastAsiaTheme="minorEastAsia" w:hAnsiTheme="minorHAnsi" w:cstheme="minorBidi"/>
              <w:bCs w:val="0"/>
              <w:caps w:val="0"/>
              <w:sz w:val="22"/>
              <w:szCs w:val="22"/>
            </w:rPr>
          </w:pPr>
          <w:hyperlink w:anchor="_Toc69722884" w:history="1">
            <w:r w:rsidR="00774D48" w:rsidRPr="00766806">
              <w:rPr>
                <w:rStyle w:val="Hyperlink"/>
              </w:rPr>
              <w:t>A.</w:t>
            </w:r>
            <w:r w:rsidR="00774D48">
              <w:rPr>
                <w:rFonts w:asciiTheme="minorHAnsi" w:eastAsiaTheme="minorEastAsia" w:hAnsiTheme="minorHAnsi" w:cstheme="minorBidi"/>
                <w:bCs w:val="0"/>
                <w:caps w:val="0"/>
                <w:sz w:val="22"/>
                <w:szCs w:val="22"/>
              </w:rPr>
              <w:tab/>
            </w:r>
            <w:r w:rsidR="00774D48" w:rsidRPr="00766806">
              <w:rPr>
                <w:rStyle w:val="Hyperlink"/>
              </w:rPr>
              <w:t>INTRODUCTION</w:t>
            </w:r>
            <w:r w:rsidR="00774D48">
              <w:rPr>
                <w:webHidden/>
              </w:rPr>
              <w:tab/>
            </w:r>
            <w:r w:rsidR="00774D48">
              <w:rPr>
                <w:webHidden/>
              </w:rPr>
              <w:fldChar w:fldCharType="begin"/>
            </w:r>
            <w:r w:rsidR="00774D48">
              <w:rPr>
                <w:webHidden/>
              </w:rPr>
              <w:instrText xml:space="preserve"> PAGEREF _Toc69722884 \h </w:instrText>
            </w:r>
            <w:r w:rsidR="00774D48">
              <w:rPr>
                <w:webHidden/>
              </w:rPr>
            </w:r>
            <w:r w:rsidR="00774D48">
              <w:rPr>
                <w:webHidden/>
              </w:rPr>
              <w:fldChar w:fldCharType="separate"/>
            </w:r>
            <w:r w:rsidR="00774D48">
              <w:rPr>
                <w:webHidden/>
              </w:rPr>
              <w:t>1</w:t>
            </w:r>
            <w:r w:rsidR="00774D48">
              <w:rPr>
                <w:webHidden/>
              </w:rPr>
              <w:fldChar w:fldCharType="end"/>
            </w:r>
          </w:hyperlink>
        </w:p>
        <w:p w:rsidR="00774D48" w:rsidRDefault="00961945">
          <w:pPr>
            <w:pStyle w:val="TOC1"/>
            <w:tabs>
              <w:tab w:val="left" w:pos="567"/>
            </w:tabs>
            <w:rPr>
              <w:rFonts w:asciiTheme="minorHAnsi" w:eastAsiaTheme="minorEastAsia" w:hAnsiTheme="minorHAnsi" w:cstheme="minorBidi"/>
              <w:bCs w:val="0"/>
              <w:caps w:val="0"/>
              <w:sz w:val="22"/>
              <w:szCs w:val="22"/>
            </w:rPr>
          </w:pPr>
          <w:hyperlink w:anchor="_Toc69722885" w:history="1">
            <w:r w:rsidR="00774D48" w:rsidRPr="00766806">
              <w:rPr>
                <w:rStyle w:val="Hyperlink"/>
              </w:rPr>
              <w:t>B.</w:t>
            </w:r>
            <w:r w:rsidR="00774D48">
              <w:rPr>
                <w:rFonts w:asciiTheme="minorHAnsi" w:eastAsiaTheme="minorEastAsia" w:hAnsiTheme="minorHAnsi" w:cstheme="minorBidi"/>
                <w:bCs w:val="0"/>
                <w:caps w:val="0"/>
                <w:sz w:val="22"/>
                <w:szCs w:val="22"/>
              </w:rPr>
              <w:tab/>
            </w:r>
            <w:r w:rsidR="00774D48" w:rsidRPr="00766806">
              <w:rPr>
                <w:rStyle w:val="Hyperlink"/>
              </w:rPr>
              <w:t>GENERAL PRINCIPLES</w:t>
            </w:r>
            <w:r w:rsidR="00774D48">
              <w:rPr>
                <w:webHidden/>
              </w:rPr>
              <w:tab/>
            </w:r>
            <w:r w:rsidR="00774D48">
              <w:rPr>
                <w:webHidden/>
              </w:rPr>
              <w:fldChar w:fldCharType="begin"/>
            </w:r>
            <w:r w:rsidR="00774D48">
              <w:rPr>
                <w:webHidden/>
              </w:rPr>
              <w:instrText xml:space="preserve"> PAGEREF _Toc69722885 \h </w:instrText>
            </w:r>
            <w:r w:rsidR="00774D48">
              <w:rPr>
                <w:webHidden/>
              </w:rPr>
            </w:r>
            <w:r w:rsidR="00774D48">
              <w:rPr>
                <w:webHidden/>
              </w:rPr>
              <w:fldChar w:fldCharType="separate"/>
            </w:r>
            <w:r w:rsidR="00774D48">
              <w:rPr>
                <w:webHidden/>
              </w:rPr>
              <w:t>1</w:t>
            </w:r>
            <w:r w:rsidR="00774D48">
              <w:rPr>
                <w:webHidden/>
              </w:rPr>
              <w:fldChar w:fldCharType="end"/>
            </w:r>
          </w:hyperlink>
        </w:p>
        <w:p w:rsidR="00774D48" w:rsidRDefault="00961945">
          <w:pPr>
            <w:pStyle w:val="TOC2"/>
            <w:tabs>
              <w:tab w:val="left" w:pos="738"/>
            </w:tabs>
            <w:rPr>
              <w:rFonts w:asciiTheme="minorHAnsi" w:eastAsiaTheme="minorEastAsia" w:hAnsiTheme="minorHAnsi" w:cstheme="minorBidi"/>
              <w:sz w:val="22"/>
              <w:szCs w:val="22"/>
            </w:rPr>
          </w:pPr>
          <w:hyperlink w:anchor="_Toc69722886" w:history="1">
            <w:r w:rsidR="00774D48" w:rsidRPr="00766806">
              <w:rPr>
                <w:rStyle w:val="Hyperlink"/>
              </w:rPr>
              <w:t>1.</w:t>
            </w:r>
            <w:r w:rsidR="00774D48">
              <w:rPr>
                <w:rFonts w:asciiTheme="minorHAnsi" w:eastAsiaTheme="minorEastAsia" w:hAnsiTheme="minorHAnsi" w:cstheme="minorBidi"/>
                <w:sz w:val="22"/>
                <w:szCs w:val="22"/>
              </w:rPr>
              <w:tab/>
            </w:r>
            <w:r w:rsidR="00774D48" w:rsidRPr="00766806">
              <w:rPr>
                <w:rStyle w:val="Hyperlink"/>
              </w:rPr>
              <w:t>Selection of Molecular Markers</w:t>
            </w:r>
            <w:r w:rsidR="00774D48">
              <w:rPr>
                <w:webHidden/>
              </w:rPr>
              <w:tab/>
            </w:r>
            <w:r w:rsidR="00774D48">
              <w:rPr>
                <w:webHidden/>
              </w:rPr>
              <w:fldChar w:fldCharType="begin"/>
            </w:r>
            <w:r w:rsidR="00774D48">
              <w:rPr>
                <w:webHidden/>
              </w:rPr>
              <w:instrText xml:space="preserve"> PAGEREF _Toc69722886 \h </w:instrText>
            </w:r>
            <w:r w:rsidR="00774D48">
              <w:rPr>
                <w:webHidden/>
              </w:rPr>
            </w:r>
            <w:r w:rsidR="00774D48">
              <w:rPr>
                <w:webHidden/>
              </w:rPr>
              <w:fldChar w:fldCharType="separate"/>
            </w:r>
            <w:r w:rsidR="00774D48">
              <w:rPr>
                <w:webHidden/>
              </w:rPr>
              <w:t>2</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87" w:history="1">
            <w:r w:rsidR="00774D48" w:rsidRPr="00766806">
              <w:rPr>
                <w:rStyle w:val="Hyperlink"/>
                <w:snapToGrid w:val="0"/>
              </w:rPr>
              <w:t>1.1</w:t>
            </w:r>
            <w:r w:rsidR="00774D48">
              <w:rPr>
                <w:rFonts w:asciiTheme="minorHAnsi" w:eastAsiaTheme="minorEastAsia" w:hAnsiTheme="minorHAnsi" w:cstheme="minorBidi"/>
                <w:i w:val="0"/>
                <w:sz w:val="22"/>
                <w:szCs w:val="22"/>
              </w:rPr>
              <w:tab/>
            </w:r>
            <w:r w:rsidR="00774D48" w:rsidRPr="00766806">
              <w:rPr>
                <w:rStyle w:val="Hyperlink"/>
                <w:snapToGrid w:val="0"/>
              </w:rPr>
              <w:t>Sets of varieties for the selection process</w:t>
            </w:r>
            <w:r w:rsidR="00774D48">
              <w:rPr>
                <w:webHidden/>
              </w:rPr>
              <w:tab/>
            </w:r>
            <w:r w:rsidR="00774D48">
              <w:rPr>
                <w:webHidden/>
              </w:rPr>
              <w:fldChar w:fldCharType="begin"/>
            </w:r>
            <w:r w:rsidR="00774D48">
              <w:rPr>
                <w:webHidden/>
              </w:rPr>
              <w:instrText xml:space="preserve"> PAGEREF _Toc69722887 \h </w:instrText>
            </w:r>
            <w:r w:rsidR="00774D48">
              <w:rPr>
                <w:webHidden/>
              </w:rPr>
            </w:r>
            <w:r w:rsidR="00774D48">
              <w:rPr>
                <w:webHidden/>
              </w:rPr>
              <w:fldChar w:fldCharType="separate"/>
            </w:r>
            <w:r w:rsidR="00774D48">
              <w:rPr>
                <w:webHidden/>
              </w:rPr>
              <w:t>2</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88" w:history="1">
            <w:r w:rsidR="00774D48" w:rsidRPr="00766806">
              <w:rPr>
                <w:rStyle w:val="Hyperlink"/>
                <w:snapToGrid w:val="0"/>
              </w:rPr>
              <w:t>1.2</w:t>
            </w:r>
            <w:r w:rsidR="00774D48">
              <w:rPr>
                <w:rFonts w:asciiTheme="minorHAnsi" w:eastAsiaTheme="minorEastAsia" w:hAnsiTheme="minorHAnsi" w:cstheme="minorBidi"/>
                <w:i w:val="0"/>
                <w:sz w:val="22"/>
                <w:szCs w:val="22"/>
              </w:rPr>
              <w:tab/>
            </w:r>
            <w:r w:rsidR="00774D48" w:rsidRPr="00766806">
              <w:rPr>
                <w:rStyle w:val="Hyperlink"/>
                <w:snapToGrid w:val="0"/>
              </w:rPr>
              <w:t xml:space="preserve"> Molecular markers – performance criteria</w:t>
            </w:r>
            <w:r w:rsidR="00774D48">
              <w:rPr>
                <w:webHidden/>
              </w:rPr>
              <w:tab/>
            </w:r>
            <w:r w:rsidR="00774D48">
              <w:rPr>
                <w:webHidden/>
              </w:rPr>
              <w:fldChar w:fldCharType="begin"/>
            </w:r>
            <w:r w:rsidR="00774D48">
              <w:rPr>
                <w:webHidden/>
              </w:rPr>
              <w:instrText xml:space="preserve"> PAGEREF _Toc69722888 \h </w:instrText>
            </w:r>
            <w:r w:rsidR="00774D48">
              <w:rPr>
                <w:webHidden/>
              </w:rPr>
            </w:r>
            <w:r w:rsidR="00774D48">
              <w:rPr>
                <w:webHidden/>
              </w:rPr>
              <w:fldChar w:fldCharType="separate"/>
            </w:r>
            <w:r w:rsidR="00774D48">
              <w:rPr>
                <w:webHidden/>
              </w:rPr>
              <w:t>2</w:t>
            </w:r>
            <w:r w:rsidR="00774D48">
              <w:rPr>
                <w:webHidden/>
              </w:rPr>
              <w:fldChar w:fldCharType="end"/>
            </w:r>
          </w:hyperlink>
        </w:p>
        <w:p w:rsidR="00774D48" w:rsidRDefault="00961945">
          <w:pPr>
            <w:pStyle w:val="TOC2"/>
            <w:tabs>
              <w:tab w:val="left" w:pos="738"/>
            </w:tabs>
            <w:rPr>
              <w:rFonts w:asciiTheme="minorHAnsi" w:eastAsiaTheme="minorEastAsia" w:hAnsiTheme="minorHAnsi" w:cstheme="minorBidi"/>
              <w:sz w:val="22"/>
              <w:szCs w:val="22"/>
            </w:rPr>
          </w:pPr>
          <w:hyperlink w:anchor="_Toc69722889" w:history="1">
            <w:r w:rsidR="00774D48" w:rsidRPr="00766806">
              <w:rPr>
                <w:rStyle w:val="Hyperlink"/>
              </w:rPr>
              <w:t>2.</w:t>
            </w:r>
            <w:r w:rsidR="00774D48">
              <w:rPr>
                <w:rFonts w:asciiTheme="minorHAnsi" w:eastAsiaTheme="minorEastAsia" w:hAnsiTheme="minorHAnsi" w:cstheme="minorBidi"/>
                <w:sz w:val="22"/>
                <w:szCs w:val="22"/>
              </w:rPr>
              <w:tab/>
            </w:r>
            <w:r w:rsidR="00774D48" w:rsidRPr="00766806">
              <w:rPr>
                <w:rStyle w:val="Hyperlink"/>
              </w:rPr>
              <w:t>Selection of the Detection Method</w:t>
            </w:r>
            <w:r w:rsidR="00774D48">
              <w:rPr>
                <w:webHidden/>
              </w:rPr>
              <w:tab/>
            </w:r>
            <w:r w:rsidR="00774D48">
              <w:rPr>
                <w:webHidden/>
              </w:rPr>
              <w:fldChar w:fldCharType="begin"/>
            </w:r>
            <w:r w:rsidR="00774D48">
              <w:rPr>
                <w:webHidden/>
              </w:rPr>
              <w:instrText xml:space="preserve"> PAGEREF _Toc69722889 \h </w:instrText>
            </w:r>
            <w:r w:rsidR="00774D48">
              <w:rPr>
                <w:webHidden/>
              </w:rPr>
            </w:r>
            <w:r w:rsidR="00774D48">
              <w:rPr>
                <w:webHidden/>
              </w:rPr>
              <w:fldChar w:fldCharType="separate"/>
            </w:r>
            <w:r w:rsidR="00774D48">
              <w:rPr>
                <w:webHidden/>
              </w:rPr>
              <w:t>3</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0" w:history="1">
            <w:r w:rsidR="00774D48" w:rsidRPr="00766806">
              <w:rPr>
                <w:rStyle w:val="Hyperlink"/>
                <w:snapToGrid w:val="0"/>
              </w:rPr>
              <w:t>2.1</w:t>
            </w:r>
            <w:r w:rsidR="00774D48">
              <w:rPr>
                <w:rFonts w:asciiTheme="minorHAnsi" w:eastAsiaTheme="minorEastAsia" w:hAnsiTheme="minorHAnsi" w:cstheme="minorBidi"/>
                <w:i w:val="0"/>
                <w:sz w:val="22"/>
                <w:szCs w:val="22"/>
              </w:rPr>
              <w:tab/>
            </w:r>
            <w:r w:rsidR="00774D48" w:rsidRPr="00766806">
              <w:rPr>
                <w:rStyle w:val="Hyperlink"/>
                <w:snapToGrid w:val="0"/>
              </w:rPr>
              <w:t>DNA profiling methods - general considerations</w:t>
            </w:r>
            <w:r w:rsidR="00774D48">
              <w:rPr>
                <w:webHidden/>
              </w:rPr>
              <w:tab/>
            </w:r>
            <w:r w:rsidR="00774D48">
              <w:rPr>
                <w:webHidden/>
              </w:rPr>
              <w:fldChar w:fldCharType="begin"/>
            </w:r>
            <w:r w:rsidR="00774D48">
              <w:rPr>
                <w:webHidden/>
              </w:rPr>
              <w:instrText xml:space="preserve"> PAGEREF _Toc69722890 \h </w:instrText>
            </w:r>
            <w:r w:rsidR="00774D48">
              <w:rPr>
                <w:webHidden/>
              </w:rPr>
            </w:r>
            <w:r w:rsidR="00774D48">
              <w:rPr>
                <w:webHidden/>
              </w:rPr>
              <w:fldChar w:fldCharType="separate"/>
            </w:r>
            <w:r w:rsidR="00774D48">
              <w:rPr>
                <w:webHidden/>
              </w:rPr>
              <w:t>3</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1" w:history="1">
            <w:r w:rsidR="00774D48" w:rsidRPr="00766806">
              <w:rPr>
                <w:rStyle w:val="Hyperlink"/>
                <w:snapToGrid w:val="0"/>
              </w:rPr>
              <w:t>2.2.</w:t>
            </w:r>
            <w:r w:rsidR="00774D48">
              <w:rPr>
                <w:rFonts w:asciiTheme="minorHAnsi" w:eastAsiaTheme="minorEastAsia" w:hAnsiTheme="minorHAnsi" w:cstheme="minorBidi"/>
                <w:i w:val="0"/>
                <w:sz w:val="22"/>
                <w:szCs w:val="22"/>
              </w:rPr>
              <w:tab/>
            </w:r>
            <w:r w:rsidR="00774D48" w:rsidRPr="00766806">
              <w:rPr>
                <w:rStyle w:val="Hyperlink"/>
                <w:snapToGrid w:val="0"/>
              </w:rPr>
              <w:t>Access to the Technology</w:t>
            </w:r>
            <w:r w:rsidR="00774D48">
              <w:rPr>
                <w:webHidden/>
              </w:rPr>
              <w:tab/>
            </w:r>
            <w:r w:rsidR="00774D48">
              <w:rPr>
                <w:webHidden/>
              </w:rPr>
              <w:fldChar w:fldCharType="begin"/>
            </w:r>
            <w:r w:rsidR="00774D48">
              <w:rPr>
                <w:webHidden/>
              </w:rPr>
              <w:instrText xml:space="preserve"> PAGEREF _Toc69722891 \h </w:instrText>
            </w:r>
            <w:r w:rsidR="00774D48">
              <w:rPr>
                <w:webHidden/>
              </w:rPr>
            </w:r>
            <w:r w:rsidR="00774D48">
              <w:rPr>
                <w:webHidden/>
              </w:rPr>
              <w:fldChar w:fldCharType="separate"/>
            </w:r>
            <w:r w:rsidR="00774D48">
              <w:rPr>
                <w:webHidden/>
              </w:rPr>
              <w:t>3</w:t>
            </w:r>
            <w:r w:rsidR="00774D48">
              <w:rPr>
                <w:webHidden/>
              </w:rPr>
              <w:fldChar w:fldCharType="end"/>
            </w:r>
          </w:hyperlink>
        </w:p>
        <w:p w:rsidR="00774D48" w:rsidRDefault="00961945">
          <w:pPr>
            <w:pStyle w:val="TOC2"/>
            <w:tabs>
              <w:tab w:val="left" w:pos="738"/>
            </w:tabs>
            <w:rPr>
              <w:rFonts w:asciiTheme="minorHAnsi" w:eastAsiaTheme="minorEastAsia" w:hAnsiTheme="minorHAnsi" w:cstheme="minorBidi"/>
              <w:sz w:val="22"/>
              <w:szCs w:val="22"/>
            </w:rPr>
          </w:pPr>
          <w:hyperlink w:anchor="_Toc69722892" w:history="1">
            <w:r w:rsidR="00774D48" w:rsidRPr="00766806">
              <w:rPr>
                <w:rStyle w:val="Hyperlink"/>
              </w:rPr>
              <w:t>3.</w:t>
            </w:r>
            <w:r w:rsidR="00774D48">
              <w:rPr>
                <w:rFonts w:asciiTheme="minorHAnsi" w:eastAsiaTheme="minorEastAsia" w:hAnsiTheme="minorHAnsi" w:cstheme="minorBidi"/>
                <w:sz w:val="22"/>
                <w:szCs w:val="22"/>
              </w:rPr>
              <w:tab/>
            </w:r>
            <w:r w:rsidR="00774D48" w:rsidRPr="00766806">
              <w:rPr>
                <w:rStyle w:val="Hyperlink"/>
              </w:rPr>
              <w:t>Validation and harmonization of a marker set and detection method</w:t>
            </w:r>
            <w:r w:rsidR="00774D48">
              <w:rPr>
                <w:webHidden/>
              </w:rPr>
              <w:tab/>
            </w:r>
            <w:r w:rsidR="00774D48">
              <w:rPr>
                <w:webHidden/>
              </w:rPr>
              <w:fldChar w:fldCharType="begin"/>
            </w:r>
            <w:r w:rsidR="00774D48">
              <w:rPr>
                <w:webHidden/>
              </w:rPr>
              <w:instrText xml:space="preserve"> PAGEREF _Toc69722892 \h </w:instrText>
            </w:r>
            <w:r w:rsidR="00774D48">
              <w:rPr>
                <w:webHidden/>
              </w:rPr>
            </w:r>
            <w:r w:rsidR="00774D48">
              <w:rPr>
                <w:webHidden/>
              </w:rPr>
              <w:fldChar w:fldCharType="separate"/>
            </w:r>
            <w:r w:rsidR="00774D48">
              <w:rPr>
                <w:webHidden/>
              </w:rPr>
              <w:t>3</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3" w:history="1">
            <w:r w:rsidR="00774D48" w:rsidRPr="00766806">
              <w:rPr>
                <w:rStyle w:val="Hyperlink"/>
                <w:snapToGrid w:val="0"/>
              </w:rPr>
              <w:t>3.1</w:t>
            </w:r>
            <w:r w:rsidR="00774D48">
              <w:rPr>
                <w:rFonts w:asciiTheme="minorHAnsi" w:eastAsiaTheme="minorEastAsia" w:hAnsiTheme="minorHAnsi" w:cstheme="minorBidi"/>
                <w:i w:val="0"/>
                <w:sz w:val="22"/>
                <w:szCs w:val="22"/>
              </w:rPr>
              <w:tab/>
            </w:r>
            <w:r w:rsidR="00774D48" w:rsidRPr="00766806">
              <w:rPr>
                <w:rStyle w:val="Hyperlink"/>
                <w:snapToGrid w:val="0"/>
              </w:rPr>
              <w:t>Validation and harmonization – general considerations</w:t>
            </w:r>
            <w:r w:rsidR="00774D48">
              <w:rPr>
                <w:webHidden/>
              </w:rPr>
              <w:tab/>
            </w:r>
            <w:r w:rsidR="00774D48">
              <w:rPr>
                <w:webHidden/>
              </w:rPr>
              <w:fldChar w:fldCharType="begin"/>
            </w:r>
            <w:r w:rsidR="00774D48">
              <w:rPr>
                <w:webHidden/>
              </w:rPr>
              <w:instrText xml:space="preserve"> PAGEREF _Toc69722893 \h </w:instrText>
            </w:r>
            <w:r w:rsidR="00774D48">
              <w:rPr>
                <w:webHidden/>
              </w:rPr>
            </w:r>
            <w:r w:rsidR="00774D48">
              <w:rPr>
                <w:webHidden/>
              </w:rPr>
              <w:fldChar w:fldCharType="separate"/>
            </w:r>
            <w:r w:rsidR="00774D48">
              <w:rPr>
                <w:webHidden/>
              </w:rPr>
              <w:t>3</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4" w:history="1">
            <w:r w:rsidR="00774D48" w:rsidRPr="00766806">
              <w:rPr>
                <w:rStyle w:val="Hyperlink"/>
                <w:snapToGrid w:val="0"/>
              </w:rPr>
              <w:t>3.2</w:t>
            </w:r>
            <w:r w:rsidR="00774D48">
              <w:rPr>
                <w:rFonts w:asciiTheme="minorHAnsi" w:eastAsiaTheme="minorEastAsia" w:hAnsiTheme="minorHAnsi" w:cstheme="minorBidi"/>
                <w:i w:val="0"/>
                <w:sz w:val="22"/>
                <w:szCs w:val="22"/>
              </w:rPr>
              <w:tab/>
            </w:r>
            <w:r w:rsidR="00774D48" w:rsidRPr="00766806">
              <w:rPr>
                <w:rStyle w:val="Hyperlink"/>
                <w:snapToGrid w:val="0"/>
              </w:rPr>
              <w:t>Performance considerations - validation of markers and methods</w:t>
            </w:r>
            <w:r w:rsidR="00774D48">
              <w:rPr>
                <w:webHidden/>
              </w:rPr>
              <w:tab/>
            </w:r>
            <w:r w:rsidR="00774D48">
              <w:rPr>
                <w:webHidden/>
              </w:rPr>
              <w:fldChar w:fldCharType="begin"/>
            </w:r>
            <w:r w:rsidR="00774D48">
              <w:rPr>
                <w:webHidden/>
              </w:rPr>
              <w:instrText xml:space="preserve"> PAGEREF _Toc69722894 \h </w:instrText>
            </w:r>
            <w:r w:rsidR="00774D48">
              <w:rPr>
                <w:webHidden/>
              </w:rPr>
            </w:r>
            <w:r w:rsidR="00774D48">
              <w:rPr>
                <w:webHidden/>
              </w:rPr>
              <w:fldChar w:fldCharType="separate"/>
            </w:r>
            <w:r w:rsidR="00774D48">
              <w:rPr>
                <w:webHidden/>
              </w:rPr>
              <w:t>3</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5" w:history="1">
            <w:r w:rsidR="00774D48" w:rsidRPr="00766806">
              <w:rPr>
                <w:rStyle w:val="Hyperlink"/>
                <w:snapToGrid w:val="0"/>
              </w:rPr>
              <w:t>3.3</w:t>
            </w:r>
            <w:r w:rsidR="00774D48">
              <w:rPr>
                <w:rFonts w:asciiTheme="minorHAnsi" w:eastAsiaTheme="minorEastAsia" w:hAnsiTheme="minorHAnsi" w:cstheme="minorBidi"/>
                <w:i w:val="0"/>
                <w:sz w:val="22"/>
                <w:szCs w:val="22"/>
              </w:rPr>
              <w:tab/>
            </w:r>
            <w:r w:rsidR="00774D48" w:rsidRPr="00766806">
              <w:rPr>
                <w:rStyle w:val="Hyperlink"/>
                <w:snapToGrid w:val="0"/>
              </w:rPr>
              <w:t>Consistency considerations</w:t>
            </w:r>
            <w:r w:rsidR="00774D48">
              <w:rPr>
                <w:webHidden/>
              </w:rPr>
              <w:tab/>
            </w:r>
            <w:r w:rsidR="00774D48">
              <w:rPr>
                <w:webHidden/>
              </w:rPr>
              <w:fldChar w:fldCharType="begin"/>
            </w:r>
            <w:r w:rsidR="00774D48">
              <w:rPr>
                <w:webHidden/>
              </w:rPr>
              <w:instrText xml:space="preserve"> PAGEREF _Toc69722895 \h </w:instrText>
            </w:r>
            <w:r w:rsidR="00774D48">
              <w:rPr>
                <w:webHidden/>
              </w:rPr>
            </w:r>
            <w:r w:rsidR="00774D48">
              <w:rPr>
                <w:webHidden/>
              </w:rPr>
              <w:fldChar w:fldCharType="separate"/>
            </w:r>
            <w:r w:rsidR="00774D48">
              <w:rPr>
                <w:webHidden/>
              </w:rPr>
              <w:t>4</w:t>
            </w:r>
            <w:r w:rsidR="00774D48">
              <w:rPr>
                <w:webHidden/>
              </w:rPr>
              <w:fldChar w:fldCharType="end"/>
            </w:r>
          </w:hyperlink>
        </w:p>
        <w:p w:rsidR="00774D48" w:rsidRDefault="00961945">
          <w:pPr>
            <w:pStyle w:val="TOC2"/>
            <w:tabs>
              <w:tab w:val="left" w:pos="738"/>
            </w:tabs>
            <w:rPr>
              <w:rFonts w:asciiTheme="minorHAnsi" w:eastAsiaTheme="minorEastAsia" w:hAnsiTheme="minorHAnsi" w:cstheme="minorBidi"/>
              <w:sz w:val="22"/>
              <w:szCs w:val="22"/>
            </w:rPr>
          </w:pPr>
          <w:hyperlink w:anchor="_Toc69722896" w:history="1">
            <w:r w:rsidR="00774D48" w:rsidRPr="00766806">
              <w:rPr>
                <w:rStyle w:val="Hyperlink"/>
              </w:rPr>
              <w:t>4.</w:t>
            </w:r>
            <w:r w:rsidR="00774D48">
              <w:rPr>
                <w:rFonts w:asciiTheme="minorHAnsi" w:eastAsiaTheme="minorEastAsia" w:hAnsiTheme="minorHAnsi" w:cstheme="minorBidi"/>
                <w:sz w:val="22"/>
                <w:szCs w:val="22"/>
              </w:rPr>
              <w:tab/>
            </w:r>
            <w:r w:rsidR="00774D48" w:rsidRPr="00766806">
              <w:rPr>
                <w:rStyle w:val="Hyperlink"/>
              </w:rPr>
              <w:t>Construction of a Species-Specific Database</w:t>
            </w:r>
            <w:r w:rsidR="00774D48">
              <w:rPr>
                <w:webHidden/>
              </w:rPr>
              <w:tab/>
            </w:r>
            <w:r w:rsidR="00774D48">
              <w:rPr>
                <w:webHidden/>
              </w:rPr>
              <w:fldChar w:fldCharType="begin"/>
            </w:r>
            <w:r w:rsidR="00774D48">
              <w:rPr>
                <w:webHidden/>
              </w:rPr>
              <w:instrText xml:space="preserve"> PAGEREF _Toc69722896 \h </w:instrText>
            </w:r>
            <w:r w:rsidR="00774D48">
              <w:rPr>
                <w:webHidden/>
              </w:rPr>
            </w:r>
            <w:r w:rsidR="00774D48">
              <w:rPr>
                <w:webHidden/>
              </w:rPr>
              <w:fldChar w:fldCharType="separate"/>
            </w:r>
            <w:r w:rsidR="00774D48">
              <w:rPr>
                <w:webHidden/>
              </w:rPr>
              <w:t>4</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7" w:history="1">
            <w:r w:rsidR="00774D48" w:rsidRPr="00766806">
              <w:rPr>
                <w:rStyle w:val="Hyperlink"/>
                <w:snapToGrid w:val="0"/>
              </w:rPr>
              <w:t>4.1</w:t>
            </w:r>
            <w:r w:rsidR="00774D48">
              <w:rPr>
                <w:rFonts w:asciiTheme="minorHAnsi" w:eastAsiaTheme="minorEastAsia" w:hAnsiTheme="minorHAnsi" w:cstheme="minorBidi"/>
                <w:i w:val="0"/>
                <w:sz w:val="22"/>
                <w:szCs w:val="22"/>
              </w:rPr>
              <w:tab/>
            </w:r>
            <w:r w:rsidR="00774D48" w:rsidRPr="00766806">
              <w:rPr>
                <w:rStyle w:val="Hyperlink"/>
                <w:snapToGrid w:val="0"/>
              </w:rPr>
              <w:t>Recommendations for database design</w:t>
            </w:r>
            <w:r w:rsidR="00774D48">
              <w:rPr>
                <w:webHidden/>
              </w:rPr>
              <w:tab/>
            </w:r>
            <w:r w:rsidR="00774D48">
              <w:rPr>
                <w:webHidden/>
              </w:rPr>
              <w:fldChar w:fldCharType="begin"/>
            </w:r>
            <w:r w:rsidR="00774D48">
              <w:rPr>
                <w:webHidden/>
              </w:rPr>
              <w:instrText xml:space="preserve"> PAGEREF _Toc69722897 \h </w:instrText>
            </w:r>
            <w:r w:rsidR="00774D48">
              <w:rPr>
                <w:webHidden/>
              </w:rPr>
            </w:r>
            <w:r w:rsidR="00774D48">
              <w:rPr>
                <w:webHidden/>
              </w:rPr>
              <w:fldChar w:fldCharType="separate"/>
            </w:r>
            <w:r w:rsidR="00774D48">
              <w:rPr>
                <w:webHidden/>
              </w:rPr>
              <w:t>4</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8" w:history="1">
            <w:r w:rsidR="00774D48" w:rsidRPr="00766806">
              <w:rPr>
                <w:rStyle w:val="Hyperlink"/>
                <w:snapToGrid w:val="0"/>
              </w:rPr>
              <w:t>4.2</w:t>
            </w:r>
            <w:r w:rsidR="00774D48">
              <w:rPr>
                <w:rFonts w:asciiTheme="minorHAnsi" w:eastAsiaTheme="minorEastAsia" w:hAnsiTheme="minorHAnsi" w:cstheme="minorBidi"/>
                <w:i w:val="0"/>
                <w:sz w:val="22"/>
                <w:szCs w:val="22"/>
              </w:rPr>
              <w:tab/>
            </w:r>
            <w:r w:rsidR="00774D48" w:rsidRPr="00766806">
              <w:rPr>
                <w:rStyle w:val="Hyperlink"/>
                <w:snapToGrid w:val="0"/>
              </w:rPr>
              <w:t>Requirements of the plant material</w:t>
            </w:r>
            <w:r w:rsidR="00774D48">
              <w:rPr>
                <w:webHidden/>
              </w:rPr>
              <w:tab/>
            </w:r>
            <w:r w:rsidR="00774D48">
              <w:rPr>
                <w:webHidden/>
              </w:rPr>
              <w:fldChar w:fldCharType="begin"/>
            </w:r>
            <w:r w:rsidR="00774D48">
              <w:rPr>
                <w:webHidden/>
              </w:rPr>
              <w:instrText xml:space="preserve"> PAGEREF _Toc69722898 \h </w:instrText>
            </w:r>
            <w:r w:rsidR="00774D48">
              <w:rPr>
                <w:webHidden/>
              </w:rPr>
            </w:r>
            <w:r w:rsidR="00774D48">
              <w:rPr>
                <w:webHidden/>
              </w:rPr>
              <w:fldChar w:fldCharType="separate"/>
            </w:r>
            <w:r w:rsidR="00774D48">
              <w:rPr>
                <w:webHidden/>
              </w:rPr>
              <w:t>5</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899" w:history="1">
            <w:r w:rsidR="00774D48" w:rsidRPr="00766806">
              <w:rPr>
                <w:rStyle w:val="Hyperlink"/>
                <w:snapToGrid w:val="0"/>
              </w:rPr>
              <w:t>4.3</w:t>
            </w:r>
            <w:r w:rsidR="00774D48">
              <w:rPr>
                <w:rFonts w:asciiTheme="minorHAnsi" w:eastAsiaTheme="minorEastAsia" w:hAnsiTheme="minorHAnsi" w:cstheme="minorBidi"/>
                <w:i w:val="0"/>
                <w:sz w:val="22"/>
                <w:szCs w:val="22"/>
              </w:rPr>
              <w:tab/>
            </w:r>
            <w:r w:rsidR="00774D48" w:rsidRPr="00766806">
              <w:rPr>
                <w:rStyle w:val="Hyperlink"/>
                <w:snapToGrid w:val="0"/>
              </w:rPr>
              <w:t>Processing of sequence data</w:t>
            </w:r>
            <w:r w:rsidR="00774D48">
              <w:rPr>
                <w:webHidden/>
              </w:rPr>
              <w:tab/>
            </w:r>
            <w:r w:rsidR="00774D48">
              <w:rPr>
                <w:webHidden/>
              </w:rPr>
              <w:fldChar w:fldCharType="begin"/>
            </w:r>
            <w:r w:rsidR="00774D48">
              <w:rPr>
                <w:webHidden/>
              </w:rPr>
              <w:instrText xml:space="preserve"> PAGEREF _Toc69722899 \h </w:instrText>
            </w:r>
            <w:r w:rsidR="00774D48">
              <w:rPr>
                <w:webHidden/>
              </w:rPr>
            </w:r>
            <w:r w:rsidR="00774D48">
              <w:rPr>
                <w:webHidden/>
              </w:rPr>
              <w:fldChar w:fldCharType="separate"/>
            </w:r>
            <w:r w:rsidR="00774D48">
              <w:rPr>
                <w:webHidden/>
              </w:rPr>
              <w:t>5</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900" w:history="1">
            <w:r w:rsidR="00774D48" w:rsidRPr="00766806">
              <w:rPr>
                <w:rStyle w:val="Hyperlink"/>
                <w:snapToGrid w:val="0"/>
              </w:rPr>
              <w:t xml:space="preserve">4.4 </w:t>
            </w:r>
            <w:r w:rsidR="00774D48">
              <w:rPr>
                <w:rFonts w:asciiTheme="minorHAnsi" w:eastAsiaTheme="minorEastAsia" w:hAnsiTheme="minorHAnsi" w:cstheme="minorBidi"/>
                <w:i w:val="0"/>
                <w:sz w:val="22"/>
                <w:szCs w:val="22"/>
              </w:rPr>
              <w:tab/>
            </w:r>
            <w:r w:rsidR="00774D48" w:rsidRPr="00766806">
              <w:rPr>
                <w:rStyle w:val="Hyperlink"/>
                <w:snapToGrid w:val="0"/>
              </w:rPr>
              <w:t>Type of database</w:t>
            </w:r>
            <w:r w:rsidR="00774D48">
              <w:rPr>
                <w:webHidden/>
              </w:rPr>
              <w:tab/>
            </w:r>
            <w:r w:rsidR="00774D48">
              <w:rPr>
                <w:webHidden/>
              </w:rPr>
              <w:fldChar w:fldCharType="begin"/>
            </w:r>
            <w:r w:rsidR="00774D48">
              <w:rPr>
                <w:webHidden/>
              </w:rPr>
              <w:instrText xml:space="preserve"> PAGEREF _Toc69722900 \h </w:instrText>
            </w:r>
            <w:r w:rsidR="00774D48">
              <w:rPr>
                <w:webHidden/>
              </w:rPr>
            </w:r>
            <w:r w:rsidR="00774D48">
              <w:rPr>
                <w:webHidden/>
              </w:rPr>
              <w:fldChar w:fldCharType="separate"/>
            </w:r>
            <w:r w:rsidR="00774D48">
              <w:rPr>
                <w:webHidden/>
              </w:rPr>
              <w:t>6</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901" w:history="1">
            <w:r w:rsidR="00774D48" w:rsidRPr="00766806">
              <w:rPr>
                <w:rStyle w:val="Hyperlink"/>
                <w:snapToGrid w:val="0"/>
              </w:rPr>
              <w:t xml:space="preserve">4.5 </w:t>
            </w:r>
            <w:r w:rsidR="00774D48">
              <w:rPr>
                <w:rFonts w:asciiTheme="minorHAnsi" w:eastAsiaTheme="minorEastAsia" w:hAnsiTheme="minorHAnsi" w:cstheme="minorBidi"/>
                <w:i w:val="0"/>
                <w:sz w:val="22"/>
                <w:szCs w:val="22"/>
              </w:rPr>
              <w:tab/>
            </w:r>
            <w:r w:rsidR="00774D48" w:rsidRPr="00766806">
              <w:rPr>
                <w:rStyle w:val="Hyperlink"/>
                <w:snapToGrid w:val="0"/>
              </w:rPr>
              <w:t>Database model</w:t>
            </w:r>
            <w:r w:rsidR="00774D48">
              <w:rPr>
                <w:webHidden/>
              </w:rPr>
              <w:tab/>
            </w:r>
            <w:r w:rsidR="00774D48">
              <w:rPr>
                <w:webHidden/>
              </w:rPr>
              <w:fldChar w:fldCharType="begin"/>
            </w:r>
            <w:r w:rsidR="00774D48">
              <w:rPr>
                <w:webHidden/>
              </w:rPr>
              <w:instrText xml:space="preserve"> PAGEREF _Toc69722901 \h </w:instrText>
            </w:r>
            <w:r w:rsidR="00774D48">
              <w:rPr>
                <w:webHidden/>
              </w:rPr>
            </w:r>
            <w:r w:rsidR="00774D48">
              <w:rPr>
                <w:webHidden/>
              </w:rPr>
              <w:fldChar w:fldCharType="separate"/>
            </w:r>
            <w:r w:rsidR="00774D48">
              <w:rPr>
                <w:webHidden/>
              </w:rPr>
              <w:t>6</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902" w:history="1">
            <w:r w:rsidR="00774D48" w:rsidRPr="00766806">
              <w:rPr>
                <w:rStyle w:val="Hyperlink"/>
                <w:snapToGrid w:val="0"/>
              </w:rPr>
              <w:t>4.6</w:t>
            </w:r>
            <w:r w:rsidR="00774D48">
              <w:rPr>
                <w:rFonts w:asciiTheme="minorHAnsi" w:eastAsiaTheme="minorEastAsia" w:hAnsiTheme="minorHAnsi" w:cstheme="minorBidi"/>
                <w:i w:val="0"/>
                <w:sz w:val="22"/>
                <w:szCs w:val="22"/>
              </w:rPr>
              <w:tab/>
            </w:r>
            <w:r w:rsidR="00774D48" w:rsidRPr="00766806">
              <w:rPr>
                <w:rStyle w:val="Hyperlink"/>
                <w:snapToGrid w:val="0"/>
              </w:rPr>
              <w:t>Data Dictionary</w:t>
            </w:r>
            <w:r w:rsidR="00774D48">
              <w:rPr>
                <w:webHidden/>
              </w:rPr>
              <w:tab/>
            </w:r>
            <w:r w:rsidR="00774D48">
              <w:rPr>
                <w:webHidden/>
              </w:rPr>
              <w:fldChar w:fldCharType="begin"/>
            </w:r>
            <w:r w:rsidR="00774D48">
              <w:rPr>
                <w:webHidden/>
              </w:rPr>
              <w:instrText xml:space="preserve"> PAGEREF _Toc69722902 \h </w:instrText>
            </w:r>
            <w:r w:rsidR="00774D48">
              <w:rPr>
                <w:webHidden/>
              </w:rPr>
            </w:r>
            <w:r w:rsidR="00774D48">
              <w:rPr>
                <w:webHidden/>
              </w:rPr>
              <w:fldChar w:fldCharType="separate"/>
            </w:r>
            <w:r w:rsidR="00774D48">
              <w:rPr>
                <w:webHidden/>
              </w:rPr>
              <w:t>6</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903" w:history="1">
            <w:r w:rsidR="00774D48" w:rsidRPr="00766806">
              <w:rPr>
                <w:rStyle w:val="Hyperlink"/>
                <w:snapToGrid w:val="0"/>
              </w:rPr>
              <w:t>4.7</w:t>
            </w:r>
            <w:r w:rsidR="00774D48">
              <w:rPr>
                <w:rFonts w:asciiTheme="minorHAnsi" w:eastAsiaTheme="minorEastAsia" w:hAnsiTheme="minorHAnsi" w:cstheme="minorBidi"/>
                <w:i w:val="0"/>
                <w:sz w:val="22"/>
                <w:szCs w:val="22"/>
              </w:rPr>
              <w:tab/>
            </w:r>
            <w:r w:rsidR="00774D48" w:rsidRPr="00766806">
              <w:rPr>
                <w:rStyle w:val="Hyperlink"/>
                <w:snapToGrid w:val="0"/>
              </w:rPr>
              <w:t>Data access – ownership</w:t>
            </w:r>
            <w:r w:rsidR="00774D48">
              <w:rPr>
                <w:webHidden/>
              </w:rPr>
              <w:tab/>
            </w:r>
            <w:r w:rsidR="00774D48">
              <w:rPr>
                <w:webHidden/>
              </w:rPr>
              <w:fldChar w:fldCharType="begin"/>
            </w:r>
            <w:r w:rsidR="00774D48">
              <w:rPr>
                <w:webHidden/>
              </w:rPr>
              <w:instrText xml:space="preserve"> PAGEREF _Toc69722903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2"/>
            <w:tabs>
              <w:tab w:val="left" w:pos="738"/>
            </w:tabs>
            <w:rPr>
              <w:rFonts w:asciiTheme="minorHAnsi" w:eastAsiaTheme="minorEastAsia" w:hAnsiTheme="minorHAnsi" w:cstheme="minorBidi"/>
              <w:sz w:val="22"/>
              <w:szCs w:val="22"/>
            </w:rPr>
          </w:pPr>
          <w:hyperlink w:anchor="_Toc69722904" w:history="1">
            <w:r w:rsidR="00774D48" w:rsidRPr="00766806">
              <w:rPr>
                <w:rStyle w:val="Hyperlink"/>
              </w:rPr>
              <w:t>5.</w:t>
            </w:r>
            <w:r w:rsidR="00774D48">
              <w:rPr>
                <w:rFonts w:asciiTheme="minorHAnsi" w:eastAsiaTheme="minorEastAsia" w:hAnsiTheme="minorHAnsi" w:cstheme="minorBidi"/>
                <w:sz w:val="22"/>
                <w:szCs w:val="22"/>
              </w:rPr>
              <w:tab/>
            </w:r>
            <w:r w:rsidR="00774D48" w:rsidRPr="00766806">
              <w:rPr>
                <w:rStyle w:val="Hyperlink"/>
              </w:rPr>
              <w:t>Data Exchange</w:t>
            </w:r>
            <w:r w:rsidR="00774D48">
              <w:rPr>
                <w:webHidden/>
              </w:rPr>
              <w:tab/>
            </w:r>
            <w:r w:rsidR="00774D48">
              <w:rPr>
                <w:webHidden/>
              </w:rPr>
              <w:fldChar w:fldCharType="begin"/>
            </w:r>
            <w:r w:rsidR="00774D48">
              <w:rPr>
                <w:webHidden/>
              </w:rPr>
              <w:instrText xml:space="preserve"> PAGEREF _Toc69722904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905" w:history="1">
            <w:r w:rsidR="00774D48" w:rsidRPr="00766806">
              <w:rPr>
                <w:rStyle w:val="Hyperlink"/>
                <w:snapToGrid w:val="0"/>
              </w:rPr>
              <w:t>5.1</w:t>
            </w:r>
            <w:r w:rsidR="00774D48">
              <w:rPr>
                <w:rFonts w:asciiTheme="minorHAnsi" w:eastAsiaTheme="minorEastAsia" w:hAnsiTheme="minorHAnsi" w:cstheme="minorBidi"/>
                <w:i w:val="0"/>
                <w:sz w:val="22"/>
                <w:szCs w:val="22"/>
              </w:rPr>
              <w:tab/>
            </w:r>
            <w:r w:rsidR="00774D48" w:rsidRPr="00766806">
              <w:rPr>
                <w:rStyle w:val="Hyperlink"/>
                <w:snapToGrid w:val="0"/>
              </w:rPr>
              <w:t>Data exchange scenarios</w:t>
            </w:r>
            <w:r w:rsidR="00774D48">
              <w:rPr>
                <w:webHidden/>
              </w:rPr>
              <w:tab/>
            </w:r>
            <w:r w:rsidR="00774D48">
              <w:rPr>
                <w:webHidden/>
              </w:rPr>
              <w:fldChar w:fldCharType="begin"/>
            </w:r>
            <w:r w:rsidR="00774D48">
              <w:rPr>
                <w:webHidden/>
              </w:rPr>
              <w:instrText xml:space="preserve"> PAGEREF _Toc69722905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3"/>
            <w:tabs>
              <w:tab w:val="left" w:pos="1100"/>
            </w:tabs>
            <w:rPr>
              <w:rFonts w:asciiTheme="minorHAnsi" w:eastAsiaTheme="minorEastAsia" w:hAnsiTheme="minorHAnsi" w:cstheme="minorBidi"/>
              <w:i w:val="0"/>
              <w:sz w:val="22"/>
              <w:szCs w:val="22"/>
            </w:rPr>
          </w:pPr>
          <w:hyperlink w:anchor="_Toc69722906" w:history="1">
            <w:r w:rsidR="00774D48" w:rsidRPr="00766806">
              <w:rPr>
                <w:rStyle w:val="Hyperlink"/>
                <w:rFonts w:eastAsia="Calibri"/>
                <w:snapToGrid w:val="0"/>
              </w:rPr>
              <w:t>5.2</w:t>
            </w:r>
            <w:r w:rsidR="00774D48">
              <w:rPr>
                <w:rFonts w:asciiTheme="minorHAnsi" w:eastAsiaTheme="minorEastAsia" w:hAnsiTheme="minorHAnsi" w:cstheme="minorBidi"/>
                <w:i w:val="0"/>
                <w:sz w:val="22"/>
                <w:szCs w:val="22"/>
              </w:rPr>
              <w:tab/>
            </w:r>
            <w:r w:rsidR="00774D48" w:rsidRPr="00766806">
              <w:rPr>
                <w:rStyle w:val="Hyperlink"/>
                <w:rFonts w:eastAsia="Calibri"/>
                <w:snapToGrid w:val="0"/>
              </w:rPr>
              <w:t>Data exchange methods</w:t>
            </w:r>
            <w:r w:rsidR="00774D48">
              <w:rPr>
                <w:webHidden/>
              </w:rPr>
              <w:tab/>
            </w:r>
            <w:r w:rsidR="00774D48">
              <w:rPr>
                <w:webHidden/>
              </w:rPr>
              <w:fldChar w:fldCharType="begin"/>
            </w:r>
            <w:r w:rsidR="00774D48">
              <w:rPr>
                <w:webHidden/>
              </w:rPr>
              <w:instrText xml:space="preserve"> PAGEREF _Toc69722906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2"/>
            <w:tabs>
              <w:tab w:val="left" w:pos="738"/>
            </w:tabs>
            <w:rPr>
              <w:rFonts w:asciiTheme="minorHAnsi" w:eastAsiaTheme="minorEastAsia" w:hAnsiTheme="minorHAnsi" w:cstheme="minorBidi"/>
              <w:sz w:val="22"/>
              <w:szCs w:val="22"/>
            </w:rPr>
          </w:pPr>
          <w:hyperlink w:anchor="_Toc69722907" w:history="1">
            <w:r w:rsidR="00774D48" w:rsidRPr="00766806">
              <w:rPr>
                <w:rStyle w:val="Hyperlink"/>
              </w:rPr>
              <w:t xml:space="preserve">6. </w:t>
            </w:r>
            <w:r w:rsidR="00774D48">
              <w:rPr>
                <w:rFonts w:asciiTheme="minorHAnsi" w:eastAsiaTheme="minorEastAsia" w:hAnsiTheme="minorHAnsi" w:cstheme="minorBidi"/>
                <w:sz w:val="22"/>
                <w:szCs w:val="22"/>
              </w:rPr>
              <w:tab/>
            </w:r>
            <w:r w:rsidR="00774D48" w:rsidRPr="00766806">
              <w:rPr>
                <w:rStyle w:val="Hyperlink"/>
              </w:rPr>
              <w:t>Summary</w:t>
            </w:r>
            <w:r w:rsidR="00774D48">
              <w:rPr>
                <w:webHidden/>
              </w:rPr>
              <w:tab/>
            </w:r>
            <w:r w:rsidR="00774D48">
              <w:rPr>
                <w:webHidden/>
              </w:rPr>
              <w:fldChar w:fldCharType="begin"/>
            </w:r>
            <w:r w:rsidR="00774D48">
              <w:rPr>
                <w:webHidden/>
              </w:rPr>
              <w:instrText xml:space="preserve"> PAGEREF _Toc69722907 \h </w:instrText>
            </w:r>
            <w:r w:rsidR="00774D48">
              <w:rPr>
                <w:webHidden/>
              </w:rPr>
            </w:r>
            <w:r w:rsidR="00774D48">
              <w:rPr>
                <w:webHidden/>
              </w:rPr>
              <w:fldChar w:fldCharType="separate"/>
            </w:r>
            <w:r w:rsidR="00774D48">
              <w:rPr>
                <w:webHidden/>
              </w:rPr>
              <w:t>7</w:t>
            </w:r>
            <w:r w:rsidR="00774D48">
              <w:rPr>
                <w:webHidden/>
              </w:rPr>
              <w:fldChar w:fldCharType="end"/>
            </w:r>
          </w:hyperlink>
        </w:p>
        <w:p w:rsidR="00774D48" w:rsidRDefault="00961945">
          <w:pPr>
            <w:pStyle w:val="TOC1"/>
            <w:tabs>
              <w:tab w:val="left" w:pos="567"/>
            </w:tabs>
            <w:rPr>
              <w:rFonts w:asciiTheme="minorHAnsi" w:eastAsiaTheme="minorEastAsia" w:hAnsiTheme="minorHAnsi" w:cstheme="minorBidi"/>
              <w:bCs w:val="0"/>
              <w:caps w:val="0"/>
              <w:sz w:val="22"/>
              <w:szCs w:val="22"/>
            </w:rPr>
          </w:pPr>
          <w:hyperlink w:anchor="_Toc69722908" w:history="1">
            <w:r w:rsidR="00774D48" w:rsidRPr="00766806">
              <w:rPr>
                <w:rStyle w:val="Hyperlink"/>
              </w:rPr>
              <w:t>C.</w:t>
            </w:r>
            <w:r w:rsidR="00774D48">
              <w:rPr>
                <w:rFonts w:asciiTheme="minorHAnsi" w:eastAsiaTheme="minorEastAsia" w:hAnsiTheme="minorHAnsi" w:cstheme="minorBidi"/>
                <w:bCs w:val="0"/>
                <w:caps w:val="0"/>
                <w:sz w:val="22"/>
                <w:szCs w:val="22"/>
              </w:rPr>
              <w:tab/>
            </w:r>
            <w:r w:rsidR="00774D48" w:rsidRPr="00766806">
              <w:rPr>
                <w:rStyle w:val="Hyperlink"/>
              </w:rPr>
              <w:t>LIST OF ACRONYMS</w:t>
            </w:r>
            <w:r w:rsidR="00774D48">
              <w:rPr>
                <w:webHidden/>
              </w:rPr>
              <w:tab/>
            </w:r>
            <w:r w:rsidR="00774D48">
              <w:rPr>
                <w:webHidden/>
              </w:rPr>
              <w:fldChar w:fldCharType="begin"/>
            </w:r>
            <w:r w:rsidR="00774D48">
              <w:rPr>
                <w:webHidden/>
              </w:rPr>
              <w:instrText xml:space="preserve"> PAGEREF _Toc69722908 \h </w:instrText>
            </w:r>
            <w:r w:rsidR="00774D48">
              <w:rPr>
                <w:webHidden/>
              </w:rPr>
            </w:r>
            <w:r w:rsidR="00774D48">
              <w:rPr>
                <w:webHidden/>
              </w:rPr>
              <w:fldChar w:fldCharType="separate"/>
            </w:r>
            <w:r w:rsidR="00774D48">
              <w:rPr>
                <w:webHidden/>
              </w:rPr>
              <w:t>8</w:t>
            </w:r>
            <w:r w:rsidR="00774D48">
              <w:rPr>
                <w:webHidden/>
              </w:rPr>
              <w:fldChar w:fldCharType="end"/>
            </w:r>
          </w:hyperlink>
        </w:p>
        <w:p w:rsidR="00D22ECC" w:rsidRPr="00D22ECC" w:rsidRDefault="00D22ECC" w:rsidP="00D22ECC">
          <w:pPr>
            <w:tabs>
              <w:tab w:val="center" w:pos="4479"/>
            </w:tabs>
            <w:spacing w:before="120"/>
            <w:ind w:right="851"/>
            <w:contextualSpacing/>
            <w:jc w:val="left"/>
            <w:rPr>
              <w:b/>
              <w:bCs/>
              <w:smallCaps/>
              <w:noProof/>
              <w:sz w:val="18"/>
              <w:szCs w:val="18"/>
            </w:rPr>
          </w:pPr>
          <w:r w:rsidRPr="00D22ECC">
            <w:rPr>
              <w:b/>
              <w:bCs/>
              <w:smallCaps/>
              <w:noProof/>
              <w:sz w:val="18"/>
              <w:szCs w:val="18"/>
            </w:rPr>
            <w:fldChar w:fldCharType="end"/>
          </w:r>
        </w:p>
      </w:sdtContent>
    </w:sdt>
    <w:bookmarkStart w:id="3" w:name="_Toc460313637" w:displacedByCustomXml="prev"/>
    <w:p w:rsidR="00040555" w:rsidRDefault="00D22ECC" w:rsidP="00273764">
      <w:pPr>
        <w:ind w:left="1134" w:hanging="1134"/>
        <w:rPr>
          <w:snapToGrid w:val="0"/>
          <w:sz w:val="18"/>
          <w:szCs w:val="18"/>
          <w:lang w:eastAsia="ja-JP"/>
        </w:rPr>
      </w:pPr>
      <w:r w:rsidRPr="00D22ECC">
        <w:rPr>
          <w:rFonts w:hint="eastAsia"/>
          <w:snapToGrid w:val="0"/>
          <w:sz w:val="18"/>
          <w:szCs w:val="18"/>
          <w:lang w:eastAsia="ja-JP"/>
        </w:rPr>
        <w:t>ANNEX</w:t>
      </w:r>
      <w:r w:rsidRPr="00D22ECC">
        <w:rPr>
          <w:snapToGrid w:val="0"/>
          <w:sz w:val="18"/>
          <w:szCs w:val="18"/>
          <w:lang w:eastAsia="ja-JP"/>
        </w:rPr>
        <w:t xml:space="preserve"> </w:t>
      </w:r>
      <w:r w:rsidR="009018AA">
        <w:rPr>
          <w:snapToGrid w:val="0"/>
          <w:sz w:val="18"/>
          <w:szCs w:val="18"/>
          <w:lang w:eastAsia="ja-JP"/>
        </w:rPr>
        <w:t>I</w:t>
      </w:r>
      <w:r w:rsidRPr="00D22ECC">
        <w:rPr>
          <w:rFonts w:hint="eastAsia"/>
          <w:snapToGrid w:val="0"/>
          <w:sz w:val="18"/>
          <w:szCs w:val="18"/>
          <w:lang w:eastAsia="ja-JP"/>
        </w:rPr>
        <w:tab/>
      </w:r>
      <w:r w:rsidR="00040555">
        <w:rPr>
          <w:snapToGrid w:val="0"/>
          <w:sz w:val="18"/>
          <w:szCs w:val="18"/>
          <w:lang w:eastAsia="ja-JP"/>
        </w:rPr>
        <w:t xml:space="preserve">Information provided by participants at the nineteenth session of the </w:t>
      </w:r>
      <w:r w:rsidRPr="00D22ECC">
        <w:rPr>
          <w:snapToGrid w:val="0"/>
          <w:sz w:val="18"/>
          <w:szCs w:val="18"/>
          <w:lang w:eastAsia="ja-JP"/>
        </w:rPr>
        <w:t xml:space="preserve">BMT </w:t>
      </w:r>
    </w:p>
    <w:p w:rsidR="00040555" w:rsidRPr="000C4F6D" w:rsidRDefault="00040555" w:rsidP="00273764">
      <w:pPr>
        <w:ind w:left="1134" w:hanging="1134"/>
        <w:rPr>
          <w:snapToGrid w:val="0"/>
          <w:sz w:val="18"/>
          <w:szCs w:val="18"/>
          <w:lang w:eastAsia="ja-JP"/>
        </w:rPr>
      </w:pPr>
      <w:r w:rsidRPr="000C4F6D">
        <w:rPr>
          <w:snapToGrid w:val="0"/>
          <w:sz w:val="18"/>
          <w:szCs w:val="18"/>
          <w:lang w:eastAsia="ja-JP"/>
        </w:rPr>
        <w:t>ANNEX II</w:t>
      </w:r>
      <w:r w:rsidRPr="000C4F6D">
        <w:rPr>
          <w:snapToGrid w:val="0"/>
          <w:sz w:val="18"/>
          <w:szCs w:val="18"/>
          <w:lang w:eastAsia="ja-JP"/>
        </w:rPr>
        <w:tab/>
        <w:t xml:space="preserve">Proposal for the revision of document </w:t>
      </w:r>
      <w:r w:rsidRPr="000C4F6D">
        <w:rPr>
          <w:caps/>
          <w:snapToGrid w:val="0"/>
          <w:sz w:val="18"/>
          <w:szCs w:val="18"/>
        </w:rPr>
        <w:t>UPOV/INF/17</w:t>
      </w:r>
    </w:p>
    <w:p w:rsidR="00040555" w:rsidRPr="00D22ECC" w:rsidRDefault="00040555" w:rsidP="00273764">
      <w:pPr>
        <w:ind w:left="1134" w:hanging="1134"/>
        <w:rPr>
          <w:snapToGrid w:val="0"/>
          <w:sz w:val="18"/>
          <w:szCs w:val="18"/>
          <w:lang w:eastAsia="ja-JP"/>
        </w:rPr>
      </w:pPr>
      <w:r>
        <w:rPr>
          <w:snapToGrid w:val="0"/>
          <w:sz w:val="18"/>
          <w:szCs w:val="18"/>
          <w:lang w:eastAsia="ja-JP"/>
        </w:rPr>
        <w:t>Appendix to Annex II</w:t>
      </w:r>
      <w:r>
        <w:rPr>
          <w:snapToGrid w:val="0"/>
          <w:sz w:val="18"/>
          <w:szCs w:val="18"/>
          <w:lang w:eastAsia="ja-JP"/>
        </w:rPr>
        <w:tab/>
      </w:r>
      <w:r>
        <w:rPr>
          <w:snapToGrid w:val="0"/>
          <w:sz w:val="18"/>
          <w:szCs w:val="18"/>
          <w:lang w:eastAsia="ja-JP"/>
        </w:rPr>
        <w:tab/>
        <w:t>Data exchange scenarios and transfer models</w:t>
      </w:r>
    </w:p>
    <w:p w:rsidR="000700F3" w:rsidRDefault="000700F3" w:rsidP="000700F3">
      <w:pPr>
        <w:ind w:left="1134" w:hanging="1134"/>
        <w:rPr>
          <w:snapToGrid w:val="0"/>
          <w:sz w:val="18"/>
          <w:szCs w:val="18"/>
          <w:lang w:eastAsia="ja-JP"/>
        </w:rPr>
      </w:pPr>
      <w:r>
        <w:rPr>
          <w:snapToGrid w:val="0"/>
          <w:sz w:val="18"/>
          <w:szCs w:val="18"/>
          <w:lang w:eastAsia="ja-JP"/>
        </w:rPr>
        <w:t>ANNEX III</w:t>
      </w:r>
      <w:r>
        <w:rPr>
          <w:snapToGrid w:val="0"/>
          <w:sz w:val="18"/>
          <w:szCs w:val="18"/>
          <w:lang w:eastAsia="ja-JP"/>
        </w:rPr>
        <w:tab/>
      </w:r>
      <w:r w:rsidR="00635912">
        <w:rPr>
          <w:snapToGrid w:val="0"/>
          <w:sz w:val="18"/>
          <w:szCs w:val="18"/>
          <w:lang w:eastAsia="ja-JP"/>
        </w:rPr>
        <w:t>Elements for d</w:t>
      </w:r>
      <w:r>
        <w:rPr>
          <w:snapToGrid w:val="0"/>
          <w:sz w:val="18"/>
          <w:szCs w:val="18"/>
          <w:lang w:eastAsia="ja-JP"/>
        </w:rPr>
        <w:t>raft joint document explaining the principal features of OECD, UPOV and ISTA</w:t>
      </w:r>
    </w:p>
    <w:p w:rsidR="00D22ECC" w:rsidRPr="00D22ECC" w:rsidRDefault="00D22ECC" w:rsidP="00D22ECC">
      <w:pPr>
        <w:rPr>
          <w:snapToGrid w:val="0"/>
          <w:lang w:eastAsia="ja-JP"/>
        </w:rPr>
      </w:pPr>
    </w:p>
    <w:p w:rsidR="006A419C" w:rsidRDefault="006A419C" w:rsidP="006A419C"/>
    <w:p w:rsidR="006A419C" w:rsidRDefault="006A419C" w:rsidP="000700F3">
      <w:pPr>
        <w:keepNext/>
      </w:pPr>
      <w:r>
        <w:t xml:space="preserve">DEVELOPMENTS AT THE </w:t>
      </w:r>
      <w:r w:rsidR="00B26346">
        <w:t>NINETEENTH</w:t>
      </w:r>
      <w:r>
        <w:t xml:space="preserve"> SESSION OF THE WORKING GROUP ON BIOCHEMICAL AND MOLECULAR TECHNIQUES, AND DNA-PROFILING IN PARTICULAR</w:t>
      </w:r>
    </w:p>
    <w:p w:rsidR="00B26346" w:rsidRDefault="00B26346" w:rsidP="000700F3">
      <w:pPr>
        <w:keepNext/>
      </w:pPr>
    </w:p>
    <w:p w:rsidR="006A419C" w:rsidRDefault="00B26346" w:rsidP="000700F3">
      <w:pPr>
        <w:keepNext/>
      </w:pPr>
      <w:r>
        <w:fldChar w:fldCharType="begin"/>
      </w:r>
      <w:r>
        <w:instrText xml:space="preserve"> AUTONUM  </w:instrText>
      </w:r>
      <w:r>
        <w:fldChar w:fldCharType="end"/>
      </w:r>
      <w:r>
        <w:tab/>
        <w:t>The BMT held its nineteenth session hosted by the United States of America and held via electronic means from September 21 to 23, 2020 (see document BMT/</w:t>
      </w:r>
      <w:r w:rsidR="007369B6">
        <w:t>19</w:t>
      </w:r>
      <w:r>
        <w:t>/</w:t>
      </w:r>
      <w:r w:rsidR="007369B6">
        <w:t>15</w:t>
      </w:r>
      <w:r>
        <w:t xml:space="preserve"> “Report”, paragraph 1).</w:t>
      </w:r>
    </w:p>
    <w:p w:rsidR="00B26346" w:rsidRDefault="00B26346" w:rsidP="006A419C"/>
    <w:p w:rsidR="00B26346" w:rsidRDefault="00B26346" w:rsidP="00B26346">
      <w:pPr>
        <w:pStyle w:val="Heading2"/>
      </w:pPr>
      <w:bookmarkStart w:id="4" w:name="_Toc69722866"/>
      <w:r>
        <w:t>Papers presented</w:t>
      </w:r>
      <w:bookmarkEnd w:id="4"/>
      <w:r>
        <w:t xml:space="preserve"> </w:t>
      </w:r>
    </w:p>
    <w:p w:rsidR="00B26346" w:rsidRDefault="00B26346" w:rsidP="006A419C"/>
    <w:p w:rsidR="00B26346" w:rsidRDefault="00B26346" w:rsidP="006A419C">
      <w:r>
        <w:fldChar w:fldCharType="begin"/>
      </w:r>
      <w:r>
        <w:instrText xml:space="preserve"> AUTONUM  </w:instrText>
      </w:r>
      <w:r>
        <w:fldChar w:fldCharType="end"/>
      </w:r>
      <w:r>
        <w:tab/>
        <w:t>The papers presented under each of the agenda item of the nineteenth session of the BMT were as follows:</w:t>
      </w:r>
    </w:p>
    <w:p w:rsidR="006A419C" w:rsidRDefault="006A419C" w:rsidP="006A419C"/>
    <w:p w:rsidR="008A6629" w:rsidRPr="00CA2068" w:rsidRDefault="008A6629" w:rsidP="0043238D">
      <w:pPr>
        <w:tabs>
          <w:tab w:val="left" w:pos="1701"/>
          <w:tab w:val="left" w:pos="2268"/>
        </w:tabs>
        <w:spacing w:after="60"/>
        <w:ind w:left="1134" w:hanging="567"/>
        <w:rPr>
          <w:i/>
          <w:snapToGrid w:val="0"/>
        </w:rPr>
      </w:pPr>
      <w:r w:rsidRPr="00CA2068">
        <w:rPr>
          <w:i/>
          <w:snapToGrid w:val="0"/>
        </w:rPr>
        <w:t>Reports on developments in UPOV concerning biochemical and molecular techniques (document BMT/19/2)</w:t>
      </w:r>
    </w:p>
    <w:p w:rsidR="008A6629" w:rsidRPr="00CA2068" w:rsidRDefault="008A6629" w:rsidP="0043238D">
      <w:pPr>
        <w:tabs>
          <w:tab w:val="left" w:pos="1701"/>
          <w:tab w:val="left" w:pos="2268"/>
        </w:tabs>
        <w:spacing w:after="60"/>
        <w:ind w:left="1134" w:hanging="567"/>
        <w:rPr>
          <w:i/>
          <w:snapToGrid w:val="0"/>
        </w:rPr>
      </w:pPr>
      <w:r w:rsidRPr="00CA2068">
        <w:rPr>
          <w:i/>
          <w:snapToGrid w:val="0"/>
        </w:rPr>
        <w:t>Short presentations on new developments in biochemical and molecular techniques by DUS experts, biochemical and molecular specialists, plant breeders and relevant international organizations (oral reports by participants)</w:t>
      </w:r>
    </w:p>
    <w:p w:rsidR="008A6629" w:rsidRPr="00CA2068" w:rsidRDefault="008A6629" w:rsidP="0043238D">
      <w:pPr>
        <w:tabs>
          <w:tab w:val="left" w:pos="1701"/>
          <w:tab w:val="left" w:pos="2268"/>
        </w:tabs>
        <w:spacing w:after="60"/>
        <w:ind w:left="1134" w:hanging="567"/>
        <w:rPr>
          <w:i/>
          <w:snapToGrid w:val="0"/>
        </w:rPr>
      </w:pPr>
      <w:r w:rsidRPr="00CA2068">
        <w:rPr>
          <w:i/>
          <w:snapToGrid w:val="0"/>
        </w:rPr>
        <w:t xml:space="preserve">Report of work on molecular techniques in relation to DUS examination </w:t>
      </w:r>
    </w:p>
    <w:p w:rsidR="008A6629" w:rsidRPr="00CA2068" w:rsidRDefault="008A6629" w:rsidP="0043238D">
      <w:pPr>
        <w:tabs>
          <w:tab w:val="left" w:pos="1701"/>
          <w:tab w:val="left" w:pos="2268"/>
        </w:tabs>
        <w:spacing w:after="60"/>
        <w:ind w:left="1134" w:hanging="567"/>
        <w:rPr>
          <w:i/>
        </w:rPr>
      </w:pPr>
      <w:r w:rsidRPr="00CA2068">
        <w:rPr>
          <w:i/>
          <w:snapToGrid w:val="0"/>
        </w:rPr>
        <w:tab/>
        <w:t>(a)</w:t>
      </w:r>
      <w:r w:rsidRPr="00CA2068">
        <w:rPr>
          <w:i/>
          <w:snapToGrid w:val="0"/>
        </w:rPr>
        <w:tab/>
      </w:r>
      <w:r w:rsidRPr="00CA2068">
        <w:rPr>
          <w:i/>
        </w:rPr>
        <w:t>vmDUS: Value-molecular linked distinctness determination (document BMT/19/6)</w:t>
      </w:r>
    </w:p>
    <w:p w:rsidR="008A6629" w:rsidRPr="00CA2068" w:rsidRDefault="008A6629" w:rsidP="0043238D">
      <w:pPr>
        <w:tabs>
          <w:tab w:val="left" w:pos="1701"/>
          <w:tab w:val="left" w:pos="2268"/>
        </w:tabs>
        <w:spacing w:after="60"/>
        <w:ind w:left="1134" w:hanging="567"/>
        <w:rPr>
          <w:i/>
        </w:rPr>
      </w:pPr>
      <w:r w:rsidRPr="00CA2068">
        <w:rPr>
          <w:i/>
        </w:rPr>
        <w:tab/>
        <w:t>(b)</w:t>
      </w:r>
      <w:r w:rsidRPr="00CA2068">
        <w:rPr>
          <w:i/>
        </w:rPr>
        <w:tab/>
        <w:t>CPVO report on IMODDUS: Update on R&amp;D projects (document BMT/19/4)</w:t>
      </w:r>
    </w:p>
    <w:p w:rsidR="008A6629" w:rsidRPr="00CA2068" w:rsidRDefault="008A6629" w:rsidP="0043238D">
      <w:pPr>
        <w:tabs>
          <w:tab w:val="left" w:pos="567"/>
          <w:tab w:val="left" w:pos="1701"/>
          <w:tab w:val="left" w:pos="2268"/>
        </w:tabs>
        <w:spacing w:after="60"/>
        <w:ind w:left="1701" w:hanging="567"/>
        <w:rPr>
          <w:i/>
        </w:rPr>
      </w:pPr>
      <w:r w:rsidRPr="00CA2068">
        <w:rPr>
          <w:i/>
        </w:rPr>
        <w:t>(c)</w:t>
      </w:r>
      <w:r w:rsidRPr="00CA2068">
        <w:rPr>
          <w:i/>
        </w:rPr>
        <w:tab/>
        <w:t>Developing a strategy to apply SNP molecular markers in the framework of winter oilseed rape DUS testing (document BMT/19/11)</w:t>
      </w:r>
    </w:p>
    <w:p w:rsidR="008A6629" w:rsidRPr="00CA2068" w:rsidRDefault="008A6629" w:rsidP="0043238D">
      <w:pPr>
        <w:tabs>
          <w:tab w:val="left" w:pos="1701"/>
          <w:tab w:val="left" w:pos="2268"/>
        </w:tabs>
        <w:spacing w:after="60"/>
        <w:ind w:left="1134" w:hanging="567"/>
        <w:rPr>
          <w:i/>
          <w:snapToGrid w:val="0"/>
        </w:rPr>
      </w:pPr>
      <w:r w:rsidRPr="00CA2068">
        <w:rPr>
          <w:i/>
          <w:snapToGrid w:val="0"/>
        </w:rPr>
        <w:t>Review of document UPOV/INF/17 “Guidelines for DNA-Profiling: Molecular Marker Selection and Database Construction” (documents BMT/19/3 Rev. and UPOV/INF/17/2 Draft 3)</w:t>
      </w:r>
    </w:p>
    <w:p w:rsidR="008A6629" w:rsidRPr="00CA2068" w:rsidRDefault="008A6629" w:rsidP="0043238D">
      <w:pPr>
        <w:tabs>
          <w:tab w:val="left" w:pos="1701"/>
          <w:tab w:val="left" w:pos="2268"/>
        </w:tabs>
        <w:spacing w:after="60"/>
        <w:ind w:left="1134" w:hanging="567"/>
        <w:rPr>
          <w:i/>
          <w:snapToGrid w:val="0"/>
        </w:rPr>
      </w:pPr>
      <w:r w:rsidRPr="00CA2068">
        <w:rPr>
          <w:i/>
          <w:snapToGrid w:val="0"/>
        </w:rPr>
        <w:t>Confidentiality, ownership and access to molecular data</w:t>
      </w:r>
      <w:r w:rsidRPr="00CA2068">
        <w:rPr>
          <w:i/>
          <w:snapToGrid w:val="0"/>
        </w:rPr>
        <w:fldChar w:fldCharType="begin"/>
      </w:r>
      <w:r w:rsidRPr="00CA2068">
        <w:rPr>
          <w:i/>
          <w:snapToGrid w:val="0"/>
        </w:rPr>
        <w:instrText xml:space="preserve"> NOTEREF _Ref50454705 \f \h </w:instrText>
      </w:r>
      <w:r w:rsidR="00CA2068">
        <w:rPr>
          <w:i/>
          <w:snapToGrid w:val="0"/>
        </w:rPr>
        <w:instrText xml:space="preserve"> \* MERGEFORMAT </w:instrText>
      </w:r>
      <w:r w:rsidRPr="00CA2068">
        <w:rPr>
          <w:i/>
          <w:snapToGrid w:val="0"/>
        </w:rPr>
      </w:r>
      <w:r w:rsidRPr="00CA2068">
        <w:rPr>
          <w:i/>
          <w:snapToGrid w:val="0"/>
        </w:rPr>
        <w:fldChar w:fldCharType="separate"/>
      </w:r>
      <w:r w:rsidRPr="00CA2068">
        <w:rPr>
          <w:rStyle w:val="FootnoteReference"/>
          <w:i/>
        </w:rPr>
        <w:t>1</w:t>
      </w:r>
      <w:r w:rsidRPr="00CA2068">
        <w:rPr>
          <w:i/>
          <w:snapToGrid w:val="0"/>
        </w:rPr>
        <w:fldChar w:fldCharType="end"/>
      </w:r>
    </w:p>
    <w:p w:rsidR="008A6629" w:rsidRPr="00CA2068" w:rsidRDefault="008A6629" w:rsidP="0043238D">
      <w:pPr>
        <w:tabs>
          <w:tab w:val="left" w:pos="1701"/>
          <w:tab w:val="left" w:pos="2268"/>
        </w:tabs>
        <w:spacing w:after="60"/>
        <w:ind w:left="1701" w:hanging="567"/>
        <w:rPr>
          <w:i/>
          <w:snapToGrid w:val="0"/>
        </w:rPr>
      </w:pPr>
      <w:r w:rsidRPr="00CA2068">
        <w:rPr>
          <w:i/>
          <w:snapToGrid w:val="0"/>
        </w:rPr>
        <w:t>(a)</w:t>
      </w:r>
      <w:r w:rsidRPr="00CA2068">
        <w:rPr>
          <w:i/>
          <w:snapToGrid w:val="0"/>
        </w:rPr>
        <w:tab/>
        <w:t>Access to reference material and molecular data from CPVO Examination Offices (document BMT/19/5)</w:t>
      </w:r>
    </w:p>
    <w:p w:rsidR="008A6629" w:rsidRPr="00CA2068" w:rsidRDefault="008A6629" w:rsidP="0043238D">
      <w:pPr>
        <w:tabs>
          <w:tab w:val="left" w:pos="1701"/>
          <w:tab w:val="left" w:pos="2268"/>
        </w:tabs>
        <w:spacing w:after="60"/>
        <w:ind w:left="1701" w:hanging="567"/>
        <w:rPr>
          <w:i/>
          <w:snapToGrid w:val="0"/>
        </w:rPr>
      </w:pPr>
      <w:r w:rsidRPr="00CA2068">
        <w:rPr>
          <w:i/>
          <w:snapToGrid w:val="0"/>
        </w:rPr>
        <w:t>(b)</w:t>
      </w:r>
      <w:r w:rsidRPr="00CA2068">
        <w:rPr>
          <w:i/>
          <w:snapToGrid w:val="0"/>
        </w:rPr>
        <w:tab/>
        <w:t>Survey on confidentiality and ownership of molecular information (document BMT/19/8)</w:t>
      </w:r>
    </w:p>
    <w:p w:rsidR="008A6629" w:rsidRPr="00CA2068" w:rsidRDefault="008A6629" w:rsidP="0043238D">
      <w:pPr>
        <w:tabs>
          <w:tab w:val="left" w:pos="1701"/>
          <w:tab w:val="left" w:pos="2268"/>
        </w:tabs>
        <w:spacing w:after="60"/>
        <w:ind w:left="1701" w:hanging="1134"/>
        <w:rPr>
          <w:i/>
          <w:snapToGrid w:val="0"/>
        </w:rPr>
      </w:pPr>
      <w:r w:rsidRPr="00CA2068">
        <w:rPr>
          <w:i/>
          <w:snapToGrid w:val="0"/>
        </w:rPr>
        <w:t xml:space="preserve">Session to facilitate cooperation (document BMT/19/10) </w:t>
      </w:r>
    </w:p>
    <w:p w:rsidR="008A6629" w:rsidRPr="00CA2068" w:rsidRDefault="008A6629" w:rsidP="0043238D">
      <w:pPr>
        <w:tabs>
          <w:tab w:val="left" w:pos="1701"/>
          <w:tab w:val="left" w:pos="2268"/>
        </w:tabs>
        <w:spacing w:after="60"/>
        <w:ind w:left="1134" w:hanging="567"/>
        <w:rPr>
          <w:i/>
          <w:snapToGrid w:val="0"/>
        </w:rPr>
      </w:pPr>
      <w:r w:rsidRPr="00CA2068">
        <w:rPr>
          <w:i/>
          <w:snapToGrid w:val="0"/>
        </w:rPr>
        <w:t xml:space="preserve">Cooperation between international organizations (document BMT/19/9) </w:t>
      </w:r>
    </w:p>
    <w:p w:rsidR="008A6629" w:rsidRPr="00CA2068" w:rsidRDefault="008A6629" w:rsidP="0043238D">
      <w:pPr>
        <w:tabs>
          <w:tab w:val="left" w:pos="1701"/>
          <w:tab w:val="left" w:pos="2268"/>
        </w:tabs>
        <w:spacing w:after="60"/>
        <w:ind w:left="1134" w:hanging="567"/>
        <w:rPr>
          <w:i/>
          <w:snapToGrid w:val="0"/>
        </w:rPr>
      </w:pPr>
      <w:r w:rsidRPr="00CA2068">
        <w:rPr>
          <w:i/>
          <w:snapToGrid w:val="0"/>
        </w:rPr>
        <w:tab/>
        <w:t>-</w:t>
      </w:r>
      <w:r w:rsidRPr="00CA2068">
        <w:rPr>
          <w:i/>
          <w:snapToGrid w:val="0"/>
        </w:rPr>
        <w:tab/>
        <w:t>International Seed Testing Association (BMT/19/12)</w:t>
      </w:r>
    </w:p>
    <w:p w:rsidR="008A6629" w:rsidRPr="00CA2068" w:rsidRDefault="008A6629" w:rsidP="0043238D">
      <w:pPr>
        <w:tabs>
          <w:tab w:val="left" w:pos="1701"/>
          <w:tab w:val="left" w:pos="2268"/>
        </w:tabs>
        <w:spacing w:after="60"/>
        <w:ind w:left="1134"/>
        <w:rPr>
          <w:i/>
          <w:snapToGrid w:val="0"/>
        </w:rPr>
      </w:pPr>
      <w:r w:rsidRPr="00CA2068">
        <w:rPr>
          <w:i/>
          <w:snapToGrid w:val="0"/>
        </w:rPr>
        <w:t>Organization of work of the TWC and the BMT (document BMT/19/7)</w:t>
      </w:r>
    </w:p>
    <w:p w:rsidR="008A6629" w:rsidRDefault="008A6629" w:rsidP="006A419C"/>
    <w:p w:rsidR="008A6629" w:rsidRDefault="008A6629" w:rsidP="006A419C"/>
    <w:p w:rsidR="007369B6" w:rsidRDefault="007369B6" w:rsidP="007369B6">
      <w:pPr>
        <w:pStyle w:val="Heading2"/>
      </w:pPr>
      <w:bookmarkStart w:id="5" w:name="_Toc69722867"/>
      <w:r>
        <w:t>Date and place of next session</w:t>
      </w:r>
      <w:bookmarkEnd w:id="5"/>
      <w:r>
        <w:t xml:space="preserve"> </w:t>
      </w:r>
    </w:p>
    <w:p w:rsidR="007369B6" w:rsidRDefault="007369B6" w:rsidP="006A419C"/>
    <w:p w:rsidR="007369B6" w:rsidRDefault="007369B6" w:rsidP="006A419C">
      <w:r>
        <w:fldChar w:fldCharType="begin"/>
      </w:r>
      <w:r>
        <w:instrText xml:space="preserve"> AUTONUM  </w:instrText>
      </w:r>
      <w:r>
        <w:fldChar w:fldCharType="end"/>
      </w:r>
      <w:r>
        <w:tab/>
        <w:t xml:space="preserve">At the invitation of the United States of America, the BMT agreed to hold its twentieth session in Alexandria, Virginia, jointly with the TWC, during the week of September 20, 2021 (see document BMT/19/15 “Report”, paragraph 36). </w:t>
      </w:r>
    </w:p>
    <w:p w:rsidR="007369B6" w:rsidRDefault="007369B6" w:rsidP="006A419C"/>
    <w:p w:rsidR="007369B6" w:rsidRDefault="007369B6" w:rsidP="006A419C"/>
    <w:p w:rsidR="007369B6" w:rsidRDefault="007369B6" w:rsidP="007369B6">
      <w:pPr>
        <w:pStyle w:val="Heading2"/>
      </w:pPr>
      <w:bookmarkStart w:id="6" w:name="_Toc69722868"/>
      <w:r>
        <w:t>Future program</w:t>
      </w:r>
      <w:bookmarkEnd w:id="6"/>
      <w:r>
        <w:t xml:space="preserve"> </w:t>
      </w:r>
    </w:p>
    <w:p w:rsidR="007369B6" w:rsidRDefault="007369B6" w:rsidP="006A419C"/>
    <w:p w:rsidR="007369B6" w:rsidRDefault="007369B6" w:rsidP="006A419C">
      <w:r>
        <w:fldChar w:fldCharType="begin"/>
      </w:r>
      <w:r>
        <w:instrText xml:space="preserve"> AUTONUM  </w:instrText>
      </w:r>
      <w:r>
        <w:fldChar w:fldCharType="end"/>
      </w:r>
      <w:r>
        <w:tab/>
        <w:t xml:space="preserve">During its </w:t>
      </w:r>
      <w:r w:rsidR="003F10E6">
        <w:t>twentieth</w:t>
      </w:r>
      <w:r>
        <w:t xml:space="preserve"> session, the BMT planned to discuss the following items (see document BMT/19/15 “Report”, paragraph 37):</w:t>
      </w:r>
    </w:p>
    <w:p w:rsidR="007369B6" w:rsidRDefault="007369B6" w:rsidP="006A419C"/>
    <w:p w:rsidR="007369B6" w:rsidRDefault="007369B6" w:rsidP="0043238D">
      <w:pPr>
        <w:spacing w:after="60"/>
        <w:ind w:left="567"/>
        <w:rPr>
          <w:rFonts w:cs="Arial"/>
        </w:rPr>
      </w:pPr>
      <w:r>
        <w:rPr>
          <w:rFonts w:cs="Arial"/>
        </w:rPr>
        <w:t>1.</w:t>
      </w:r>
      <w:r>
        <w:rPr>
          <w:rFonts w:cs="Arial"/>
        </w:rPr>
        <w:tab/>
        <w:t>Opening of the session</w:t>
      </w:r>
    </w:p>
    <w:p w:rsidR="007369B6" w:rsidRDefault="007369B6" w:rsidP="0043238D">
      <w:pPr>
        <w:spacing w:after="60"/>
        <w:ind w:left="567"/>
        <w:rPr>
          <w:rFonts w:cs="Arial"/>
        </w:rPr>
      </w:pPr>
      <w:r>
        <w:rPr>
          <w:rFonts w:cs="Arial"/>
        </w:rPr>
        <w:t>2.</w:t>
      </w:r>
      <w:r>
        <w:rPr>
          <w:rFonts w:cs="Arial"/>
        </w:rPr>
        <w:tab/>
        <w:t>Adoption of the agenda</w:t>
      </w:r>
    </w:p>
    <w:p w:rsidR="007369B6" w:rsidRDefault="007369B6" w:rsidP="0043238D">
      <w:pPr>
        <w:spacing w:after="60"/>
        <w:ind w:left="1134" w:hanging="567"/>
        <w:rPr>
          <w:rFonts w:cs="Arial"/>
        </w:rPr>
      </w:pPr>
      <w:r>
        <w:rPr>
          <w:rFonts w:cs="Arial"/>
        </w:rPr>
        <w:t>3.</w:t>
      </w:r>
      <w:r>
        <w:rPr>
          <w:rFonts w:cs="Arial"/>
        </w:rPr>
        <w:tab/>
        <w:t>Reports on developments in UPOV concerning biochemical and molecular techniques (document to be prepared by the Office of the Union)</w:t>
      </w:r>
    </w:p>
    <w:p w:rsidR="007369B6" w:rsidRDefault="007369B6" w:rsidP="0043238D">
      <w:pPr>
        <w:spacing w:after="60"/>
        <w:ind w:left="1134" w:hanging="567"/>
        <w:rPr>
          <w:rFonts w:cs="Arial"/>
        </w:rPr>
      </w:pPr>
      <w:r>
        <w:rPr>
          <w:rFonts w:cs="Arial"/>
        </w:rPr>
        <w:t>4.</w:t>
      </w:r>
      <w:r>
        <w:rPr>
          <w:rFonts w:cs="Arial"/>
        </w:rPr>
        <w:tab/>
        <w:t>Short presentations on new developments in biochemical and molecular techniques by DUS experts, biochemical and molecular specialists, plant breeders and relevant international organizations (reports by participants)</w:t>
      </w:r>
    </w:p>
    <w:p w:rsidR="007369B6" w:rsidRDefault="007369B6" w:rsidP="0043238D">
      <w:pPr>
        <w:spacing w:after="60"/>
        <w:ind w:left="567"/>
        <w:rPr>
          <w:rFonts w:cs="Arial"/>
        </w:rPr>
      </w:pPr>
      <w:r>
        <w:rPr>
          <w:rFonts w:cs="Arial"/>
        </w:rPr>
        <w:t>5.</w:t>
      </w:r>
      <w:r>
        <w:rPr>
          <w:rFonts w:cs="Arial"/>
        </w:rPr>
        <w:tab/>
        <w:t>Report of work on molecular techniques in relation to DUS examination (papers invited)</w:t>
      </w:r>
    </w:p>
    <w:p w:rsidR="007369B6" w:rsidRDefault="007369B6" w:rsidP="0043238D">
      <w:pPr>
        <w:spacing w:after="60"/>
        <w:ind w:left="1134" w:hanging="567"/>
        <w:rPr>
          <w:rFonts w:cs="Arial"/>
        </w:rPr>
      </w:pPr>
      <w:r>
        <w:rPr>
          <w:rFonts w:cs="Arial"/>
        </w:rPr>
        <w:t>6.</w:t>
      </w:r>
      <w:r>
        <w:rPr>
          <w:rFonts w:cs="Arial"/>
        </w:rPr>
        <w:tab/>
        <w:t xml:space="preserve">Variety description databases including databases containing molecular data (papers invited) </w:t>
      </w:r>
    </w:p>
    <w:p w:rsidR="007369B6" w:rsidRDefault="007369B6" w:rsidP="0043238D">
      <w:pPr>
        <w:spacing w:after="60"/>
        <w:ind w:left="1134" w:hanging="567"/>
        <w:rPr>
          <w:rFonts w:cs="Arial"/>
        </w:rPr>
      </w:pPr>
      <w:r>
        <w:rPr>
          <w:rFonts w:cs="Arial"/>
        </w:rPr>
        <w:t>7.</w:t>
      </w:r>
      <w:r>
        <w:rPr>
          <w:rFonts w:cs="Arial"/>
        </w:rPr>
        <w:tab/>
        <w:t>Methods for analysis of molecular data, management of databases and exchange of data and material (papers invited)</w:t>
      </w:r>
    </w:p>
    <w:p w:rsidR="007369B6" w:rsidRDefault="007369B6" w:rsidP="0043238D">
      <w:pPr>
        <w:spacing w:after="60"/>
        <w:ind w:left="1134" w:hanging="567"/>
        <w:rPr>
          <w:rFonts w:cs="Arial"/>
        </w:rPr>
      </w:pPr>
      <w:r>
        <w:rPr>
          <w:rFonts w:cs="Arial"/>
        </w:rPr>
        <w:t>8.</w:t>
      </w:r>
      <w:r>
        <w:rPr>
          <w:rFonts w:cs="Arial"/>
        </w:rPr>
        <w:tab/>
        <w:t>The use of molecular techniques in examining essential derivation</w:t>
      </w:r>
      <w:bookmarkStart w:id="7" w:name="_Ref498061157"/>
      <w:r>
        <w:rPr>
          <w:rFonts w:cs="Arial"/>
          <w:vertAlign w:val="superscript"/>
        </w:rPr>
        <w:footnoteReference w:id="2"/>
      </w:r>
      <w:bookmarkEnd w:id="7"/>
      <w:r>
        <w:rPr>
          <w:rFonts w:cs="Arial"/>
        </w:rPr>
        <w:t xml:space="preserve">  (papers invited)</w:t>
      </w:r>
    </w:p>
    <w:p w:rsidR="007369B6" w:rsidRDefault="007369B6" w:rsidP="0043238D">
      <w:pPr>
        <w:spacing w:after="60"/>
        <w:ind w:left="567"/>
        <w:rPr>
          <w:rFonts w:cs="Arial"/>
        </w:rPr>
      </w:pPr>
      <w:r>
        <w:rPr>
          <w:rFonts w:cs="Arial"/>
        </w:rPr>
        <w:t>9.</w:t>
      </w:r>
      <w:r>
        <w:rPr>
          <w:rFonts w:cs="Arial"/>
        </w:rPr>
        <w:tab/>
        <w:t>The use of molecular techniques in variety identification</w:t>
      </w:r>
      <w:r>
        <w:rPr>
          <w:rFonts w:cs="Arial"/>
          <w:vertAlign w:val="superscript"/>
        </w:rPr>
        <w:t>*</w:t>
      </w:r>
      <w:r>
        <w:rPr>
          <w:rFonts w:cs="Arial"/>
        </w:rPr>
        <w:t xml:space="preserve"> (papers invited)</w:t>
      </w:r>
    </w:p>
    <w:p w:rsidR="007369B6" w:rsidRDefault="007369B6" w:rsidP="0043238D">
      <w:pPr>
        <w:spacing w:after="60"/>
        <w:ind w:left="1134" w:hanging="567"/>
        <w:rPr>
          <w:rFonts w:cs="Arial"/>
        </w:rPr>
      </w:pPr>
      <w:r>
        <w:rPr>
          <w:rFonts w:cs="Arial"/>
        </w:rPr>
        <w:t>10.</w:t>
      </w:r>
      <w:r>
        <w:rPr>
          <w:rFonts w:cs="Arial"/>
        </w:rPr>
        <w:tab/>
        <w:t>Cooperation between international organizations (document to be prepared by the Office of the Union)</w:t>
      </w:r>
    </w:p>
    <w:p w:rsidR="007369B6" w:rsidRDefault="007369B6" w:rsidP="0043238D">
      <w:pPr>
        <w:spacing w:after="60"/>
        <w:ind w:left="1134" w:hanging="567"/>
        <w:rPr>
          <w:rFonts w:cs="Arial"/>
        </w:rPr>
      </w:pPr>
      <w:r>
        <w:rPr>
          <w:rFonts w:cs="Arial"/>
        </w:rPr>
        <w:t>11.</w:t>
      </w:r>
      <w:r>
        <w:rPr>
          <w:rFonts w:cs="Arial"/>
        </w:rPr>
        <w:tab/>
      </w:r>
      <w:r w:rsidRPr="00406E0E">
        <w:rPr>
          <w:rFonts w:cs="Arial"/>
        </w:rPr>
        <w:t>Confidentiality, ownership and access to molecular data</w:t>
      </w:r>
      <w:r>
        <w:rPr>
          <w:rFonts w:cs="Arial"/>
        </w:rPr>
        <w:t>, including model agreement template</w:t>
      </w:r>
      <w:r w:rsidRPr="00406E0E">
        <w:rPr>
          <w:rFonts w:cs="Arial"/>
          <w:vertAlign w:val="superscript"/>
        </w:rPr>
        <w:t>*</w:t>
      </w:r>
      <w:r w:rsidRPr="00406E0E">
        <w:rPr>
          <w:rFonts w:cs="Arial"/>
        </w:rPr>
        <w:t xml:space="preserve"> (papers invited)</w:t>
      </w:r>
    </w:p>
    <w:p w:rsidR="007369B6" w:rsidRDefault="007369B6" w:rsidP="0043238D">
      <w:pPr>
        <w:spacing w:after="60"/>
        <w:ind w:left="1134" w:hanging="567"/>
        <w:rPr>
          <w:rFonts w:cs="Arial"/>
        </w:rPr>
      </w:pPr>
      <w:r>
        <w:rPr>
          <w:rFonts w:cs="Arial"/>
        </w:rPr>
        <w:t>12.</w:t>
      </w:r>
      <w:r>
        <w:rPr>
          <w:rFonts w:cs="Arial"/>
        </w:rPr>
        <w:tab/>
        <w:t xml:space="preserve">Session to facilitate cooperation </w:t>
      </w:r>
    </w:p>
    <w:p w:rsidR="007369B6" w:rsidRDefault="007369B6" w:rsidP="0043238D">
      <w:pPr>
        <w:spacing w:after="60"/>
        <w:ind w:left="567"/>
        <w:rPr>
          <w:rFonts w:cs="Arial"/>
        </w:rPr>
      </w:pPr>
      <w:r>
        <w:rPr>
          <w:rFonts w:cs="Arial"/>
        </w:rPr>
        <w:t>13.</w:t>
      </w:r>
      <w:r>
        <w:rPr>
          <w:rFonts w:cs="Arial"/>
        </w:rPr>
        <w:tab/>
        <w:t>Date and place of next session</w:t>
      </w:r>
    </w:p>
    <w:p w:rsidR="007369B6" w:rsidRDefault="007369B6" w:rsidP="0043238D">
      <w:pPr>
        <w:spacing w:after="60"/>
        <w:ind w:left="567"/>
        <w:rPr>
          <w:rFonts w:cs="Arial"/>
        </w:rPr>
      </w:pPr>
      <w:r>
        <w:rPr>
          <w:rFonts w:cs="Arial"/>
        </w:rPr>
        <w:t>14.</w:t>
      </w:r>
      <w:r>
        <w:rPr>
          <w:rFonts w:cs="Arial"/>
        </w:rPr>
        <w:tab/>
        <w:t>Future program</w:t>
      </w:r>
    </w:p>
    <w:p w:rsidR="007369B6" w:rsidRDefault="007369B6" w:rsidP="0043238D">
      <w:pPr>
        <w:spacing w:after="60"/>
        <w:ind w:left="567"/>
        <w:rPr>
          <w:rFonts w:cs="Arial"/>
        </w:rPr>
      </w:pPr>
      <w:r>
        <w:rPr>
          <w:rFonts w:cs="Arial"/>
        </w:rPr>
        <w:t>15.</w:t>
      </w:r>
      <w:r>
        <w:rPr>
          <w:rFonts w:cs="Arial"/>
        </w:rPr>
        <w:tab/>
        <w:t>Report of the session (if time permits)</w:t>
      </w:r>
    </w:p>
    <w:p w:rsidR="007369B6" w:rsidRDefault="007369B6" w:rsidP="0043238D">
      <w:pPr>
        <w:spacing w:after="60"/>
        <w:ind w:left="567"/>
        <w:rPr>
          <w:rFonts w:cs="Arial"/>
        </w:rPr>
      </w:pPr>
      <w:r>
        <w:rPr>
          <w:rFonts w:cs="Arial"/>
        </w:rPr>
        <w:t>16.</w:t>
      </w:r>
      <w:r>
        <w:rPr>
          <w:rFonts w:cs="Arial"/>
        </w:rPr>
        <w:tab/>
        <w:t>Closing of the session</w:t>
      </w:r>
    </w:p>
    <w:p w:rsidR="007369B6" w:rsidRDefault="007369B6" w:rsidP="006A419C"/>
    <w:p w:rsidR="00DC7E3C" w:rsidRDefault="00DC7E3C" w:rsidP="00DC7E3C">
      <w:pPr>
        <w:tabs>
          <w:tab w:val="left" w:pos="5387"/>
          <w:tab w:val="left" w:pos="5954"/>
        </w:tabs>
        <w:ind w:left="4820"/>
        <w:rPr>
          <w:i/>
        </w:rPr>
      </w:pPr>
      <w:r>
        <w:rPr>
          <w:i/>
        </w:rPr>
        <w:fldChar w:fldCharType="begin"/>
      </w:r>
      <w:r>
        <w:rPr>
          <w:i/>
        </w:rPr>
        <w:instrText xml:space="preserve"> AUTONUM  </w:instrText>
      </w:r>
      <w:r>
        <w:rPr>
          <w:i/>
        </w:rPr>
        <w:fldChar w:fldCharType="end"/>
      </w:r>
      <w:r>
        <w:rPr>
          <w:i/>
        </w:rPr>
        <w:tab/>
      </w:r>
      <w:r w:rsidRPr="00DC7E3C">
        <w:rPr>
          <w:i/>
        </w:rPr>
        <w:t>The TWPs are invited to note:</w:t>
      </w:r>
    </w:p>
    <w:p w:rsidR="00DC7E3C" w:rsidRPr="00DC7E3C" w:rsidRDefault="00DC7E3C" w:rsidP="00DC7E3C">
      <w:pPr>
        <w:tabs>
          <w:tab w:val="left" w:pos="5387"/>
          <w:tab w:val="left" w:pos="5954"/>
        </w:tabs>
        <w:ind w:left="4820"/>
        <w:rPr>
          <w:i/>
        </w:rPr>
      </w:pPr>
    </w:p>
    <w:p w:rsidR="00DC7E3C" w:rsidRPr="005A7823" w:rsidRDefault="00DC7E3C" w:rsidP="00DC7E3C">
      <w:pPr>
        <w:ind w:left="4820" w:firstLine="283"/>
        <w:rPr>
          <w:i/>
        </w:rPr>
      </w:pPr>
      <w:r w:rsidRPr="00DC7E3C">
        <w:rPr>
          <w:i/>
        </w:rPr>
        <w:t>(a)</w:t>
      </w:r>
      <w:r>
        <w:rPr>
          <w:i/>
        </w:rPr>
        <w:tab/>
      </w:r>
      <w:r w:rsidRPr="00DC7E3C">
        <w:rPr>
          <w:i/>
        </w:rPr>
        <w:t xml:space="preserve">the papers presented at the </w:t>
      </w:r>
      <w:r>
        <w:rPr>
          <w:i/>
        </w:rPr>
        <w:t xml:space="preserve">nineteenth </w:t>
      </w:r>
      <w:r w:rsidRPr="00DC7E3C">
        <w:rPr>
          <w:i/>
        </w:rPr>
        <w:t>session of the BMT, held in 20</w:t>
      </w:r>
      <w:r>
        <w:rPr>
          <w:i/>
        </w:rPr>
        <w:t>20</w:t>
      </w:r>
      <w:r w:rsidRPr="00DC7E3C">
        <w:rPr>
          <w:i/>
        </w:rPr>
        <w:t>, as set out in</w:t>
      </w:r>
      <w:r>
        <w:rPr>
          <w:i/>
        </w:rPr>
        <w:t xml:space="preserve"> </w:t>
      </w:r>
      <w:r w:rsidRPr="005A7823">
        <w:rPr>
          <w:i/>
        </w:rPr>
        <w:t>paragraph 12 of this document;</w:t>
      </w:r>
    </w:p>
    <w:p w:rsidR="00DC7E3C" w:rsidRPr="005A7823" w:rsidRDefault="00DC7E3C" w:rsidP="00DC7E3C">
      <w:pPr>
        <w:ind w:left="4820" w:firstLine="283"/>
        <w:rPr>
          <w:i/>
        </w:rPr>
      </w:pPr>
    </w:p>
    <w:p w:rsidR="00DC7E3C" w:rsidRPr="005A7823" w:rsidRDefault="00DC7E3C" w:rsidP="00DC7E3C">
      <w:pPr>
        <w:ind w:left="4820" w:firstLine="283"/>
        <w:rPr>
          <w:i/>
        </w:rPr>
      </w:pPr>
      <w:r w:rsidRPr="005A7823">
        <w:rPr>
          <w:i/>
        </w:rPr>
        <w:t>(b)</w:t>
      </w:r>
      <w:r w:rsidRPr="005A7823">
        <w:rPr>
          <w:i/>
        </w:rPr>
        <w:tab/>
        <w:t>that the BMT will hold its twentieth session</w:t>
      </w:r>
      <w:r w:rsidR="00A30804" w:rsidRPr="005A7823">
        <w:rPr>
          <w:i/>
        </w:rPr>
        <w:t xml:space="preserve"> </w:t>
      </w:r>
      <w:r w:rsidRPr="005A7823">
        <w:rPr>
          <w:i/>
        </w:rPr>
        <w:t xml:space="preserve">jointly with </w:t>
      </w:r>
      <w:r w:rsidR="00934D47" w:rsidRPr="005A7823">
        <w:rPr>
          <w:i/>
        </w:rPr>
        <w:t xml:space="preserve">the </w:t>
      </w:r>
      <w:r w:rsidRPr="005A7823">
        <w:rPr>
          <w:i/>
        </w:rPr>
        <w:t>TWC, during the week of September 20, 202</w:t>
      </w:r>
      <w:r w:rsidR="00E4018C" w:rsidRPr="005A7823">
        <w:rPr>
          <w:i/>
        </w:rPr>
        <w:t>1</w:t>
      </w:r>
      <w:r w:rsidRPr="005A7823">
        <w:rPr>
          <w:i/>
        </w:rPr>
        <w:t>; and</w:t>
      </w:r>
    </w:p>
    <w:p w:rsidR="00DC7E3C" w:rsidRPr="005A7823" w:rsidRDefault="00DC7E3C" w:rsidP="00DC7E3C">
      <w:pPr>
        <w:ind w:left="4820" w:firstLine="283"/>
        <w:rPr>
          <w:i/>
        </w:rPr>
      </w:pPr>
    </w:p>
    <w:p w:rsidR="00DC7E3C" w:rsidRPr="00DC7E3C" w:rsidRDefault="00DC7E3C" w:rsidP="00DC7E3C">
      <w:pPr>
        <w:ind w:left="4820" w:firstLine="283"/>
        <w:rPr>
          <w:i/>
        </w:rPr>
      </w:pPr>
      <w:r w:rsidRPr="005A7823">
        <w:rPr>
          <w:i/>
        </w:rPr>
        <w:t>(c)</w:t>
      </w:r>
      <w:r w:rsidRPr="005A7823">
        <w:rPr>
          <w:i/>
        </w:rPr>
        <w:tab/>
        <w:t>the draft agenda for the BMT at its twentieth session, to be held in 2021, as set out in paragraph 14 of this document.</w:t>
      </w:r>
    </w:p>
    <w:p w:rsidR="00DC7E3C" w:rsidRDefault="00DC7E3C" w:rsidP="006A419C"/>
    <w:p w:rsidR="00DC7E3C" w:rsidRDefault="00DC7E3C" w:rsidP="006A419C"/>
    <w:p w:rsidR="00264746" w:rsidRDefault="00264746" w:rsidP="00264746">
      <w:pPr>
        <w:pStyle w:val="Heading1"/>
        <w:ind w:left="0"/>
      </w:pPr>
      <w:bookmarkStart w:id="8" w:name="_Toc69722869"/>
      <w:r w:rsidRPr="005E6592">
        <w:t>Merger of the Working Group on Biochemical and Molecular Techniques and DNA</w:t>
      </w:r>
      <w:r>
        <w:noBreakHyphen/>
      </w:r>
      <w:r w:rsidR="00AF635D">
        <w:t>p</w:t>
      </w:r>
      <w:r w:rsidRPr="005E6592">
        <w:t>rofiling in Particular (BMT) and the Technical Working Party on Automation and Computer Programs (TWC)</w:t>
      </w:r>
      <w:bookmarkEnd w:id="8"/>
    </w:p>
    <w:p w:rsidR="00264746" w:rsidRDefault="00264746" w:rsidP="00264746">
      <w:pPr>
        <w:keepNext/>
      </w:pPr>
    </w:p>
    <w:p w:rsidR="00264746" w:rsidRPr="00A6561E" w:rsidRDefault="00264746" w:rsidP="00264746">
      <w:pPr>
        <w:keepNext/>
      </w:pPr>
      <w:r>
        <w:fldChar w:fldCharType="begin"/>
      </w:r>
      <w:r>
        <w:instrText xml:space="preserve"> AUTONUM  </w:instrText>
      </w:r>
      <w:r>
        <w:fldChar w:fldCharType="end"/>
      </w:r>
      <w:r>
        <w:tab/>
        <w:t>The Council, at its fifty-fourth session</w:t>
      </w:r>
      <w:r>
        <w:rPr>
          <w:rStyle w:val="FootnoteReference"/>
        </w:rPr>
        <w:footnoteReference w:id="3"/>
      </w:r>
      <w:r>
        <w:t>, considered document C/54/14 (see document C/54/17 “Outcome of consideration of documents by correspondence”, paragraphs 32 to 35).</w:t>
      </w:r>
    </w:p>
    <w:p w:rsidR="00264746" w:rsidRPr="0074563D" w:rsidRDefault="00264746" w:rsidP="00F1692A"/>
    <w:p w:rsidR="00264746" w:rsidRDefault="00264746" w:rsidP="00264746">
      <w:pPr>
        <w:keepNext/>
      </w:pPr>
      <w:r w:rsidRPr="005E6592">
        <w:fldChar w:fldCharType="begin"/>
      </w:r>
      <w:r w:rsidRPr="005E6592">
        <w:instrText xml:space="preserve"> AUTONUM  </w:instrText>
      </w:r>
      <w:r w:rsidRPr="005E6592">
        <w:fldChar w:fldCharType="end"/>
      </w:r>
      <w:r w:rsidRPr="005E6592">
        <w:tab/>
        <w:t>The Council approve</w:t>
      </w:r>
      <w:r>
        <w:t>d</w:t>
      </w:r>
      <w:r w:rsidRPr="005E6592">
        <w:t xml:space="preserve"> </w:t>
      </w:r>
      <w:r w:rsidRPr="005972FA">
        <w:t xml:space="preserve">the establishment and </w:t>
      </w:r>
      <w:r>
        <w:t xml:space="preserve">the following </w:t>
      </w:r>
      <w:r w:rsidRPr="005972FA">
        <w:t>terms of reference for the TWM, to encompa</w:t>
      </w:r>
      <w:r>
        <w:t>ss the work of the TWC and BMT:</w:t>
      </w:r>
      <w:r w:rsidRPr="00A6561E">
        <w:t xml:space="preserve"> </w:t>
      </w:r>
    </w:p>
    <w:p w:rsidR="00264746" w:rsidRPr="00367BCD" w:rsidRDefault="00264746" w:rsidP="00264746">
      <w:pPr>
        <w:keepNext/>
      </w:pPr>
    </w:p>
    <w:p w:rsidR="00264746" w:rsidRPr="00367BCD" w:rsidRDefault="00264746" w:rsidP="00264746">
      <w:pPr>
        <w:keepNext/>
        <w:ind w:left="567"/>
        <w:rPr>
          <w:u w:val="single"/>
        </w:rPr>
      </w:pPr>
      <w:r w:rsidRPr="00367BCD">
        <w:rPr>
          <w:u w:val="single"/>
        </w:rPr>
        <w:t xml:space="preserve">Title: </w:t>
      </w:r>
    </w:p>
    <w:p w:rsidR="00264746" w:rsidRPr="00367BCD" w:rsidRDefault="00264746" w:rsidP="00264746">
      <w:pPr>
        <w:keepNext/>
        <w:ind w:left="567"/>
        <w:rPr>
          <w:u w:val="single"/>
        </w:rPr>
      </w:pPr>
    </w:p>
    <w:p w:rsidR="00264746" w:rsidRPr="00367BCD" w:rsidRDefault="00264746" w:rsidP="00264746">
      <w:pPr>
        <w:keepNext/>
        <w:ind w:left="567"/>
      </w:pPr>
      <w:r w:rsidRPr="00367BCD">
        <w:t>Technical Working Party on Testing Methods and Techniques (TWM)</w:t>
      </w:r>
    </w:p>
    <w:p w:rsidR="00264746" w:rsidRPr="00367BCD" w:rsidRDefault="00264746" w:rsidP="00F1692A"/>
    <w:p w:rsidR="00264746" w:rsidRPr="00367BCD" w:rsidRDefault="00264746" w:rsidP="00264746">
      <w:pPr>
        <w:keepNext/>
        <w:shd w:val="clear" w:color="auto" w:fill="FFFFFF"/>
        <w:spacing w:after="225"/>
        <w:ind w:left="567"/>
        <w:rPr>
          <w:rFonts w:cs="Arial"/>
          <w:color w:val="333333"/>
          <w:u w:val="single"/>
        </w:rPr>
      </w:pPr>
      <w:r w:rsidRPr="00367BCD">
        <w:rPr>
          <w:rFonts w:cs="Arial"/>
          <w:color w:val="333333"/>
          <w:u w:val="single"/>
        </w:rPr>
        <w:t>Tasks:</w:t>
      </w:r>
    </w:p>
    <w:p w:rsidR="00264746" w:rsidRPr="00367BCD" w:rsidRDefault="00264746" w:rsidP="00264746">
      <w:pPr>
        <w:keepNext/>
        <w:shd w:val="clear" w:color="auto" w:fill="FFFFFF"/>
        <w:spacing w:after="120"/>
        <w:ind w:left="567"/>
        <w:rPr>
          <w:rFonts w:cs="Arial"/>
          <w:color w:val="333333"/>
        </w:rPr>
      </w:pPr>
      <w:r w:rsidRPr="00367BCD">
        <w:rPr>
          <w:rFonts w:cs="Arial"/>
          <w:color w:val="333333"/>
        </w:rPr>
        <w:t>As directed by the Technical Committee, to:</w:t>
      </w:r>
    </w:p>
    <w:p w:rsidR="00264746" w:rsidRPr="00367BCD" w:rsidRDefault="00264746" w:rsidP="00264746">
      <w:pPr>
        <w:numPr>
          <w:ilvl w:val="0"/>
          <w:numId w:val="22"/>
        </w:numPr>
        <w:shd w:val="clear" w:color="auto" w:fill="FFFFFF"/>
        <w:spacing w:after="120"/>
        <w:ind w:left="1701" w:hanging="567"/>
        <w:rPr>
          <w:rFonts w:cs="Arial"/>
          <w:color w:val="333333"/>
        </w:rPr>
      </w:pPr>
      <w:r w:rsidRPr="00367BCD">
        <w:rPr>
          <w:rFonts w:cs="Arial"/>
          <w:color w:val="333333"/>
        </w:rPr>
        <w:t>Consider methods relevant for the examination of DUS.</w:t>
      </w:r>
    </w:p>
    <w:p w:rsidR="00264746" w:rsidRPr="00367BCD" w:rsidRDefault="00264746" w:rsidP="00264746">
      <w:pPr>
        <w:numPr>
          <w:ilvl w:val="0"/>
          <w:numId w:val="22"/>
        </w:numPr>
        <w:shd w:val="clear" w:color="auto" w:fill="FFFFFF"/>
        <w:spacing w:after="120"/>
        <w:ind w:left="1701" w:hanging="567"/>
        <w:jc w:val="left"/>
        <w:rPr>
          <w:rFonts w:cs="Arial"/>
          <w:color w:val="333333"/>
        </w:rPr>
      </w:pPr>
      <w:r w:rsidRPr="00367BCD">
        <w:rPr>
          <w:rFonts w:cs="Arial"/>
          <w:color w:val="333333"/>
        </w:rPr>
        <w:t>Review and provide guidance on software and equipment relevant for:</w:t>
      </w:r>
    </w:p>
    <w:p w:rsidR="00264746" w:rsidRPr="00367BCD" w:rsidRDefault="00264746" w:rsidP="00264746">
      <w:pPr>
        <w:numPr>
          <w:ilvl w:val="1"/>
          <w:numId w:val="22"/>
        </w:numPr>
        <w:shd w:val="clear" w:color="auto" w:fill="FFFFFF"/>
        <w:spacing w:before="100" w:beforeAutospacing="1" w:after="120" w:afterAutospacing="1"/>
        <w:ind w:left="2268" w:hanging="567"/>
        <w:jc w:val="left"/>
        <w:rPr>
          <w:rFonts w:cs="Arial"/>
          <w:color w:val="333333"/>
        </w:rPr>
      </w:pPr>
      <w:r w:rsidRPr="00367BCD">
        <w:rPr>
          <w:rFonts w:cs="Arial"/>
          <w:color w:val="333333"/>
        </w:rPr>
        <w:t>DUS trial design and data analysis</w:t>
      </w:r>
    </w:p>
    <w:p w:rsidR="00264746" w:rsidRPr="00367BCD" w:rsidRDefault="00264746" w:rsidP="00264746">
      <w:pPr>
        <w:numPr>
          <w:ilvl w:val="1"/>
          <w:numId w:val="22"/>
        </w:numPr>
        <w:shd w:val="clear" w:color="auto" w:fill="FFFFFF"/>
        <w:spacing w:before="100" w:beforeAutospacing="1" w:after="120" w:afterAutospacing="1"/>
        <w:ind w:left="2268" w:hanging="567"/>
        <w:jc w:val="left"/>
        <w:rPr>
          <w:rFonts w:cs="Arial"/>
          <w:color w:val="333333"/>
        </w:rPr>
      </w:pPr>
      <w:r w:rsidRPr="00367BCD">
        <w:rPr>
          <w:rFonts w:cs="Arial"/>
          <w:color w:val="333333"/>
        </w:rPr>
        <w:t>Data recording and transfer</w:t>
      </w:r>
    </w:p>
    <w:p w:rsidR="00264746" w:rsidRPr="00367BCD" w:rsidRDefault="00264746" w:rsidP="00264746">
      <w:pPr>
        <w:numPr>
          <w:ilvl w:val="1"/>
          <w:numId w:val="22"/>
        </w:numPr>
        <w:shd w:val="clear" w:color="auto" w:fill="FFFFFF"/>
        <w:spacing w:before="100" w:beforeAutospacing="1" w:after="120" w:afterAutospacing="1"/>
        <w:ind w:left="2268" w:hanging="567"/>
        <w:jc w:val="left"/>
        <w:rPr>
          <w:rFonts w:cs="Arial"/>
          <w:color w:val="333333"/>
        </w:rPr>
      </w:pPr>
      <w:r w:rsidRPr="00367BCD">
        <w:rPr>
          <w:rFonts w:cs="Arial"/>
          <w:color w:val="333333"/>
        </w:rPr>
        <w:t>Image analysis</w:t>
      </w:r>
    </w:p>
    <w:p w:rsidR="00264746" w:rsidRPr="00367BCD" w:rsidRDefault="00264746" w:rsidP="00264746">
      <w:pPr>
        <w:numPr>
          <w:ilvl w:val="1"/>
          <w:numId w:val="22"/>
        </w:numPr>
        <w:shd w:val="clear" w:color="auto" w:fill="FFFFFF"/>
        <w:spacing w:after="120"/>
        <w:ind w:left="2268" w:hanging="567"/>
        <w:jc w:val="left"/>
        <w:rPr>
          <w:rFonts w:cs="Arial"/>
          <w:color w:val="333333"/>
        </w:rPr>
      </w:pPr>
      <w:r w:rsidRPr="00367BCD">
        <w:rPr>
          <w:rFonts w:cs="Arial"/>
          <w:color w:val="333333"/>
        </w:rPr>
        <w:t>Biochemical and molecular data.</w:t>
      </w:r>
    </w:p>
    <w:p w:rsidR="00264746" w:rsidRPr="00367BCD" w:rsidRDefault="00264746" w:rsidP="00264746">
      <w:pPr>
        <w:numPr>
          <w:ilvl w:val="0"/>
          <w:numId w:val="22"/>
        </w:numPr>
        <w:shd w:val="clear" w:color="auto" w:fill="FFFFFF"/>
        <w:spacing w:after="120"/>
        <w:ind w:left="1701" w:hanging="567"/>
        <w:jc w:val="left"/>
        <w:rPr>
          <w:rFonts w:cs="Arial"/>
          <w:color w:val="333333"/>
        </w:rPr>
      </w:pPr>
      <w:r w:rsidRPr="00367BCD">
        <w:rPr>
          <w:rFonts w:cs="Arial"/>
          <w:color w:val="333333"/>
        </w:rPr>
        <w:t>Consider matters relating to trial design and data analysis;</w:t>
      </w:r>
    </w:p>
    <w:p w:rsidR="00264746" w:rsidRPr="00367BCD" w:rsidRDefault="00264746" w:rsidP="00264746">
      <w:pPr>
        <w:numPr>
          <w:ilvl w:val="0"/>
          <w:numId w:val="22"/>
        </w:numPr>
        <w:shd w:val="clear" w:color="auto" w:fill="FFFFFF"/>
        <w:spacing w:after="120"/>
        <w:ind w:left="1701" w:hanging="567"/>
        <w:rPr>
          <w:rFonts w:cs="Arial"/>
          <w:color w:val="333333"/>
        </w:rPr>
      </w:pPr>
      <w:r w:rsidRPr="00367BCD">
        <w:rPr>
          <w:rFonts w:cs="Arial"/>
          <w:color w:val="333333"/>
        </w:rPr>
        <w:t>Consider the possible application of biochemical and molecular techniques in DUS testing;</w:t>
      </w:r>
    </w:p>
    <w:p w:rsidR="00264746" w:rsidRPr="00367BCD" w:rsidRDefault="00264746" w:rsidP="00264746">
      <w:pPr>
        <w:numPr>
          <w:ilvl w:val="0"/>
          <w:numId w:val="22"/>
        </w:numPr>
        <w:shd w:val="clear" w:color="auto" w:fill="FFFFFF"/>
        <w:spacing w:after="120"/>
        <w:ind w:left="1701" w:hanging="567"/>
        <w:rPr>
          <w:rFonts w:cs="Arial"/>
          <w:color w:val="333333"/>
        </w:rPr>
      </w:pPr>
      <w:r w:rsidRPr="00367BCD">
        <w:rPr>
          <w:rFonts w:cs="Arial"/>
          <w:color w:val="333333"/>
        </w:rPr>
        <w:t>Develop guidelines regarding the management and harmonization of databases;</w:t>
      </w:r>
    </w:p>
    <w:p w:rsidR="00264746" w:rsidRPr="00367BCD" w:rsidRDefault="00264746" w:rsidP="00264746">
      <w:pPr>
        <w:numPr>
          <w:ilvl w:val="0"/>
          <w:numId w:val="22"/>
        </w:numPr>
        <w:shd w:val="clear" w:color="auto" w:fill="FFFFFF"/>
        <w:spacing w:after="120"/>
        <w:ind w:left="1701" w:hanging="567"/>
        <w:rPr>
          <w:rFonts w:cs="Arial"/>
          <w:color w:val="333333"/>
        </w:rPr>
      </w:pPr>
      <w:r w:rsidRPr="00367BCD">
        <w:rPr>
          <w:rFonts w:cs="Arial"/>
          <w:color w:val="333333"/>
        </w:rPr>
        <w:t>If appropriate, establish guidelines for biochemical and molecular methodologies and their harmonization;</w:t>
      </w:r>
    </w:p>
    <w:p w:rsidR="00264746" w:rsidRPr="00367BCD" w:rsidRDefault="00264746" w:rsidP="00264746">
      <w:pPr>
        <w:numPr>
          <w:ilvl w:val="0"/>
          <w:numId w:val="22"/>
        </w:numPr>
        <w:shd w:val="clear" w:color="auto" w:fill="FFFFFF"/>
        <w:spacing w:after="120"/>
        <w:ind w:left="1701" w:hanging="567"/>
        <w:rPr>
          <w:rFonts w:cs="Arial"/>
          <w:color w:val="333333"/>
        </w:rPr>
      </w:pPr>
      <w:r w:rsidRPr="00367BCD">
        <w:rPr>
          <w:rFonts w:cs="Arial"/>
          <w:color w:val="333333"/>
        </w:rPr>
        <w:t>Review general developments in biochemical and molecular techniques;</w:t>
      </w:r>
    </w:p>
    <w:p w:rsidR="00264746" w:rsidRPr="00367BCD" w:rsidRDefault="00264746" w:rsidP="00264746">
      <w:pPr>
        <w:numPr>
          <w:ilvl w:val="0"/>
          <w:numId w:val="22"/>
        </w:numPr>
        <w:shd w:val="clear" w:color="auto" w:fill="FFFFFF"/>
        <w:spacing w:after="120"/>
        <w:ind w:left="1701" w:hanging="567"/>
        <w:rPr>
          <w:rFonts w:cs="Arial"/>
          <w:color w:val="333333"/>
        </w:rPr>
      </w:pPr>
      <w:r w:rsidRPr="00367BCD">
        <w:rPr>
          <w:rFonts w:cs="Arial"/>
          <w:color w:val="333333"/>
        </w:rPr>
        <w:t>Maintain an awareness of relevant applications of biochemical and molecular techniques in plant breeding;</w:t>
      </w:r>
    </w:p>
    <w:p w:rsidR="00264746" w:rsidRPr="00A6561E" w:rsidRDefault="00264746" w:rsidP="00264746">
      <w:pPr>
        <w:numPr>
          <w:ilvl w:val="0"/>
          <w:numId w:val="22"/>
        </w:numPr>
        <w:shd w:val="clear" w:color="auto" w:fill="FFFFFF"/>
        <w:ind w:left="1701" w:hanging="567"/>
        <w:rPr>
          <w:rFonts w:cs="Arial"/>
          <w:color w:val="333333"/>
        </w:rPr>
      </w:pPr>
      <w:r w:rsidRPr="00367BCD">
        <w:rPr>
          <w:rFonts w:cs="Arial"/>
          <w:color w:val="333333"/>
        </w:rPr>
        <w:t>Provide a forum for discussion on the use of biochemical and molecular techniques in the consideration of essential derivation and variety identification.</w:t>
      </w:r>
    </w:p>
    <w:p w:rsidR="00264746" w:rsidRPr="00476979" w:rsidRDefault="00264746" w:rsidP="00264746"/>
    <w:p w:rsidR="00264746" w:rsidRDefault="00264746" w:rsidP="00264746">
      <w:r w:rsidRPr="005E6592">
        <w:fldChar w:fldCharType="begin"/>
      </w:r>
      <w:r w:rsidRPr="005E6592">
        <w:instrText xml:space="preserve"> AUTONUM  </w:instrText>
      </w:r>
      <w:r w:rsidRPr="005E6592">
        <w:fldChar w:fldCharType="end"/>
      </w:r>
      <w:r w:rsidRPr="005E6592">
        <w:tab/>
        <w:t xml:space="preserve">The Council </w:t>
      </w:r>
      <w:r w:rsidRPr="005972FA">
        <w:t>establish</w:t>
      </w:r>
      <w:r>
        <w:t>ed</w:t>
      </w:r>
      <w:r w:rsidRPr="005972FA">
        <w:t xml:space="preserve"> the TWM with the above terms of reference, to take effect from 2022</w:t>
      </w:r>
      <w:r>
        <w:t>.</w:t>
      </w:r>
    </w:p>
    <w:p w:rsidR="00264746" w:rsidRDefault="00264746" w:rsidP="00264746"/>
    <w:p w:rsidR="00264746" w:rsidRDefault="00264746" w:rsidP="00264746">
      <w:r w:rsidRPr="005E6592">
        <w:fldChar w:fldCharType="begin"/>
      </w:r>
      <w:r w:rsidRPr="005E6592">
        <w:instrText xml:space="preserve"> AUTONUM  </w:instrText>
      </w:r>
      <w:r w:rsidRPr="005E6592">
        <w:fldChar w:fldCharType="end"/>
      </w:r>
      <w:r w:rsidRPr="005E6592">
        <w:tab/>
        <w:t xml:space="preserve">The Council </w:t>
      </w:r>
      <w:r w:rsidRPr="005972FA">
        <w:t>elect</w:t>
      </w:r>
      <w:r>
        <w:t>ed</w:t>
      </w:r>
      <w:r w:rsidRPr="005972FA">
        <w:t xml:space="preserve"> the Chairperson of the BMT</w:t>
      </w:r>
      <w:r w:rsidR="00633E90">
        <w:t xml:space="preserve">, Ms. Beate Ruecker (Germany), </w:t>
      </w:r>
      <w:r w:rsidRPr="005972FA">
        <w:t>to act as Chairperson of</w:t>
      </w:r>
      <w:r>
        <w:t xml:space="preserve"> the TWM, ending with the fifty</w:t>
      </w:r>
      <w:r>
        <w:noBreakHyphen/>
      </w:r>
      <w:r w:rsidRPr="005972FA">
        <w:t>seventh ordinary session of the Council, in 2023</w:t>
      </w:r>
      <w:r>
        <w:t>.</w:t>
      </w:r>
    </w:p>
    <w:p w:rsidR="00264746" w:rsidRPr="00476979" w:rsidRDefault="00264746" w:rsidP="00264746">
      <w:pPr>
        <w:rPr>
          <w:sz w:val="18"/>
        </w:rPr>
      </w:pPr>
    </w:p>
    <w:p w:rsidR="00A943C8" w:rsidRDefault="00264746" w:rsidP="00A943C8">
      <w:pPr>
        <w:tabs>
          <w:tab w:val="left" w:pos="5387"/>
          <w:tab w:val="left" w:pos="5954"/>
        </w:tabs>
        <w:ind w:left="4820"/>
        <w:rPr>
          <w:i/>
        </w:rPr>
      </w:pPr>
      <w:r w:rsidRPr="00A943C8">
        <w:rPr>
          <w:i/>
        </w:rPr>
        <w:fldChar w:fldCharType="begin"/>
      </w:r>
      <w:r w:rsidRPr="00A943C8">
        <w:rPr>
          <w:i/>
        </w:rPr>
        <w:instrText xml:space="preserve"> AUTONUM  </w:instrText>
      </w:r>
      <w:r w:rsidRPr="00A943C8">
        <w:rPr>
          <w:i/>
        </w:rPr>
        <w:fldChar w:fldCharType="end"/>
      </w:r>
      <w:r w:rsidRPr="00A943C8">
        <w:rPr>
          <w:i/>
        </w:rPr>
        <w:tab/>
        <w:t>The TWPs are invited to note</w:t>
      </w:r>
      <w:r w:rsidR="00A943C8">
        <w:rPr>
          <w:i/>
        </w:rPr>
        <w:t>:</w:t>
      </w:r>
    </w:p>
    <w:p w:rsidR="00A943C8" w:rsidRDefault="00A943C8" w:rsidP="00A943C8">
      <w:pPr>
        <w:tabs>
          <w:tab w:val="left" w:pos="5387"/>
          <w:tab w:val="left" w:pos="5954"/>
        </w:tabs>
        <w:ind w:left="4820"/>
        <w:rPr>
          <w:i/>
        </w:rPr>
      </w:pPr>
    </w:p>
    <w:p w:rsidR="00264746" w:rsidRDefault="00A943C8" w:rsidP="00A943C8">
      <w:pPr>
        <w:tabs>
          <w:tab w:val="left" w:pos="5387"/>
          <w:tab w:val="left" w:pos="5954"/>
        </w:tabs>
        <w:ind w:left="4820"/>
        <w:rPr>
          <w:i/>
        </w:rPr>
      </w:pPr>
      <w:r>
        <w:rPr>
          <w:i/>
        </w:rPr>
        <w:tab/>
        <w:t>(a)</w:t>
      </w:r>
      <w:r>
        <w:rPr>
          <w:i/>
        </w:rPr>
        <w:tab/>
      </w:r>
      <w:r w:rsidRPr="00A943C8">
        <w:rPr>
          <w:i/>
        </w:rPr>
        <w:t xml:space="preserve">that </w:t>
      </w:r>
      <w:r w:rsidR="00264746" w:rsidRPr="00A943C8">
        <w:rPr>
          <w:i/>
        </w:rPr>
        <w:t>the Council established the Technical Working Party on Testing Methods and Techniques (TWM)</w:t>
      </w:r>
      <w:r w:rsidRPr="00A943C8">
        <w:rPr>
          <w:i/>
        </w:rPr>
        <w:t xml:space="preserve"> encompassing the work of the TWC and BMT</w:t>
      </w:r>
      <w:r w:rsidR="00264746" w:rsidRPr="00A943C8">
        <w:rPr>
          <w:i/>
        </w:rPr>
        <w:t>, to take effect from 2022; and</w:t>
      </w:r>
    </w:p>
    <w:p w:rsidR="00A943C8" w:rsidRPr="00A943C8" w:rsidRDefault="00A943C8" w:rsidP="00A943C8">
      <w:pPr>
        <w:tabs>
          <w:tab w:val="left" w:pos="5387"/>
          <w:tab w:val="left" w:pos="5954"/>
        </w:tabs>
        <w:ind w:left="4820"/>
        <w:rPr>
          <w:i/>
        </w:rPr>
      </w:pPr>
    </w:p>
    <w:p w:rsidR="00264746" w:rsidRPr="00A943C8" w:rsidRDefault="00A943C8" w:rsidP="00A943C8">
      <w:pPr>
        <w:tabs>
          <w:tab w:val="left" w:pos="5387"/>
          <w:tab w:val="left" w:pos="5954"/>
        </w:tabs>
        <w:ind w:left="4820"/>
        <w:rPr>
          <w:i/>
        </w:rPr>
      </w:pPr>
      <w:r>
        <w:rPr>
          <w:i/>
        </w:rPr>
        <w:tab/>
        <w:t>(b)</w:t>
      </w:r>
      <w:r>
        <w:rPr>
          <w:i/>
        </w:rPr>
        <w:tab/>
        <w:t>t</w:t>
      </w:r>
      <w:r w:rsidRPr="00A943C8">
        <w:rPr>
          <w:i/>
        </w:rPr>
        <w:t xml:space="preserve">he terms of reference for the TWM, as </w:t>
      </w:r>
      <w:r w:rsidRPr="005A7823">
        <w:rPr>
          <w:i/>
        </w:rPr>
        <w:t xml:space="preserve">reproduced in paragraph </w:t>
      </w:r>
      <w:r w:rsidR="001A7BA9" w:rsidRPr="005A7823">
        <w:rPr>
          <w:i/>
        </w:rPr>
        <w:t>17</w:t>
      </w:r>
      <w:r w:rsidRPr="005A7823">
        <w:rPr>
          <w:i/>
        </w:rPr>
        <w:t xml:space="preserve"> of this document</w:t>
      </w:r>
      <w:r w:rsidR="00494CEA" w:rsidRPr="005A7823">
        <w:rPr>
          <w:i/>
        </w:rPr>
        <w:t>.</w:t>
      </w:r>
    </w:p>
    <w:p w:rsidR="00A211A4" w:rsidRDefault="00A211A4" w:rsidP="006A419C"/>
    <w:p w:rsidR="00A211A4" w:rsidRPr="00D22ECC" w:rsidRDefault="00A211A4" w:rsidP="00A211A4">
      <w:pPr>
        <w:keepNext/>
        <w:outlineLvl w:val="0"/>
        <w:rPr>
          <w:caps/>
          <w:snapToGrid w:val="0"/>
        </w:rPr>
      </w:pPr>
    </w:p>
    <w:p w:rsidR="00A211A4" w:rsidRPr="00D22ECC" w:rsidRDefault="00A211A4" w:rsidP="00A211A4">
      <w:pPr>
        <w:keepNext/>
        <w:outlineLvl w:val="0"/>
        <w:rPr>
          <w:caps/>
          <w:snapToGrid w:val="0"/>
        </w:rPr>
      </w:pPr>
      <w:bookmarkStart w:id="9" w:name="_Toc69722870"/>
      <w:r w:rsidRPr="00D22ECC">
        <w:rPr>
          <w:caps/>
          <w:snapToGrid w:val="0"/>
        </w:rPr>
        <w:t>Session to facilitate cooperation in relation to the use of molecular techniques</w:t>
      </w:r>
      <w:bookmarkEnd w:id="9"/>
    </w:p>
    <w:p w:rsidR="00A211A4" w:rsidRPr="00D22ECC" w:rsidRDefault="00A211A4" w:rsidP="00A211A4">
      <w:pPr>
        <w:keepNext/>
        <w:rPr>
          <w:rFonts w:cs="Arial"/>
          <w:iCs/>
        </w:rPr>
      </w:pPr>
    </w:p>
    <w:p w:rsidR="00A211A4" w:rsidRPr="00D22ECC" w:rsidRDefault="00A211A4" w:rsidP="00A211A4">
      <w:pPr>
        <w:keepNext/>
        <w:outlineLvl w:val="1"/>
        <w:rPr>
          <w:u w:val="single"/>
        </w:rPr>
      </w:pPr>
      <w:bookmarkStart w:id="10" w:name="_Toc69722871"/>
      <w:r w:rsidRPr="00D22ECC">
        <w:rPr>
          <w:u w:val="single"/>
        </w:rPr>
        <w:t>Background</w:t>
      </w:r>
      <w:bookmarkEnd w:id="10"/>
      <w:r w:rsidRPr="00D22ECC">
        <w:rPr>
          <w:u w:val="single"/>
        </w:rPr>
        <w:t xml:space="preserve"> </w:t>
      </w:r>
    </w:p>
    <w:p w:rsidR="00A211A4" w:rsidRPr="00D22ECC" w:rsidRDefault="00A211A4" w:rsidP="00A211A4">
      <w:pPr>
        <w:keepNext/>
        <w:rPr>
          <w:rFonts w:cs="Arial"/>
          <w:iCs/>
        </w:rPr>
      </w:pPr>
    </w:p>
    <w:p w:rsidR="00A211A4" w:rsidRPr="00D22ECC" w:rsidRDefault="00A211A4" w:rsidP="00A211A4">
      <w:pPr>
        <w:keepNext/>
        <w:rPr>
          <w:rFonts w:eastAsiaTheme="minorEastAsia"/>
          <w:lang w:eastAsia="ja-JP"/>
        </w:rPr>
      </w:pPr>
      <w:r w:rsidRPr="00D22ECC">
        <w:fldChar w:fldCharType="begin"/>
      </w:r>
      <w:r w:rsidRPr="00D22ECC">
        <w:instrText xml:space="preserve"> AUTONUM  </w:instrText>
      </w:r>
      <w:r w:rsidRPr="00D22ECC">
        <w:fldChar w:fldCharType="end"/>
      </w:r>
      <w:r w:rsidRPr="00D22ECC">
        <w:tab/>
      </w:r>
      <w:r w:rsidRPr="00D22ECC">
        <w:rPr>
          <w:rFonts w:eastAsiaTheme="minorEastAsia"/>
          <w:lang w:eastAsia="ja-JP"/>
        </w:rPr>
        <w:t>The background</w:t>
      </w:r>
      <w:r w:rsidRPr="00D22ECC">
        <w:rPr>
          <w:rFonts w:eastAsiaTheme="minorEastAsia" w:hint="eastAsia"/>
          <w:lang w:eastAsia="ja-JP"/>
        </w:rPr>
        <w:t xml:space="preserve"> to this matter is provided in document </w:t>
      </w:r>
      <w:r>
        <w:rPr>
          <w:rFonts w:eastAsiaTheme="minorEastAsia"/>
          <w:lang w:eastAsia="ja-JP"/>
        </w:rPr>
        <w:t>TWP/4/7</w:t>
      </w:r>
      <w:r w:rsidRPr="00D22ECC">
        <w:rPr>
          <w:lang w:eastAsia="ja-JP"/>
        </w:rPr>
        <w:t xml:space="preserve"> “Molecular Techniques”</w:t>
      </w:r>
      <w:r w:rsidRPr="00D22ECC">
        <w:rPr>
          <w:rFonts w:eastAsiaTheme="minorEastAsia" w:hint="eastAsia"/>
          <w:lang w:eastAsia="ja-JP"/>
        </w:rPr>
        <w:t>.</w:t>
      </w:r>
    </w:p>
    <w:p w:rsidR="00A211A4" w:rsidRPr="00D22ECC" w:rsidRDefault="00A211A4" w:rsidP="00A211A4"/>
    <w:p w:rsidR="00A211A4" w:rsidRPr="00D22ECC" w:rsidRDefault="00A211A4" w:rsidP="00A211A4">
      <w:r w:rsidRPr="00D22ECC">
        <w:fldChar w:fldCharType="begin"/>
      </w:r>
      <w:r w:rsidRPr="00D22ECC">
        <w:instrText xml:space="preserve"> AUTONUM  </w:instrText>
      </w:r>
      <w:r w:rsidRPr="00D22ECC">
        <w:fldChar w:fldCharType="end"/>
      </w:r>
      <w:r w:rsidRPr="00D22ECC">
        <w:tab/>
        <w:t>The TC, at its fifty-fourth session</w:t>
      </w:r>
      <w:r w:rsidRPr="00D22ECC">
        <w:rPr>
          <w:vertAlign w:val="superscript"/>
        </w:rPr>
        <w:footnoteReference w:id="4"/>
      </w:r>
      <w:r w:rsidRPr="00D22ECC">
        <w:t>, noted that discussion groups had been formed at the sixteenth session of the BMT for: agricultural crops; fruit crops; ornamental plants and forest trees; and vegetables, for BMT participants to exchange information on their work and explore areas for cooperation (see document TC/54/31 “Report”, paragraphs 278 and 281).</w:t>
      </w:r>
    </w:p>
    <w:p w:rsidR="00A211A4" w:rsidRPr="00D22ECC" w:rsidRDefault="00A211A4" w:rsidP="00A211A4"/>
    <w:p w:rsidR="00A211A4" w:rsidRPr="00D22ECC" w:rsidRDefault="00A211A4" w:rsidP="00A211A4">
      <w:r w:rsidRPr="00D22ECC">
        <w:fldChar w:fldCharType="begin"/>
      </w:r>
      <w:r w:rsidRPr="00D22ECC">
        <w:instrText xml:space="preserve"> AUTONUM  </w:instrText>
      </w:r>
      <w:r w:rsidRPr="00D22ECC">
        <w:fldChar w:fldCharType="end"/>
      </w:r>
      <w:r w:rsidRPr="00D22ECC">
        <w:tab/>
        <w:t xml:space="preserve">The TC, at its fifty-fourth session, agreed that </w:t>
      </w:r>
      <w:r w:rsidRPr="00D22ECC">
        <w:rPr>
          <w:rFonts w:cs="Arial"/>
        </w:rPr>
        <w:t>the results of the coordination session in the BMT be reported to the TWPs.  The TC agreed to invite the TWPs to undertake a similar session to build on the BMT outcomes and feed into the future work of the BMT</w:t>
      </w:r>
      <w:r w:rsidRPr="00D22ECC">
        <w:t xml:space="preserve">.  The TC agreed that </w:t>
      </w:r>
      <w:r w:rsidRPr="00D22ECC">
        <w:rPr>
          <w:rFonts w:cs="Arial"/>
        </w:rPr>
        <w:t xml:space="preserve">discussion groups should be formed for the main crops at each TWP to allow participants to </w:t>
      </w:r>
      <w:r w:rsidRPr="00D22ECC">
        <w:t xml:space="preserve">exchange information on their work and explore areas for cooperation.  </w:t>
      </w:r>
    </w:p>
    <w:p w:rsidR="00A211A4" w:rsidRPr="00D22ECC" w:rsidRDefault="00A211A4" w:rsidP="00A211A4"/>
    <w:p w:rsidR="00A211A4" w:rsidRPr="00D22ECC" w:rsidRDefault="00A211A4" w:rsidP="00A211A4"/>
    <w:p w:rsidR="00A211A4" w:rsidRPr="00D22ECC" w:rsidRDefault="00A211A4" w:rsidP="00A211A4">
      <w:pPr>
        <w:keepNext/>
        <w:outlineLvl w:val="1"/>
        <w:rPr>
          <w:u w:val="single"/>
        </w:rPr>
      </w:pPr>
      <w:bookmarkStart w:id="11" w:name="_Toc69722872"/>
      <w:r w:rsidRPr="00D22ECC">
        <w:rPr>
          <w:u w:val="single"/>
        </w:rPr>
        <w:t>Developments at the TWPs and BMT at their sessions in 2020</w:t>
      </w:r>
      <w:bookmarkEnd w:id="11"/>
    </w:p>
    <w:p w:rsidR="00A211A4" w:rsidRPr="00D22ECC" w:rsidRDefault="00A211A4" w:rsidP="00A211A4">
      <w:pPr>
        <w:keepNext/>
      </w:pPr>
    </w:p>
    <w:p w:rsidR="00A211A4" w:rsidRPr="00D22ECC" w:rsidRDefault="00A211A4" w:rsidP="00A211A4">
      <w:pPr>
        <w:keepNext/>
        <w:rPr>
          <w:lang w:eastAsia="ja-JP"/>
        </w:rPr>
      </w:pPr>
      <w:r w:rsidRPr="00D22ECC">
        <w:fldChar w:fldCharType="begin"/>
      </w:r>
      <w:r w:rsidRPr="00D22ECC">
        <w:instrText xml:space="preserve"> AUTONUM  </w:instrText>
      </w:r>
      <w:r w:rsidRPr="00D22ECC">
        <w:fldChar w:fldCharType="end"/>
      </w:r>
      <w:r w:rsidRPr="00D22ECC">
        <w:tab/>
        <w:t>At their sessions in 2020, the TWV</w:t>
      </w:r>
      <w:r w:rsidRPr="00D22ECC">
        <w:rPr>
          <w:vertAlign w:val="superscript"/>
        </w:rPr>
        <w:footnoteReference w:id="5"/>
      </w:r>
      <w:r w:rsidRPr="00D22ECC">
        <w:t>, TWO</w:t>
      </w:r>
      <w:r w:rsidRPr="00D22ECC">
        <w:rPr>
          <w:vertAlign w:val="superscript"/>
        </w:rPr>
        <w:footnoteReference w:id="6"/>
      </w:r>
      <w:r w:rsidRPr="00D22ECC">
        <w:t>, TWA</w:t>
      </w:r>
      <w:r w:rsidRPr="00D22ECC">
        <w:rPr>
          <w:vertAlign w:val="superscript"/>
        </w:rPr>
        <w:footnoteReference w:id="7"/>
      </w:r>
      <w:r w:rsidRPr="00D22ECC">
        <w:t>, TWF</w:t>
      </w:r>
      <w:r w:rsidRPr="00D22ECC">
        <w:rPr>
          <w:vertAlign w:val="superscript"/>
        </w:rPr>
        <w:footnoteReference w:id="8"/>
      </w:r>
      <w:r w:rsidRPr="00D22ECC">
        <w:t xml:space="preserve"> and TWC</w:t>
      </w:r>
      <w:r w:rsidRPr="00D22ECC">
        <w:rPr>
          <w:vertAlign w:val="superscript"/>
        </w:rPr>
        <w:footnoteReference w:id="9"/>
      </w:r>
      <w:r w:rsidRPr="00D22ECC">
        <w:t xml:space="preserve"> considered document TWP/4/7 “Molecular techniques”</w:t>
      </w:r>
      <w:r>
        <w:rPr>
          <w:rStyle w:val="FootnoteReference"/>
        </w:rPr>
        <w:footnoteReference w:id="10"/>
      </w:r>
      <w:r w:rsidRPr="00D22ECC">
        <w:rPr>
          <w:lang w:eastAsia="ja-JP"/>
        </w:rPr>
        <w:t>.</w:t>
      </w:r>
      <w:r w:rsidRPr="00D22ECC">
        <w:t xml:space="preserve">  The BMT</w:t>
      </w:r>
      <w:r w:rsidRPr="00D22ECC">
        <w:rPr>
          <w:vertAlign w:val="superscript"/>
        </w:rPr>
        <w:footnoteReference w:id="11"/>
      </w:r>
      <w:r w:rsidRPr="00D22ECC">
        <w:t xml:space="preserve"> considered document BMT/19/10 “Session to facilitate cooperation” </w:t>
      </w:r>
      <w:r w:rsidRPr="00D22ECC">
        <w:rPr>
          <w:lang w:eastAsia="ja-JP"/>
        </w:rPr>
        <w:t>(see document BMT/19/15 “Report”, paragraphs 24 to 28).</w:t>
      </w:r>
    </w:p>
    <w:p w:rsidR="00A211A4" w:rsidRPr="00D22ECC" w:rsidRDefault="00A211A4" w:rsidP="00A211A4">
      <w:pPr>
        <w:rPr>
          <w:lang w:eastAsia="ja-JP"/>
        </w:rPr>
      </w:pPr>
    </w:p>
    <w:p w:rsidR="00A211A4" w:rsidRPr="00D22ECC" w:rsidRDefault="00A211A4" w:rsidP="00A211A4">
      <w:r w:rsidRPr="00D22ECC">
        <w:fldChar w:fldCharType="begin"/>
      </w:r>
      <w:r w:rsidRPr="00D22ECC">
        <w:instrText xml:space="preserve"> AUTONUM  </w:instrText>
      </w:r>
      <w:r w:rsidRPr="00D22ECC">
        <w:fldChar w:fldCharType="end"/>
      </w:r>
      <w:r w:rsidRPr="00D22ECC">
        <w:tab/>
        <w:t xml:space="preserve">The TWPs and BMT noted that, at their sessions in 2019, discussion groups had been formed at the TWPs and BMT to allow participants to exchange information on their work on biochemical and molecular techniques and explore areas for cooperation. </w:t>
      </w:r>
    </w:p>
    <w:p w:rsidR="00A211A4" w:rsidRPr="00D22ECC" w:rsidRDefault="00A211A4" w:rsidP="00A211A4"/>
    <w:p w:rsidR="00A211A4" w:rsidRPr="00D22ECC" w:rsidRDefault="00A211A4" w:rsidP="00A211A4">
      <w:r w:rsidRPr="00D22ECC">
        <w:fldChar w:fldCharType="begin"/>
      </w:r>
      <w:r w:rsidRPr="00D22ECC">
        <w:instrText xml:space="preserve"> AUTONUM  </w:instrText>
      </w:r>
      <w:r w:rsidRPr="00D22ECC">
        <w:fldChar w:fldCharType="end"/>
      </w:r>
      <w:r w:rsidRPr="00D22ECC">
        <w:tab/>
        <w:t xml:space="preserve">The TWPs and BMT noted the outcomes of discussions on facilitating cooperation in relation to the use of molecular techniques at the TWPs and BMT, as presented in documents </w:t>
      </w:r>
      <w:r>
        <w:t>TWP/4/7</w:t>
      </w:r>
      <w:r w:rsidRPr="00D22ECC">
        <w:t>.</w:t>
      </w:r>
    </w:p>
    <w:p w:rsidR="00A211A4" w:rsidRPr="00D22ECC" w:rsidRDefault="00A211A4" w:rsidP="00A211A4"/>
    <w:p w:rsidR="00A211A4" w:rsidRPr="005A7823" w:rsidRDefault="00A211A4" w:rsidP="00A211A4">
      <w:r w:rsidRPr="00D22ECC">
        <w:fldChar w:fldCharType="begin"/>
      </w:r>
      <w:r w:rsidRPr="00D22ECC">
        <w:instrText xml:space="preserve"> AUTONUM  </w:instrText>
      </w:r>
      <w:r w:rsidRPr="00D22ECC">
        <w:fldChar w:fldCharType="end"/>
      </w:r>
      <w:r w:rsidRPr="00D22ECC">
        <w:tab/>
        <w:t xml:space="preserve">The participants at the nineteenth session of the BMT were invited to report on their work on biochemical and molecular techniques and to explore areas for cooperation. The information provided by participants is reproduced in </w:t>
      </w:r>
      <w:r w:rsidRPr="005A7823">
        <w:t xml:space="preserve">Annex I to this document. </w:t>
      </w:r>
    </w:p>
    <w:p w:rsidR="00A211A4" w:rsidRPr="005A7823" w:rsidRDefault="00A211A4" w:rsidP="00A211A4"/>
    <w:p w:rsidR="00A211A4" w:rsidRPr="005A7823" w:rsidRDefault="00A211A4" w:rsidP="00A211A4">
      <w:pPr>
        <w:rPr>
          <w:lang w:eastAsia="ja-JP"/>
        </w:rPr>
      </w:pPr>
      <w:r w:rsidRPr="005A7823">
        <w:fldChar w:fldCharType="begin"/>
      </w:r>
      <w:r w:rsidRPr="005A7823">
        <w:instrText xml:space="preserve"> AUTONUM  </w:instrText>
      </w:r>
      <w:r w:rsidRPr="005A7823">
        <w:fldChar w:fldCharType="end"/>
      </w:r>
      <w:r w:rsidRPr="005A7823">
        <w:tab/>
        <w:t xml:space="preserve">The BMT noted the information by the Seed Association of the Americas about the recently released paper on "Single nucleotide polymorphisms facilitate distinctness-uniformity-stability testing of soybean cultivars for plant variety protection”, which was freely available via at following link: </w:t>
      </w:r>
      <w:hyperlink r:id="rId9" w:history="1">
        <w:r w:rsidRPr="005A7823">
          <w:rPr>
            <w:color w:val="0000FF"/>
            <w:u w:val="single"/>
          </w:rPr>
          <w:t>https://acsess.onlinelibrary.wiley.com/doi/full/10.1002/csc2.20201</w:t>
        </w:r>
      </w:hyperlink>
      <w:r w:rsidRPr="005A7823">
        <w:t xml:space="preserve">. </w:t>
      </w:r>
    </w:p>
    <w:p w:rsidR="00A211A4" w:rsidRPr="005A7823" w:rsidRDefault="00A211A4" w:rsidP="00A211A4"/>
    <w:p w:rsidR="00A211A4" w:rsidRPr="005A7823" w:rsidRDefault="00A211A4" w:rsidP="00A211A4"/>
    <w:p w:rsidR="00A211A4" w:rsidRPr="005A7823" w:rsidRDefault="00A211A4" w:rsidP="00A211A4">
      <w:pPr>
        <w:pStyle w:val="Heading2"/>
      </w:pPr>
      <w:bookmarkStart w:id="12" w:name="_Toc69722873"/>
      <w:r w:rsidRPr="005A7823">
        <w:t>Developments at the Technical Committee</w:t>
      </w:r>
      <w:bookmarkEnd w:id="12"/>
    </w:p>
    <w:p w:rsidR="00A211A4" w:rsidRPr="005A7823" w:rsidRDefault="00A211A4" w:rsidP="00A211A4"/>
    <w:p w:rsidR="00A211A4" w:rsidRPr="00A975E9" w:rsidRDefault="00D237BB" w:rsidP="00A211A4">
      <w:r w:rsidRPr="005A7823">
        <w:fldChar w:fldCharType="begin"/>
      </w:r>
      <w:r w:rsidRPr="005A7823">
        <w:instrText xml:space="preserve"> AUTONUM  </w:instrText>
      </w:r>
      <w:r w:rsidRPr="005A7823">
        <w:fldChar w:fldCharType="end"/>
      </w:r>
      <w:r w:rsidRPr="005A7823">
        <w:tab/>
      </w:r>
      <w:r w:rsidR="00A211A4" w:rsidRPr="005A7823">
        <w:t xml:space="preserve">The TC, at its fifty-sixth session, noted the information provided by participants at the nineteenth session of the BMT on their work on biochemical and molecular techniques and areas for cooperation, as reproduced in Annex I to this document (see document TC/56/27 “Report”, paragraphs </w:t>
      </w:r>
      <w:r w:rsidR="00A22DA7" w:rsidRPr="005A7823">
        <w:t>52 to 54)</w:t>
      </w:r>
      <w:r w:rsidR="00A211A4" w:rsidRPr="005A7823">
        <w:t>.</w:t>
      </w:r>
    </w:p>
    <w:p w:rsidR="00A211A4" w:rsidRPr="00A975E9" w:rsidRDefault="00A211A4" w:rsidP="00A211A4"/>
    <w:p w:rsidR="00A211A4" w:rsidRPr="00A975E9" w:rsidRDefault="00D237BB" w:rsidP="00A211A4">
      <w:r>
        <w:fldChar w:fldCharType="begin"/>
      </w:r>
      <w:r>
        <w:instrText xml:space="preserve"> AUTONUM  </w:instrText>
      </w:r>
      <w:r>
        <w:fldChar w:fldCharType="end"/>
      </w:r>
      <w:r>
        <w:tab/>
      </w:r>
      <w:r w:rsidR="00A211A4" w:rsidRPr="00A975E9">
        <w:t>The TC agreed to invite the TWPs and BMT to form discussion groups to allow participants to exchange information on their work on biochemical and molecular techniques and explore areas for cooperation.</w:t>
      </w:r>
    </w:p>
    <w:p w:rsidR="00A211A4" w:rsidRPr="00A975E9" w:rsidRDefault="00A211A4" w:rsidP="00A211A4"/>
    <w:p w:rsidR="00A211A4" w:rsidRDefault="00D237BB" w:rsidP="00A211A4">
      <w:r>
        <w:fldChar w:fldCharType="begin"/>
      </w:r>
      <w:r>
        <w:instrText xml:space="preserve"> AUTONUM  </w:instrText>
      </w:r>
      <w:r>
        <w:fldChar w:fldCharType="end"/>
      </w:r>
      <w:r>
        <w:tab/>
      </w:r>
      <w:r w:rsidR="00A211A4" w:rsidRPr="00A975E9">
        <w:t>The TC noted that the BMT had discussed “confidentiality, ownership and access to molecular data” at its nineteenth session.</w:t>
      </w:r>
    </w:p>
    <w:p w:rsidR="00A211A4" w:rsidRDefault="00A211A4" w:rsidP="00A211A4"/>
    <w:p w:rsidR="00A211A4" w:rsidRPr="00D22ECC" w:rsidRDefault="00A211A4" w:rsidP="00A211A4"/>
    <w:p w:rsidR="00A211A4" w:rsidRPr="00D22ECC" w:rsidRDefault="00A211A4" w:rsidP="00A211A4">
      <w:pPr>
        <w:tabs>
          <w:tab w:val="left" w:pos="5387"/>
        </w:tabs>
        <w:ind w:left="4820"/>
        <w:rPr>
          <w:i/>
        </w:rPr>
      </w:pPr>
      <w:r w:rsidRPr="00D22ECC">
        <w:rPr>
          <w:i/>
        </w:rPr>
        <w:fldChar w:fldCharType="begin"/>
      </w:r>
      <w:r w:rsidRPr="00D22ECC">
        <w:rPr>
          <w:i/>
        </w:rPr>
        <w:instrText xml:space="preserve"> AUTONUM  </w:instrText>
      </w:r>
      <w:r w:rsidRPr="00D22ECC">
        <w:rPr>
          <w:i/>
        </w:rPr>
        <w:fldChar w:fldCharType="end"/>
      </w:r>
      <w:r w:rsidRPr="00D22ECC">
        <w:rPr>
          <w:i/>
        </w:rPr>
        <w:tab/>
        <w:t xml:space="preserve">The </w:t>
      </w:r>
      <w:r w:rsidR="00A22DA7">
        <w:rPr>
          <w:i/>
        </w:rPr>
        <w:t xml:space="preserve">TWPs are </w:t>
      </w:r>
      <w:r w:rsidRPr="00D22ECC">
        <w:rPr>
          <w:i/>
        </w:rPr>
        <w:t>invited to:</w:t>
      </w:r>
    </w:p>
    <w:p w:rsidR="00A211A4" w:rsidRPr="00D22ECC" w:rsidRDefault="00A211A4" w:rsidP="00A211A4">
      <w:pPr>
        <w:tabs>
          <w:tab w:val="left" w:pos="5387"/>
        </w:tabs>
        <w:ind w:left="4820"/>
        <w:rPr>
          <w:i/>
        </w:rPr>
      </w:pPr>
    </w:p>
    <w:p w:rsidR="00A211A4" w:rsidRPr="005A7823" w:rsidRDefault="00A211A4" w:rsidP="00A211A4">
      <w:pPr>
        <w:tabs>
          <w:tab w:val="left" w:pos="5387"/>
          <w:tab w:val="left" w:pos="5954"/>
        </w:tabs>
        <w:ind w:left="4820"/>
        <w:rPr>
          <w:i/>
        </w:rPr>
      </w:pPr>
      <w:r w:rsidRPr="00D22ECC">
        <w:rPr>
          <w:i/>
        </w:rPr>
        <w:tab/>
        <w:t>(a)</w:t>
      </w:r>
      <w:r w:rsidRPr="00D22ECC">
        <w:rPr>
          <w:i/>
        </w:rPr>
        <w:tab/>
        <w:t xml:space="preserve">note the information provided by participants at the nineteenth session of the BMT on their work on biochemical and molecular techniques and areas for cooperation, as </w:t>
      </w:r>
      <w:r w:rsidRPr="005A7823">
        <w:rPr>
          <w:i/>
        </w:rPr>
        <w:t>reproduced in Annex</w:t>
      </w:r>
      <w:r w:rsidR="00A22DA7" w:rsidRPr="005A7823">
        <w:rPr>
          <w:i/>
        </w:rPr>
        <w:t xml:space="preserve"> I</w:t>
      </w:r>
      <w:r w:rsidRPr="005A7823">
        <w:rPr>
          <w:i/>
        </w:rPr>
        <w:t xml:space="preserve"> to this document; and</w:t>
      </w:r>
    </w:p>
    <w:p w:rsidR="00A211A4" w:rsidRPr="005A7823" w:rsidRDefault="00A211A4" w:rsidP="00A211A4">
      <w:pPr>
        <w:tabs>
          <w:tab w:val="left" w:pos="5387"/>
        </w:tabs>
        <w:ind w:left="4820"/>
        <w:rPr>
          <w:i/>
        </w:rPr>
      </w:pPr>
    </w:p>
    <w:p w:rsidR="00A211A4" w:rsidRPr="005A7823" w:rsidRDefault="00A211A4" w:rsidP="00A211A4">
      <w:pPr>
        <w:keepLines/>
        <w:tabs>
          <w:tab w:val="left" w:pos="5387"/>
          <w:tab w:val="left" w:pos="5954"/>
        </w:tabs>
        <w:ind w:left="4820"/>
        <w:rPr>
          <w:i/>
        </w:rPr>
      </w:pPr>
      <w:r w:rsidRPr="005A7823">
        <w:rPr>
          <w:i/>
        </w:rPr>
        <w:tab/>
        <w:t>(b)</w:t>
      </w:r>
      <w:r w:rsidRPr="005A7823">
        <w:rPr>
          <w:i/>
        </w:rPr>
        <w:tab/>
        <w:t xml:space="preserve">form </w:t>
      </w:r>
      <w:r w:rsidRPr="005A7823">
        <w:rPr>
          <w:rFonts w:cs="Arial"/>
          <w:i/>
        </w:rPr>
        <w:t xml:space="preserve">discussion groups to allow participants to </w:t>
      </w:r>
      <w:r w:rsidRPr="005A7823">
        <w:rPr>
          <w:i/>
        </w:rPr>
        <w:t xml:space="preserve">exchange information on their work on biochemical and molecular techniques and explore areas for cooperation.  </w:t>
      </w:r>
    </w:p>
    <w:p w:rsidR="00A211A4" w:rsidRPr="005A7823" w:rsidRDefault="00A211A4" w:rsidP="006A419C"/>
    <w:p w:rsidR="00264746" w:rsidRPr="005A7823" w:rsidRDefault="00264746" w:rsidP="006A419C"/>
    <w:p w:rsidR="00817256" w:rsidRPr="005A7823" w:rsidRDefault="00817256" w:rsidP="00817256">
      <w:pPr>
        <w:pStyle w:val="Heading1"/>
        <w:ind w:left="0"/>
        <w:rPr>
          <w:snapToGrid w:val="0"/>
          <w:lang w:eastAsia="ja-JP"/>
        </w:rPr>
      </w:pPr>
      <w:bookmarkStart w:id="13" w:name="_Toc69722874"/>
      <w:r w:rsidRPr="005A7823">
        <w:t>Review of document UPOV/INF/17 “Guidelines for DNA-Profiling: Molecular Marker Selection and Database Construction (‘BMT Guidelines’)”</w:t>
      </w:r>
      <w:bookmarkEnd w:id="13"/>
    </w:p>
    <w:p w:rsidR="00817256" w:rsidRPr="005A7823" w:rsidRDefault="00817256" w:rsidP="00D22ECC">
      <w:pPr>
        <w:rPr>
          <w:snapToGrid w:val="0"/>
          <w:lang w:eastAsia="ja-JP"/>
        </w:rPr>
      </w:pPr>
    </w:p>
    <w:p w:rsidR="00817256" w:rsidRPr="005A7823" w:rsidRDefault="00817256" w:rsidP="00817256">
      <w:r w:rsidRPr="005A7823">
        <w:fldChar w:fldCharType="begin"/>
      </w:r>
      <w:r w:rsidRPr="005A7823">
        <w:instrText xml:space="preserve"> AUTONUM  </w:instrText>
      </w:r>
      <w:r w:rsidRPr="005A7823">
        <w:fldChar w:fldCharType="end"/>
      </w:r>
      <w:r w:rsidRPr="005A7823">
        <w:tab/>
        <w:t>The background to this matter is provided in document TWP/4/7 “Molecular Techniques”.</w:t>
      </w:r>
    </w:p>
    <w:p w:rsidR="00066861" w:rsidRPr="005A7823" w:rsidRDefault="00066861" w:rsidP="00066861">
      <w:pPr>
        <w:rPr>
          <w:rFonts w:eastAsia="MS Mincho"/>
        </w:rPr>
      </w:pPr>
    </w:p>
    <w:p w:rsidR="00066861" w:rsidRPr="005A7823" w:rsidRDefault="00066861" w:rsidP="00066861">
      <w:r w:rsidRPr="005A7823">
        <w:fldChar w:fldCharType="begin"/>
      </w:r>
      <w:r w:rsidRPr="005A7823">
        <w:instrText xml:space="preserve"> AUTONUM  </w:instrText>
      </w:r>
      <w:r w:rsidRPr="005A7823">
        <w:fldChar w:fldCharType="end"/>
      </w:r>
      <w:r w:rsidRPr="005A7823">
        <w:tab/>
        <w:t>The BMT, at its nineteenth session</w:t>
      </w:r>
      <w:r w:rsidRPr="005A7823">
        <w:rPr>
          <w:rStyle w:val="FootnoteReference"/>
        </w:rPr>
        <w:footnoteReference w:id="12"/>
      </w:r>
      <w:r w:rsidRPr="005A7823">
        <w:t xml:space="preserve">, considered documents BMT/19/3 Rev. “Revision of document INF/17” and UPOV/INF/17/2 Draft 3 (see document BMT/19/15 “Report”, paragraphs 11 and 12).  </w:t>
      </w:r>
    </w:p>
    <w:p w:rsidR="00066861" w:rsidRPr="005A7823" w:rsidRDefault="00066861" w:rsidP="00066861"/>
    <w:p w:rsidR="00066861" w:rsidRDefault="00066861" w:rsidP="00066861">
      <w:r w:rsidRPr="005A7823">
        <w:fldChar w:fldCharType="begin"/>
      </w:r>
      <w:r w:rsidRPr="005A7823">
        <w:instrText xml:space="preserve"> AUTONUM  </w:instrText>
      </w:r>
      <w:r w:rsidRPr="005A7823">
        <w:fldChar w:fldCharType="end"/>
      </w:r>
      <w:r w:rsidRPr="005A7823">
        <w:tab/>
        <w:t>The BMT agreed that the draft guidance reproduced in Annex</w:t>
      </w:r>
      <w:r w:rsidR="00F1692A" w:rsidRPr="005A7823">
        <w:t xml:space="preserve"> II</w:t>
      </w:r>
      <w:r w:rsidRPr="005A7823">
        <w:t xml:space="preserve"> to this document should be proposed to the Technical Committee as the basis for a future revision of document UPOV/INF/17.</w:t>
      </w:r>
      <w:r>
        <w:t xml:space="preserve"> </w:t>
      </w:r>
    </w:p>
    <w:p w:rsidR="00817256" w:rsidRDefault="00817256" w:rsidP="00D22ECC">
      <w:pPr>
        <w:rPr>
          <w:snapToGrid w:val="0"/>
          <w:lang w:eastAsia="ja-JP"/>
        </w:rPr>
      </w:pPr>
    </w:p>
    <w:p w:rsidR="00817256" w:rsidRPr="008D0013" w:rsidRDefault="00817256" w:rsidP="00817256">
      <w:r w:rsidRPr="008D0013">
        <w:fldChar w:fldCharType="begin"/>
      </w:r>
      <w:r w:rsidRPr="008D0013">
        <w:instrText xml:space="preserve"> AUTONUM  </w:instrText>
      </w:r>
      <w:r w:rsidRPr="008D0013">
        <w:fldChar w:fldCharType="end"/>
      </w:r>
      <w:r w:rsidRPr="008D0013">
        <w:tab/>
        <w:t>The TC</w:t>
      </w:r>
      <w:r>
        <w:t>, at its fifty-sixth session</w:t>
      </w:r>
      <w:r>
        <w:rPr>
          <w:rStyle w:val="FootnoteReference"/>
        </w:rPr>
        <w:footnoteReference w:id="13"/>
      </w:r>
      <w:r>
        <w:t>,</w:t>
      </w:r>
      <w:r w:rsidRPr="008D0013">
        <w:t xml:space="preserve"> considered document TC/56/13 and the proposed revision of document</w:t>
      </w:r>
      <w:r>
        <w:t> </w:t>
      </w:r>
      <w:r w:rsidRPr="008D0013">
        <w:t>UPOV/INF/17 on the basis of document UPOV/INF/17/2 Draft 4.</w:t>
      </w:r>
    </w:p>
    <w:p w:rsidR="00817256" w:rsidRPr="008D0013" w:rsidRDefault="00817256" w:rsidP="00817256"/>
    <w:p w:rsidR="00817256" w:rsidRPr="008D0013" w:rsidRDefault="00817256" w:rsidP="00817256">
      <w:r w:rsidRPr="008D0013">
        <w:fldChar w:fldCharType="begin"/>
      </w:r>
      <w:r w:rsidRPr="008D0013">
        <w:instrText xml:space="preserve"> AUTONUM  </w:instrText>
      </w:r>
      <w:r w:rsidRPr="008D0013">
        <w:fldChar w:fldCharType="end"/>
      </w:r>
      <w:r w:rsidRPr="008D0013">
        <w:tab/>
        <w:t>The TC agreed to request the TWPs to consider a draft revision of document UPOV/INF/17/1 (document UPOV/INF/17/2 Draft 5) at their sessions in 2021.</w:t>
      </w:r>
    </w:p>
    <w:p w:rsidR="00817256" w:rsidRPr="008D0013" w:rsidRDefault="00817256" w:rsidP="00817256"/>
    <w:p w:rsidR="00817256" w:rsidRPr="008D0013" w:rsidRDefault="00817256" w:rsidP="00817256">
      <w:r w:rsidRPr="008D0013">
        <w:fldChar w:fldCharType="begin"/>
      </w:r>
      <w:r w:rsidRPr="008D0013">
        <w:instrText xml:space="preserve"> AUTONUM  </w:instrText>
      </w:r>
      <w:r w:rsidRPr="008D0013">
        <w:fldChar w:fldCharType="end"/>
      </w:r>
      <w:r w:rsidRPr="008D0013">
        <w:tab/>
        <w:t>The TC noted that a draft revision of document UPOV/INF/17 (UPOV/INF/17/2 Draft 6) would be proposed for adoption by the Council, at its fifty-fifth session, to be held on October 29, 2021, subject to agreement by the TC at its fifty seventh session and the CAJ, at its seventy eighth session, to be held in 2021.</w:t>
      </w:r>
    </w:p>
    <w:p w:rsidR="00066861" w:rsidRDefault="00066861" w:rsidP="00066861"/>
    <w:p w:rsidR="00066861" w:rsidRPr="005A7823" w:rsidRDefault="00066861" w:rsidP="00066861">
      <w:pPr>
        <w:rPr>
          <w:snapToGrid w:val="0"/>
          <w:lang w:eastAsia="ja-JP"/>
        </w:rPr>
      </w:pPr>
      <w:r>
        <w:fldChar w:fldCharType="begin"/>
      </w:r>
      <w:r>
        <w:instrText xml:space="preserve"> AUTONUM  </w:instrText>
      </w:r>
      <w:r>
        <w:fldChar w:fldCharType="end"/>
      </w:r>
      <w:r>
        <w:tab/>
        <w:t xml:space="preserve">The draft </w:t>
      </w:r>
      <w:r w:rsidR="009D31B5">
        <w:t>revision of document UPOV/INF/17</w:t>
      </w:r>
      <w:r>
        <w:t xml:space="preserve"> is presented in document UPOV/INF/17/2 Draft 5 indicating the changes from the text of document UPOV/INF/17/1. </w:t>
      </w:r>
      <w:r w:rsidR="009D31B5">
        <w:t xml:space="preserve"> A version of the text incorporating all changes proposed is reproduced </w:t>
      </w:r>
      <w:r w:rsidR="009D31B5" w:rsidRPr="005A7823">
        <w:t xml:space="preserve">in Annex </w:t>
      </w:r>
      <w:r w:rsidR="00F1692A" w:rsidRPr="005A7823">
        <w:t xml:space="preserve">II </w:t>
      </w:r>
      <w:r w:rsidR="009D31B5" w:rsidRPr="005A7823">
        <w:t>to this document.</w:t>
      </w:r>
    </w:p>
    <w:p w:rsidR="00817256" w:rsidRPr="005A7823" w:rsidRDefault="00817256" w:rsidP="00817256"/>
    <w:p w:rsidR="00817256" w:rsidRPr="002D3C6B" w:rsidRDefault="002D3C6B" w:rsidP="002D3C6B">
      <w:pPr>
        <w:tabs>
          <w:tab w:val="left" w:pos="5387"/>
        </w:tabs>
        <w:ind w:left="4820"/>
        <w:rPr>
          <w:i/>
          <w:snapToGrid w:val="0"/>
          <w:lang w:eastAsia="ja-JP"/>
        </w:rPr>
      </w:pPr>
      <w:r w:rsidRPr="005A7823">
        <w:rPr>
          <w:i/>
        </w:rPr>
        <w:fldChar w:fldCharType="begin"/>
      </w:r>
      <w:r w:rsidRPr="005A7823">
        <w:rPr>
          <w:i/>
        </w:rPr>
        <w:instrText xml:space="preserve"> AUTONUM  </w:instrText>
      </w:r>
      <w:r w:rsidRPr="005A7823">
        <w:rPr>
          <w:i/>
        </w:rPr>
        <w:fldChar w:fldCharType="end"/>
      </w:r>
      <w:r w:rsidRPr="005A7823">
        <w:rPr>
          <w:i/>
        </w:rPr>
        <w:tab/>
        <w:t xml:space="preserve">The TWPs are invited to consider a draft revision of document UPOV/INF/17/1 on the basis of document UPOV/INF/17/2 Draft 5 and Annex </w:t>
      </w:r>
      <w:r w:rsidR="00F1692A" w:rsidRPr="005A7823">
        <w:rPr>
          <w:i/>
        </w:rPr>
        <w:t xml:space="preserve">II </w:t>
      </w:r>
      <w:r w:rsidRPr="005A7823">
        <w:rPr>
          <w:i/>
        </w:rPr>
        <w:t>to this document.</w:t>
      </w:r>
    </w:p>
    <w:p w:rsidR="00817256" w:rsidRDefault="00817256" w:rsidP="00D22ECC">
      <w:pPr>
        <w:rPr>
          <w:snapToGrid w:val="0"/>
          <w:lang w:eastAsia="ja-JP"/>
        </w:rPr>
      </w:pPr>
    </w:p>
    <w:p w:rsidR="002D3C6B" w:rsidRPr="00D22ECC" w:rsidRDefault="002D3C6B" w:rsidP="00D22ECC">
      <w:pPr>
        <w:rPr>
          <w:snapToGrid w:val="0"/>
          <w:lang w:eastAsia="ja-JP"/>
        </w:rPr>
      </w:pPr>
    </w:p>
    <w:p w:rsidR="00D22ECC" w:rsidRPr="00D22ECC" w:rsidRDefault="00D22ECC" w:rsidP="00D22ECC">
      <w:pPr>
        <w:keepNext/>
        <w:outlineLvl w:val="0"/>
        <w:rPr>
          <w:caps/>
          <w:lang w:eastAsia="ja-JP"/>
        </w:rPr>
      </w:pPr>
      <w:bookmarkStart w:id="14" w:name="_Toc525647214"/>
      <w:bookmarkStart w:id="15" w:name="_Toc526175654"/>
      <w:bookmarkStart w:id="16" w:name="_Toc69722875"/>
      <w:bookmarkEnd w:id="3"/>
      <w:r w:rsidRPr="00D22ECC">
        <w:rPr>
          <w:caps/>
          <w:lang w:eastAsia="ja-JP"/>
        </w:rPr>
        <w:t>Cooperation between international organizations</w:t>
      </w:r>
      <w:bookmarkEnd w:id="14"/>
      <w:bookmarkEnd w:id="15"/>
      <w:bookmarkEnd w:id="16"/>
    </w:p>
    <w:p w:rsidR="00D22ECC" w:rsidRPr="00D22ECC" w:rsidRDefault="00D22ECC" w:rsidP="00D22ECC">
      <w:pPr>
        <w:keepNext/>
        <w:rPr>
          <w:rFonts w:cs="Arial"/>
          <w:iCs/>
        </w:rPr>
      </w:pPr>
    </w:p>
    <w:p w:rsidR="00D22ECC" w:rsidRPr="00D22ECC" w:rsidRDefault="00D22ECC" w:rsidP="00D22ECC">
      <w:pPr>
        <w:keepNext/>
        <w:outlineLvl w:val="1"/>
        <w:rPr>
          <w:u w:val="single"/>
        </w:rPr>
      </w:pPr>
      <w:bookmarkStart w:id="17" w:name="_Toc69722876"/>
      <w:r w:rsidRPr="00D22ECC">
        <w:rPr>
          <w:u w:val="single"/>
        </w:rPr>
        <w:t>Background</w:t>
      </w:r>
      <w:bookmarkEnd w:id="17"/>
    </w:p>
    <w:p w:rsidR="00D22ECC" w:rsidRPr="00D22ECC" w:rsidRDefault="00D22ECC" w:rsidP="00D22ECC"/>
    <w:p w:rsidR="00D22ECC" w:rsidRPr="00D22ECC" w:rsidRDefault="00D22ECC" w:rsidP="00D22ECC">
      <w:pPr>
        <w:rPr>
          <w:rFonts w:eastAsiaTheme="minorEastAsia"/>
          <w:lang w:eastAsia="ja-JP"/>
        </w:rPr>
      </w:pPr>
      <w:r w:rsidRPr="00D22ECC">
        <w:fldChar w:fldCharType="begin"/>
      </w:r>
      <w:r w:rsidRPr="00D22ECC">
        <w:instrText xml:space="preserve"> AUTONUM  </w:instrText>
      </w:r>
      <w:r w:rsidRPr="00D22ECC">
        <w:fldChar w:fldCharType="end"/>
      </w:r>
      <w:r w:rsidRPr="00D22ECC">
        <w:tab/>
      </w:r>
      <w:r w:rsidRPr="00D22ECC">
        <w:rPr>
          <w:rFonts w:eastAsiaTheme="minorEastAsia"/>
          <w:lang w:eastAsia="ja-JP"/>
        </w:rPr>
        <w:t>The background</w:t>
      </w:r>
      <w:r w:rsidRPr="00D22ECC">
        <w:rPr>
          <w:rFonts w:eastAsiaTheme="minorEastAsia" w:hint="eastAsia"/>
          <w:lang w:eastAsia="ja-JP"/>
        </w:rPr>
        <w:t xml:space="preserve"> to this matter is provided in document </w:t>
      </w:r>
      <w:r w:rsidR="007921F9">
        <w:rPr>
          <w:rFonts w:eastAsiaTheme="minorEastAsia"/>
          <w:lang w:eastAsia="ja-JP"/>
        </w:rPr>
        <w:t>TWP/4/7</w:t>
      </w:r>
      <w:r w:rsidRPr="00D22ECC">
        <w:rPr>
          <w:rFonts w:hint="eastAsia"/>
          <w:lang w:eastAsia="ja-JP"/>
        </w:rPr>
        <w:t xml:space="preserve"> </w:t>
      </w:r>
      <w:r w:rsidRPr="00D22ECC">
        <w:rPr>
          <w:lang w:eastAsia="ja-JP"/>
        </w:rPr>
        <w:t>“Molecular Techniques”</w:t>
      </w:r>
      <w:r w:rsidRPr="00D22ECC">
        <w:rPr>
          <w:rFonts w:eastAsiaTheme="minorEastAsia" w:hint="eastAsia"/>
          <w:lang w:eastAsia="ja-JP"/>
        </w:rPr>
        <w:t>.</w:t>
      </w:r>
    </w:p>
    <w:p w:rsidR="00D22ECC" w:rsidRPr="00D22ECC" w:rsidRDefault="00D22ECC" w:rsidP="00D22ECC">
      <w:pPr>
        <w:rPr>
          <w:rFonts w:eastAsiaTheme="minorEastAsia"/>
          <w:lang w:eastAsia="ja-JP"/>
        </w:rPr>
      </w:pPr>
    </w:p>
    <w:p w:rsidR="00D22ECC" w:rsidRPr="00D22ECC" w:rsidRDefault="00D22ECC" w:rsidP="00D22ECC">
      <w:pPr>
        <w:rPr>
          <w:rFonts w:eastAsiaTheme="minorEastAsia"/>
          <w:lang w:eastAsia="ja-JP"/>
        </w:rPr>
      </w:pPr>
      <w:r w:rsidRPr="00D22ECC">
        <w:rPr>
          <w:rFonts w:eastAsiaTheme="minorEastAsia"/>
          <w:lang w:eastAsia="ja-JP"/>
        </w:rPr>
        <w:fldChar w:fldCharType="begin"/>
      </w:r>
      <w:r w:rsidRPr="00D22ECC">
        <w:rPr>
          <w:rFonts w:eastAsiaTheme="minorEastAsia"/>
          <w:lang w:eastAsia="ja-JP"/>
        </w:rPr>
        <w:instrText xml:space="preserve"> AUTONUM  </w:instrText>
      </w:r>
      <w:r w:rsidRPr="00D22ECC">
        <w:rPr>
          <w:rFonts w:eastAsiaTheme="minorEastAsia"/>
          <w:lang w:eastAsia="ja-JP"/>
        </w:rPr>
        <w:fldChar w:fldCharType="end"/>
      </w:r>
      <w:r w:rsidRPr="00D22ECC">
        <w:rPr>
          <w:rFonts w:eastAsiaTheme="minorEastAsia"/>
          <w:lang w:eastAsia="ja-JP"/>
        </w:rPr>
        <w:tab/>
        <w:t>The TC, at its fifty-fourth session</w:t>
      </w:r>
      <w:r w:rsidRPr="00D22ECC">
        <w:rPr>
          <w:rFonts w:eastAsiaTheme="minorEastAsia"/>
          <w:vertAlign w:val="superscript"/>
          <w:lang w:eastAsia="ja-JP"/>
        </w:rPr>
        <w:footnoteReference w:id="14"/>
      </w:r>
      <w:r w:rsidRPr="00D22ECC">
        <w:rPr>
          <w:rFonts w:eastAsiaTheme="minorEastAsia"/>
          <w:lang w:eastAsia="ja-JP"/>
        </w:rPr>
        <w:t xml:space="preserve">, agreed that UPOV and OECD should make progress on the matters previously agreed by the TC, namely (see document TC/54/31 “Report”, paragraphs 267 to 271): </w:t>
      </w:r>
    </w:p>
    <w:p w:rsidR="00D22ECC" w:rsidRPr="00D22ECC" w:rsidRDefault="00D22ECC" w:rsidP="00D22ECC">
      <w:pPr>
        <w:rPr>
          <w:rFonts w:eastAsiaTheme="minorEastAsia"/>
          <w:lang w:eastAsia="ja-JP"/>
        </w:rPr>
      </w:pPr>
    </w:p>
    <w:p w:rsidR="00D22ECC" w:rsidRPr="00D22ECC" w:rsidRDefault="00817256" w:rsidP="00D22ECC">
      <w:pPr>
        <w:ind w:firstLine="567"/>
        <w:rPr>
          <w:rFonts w:eastAsiaTheme="minorEastAsia"/>
          <w:lang w:eastAsia="ja-JP"/>
        </w:rPr>
      </w:pPr>
      <w:r>
        <w:rPr>
          <w:rFonts w:eastAsiaTheme="minorEastAsia"/>
          <w:lang w:eastAsia="ja-JP"/>
        </w:rPr>
        <w:t>(a)</w:t>
      </w:r>
      <w:r>
        <w:rPr>
          <w:rFonts w:eastAsiaTheme="minorEastAsia"/>
          <w:lang w:eastAsia="ja-JP"/>
        </w:rPr>
        <w:tab/>
      </w:r>
      <w:r w:rsidR="00D22ECC" w:rsidRPr="00D22ECC">
        <w:rPr>
          <w:rFonts w:eastAsiaTheme="minorEastAsia"/>
          <w:lang w:eastAsia="ja-JP"/>
        </w:rPr>
        <w:t xml:space="preserve">to develop a joint document explaining the principal features of the systems of the OECD, UPOV and ISTA; </w:t>
      </w:r>
    </w:p>
    <w:p w:rsidR="00D22ECC" w:rsidRPr="00D22ECC" w:rsidRDefault="00D22ECC" w:rsidP="00D22ECC">
      <w:pPr>
        <w:ind w:firstLine="567"/>
        <w:rPr>
          <w:rFonts w:eastAsiaTheme="minorEastAsia"/>
          <w:lang w:eastAsia="ja-JP"/>
        </w:rPr>
      </w:pPr>
    </w:p>
    <w:p w:rsidR="00D22ECC" w:rsidRPr="00D22ECC" w:rsidRDefault="00D22ECC" w:rsidP="00D22ECC">
      <w:pPr>
        <w:ind w:firstLine="567"/>
        <w:rPr>
          <w:rFonts w:eastAsiaTheme="minorEastAsia"/>
          <w:lang w:eastAsia="ja-JP"/>
        </w:rPr>
      </w:pPr>
      <w:r w:rsidRPr="00D22ECC">
        <w:rPr>
          <w:rFonts w:eastAsiaTheme="minorEastAsia"/>
          <w:lang w:eastAsia="ja-JP"/>
        </w:rPr>
        <w:t>(b)</w:t>
      </w:r>
      <w:r w:rsidRPr="00D22ECC">
        <w:rPr>
          <w:rFonts w:eastAsiaTheme="minorEastAsia"/>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rsidR="00D22ECC" w:rsidRPr="00D22ECC" w:rsidRDefault="00D22ECC" w:rsidP="00D22ECC">
      <w:pPr>
        <w:ind w:firstLine="567"/>
        <w:rPr>
          <w:rFonts w:eastAsiaTheme="minorEastAsia"/>
          <w:lang w:eastAsia="ja-JP"/>
        </w:rPr>
      </w:pPr>
    </w:p>
    <w:p w:rsidR="00D22ECC" w:rsidRPr="00D22ECC" w:rsidRDefault="00D22ECC" w:rsidP="00D22ECC">
      <w:pPr>
        <w:ind w:firstLine="567"/>
        <w:rPr>
          <w:rFonts w:eastAsiaTheme="minorEastAsia"/>
          <w:lang w:eastAsia="ja-JP"/>
        </w:rPr>
      </w:pPr>
      <w:r w:rsidRPr="00D22ECC">
        <w:rPr>
          <w:rFonts w:eastAsiaTheme="minorEastAsia"/>
          <w:lang w:eastAsia="ja-JP"/>
        </w:rPr>
        <w:t>(c)</w:t>
      </w:r>
      <w:r w:rsidRPr="00D22ECC">
        <w:rPr>
          <w:rFonts w:eastAsiaTheme="minorEastAsia"/>
          <w:lang w:eastAsia="ja-JP"/>
        </w:rPr>
        <w:tab/>
        <w:t xml:space="preserve">the BMT to develop lists of possible joint initiatives with OECD and ISTA in relation to molecular techniques for consideration by the TC. </w:t>
      </w:r>
    </w:p>
    <w:p w:rsidR="00D22ECC" w:rsidRPr="00D22ECC" w:rsidRDefault="00D22ECC" w:rsidP="00D22ECC">
      <w:pPr>
        <w:rPr>
          <w:rFonts w:eastAsiaTheme="minorEastAsia"/>
          <w:lang w:eastAsia="ja-JP"/>
        </w:rPr>
      </w:pPr>
    </w:p>
    <w:p w:rsidR="00D22ECC" w:rsidRPr="00D22ECC" w:rsidRDefault="00D22ECC" w:rsidP="00D22ECC">
      <w:pPr>
        <w:rPr>
          <w:rFonts w:eastAsiaTheme="minorEastAsia"/>
          <w:lang w:eastAsia="ja-JP"/>
        </w:rPr>
      </w:pPr>
      <w:r w:rsidRPr="00D22ECC">
        <w:rPr>
          <w:rFonts w:eastAsiaTheme="minorEastAsia"/>
          <w:lang w:eastAsia="ja-JP"/>
        </w:rPr>
        <w:fldChar w:fldCharType="begin"/>
      </w:r>
      <w:r w:rsidRPr="00D22ECC">
        <w:rPr>
          <w:rFonts w:eastAsiaTheme="minorEastAsia"/>
          <w:lang w:eastAsia="ja-JP"/>
        </w:rPr>
        <w:instrText xml:space="preserve"> AUTONUM  </w:instrText>
      </w:r>
      <w:r w:rsidRPr="00D22ECC">
        <w:rPr>
          <w:rFonts w:eastAsiaTheme="minorEastAsia"/>
          <w:lang w:eastAsia="ja-JP"/>
        </w:rPr>
        <w:fldChar w:fldCharType="end"/>
      </w:r>
      <w:r w:rsidRPr="00D22ECC">
        <w:rPr>
          <w:rFonts w:eastAsiaTheme="minorEastAsia"/>
          <w:lang w:eastAsia="ja-JP"/>
        </w:rPr>
        <w:tab/>
        <w:t xml:space="preserve">The TC, at its fifty-fourth session, agreed to invite ISTA to join the initiatives when in position to do so. </w:t>
      </w:r>
    </w:p>
    <w:p w:rsidR="00D22ECC" w:rsidRPr="00D22ECC" w:rsidRDefault="00D22ECC" w:rsidP="00D22ECC">
      <w:pPr>
        <w:rPr>
          <w:rFonts w:eastAsiaTheme="minorEastAsia"/>
          <w:lang w:eastAsia="ja-JP"/>
        </w:rPr>
      </w:pPr>
    </w:p>
    <w:p w:rsidR="00D22ECC" w:rsidRPr="00D22ECC" w:rsidRDefault="00D22ECC" w:rsidP="00D22ECC">
      <w:pPr>
        <w:rPr>
          <w:rFonts w:eastAsiaTheme="minorEastAsia"/>
          <w:lang w:eastAsia="ja-JP"/>
        </w:rPr>
      </w:pPr>
      <w:r w:rsidRPr="00D22ECC">
        <w:rPr>
          <w:rFonts w:eastAsiaTheme="minorEastAsia"/>
          <w:lang w:eastAsia="ja-JP"/>
        </w:rPr>
        <w:fldChar w:fldCharType="begin"/>
      </w:r>
      <w:r w:rsidRPr="00D22ECC">
        <w:rPr>
          <w:rFonts w:eastAsiaTheme="minorEastAsia"/>
          <w:lang w:eastAsia="ja-JP"/>
        </w:rPr>
        <w:instrText xml:space="preserve"> AUTONUM  </w:instrText>
      </w:r>
      <w:r w:rsidRPr="00D22ECC">
        <w:rPr>
          <w:rFonts w:eastAsiaTheme="minorEastAsia"/>
          <w:lang w:eastAsia="ja-JP"/>
        </w:rPr>
        <w:fldChar w:fldCharType="end"/>
      </w:r>
      <w:r w:rsidRPr="00D22ECC">
        <w:rPr>
          <w:rFonts w:eastAsiaTheme="minorEastAsia"/>
          <w:lang w:eastAsia="ja-JP"/>
        </w:rPr>
        <w:tab/>
        <w:t>Developments concerning the matters above are as follows:</w:t>
      </w:r>
    </w:p>
    <w:p w:rsidR="00D22ECC" w:rsidRDefault="00D22ECC" w:rsidP="00D22ECC">
      <w:pPr>
        <w:rPr>
          <w:rFonts w:eastAsiaTheme="minorEastAsia"/>
        </w:rPr>
      </w:pPr>
    </w:p>
    <w:p w:rsidR="00F67476" w:rsidRPr="00D22ECC" w:rsidRDefault="00F67476" w:rsidP="00D22ECC">
      <w:pPr>
        <w:rPr>
          <w:rFonts w:eastAsiaTheme="minorEastAsia"/>
        </w:rPr>
      </w:pPr>
    </w:p>
    <w:p w:rsidR="00D22ECC" w:rsidRPr="00D22ECC" w:rsidRDefault="00D22ECC" w:rsidP="00D22ECC">
      <w:pPr>
        <w:keepNext/>
        <w:outlineLvl w:val="1"/>
        <w:rPr>
          <w:rFonts w:eastAsiaTheme="minorEastAsia"/>
          <w:u w:val="single"/>
        </w:rPr>
      </w:pPr>
      <w:bookmarkStart w:id="18" w:name="_Toc14980928"/>
      <w:bookmarkStart w:id="19" w:name="_Toc15059498"/>
      <w:bookmarkStart w:id="20" w:name="_Toc15295343"/>
      <w:bookmarkStart w:id="21" w:name="_Toc22564623"/>
      <w:bookmarkStart w:id="22" w:name="_Toc27663377"/>
      <w:bookmarkStart w:id="23" w:name="_Toc69722877"/>
      <w:r w:rsidRPr="00D22ECC">
        <w:rPr>
          <w:rFonts w:eastAsiaTheme="minorEastAsia"/>
          <w:u w:val="single"/>
        </w:rPr>
        <w:t>Inventory on the use of molecular marker techniques, by crop</w:t>
      </w:r>
      <w:bookmarkEnd w:id="18"/>
      <w:bookmarkEnd w:id="19"/>
      <w:bookmarkEnd w:id="20"/>
      <w:bookmarkEnd w:id="21"/>
      <w:bookmarkEnd w:id="22"/>
      <w:bookmarkEnd w:id="23"/>
    </w:p>
    <w:p w:rsidR="00D22ECC" w:rsidRPr="00D22ECC" w:rsidRDefault="00D22ECC" w:rsidP="00D22ECC">
      <w:pPr>
        <w:rPr>
          <w:rFonts w:eastAsiaTheme="minorEastAsia"/>
        </w:rPr>
      </w:pPr>
      <w:bookmarkStart w:id="24" w:name="_Toc14980927"/>
      <w:bookmarkStart w:id="25" w:name="_Toc15059497"/>
      <w:bookmarkStart w:id="26" w:name="_Toc15295342"/>
      <w:bookmarkStart w:id="27" w:name="_Toc22564625"/>
      <w:bookmarkStart w:id="28" w:name="_Toc27663379"/>
    </w:p>
    <w:p w:rsidR="00D22ECC" w:rsidRPr="00D22ECC" w:rsidRDefault="00D22ECC" w:rsidP="00D22ECC">
      <w:pPr>
        <w:keepNext/>
      </w:pPr>
      <w:r w:rsidRPr="00D22ECC">
        <w:fldChar w:fldCharType="begin"/>
      </w:r>
      <w:r w:rsidRPr="00D22ECC">
        <w:instrText xml:space="preserve"> AUTONUM  </w:instrText>
      </w:r>
      <w:r w:rsidRPr="00D22ECC">
        <w:fldChar w:fldCharType="end"/>
      </w:r>
      <w:r w:rsidRPr="00D22ECC">
        <w:tab/>
        <w:t>The TC, at its fifty-fifth session</w:t>
      </w:r>
      <w:r w:rsidRPr="00D22ECC">
        <w:rPr>
          <w:vertAlign w:val="superscript"/>
        </w:rPr>
        <w:footnoteReference w:id="15"/>
      </w:r>
      <w:r w:rsidRPr="00D22ECC">
        <w:t>, agreed the following elements for the inventory</w:t>
      </w:r>
      <w:r w:rsidRPr="00D22ECC">
        <w:rPr>
          <w:lang w:eastAsia="ja-JP"/>
        </w:rPr>
        <w:t xml:space="preserve"> </w:t>
      </w:r>
      <w:r w:rsidRPr="00D22ECC">
        <w:t xml:space="preserve">on the use of molecular marker techniques, by crop </w:t>
      </w:r>
      <w:r w:rsidRPr="00D22ECC">
        <w:rPr>
          <w:lang w:eastAsia="ja-JP"/>
        </w:rPr>
        <w:t>(see document TC/55/25 “Report”, paragraphs 184 and 185)</w:t>
      </w:r>
      <w:r w:rsidRPr="00D22ECC">
        <w:t>:</w:t>
      </w:r>
    </w:p>
    <w:p w:rsidR="00D22ECC" w:rsidRPr="00D22ECC" w:rsidRDefault="00D22ECC" w:rsidP="00D22ECC"/>
    <w:p w:rsidR="00D22ECC" w:rsidRPr="00D22ECC" w:rsidRDefault="00D22ECC" w:rsidP="00D22ECC">
      <w:pPr>
        <w:numPr>
          <w:ilvl w:val="0"/>
          <w:numId w:val="2"/>
        </w:numPr>
        <w:spacing w:line="276" w:lineRule="auto"/>
        <w:ind w:left="1134" w:hanging="567"/>
        <w:contextualSpacing/>
      </w:pPr>
      <w:r w:rsidRPr="00D22ECC">
        <w:t xml:space="preserve">Country or Intergovernmental Organization using molecular marker technique </w:t>
      </w:r>
    </w:p>
    <w:p w:rsidR="00D22ECC" w:rsidRPr="00D22ECC" w:rsidRDefault="00D22ECC" w:rsidP="00D22ECC">
      <w:pPr>
        <w:numPr>
          <w:ilvl w:val="0"/>
          <w:numId w:val="2"/>
        </w:numPr>
        <w:spacing w:line="276" w:lineRule="auto"/>
        <w:ind w:left="1134" w:hanging="567"/>
        <w:contextualSpacing/>
        <w:rPr>
          <w:rFonts w:eastAsiaTheme="minorEastAsia"/>
        </w:rPr>
      </w:pPr>
      <w:r w:rsidRPr="00D22ECC">
        <w:t xml:space="preserve">Whether the Authority uses molecular marker techniques </w:t>
      </w:r>
    </w:p>
    <w:p w:rsidR="00D22ECC" w:rsidRPr="00D22ECC" w:rsidRDefault="00D22ECC" w:rsidP="00D22ECC">
      <w:pPr>
        <w:numPr>
          <w:ilvl w:val="0"/>
          <w:numId w:val="2"/>
        </w:numPr>
        <w:spacing w:line="276" w:lineRule="auto"/>
        <w:ind w:left="1134" w:hanging="567"/>
        <w:contextualSpacing/>
      </w:pPr>
      <w:r w:rsidRPr="00D22ECC">
        <w:t>Source [name of the Authority] and Contact details [email address]</w:t>
      </w:r>
    </w:p>
    <w:p w:rsidR="00D22ECC" w:rsidRPr="00D22ECC" w:rsidRDefault="00D22ECC" w:rsidP="00D22ECC">
      <w:pPr>
        <w:numPr>
          <w:ilvl w:val="0"/>
          <w:numId w:val="2"/>
        </w:numPr>
        <w:spacing w:line="276" w:lineRule="auto"/>
        <w:ind w:left="1134" w:hanging="567"/>
        <w:contextualSpacing/>
      </w:pPr>
      <w:r w:rsidRPr="00D22ECC">
        <w:t>Type of molecular marker technique [AFLP, Capillary electrophoresis fragment analysis, MNP, RAPD-STS, SSR, SNPs, Taqman, Whole genome sequencing, other technique (please specify)] [more than one answer allowed]</w:t>
      </w:r>
    </w:p>
    <w:p w:rsidR="00D22ECC" w:rsidRPr="00D22ECC" w:rsidRDefault="00D22ECC" w:rsidP="00D22ECC">
      <w:pPr>
        <w:numPr>
          <w:ilvl w:val="0"/>
          <w:numId w:val="2"/>
        </w:numPr>
        <w:spacing w:line="276" w:lineRule="auto"/>
        <w:ind w:left="1134" w:hanging="567"/>
        <w:contextualSpacing/>
      </w:pPr>
      <w:r w:rsidRPr="00D22ECC">
        <w:t>Source of the molecular marker and contact details [email address]</w:t>
      </w:r>
    </w:p>
    <w:p w:rsidR="00D22ECC" w:rsidRPr="00D22ECC" w:rsidRDefault="00D22ECC" w:rsidP="00D22ECC">
      <w:pPr>
        <w:numPr>
          <w:ilvl w:val="0"/>
          <w:numId w:val="2"/>
        </w:numPr>
        <w:spacing w:line="276" w:lineRule="auto"/>
        <w:ind w:left="1134" w:hanging="567"/>
        <w:contextualSpacing/>
      </w:pPr>
      <w:r w:rsidRPr="00D22ECC">
        <w:t>Availability of the marker [publicly available or a proprietary marker]</w:t>
      </w:r>
    </w:p>
    <w:p w:rsidR="00D22ECC" w:rsidRPr="00D22ECC" w:rsidRDefault="00D22ECC" w:rsidP="00D22ECC">
      <w:pPr>
        <w:numPr>
          <w:ilvl w:val="0"/>
          <w:numId w:val="2"/>
        </w:numPr>
        <w:spacing w:line="276" w:lineRule="auto"/>
        <w:ind w:left="1134" w:hanging="567"/>
        <w:contextualSpacing/>
      </w:pPr>
      <w:r w:rsidRPr="00D22ECC">
        <w:t>Status (i.e. in current use or under development)</w:t>
      </w:r>
    </w:p>
    <w:p w:rsidR="00D22ECC" w:rsidRPr="00D22ECC" w:rsidRDefault="00D22ECC" w:rsidP="00D22ECC">
      <w:pPr>
        <w:numPr>
          <w:ilvl w:val="0"/>
          <w:numId w:val="2"/>
        </w:numPr>
        <w:spacing w:line="276" w:lineRule="auto"/>
        <w:ind w:left="1134" w:hanging="567"/>
        <w:contextualSpacing/>
      </w:pPr>
      <w:r w:rsidRPr="00D22ECC">
        <w:t>Crop(s) for which the molecular marker technique is used and characteristic concerned [botanical name(s) and UPOV code(s) to be provided]</w:t>
      </w:r>
    </w:p>
    <w:p w:rsidR="00D22ECC" w:rsidRPr="00D22ECC" w:rsidRDefault="00D22ECC" w:rsidP="00D22ECC">
      <w:pPr>
        <w:numPr>
          <w:ilvl w:val="0"/>
          <w:numId w:val="2"/>
        </w:numPr>
        <w:spacing w:line="276" w:lineRule="auto"/>
        <w:ind w:left="1134" w:hanging="567"/>
        <w:contextualSpacing/>
      </w:pPr>
      <w:r w:rsidRPr="00D22ECC">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D22ECC" w:rsidRPr="00D22ECC" w:rsidRDefault="00D22ECC" w:rsidP="00D22ECC">
      <w:pPr>
        <w:numPr>
          <w:ilvl w:val="0"/>
          <w:numId w:val="2"/>
        </w:numPr>
        <w:spacing w:line="276" w:lineRule="auto"/>
        <w:ind w:left="1134" w:hanging="567"/>
        <w:contextualSpacing/>
      </w:pPr>
      <w:r w:rsidRPr="00D22ECC">
        <w:t>Whether the molecular marker technique was used as part of Seed Certification in the last two years [National certification, OECD certification] [relevant for OECD seed schemes]</w:t>
      </w:r>
    </w:p>
    <w:p w:rsidR="00D22ECC" w:rsidRPr="00D22ECC" w:rsidRDefault="00D22ECC" w:rsidP="00D22ECC">
      <w:pPr>
        <w:numPr>
          <w:ilvl w:val="0"/>
          <w:numId w:val="2"/>
        </w:numPr>
        <w:spacing w:line="276" w:lineRule="auto"/>
        <w:ind w:left="1134" w:hanging="567"/>
        <w:contextualSpacing/>
      </w:pPr>
      <w:r w:rsidRPr="00D22ECC">
        <w:t xml:space="preserve">Number of times the Authority used the molecular marker technique in the last 2 years [routine, occasional] [e.g. 1 to 5, 6 to 20, 21 to 100, more than 100] </w:t>
      </w:r>
    </w:p>
    <w:p w:rsidR="00D22ECC" w:rsidRPr="00D22ECC" w:rsidRDefault="00D22ECC" w:rsidP="00D22ECC">
      <w:pPr>
        <w:numPr>
          <w:ilvl w:val="0"/>
          <w:numId w:val="2"/>
        </w:numPr>
        <w:spacing w:line="276" w:lineRule="auto"/>
        <w:ind w:left="1134" w:hanging="567"/>
        <w:contextualSpacing/>
      </w:pPr>
      <w:r w:rsidRPr="00D22ECC">
        <w:t>Whether the molecular marker technique is covered by [UPOV Test Guideline(s), UPOV TGP document(s), other UPOV document(s)]  (please specify)</w:t>
      </w:r>
    </w:p>
    <w:p w:rsidR="00D22ECC" w:rsidRPr="00D22ECC" w:rsidRDefault="00D22ECC" w:rsidP="00D22ECC">
      <w:pPr>
        <w:numPr>
          <w:ilvl w:val="0"/>
          <w:numId w:val="2"/>
        </w:numPr>
        <w:spacing w:line="276" w:lineRule="auto"/>
        <w:ind w:left="1134" w:hanging="567"/>
        <w:contextualSpacing/>
      </w:pPr>
      <w:r w:rsidRPr="00D22ECC">
        <w:t>Whether the molecular technique is validated/recognized/authorized [yes to specify a particular organization or authority] [relevant for OECD seed schemes]</w:t>
      </w:r>
    </w:p>
    <w:p w:rsidR="00D22ECC" w:rsidRPr="00D22ECC" w:rsidRDefault="00D22ECC" w:rsidP="00D22ECC">
      <w:pPr>
        <w:numPr>
          <w:ilvl w:val="0"/>
          <w:numId w:val="2"/>
        </w:numPr>
        <w:spacing w:line="276" w:lineRule="auto"/>
        <w:ind w:left="1134" w:hanging="567"/>
        <w:contextualSpacing/>
      </w:pPr>
      <w:r w:rsidRPr="00D22ECC">
        <w:t xml:space="preserve">Whether the Authority created databases with information obtained from use of the molecular marker technique </w:t>
      </w:r>
    </w:p>
    <w:p w:rsidR="00D22ECC" w:rsidRPr="00D22ECC" w:rsidRDefault="00D22ECC" w:rsidP="00D22ECC"/>
    <w:p w:rsidR="00D22ECC" w:rsidRPr="00D22ECC" w:rsidRDefault="00D22ECC" w:rsidP="00D22ECC">
      <w:r w:rsidRPr="00D22ECC">
        <w:fldChar w:fldCharType="begin"/>
      </w:r>
      <w:r w:rsidRPr="00D22ECC">
        <w:instrText xml:space="preserve"> AUTONUM  </w:instrText>
      </w:r>
      <w:r w:rsidRPr="00D22ECC">
        <w:fldChar w:fldCharType="end"/>
      </w:r>
      <w:r w:rsidRPr="00D22ECC">
        <w:tab/>
        <w:t>The TC agreed that a circular should be issued to request members of the Union to complete a survey as a basis to develop an inventory on the use of molecular marker techniques, by crop, in coordination with the OECD.</w:t>
      </w:r>
      <w:r w:rsidR="00A30804">
        <w:t xml:space="preserve">  The UPOV Office consulted the OECD Seed Schemes to the issuance of the survey and possible next steps to reporting the outcomes to the Seed Schemes.</w:t>
      </w:r>
    </w:p>
    <w:p w:rsidR="00D22ECC" w:rsidRPr="00D22ECC" w:rsidRDefault="00D22ECC" w:rsidP="00D22ECC"/>
    <w:p w:rsidR="00D22ECC" w:rsidRDefault="00D22ECC" w:rsidP="00D22ECC">
      <w:r w:rsidRPr="00D22ECC">
        <w:fldChar w:fldCharType="begin"/>
      </w:r>
      <w:r w:rsidRPr="00D22ECC">
        <w:instrText xml:space="preserve"> AUTONUM  </w:instrText>
      </w:r>
      <w:r w:rsidRPr="00D22ECC">
        <w:fldChar w:fldCharType="end"/>
      </w:r>
      <w:r w:rsidRPr="00D22ECC">
        <w:tab/>
      </w:r>
      <w:r w:rsidR="00934D47">
        <w:t xml:space="preserve">After consultation with the OECD, </w:t>
      </w:r>
      <w:r w:rsidRPr="00D22ECC">
        <w:t>the Office of the Union issued Circular E-20/189</w:t>
      </w:r>
      <w:r w:rsidR="00494CEA">
        <w:t xml:space="preserve"> </w:t>
      </w:r>
      <w:r w:rsidR="00934D47">
        <w:t>o</w:t>
      </w:r>
      <w:r w:rsidR="00934D47" w:rsidRPr="00D22ECC">
        <w:t xml:space="preserve">n October 16, 2020, </w:t>
      </w:r>
      <w:r w:rsidRPr="00D22ECC">
        <w:t xml:space="preserve">inviting members to complete </w:t>
      </w:r>
      <w:r w:rsidR="00934D47">
        <w:t>a</w:t>
      </w:r>
      <w:r w:rsidR="00934D47" w:rsidRPr="00D22ECC">
        <w:t xml:space="preserve"> </w:t>
      </w:r>
      <w:r w:rsidRPr="00D22ECC">
        <w:t xml:space="preserve">survey on the use of molecular marker techniques, by December 15, 2020.  </w:t>
      </w:r>
    </w:p>
    <w:p w:rsidR="006F4791" w:rsidRDefault="006F4791" w:rsidP="00D22ECC"/>
    <w:p w:rsidR="006F4791" w:rsidRDefault="00C4141F" w:rsidP="00D22ECC">
      <w:r>
        <w:fldChar w:fldCharType="begin"/>
      </w:r>
      <w:r>
        <w:instrText xml:space="preserve"> AUTONUM  </w:instrText>
      </w:r>
      <w:r>
        <w:fldChar w:fldCharType="end"/>
      </w:r>
      <w:r>
        <w:tab/>
        <w:t xml:space="preserve">In response to the Circular </w:t>
      </w:r>
      <w:r w:rsidRPr="00D22ECC">
        <w:t>E-20/189</w:t>
      </w:r>
      <w:r>
        <w:t xml:space="preserve">, the following </w:t>
      </w:r>
      <w:r w:rsidR="008F0ED5">
        <w:t>23</w:t>
      </w:r>
      <w:r>
        <w:t xml:space="preserve"> members of the Union provided information on </w:t>
      </w:r>
      <w:r w:rsidR="00E10DC3" w:rsidRPr="00D22ECC">
        <w:t>the use of molecular marker techniques</w:t>
      </w:r>
      <w:r>
        <w:t>:</w:t>
      </w:r>
    </w:p>
    <w:p w:rsidR="006F4791" w:rsidRDefault="006F4791" w:rsidP="00D22ECC"/>
    <w:tbl>
      <w:tblPr>
        <w:tblStyle w:val="TableGrid"/>
        <w:tblW w:w="0" w:type="auto"/>
        <w:tblLook w:val="04A0" w:firstRow="1" w:lastRow="0" w:firstColumn="1" w:lastColumn="0" w:noHBand="0" w:noVBand="1"/>
      </w:tblPr>
      <w:tblGrid>
        <w:gridCol w:w="4814"/>
        <w:gridCol w:w="4815"/>
      </w:tblGrid>
      <w:tr w:rsidR="008F0ED5" w:rsidRPr="008F0ED5" w:rsidTr="00E10DC3">
        <w:tc>
          <w:tcPr>
            <w:tcW w:w="4814" w:type="dxa"/>
          </w:tcPr>
          <w:p w:rsidR="008F0ED5" w:rsidRPr="008F0ED5" w:rsidRDefault="008F0ED5" w:rsidP="008F0ED5">
            <w:pPr>
              <w:rPr>
                <w:sz w:val="20"/>
                <w:lang w:val="en-US"/>
              </w:rPr>
            </w:pPr>
            <w:r w:rsidRPr="008F0ED5">
              <w:rPr>
                <w:sz w:val="20"/>
                <w:lang w:val="en-US"/>
              </w:rPr>
              <w:t>Australia</w:t>
            </w:r>
          </w:p>
        </w:tc>
        <w:tc>
          <w:tcPr>
            <w:tcW w:w="4815" w:type="dxa"/>
          </w:tcPr>
          <w:p w:rsidR="008F0ED5" w:rsidRPr="008F0ED5" w:rsidRDefault="008F0ED5" w:rsidP="008F0ED5">
            <w:pPr>
              <w:rPr>
                <w:sz w:val="20"/>
                <w:lang w:val="en-US"/>
              </w:rPr>
            </w:pPr>
            <w:r w:rsidRPr="008F0ED5">
              <w:rPr>
                <w:sz w:val="20"/>
                <w:lang w:val="en-US"/>
              </w:rPr>
              <w:t>Lithuania</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Belgium</w:t>
            </w:r>
          </w:p>
        </w:tc>
        <w:tc>
          <w:tcPr>
            <w:tcW w:w="4815" w:type="dxa"/>
          </w:tcPr>
          <w:p w:rsidR="008F0ED5" w:rsidRPr="008F0ED5" w:rsidRDefault="008F0ED5" w:rsidP="008F0ED5">
            <w:pPr>
              <w:rPr>
                <w:sz w:val="20"/>
                <w:lang w:val="en-US"/>
              </w:rPr>
            </w:pPr>
            <w:r w:rsidRPr="008F0ED5">
              <w:rPr>
                <w:sz w:val="20"/>
                <w:lang w:val="en-US"/>
              </w:rPr>
              <w:t>Mexico</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Brazil</w:t>
            </w:r>
          </w:p>
        </w:tc>
        <w:tc>
          <w:tcPr>
            <w:tcW w:w="4815" w:type="dxa"/>
          </w:tcPr>
          <w:p w:rsidR="008F0ED5" w:rsidRPr="008F0ED5" w:rsidRDefault="008F0ED5" w:rsidP="008F0ED5">
            <w:pPr>
              <w:rPr>
                <w:sz w:val="20"/>
                <w:lang w:val="en-US"/>
              </w:rPr>
            </w:pPr>
            <w:r w:rsidRPr="008F0ED5">
              <w:rPr>
                <w:sz w:val="20"/>
                <w:lang w:val="en-US"/>
              </w:rPr>
              <w:t>Netherlands</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China</w:t>
            </w:r>
          </w:p>
        </w:tc>
        <w:tc>
          <w:tcPr>
            <w:tcW w:w="4815" w:type="dxa"/>
          </w:tcPr>
          <w:p w:rsidR="008F0ED5" w:rsidRPr="008F0ED5" w:rsidRDefault="008F0ED5" w:rsidP="008F0ED5">
            <w:pPr>
              <w:rPr>
                <w:sz w:val="20"/>
                <w:lang w:val="en-US"/>
              </w:rPr>
            </w:pPr>
            <w:r w:rsidRPr="008F0ED5">
              <w:rPr>
                <w:sz w:val="20"/>
                <w:lang w:val="en-US"/>
              </w:rPr>
              <w:t>Norway</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Czech Republic</w:t>
            </w:r>
          </w:p>
        </w:tc>
        <w:tc>
          <w:tcPr>
            <w:tcW w:w="4815" w:type="dxa"/>
          </w:tcPr>
          <w:p w:rsidR="008F0ED5" w:rsidRPr="008F0ED5" w:rsidRDefault="008F0ED5" w:rsidP="008F0ED5">
            <w:pPr>
              <w:rPr>
                <w:sz w:val="20"/>
                <w:lang w:val="en-US"/>
              </w:rPr>
            </w:pPr>
            <w:r w:rsidRPr="008F0ED5">
              <w:rPr>
                <w:sz w:val="20"/>
                <w:lang w:val="en-US"/>
              </w:rPr>
              <w:t>Panama</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Estonia</w:t>
            </w:r>
          </w:p>
        </w:tc>
        <w:tc>
          <w:tcPr>
            <w:tcW w:w="4815" w:type="dxa"/>
          </w:tcPr>
          <w:p w:rsidR="008F0ED5" w:rsidRPr="008F0ED5" w:rsidRDefault="008F0ED5" w:rsidP="008F0ED5">
            <w:pPr>
              <w:rPr>
                <w:sz w:val="20"/>
                <w:lang w:val="en-US"/>
              </w:rPr>
            </w:pPr>
            <w:r w:rsidRPr="008F0ED5">
              <w:rPr>
                <w:sz w:val="20"/>
                <w:lang w:val="en-US"/>
              </w:rPr>
              <w:t>Romania</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European Union</w:t>
            </w:r>
          </w:p>
        </w:tc>
        <w:tc>
          <w:tcPr>
            <w:tcW w:w="4815" w:type="dxa"/>
          </w:tcPr>
          <w:p w:rsidR="008F0ED5" w:rsidRPr="008F0ED5" w:rsidRDefault="008F0ED5" w:rsidP="008F0ED5">
            <w:pPr>
              <w:rPr>
                <w:sz w:val="20"/>
                <w:lang w:val="en-US"/>
              </w:rPr>
            </w:pPr>
            <w:r w:rsidRPr="008F0ED5">
              <w:rPr>
                <w:sz w:val="20"/>
                <w:lang w:val="en-US"/>
              </w:rPr>
              <w:t>Spain</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France</w:t>
            </w:r>
          </w:p>
        </w:tc>
        <w:tc>
          <w:tcPr>
            <w:tcW w:w="4815" w:type="dxa"/>
          </w:tcPr>
          <w:p w:rsidR="008F0ED5" w:rsidRPr="008F0ED5" w:rsidRDefault="008F0ED5" w:rsidP="008F0ED5">
            <w:pPr>
              <w:rPr>
                <w:sz w:val="20"/>
                <w:lang w:val="en-US"/>
              </w:rPr>
            </w:pPr>
            <w:r w:rsidRPr="008F0ED5">
              <w:rPr>
                <w:sz w:val="20"/>
                <w:lang w:val="en-US"/>
              </w:rPr>
              <w:t>Slovakia</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Germany</w:t>
            </w:r>
          </w:p>
        </w:tc>
        <w:tc>
          <w:tcPr>
            <w:tcW w:w="4815" w:type="dxa"/>
          </w:tcPr>
          <w:p w:rsidR="008F0ED5" w:rsidRPr="008F0ED5" w:rsidRDefault="008F0ED5" w:rsidP="008F0ED5">
            <w:pPr>
              <w:rPr>
                <w:sz w:val="20"/>
                <w:lang w:val="en-US"/>
              </w:rPr>
            </w:pPr>
            <w:r w:rsidRPr="008F0ED5">
              <w:rPr>
                <w:sz w:val="20"/>
                <w:lang w:val="en-US"/>
              </w:rPr>
              <w:t>Ukraine</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Israel</w:t>
            </w:r>
          </w:p>
        </w:tc>
        <w:tc>
          <w:tcPr>
            <w:tcW w:w="4815" w:type="dxa"/>
          </w:tcPr>
          <w:p w:rsidR="008F0ED5" w:rsidRPr="008F0ED5" w:rsidRDefault="008F0ED5" w:rsidP="008F0ED5">
            <w:pPr>
              <w:rPr>
                <w:sz w:val="20"/>
                <w:lang w:val="en-US"/>
              </w:rPr>
            </w:pPr>
            <w:r w:rsidRPr="008F0ED5">
              <w:rPr>
                <w:sz w:val="20"/>
                <w:lang w:val="en-US"/>
              </w:rPr>
              <w:t>United Kingdom</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Japan</w:t>
            </w:r>
          </w:p>
        </w:tc>
        <w:tc>
          <w:tcPr>
            <w:tcW w:w="4815" w:type="dxa"/>
          </w:tcPr>
          <w:p w:rsidR="008F0ED5" w:rsidRPr="008F0ED5" w:rsidRDefault="008F0ED5" w:rsidP="008F0ED5">
            <w:pPr>
              <w:rPr>
                <w:sz w:val="20"/>
                <w:lang w:val="en-US"/>
              </w:rPr>
            </w:pPr>
            <w:r w:rsidRPr="008F0ED5">
              <w:rPr>
                <w:sz w:val="20"/>
                <w:lang w:val="en-US"/>
              </w:rPr>
              <w:t>United States of America</w:t>
            </w:r>
          </w:p>
        </w:tc>
      </w:tr>
      <w:tr w:rsidR="008F0ED5" w:rsidRPr="008F0ED5" w:rsidTr="00E10DC3">
        <w:tc>
          <w:tcPr>
            <w:tcW w:w="4814" w:type="dxa"/>
          </w:tcPr>
          <w:p w:rsidR="008F0ED5" w:rsidRPr="008F0ED5" w:rsidRDefault="008F0ED5" w:rsidP="008F0ED5">
            <w:pPr>
              <w:rPr>
                <w:sz w:val="20"/>
                <w:lang w:val="en-US"/>
              </w:rPr>
            </w:pPr>
            <w:r w:rsidRPr="008F0ED5">
              <w:rPr>
                <w:sz w:val="20"/>
                <w:lang w:val="en-US"/>
              </w:rPr>
              <w:t>Jordan</w:t>
            </w:r>
          </w:p>
        </w:tc>
        <w:tc>
          <w:tcPr>
            <w:tcW w:w="4815" w:type="dxa"/>
          </w:tcPr>
          <w:p w:rsidR="008F0ED5" w:rsidRPr="008F0ED5" w:rsidRDefault="008F0ED5" w:rsidP="008F0ED5">
            <w:pPr>
              <w:rPr>
                <w:sz w:val="20"/>
                <w:lang w:val="en-US"/>
              </w:rPr>
            </w:pPr>
          </w:p>
        </w:tc>
      </w:tr>
    </w:tbl>
    <w:p w:rsidR="00167435" w:rsidRDefault="00167435" w:rsidP="00702225"/>
    <w:p w:rsidR="00D22ECC" w:rsidRPr="00D22ECC" w:rsidRDefault="00167435" w:rsidP="00702225">
      <w:pPr>
        <w:rPr>
          <w:i/>
          <w:snapToGrid w:val="0"/>
          <w:lang w:eastAsia="ja-JP"/>
        </w:rPr>
      </w:pPr>
      <w:r>
        <w:fldChar w:fldCharType="begin"/>
      </w:r>
      <w:r>
        <w:instrText xml:space="preserve"> AUTONUM  </w:instrText>
      </w:r>
      <w:r>
        <w:fldChar w:fldCharType="end"/>
      </w:r>
      <w:r>
        <w:tab/>
      </w:r>
      <w:r w:rsidRPr="00D22ECC">
        <w:t>The results of the survey will be presented to the Technical Committee, at its fifty-seventh session, to be held in 2021.</w:t>
      </w:r>
    </w:p>
    <w:p w:rsidR="00D22ECC" w:rsidRPr="00D22ECC" w:rsidRDefault="00D22ECC" w:rsidP="00D22ECC">
      <w:pPr>
        <w:keepNext/>
        <w:keepLines/>
        <w:tabs>
          <w:tab w:val="left" w:pos="5387"/>
        </w:tabs>
        <w:ind w:left="4820"/>
        <w:rPr>
          <w:i/>
        </w:rPr>
      </w:pPr>
      <w:r w:rsidRPr="00D22ECC">
        <w:rPr>
          <w:i/>
        </w:rPr>
        <w:fldChar w:fldCharType="begin"/>
      </w:r>
      <w:r w:rsidRPr="00D22ECC">
        <w:rPr>
          <w:i/>
        </w:rPr>
        <w:instrText xml:space="preserve"> AUTONUM  </w:instrText>
      </w:r>
      <w:r w:rsidRPr="00D22ECC">
        <w:rPr>
          <w:i/>
        </w:rPr>
        <w:fldChar w:fldCharType="end"/>
      </w:r>
      <w:r w:rsidRPr="00D22ECC">
        <w:rPr>
          <w:i/>
        </w:rPr>
        <w:tab/>
        <w:t xml:space="preserve">The </w:t>
      </w:r>
      <w:r w:rsidR="006F4791">
        <w:rPr>
          <w:i/>
        </w:rPr>
        <w:t>TWPs are</w:t>
      </w:r>
      <w:r w:rsidRPr="00D22ECC">
        <w:rPr>
          <w:i/>
        </w:rPr>
        <w:t xml:space="preserve"> invited to note that:</w:t>
      </w:r>
    </w:p>
    <w:p w:rsidR="00D22ECC" w:rsidRPr="00D22ECC" w:rsidRDefault="00D22ECC" w:rsidP="00D22ECC">
      <w:pPr>
        <w:keepNext/>
        <w:keepLines/>
        <w:tabs>
          <w:tab w:val="left" w:pos="5387"/>
        </w:tabs>
        <w:ind w:left="4820"/>
        <w:rPr>
          <w:i/>
        </w:rPr>
      </w:pPr>
    </w:p>
    <w:p w:rsidR="00D22ECC" w:rsidRPr="00D22ECC" w:rsidRDefault="00D22ECC" w:rsidP="00D22ECC">
      <w:pPr>
        <w:keepNext/>
        <w:keepLines/>
        <w:tabs>
          <w:tab w:val="left" w:pos="5387"/>
          <w:tab w:val="left" w:pos="5954"/>
        </w:tabs>
        <w:ind w:left="4820"/>
        <w:rPr>
          <w:i/>
        </w:rPr>
      </w:pPr>
      <w:r w:rsidRPr="00D22ECC">
        <w:rPr>
          <w:i/>
        </w:rPr>
        <w:tab/>
        <w:t>(a)</w:t>
      </w:r>
      <w:r w:rsidRPr="00D22ECC">
        <w:rPr>
          <w:i/>
        </w:rPr>
        <w:tab/>
        <w:t>on October 16, 2020, the Office of the Union issued Circular E-20/189 inviting members to complete the survey on the use of molecular marker techniques, by December 15, 2020; and</w:t>
      </w:r>
    </w:p>
    <w:p w:rsidR="00D22ECC" w:rsidRPr="00D22ECC" w:rsidRDefault="00D22ECC" w:rsidP="00D22ECC">
      <w:pPr>
        <w:tabs>
          <w:tab w:val="left" w:pos="5387"/>
        </w:tabs>
        <w:ind w:left="4820"/>
        <w:rPr>
          <w:i/>
        </w:rPr>
      </w:pPr>
    </w:p>
    <w:p w:rsidR="00D22ECC" w:rsidRPr="00D22ECC" w:rsidRDefault="00D22ECC" w:rsidP="00D22ECC">
      <w:pPr>
        <w:keepNext/>
        <w:keepLines/>
        <w:tabs>
          <w:tab w:val="left" w:pos="5387"/>
          <w:tab w:val="left" w:pos="5954"/>
        </w:tabs>
        <w:ind w:left="4820"/>
        <w:rPr>
          <w:i/>
        </w:rPr>
      </w:pPr>
      <w:r w:rsidRPr="00D22ECC">
        <w:rPr>
          <w:i/>
        </w:rPr>
        <w:tab/>
        <w:t>(b)</w:t>
      </w:r>
      <w:r w:rsidRPr="00D22ECC">
        <w:rPr>
          <w:i/>
        </w:rPr>
        <w:tab/>
        <w:t>that the results of the survey will be presented to the Technical Committee, at its fifty</w:t>
      </w:r>
      <w:r w:rsidRPr="00D22ECC">
        <w:rPr>
          <w:i/>
        </w:rPr>
        <w:noBreakHyphen/>
        <w:t>seventh session, to be held in 2021.</w:t>
      </w:r>
    </w:p>
    <w:p w:rsidR="00D22ECC" w:rsidRDefault="00D22ECC" w:rsidP="00D22ECC">
      <w:pPr>
        <w:tabs>
          <w:tab w:val="left" w:pos="5387"/>
          <w:tab w:val="left" w:pos="5954"/>
        </w:tabs>
        <w:ind w:left="4820"/>
        <w:rPr>
          <w:i/>
        </w:rPr>
      </w:pPr>
    </w:p>
    <w:p w:rsidR="007921F9" w:rsidRPr="00D22ECC" w:rsidRDefault="007921F9" w:rsidP="00D22ECC">
      <w:pPr>
        <w:tabs>
          <w:tab w:val="left" w:pos="5387"/>
          <w:tab w:val="left" w:pos="5954"/>
        </w:tabs>
        <w:ind w:left="4820"/>
        <w:rPr>
          <w:i/>
        </w:rPr>
      </w:pPr>
    </w:p>
    <w:p w:rsidR="00D22ECC" w:rsidRPr="00D22ECC" w:rsidRDefault="00D22ECC" w:rsidP="00D22ECC">
      <w:pPr>
        <w:keepNext/>
        <w:outlineLvl w:val="1"/>
        <w:rPr>
          <w:rFonts w:eastAsiaTheme="minorEastAsia"/>
          <w:u w:val="single"/>
        </w:rPr>
      </w:pPr>
      <w:bookmarkStart w:id="29" w:name="_Toc14980929"/>
      <w:bookmarkStart w:id="30" w:name="_Toc15059500"/>
      <w:bookmarkStart w:id="31" w:name="_Toc15295345"/>
      <w:bookmarkStart w:id="32" w:name="_Toc22564624"/>
      <w:bookmarkStart w:id="33" w:name="_Toc27663378"/>
      <w:bookmarkStart w:id="34" w:name="_Toc69722878"/>
      <w:r w:rsidRPr="00D22ECC">
        <w:rPr>
          <w:rFonts w:eastAsiaTheme="minorEastAsia"/>
          <w:u w:val="single"/>
        </w:rPr>
        <w:t>Lists of possible joint initiatives with OECD and ISTA in relation to molecular techniques</w:t>
      </w:r>
      <w:bookmarkEnd w:id="29"/>
      <w:bookmarkEnd w:id="30"/>
      <w:bookmarkEnd w:id="31"/>
      <w:bookmarkEnd w:id="32"/>
      <w:bookmarkEnd w:id="33"/>
      <w:bookmarkEnd w:id="34"/>
    </w:p>
    <w:p w:rsidR="00D22ECC" w:rsidRPr="00D22ECC" w:rsidRDefault="00D22ECC" w:rsidP="00D22ECC">
      <w:pPr>
        <w:keepNext/>
      </w:pPr>
    </w:p>
    <w:p w:rsidR="00D22ECC" w:rsidRPr="00D22ECC" w:rsidRDefault="00D22ECC" w:rsidP="00D22ECC">
      <w:pPr>
        <w:keepNext/>
        <w:outlineLvl w:val="2"/>
        <w:rPr>
          <w:i/>
        </w:rPr>
      </w:pPr>
      <w:bookmarkStart w:id="35" w:name="_Toc69722879"/>
      <w:r w:rsidRPr="00D22ECC">
        <w:rPr>
          <w:i/>
        </w:rPr>
        <w:t>Background</w:t>
      </w:r>
      <w:bookmarkEnd w:id="35"/>
    </w:p>
    <w:p w:rsidR="00D22ECC" w:rsidRPr="00D22ECC" w:rsidRDefault="00D22ECC" w:rsidP="00D22ECC">
      <w:pPr>
        <w:keepNext/>
      </w:pPr>
    </w:p>
    <w:p w:rsidR="00D22ECC" w:rsidRPr="00D22ECC" w:rsidRDefault="00D22ECC" w:rsidP="00D22ECC">
      <w:pPr>
        <w:keepNext/>
      </w:pPr>
      <w:r w:rsidRPr="00D22ECC">
        <w:fldChar w:fldCharType="begin"/>
      </w:r>
      <w:r w:rsidRPr="00D22ECC">
        <w:instrText xml:space="preserve"> AUTONUM  </w:instrText>
      </w:r>
      <w:r w:rsidRPr="00D22ECC">
        <w:fldChar w:fldCharType="end"/>
      </w:r>
      <w:r w:rsidRPr="00D22ECC">
        <w:tab/>
        <w:t xml:space="preserve">The BMT, </w:t>
      </w:r>
      <w:r w:rsidRPr="00D22ECC">
        <w:rPr>
          <w:rFonts w:eastAsiaTheme="minorEastAsia"/>
        </w:rPr>
        <w:t>at its eighteenth session</w:t>
      </w:r>
      <w:r w:rsidRPr="00D22ECC">
        <w:rPr>
          <w:rFonts w:eastAsiaTheme="minorEastAsia"/>
          <w:vertAlign w:val="superscript"/>
        </w:rPr>
        <w:footnoteReference w:id="16"/>
      </w:r>
      <w:r w:rsidRPr="00D22ECC">
        <w:rPr>
          <w:rFonts w:eastAsiaTheme="minorEastAsia"/>
        </w:rPr>
        <w:t xml:space="preserve">, </w:t>
      </w:r>
      <w:r w:rsidRPr="00D22ECC">
        <w:rPr>
          <w:rFonts w:eastAsiaTheme="minorEastAsia"/>
          <w:lang w:eastAsia="ja-JP"/>
        </w:rPr>
        <w:t xml:space="preserve">considered document BMT/18/4 “Cooperation between International Organizations” and </w:t>
      </w:r>
      <w:r w:rsidRPr="00D22ECC">
        <w:t>the request to develop lists of possible joint initiatives with OECD and ISTA, in relation to molecular techniques.  The BMT</w:t>
      </w:r>
      <w:r w:rsidRPr="00D22ECC">
        <w:rPr>
          <w:rFonts w:eastAsiaTheme="minorEastAsia"/>
        </w:rPr>
        <w:t xml:space="preserve"> </w:t>
      </w:r>
      <w:r w:rsidRPr="00D22ECC">
        <w:t>agreed to propose the repeating of joint workshops with ISTA and OECD in future. The BMT agreed to propose a joint initiative that each organization inform the others about use of molecular markers in their work</w:t>
      </w:r>
      <w:r w:rsidRPr="00D22ECC">
        <w:rPr>
          <w:rFonts w:eastAsiaTheme="minorEastAsia"/>
          <w:iCs/>
          <w:lang w:eastAsia="ja-JP"/>
        </w:rPr>
        <w:t xml:space="preserve"> </w:t>
      </w:r>
      <w:r w:rsidRPr="00D22ECC">
        <w:rPr>
          <w:rFonts w:eastAsiaTheme="minorEastAsia" w:hint="eastAsia"/>
          <w:lang w:eastAsia="ja-JP"/>
        </w:rPr>
        <w:t>(see document BMT/1</w:t>
      </w:r>
      <w:r w:rsidRPr="00D22ECC">
        <w:rPr>
          <w:rFonts w:eastAsiaTheme="minorEastAsia"/>
          <w:lang w:eastAsia="ja-JP"/>
        </w:rPr>
        <w:t>8/21 “Report”</w:t>
      </w:r>
      <w:r w:rsidRPr="00D22ECC">
        <w:rPr>
          <w:rFonts w:eastAsiaTheme="minorEastAsia" w:hint="eastAsia"/>
          <w:lang w:eastAsia="ja-JP"/>
        </w:rPr>
        <w:t>, paragraph</w:t>
      </w:r>
      <w:r w:rsidRPr="00D22ECC">
        <w:rPr>
          <w:rFonts w:eastAsiaTheme="minorEastAsia"/>
          <w:lang w:eastAsia="ja-JP"/>
        </w:rPr>
        <w:t> 34</w:t>
      </w:r>
      <w:r w:rsidRPr="00D22ECC">
        <w:rPr>
          <w:rFonts w:eastAsiaTheme="minorEastAsia" w:hint="eastAsia"/>
          <w:lang w:eastAsia="ja-JP"/>
        </w:rPr>
        <w:t>)</w:t>
      </w:r>
      <w:r w:rsidRPr="00D22ECC">
        <w:t xml:space="preserve">. </w:t>
      </w:r>
    </w:p>
    <w:p w:rsidR="00D22ECC" w:rsidRPr="00D22ECC" w:rsidRDefault="00D22ECC" w:rsidP="00D22ECC">
      <w:pPr>
        <w:keepNext/>
        <w:outlineLvl w:val="2"/>
        <w:rPr>
          <w:rFonts w:eastAsiaTheme="minorEastAsia"/>
        </w:rPr>
      </w:pPr>
    </w:p>
    <w:p w:rsidR="00D22ECC" w:rsidRPr="00D22ECC" w:rsidRDefault="00D22ECC" w:rsidP="00D22ECC">
      <w:pPr>
        <w:keepNext/>
      </w:pPr>
      <w:r w:rsidRPr="00D22ECC">
        <w:fldChar w:fldCharType="begin"/>
      </w:r>
      <w:r w:rsidRPr="00D22ECC">
        <w:instrText xml:space="preserve"> AUTONUM  </w:instrText>
      </w:r>
      <w:r w:rsidRPr="00D22ECC">
        <w:fldChar w:fldCharType="end"/>
      </w:r>
      <w:r w:rsidRPr="00D22ECC">
        <w:tab/>
        <w:t>The TC</w:t>
      </w:r>
      <w:r w:rsidRPr="00D22ECC">
        <w:rPr>
          <w:rFonts w:eastAsiaTheme="minorEastAsia"/>
        </w:rPr>
        <w:t>, at its fifty-fifth session</w:t>
      </w:r>
      <w:r w:rsidRPr="00D22ECC">
        <w:rPr>
          <w:rFonts w:eastAsiaTheme="minorEastAsia"/>
          <w:vertAlign w:val="superscript"/>
        </w:rPr>
        <w:footnoteReference w:id="17"/>
      </w:r>
      <w:r w:rsidRPr="00D22ECC">
        <w:rPr>
          <w:rFonts w:eastAsiaTheme="minorEastAsia"/>
        </w:rPr>
        <w:t xml:space="preserve">, </w:t>
      </w:r>
      <w:r w:rsidRPr="00D22ECC">
        <w:t>considered possible joint initiatives with OECD and ISTA in relation to molecular techniques and agreed with t</w:t>
      </w:r>
      <w:r w:rsidRPr="00D22ECC">
        <w:rPr>
          <w:snapToGrid w:val="0"/>
        </w:rPr>
        <w:t xml:space="preserve">he proposal made by the </w:t>
      </w:r>
      <w:r w:rsidRPr="00D22ECC">
        <w:t>BMT, at its eighteenth session, for joint workshops to be repeated in future</w:t>
      </w:r>
      <w:r w:rsidRPr="00D22ECC">
        <w:rPr>
          <w:lang w:eastAsia="ja-JP"/>
        </w:rPr>
        <w:t xml:space="preserve"> (see document TC/55/25 “Report”, paragraphs 189 to 191)</w:t>
      </w:r>
      <w:r w:rsidRPr="00D22ECC">
        <w:t xml:space="preserve">.  </w:t>
      </w:r>
    </w:p>
    <w:p w:rsidR="00D22ECC" w:rsidRPr="00D22ECC" w:rsidRDefault="00D22ECC" w:rsidP="00D22ECC">
      <w:pPr>
        <w:keepNext/>
      </w:pPr>
    </w:p>
    <w:p w:rsidR="00D22ECC" w:rsidRPr="00D22ECC" w:rsidRDefault="00D22ECC" w:rsidP="00D22ECC">
      <w:pPr>
        <w:keepNext/>
      </w:pPr>
      <w:r w:rsidRPr="00D22ECC">
        <w:fldChar w:fldCharType="begin"/>
      </w:r>
      <w:r w:rsidRPr="00D22ECC">
        <w:instrText xml:space="preserve"> AUTONUM  </w:instrText>
      </w:r>
      <w:r w:rsidRPr="00D22ECC">
        <w:fldChar w:fldCharType="end"/>
      </w:r>
      <w:r w:rsidRPr="00D22ECC">
        <w:tab/>
        <w:t>The TC agreed with the BMT to propose a joint initiative that each organization inform the others about use of molecular markers in their work</w:t>
      </w:r>
      <w:r w:rsidRPr="00D22ECC">
        <w:rPr>
          <w:iCs/>
          <w:lang w:eastAsia="ja-JP"/>
        </w:rPr>
        <w:t>.</w:t>
      </w:r>
    </w:p>
    <w:p w:rsidR="00D22ECC" w:rsidRPr="00D22ECC" w:rsidRDefault="00D22ECC" w:rsidP="00D22ECC"/>
    <w:p w:rsidR="00D22ECC" w:rsidRPr="00D22ECC" w:rsidRDefault="00D22ECC" w:rsidP="00D22ECC">
      <w:r w:rsidRPr="00D22ECC">
        <w:fldChar w:fldCharType="begin"/>
      </w:r>
      <w:r w:rsidRPr="00D22ECC">
        <w:instrText xml:space="preserve"> AUTONUM  </w:instrText>
      </w:r>
      <w:r w:rsidRPr="00D22ECC">
        <w:fldChar w:fldCharType="end"/>
      </w:r>
      <w:r w:rsidRPr="00D22ECC">
        <w:tab/>
        <w:t xml:space="preserve">The TC noted there were no definitions on biochemical and molecular techniques in UPOV.  The TC agreed that information from the survey on the techniques could help to clarify techniques that were considered to be biochemical or molecular.  </w:t>
      </w:r>
    </w:p>
    <w:p w:rsidR="00D22ECC" w:rsidRPr="00D22ECC" w:rsidRDefault="00D22ECC" w:rsidP="00D22ECC"/>
    <w:p w:rsidR="00D22ECC" w:rsidRPr="00D22ECC" w:rsidRDefault="00D22ECC" w:rsidP="00D22ECC">
      <w:r w:rsidRPr="00D22ECC">
        <w:fldChar w:fldCharType="begin"/>
      </w:r>
      <w:r w:rsidRPr="00D22ECC">
        <w:instrText xml:space="preserve"> AUTONUM  </w:instrText>
      </w:r>
      <w:r w:rsidRPr="00D22ECC">
        <w:fldChar w:fldCharType="end"/>
      </w:r>
      <w:r w:rsidRPr="00D22ECC">
        <w:tab/>
        <w:t>The following joint UPOV/OECD/ISTA workshops on molecular techniques have been organized:</w:t>
      </w:r>
    </w:p>
    <w:p w:rsidR="00D22ECC" w:rsidRPr="00D22ECC" w:rsidRDefault="00D22ECC" w:rsidP="00D22ECC"/>
    <w:p w:rsidR="00D22ECC" w:rsidRPr="00D22ECC" w:rsidRDefault="00D22ECC" w:rsidP="00D22ECC">
      <w:pPr>
        <w:tabs>
          <w:tab w:val="left" w:pos="1134"/>
        </w:tabs>
        <w:ind w:left="1134" w:hanging="567"/>
      </w:pPr>
      <w:r w:rsidRPr="00D22ECC">
        <w:t>(a)</w:t>
      </w:r>
      <w:r w:rsidRPr="00D22ECC">
        <w:tab/>
        <w:t>hosted by UPOV and held in Seoul, Republic of Korea, on November 12, 2014, in conjunction with fourteenth session of the BMT;</w:t>
      </w:r>
    </w:p>
    <w:p w:rsidR="00D22ECC" w:rsidRPr="00D22ECC" w:rsidRDefault="00D22ECC" w:rsidP="00D22ECC">
      <w:pPr>
        <w:tabs>
          <w:tab w:val="left" w:pos="1134"/>
        </w:tabs>
        <w:ind w:left="1134" w:hanging="567"/>
      </w:pPr>
      <w:r w:rsidRPr="00D22ECC">
        <w:t>(b)</w:t>
      </w:r>
      <w:r w:rsidRPr="00D22ECC">
        <w:tab/>
        <w:t>hosted by OECD and held in Paris, France, on June 8, 2016, prior to the Annual Meeting of the OECD Seed Schemes;</w:t>
      </w:r>
    </w:p>
    <w:p w:rsidR="00D22ECC" w:rsidRPr="00D22ECC" w:rsidRDefault="00D22ECC" w:rsidP="00D22ECC">
      <w:pPr>
        <w:tabs>
          <w:tab w:val="left" w:pos="1134"/>
        </w:tabs>
        <w:ind w:left="1134" w:hanging="567"/>
      </w:pPr>
      <w:r w:rsidRPr="00D22ECC">
        <w:t>(c)</w:t>
      </w:r>
      <w:r w:rsidRPr="00D22ECC">
        <w:tab/>
        <w:t>hosted by ISTA and held in Hyderabad, India, on June 29, 2019, in conjunction with the 2019 ISTA Congress.</w:t>
      </w:r>
    </w:p>
    <w:p w:rsidR="00D22ECC" w:rsidRDefault="00D22ECC" w:rsidP="00D22ECC">
      <w:pPr>
        <w:tabs>
          <w:tab w:val="left" w:pos="5387"/>
        </w:tabs>
        <w:ind w:left="4820"/>
        <w:rPr>
          <w:i/>
          <w:snapToGrid w:val="0"/>
          <w:lang w:eastAsia="ja-JP"/>
        </w:rPr>
      </w:pPr>
    </w:p>
    <w:p w:rsidR="00F67476" w:rsidRPr="00F67476" w:rsidRDefault="00F67476" w:rsidP="00F67476"/>
    <w:p w:rsidR="00F67476" w:rsidRDefault="00F67476" w:rsidP="00203445">
      <w:pPr>
        <w:pStyle w:val="Heading3"/>
      </w:pPr>
      <w:bookmarkStart w:id="36" w:name="_Toc69722880"/>
      <w:r w:rsidRPr="00F67476">
        <w:t>Consideration by the Technical Committee</w:t>
      </w:r>
      <w:bookmarkEnd w:id="36"/>
      <w:r w:rsidRPr="00F67476">
        <w:t xml:space="preserve"> </w:t>
      </w:r>
    </w:p>
    <w:p w:rsidR="00F67476" w:rsidRPr="00F67476" w:rsidRDefault="00F67476" w:rsidP="00F67476"/>
    <w:p w:rsidR="00F67476" w:rsidRPr="00F67476" w:rsidRDefault="00F67476" w:rsidP="00F67476">
      <w:r w:rsidRPr="00F67476">
        <w:t>48.</w:t>
      </w:r>
      <w:r w:rsidRPr="00F67476">
        <w:tab/>
        <w:t>The TC</w:t>
      </w:r>
      <w:r w:rsidR="007A5FFF">
        <w:t>, at its fifty-sixth session,</w:t>
      </w:r>
      <w:r w:rsidRPr="00F67476">
        <w:t xml:space="preserve"> agreed that another joint OECD, UPOV, ISTA workshop on molecular techniques should be organized in the near future</w:t>
      </w:r>
      <w:r w:rsidR="007A5FFF">
        <w:t xml:space="preserve"> (see document TC/56/23, paragraphs 48 and 49)</w:t>
      </w:r>
      <w:r w:rsidRPr="00F67476">
        <w:t>.</w:t>
      </w:r>
    </w:p>
    <w:p w:rsidR="00F67476" w:rsidRPr="00F67476" w:rsidRDefault="00F67476" w:rsidP="00F67476"/>
    <w:p w:rsidR="00F67476" w:rsidRPr="00F67476" w:rsidRDefault="00F67476" w:rsidP="00F67476">
      <w:r w:rsidRPr="00F67476">
        <w:t>49.</w:t>
      </w:r>
      <w:r w:rsidRPr="00F67476">
        <w:tab/>
        <w:t xml:space="preserve">The TC recalled that, at its fifty-fifth session, it had noted that there were no definitions on biochemical and molecular techniques in UPOV and had agreed that information from the survey on the techniques could help to clarify techniques that were considered to be biochemical or molecular.  The TC agreed that </w:t>
      </w:r>
      <w:r w:rsidR="00203445">
        <w:t xml:space="preserve">a </w:t>
      </w:r>
      <w:r w:rsidRPr="00F67476">
        <w:t>joint OECD, UPOV, ISTA workshop on molecular techniques would be an opportunity to discuss the definitions used in molecular techniques with a view to their harmonization.</w:t>
      </w:r>
    </w:p>
    <w:p w:rsidR="00F67476" w:rsidRDefault="00F67476" w:rsidP="00D22ECC">
      <w:pPr>
        <w:tabs>
          <w:tab w:val="left" w:pos="5387"/>
        </w:tabs>
        <w:ind w:left="4820"/>
        <w:rPr>
          <w:i/>
          <w:snapToGrid w:val="0"/>
          <w:lang w:eastAsia="ja-JP"/>
        </w:rPr>
      </w:pPr>
    </w:p>
    <w:p w:rsidR="00203445" w:rsidRDefault="00D22ECC" w:rsidP="00D22ECC">
      <w:pPr>
        <w:tabs>
          <w:tab w:val="left" w:pos="5387"/>
        </w:tabs>
        <w:ind w:left="4820"/>
        <w:rPr>
          <w:i/>
        </w:rPr>
      </w:pPr>
      <w:r w:rsidRPr="00203445">
        <w:rPr>
          <w:i/>
        </w:rPr>
        <w:fldChar w:fldCharType="begin"/>
      </w:r>
      <w:r w:rsidRPr="00203445">
        <w:rPr>
          <w:i/>
        </w:rPr>
        <w:instrText xml:space="preserve"> AUTONUM  </w:instrText>
      </w:r>
      <w:r w:rsidRPr="00203445">
        <w:rPr>
          <w:i/>
        </w:rPr>
        <w:fldChar w:fldCharType="end"/>
      </w:r>
      <w:r w:rsidRPr="00203445">
        <w:rPr>
          <w:i/>
        </w:rPr>
        <w:tab/>
        <w:t xml:space="preserve">The </w:t>
      </w:r>
      <w:r w:rsidR="00203445" w:rsidRPr="00203445">
        <w:rPr>
          <w:i/>
        </w:rPr>
        <w:t>TWPs are</w:t>
      </w:r>
      <w:r w:rsidRPr="00203445">
        <w:rPr>
          <w:i/>
        </w:rPr>
        <w:t xml:space="preserve"> invited to </w:t>
      </w:r>
      <w:r w:rsidR="00203445">
        <w:rPr>
          <w:i/>
        </w:rPr>
        <w:t>note:</w:t>
      </w:r>
    </w:p>
    <w:p w:rsidR="00203445" w:rsidRDefault="00203445" w:rsidP="00D22ECC">
      <w:pPr>
        <w:tabs>
          <w:tab w:val="left" w:pos="5387"/>
        </w:tabs>
        <w:ind w:left="4820"/>
        <w:rPr>
          <w:i/>
        </w:rPr>
      </w:pPr>
    </w:p>
    <w:p w:rsidR="00203445" w:rsidRDefault="00203445" w:rsidP="00203445">
      <w:pPr>
        <w:tabs>
          <w:tab w:val="left" w:pos="5387"/>
          <w:tab w:val="left" w:pos="5954"/>
        </w:tabs>
        <w:ind w:left="4820"/>
        <w:rPr>
          <w:i/>
        </w:rPr>
      </w:pPr>
      <w:r>
        <w:rPr>
          <w:i/>
        </w:rPr>
        <w:tab/>
        <w:t>(a)</w:t>
      </w:r>
      <w:r>
        <w:rPr>
          <w:i/>
        </w:rPr>
        <w:tab/>
        <w:t>that t</w:t>
      </w:r>
      <w:r w:rsidRPr="00203445">
        <w:rPr>
          <w:i/>
        </w:rPr>
        <w:t>he TC, at its fifty-sixth session, agreed that another joint OECD, UPOV, ISTA workshop on molecular techniques should be organized in the near future</w:t>
      </w:r>
      <w:r>
        <w:rPr>
          <w:i/>
        </w:rPr>
        <w:t>; and</w:t>
      </w:r>
    </w:p>
    <w:p w:rsidR="00203445" w:rsidRDefault="00203445" w:rsidP="00203445">
      <w:pPr>
        <w:tabs>
          <w:tab w:val="left" w:pos="5387"/>
          <w:tab w:val="left" w:pos="5954"/>
        </w:tabs>
        <w:ind w:left="4820"/>
        <w:rPr>
          <w:i/>
        </w:rPr>
      </w:pPr>
    </w:p>
    <w:p w:rsidR="00203445" w:rsidRDefault="00203445" w:rsidP="00203445">
      <w:pPr>
        <w:tabs>
          <w:tab w:val="left" w:pos="5387"/>
          <w:tab w:val="left" w:pos="5954"/>
        </w:tabs>
        <w:ind w:left="4820"/>
        <w:rPr>
          <w:i/>
        </w:rPr>
      </w:pPr>
      <w:r>
        <w:rPr>
          <w:i/>
        </w:rPr>
        <w:tab/>
        <w:t>(b)</w:t>
      </w:r>
      <w:r>
        <w:rPr>
          <w:i/>
        </w:rPr>
        <w:tab/>
        <w:t xml:space="preserve">that the </w:t>
      </w:r>
      <w:r w:rsidRPr="00203445">
        <w:rPr>
          <w:i/>
        </w:rPr>
        <w:t xml:space="preserve">TC agreed that </w:t>
      </w:r>
      <w:r>
        <w:rPr>
          <w:i/>
        </w:rPr>
        <w:t xml:space="preserve">a </w:t>
      </w:r>
      <w:r w:rsidRPr="00203445">
        <w:rPr>
          <w:i/>
        </w:rPr>
        <w:t>joint OECD, UPOV, ISTA workshop on molecular techniques would be an opportunity to discuss the definitions used in molecular techniques with a view to their harmonization.</w:t>
      </w:r>
    </w:p>
    <w:p w:rsidR="00203445" w:rsidRPr="00D22ECC" w:rsidRDefault="00203445" w:rsidP="00203445">
      <w:pPr>
        <w:rPr>
          <w:rFonts w:eastAsiaTheme="minorEastAsia"/>
        </w:rPr>
      </w:pPr>
    </w:p>
    <w:p w:rsidR="00D22ECC" w:rsidRPr="00D22ECC" w:rsidRDefault="00D22ECC" w:rsidP="00D22ECC">
      <w:pPr>
        <w:rPr>
          <w:rFonts w:eastAsiaTheme="minorEastAsia"/>
        </w:rPr>
      </w:pPr>
    </w:p>
    <w:p w:rsidR="00D22ECC" w:rsidRPr="00D22ECC" w:rsidRDefault="00D22ECC" w:rsidP="00D22ECC">
      <w:pPr>
        <w:keepNext/>
        <w:outlineLvl w:val="1"/>
        <w:rPr>
          <w:rFonts w:eastAsiaTheme="minorEastAsia"/>
          <w:u w:val="single"/>
        </w:rPr>
      </w:pPr>
      <w:bookmarkStart w:id="37" w:name="_Toc69722881"/>
      <w:r w:rsidRPr="00D22ECC">
        <w:rPr>
          <w:rFonts w:eastAsiaTheme="minorEastAsia"/>
          <w:u w:val="single"/>
        </w:rPr>
        <w:t>Joint document explaining the principal features of the systems of OECD, UPOV and ISTA</w:t>
      </w:r>
      <w:bookmarkEnd w:id="24"/>
      <w:bookmarkEnd w:id="25"/>
      <w:bookmarkEnd w:id="26"/>
      <w:bookmarkEnd w:id="27"/>
      <w:bookmarkEnd w:id="28"/>
      <w:bookmarkEnd w:id="37"/>
    </w:p>
    <w:p w:rsidR="00D22ECC" w:rsidRPr="00D22ECC" w:rsidRDefault="00D22ECC" w:rsidP="00D22ECC">
      <w:bookmarkStart w:id="38" w:name="_Toc22569703"/>
    </w:p>
    <w:p w:rsidR="00D22ECC" w:rsidRPr="00D22ECC" w:rsidRDefault="00D22ECC" w:rsidP="00D22ECC">
      <w:pPr>
        <w:keepNext/>
        <w:outlineLvl w:val="2"/>
        <w:rPr>
          <w:i/>
        </w:rPr>
      </w:pPr>
      <w:bookmarkStart w:id="39" w:name="_Toc69722882"/>
      <w:r w:rsidRPr="00D22ECC">
        <w:rPr>
          <w:i/>
        </w:rPr>
        <w:t>Background</w:t>
      </w:r>
      <w:bookmarkEnd w:id="39"/>
    </w:p>
    <w:p w:rsidR="00D22ECC" w:rsidRPr="00D22ECC" w:rsidRDefault="00D22ECC" w:rsidP="00D22ECC"/>
    <w:p w:rsidR="00D22ECC" w:rsidRPr="00D22ECC" w:rsidRDefault="00D22ECC" w:rsidP="00D22ECC">
      <w:pPr>
        <w:keepNext/>
        <w:rPr>
          <w:rFonts w:eastAsiaTheme="minorEastAsia"/>
          <w:iCs/>
        </w:rPr>
      </w:pPr>
      <w:r w:rsidRPr="00D22ECC">
        <w:rPr>
          <w:rFonts w:eastAsiaTheme="minorEastAsia"/>
        </w:rPr>
        <w:fldChar w:fldCharType="begin"/>
      </w:r>
      <w:r w:rsidRPr="00D22ECC">
        <w:rPr>
          <w:rFonts w:eastAsiaTheme="minorEastAsia"/>
        </w:rPr>
        <w:instrText xml:space="preserve"> AUTONUM  </w:instrText>
      </w:r>
      <w:r w:rsidRPr="00D22ECC">
        <w:rPr>
          <w:rFonts w:eastAsiaTheme="minorEastAsia"/>
        </w:rPr>
        <w:fldChar w:fldCharType="end"/>
      </w:r>
      <w:r w:rsidRPr="00D22ECC">
        <w:rPr>
          <w:rFonts w:eastAsiaTheme="minorEastAsia"/>
        </w:rPr>
        <w:tab/>
        <w:t>The TC, at its fifty-fifth session,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D22ECC">
        <w:rPr>
          <w:lang w:eastAsia="ja-JP"/>
        </w:rPr>
        <w:t xml:space="preserve"> (see document TC/55/25 “Report”, paragraph 182)</w:t>
      </w:r>
      <w:r w:rsidRPr="00D22ECC">
        <w:rPr>
          <w:rFonts w:eastAsiaTheme="minorEastAsia"/>
        </w:rPr>
        <w:t>.</w:t>
      </w:r>
      <w:r w:rsidRPr="00D22ECC">
        <w:rPr>
          <w:rFonts w:eastAsiaTheme="minorEastAsia"/>
          <w:iCs/>
        </w:rPr>
        <w:t xml:space="preserve"> </w:t>
      </w:r>
    </w:p>
    <w:p w:rsidR="00D22ECC" w:rsidRPr="00D22ECC" w:rsidRDefault="00D22ECC" w:rsidP="00D22ECC">
      <w:pPr>
        <w:rPr>
          <w:rFonts w:eastAsiaTheme="minorEastAsia"/>
        </w:rPr>
      </w:pPr>
    </w:p>
    <w:p w:rsidR="00D22ECC" w:rsidRPr="00D22ECC" w:rsidRDefault="00D22ECC" w:rsidP="00D22ECC">
      <w:pPr>
        <w:keepNext/>
        <w:outlineLvl w:val="2"/>
        <w:rPr>
          <w:rFonts w:eastAsiaTheme="minorEastAsia"/>
          <w:i/>
        </w:rPr>
      </w:pPr>
      <w:bookmarkStart w:id="40" w:name="_Toc69722883"/>
      <w:r w:rsidRPr="00D22ECC">
        <w:rPr>
          <w:rFonts w:eastAsiaTheme="minorEastAsia"/>
          <w:i/>
        </w:rPr>
        <w:t>Draft joint document</w:t>
      </w:r>
      <w:bookmarkEnd w:id="40"/>
    </w:p>
    <w:p w:rsidR="00D22ECC" w:rsidRPr="00D22ECC" w:rsidRDefault="00D22ECC" w:rsidP="00D22ECC">
      <w:pPr>
        <w:keepNext/>
        <w:rPr>
          <w:rFonts w:eastAsiaTheme="minorEastAsia"/>
        </w:rPr>
      </w:pPr>
    </w:p>
    <w:p w:rsidR="007A5FFF" w:rsidRPr="005E137A" w:rsidRDefault="00D22ECC" w:rsidP="005E137A">
      <w:pPr>
        <w:keepNext/>
      </w:pPr>
      <w:r w:rsidRPr="00702225">
        <w:rPr>
          <w:rFonts w:eastAsiaTheme="minorEastAsia"/>
        </w:rPr>
        <w:fldChar w:fldCharType="begin"/>
      </w:r>
      <w:r w:rsidRPr="00702225">
        <w:rPr>
          <w:rFonts w:eastAsiaTheme="minorEastAsia"/>
        </w:rPr>
        <w:instrText xml:space="preserve"> AUTONUM  </w:instrText>
      </w:r>
      <w:r w:rsidRPr="00702225">
        <w:rPr>
          <w:rFonts w:eastAsiaTheme="minorEastAsia"/>
        </w:rPr>
        <w:fldChar w:fldCharType="end"/>
      </w:r>
      <w:r w:rsidRPr="00702225">
        <w:rPr>
          <w:rFonts w:eastAsiaTheme="minorEastAsia"/>
        </w:rPr>
        <w:tab/>
      </w:r>
      <w:r w:rsidR="007A5FFF" w:rsidRPr="00702225">
        <w:t>The TC</w:t>
      </w:r>
      <w:r w:rsidR="005E137A" w:rsidRPr="00702225">
        <w:t>, at its fifty-sixth session,</w:t>
      </w:r>
      <w:r w:rsidR="007A5FFF" w:rsidRPr="00702225">
        <w:t xml:space="preserve"> noted developments on a joint document explaining the principal features of the systems of OECD, UPOV and ISTA with the aim of proposing a draft joint document for</w:t>
      </w:r>
      <w:r w:rsidR="007A5FFF" w:rsidRPr="005E137A">
        <w:t xml:space="preserve"> consideration by the TC at its fifty-seventh session</w:t>
      </w:r>
      <w:r w:rsidR="005E137A" w:rsidRPr="005E137A">
        <w:t xml:space="preserve"> (see document TC/56/23 “Report”, paragraphs 50 and 51)</w:t>
      </w:r>
      <w:r w:rsidR="007A5FFF" w:rsidRPr="005E137A">
        <w:t>.</w:t>
      </w:r>
    </w:p>
    <w:p w:rsidR="007A5FFF" w:rsidRPr="005E137A" w:rsidRDefault="007A5FFF" w:rsidP="007A5FFF"/>
    <w:p w:rsidR="007A5FFF" w:rsidRPr="005E137A" w:rsidRDefault="005E137A" w:rsidP="007A5FFF">
      <w:r>
        <w:fldChar w:fldCharType="begin"/>
      </w:r>
      <w:r>
        <w:instrText xml:space="preserve"> AUTONUM  </w:instrText>
      </w:r>
      <w:r>
        <w:fldChar w:fldCharType="end"/>
      </w:r>
      <w:r>
        <w:tab/>
      </w:r>
      <w:r w:rsidR="007A5FFF" w:rsidRPr="005E137A">
        <w:t>The TC noted that the joint document would provide information on the status of molecular techniques for the purposes of each organization.  The TC recalled that UPOV provided guidance for harmonized use of molecular techniques in documents UPOV/INF/17, TGP/15 and Test Guidelines.</w:t>
      </w:r>
    </w:p>
    <w:p w:rsidR="007A5FFF" w:rsidRDefault="007A5FFF" w:rsidP="00D22ECC">
      <w:pPr>
        <w:rPr>
          <w:rFonts w:eastAsiaTheme="minorEastAsia"/>
        </w:rPr>
      </w:pPr>
    </w:p>
    <w:p w:rsidR="005E137A" w:rsidRDefault="005E137A" w:rsidP="00D22ECC">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elements of a draft joint document are provided </w:t>
      </w:r>
      <w:r w:rsidRPr="005A7823">
        <w:rPr>
          <w:rFonts w:eastAsiaTheme="minorEastAsia"/>
        </w:rPr>
        <w:t>in Annex III to this document</w:t>
      </w:r>
    </w:p>
    <w:p w:rsidR="005E137A" w:rsidRPr="00D22ECC" w:rsidRDefault="005E137A" w:rsidP="00D22ECC">
      <w:pPr>
        <w:rPr>
          <w:rFonts w:eastAsiaTheme="minorEastAsia"/>
        </w:rPr>
      </w:pPr>
    </w:p>
    <w:p w:rsidR="00D22ECC" w:rsidRPr="00D22ECC" w:rsidRDefault="00D22ECC" w:rsidP="00D22ECC">
      <w:pPr>
        <w:tabs>
          <w:tab w:val="left" w:pos="5387"/>
        </w:tabs>
        <w:ind w:left="4820"/>
        <w:rPr>
          <w:i/>
        </w:rPr>
      </w:pPr>
      <w:r w:rsidRPr="00D22ECC">
        <w:rPr>
          <w:i/>
        </w:rPr>
        <w:fldChar w:fldCharType="begin"/>
      </w:r>
      <w:r w:rsidRPr="00D22ECC">
        <w:rPr>
          <w:i/>
        </w:rPr>
        <w:instrText xml:space="preserve"> AUTONUM  </w:instrText>
      </w:r>
      <w:r w:rsidRPr="00D22ECC">
        <w:rPr>
          <w:i/>
        </w:rPr>
        <w:fldChar w:fldCharType="end"/>
      </w:r>
      <w:r w:rsidRPr="00D22ECC">
        <w:rPr>
          <w:i/>
        </w:rPr>
        <w:tab/>
        <w:t xml:space="preserve">The </w:t>
      </w:r>
      <w:r w:rsidR="005E137A">
        <w:rPr>
          <w:i/>
        </w:rPr>
        <w:t>TWPs are i</w:t>
      </w:r>
      <w:r w:rsidRPr="00D22ECC">
        <w:rPr>
          <w:i/>
        </w:rPr>
        <w:t xml:space="preserve">nvited to note </w:t>
      </w:r>
      <w:r w:rsidR="00C06E5B">
        <w:rPr>
          <w:i/>
        </w:rPr>
        <w:t xml:space="preserve">that </w:t>
      </w:r>
      <w:r w:rsidRPr="00D22ECC">
        <w:rPr>
          <w:rFonts w:eastAsiaTheme="minorEastAsia"/>
          <w:i/>
        </w:rPr>
        <w:t xml:space="preserve">a draft joint document explaining the principal features of the systems of OECD, UPOV and ISTA </w:t>
      </w:r>
      <w:r w:rsidR="00C06E5B">
        <w:rPr>
          <w:rFonts w:eastAsiaTheme="minorEastAsia"/>
          <w:i/>
        </w:rPr>
        <w:t xml:space="preserve">will be presented </w:t>
      </w:r>
      <w:r w:rsidRPr="00D22ECC">
        <w:rPr>
          <w:rFonts w:eastAsiaTheme="minorEastAsia"/>
          <w:i/>
        </w:rPr>
        <w:t>for consideration by the TC at its fifty-seventh session</w:t>
      </w:r>
      <w:r w:rsidRPr="00D22ECC">
        <w:rPr>
          <w:i/>
        </w:rPr>
        <w:t>.</w:t>
      </w:r>
    </w:p>
    <w:bookmarkEnd w:id="38"/>
    <w:p w:rsidR="009B1E0B" w:rsidRDefault="009B1E0B" w:rsidP="009B1E0B">
      <w:pPr>
        <w:rPr>
          <w:caps/>
          <w:snapToGrid w:val="0"/>
        </w:rPr>
      </w:pPr>
    </w:p>
    <w:p w:rsidR="00F67476" w:rsidRDefault="00F67476" w:rsidP="009B1E0B"/>
    <w:p w:rsidR="009B1E0B" w:rsidRPr="00D22ECC" w:rsidRDefault="009B1E0B" w:rsidP="009B1E0B"/>
    <w:p w:rsidR="00D22ECC" w:rsidRPr="00D22ECC" w:rsidRDefault="00D22ECC" w:rsidP="00D22ECC">
      <w:pPr>
        <w:tabs>
          <w:tab w:val="left" w:pos="5387"/>
          <w:tab w:val="left" w:pos="5954"/>
        </w:tabs>
        <w:ind w:left="4820"/>
        <w:jc w:val="right"/>
      </w:pPr>
      <w:r w:rsidRPr="00D22ECC">
        <w:t>[Annex</w:t>
      </w:r>
      <w:r w:rsidR="00F67476">
        <w:t>es follow</w:t>
      </w:r>
      <w:r w:rsidRPr="00D22ECC">
        <w:t>]</w:t>
      </w:r>
    </w:p>
    <w:p w:rsidR="00C437A3" w:rsidRPr="004B1215" w:rsidRDefault="00C437A3" w:rsidP="00C437A3"/>
    <w:p w:rsidR="00D22ECC" w:rsidRDefault="00D22ECC">
      <w:pPr>
        <w:jc w:val="left"/>
        <w:sectPr w:rsidR="00D22ECC" w:rsidSect="005E7466">
          <w:headerReference w:type="default" r:id="rId10"/>
          <w:pgSz w:w="11907" w:h="16840" w:code="9"/>
          <w:pgMar w:top="510" w:right="1134" w:bottom="1134" w:left="1134" w:header="510" w:footer="680" w:gutter="0"/>
          <w:pgNumType w:start="1"/>
          <w:cols w:space="720"/>
          <w:titlePg/>
        </w:sectPr>
      </w:pPr>
    </w:p>
    <w:p w:rsidR="00D22ECC" w:rsidRPr="001857B6" w:rsidRDefault="00D22ECC" w:rsidP="00D22ECC">
      <w:pPr>
        <w:jc w:val="center"/>
      </w:pPr>
    </w:p>
    <w:p w:rsidR="00D22ECC" w:rsidRDefault="00D22ECC" w:rsidP="00D22ECC">
      <w:pPr>
        <w:jc w:val="right"/>
      </w:pPr>
    </w:p>
    <w:p w:rsidR="00D22ECC" w:rsidRPr="001123D8" w:rsidRDefault="00D22ECC" w:rsidP="00D22ECC">
      <w:pPr>
        <w:spacing w:after="160" w:line="259" w:lineRule="auto"/>
        <w:jc w:val="center"/>
        <w:rPr>
          <w:rFonts w:eastAsia="DengXian" w:cs="Arial"/>
          <w:lang w:eastAsia="zh-CN"/>
        </w:rPr>
      </w:pPr>
      <w:r w:rsidRPr="001123D8">
        <w:rPr>
          <w:rFonts w:eastAsia="DengXian" w:cs="Arial"/>
          <w:lang w:eastAsia="zh-CN"/>
        </w:rPr>
        <w:t>INFORMATION PROVIDED BY PARTICIPANTS AT THE BMT/19 SESSION</w:t>
      </w:r>
      <w:r>
        <w:rPr>
          <w:rFonts w:eastAsia="DengXian" w:cs="Arial"/>
          <w:lang w:eastAsia="zh-CN"/>
        </w:rPr>
        <w:t xml:space="preserve"> (ENGLISH ONLY)</w:t>
      </w:r>
    </w:p>
    <w:p w:rsidR="00D22ECC" w:rsidRDefault="00D22ECC" w:rsidP="00D22ECC">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Where do you work?</w:t>
      </w:r>
    </w:p>
    <w:p w:rsidR="00D22ECC" w:rsidRPr="00971894" w:rsidRDefault="00D22ECC" w:rsidP="00D22ECC">
      <w:pPr>
        <w:spacing w:after="160"/>
        <w:ind w:left="270"/>
        <w:contextualSpacing/>
        <w:jc w:val="left"/>
        <w:rPr>
          <w:rFonts w:eastAsia="DengXian" w:cs="Arial"/>
          <w:lang w:eastAsia="zh-CN"/>
        </w:rPr>
      </w:pPr>
      <w:r w:rsidRPr="00971894">
        <w:rPr>
          <w:rFonts w:eastAsia="DengXian" w:cs="Arial"/>
          <w:noProof/>
        </w:rPr>
        <w:drawing>
          <wp:inline distT="0" distB="0" distL="0" distR="0" wp14:anchorId="59437C30" wp14:editId="0D001329">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D22ECC" w:rsidRPr="00971894" w:rsidRDefault="00D22ECC" w:rsidP="00D22ECC">
      <w:pPr>
        <w:spacing w:after="160"/>
        <w:ind w:left="270"/>
        <w:contextualSpacing/>
        <w:jc w:val="left"/>
        <w:rPr>
          <w:rFonts w:eastAsia="DengXian" w:cs="Arial"/>
          <w:lang w:eastAsia="zh-CN"/>
        </w:rPr>
      </w:pPr>
    </w:p>
    <w:p w:rsidR="00D22ECC" w:rsidRPr="00971894" w:rsidRDefault="00D22ECC" w:rsidP="00D22ECC">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Are you cooperating with (other) UPOV members in the use of biochemical and molecular techniques?</w:t>
      </w:r>
    </w:p>
    <w:p w:rsidR="00D22ECC" w:rsidRPr="00971894" w:rsidRDefault="00D22ECC" w:rsidP="00D22ECC">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56EBB794" wp14:editId="2BEE7EA3">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D22ECC" w:rsidRPr="00971894" w:rsidRDefault="00D22ECC" w:rsidP="00D22ECC">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777CECD5" wp14:editId="0E969B5F">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0778" cy="1404810"/>
                    </a:xfrm>
                    <a:prstGeom prst="rect">
                      <a:avLst/>
                    </a:prstGeom>
                  </pic:spPr>
                </pic:pic>
              </a:graphicData>
            </a:graphic>
          </wp:inline>
        </w:drawing>
      </w:r>
    </w:p>
    <w:p w:rsidR="00D22ECC" w:rsidRDefault="00D22ECC" w:rsidP="00D22ECC">
      <w:pPr>
        <w:spacing w:after="160" w:line="259" w:lineRule="auto"/>
        <w:jc w:val="left"/>
        <w:rPr>
          <w:rFonts w:eastAsia="DengXian" w:cs="Arial"/>
          <w:lang w:eastAsia="zh-CN"/>
        </w:rPr>
      </w:pPr>
    </w:p>
    <w:p w:rsidR="00D22ECC" w:rsidRDefault="00D22ECC" w:rsidP="00D22ECC">
      <w:pPr>
        <w:spacing w:after="160" w:line="259" w:lineRule="auto"/>
        <w:jc w:val="left"/>
        <w:rPr>
          <w:rFonts w:eastAsia="DengXian" w:cs="Arial"/>
          <w:lang w:eastAsia="zh-CN"/>
        </w:rPr>
      </w:pPr>
    </w:p>
    <w:p w:rsidR="00D22ECC" w:rsidRDefault="00D22ECC" w:rsidP="00D22ECC">
      <w:pPr>
        <w:spacing w:after="160" w:line="259" w:lineRule="auto"/>
        <w:jc w:val="left"/>
        <w:rPr>
          <w:rFonts w:eastAsia="DengXian" w:cs="Arial"/>
          <w:lang w:eastAsia="zh-CN"/>
        </w:rPr>
      </w:pPr>
    </w:p>
    <w:p w:rsidR="00D22ECC" w:rsidRDefault="00D22ECC" w:rsidP="00D22ECC">
      <w:pPr>
        <w:spacing w:after="160" w:line="259" w:lineRule="auto"/>
        <w:jc w:val="left"/>
        <w:rPr>
          <w:rFonts w:eastAsia="DengXian" w:cs="Arial"/>
          <w:lang w:eastAsia="zh-CN"/>
        </w:rPr>
      </w:pPr>
    </w:p>
    <w:p w:rsidR="00D22ECC" w:rsidRDefault="00D22ECC" w:rsidP="00D22ECC">
      <w:pPr>
        <w:spacing w:after="160" w:line="259" w:lineRule="auto"/>
        <w:jc w:val="left"/>
        <w:rPr>
          <w:rFonts w:eastAsia="DengXian" w:cs="Arial"/>
          <w:lang w:eastAsia="zh-CN"/>
        </w:rPr>
      </w:pPr>
    </w:p>
    <w:p w:rsidR="00D22ECC" w:rsidRPr="00971894" w:rsidRDefault="00D22ECC" w:rsidP="00D22ECC">
      <w:pPr>
        <w:spacing w:after="160" w:line="259" w:lineRule="auto"/>
        <w:jc w:val="left"/>
        <w:rPr>
          <w:rFonts w:eastAsia="DengXian" w:cs="Arial"/>
          <w:lang w:eastAsia="zh-CN"/>
        </w:rPr>
      </w:pPr>
    </w:p>
    <w:p w:rsidR="00D22ECC" w:rsidRPr="00971894" w:rsidRDefault="00D22ECC" w:rsidP="00D22ECC">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 xml:space="preserve">Please indicate </w:t>
      </w:r>
      <w:r w:rsidR="00686C7B">
        <w:rPr>
          <w:rFonts w:eastAsia="DengXian" w:cs="Arial"/>
          <w:lang w:eastAsia="zh-CN"/>
        </w:rPr>
        <w:t xml:space="preserve">with </w:t>
      </w:r>
      <w:r w:rsidRPr="00971894">
        <w:rPr>
          <w:rFonts w:eastAsia="DengXian" w:cs="Arial"/>
          <w:lang w:eastAsia="zh-CN"/>
        </w:rPr>
        <w:t>which UPOV members you are cooperating on biochemical and molecular techniques</w:t>
      </w:r>
    </w:p>
    <w:p w:rsidR="00D22ECC" w:rsidRPr="00971894" w:rsidRDefault="00D22ECC" w:rsidP="00D22ECC">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42D345E2" wp14:editId="3E2CB5AF">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D22ECC" w:rsidRDefault="00D22ECC" w:rsidP="00686C7B">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5442D875" wp14:editId="2376F133">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D22ECC" w:rsidRPr="00971894" w:rsidRDefault="00D22ECC" w:rsidP="00D22ECC">
      <w:pPr>
        <w:numPr>
          <w:ilvl w:val="0"/>
          <w:numId w:val="3"/>
        </w:numPr>
        <w:spacing w:after="160" w:line="259" w:lineRule="auto"/>
        <w:ind w:left="270"/>
        <w:contextualSpacing/>
        <w:jc w:val="left"/>
        <w:rPr>
          <w:rFonts w:eastAsia="DengXian" w:cs="Arial"/>
          <w:lang w:eastAsia="zh-CN"/>
        </w:rPr>
      </w:pPr>
      <w:r w:rsidRPr="00971894">
        <w:rPr>
          <w:rFonts w:eastAsia="DengXian" w:cs="Arial"/>
          <w:lang w:eastAsia="zh-CN"/>
        </w:rPr>
        <w:t>What are the objectives of the cooperation with the indicated UPOV members?</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validation and harmonization of crop-specific SNP sets  My colleagues are also involved in projects to help with setting up a DUS examination procedures and facilities</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data base of tomato and wheat to improve the choose of comparators for DUS test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Partner in Tomato project.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Associated partner in the OSR SNP research project.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Use of SNP to varietal description</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Development of molecular tools for management of reference collection and assessment of specific traits</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gain knowledge</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Management of Reference collection; Quality management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International </w:t>
      </w:r>
      <w:r w:rsidR="000F01E1" w:rsidRPr="00971894">
        <w:rPr>
          <w:rFonts w:eastAsia="DengXian" w:cs="Arial"/>
          <w:lang w:eastAsia="zh-CN"/>
        </w:rPr>
        <w:t>harmonization</w:t>
      </w:r>
      <w:r w:rsidRPr="00971894">
        <w:rPr>
          <w:rFonts w:eastAsia="DengXian" w:cs="Arial"/>
          <w:lang w:eastAsia="zh-CN"/>
        </w:rPr>
        <w:t xml:space="preserve"> and validation of a SNP set for the management of tomato reference collection</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molecular markers panel and method validation, molecular marker selection to describe varieties collection</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IMODDUS project of Tomato</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selection and validation of a molecular markers panel for  genotyping core collection and  varieties </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We are a member of the group involved in the use of SSR markers for potato DUS in Europe</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CPVO project</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Some research project are crop specific and are looking at identifying markers, some are more horizontal such as exchange on possible ideas for the use of molecular markers in DUS (within the IMODDUS group).</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expand use of SNP markers in DUS for soybeans</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developing SNP panels for soybean and barley</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Harmonization of marker sets</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identification of BMTs which can be applied in varietal identity and purity certification </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Build capacity for establishing distinction among varieties, based on genotype parameters. </w:t>
      </w:r>
    </w:p>
    <w:p w:rsidR="00D22ECC" w:rsidRPr="00971894" w:rsidRDefault="00D22ECC" w:rsidP="00D22ECC">
      <w:pPr>
        <w:numPr>
          <w:ilvl w:val="0"/>
          <w:numId w:val="4"/>
        </w:numPr>
        <w:spacing w:after="160" w:line="259" w:lineRule="auto"/>
        <w:ind w:left="567" w:hanging="567"/>
        <w:contextualSpacing/>
        <w:jc w:val="left"/>
        <w:rPr>
          <w:rFonts w:eastAsia="DengXian" w:cs="Arial"/>
          <w:lang w:eastAsia="zh-CN"/>
        </w:rPr>
      </w:pPr>
      <w:r w:rsidRPr="00971894">
        <w:rPr>
          <w:rFonts w:eastAsia="DengXian" w:cs="Arial"/>
          <w:lang w:eastAsia="zh-CN"/>
        </w:rPr>
        <w:t>DUS, Infringements</w:t>
      </w:r>
    </w:p>
    <w:p w:rsidR="00D22ECC" w:rsidRDefault="00D22ECC" w:rsidP="00D22ECC">
      <w:pPr>
        <w:spacing w:after="160"/>
        <w:jc w:val="left"/>
        <w:rPr>
          <w:rFonts w:eastAsia="DengXian" w:cs="Arial"/>
          <w:lang w:eastAsia="zh-CN"/>
        </w:rPr>
      </w:pPr>
    </w:p>
    <w:p w:rsidR="00D22ECC" w:rsidRPr="00971894" w:rsidRDefault="00D22ECC" w:rsidP="00D22ECC">
      <w:pPr>
        <w:spacing w:after="160"/>
        <w:jc w:val="left"/>
        <w:rPr>
          <w:rFonts w:eastAsia="DengXian" w:cs="Arial"/>
          <w:lang w:eastAsia="zh-CN"/>
        </w:rPr>
      </w:pPr>
      <w:r w:rsidRPr="00971894">
        <w:rPr>
          <w:rFonts w:eastAsia="DengXian" w:cs="Arial"/>
          <w:lang w:eastAsia="zh-CN"/>
        </w:rPr>
        <w:t>5.  Have you presented a paper on your cooperation with UPOV members at this BMT?</w:t>
      </w:r>
    </w:p>
    <w:p w:rsidR="00D22ECC" w:rsidRPr="00971894" w:rsidRDefault="00D22ECC" w:rsidP="00D22ECC">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250FEC33" wp14:editId="6EE51C9E">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2628900"/>
                    </a:xfrm>
                    <a:prstGeom prst="rect">
                      <a:avLst/>
                    </a:prstGeom>
                  </pic:spPr>
                </pic:pic>
              </a:graphicData>
            </a:graphic>
          </wp:inline>
        </w:drawing>
      </w:r>
    </w:p>
    <w:p w:rsidR="00D22ECC" w:rsidRPr="00971894" w:rsidRDefault="00D22ECC" w:rsidP="00D22ECC">
      <w:pPr>
        <w:spacing w:after="160" w:line="259" w:lineRule="auto"/>
        <w:contextualSpacing/>
        <w:jc w:val="left"/>
        <w:rPr>
          <w:rFonts w:eastAsia="DengXian" w:cs="Arial"/>
          <w:lang w:eastAsia="zh-CN"/>
        </w:rPr>
      </w:pPr>
      <w:r>
        <w:rPr>
          <w:rFonts w:eastAsia="DengXian" w:cs="Arial"/>
          <w:lang w:eastAsia="zh-CN"/>
        </w:rPr>
        <w:t>6.</w:t>
      </w:r>
      <w:r>
        <w:rPr>
          <w:rFonts w:eastAsia="DengXian" w:cs="Arial"/>
          <w:lang w:eastAsia="zh-CN"/>
        </w:rPr>
        <w:tab/>
      </w:r>
      <w:r w:rsidRPr="00971894">
        <w:rPr>
          <w:rFonts w:eastAsia="DengXian" w:cs="Arial"/>
          <w:lang w:eastAsia="zh-CN"/>
        </w:rPr>
        <w:t>If you have not presented the paper, why not?</w:t>
      </w:r>
    </w:p>
    <w:p w:rsidR="00D22ECC" w:rsidRPr="00971894" w:rsidRDefault="00D22ECC" w:rsidP="00D22ECC">
      <w:pPr>
        <w:spacing w:after="160"/>
        <w:ind w:left="567"/>
        <w:contextualSpacing/>
        <w:jc w:val="left"/>
        <w:rPr>
          <w:rFonts w:eastAsia="DengXian" w:cs="Arial"/>
          <w:lang w:eastAsia="zh-CN"/>
        </w:rPr>
      </w:pP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I did in previous BMT sessions to introduce these cooperations. The projects we are working on are not yet in the phase to report on the results. Hopefully next year.</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The work is in progress and we are no acting as coordinators</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United Kingdom have not presented because France presented earlier in today.</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Because the work is in progress</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Because the project is not progressing.</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work is in progress</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There have been no significant changes in the work since the last BMT.</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involved with INVITE project</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I'm DUS expert</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Because the CPVO made a presentation, not necessary for breeders to do.   ISF will present the outcome of a survey to which we (Euroseeds) also contributed.</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I have presented many in the past, but did contribute to a presentation this year.</w:t>
      </w:r>
    </w:p>
    <w:p w:rsidR="00D22ECC" w:rsidRPr="00971894" w:rsidRDefault="00D22ECC" w:rsidP="00D22ECC">
      <w:pPr>
        <w:numPr>
          <w:ilvl w:val="0"/>
          <w:numId w:val="5"/>
        </w:numPr>
        <w:spacing w:after="160" w:line="259" w:lineRule="auto"/>
        <w:contextualSpacing/>
        <w:jc w:val="left"/>
        <w:rPr>
          <w:rFonts w:eastAsia="DengXian" w:cs="Arial"/>
          <w:lang w:eastAsia="zh-CN"/>
        </w:rPr>
      </w:pPr>
      <w:r w:rsidRPr="00971894">
        <w:rPr>
          <w:rFonts w:eastAsia="DengXian" w:cs="Arial"/>
          <w:lang w:eastAsia="zh-CN"/>
        </w:rPr>
        <w:t>Cooperation with OECD was included into the Secretariat’s document on cooperation with IOs</w:t>
      </w:r>
    </w:p>
    <w:p w:rsidR="00D22ECC" w:rsidRPr="00971894" w:rsidRDefault="00D22ECC" w:rsidP="00D22ECC">
      <w:pPr>
        <w:spacing w:after="160"/>
        <w:jc w:val="left"/>
        <w:rPr>
          <w:rFonts w:eastAsia="DengXian" w:cs="Arial"/>
          <w:lang w:eastAsia="zh-CN"/>
        </w:rPr>
      </w:pPr>
    </w:p>
    <w:p w:rsidR="00D22ECC" w:rsidRPr="00971894" w:rsidRDefault="00D22ECC" w:rsidP="00D22ECC">
      <w:pPr>
        <w:spacing w:after="160" w:line="259" w:lineRule="auto"/>
        <w:contextualSpacing/>
        <w:jc w:val="left"/>
        <w:rPr>
          <w:rFonts w:eastAsia="DengXian" w:cs="Arial"/>
          <w:lang w:eastAsia="zh-CN"/>
        </w:rPr>
      </w:pPr>
      <w:r>
        <w:rPr>
          <w:rFonts w:eastAsia="DengXian" w:cs="Arial"/>
          <w:lang w:eastAsia="zh-CN"/>
        </w:rPr>
        <w:t>7.</w:t>
      </w:r>
      <w:r>
        <w:rPr>
          <w:rFonts w:eastAsia="DengXian" w:cs="Arial"/>
          <w:lang w:eastAsia="zh-CN"/>
        </w:rPr>
        <w:tab/>
      </w:r>
      <w:r w:rsidRPr="00971894">
        <w:rPr>
          <w:rFonts w:eastAsia="DengXian" w:cs="Arial"/>
          <w:lang w:eastAsia="zh-CN"/>
        </w:rPr>
        <w:t>In what areas would cooperation with UPOV members be valuable to you?</w:t>
      </w:r>
    </w:p>
    <w:p w:rsidR="00D22ECC" w:rsidRPr="00971894" w:rsidRDefault="00D22ECC" w:rsidP="00D22ECC">
      <w:pPr>
        <w:spacing w:after="160"/>
        <w:ind w:left="567"/>
        <w:contextualSpacing/>
        <w:jc w:val="left"/>
        <w:rPr>
          <w:rFonts w:eastAsia="DengXian" w:cs="Arial"/>
          <w:lang w:eastAsia="zh-CN"/>
        </w:rPr>
      </w:pP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harmonization of MM sets and also harmonized use of these MM sets in DUS examination. Common databases with variety descriptions and genotyping data to be used by all Examination offices world wide.</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fruit varieties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Share markers used and platforms, and experience on the species. </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Interested in the development of a DNA reference database for potato.</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The use of DNA markers in DUS testing </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The use of biochemical and molecular techniques for management of reference collections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Molecular techniques in variety identification,  Variety description databases including databases containing molecular data</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Development of molecular tools to support DUS testing.  Exploration of new markers (e.g. NGS) and new models (e.g. vmDUS)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Obtaining information details on some specific procedures, if needed; Exchange of data; etc</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MODEL 1</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methods for analysis of molecular data and data management in database , molecular technique for varieties identification</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Share experience, platforms used and marker's set. </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Language barriers and general contact introductions.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Developing new markers, sharing research cost, ring test to harmonize protocol between offices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not main part of my work so wouldn't lead in this area</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Use of markers in creating efficiencies in DUS testing, organization of reference collection.</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standardized method, agreed marker sets  agreement on molecular data access rules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Standardization of methods and markers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We perform variety identification by using SSR markers for grapevine, wheat and maize. 1) In future we would like to perform variety identification for rye, triticale and soybean - if  someone has experience with applicable method. 2) DUS examination office is interested in molecular technique in relation to DUS for more effective management of ref. coll. for barley and wheat. </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Expand use of markers in DUS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exchange of DUS examination reports, PVP statistics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Exchange information on techniques/methods, molecular data of specific varieties.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ISO seeks UPOV input for their use of ISO standards in Agriculture</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cannabis and hemp SNP panel development.   Soybean and Barley.</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Give input from industry point of view</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varietal identity</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Molecular techniques for identifying plant varieties</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Build capacity</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Representing ISTA</w:t>
      </w:r>
    </w:p>
    <w:p w:rsidR="00D22ECC" w:rsidRPr="00971894" w:rsidRDefault="00D22ECC" w:rsidP="00D22ECC">
      <w:pPr>
        <w:numPr>
          <w:ilvl w:val="0"/>
          <w:numId w:val="6"/>
        </w:numPr>
        <w:spacing w:after="160" w:line="259" w:lineRule="auto"/>
        <w:contextualSpacing/>
        <w:jc w:val="left"/>
        <w:rPr>
          <w:rFonts w:eastAsia="DengXian" w:cs="Arial"/>
          <w:lang w:eastAsia="zh-CN"/>
        </w:rPr>
      </w:pPr>
      <w:r w:rsidRPr="00971894">
        <w:rPr>
          <w:rFonts w:eastAsia="DengXian" w:cs="Arial"/>
          <w:lang w:eastAsia="zh-CN"/>
        </w:rPr>
        <w:t>DUS, Infringements</w:t>
      </w:r>
    </w:p>
    <w:p w:rsidR="00D22ECC" w:rsidRDefault="00D22ECC" w:rsidP="00D22ECC">
      <w:pPr>
        <w:jc w:val="left"/>
        <w:rPr>
          <w:rFonts w:eastAsia="DengXian" w:cs="Arial"/>
          <w:lang w:eastAsia="zh-CN"/>
        </w:rPr>
      </w:pPr>
    </w:p>
    <w:p w:rsidR="00D22ECC" w:rsidRDefault="00D22ECC" w:rsidP="00D22ECC">
      <w:pPr>
        <w:jc w:val="left"/>
        <w:rPr>
          <w:rFonts w:eastAsia="DengXian" w:cs="Arial"/>
          <w:lang w:eastAsia="zh-CN"/>
        </w:rPr>
      </w:pPr>
    </w:p>
    <w:p w:rsidR="00D22ECC" w:rsidRDefault="00D22ECC" w:rsidP="00D22ECC">
      <w:pPr>
        <w:jc w:val="left"/>
        <w:rPr>
          <w:rFonts w:eastAsia="DengXian" w:cs="Arial"/>
          <w:lang w:eastAsia="zh-CN"/>
        </w:rPr>
      </w:pPr>
    </w:p>
    <w:p w:rsidR="00D22ECC" w:rsidRDefault="00D22ECC" w:rsidP="00D22ECC">
      <w:pPr>
        <w:jc w:val="left"/>
        <w:rPr>
          <w:rFonts w:eastAsia="DengXian" w:cs="Arial"/>
          <w:lang w:eastAsia="zh-CN"/>
        </w:rPr>
      </w:pPr>
    </w:p>
    <w:p w:rsidR="00D22ECC" w:rsidRDefault="00D22ECC" w:rsidP="00D22ECC">
      <w:pPr>
        <w:rPr>
          <w:rFonts w:eastAsia="DengXian" w:cs="Arial"/>
          <w:lang w:eastAsia="zh-CN"/>
        </w:rPr>
      </w:pPr>
      <w:r w:rsidRPr="00971894">
        <w:rPr>
          <w:rFonts w:eastAsia="DengXian" w:cs="Arial"/>
          <w:lang w:eastAsia="zh-CN"/>
        </w:rPr>
        <w:t>8. Please indicate which UPOV members you would wish to cooperate on biochemical and molecular techniques</w:t>
      </w:r>
    </w:p>
    <w:p w:rsidR="00D22ECC" w:rsidRDefault="00D22ECC" w:rsidP="00D22ECC">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6687CD29" wp14:editId="02D6902A">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D22ECC" w:rsidRDefault="00D22ECC" w:rsidP="00D22ECC">
      <w:pPr>
        <w:jc w:val="left"/>
        <w:rPr>
          <w:rFonts w:ascii="Calibri" w:eastAsia="DengXian" w:hAnsi="Calibri"/>
          <w:noProof/>
          <w:sz w:val="22"/>
          <w:szCs w:val="22"/>
        </w:rPr>
      </w:pPr>
    </w:p>
    <w:p w:rsidR="00D22ECC" w:rsidRPr="00971894" w:rsidRDefault="00D22ECC" w:rsidP="00D22ECC">
      <w:pPr>
        <w:ind w:left="567"/>
        <w:jc w:val="left"/>
        <w:rPr>
          <w:rFonts w:eastAsia="DengXian" w:cs="Arial"/>
          <w:lang w:eastAsia="zh-CN"/>
        </w:rPr>
      </w:pPr>
      <w:r w:rsidRPr="00971894">
        <w:rPr>
          <w:rFonts w:ascii="Calibri" w:eastAsia="DengXian" w:hAnsi="Calibri"/>
          <w:noProof/>
          <w:sz w:val="22"/>
          <w:szCs w:val="22"/>
        </w:rPr>
        <w:t xml:space="preserve"> </w:t>
      </w:r>
      <w:r w:rsidRPr="00971894">
        <w:rPr>
          <w:rFonts w:ascii="Calibri" w:eastAsia="DengXian" w:hAnsi="Calibri"/>
          <w:noProof/>
          <w:sz w:val="22"/>
          <w:szCs w:val="22"/>
        </w:rPr>
        <w:drawing>
          <wp:inline distT="0" distB="0" distL="0" distR="0" wp14:anchorId="7C654ECE" wp14:editId="558D33D7">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24475" cy="3562350"/>
                    </a:xfrm>
                    <a:prstGeom prst="rect">
                      <a:avLst/>
                    </a:prstGeom>
                  </pic:spPr>
                </pic:pic>
              </a:graphicData>
            </a:graphic>
          </wp:inline>
        </w:drawing>
      </w:r>
    </w:p>
    <w:p w:rsidR="00D22ECC" w:rsidRPr="00971894" w:rsidRDefault="00D22ECC" w:rsidP="00D22ECC">
      <w:pPr>
        <w:jc w:val="left"/>
        <w:rPr>
          <w:rFonts w:eastAsia="DengXian" w:cs="Arial"/>
          <w:lang w:eastAsia="zh-CN"/>
        </w:rPr>
      </w:pPr>
    </w:p>
    <w:p w:rsidR="00D22ECC" w:rsidRPr="00971894" w:rsidRDefault="00D22ECC" w:rsidP="00D22ECC">
      <w:pPr>
        <w:spacing w:line="259" w:lineRule="auto"/>
        <w:jc w:val="left"/>
        <w:rPr>
          <w:rFonts w:eastAsia="DengXian" w:cs="Arial"/>
          <w:lang w:eastAsia="zh-CN"/>
        </w:rPr>
      </w:pPr>
      <w:r w:rsidRPr="00971894">
        <w:rPr>
          <w:rFonts w:eastAsia="DengXian" w:cs="Arial"/>
          <w:lang w:eastAsia="zh-CN"/>
        </w:rPr>
        <w:br w:type="page"/>
      </w:r>
    </w:p>
    <w:p w:rsidR="00D22ECC" w:rsidRPr="00971894" w:rsidRDefault="00D22ECC" w:rsidP="00D22ECC">
      <w:pPr>
        <w:spacing w:after="160"/>
        <w:jc w:val="left"/>
        <w:rPr>
          <w:rFonts w:eastAsia="DengXian" w:cs="Arial"/>
          <w:lang w:eastAsia="zh-CN"/>
        </w:rPr>
      </w:pPr>
      <w:r w:rsidRPr="00971894">
        <w:rPr>
          <w:rFonts w:eastAsia="DengXian" w:cs="Arial"/>
          <w:lang w:eastAsia="zh-CN"/>
        </w:rPr>
        <w:t>9. Please indicate the crops for which you would like to develop cooperation with UPOV members</w:t>
      </w:r>
    </w:p>
    <w:p w:rsidR="00D22ECC" w:rsidRPr="00971894" w:rsidRDefault="00D22ECC" w:rsidP="00D22ECC">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250AAB61" wp14:editId="255D6DC6">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0C490DFD" wp14:editId="69AA5A34">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D22ECC" w:rsidRPr="00971894" w:rsidRDefault="00D22ECC" w:rsidP="00D22ECC">
      <w:pPr>
        <w:spacing w:after="160"/>
        <w:jc w:val="left"/>
        <w:rPr>
          <w:rFonts w:eastAsia="DengXian" w:cs="Arial"/>
          <w:lang w:eastAsia="zh-CN"/>
        </w:rPr>
      </w:pPr>
      <w:r w:rsidRPr="00971894">
        <w:rPr>
          <w:rFonts w:eastAsia="DengXian" w:cs="Arial"/>
          <w:lang w:eastAsia="zh-CN"/>
        </w:rPr>
        <w:t>10. Please indicate the techniques for which you would like to develop cooperation with UPOV members</w:t>
      </w:r>
    </w:p>
    <w:p w:rsidR="00D22ECC" w:rsidRPr="00971894" w:rsidRDefault="00D22ECC" w:rsidP="00D22ECC">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47537F0A" wp14:editId="693D9007">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57800" cy="2076450"/>
                    </a:xfrm>
                    <a:prstGeom prst="rect">
                      <a:avLst/>
                    </a:prstGeom>
                  </pic:spPr>
                </pic:pic>
              </a:graphicData>
            </a:graphic>
          </wp:inline>
        </w:drawing>
      </w:r>
    </w:p>
    <w:p w:rsidR="00D22ECC" w:rsidRPr="00971894" w:rsidRDefault="00D22ECC" w:rsidP="00D22ECC">
      <w:pPr>
        <w:spacing w:after="160"/>
        <w:jc w:val="left"/>
        <w:rPr>
          <w:rFonts w:eastAsia="DengXian" w:cs="Arial"/>
          <w:lang w:eastAsia="zh-CN"/>
        </w:rPr>
      </w:pPr>
    </w:p>
    <w:p w:rsidR="00D22ECC" w:rsidRPr="00971894" w:rsidRDefault="00D22ECC" w:rsidP="00D22ECC">
      <w:pPr>
        <w:spacing w:after="160"/>
        <w:jc w:val="left"/>
        <w:rPr>
          <w:rFonts w:eastAsia="DengXian" w:cs="Arial"/>
          <w:lang w:eastAsia="zh-CN"/>
        </w:rPr>
      </w:pPr>
      <w:r w:rsidRPr="00971894">
        <w:rPr>
          <w:rFonts w:eastAsia="DengXian" w:cs="Arial"/>
          <w:lang w:eastAsia="zh-CN"/>
        </w:rPr>
        <w:t>11. Please indicate the objectives of the cooperation:</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SNP sets;  common DNA databases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develop a potato reference collection including morphological and molecular info</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The use DNA markers in DUS testing</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A possibility to buy testing/pre-screening services from a testing authority</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Explore new approaches to solve Distinctness issues or test the potentialities of new markers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obtain a common database of MM for interested species in order to have better quality in the analysis of DUS (specially model 1)</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gathering information</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Varieties description, exchange of data and material, molecular technique in DUS examination, methods for integrating molecular and DUS and VCU data </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For DUS testing</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We have a lot of experience in potato but wish to broaden our work into other avenues particularly sweet potato, raspberry, strawberry, blackberry, pea</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sharing research cost, harmonization of methods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methods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Standardisation of methods and open source markers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have an overview of available methods,  ring trials participation if it's within the capabilities of our lab</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Expand use of markers in DUS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Speed up DUS examination</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ISO provides methods across business and government. The methods provide a clear platform for their use.</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developing services useful for commercial protection</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To train molecular techniques</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Build capacity</w:t>
      </w:r>
    </w:p>
    <w:p w:rsidR="00D22ECC" w:rsidRPr="00971894" w:rsidRDefault="00D22ECC" w:rsidP="00D22ECC">
      <w:pPr>
        <w:numPr>
          <w:ilvl w:val="0"/>
          <w:numId w:val="7"/>
        </w:numPr>
        <w:spacing w:after="160" w:line="259" w:lineRule="auto"/>
        <w:ind w:left="567" w:hanging="720"/>
        <w:contextualSpacing/>
        <w:jc w:val="left"/>
        <w:rPr>
          <w:rFonts w:eastAsia="DengXian" w:cs="Arial"/>
          <w:lang w:eastAsia="zh-CN"/>
        </w:rPr>
      </w:pPr>
      <w:r w:rsidRPr="00971894">
        <w:rPr>
          <w:rFonts w:eastAsia="DengXian" w:cs="Arial"/>
          <w:lang w:eastAsia="zh-CN"/>
        </w:rPr>
        <w:t>Representing ISTA</w:t>
      </w:r>
    </w:p>
    <w:p w:rsidR="00D22ECC" w:rsidRPr="00971894" w:rsidRDefault="00D22ECC" w:rsidP="00D22ECC">
      <w:pPr>
        <w:spacing w:after="160"/>
        <w:jc w:val="left"/>
        <w:rPr>
          <w:rFonts w:eastAsia="DengXian" w:cs="Arial"/>
          <w:lang w:eastAsia="zh-CN"/>
        </w:rPr>
      </w:pPr>
    </w:p>
    <w:p w:rsidR="00D22ECC" w:rsidRPr="00971894" w:rsidRDefault="00D22ECC" w:rsidP="00D22ECC">
      <w:pPr>
        <w:spacing w:after="160"/>
        <w:jc w:val="left"/>
        <w:rPr>
          <w:rFonts w:eastAsia="DengXian" w:cs="Arial"/>
          <w:lang w:eastAsia="zh-CN"/>
        </w:rPr>
      </w:pPr>
      <w:r w:rsidRPr="00971894">
        <w:rPr>
          <w:rFonts w:eastAsia="DengXian" w:cs="Arial"/>
          <w:lang w:eastAsia="zh-CN"/>
        </w:rPr>
        <w:t>12. What are the main obstacles to cooperation with UPOV members?</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Money;  the agreement of the breeders to use their varieties for these purposes</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Development of internal and external MoU for accessing or generating DNA profiles </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The main obstacles are lack of experiences in introducing promised technologies to plant examination and some disadvantages in national legislation</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Lack of resources available for this kind of work</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Funding of non-EU members</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harmonization of methods and selected markers </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we do not have the clear vision</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Different level of expertise and available resources (technical and financial)</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lack of mechanisms and procedures to do so. </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UPOV acceptance of expanded marker use</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Not accepting to take over an existing DUS examination report</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UPOV is legislative, ISO is voluntary</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lack of contact information</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Time.  Mutual interest.  Organization/facilitation of interaction.  </w:t>
      </w:r>
    </w:p>
    <w:p w:rsidR="00D22ECC" w:rsidRPr="00971894" w:rsidRDefault="00D22ECC" w:rsidP="00D22ECC">
      <w:pPr>
        <w:numPr>
          <w:ilvl w:val="0"/>
          <w:numId w:val="8"/>
        </w:numPr>
        <w:spacing w:after="160" w:line="259" w:lineRule="auto"/>
        <w:ind w:left="567" w:hanging="567"/>
        <w:contextualSpacing/>
        <w:jc w:val="left"/>
        <w:rPr>
          <w:rFonts w:eastAsia="DengXian" w:cs="Arial"/>
          <w:lang w:eastAsia="zh-CN"/>
        </w:rPr>
      </w:pPr>
      <w:r w:rsidRPr="00971894">
        <w:rPr>
          <w:rFonts w:eastAsia="DengXian" w:cs="Arial"/>
          <w:lang w:eastAsia="zh-CN"/>
        </w:rPr>
        <w:t>Shared platform</w:t>
      </w:r>
    </w:p>
    <w:p w:rsidR="00D22ECC" w:rsidRPr="00971894" w:rsidRDefault="00D22ECC" w:rsidP="00D22ECC">
      <w:pPr>
        <w:jc w:val="left"/>
        <w:rPr>
          <w:rFonts w:eastAsia="DengXian" w:cs="Arial"/>
          <w:lang w:eastAsia="zh-CN"/>
        </w:rPr>
      </w:pPr>
    </w:p>
    <w:p w:rsidR="00D22ECC" w:rsidRPr="00971894" w:rsidRDefault="00D22ECC" w:rsidP="00D22ECC">
      <w:pPr>
        <w:jc w:val="left"/>
        <w:rPr>
          <w:rFonts w:eastAsia="DengXian" w:cs="Arial"/>
          <w:lang w:eastAsia="zh-CN"/>
        </w:rPr>
      </w:pPr>
    </w:p>
    <w:p w:rsidR="00D22ECC" w:rsidRPr="00971894" w:rsidRDefault="00D22ECC" w:rsidP="00D22ECC">
      <w:pPr>
        <w:jc w:val="left"/>
        <w:rPr>
          <w:rFonts w:eastAsia="DengXian" w:cs="Arial"/>
          <w:lang w:eastAsia="zh-CN"/>
        </w:rPr>
      </w:pPr>
      <w:r w:rsidRPr="00971894">
        <w:rPr>
          <w:rFonts w:eastAsia="DengXian" w:cs="Arial"/>
          <w:lang w:eastAsia="zh-CN"/>
        </w:rPr>
        <w:t>13. What could UPOV do to help you to cooperate with UPOV members?</w:t>
      </w:r>
    </w:p>
    <w:p w:rsidR="00D22ECC" w:rsidRPr="00971894" w:rsidRDefault="00D22ECC" w:rsidP="00D22ECC">
      <w:pPr>
        <w:jc w:val="left"/>
        <w:rPr>
          <w:rFonts w:eastAsia="DengXian" w:cs="Arial"/>
          <w:lang w:eastAsia="zh-CN"/>
        </w:rPr>
      </w:pP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research funds (similar to the IMODDUS by CPVO)  agreement of the breeding industry</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For Canada to participate in any exercise for the development of an Agreement template </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We would like to participate in international projects and methodology testing</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Provide opportunities to exchange and establish concrete contacts.</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These forums at the BMT are a great way of putting researchers form different countries in contact. Maybe some kind of database with common interest could be created to facilitate new co-operation.</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Funding research project.  Give information on the uses of Upov models by other members</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Provide agreed standards and protocols, alignment among PVP offices on the used methods,  capacity building.</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establish liaison with ISO/TC34/SC16 </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Make sure that a DUS examination report is accepted by another country. This would save both the applicant and the DUS offices time &amp; money</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Save time in screening primers and share data on varieties</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Continue to observe ISO proceedings</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Cooperation between PVPOs and Breeders allows for expedited validation of MM use for PVP/PBR</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introducing upov members interested in the crops pointed above </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interaction.  </w:t>
      </w:r>
    </w:p>
    <w:p w:rsidR="00D22ECC" w:rsidRPr="00971894" w:rsidRDefault="00D22ECC" w:rsidP="00D22ECC">
      <w:pPr>
        <w:numPr>
          <w:ilvl w:val="0"/>
          <w:numId w:val="9"/>
        </w:numPr>
        <w:spacing w:after="160" w:line="259" w:lineRule="auto"/>
        <w:ind w:left="567" w:hanging="567"/>
        <w:contextualSpacing/>
        <w:jc w:val="left"/>
        <w:rPr>
          <w:rFonts w:eastAsia="DengXian" w:cs="Arial"/>
          <w:lang w:eastAsia="zh-CN"/>
        </w:rPr>
      </w:pPr>
      <w:r w:rsidRPr="00971894">
        <w:rPr>
          <w:rFonts w:eastAsia="DengXian" w:cs="Arial"/>
          <w:lang w:eastAsia="zh-CN"/>
        </w:rPr>
        <w:t>Facilitate sharing methodology</w:t>
      </w:r>
    </w:p>
    <w:p w:rsidR="00D22ECC" w:rsidRPr="00971894" w:rsidRDefault="00D22ECC" w:rsidP="00D22ECC">
      <w:pPr>
        <w:jc w:val="left"/>
        <w:rPr>
          <w:rFonts w:eastAsia="DengXian" w:cs="Arial"/>
          <w:lang w:eastAsia="zh-CN"/>
        </w:rPr>
      </w:pPr>
    </w:p>
    <w:p w:rsidR="00D22ECC" w:rsidRDefault="00D22ECC" w:rsidP="00D22ECC">
      <w:pPr>
        <w:jc w:val="right"/>
      </w:pPr>
    </w:p>
    <w:p w:rsidR="00D22ECC" w:rsidRDefault="00D22ECC" w:rsidP="00D22ECC">
      <w:pPr>
        <w:jc w:val="right"/>
      </w:pPr>
    </w:p>
    <w:p w:rsidR="00D22ECC" w:rsidRDefault="00D22ECC" w:rsidP="00D22ECC">
      <w:pPr>
        <w:jc w:val="right"/>
      </w:pPr>
      <w:r w:rsidRPr="00C5280D">
        <w:t>[</w:t>
      </w:r>
      <w:r w:rsidR="00FA1A7C">
        <w:t>Annex II follows</w:t>
      </w:r>
      <w:r w:rsidRPr="00C5280D">
        <w:t>]</w:t>
      </w:r>
    </w:p>
    <w:p w:rsidR="00D22ECC" w:rsidRDefault="00D22ECC" w:rsidP="00D22ECC">
      <w:pPr>
        <w:jc w:val="left"/>
      </w:pPr>
    </w:p>
    <w:p w:rsidR="00FA1A7C" w:rsidRDefault="00FA1A7C" w:rsidP="00D22ECC">
      <w:pPr>
        <w:jc w:val="left"/>
        <w:sectPr w:rsidR="00FA1A7C" w:rsidSect="005E7466">
          <w:headerReference w:type="default" r:id="rId22"/>
          <w:headerReference w:type="first" r:id="rId23"/>
          <w:pgSz w:w="11907" w:h="16840" w:code="9"/>
          <w:pgMar w:top="510" w:right="1134" w:bottom="1134" w:left="1134" w:header="510" w:footer="680" w:gutter="0"/>
          <w:pgNumType w:start="1"/>
          <w:cols w:space="720"/>
          <w:titlePg/>
        </w:sectPr>
      </w:pPr>
    </w:p>
    <w:p w:rsidR="00FA1A7C" w:rsidRDefault="00FA1A7C" w:rsidP="00D22ECC">
      <w:pPr>
        <w:jc w:val="left"/>
      </w:pPr>
    </w:p>
    <w:p w:rsidR="00FA1A7C" w:rsidRPr="003265BF" w:rsidRDefault="00FA1A7C" w:rsidP="00FA1A7C">
      <w:pPr>
        <w:jc w:val="center"/>
        <w:rPr>
          <w:caps/>
          <w:snapToGrid w:val="0"/>
        </w:rPr>
      </w:pPr>
      <w:r w:rsidRPr="003265BF">
        <w:rPr>
          <w:caps/>
          <w:snapToGrid w:val="0"/>
        </w:rPr>
        <w:t>Proposal for the revision of document UPOV/INF/17</w:t>
      </w:r>
    </w:p>
    <w:p w:rsidR="00FA1A7C" w:rsidRPr="00832052" w:rsidRDefault="00FA1A7C" w:rsidP="00FA1A7C">
      <w:pPr>
        <w:rPr>
          <w:snapToGrid w:val="0"/>
        </w:rPr>
      </w:pPr>
    </w:p>
    <w:p w:rsidR="00FA1A7C" w:rsidRPr="00832052" w:rsidRDefault="00FA1A7C" w:rsidP="00FA1A7C">
      <w:r w:rsidRPr="00832052">
        <w:t>TABLE OF CONTENTS</w:t>
      </w:r>
    </w:p>
    <w:p w:rsidR="00FA1A7C" w:rsidRPr="00832052" w:rsidRDefault="00FA1A7C" w:rsidP="00FA1A7C">
      <w:pPr>
        <w:jc w:val="left"/>
      </w:pPr>
    </w:p>
    <w:p w:rsidR="00FA1A7C" w:rsidRPr="00832052" w:rsidRDefault="00FA1A7C" w:rsidP="00FA1A7C">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shd w:val="pct15" w:color="auto" w:fill="FFFFFF"/>
        </w:rPr>
        <w:fldChar w:fldCharType="begin"/>
      </w:r>
      <w:r w:rsidRPr="00832052">
        <w:rPr>
          <w:rFonts w:cs="Arial"/>
          <w:bCs/>
          <w:caps/>
          <w:noProof/>
          <w:sz w:val="18"/>
          <w:shd w:val="pct15" w:color="auto" w:fill="FFFFFF"/>
        </w:rPr>
        <w:instrText xml:space="preserve"> TOC \o "1-3" </w:instrText>
      </w:r>
      <w:r w:rsidRPr="00832052">
        <w:rPr>
          <w:rFonts w:cs="Arial"/>
          <w:bCs/>
          <w:caps/>
          <w:noProof/>
          <w:sz w:val="18"/>
          <w:shd w:val="pct15" w:color="auto" w:fill="FFFFFF"/>
        </w:rPr>
        <w:fldChar w:fldCharType="separate"/>
      </w:r>
      <w:r w:rsidRPr="00832052">
        <w:rPr>
          <w:rFonts w:cs="Arial"/>
          <w:bCs/>
          <w:caps/>
          <w:noProof/>
          <w:sz w:val="18"/>
        </w:rPr>
        <w:t>A.</w:t>
      </w:r>
      <w:r w:rsidRPr="00832052">
        <w:rPr>
          <w:rFonts w:asciiTheme="minorHAnsi" w:eastAsiaTheme="minorEastAsia" w:hAnsiTheme="minorHAnsi" w:cstheme="minorBidi"/>
          <w:noProof/>
          <w:sz w:val="22"/>
          <w:szCs w:val="22"/>
        </w:rPr>
        <w:tab/>
      </w:r>
      <w:r w:rsidRPr="00832052">
        <w:rPr>
          <w:rFonts w:cs="Arial"/>
          <w:bCs/>
          <w:caps/>
          <w:noProof/>
          <w:sz w:val="18"/>
        </w:rPr>
        <w:t>INTRODUCTION</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_Toc50577338 \h </w:instrText>
      </w:r>
      <w:r w:rsidRPr="00832052">
        <w:rPr>
          <w:rFonts w:cs="Arial"/>
          <w:bCs/>
          <w:caps/>
          <w:noProof/>
          <w:sz w:val="18"/>
        </w:rPr>
      </w:r>
      <w:r w:rsidRPr="00832052">
        <w:rPr>
          <w:rFonts w:cs="Arial"/>
          <w:bCs/>
          <w:caps/>
          <w:noProof/>
          <w:sz w:val="18"/>
        </w:rPr>
        <w:fldChar w:fldCharType="separate"/>
      </w:r>
      <w:r>
        <w:rPr>
          <w:rFonts w:cs="Arial"/>
          <w:bCs/>
          <w:caps/>
          <w:noProof/>
          <w:sz w:val="18"/>
        </w:rPr>
        <w:t>1</w:t>
      </w:r>
      <w:r w:rsidRPr="00832052">
        <w:rPr>
          <w:rFonts w:cs="Arial"/>
          <w:bCs/>
          <w:caps/>
          <w:noProof/>
          <w:sz w:val="18"/>
        </w:rPr>
        <w:fldChar w:fldCharType="end"/>
      </w:r>
    </w:p>
    <w:p w:rsidR="00FA1A7C" w:rsidRPr="00832052" w:rsidRDefault="00FA1A7C" w:rsidP="00FA1A7C">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rPr>
        <w:t>B.</w:t>
      </w:r>
      <w:r w:rsidRPr="00832052">
        <w:rPr>
          <w:rFonts w:asciiTheme="minorHAnsi" w:eastAsiaTheme="minorEastAsia" w:hAnsiTheme="minorHAnsi" w:cstheme="minorBidi"/>
          <w:noProof/>
          <w:sz w:val="22"/>
          <w:szCs w:val="22"/>
        </w:rPr>
        <w:tab/>
      </w:r>
      <w:r w:rsidRPr="00832052">
        <w:rPr>
          <w:rFonts w:cs="Arial"/>
          <w:bCs/>
          <w:caps/>
          <w:noProof/>
          <w:sz w:val="18"/>
        </w:rPr>
        <w:t>GENERAL PRINCIPLES</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_Toc50577339 \h </w:instrText>
      </w:r>
      <w:r w:rsidRPr="00832052">
        <w:rPr>
          <w:rFonts w:cs="Arial"/>
          <w:bCs/>
          <w:caps/>
          <w:noProof/>
          <w:sz w:val="18"/>
        </w:rPr>
      </w:r>
      <w:r w:rsidRPr="00832052">
        <w:rPr>
          <w:rFonts w:cs="Arial"/>
          <w:bCs/>
          <w:caps/>
          <w:noProof/>
          <w:sz w:val="18"/>
        </w:rPr>
        <w:fldChar w:fldCharType="separate"/>
      </w:r>
      <w:r>
        <w:rPr>
          <w:rFonts w:cs="Arial"/>
          <w:bCs/>
          <w:caps/>
          <w:noProof/>
          <w:sz w:val="18"/>
        </w:rPr>
        <w:t>1</w:t>
      </w:r>
      <w:r w:rsidRPr="00832052">
        <w:rPr>
          <w:rFonts w:cs="Arial"/>
          <w:bCs/>
          <w:caps/>
          <w:noProof/>
          <w:sz w:val="18"/>
        </w:rPr>
        <w:fldChar w:fldCharType="end"/>
      </w:r>
    </w:p>
    <w:p w:rsidR="00FA1A7C" w:rsidRPr="00832052" w:rsidRDefault="00FA1A7C" w:rsidP="00FA1A7C">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1.</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Selection of Molecular Markers</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_Toc50577340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2</w:t>
      </w:r>
      <w:r w:rsidRPr="00832052">
        <w:rPr>
          <w:rFonts w:eastAsiaTheme="minorHAnsi" w:cs="Arial"/>
          <w:noProof/>
          <w:sz w:val="18"/>
          <w:szCs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1.1</w:t>
      </w:r>
      <w:r w:rsidRPr="00832052">
        <w:rPr>
          <w:rFonts w:asciiTheme="minorHAnsi" w:eastAsiaTheme="minorEastAsia" w:hAnsiTheme="minorHAnsi" w:cstheme="minorBidi"/>
          <w:noProof/>
          <w:sz w:val="22"/>
          <w:szCs w:val="22"/>
        </w:rPr>
        <w:tab/>
      </w:r>
      <w:r w:rsidRPr="00832052">
        <w:rPr>
          <w:rFonts w:cs="Arial"/>
          <w:i/>
          <w:noProof/>
          <w:sz w:val="18"/>
        </w:rPr>
        <w:t>Sets of varieties for the selection process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_Toc50577341 \h </w:instrText>
      </w:r>
      <w:r w:rsidRPr="00832052">
        <w:rPr>
          <w:rFonts w:cs="Arial"/>
          <w:i/>
          <w:noProof/>
          <w:sz w:val="18"/>
        </w:rPr>
      </w:r>
      <w:r w:rsidRPr="00832052">
        <w:rPr>
          <w:rFonts w:cs="Arial"/>
          <w:i/>
          <w:noProof/>
          <w:sz w:val="18"/>
        </w:rPr>
        <w:fldChar w:fldCharType="separate"/>
      </w:r>
      <w:r>
        <w:rPr>
          <w:rFonts w:cs="Arial"/>
          <w:i/>
          <w:noProof/>
          <w:sz w:val="18"/>
        </w:rPr>
        <w:t>2</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1.2</w:t>
      </w:r>
      <w:r w:rsidRPr="00832052">
        <w:rPr>
          <w:rFonts w:asciiTheme="minorHAnsi" w:eastAsiaTheme="minorEastAsia" w:hAnsiTheme="minorHAnsi" w:cstheme="minorBidi"/>
          <w:noProof/>
          <w:sz w:val="22"/>
          <w:szCs w:val="22"/>
        </w:rPr>
        <w:tab/>
      </w:r>
      <w:r w:rsidRPr="00832052">
        <w:rPr>
          <w:rFonts w:cs="Arial"/>
          <w:i/>
          <w:noProof/>
          <w:sz w:val="18"/>
        </w:rPr>
        <w:t xml:space="preserve"> Molecular markers – performance criteria</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_Toc50577342 \h </w:instrText>
      </w:r>
      <w:r w:rsidRPr="00832052">
        <w:rPr>
          <w:rFonts w:cs="Arial"/>
          <w:i/>
          <w:noProof/>
          <w:sz w:val="18"/>
        </w:rPr>
      </w:r>
      <w:r w:rsidRPr="00832052">
        <w:rPr>
          <w:rFonts w:cs="Arial"/>
          <w:i/>
          <w:noProof/>
          <w:sz w:val="18"/>
        </w:rPr>
        <w:fldChar w:fldCharType="separate"/>
      </w:r>
      <w:r>
        <w:rPr>
          <w:rFonts w:cs="Arial"/>
          <w:i/>
          <w:noProof/>
          <w:sz w:val="18"/>
        </w:rPr>
        <w:t>2</w:t>
      </w:r>
      <w:r w:rsidRPr="00832052">
        <w:rPr>
          <w:rFonts w:cs="Arial"/>
          <w:i/>
          <w:noProof/>
          <w:sz w:val="18"/>
        </w:rPr>
        <w:fldChar w:fldCharType="end"/>
      </w:r>
    </w:p>
    <w:p w:rsidR="00FA1A7C" w:rsidRPr="00832052" w:rsidRDefault="00FA1A7C" w:rsidP="00FA1A7C">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2.</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Selection of the Detection Method</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_Toc50577343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3</w:t>
      </w:r>
      <w:r w:rsidRPr="00832052">
        <w:rPr>
          <w:rFonts w:eastAsiaTheme="minorHAnsi" w:cs="Arial"/>
          <w:noProof/>
          <w:sz w:val="18"/>
          <w:szCs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2.1</w:t>
      </w:r>
      <w:r w:rsidRPr="00832052">
        <w:rPr>
          <w:rFonts w:asciiTheme="minorHAnsi" w:eastAsiaTheme="minorEastAsia" w:hAnsiTheme="minorHAnsi" w:cstheme="minorBidi"/>
          <w:noProof/>
          <w:sz w:val="22"/>
          <w:szCs w:val="22"/>
        </w:rPr>
        <w:tab/>
      </w:r>
      <w:r w:rsidRPr="00832052">
        <w:rPr>
          <w:rFonts w:cs="Arial"/>
          <w:i/>
          <w:noProof/>
          <w:sz w:val="18"/>
        </w:rPr>
        <w:t>DNA profiling methods - general considerations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_Toc50577344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2.2.</w:t>
      </w:r>
      <w:r w:rsidRPr="00832052">
        <w:rPr>
          <w:rFonts w:asciiTheme="minorHAnsi" w:eastAsiaTheme="minorEastAsia" w:hAnsiTheme="minorHAnsi" w:cstheme="minorBidi"/>
          <w:noProof/>
          <w:sz w:val="22"/>
          <w:szCs w:val="22"/>
        </w:rPr>
        <w:tab/>
      </w:r>
      <w:r w:rsidRPr="00832052">
        <w:rPr>
          <w:rFonts w:cs="Arial"/>
          <w:i/>
          <w:noProof/>
          <w:sz w:val="18"/>
        </w:rPr>
        <w:t>Access to the Technology</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_Toc50577345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FA1A7C" w:rsidRPr="00832052" w:rsidRDefault="00FA1A7C" w:rsidP="00FA1A7C">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3.</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Validation and harmonization of a marker set and detection method</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_Toc50577346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3</w:t>
      </w:r>
      <w:r w:rsidRPr="00832052">
        <w:rPr>
          <w:rFonts w:eastAsiaTheme="minorHAnsi" w:cs="Arial"/>
          <w:noProof/>
          <w:sz w:val="18"/>
          <w:szCs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3.1</w:t>
      </w:r>
      <w:r w:rsidRPr="00832052">
        <w:rPr>
          <w:rFonts w:asciiTheme="minorHAnsi" w:eastAsiaTheme="minorEastAsia" w:hAnsiTheme="minorHAnsi" w:cstheme="minorBidi"/>
          <w:noProof/>
          <w:sz w:val="22"/>
          <w:szCs w:val="22"/>
        </w:rPr>
        <w:tab/>
      </w:r>
      <w:r w:rsidRPr="00832052">
        <w:rPr>
          <w:rFonts w:cs="Arial"/>
          <w:i/>
          <w:noProof/>
          <w:sz w:val="18"/>
        </w:rPr>
        <w:t>Validation and harmonization – general considerations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_Toc50577347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3.2</w:t>
      </w:r>
      <w:r w:rsidRPr="00832052">
        <w:rPr>
          <w:rFonts w:asciiTheme="minorHAnsi" w:eastAsiaTheme="minorEastAsia" w:hAnsiTheme="minorHAnsi" w:cstheme="minorBidi"/>
          <w:noProof/>
          <w:sz w:val="22"/>
          <w:szCs w:val="22"/>
        </w:rPr>
        <w:tab/>
      </w:r>
      <w:r w:rsidRPr="00832052">
        <w:rPr>
          <w:rFonts w:cs="Arial"/>
          <w:i/>
          <w:noProof/>
          <w:sz w:val="18"/>
        </w:rPr>
        <w:t>Performance considerations - validation of markers and methods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_Toc50577348 \h </w:instrText>
      </w:r>
      <w:r w:rsidRPr="00832052">
        <w:rPr>
          <w:rFonts w:cs="Arial"/>
          <w:i/>
          <w:noProof/>
          <w:sz w:val="18"/>
        </w:rPr>
      </w:r>
      <w:r w:rsidRPr="00832052">
        <w:rPr>
          <w:rFonts w:cs="Arial"/>
          <w:i/>
          <w:noProof/>
          <w:sz w:val="18"/>
        </w:rPr>
        <w:fldChar w:fldCharType="separate"/>
      </w:r>
      <w:r>
        <w:rPr>
          <w:rFonts w:cs="Arial"/>
          <w:i/>
          <w:noProof/>
          <w:sz w:val="18"/>
        </w:rPr>
        <w:t>3</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3.3</w:t>
      </w:r>
      <w:r w:rsidRPr="00832052">
        <w:rPr>
          <w:rFonts w:asciiTheme="minorHAnsi" w:eastAsiaTheme="minorEastAsia" w:hAnsiTheme="minorHAnsi" w:cstheme="minorBidi"/>
          <w:noProof/>
          <w:sz w:val="22"/>
          <w:szCs w:val="22"/>
        </w:rPr>
        <w:tab/>
      </w:r>
      <w:r w:rsidRPr="00832052">
        <w:rPr>
          <w:rFonts w:cs="Arial"/>
          <w:i/>
          <w:noProof/>
          <w:sz w:val="18"/>
        </w:rPr>
        <w:t>Consistence considerations - harmonization of markers and methods between different laboratories in case of shared database – ring test</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_Toc50577349 \h </w:instrText>
      </w:r>
      <w:r w:rsidRPr="00832052">
        <w:rPr>
          <w:rFonts w:cs="Arial"/>
          <w:i/>
          <w:noProof/>
          <w:sz w:val="18"/>
        </w:rPr>
      </w:r>
      <w:r w:rsidRPr="00832052">
        <w:rPr>
          <w:rFonts w:cs="Arial"/>
          <w:i/>
          <w:noProof/>
          <w:sz w:val="18"/>
        </w:rPr>
        <w:fldChar w:fldCharType="separate"/>
      </w:r>
      <w:r>
        <w:rPr>
          <w:rFonts w:cs="Arial"/>
          <w:i/>
          <w:noProof/>
          <w:sz w:val="18"/>
        </w:rPr>
        <w:t>4</w:t>
      </w:r>
      <w:r w:rsidRPr="00832052">
        <w:rPr>
          <w:rFonts w:cs="Arial"/>
          <w:i/>
          <w:noProof/>
          <w:sz w:val="18"/>
        </w:rPr>
        <w:fldChar w:fldCharType="end"/>
      </w:r>
    </w:p>
    <w:p w:rsidR="00FA1A7C" w:rsidRPr="00832052" w:rsidRDefault="00FA1A7C" w:rsidP="00FA1A7C">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4.</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Construction of a Species-specific Database</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_Toc50577350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4</w:t>
      </w:r>
      <w:r w:rsidRPr="00832052">
        <w:rPr>
          <w:rFonts w:eastAsiaTheme="minorHAnsi" w:cs="Arial"/>
          <w:noProof/>
          <w:sz w:val="18"/>
          <w:szCs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4.1</w:t>
      </w:r>
      <w:r w:rsidRPr="00832052">
        <w:rPr>
          <w:rFonts w:asciiTheme="minorHAnsi" w:eastAsiaTheme="minorEastAsia" w:hAnsiTheme="minorHAnsi" w:cstheme="minorBidi"/>
          <w:noProof/>
          <w:sz w:val="22"/>
          <w:szCs w:val="22"/>
        </w:rPr>
        <w:tab/>
      </w:r>
      <w:r w:rsidRPr="00832052">
        <w:rPr>
          <w:rFonts w:cs="Arial"/>
          <w:i/>
          <w:noProof/>
          <w:sz w:val="18"/>
        </w:rPr>
        <w:t>Recommendations for database design</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_Toc50577351 \h </w:instrText>
      </w:r>
      <w:r w:rsidRPr="00832052">
        <w:rPr>
          <w:rFonts w:cs="Arial"/>
          <w:i/>
          <w:noProof/>
          <w:sz w:val="18"/>
        </w:rPr>
      </w:r>
      <w:r w:rsidRPr="00832052">
        <w:rPr>
          <w:rFonts w:cs="Arial"/>
          <w:i/>
          <w:noProof/>
          <w:sz w:val="18"/>
        </w:rPr>
        <w:fldChar w:fldCharType="separate"/>
      </w:r>
      <w:r>
        <w:rPr>
          <w:rFonts w:cs="Arial"/>
          <w:i/>
          <w:noProof/>
          <w:sz w:val="18"/>
        </w:rPr>
        <w:t>4</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4.2</w:t>
      </w:r>
      <w:r w:rsidRPr="00832052">
        <w:rPr>
          <w:rFonts w:asciiTheme="minorHAnsi" w:eastAsiaTheme="minorEastAsia" w:hAnsiTheme="minorHAnsi" w:cstheme="minorBidi"/>
          <w:noProof/>
          <w:sz w:val="22"/>
          <w:szCs w:val="22"/>
        </w:rPr>
        <w:tab/>
      </w:r>
      <w:r w:rsidRPr="00832052">
        <w:rPr>
          <w:rFonts w:cs="Arial"/>
          <w:i/>
          <w:noProof/>
          <w:sz w:val="18"/>
        </w:rPr>
        <w:t>Requirements of the plant material</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_Toc50577352 \h </w:instrText>
      </w:r>
      <w:r w:rsidRPr="00832052">
        <w:rPr>
          <w:rFonts w:cs="Arial"/>
          <w:i/>
          <w:noProof/>
          <w:sz w:val="18"/>
        </w:rPr>
      </w:r>
      <w:r w:rsidRPr="00832052">
        <w:rPr>
          <w:rFonts w:cs="Arial"/>
          <w:i/>
          <w:noProof/>
          <w:sz w:val="18"/>
        </w:rPr>
        <w:fldChar w:fldCharType="separate"/>
      </w:r>
      <w:r>
        <w:rPr>
          <w:rFonts w:cs="Arial"/>
          <w:i/>
          <w:noProof/>
          <w:sz w:val="18"/>
        </w:rPr>
        <w:t>5</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4.3</w:t>
      </w:r>
      <w:r w:rsidRPr="00832052">
        <w:rPr>
          <w:rFonts w:asciiTheme="minorHAnsi" w:eastAsiaTheme="minorEastAsia" w:hAnsiTheme="minorHAnsi" w:cstheme="minorBidi"/>
          <w:noProof/>
          <w:sz w:val="22"/>
          <w:szCs w:val="22"/>
        </w:rPr>
        <w:tab/>
      </w:r>
      <w:r w:rsidRPr="00832052">
        <w:rPr>
          <w:rFonts w:cs="Arial"/>
          <w:i/>
          <w:noProof/>
          <w:sz w:val="18"/>
        </w:rPr>
        <w:t>Processing of sequence data</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_Toc50577353 \h </w:instrText>
      </w:r>
      <w:r w:rsidRPr="00832052">
        <w:rPr>
          <w:rFonts w:cs="Arial"/>
          <w:i/>
          <w:noProof/>
          <w:sz w:val="18"/>
        </w:rPr>
      </w:r>
      <w:r w:rsidRPr="00832052">
        <w:rPr>
          <w:rFonts w:cs="Arial"/>
          <w:i/>
          <w:noProof/>
          <w:sz w:val="18"/>
        </w:rPr>
        <w:fldChar w:fldCharType="separate"/>
      </w:r>
      <w:r>
        <w:rPr>
          <w:rFonts w:cs="Arial"/>
          <w:i/>
          <w:noProof/>
          <w:sz w:val="18"/>
        </w:rPr>
        <w:t>5</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 xml:space="preserve">4.4 </w:t>
      </w:r>
      <w:r w:rsidRPr="00832052">
        <w:rPr>
          <w:rFonts w:asciiTheme="minorHAnsi" w:eastAsiaTheme="minorEastAsia" w:hAnsiTheme="minorHAnsi" w:cstheme="minorBidi"/>
          <w:noProof/>
          <w:sz w:val="22"/>
          <w:szCs w:val="22"/>
        </w:rPr>
        <w:tab/>
      </w:r>
      <w:r w:rsidRPr="00832052">
        <w:rPr>
          <w:rFonts w:cs="Arial"/>
          <w:i/>
          <w:noProof/>
          <w:sz w:val="18"/>
        </w:rPr>
        <w:t>Type of database</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_Toc50577354 \h </w:instrText>
      </w:r>
      <w:r w:rsidRPr="00832052">
        <w:rPr>
          <w:rFonts w:cs="Arial"/>
          <w:i/>
          <w:noProof/>
          <w:sz w:val="18"/>
        </w:rPr>
      </w:r>
      <w:r w:rsidRPr="00832052">
        <w:rPr>
          <w:rFonts w:cs="Arial"/>
          <w:i/>
          <w:noProof/>
          <w:sz w:val="18"/>
        </w:rPr>
        <w:fldChar w:fldCharType="separate"/>
      </w:r>
      <w:r>
        <w:rPr>
          <w:rFonts w:cs="Arial"/>
          <w:i/>
          <w:noProof/>
          <w:sz w:val="18"/>
        </w:rPr>
        <w:t>6</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 xml:space="preserve">4.5 </w:t>
      </w:r>
      <w:r w:rsidRPr="00832052">
        <w:rPr>
          <w:rFonts w:asciiTheme="minorHAnsi" w:eastAsiaTheme="minorEastAsia" w:hAnsiTheme="minorHAnsi" w:cstheme="minorBidi"/>
          <w:noProof/>
          <w:sz w:val="22"/>
          <w:szCs w:val="22"/>
        </w:rPr>
        <w:tab/>
      </w:r>
      <w:r w:rsidRPr="00832052">
        <w:rPr>
          <w:rFonts w:cs="Arial"/>
          <w:i/>
          <w:noProof/>
          <w:sz w:val="18"/>
        </w:rPr>
        <w:t>Database model</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_Toc50577355 \h </w:instrText>
      </w:r>
      <w:r w:rsidRPr="00832052">
        <w:rPr>
          <w:rFonts w:cs="Arial"/>
          <w:i/>
          <w:noProof/>
          <w:sz w:val="18"/>
        </w:rPr>
      </w:r>
      <w:r w:rsidRPr="00832052">
        <w:rPr>
          <w:rFonts w:cs="Arial"/>
          <w:i/>
          <w:noProof/>
          <w:sz w:val="18"/>
        </w:rPr>
        <w:fldChar w:fldCharType="separate"/>
      </w:r>
      <w:r>
        <w:rPr>
          <w:rFonts w:cs="Arial"/>
          <w:i/>
          <w:noProof/>
          <w:sz w:val="18"/>
        </w:rPr>
        <w:t>6</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4.6</w:t>
      </w:r>
      <w:r w:rsidRPr="00832052">
        <w:rPr>
          <w:rFonts w:asciiTheme="minorHAnsi" w:eastAsiaTheme="minorEastAsia" w:hAnsiTheme="minorHAnsi" w:cstheme="minorBidi"/>
          <w:noProof/>
          <w:sz w:val="22"/>
          <w:szCs w:val="22"/>
        </w:rPr>
        <w:tab/>
      </w:r>
      <w:r w:rsidRPr="00832052">
        <w:rPr>
          <w:rFonts w:cs="Arial"/>
          <w:i/>
          <w:noProof/>
          <w:sz w:val="18"/>
        </w:rPr>
        <w:t>Data Dictionary</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_Toc50577356 \h </w:instrText>
      </w:r>
      <w:r w:rsidRPr="00832052">
        <w:rPr>
          <w:rFonts w:cs="Arial"/>
          <w:i/>
          <w:noProof/>
          <w:sz w:val="18"/>
        </w:rPr>
      </w:r>
      <w:r w:rsidRPr="00832052">
        <w:rPr>
          <w:rFonts w:cs="Arial"/>
          <w:i/>
          <w:noProof/>
          <w:sz w:val="18"/>
        </w:rPr>
        <w:fldChar w:fldCharType="separate"/>
      </w:r>
      <w:r>
        <w:rPr>
          <w:rFonts w:cs="Arial"/>
          <w:i/>
          <w:noProof/>
          <w:sz w:val="18"/>
        </w:rPr>
        <w:t>6</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cs="Arial"/>
          <w:i/>
          <w:noProof/>
          <w:sz w:val="18"/>
        </w:rPr>
        <w:t>4.7</w:t>
      </w:r>
      <w:r w:rsidRPr="00832052">
        <w:rPr>
          <w:rFonts w:asciiTheme="minorHAnsi" w:eastAsiaTheme="minorEastAsia" w:hAnsiTheme="minorHAnsi" w:cstheme="minorBidi"/>
          <w:noProof/>
          <w:sz w:val="22"/>
          <w:szCs w:val="22"/>
        </w:rPr>
        <w:tab/>
      </w:r>
      <w:r w:rsidRPr="00832052">
        <w:rPr>
          <w:rFonts w:cs="Arial"/>
          <w:i/>
          <w:noProof/>
          <w:sz w:val="18"/>
        </w:rPr>
        <w:t>Data access – ownership</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_Toc50577357 \h </w:instrText>
      </w:r>
      <w:r w:rsidRPr="00832052">
        <w:rPr>
          <w:rFonts w:cs="Arial"/>
          <w:i/>
          <w:noProof/>
          <w:sz w:val="18"/>
        </w:rPr>
      </w:r>
      <w:r w:rsidRPr="00832052">
        <w:rPr>
          <w:rFonts w:cs="Arial"/>
          <w:i/>
          <w:noProof/>
          <w:sz w:val="18"/>
        </w:rPr>
        <w:fldChar w:fldCharType="separate"/>
      </w:r>
      <w:r>
        <w:rPr>
          <w:rFonts w:cs="Arial"/>
          <w:i/>
          <w:noProof/>
          <w:sz w:val="18"/>
        </w:rPr>
        <w:t>7</w:t>
      </w:r>
      <w:r w:rsidRPr="00832052">
        <w:rPr>
          <w:rFonts w:cs="Arial"/>
          <w:i/>
          <w:noProof/>
          <w:sz w:val="18"/>
        </w:rPr>
        <w:fldChar w:fldCharType="end"/>
      </w:r>
    </w:p>
    <w:p w:rsidR="00FA1A7C" w:rsidRPr="00C13FE6" w:rsidRDefault="00FA1A7C" w:rsidP="00FA1A7C">
      <w:pPr>
        <w:tabs>
          <w:tab w:val="left" w:pos="1134"/>
          <w:tab w:val="right" w:leader="dot" w:pos="9639"/>
        </w:tabs>
        <w:ind w:left="284" w:right="851"/>
        <w:jc w:val="left"/>
        <w:rPr>
          <w:rFonts w:asciiTheme="minorHAnsi" w:eastAsiaTheme="minorEastAsia" w:hAnsiTheme="minorHAnsi" w:cstheme="minorBidi"/>
          <w:noProof/>
          <w:sz w:val="22"/>
          <w:szCs w:val="22"/>
          <w:lang w:val="pt-BR"/>
        </w:rPr>
      </w:pPr>
      <w:r w:rsidRPr="00C13FE6">
        <w:rPr>
          <w:rFonts w:eastAsiaTheme="minorHAnsi" w:cs="Arial"/>
          <w:noProof/>
          <w:sz w:val="18"/>
          <w:szCs w:val="18"/>
          <w:lang w:val="pt-BR"/>
        </w:rPr>
        <w:t xml:space="preserve">5. </w:t>
      </w:r>
      <w:r w:rsidRPr="00C13FE6">
        <w:rPr>
          <w:rFonts w:asciiTheme="minorHAnsi" w:eastAsiaTheme="minorEastAsia" w:hAnsiTheme="minorHAnsi" w:cstheme="minorBidi"/>
          <w:noProof/>
          <w:sz w:val="22"/>
          <w:szCs w:val="22"/>
          <w:lang w:val="pt-BR"/>
        </w:rPr>
        <w:tab/>
      </w:r>
      <w:r w:rsidRPr="00C13FE6">
        <w:rPr>
          <w:rFonts w:eastAsiaTheme="minorHAnsi" w:cs="Arial"/>
          <w:noProof/>
          <w:sz w:val="18"/>
          <w:szCs w:val="18"/>
          <w:lang w:val="pt-BR"/>
        </w:rPr>
        <w:t>Data Exchange</w:t>
      </w:r>
      <w:r w:rsidRPr="00C13FE6">
        <w:rPr>
          <w:rFonts w:eastAsiaTheme="minorHAnsi" w:cs="Arial"/>
          <w:noProof/>
          <w:sz w:val="18"/>
          <w:szCs w:val="18"/>
          <w:lang w:val="pt-BR"/>
        </w:rPr>
        <w:tab/>
      </w:r>
      <w:r w:rsidRPr="00832052">
        <w:rPr>
          <w:rFonts w:eastAsiaTheme="minorHAnsi" w:cs="Arial"/>
          <w:noProof/>
          <w:sz w:val="18"/>
          <w:szCs w:val="18"/>
        </w:rPr>
        <w:fldChar w:fldCharType="begin"/>
      </w:r>
      <w:r w:rsidRPr="00C13FE6">
        <w:rPr>
          <w:rFonts w:eastAsiaTheme="minorHAnsi" w:cs="Arial"/>
          <w:noProof/>
          <w:sz w:val="18"/>
          <w:szCs w:val="18"/>
          <w:lang w:val="pt-BR"/>
        </w:rPr>
        <w:instrText xml:space="preserve"> PAGEREF _Toc50577358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lang w:val="pt-BR"/>
        </w:rPr>
        <w:t>7</w:t>
      </w:r>
      <w:r w:rsidRPr="00832052">
        <w:rPr>
          <w:rFonts w:eastAsiaTheme="minorHAnsi" w:cs="Arial"/>
          <w:noProof/>
          <w:sz w:val="18"/>
          <w:szCs w:val="18"/>
        </w:rPr>
        <w:fldChar w:fldCharType="end"/>
      </w:r>
    </w:p>
    <w:p w:rsidR="00FA1A7C" w:rsidRPr="00C13FE6"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lang w:val="pt-BR"/>
        </w:rPr>
      </w:pPr>
      <w:r w:rsidRPr="00C13FE6">
        <w:rPr>
          <w:rFonts w:cs="Arial"/>
          <w:i/>
          <w:noProof/>
          <w:sz w:val="18"/>
          <w:lang w:val="pt-BR"/>
        </w:rPr>
        <w:t>5.1</w:t>
      </w:r>
      <w:r w:rsidRPr="00C13FE6">
        <w:rPr>
          <w:rFonts w:asciiTheme="minorHAnsi" w:eastAsiaTheme="minorEastAsia" w:hAnsiTheme="minorHAnsi" w:cstheme="minorBidi"/>
          <w:noProof/>
          <w:sz w:val="22"/>
          <w:szCs w:val="22"/>
          <w:lang w:val="pt-BR"/>
        </w:rPr>
        <w:tab/>
      </w:r>
      <w:r w:rsidRPr="00C13FE6">
        <w:rPr>
          <w:rFonts w:cs="Arial"/>
          <w:i/>
          <w:noProof/>
          <w:sz w:val="18"/>
          <w:lang w:val="pt-BR"/>
        </w:rPr>
        <w:t>Data exchange scenarios</w:t>
      </w:r>
      <w:r w:rsidRPr="00C13FE6">
        <w:rPr>
          <w:rFonts w:cs="Arial"/>
          <w:i/>
          <w:noProof/>
          <w:sz w:val="18"/>
          <w:lang w:val="pt-BR"/>
        </w:rPr>
        <w:tab/>
      </w:r>
      <w:r w:rsidRPr="00832052">
        <w:rPr>
          <w:rFonts w:cs="Arial"/>
          <w:i/>
          <w:noProof/>
          <w:sz w:val="18"/>
        </w:rPr>
        <w:fldChar w:fldCharType="begin"/>
      </w:r>
      <w:r w:rsidRPr="00C13FE6">
        <w:rPr>
          <w:rFonts w:cs="Arial"/>
          <w:i/>
          <w:noProof/>
          <w:sz w:val="18"/>
          <w:lang w:val="pt-BR"/>
        </w:rPr>
        <w:instrText xml:space="preserve"> PAGEREF _Toc50577359 \h </w:instrText>
      </w:r>
      <w:r w:rsidRPr="00832052">
        <w:rPr>
          <w:rFonts w:cs="Arial"/>
          <w:i/>
          <w:noProof/>
          <w:sz w:val="18"/>
        </w:rPr>
      </w:r>
      <w:r w:rsidRPr="00832052">
        <w:rPr>
          <w:rFonts w:cs="Arial"/>
          <w:i/>
          <w:noProof/>
          <w:sz w:val="18"/>
        </w:rPr>
        <w:fldChar w:fldCharType="separate"/>
      </w:r>
      <w:r>
        <w:rPr>
          <w:rFonts w:cs="Arial"/>
          <w:i/>
          <w:noProof/>
          <w:sz w:val="18"/>
          <w:lang w:val="pt-BR"/>
        </w:rPr>
        <w:t>7</w:t>
      </w:r>
      <w:r w:rsidRPr="00832052">
        <w:rPr>
          <w:rFonts w:cs="Arial"/>
          <w:i/>
          <w:noProof/>
          <w:sz w:val="18"/>
        </w:rPr>
        <w:fldChar w:fldCharType="end"/>
      </w:r>
    </w:p>
    <w:p w:rsidR="00FA1A7C" w:rsidRPr="00832052" w:rsidRDefault="00FA1A7C" w:rsidP="00FA1A7C">
      <w:pPr>
        <w:tabs>
          <w:tab w:val="left" w:pos="1134"/>
          <w:tab w:val="right" w:leader="dot" w:pos="9639"/>
        </w:tabs>
        <w:spacing w:after="60"/>
        <w:ind w:left="1134" w:right="1418" w:hanging="567"/>
        <w:jc w:val="left"/>
        <w:rPr>
          <w:rFonts w:asciiTheme="minorHAnsi" w:eastAsiaTheme="minorEastAsia" w:hAnsiTheme="minorHAnsi" w:cstheme="minorBidi"/>
          <w:noProof/>
          <w:sz w:val="22"/>
          <w:szCs w:val="22"/>
        </w:rPr>
      </w:pPr>
      <w:r w:rsidRPr="00832052">
        <w:rPr>
          <w:rFonts w:eastAsia="Calibri" w:cs="Arial"/>
          <w:i/>
          <w:noProof/>
          <w:sz w:val="18"/>
        </w:rPr>
        <w:t>5.2</w:t>
      </w:r>
      <w:r w:rsidRPr="00832052">
        <w:rPr>
          <w:rFonts w:asciiTheme="minorHAnsi" w:eastAsiaTheme="minorEastAsia" w:hAnsiTheme="minorHAnsi" w:cstheme="minorBidi"/>
          <w:noProof/>
          <w:sz w:val="22"/>
          <w:szCs w:val="22"/>
        </w:rPr>
        <w:tab/>
      </w:r>
      <w:r w:rsidRPr="00832052">
        <w:rPr>
          <w:rFonts w:eastAsia="Calibri" w:cs="Arial"/>
          <w:i/>
          <w:noProof/>
          <w:sz w:val="18"/>
        </w:rPr>
        <w:t>Data transfer methods</w:t>
      </w:r>
      <w:r w:rsidRPr="00832052">
        <w:rPr>
          <w:rFonts w:cs="Arial"/>
          <w:i/>
          <w:noProof/>
          <w:sz w:val="18"/>
        </w:rPr>
        <w:tab/>
      </w:r>
      <w:r w:rsidRPr="00832052">
        <w:rPr>
          <w:rFonts w:cs="Arial"/>
          <w:i/>
          <w:noProof/>
          <w:sz w:val="18"/>
        </w:rPr>
        <w:fldChar w:fldCharType="begin"/>
      </w:r>
      <w:r w:rsidRPr="00832052">
        <w:rPr>
          <w:rFonts w:cs="Arial"/>
          <w:i/>
          <w:noProof/>
          <w:sz w:val="18"/>
        </w:rPr>
        <w:instrText xml:space="preserve"> PAGEREF _Toc50577360 \h </w:instrText>
      </w:r>
      <w:r w:rsidRPr="00832052">
        <w:rPr>
          <w:rFonts w:cs="Arial"/>
          <w:i/>
          <w:noProof/>
          <w:sz w:val="18"/>
        </w:rPr>
      </w:r>
      <w:r w:rsidRPr="00832052">
        <w:rPr>
          <w:rFonts w:cs="Arial"/>
          <w:i/>
          <w:noProof/>
          <w:sz w:val="18"/>
        </w:rPr>
        <w:fldChar w:fldCharType="separate"/>
      </w:r>
      <w:r>
        <w:rPr>
          <w:rFonts w:cs="Arial"/>
          <w:i/>
          <w:noProof/>
          <w:sz w:val="18"/>
        </w:rPr>
        <w:t>7</w:t>
      </w:r>
      <w:r w:rsidRPr="00832052">
        <w:rPr>
          <w:rFonts w:cs="Arial"/>
          <w:i/>
          <w:noProof/>
          <w:sz w:val="18"/>
        </w:rPr>
        <w:fldChar w:fldCharType="end"/>
      </w:r>
    </w:p>
    <w:p w:rsidR="00FA1A7C" w:rsidRPr="00832052" w:rsidRDefault="00FA1A7C" w:rsidP="00FA1A7C">
      <w:pPr>
        <w:tabs>
          <w:tab w:val="left" w:pos="1134"/>
          <w:tab w:val="right" w:leader="dot" w:pos="9639"/>
        </w:tabs>
        <w:ind w:left="284" w:right="851"/>
        <w:jc w:val="left"/>
        <w:rPr>
          <w:rFonts w:asciiTheme="minorHAnsi" w:eastAsiaTheme="minorEastAsia" w:hAnsiTheme="minorHAnsi" w:cstheme="minorBidi"/>
          <w:noProof/>
          <w:sz w:val="22"/>
          <w:szCs w:val="22"/>
        </w:rPr>
      </w:pPr>
      <w:r w:rsidRPr="00832052">
        <w:rPr>
          <w:rFonts w:eastAsiaTheme="minorHAnsi" w:cs="Arial"/>
          <w:noProof/>
          <w:sz w:val="18"/>
          <w:szCs w:val="18"/>
        </w:rPr>
        <w:t xml:space="preserve">6. </w:t>
      </w:r>
      <w:r w:rsidRPr="00832052">
        <w:rPr>
          <w:rFonts w:asciiTheme="minorHAnsi" w:eastAsiaTheme="minorEastAsia" w:hAnsiTheme="minorHAnsi" w:cstheme="minorBidi"/>
          <w:noProof/>
          <w:sz w:val="22"/>
          <w:szCs w:val="22"/>
        </w:rPr>
        <w:tab/>
      </w:r>
      <w:r w:rsidRPr="00832052">
        <w:rPr>
          <w:rFonts w:eastAsiaTheme="minorHAnsi" w:cs="Arial"/>
          <w:noProof/>
          <w:sz w:val="18"/>
          <w:szCs w:val="18"/>
        </w:rPr>
        <w:t>Summary</w:t>
      </w:r>
      <w:r w:rsidRPr="00832052">
        <w:rPr>
          <w:rFonts w:eastAsiaTheme="minorHAnsi" w:cs="Arial"/>
          <w:noProof/>
          <w:sz w:val="18"/>
          <w:szCs w:val="18"/>
        </w:rPr>
        <w:tab/>
      </w:r>
      <w:r w:rsidRPr="00832052">
        <w:rPr>
          <w:rFonts w:eastAsiaTheme="minorHAnsi" w:cs="Arial"/>
          <w:noProof/>
          <w:sz w:val="18"/>
          <w:szCs w:val="18"/>
        </w:rPr>
        <w:fldChar w:fldCharType="begin"/>
      </w:r>
      <w:r w:rsidRPr="00832052">
        <w:rPr>
          <w:rFonts w:eastAsiaTheme="minorHAnsi" w:cs="Arial"/>
          <w:noProof/>
          <w:sz w:val="18"/>
          <w:szCs w:val="18"/>
        </w:rPr>
        <w:instrText xml:space="preserve"> PAGEREF _Toc50577361 \h </w:instrText>
      </w:r>
      <w:r w:rsidRPr="00832052">
        <w:rPr>
          <w:rFonts w:eastAsiaTheme="minorHAnsi" w:cs="Arial"/>
          <w:noProof/>
          <w:sz w:val="18"/>
          <w:szCs w:val="18"/>
        </w:rPr>
      </w:r>
      <w:r w:rsidRPr="00832052">
        <w:rPr>
          <w:rFonts w:eastAsiaTheme="minorHAnsi" w:cs="Arial"/>
          <w:noProof/>
          <w:sz w:val="18"/>
          <w:szCs w:val="18"/>
        </w:rPr>
        <w:fldChar w:fldCharType="separate"/>
      </w:r>
      <w:r>
        <w:rPr>
          <w:rFonts w:eastAsiaTheme="minorHAnsi" w:cs="Arial"/>
          <w:noProof/>
          <w:sz w:val="18"/>
          <w:szCs w:val="18"/>
        </w:rPr>
        <w:t>7</w:t>
      </w:r>
      <w:r w:rsidRPr="00832052">
        <w:rPr>
          <w:rFonts w:eastAsiaTheme="minorHAnsi" w:cs="Arial"/>
          <w:noProof/>
          <w:sz w:val="18"/>
          <w:szCs w:val="18"/>
        </w:rPr>
        <w:fldChar w:fldCharType="end"/>
      </w:r>
    </w:p>
    <w:p w:rsidR="00FA1A7C" w:rsidRPr="00832052" w:rsidRDefault="00FA1A7C" w:rsidP="00FA1A7C">
      <w:pPr>
        <w:tabs>
          <w:tab w:val="left" w:pos="567"/>
          <w:tab w:val="right" w:leader="dot" w:pos="9639"/>
        </w:tabs>
        <w:spacing w:before="120" w:after="120"/>
        <w:ind w:right="1418"/>
        <w:jc w:val="left"/>
        <w:rPr>
          <w:rFonts w:asciiTheme="minorHAnsi" w:eastAsiaTheme="minorEastAsia" w:hAnsiTheme="minorHAnsi" w:cstheme="minorBidi"/>
          <w:noProof/>
          <w:sz w:val="22"/>
          <w:szCs w:val="22"/>
        </w:rPr>
      </w:pPr>
      <w:r w:rsidRPr="00832052">
        <w:rPr>
          <w:rFonts w:cs="Arial"/>
          <w:bCs/>
          <w:caps/>
          <w:noProof/>
          <w:sz w:val="18"/>
        </w:rPr>
        <w:t>C.</w:t>
      </w:r>
      <w:r w:rsidRPr="00832052">
        <w:rPr>
          <w:rFonts w:asciiTheme="minorHAnsi" w:eastAsiaTheme="minorEastAsia" w:hAnsiTheme="minorHAnsi" w:cstheme="minorBidi"/>
          <w:noProof/>
          <w:sz w:val="22"/>
          <w:szCs w:val="22"/>
        </w:rPr>
        <w:tab/>
      </w:r>
      <w:r w:rsidRPr="00832052">
        <w:rPr>
          <w:rFonts w:cs="Arial"/>
          <w:bCs/>
          <w:caps/>
          <w:noProof/>
          <w:sz w:val="18"/>
        </w:rPr>
        <w:t>LIST OF ACRONYMS</w:t>
      </w:r>
      <w:r w:rsidRPr="00832052">
        <w:rPr>
          <w:rFonts w:cs="Arial"/>
          <w:bCs/>
          <w:caps/>
          <w:noProof/>
          <w:sz w:val="18"/>
        </w:rPr>
        <w:tab/>
      </w:r>
      <w:r w:rsidRPr="00832052">
        <w:rPr>
          <w:rFonts w:cs="Arial"/>
          <w:bCs/>
          <w:caps/>
          <w:noProof/>
          <w:sz w:val="18"/>
        </w:rPr>
        <w:fldChar w:fldCharType="begin"/>
      </w:r>
      <w:r w:rsidRPr="00832052">
        <w:rPr>
          <w:rFonts w:cs="Arial"/>
          <w:bCs/>
          <w:caps/>
          <w:noProof/>
          <w:sz w:val="18"/>
        </w:rPr>
        <w:instrText xml:space="preserve"> PAGEREF _Toc50577362 \h </w:instrText>
      </w:r>
      <w:r w:rsidRPr="00832052">
        <w:rPr>
          <w:rFonts w:cs="Arial"/>
          <w:bCs/>
          <w:caps/>
          <w:noProof/>
          <w:sz w:val="18"/>
        </w:rPr>
      </w:r>
      <w:r w:rsidRPr="00832052">
        <w:rPr>
          <w:rFonts w:cs="Arial"/>
          <w:bCs/>
          <w:caps/>
          <w:noProof/>
          <w:sz w:val="18"/>
        </w:rPr>
        <w:fldChar w:fldCharType="separate"/>
      </w:r>
      <w:r>
        <w:rPr>
          <w:rFonts w:cs="Arial"/>
          <w:bCs/>
          <w:caps/>
          <w:noProof/>
          <w:sz w:val="18"/>
        </w:rPr>
        <w:t>8</w:t>
      </w:r>
      <w:r w:rsidRPr="00832052">
        <w:rPr>
          <w:rFonts w:cs="Arial"/>
          <w:bCs/>
          <w:caps/>
          <w:noProof/>
          <w:sz w:val="18"/>
        </w:rPr>
        <w:fldChar w:fldCharType="end"/>
      </w:r>
    </w:p>
    <w:p w:rsidR="00FA1A7C" w:rsidRDefault="00FA1A7C" w:rsidP="00FA1A7C">
      <w:pPr>
        <w:keepNext/>
        <w:outlineLvl w:val="0"/>
        <w:rPr>
          <w:caps/>
          <w:shd w:val="pct15" w:color="auto" w:fill="FFFFFF"/>
        </w:rPr>
      </w:pPr>
      <w:r w:rsidRPr="00832052">
        <w:rPr>
          <w:caps/>
          <w:shd w:val="pct15" w:color="auto" w:fill="FFFFFF"/>
        </w:rPr>
        <w:fldChar w:fldCharType="end"/>
      </w:r>
    </w:p>
    <w:p w:rsidR="00FA1A7C" w:rsidRPr="00832052" w:rsidRDefault="00FA1A7C" w:rsidP="00FA1A7C">
      <w:pPr>
        <w:keepNext/>
        <w:outlineLvl w:val="0"/>
        <w:rPr>
          <w:caps/>
          <w:shd w:val="pct15" w:color="auto" w:fill="FFFFFF"/>
        </w:rPr>
      </w:pPr>
    </w:p>
    <w:p w:rsidR="00FA1A7C" w:rsidRPr="00832052" w:rsidRDefault="00FA1A7C" w:rsidP="00FA1A7C">
      <w:pPr>
        <w:keepNext/>
        <w:outlineLvl w:val="0"/>
        <w:rPr>
          <w:caps/>
        </w:rPr>
      </w:pPr>
      <w:bookmarkStart w:id="41" w:name="_Toc50577338"/>
      <w:bookmarkStart w:id="42" w:name="_Toc68601871"/>
      <w:bookmarkStart w:id="43" w:name="_Toc69722884"/>
      <w:r w:rsidRPr="00832052">
        <w:rPr>
          <w:caps/>
        </w:rPr>
        <w:t>A.</w:t>
      </w:r>
      <w:r w:rsidRPr="00832052">
        <w:rPr>
          <w:caps/>
        </w:rPr>
        <w:tab/>
        <w:t>INTRODUCTION</w:t>
      </w:r>
      <w:bookmarkEnd w:id="41"/>
      <w:bookmarkEnd w:id="42"/>
      <w:bookmarkEnd w:id="43"/>
    </w:p>
    <w:p w:rsidR="00FA1A7C" w:rsidRPr="00832052" w:rsidRDefault="00FA1A7C" w:rsidP="00FA1A7C"/>
    <w:p w:rsidR="00FA1A7C" w:rsidRPr="00832052" w:rsidRDefault="00FA1A7C" w:rsidP="00FA1A7C">
      <w:r w:rsidRPr="00832052">
        <w:t>The purpose of this document (BMT Guidelines) is to provide guidance on harmonized principles for the use of molecular markers with the aim of generating high quality molecular data for a range of applications.  Only DNA molecular markers are considered in this document.</w:t>
      </w:r>
    </w:p>
    <w:p w:rsidR="00FA1A7C" w:rsidRPr="00832052" w:rsidRDefault="00FA1A7C" w:rsidP="00FA1A7C"/>
    <w:p w:rsidR="00FA1A7C" w:rsidRPr="00832052" w:rsidRDefault="00FA1A7C" w:rsidP="00FA1A7C">
      <w:r w:rsidRPr="00832052">
        <w:t>The BMT Guidelines are also intended to address the construction of databases containing molecular profiles of plant varieties, possibly produced in different laboratories using different technologies.  In addition, the aim is to set high demands on the quality of markers and on the desire for generating reproducible data using these markers in situations where equipment and/or reaction chemicals might change.  Specific precautions need to be taken to ensure quality entry into a database.</w:t>
      </w:r>
    </w:p>
    <w:p w:rsidR="00FA1A7C" w:rsidRDefault="00FA1A7C" w:rsidP="00FA1A7C"/>
    <w:p w:rsidR="00FA1A7C" w:rsidRPr="00832052" w:rsidRDefault="00FA1A7C" w:rsidP="00FA1A7C"/>
    <w:p w:rsidR="00FA1A7C" w:rsidRPr="00832052" w:rsidRDefault="00FA1A7C" w:rsidP="00FA1A7C">
      <w:pPr>
        <w:keepNext/>
        <w:outlineLvl w:val="0"/>
        <w:rPr>
          <w:caps/>
        </w:rPr>
      </w:pPr>
      <w:bookmarkStart w:id="44" w:name="_Toc50577339"/>
      <w:bookmarkStart w:id="45" w:name="_Toc68601872"/>
      <w:bookmarkStart w:id="46" w:name="_Toc69722885"/>
      <w:r w:rsidRPr="00832052">
        <w:rPr>
          <w:caps/>
        </w:rPr>
        <w:t>B.</w:t>
      </w:r>
      <w:r w:rsidRPr="00832052">
        <w:rPr>
          <w:caps/>
        </w:rPr>
        <w:tab/>
        <w:t>GENERAL PRINCIPLES</w:t>
      </w:r>
      <w:bookmarkEnd w:id="44"/>
      <w:bookmarkEnd w:id="45"/>
      <w:bookmarkEnd w:id="46"/>
    </w:p>
    <w:p w:rsidR="00FA1A7C" w:rsidRPr="00832052" w:rsidRDefault="00FA1A7C" w:rsidP="00FA1A7C"/>
    <w:p w:rsidR="00FA1A7C" w:rsidRPr="00832052" w:rsidRDefault="00FA1A7C" w:rsidP="00FA1A7C">
      <w:r w:rsidRPr="00832052">
        <w:t>For DNA profiling of a plant variety, a set of molecular markers and a method to detect them are required. Two different sets of molecular markers detected with the same method will result in two different DNA profiles for a particular variety. In contrast, two different methods to detect the specific alleles of a given molecular marker set are expected to result in identical DNA profiles.  Standardization of the detection method and technology is not required as long as the performance meets the quality criteria and the resulting DNA profiles are consistent.  Irrespective of the technology used to detect defined marker sets, the genotype of a particular variety should not be affected.</w:t>
      </w:r>
    </w:p>
    <w:p w:rsidR="00FA1A7C" w:rsidRPr="00832052" w:rsidRDefault="00FA1A7C" w:rsidP="00FA1A7C"/>
    <w:p w:rsidR="00FA1A7C" w:rsidRPr="00832052" w:rsidRDefault="00FA1A7C" w:rsidP="00FA1A7C">
      <w:r w:rsidRPr="00832052">
        <w:t>Molecular marker sets, marker detection methods and subsequently the database developmental process can be subdivided into 5 different phases:</w:t>
      </w:r>
    </w:p>
    <w:p w:rsidR="00FA1A7C" w:rsidRPr="00832052" w:rsidRDefault="00FA1A7C" w:rsidP="00FA1A7C"/>
    <w:p w:rsidR="00FA1A7C" w:rsidRPr="00832052" w:rsidRDefault="00FA1A7C" w:rsidP="00FA1A7C">
      <w:pPr>
        <w:ind w:firstLine="567"/>
        <w:rPr>
          <w:shd w:val="pct15" w:color="auto" w:fill="FFFFFF"/>
        </w:rPr>
      </w:pPr>
      <w:r w:rsidRPr="00832052">
        <w:t>1.</w:t>
      </w:r>
      <w:r w:rsidRPr="00832052">
        <w:tab/>
        <w:t>Selection of molecular markers</w:t>
      </w:r>
    </w:p>
    <w:p w:rsidR="00FA1A7C" w:rsidRPr="00832052" w:rsidRDefault="00FA1A7C" w:rsidP="00FA1A7C">
      <w:pPr>
        <w:ind w:firstLine="567"/>
        <w:rPr>
          <w:shd w:val="pct15" w:color="auto" w:fill="FFFFFF"/>
        </w:rPr>
      </w:pPr>
      <w:r w:rsidRPr="00832052">
        <w:t>2.</w:t>
      </w:r>
      <w:r w:rsidRPr="00832052">
        <w:tab/>
        <w:t>Selection of detection method</w:t>
      </w:r>
    </w:p>
    <w:p w:rsidR="00FA1A7C" w:rsidRPr="00832052" w:rsidRDefault="00FA1A7C" w:rsidP="00FA1A7C">
      <w:pPr>
        <w:ind w:firstLine="567"/>
        <w:rPr>
          <w:shd w:val="pct15" w:color="auto" w:fill="FFFFFF"/>
        </w:rPr>
      </w:pPr>
      <w:r w:rsidRPr="00832052">
        <w:t>3.</w:t>
      </w:r>
      <w:r w:rsidRPr="00832052">
        <w:tab/>
        <w:t>Validation and harmonization of the detection method</w:t>
      </w:r>
    </w:p>
    <w:p w:rsidR="00FA1A7C" w:rsidRPr="00832052" w:rsidRDefault="00FA1A7C" w:rsidP="00FA1A7C">
      <w:pPr>
        <w:ind w:firstLine="567"/>
        <w:rPr>
          <w:shd w:val="pct15" w:color="auto" w:fill="FFFFFF"/>
        </w:rPr>
      </w:pPr>
      <w:r w:rsidRPr="00832052">
        <w:t xml:space="preserve">4. </w:t>
      </w:r>
      <w:r w:rsidRPr="00832052">
        <w:tab/>
        <w:t>Construction of the database</w:t>
      </w:r>
    </w:p>
    <w:p w:rsidR="00FA1A7C" w:rsidRPr="00832052" w:rsidRDefault="00FA1A7C" w:rsidP="00FA1A7C">
      <w:pPr>
        <w:ind w:firstLine="567"/>
        <w:rPr>
          <w:shd w:val="pct15" w:color="auto" w:fill="FFFFFF"/>
        </w:rPr>
      </w:pPr>
      <w:r w:rsidRPr="00832052">
        <w:t xml:space="preserve">5. </w:t>
      </w:r>
      <w:r w:rsidRPr="00832052">
        <w:tab/>
        <w:t>Data exchange</w:t>
      </w:r>
    </w:p>
    <w:p w:rsidR="00FA1A7C" w:rsidRPr="00832052" w:rsidRDefault="00FA1A7C" w:rsidP="00FA1A7C">
      <w:pPr>
        <w:rPr>
          <w:u w:val="single"/>
          <w:shd w:val="pct15" w:color="auto" w:fill="FFFFFF"/>
        </w:rPr>
      </w:pPr>
    </w:p>
    <w:p w:rsidR="00FA1A7C" w:rsidRPr="00832052" w:rsidRDefault="00FA1A7C" w:rsidP="00FA1A7C">
      <w:pPr>
        <w:rPr>
          <w:shd w:val="pct15" w:color="auto" w:fill="FFFFFF"/>
        </w:rPr>
      </w:pPr>
      <w:r w:rsidRPr="00832052">
        <w:t xml:space="preserve">This document describes these different phases in more detail. It is considered that these phases are </w:t>
      </w:r>
      <w:r w:rsidRPr="003265BF">
        <w:t>independent from the stage of development of genotyping technologies and future improvements in</w:t>
      </w:r>
      <w:r w:rsidRPr="00832052">
        <w:t xml:space="preserve"> high</w:t>
      </w:r>
      <w:r w:rsidRPr="00832052">
        <w:noBreakHyphen/>
        <w:t>throughput sequencing.</w:t>
      </w:r>
    </w:p>
    <w:p w:rsidR="00FA1A7C" w:rsidRPr="00832052" w:rsidRDefault="00FA1A7C" w:rsidP="00FA1A7C"/>
    <w:p w:rsidR="00FA1A7C" w:rsidRPr="00832052" w:rsidRDefault="00FA1A7C" w:rsidP="00FA1A7C">
      <w:pPr>
        <w:keepNext/>
        <w:outlineLvl w:val="1"/>
      </w:pPr>
      <w:bookmarkStart w:id="47" w:name="_Toc50577340"/>
      <w:bookmarkStart w:id="48" w:name="_Toc68601873"/>
      <w:bookmarkStart w:id="49" w:name="_Toc69722886"/>
      <w:r w:rsidRPr="00832052">
        <w:t>1.</w:t>
      </w:r>
      <w:r w:rsidRPr="00832052">
        <w:tab/>
        <w:t>Selection of Molecular Markers</w:t>
      </w:r>
      <w:bookmarkEnd w:id="47"/>
      <w:bookmarkEnd w:id="48"/>
      <w:bookmarkEnd w:id="49"/>
    </w:p>
    <w:p w:rsidR="00FA1A7C" w:rsidRPr="00832052" w:rsidRDefault="00FA1A7C" w:rsidP="00FA1A7C"/>
    <w:p w:rsidR="00FA1A7C" w:rsidRPr="00832052" w:rsidRDefault="00FA1A7C" w:rsidP="00FA1A7C">
      <w:pPr>
        <w:keepNext/>
        <w:ind w:left="567" w:hanging="567"/>
        <w:outlineLvl w:val="2"/>
        <w:rPr>
          <w:i/>
          <w:snapToGrid w:val="0"/>
        </w:rPr>
      </w:pPr>
      <w:bookmarkStart w:id="50" w:name="_Toc50577341"/>
      <w:bookmarkStart w:id="51" w:name="_Toc68601874"/>
      <w:bookmarkStart w:id="52" w:name="_Toc69722887"/>
      <w:r w:rsidRPr="00832052">
        <w:rPr>
          <w:i/>
          <w:snapToGrid w:val="0"/>
        </w:rPr>
        <w:t>1.1</w:t>
      </w:r>
      <w:r w:rsidRPr="00832052">
        <w:rPr>
          <w:i/>
          <w:snapToGrid w:val="0"/>
        </w:rPr>
        <w:tab/>
        <w:t>Sets of varieties for the selection process</w:t>
      </w:r>
      <w:bookmarkEnd w:id="50"/>
      <w:bookmarkEnd w:id="51"/>
      <w:bookmarkEnd w:id="52"/>
    </w:p>
    <w:p w:rsidR="00FA1A7C" w:rsidRPr="00832052" w:rsidRDefault="00FA1A7C" w:rsidP="00FA1A7C"/>
    <w:p w:rsidR="00FA1A7C" w:rsidRPr="00832052" w:rsidRDefault="00FA1A7C" w:rsidP="00FA1A7C">
      <w:pPr>
        <w:rPr>
          <w:u w:val="double"/>
        </w:rPr>
      </w:pPr>
      <w:r w:rsidRPr="00832052">
        <w:t>For DNA profiling of plant varieties and database construction, molecular markers should be selected according to the objective. To start the marker selection process an appropriate number of varieties (development set) is needed to reflect at the most the diversity observed within the group/crop/species/type for which the markers are intended to be discriminative. Further selection is performed by profiling additional varieties (validation set) to measure the performance of the markers. Criteria for the choice of the validation set could be:</w:t>
      </w:r>
    </w:p>
    <w:p w:rsidR="00FA1A7C" w:rsidRPr="00832052" w:rsidRDefault="00FA1A7C" w:rsidP="00FA1A7C"/>
    <w:p w:rsidR="00FA1A7C" w:rsidRPr="00832052" w:rsidRDefault="00FA1A7C" w:rsidP="00FA1A7C">
      <w:pPr>
        <w:ind w:left="567"/>
      </w:pPr>
      <w:r w:rsidRPr="00832052">
        <w:t>(a)</w:t>
      </w:r>
      <w:r w:rsidRPr="00832052">
        <w:tab/>
        <w:t xml:space="preserve">genetically very similar varieties or lines, NILs, RILs </w:t>
      </w:r>
    </w:p>
    <w:p w:rsidR="00FA1A7C" w:rsidRPr="00832052" w:rsidRDefault="00FA1A7C" w:rsidP="00FA1A7C">
      <w:pPr>
        <w:ind w:left="567"/>
      </w:pPr>
      <w:r w:rsidRPr="00832052">
        <w:t>(b)</w:t>
      </w:r>
      <w:r w:rsidRPr="00832052">
        <w:tab/>
        <w:t>parental lines and offspring</w:t>
      </w:r>
    </w:p>
    <w:p w:rsidR="00FA1A7C" w:rsidRPr="00832052" w:rsidRDefault="00FA1A7C" w:rsidP="00FA1A7C">
      <w:pPr>
        <w:ind w:left="567"/>
      </w:pPr>
      <w:r w:rsidRPr="00832052">
        <w:t>(c)</w:t>
      </w:r>
      <w:r w:rsidRPr="00832052">
        <w:tab/>
        <w:t>genetically close but morphologically distinct varieties (e.g. mutants)</w:t>
      </w:r>
    </w:p>
    <w:p w:rsidR="00FA1A7C" w:rsidRPr="00832052" w:rsidRDefault="00FA1A7C" w:rsidP="00FA1A7C">
      <w:pPr>
        <w:ind w:left="567"/>
      </w:pPr>
      <w:r w:rsidRPr="00832052">
        <w:t>(d)</w:t>
      </w:r>
      <w:r w:rsidRPr="00832052">
        <w:tab/>
        <w:t>some morphologically close varieties with different pedigree</w:t>
      </w:r>
    </w:p>
    <w:p w:rsidR="00FA1A7C" w:rsidRPr="00832052" w:rsidRDefault="00FA1A7C" w:rsidP="00FA1A7C">
      <w:pPr>
        <w:ind w:left="567"/>
      </w:pPr>
      <w:r w:rsidRPr="00832052">
        <w:t>(e)</w:t>
      </w:r>
      <w:r w:rsidRPr="00832052">
        <w:tab/>
        <w:t>different lots of the same variety</w:t>
      </w:r>
    </w:p>
    <w:p w:rsidR="00FA1A7C" w:rsidRPr="00832052" w:rsidRDefault="00FA1A7C" w:rsidP="00FA1A7C">
      <w:pPr>
        <w:ind w:left="567"/>
        <w:rPr>
          <w:u w:val="double"/>
        </w:rPr>
      </w:pPr>
      <w:r w:rsidRPr="00832052">
        <w:t>(f)</w:t>
      </w:r>
      <w:r w:rsidRPr="00832052">
        <w:tab/>
        <w:t>different origins of the same variety</w:t>
      </w:r>
    </w:p>
    <w:p w:rsidR="00FA1A7C" w:rsidRPr="00832052" w:rsidRDefault="00FA1A7C" w:rsidP="00FA1A7C"/>
    <w:p w:rsidR="00FA1A7C" w:rsidRPr="00832052" w:rsidRDefault="00FA1A7C" w:rsidP="00FA1A7C">
      <w:pPr>
        <w:keepNext/>
        <w:ind w:left="567" w:hanging="567"/>
        <w:outlineLvl w:val="2"/>
        <w:rPr>
          <w:i/>
          <w:snapToGrid w:val="0"/>
        </w:rPr>
      </w:pPr>
      <w:bookmarkStart w:id="53" w:name="_Toc50577342"/>
      <w:bookmarkStart w:id="54" w:name="_Toc68601875"/>
      <w:bookmarkStart w:id="55" w:name="_Toc69722888"/>
      <w:r w:rsidRPr="00832052">
        <w:rPr>
          <w:i/>
          <w:snapToGrid w:val="0"/>
        </w:rPr>
        <w:t>1.2</w:t>
      </w:r>
      <w:r w:rsidRPr="00832052">
        <w:rPr>
          <w:i/>
          <w:snapToGrid w:val="0"/>
        </w:rPr>
        <w:tab/>
        <w:t xml:space="preserve"> Molecular markers – performance criteria</w:t>
      </w:r>
      <w:bookmarkEnd w:id="53"/>
      <w:bookmarkEnd w:id="54"/>
      <w:bookmarkEnd w:id="55"/>
    </w:p>
    <w:p w:rsidR="00FA1A7C" w:rsidRPr="00832052" w:rsidRDefault="00FA1A7C" w:rsidP="00FA1A7C"/>
    <w:p w:rsidR="00FA1A7C" w:rsidRPr="003265BF" w:rsidRDefault="00FA1A7C" w:rsidP="00FA1A7C">
      <w:r w:rsidRPr="003265BF">
        <w:t xml:space="preserve">The following general criteria for selecting a specific marker or set of markers are intended to be appropriate irrespective of the use of the markers: </w:t>
      </w:r>
    </w:p>
    <w:p w:rsidR="00FA1A7C" w:rsidRPr="003265BF" w:rsidRDefault="00FA1A7C" w:rsidP="00FA1A7C"/>
    <w:p w:rsidR="00FA1A7C" w:rsidRPr="003265BF" w:rsidRDefault="00FA1A7C" w:rsidP="00FA1A7C">
      <w:pPr>
        <w:ind w:firstLine="567"/>
      </w:pPr>
      <w:r w:rsidRPr="003265BF">
        <w:t>(a)</w:t>
      </w:r>
      <w:r w:rsidRPr="003265BF">
        <w:tab/>
        <w:t>Repeatability, reproducibility and robustness within and between, laboratories in terms of scoring data;</w:t>
      </w:r>
    </w:p>
    <w:p w:rsidR="00FA1A7C" w:rsidRPr="003265BF" w:rsidRDefault="00FA1A7C" w:rsidP="00FA1A7C">
      <w:pPr>
        <w:ind w:firstLine="567"/>
      </w:pPr>
    </w:p>
    <w:p w:rsidR="00FA1A7C" w:rsidRPr="003265BF" w:rsidRDefault="00FA1A7C" w:rsidP="00FA1A7C">
      <w:pPr>
        <w:ind w:left="1134" w:hanging="567"/>
        <w:rPr>
          <w:u w:val="double"/>
          <w:shd w:val="pct15" w:color="auto" w:fill="FFFFFF"/>
        </w:rPr>
      </w:pPr>
      <w:r w:rsidRPr="003265BF">
        <w:t>(b)</w:t>
      </w:r>
      <w:r w:rsidRPr="003265BF">
        <w:tab/>
        <w:t>Possible sources of molecular markers</w:t>
      </w:r>
    </w:p>
    <w:p w:rsidR="00FA1A7C" w:rsidRPr="00832052" w:rsidRDefault="00FA1A7C" w:rsidP="00FA1A7C">
      <w:pPr>
        <w:ind w:left="1134"/>
        <w:rPr>
          <w:shd w:val="pct15" w:color="auto" w:fill="FFFFFF"/>
        </w:rPr>
      </w:pPr>
      <w:r w:rsidRPr="003265BF">
        <w:t>-</w:t>
      </w:r>
      <w:r w:rsidRPr="003265BF">
        <w:tab/>
        <w:t>Molecular markers derived from public resources</w:t>
      </w:r>
      <w:r w:rsidRPr="00832052">
        <w:rPr>
          <w:shd w:val="pct15" w:color="auto" w:fill="FFFFFF"/>
        </w:rPr>
        <w:t xml:space="preserve"> </w:t>
      </w:r>
    </w:p>
    <w:p w:rsidR="00FA1A7C" w:rsidRPr="00832052" w:rsidRDefault="00FA1A7C" w:rsidP="00FA1A7C">
      <w:pPr>
        <w:ind w:left="1134"/>
        <w:rPr>
          <w:shd w:val="pct15" w:color="auto" w:fill="FFFFFF"/>
        </w:rPr>
      </w:pPr>
      <w:r w:rsidRPr="00832052">
        <w:t>-</w:t>
      </w:r>
      <w:r w:rsidRPr="00832052">
        <w:tab/>
        <w:t>Molecular markers derived from non-public resources, screening and selection of commercially available species-specific chips and arrays.</w:t>
      </w:r>
      <w:r w:rsidRPr="00832052">
        <w:rPr>
          <w:shd w:val="pct15" w:color="auto" w:fill="FFFFFF"/>
        </w:rPr>
        <w:t xml:space="preserve"> </w:t>
      </w:r>
    </w:p>
    <w:p w:rsidR="00FA1A7C" w:rsidRPr="00832052" w:rsidRDefault="00FA1A7C" w:rsidP="00FA1A7C">
      <w:pPr>
        <w:ind w:left="1134"/>
      </w:pPr>
      <w:r w:rsidRPr="00832052">
        <w:t>-</w:t>
      </w:r>
      <w:r w:rsidRPr="00832052">
        <w:tab/>
        <w:t>Molecular markers selected from newly generated sequence data;</w:t>
      </w:r>
    </w:p>
    <w:p w:rsidR="00FA1A7C" w:rsidRPr="00832052" w:rsidRDefault="00FA1A7C" w:rsidP="00FA1A7C">
      <w:pPr>
        <w:ind w:left="1134" w:hanging="567"/>
      </w:pPr>
    </w:p>
    <w:p w:rsidR="00FA1A7C" w:rsidRPr="003265BF" w:rsidRDefault="00FA1A7C" w:rsidP="00FA1A7C">
      <w:pPr>
        <w:ind w:firstLine="567"/>
      </w:pPr>
      <w:r w:rsidRPr="003265BF">
        <w:t>(c)</w:t>
      </w:r>
      <w:r w:rsidRPr="003265BF">
        <w:tab/>
        <w:t xml:space="preserve">The avoidance, as far as possible, of markers with “null” alleles (i.e. an allele whose effect is an absence of a PCR product at the molecular level), which again is not essential, but advisable; </w:t>
      </w:r>
    </w:p>
    <w:p w:rsidR="00FA1A7C" w:rsidRPr="003265BF" w:rsidRDefault="00FA1A7C" w:rsidP="00FA1A7C">
      <w:pPr>
        <w:ind w:left="1134" w:hanging="567"/>
        <w:rPr>
          <w:shd w:val="pct15" w:color="auto" w:fill="FFFFFF"/>
        </w:rPr>
      </w:pPr>
    </w:p>
    <w:p w:rsidR="00FA1A7C" w:rsidRPr="003265BF" w:rsidRDefault="00FA1A7C" w:rsidP="00FA1A7C">
      <w:pPr>
        <w:ind w:firstLine="567"/>
        <w:rPr>
          <w:u w:val="single"/>
          <w:shd w:val="pct15" w:color="auto" w:fill="FFFFFF"/>
        </w:rPr>
      </w:pPr>
      <w:r w:rsidRPr="003265BF">
        <w:t>(d)</w:t>
      </w:r>
      <w:r w:rsidRPr="003265BF">
        <w:tab/>
        <w:t>Allowance of easy, objective and indisputable scoring of marker profiles. These good performing markers are preferred over complex marker profiles that are sensitive to interpretation. Clear black and white answers also allows for easier harmonization; </w:t>
      </w:r>
    </w:p>
    <w:p w:rsidR="00FA1A7C" w:rsidRPr="003265BF" w:rsidRDefault="00FA1A7C" w:rsidP="00FA1A7C">
      <w:pPr>
        <w:ind w:left="1134" w:hanging="567"/>
        <w:rPr>
          <w:u w:val="single"/>
          <w:shd w:val="pct15" w:color="auto" w:fill="FFFFFF"/>
        </w:rPr>
      </w:pPr>
    </w:p>
    <w:p w:rsidR="00FA1A7C" w:rsidRPr="003265BF" w:rsidRDefault="00FA1A7C" w:rsidP="00FA1A7C">
      <w:pPr>
        <w:ind w:firstLine="567"/>
        <w:rPr>
          <w:shd w:val="pct15" w:color="auto" w:fill="FFFFFF"/>
        </w:rPr>
      </w:pPr>
      <w:r w:rsidRPr="003265BF">
        <w:t>(e)</w:t>
      </w:r>
      <w:r w:rsidRPr="003265BF">
        <w:tab/>
        <w:t>Co-dominant markers are generally preferred over dominant markers as they have a higher discriminative power;</w:t>
      </w:r>
      <w:r w:rsidRPr="003265BF">
        <w:rPr>
          <w:shd w:val="pct15" w:color="auto" w:fill="FFFFFF"/>
        </w:rPr>
        <w:t xml:space="preserve"> </w:t>
      </w:r>
    </w:p>
    <w:p w:rsidR="00FA1A7C" w:rsidRPr="003265BF" w:rsidRDefault="00FA1A7C" w:rsidP="00FA1A7C">
      <w:pPr>
        <w:ind w:left="1134" w:hanging="567"/>
        <w:rPr>
          <w:u w:val="single"/>
          <w:shd w:val="pct15" w:color="auto" w:fill="FFFFFF"/>
        </w:rPr>
      </w:pPr>
    </w:p>
    <w:p w:rsidR="00FA1A7C" w:rsidRPr="003265BF" w:rsidRDefault="00FA1A7C" w:rsidP="00FA1A7C">
      <w:pPr>
        <w:ind w:left="1134" w:hanging="567"/>
        <w:rPr>
          <w:shd w:val="pct15" w:color="auto" w:fill="FFFFFF"/>
        </w:rPr>
      </w:pPr>
      <w:r w:rsidRPr="003265BF">
        <w:t>(f)</w:t>
      </w:r>
      <w:r w:rsidRPr="003265BF">
        <w:tab/>
        <w:t>Markers located in coding and/or in non-coding regions; and</w:t>
      </w:r>
    </w:p>
    <w:p w:rsidR="00FA1A7C" w:rsidRPr="003265BF" w:rsidRDefault="00FA1A7C" w:rsidP="00FA1A7C">
      <w:pPr>
        <w:ind w:left="1134" w:hanging="567"/>
        <w:rPr>
          <w:u w:val="single"/>
          <w:shd w:val="pct15" w:color="auto" w:fill="FFFFFF"/>
        </w:rPr>
      </w:pPr>
    </w:p>
    <w:p w:rsidR="00FA1A7C" w:rsidRPr="003265BF" w:rsidRDefault="00FA1A7C" w:rsidP="00FA1A7C">
      <w:pPr>
        <w:ind w:firstLine="567"/>
        <w:rPr>
          <w:shd w:val="pct15" w:color="auto" w:fill="FFFFFF"/>
        </w:rPr>
      </w:pPr>
      <w:r w:rsidRPr="003265BF">
        <w:t>(g)</w:t>
      </w:r>
      <w:r w:rsidRPr="003265BF">
        <w:tab/>
        <w:t>The use of molecular markers is species-specific and should take into account the features of propagation of the species.</w:t>
      </w:r>
    </w:p>
    <w:p w:rsidR="00FA1A7C" w:rsidRDefault="00FA1A7C" w:rsidP="00FA1A7C">
      <w:pPr>
        <w:ind w:firstLine="567"/>
      </w:pPr>
    </w:p>
    <w:p w:rsidR="00FA1A7C" w:rsidRPr="003265BF" w:rsidRDefault="00FA1A7C" w:rsidP="00FA1A7C">
      <w:r w:rsidRPr="003265BF">
        <w:t>It is recognized that specific uses may impose certain additional considerations that may include (but are not limited to:</w:t>
      </w:r>
    </w:p>
    <w:p w:rsidR="00FA1A7C" w:rsidRPr="003265BF" w:rsidRDefault="00FA1A7C" w:rsidP="00FA1A7C">
      <w:pPr>
        <w:ind w:firstLine="567"/>
      </w:pPr>
    </w:p>
    <w:p w:rsidR="00FA1A7C" w:rsidRDefault="00FA1A7C" w:rsidP="00FA1A7C">
      <w:pPr>
        <w:ind w:left="567"/>
      </w:pPr>
      <w:r>
        <w:t>(a)</w:t>
      </w:r>
      <w:r>
        <w:tab/>
        <w:t xml:space="preserve">The number of markers should be balanced with the accuracy of the genotype required for the objective. The number of markers to reach the necessary resolution or discriminative power depends on marker-type (dominant/co-dominant; bi-/multi-allelic), species and the quality of the marker performance; </w:t>
      </w:r>
    </w:p>
    <w:p w:rsidR="00FA1A7C" w:rsidRDefault="00FA1A7C" w:rsidP="00FA1A7C">
      <w:pPr>
        <w:ind w:left="567"/>
      </w:pPr>
    </w:p>
    <w:p w:rsidR="00FA1A7C" w:rsidRDefault="00FA1A7C" w:rsidP="00FA1A7C">
      <w:pPr>
        <w:ind w:left="567"/>
      </w:pPr>
      <w:r>
        <w:t>(b)</w:t>
      </w:r>
      <w:r>
        <w:tab/>
        <w:t>Coverage of the genome and the linkage disequilibrium should reflect the objectives. Knowing the physical and/or genetic position of the selected markers on the genome is not essential but enables a good selection of markers.</w:t>
      </w:r>
    </w:p>
    <w:p w:rsidR="00FA1A7C" w:rsidRPr="00832052" w:rsidRDefault="00FA1A7C" w:rsidP="00FA1A7C">
      <w:pPr>
        <w:ind w:left="567"/>
      </w:pPr>
    </w:p>
    <w:p w:rsidR="00FA1A7C" w:rsidRPr="00832052" w:rsidRDefault="00FA1A7C" w:rsidP="00FA1A7C">
      <w:pPr>
        <w:keepNext/>
        <w:outlineLvl w:val="1"/>
      </w:pPr>
      <w:bookmarkStart w:id="56" w:name="_Toc50577343"/>
      <w:bookmarkStart w:id="57" w:name="_Toc68601876"/>
      <w:bookmarkStart w:id="58" w:name="_Toc69722889"/>
      <w:r w:rsidRPr="00832052">
        <w:t>2.</w:t>
      </w:r>
      <w:r w:rsidRPr="00832052">
        <w:tab/>
        <w:t>Selection of the Detection Method</w:t>
      </w:r>
      <w:bookmarkEnd w:id="56"/>
      <w:bookmarkEnd w:id="57"/>
      <w:bookmarkEnd w:id="58"/>
    </w:p>
    <w:p w:rsidR="00FA1A7C" w:rsidRPr="00832052" w:rsidRDefault="00FA1A7C" w:rsidP="00FA1A7C"/>
    <w:p w:rsidR="00FA1A7C" w:rsidRPr="00832052" w:rsidRDefault="00FA1A7C" w:rsidP="00FA1A7C">
      <w:pPr>
        <w:keepNext/>
        <w:ind w:left="567" w:hanging="567"/>
        <w:outlineLvl w:val="2"/>
        <w:rPr>
          <w:i/>
          <w:snapToGrid w:val="0"/>
        </w:rPr>
      </w:pPr>
      <w:bookmarkStart w:id="59" w:name="_Toc50577344"/>
      <w:bookmarkStart w:id="60" w:name="_Toc68601877"/>
      <w:bookmarkStart w:id="61" w:name="_Toc69722890"/>
      <w:r w:rsidRPr="00832052">
        <w:rPr>
          <w:i/>
          <w:snapToGrid w:val="0"/>
        </w:rPr>
        <w:t>2.1</w:t>
      </w:r>
      <w:r w:rsidRPr="00832052">
        <w:rPr>
          <w:i/>
          <w:snapToGrid w:val="0"/>
        </w:rPr>
        <w:tab/>
        <w:t>DNA profiling methods - general considerations</w:t>
      </w:r>
      <w:bookmarkEnd w:id="59"/>
      <w:bookmarkEnd w:id="60"/>
      <w:bookmarkEnd w:id="61"/>
      <w:r w:rsidRPr="00832052">
        <w:rPr>
          <w:i/>
          <w:snapToGrid w:val="0"/>
        </w:rPr>
        <w:t> </w:t>
      </w:r>
    </w:p>
    <w:p w:rsidR="00FA1A7C" w:rsidRPr="00832052" w:rsidRDefault="00FA1A7C" w:rsidP="00FA1A7C"/>
    <w:p w:rsidR="00FA1A7C" w:rsidRPr="00832052" w:rsidRDefault="00FA1A7C" w:rsidP="00FA1A7C">
      <w:pPr>
        <w:ind w:firstLine="567"/>
      </w:pPr>
      <w:r w:rsidRPr="00832052">
        <w:t>2.1.1</w:t>
      </w:r>
      <w:r w:rsidRPr="00832052">
        <w:tab/>
        <w:t xml:space="preserve">Important considerations for choosing DNA profiling methods that generate high quality molecular data are: </w:t>
      </w:r>
    </w:p>
    <w:p w:rsidR="00FA1A7C" w:rsidRPr="00832052" w:rsidRDefault="00FA1A7C" w:rsidP="00FA1A7C"/>
    <w:p w:rsidR="00FA1A7C" w:rsidRPr="00832052" w:rsidRDefault="00FA1A7C" w:rsidP="00FA1A7C">
      <w:pPr>
        <w:ind w:left="1134" w:hanging="567"/>
      </w:pPr>
      <w:r w:rsidRPr="00832052">
        <w:t>(a)</w:t>
      </w:r>
      <w:r w:rsidRPr="00832052">
        <w:tab/>
        <w:t xml:space="preserve">reproducibility of data production within and between laboratories and detection platforms (different types of equipment); </w:t>
      </w:r>
    </w:p>
    <w:p w:rsidR="00FA1A7C" w:rsidRPr="00832052" w:rsidRDefault="00FA1A7C" w:rsidP="00FA1A7C">
      <w:pPr>
        <w:ind w:left="1134" w:hanging="567"/>
      </w:pPr>
      <w:r w:rsidRPr="00832052">
        <w:t>(b)</w:t>
      </w:r>
      <w:r w:rsidRPr="00832052">
        <w:tab/>
        <w:t xml:space="preserve">repeatability over time; </w:t>
      </w:r>
    </w:p>
    <w:p w:rsidR="00FA1A7C" w:rsidRPr="003265BF" w:rsidRDefault="00FA1A7C" w:rsidP="00FA1A7C">
      <w:pPr>
        <w:ind w:left="1134" w:hanging="567"/>
      </w:pPr>
      <w:r w:rsidRPr="003265BF">
        <w:t>(c)</w:t>
      </w:r>
      <w:r w:rsidRPr="003265BF">
        <w:tab/>
        <w:t xml:space="preserve">discrimination power; </w:t>
      </w:r>
    </w:p>
    <w:p w:rsidR="00FA1A7C" w:rsidRPr="003265BF" w:rsidRDefault="00FA1A7C" w:rsidP="00FA1A7C">
      <w:pPr>
        <w:ind w:left="1134" w:hanging="567"/>
      </w:pPr>
      <w:r w:rsidRPr="003265BF">
        <w:t>(d)</w:t>
      </w:r>
      <w:r w:rsidRPr="003265BF">
        <w:tab/>
        <w:t>time and labor intensity;</w:t>
      </w:r>
    </w:p>
    <w:p w:rsidR="00FA1A7C" w:rsidRPr="00832052" w:rsidRDefault="00FA1A7C" w:rsidP="00FA1A7C">
      <w:pPr>
        <w:ind w:left="1134" w:hanging="567"/>
      </w:pPr>
      <w:r w:rsidRPr="003265BF">
        <w:t>(e)</w:t>
      </w:r>
      <w:r w:rsidRPr="003265BF">
        <w:tab/>
        <w:t>robustness of performance in time and conditions (sensitiveness to subtle changes in the protocol</w:t>
      </w:r>
      <w:r w:rsidRPr="00832052">
        <w:t xml:space="preserve"> or condition);</w:t>
      </w:r>
    </w:p>
    <w:p w:rsidR="00FA1A7C" w:rsidRPr="00832052" w:rsidRDefault="00FA1A7C" w:rsidP="00FA1A7C">
      <w:pPr>
        <w:ind w:left="1134" w:hanging="567"/>
      </w:pPr>
      <w:r w:rsidRPr="00832052">
        <w:t>(f)</w:t>
      </w:r>
      <w:r w:rsidRPr="00832052">
        <w:tab/>
        <w:t>flexibility of the method, possibility to vary in the number of samples and/or number of markers;</w:t>
      </w:r>
    </w:p>
    <w:p w:rsidR="00FA1A7C" w:rsidRPr="00832052" w:rsidRDefault="00FA1A7C" w:rsidP="00FA1A7C">
      <w:pPr>
        <w:ind w:left="1134" w:hanging="567"/>
      </w:pPr>
      <w:r w:rsidRPr="00832052">
        <w:t>(g)</w:t>
      </w:r>
      <w:r w:rsidRPr="00832052">
        <w:tab/>
        <w:t>interpretation of the data produced is independent of the equipment;</w:t>
      </w:r>
    </w:p>
    <w:p w:rsidR="00FA1A7C" w:rsidRPr="00832052" w:rsidRDefault="00FA1A7C" w:rsidP="00FA1A7C">
      <w:pPr>
        <w:ind w:left="1134" w:hanging="567"/>
      </w:pPr>
      <w:r w:rsidRPr="00832052">
        <w:t>(h)</w:t>
      </w:r>
      <w:r w:rsidRPr="00832052">
        <w:tab/>
        <w:t xml:space="preserve">sustainability of databases; </w:t>
      </w:r>
    </w:p>
    <w:p w:rsidR="00FA1A7C" w:rsidRPr="00832052" w:rsidRDefault="00FA1A7C" w:rsidP="00FA1A7C">
      <w:pPr>
        <w:ind w:left="1134" w:hanging="567"/>
      </w:pPr>
      <w:r w:rsidRPr="00832052">
        <w:t>(i)</w:t>
      </w:r>
      <w:r w:rsidRPr="00832052">
        <w:tab/>
        <w:t xml:space="preserve">accessibility of methodology; </w:t>
      </w:r>
    </w:p>
    <w:p w:rsidR="00FA1A7C" w:rsidRPr="00832052" w:rsidRDefault="00FA1A7C" w:rsidP="00FA1A7C">
      <w:pPr>
        <w:ind w:left="1134" w:hanging="567"/>
      </w:pPr>
      <w:r w:rsidRPr="00832052">
        <w:t>(j)</w:t>
      </w:r>
      <w:r w:rsidRPr="00832052">
        <w:tab/>
        <w:t xml:space="preserve">independence of a specific machine, specific chemistry, specific supplier, particular partners or products; </w:t>
      </w:r>
    </w:p>
    <w:p w:rsidR="00FA1A7C" w:rsidRPr="00832052" w:rsidRDefault="00FA1A7C" w:rsidP="00FA1A7C">
      <w:pPr>
        <w:ind w:left="1134" w:hanging="567"/>
      </w:pPr>
      <w:r w:rsidRPr="00832052">
        <w:t>(k)</w:t>
      </w:r>
      <w:r w:rsidRPr="00832052">
        <w:tab/>
        <w:t>suitable for automation;</w:t>
      </w:r>
    </w:p>
    <w:p w:rsidR="00FA1A7C" w:rsidRPr="00832052" w:rsidRDefault="00FA1A7C" w:rsidP="00FA1A7C">
      <w:pPr>
        <w:ind w:left="1134" w:hanging="567"/>
      </w:pPr>
      <w:r w:rsidRPr="00832052">
        <w:t>(l)</w:t>
      </w:r>
      <w:r w:rsidRPr="00832052">
        <w:tab/>
        <w:t xml:space="preserve">suitable for multiplexing; and </w:t>
      </w:r>
    </w:p>
    <w:p w:rsidR="00FA1A7C" w:rsidRPr="00832052" w:rsidRDefault="00FA1A7C" w:rsidP="00FA1A7C">
      <w:pPr>
        <w:ind w:left="1134" w:hanging="567"/>
      </w:pPr>
      <w:r w:rsidRPr="00832052">
        <w:t>(m)</w:t>
      </w:r>
      <w:r w:rsidRPr="00832052">
        <w:tab/>
        <w:t xml:space="preserve">cost effective (costs, number of samples and number of markers are in balance). </w:t>
      </w:r>
    </w:p>
    <w:p w:rsidR="00FA1A7C" w:rsidRPr="00832052" w:rsidRDefault="00FA1A7C" w:rsidP="00FA1A7C"/>
    <w:p w:rsidR="00FA1A7C" w:rsidRPr="00832052" w:rsidRDefault="00FA1A7C" w:rsidP="00FA1A7C">
      <w:pPr>
        <w:keepNext/>
        <w:keepLines/>
        <w:ind w:left="567" w:hanging="567"/>
        <w:outlineLvl w:val="2"/>
        <w:rPr>
          <w:i/>
          <w:snapToGrid w:val="0"/>
        </w:rPr>
      </w:pPr>
      <w:bookmarkStart w:id="62" w:name="_Toc50577345"/>
      <w:bookmarkStart w:id="63" w:name="_Toc68601878"/>
      <w:bookmarkStart w:id="64" w:name="_Toc69722891"/>
      <w:r w:rsidRPr="00832052">
        <w:rPr>
          <w:i/>
          <w:snapToGrid w:val="0"/>
        </w:rPr>
        <w:t>2.2.</w:t>
      </w:r>
      <w:r w:rsidRPr="00832052">
        <w:rPr>
          <w:i/>
          <w:snapToGrid w:val="0"/>
        </w:rPr>
        <w:tab/>
        <w:t>Access to the Technology</w:t>
      </w:r>
      <w:bookmarkEnd w:id="62"/>
      <w:bookmarkEnd w:id="63"/>
      <w:bookmarkEnd w:id="64"/>
    </w:p>
    <w:p w:rsidR="00FA1A7C" w:rsidRPr="00832052" w:rsidRDefault="00FA1A7C" w:rsidP="00FA1A7C">
      <w:pPr>
        <w:keepNext/>
        <w:keepLines/>
      </w:pPr>
    </w:p>
    <w:p w:rsidR="00FA1A7C" w:rsidRPr="003265BF" w:rsidRDefault="00FA1A7C" w:rsidP="00FA1A7C">
      <w:pPr>
        <w:keepNext/>
        <w:keepLines/>
      </w:pPr>
      <w:r w:rsidRPr="00832052">
        <w:t xml:space="preserve">Some molecular markers and materials are publicly available. However, a large investment is likely to be </w:t>
      </w:r>
      <w:r w:rsidRPr="003265BF">
        <w:t>necessary to obtain high quality markers, consequently markers and other methods and/or materials may be covered by intellectual property rights. UPOV has developed guidance for the use of products or methodologies which are the subject of intellectual property rights and these should be followed.  It is recommended that matters concerning intellectual property rights should be addressed at the start of any developmental work.</w:t>
      </w:r>
    </w:p>
    <w:p w:rsidR="00FA1A7C" w:rsidRPr="003265BF" w:rsidRDefault="00FA1A7C" w:rsidP="00FA1A7C">
      <w:pPr>
        <w:keepNext/>
        <w:keepLines/>
      </w:pPr>
    </w:p>
    <w:p w:rsidR="00FA1A7C" w:rsidRPr="003265BF" w:rsidRDefault="00FA1A7C" w:rsidP="00FA1A7C">
      <w:pPr>
        <w:keepNext/>
        <w:outlineLvl w:val="1"/>
      </w:pPr>
      <w:bookmarkStart w:id="65" w:name="_Toc50577346"/>
      <w:bookmarkStart w:id="66" w:name="_Toc68601879"/>
      <w:bookmarkStart w:id="67" w:name="_Toc69722892"/>
      <w:r w:rsidRPr="003265BF">
        <w:t>3.</w:t>
      </w:r>
      <w:r w:rsidRPr="003265BF">
        <w:tab/>
        <w:t>Validation and harmonization of a marker set and detection method</w:t>
      </w:r>
      <w:bookmarkEnd w:id="65"/>
      <w:bookmarkEnd w:id="66"/>
      <w:bookmarkEnd w:id="67"/>
    </w:p>
    <w:p w:rsidR="00FA1A7C" w:rsidRPr="003265BF" w:rsidRDefault="00FA1A7C" w:rsidP="00FA1A7C"/>
    <w:p w:rsidR="00FA1A7C" w:rsidRPr="003265BF" w:rsidRDefault="00FA1A7C" w:rsidP="00FA1A7C">
      <w:pPr>
        <w:keepNext/>
        <w:ind w:left="567" w:hanging="567"/>
        <w:outlineLvl w:val="2"/>
        <w:rPr>
          <w:i/>
          <w:snapToGrid w:val="0"/>
        </w:rPr>
      </w:pPr>
      <w:bookmarkStart w:id="68" w:name="_Toc50577347"/>
      <w:bookmarkStart w:id="69" w:name="_Toc68601880"/>
      <w:bookmarkStart w:id="70" w:name="_Toc69722893"/>
      <w:r w:rsidRPr="003265BF">
        <w:rPr>
          <w:i/>
          <w:snapToGrid w:val="0"/>
        </w:rPr>
        <w:t>3.1</w:t>
      </w:r>
      <w:r w:rsidRPr="003265BF">
        <w:rPr>
          <w:i/>
          <w:snapToGrid w:val="0"/>
        </w:rPr>
        <w:tab/>
        <w:t>Validation and harmonization – general considerations</w:t>
      </w:r>
      <w:bookmarkEnd w:id="68"/>
      <w:bookmarkEnd w:id="69"/>
      <w:bookmarkEnd w:id="70"/>
    </w:p>
    <w:p w:rsidR="00FA1A7C" w:rsidRPr="003265BF" w:rsidRDefault="00FA1A7C" w:rsidP="00FA1A7C">
      <w:pPr>
        <w:rPr>
          <w:u w:val="single"/>
          <w:shd w:val="pct15" w:color="auto" w:fill="FFFFFF"/>
        </w:rPr>
      </w:pPr>
    </w:p>
    <w:p w:rsidR="00FA1A7C" w:rsidRPr="003265BF" w:rsidRDefault="00FA1A7C" w:rsidP="00FA1A7C">
      <w:r w:rsidRPr="003265BF">
        <w:t>Molecular markers and detection methods should be robust and give rise to consistent DNA profiles. Performance of molecular markers and genotyping methods is evaluated in a validation process. In case of shared database, consistency of the DNA profiles in different laboratories is evaluated in the harmonization process using different equipment and chemistries. The usage of validated markers and methods will lead to harmonized results.</w:t>
      </w:r>
    </w:p>
    <w:p w:rsidR="00FA1A7C" w:rsidRPr="003265BF" w:rsidRDefault="00FA1A7C" w:rsidP="00FA1A7C"/>
    <w:p w:rsidR="00FA1A7C" w:rsidRPr="003265BF" w:rsidRDefault="00FA1A7C" w:rsidP="00FA1A7C">
      <w:pPr>
        <w:keepNext/>
        <w:ind w:left="567" w:hanging="567"/>
        <w:outlineLvl w:val="2"/>
        <w:rPr>
          <w:i/>
          <w:snapToGrid w:val="0"/>
        </w:rPr>
      </w:pPr>
      <w:bookmarkStart w:id="71" w:name="_Toc50577348"/>
      <w:bookmarkStart w:id="72" w:name="_Toc68601881"/>
      <w:bookmarkStart w:id="73" w:name="_Toc69722894"/>
      <w:r w:rsidRPr="003265BF">
        <w:rPr>
          <w:i/>
          <w:snapToGrid w:val="0"/>
        </w:rPr>
        <w:t>3.2</w:t>
      </w:r>
      <w:r w:rsidRPr="003265BF">
        <w:rPr>
          <w:i/>
          <w:snapToGrid w:val="0"/>
        </w:rPr>
        <w:tab/>
        <w:t>Performance considerations - validation of markers and methods</w:t>
      </w:r>
      <w:bookmarkEnd w:id="71"/>
      <w:bookmarkEnd w:id="72"/>
      <w:bookmarkEnd w:id="73"/>
      <w:r w:rsidRPr="003265BF">
        <w:rPr>
          <w:i/>
          <w:snapToGrid w:val="0"/>
          <w:shd w:val="pct15" w:color="auto" w:fill="FFFFFF"/>
        </w:rPr>
        <w:t xml:space="preserve"> </w:t>
      </w:r>
    </w:p>
    <w:p w:rsidR="00FA1A7C" w:rsidRPr="003265BF" w:rsidRDefault="00FA1A7C" w:rsidP="00FA1A7C">
      <w:pPr>
        <w:rPr>
          <w:u w:val="single"/>
          <w:shd w:val="pct15" w:color="auto" w:fill="FFFFFF"/>
        </w:rPr>
      </w:pPr>
    </w:p>
    <w:p w:rsidR="00FA1A7C" w:rsidRPr="003265BF" w:rsidRDefault="00FA1A7C" w:rsidP="00FA1A7C">
      <w:pPr>
        <w:rPr>
          <w:shd w:val="pct15" w:color="auto" w:fill="FFFFFF"/>
        </w:rPr>
      </w:pPr>
      <w:r w:rsidRPr="003265BF">
        <w:t>The selected marker set should be fit-for-purpose. The accuracy should be measured. To determine the suitability of a method and DNA marker set several points should be considered:</w:t>
      </w:r>
    </w:p>
    <w:p w:rsidR="00FA1A7C" w:rsidRPr="003265BF" w:rsidRDefault="00FA1A7C" w:rsidP="00FA1A7C">
      <w:pPr>
        <w:rPr>
          <w:u w:val="single"/>
          <w:shd w:val="pct15" w:color="auto" w:fill="FFFFFF"/>
        </w:rPr>
      </w:pPr>
    </w:p>
    <w:p w:rsidR="00FA1A7C" w:rsidRPr="00823D34" w:rsidRDefault="00FA1A7C" w:rsidP="00FA1A7C">
      <w:pPr>
        <w:ind w:firstLine="567"/>
      </w:pPr>
      <w:r w:rsidRPr="003265BF">
        <w:t>(a)</w:t>
      </w:r>
      <w:r w:rsidRPr="003265BF">
        <w:tab/>
        <w:t>Discriminative capacity/informativeness;</w:t>
      </w:r>
    </w:p>
    <w:p w:rsidR="00FA1A7C" w:rsidRPr="00823D34" w:rsidRDefault="00FA1A7C" w:rsidP="00FA1A7C">
      <w:pPr>
        <w:ind w:firstLine="567"/>
      </w:pPr>
      <w:r w:rsidRPr="003265BF">
        <w:t>(b)</w:t>
      </w:r>
      <w:r w:rsidRPr="003265BF">
        <w:tab/>
        <w:t>Repeatability</w:t>
      </w:r>
      <w:r w:rsidRPr="00823D34">
        <w:t>; where identical test results are obtained with the same method, on identical test items, in the same laboratory, by the same operator, using the same equipment within short intervals of time.</w:t>
      </w:r>
    </w:p>
    <w:p w:rsidR="00FA1A7C" w:rsidRPr="00823D34" w:rsidRDefault="00FA1A7C" w:rsidP="00FA1A7C">
      <w:pPr>
        <w:ind w:firstLine="567"/>
      </w:pPr>
      <w:r w:rsidRPr="00823D34">
        <w:t>(c)</w:t>
      </w:r>
      <w:r w:rsidRPr="00823D34">
        <w:tab/>
        <w:t>Reproducibility; where test results are obtained with the same method, on identical test items, within the same laboratory or between different laboratories, with different operators, using different equipment.</w:t>
      </w:r>
    </w:p>
    <w:p w:rsidR="00FA1A7C" w:rsidRPr="00823D34" w:rsidRDefault="00FA1A7C" w:rsidP="00FA1A7C">
      <w:pPr>
        <w:ind w:firstLine="567"/>
      </w:pPr>
      <w:r w:rsidRPr="00823D34">
        <w:t>(d)</w:t>
      </w:r>
      <w:r w:rsidRPr="00823D34">
        <w:tab/>
        <w:t>Robustness; a measure of its capacity to remain unaffected by small, but deliberate deviations from the experimental conditions described in the procedure parameters and provides an indication of its reliability during normal usage; and</w:t>
      </w:r>
      <w:r w:rsidRPr="003265BF">
        <w:t xml:space="preserve"> </w:t>
      </w:r>
    </w:p>
    <w:p w:rsidR="00FA1A7C" w:rsidRPr="00823D34" w:rsidRDefault="00FA1A7C" w:rsidP="00FA1A7C">
      <w:pPr>
        <w:ind w:firstLine="567"/>
      </w:pPr>
      <w:r w:rsidRPr="003265BF">
        <w:t>(e)</w:t>
      </w:r>
      <w:r w:rsidRPr="003265BF">
        <w:tab/>
        <w:t>Error-rate. </w:t>
      </w:r>
    </w:p>
    <w:p w:rsidR="00FA1A7C" w:rsidRPr="003265BF" w:rsidRDefault="00FA1A7C" w:rsidP="00FA1A7C">
      <w:pPr>
        <w:jc w:val="left"/>
      </w:pPr>
    </w:p>
    <w:p w:rsidR="00FA1A7C" w:rsidRPr="003265BF" w:rsidRDefault="00FA1A7C" w:rsidP="00FA1A7C">
      <w:pPr>
        <w:rPr>
          <w:rFonts w:cs="Arial"/>
        </w:rPr>
      </w:pPr>
      <w:r w:rsidRPr="003265BF">
        <w:rPr>
          <w:rFonts w:cs="Arial"/>
          <w:bCs/>
        </w:rPr>
        <w:t xml:space="preserve">Definitions of the performance characteristics are based on: </w:t>
      </w:r>
      <w:r w:rsidRPr="003265BF">
        <w:t>ISO 16 577:2016</w:t>
      </w:r>
    </w:p>
    <w:p w:rsidR="00FA1A7C" w:rsidRPr="003265BF" w:rsidRDefault="00FA1A7C" w:rsidP="00FA1A7C"/>
    <w:p w:rsidR="00FA1A7C" w:rsidRPr="003265BF" w:rsidRDefault="00FA1A7C" w:rsidP="00FA1A7C">
      <w:pPr>
        <w:keepNext/>
        <w:ind w:left="567" w:hanging="567"/>
        <w:outlineLvl w:val="2"/>
        <w:rPr>
          <w:i/>
          <w:snapToGrid w:val="0"/>
        </w:rPr>
      </w:pPr>
      <w:bookmarkStart w:id="74" w:name="_Toc68601882"/>
      <w:bookmarkStart w:id="75" w:name="_Toc69722895"/>
      <w:bookmarkStart w:id="76" w:name="_Toc50577349"/>
      <w:r w:rsidRPr="003265BF">
        <w:rPr>
          <w:i/>
          <w:snapToGrid w:val="0"/>
        </w:rPr>
        <w:t>3.3</w:t>
      </w:r>
      <w:r w:rsidRPr="003265BF">
        <w:rPr>
          <w:i/>
          <w:snapToGrid w:val="0"/>
        </w:rPr>
        <w:tab/>
        <w:t>Consistency considerations</w:t>
      </w:r>
      <w:bookmarkEnd w:id="74"/>
      <w:bookmarkEnd w:id="75"/>
    </w:p>
    <w:p w:rsidR="00FA1A7C" w:rsidRPr="003265BF" w:rsidRDefault="00FA1A7C" w:rsidP="00FA1A7C">
      <w:pPr>
        <w:keepNext/>
        <w:ind w:left="567" w:hanging="567"/>
        <w:outlineLvl w:val="2"/>
        <w:rPr>
          <w:i/>
          <w:snapToGrid w:val="0"/>
        </w:rPr>
      </w:pPr>
    </w:p>
    <w:p w:rsidR="00FA1A7C" w:rsidRPr="003265BF" w:rsidRDefault="00FA1A7C" w:rsidP="00FA1A7C">
      <w:pPr>
        <w:rPr>
          <w:snapToGrid w:val="0"/>
        </w:rPr>
      </w:pPr>
      <w:r w:rsidRPr="003265BF">
        <w:rPr>
          <w:snapToGrid w:val="0"/>
        </w:rPr>
        <w:t>To achieve consistency of results, the process of harmonization of markers and methods between different laboratories in the case of a shared database (ring test</w:t>
      </w:r>
      <w:bookmarkEnd w:id="76"/>
      <w:r w:rsidRPr="003265BF">
        <w:rPr>
          <w:snapToGrid w:val="0"/>
        </w:rPr>
        <w:t xml:space="preserve">) should consider: </w:t>
      </w:r>
    </w:p>
    <w:p w:rsidR="00FA1A7C" w:rsidRPr="003265BF" w:rsidRDefault="00FA1A7C" w:rsidP="00FA1A7C">
      <w:pPr>
        <w:rPr>
          <w:u w:val="single"/>
          <w:shd w:val="pct15" w:color="auto" w:fill="FFFFFF"/>
        </w:rPr>
      </w:pPr>
    </w:p>
    <w:p w:rsidR="00FA1A7C" w:rsidRPr="003265BF" w:rsidRDefault="00FA1A7C" w:rsidP="00FA1A7C">
      <w:pPr>
        <w:ind w:left="1134" w:hanging="567"/>
        <w:rPr>
          <w:shd w:val="pct15" w:color="auto" w:fill="FFFFFF"/>
        </w:rPr>
      </w:pPr>
      <w:r w:rsidRPr="003265BF">
        <w:t>(a)</w:t>
      </w:r>
      <w:r w:rsidRPr="003265BF">
        <w:tab/>
        <w:t>Use of a defined collection of varieties representing a wide range of alleles as a reference in all labs to test consistency between labs </w:t>
      </w:r>
    </w:p>
    <w:p w:rsidR="00FA1A7C" w:rsidRPr="003265BF" w:rsidRDefault="00FA1A7C" w:rsidP="00FA1A7C">
      <w:pPr>
        <w:ind w:left="1134" w:hanging="567"/>
        <w:rPr>
          <w:shd w:val="pct15" w:color="auto" w:fill="FFFFFF"/>
        </w:rPr>
      </w:pPr>
      <w:r w:rsidRPr="003265BF">
        <w:rPr>
          <w:shd w:val="pct15" w:color="auto" w:fill="FFFFFF"/>
        </w:rPr>
        <w:t xml:space="preserve"> </w:t>
      </w:r>
    </w:p>
    <w:p w:rsidR="00FA1A7C" w:rsidRPr="003265BF" w:rsidRDefault="00FA1A7C" w:rsidP="00FA1A7C">
      <w:pPr>
        <w:ind w:left="1134" w:hanging="567"/>
        <w:rPr>
          <w:shd w:val="pct15" w:color="auto" w:fill="FFFFFF"/>
        </w:rPr>
      </w:pPr>
      <w:r w:rsidRPr="003265BF">
        <w:t>(b)</w:t>
      </w:r>
      <w:r w:rsidRPr="003265BF">
        <w:tab/>
        <w:t>Inclusion of duplicates, sub-samples, individual plants of a variety to check the consistency of the DNA profiles and estimate the error-rate between labs </w:t>
      </w:r>
    </w:p>
    <w:p w:rsidR="00FA1A7C" w:rsidRPr="003265BF" w:rsidRDefault="00FA1A7C" w:rsidP="00FA1A7C">
      <w:pPr>
        <w:ind w:left="1134" w:hanging="567"/>
        <w:rPr>
          <w:shd w:val="pct15" w:color="auto" w:fill="FFFFFF"/>
        </w:rPr>
      </w:pPr>
    </w:p>
    <w:p w:rsidR="00FA1A7C" w:rsidRPr="003265BF" w:rsidRDefault="00FA1A7C" w:rsidP="00FA1A7C">
      <w:pPr>
        <w:ind w:left="1134" w:hanging="567"/>
      </w:pPr>
      <w:r w:rsidRPr="003265BF">
        <w:t>(c)</w:t>
      </w:r>
      <w:r w:rsidRPr="003265BF">
        <w:tab/>
        <w:t xml:space="preserve">Agreements on the scoring of molecular data. The necessity to develop a protocol for allele/band scoring between labs depends on the used marker type (e.g. essential for SSR).  The protocol could address how to score the following: </w:t>
      </w:r>
    </w:p>
    <w:p w:rsidR="00FA1A7C" w:rsidRPr="003265BF" w:rsidRDefault="00FA1A7C" w:rsidP="00FA1A7C">
      <w:pPr>
        <w:ind w:firstLine="567"/>
        <w:rPr>
          <w:u w:val="single"/>
          <w:shd w:val="pct15" w:color="auto" w:fill="FFFFFF"/>
        </w:rPr>
      </w:pPr>
    </w:p>
    <w:p w:rsidR="00FA1A7C" w:rsidRPr="00832052" w:rsidRDefault="00FA1A7C" w:rsidP="00FA1A7C">
      <w:pPr>
        <w:ind w:left="1701" w:hanging="567"/>
      </w:pPr>
      <w:r w:rsidRPr="003265BF">
        <w:t>i.</w:t>
      </w:r>
      <w:r w:rsidRPr="003265BF">
        <w:tab/>
        <w:t>rare alleles (i.e. those at a specific locus which appear with a frequency below an agreed threshold (commonly 5-10%) in a population);</w:t>
      </w:r>
    </w:p>
    <w:p w:rsidR="00FA1A7C" w:rsidRPr="00832052" w:rsidRDefault="00FA1A7C" w:rsidP="00FA1A7C">
      <w:pPr>
        <w:ind w:left="1701" w:hanging="567"/>
      </w:pPr>
    </w:p>
    <w:p w:rsidR="00FA1A7C" w:rsidRPr="00832052" w:rsidRDefault="00FA1A7C" w:rsidP="00FA1A7C">
      <w:pPr>
        <w:ind w:left="1701" w:hanging="567"/>
      </w:pPr>
      <w:r w:rsidRPr="00832052">
        <w:t>ii.</w:t>
      </w:r>
      <w:r w:rsidRPr="00832052">
        <w:tab/>
        <w:t>null alleles (an allele whose effect is an absence of PCR product at the molecular level);</w:t>
      </w:r>
    </w:p>
    <w:p w:rsidR="00FA1A7C" w:rsidRPr="00832052" w:rsidRDefault="00FA1A7C" w:rsidP="00FA1A7C">
      <w:pPr>
        <w:ind w:left="1701" w:hanging="567"/>
      </w:pPr>
      <w:r w:rsidRPr="00832052">
        <w:t xml:space="preserve"> </w:t>
      </w:r>
    </w:p>
    <w:p w:rsidR="00FA1A7C" w:rsidRPr="00832052" w:rsidRDefault="00FA1A7C" w:rsidP="00FA1A7C">
      <w:pPr>
        <w:ind w:left="1701" w:hanging="567"/>
      </w:pPr>
      <w:r w:rsidRPr="00832052">
        <w:t>iii.</w:t>
      </w:r>
      <w:r w:rsidRPr="00832052">
        <w:tab/>
        <w:t xml:space="preserve">“faint” bands (i.e. bands where the intensity falls below an agreed threshold of detection, set either empirically or automatically, and the scoring of which may be open to question); </w:t>
      </w:r>
    </w:p>
    <w:p w:rsidR="00FA1A7C" w:rsidRPr="00832052" w:rsidRDefault="00FA1A7C" w:rsidP="00FA1A7C">
      <w:pPr>
        <w:ind w:left="1701" w:hanging="567"/>
      </w:pPr>
    </w:p>
    <w:p w:rsidR="00FA1A7C" w:rsidRPr="00832052" w:rsidRDefault="00FA1A7C" w:rsidP="00FA1A7C">
      <w:pPr>
        <w:ind w:left="1701" w:hanging="567"/>
      </w:pPr>
      <w:r w:rsidRPr="00832052">
        <w:t>iv.</w:t>
      </w:r>
      <w:r w:rsidRPr="00832052">
        <w:tab/>
        <w:t xml:space="preserve">missing data (i.e. any locus for which there are no data recorded for whatever reason in a variety or varieties); and </w:t>
      </w:r>
    </w:p>
    <w:p w:rsidR="00FA1A7C" w:rsidRPr="00832052" w:rsidRDefault="00FA1A7C" w:rsidP="00FA1A7C">
      <w:pPr>
        <w:ind w:left="1701" w:hanging="567"/>
      </w:pPr>
    </w:p>
    <w:p w:rsidR="00FA1A7C" w:rsidRPr="00832052" w:rsidRDefault="00FA1A7C" w:rsidP="00FA1A7C">
      <w:pPr>
        <w:ind w:left="1701" w:hanging="567"/>
        <w:rPr>
          <w:u w:val="single"/>
          <w:shd w:val="pct15" w:color="auto" w:fill="FFFFFF"/>
        </w:rPr>
      </w:pPr>
      <w:r w:rsidRPr="00832052">
        <w:t>v.</w:t>
      </w:r>
      <w:r w:rsidRPr="00832052">
        <w:tab/>
        <w:t>monomorphic bands or non-informative allele scores (those alleles/bands which appear in every variety analyzed, i.e. are not polymorphic in a particular variety collection).</w:t>
      </w:r>
    </w:p>
    <w:p w:rsidR="00FA1A7C" w:rsidRPr="00832052" w:rsidRDefault="00FA1A7C" w:rsidP="00FA1A7C">
      <w:pPr>
        <w:ind w:left="567" w:firstLine="567"/>
      </w:pPr>
    </w:p>
    <w:p w:rsidR="00FA1A7C" w:rsidRPr="003265BF" w:rsidRDefault="00FA1A7C" w:rsidP="00FA1A7C">
      <w:pPr>
        <w:keepNext/>
        <w:outlineLvl w:val="1"/>
      </w:pPr>
      <w:bookmarkStart w:id="77" w:name="_Toc50577350"/>
      <w:bookmarkStart w:id="78" w:name="_Toc68601883"/>
      <w:bookmarkStart w:id="79" w:name="_Toc69722896"/>
      <w:r w:rsidRPr="003265BF">
        <w:t>4.</w:t>
      </w:r>
      <w:r w:rsidRPr="003265BF">
        <w:tab/>
        <w:t>Construction of a Species-Specific Database</w:t>
      </w:r>
      <w:bookmarkEnd w:id="77"/>
      <w:bookmarkEnd w:id="78"/>
      <w:bookmarkEnd w:id="79"/>
    </w:p>
    <w:p w:rsidR="00FA1A7C" w:rsidRPr="003265BF" w:rsidRDefault="00FA1A7C" w:rsidP="00FA1A7C">
      <w:pPr>
        <w:rPr>
          <w:u w:val="single"/>
          <w:shd w:val="pct15" w:color="auto" w:fill="FFFFFF"/>
        </w:rPr>
      </w:pPr>
    </w:p>
    <w:p w:rsidR="00FA1A7C" w:rsidRPr="00832052" w:rsidRDefault="00FA1A7C" w:rsidP="00FA1A7C">
      <w:pPr>
        <w:rPr>
          <w:shd w:val="pct15" w:color="auto" w:fill="FFFFFF"/>
        </w:rPr>
      </w:pPr>
      <w:r w:rsidRPr="003265BF">
        <w:rPr>
          <w:bCs/>
        </w:rPr>
        <w:t>The data that is stored in a database and how it is stored should reflect the process of producing the data. Therefore, database construction should consider different levels of data processing (</w:t>
      </w:r>
      <w:r w:rsidRPr="003265BF">
        <w:rPr>
          <w:bCs/>
          <w:i/>
        </w:rPr>
        <w:t>i.e.</w:t>
      </w:r>
      <w:r w:rsidRPr="003265BF">
        <w:rPr>
          <w:bCs/>
        </w:rPr>
        <w:t xml:space="preserve"> raw data, sequence data…). The database should store the end results, e.g. the DNA profile as well as how it was derived both in terms of laboratory method description and the computational steps.</w:t>
      </w:r>
      <w:r w:rsidRPr="00832052">
        <w:rPr>
          <w:shd w:val="pct15" w:color="auto" w:fill="FFFFFF"/>
        </w:rPr>
        <w:t xml:space="preserve"> </w:t>
      </w:r>
    </w:p>
    <w:p w:rsidR="00FA1A7C" w:rsidRPr="00832052" w:rsidRDefault="00FA1A7C" w:rsidP="00FA1A7C">
      <w:pPr>
        <w:keepNext/>
        <w:ind w:left="567" w:hanging="567"/>
        <w:outlineLvl w:val="2"/>
        <w:rPr>
          <w:i/>
          <w:snapToGrid w:val="0"/>
        </w:rPr>
      </w:pPr>
    </w:p>
    <w:p w:rsidR="00FA1A7C" w:rsidRPr="00832052" w:rsidRDefault="00FA1A7C" w:rsidP="00FA1A7C">
      <w:pPr>
        <w:keepNext/>
        <w:ind w:left="567" w:hanging="567"/>
        <w:outlineLvl w:val="2"/>
        <w:rPr>
          <w:i/>
          <w:snapToGrid w:val="0"/>
          <w:shd w:val="pct15" w:color="auto" w:fill="FFFFFF"/>
        </w:rPr>
      </w:pPr>
      <w:bookmarkStart w:id="80" w:name="_Toc50577351"/>
      <w:bookmarkStart w:id="81" w:name="_Toc68601884"/>
      <w:bookmarkStart w:id="82" w:name="_Toc69722897"/>
      <w:r w:rsidRPr="00832052">
        <w:rPr>
          <w:i/>
          <w:snapToGrid w:val="0"/>
        </w:rPr>
        <w:t>4.1</w:t>
      </w:r>
      <w:r w:rsidRPr="00832052">
        <w:rPr>
          <w:i/>
          <w:snapToGrid w:val="0"/>
        </w:rPr>
        <w:tab/>
        <w:t>Recommendations for database design</w:t>
      </w:r>
      <w:bookmarkEnd w:id="80"/>
      <w:bookmarkEnd w:id="81"/>
      <w:bookmarkEnd w:id="82"/>
    </w:p>
    <w:p w:rsidR="00FA1A7C" w:rsidRPr="00832052" w:rsidRDefault="00FA1A7C" w:rsidP="00FA1A7C"/>
    <w:p w:rsidR="00FA1A7C" w:rsidRPr="00832052" w:rsidRDefault="00FA1A7C" w:rsidP="00FA1A7C">
      <w:r w:rsidRPr="00832052">
        <w:t>Design of databases could consider the following aspects:</w:t>
      </w:r>
    </w:p>
    <w:p w:rsidR="00FA1A7C" w:rsidRPr="00832052" w:rsidRDefault="00FA1A7C" w:rsidP="00FA1A7C"/>
    <w:p w:rsidR="00FA1A7C" w:rsidRPr="00832052" w:rsidRDefault="00FA1A7C" w:rsidP="00FA1A7C">
      <w:pPr>
        <w:ind w:firstLine="567"/>
        <w:rPr>
          <w:shd w:val="pct15" w:color="auto" w:fill="FFFFFF"/>
        </w:rPr>
      </w:pPr>
      <w:r w:rsidRPr="00832052">
        <w:t>(a)</w:t>
      </w:r>
      <w:r w:rsidRPr="00832052">
        <w:tab/>
        <w:t>The database architecture should be flexible, e.g. allow for storing both flat files as well as compressed archives.</w:t>
      </w:r>
    </w:p>
    <w:p w:rsidR="00FA1A7C" w:rsidRPr="00832052" w:rsidRDefault="00FA1A7C" w:rsidP="00FA1A7C">
      <w:pPr>
        <w:ind w:firstLine="567"/>
        <w:rPr>
          <w:shd w:val="pct15" w:color="auto" w:fill="FFFFFF"/>
        </w:rPr>
      </w:pPr>
    </w:p>
    <w:p w:rsidR="00FA1A7C" w:rsidRPr="00832052" w:rsidRDefault="00FA1A7C" w:rsidP="00FA1A7C">
      <w:pPr>
        <w:ind w:firstLine="567"/>
        <w:rPr>
          <w:shd w:val="pct15" w:color="auto" w:fill="FFFFFF"/>
        </w:rPr>
      </w:pPr>
      <w:r w:rsidRPr="00832052">
        <w:t>(b)</w:t>
      </w:r>
      <w:r w:rsidRPr="00832052">
        <w:tab/>
        <w:t>Separate tables and entries are required for laboratory experimental work, data processing and the allele scores.</w:t>
      </w:r>
    </w:p>
    <w:p w:rsidR="00FA1A7C" w:rsidRPr="00832052" w:rsidRDefault="00FA1A7C" w:rsidP="00FA1A7C">
      <w:pPr>
        <w:ind w:firstLine="567"/>
        <w:rPr>
          <w:shd w:val="pct15" w:color="auto" w:fill="FFFFFF"/>
        </w:rPr>
      </w:pPr>
    </w:p>
    <w:p w:rsidR="00FA1A7C" w:rsidRPr="00823D34" w:rsidRDefault="00FA1A7C" w:rsidP="00FA1A7C">
      <w:pPr>
        <w:ind w:firstLine="567"/>
      </w:pPr>
      <w:r w:rsidRPr="00823D34">
        <w:t>(c)</w:t>
      </w:r>
      <w:r w:rsidRPr="00823D34">
        <w:tab/>
        <w:t>Storage of information at different levels for example allele scores an</w:t>
      </w:r>
      <w:r>
        <w:t xml:space="preserve">d any rules for interpretation </w:t>
      </w:r>
      <w:r w:rsidRPr="00823D34">
        <w:t>behind the decision and links to the raw data (tiff files, bam files) that were produced. </w:t>
      </w:r>
    </w:p>
    <w:p w:rsidR="00FA1A7C" w:rsidRPr="003265BF" w:rsidRDefault="00FA1A7C" w:rsidP="00FA1A7C">
      <w:pPr>
        <w:rPr>
          <w:shd w:val="pct15" w:color="auto" w:fill="FFFFFF"/>
        </w:rPr>
      </w:pPr>
    </w:p>
    <w:p w:rsidR="00FA1A7C" w:rsidRPr="003265BF" w:rsidRDefault="00FA1A7C" w:rsidP="00FA1A7C">
      <w:pPr>
        <w:ind w:firstLine="567"/>
        <w:rPr>
          <w:shd w:val="pct15" w:color="auto" w:fill="FFFFFF"/>
        </w:rPr>
      </w:pPr>
      <w:r w:rsidRPr="003265BF">
        <w:t>(d)</w:t>
      </w:r>
      <w:r w:rsidRPr="003265BF">
        <w:tab/>
        <w:t>For sequencing data, variant call files in VCF or BCF format corresponding to the standard version 4.2 or higher. Header entries should contain the name and version of the different scripts used for both sequence read mapping, read filtering, variant calling and variant filtering in such a way that a bioinformatician can repeat the analysis.</w:t>
      </w:r>
    </w:p>
    <w:p w:rsidR="00FA1A7C" w:rsidRPr="003265BF" w:rsidRDefault="00FA1A7C" w:rsidP="00FA1A7C">
      <w:pPr>
        <w:rPr>
          <w:shd w:val="pct15" w:color="auto" w:fill="FFFFFF"/>
        </w:rPr>
      </w:pPr>
    </w:p>
    <w:p w:rsidR="00FA1A7C" w:rsidRPr="00832052" w:rsidRDefault="00FA1A7C" w:rsidP="00FA1A7C">
      <w:pPr>
        <w:ind w:firstLine="567"/>
        <w:rPr>
          <w:shd w:val="pct15" w:color="auto" w:fill="FFFFFF"/>
        </w:rPr>
      </w:pPr>
      <w:r w:rsidRPr="003265BF">
        <w:t>(e)</w:t>
      </w:r>
      <w:r w:rsidRPr="003265BF">
        <w:tab/>
        <w:t>In case of replicate samples where the DNA profile does not match, the record needs to be flagged or filtered out where appropriate. The rules applied for these cases need to be documented in a publicly accessible code repository that is referenced from the variant call file. Frequencies could also be used for heterogeneous varieties.</w:t>
      </w:r>
    </w:p>
    <w:p w:rsidR="00FA1A7C" w:rsidRPr="00832052" w:rsidRDefault="00FA1A7C" w:rsidP="00FA1A7C">
      <w:pPr>
        <w:ind w:firstLine="567"/>
        <w:rPr>
          <w:shd w:val="pct15" w:color="auto" w:fill="FFFFFF"/>
        </w:rPr>
      </w:pPr>
    </w:p>
    <w:p w:rsidR="00FA1A7C" w:rsidRPr="00832052" w:rsidRDefault="00FA1A7C" w:rsidP="00FA1A7C">
      <w:pPr>
        <w:ind w:firstLine="567"/>
        <w:rPr>
          <w:shd w:val="pct15" w:color="auto" w:fill="FFFFFF"/>
        </w:rPr>
      </w:pPr>
      <w:r w:rsidRPr="00832052">
        <w:t>(f)</w:t>
      </w:r>
      <w:r w:rsidRPr="00832052">
        <w:tab/>
        <w:t>Validation of the VCF and or BCF data against relevant specifications.</w:t>
      </w:r>
    </w:p>
    <w:p w:rsidR="00FA1A7C" w:rsidRPr="00832052" w:rsidRDefault="00FA1A7C" w:rsidP="00FA1A7C">
      <w:pPr>
        <w:rPr>
          <w:shd w:val="pct15" w:color="auto" w:fill="FFFFFF"/>
        </w:rPr>
      </w:pPr>
    </w:p>
    <w:p w:rsidR="00FA1A7C" w:rsidRPr="00832052" w:rsidRDefault="00FA1A7C" w:rsidP="00FA1A7C">
      <w:pPr>
        <w:ind w:firstLine="567"/>
        <w:rPr>
          <w:shd w:val="pct15" w:color="auto" w:fill="FFFFFF"/>
        </w:rPr>
      </w:pPr>
      <w:r w:rsidRPr="00832052">
        <w:t>(g)</w:t>
      </w:r>
      <w:r w:rsidRPr="00832052">
        <w:tab/>
        <w:t>Easy to share data, (e.g. API).</w:t>
      </w:r>
    </w:p>
    <w:p w:rsidR="00FA1A7C" w:rsidRPr="00832052" w:rsidRDefault="00FA1A7C" w:rsidP="00FA1A7C"/>
    <w:p w:rsidR="00FA1A7C" w:rsidRPr="00832052" w:rsidRDefault="00FA1A7C" w:rsidP="00FA1A7C">
      <w:pPr>
        <w:keepNext/>
        <w:ind w:left="567" w:hanging="567"/>
        <w:outlineLvl w:val="2"/>
        <w:rPr>
          <w:i/>
          <w:snapToGrid w:val="0"/>
        </w:rPr>
      </w:pPr>
      <w:bookmarkStart w:id="83" w:name="_Toc50577352"/>
      <w:bookmarkStart w:id="84" w:name="_Toc68601885"/>
      <w:bookmarkStart w:id="85" w:name="_Toc69722898"/>
      <w:r w:rsidRPr="00832052">
        <w:rPr>
          <w:i/>
          <w:snapToGrid w:val="0"/>
        </w:rPr>
        <w:t>4.2</w:t>
      </w:r>
      <w:r w:rsidRPr="00832052">
        <w:rPr>
          <w:i/>
          <w:snapToGrid w:val="0"/>
        </w:rPr>
        <w:tab/>
        <w:t>Requirements of the plant material</w:t>
      </w:r>
      <w:bookmarkEnd w:id="83"/>
      <w:bookmarkEnd w:id="84"/>
      <w:bookmarkEnd w:id="85"/>
    </w:p>
    <w:p w:rsidR="00FA1A7C" w:rsidRPr="00832052" w:rsidRDefault="00FA1A7C" w:rsidP="00FA1A7C"/>
    <w:p w:rsidR="00FA1A7C" w:rsidRPr="003265BF" w:rsidRDefault="00FA1A7C" w:rsidP="00FA1A7C">
      <w:pPr>
        <w:keepNext/>
      </w:pPr>
      <w:r w:rsidRPr="003265BF">
        <w:t>The source, type of the material and how many samples to be stored and shared in the database should be considered.</w:t>
      </w:r>
    </w:p>
    <w:p w:rsidR="00FA1A7C" w:rsidRPr="003265BF" w:rsidRDefault="00FA1A7C" w:rsidP="00FA1A7C"/>
    <w:p w:rsidR="00FA1A7C" w:rsidRPr="003265BF" w:rsidRDefault="00FA1A7C" w:rsidP="00FA1A7C">
      <w:pPr>
        <w:keepNext/>
        <w:ind w:left="1134" w:hanging="567"/>
        <w:outlineLvl w:val="3"/>
      </w:pPr>
      <w:r w:rsidRPr="003265BF">
        <w:t>4.2.1</w:t>
      </w:r>
      <w:r w:rsidRPr="003265BF">
        <w:tab/>
        <w:t>Source of plant material</w:t>
      </w:r>
    </w:p>
    <w:p w:rsidR="00FA1A7C" w:rsidRPr="003265BF" w:rsidRDefault="00FA1A7C" w:rsidP="00FA1A7C"/>
    <w:p w:rsidR="00FA1A7C" w:rsidRPr="00832052" w:rsidRDefault="00FA1A7C" w:rsidP="00FA1A7C">
      <w:r w:rsidRPr="003265BF">
        <w:t>The plant material to be analyzed should be an authentic, representative sample of the variety and, when possible, should be obtained from the sample of the variety used for examination for the purposes of Plant Breeders’ Rights or for official registration.  Use of these samples will require the permission of the relevant authority, breeder and/or maintainer, as appropriate.  The plant material from which the samples are taken should be traceable in case some of the samples subsequently prove not to be representative of the variety.</w:t>
      </w:r>
    </w:p>
    <w:p w:rsidR="00FA1A7C" w:rsidRPr="00832052" w:rsidRDefault="00FA1A7C" w:rsidP="00FA1A7C"/>
    <w:p w:rsidR="00FA1A7C" w:rsidRPr="00832052" w:rsidRDefault="00FA1A7C" w:rsidP="00FA1A7C">
      <w:pPr>
        <w:keepNext/>
        <w:keepLines/>
        <w:ind w:left="1134" w:hanging="567"/>
        <w:outlineLvl w:val="3"/>
      </w:pPr>
      <w:r w:rsidRPr="00832052">
        <w:t>4.2.2</w:t>
      </w:r>
      <w:r w:rsidRPr="00832052">
        <w:tab/>
        <w:t>Type of plant material</w:t>
      </w:r>
    </w:p>
    <w:p w:rsidR="00FA1A7C" w:rsidRPr="00832052" w:rsidRDefault="00FA1A7C" w:rsidP="00FA1A7C">
      <w:pPr>
        <w:keepNext/>
        <w:keepLines/>
      </w:pPr>
    </w:p>
    <w:p w:rsidR="00FA1A7C" w:rsidRPr="00832052" w:rsidRDefault="00FA1A7C" w:rsidP="00FA1A7C">
      <w:pPr>
        <w:keepNext/>
        <w:keepLines/>
      </w:pPr>
      <w:r w:rsidRPr="00832052">
        <w:t>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documented. Furthermore, it should be verified that the sampling and extraction methods produce consistent results by DNA analysis.</w:t>
      </w:r>
    </w:p>
    <w:p w:rsidR="00FA1A7C" w:rsidRPr="00832052" w:rsidRDefault="00FA1A7C" w:rsidP="00FA1A7C"/>
    <w:p w:rsidR="00FA1A7C" w:rsidRPr="00832052" w:rsidRDefault="00FA1A7C" w:rsidP="00FA1A7C">
      <w:pPr>
        <w:keepNext/>
        <w:ind w:left="1134" w:hanging="567"/>
        <w:outlineLvl w:val="3"/>
      </w:pPr>
      <w:r w:rsidRPr="00832052">
        <w:t>4.2.3</w:t>
      </w:r>
      <w:r w:rsidRPr="00832052">
        <w:tab/>
        <w:t>Sample size and type (bulk or individual samples)</w:t>
      </w:r>
    </w:p>
    <w:p w:rsidR="00FA1A7C" w:rsidRPr="00832052" w:rsidRDefault="00FA1A7C" w:rsidP="00FA1A7C">
      <w:pPr>
        <w:keepNext/>
      </w:pPr>
    </w:p>
    <w:p w:rsidR="00FA1A7C" w:rsidRPr="003265BF" w:rsidRDefault="00FA1A7C" w:rsidP="00FA1A7C">
      <w:r w:rsidRPr="003265BF">
        <w:t xml:space="preserve">It is essential that the samples taken for analysis are representative of the variety.  Consideration should be given to the features of propagation (see the General Introduction).  </w:t>
      </w:r>
    </w:p>
    <w:p w:rsidR="00FA1A7C" w:rsidRPr="003265BF" w:rsidRDefault="00FA1A7C" w:rsidP="00FA1A7C"/>
    <w:p w:rsidR="00FA1A7C" w:rsidRPr="003265BF" w:rsidRDefault="00FA1A7C" w:rsidP="00FA1A7C">
      <w:pPr>
        <w:keepNext/>
        <w:ind w:left="1134" w:hanging="567"/>
        <w:outlineLvl w:val="3"/>
      </w:pPr>
      <w:r w:rsidRPr="003265BF">
        <w:t>4.2.4</w:t>
      </w:r>
      <w:r w:rsidRPr="003265BF">
        <w:tab/>
        <w:t>DNA reference sample</w:t>
      </w:r>
    </w:p>
    <w:p w:rsidR="00FA1A7C" w:rsidRPr="003265BF" w:rsidRDefault="00FA1A7C" w:rsidP="00FA1A7C"/>
    <w:p w:rsidR="00FA1A7C" w:rsidRPr="003265BF" w:rsidRDefault="00FA1A7C" w:rsidP="00FA1A7C">
      <w:r w:rsidRPr="003265BF">
        <w:rPr>
          <w:spacing w:val="-2"/>
        </w:rPr>
        <w:t>A DNA reference collection may</w:t>
      </w:r>
      <w:r w:rsidRPr="003265BF">
        <w:t xml:space="preserve"> </w:t>
      </w:r>
      <w:r w:rsidRPr="003265BF">
        <w:rPr>
          <w:spacing w:val="-2"/>
        </w:rPr>
        <w:t xml:space="preserve">be created from the plant material sampled. </w:t>
      </w:r>
      <w:r w:rsidRPr="003265BF">
        <w:t>The method for sampling should follow recommended procedures and quality criteria for DNA extraction should be set. Both need to be documented.</w:t>
      </w:r>
    </w:p>
    <w:p w:rsidR="00FA1A7C" w:rsidRPr="003265BF" w:rsidRDefault="00FA1A7C" w:rsidP="00FA1A7C"/>
    <w:p w:rsidR="00FA1A7C" w:rsidRPr="00832052" w:rsidRDefault="00FA1A7C" w:rsidP="00FA1A7C">
      <w:pPr>
        <w:rPr>
          <w:spacing w:val="-2"/>
        </w:rPr>
      </w:pPr>
      <w:r w:rsidRPr="003265BF">
        <w:rPr>
          <w:spacing w:val="-2"/>
        </w:rPr>
        <w:t>The DNA samples should be stored in such a way as to prevent degradation (e.g. storing it at -80°C). The transfer</w:t>
      </w:r>
      <w:r w:rsidRPr="00832052">
        <w:rPr>
          <w:spacing w:val="-2"/>
        </w:rPr>
        <w:t xml:space="preserve"> of DNA reference samples is described in document TGP/5: section 1.</w:t>
      </w:r>
    </w:p>
    <w:p w:rsidR="00FA1A7C" w:rsidRPr="00832052" w:rsidRDefault="00FA1A7C" w:rsidP="00FA1A7C"/>
    <w:p w:rsidR="00FA1A7C" w:rsidRPr="00832052" w:rsidRDefault="00FA1A7C" w:rsidP="00FA1A7C">
      <w:pPr>
        <w:keepNext/>
        <w:ind w:left="567" w:hanging="567"/>
        <w:outlineLvl w:val="2"/>
        <w:rPr>
          <w:i/>
          <w:snapToGrid w:val="0"/>
          <w:shd w:val="pct15" w:color="auto" w:fill="FFFFFF"/>
        </w:rPr>
      </w:pPr>
      <w:bookmarkStart w:id="86" w:name="_Toc50577353"/>
      <w:bookmarkStart w:id="87" w:name="_Toc68601886"/>
      <w:bookmarkStart w:id="88" w:name="_Toc69722899"/>
      <w:r w:rsidRPr="00832052">
        <w:rPr>
          <w:i/>
          <w:snapToGrid w:val="0"/>
        </w:rPr>
        <w:t>4.3</w:t>
      </w:r>
      <w:r w:rsidRPr="00832052">
        <w:rPr>
          <w:i/>
          <w:snapToGrid w:val="0"/>
        </w:rPr>
        <w:tab/>
        <w:t>Processing of sequence data</w:t>
      </w:r>
      <w:bookmarkEnd w:id="86"/>
      <w:bookmarkEnd w:id="87"/>
      <w:bookmarkEnd w:id="88"/>
    </w:p>
    <w:p w:rsidR="00FA1A7C" w:rsidRPr="00832052" w:rsidRDefault="00FA1A7C" w:rsidP="00FA1A7C">
      <w:pPr>
        <w:keepNext/>
        <w:rPr>
          <w:u w:val="single"/>
          <w:shd w:val="pct15" w:color="auto" w:fill="FFFFFF"/>
        </w:rPr>
      </w:pPr>
    </w:p>
    <w:p w:rsidR="00FA1A7C" w:rsidRPr="00832052" w:rsidRDefault="00FA1A7C" w:rsidP="00FA1A7C">
      <w:pPr>
        <w:rPr>
          <w:shd w:val="pct15" w:color="auto" w:fill="FFFFFF"/>
        </w:rPr>
      </w:pPr>
      <w:r w:rsidRPr="00832052">
        <w:t>A detailed log of the data processing pipeline may include:</w:t>
      </w:r>
    </w:p>
    <w:p w:rsidR="00FA1A7C" w:rsidRPr="00832052" w:rsidRDefault="00FA1A7C" w:rsidP="00FA1A7C">
      <w:pPr>
        <w:rPr>
          <w:u w:val="single"/>
          <w:shd w:val="pct15" w:color="auto" w:fill="FFFFFF"/>
        </w:rPr>
      </w:pPr>
    </w:p>
    <w:p w:rsidR="00FA1A7C" w:rsidRPr="00832052" w:rsidRDefault="00FA1A7C" w:rsidP="00FA1A7C">
      <w:pPr>
        <w:ind w:left="1134" w:hanging="567"/>
        <w:rPr>
          <w:shd w:val="pct15" w:color="auto" w:fill="FFFFFF"/>
        </w:rPr>
      </w:pPr>
      <w:r w:rsidRPr="00832052">
        <w:t>(a)</w:t>
      </w:r>
      <w:r w:rsidRPr="00832052">
        <w:tab/>
        <w:t>type and versions of tools;</w:t>
      </w:r>
    </w:p>
    <w:p w:rsidR="00FA1A7C" w:rsidRPr="00832052" w:rsidRDefault="00FA1A7C" w:rsidP="00FA1A7C">
      <w:pPr>
        <w:ind w:left="1134" w:hanging="567"/>
        <w:rPr>
          <w:shd w:val="pct15" w:color="auto" w:fill="FFFFFF"/>
        </w:rPr>
      </w:pPr>
      <w:r w:rsidRPr="00832052">
        <w:t>(b)</w:t>
      </w:r>
      <w:r w:rsidRPr="00832052">
        <w:tab/>
        <w:t>command line used for the tool including thresholds;</w:t>
      </w:r>
    </w:p>
    <w:p w:rsidR="00FA1A7C" w:rsidRPr="00832052" w:rsidRDefault="00FA1A7C" w:rsidP="00FA1A7C">
      <w:pPr>
        <w:ind w:left="1134" w:hanging="567"/>
        <w:rPr>
          <w:shd w:val="pct15" w:color="auto" w:fill="FFFFFF"/>
        </w:rPr>
      </w:pPr>
      <w:r w:rsidRPr="00832052">
        <w:t>(c)</w:t>
      </w:r>
      <w:r w:rsidRPr="00832052">
        <w:tab/>
        <w:t>reproducibility counts:</w:t>
      </w:r>
    </w:p>
    <w:p w:rsidR="00FA1A7C" w:rsidRPr="00832052" w:rsidRDefault="00FA1A7C" w:rsidP="00FA1A7C">
      <w:pPr>
        <w:ind w:left="1134" w:hanging="567"/>
        <w:rPr>
          <w:shd w:val="pct15" w:color="auto" w:fill="FFFFFF"/>
        </w:rPr>
      </w:pPr>
      <w:r w:rsidRPr="00832052">
        <w:t>(d)</w:t>
      </w:r>
      <w:r w:rsidRPr="00832052">
        <w:tab/>
        <w:t>possibility for sharing the data and process;</w:t>
      </w:r>
    </w:p>
    <w:p w:rsidR="00FA1A7C" w:rsidRPr="00832052" w:rsidRDefault="00FA1A7C" w:rsidP="00FA1A7C">
      <w:pPr>
        <w:ind w:left="1134" w:hanging="567"/>
        <w:rPr>
          <w:shd w:val="pct15" w:color="auto" w:fill="FFFFFF"/>
        </w:rPr>
      </w:pPr>
      <w:r w:rsidRPr="00832052">
        <w:t>(e)</w:t>
      </w:r>
      <w:r w:rsidRPr="00832052">
        <w:tab/>
        <w:t>raw alignment data (BAM or CRAM files) should be stored where possible;</w:t>
      </w:r>
    </w:p>
    <w:p w:rsidR="00FA1A7C" w:rsidRPr="00832052" w:rsidRDefault="00FA1A7C" w:rsidP="00FA1A7C">
      <w:pPr>
        <w:ind w:left="1134" w:hanging="567"/>
        <w:rPr>
          <w:shd w:val="pct15" w:color="auto" w:fill="FFFFFF"/>
        </w:rPr>
      </w:pPr>
      <w:r w:rsidRPr="00832052">
        <w:t>(f)</w:t>
      </w:r>
      <w:r w:rsidRPr="00832052">
        <w:tab/>
        <w:t>multi-sample VCF files are not suitable, one VCF file per variety must be present;</w:t>
      </w:r>
    </w:p>
    <w:p w:rsidR="00FA1A7C" w:rsidRPr="00832052" w:rsidRDefault="00FA1A7C" w:rsidP="00FA1A7C">
      <w:pPr>
        <w:ind w:left="1134" w:hanging="567"/>
        <w:rPr>
          <w:shd w:val="pct15" w:color="auto" w:fill="FFFFFF"/>
        </w:rPr>
      </w:pPr>
      <w:r w:rsidRPr="00832052">
        <w:t>(g)</w:t>
      </w:r>
      <w:r w:rsidRPr="00832052">
        <w:tab/>
        <w:t>if VCF files are stored, all positions (both variants &amp; non-variants) and their depth should be stored;</w:t>
      </w:r>
    </w:p>
    <w:p w:rsidR="00FA1A7C" w:rsidRPr="00832052" w:rsidRDefault="00FA1A7C" w:rsidP="00FA1A7C">
      <w:pPr>
        <w:ind w:left="1134" w:hanging="567"/>
        <w:rPr>
          <w:shd w:val="pct15" w:color="auto" w:fill="FFFFFF"/>
        </w:rPr>
      </w:pPr>
      <w:r w:rsidRPr="003265BF">
        <w:t>(h)</w:t>
      </w:r>
      <w:r w:rsidRPr="003265BF">
        <w:tab/>
        <w:t>both heuristic and probabilistic approaches should be considered and compared for detection</w:t>
      </w:r>
      <w:r w:rsidRPr="00832052">
        <w:t xml:space="preserve"> methods;</w:t>
      </w:r>
    </w:p>
    <w:p w:rsidR="00FA1A7C" w:rsidRPr="00832052" w:rsidRDefault="00FA1A7C" w:rsidP="00FA1A7C">
      <w:pPr>
        <w:ind w:left="1134" w:hanging="567"/>
        <w:rPr>
          <w:shd w:val="pct15" w:color="auto" w:fill="FFFFFF"/>
        </w:rPr>
      </w:pPr>
      <w:r w:rsidRPr="00832052">
        <w:t>(i)</w:t>
      </w:r>
      <w:r w:rsidRPr="00832052">
        <w:tab/>
        <w:t>databases should facilitate input and output of variant call data in standardized format (VCF or BCF);</w:t>
      </w:r>
    </w:p>
    <w:p w:rsidR="00FA1A7C" w:rsidRPr="00832052" w:rsidRDefault="00FA1A7C" w:rsidP="00FA1A7C">
      <w:pPr>
        <w:ind w:left="1134" w:hanging="567"/>
        <w:rPr>
          <w:shd w:val="pct15" w:color="auto" w:fill="FFFFFF"/>
        </w:rPr>
      </w:pPr>
      <w:r w:rsidRPr="00832052">
        <w:t>(j)</w:t>
      </w:r>
      <w:r w:rsidRPr="00832052">
        <w:tab/>
        <w:t>the data processing pipeline should result in a detailed log file which should be stored in conjunction to the variant call data;</w:t>
      </w:r>
    </w:p>
    <w:p w:rsidR="00FA1A7C" w:rsidRPr="00832052" w:rsidRDefault="00FA1A7C" w:rsidP="00FA1A7C">
      <w:pPr>
        <w:ind w:left="1134" w:hanging="567"/>
        <w:rPr>
          <w:shd w:val="pct15" w:color="auto" w:fill="FFFFFF"/>
        </w:rPr>
      </w:pPr>
      <w:r w:rsidRPr="00832052">
        <w:t>(k)</w:t>
      </w:r>
      <w:r w:rsidRPr="00832052">
        <w:tab/>
        <w:t>if possible, raw data should be stored so that data processing can be repeated with new or updated tools; and</w:t>
      </w:r>
    </w:p>
    <w:p w:rsidR="00FA1A7C" w:rsidRPr="00832052" w:rsidRDefault="00FA1A7C" w:rsidP="00FA1A7C">
      <w:pPr>
        <w:ind w:left="1134" w:hanging="567"/>
        <w:rPr>
          <w:shd w:val="pct15" w:color="auto" w:fill="FFFFFF"/>
        </w:rPr>
      </w:pPr>
      <w:r w:rsidRPr="00832052">
        <w:t>(l)</w:t>
      </w:r>
      <w:r w:rsidRPr="00832052">
        <w:tab/>
        <w:t>a p-value or uncertainty for a given allele should be stored.</w:t>
      </w:r>
    </w:p>
    <w:p w:rsidR="00FA1A7C" w:rsidRPr="00832052" w:rsidRDefault="00FA1A7C" w:rsidP="00FA1A7C">
      <w:pPr>
        <w:rPr>
          <w:shd w:val="pct15" w:color="auto" w:fill="FFFFFF"/>
        </w:rPr>
      </w:pPr>
    </w:p>
    <w:p w:rsidR="00FA1A7C" w:rsidRPr="00832052" w:rsidRDefault="00FA1A7C" w:rsidP="00FA1A7C">
      <w:pPr>
        <w:keepNext/>
        <w:ind w:left="567" w:hanging="567"/>
        <w:outlineLvl w:val="2"/>
        <w:rPr>
          <w:i/>
          <w:snapToGrid w:val="0"/>
        </w:rPr>
      </w:pPr>
      <w:bookmarkStart w:id="89" w:name="_Toc50577354"/>
      <w:bookmarkStart w:id="90" w:name="_Toc68601887"/>
      <w:bookmarkStart w:id="91" w:name="_Toc69722900"/>
      <w:r w:rsidRPr="00832052">
        <w:rPr>
          <w:i/>
          <w:snapToGrid w:val="0"/>
        </w:rPr>
        <w:t xml:space="preserve">4.4 </w:t>
      </w:r>
      <w:r w:rsidRPr="00832052">
        <w:rPr>
          <w:i/>
          <w:snapToGrid w:val="0"/>
        </w:rPr>
        <w:tab/>
        <w:t>Type of database</w:t>
      </w:r>
      <w:bookmarkEnd w:id="89"/>
      <w:bookmarkEnd w:id="90"/>
      <w:bookmarkEnd w:id="91"/>
    </w:p>
    <w:p w:rsidR="00FA1A7C" w:rsidRPr="00832052" w:rsidRDefault="00FA1A7C" w:rsidP="00FA1A7C">
      <w:pPr>
        <w:keepNext/>
      </w:pPr>
    </w:p>
    <w:p w:rsidR="00FA1A7C" w:rsidRPr="00832052" w:rsidRDefault="00FA1A7C" w:rsidP="00FA1A7C">
      <w:pPr>
        <w:keepNext/>
      </w:pPr>
      <w:r w:rsidRPr="00832052">
        <w:t xml:space="preserve">There are many ways in which molecular data can be stored, therefore, it is important that the database </w:t>
      </w:r>
      <w:r w:rsidRPr="003265BF">
        <w:t>structure is developed to be compatible with all intended uses of the data.</w:t>
      </w:r>
      <w:r w:rsidRPr="00832052">
        <w:t xml:space="preserve"> </w:t>
      </w:r>
    </w:p>
    <w:p w:rsidR="00FA1A7C" w:rsidRPr="00832052" w:rsidRDefault="00FA1A7C" w:rsidP="00FA1A7C">
      <w:bookmarkStart w:id="92" w:name="_Toc110052498"/>
    </w:p>
    <w:p w:rsidR="00FA1A7C" w:rsidRPr="00832052" w:rsidRDefault="00FA1A7C" w:rsidP="00FA1A7C">
      <w:pPr>
        <w:keepNext/>
        <w:ind w:left="567" w:hanging="567"/>
        <w:outlineLvl w:val="2"/>
        <w:rPr>
          <w:i/>
          <w:snapToGrid w:val="0"/>
        </w:rPr>
      </w:pPr>
      <w:bookmarkStart w:id="93" w:name="_Toc50577355"/>
      <w:bookmarkStart w:id="94" w:name="_Toc68601888"/>
      <w:bookmarkStart w:id="95" w:name="_Toc69722901"/>
      <w:r w:rsidRPr="00832052">
        <w:rPr>
          <w:i/>
          <w:snapToGrid w:val="0"/>
        </w:rPr>
        <w:t xml:space="preserve">4.5 </w:t>
      </w:r>
      <w:r w:rsidRPr="00832052">
        <w:rPr>
          <w:i/>
          <w:snapToGrid w:val="0"/>
        </w:rPr>
        <w:tab/>
        <w:t>Database</w:t>
      </w:r>
      <w:bookmarkEnd w:id="92"/>
      <w:r w:rsidRPr="00832052">
        <w:rPr>
          <w:i/>
          <w:snapToGrid w:val="0"/>
        </w:rPr>
        <w:t xml:space="preserve"> model</w:t>
      </w:r>
      <w:bookmarkEnd w:id="93"/>
      <w:bookmarkEnd w:id="94"/>
      <w:bookmarkEnd w:id="95"/>
    </w:p>
    <w:p w:rsidR="00FA1A7C" w:rsidRPr="00832052" w:rsidRDefault="00FA1A7C" w:rsidP="00FA1A7C">
      <w:pPr>
        <w:rPr>
          <w:i/>
        </w:rPr>
      </w:pPr>
    </w:p>
    <w:p w:rsidR="00FA1A7C" w:rsidRPr="00832052" w:rsidRDefault="00FA1A7C" w:rsidP="00FA1A7C">
      <w:r w:rsidRPr="00832052">
        <w:t>The database model should be defined by IT database experts in conjunction with the users of the database. As a minimum the database model should contain six core objects:  Species;  Variety;  Marker detection method;  Marker;  Locus;  and Allele. For variants obtained from sequencing data, VCF files can be stored in a relational or no SQL database. In this case, each database record for a variant has a defined genome version, chromosome, position, reference allele.</w:t>
      </w:r>
    </w:p>
    <w:p w:rsidR="00FA1A7C" w:rsidRPr="00832052" w:rsidRDefault="00FA1A7C" w:rsidP="00FA1A7C"/>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A1A7C" w:rsidRPr="00832052" w:rsidTr="00F67476">
        <w:tc>
          <w:tcPr>
            <w:tcW w:w="9639" w:type="dxa"/>
          </w:tcPr>
          <w:p w:rsidR="00FA1A7C" w:rsidRPr="00832052" w:rsidRDefault="00FA1A7C" w:rsidP="00F67476">
            <w:r w:rsidRPr="00832052">
              <w:rPr>
                <w:noProof/>
              </w:rPr>
              <w:drawing>
                <wp:inline distT="0" distB="0" distL="0" distR="0" wp14:anchorId="34CF859E" wp14:editId="1845C4C2">
                  <wp:extent cx="5555411" cy="3905971"/>
                  <wp:effectExtent l="19050" t="19050" r="26670" b="184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FA1A7C" w:rsidRPr="00832052" w:rsidTr="00F67476">
        <w:tc>
          <w:tcPr>
            <w:tcW w:w="9639" w:type="dxa"/>
          </w:tcPr>
          <w:p w:rsidR="00FA1A7C" w:rsidRPr="00832052" w:rsidRDefault="00FA1A7C" w:rsidP="00F67476">
            <w:pPr>
              <w:rPr>
                <w:noProof/>
                <w:lang w:eastAsia="es-ES_tradnl"/>
              </w:rPr>
            </w:pPr>
          </w:p>
        </w:tc>
      </w:tr>
    </w:tbl>
    <w:p w:rsidR="00FA1A7C" w:rsidRPr="00832052" w:rsidRDefault="00FA1A7C" w:rsidP="00FA1A7C">
      <w:pPr>
        <w:keepNext/>
        <w:ind w:left="567" w:hanging="567"/>
        <w:outlineLvl w:val="2"/>
        <w:rPr>
          <w:i/>
          <w:snapToGrid w:val="0"/>
        </w:rPr>
      </w:pPr>
      <w:bookmarkStart w:id="96" w:name="_Toc50577356"/>
      <w:bookmarkStart w:id="97" w:name="_Toc68601889"/>
      <w:bookmarkStart w:id="98" w:name="_Toc69722902"/>
      <w:r w:rsidRPr="00832052">
        <w:rPr>
          <w:i/>
          <w:snapToGrid w:val="0"/>
        </w:rPr>
        <w:t>4.6</w:t>
      </w:r>
      <w:r w:rsidRPr="00832052">
        <w:rPr>
          <w:i/>
          <w:snapToGrid w:val="0"/>
        </w:rPr>
        <w:tab/>
        <w:t>Data Dictionary</w:t>
      </w:r>
      <w:bookmarkEnd w:id="96"/>
      <w:bookmarkEnd w:id="97"/>
      <w:bookmarkEnd w:id="98"/>
    </w:p>
    <w:p w:rsidR="00FA1A7C" w:rsidRPr="00832052" w:rsidRDefault="00FA1A7C" w:rsidP="00FA1A7C">
      <w:pPr>
        <w:keepNext/>
      </w:pPr>
    </w:p>
    <w:p w:rsidR="00FA1A7C" w:rsidRPr="00832052" w:rsidRDefault="00FA1A7C" w:rsidP="00FA1A7C">
      <w:pPr>
        <w:keepNext/>
      </w:pPr>
      <w:r w:rsidRPr="00832052">
        <w:t>4.6.1</w:t>
      </w:r>
      <w:r w:rsidRPr="00832052">
        <w:tab/>
        <w:t>In a database, each of the objects becomes a table in which fields are defined.  For example:</w:t>
      </w:r>
    </w:p>
    <w:p w:rsidR="00FA1A7C" w:rsidRPr="00832052" w:rsidRDefault="00FA1A7C" w:rsidP="00FA1A7C"/>
    <w:p w:rsidR="00FA1A7C" w:rsidRPr="00832052" w:rsidRDefault="00FA1A7C" w:rsidP="00FA1A7C">
      <w:pPr>
        <w:ind w:firstLine="567"/>
      </w:pPr>
      <w:r w:rsidRPr="00832052">
        <w:t>(a)</w:t>
      </w:r>
      <w:r w:rsidRPr="00832052">
        <w:tab/>
        <w:t>Marker type: indicates the code or name of the technique or type of marker used, e.g. SSR, SNP, etc.</w:t>
      </w:r>
    </w:p>
    <w:p w:rsidR="00FA1A7C" w:rsidRPr="00832052" w:rsidRDefault="00FA1A7C" w:rsidP="00FA1A7C"/>
    <w:p w:rsidR="00FA1A7C" w:rsidRPr="003265BF" w:rsidRDefault="00FA1A7C" w:rsidP="00FA1A7C">
      <w:pPr>
        <w:ind w:firstLine="567"/>
      </w:pPr>
      <w:r w:rsidRPr="003265BF">
        <w:t>(b)</w:t>
      </w:r>
      <w:r w:rsidRPr="003265BF">
        <w:tab/>
        <w:t xml:space="preserve">Reference genome position or Locus code: Preferably, a genome assembly version, chromosome and position should be provided if a reference genome is available for the species concerned, e.g. SL2.50ch05:63309763 for tomato </w:t>
      </w:r>
      <w:r w:rsidRPr="003265BF">
        <w:rPr>
          <w:i/>
        </w:rPr>
        <w:t>Solanum lycopersicum</w:t>
      </w:r>
      <w:r w:rsidRPr="003265BF">
        <w:t xml:space="preserve"> assembly version 2.50 on chromosome 5 position 63309763. If no reference genome is available or the location is unknown, a name or code of the locus for the species concerned can be used, e.g. gwm 149, A2, etc.</w:t>
      </w:r>
    </w:p>
    <w:p w:rsidR="00FA1A7C" w:rsidRPr="003265BF" w:rsidRDefault="00FA1A7C" w:rsidP="00FA1A7C"/>
    <w:p w:rsidR="00FA1A7C" w:rsidRPr="003265BF" w:rsidRDefault="00FA1A7C" w:rsidP="00FA1A7C">
      <w:pPr>
        <w:ind w:firstLine="567"/>
      </w:pPr>
      <w:r w:rsidRPr="003265BF">
        <w:t>(c)</w:t>
      </w:r>
      <w:r w:rsidRPr="003265BF">
        <w:tab/>
        <w:t>Genotype: For SNP profiles, the allele composition of the SNP or MNP should be given, e.g. A/T or A/A. For other techniques, genotype indicates the name or code of the allele of a given locus for the species concerned, e.g. 1, 123, etc.</w:t>
      </w:r>
    </w:p>
    <w:p w:rsidR="00FA1A7C" w:rsidRPr="003265BF" w:rsidRDefault="00FA1A7C" w:rsidP="00FA1A7C"/>
    <w:p w:rsidR="00FA1A7C" w:rsidRPr="003265BF" w:rsidRDefault="00FA1A7C" w:rsidP="00FA1A7C">
      <w:pPr>
        <w:ind w:firstLine="567"/>
      </w:pPr>
      <w:r w:rsidRPr="003265BF">
        <w:t>(d)</w:t>
      </w:r>
      <w:r w:rsidRPr="003265BF">
        <w:tab/>
        <w:t>Allele depths or Data value:  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p>
    <w:p w:rsidR="00FA1A7C" w:rsidRPr="003265BF" w:rsidRDefault="00FA1A7C" w:rsidP="00FA1A7C"/>
    <w:p w:rsidR="00FA1A7C" w:rsidRPr="00832052" w:rsidRDefault="00FA1A7C" w:rsidP="00FA1A7C">
      <w:pPr>
        <w:ind w:firstLine="567"/>
        <w:rPr>
          <w:strike/>
        </w:rPr>
      </w:pPr>
      <w:r w:rsidRPr="003265BF">
        <w:t>(e)</w:t>
      </w:r>
      <w:r w:rsidRPr="003265BF">
        <w:tab/>
        <w:t>Variety: Variety denomination or breeder’s reference: the variety is the object for which the data have been obtained.</w:t>
      </w:r>
    </w:p>
    <w:p w:rsidR="00FA1A7C" w:rsidRPr="00832052" w:rsidRDefault="00FA1A7C" w:rsidP="00FA1A7C">
      <w:pPr>
        <w:ind w:firstLine="567"/>
        <w:rPr>
          <w:strike/>
        </w:rPr>
      </w:pPr>
    </w:p>
    <w:p w:rsidR="00FA1A7C" w:rsidRPr="003265BF" w:rsidRDefault="00FA1A7C" w:rsidP="00FA1A7C">
      <w:pPr>
        <w:ind w:firstLine="567"/>
      </w:pPr>
      <w:r w:rsidRPr="003265BF">
        <w:t>(f)</w:t>
      </w:r>
      <w:r w:rsidRPr="003265BF">
        <w:tab/>
        <w:t>Type of variety: e.g. Inbred Line or Hybrid</w:t>
      </w:r>
    </w:p>
    <w:p w:rsidR="00FA1A7C" w:rsidRPr="003265BF" w:rsidRDefault="00FA1A7C" w:rsidP="00FA1A7C"/>
    <w:p w:rsidR="00FA1A7C" w:rsidRPr="003265BF" w:rsidRDefault="00FA1A7C" w:rsidP="00FA1A7C">
      <w:pPr>
        <w:ind w:firstLine="567"/>
      </w:pPr>
      <w:r w:rsidRPr="003265BF">
        <w:t>(g)</w:t>
      </w:r>
      <w:r w:rsidRPr="003265BF">
        <w:tab/>
        <w:t>Species: the species is indicated by the botanical name or the national common name, which sometimes also refers to the type of variety (e.g. use, winter/spring type etc.).  The use of the UPOV code is recommended to avoid problems of synonyms.</w:t>
      </w:r>
    </w:p>
    <w:p w:rsidR="00FA1A7C" w:rsidRPr="003265BF" w:rsidRDefault="00FA1A7C" w:rsidP="00FA1A7C"/>
    <w:p w:rsidR="00FA1A7C" w:rsidRPr="003265BF" w:rsidRDefault="00FA1A7C" w:rsidP="00FA1A7C">
      <w:r w:rsidRPr="003265BF">
        <w:t>4.6.2</w:t>
      </w:r>
      <w:r w:rsidRPr="003265BF">
        <w:tab/>
        <w:t>In each table, the number of fields, their name and definition, the possible values and the rules to be followed, need to be defined in the “data dictionary”.</w:t>
      </w:r>
    </w:p>
    <w:p w:rsidR="00FA1A7C" w:rsidRPr="003265BF" w:rsidRDefault="00FA1A7C" w:rsidP="00FA1A7C"/>
    <w:p w:rsidR="00FA1A7C" w:rsidRPr="003265BF" w:rsidRDefault="00FA1A7C" w:rsidP="00FA1A7C">
      <w:pPr>
        <w:keepNext/>
        <w:ind w:left="567" w:hanging="567"/>
        <w:outlineLvl w:val="2"/>
        <w:rPr>
          <w:i/>
          <w:snapToGrid w:val="0"/>
        </w:rPr>
      </w:pPr>
      <w:bookmarkStart w:id="99" w:name="_Toc50577357"/>
      <w:bookmarkStart w:id="100" w:name="_Toc68601890"/>
      <w:bookmarkStart w:id="101" w:name="_Toc69722903"/>
      <w:r w:rsidRPr="003265BF">
        <w:rPr>
          <w:i/>
          <w:snapToGrid w:val="0"/>
        </w:rPr>
        <w:t>4.7</w:t>
      </w:r>
      <w:r w:rsidRPr="003265BF">
        <w:rPr>
          <w:i/>
          <w:snapToGrid w:val="0"/>
        </w:rPr>
        <w:tab/>
        <w:t>Data access – ownership</w:t>
      </w:r>
      <w:bookmarkEnd w:id="99"/>
      <w:bookmarkEnd w:id="100"/>
      <w:bookmarkEnd w:id="101"/>
    </w:p>
    <w:p w:rsidR="00FA1A7C" w:rsidRPr="003265BF" w:rsidRDefault="00FA1A7C" w:rsidP="00FA1A7C">
      <w:pPr>
        <w:keepNext/>
      </w:pPr>
    </w:p>
    <w:p w:rsidR="00FA1A7C" w:rsidRPr="003265BF" w:rsidRDefault="00FA1A7C" w:rsidP="00FA1A7C">
      <w:pPr>
        <w:rPr>
          <w:u w:val="double"/>
        </w:rPr>
      </w:pPr>
      <w:r w:rsidRPr="003265BF">
        <w:t>It is recommended that all matters concerning ownership of data and access to data in the database be addressed at the beginning of any work.</w:t>
      </w:r>
    </w:p>
    <w:p w:rsidR="00FA1A7C" w:rsidRPr="003265BF" w:rsidRDefault="00FA1A7C" w:rsidP="00FA1A7C"/>
    <w:p w:rsidR="00FA1A7C" w:rsidRPr="003265BF" w:rsidRDefault="00FA1A7C" w:rsidP="00FA1A7C">
      <w:pPr>
        <w:keepNext/>
        <w:outlineLvl w:val="1"/>
      </w:pPr>
      <w:bookmarkStart w:id="102" w:name="_Toc50577358"/>
      <w:bookmarkStart w:id="103" w:name="_Toc68601891"/>
      <w:bookmarkStart w:id="104" w:name="_Toc69722904"/>
      <w:r w:rsidRPr="003265BF">
        <w:t>5.</w:t>
      </w:r>
      <w:r w:rsidRPr="003265BF">
        <w:tab/>
        <w:t>Data Exchange</w:t>
      </w:r>
      <w:bookmarkEnd w:id="102"/>
      <w:bookmarkEnd w:id="103"/>
      <w:bookmarkEnd w:id="104"/>
    </w:p>
    <w:p w:rsidR="00FA1A7C" w:rsidRPr="003265BF" w:rsidRDefault="00FA1A7C" w:rsidP="00FA1A7C">
      <w:pPr>
        <w:rPr>
          <w:u w:val="single"/>
        </w:rPr>
      </w:pPr>
    </w:p>
    <w:p w:rsidR="00FA1A7C" w:rsidRPr="003265BF" w:rsidRDefault="00FA1A7C" w:rsidP="00FA1A7C">
      <w:pPr>
        <w:keepNext/>
        <w:ind w:left="567" w:hanging="567"/>
        <w:outlineLvl w:val="2"/>
        <w:rPr>
          <w:i/>
          <w:snapToGrid w:val="0"/>
        </w:rPr>
      </w:pPr>
      <w:bookmarkStart w:id="105" w:name="_Toc50577359"/>
      <w:bookmarkStart w:id="106" w:name="_Toc68601892"/>
      <w:bookmarkStart w:id="107" w:name="_Toc69722905"/>
      <w:r w:rsidRPr="003265BF">
        <w:rPr>
          <w:i/>
          <w:snapToGrid w:val="0"/>
        </w:rPr>
        <w:t>5.1</w:t>
      </w:r>
      <w:r w:rsidRPr="003265BF">
        <w:rPr>
          <w:i/>
          <w:snapToGrid w:val="0"/>
        </w:rPr>
        <w:tab/>
        <w:t>Data exchange scenarios</w:t>
      </w:r>
      <w:bookmarkEnd w:id="105"/>
      <w:bookmarkEnd w:id="106"/>
      <w:bookmarkEnd w:id="107"/>
    </w:p>
    <w:p w:rsidR="00FA1A7C" w:rsidRPr="003265BF" w:rsidRDefault="00FA1A7C" w:rsidP="00FA1A7C">
      <w:pPr>
        <w:rPr>
          <w:u w:val="single"/>
        </w:rPr>
      </w:pPr>
    </w:p>
    <w:p w:rsidR="00FA1A7C" w:rsidRPr="003265BF" w:rsidRDefault="00FA1A7C" w:rsidP="00FA1A7C">
      <w:pPr>
        <w:rPr>
          <w:u w:val="double"/>
        </w:rPr>
      </w:pPr>
      <w:r w:rsidRPr="003265BF">
        <w:t xml:space="preserve">For cooperation purposes, the data model should allow different types of scenarios including the exchange of data produced from a standardized set of markers for a specific crop (Scenario 1), and search and view data of selected varieties generated from the same standardized set of markers (Scenario 2). Technical details on both scenarios are described in the Annex: </w:t>
      </w:r>
      <w:bookmarkStart w:id="108" w:name="_Hlk39832837"/>
      <w:r w:rsidRPr="003265BF">
        <w:t>D</w:t>
      </w:r>
      <w:r w:rsidRPr="003265BF">
        <w:rPr>
          <w:iCs/>
        </w:rPr>
        <w:t>ata exchange scenarios and data transfer methods.</w:t>
      </w:r>
      <w:bookmarkEnd w:id="108"/>
    </w:p>
    <w:p w:rsidR="00FA1A7C" w:rsidRPr="003265BF" w:rsidRDefault="00FA1A7C" w:rsidP="00FA1A7C"/>
    <w:p w:rsidR="00FA1A7C" w:rsidRPr="003265BF" w:rsidRDefault="00FA1A7C" w:rsidP="00FA1A7C">
      <w:pPr>
        <w:keepNext/>
        <w:ind w:left="567" w:hanging="567"/>
        <w:outlineLvl w:val="2"/>
        <w:rPr>
          <w:rFonts w:eastAsia="Calibri"/>
          <w:i/>
          <w:snapToGrid w:val="0"/>
        </w:rPr>
      </w:pPr>
      <w:bookmarkStart w:id="109" w:name="_Toc50577360"/>
      <w:bookmarkStart w:id="110" w:name="_Toc68601893"/>
      <w:bookmarkStart w:id="111" w:name="_Toc69722906"/>
      <w:r w:rsidRPr="003265BF">
        <w:rPr>
          <w:rFonts w:eastAsia="Calibri"/>
          <w:i/>
          <w:snapToGrid w:val="0"/>
        </w:rPr>
        <w:t>5.2</w:t>
      </w:r>
      <w:r w:rsidRPr="003265BF">
        <w:rPr>
          <w:i/>
          <w:snapToGrid w:val="0"/>
        </w:rPr>
        <w:tab/>
      </w:r>
      <w:r w:rsidRPr="003265BF">
        <w:rPr>
          <w:rFonts w:eastAsia="Calibri"/>
          <w:i/>
          <w:snapToGrid w:val="0"/>
        </w:rPr>
        <w:t>Data exchange methods</w:t>
      </w:r>
      <w:bookmarkEnd w:id="109"/>
      <w:bookmarkEnd w:id="110"/>
      <w:bookmarkEnd w:id="111"/>
    </w:p>
    <w:p w:rsidR="00FA1A7C" w:rsidRPr="003265BF" w:rsidRDefault="00FA1A7C" w:rsidP="00FA1A7C">
      <w:pPr>
        <w:rPr>
          <w:u w:val="double"/>
        </w:rPr>
      </w:pPr>
    </w:p>
    <w:p w:rsidR="00FA1A7C" w:rsidRPr="003265BF" w:rsidRDefault="00FA1A7C" w:rsidP="00FA1A7C">
      <w:pPr>
        <w:rPr>
          <w:rFonts w:eastAsia="Calibri" w:cs="Arial"/>
          <w:color w:val="000000" w:themeColor="text1"/>
        </w:rPr>
      </w:pPr>
      <w:r w:rsidRPr="003265BF">
        <w:rPr>
          <w:rFonts w:eastAsia="Calibri" w:cs="Arial"/>
          <w:color w:val="000000" w:themeColor="text1"/>
        </w:rPr>
        <w:t>5.2.1 Fingerprint data transmission may contain a range of information, such as loci, samples, DNA, fingerprint data and fingerprint profiles.  Method of data transmission needs to be determined by the content to be transferred and should consider the following:</w:t>
      </w:r>
    </w:p>
    <w:p w:rsidR="00FA1A7C" w:rsidRPr="003265BF" w:rsidRDefault="00FA1A7C" w:rsidP="00FA1A7C">
      <w:pPr>
        <w:ind w:firstLine="567"/>
        <w:rPr>
          <w:rFonts w:eastAsia="Calibri" w:cs="Arial"/>
          <w:color w:val="000000" w:themeColor="text1"/>
        </w:rPr>
      </w:pPr>
      <w:r w:rsidRPr="003265BF">
        <w:rPr>
          <w:rFonts w:eastAsia="Calibri" w:cs="Arial"/>
          <w:color w:val="000000" w:themeColor="text1"/>
        </w:rPr>
        <w:t>(a) amount of data</w:t>
      </w:r>
    </w:p>
    <w:p w:rsidR="00FA1A7C" w:rsidRPr="003265BF" w:rsidRDefault="00FA1A7C" w:rsidP="00FA1A7C">
      <w:pPr>
        <w:ind w:firstLine="567"/>
        <w:rPr>
          <w:rFonts w:eastAsia="Calibri" w:cs="Arial"/>
          <w:color w:val="000000" w:themeColor="text1"/>
        </w:rPr>
      </w:pPr>
      <w:r w:rsidRPr="003265BF">
        <w:rPr>
          <w:rFonts w:eastAsia="Calibri" w:cs="Arial"/>
          <w:color w:val="000000" w:themeColor="text1"/>
        </w:rPr>
        <w:t xml:space="preserve">(b) complexity of data </w:t>
      </w:r>
    </w:p>
    <w:p w:rsidR="00FA1A7C" w:rsidRPr="003265BF" w:rsidRDefault="00FA1A7C" w:rsidP="00FA1A7C">
      <w:pPr>
        <w:ind w:firstLine="567"/>
        <w:rPr>
          <w:rFonts w:eastAsia="Calibri" w:cs="Arial"/>
          <w:color w:val="000000" w:themeColor="text1"/>
        </w:rPr>
      </w:pPr>
      <w:r w:rsidRPr="003265BF">
        <w:rPr>
          <w:rFonts w:eastAsia="Calibri" w:cs="Arial"/>
          <w:color w:val="000000" w:themeColor="text1"/>
        </w:rPr>
        <w:t>(c) requirements for query or search functions</w:t>
      </w:r>
    </w:p>
    <w:p w:rsidR="00FA1A7C" w:rsidRPr="003265BF" w:rsidRDefault="00FA1A7C" w:rsidP="00FA1A7C">
      <w:pPr>
        <w:ind w:firstLine="567"/>
        <w:rPr>
          <w:rFonts w:eastAsia="Calibri" w:cs="Arial"/>
          <w:color w:val="000000" w:themeColor="text1"/>
        </w:rPr>
      </w:pPr>
    </w:p>
    <w:p w:rsidR="00FA1A7C" w:rsidRPr="003265BF" w:rsidRDefault="00FA1A7C" w:rsidP="00FA1A7C">
      <w:pPr>
        <w:rPr>
          <w:rFonts w:eastAsia="Calibri" w:cs="Arial"/>
          <w:color w:val="000000" w:themeColor="text1"/>
          <w:u w:val="single"/>
        </w:rPr>
      </w:pPr>
      <w:r w:rsidRPr="003265BF">
        <w:rPr>
          <w:rFonts w:eastAsia="Calibri" w:cs="Arial"/>
          <w:color w:val="000000" w:themeColor="text1"/>
        </w:rPr>
        <w:t>Technical details on data transfer methods are described in the Annex: Data exchange scenarios and data transfer methods.</w:t>
      </w:r>
    </w:p>
    <w:p w:rsidR="00FA1A7C" w:rsidRPr="003265BF" w:rsidRDefault="00FA1A7C" w:rsidP="00FA1A7C">
      <w:pPr>
        <w:rPr>
          <w:rFonts w:eastAsia="Calibri" w:cs="Arial"/>
          <w:color w:val="000000" w:themeColor="text1"/>
        </w:rPr>
      </w:pPr>
    </w:p>
    <w:p w:rsidR="00FA1A7C" w:rsidRPr="003265BF" w:rsidRDefault="00FA1A7C" w:rsidP="00FA1A7C">
      <w:pPr>
        <w:rPr>
          <w:rFonts w:eastAsia="Calibri" w:cs="Arial"/>
          <w:color w:val="000000" w:themeColor="text1"/>
        </w:rPr>
      </w:pPr>
      <w:r w:rsidRPr="003265BF">
        <w:rPr>
          <w:rFonts w:eastAsia="Calibri" w:cs="Arial"/>
          <w:color w:val="000000" w:themeColor="text1"/>
        </w:rPr>
        <w:t>5.2.2</w:t>
      </w:r>
      <w:r w:rsidRPr="003265BF">
        <w:rPr>
          <w:rFonts w:eastAsia="Calibri" w:cs="Arial"/>
          <w:color w:val="000000" w:themeColor="text1"/>
        </w:rPr>
        <w:tab/>
        <w:t>Commonly used data formats include: zip, csv, json and xml.  Their respective characteristics are as follows:</w:t>
      </w:r>
    </w:p>
    <w:p w:rsidR="00FA1A7C" w:rsidRPr="003265BF" w:rsidRDefault="00FA1A7C" w:rsidP="00FA1A7C">
      <w:pPr>
        <w:rPr>
          <w:rFonts w:eastAsia="Calibri" w:cs="Arial"/>
          <w:color w:val="000000" w:themeColor="text1"/>
        </w:rPr>
      </w:pPr>
    </w:p>
    <w:p w:rsidR="00FA1A7C" w:rsidRPr="003265BF" w:rsidRDefault="00FA1A7C" w:rsidP="00FA1A7C">
      <w:pPr>
        <w:ind w:firstLine="420"/>
        <w:rPr>
          <w:rFonts w:eastAsia="Calibri" w:cs="Arial"/>
          <w:color w:val="000000" w:themeColor="text1"/>
        </w:rPr>
      </w:pPr>
      <w:r w:rsidRPr="003265BF">
        <w:rPr>
          <w:rFonts w:eastAsia="Calibri" w:cs="Arial"/>
          <w:color w:val="000000" w:themeColor="text1"/>
        </w:rPr>
        <w:t>(1) The zip format allows a variety of data information files in the original format and due to its large data compression ratio and ease of transmission is suitable for large and complex data.</w:t>
      </w:r>
    </w:p>
    <w:p w:rsidR="00FA1A7C" w:rsidRPr="003265BF" w:rsidRDefault="00FA1A7C" w:rsidP="00FA1A7C">
      <w:pPr>
        <w:ind w:firstLine="420"/>
        <w:rPr>
          <w:rFonts w:eastAsia="Calibri" w:cs="Arial"/>
          <w:color w:val="000000" w:themeColor="text1"/>
        </w:rPr>
      </w:pPr>
    </w:p>
    <w:p w:rsidR="00FA1A7C" w:rsidRPr="003265BF" w:rsidRDefault="00FA1A7C" w:rsidP="00FA1A7C">
      <w:pPr>
        <w:ind w:firstLine="420"/>
        <w:rPr>
          <w:rFonts w:eastAsia="Calibri" w:cs="Arial"/>
          <w:color w:val="000000" w:themeColor="text1"/>
        </w:rPr>
      </w:pPr>
      <w:r w:rsidRPr="003265BF">
        <w:rPr>
          <w:rFonts w:eastAsia="Calibri" w:cs="Arial"/>
          <w:color w:val="000000" w:themeColor="text1"/>
        </w:rPr>
        <w:t>(2) The csv format is more suitable for data information in simple data format, which has the advantage of having less invalid data and faster processing speeds.</w:t>
      </w:r>
    </w:p>
    <w:p w:rsidR="00FA1A7C" w:rsidRPr="003265BF" w:rsidRDefault="00FA1A7C" w:rsidP="00FA1A7C">
      <w:pPr>
        <w:ind w:firstLine="420"/>
        <w:rPr>
          <w:rFonts w:eastAsia="Calibri" w:cs="Arial"/>
          <w:color w:val="000000" w:themeColor="text1"/>
        </w:rPr>
      </w:pPr>
    </w:p>
    <w:p w:rsidR="00FA1A7C" w:rsidRPr="00832052" w:rsidRDefault="00FA1A7C" w:rsidP="00FA1A7C">
      <w:pPr>
        <w:ind w:firstLine="420"/>
        <w:rPr>
          <w:rFonts w:eastAsia="Calibri" w:cs="Arial"/>
          <w:color w:val="000000" w:themeColor="text1"/>
        </w:rPr>
      </w:pPr>
      <w:r w:rsidRPr="003265BF">
        <w:rPr>
          <w:rFonts w:eastAsia="Calibri" w:cs="Arial"/>
          <w:color w:val="000000" w:themeColor="text1"/>
        </w:rPr>
        <w:t>(3) The json and xml formats can contain more complex character data information and more redundant information, but both offer good readability.</w:t>
      </w:r>
    </w:p>
    <w:p w:rsidR="00FA1A7C" w:rsidRPr="00832052" w:rsidRDefault="00FA1A7C" w:rsidP="00FA1A7C"/>
    <w:p w:rsidR="00FA1A7C" w:rsidRPr="00832052" w:rsidRDefault="00FA1A7C" w:rsidP="00FA1A7C">
      <w:pPr>
        <w:keepNext/>
        <w:outlineLvl w:val="1"/>
      </w:pPr>
      <w:bookmarkStart w:id="112" w:name="_Toc50577361"/>
      <w:bookmarkStart w:id="113" w:name="_Toc68601894"/>
      <w:bookmarkStart w:id="114" w:name="_Toc69722907"/>
      <w:r w:rsidRPr="00832052">
        <w:t xml:space="preserve">6. </w:t>
      </w:r>
      <w:r w:rsidRPr="00832052">
        <w:tab/>
        <w:t>Summary</w:t>
      </w:r>
      <w:bookmarkEnd w:id="112"/>
      <w:bookmarkEnd w:id="113"/>
      <w:bookmarkEnd w:id="114"/>
      <w:r w:rsidRPr="00832052">
        <w:rPr>
          <w:vertAlign w:val="superscript"/>
        </w:rPr>
        <w:t xml:space="preserve"> </w:t>
      </w:r>
    </w:p>
    <w:p w:rsidR="00FA1A7C" w:rsidRPr="00832052" w:rsidRDefault="00FA1A7C" w:rsidP="00FA1A7C"/>
    <w:p w:rsidR="00FA1A7C" w:rsidRPr="00832052" w:rsidRDefault="00FA1A7C" w:rsidP="00FA1A7C">
      <w:r w:rsidRPr="00832052">
        <w:t>The following is a summary of the approach recommended for high quality DNA profiling of varieties including</w:t>
      </w:r>
      <w:r w:rsidRPr="00832052">
        <w:rPr>
          <w:u w:val="double"/>
        </w:rPr>
        <w:t xml:space="preserve"> </w:t>
      </w:r>
      <w:r w:rsidRPr="00832052">
        <w:t xml:space="preserve">the selection and use of molecular markers as well as the construction of shared and sustainable molecular databases  (i.e. databases that can be populated in the future with data from a range of sources, independent of the technology used). </w:t>
      </w:r>
    </w:p>
    <w:p w:rsidR="00FA1A7C" w:rsidRPr="00832052" w:rsidRDefault="00FA1A7C" w:rsidP="00FA1A7C"/>
    <w:p w:rsidR="00FA1A7C" w:rsidRPr="00832052" w:rsidRDefault="00FA1A7C" w:rsidP="00FA1A7C">
      <w:pPr>
        <w:ind w:firstLine="567"/>
      </w:pPr>
      <w:r w:rsidRPr="00832052">
        <w:t>(a)</w:t>
      </w:r>
      <w:r w:rsidRPr="00832052">
        <w:tab/>
        <w:t>consider the approach on a crop-by-crop basis;</w:t>
      </w:r>
    </w:p>
    <w:p w:rsidR="00FA1A7C" w:rsidRPr="00832052" w:rsidRDefault="00FA1A7C" w:rsidP="00FA1A7C">
      <w:pPr>
        <w:ind w:firstLine="567"/>
      </w:pPr>
      <w:r w:rsidRPr="00832052">
        <w:t>(b)</w:t>
      </w:r>
      <w:r w:rsidRPr="00832052">
        <w:tab/>
        <w:t>agree on an acceptable marker type and source;</w:t>
      </w:r>
    </w:p>
    <w:p w:rsidR="00FA1A7C" w:rsidRPr="00832052" w:rsidRDefault="00FA1A7C" w:rsidP="00FA1A7C">
      <w:pPr>
        <w:ind w:firstLine="567"/>
      </w:pPr>
      <w:r w:rsidRPr="00832052">
        <w:t>(c)</w:t>
      </w:r>
      <w:r w:rsidRPr="00832052">
        <w:tab/>
        <w:t>agree on acceptable detection platforms/equipment;</w:t>
      </w:r>
    </w:p>
    <w:p w:rsidR="00FA1A7C" w:rsidRPr="00832052" w:rsidRDefault="00FA1A7C" w:rsidP="00FA1A7C">
      <w:pPr>
        <w:ind w:firstLine="567"/>
      </w:pPr>
      <w:r w:rsidRPr="00832052">
        <w:t>(d)</w:t>
      </w:r>
      <w:r w:rsidRPr="00832052">
        <w:tab/>
        <w:t>agree on laboratories to be included in the test;</w:t>
      </w:r>
    </w:p>
    <w:p w:rsidR="00FA1A7C" w:rsidRPr="00832052" w:rsidRDefault="00FA1A7C" w:rsidP="00FA1A7C">
      <w:pPr>
        <w:ind w:firstLine="567"/>
      </w:pPr>
      <w:r w:rsidRPr="00832052">
        <w:t>(e)</w:t>
      </w:r>
      <w:r w:rsidRPr="00832052">
        <w:tab/>
        <w:t>agree on quality issues ;</w:t>
      </w:r>
    </w:p>
    <w:p w:rsidR="00FA1A7C" w:rsidRPr="00832052" w:rsidRDefault="00FA1A7C" w:rsidP="00FA1A7C">
      <w:pPr>
        <w:ind w:firstLine="567"/>
      </w:pPr>
      <w:r w:rsidRPr="00832052">
        <w:t>(f)</w:t>
      </w:r>
      <w:r w:rsidRPr="00832052">
        <w:tab/>
        <w:t>verify the source of the plant material used ;</w:t>
      </w:r>
    </w:p>
    <w:p w:rsidR="00FA1A7C" w:rsidRPr="00832052" w:rsidRDefault="00FA1A7C" w:rsidP="00FA1A7C">
      <w:pPr>
        <w:ind w:left="1134" w:hanging="567"/>
      </w:pPr>
      <w:r w:rsidRPr="00832052">
        <w:t>(g)</w:t>
      </w:r>
      <w:r w:rsidRPr="00832052">
        <w:tab/>
        <w:t>agree which markers are to be used in a preliminary collaborative evaluation phase, involving more than one laboratory and different detection equipment ;</w:t>
      </w:r>
    </w:p>
    <w:p w:rsidR="00FA1A7C" w:rsidRPr="003265BF" w:rsidRDefault="00FA1A7C" w:rsidP="00FA1A7C">
      <w:pPr>
        <w:ind w:firstLine="567"/>
      </w:pPr>
      <w:r w:rsidRPr="003265BF">
        <w:t>(h)</w:t>
      </w:r>
      <w:r w:rsidRPr="003265BF">
        <w:tab/>
        <w:t>conduct an evaluation ;</w:t>
      </w:r>
    </w:p>
    <w:p w:rsidR="00FA1A7C" w:rsidRPr="003265BF" w:rsidRDefault="00FA1A7C" w:rsidP="00FA1A7C">
      <w:pPr>
        <w:ind w:firstLine="567"/>
      </w:pPr>
      <w:r w:rsidRPr="003265BF">
        <w:t>(i)</w:t>
      </w:r>
      <w:r w:rsidRPr="003265BF">
        <w:tab/>
        <w:t>develop and agree a protocol for scoring the molecular data ;</w:t>
      </w:r>
    </w:p>
    <w:p w:rsidR="00FA1A7C" w:rsidRPr="003265BF" w:rsidRDefault="00FA1A7C" w:rsidP="00FA1A7C">
      <w:pPr>
        <w:ind w:firstLine="567"/>
      </w:pPr>
      <w:r w:rsidRPr="003265BF">
        <w:t>(j)</w:t>
      </w:r>
      <w:r w:rsidRPr="003265BF">
        <w:tab/>
        <w:t>agree on the plant material/reference set to be analyzed, and the source(s);</w:t>
      </w:r>
    </w:p>
    <w:p w:rsidR="00FA1A7C" w:rsidRPr="003265BF" w:rsidRDefault="00FA1A7C" w:rsidP="00FA1A7C">
      <w:pPr>
        <w:ind w:left="1134" w:hanging="567"/>
      </w:pPr>
      <w:r w:rsidRPr="003265BF">
        <w:t>(k)</w:t>
      </w:r>
      <w:r w:rsidRPr="003265BF">
        <w:tab/>
        <w:t>analyze the agreed variety collection, in different laboratories/different detection equipment, using duplicate samples, and exchanging samples/DNA extracts if problems occur;</w:t>
      </w:r>
    </w:p>
    <w:p w:rsidR="00FA1A7C" w:rsidRPr="003265BF" w:rsidRDefault="00FA1A7C" w:rsidP="00FA1A7C">
      <w:pPr>
        <w:ind w:firstLine="567"/>
      </w:pPr>
      <w:r w:rsidRPr="003265BF">
        <w:t>(l)</w:t>
      </w:r>
      <w:r w:rsidRPr="003265BF">
        <w:tab/>
        <w:t>use references (varieties, DNA samples and alleles, as appropriate) in all analyses;</w:t>
      </w:r>
    </w:p>
    <w:p w:rsidR="00FA1A7C" w:rsidRPr="003265BF" w:rsidRDefault="00FA1A7C" w:rsidP="00FA1A7C">
      <w:pPr>
        <w:ind w:firstLine="567"/>
      </w:pPr>
      <w:r w:rsidRPr="003265BF">
        <w:t>(m)</w:t>
      </w:r>
      <w:r w:rsidRPr="003265BF">
        <w:tab/>
        <w:t>verify all stages (including data entry) – automate as much as possible;</w:t>
      </w:r>
    </w:p>
    <w:p w:rsidR="00FA1A7C" w:rsidRPr="003265BF" w:rsidRDefault="00FA1A7C" w:rsidP="00FA1A7C">
      <w:pPr>
        <w:ind w:firstLine="567"/>
      </w:pPr>
      <w:r w:rsidRPr="003265BF">
        <w:t>(n)</w:t>
      </w:r>
      <w:r w:rsidRPr="003265BF">
        <w:tab/>
        <w:t>conduct a ‘blind test’ in different laboratories using the database;</w:t>
      </w:r>
    </w:p>
    <w:p w:rsidR="00FA1A7C" w:rsidRPr="003265BF" w:rsidRDefault="00FA1A7C" w:rsidP="00FA1A7C">
      <w:pPr>
        <w:ind w:firstLine="567"/>
      </w:pPr>
      <w:r w:rsidRPr="003265BF">
        <w:t>(o)</w:t>
      </w:r>
      <w:r w:rsidRPr="003265BF">
        <w:tab/>
        <w:t>adopt procedures for adding new data.</w:t>
      </w:r>
    </w:p>
    <w:p w:rsidR="00FA1A7C" w:rsidRPr="003265BF" w:rsidRDefault="00FA1A7C" w:rsidP="00FA1A7C"/>
    <w:p w:rsidR="00FA1A7C" w:rsidRPr="003265BF" w:rsidRDefault="00FA1A7C" w:rsidP="00FA1A7C">
      <w:pPr>
        <w:keepNext/>
        <w:outlineLvl w:val="0"/>
        <w:rPr>
          <w:caps/>
          <w:shd w:val="pct15" w:color="auto" w:fill="FFFFFF"/>
        </w:rPr>
      </w:pPr>
      <w:bookmarkStart w:id="115" w:name="_Toc50577362"/>
      <w:bookmarkStart w:id="116" w:name="_Toc68601895"/>
      <w:bookmarkStart w:id="117" w:name="_Toc69722908"/>
      <w:r w:rsidRPr="003265BF">
        <w:rPr>
          <w:caps/>
        </w:rPr>
        <w:t>C.</w:t>
      </w:r>
      <w:r w:rsidRPr="003265BF">
        <w:rPr>
          <w:caps/>
        </w:rPr>
        <w:tab/>
        <w:t>LIST OF ACRONYMS</w:t>
      </w:r>
      <w:bookmarkEnd w:id="115"/>
      <w:bookmarkEnd w:id="116"/>
      <w:bookmarkEnd w:id="117"/>
      <w:r w:rsidRPr="003265BF">
        <w:rPr>
          <w:caps/>
          <w:vertAlign w:val="superscript"/>
        </w:rPr>
        <w:t> </w:t>
      </w:r>
    </w:p>
    <w:p w:rsidR="00FA1A7C" w:rsidRPr="003265BF" w:rsidRDefault="00FA1A7C" w:rsidP="00FA1A7C"/>
    <w:p w:rsidR="00FA1A7C" w:rsidRPr="003265BF" w:rsidRDefault="00FA1A7C" w:rsidP="00FA1A7C">
      <w:r w:rsidRPr="003265BF">
        <w:t>API</w:t>
      </w:r>
      <w:r w:rsidRPr="003265BF">
        <w:tab/>
      </w:r>
      <w:r w:rsidRPr="003265BF">
        <w:tab/>
        <w:t>Application Programming Interface</w:t>
      </w:r>
    </w:p>
    <w:p w:rsidR="00FA1A7C" w:rsidRPr="003265BF" w:rsidRDefault="00FA1A7C" w:rsidP="00FA1A7C">
      <w:pPr>
        <w:rPr>
          <w:shd w:val="pct15" w:color="auto" w:fill="FFFFFF"/>
        </w:rPr>
      </w:pPr>
      <w:r w:rsidRPr="003265BF">
        <w:t>BAM</w:t>
      </w:r>
      <w:r w:rsidRPr="003265BF">
        <w:tab/>
      </w:r>
      <w:r w:rsidRPr="003265BF">
        <w:tab/>
        <w:t>Binary Alignment Map</w:t>
      </w:r>
    </w:p>
    <w:p w:rsidR="00FA1A7C" w:rsidRPr="003265BF" w:rsidRDefault="00FA1A7C" w:rsidP="00FA1A7C">
      <w:pPr>
        <w:rPr>
          <w:shd w:val="pct15" w:color="auto" w:fill="FFFFFF"/>
        </w:rPr>
      </w:pPr>
      <w:r w:rsidRPr="003265BF">
        <w:t>BCF</w:t>
      </w:r>
      <w:r w:rsidRPr="003265BF">
        <w:tab/>
      </w:r>
      <w:r w:rsidRPr="003265BF">
        <w:tab/>
        <w:t>Binary Call Format</w:t>
      </w:r>
    </w:p>
    <w:p w:rsidR="00FA1A7C" w:rsidRPr="003265BF" w:rsidRDefault="00FA1A7C" w:rsidP="00FA1A7C">
      <w:pPr>
        <w:rPr>
          <w:shd w:val="pct15" w:color="auto" w:fill="FFFFFF"/>
        </w:rPr>
      </w:pPr>
      <w:r w:rsidRPr="003265BF">
        <w:t>CRAM</w:t>
      </w:r>
      <w:r w:rsidRPr="003265BF">
        <w:tab/>
        <w:t>Compressed Reference-oriented Alignment Map</w:t>
      </w:r>
    </w:p>
    <w:p w:rsidR="00FA1A7C" w:rsidRPr="003265BF" w:rsidRDefault="00FA1A7C" w:rsidP="00FA1A7C">
      <w:r w:rsidRPr="003265BF">
        <w:t>MNP</w:t>
      </w:r>
      <w:r w:rsidRPr="003265BF">
        <w:tab/>
      </w:r>
      <w:r w:rsidRPr="003265BF">
        <w:tab/>
        <w:t>Multiple Nucleotide Polymorphism</w:t>
      </w:r>
    </w:p>
    <w:p w:rsidR="00FA1A7C" w:rsidRPr="003265BF" w:rsidRDefault="00FA1A7C" w:rsidP="00FA1A7C">
      <w:pPr>
        <w:rPr>
          <w:shd w:val="pct15" w:color="auto" w:fill="FFFFFF"/>
        </w:rPr>
      </w:pPr>
      <w:r w:rsidRPr="003265BF">
        <w:t>NGS</w:t>
      </w:r>
      <w:r w:rsidRPr="003265BF">
        <w:tab/>
      </w:r>
      <w:r w:rsidRPr="003265BF">
        <w:tab/>
        <w:t>Next Generation Sequencing</w:t>
      </w:r>
    </w:p>
    <w:p w:rsidR="00FA1A7C" w:rsidRPr="003265BF" w:rsidRDefault="00FA1A7C" w:rsidP="00FA1A7C">
      <w:pPr>
        <w:rPr>
          <w:shd w:val="pct15" w:color="auto" w:fill="FFFFFF"/>
        </w:rPr>
      </w:pPr>
      <w:r w:rsidRPr="003265BF">
        <w:t>NIL</w:t>
      </w:r>
      <w:r w:rsidRPr="003265BF">
        <w:tab/>
      </w:r>
      <w:r w:rsidRPr="003265BF">
        <w:tab/>
        <w:t>Near Isogenic Line</w:t>
      </w:r>
    </w:p>
    <w:p w:rsidR="00FA1A7C" w:rsidRPr="003265BF" w:rsidRDefault="00FA1A7C" w:rsidP="00FA1A7C">
      <w:pPr>
        <w:rPr>
          <w:shd w:val="pct15" w:color="auto" w:fill="FFFFFF"/>
        </w:rPr>
      </w:pPr>
      <w:r w:rsidRPr="003265BF">
        <w:t>RIL</w:t>
      </w:r>
      <w:r w:rsidRPr="003265BF">
        <w:tab/>
      </w:r>
      <w:r w:rsidRPr="003265BF">
        <w:tab/>
        <w:t>Recombinant Inbred Line</w:t>
      </w:r>
    </w:p>
    <w:p w:rsidR="00FA1A7C" w:rsidRPr="003265BF" w:rsidRDefault="00FA1A7C" w:rsidP="00FA1A7C">
      <w:pPr>
        <w:rPr>
          <w:shd w:val="pct15" w:color="auto" w:fill="FFFFFF"/>
        </w:rPr>
      </w:pPr>
      <w:r w:rsidRPr="003265BF">
        <w:t>SAM</w:t>
      </w:r>
      <w:r w:rsidRPr="003265BF">
        <w:tab/>
      </w:r>
      <w:r w:rsidRPr="003265BF">
        <w:tab/>
        <w:t>Sequence Alignment Map</w:t>
      </w:r>
    </w:p>
    <w:p w:rsidR="00FA1A7C" w:rsidRPr="003265BF" w:rsidRDefault="00FA1A7C" w:rsidP="00FA1A7C">
      <w:pPr>
        <w:rPr>
          <w:shd w:val="pct15" w:color="auto" w:fill="FFFFFF"/>
        </w:rPr>
      </w:pPr>
      <w:r w:rsidRPr="003265BF">
        <w:t>SNP</w:t>
      </w:r>
      <w:r w:rsidRPr="003265BF">
        <w:tab/>
      </w:r>
      <w:r w:rsidRPr="003265BF">
        <w:tab/>
        <w:t>Single Nucleotide Polymorphism</w:t>
      </w:r>
    </w:p>
    <w:p w:rsidR="00FA1A7C" w:rsidRPr="003265BF" w:rsidRDefault="00FA1A7C" w:rsidP="00FA1A7C">
      <w:pPr>
        <w:rPr>
          <w:shd w:val="pct15" w:color="auto" w:fill="FFFFFF"/>
        </w:rPr>
      </w:pPr>
      <w:r w:rsidRPr="003265BF">
        <w:t>SQL</w:t>
      </w:r>
      <w:r w:rsidRPr="003265BF">
        <w:tab/>
      </w:r>
      <w:r w:rsidRPr="003265BF">
        <w:tab/>
        <w:t>Structured Query Language</w:t>
      </w:r>
    </w:p>
    <w:p w:rsidR="00FA1A7C" w:rsidRPr="00832052" w:rsidRDefault="00FA1A7C" w:rsidP="00FA1A7C">
      <w:pPr>
        <w:rPr>
          <w:shd w:val="pct15" w:color="auto" w:fill="FFFFFF"/>
        </w:rPr>
      </w:pPr>
      <w:r w:rsidRPr="003265BF">
        <w:t>SSR</w:t>
      </w:r>
      <w:r w:rsidRPr="003265BF">
        <w:tab/>
      </w:r>
      <w:r w:rsidRPr="003265BF">
        <w:tab/>
        <w:t>Simple Sequence Repeats</w:t>
      </w:r>
    </w:p>
    <w:p w:rsidR="00FA1A7C" w:rsidRPr="00832052" w:rsidRDefault="00FA1A7C" w:rsidP="00FA1A7C">
      <w:pPr>
        <w:rPr>
          <w:shd w:val="pct15" w:color="auto" w:fill="FFFFFF"/>
        </w:rPr>
      </w:pPr>
      <w:r w:rsidRPr="00832052">
        <w:t>TIFF</w:t>
      </w:r>
      <w:r w:rsidRPr="00832052">
        <w:tab/>
      </w:r>
      <w:r w:rsidRPr="00832052">
        <w:tab/>
        <w:t>Tagged Image File Format</w:t>
      </w:r>
    </w:p>
    <w:p w:rsidR="00FA1A7C" w:rsidRPr="00832052" w:rsidRDefault="00FA1A7C" w:rsidP="00FA1A7C">
      <w:pPr>
        <w:rPr>
          <w:shd w:val="pct15" w:color="auto" w:fill="FFFFFF"/>
        </w:rPr>
      </w:pPr>
      <w:r w:rsidRPr="00832052">
        <w:t>VCF</w:t>
      </w:r>
      <w:r w:rsidRPr="00832052">
        <w:tab/>
      </w:r>
      <w:r w:rsidRPr="00832052">
        <w:tab/>
        <w:t>Variant Call Format</w:t>
      </w:r>
    </w:p>
    <w:p w:rsidR="00FA1A7C" w:rsidRPr="00832052" w:rsidRDefault="00FA1A7C" w:rsidP="00FA1A7C">
      <w:pPr>
        <w:jc w:val="left"/>
      </w:pPr>
    </w:p>
    <w:p w:rsidR="00FA1A7C" w:rsidRPr="00832052" w:rsidRDefault="00FA1A7C" w:rsidP="00FA1A7C">
      <w:pPr>
        <w:jc w:val="left"/>
      </w:pPr>
    </w:p>
    <w:p w:rsidR="00FA1A7C" w:rsidRPr="00832052" w:rsidRDefault="00FA1A7C" w:rsidP="00FA1A7C">
      <w:pPr>
        <w:jc w:val="left"/>
      </w:pPr>
    </w:p>
    <w:p w:rsidR="00FA1A7C" w:rsidRPr="00832052" w:rsidRDefault="00FA1A7C" w:rsidP="00FA1A7C">
      <w:pPr>
        <w:jc w:val="right"/>
      </w:pPr>
      <w:r w:rsidRPr="00832052">
        <w:t>[Appendix to Annex follows]</w:t>
      </w:r>
    </w:p>
    <w:p w:rsidR="00FA1A7C" w:rsidRPr="00832052" w:rsidRDefault="00FA1A7C" w:rsidP="00FA1A7C"/>
    <w:p w:rsidR="00FA1A7C" w:rsidRPr="00832052" w:rsidRDefault="00FA1A7C" w:rsidP="00FA1A7C">
      <w:pPr>
        <w:jc w:val="center"/>
        <w:rPr>
          <w:rFonts w:cs="Maiandra GD"/>
          <w:lang w:eastAsia="nl-NL"/>
        </w:rPr>
        <w:sectPr w:rsidR="00FA1A7C" w:rsidRPr="00832052" w:rsidSect="00F67476">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992" w:left="1134" w:header="510" w:footer="680" w:gutter="0"/>
          <w:pgNumType w:start="1"/>
          <w:cols w:space="720"/>
          <w:titlePg/>
        </w:sectPr>
      </w:pPr>
    </w:p>
    <w:p w:rsidR="00FA1A7C" w:rsidRPr="003265BF" w:rsidRDefault="00FA1A7C" w:rsidP="00FA1A7C">
      <w:pPr>
        <w:jc w:val="center"/>
        <w:rPr>
          <w:rFonts w:cs="Maiandra GD"/>
          <w:lang w:eastAsia="nl-NL"/>
        </w:rPr>
      </w:pPr>
    </w:p>
    <w:p w:rsidR="00FA1A7C" w:rsidRPr="003265BF" w:rsidRDefault="00FA1A7C" w:rsidP="00FA1A7C">
      <w:pPr>
        <w:jc w:val="center"/>
        <w:rPr>
          <w:rFonts w:eastAsia="Calibri"/>
        </w:rPr>
      </w:pPr>
      <w:r w:rsidRPr="003265BF">
        <w:rPr>
          <w:rFonts w:eastAsia="Calibri"/>
        </w:rPr>
        <w:t>DATA EXCHANGE SCENARIOS AND TRANSFER METHODS</w:t>
      </w:r>
    </w:p>
    <w:p w:rsidR="00FA1A7C" w:rsidRPr="003265BF" w:rsidRDefault="00FA1A7C" w:rsidP="00FA1A7C">
      <w:pPr>
        <w:rPr>
          <w:rFonts w:cs="Maiandra GD"/>
          <w:szCs w:val="18"/>
          <w:lang w:eastAsia="nl-NL"/>
        </w:rPr>
      </w:pPr>
    </w:p>
    <w:p w:rsidR="00FA1A7C" w:rsidRPr="003265BF" w:rsidRDefault="00FA1A7C" w:rsidP="00FA1A7C">
      <w:pPr>
        <w:rPr>
          <w:rFonts w:eastAsia="Calibri"/>
          <w:b/>
        </w:rPr>
      </w:pPr>
      <w:r w:rsidRPr="003265BF">
        <w:rPr>
          <w:rFonts w:cs="Maiandra GD"/>
          <w:b/>
          <w:szCs w:val="18"/>
          <w:lang w:eastAsia="nl-NL"/>
        </w:rPr>
        <w:t xml:space="preserve">A: </w:t>
      </w:r>
      <w:r w:rsidRPr="003265BF">
        <w:rPr>
          <w:rFonts w:eastAsia="Calibri"/>
          <w:b/>
        </w:rPr>
        <w:t>Data exchange scenarios</w:t>
      </w:r>
    </w:p>
    <w:p w:rsidR="00FA1A7C" w:rsidRPr="003265BF" w:rsidRDefault="00FA1A7C" w:rsidP="00FA1A7C">
      <w:pPr>
        <w:rPr>
          <w:lang w:eastAsia="nl-NL"/>
        </w:rPr>
      </w:pPr>
    </w:p>
    <w:p w:rsidR="00FA1A7C" w:rsidRPr="003265BF" w:rsidRDefault="00FA1A7C" w:rsidP="00FA1A7C">
      <w:pPr>
        <w:rPr>
          <w:rFonts w:eastAsia="Calibri"/>
          <w:i/>
        </w:rPr>
      </w:pPr>
      <w:r w:rsidRPr="003265BF">
        <w:rPr>
          <w:rFonts w:eastAsia="Calibri"/>
          <w:i/>
        </w:rPr>
        <w:t>Scenario 1: exchange of data produced from a standardized set of markers for a specific crop</w:t>
      </w:r>
    </w:p>
    <w:p w:rsidR="00FA1A7C" w:rsidRPr="003265BF" w:rsidRDefault="00FA1A7C" w:rsidP="00FA1A7C">
      <w:pPr>
        <w:rPr>
          <w:rFonts w:eastAsia="Calibri"/>
        </w:rPr>
      </w:pPr>
    </w:p>
    <w:p w:rsidR="00FA1A7C" w:rsidRPr="003265BF" w:rsidRDefault="00FA1A7C" w:rsidP="00FA1A7C">
      <w:pPr>
        <w:rPr>
          <w:rFonts w:eastAsia="Calibri"/>
        </w:rPr>
      </w:pPr>
      <w:r w:rsidRPr="003265BF">
        <w:rPr>
          <w:rFonts w:eastAsia="Calibri"/>
        </w:rPr>
        <w:t xml:space="preserve">In order to exchange data about the marker set used for a specific crop, the following web service can be used:  </w:t>
      </w:r>
    </w:p>
    <w:p w:rsidR="00FA1A7C" w:rsidRPr="003265BF" w:rsidRDefault="00FA1A7C" w:rsidP="00FA1A7C">
      <w:pPr>
        <w:rPr>
          <w:rFonts w:eastAsia="Calibri"/>
        </w:rPr>
      </w:pPr>
      <w:r w:rsidRPr="003265BF">
        <w:rPr>
          <w:rFonts w:eastAsia="Calibri"/>
        </w:rPr>
        <w:t xml:space="preserve">https://office.org/locus?upov_code={upovcode}&amp;type={marker type}&amp;method={observation method} </w:t>
      </w:r>
    </w:p>
    <w:p w:rsidR="00FA1A7C" w:rsidRPr="003265BF" w:rsidRDefault="00FA1A7C" w:rsidP="00FA1A7C">
      <w:pPr>
        <w:rPr>
          <w:rFonts w:eastAsia="Calibri"/>
        </w:rPr>
      </w:pPr>
    </w:p>
    <w:p w:rsidR="00FA1A7C" w:rsidRPr="003265BF" w:rsidRDefault="00FA1A7C" w:rsidP="00FA1A7C">
      <w:pPr>
        <w:rPr>
          <w:rFonts w:eastAsia="Calibri"/>
        </w:rPr>
      </w:pPr>
      <w:r w:rsidRPr="003265BF">
        <w:rPr>
          <w:rFonts w:eastAsia="Calibri"/>
        </w:rPr>
        <w:t xml:space="preserve">For example, to obtain marker set information for maize using SSR and CE method, the following URL should be accessed: </w:t>
      </w:r>
    </w:p>
    <w:p w:rsidR="00FA1A7C" w:rsidRPr="003265BF" w:rsidRDefault="00FA1A7C" w:rsidP="00FA1A7C">
      <w:pPr>
        <w:rPr>
          <w:rFonts w:eastAsia="Calibri"/>
        </w:rPr>
      </w:pPr>
      <w:r w:rsidRPr="003265BF">
        <w:rPr>
          <w:rFonts w:eastAsia="Calibri"/>
        </w:rPr>
        <w:t xml:space="preserve">https://office.org/locus?upov_code=ZEAAA_MAY&amp;type=SSR&amp;method=CE </w:t>
      </w:r>
    </w:p>
    <w:p w:rsidR="00FA1A7C" w:rsidRPr="003265BF" w:rsidRDefault="00FA1A7C" w:rsidP="00FA1A7C">
      <w:pPr>
        <w:spacing w:line="240" w:lineRule="atLeast"/>
        <w:jc w:val="left"/>
        <w:rPr>
          <w:rFonts w:ascii="Calibri" w:eastAsia="Calibri" w:hAnsi="Calibri"/>
          <w:color w:val="000000"/>
          <w:sz w:val="23"/>
          <w:szCs w:val="23"/>
        </w:rPr>
      </w:pPr>
    </w:p>
    <w:p w:rsidR="00FA1A7C" w:rsidRPr="003265BF" w:rsidRDefault="00FA1A7C" w:rsidP="00FA1A7C">
      <w:pPr>
        <w:rPr>
          <w:rFonts w:eastAsia="Calibri"/>
        </w:rPr>
      </w:pPr>
      <w:r w:rsidRPr="003265BF">
        <w:rPr>
          <w:rFonts w:eastAsia="Calibri"/>
        </w:rPr>
        <w:t xml:space="preserve">The result would be: </w:t>
      </w:r>
    </w:p>
    <w:p w:rsidR="00FA1A7C" w:rsidRPr="003265BF" w:rsidRDefault="00FA1A7C" w:rsidP="00FA1A7C">
      <w:pPr>
        <w:spacing w:line="240" w:lineRule="atLeast"/>
        <w:jc w:val="left"/>
        <w:rPr>
          <w:rFonts w:eastAsia="Calibri" w:cs="Arial"/>
          <w:color w:val="000000"/>
        </w:rPr>
      </w:pPr>
    </w:p>
    <w:p w:rsidR="00FA1A7C" w:rsidRPr="003265BF" w:rsidRDefault="00FA1A7C" w:rsidP="00FA1A7C">
      <w:pPr>
        <w:rPr>
          <w:rFonts w:eastAsia="Calibri" w:cs="Arial"/>
          <w:color w:val="000000"/>
        </w:rPr>
        <w:sectPr w:rsidR="00FA1A7C" w:rsidRPr="003265BF" w:rsidSect="00F67476">
          <w:headerReference w:type="first" r:id="rId31"/>
          <w:pgSz w:w="11907" w:h="16840" w:code="9"/>
          <w:pgMar w:top="510" w:right="1134" w:bottom="992" w:left="1134" w:header="510" w:footer="680" w:gutter="0"/>
          <w:pgNumType w:start="1"/>
          <w:cols w:space="720"/>
          <w:titlePg/>
        </w:sectPr>
      </w:pPr>
    </w:p>
    <w:p w:rsidR="00FA1A7C" w:rsidRPr="003265BF" w:rsidRDefault="00FA1A7C" w:rsidP="00FA1A7C">
      <w:pPr>
        <w:rPr>
          <w:rFonts w:eastAsia="Calibri" w:cs="Arial"/>
          <w:color w:val="000000"/>
        </w:rPr>
      </w:pPr>
      <w:r w:rsidRPr="003265BF">
        <w:rPr>
          <w:rFonts w:eastAsia="Calibri" w:cs="Arial"/>
          <w:color w:val="000000"/>
        </w:rPr>
        <w:t>{"techniqueid": "CN_SSR_ZEAA_MAY_CE_V_1",</w:t>
      </w:r>
    </w:p>
    <w:p w:rsidR="00FA1A7C" w:rsidRPr="003265BF" w:rsidRDefault="00FA1A7C" w:rsidP="00FA1A7C">
      <w:pPr>
        <w:rPr>
          <w:rFonts w:eastAsia="Calibri" w:cs="Arial"/>
          <w:color w:val="000000"/>
        </w:rPr>
      </w:pPr>
      <w:r w:rsidRPr="003265BF">
        <w:rPr>
          <w:rFonts w:eastAsia="Calibri" w:cs="Arial"/>
          <w:color w:val="000000"/>
        </w:rPr>
        <w:t>"description": "Laboratory method description"</w:t>
      </w:r>
    </w:p>
    <w:p w:rsidR="00FA1A7C" w:rsidRPr="00832052" w:rsidRDefault="00FA1A7C" w:rsidP="00FA1A7C">
      <w:pPr>
        <w:rPr>
          <w:rFonts w:eastAsia="Calibri" w:cs="Arial"/>
          <w:color w:val="000000"/>
        </w:rPr>
      </w:pPr>
      <w:r w:rsidRPr="003265BF">
        <w:rPr>
          <w:rFonts w:eastAsia="Calibri" w:cs="Arial"/>
          <w:color w:val="000000"/>
        </w:rPr>
        <w:t>["locusid": "M01",</w:t>
      </w:r>
    </w:p>
    <w:p w:rsidR="00FA1A7C" w:rsidRPr="00832052" w:rsidRDefault="00FA1A7C" w:rsidP="00FA1A7C">
      <w:pPr>
        <w:rPr>
          <w:rFonts w:eastAsia="Calibri" w:cs="Arial"/>
          <w:color w:val="000000"/>
        </w:rPr>
      </w:pPr>
      <w:r w:rsidRPr="00832052">
        <w:rPr>
          <w:rFonts w:eastAsia="Calibri" w:cs="Arial"/>
          <w:color w:val="000000"/>
        </w:rPr>
        <w:t>"alleles":</w:t>
      </w:r>
    </w:p>
    <w:p w:rsidR="00FA1A7C" w:rsidRPr="00832052" w:rsidRDefault="00FA1A7C" w:rsidP="00FA1A7C">
      <w:pPr>
        <w:rPr>
          <w:rFonts w:eastAsia="Calibri" w:cs="Arial"/>
          <w:color w:val="000000"/>
        </w:rPr>
      </w:pPr>
      <w:r w:rsidRPr="00832052">
        <w:rPr>
          <w:rFonts w:eastAsia="Calibri" w:cs="Arial"/>
          <w:color w:val="000000"/>
        </w:rPr>
        <w:t>["alleleid": "238/256",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"238/271",</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"246/246",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"246/248",</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"246/250",</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"246/254",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"246/256",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"246/260",</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"246/277",</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"246/284",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"246/288",</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"248/250",</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"248/256",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"248/271",</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"248/290",</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"250/250",</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"250/252",</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"250/256",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"250/275",</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"252/256",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"252/260",</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"252/271",</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"252/273",</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"252/282",</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"254/254",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"254/271",</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"254/284",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"254/286",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"256/256",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"256/264",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"256/266",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"256/271",</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"256/284",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"256/286",</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"258/258",</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"264/284",</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["alleleid": "271/292",</w:t>
      </w:r>
    </w:p>
    <w:p w:rsidR="00FA1A7C" w:rsidRPr="00832052" w:rsidRDefault="00FA1A7C" w:rsidP="00FA1A7C">
      <w:pPr>
        <w:rPr>
          <w:rFonts w:eastAsia="Calibri" w:cs="Arial"/>
          <w:color w:val="000000"/>
        </w:rPr>
      </w:pPr>
      <w:r w:rsidRPr="00832052">
        <w:rPr>
          <w:rFonts w:eastAsia="Calibri" w:cs="Arial"/>
          <w:color w:val="000000"/>
        </w:rPr>
        <w:t>"examplevariety":</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r w:rsidRPr="00832052">
        <w:rPr>
          <w:rFonts w:eastAsia="Calibri" w:cs="Arial"/>
          <w:color w:val="000000"/>
        </w:rPr>
        <w:t>],</w:t>
      </w:r>
    </w:p>
    <w:p w:rsidR="00FA1A7C" w:rsidRPr="00832052" w:rsidRDefault="00FA1A7C" w:rsidP="00FA1A7C">
      <w:pPr>
        <w:rPr>
          <w:rFonts w:eastAsia="Calibri" w:cs="Arial"/>
          <w:color w:val="000000"/>
        </w:rPr>
      </w:pPr>
    </w:p>
    <w:p w:rsidR="00FA1A7C" w:rsidRPr="00832052" w:rsidRDefault="00FA1A7C" w:rsidP="00FA1A7C">
      <w:pPr>
        <w:rPr>
          <w:rFonts w:eastAsia="Calibri" w:cs="Arial"/>
          <w:color w:val="000000"/>
        </w:rPr>
      </w:pPr>
      <w:r w:rsidRPr="00832052">
        <w:rPr>
          <w:rFonts w:eastAsia="Calibri" w:cs="Arial"/>
          <w:color w:val="000000"/>
        </w:rPr>
        <w:t>["locusid"="M02”.</w:t>
      </w:r>
    </w:p>
    <w:p w:rsidR="00FA1A7C" w:rsidRPr="00832052" w:rsidRDefault="00FA1A7C" w:rsidP="00FA1A7C">
      <w:pPr>
        <w:rPr>
          <w:rFonts w:eastAsia="Calibri" w:cs="Arial"/>
          <w:color w:val="000000"/>
        </w:rPr>
      </w:pPr>
      <w:r w:rsidRPr="00832052">
        <w:rPr>
          <w:rFonts w:eastAsia="Calibri" w:cs="Arial"/>
          <w:color w:val="000000"/>
        </w:rPr>
        <w:t>"alleles": […]</w:t>
      </w:r>
    </w:p>
    <w:p w:rsidR="00FA1A7C" w:rsidRPr="00832052" w:rsidRDefault="00FA1A7C" w:rsidP="00FA1A7C">
      <w:pPr>
        <w:rPr>
          <w:rFonts w:eastAsia="Calibri" w:cs="Arial"/>
          <w:color w:val="000000"/>
        </w:rPr>
      </w:pPr>
      <w:r w:rsidRPr="00832052">
        <w:rPr>
          <w:rFonts w:eastAsia="Calibri" w:cs="Arial"/>
          <w:color w:val="000000"/>
        </w:rPr>
        <w:t>]} vi</w:t>
      </w:r>
    </w:p>
    <w:p w:rsidR="00FA1A7C" w:rsidRPr="00832052" w:rsidRDefault="00FA1A7C" w:rsidP="00FA1A7C">
      <w:pPr>
        <w:spacing w:line="240" w:lineRule="atLeast"/>
        <w:jc w:val="left"/>
        <w:rPr>
          <w:rFonts w:ascii="Calibri" w:eastAsia="Calibri" w:hAnsi="Calibri"/>
          <w:color w:val="000000"/>
          <w:szCs w:val="23"/>
        </w:rPr>
        <w:sectPr w:rsidR="00FA1A7C" w:rsidRPr="00832052" w:rsidSect="00F67476">
          <w:headerReference w:type="default" r:id="rId32"/>
          <w:type w:val="continuous"/>
          <w:pgSz w:w="11907" w:h="16840" w:code="9"/>
          <w:pgMar w:top="510" w:right="1134" w:bottom="992" w:left="1134" w:header="510" w:footer="680" w:gutter="0"/>
          <w:pgNumType w:start="1"/>
          <w:cols w:num="3" w:space="720"/>
          <w:titlePg/>
        </w:sectPr>
      </w:pPr>
    </w:p>
    <w:p w:rsidR="00FA1A7C" w:rsidRPr="00832052" w:rsidRDefault="00FA1A7C" w:rsidP="00FA1A7C">
      <w:pPr>
        <w:rPr>
          <w:rFonts w:eastAsia="Calibri"/>
          <w:i/>
        </w:rPr>
      </w:pPr>
    </w:p>
    <w:p w:rsidR="00FA1A7C" w:rsidRPr="00832052" w:rsidRDefault="00FA1A7C" w:rsidP="00FA1A7C">
      <w:pPr>
        <w:keepNext/>
        <w:rPr>
          <w:rFonts w:eastAsia="Calibri"/>
          <w:i/>
        </w:rPr>
      </w:pPr>
      <w:r w:rsidRPr="00832052">
        <w:rPr>
          <w:rFonts w:eastAsia="Calibri"/>
          <w:i/>
        </w:rPr>
        <w:t>Scenario 2: search and view data of selected varieties generated from the same standardized set of markers</w:t>
      </w:r>
    </w:p>
    <w:p w:rsidR="00FA1A7C" w:rsidRPr="00832052" w:rsidRDefault="00FA1A7C" w:rsidP="00FA1A7C">
      <w:pPr>
        <w:keepNext/>
        <w:rPr>
          <w:rFonts w:eastAsia="Calibri"/>
        </w:rPr>
      </w:pPr>
    </w:p>
    <w:p w:rsidR="00FA1A7C" w:rsidRPr="00832052" w:rsidRDefault="00FA1A7C" w:rsidP="00FA1A7C">
      <w:pPr>
        <w:rPr>
          <w:rFonts w:eastAsia="Calibri"/>
        </w:rPr>
      </w:pPr>
      <w:r w:rsidRPr="00832052">
        <w:rPr>
          <w:rFonts w:eastAsia="Calibri"/>
        </w:rPr>
        <w:t>In order to search and view molecular data of a variety, the following web service can be used:</w:t>
      </w:r>
    </w:p>
    <w:p w:rsidR="00FA1A7C" w:rsidRPr="002A1791" w:rsidRDefault="00FA1A7C" w:rsidP="00FA1A7C">
      <w:pPr>
        <w:rPr>
          <w:rFonts w:eastAsia="Calibri"/>
          <w:lang w:val="fr-CH"/>
        </w:rPr>
      </w:pPr>
      <w:r w:rsidRPr="002A1791">
        <w:rPr>
          <w:rFonts w:eastAsia="Calibri"/>
          <w:lang w:val="fr-CH"/>
        </w:rPr>
        <w:t>https://office.org/variety?id={irn}&amp;techniqueid={technique_code} vi</w:t>
      </w:r>
    </w:p>
    <w:p w:rsidR="00FA1A7C" w:rsidRPr="002A1791" w:rsidRDefault="00FA1A7C" w:rsidP="00FA1A7C">
      <w:pPr>
        <w:rPr>
          <w:rFonts w:eastAsia="Calibri"/>
          <w:lang w:val="fr-CH"/>
        </w:rPr>
      </w:pPr>
    </w:p>
    <w:p w:rsidR="00FA1A7C" w:rsidRPr="00832052" w:rsidRDefault="00FA1A7C" w:rsidP="00FA1A7C">
      <w:pPr>
        <w:rPr>
          <w:rFonts w:eastAsia="Calibri"/>
        </w:rPr>
      </w:pPr>
      <w:r w:rsidRPr="00832052">
        <w:rPr>
          <w:rFonts w:eastAsia="Calibri"/>
        </w:rPr>
        <w:t xml:space="preserve">For example, </w:t>
      </w:r>
    </w:p>
    <w:p w:rsidR="00FA1A7C" w:rsidRPr="00961945" w:rsidRDefault="00FA1A7C" w:rsidP="00FA1A7C">
      <w:pPr>
        <w:rPr>
          <w:rFonts w:eastAsia="Calibri"/>
        </w:rPr>
      </w:pPr>
      <w:r w:rsidRPr="00961945">
        <w:rPr>
          <w:rFonts w:eastAsia="Calibri"/>
        </w:rPr>
        <w:t>https://office.org/variety?id=XU_30201800000140 &amp;techniqueid= CN_SSR_ZEAA_MAY_CE_V_1 vi</w:t>
      </w:r>
    </w:p>
    <w:p w:rsidR="00FA1A7C" w:rsidRPr="00961945" w:rsidRDefault="00FA1A7C" w:rsidP="00FA1A7C">
      <w:pPr>
        <w:rPr>
          <w:rFonts w:eastAsia="Calibri"/>
        </w:rPr>
      </w:pPr>
    </w:p>
    <w:p w:rsidR="00FA1A7C" w:rsidRPr="00832052" w:rsidRDefault="00FA1A7C" w:rsidP="00FA1A7C">
      <w:pPr>
        <w:rPr>
          <w:rFonts w:eastAsia="Calibri"/>
        </w:rPr>
      </w:pPr>
      <w:r w:rsidRPr="00832052">
        <w:rPr>
          <w:rFonts w:eastAsia="Calibri"/>
        </w:rPr>
        <w:t>The result would be:</w:t>
      </w:r>
    </w:p>
    <w:p w:rsidR="00FA1A7C" w:rsidRPr="00832052" w:rsidRDefault="00FA1A7C" w:rsidP="00FA1A7C">
      <w:pPr>
        <w:rPr>
          <w:rFonts w:eastAsia="Calibri" w:cs="Arial"/>
        </w:rPr>
      </w:pP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{"techniqueid": "CN_SSR_ZEAA_MAY_PAGE ",</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"varietyid": " XU_30201800000140 ",</w:t>
      </w:r>
    </w:p>
    <w:p w:rsidR="00FA1A7C" w:rsidRPr="00832052" w:rsidRDefault="00FA1A7C" w:rsidP="00FA1A7C">
      <w:pPr>
        <w:spacing w:line="240" w:lineRule="atLeast"/>
        <w:ind w:left="567"/>
        <w:jc w:val="left"/>
        <w:rPr>
          <w:rFonts w:eastAsia="Calibri" w:cs="Arial"/>
          <w:color w:val="000000"/>
        </w:rPr>
      </w:pPr>
      <w:r w:rsidRPr="003265BF">
        <w:rPr>
          <w:rFonts w:eastAsia="Calibri" w:cs="Arial"/>
          <w:color w:val="000000"/>
        </w:rPr>
        <w:t>"computationalsteps": "xxxxxxxxxxxx"</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"data":</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"id": "M01",</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"value" : "254/254"</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"id": "M02",</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"value" : "347/347"</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"id": "M03",</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"value" : "292/292"</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"id": "M04",</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"value" : "361/361"</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w:t>
      </w:r>
    </w:p>
    <w:p w:rsidR="00FA1A7C" w:rsidRPr="00832052" w:rsidRDefault="00FA1A7C" w:rsidP="00FA1A7C">
      <w:pPr>
        <w:spacing w:line="240" w:lineRule="atLeast"/>
        <w:ind w:left="567"/>
        <w:jc w:val="left"/>
        <w:rPr>
          <w:rFonts w:eastAsia="Calibri" w:cs="Arial"/>
          <w:color w:val="000000"/>
        </w:rPr>
      </w:pPr>
      <w:r w:rsidRPr="00832052">
        <w:rPr>
          <w:rFonts w:eastAsia="Calibri" w:cs="Arial"/>
          <w:color w:val="000000"/>
        </w:rPr>
        <w:t>} vi</w:t>
      </w:r>
    </w:p>
    <w:p w:rsidR="00FA1A7C" w:rsidRPr="00832052" w:rsidRDefault="00FA1A7C" w:rsidP="00FA1A7C">
      <w:pPr>
        <w:rPr>
          <w:lang w:eastAsia="nl-NL"/>
        </w:rPr>
      </w:pPr>
    </w:p>
    <w:p w:rsidR="00FA1A7C" w:rsidRPr="00832052" w:rsidRDefault="00FA1A7C" w:rsidP="00FA1A7C">
      <w:pPr>
        <w:rPr>
          <w:rFonts w:eastAsia="Calibri"/>
          <w:b/>
        </w:rPr>
      </w:pPr>
      <w:r w:rsidRPr="00832052">
        <w:rPr>
          <w:rFonts w:cs="Maiandra GD"/>
          <w:b/>
          <w:szCs w:val="18"/>
          <w:lang w:eastAsia="nl-NL"/>
        </w:rPr>
        <w:t xml:space="preserve">B: </w:t>
      </w:r>
      <w:r w:rsidRPr="00832052">
        <w:rPr>
          <w:rFonts w:eastAsia="Calibri"/>
          <w:b/>
        </w:rPr>
        <w:t>Data transfer methods</w:t>
      </w:r>
    </w:p>
    <w:p w:rsidR="00FA1A7C" w:rsidRPr="00832052" w:rsidRDefault="00FA1A7C" w:rsidP="00FA1A7C">
      <w:pPr>
        <w:rPr>
          <w:rFonts w:eastAsia="Calibri"/>
        </w:rPr>
      </w:pPr>
    </w:p>
    <w:p w:rsidR="00FA1A7C" w:rsidRPr="00832052" w:rsidRDefault="00FA1A7C" w:rsidP="00FA1A7C">
      <w:pPr>
        <w:rPr>
          <w:color w:val="000000" w:themeColor="text1"/>
        </w:rPr>
      </w:pPr>
      <w:r w:rsidRPr="00832052">
        <w:rPr>
          <w:color w:val="000000" w:themeColor="text1"/>
        </w:rPr>
        <w:t xml:space="preserve">The following provides an example of constructing a fingerprint packet in a zip format for data transmission. This method first needs to use independent IDs to identify samples, DNA, fingerprint data and fingerprint atlas. After that, the json format data file contains all the loci, samples and DNA information. Each fingerprint data is stored independently in its own json format file. The fingerprint ID will be bound to the corresponding </w:t>
      </w:r>
      <w:r w:rsidRPr="00832052">
        <w:rPr>
          <w:color w:val="000000" w:themeColor="text1"/>
          <w:lang w:eastAsia="zh-CN"/>
        </w:rPr>
        <w:t xml:space="preserve">locus </w:t>
      </w:r>
      <w:r w:rsidRPr="00832052">
        <w:rPr>
          <w:color w:val="000000" w:themeColor="text1"/>
        </w:rPr>
        <w:t xml:space="preserve">of the fingerprint data, and all fingerprint data files and fingerprint </w:t>
      </w:r>
      <w:r w:rsidRPr="00832052">
        <w:rPr>
          <w:color w:val="000000" w:themeColor="text1"/>
          <w:lang w:eastAsia="zh-CN"/>
        </w:rPr>
        <w:t xml:space="preserve">spectrum </w:t>
      </w:r>
      <w:r w:rsidRPr="00832052">
        <w:rPr>
          <w:color w:val="000000" w:themeColor="text1"/>
        </w:rPr>
        <w:t>files will be stored independently in the corresponding directory. So the format structure of the fingerprint data packet is as follows:</w:t>
      </w:r>
    </w:p>
    <w:p w:rsidR="00FA1A7C" w:rsidRPr="00832052" w:rsidRDefault="00FA1A7C" w:rsidP="00FA1A7C">
      <w:pPr>
        <w:rPr>
          <w:color w:val="000000" w:themeColor="text1"/>
        </w:rPr>
      </w:pPr>
    </w:p>
    <w:p w:rsidR="00FA1A7C" w:rsidRPr="00832052" w:rsidRDefault="00FA1A7C" w:rsidP="00FA1A7C">
      <w:pPr>
        <w:ind w:firstLine="420"/>
        <w:rPr>
          <w:color w:val="000000" w:themeColor="text1"/>
        </w:rPr>
      </w:pPr>
      <w:r w:rsidRPr="00832052">
        <w:rPr>
          <w:color w:val="000000" w:themeColor="text1"/>
        </w:rPr>
        <w:t>zip/markers.json</w:t>
      </w:r>
    </w:p>
    <w:p w:rsidR="00FA1A7C" w:rsidRPr="00832052" w:rsidRDefault="00FA1A7C" w:rsidP="00FA1A7C">
      <w:pPr>
        <w:ind w:firstLine="420"/>
        <w:rPr>
          <w:color w:val="000000" w:themeColor="text1"/>
        </w:rPr>
      </w:pPr>
      <w:r w:rsidRPr="00832052">
        <w:rPr>
          <w:color w:val="000000" w:themeColor="text1"/>
        </w:rPr>
        <w:t>zip/samples.json</w:t>
      </w:r>
    </w:p>
    <w:p w:rsidR="00FA1A7C" w:rsidRPr="007037B5" w:rsidRDefault="00FA1A7C" w:rsidP="00FA1A7C">
      <w:pPr>
        <w:ind w:firstLine="420"/>
        <w:rPr>
          <w:color w:val="000000" w:themeColor="text1"/>
          <w:lang w:val="de-DE"/>
        </w:rPr>
      </w:pPr>
      <w:r w:rsidRPr="007037B5">
        <w:rPr>
          <w:color w:val="000000" w:themeColor="text1"/>
          <w:lang w:val="de-DE"/>
        </w:rPr>
        <w:t>zip/dnas.json</w:t>
      </w:r>
    </w:p>
    <w:p w:rsidR="00FA1A7C" w:rsidRPr="007037B5" w:rsidRDefault="00FA1A7C" w:rsidP="00FA1A7C">
      <w:pPr>
        <w:ind w:firstLine="420"/>
        <w:rPr>
          <w:color w:val="000000" w:themeColor="text1"/>
          <w:lang w:val="de-DE"/>
        </w:rPr>
      </w:pPr>
      <w:r w:rsidRPr="007037B5">
        <w:rPr>
          <w:color w:val="000000" w:themeColor="text1"/>
          <w:lang w:val="de-DE"/>
        </w:rPr>
        <w:t>zip/genes/gene_id_1.json</w:t>
      </w:r>
    </w:p>
    <w:p w:rsidR="00FA1A7C" w:rsidRPr="007037B5" w:rsidRDefault="00FA1A7C" w:rsidP="00FA1A7C">
      <w:pPr>
        <w:ind w:firstLine="420"/>
        <w:rPr>
          <w:color w:val="000000" w:themeColor="text1"/>
          <w:lang w:val="de-DE"/>
        </w:rPr>
      </w:pPr>
      <w:r w:rsidRPr="007037B5">
        <w:rPr>
          <w:color w:val="000000" w:themeColor="text1"/>
          <w:lang w:val="de-DE"/>
        </w:rPr>
        <w:t>zip/genes/gene_id_2.json</w:t>
      </w:r>
    </w:p>
    <w:p w:rsidR="00FA1A7C" w:rsidRPr="007037B5" w:rsidRDefault="00FA1A7C" w:rsidP="00FA1A7C">
      <w:pPr>
        <w:ind w:firstLine="420"/>
        <w:rPr>
          <w:color w:val="000000" w:themeColor="text1"/>
          <w:lang w:val="de-DE"/>
        </w:rPr>
      </w:pPr>
      <w:r w:rsidRPr="007037B5">
        <w:rPr>
          <w:color w:val="000000" w:themeColor="text1"/>
          <w:lang w:val="de-DE"/>
        </w:rPr>
        <w:t>......</w:t>
      </w:r>
    </w:p>
    <w:p w:rsidR="00FA1A7C" w:rsidRPr="007037B5" w:rsidRDefault="00FA1A7C" w:rsidP="00FA1A7C">
      <w:pPr>
        <w:ind w:firstLine="420"/>
        <w:rPr>
          <w:color w:val="000000" w:themeColor="text1"/>
          <w:lang w:val="de-DE"/>
        </w:rPr>
      </w:pPr>
      <w:r w:rsidRPr="007037B5">
        <w:rPr>
          <w:color w:val="000000" w:themeColor="text1"/>
          <w:lang w:val="de-DE"/>
        </w:rPr>
        <w:t>zip/genes/gene_id_n.json</w:t>
      </w:r>
    </w:p>
    <w:p w:rsidR="00FA1A7C" w:rsidRPr="007037B5" w:rsidRDefault="00FA1A7C" w:rsidP="00FA1A7C">
      <w:pPr>
        <w:ind w:firstLine="420"/>
        <w:rPr>
          <w:color w:val="000000" w:themeColor="text1"/>
          <w:lang w:val="de-DE"/>
        </w:rPr>
      </w:pPr>
      <w:r w:rsidRPr="007037B5">
        <w:rPr>
          <w:color w:val="000000" w:themeColor="text1"/>
          <w:lang w:val="de-DE"/>
        </w:rPr>
        <w:t>zip/maps/map_id_1.png</w:t>
      </w:r>
    </w:p>
    <w:p w:rsidR="00FA1A7C" w:rsidRPr="007037B5" w:rsidRDefault="00FA1A7C" w:rsidP="00FA1A7C">
      <w:pPr>
        <w:ind w:firstLine="420"/>
        <w:rPr>
          <w:color w:val="000000" w:themeColor="text1"/>
          <w:lang w:val="de-DE"/>
        </w:rPr>
      </w:pPr>
      <w:r w:rsidRPr="007037B5">
        <w:rPr>
          <w:color w:val="000000" w:themeColor="text1"/>
          <w:lang w:val="de-DE"/>
        </w:rPr>
        <w:t>zip/maps/map_id_2.png</w:t>
      </w:r>
    </w:p>
    <w:p w:rsidR="00FA1A7C" w:rsidRPr="00832052" w:rsidRDefault="00FA1A7C" w:rsidP="00FA1A7C">
      <w:pPr>
        <w:ind w:firstLine="420"/>
        <w:rPr>
          <w:color w:val="000000" w:themeColor="text1"/>
        </w:rPr>
      </w:pPr>
      <w:r w:rsidRPr="00832052">
        <w:rPr>
          <w:color w:val="000000" w:themeColor="text1"/>
        </w:rPr>
        <w:t>......</w:t>
      </w:r>
    </w:p>
    <w:p w:rsidR="00FA1A7C" w:rsidRPr="00832052" w:rsidRDefault="00FA1A7C" w:rsidP="00FA1A7C">
      <w:pPr>
        <w:ind w:firstLine="420"/>
        <w:rPr>
          <w:color w:val="000000" w:themeColor="text1"/>
        </w:rPr>
      </w:pPr>
      <w:r w:rsidRPr="00832052">
        <w:rPr>
          <w:color w:val="000000" w:themeColor="text1"/>
        </w:rPr>
        <w:t>zip/maps/map_id_m.png</w:t>
      </w:r>
    </w:p>
    <w:p w:rsidR="00FA1A7C" w:rsidRPr="00832052" w:rsidRDefault="00FA1A7C" w:rsidP="00FA1A7C">
      <w:pPr>
        <w:ind w:firstLine="420"/>
        <w:rPr>
          <w:color w:val="000000" w:themeColor="text1"/>
        </w:rPr>
      </w:pPr>
    </w:p>
    <w:p w:rsidR="00FA1A7C" w:rsidRPr="00832052" w:rsidRDefault="00FA1A7C" w:rsidP="00FA1A7C">
      <w:pPr>
        <w:rPr>
          <w:color w:val="000000" w:themeColor="text1"/>
        </w:rPr>
      </w:pPr>
      <w:r w:rsidRPr="00832052">
        <w:rPr>
          <w:color w:val="000000" w:themeColor="text1"/>
        </w:rPr>
        <w:t>The zip format fingerprint packet can be extended to include more information. The core of the packet is the fingerprint data file, which is the core of the correlation, so that the correlation between the parts can be correctly parsed, allowing data transmission across different systems.</w:t>
      </w:r>
    </w:p>
    <w:p w:rsidR="00FA1A7C" w:rsidRDefault="00FA1A7C" w:rsidP="00FA1A7C"/>
    <w:p w:rsidR="00FA1A7C" w:rsidRPr="00832052" w:rsidRDefault="00FA1A7C" w:rsidP="00FA1A7C"/>
    <w:p w:rsidR="00FA1A7C" w:rsidRPr="00832052" w:rsidRDefault="00FA1A7C" w:rsidP="00FA1A7C">
      <w:pPr>
        <w:jc w:val="right"/>
      </w:pPr>
    </w:p>
    <w:p w:rsidR="0004198B" w:rsidRDefault="00FA1A7C" w:rsidP="00981854">
      <w:pPr>
        <w:jc w:val="right"/>
      </w:pPr>
      <w:r>
        <w:t>[</w:t>
      </w:r>
      <w:r w:rsidR="00981854">
        <w:t>Annex III follows</w:t>
      </w:r>
      <w:r>
        <w:t>]</w:t>
      </w:r>
    </w:p>
    <w:p w:rsidR="00137281" w:rsidRDefault="00137281" w:rsidP="00050E16">
      <w:pPr>
        <w:sectPr w:rsidR="00137281" w:rsidSect="00FA1A7C">
          <w:headerReference w:type="first" r:id="rId33"/>
          <w:pgSz w:w="11907" w:h="16840" w:code="9"/>
          <w:pgMar w:top="510" w:right="1134" w:bottom="1134" w:left="1134" w:header="510" w:footer="680" w:gutter="0"/>
          <w:cols w:space="720"/>
          <w:titlePg/>
        </w:sectPr>
      </w:pPr>
    </w:p>
    <w:p w:rsidR="00050E16" w:rsidRDefault="00050E16" w:rsidP="00050E16"/>
    <w:p w:rsidR="00137281" w:rsidRDefault="00635912" w:rsidP="00806B71">
      <w:r>
        <w:t xml:space="preserve">ELEMENTS FOR </w:t>
      </w:r>
      <w:r w:rsidR="00382AEA">
        <w:t xml:space="preserve">DRAFT JOINT DOCUMENT </w:t>
      </w:r>
      <w:r w:rsidR="00382AEA" w:rsidRPr="00382AEA">
        <w:rPr>
          <w:caps/>
        </w:rPr>
        <w:t>explaining the principal features of the systems of the OECD, UPOV and ISTA</w:t>
      </w:r>
    </w:p>
    <w:p w:rsidR="00137281" w:rsidRPr="00137281" w:rsidRDefault="00137281" w:rsidP="00806B71"/>
    <w:p w:rsidR="00137281" w:rsidRPr="00806B71" w:rsidRDefault="00137281" w:rsidP="00806B71">
      <w:pPr>
        <w:rPr>
          <w:bCs/>
          <w:u w:val="single"/>
        </w:rPr>
      </w:pPr>
      <w:r w:rsidRPr="00806B71">
        <w:rPr>
          <w:bCs/>
          <w:u w:val="single"/>
        </w:rPr>
        <w:t>The Organisation for Economic Co-operation and Development (OECD)</w:t>
      </w:r>
    </w:p>
    <w:p w:rsidR="00137281" w:rsidRPr="00806B71" w:rsidRDefault="00137281" w:rsidP="00806B71"/>
    <w:p w:rsidR="00806B71" w:rsidRPr="006C15A7" w:rsidRDefault="00806B71" w:rsidP="00806B71">
      <w:pPr>
        <w:spacing w:before="91"/>
        <w:rPr>
          <w:i/>
        </w:rPr>
      </w:pPr>
      <w:r w:rsidRPr="006C15A7">
        <w:rPr>
          <w:i/>
        </w:rPr>
        <w:t>What are the OECD Seed Schemes?</w:t>
      </w:r>
    </w:p>
    <w:p w:rsidR="00806B71" w:rsidRDefault="00806B71" w:rsidP="00806B71">
      <w:pPr>
        <w:pStyle w:val="BodyText"/>
        <w:spacing w:before="4"/>
        <w:rPr>
          <w:b/>
        </w:rPr>
      </w:pPr>
    </w:p>
    <w:p w:rsidR="00806B71" w:rsidRPr="00806B71" w:rsidRDefault="00806B71" w:rsidP="006C15A7">
      <w:pPr>
        <w:pStyle w:val="ListParagraph"/>
        <w:tabs>
          <w:tab w:val="left" w:pos="1125"/>
          <w:tab w:val="left" w:pos="1126"/>
        </w:tabs>
        <w:spacing w:before="1"/>
        <w:ind w:left="0" w:right="214"/>
        <w:rPr>
          <w:rFonts w:ascii="Arial" w:hAnsi="Arial" w:cs="Arial"/>
          <w:sz w:val="20"/>
          <w:szCs w:val="20"/>
        </w:rPr>
      </w:pPr>
      <w:r w:rsidRPr="00806B71">
        <w:rPr>
          <w:rFonts w:ascii="Arial" w:hAnsi="Arial" w:cs="Arial"/>
          <w:sz w:val="20"/>
          <w:szCs w:val="20"/>
        </w:rPr>
        <w:t>The OECD Seed Schemes provide an international framework for the varietal certification of agricultural seed moving in international trade. The Schemes were established in 1958 driven by a combination of factors including a fast-growing seed trade, regulatory harmonisation in Europe, the development of off-season production, the seed breeding and production potential of large exporting countries in America (North and South) and Europe, and the support of private industry. Membership of the Schemes is voluntary and participation varies. There are seven agricultural Seed</w:t>
      </w:r>
      <w:r w:rsidRPr="00806B71">
        <w:rPr>
          <w:rFonts w:ascii="Arial" w:hAnsi="Arial" w:cs="Arial"/>
          <w:spacing w:val="-31"/>
          <w:sz w:val="20"/>
          <w:szCs w:val="20"/>
        </w:rPr>
        <w:t xml:space="preserve"> </w:t>
      </w:r>
      <w:r w:rsidRPr="00806B71">
        <w:rPr>
          <w:rFonts w:ascii="Arial" w:hAnsi="Arial" w:cs="Arial"/>
          <w:sz w:val="20"/>
          <w:szCs w:val="20"/>
        </w:rPr>
        <w:t>Schemes.</w:t>
      </w:r>
    </w:p>
    <w:p w:rsidR="00806B71" w:rsidRPr="00806B71" w:rsidRDefault="00806B71" w:rsidP="00806B71">
      <w:pPr>
        <w:pStyle w:val="BodyText"/>
        <w:spacing w:before="3"/>
        <w:rPr>
          <w:rFonts w:cs="Arial"/>
        </w:rPr>
      </w:pPr>
    </w:p>
    <w:p w:rsidR="00806B71" w:rsidRPr="006C15A7" w:rsidRDefault="00806B71" w:rsidP="006C15A7">
      <w:pPr>
        <w:rPr>
          <w:i/>
        </w:rPr>
      </w:pPr>
      <w:bookmarkStart w:id="118" w:name="Participating_countries"/>
      <w:bookmarkEnd w:id="118"/>
      <w:r w:rsidRPr="006C15A7">
        <w:rPr>
          <w:i/>
        </w:rPr>
        <w:t>Participating countries</w:t>
      </w:r>
    </w:p>
    <w:p w:rsidR="00806B71" w:rsidRPr="00806B71" w:rsidRDefault="00806B71" w:rsidP="00806B71">
      <w:pPr>
        <w:pStyle w:val="BodyText"/>
        <w:spacing w:before="4"/>
        <w:rPr>
          <w:rFonts w:cs="Arial"/>
          <w:b/>
        </w:rPr>
      </w:pPr>
    </w:p>
    <w:p w:rsidR="00806B71" w:rsidRPr="00806B71" w:rsidRDefault="00806B71" w:rsidP="006C15A7">
      <w:pPr>
        <w:pStyle w:val="ListParagraph"/>
        <w:tabs>
          <w:tab w:val="left" w:pos="567"/>
        </w:tabs>
        <w:spacing w:before="1"/>
        <w:ind w:left="0" w:right="216"/>
        <w:rPr>
          <w:rFonts w:ascii="Arial" w:hAnsi="Arial" w:cs="Arial"/>
          <w:sz w:val="20"/>
          <w:szCs w:val="20"/>
        </w:rPr>
      </w:pPr>
      <w:r w:rsidRPr="00806B71">
        <w:rPr>
          <w:rFonts w:ascii="Arial" w:hAnsi="Arial" w:cs="Arial"/>
          <w:sz w:val="20"/>
          <w:szCs w:val="20"/>
        </w:rPr>
        <w:t>59 countries from Europe, North and South America, Africa, the Middle-East, Asia and Oceania currently participate in the OECD Seed</w:t>
      </w:r>
      <w:r w:rsidRPr="00806B71">
        <w:rPr>
          <w:rFonts w:ascii="Arial" w:hAnsi="Arial" w:cs="Arial"/>
          <w:spacing w:val="-7"/>
          <w:sz w:val="20"/>
          <w:szCs w:val="20"/>
        </w:rPr>
        <w:t xml:space="preserve"> </w:t>
      </w:r>
      <w:r w:rsidRPr="00806B71">
        <w:rPr>
          <w:rFonts w:ascii="Arial" w:hAnsi="Arial" w:cs="Arial"/>
          <w:sz w:val="20"/>
          <w:szCs w:val="20"/>
        </w:rPr>
        <w:t>Schemes:</w:t>
      </w:r>
    </w:p>
    <w:p w:rsidR="00806B71" w:rsidRDefault="00806B71" w:rsidP="00806B71">
      <w:pPr>
        <w:pStyle w:val="BodyText"/>
        <w:spacing w:before="5"/>
        <w:rPr>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806B71" w:rsidTr="0033312E">
        <w:trPr>
          <w:trHeight w:val="257"/>
        </w:trPr>
        <w:tc>
          <w:tcPr>
            <w:tcW w:w="2482" w:type="dxa"/>
            <w:tcBorders>
              <w:top w:val="single" w:sz="4" w:space="0" w:color="000000"/>
            </w:tcBorders>
            <w:shd w:val="clear" w:color="auto" w:fill="DBE5F1"/>
          </w:tcPr>
          <w:p w:rsidR="00806B71" w:rsidRDefault="00806B71" w:rsidP="00806B71">
            <w:pPr>
              <w:pStyle w:val="TableParagraph"/>
              <w:spacing w:before="34" w:line="208" w:lineRule="exact"/>
              <w:ind w:left="0"/>
              <w:rPr>
                <w:sz w:val="18"/>
              </w:rPr>
            </w:pPr>
            <w:r>
              <w:rPr>
                <w:sz w:val="18"/>
              </w:rPr>
              <w:t>ALBANIA</w:t>
            </w:r>
          </w:p>
        </w:tc>
        <w:tc>
          <w:tcPr>
            <w:tcW w:w="1438" w:type="dxa"/>
            <w:tcBorders>
              <w:top w:val="single" w:sz="4" w:space="0" w:color="000000"/>
            </w:tcBorders>
          </w:tcPr>
          <w:p w:rsidR="00806B71" w:rsidRDefault="00806B71" w:rsidP="00806B71">
            <w:pPr>
              <w:pStyle w:val="TableParagraph"/>
              <w:spacing w:before="34" w:line="208" w:lineRule="exact"/>
              <w:ind w:left="0"/>
              <w:rPr>
                <w:sz w:val="18"/>
              </w:rPr>
            </w:pPr>
            <w:r>
              <w:rPr>
                <w:sz w:val="18"/>
              </w:rPr>
              <w:t>(2)</w:t>
            </w:r>
          </w:p>
        </w:tc>
        <w:tc>
          <w:tcPr>
            <w:tcW w:w="2879" w:type="dxa"/>
            <w:tcBorders>
              <w:top w:val="single" w:sz="8" w:space="0" w:color="000000"/>
            </w:tcBorders>
            <w:shd w:val="clear" w:color="auto" w:fill="DBE5F1"/>
          </w:tcPr>
          <w:p w:rsidR="00806B71" w:rsidRDefault="00806B71" w:rsidP="00806B71">
            <w:pPr>
              <w:pStyle w:val="TableParagraph"/>
              <w:spacing w:before="29" w:line="208" w:lineRule="exact"/>
              <w:ind w:left="0"/>
              <w:rPr>
                <w:sz w:val="18"/>
              </w:rPr>
            </w:pPr>
            <w:r>
              <w:rPr>
                <w:sz w:val="18"/>
              </w:rPr>
              <w:t>LITHUANIA</w:t>
            </w:r>
          </w:p>
        </w:tc>
        <w:tc>
          <w:tcPr>
            <w:tcW w:w="1143" w:type="dxa"/>
            <w:tcBorders>
              <w:top w:val="single" w:sz="8" w:space="0" w:color="000000"/>
            </w:tcBorders>
          </w:tcPr>
          <w:p w:rsidR="00806B71" w:rsidRDefault="00806B71" w:rsidP="00806B71">
            <w:pPr>
              <w:pStyle w:val="TableParagraph"/>
              <w:spacing w:before="29" w:line="208" w:lineRule="exact"/>
              <w:ind w:left="0"/>
              <w:rPr>
                <w:sz w:val="18"/>
              </w:rPr>
            </w:pPr>
            <w:r>
              <w:rPr>
                <w:sz w:val="18"/>
              </w:rPr>
              <w:t>(2)</w:t>
            </w:r>
          </w:p>
        </w:tc>
      </w:tr>
      <w:tr w:rsidR="00806B71" w:rsidTr="0033312E">
        <w:trPr>
          <w:trHeight w:val="248"/>
        </w:trPr>
        <w:tc>
          <w:tcPr>
            <w:tcW w:w="2482" w:type="dxa"/>
            <w:shd w:val="clear" w:color="auto" w:fill="DBE5F1"/>
          </w:tcPr>
          <w:p w:rsidR="00806B71" w:rsidRDefault="00806B71" w:rsidP="00806B71">
            <w:pPr>
              <w:pStyle w:val="TableParagraph"/>
              <w:spacing w:before="19"/>
              <w:ind w:left="0"/>
              <w:rPr>
                <w:sz w:val="18"/>
              </w:rPr>
            </w:pPr>
            <w:r>
              <w:rPr>
                <w:sz w:val="18"/>
              </w:rPr>
              <w:t>ARGENTINA</w:t>
            </w:r>
          </w:p>
        </w:tc>
        <w:tc>
          <w:tcPr>
            <w:tcW w:w="1438" w:type="dxa"/>
          </w:tcPr>
          <w:p w:rsidR="00806B71" w:rsidRDefault="00806B71" w:rsidP="00806B71">
            <w:pPr>
              <w:pStyle w:val="TableParagraph"/>
              <w:spacing w:before="19"/>
              <w:ind w:left="0"/>
              <w:rPr>
                <w:sz w:val="18"/>
              </w:rPr>
            </w:pPr>
            <w:r>
              <w:rPr>
                <w:sz w:val="18"/>
              </w:rPr>
              <w:t>(2)</w:t>
            </w:r>
          </w:p>
        </w:tc>
        <w:tc>
          <w:tcPr>
            <w:tcW w:w="2879" w:type="dxa"/>
            <w:shd w:val="clear" w:color="auto" w:fill="DBE5F1"/>
          </w:tcPr>
          <w:p w:rsidR="00806B71" w:rsidRDefault="00806B71" w:rsidP="00806B71">
            <w:pPr>
              <w:pStyle w:val="TableParagraph"/>
              <w:spacing w:before="19"/>
              <w:ind w:left="0"/>
              <w:rPr>
                <w:sz w:val="18"/>
              </w:rPr>
            </w:pPr>
            <w:r>
              <w:rPr>
                <w:sz w:val="18"/>
              </w:rPr>
              <w:t>LUXEMBOURG</w:t>
            </w:r>
          </w:p>
        </w:tc>
        <w:tc>
          <w:tcPr>
            <w:tcW w:w="1143" w:type="dxa"/>
          </w:tcPr>
          <w:p w:rsidR="00806B71" w:rsidRDefault="00806B71" w:rsidP="00806B71">
            <w:pPr>
              <w:pStyle w:val="TableParagraph"/>
              <w:spacing w:before="19"/>
              <w:ind w:left="0"/>
              <w:rPr>
                <w:sz w:val="18"/>
              </w:rPr>
            </w:pPr>
            <w:r>
              <w:rPr>
                <w:sz w:val="18"/>
              </w:rPr>
              <w:t>(1)</w:t>
            </w:r>
          </w:p>
        </w:tc>
      </w:tr>
      <w:tr w:rsidR="00806B71" w:rsidTr="0033312E">
        <w:trPr>
          <w:trHeight w:val="249"/>
        </w:trPr>
        <w:tc>
          <w:tcPr>
            <w:tcW w:w="2482" w:type="dxa"/>
            <w:shd w:val="clear" w:color="auto" w:fill="DBE5F1"/>
          </w:tcPr>
          <w:p w:rsidR="00806B71" w:rsidRDefault="00806B71" w:rsidP="00806B71">
            <w:pPr>
              <w:pStyle w:val="TableParagraph"/>
              <w:ind w:left="0"/>
              <w:rPr>
                <w:sz w:val="18"/>
              </w:rPr>
            </w:pPr>
            <w:r>
              <w:rPr>
                <w:sz w:val="18"/>
              </w:rPr>
              <w:t>AUSTRALIA</w:t>
            </w:r>
          </w:p>
        </w:tc>
        <w:tc>
          <w:tcPr>
            <w:tcW w:w="1438" w:type="dxa"/>
          </w:tcPr>
          <w:p w:rsidR="00806B71" w:rsidRDefault="00806B71" w:rsidP="00806B71">
            <w:pPr>
              <w:pStyle w:val="TableParagraph"/>
              <w:ind w:left="0"/>
              <w:rPr>
                <w:sz w:val="18"/>
              </w:rPr>
            </w:pPr>
            <w:r>
              <w:rPr>
                <w:sz w:val="18"/>
              </w:rPr>
              <w:t>(1)</w:t>
            </w:r>
          </w:p>
        </w:tc>
        <w:tc>
          <w:tcPr>
            <w:tcW w:w="2879" w:type="dxa"/>
            <w:shd w:val="clear" w:color="auto" w:fill="DBE5F1"/>
          </w:tcPr>
          <w:p w:rsidR="00806B71" w:rsidRDefault="00806B71" w:rsidP="00806B71">
            <w:pPr>
              <w:pStyle w:val="TableParagraph"/>
              <w:ind w:left="0"/>
              <w:rPr>
                <w:sz w:val="18"/>
              </w:rPr>
            </w:pPr>
            <w:r>
              <w:rPr>
                <w:sz w:val="18"/>
              </w:rPr>
              <w:t>MEXICO</w:t>
            </w:r>
          </w:p>
        </w:tc>
        <w:tc>
          <w:tcPr>
            <w:tcW w:w="1143" w:type="dxa"/>
          </w:tcPr>
          <w:p w:rsidR="00806B71" w:rsidRDefault="00806B71" w:rsidP="00806B71">
            <w:pPr>
              <w:pStyle w:val="TableParagraph"/>
              <w:ind w:left="0"/>
              <w:rPr>
                <w:sz w:val="18"/>
              </w:rPr>
            </w:pPr>
            <w:r>
              <w:rPr>
                <w:sz w:val="18"/>
              </w:rPr>
              <w:t>(1)</w:t>
            </w:r>
          </w:p>
        </w:tc>
      </w:tr>
      <w:tr w:rsidR="00806B71" w:rsidTr="0033312E">
        <w:trPr>
          <w:trHeight w:val="249"/>
        </w:trPr>
        <w:tc>
          <w:tcPr>
            <w:tcW w:w="2482" w:type="dxa"/>
            <w:shd w:val="clear" w:color="auto" w:fill="DBE5F1"/>
          </w:tcPr>
          <w:p w:rsidR="00806B71" w:rsidRDefault="00806B71" w:rsidP="00806B71">
            <w:pPr>
              <w:pStyle w:val="TableParagraph"/>
              <w:ind w:left="0"/>
              <w:rPr>
                <w:sz w:val="18"/>
              </w:rPr>
            </w:pPr>
            <w:r>
              <w:rPr>
                <w:sz w:val="18"/>
              </w:rPr>
              <w:t>AUSTRIA</w:t>
            </w:r>
          </w:p>
        </w:tc>
        <w:tc>
          <w:tcPr>
            <w:tcW w:w="1438" w:type="dxa"/>
          </w:tcPr>
          <w:p w:rsidR="00806B71" w:rsidRDefault="00806B71" w:rsidP="00806B71">
            <w:pPr>
              <w:pStyle w:val="TableParagraph"/>
              <w:ind w:left="0"/>
              <w:rPr>
                <w:sz w:val="18"/>
              </w:rPr>
            </w:pPr>
            <w:r>
              <w:rPr>
                <w:sz w:val="18"/>
              </w:rPr>
              <w:t>(1)</w:t>
            </w:r>
          </w:p>
        </w:tc>
        <w:tc>
          <w:tcPr>
            <w:tcW w:w="2879" w:type="dxa"/>
            <w:shd w:val="clear" w:color="auto" w:fill="DBE5F1"/>
          </w:tcPr>
          <w:p w:rsidR="00806B71" w:rsidRDefault="00806B71" w:rsidP="00806B71">
            <w:pPr>
              <w:pStyle w:val="TableParagraph"/>
              <w:ind w:left="0"/>
              <w:rPr>
                <w:sz w:val="18"/>
              </w:rPr>
            </w:pPr>
            <w:r>
              <w:rPr>
                <w:sz w:val="18"/>
              </w:rPr>
              <w:t>MOLDOVA</w:t>
            </w:r>
          </w:p>
        </w:tc>
        <w:tc>
          <w:tcPr>
            <w:tcW w:w="1143" w:type="dxa"/>
          </w:tcPr>
          <w:p w:rsidR="00806B71" w:rsidRDefault="00806B71" w:rsidP="00806B71">
            <w:pPr>
              <w:pStyle w:val="TableParagraph"/>
              <w:ind w:left="0"/>
              <w:rPr>
                <w:sz w:val="18"/>
              </w:rPr>
            </w:pPr>
            <w:r>
              <w:rPr>
                <w:sz w:val="18"/>
              </w:rPr>
              <w:t>(2)</w:t>
            </w:r>
          </w:p>
        </w:tc>
      </w:tr>
      <w:tr w:rsidR="00806B71" w:rsidTr="0033312E">
        <w:trPr>
          <w:trHeight w:val="248"/>
        </w:trPr>
        <w:tc>
          <w:tcPr>
            <w:tcW w:w="2482" w:type="dxa"/>
            <w:shd w:val="clear" w:color="auto" w:fill="DBE5F1"/>
          </w:tcPr>
          <w:p w:rsidR="00806B71" w:rsidRDefault="00806B71" w:rsidP="00806B71">
            <w:pPr>
              <w:pStyle w:val="TableParagraph"/>
              <w:spacing w:line="208" w:lineRule="exact"/>
              <w:ind w:left="0"/>
              <w:rPr>
                <w:sz w:val="18"/>
              </w:rPr>
            </w:pPr>
            <w:r>
              <w:rPr>
                <w:sz w:val="18"/>
              </w:rPr>
              <w:t>BELGIUM</w:t>
            </w:r>
          </w:p>
        </w:tc>
        <w:tc>
          <w:tcPr>
            <w:tcW w:w="1438" w:type="dxa"/>
          </w:tcPr>
          <w:p w:rsidR="00806B71" w:rsidRDefault="00806B71" w:rsidP="00806B71">
            <w:pPr>
              <w:pStyle w:val="TableParagraph"/>
              <w:spacing w:line="208" w:lineRule="exact"/>
              <w:ind w:left="0"/>
              <w:rPr>
                <w:sz w:val="18"/>
              </w:rPr>
            </w:pPr>
            <w:r>
              <w:rPr>
                <w:sz w:val="18"/>
              </w:rPr>
              <w:t>(1)</w:t>
            </w:r>
          </w:p>
        </w:tc>
        <w:tc>
          <w:tcPr>
            <w:tcW w:w="2879" w:type="dxa"/>
            <w:shd w:val="clear" w:color="auto" w:fill="DBE5F1"/>
          </w:tcPr>
          <w:p w:rsidR="00806B71" w:rsidRDefault="00806B71" w:rsidP="00806B71">
            <w:pPr>
              <w:pStyle w:val="TableParagraph"/>
              <w:spacing w:line="208" w:lineRule="exact"/>
              <w:ind w:left="0"/>
              <w:rPr>
                <w:sz w:val="18"/>
              </w:rPr>
            </w:pPr>
            <w:r>
              <w:rPr>
                <w:sz w:val="18"/>
              </w:rPr>
              <w:t>MOROCCO</w:t>
            </w:r>
          </w:p>
        </w:tc>
        <w:tc>
          <w:tcPr>
            <w:tcW w:w="1143" w:type="dxa"/>
          </w:tcPr>
          <w:p w:rsidR="00806B71" w:rsidRDefault="00806B71" w:rsidP="00806B71">
            <w:pPr>
              <w:pStyle w:val="TableParagraph"/>
              <w:spacing w:line="208" w:lineRule="exact"/>
              <w:ind w:left="0"/>
              <w:rPr>
                <w:sz w:val="18"/>
              </w:rPr>
            </w:pPr>
            <w:r>
              <w:rPr>
                <w:sz w:val="18"/>
              </w:rPr>
              <w:t>(2)</w:t>
            </w:r>
          </w:p>
        </w:tc>
      </w:tr>
      <w:tr w:rsidR="00806B71" w:rsidTr="0033312E">
        <w:trPr>
          <w:trHeight w:val="248"/>
        </w:trPr>
        <w:tc>
          <w:tcPr>
            <w:tcW w:w="2482" w:type="dxa"/>
            <w:shd w:val="clear" w:color="auto" w:fill="DBE5F1"/>
          </w:tcPr>
          <w:p w:rsidR="00806B71" w:rsidRDefault="00806B71" w:rsidP="00806B71">
            <w:pPr>
              <w:pStyle w:val="TableParagraph"/>
              <w:spacing w:before="19"/>
              <w:ind w:left="0"/>
              <w:rPr>
                <w:sz w:val="18"/>
              </w:rPr>
            </w:pPr>
            <w:r>
              <w:rPr>
                <w:sz w:val="18"/>
              </w:rPr>
              <w:t>BOLIVIA</w:t>
            </w:r>
          </w:p>
        </w:tc>
        <w:tc>
          <w:tcPr>
            <w:tcW w:w="1438" w:type="dxa"/>
          </w:tcPr>
          <w:p w:rsidR="00806B71" w:rsidRDefault="00806B71" w:rsidP="00806B71">
            <w:pPr>
              <w:pStyle w:val="TableParagraph"/>
              <w:spacing w:before="19"/>
              <w:ind w:left="0"/>
              <w:rPr>
                <w:sz w:val="18"/>
              </w:rPr>
            </w:pPr>
            <w:r>
              <w:rPr>
                <w:sz w:val="18"/>
              </w:rPr>
              <w:t>(2)</w:t>
            </w:r>
          </w:p>
        </w:tc>
        <w:tc>
          <w:tcPr>
            <w:tcW w:w="2879" w:type="dxa"/>
            <w:shd w:val="clear" w:color="auto" w:fill="DBE5F1"/>
          </w:tcPr>
          <w:p w:rsidR="00806B71" w:rsidRDefault="00806B71" w:rsidP="00806B71">
            <w:pPr>
              <w:pStyle w:val="TableParagraph"/>
              <w:spacing w:before="19"/>
              <w:ind w:left="0"/>
              <w:rPr>
                <w:sz w:val="18"/>
              </w:rPr>
            </w:pPr>
            <w:r>
              <w:rPr>
                <w:sz w:val="18"/>
              </w:rPr>
              <w:t>NETHERLANDS</w:t>
            </w:r>
          </w:p>
        </w:tc>
        <w:tc>
          <w:tcPr>
            <w:tcW w:w="1143" w:type="dxa"/>
          </w:tcPr>
          <w:p w:rsidR="00806B71" w:rsidRDefault="00806B71" w:rsidP="00806B71">
            <w:pPr>
              <w:pStyle w:val="TableParagraph"/>
              <w:spacing w:before="19"/>
              <w:ind w:left="0"/>
              <w:rPr>
                <w:sz w:val="18"/>
              </w:rPr>
            </w:pPr>
            <w:r>
              <w:rPr>
                <w:sz w:val="18"/>
              </w:rPr>
              <w:t>(1)</w:t>
            </w:r>
          </w:p>
        </w:tc>
      </w:tr>
      <w:tr w:rsidR="00806B71" w:rsidTr="0033312E">
        <w:trPr>
          <w:trHeight w:val="249"/>
        </w:trPr>
        <w:tc>
          <w:tcPr>
            <w:tcW w:w="2482" w:type="dxa"/>
            <w:shd w:val="clear" w:color="auto" w:fill="DBE5F1"/>
          </w:tcPr>
          <w:p w:rsidR="00806B71" w:rsidRDefault="00806B71" w:rsidP="00806B71">
            <w:pPr>
              <w:pStyle w:val="TableParagraph"/>
              <w:ind w:left="0"/>
              <w:rPr>
                <w:sz w:val="18"/>
              </w:rPr>
            </w:pPr>
            <w:r>
              <w:rPr>
                <w:sz w:val="18"/>
              </w:rPr>
              <w:t>BRAZIL</w:t>
            </w:r>
          </w:p>
        </w:tc>
        <w:tc>
          <w:tcPr>
            <w:tcW w:w="1438" w:type="dxa"/>
          </w:tcPr>
          <w:p w:rsidR="00806B71" w:rsidRDefault="00806B71" w:rsidP="00806B71">
            <w:pPr>
              <w:pStyle w:val="TableParagraph"/>
              <w:ind w:left="0"/>
              <w:rPr>
                <w:sz w:val="18"/>
              </w:rPr>
            </w:pPr>
            <w:r>
              <w:rPr>
                <w:sz w:val="18"/>
              </w:rPr>
              <w:t>(2)</w:t>
            </w:r>
          </w:p>
        </w:tc>
        <w:tc>
          <w:tcPr>
            <w:tcW w:w="2879" w:type="dxa"/>
            <w:shd w:val="clear" w:color="auto" w:fill="DBE5F1"/>
          </w:tcPr>
          <w:p w:rsidR="00806B71" w:rsidRDefault="00806B71" w:rsidP="00806B71">
            <w:pPr>
              <w:pStyle w:val="TableParagraph"/>
              <w:ind w:left="0"/>
              <w:rPr>
                <w:sz w:val="18"/>
              </w:rPr>
            </w:pPr>
            <w:r>
              <w:rPr>
                <w:sz w:val="18"/>
              </w:rPr>
              <w:t>NEW ZEALAND</w:t>
            </w:r>
          </w:p>
        </w:tc>
        <w:tc>
          <w:tcPr>
            <w:tcW w:w="1143" w:type="dxa"/>
          </w:tcPr>
          <w:p w:rsidR="00806B71" w:rsidRDefault="00806B71" w:rsidP="00806B71">
            <w:pPr>
              <w:pStyle w:val="TableParagraph"/>
              <w:ind w:left="0"/>
              <w:rPr>
                <w:sz w:val="18"/>
              </w:rPr>
            </w:pPr>
            <w:r>
              <w:rPr>
                <w:sz w:val="18"/>
              </w:rPr>
              <w:t>(1)</w:t>
            </w:r>
          </w:p>
        </w:tc>
      </w:tr>
      <w:tr w:rsidR="00806B71" w:rsidTr="0033312E">
        <w:trPr>
          <w:trHeight w:val="249"/>
        </w:trPr>
        <w:tc>
          <w:tcPr>
            <w:tcW w:w="2482" w:type="dxa"/>
            <w:shd w:val="clear" w:color="auto" w:fill="DBE5F1"/>
          </w:tcPr>
          <w:p w:rsidR="00806B71" w:rsidRDefault="00806B71" w:rsidP="00806B71">
            <w:pPr>
              <w:pStyle w:val="TableParagraph"/>
              <w:ind w:left="0"/>
              <w:rPr>
                <w:sz w:val="18"/>
              </w:rPr>
            </w:pPr>
            <w:r>
              <w:rPr>
                <w:sz w:val="18"/>
              </w:rPr>
              <w:t>BULGARIA</w:t>
            </w:r>
          </w:p>
        </w:tc>
        <w:tc>
          <w:tcPr>
            <w:tcW w:w="1438" w:type="dxa"/>
          </w:tcPr>
          <w:p w:rsidR="00806B71" w:rsidRDefault="00806B71" w:rsidP="00806B71">
            <w:pPr>
              <w:pStyle w:val="TableParagraph"/>
              <w:ind w:left="0"/>
              <w:rPr>
                <w:sz w:val="18"/>
              </w:rPr>
            </w:pPr>
            <w:r>
              <w:rPr>
                <w:sz w:val="18"/>
              </w:rPr>
              <w:t>(2)</w:t>
            </w:r>
          </w:p>
        </w:tc>
        <w:tc>
          <w:tcPr>
            <w:tcW w:w="2879" w:type="dxa"/>
            <w:shd w:val="clear" w:color="auto" w:fill="DBE5F1"/>
          </w:tcPr>
          <w:p w:rsidR="00806B71" w:rsidRDefault="00806B71" w:rsidP="00806B71">
            <w:pPr>
              <w:pStyle w:val="TableParagraph"/>
              <w:ind w:left="0"/>
              <w:rPr>
                <w:sz w:val="18"/>
              </w:rPr>
            </w:pPr>
            <w:r>
              <w:rPr>
                <w:sz w:val="18"/>
              </w:rPr>
              <w:t>NORWAY</w:t>
            </w:r>
          </w:p>
        </w:tc>
        <w:tc>
          <w:tcPr>
            <w:tcW w:w="1143" w:type="dxa"/>
          </w:tcPr>
          <w:p w:rsidR="00806B71" w:rsidRDefault="00806B71" w:rsidP="00806B71">
            <w:pPr>
              <w:pStyle w:val="TableParagraph"/>
              <w:ind w:left="0"/>
              <w:rPr>
                <w:sz w:val="18"/>
              </w:rPr>
            </w:pPr>
            <w:r>
              <w:rPr>
                <w:sz w:val="18"/>
              </w:rPr>
              <w:t>(1)</w:t>
            </w:r>
          </w:p>
        </w:tc>
      </w:tr>
      <w:tr w:rsidR="00806B71" w:rsidTr="0033312E">
        <w:trPr>
          <w:trHeight w:val="248"/>
        </w:trPr>
        <w:tc>
          <w:tcPr>
            <w:tcW w:w="2482" w:type="dxa"/>
            <w:shd w:val="clear" w:color="auto" w:fill="DBE5F1"/>
          </w:tcPr>
          <w:p w:rsidR="00806B71" w:rsidRDefault="00806B71" w:rsidP="00806B71">
            <w:pPr>
              <w:pStyle w:val="TableParagraph"/>
              <w:spacing w:line="208" w:lineRule="exact"/>
              <w:ind w:left="0"/>
              <w:rPr>
                <w:sz w:val="18"/>
              </w:rPr>
            </w:pPr>
            <w:r>
              <w:rPr>
                <w:sz w:val="18"/>
              </w:rPr>
              <w:t>CANADA</w:t>
            </w:r>
          </w:p>
        </w:tc>
        <w:tc>
          <w:tcPr>
            <w:tcW w:w="1438" w:type="dxa"/>
          </w:tcPr>
          <w:p w:rsidR="00806B71" w:rsidRDefault="00806B71" w:rsidP="00806B71">
            <w:pPr>
              <w:pStyle w:val="TableParagraph"/>
              <w:spacing w:line="208" w:lineRule="exact"/>
              <w:ind w:left="0"/>
              <w:rPr>
                <w:sz w:val="18"/>
              </w:rPr>
            </w:pPr>
            <w:r>
              <w:rPr>
                <w:sz w:val="18"/>
              </w:rPr>
              <w:t>(1)</w:t>
            </w:r>
          </w:p>
        </w:tc>
        <w:tc>
          <w:tcPr>
            <w:tcW w:w="2879" w:type="dxa"/>
            <w:shd w:val="clear" w:color="auto" w:fill="DBE5F1"/>
          </w:tcPr>
          <w:p w:rsidR="00806B71" w:rsidRDefault="00806B71" w:rsidP="00806B71">
            <w:pPr>
              <w:pStyle w:val="TableParagraph"/>
              <w:spacing w:line="208" w:lineRule="exact"/>
              <w:ind w:left="0"/>
              <w:rPr>
                <w:sz w:val="18"/>
              </w:rPr>
            </w:pPr>
            <w:r>
              <w:rPr>
                <w:sz w:val="18"/>
              </w:rPr>
              <w:t>POLAND</w:t>
            </w:r>
          </w:p>
        </w:tc>
        <w:tc>
          <w:tcPr>
            <w:tcW w:w="1143" w:type="dxa"/>
          </w:tcPr>
          <w:p w:rsidR="00806B71" w:rsidRDefault="00806B71" w:rsidP="00806B71">
            <w:pPr>
              <w:pStyle w:val="TableParagraph"/>
              <w:spacing w:line="208" w:lineRule="exact"/>
              <w:ind w:left="0"/>
              <w:rPr>
                <w:sz w:val="18"/>
              </w:rPr>
            </w:pPr>
            <w:r>
              <w:rPr>
                <w:sz w:val="18"/>
              </w:rPr>
              <w:t>(1)</w:t>
            </w:r>
          </w:p>
        </w:tc>
      </w:tr>
      <w:tr w:rsidR="00806B71" w:rsidTr="0033312E">
        <w:trPr>
          <w:trHeight w:val="260"/>
        </w:trPr>
        <w:tc>
          <w:tcPr>
            <w:tcW w:w="2482" w:type="dxa"/>
            <w:shd w:val="clear" w:color="auto" w:fill="DBE5F1"/>
          </w:tcPr>
          <w:p w:rsidR="00806B71" w:rsidRDefault="00806B71" w:rsidP="00806B71">
            <w:pPr>
              <w:pStyle w:val="TableParagraph"/>
              <w:spacing w:before="19"/>
              <w:ind w:left="0"/>
              <w:rPr>
                <w:sz w:val="18"/>
              </w:rPr>
            </w:pPr>
            <w:r>
              <w:rPr>
                <w:sz w:val="18"/>
              </w:rPr>
              <w:t>CHILE</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PORTUGAL</w:t>
            </w:r>
          </w:p>
        </w:tc>
        <w:tc>
          <w:tcPr>
            <w:tcW w:w="1143" w:type="dxa"/>
          </w:tcPr>
          <w:p w:rsidR="00806B71" w:rsidRDefault="00806B71" w:rsidP="00806B71">
            <w:pPr>
              <w:pStyle w:val="TableParagraph"/>
              <w:spacing w:before="19" w:line="221" w:lineRule="exact"/>
              <w:ind w:left="0"/>
              <w:rPr>
                <w:sz w:val="20"/>
              </w:rPr>
            </w:pPr>
            <w:r>
              <w:rPr>
                <w:sz w:val="20"/>
              </w:rPr>
              <w:t>(1)</w:t>
            </w:r>
          </w:p>
        </w:tc>
      </w:tr>
      <w:tr w:rsidR="00806B71" w:rsidTr="0033312E">
        <w:trPr>
          <w:trHeight w:val="272"/>
        </w:trPr>
        <w:tc>
          <w:tcPr>
            <w:tcW w:w="2482" w:type="dxa"/>
            <w:shd w:val="clear" w:color="auto" w:fill="DBE5F1"/>
          </w:tcPr>
          <w:p w:rsidR="00806B71" w:rsidRDefault="00806B71" w:rsidP="00806B71">
            <w:pPr>
              <w:pStyle w:val="TableParagraph"/>
              <w:spacing w:before="32"/>
              <w:ind w:left="0"/>
              <w:rPr>
                <w:sz w:val="18"/>
              </w:rPr>
            </w:pPr>
            <w:r>
              <w:rPr>
                <w:sz w:val="18"/>
              </w:rPr>
              <w:t>CROATIA</w:t>
            </w:r>
          </w:p>
        </w:tc>
        <w:tc>
          <w:tcPr>
            <w:tcW w:w="1438" w:type="dxa"/>
          </w:tcPr>
          <w:p w:rsidR="00806B71" w:rsidRDefault="00806B71" w:rsidP="00806B71">
            <w:pPr>
              <w:pStyle w:val="TableParagraph"/>
              <w:spacing w:before="32"/>
              <w:ind w:left="0"/>
              <w:rPr>
                <w:sz w:val="18"/>
              </w:rPr>
            </w:pPr>
            <w:r>
              <w:rPr>
                <w:sz w:val="18"/>
              </w:rPr>
              <w:t>(2)</w:t>
            </w:r>
          </w:p>
        </w:tc>
        <w:tc>
          <w:tcPr>
            <w:tcW w:w="2879" w:type="dxa"/>
            <w:shd w:val="clear" w:color="auto" w:fill="DBE5F1"/>
          </w:tcPr>
          <w:p w:rsidR="00806B71" w:rsidRDefault="00806B71" w:rsidP="00806B71">
            <w:pPr>
              <w:pStyle w:val="TableParagraph"/>
              <w:spacing w:before="32"/>
              <w:ind w:left="0"/>
              <w:rPr>
                <w:sz w:val="18"/>
              </w:rPr>
            </w:pPr>
            <w:r>
              <w:rPr>
                <w:sz w:val="18"/>
              </w:rPr>
              <w:t>ROMANIA</w:t>
            </w:r>
          </w:p>
        </w:tc>
        <w:tc>
          <w:tcPr>
            <w:tcW w:w="1143" w:type="dxa"/>
          </w:tcPr>
          <w:p w:rsidR="00806B71" w:rsidRDefault="00806B71" w:rsidP="00806B71">
            <w:pPr>
              <w:pStyle w:val="TableParagraph"/>
              <w:spacing w:before="32" w:line="220" w:lineRule="exact"/>
              <w:ind w:left="0"/>
              <w:rPr>
                <w:sz w:val="20"/>
              </w:rPr>
            </w:pPr>
            <w:r>
              <w:rPr>
                <w:sz w:val="20"/>
              </w:rPr>
              <w:t>(2)</w:t>
            </w:r>
          </w:p>
        </w:tc>
      </w:tr>
      <w:tr w:rsidR="00806B71" w:rsidTr="0033312E">
        <w:trPr>
          <w:trHeight w:val="283"/>
        </w:trPr>
        <w:tc>
          <w:tcPr>
            <w:tcW w:w="2482" w:type="dxa"/>
            <w:shd w:val="clear" w:color="auto" w:fill="DBE5F1"/>
          </w:tcPr>
          <w:p w:rsidR="00806B71" w:rsidRDefault="00806B71" w:rsidP="00806B71">
            <w:pPr>
              <w:pStyle w:val="TableParagraph"/>
              <w:spacing w:before="30"/>
              <w:ind w:left="0"/>
              <w:rPr>
                <w:sz w:val="18"/>
              </w:rPr>
            </w:pPr>
            <w:r>
              <w:rPr>
                <w:sz w:val="18"/>
              </w:rPr>
              <w:t>CYPRUS</w:t>
            </w:r>
            <w:r>
              <w:rPr>
                <w:sz w:val="18"/>
                <w:vertAlign w:val="superscript"/>
              </w:rPr>
              <w:t>1</w:t>
            </w:r>
          </w:p>
        </w:tc>
        <w:tc>
          <w:tcPr>
            <w:tcW w:w="1438" w:type="dxa"/>
          </w:tcPr>
          <w:p w:rsidR="00806B71" w:rsidRDefault="00806B71" w:rsidP="00806B71">
            <w:pPr>
              <w:pStyle w:val="TableParagraph"/>
              <w:spacing w:before="30"/>
              <w:ind w:left="0"/>
              <w:rPr>
                <w:sz w:val="18"/>
              </w:rPr>
            </w:pPr>
            <w:r>
              <w:rPr>
                <w:sz w:val="18"/>
              </w:rPr>
              <w:t>(2)</w:t>
            </w:r>
          </w:p>
        </w:tc>
        <w:tc>
          <w:tcPr>
            <w:tcW w:w="2879" w:type="dxa"/>
            <w:shd w:val="clear" w:color="auto" w:fill="DBE5F1"/>
          </w:tcPr>
          <w:p w:rsidR="00806B71" w:rsidRDefault="00806B71" w:rsidP="00806B71">
            <w:pPr>
              <w:pStyle w:val="TableParagraph"/>
              <w:spacing w:before="30"/>
              <w:ind w:left="0"/>
              <w:rPr>
                <w:sz w:val="18"/>
              </w:rPr>
            </w:pPr>
            <w:r>
              <w:rPr>
                <w:sz w:val="18"/>
              </w:rPr>
              <w:t>RUSSIAN FEDERATION</w:t>
            </w:r>
          </w:p>
        </w:tc>
        <w:tc>
          <w:tcPr>
            <w:tcW w:w="1143" w:type="dxa"/>
          </w:tcPr>
          <w:p w:rsidR="00806B71" w:rsidRDefault="00806B71" w:rsidP="00806B71">
            <w:pPr>
              <w:pStyle w:val="TableParagraph"/>
              <w:spacing w:before="31"/>
              <w:ind w:left="0"/>
              <w:rPr>
                <w:sz w:val="20"/>
              </w:rPr>
            </w:pPr>
            <w:r>
              <w:rPr>
                <w:sz w:val="20"/>
              </w:rPr>
              <w:t>(2)</w:t>
            </w:r>
          </w:p>
        </w:tc>
      </w:tr>
      <w:tr w:rsidR="00806B71" w:rsidTr="0033312E">
        <w:trPr>
          <w:trHeight w:val="272"/>
        </w:trPr>
        <w:tc>
          <w:tcPr>
            <w:tcW w:w="2482" w:type="dxa"/>
            <w:shd w:val="clear" w:color="auto" w:fill="DBE5F1"/>
          </w:tcPr>
          <w:p w:rsidR="00806B71" w:rsidRDefault="00806B71" w:rsidP="00806B71">
            <w:pPr>
              <w:pStyle w:val="TableParagraph"/>
              <w:ind w:left="0"/>
              <w:rPr>
                <w:sz w:val="18"/>
              </w:rPr>
            </w:pPr>
            <w:r>
              <w:rPr>
                <w:sz w:val="18"/>
              </w:rPr>
              <w:t>CZECH REPUBLIC</w:t>
            </w:r>
          </w:p>
        </w:tc>
        <w:tc>
          <w:tcPr>
            <w:tcW w:w="1438" w:type="dxa"/>
          </w:tcPr>
          <w:p w:rsidR="00806B71" w:rsidRDefault="00806B71" w:rsidP="00806B71">
            <w:pPr>
              <w:pStyle w:val="TableParagraph"/>
              <w:ind w:left="0"/>
              <w:rPr>
                <w:sz w:val="18"/>
              </w:rPr>
            </w:pPr>
            <w:r>
              <w:rPr>
                <w:sz w:val="18"/>
              </w:rPr>
              <w:t>(1)</w:t>
            </w:r>
          </w:p>
        </w:tc>
        <w:tc>
          <w:tcPr>
            <w:tcW w:w="2879" w:type="dxa"/>
            <w:shd w:val="clear" w:color="auto" w:fill="DBE5F1"/>
          </w:tcPr>
          <w:p w:rsidR="00806B71" w:rsidRDefault="00806B71" w:rsidP="00806B71">
            <w:pPr>
              <w:pStyle w:val="TableParagraph"/>
              <w:ind w:left="0"/>
              <w:rPr>
                <w:sz w:val="18"/>
              </w:rPr>
            </w:pPr>
            <w:r>
              <w:rPr>
                <w:sz w:val="18"/>
              </w:rPr>
              <w:t>SENEGAL</w:t>
            </w:r>
          </w:p>
        </w:tc>
        <w:tc>
          <w:tcPr>
            <w:tcW w:w="1143" w:type="dxa"/>
          </w:tcPr>
          <w:p w:rsidR="00806B71" w:rsidRDefault="00806B71" w:rsidP="00806B71">
            <w:pPr>
              <w:pStyle w:val="TableParagraph"/>
              <w:spacing w:before="21" w:line="231" w:lineRule="exact"/>
              <w:ind w:left="0"/>
              <w:rPr>
                <w:sz w:val="20"/>
              </w:rPr>
            </w:pPr>
            <w:r>
              <w:rPr>
                <w:sz w:val="20"/>
              </w:rPr>
              <w:t>(2)</w:t>
            </w:r>
          </w:p>
        </w:tc>
      </w:tr>
      <w:tr w:rsidR="00806B71" w:rsidTr="0033312E">
        <w:trPr>
          <w:trHeight w:val="272"/>
        </w:trPr>
        <w:tc>
          <w:tcPr>
            <w:tcW w:w="2482" w:type="dxa"/>
            <w:shd w:val="clear" w:color="auto" w:fill="DBE5F1"/>
          </w:tcPr>
          <w:p w:rsidR="00806B71" w:rsidRDefault="00806B71" w:rsidP="00806B71">
            <w:pPr>
              <w:pStyle w:val="TableParagraph"/>
              <w:spacing w:before="19"/>
              <w:ind w:left="0"/>
              <w:rPr>
                <w:sz w:val="18"/>
              </w:rPr>
            </w:pPr>
            <w:r>
              <w:rPr>
                <w:sz w:val="18"/>
              </w:rPr>
              <w:t>DENMARK</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SERBIA</w:t>
            </w:r>
          </w:p>
        </w:tc>
        <w:tc>
          <w:tcPr>
            <w:tcW w:w="1143" w:type="dxa"/>
          </w:tcPr>
          <w:p w:rsidR="00806B71" w:rsidRDefault="00806B71" w:rsidP="00806B71">
            <w:pPr>
              <w:pStyle w:val="TableParagraph"/>
              <w:spacing w:before="19"/>
              <w:ind w:left="0"/>
              <w:rPr>
                <w:sz w:val="20"/>
              </w:rPr>
            </w:pPr>
            <w:r>
              <w:rPr>
                <w:sz w:val="20"/>
              </w:rPr>
              <w:t>(2)</w:t>
            </w:r>
          </w:p>
        </w:tc>
      </w:tr>
      <w:tr w:rsidR="00806B71" w:rsidTr="0033312E">
        <w:trPr>
          <w:trHeight w:val="272"/>
        </w:trPr>
        <w:tc>
          <w:tcPr>
            <w:tcW w:w="2482" w:type="dxa"/>
            <w:shd w:val="clear" w:color="auto" w:fill="DBE5F1"/>
          </w:tcPr>
          <w:p w:rsidR="00806B71" w:rsidRDefault="00806B71" w:rsidP="00806B71">
            <w:pPr>
              <w:pStyle w:val="TableParagraph"/>
              <w:ind w:left="0"/>
              <w:rPr>
                <w:sz w:val="18"/>
              </w:rPr>
            </w:pPr>
            <w:r>
              <w:rPr>
                <w:sz w:val="18"/>
              </w:rPr>
              <w:t>EGYPT</w:t>
            </w:r>
          </w:p>
        </w:tc>
        <w:tc>
          <w:tcPr>
            <w:tcW w:w="1438" w:type="dxa"/>
          </w:tcPr>
          <w:p w:rsidR="00806B71" w:rsidRDefault="00806B71" w:rsidP="00806B71">
            <w:pPr>
              <w:pStyle w:val="TableParagraph"/>
              <w:ind w:left="0"/>
              <w:rPr>
                <w:sz w:val="18"/>
              </w:rPr>
            </w:pPr>
            <w:r>
              <w:rPr>
                <w:sz w:val="18"/>
              </w:rPr>
              <w:t>(2)</w:t>
            </w:r>
          </w:p>
        </w:tc>
        <w:tc>
          <w:tcPr>
            <w:tcW w:w="2879" w:type="dxa"/>
            <w:shd w:val="clear" w:color="auto" w:fill="DBE5F1"/>
          </w:tcPr>
          <w:p w:rsidR="00806B71" w:rsidRDefault="00806B71" w:rsidP="00806B71">
            <w:pPr>
              <w:pStyle w:val="TableParagraph"/>
              <w:ind w:left="0"/>
              <w:rPr>
                <w:sz w:val="18"/>
              </w:rPr>
            </w:pPr>
            <w:r>
              <w:rPr>
                <w:sz w:val="18"/>
              </w:rPr>
              <w:t>SLOVAKIA</w:t>
            </w:r>
          </w:p>
        </w:tc>
        <w:tc>
          <w:tcPr>
            <w:tcW w:w="1143" w:type="dxa"/>
          </w:tcPr>
          <w:p w:rsidR="00806B71" w:rsidRDefault="00806B71" w:rsidP="00806B71">
            <w:pPr>
              <w:pStyle w:val="TableParagraph"/>
              <w:spacing w:before="21" w:line="231" w:lineRule="exact"/>
              <w:ind w:left="0"/>
              <w:rPr>
                <w:sz w:val="20"/>
              </w:rPr>
            </w:pPr>
            <w:r>
              <w:rPr>
                <w:sz w:val="20"/>
              </w:rPr>
              <w:t>(1)</w:t>
            </w:r>
          </w:p>
        </w:tc>
      </w:tr>
      <w:tr w:rsidR="00806B71" w:rsidTr="0033312E">
        <w:trPr>
          <w:trHeight w:val="271"/>
        </w:trPr>
        <w:tc>
          <w:tcPr>
            <w:tcW w:w="2482" w:type="dxa"/>
            <w:shd w:val="clear" w:color="auto" w:fill="DBE5F1"/>
          </w:tcPr>
          <w:p w:rsidR="00806B71" w:rsidRDefault="00806B71" w:rsidP="00806B71">
            <w:pPr>
              <w:pStyle w:val="TableParagraph"/>
              <w:spacing w:before="19"/>
              <w:ind w:left="0"/>
              <w:rPr>
                <w:sz w:val="18"/>
              </w:rPr>
            </w:pPr>
            <w:r>
              <w:rPr>
                <w:sz w:val="18"/>
              </w:rPr>
              <w:t>ESTONIA</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SLOVENIA</w:t>
            </w:r>
          </w:p>
        </w:tc>
        <w:tc>
          <w:tcPr>
            <w:tcW w:w="1143" w:type="dxa"/>
          </w:tcPr>
          <w:p w:rsidR="00806B71" w:rsidRDefault="00806B71" w:rsidP="00806B71">
            <w:pPr>
              <w:pStyle w:val="TableParagraph"/>
              <w:spacing w:before="19" w:line="231" w:lineRule="exact"/>
              <w:ind w:left="0"/>
              <w:rPr>
                <w:sz w:val="20"/>
              </w:rPr>
            </w:pPr>
            <w:r>
              <w:rPr>
                <w:sz w:val="20"/>
              </w:rPr>
              <w:t>(1)</w:t>
            </w:r>
          </w:p>
        </w:tc>
      </w:tr>
      <w:tr w:rsidR="00806B71" w:rsidTr="0033312E">
        <w:trPr>
          <w:trHeight w:val="272"/>
        </w:trPr>
        <w:tc>
          <w:tcPr>
            <w:tcW w:w="2482" w:type="dxa"/>
            <w:shd w:val="clear" w:color="auto" w:fill="DBE5F1"/>
          </w:tcPr>
          <w:p w:rsidR="00806B71" w:rsidRDefault="00806B71" w:rsidP="00806B71">
            <w:pPr>
              <w:pStyle w:val="TableParagraph"/>
              <w:spacing w:before="19"/>
              <w:ind w:left="0"/>
              <w:rPr>
                <w:sz w:val="18"/>
              </w:rPr>
            </w:pPr>
            <w:r>
              <w:rPr>
                <w:sz w:val="18"/>
              </w:rPr>
              <w:t>FINLAND</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SOUTH AFRICA</w:t>
            </w:r>
          </w:p>
        </w:tc>
        <w:tc>
          <w:tcPr>
            <w:tcW w:w="1143" w:type="dxa"/>
          </w:tcPr>
          <w:p w:rsidR="00806B71" w:rsidRDefault="00806B71" w:rsidP="00806B71">
            <w:pPr>
              <w:pStyle w:val="TableParagraph"/>
              <w:spacing w:before="19"/>
              <w:ind w:left="0"/>
              <w:rPr>
                <w:sz w:val="20"/>
              </w:rPr>
            </w:pPr>
            <w:r>
              <w:rPr>
                <w:sz w:val="20"/>
              </w:rPr>
              <w:t>(2)</w:t>
            </w:r>
          </w:p>
        </w:tc>
      </w:tr>
      <w:tr w:rsidR="00806B71" w:rsidTr="0033312E">
        <w:trPr>
          <w:trHeight w:val="272"/>
        </w:trPr>
        <w:tc>
          <w:tcPr>
            <w:tcW w:w="2482" w:type="dxa"/>
            <w:shd w:val="clear" w:color="auto" w:fill="DBE5F1"/>
          </w:tcPr>
          <w:p w:rsidR="00806B71" w:rsidRDefault="00806B71" w:rsidP="00806B71">
            <w:pPr>
              <w:pStyle w:val="TableParagraph"/>
              <w:spacing w:before="21"/>
              <w:ind w:left="0"/>
              <w:rPr>
                <w:sz w:val="18"/>
              </w:rPr>
            </w:pPr>
            <w:r>
              <w:rPr>
                <w:sz w:val="18"/>
              </w:rPr>
              <w:t>FRANCE</w:t>
            </w:r>
          </w:p>
        </w:tc>
        <w:tc>
          <w:tcPr>
            <w:tcW w:w="1438" w:type="dxa"/>
          </w:tcPr>
          <w:p w:rsidR="00806B71" w:rsidRDefault="00806B71" w:rsidP="00806B71">
            <w:pPr>
              <w:pStyle w:val="TableParagraph"/>
              <w:spacing w:before="21"/>
              <w:ind w:left="0"/>
              <w:rPr>
                <w:sz w:val="18"/>
              </w:rPr>
            </w:pPr>
            <w:r>
              <w:rPr>
                <w:sz w:val="18"/>
              </w:rPr>
              <w:t>(1)</w:t>
            </w:r>
          </w:p>
        </w:tc>
        <w:tc>
          <w:tcPr>
            <w:tcW w:w="2879" w:type="dxa"/>
            <w:shd w:val="clear" w:color="auto" w:fill="DBE5F1"/>
          </w:tcPr>
          <w:p w:rsidR="00806B71" w:rsidRDefault="00806B71" w:rsidP="00806B71">
            <w:pPr>
              <w:pStyle w:val="TableParagraph"/>
              <w:spacing w:before="21"/>
              <w:ind w:left="0"/>
              <w:rPr>
                <w:sz w:val="18"/>
              </w:rPr>
            </w:pPr>
            <w:r>
              <w:rPr>
                <w:sz w:val="18"/>
              </w:rPr>
              <w:t>SPAIN</w:t>
            </w:r>
          </w:p>
        </w:tc>
        <w:tc>
          <w:tcPr>
            <w:tcW w:w="1143" w:type="dxa"/>
          </w:tcPr>
          <w:p w:rsidR="00806B71" w:rsidRDefault="00806B71" w:rsidP="00806B71">
            <w:pPr>
              <w:pStyle w:val="TableParagraph"/>
              <w:spacing w:before="21" w:line="231" w:lineRule="exact"/>
              <w:ind w:left="0"/>
              <w:rPr>
                <w:sz w:val="20"/>
              </w:rPr>
            </w:pPr>
            <w:r>
              <w:rPr>
                <w:sz w:val="20"/>
              </w:rPr>
              <w:t>(1)</w:t>
            </w:r>
          </w:p>
        </w:tc>
      </w:tr>
      <w:tr w:rsidR="00806B71" w:rsidTr="0033312E">
        <w:trPr>
          <w:trHeight w:val="265"/>
        </w:trPr>
        <w:tc>
          <w:tcPr>
            <w:tcW w:w="2482" w:type="dxa"/>
            <w:shd w:val="clear" w:color="auto" w:fill="DBE5F1"/>
          </w:tcPr>
          <w:p w:rsidR="00806B71" w:rsidRDefault="00806B71" w:rsidP="00806B71">
            <w:pPr>
              <w:pStyle w:val="TableParagraph"/>
              <w:spacing w:before="19"/>
              <w:ind w:left="0"/>
              <w:rPr>
                <w:sz w:val="18"/>
              </w:rPr>
            </w:pPr>
            <w:r>
              <w:rPr>
                <w:sz w:val="18"/>
              </w:rPr>
              <w:t>GERMANY</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SWEDEN</w:t>
            </w:r>
          </w:p>
        </w:tc>
        <w:tc>
          <w:tcPr>
            <w:tcW w:w="1143" w:type="dxa"/>
          </w:tcPr>
          <w:p w:rsidR="00806B71" w:rsidRDefault="00806B71" w:rsidP="00806B71">
            <w:pPr>
              <w:pStyle w:val="TableParagraph"/>
              <w:spacing w:before="19" w:line="225" w:lineRule="exact"/>
              <w:ind w:left="0"/>
              <w:rPr>
                <w:sz w:val="20"/>
              </w:rPr>
            </w:pPr>
            <w:r>
              <w:rPr>
                <w:sz w:val="20"/>
              </w:rPr>
              <w:t>(1)</w:t>
            </w:r>
          </w:p>
        </w:tc>
      </w:tr>
    </w:tbl>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6C15A7" w:rsidRDefault="006C15A7" w:rsidP="00806B71">
      <w:pPr>
        <w:pStyle w:val="BodyText"/>
        <w:spacing w:before="2"/>
        <w:rPr>
          <w:sz w:val="15"/>
        </w:rPr>
      </w:pPr>
    </w:p>
    <w:p w:rsidR="00806B71" w:rsidRDefault="00806B71" w:rsidP="00806B71">
      <w:pPr>
        <w:pStyle w:val="BodyText"/>
        <w:spacing w:before="2"/>
        <w:rPr>
          <w:sz w:val="15"/>
        </w:rPr>
      </w:pPr>
      <w:r>
        <w:rPr>
          <w:noProof/>
          <w:sz w:val="22"/>
        </w:rPr>
        <mc:AlternateContent>
          <mc:Choice Requires="wps">
            <w:drawing>
              <wp:anchor distT="0" distB="0" distL="0" distR="0" simplePos="0" relativeHeight="251662336" behindDoc="1" locked="0" layoutInCell="1" allowOverlap="1">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77414" id="Freeform 21" o:spid="_x0000_s1026" style="position:absolute;margin-left:36pt;margin-top:11pt;width:144.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806B71" w:rsidRDefault="00806B71" w:rsidP="00806B71">
      <w:pPr>
        <w:spacing w:before="35"/>
        <w:rPr>
          <w:rFonts w:ascii="Trebuchet MS"/>
          <w:sz w:val="18"/>
        </w:rPr>
      </w:pPr>
      <w:r>
        <w:rPr>
          <w:rFonts w:ascii="Trebuchet MS"/>
          <w:position w:val="9"/>
          <w:sz w:val="13"/>
        </w:rPr>
        <w:t xml:space="preserve">1 </w:t>
      </w:r>
      <w:r>
        <w:rPr>
          <w:rFonts w:ascii="Trebuchet MS"/>
          <w:sz w:val="18"/>
        </w:rPr>
        <w:t>Note by Turkey</w:t>
      </w:r>
    </w:p>
    <w:p w:rsidR="00806B71" w:rsidRDefault="00806B71" w:rsidP="00806B71">
      <w:pPr>
        <w:spacing w:before="127"/>
        <w:ind w:right="216"/>
        <w:rPr>
          <w:rFonts w:ascii="Trebuchet MS" w:hAnsi="Trebuchet MS"/>
          <w:sz w:val="18"/>
        </w:rPr>
      </w:pPr>
      <w:r>
        <w:rPr>
          <w:rFonts w:ascii="Trebuchet MS" w:hAnsi="Trebuchet MS"/>
          <w:sz w:val="18"/>
        </w:rPr>
        <w:t>The information in this document with reference to « Cyprus » relates to the southern part of the Island. There is no single authority representing both Turkish and Greek Cypriot people on the Island. Turkey recognises the Turkish Republic of Northern Cyprus (TRNC). Until a lasting and equitable solution is found within the context of the United Nations, Turkey shall preserve its position concerning the “Cyprus issue”.</w:t>
      </w:r>
    </w:p>
    <w:p w:rsidR="00806B71" w:rsidRDefault="00806B71" w:rsidP="00806B71">
      <w:pPr>
        <w:spacing w:before="119"/>
        <w:rPr>
          <w:rFonts w:ascii="Trebuchet MS"/>
          <w:sz w:val="18"/>
        </w:rPr>
      </w:pPr>
      <w:r>
        <w:rPr>
          <w:rFonts w:ascii="Trebuchet MS"/>
          <w:sz w:val="18"/>
        </w:rPr>
        <w:t>Note by all the European Union Member States of the OECD and the European Union</w:t>
      </w:r>
    </w:p>
    <w:p w:rsidR="00806B71" w:rsidRDefault="00806B71" w:rsidP="00806B71">
      <w:pPr>
        <w:spacing w:before="120"/>
        <w:ind w:right="216"/>
        <w:rPr>
          <w:rFonts w:ascii="Trebuchet MS"/>
          <w:sz w:val="18"/>
        </w:rPr>
      </w:pPr>
      <w:r>
        <w:rPr>
          <w:rFonts w:ascii="Trebuchet MS"/>
          <w:sz w:val="18"/>
        </w:rPr>
        <w:t>The Republic of Cyprus is recognised by all members of the United Nations with the exception of Turkey. The information in this document relates to the area under the effective control of the Government of the Republic of Cyprus.</w:t>
      </w:r>
    </w:p>
    <w:p w:rsidR="006C15A7" w:rsidRDefault="006C15A7" w:rsidP="00806B71">
      <w:pPr>
        <w:spacing w:before="120"/>
        <w:ind w:right="216"/>
        <w:rPr>
          <w:rFonts w:ascii="Trebuchet MS"/>
          <w:sz w:val="18"/>
        </w:rPr>
      </w:pPr>
    </w:p>
    <w:p w:rsidR="00806B71" w:rsidRDefault="00806B71" w:rsidP="00806B71">
      <w:pPr>
        <w:pStyle w:val="BodyText"/>
        <w:spacing w:before="3" w:after="1"/>
        <w:rPr>
          <w:rFonts w:ascii="Trebuchet MS"/>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806B71" w:rsidTr="0033312E">
        <w:trPr>
          <w:trHeight w:val="279"/>
        </w:trPr>
        <w:tc>
          <w:tcPr>
            <w:tcW w:w="2482" w:type="dxa"/>
            <w:shd w:val="clear" w:color="auto" w:fill="DBE5F1"/>
          </w:tcPr>
          <w:p w:rsidR="00806B71" w:rsidRDefault="00806B71" w:rsidP="00806B71">
            <w:pPr>
              <w:pStyle w:val="TableParagraph"/>
              <w:spacing w:before="27"/>
              <w:ind w:left="0"/>
              <w:rPr>
                <w:sz w:val="18"/>
              </w:rPr>
            </w:pPr>
            <w:r>
              <w:rPr>
                <w:sz w:val="18"/>
              </w:rPr>
              <w:t>GREECE</w:t>
            </w:r>
          </w:p>
        </w:tc>
        <w:tc>
          <w:tcPr>
            <w:tcW w:w="1438" w:type="dxa"/>
          </w:tcPr>
          <w:p w:rsidR="00806B71" w:rsidRDefault="00806B71" w:rsidP="00806B71">
            <w:pPr>
              <w:pStyle w:val="TableParagraph"/>
              <w:spacing w:before="27"/>
              <w:ind w:left="0"/>
              <w:rPr>
                <w:sz w:val="18"/>
              </w:rPr>
            </w:pPr>
            <w:r>
              <w:rPr>
                <w:sz w:val="18"/>
              </w:rPr>
              <w:t>(1)</w:t>
            </w:r>
          </w:p>
        </w:tc>
        <w:tc>
          <w:tcPr>
            <w:tcW w:w="2879" w:type="dxa"/>
            <w:shd w:val="clear" w:color="auto" w:fill="DBE5F1"/>
          </w:tcPr>
          <w:p w:rsidR="00806B71" w:rsidRDefault="00806B71" w:rsidP="00806B71">
            <w:pPr>
              <w:pStyle w:val="TableParagraph"/>
              <w:spacing w:before="27"/>
              <w:ind w:left="0"/>
              <w:rPr>
                <w:sz w:val="18"/>
              </w:rPr>
            </w:pPr>
            <w:r>
              <w:rPr>
                <w:sz w:val="18"/>
              </w:rPr>
              <w:t>SWITZERLAND</w:t>
            </w:r>
          </w:p>
        </w:tc>
        <w:tc>
          <w:tcPr>
            <w:tcW w:w="1143" w:type="dxa"/>
          </w:tcPr>
          <w:p w:rsidR="00806B71" w:rsidRDefault="00806B71" w:rsidP="00806B71">
            <w:pPr>
              <w:pStyle w:val="TableParagraph"/>
              <w:spacing w:before="28" w:line="232" w:lineRule="exact"/>
              <w:ind w:left="0" w:right="427"/>
              <w:jc w:val="center"/>
              <w:rPr>
                <w:sz w:val="20"/>
              </w:rPr>
            </w:pPr>
            <w:r>
              <w:rPr>
                <w:sz w:val="20"/>
              </w:rPr>
              <w:t>(1)</w:t>
            </w:r>
          </w:p>
        </w:tc>
      </w:tr>
      <w:tr w:rsidR="00806B71" w:rsidTr="0033312E">
        <w:trPr>
          <w:trHeight w:val="272"/>
        </w:trPr>
        <w:tc>
          <w:tcPr>
            <w:tcW w:w="2482" w:type="dxa"/>
            <w:shd w:val="clear" w:color="auto" w:fill="DBE5F1"/>
          </w:tcPr>
          <w:p w:rsidR="00806B71" w:rsidRDefault="00806B71" w:rsidP="00806B71">
            <w:pPr>
              <w:pStyle w:val="TableParagraph"/>
              <w:spacing w:before="19"/>
              <w:ind w:left="0"/>
              <w:rPr>
                <w:sz w:val="18"/>
              </w:rPr>
            </w:pPr>
            <w:r>
              <w:rPr>
                <w:sz w:val="18"/>
              </w:rPr>
              <w:t>HUNGARY</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TUNISIA</w:t>
            </w:r>
          </w:p>
        </w:tc>
        <w:tc>
          <w:tcPr>
            <w:tcW w:w="1143" w:type="dxa"/>
          </w:tcPr>
          <w:p w:rsidR="00806B71" w:rsidRDefault="00806B71" w:rsidP="00806B71">
            <w:pPr>
              <w:pStyle w:val="TableParagraph"/>
              <w:ind w:left="0" w:right="427"/>
              <w:jc w:val="center"/>
              <w:rPr>
                <w:sz w:val="20"/>
              </w:rPr>
            </w:pPr>
            <w:r>
              <w:rPr>
                <w:sz w:val="20"/>
              </w:rPr>
              <w:t>(2)</w:t>
            </w:r>
          </w:p>
        </w:tc>
      </w:tr>
      <w:tr w:rsidR="00806B71" w:rsidTr="0033312E">
        <w:trPr>
          <w:trHeight w:val="272"/>
        </w:trPr>
        <w:tc>
          <w:tcPr>
            <w:tcW w:w="2482" w:type="dxa"/>
            <w:shd w:val="clear" w:color="auto" w:fill="DBE5F1"/>
          </w:tcPr>
          <w:p w:rsidR="00806B71" w:rsidRDefault="00806B71" w:rsidP="00806B71">
            <w:pPr>
              <w:pStyle w:val="TableParagraph"/>
              <w:ind w:left="0"/>
              <w:rPr>
                <w:sz w:val="18"/>
              </w:rPr>
            </w:pPr>
            <w:r>
              <w:rPr>
                <w:sz w:val="18"/>
              </w:rPr>
              <w:t>ICELAND</w:t>
            </w:r>
          </w:p>
        </w:tc>
        <w:tc>
          <w:tcPr>
            <w:tcW w:w="1438" w:type="dxa"/>
          </w:tcPr>
          <w:p w:rsidR="00806B71" w:rsidRDefault="00806B71" w:rsidP="00806B71">
            <w:pPr>
              <w:pStyle w:val="TableParagraph"/>
              <w:ind w:left="0"/>
              <w:rPr>
                <w:sz w:val="18"/>
              </w:rPr>
            </w:pPr>
            <w:r>
              <w:rPr>
                <w:sz w:val="18"/>
              </w:rPr>
              <w:t>(1)</w:t>
            </w:r>
          </w:p>
        </w:tc>
        <w:tc>
          <w:tcPr>
            <w:tcW w:w="2879" w:type="dxa"/>
            <w:shd w:val="clear" w:color="auto" w:fill="DBE5F1"/>
          </w:tcPr>
          <w:p w:rsidR="00806B71" w:rsidRDefault="00806B71" w:rsidP="00806B71">
            <w:pPr>
              <w:pStyle w:val="TableParagraph"/>
              <w:ind w:left="0"/>
              <w:rPr>
                <w:sz w:val="18"/>
              </w:rPr>
            </w:pPr>
            <w:r>
              <w:rPr>
                <w:sz w:val="18"/>
              </w:rPr>
              <w:t>TURKEY</w:t>
            </w:r>
          </w:p>
        </w:tc>
        <w:tc>
          <w:tcPr>
            <w:tcW w:w="1143" w:type="dxa"/>
          </w:tcPr>
          <w:p w:rsidR="00806B71" w:rsidRDefault="00806B71" w:rsidP="00806B71">
            <w:pPr>
              <w:pStyle w:val="TableParagraph"/>
              <w:spacing w:before="21" w:line="231" w:lineRule="exact"/>
              <w:ind w:left="0" w:right="427"/>
              <w:jc w:val="center"/>
              <w:rPr>
                <w:sz w:val="20"/>
              </w:rPr>
            </w:pPr>
            <w:r>
              <w:rPr>
                <w:sz w:val="20"/>
              </w:rPr>
              <w:t>(1)</w:t>
            </w:r>
          </w:p>
        </w:tc>
      </w:tr>
      <w:tr w:rsidR="00806B71" w:rsidTr="0033312E">
        <w:trPr>
          <w:trHeight w:val="272"/>
        </w:trPr>
        <w:tc>
          <w:tcPr>
            <w:tcW w:w="2482" w:type="dxa"/>
            <w:shd w:val="clear" w:color="auto" w:fill="DBE5F1"/>
          </w:tcPr>
          <w:p w:rsidR="00806B71" w:rsidRDefault="00806B71" w:rsidP="00806B71">
            <w:pPr>
              <w:pStyle w:val="TableParagraph"/>
              <w:spacing w:before="19"/>
              <w:ind w:left="0"/>
              <w:rPr>
                <w:sz w:val="18"/>
              </w:rPr>
            </w:pPr>
            <w:r>
              <w:rPr>
                <w:sz w:val="18"/>
              </w:rPr>
              <w:t>INDIA</w:t>
            </w:r>
          </w:p>
        </w:tc>
        <w:tc>
          <w:tcPr>
            <w:tcW w:w="1438" w:type="dxa"/>
          </w:tcPr>
          <w:p w:rsidR="00806B71" w:rsidRDefault="00806B71" w:rsidP="00806B71">
            <w:pPr>
              <w:pStyle w:val="TableParagraph"/>
              <w:spacing w:before="19"/>
              <w:ind w:left="0"/>
              <w:rPr>
                <w:sz w:val="18"/>
              </w:rPr>
            </w:pPr>
            <w:r>
              <w:rPr>
                <w:sz w:val="18"/>
              </w:rPr>
              <w:t>(2)</w:t>
            </w:r>
          </w:p>
        </w:tc>
        <w:tc>
          <w:tcPr>
            <w:tcW w:w="2879" w:type="dxa"/>
            <w:shd w:val="clear" w:color="auto" w:fill="DBE5F1"/>
          </w:tcPr>
          <w:p w:rsidR="00806B71" w:rsidRDefault="00806B71" w:rsidP="00806B71">
            <w:pPr>
              <w:pStyle w:val="TableParagraph"/>
              <w:spacing w:before="19"/>
              <w:ind w:left="0"/>
              <w:rPr>
                <w:sz w:val="18"/>
              </w:rPr>
            </w:pPr>
            <w:r>
              <w:rPr>
                <w:sz w:val="18"/>
              </w:rPr>
              <w:t>UGANDA</w:t>
            </w:r>
          </w:p>
        </w:tc>
        <w:tc>
          <w:tcPr>
            <w:tcW w:w="1143" w:type="dxa"/>
          </w:tcPr>
          <w:p w:rsidR="00806B71" w:rsidRDefault="00806B71" w:rsidP="00806B71">
            <w:pPr>
              <w:pStyle w:val="TableParagraph"/>
              <w:spacing w:before="19"/>
              <w:ind w:left="0" w:right="427"/>
              <w:jc w:val="center"/>
              <w:rPr>
                <w:sz w:val="20"/>
              </w:rPr>
            </w:pPr>
            <w:r>
              <w:rPr>
                <w:sz w:val="20"/>
              </w:rPr>
              <w:t>(2)</w:t>
            </w:r>
          </w:p>
        </w:tc>
      </w:tr>
      <w:tr w:rsidR="00806B71" w:rsidTr="0033312E">
        <w:trPr>
          <w:trHeight w:val="272"/>
        </w:trPr>
        <w:tc>
          <w:tcPr>
            <w:tcW w:w="2482" w:type="dxa"/>
            <w:shd w:val="clear" w:color="auto" w:fill="DBE5F1"/>
          </w:tcPr>
          <w:p w:rsidR="00806B71" w:rsidRDefault="00806B71" w:rsidP="00806B71">
            <w:pPr>
              <w:pStyle w:val="TableParagraph"/>
              <w:ind w:left="0"/>
              <w:rPr>
                <w:sz w:val="18"/>
              </w:rPr>
            </w:pPr>
            <w:r>
              <w:rPr>
                <w:sz w:val="18"/>
              </w:rPr>
              <w:t>IRAN</w:t>
            </w:r>
          </w:p>
        </w:tc>
        <w:tc>
          <w:tcPr>
            <w:tcW w:w="1438" w:type="dxa"/>
          </w:tcPr>
          <w:p w:rsidR="00806B71" w:rsidRDefault="00806B71" w:rsidP="00806B71">
            <w:pPr>
              <w:pStyle w:val="TableParagraph"/>
              <w:ind w:left="0"/>
              <w:rPr>
                <w:sz w:val="18"/>
              </w:rPr>
            </w:pPr>
            <w:r>
              <w:rPr>
                <w:sz w:val="18"/>
              </w:rPr>
              <w:t>(2)</w:t>
            </w:r>
          </w:p>
        </w:tc>
        <w:tc>
          <w:tcPr>
            <w:tcW w:w="2879" w:type="dxa"/>
            <w:shd w:val="clear" w:color="auto" w:fill="DBE5F1"/>
          </w:tcPr>
          <w:p w:rsidR="00806B71" w:rsidRDefault="00806B71" w:rsidP="00806B71">
            <w:pPr>
              <w:pStyle w:val="TableParagraph"/>
              <w:ind w:left="0"/>
              <w:rPr>
                <w:sz w:val="18"/>
              </w:rPr>
            </w:pPr>
            <w:r>
              <w:rPr>
                <w:sz w:val="18"/>
              </w:rPr>
              <w:t>UKRAINE</w:t>
            </w:r>
          </w:p>
        </w:tc>
        <w:tc>
          <w:tcPr>
            <w:tcW w:w="1143" w:type="dxa"/>
          </w:tcPr>
          <w:p w:rsidR="00806B71" w:rsidRDefault="00806B71" w:rsidP="00806B71">
            <w:pPr>
              <w:pStyle w:val="TableParagraph"/>
              <w:spacing w:before="21" w:line="231" w:lineRule="exact"/>
              <w:ind w:left="0" w:right="427"/>
              <w:jc w:val="center"/>
              <w:rPr>
                <w:sz w:val="20"/>
              </w:rPr>
            </w:pPr>
            <w:r>
              <w:rPr>
                <w:sz w:val="20"/>
              </w:rPr>
              <w:t>(2)</w:t>
            </w:r>
          </w:p>
        </w:tc>
      </w:tr>
      <w:tr w:rsidR="00806B71" w:rsidTr="0033312E">
        <w:trPr>
          <w:trHeight w:val="259"/>
        </w:trPr>
        <w:tc>
          <w:tcPr>
            <w:tcW w:w="2482" w:type="dxa"/>
            <w:shd w:val="clear" w:color="auto" w:fill="DBE5F1"/>
          </w:tcPr>
          <w:p w:rsidR="00806B71" w:rsidRDefault="00806B71" w:rsidP="00806B71">
            <w:pPr>
              <w:pStyle w:val="TableParagraph"/>
              <w:spacing w:before="19"/>
              <w:ind w:left="0"/>
              <w:rPr>
                <w:sz w:val="18"/>
              </w:rPr>
            </w:pPr>
            <w:r>
              <w:rPr>
                <w:sz w:val="18"/>
              </w:rPr>
              <w:t>IRELAND</w:t>
            </w:r>
          </w:p>
        </w:tc>
        <w:tc>
          <w:tcPr>
            <w:tcW w:w="1438" w:type="dxa"/>
          </w:tcPr>
          <w:p w:rsidR="00806B71" w:rsidRDefault="00806B71" w:rsidP="00806B71">
            <w:pPr>
              <w:pStyle w:val="TableParagraph"/>
              <w:spacing w:before="19"/>
              <w:ind w:left="0"/>
              <w:rPr>
                <w:sz w:val="18"/>
              </w:rPr>
            </w:pPr>
            <w:r>
              <w:rPr>
                <w:sz w:val="18"/>
              </w:rPr>
              <w:t>(1)</w:t>
            </w:r>
          </w:p>
        </w:tc>
        <w:tc>
          <w:tcPr>
            <w:tcW w:w="2879" w:type="dxa"/>
            <w:shd w:val="clear" w:color="auto" w:fill="DBE5F1"/>
          </w:tcPr>
          <w:p w:rsidR="00806B71" w:rsidRDefault="00806B71" w:rsidP="00806B71">
            <w:pPr>
              <w:pStyle w:val="TableParagraph"/>
              <w:spacing w:before="19"/>
              <w:ind w:left="0"/>
              <w:rPr>
                <w:sz w:val="18"/>
              </w:rPr>
            </w:pPr>
            <w:r>
              <w:rPr>
                <w:sz w:val="18"/>
              </w:rPr>
              <w:t>UNITED KINGDOM</w:t>
            </w:r>
          </w:p>
        </w:tc>
        <w:tc>
          <w:tcPr>
            <w:tcW w:w="1143" w:type="dxa"/>
          </w:tcPr>
          <w:p w:rsidR="00806B71" w:rsidRDefault="00806B71" w:rsidP="00806B71">
            <w:pPr>
              <w:pStyle w:val="TableParagraph"/>
              <w:spacing w:before="19" w:line="220" w:lineRule="exact"/>
              <w:ind w:left="0" w:right="427"/>
              <w:jc w:val="center"/>
              <w:rPr>
                <w:sz w:val="20"/>
              </w:rPr>
            </w:pPr>
            <w:r>
              <w:rPr>
                <w:sz w:val="20"/>
              </w:rPr>
              <w:t>(1)</w:t>
            </w:r>
          </w:p>
        </w:tc>
      </w:tr>
      <w:tr w:rsidR="00806B71" w:rsidTr="0033312E">
        <w:trPr>
          <w:trHeight w:val="284"/>
        </w:trPr>
        <w:tc>
          <w:tcPr>
            <w:tcW w:w="2482" w:type="dxa"/>
            <w:shd w:val="clear" w:color="auto" w:fill="DBE5F1"/>
          </w:tcPr>
          <w:p w:rsidR="00806B71" w:rsidRDefault="00806B71" w:rsidP="00806B71">
            <w:pPr>
              <w:pStyle w:val="TableParagraph"/>
              <w:spacing w:before="31"/>
              <w:ind w:left="0"/>
              <w:rPr>
                <w:sz w:val="18"/>
              </w:rPr>
            </w:pPr>
            <w:r>
              <w:rPr>
                <w:sz w:val="18"/>
              </w:rPr>
              <w:t>ISRAEL</w:t>
            </w:r>
          </w:p>
        </w:tc>
        <w:tc>
          <w:tcPr>
            <w:tcW w:w="1438" w:type="dxa"/>
          </w:tcPr>
          <w:p w:rsidR="00806B71" w:rsidRDefault="00806B71" w:rsidP="00806B71">
            <w:pPr>
              <w:pStyle w:val="TableParagraph"/>
              <w:spacing w:before="31"/>
              <w:ind w:left="0"/>
              <w:rPr>
                <w:sz w:val="18"/>
              </w:rPr>
            </w:pPr>
            <w:r>
              <w:rPr>
                <w:sz w:val="18"/>
              </w:rPr>
              <w:t>(1)</w:t>
            </w:r>
          </w:p>
        </w:tc>
        <w:tc>
          <w:tcPr>
            <w:tcW w:w="2879" w:type="dxa"/>
            <w:shd w:val="clear" w:color="auto" w:fill="DBE5F1"/>
          </w:tcPr>
          <w:p w:rsidR="00806B71" w:rsidRDefault="00806B71" w:rsidP="00806B71">
            <w:pPr>
              <w:pStyle w:val="TableParagraph"/>
              <w:spacing w:before="31"/>
              <w:ind w:left="0"/>
              <w:rPr>
                <w:sz w:val="18"/>
              </w:rPr>
            </w:pPr>
            <w:r>
              <w:rPr>
                <w:sz w:val="18"/>
              </w:rPr>
              <w:t>UNITED STATES</w:t>
            </w:r>
          </w:p>
        </w:tc>
        <w:tc>
          <w:tcPr>
            <w:tcW w:w="1143" w:type="dxa"/>
          </w:tcPr>
          <w:p w:rsidR="00806B71" w:rsidRDefault="00806B71" w:rsidP="00806B71">
            <w:pPr>
              <w:pStyle w:val="TableParagraph"/>
              <w:spacing w:before="31"/>
              <w:ind w:left="0" w:right="427"/>
              <w:jc w:val="center"/>
              <w:rPr>
                <w:sz w:val="20"/>
              </w:rPr>
            </w:pPr>
            <w:r>
              <w:rPr>
                <w:sz w:val="20"/>
              </w:rPr>
              <w:t>(1)</w:t>
            </w:r>
          </w:p>
        </w:tc>
      </w:tr>
      <w:tr w:rsidR="00806B71" w:rsidTr="0033312E">
        <w:trPr>
          <w:trHeight w:val="272"/>
        </w:trPr>
        <w:tc>
          <w:tcPr>
            <w:tcW w:w="2482" w:type="dxa"/>
            <w:shd w:val="clear" w:color="auto" w:fill="DBE5F1"/>
          </w:tcPr>
          <w:p w:rsidR="00806B71" w:rsidRDefault="00806B71" w:rsidP="00806B71">
            <w:pPr>
              <w:pStyle w:val="TableParagraph"/>
              <w:ind w:left="0"/>
              <w:rPr>
                <w:sz w:val="18"/>
              </w:rPr>
            </w:pPr>
            <w:r>
              <w:rPr>
                <w:sz w:val="18"/>
              </w:rPr>
              <w:t>ITALY</w:t>
            </w:r>
          </w:p>
        </w:tc>
        <w:tc>
          <w:tcPr>
            <w:tcW w:w="1438" w:type="dxa"/>
          </w:tcPr>
          <w:p w:rsidR="00806B71" w:rsidRDefault="00806B71" w:rsidP="00806B71">
            <w:pPr>
              <w:pStyle w:val="TableParagraph"/>
              <w:ind w:left="0"/>
              <w:rPr>
                <w:sz w:val="18"/>
              </w:rPr>
            </w:pPr>
            <w:r>
              <w:rPr>
                <w:sz w:val="18"/>
              </w:rPr>
              <w:t>(1)</w:t>
            </w:r>
          </w:p>
        </w:tc>
        <w:tc>
          <w:tcPr>
            <w:tcW w:w="2879" w:type="dxa"/>
            <w:shd w:val="clear" w:color="auto" w:fill="DBE5F1"/>
          </w:tcPr>
          <w:p w:rsidR="00806B71" w:rsidRDefault="00806B71" w:rsidP="00806B71">
            <w:pPr>
              <w:pStyle w:val="TableParagraph"/>
              <w:ind w:left="0"/>
              <w:rPr>
                <w:sz w:val="18"/>
              </w:rPr>
            </w:pPr>
            <w:r>
              <w:rPr>
                <w:sz w:val="18"/>
              </w:rPr>
              <w:t>URUGUAY</w:t>
            </w:r>
          </w:p>
        </w:tc>
        <w:tc>
          <w:tcPr>
            <w:tcW w:w="1143" w:type="dxa"/>
          </w:tcPr>
          <w:p w:rsidR="00806B71" w:rsidRDefault="00806B71" w:rsidP="00806B71">
            <w:pPr>
              <w:pStyle w:val="TableParagraph"/>
              <w:spacing w:before="21" w:line="231" w:lineRule="exact"/>
              <w:ind w:left="0" w:right="427"/>
              <w:jc w:val="center"/>
              <w:rPr>
                <w:sz w:val="20"/>
              </w:rPr>
            </w:pPr>
            <w:r>
              <w:rPr>
                <w:sz w:val="20"/>
              </w:rPr>
              <w:t>(2)</w:t>
            </w:r>
          </w:p>
        </w:tc>
      </w:tr>
      <w:tr w:rsidR="00806B71" w:rsidTr="0033312E">
        <w:trPr>
          <w:trHeight w:val="264"/>
        </w:trPr>
        <w:tc>
          <w:tcPr>
            <w:tcW w:w="2482" w:type="dxa"/>
            <w:shd w:val="clear" w:color="auto" w:fill="DBE5F1"/>
          </w:tcPr>
          <w:p w:rsidR="00806B71" w:rsidRDefault="00806B71" w:rsidP="00806B71">
            <w:pPr>
              <w:pStyle w:val="TableParagraph"/>
              <w:spacing w:before="19"/>
              <w:ind w:left="0"/>
              <w:rPr>
                <w:sz w:val="18"/>
              </w:rPr>
            </w:pPr>
            <w:r>
              <w:rPr>
                <w:sz w:val="18"/>
              </w:rPr>
              <w:t>JAPAN</w:t>
            </w:r>
          </w:p>
        </w:tc>
        <w:tc>
          <w:tcPr>
            <w:tcW w:w="1438" w:type="dxa"/>
          </w:tcPr>
          <w:p w:rsidR="00806B71" w:rsidRDefault="00806B71" w:rsidP="00806B71">
            <w:pPr>
              <w:pStyle w:val="TableParagraph"/>
              <w:spacing w:before="19"/>
              <w:ind w:left="0"/>
              <w:rPr>
                <w:sz w:val="18"/>
              </w:rPr>
            </w:pPr>
            <w:r>
              <w:rPr>
                <w:sz w:val="18"/>
              </w:rPr>
              <w:t>(1)</w:t>
            </w:r>
          </w:p>
        </w:tc>
        <w:tc>
          <w:tcPr>
            <w:tcW w:w="2879" w:type="dxa"/>
            <w:tcBorders>
              <w:bottom w:val="single" w:sz="8" w:space="0" w:color="000000"/>
            </w:tcBorders>
            <w:shd w:val="clear" w:color="auto" w:fill="DBE5F1"/>
          </w:tcPr>
          <w:p w:rsidR="00806B71" w:rsidRDefault="00806B71" w:rsidP="00806B71">
            <w:pPr>
              <w:pStyle w:val="TableParagraph"/>
              <w:spacing w:before="19"/>
              <w:ind w:left="0"/>
              <w:rPr>
                <w:sz w:val="18"/>
              </w:rPr>
            </w:pPr>
            <w:r>
              <w:rPr>
                <w:sz w:val="18"/>
              </w:rPr>
              <w:t>ZIMBABWE</w:t>
            </w:r>
          </w:p>
        </w:tc>
        <w:tc>
          <w:tcPr>
            <w:tcW w:w="1143" w:type="dxa"/>
            <w:tcBorders>
              <w:bottom w:val="single" w:sz="8" w:space="0" w:color="000000"/>
            </w:tcBorders>
          </w:tcPr>
          <w:p w:rsidR="00806B71" w:rsidRDefault="00806B71" w:rsidP="00806B71">
            <w:pPr>
              <w:pStyle w:val="TableParagraph"/>
              <w:spacing w:before="19" w:line="225" w:lineRule="exact"/>
              <w:ind w:left="0" w:right="427"/>
              <w:jc w:val="center"/>
              <w:rPr>
                <w:sz w:val="20"/>
              </w:rPr>
            </w:pPr>
            <w:r>
              <w:rPr>
                <w:sz w:val="20"/>
              </w:rPr>
              <w:t>(2)</w:t>
            </w:r>
          </w:p>
        </w:tc>
      </w:tr>
      <w:tr w:rsidR="00806B71" w:rsidTr="0033312E">
        <w:trPr>
          <w:trHeight w:val="256"/>
        </w:trPr>
        <w:tc>
          <w:tcPr>
            <w:tcW w:w="2482" w:type="dxa"/>
            <w:shd w:val="clear" w:color="auto" w:fill="DBE5F1"/>
          </w:tcPr>
          <w:p w:rsidR="00806B71" w:rsidRDefault="00806B71" w:rsidP="00806B71">
            <w:pPr>
              <w:pStyle w:val="TableParagraph"/>
              <w:spacing w:before="27"/>
              <w:ind w:left="0"/>
              <w:rPr>
                <w:sz w:val="18"/>
              </w:rPr>
            </w:pPr>
            <w:r>
              <w:rPr>
                <w:sz w:val="18"/>
              </w:rPr>
              <w:t>KENYA</w:t>
            </w:r>
          </w:p>
        </w:tc>
        <w:tc>
          <w:tcPr>
            <w:tcW w:w="1438" w:type="dxa"/>
          </w:tcPr>
          <w:p w:rsidR="00806B71" w:rsidRDefault="00806B71" w:rsidP="00806B71">
            <w:pPr>
              <w:pStyle w:val="TableParagraph"/>
              <w:spacing w:before="27"/>
              <w:ind w:left="0"/>
              <w:rPr>
                <w:sz w:val="18"/>
              </w:rPr>
            </w:pPr>
            <w:r>
              <w:rPr>
                <w:sz w:val="18"/>
              </w:rPr>
              <w:t>(2)</w:t>
            </w:r>
          </w:p>
        </w:tc>
        <w:tc>
          <w:tcPr>
            <w:tcW w:w="2879" w:type="dxa"/>
            <w:tcBorders>
              <w:top w:val="single" w:sz="8" w:space="0" w:color="000000"/>
            </w:tcBorders>
          </w:tcPr>
          <w:p w:rsidR="00806B71" w:rsidRDefault="00806B71" w:rsidP="00806B71">
            <w:pPr>
              <w:pStyle w:val="TableParagraph"/>
              <w:spacing w:before="0"/>
              <w:ind w:left="0"/>
              <w:rPr>
                <w:rFonts w:ascii="Times New Roman"/>
                <w:sz w:val="18"/>
              </w:rPr>
            </w:pPr>
          </w:p>
        </w:tc>
        <w:tc>
          <w:tcPr>
            <w:tcW w:w="1143" w:type="dxa"/>
            <w:tcBorders>
              <w:top w:val="single" w:sz="8" w:space="0" w:color="000000"/>
            </w:tcBorders>
          </w:tcPr>
          <w:p w:rsidR="00806B71" w:rsidRDefault="00806B71" w:rsidP="00806B71">
            <w:pPr>
              <w:pStyle w:val="TableParagraph"/>
              <w:spacing w:before="0"/>
              <w:ind w:left="0"/>
              <w:rPr>
                <w:rFonts w:ascii="Times New Roman"/>
                <w:sz w:val="18"/>
              </w:rPr>
            </w:pPr>
          </w:p>
        </w:tc>
      </w:tr>
      <w:tr w:rsidR="00806B71" w:rsidTr="0033312E">
        <w:trPr>
          <w:trHeight w:val="249"/>
        </w:trPr>
        <w:tc>
          <w:tcPr>
            <w:tcW w:w="2482" w:type="dxa"/>
            <w:shd w:val="clear" w:color="auto" w:fill="DBE5F1"/>
          </w:tcPr>
          <w:p w:rsidR="00806B71" w:rsidRDefault="00806B71" w:rsidP="00806B71">
            <w:pPr>
              <w:pStyle w:val="TableParagraph"/>
              <w:ind w:left="0"/>
              <w:rPr>
                <w:sz w:val="18"/>
              </w:rPr>
            </w:pPr>
            <w:r>
              <w:rPr>
                <w:sz w:val="18"/>
              </w:rPr>
              <w:t>KYRGYZSTAN</w:t>
            </w:r>
          </w:p>
        </w:tc>
        <w:tc>
          <w:tcPr>
            <w:tcW w:w="1438" w:type="dxa"/>
          </w:tcPr>
          <w:p w:rsidR="00806B71" w:rsidRDefault="00806B71" w:rsidP="00806B71">
            <w:pPr>
              <w:pStyle w:val="TableParagraph"/>
              <w:ind w:left="0"/>
              <w:rPr>
                <w:sz w:val="18"/>
              </w:rPr>
            </w:pPr>
            <w:r>
              <w:rPr>
                <w:sz w:val="18"/>
              </w:rPr>
              <w:t>(2)</w:t>
            </w:r>
          </w:p>
        </w:tc>
        <w:tc>
          <w:tcPr>
            <w:tcW w:w="2879" w:type="dxa"/>
          </w:tcPr>
          <w:p w:rsidR="00806B71" w:rsidRDefault="00806B71" w:rsidP="00806B71">
            <w:pPr>
              <w:pStyle w:val="TableParagraph"/>
              <w:ind w:left="0"/>
              <w:rPr>
                <w:sz w:val="18"/>
              </w:rPr>
            </w:pPr>
            <w:r>
              <w:rPr>
                <w:sz w:val="18"/>
              </w:rPr>
              <w:t>(1) OECD Member Country</w:t>
            </w:r>
          </w:p>
        </w:tc>
        <w:tc>
          <w:tcPr>
            <w:tcW w:w="1143" w:type="dxa"/>
          </w:tcPr>
          <w:p w:rsidR="00806B71" w:rsidRDefault="00806B71" w:rsidP="00806B71">
            <w:pPr>
              <w:pStyle w:val="TableParagraph"/>
              <w:spacing w:before="0"/>
              <w:ind w:left="0"/>
              <w:rPr>
                <w:rFonts w:ascii="Times New Roman"/>
                <w:sz w:val="18"/>
              </w:rPr>
            </w:pPr>
          </w:p>
        </w:tc>
      </w:tr>
      <w:tr w:rsidR="00806B71" w:rsidTr="0033312E">
        <w:trPr>
          <w:trHeight w:val="249"/>
        </w:trPr>
        <w:tc>
          <w:tcPr>
            <w:tcW w:w="2482" w:type="dxa"/>
            <w:shd w:val="clear" w:color="auto" w:fill="DBE5F1"/>
          </w:tcPr>
          <w:p w:rsidR="00806B71" w:rsidRDefault="00806B71" w:rsidP="00806B71">
            <w:pPr>
              <w:pStyle w:val="TableParagraph"/>
              <w:ind w:left="0"/>
              <w:rPr>
                <w:sz w:val="18"/>
              </w:rPr>
            </w:pPr>
            <w:r>
              <w:rPr>
                <w:sz w:val="18"/>
              </w:rPr>
              <w:t>LATVIA</w:t>
            </w:r>
          </w:p>
        </w:tc>
        <w:tc>
          <w:tcPr>
            <w:tcW w:w="1438" w:type="dxa"/>
          </w:tcPr>
          <w:p w:rsidR="00806B71" w:rsidRDefault="00806B71" w:rsidP="00806B71">
            <w:pPr>
              <w:pStyle w:val="TableParagraph"/>
              <w:ind w:left="0"/>
              <w:rPr>
                <w:sz w:val="18"/>
              </w:rPr>
            </w:pPr>
            <w:r>
              <w:rPr>
                <w:sz w:val="18"/>
              </w:rPr>
              <w:t>(2)</w:t>
            </w:r>
          </w:p>
        </w:tc>
        <w:tc>
          <w:tcPr>
            <w:tcW w:w="4022" w:type="dxa"/>
            <w:gridSpan w:val="2"/>
          </w:tcPr>
          <w:p w:rsidR="00806B71" w:rsidRDefault="00806B71" w:rsidP="00806B71">
            <w:pPr>
              <w:pStyle w:val="TableParagraph"/>
              <w:ind w:left="0"/>
              <w:rPr>
                <w:sz w:val="18"/>
              </w:rPr>
            </w:pPr>
            <w:r>
              <w:rPr>
                <w:sz w:val="18"/>
              </w:rPr>
              <w:t>(2) Non OECD Member Country</w:t>
            </w:r>
          </w:p>
        </w:tc>
      </w:tr>
    </w:tbl>
    <w:p w:rsidR="00806B71" w:rsidRDefault="00806B71" w:rsidP="00806B71">
      <w:pPr>
        <w:pStyle w:val="BodyText"/>
        <w:rPr>
          <w:rFonts w:ascii="Trebuchet MS"/>
        </w:rPr>
      </w:pPr>
    </w:p>
    <w:p w:rsidR="00806B71" w:rsidRDefault="00806B71" w:rsidP="00806B71">
      <w:pPr>
        <w:pStyle w:val="BodyText"/>
        <w:spacing w:before="5"/>
        <w:rPr>
          <w:rFonts w:ascii="Trebuchet MS"/>
        </w:rPr>
      </w:pPr>
    </w:p>
    <w:p w:rsidR="00806B71" w:rsidRPr="00806B71" w:rsidRDefault="00806B71" w:rsidP="00806B71">
      <w:r w:rsidRPr="00806B71">
        <w:rPr>
          <w:noProof/>
          <w:sz w:val="22"/>
        </w:rPr>
        <mc:AlternateContent>
          <mc:Choice Requires="wpg">
            <w:drawing>
              <wp:anchor distT="0" distB="0" distL="114300" distR="114300" simplePos="0" relativeHeight="251663360" behindDoc="0" locked="0" layoutInCell="1" allowOverlap="1">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2557AA" id="Group 15" o:spid="_x0000_s1026" style="position:absolute;margin-left:106.8pt;margin-top:-25.15pt;width:159.9pt;height:.5pt;z-index:251663360;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806B71">
        <w:t>Figure 1 Map of Participating Countries in the OECD Seed Schemes (2016)</w:t>
      </w:r>
    </w:p>
    <w:p w:rsidR="00806B71" w:rsidRDefault="00806B71" w:rsidP="00806B71">
      <w:pPr>
        <w:pStyle w:val="BodyText"/>
        <w:rPr>
          <w:b/>
        </w:rPr>
      </w:pPr>
    </w:p>
    <w:p w:rsidR="00806B71" w:rsidRDefault="00806B71" w:rsidP="00806B71">
      <w:pPr>
        <w:pStyle w:val="BodyText"/>
        <w:spacing w:before="5"/>
        <w:rPr>
          <w:b/>
          <w:sz w:val="15"/>
        </w:rPr>
      </w:pPr>
      <w:r>
        <w:rPr>
          <w:noProof/>
        </w:rPr>
        <w:drawing>
          <wp:anchor distT="0" distB="0" distL="0" distR="0" simplePos="0" relativeHeight="251661312" behindDoc="0" locked="0" layoutInCell="1" allowOverlap="1" wp14:anchorId="40CFB081" wp14:editId="7AB32A76">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34" cstate="print"/>
                    <a:stretch>
                      <a:fillRect/>
                    </a:stretch>
                  </pic:blipFill>
                  <pic:spPr>
                    <a:xfrm>
                      <a:off x="0" y="0"/>
                      <a:ext cx="6348250" cy="2987040"/>
                    </a:xfrm>
                    <a:prstGeom prst="rect">
                      <a:avLst/>
                    </a:prstGeom>
                  </pic:spPr>
                </pic:pic>
              </a:graphicData>
            </a:graphic>
          </wp:anchor>
        </w:drawing>
      </w:r>
    </w:p>
    <w:p w:rsidR="00806B71" w:rsidRDefault="00806B71" w:rsidP="00806B71">
      <w:pPr>
        <w:pStyle w:val="BodyText"/>
        <w:spacing w:before="11"/>
        <w:rPr>
          <w:b/>
          <w:sz w:val="23"/>
        </w:rPr>
      </w:pPr>
    </w:p>
    <w:p w:rsidR="00806B71" w:rsidRPr="006C15A7" w:rsidRDefault="00806B71" w:rsidP="006C15A7">
      <w:pPr>
        <w:rPr>
          <w:i/>
        </w:rPr>
      </w:pPr>
      <w:bookmarkStart w:id="119" w:name="Objectives"/>
      <w:bookmarkEnd w:id="119"/>
      <w:r w:rsidRPr="006C15A7">
        <w:rPr>
          <w:i/>
        </w:rPr>
        <w:t>Objectives</w:t>
      </w:r>
    </w:p>
    <w:p w:rsidR="00806B71" w:rsidRPr="00806B71" w:rsidRDefault="00806B71" w:rsidP="00806B71">
      <w:pPr>
        <w:pStyle w:val="BodyText"/>
        <w:spacing w:before="4"/>
        <w:rPr>
          <w:rFonts w:cs="Arial"/>
          <w:b/>
        </w:rPr>
      </w:pPr>
    </w:p>
    <w:p w:rsidR="00806B71" w:rsidRPr="00806B71" w:rsidRDefault="00806B71" w:rsidP="006C15A7">
      <w:pPr>
        <w:pStyle w:val="ListParagraph"/>
        <w:tabs>
          <w:tab w:val="left" w:pos="1069"/>
          <w:tab w:val="left" w:pos="1071"/>
        </w:tabs>
        <w:ind w:left="0" w:right="213"/>
        <w:rPr>
          <w:rFonts w:ascii="Arial" w:hAnsi="Arial" w:cs="Arial"/>
          <w:sz w:val="20"/>
          <w:szCs w:val="20"/>
        </w:rPr>
      </w:pPr>
      <w:r w:rsidRPr="00806B71">
        <w:rPr>
          <w:rFonts w:ascii="Arial" w:hAnsi="Arial" w:cs="Arial"/>
          <w:sz w:val="20"/>
          <w:szCs w:val="20"/>
        </w:rPr>
        <w:t>The objectives of the Schemes are to encourage the production and use of “quality-guaranteed” seed in participating countries. The Schemes authorise the use of labels and certificates for seed produced and processed for international trade according to agreed principles ensuring varietal identity and</w:t>
      </w:r>
      <w:r w:rsidRPr="00806B71">
        <w:rPr>
          <w:rFonts w:ascii="Arial" w:hAnsi="Arial" w:cs="Arial"/>
          <w:spacing w:val="-15"/>
          <w:sz w:val="20"/>
          <w:szCs w:val="20"/>
        </w:rPr>
        <w:t xml:space="preserve"> </w:t>
      </w:r>
      <w:r w:rsidRPr="00806B71">
        <w:rPr>
          <w:rFonts w:ascii="Arial" w:hAnsi="Arial" w:cs="Arial"/>
          <w:sz w:val="20"/>
          <w:szCs w:val="20"/>
        </w:rPr>
        <w:t>purity.</w:t>
      </w:r>
    </w:p>
    <w:p w:rsidR="00806B71" w:rsidRPr="00806B71" w:rsidRDefault="00806B71" w:rsidP="00806B71">
      <w:pPr>
        <w:pStyle w:val="BodyText"/>
        <w:rPr>
          <w:rFonts w:cs="Arial"/>
        </w:rPr>
      </w:pPr>
    </w:p>
    <w:p w:rsidR="00806B71" w:rsidRPr="00806B71" w:rsidRDefault="00806B71" w:rsidP="006C15A7">
      <w:pPr>
        <w:pStyle w:val="ListParagraph"/>
        <w:tabs>
          <w:tab w:val="left" w:pos="1069"/>
          <w:tab w:val="left" w:pos="1071"/>
        </w:tabs>
        <w:spacing w:before="1"/>
        <w:ind w:left="0" w:right="212"/>
        <w:rPr>
          <w:rFonts w:ascii="Arial" w:hAnsi="Arial" w:cs="Arial"/>
          <w:sz w:val="20"/>
          <w:szCs w:val="20"/>
        </w:rPr>
      </w:pPr>
      <w:r w:rsidRPr="00806B71">
        <w:rPr>
          <w:rFonts w:ascii="Arial" w:hAnsi="Arial" w:cs="Arial"/>
          <w:sz w:val="20"/>
          <w:szCs w:val="20"/>
        </w:rPr>
        <w:t>The Schemes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w:t>
      </w:r>
      <w:r w:rsidRPr="00806B71">
        <w:rPr>
          <w:rFonts w:ascii="Arial" w:hAnsi="Arial" w:cs="Arial"/>
          <w:spacing w:val="-2"/>
          <w:sz w:val="20"/>
          <w:szCs w:val="20"/>
        </w:rPr>
        <w:t xml:space="preserve"> </w:t>
      </w:r>
      <w:r w:rsidRPr="00806B71">
        <w:rPr>
          <w:rFonts w:ascii="Arial" w:hAnsi="Arial" w:cs="Arial"/>
          <w:sz w:val="20"/>
          <w:szCs w:val="20"/>
        </w:rPr>
        <w:t>tonnes.</w:t>
      </w:r>
    </w:p>
    <w:p w:rsidR="00806B71" w:rsidRDefault="00806B71" w:rsidP="00806B71">
      <w:pPr>
        <w:pStyle w:val="BodyText"/>
        <w:spacing w:before="5"/>
        <w:rPr>
          <w:sz w:val="14"/>
        </w:rPr>
      </w:pPr>
    </w:p>
    <w:p w:rsidR="00806B71" w:rsidRPr="006C15A7" w:rsidRDefault="00806B71" w:rsidP="006C15A7">
      <w:pPr>
        <w:rPr>
          <w:i/>
        </w:rPr>
      </w:pPr>
      <w:bookmarkStart w:id="120" w:name="How_do_the_Seed_Schemes_operate"/>
      <w:bookmarkEnd w:id="120"/>
      <w:r w:rsidRPr="006C15A7">
        <w:rPr>
          <w:i/>
        </w:rPr>
        <w:t>How do the Seed Schemes operate</w:t>
      </w:r>
    </w:p>
    <w:p w:rsidR="00806B71" w:rsidRPr="00806B71" w:rsidRDefault="00806B71" w:rsidP="00806B71">
      <w:pPr>
        <w:pStyle w:val="BodyText"/>
        <w:spacing w:before="4"/>
        <w:rPr>
          <w:rFonts w:cs="Arial"/>
          <w:b/>
        </w:rPr>
      </w:pPr>
    </w:p>
    <w:p w:rsidR="00806B71" w:rsidRPr="00806B71" w:rsidRDefault="00806B71" w:rsidP="006C15A7">
      <w:pPr>
        <w:pStyle w:val="ListParagraph"/>
        <w:tabs>
          <w:tab w:val="left" w:pos="1069"/>
          <w:tab w:val="left" w:pos="1071"/>
        </w:tabs>
        <w:ind w:left="0" w:right="216"/>
        <w:rPr>
          <w:rFonts w:ascii="Arial" w:hAnsi="Arial" w:cs="Arial"/>
          <w:sz w:val="20"/>
          <w:szCs w:val="20"/>
        </w:rPr>
      </w:pPr>
      <w:r w:rsidRPr="00806B71">
        <w:rPr>
          <w:rFonts w:ascii="Arial" w:hAnsi="Arial" w:cs="Arial"/>
          <w:sz w:val="20"/>
          <w:szCs w:val="20"/>
        </w:rPr>
        <w:t>The success of international certification depends upon close co-operation between maintainers, seed producers, traders and the designated authority (appointed by the government) in each participating country. Frequent  meetings allow for a multi-stakeholder dialogue to exchange information, discuss case studies, revise rules and update the Schemes. A wide range of international and non-governmental organisations as well as and seed industry networks participate actively in the</w:t>
      </w:r>
      <w:r w:rsidRPr="00806B71">
        <w:rPr>
          <w:rFonts w:ascii="Arial" w:hAnsi="Arial" w:cs="Arial"/>
          <w:spacing w:val="-4"/>
          <w:sz w:val="20"/>
          <w:szCs w:val="20"/>
        </w:rPr>
        <w:t xml:space="preserve"> </w:t>
      </w:r>
      <w:r w:rsidRPr="00806B71">
        <w:rPr>
          <w:rFonts w:ascii="Arial" w:hAnsi="Arial" w:cs="Arial"/>
          <w:sz w:val="20"/>
          <w:szCs w:val="20"/>
        </w:rPr>
        <w:t>Schemes.</w:t>
      </w:r>
    </w:p>
    <w:p w:rsidR="00806B71" w:rsidRPr="00806B71" w:rsidRDefault="00806B71" w:rsidP="00806B71">
      <w:pPr>
        <w:pStyle w:val="BodyText"/>
        <w:spacing w:before="3"/>
        <w:rPr>
          <w:rFonts w:cs="Arial"/>
        </w:rPr>
      </w:pPr>
    </w:p>
    <w:p w:rsidR="00806B71" w:rsidRPr="006C15A7" w:rsidRDefault="00806B71" w:rsidP="006C15A7">
      <w:pPr>
        <w:rPr>
          <w:i/>
        </w:rPr>
      </w:pPr>
      <w:bookmarkStart w:id="121" w:name="Benefits_of_the_Schemes"/>
      <w:bookmarkEnd w:id="121"/>
      <w:r w:rsidRPr="006C15A7">
        <w:rPr>
          <w:i/>
        </w:rPr>
        <w:t>Benefits of the Schemes</w:t>
      </w:r>
    </w:p>
    <w:p w:rsidR="00806B71" w:rsidRPr="00806B71" w:rsidRDefault="00806B71" w:rsidP="00806B71">
      <w:pPr>
        <w:pStyle w:val="BodyText"/>
        <w:spacing w:before="5"/>
        <w:rPr>
          <w:rFonts w:cs="Arial"/>
          <w:b/>
        </w:rPr>
      </w:pPr>
    </w:p>
    <w:p w:rsidR="00806B71" w:rsidRPr="00806B71" w:rsidRDefault="00806B71" w:rsidP="00806B71">
      <w:pPr>
        <w:pStyle w:val="ListParagraph"/>
        <w:numPr>
          <w:ilvl w:val="1"/>
          <w:numId w:val="21"/>
        </w:numPr>
        <w:tabs>
          <w:tab w:val="left" w:pos="1071"/>
        </w:tabs>
        <w:ind w:right="219"/>
        <w:rPr>
          <w:rFonts w:ascii="Arial" w:hAnsi="Arial" w:cs="Arial"/>
          <w:sz w:val="20"/>
          <w:szCs w:val="20"/>
        </w:rPr>
      </w:pPr>
      <w:r w:rsidRPr="00806B71">
        <w:rPr>
          <w:rFonts w:ascii="Arial" w:hAnsi="Arial" w:cs="Arial"/>
          <w:sz w:val="20"/>
          <w:szCs w:val="20"/>
        </w:rPr>
        <w:t>To facilitate international trade by using harmonised certification procedures, crop inspection techniques and use of control plots. The varietal purity standards for the appropriate species are also agreed and standardised by all member states.</w:t>
      </w:r>
    </w:p>
    <w:p w:rsidR="00806B71" w:rsidRPr="00806B71" w:rsidRDefault="00806B71" w:rsidP="00806B71">
      <w:pPr>
        <w:pStyle w:val="ListParagraph"/>
        <w:numPr>
          <w:ilvl w:val="1"/>
          <w:numId w:val="21"/>
        </w:numPr>
        <w:tabs>
          <w:tab w:val="left" w:pos="1069"/>
          <w:tab w:val="left" w:pos="1071"/>
        </w:tabs>
        <w:ind w:hanging="410"/>
        <w:jc w:val="left"/>
        <w:rPr>
          <w:rFonts w:ascii="Arial" w:hAnsi="Arial" w:cs="Arial"/>
          <w:sz w:val="20"/>
          <w:szCs w:val="20"/>
        </w:rPr>
      </w:pPr>
      <w:r w:rsidRPr="00806B71">
        <w:rPr>
          <w:rFonts w:ascii="Arial" w:hAnsi="Arial" w:cs="Arial"/>
          <w:sz w:val="20"/>
          <w:szCs w:val="20"/>
        </w:rPr>
        <w:t>To provide a framework to develop seed production with other countries or</w:t>
      </w:r>
      <w:r w:rsidRPr="00806B71">
        <w:rPr>
          <w:rFonts w:ascii="Arial" w:hAnsi="Arial" w:cs="Arial"/>
          <w:spacing w:val="-12"/>
          <w:sz w:val="20"/>
          <w:szCs w:val="20"/>
        </w:rPr>
        <w:t xml:space="preserve"> </w:t>
      </w:r>
      <w:r w:rsidRPr="00806B71">
        <w:rPr>
          <w:rFonts w:ascii="Arial" w:hAnsi="Arial" w:cs="Arial"/>
          <w:sz w:val="20"/>
          <w:szCs w:val="20"/>
        </w:rPr>
        <w:t>companies.</w:t>
      </w:r>
    </w:p>
    <w:p w:rsidR="00806B71" w:rsidRPr="00806B71" w:rsidRDefault="00806B71" w:rsidP="00806B71">
      <w:pPr>
        <w:pStyle w:val="ListParagraph"/>
        <w:numPr>
          <w:ilvl w:val="1"/>
          <w:numId w:val="21"/>
        </w:numPr>
        <w:tabs>
          <w:tab w:val="left" w:pos="1069"/>
          <w:tab w:val="left" w:pos="1071"/>
        </w:tabs>
        <w:ind w:hanging="410"/>
        <w:jc w:val="left"/>
        <w:rPr>
          <w:rFonts w:ascii="Arial" w:hAnsi="Arial" w:cs="Arial"/>
          <w:sz w:val="20"/>
          <w:szCs w:val="20"/>
        </w:rPr>
      </w:pPr>
      <w:r w:rsidRPr="00806B71">
        <w:rPr>
          <w:rFonts w:ascii="Arial" w:hAnsi="Arial" w:cs="Arial"/>
          <w:sz w:val="20"/>
          <w:szCs w:val="20"/>
        </w:rPr>
        <w:t>To participate in the elaboration of international rules for seed</w:t>
      </w:r>
      <w:r w:rsidRPr="00806B71">
        <w:rPr>
          <w:rFonts w:ascii="Arial" w:hAnsi="Arial" w:cs="Arial"/>
          <w:spacing w:val="-15"/>
          <w:sz w:val="20"/>
          <w:szCs w:val="20"/>
        </w:rPr>
        <w:t xml:space="preserve"> </w:t>
      </w:r>
      <w:r w:rsidRPr="00806B71">
        <w:rPr>
          <w:rFonts w:ascii="Arial" w:hAnsi="Arial" w:cs="Arial"/>
          <w:sz w:val="20"/>
          <w:szCs w:val="20"/>
        </w:rPr>
        <w:t>certification.</w:t>
      </w:r>
    </w:p>
    <w:p w:rsidR="00806B71" w:rsidRPr="00806B71" w:rsidRDefault="00806B71" w:rsidP="00806B71">
      <w:pPr>
        <w:pStyle w:val="ListParagraph"/>
        <w:numPr>
          <w:ilvl w:val="1"/>
          <w:numId w:val="21"/>
        </w:numPr>
        <w:tabs>
          <w:tab w:val="left" w:pos="1069"/>
          <w:tab w:val="left" w:pos="1071"/>
        </w:tabs>
        <w:ind w:hanging="410"/>
        <w:jc w:val="left"/>
        <w:rPr>
          <w:rFonts w:ascii="Arial" w:hAnsi="Arial" w:cs="Arial"/>
          <w:sz w:val="20"/>
          <w:szCs w:val="20"/>
        </w:rPr>
      </w:pPr>
      <w:r w:rsidRPr="00806B71">
        <w:rPr>
          <w:rFonts w:ascii="Arial" w:hAnsi="Arial" w:cs="Arial"/>
          <w:sz w:val="20"/>
          <w:szCs w:val="20"/>
        </w:rPr>
        <w:t>To develop collaboration between the public and private</w:t>
      </w:r>
      <w:r w:rsidRPr="00806B71">
        <w:rPr>
          <w:rFonts w:ascii="Arial" w:hAnsi="Arial" w:cs="Arial"/>
          <w:spacing w:val="-10"/>
          <w:sz w:val="20"/>
          <w:szCs w:val="20"/>
        </w:rPr>
        <w:t xml:space="preserve"> </w:t>
      </w:r>
      <w:r w:rsidRPr="00806B71">
        <w:rPr>
          <w:rFonts w:ascii="Arial" w:hAnsi="Arial" w:cs="Arial"/>
          <w:sz w:val="20"/>
          <w:szCs w:val="20"/>
        </w:rPr>
        <w:t>sectors.</w:t>
      </w:r>
    </w:p>
    <w:p w:rsidR="00806B71" w:rsidRPr="00806B71" w:rsidRDefault="00806B71" w:rsidP="00806B71">
      <w:pPr>
        <w:pStyle w:val="ListParagraph"/>
        <w:numPr>
          <w:ilvl w:val="1"/>
          <w:numId w:val="21"/>
        </w:numPr>
        <w:tabs>
          <w:tab w:val="left" w:pos="1071"/>
        </w:tabs>
        <w:ind w:right="225"/>
        <w:rPr>
          <w:rFonts w:ascii="Arial" w:hAnsi="Arial" w:cs="Arial"/>
          <w:sz w:val="20"/>
          <w:szCs w:val="20"/>
        </w:rPr>
      </w:pPr>
      <w:r w:rsidRPr="00806B71">
        <w:rPr>
          <w:rFonts w:ascii="Arial" w:hAnsi="Arial" w:cs="Arial"/>
          <w:sz w:val="20"/>
          <w:szCs w:val="20"/>
        </w:rPr>
        <w:t>To benefit from regular exchanges of information with other national certification agencies and Observer organisations.</w:t>
      </w:r>
    </w:p>
    <w:p w:rsidR="00806B71" w:rsidRPr="00806B71" w:rsidRDefault="00806B71" w:rsidP="00806B71">
      <w:pPr>
        <w:pStyle w:val="BodyText"/>
        <w:spacing w:before="5"/>
        <w:rPr>
          <w:rFonts w:cs="Arial"/>
        </w:rPr>
      </w:pPr>
    </w:p>
    <w:p w:rsidR="00806B71" w:rsidRPr="006C15A7" w:rsidRDefault="00806B71" w:rsidP="006C15A7">
      <w:pPr>
        <w:rPr>
          <w:i/>
        </w:rPr>
      </w:pPr>
      <w:bookmarkStart w:id="122" w:name="Annual_List_of_Varieties"/>
      <w:bookmarkEnd w:id="122"/>
      <w:r w:rsidRPr="006C15A7">
        <w:rPr>
          <w:i/>
        </w:rPr>
        <w:t>Annual List of Varieties</w:t>
      </w:r>
    </w:p>
    <w:p w:rsidR="00806B71" w:rsidRPr="00806B71" w:rsidRDefault="00806B71" w:rsidP="00806B71">
      <w:pPr>
        <w:pStyle w:val="BodyText"/>
        <w:spacing w:before="4"/>
        <w:rPr>
          <w:rFonts w:cs="Arial"/>
          <w:b/>
        </w:rPr>
      </w:pPr>
    </w:p>
    <w:p w:rsidR="00806B71" w:rsidRPr="00806B71" w:rsidRDefault="00806B71" w:rsidP="006C15A7">
      <w:pPr>
        <w:pStyle w:val="ListParagraph"/>
        <w:tabs>
          <w:tab w:val="left" w:pos="1127"/>
          <w:tab w:val="left" w:pos="1128"/>
        </w:tabs>
        <w:ind w:left="0" w:right="216"/>
        <w:rPr>
          <w:rFonts w:ascii="Arial" w:hAnsi="Arial" w:cs="Arial"/>
          <w:sz w:val="20"/>
          <w:szCs w:val="20"/>
        </w:rPr>
      </w:pPr>
      <w:r w:rsidRPr="00806B71">
        <w:rPr>
          <w:rFonts w:ascii="Arial" w:hAnsi="Arial" w:cs="Arial"/>
          <w:w w:val="105"/>
          <w:sz w:val="20"/>
          <w:szCs w:val="20"/>
        </w:rPr>
        <w:t>The Annual List of Varieties eligible for OECD certification includes varieties which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 Currently, the number of listed varieties amounts to over 62 000, corresponding to 200 species. The List is available online and updated</w:t>
      </w:r>
      <w:r w:rsidRPr="00806B71">
        <w:rPr>
          <w:rFonts w:ascii="Arial" w:hAnsi="Arial" w:cs="Arial"/>
          <w:spacing w:val="16"/>
          <w:w w:val="105"/>
          <w:sz w:val="20"/>
          <w:szCs w:val="20"/>
        </w:rPr>
        <w:t xml:space="preserve"> </w:t>
      </w:r>
      <w:r w:rsidRPr="00806B71">
        <w:rPr>
          <w:rFonts w:ascii="Arial" w:hAnsi="Arial" w:cs="Arial"/>
          <w:w w:val="105"/>
          <w:sz w:val="20"/>
          <w:szCs w:val="20"/>
        </w:rPr>
        <w:t>frequently.</w:t>
      </w:r>
    </w:p>
    <w:p w:rsidR="00806B71" w:rsidRPr="00806B71" w:rsidRDefault="00806B71" w:rsidP="006C15A7">
      <w:pPr>
        <w:pStyle w:val="BodyText"/>
        <w:spacing w:before="4"/>
        <w:rPr>
          <w:rFonts w:cs="Arial"/>
        </w:rPr>
      </w:pPr>
    </w:p>
    <w:p w:rsidR="00806B71" w:rsidRPr="006C15A7" w:rsidRDefault="00806B71" w:rsidP="006C15A7">
      <w:pPr>
        <w:rPr>
          <w:i/>
        </w:rPr>
      </w:pPr>
      <w:bookmarkStart w:id="123" w:name="Outlook"/>
      <w:bookmarkEnd w:id="123"/>
      <w:r w:rsidRPr="006C15A7">
        <w:rPr>
          <w:i/>
        </w:rPr>
        <w:t>Outlook</w:t>
      </w:r>
    </w:p>
    <w:p w:rsidR="00806B71" w:rsidRPr="00806B71" w:rsidRDefault="00806B71" w:rsidP="006C15A7">
      <w:pPr>
        <w:pStyle w:val="BodyText"/>
        <w:spacing w:before="6"/>
        <w:rPr>
          <w:rFonts w:cs="Arial"/>
          <w:b/>
        </w:rPr>
      </w:pPr>
    </w:p>
    <w:p w:rsidR="00806B71" w:rsidRPr="00806B71" w:rsidRDefault="00806B71" w:rsidP="006C15A7">
      <w:pPr>
        <w:pStyle w:val="ListParagraph"/>
        <w:tabs>
          <w:tab w:val="left" w:pos="1069"/>
          <w:tab w:val="left" w:pos="1071"/>
        </w:tabs>
        <w:spacing w:before="1"/>
        <w:ind w:left="0" w:right="223"/>
        <w:rPr>
          <w:rFonts w:ascii="Arial" w:hAnsi="Arial" w:cs="Arial"/>
          <w:sz w:val="20"/>
          <w:szCs w:val="20"/>
        </w:rPr>
      </w:pPr>
      <w:r w:rsidRPr="00806B71">
        <w:rPr>
          <w:rFonts w:ascii="Arial" w:hAnsi="Arial" w:cs="Arial"/>
          <w:sz w:val="20"/>
          <w:szCs w:val="20"/>
        </w:rPr>
        <w:t>As seed “consumers” become more demanding, there are greater needs for uniform seed standards, while at the same time public financial resources for regulation and quality control are</w:t>
      </w:r>
      <w:r w:rsidRPr="00806B71">
        <w:rPr>
          <w:rFonts w:ascii="Arial" w:hAnsi="Arial" w:cs="Arial"/>
          <w:spacing w:val="-9"/>
          <w:sz w:val="20"/>
          <w:szCs w:val="20"/>
        </w:rPr>
        <w:t xml:space="preserve"> </w:t>
      </w:r>
      <w:r w:rsidRPr="00806B71">
        <w:rPr>
          <w:rFonts w:ascii="Arial" w:hAnsi="Arial" w:cs="Arial"/>
          <w:sz w:val="20"/>
          <w:szCs w:val="20"/>
        </w:rPr>
        <w:t>limited.</w:t>
      </w:r>
    </w:p>
    <w:p w:rsidR="00806B71" w:rsidRPr="00806B71" w:rsidRDefault="00806B71" w:rsidP="006C15A7">
      <w:pPr>
        <w:pStyle w:val="BodyText"/>
        <w:spacing w:before="8"/>
        <w:rPr>
          <w:rFonts w:cs="Arial"/>
        </w:rPr>
      </w:pPr>
    </w:p>
    <w:p w:rsidR="00806B71" w:rsidRPr="00806B71" w:rsidRDefault="00806B71" w:rsidP="006C15A7">
      <w:pPr>
        <w:pStyle w:val="ListParagraph"/>
        <w:tabs>
          <w:tab w:val="left" w:pos="1069"/>
          <w:tab w:val="left" w:pos="1071"/>
        </w:tabs>
        <w:ind w:left="0" w:right="214"/>
        <w:rPr>
          <w:rFonts w:ascii="Arial" w:hAnsi="Arial" w:cs="Arial"/>
          <w:sz w:val="20"/>
          <w:szCs w:val="20"/>
        </w:rPr>
      </w:pPr>
      <w:r w:rsidRPr="00806B71">
        <w:rPr>
          <w:rFonts w:ascii="Arial" w:hAnsi="Arial" w:cs="Arial"/>
          <w:sz w:val="20"/>
          <w:szCs w:val="20"/>
        </w:rPr>
        <w:t>Co-operation among countries and stakeholders in the framework of the Schemes is a response to the concern for a market-responsive regulatory approach</w:t>
      </w:r>
      <w:r w:rsidRPr="00806B71">
        <w:rPr>
          <w:rFonts w:ascii="Arial" w:hAnsi="Arial" w:cs="Arial"/>
          <w:i/>
          <w:sz w:val="20"/>
          <w:szCs w:val="20"/>
        </w:rPr>
        <w:t xml:space="preserve">. </w:t>
      </w:r>
      <w:r w:rsidRPr="00806B71">
        <w:rPr>
          <w:rFonts w:ascii="Arial" w:hAnsi="Arial" w:cs="Arial"/>
          <w:sz w:val="20"/>
          <w:szCs w:val="20"/>
        </w:rPr>
        <w:t>Every country is confronted with a different legal framework, institutional barriers and trade relations whilst the different approaches must remain consistent between countries entering  international markets as importers or exporters of</w:t>
      </w:r>
      <w:r w:rsidRPr="00806B71">
        <w:rPr>
          <w:rFonts w:ascii="Arial" w:hAnsi="Arial" w:cs="Arial"/>
          <w:spacing w:val="-6"/>
          <w:sz w:val="20"/>
          <w:szCs w:val="20"/>
        </w:rPr>
        <w:t xml:space="preserve"> </w:t>
      </w:r>
      <w:r w:rsidRPr="00806B71">
        <w:rPr>
          <w:rFonts w:ascii="Arial" w:hAnsi="Arial" w:cs="Arial"/>
          <w:sz w:val="20"/>
          <w:szCs w:val="20"/>
        </w:rPr>
        <w:t>seed.</w:t>
      </w:r>
    </w:p>
    <w:p w:rsidR="00806B71" w:rsidRPr="00806B71" w:rsidRDefault="00806B71" w:rsidP="006C15A7">
      <w:pPr>
        <w:pStyle w:val="BodyText"/>
        <w:spacing w:before="10"/>
        <w:rPr>
          <w:rFonts w:cs="Arial"/>
        </w:rPr>
      </w:pPr>
    </w:p>
    <w:p w:rsidR="00806B71" w:rsidRDefault="00806B71" w:rsidP="006C15A7">
      <w:pPr>
        <w:pStyle w:val="ListParagraph"/>
        <w:tabs>
          <w:tab w:val="left" w:pos="1069"/>
          <w:tab w:val="left" w:pos="1071"/>
        </w:tabs>
        <w:spacing w:before="1"/>
        <w:ind w:left="0" w:right="217"/>
        <w:rPr>
          <w:rFonts w:ascii="Arial" w:hAnsi="Arial" w:cs="Arial"/>
          <w:sz w:val="20"/>
          <w:szCs w:val="20"/>
        </w:rPr>
      </w:pPr>
      <w:r w:rsidRPr="00806B71">
        <w:rPr>
          <w:rFonts w:ascii="Arial" w:hAnsi="Arial" w:cs="Arial"/>
          <w:sz w:val="20"/>
          <w:szCs w:val="20"/>
        </w:rPr>
        <w:t>Maintainers and seed companies are responsible for ensuring their varieties remain pure and true to the description and the definitive sample (which is the ‘living description’ of the variety) not only domestically, but also across borders. However, there is a need for minimum criteria to be commonly defined, endorsed and enforced when multiplying seed in large quantities for the trade. The OECD Seed Schemes provide this legal framework at international level.</w:t>
      </w:r>
    </w:p>
    <w:p w:rsidR="006C15A7" w:rsidRPr="00806B71" w:rsidRDefault="006C15A7" w:rsidP="006C15A7">
      <w:pPr>
        <w:pStyle w:val="ListParagraph"/>
        <w:tabs>
          <w:tab w:val="left" w:pos="1069"/>
          <w:tab w:val="left" w:pos="1071"/>
        </w:tabs>
        <w:spacing w:before="1"/>
        <w:ind w:right="217"/>
        <w:rPr>
          <w:rFonts w:ascii="Arial" w:hAnsi="Arial" w:cs="Arial"/>
          <w:sz w:val="20"/>
          <w:szCs w:val="20"/>
        </w:rPr>
      </w:pPr>
    </w:p>
    <w:p w:rsidR="006C15A7" w:rsidRPr="006C15A7" w:rsidRDefault="006C15A7" w:rsidP="006C15A7">
      <w:pPr>
        <w:rPr>
          <w:i/>
        </w:rPr>
      </w:pPr>
      <w:r w:rsidRPr="006C15A7">
        <w:rPr>
          <w:i/>
          <w:lang w:val="en-GB"/>
        </w:rPr>
        <w:t xml:space="preserve">Status of Biochemical and Molecular Techniques </w:t>
      </w:r>
      <w:r w:rsidRPr="006C15A7">
        <w:rPr>
          <w:i/>
          <w:spacing w:val="-3"/>
        </w:rPr>
        <w:t xml:space="preserve">(BMT) </w:t>
      </w:r>
      <w:r w:rsidRPr="006C15A7">
        <w:rPr>
          <w:i/>
        </w:rPr>
        <w:t>in the OECD Seed Schemes</w:t>
      </w:r>
    </w:p>
    <w:p w:rsidR="006C15A7" w:rsidRPr="006C15A7" w:rsidRDefault="006C15A7" w:rsidP="006C15A7">
      <w:pPr>
        <w:ind w:right="556"/>
      </w:pPr>
    </w:p>
    <w:p w:rsidR="006C15A7" w:rsidRDefault="006C15A7" w:rsidP="006C15A7">
      <w:pPr>
        <w:pStyle w:val="BodyText"/>
        <w:spacing w:line="247" w:lineRule="exact"/>
      </w:pPr>
      <w:r>
        <w:t>The OECD Seed Schemes do not specifically endorse any laboratory method for determining varietal identity or for determining varietal purity. The traditional OECD methods of using field inspection techniques together with pre- and</w:t>
      </w:r>
      <w:r w:rsidRPr="006C15A7">
        <w:t xml:space="preserve"> </w:t>
      </w:r>
      <w:r>
        <w:t>post- control plots are to be regarded as the required methods of determining varietal identity and varietal purity.</w:t>
      </w:r>
    </w:p>
    <w:p w:rsidR="006C15A7" w:rsidRDefault="006C15A7" w:rsidP="006C15A7">
      <w:pPr>
        <w:pStyle w:val="BodyText"/>
        <w:spacing w:line="247" w:lineRule="exact"/>
      </w:pPr>
    </w:p>
    <w:p w:rsidR="006C15A7" w:rsidRPr="006C15A7" w:rsidRDefault="006C15A7" w:rsidP="006C15A7">
      <w:pPr>
        <w:pStyle w:val="BodyText"/>
        <w:ind w:right="102"/>
      </w:pPr>
      <w:r>
        <w:t xml:space="preserve">However, the OECD Seed Schemes do recognise that there are occasions where these traditional methods limit the certainty of the varietal determination, and in some cases varieties of some species cannot be identified with certainty using these traditional methods. In these specific circumstances, it might be beneficial to </w:t>
      </w:r>
      <w:r w:rsidRPr="006C15A7">
        <w:t>use non-field based techniques such as BMT, which must be seen as supplementing and not replacing the more traditional methods.</w:t>
      </w:r>
    </w:p>
    <w:p w:rsidR="00806B71" w:rsidRPr="006C15A7" w:rsidRDefault="00806B71" w:rsidP="00806B71">
      <w:pPr>
        <w:pStyle w:val="BodyText"/>
        <w:spacing w:before="8"/>
      </w:pPr>
    </w:p>
    <w:p w:rsidR="00806B71" w:rsidRPr="006C15A7" w:rsidRDefault="00806B71" w:rsidP="006C15A7">
      <w:pPr>
        <w:spacing w:before="1"/>
        <w:rPr>
          <w:b/>
        </w:rPr>
      </w:pPr>
      <w:r w:rsidRPr="006C15A7">
        <w:t xml:space="preserve">For more information on the OECD Seed Schemes see: </w:t>
      </w:r>
      <w:hyperlink r:id="rId35">
        <w:r w:rsidRPr="006C15A7">
          <w:rPr>
            <w:b/>
          </w:rPr>
          <w:t>www.oecd.org/tad</w:t>
        </w:r>
        <w:r w:rsidRPr="006C15A7">
          <w:t>/</w:t>
        </w:r>
        <w:r w:rsidRPr="006C15A7">
          <w:rPr>
            <w:b/>
          </w:rPr>
          <w:t>seed</w:t>
        </w:r>
      </w:hyperlink>
    </w:p>
    <w:p w:rsidR="00806B71" w:rsidRPr="006C15A7" w:rsidRDefault="00806B71" w:rsidP="00806B71"/>
    <w:p w:rsidR="00137281" w:rsidRPr="00137281" w:rsidRDefault="00137281" w:rsidP="00137281"/>
    <w:p w:rsidR="00137281" w:rsidRPr="00137281" w:rsidRDefault="00137281" w:rsidP="00137281">
      <w:pPr>
        <w:rPr>
          <w:bCs/>
          <w:u w:val="single"/>
        </w:rPr>
      </w:pPr>
      <w:r w:rsidRPr="00137281">
        <w:rPr>
          <w:bCs/>
          <w:u w:val="single"/>
        </w:rPr>
        <w:t>International Union for the Protection of New Varieties of Plants (UPOV)</w:t>
      </w:r>
    </w:p>
    <w:p w:rsidR="00137281" w:rsidRPr="00137281" w:rsidRDefault="00137281" w:rsidP="00137281"/>
    <w:p w:rsidR="00137281" w:rsidRPr="00137281" w:rsidRDefault="00137281" w:rsidP="00137281">
      <w:r w:rsidRPr="00137281">
        <w:rPr>
          <w:bCs/>
        </w:rPr>
        <w:t>Type of Organization</w:t>
      </w:r>
      <w:r w:rsidR="00DD3730">
        <w:rPr>
          <w:bCs/>
        </w:rPr>
        <w:t xml:space="preserve">: </w:t>
      </w:r>
      <w:r w:rsidRPr="00137281">
        <w:t>Intergovernmental</w:t>
      </w:r>
    </w:p>
    <w:p w:rsidR="00137281" w:rsidRPr="00137281" w:rsidRDefault="00137281" w:rsidP="00137281">
      <w:r w:rsidRPr="00137281">
        <w:t> </w:t>
      </w:r>
    </w:p>
    <w:p w:rsidR="00137281" w:rsidRPr="00137281" w:rsidRDefault="00137281" w:rsidP="00137281">
      <w:pPr>
        <w:rPr>
          <w:bCs/>
        </w:rPr>
      </w:pPr>
      <w:r w:rsidRPr="00137281">
        <w:rPr>
          <w:bCs/>
        </w:rPr>
        <w:t>Membership</w:t>
      </w:r>
    </w:p>
    <w:p w:rsidR="00137281" w:rsidRPr="00137281" w:rsidRDefault="00961945" w:rsidP="00137281">
      <w:hyperlink r:id="rId36" w:history="1">
        <w:r w:rsidR="00137281" w:rsidRPr="00137281">
          <w:rPr>
            <w:rStyle w:val="Hyperlink"/>
          </w:rPr>
          <w:t>List of UPOV members</w:t>
        </w:r>
      </w:hyperlink>
      <w:r w:rsidR="00137281" w:rsidRPr="00137281">
        <w:t xml:space="preserve">  / </w:t>
      </w:r>
      <w:hyperlink r:id="rId37" w:history="1">
        <w:r w:rsidR="00137281" w:rsidRPr="00137281">
          <w:rPr>
            <w:rStyle w:val="Hyperlink"/>
          </w:rPr>
          <w:t>Situation in UPOV</w:t>
        </w:r>
      </w:hyperlink>
    </w:p>
    <w:p w:rsidR="00137281" w:rsidRPr="00137281" w:rsidRDefault="00137281" w:rsidP="00137281">
      <w:r w:rsidRPr="00137281">
        <w:t> </w:t>
      </w:r>
    </w:p>
    <w:p w:rsidR="00137281" w:rsidRPr="006C15A7" w:rsidRDefault="00137281" w:rsidP="00137281">
      <w:pPr>
        <w:rPr>
          <w:bCs/>
          <w:i/>
        </w:rPr>
      </w:pPr>
      <w:r w:rsidRPr="006C15A7">
        <w:rPr>
          <w:bCs/>
          <w:i/>
        </w:rPr>
        <w:t>What is UPOV?</w:t>
      </w:r>
    </w:p>
    <w:p w:rsidR="00137281" w:rsidRPr="00137281" w:rsidRDefault="00137281" w:rsidP="00137281">
      <w:pPr>
        <w:rPr>
          <w:bCs/>
        </w:rPr>
      </w:pPr>
    </w:p>
    <w:p w:rsidR="00137281" w:rsidRPr="00137281" w:rsidRDefault="00137281" w:rsidP="00137281">
      <w:r w:rsidRPr="00137281">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137281" w:rsidRPr="00137281" w:rsidRDefault="00137281" w:rsidP="00137281">
      <w:r w:rsidRPr="00137281">
        <w:t xml:space="preserve">The </w:t>
      </w:r>
      <w:r w:rsidRPr="00137281">
        <w:rPr>
          <w:bCs/>
        </w:rPr>
        <w:t>mission</w:t>
      </w:r>
      <w:r w:rsidRPr="00137281">
        <w:t xml:space="preserve"> of UPOV is to provide and promote an effective system of plant variety protection, with the aim of encouraging the development of new varieties of plants, for the benefit of society.</w:t>
      </w:r>
    </w:p>
    <w:p w:rsidR="00137281" w:rsidRPr="00137281" w:rsidRDefault="00137281" w:rsidP="00137281">
      <w:r w:rsidRPr="00137281">
        <w:t>The UPOV Convention provides the basis for members to encourage plant breeding by granting breeders of new plant varieties an intellectual property right: the breeder’s right.</w:t>
      </w:r>
    </w:p>
    <w:p w:rsidR="00137281" w:rsidRPr="00137281" w:rsidRDefault="00137281" w:rsidP="00137281">
      <w:r w:rsidRPr="00137281">
        <w:t> </w:t>
      </w:r>
    </w:p>
    <w:p w:rsidR="00137281" w:rsidRPr="006C15A7" w:rsidRDefault="00137281" w:rsidP="00137281">
      <w:pPr>
        <w:rPr>
          <w:bCs/>
          <w:i/>
        </w:rPr>
      </w:pPr>
      <w:r w:rsidRPr="006C15A7">
        <w:rPr>
          <w:bCs/>
          <w:i/>
        </w:rPr>
        <w:t>What does UPOV do?</w:t>
      </w:r>
    </w:p>
    <w:p w:rsidR="00137281" w:rsidRPr="00137281" w:rsidRDefault="00137281" w:rsidP="00137281">
      <w:pPr>
        <w:rPr>
          <w:bCs/>
        </w:rPr>
      </w:pPr>
    </w:p>
    <w:p w:rsidR="00137281" w:rsidRPr="00137281" w:rsidRDefault="00137281" w:rsidP="00137281">
      <w:r w:rsidRPr="00137281">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137281" w:rsidRPr="00137281" w:rsidRDefault="00137281" w:rsidP="00137281">
      <w:pPr>
        <w:numPr>
          <w:ilvl w:val="0"/>
          <w:numId w:val="12"/>
        </w:numPr>
      </w:pPr>
      <w:r w:rsidRPr="00137281">
        <w:t>provide and develop the legal, administrative and technical basis for international cooperation in plant variety protection;</w:t>
      </w:r>
    </w:p>
    <w:p w:rsidR="00137281" w:rsidRPr="00137281" w:rsidRDefault="00137281" w:rsidP="00137281">
      <w:pPr>
        <w:numPr>
          <w:ilvl w:val="0"/>
          <w:numId w:val="12"/>
        </w:numPr>
      </w:pPr>
      <w:r w:rsidRPr="00137281">
        <w:t>assist States and organizations in the development of legislation and the implementation of an effective plant variety protection system; and</w:t>
      </w:r>
    </w:p>
    <w:p w:rsidR="00137281" w:rsidRPr="00137281" w:rsidRDefault="00137281" w:rsidP="00137281">
      <w:pPr>
        <w:numPr>
          <w:ilvl w:val="0"/>
          <w:numId w:val="12"/>
        </w:numPr>
      </w:pPr>
      <w:r w:rsidRPr="00137281">
        <w:t>enhance public awareness and understanding of the UPOV system of plant variety protection.</w:t>
      </w:r>
    </w:p>
    <w:p w:rsidR="00137281" w:rsidRPr="00137281" w:rsidRDefault="00137281" w:rsidP="00137281">
      <w:r w:rsidRPr="00137281">
        <w:rPr>
          <w:bCs/>
        </w:rPr>
        <w:t> </w:t>
      </w:r>
    </w:p>
    <w:p w:rsidR="00137281" w:rsidRPr="006C15A7" w:rsidRDefault="00137281" w:rsidP="00137281">
      <w:pPr>
        <w:rPr>
          <w:bCs/>
          <w:i/>
        </w:rPr>
      </w:pPr>
      <w:r w:rsidRPr="006C15A7">
        <w:rPr>
          <w:bCs/>
          <w:i/>
        </w:rPr>
        <w:t>What are the benefits of plant variety protection and UPOV membership?</w:t>
      </w:r>
    </w:p>
    <w:p w:rsidR="00137281" w:rsidRPr="00137281" w:rsidRDefault="00137281" w:rsidP="00137281">
      <w:pPr>
        <w:rPr>
          <w:bCs/>
        </w:rPr>
      </w:pPr>
    </w:p>
    <w:p w:rsidR="00137281" w:rsidRDefault="00137281" w:rsidP="00137281">
      <w:r w:rsidRPr="00137281">
        <w:t>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137281" w:rsidRPr="00137281" w:rsidRDefault="00137281" w:rsidP="00137281"/>
    <w:p w:rsidR="00137281" w:rsidRPr="00137281" w:rsidRDefault="00137281" w:rsidP="00137281">
      <w:r w:rsidRPr="00137281">
        <w:t>(a) increased breeding activities,</w:t>
      </w:r>
    </w:p>
    <w:p w:rsidR="00137281" w:rsidRPr="00137281" w:rsidRDefault="00137281" w:rsidP="00137281">
      <w:r w:rsidRPr="00137281">
        <w:t>(b) greater availability of improved varieties,</w:t>
      </w:r>
    </w:p>
    <w:p w:rsidR="00137281" w:rsidRPr="00137281" w:rsidRDefault="00137281" w:rsidP="00137281">
      <w:r w:rsidRPr="00137281">
        <w:t>(c) increased number of new varieties,</w:t>
      </w:r>
    </w:p>
    <w:p w:rsidR="00137281" w:rsidRPr="00137281" w:rsidRDefault="00137281" w:rsidP="00137281">
      <w:r w:rsidRPr="00137281">
        <w:t>(d) diversification of types of breeders (e.g. private breeders, researchers),</w:t>
      </w:r>
    </w:p>
    <w:p w:rsidR="00137281" w:rsidRPr="00137281" w:rsidRDefault="00137281" w:rsidP="00137281">
      <w:r w:rsidRPr="00137281">
        <w:t>(e) increased number of foreign new varieties,</w:t>
      </w:r>
    </w:p>
    <w:p w:rsidR="00137281" w:rsidRPr="00137281" w:rsidRDefault="00137281" w:rsidP="00137281">
      <w:r w:rsidRPr="00137281">
        <w:t>(f) encouraging the development of a new industry competitiveness on foreign markets, and</w:t>
      </w:r>
    </w:p>
    <w:p w:rsidR="00137281" w:rsidRPr="00137281" w:rsidRDefault="00137281" w:rsidP="00137281">
      <w:r w:rsidRPr="00137281">
        <w:t>(g) improved access to foreign plant varieties and enhanced domestic breeding programs.</w:t>
      </w:r>
    </w:p>
    <w:p w:rsidR="00137281" w:rsidRPr="00137281" w:rsidRDefault="00137281" w:rsidP="00137281">
      <w:r w:rsidRPr="00137281">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137281" w:rsidRPr="00137281" w:rsidRDefault="00137281" w:rsidP="00DD3730">
      <w:pPr>
        <w:keepNext/>
        <w:rPr>
          <w:i/>
        </w:rPr>
      </w:pPr>
    </w:p>
    <w:p w:rsidR="00137281" w:rsidRPr="006C15A7" w:rsidRDefault="00137281" w:rsidP="00DD3730">
      <w:pPr>
        <w:keepNext/>
        <w:rPr>
          <w:i/>
          <w:lang w:val="en-GB"/>
        </w:rPr>
      </w:pPr>
      <w:r w:rsidRPr="006C15A7">
        <w:rPr>
          <w:i/>
          <w:lang w:val="en-GB"/>
        </w:rPr>
        <w:t>Does UPOV allow molecular techniques (DNA profiles) in the examination of Distinctness, Uniformity and Stability (“DUS”)?</w:t>
      </w:r>
    </w:p>
    <w:p w:rsidR="00137281" w:rsidRPr="00137281" w:rsidRDefault="00137281" w:rsidP="00DD3730">
      <w:pPr>
        <w:keepNext/>
        <w:rPr>
          <w:lang w:val="en-GB"/>
        </w:rPr>
      </w:pPr>
    </w:p>
    <w:p w:rsidR="00137281" w:rsidRPr="00137281" w:rsidRDefault="00137281" w:rsidP="00DD3730">
      <w:pPr>
        <w:keepNext/>
        <w:rPr>
          <w:lang w:val="en-GB"/>
        </w:rPr>
      </w:pPr>
      <w:r w:rsidRPr="00137281">
        <w:rPr>
          <w:lang w:val="en-GB"/>
        </w:rPr>
        <w:t>It is important to note that, in some cases, varieties may have a different DNA profile but be phenotypically identical, whilst, in other cases, varieties which have a large phenotypic difference may have the same DNA profile for a particular set of molecular markers (e.g. some mutations).</w:t>
      </w:r>
    </w:p>
    <w:p w:rsidR="00137281" w:rsidRPr="00137281" w:rsidRDefault="00137281" w:rsidP="00137281">
      <w:pPr>
        <w:rPr>
          <w:lang w:val="en-GB"/>
        </w:rPr>
      </w:pPr>
    </w:p>
    <w:p w:rsidR="00137281" w:rsidRPr="00137281" w:rsidRDefault="00137281" w:rsidP="00137281">
      <w:pPr>
        <w:rPr>
          <w:lang w:val="en-GB"/>
        </w:rPr>
      </w:pPr>
      <w:r w:rsidRPr="00137281">
        <w:rPr>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137281" w:rsidRPr="00137281" w:rsidRDefault="00137281" w:rsidP="00137281">
      <w:pPr>
        <w:rPr>
          <w:lang w:val="en-GB"/>
        </w:rPr>
      </w:pPr>
    </w:p>
    <w:p w:rsidR="00137281" w:rsidRPr="00137281" w:rsidRDefault="00137281" w:rsidP="00137281">
      <w:pPr>
        <w:rPr>
          <w:lang w:val="en-GB"/>
        </w:rPr>
      </w:pPr>
      <w:r w:rsidRPr="00137281">
        <w:rPr>
          <w:lang w:val="en-GB"/>
        </w:rPr>
        <w:t>On the above basis, UPOV has agreed the following uses of molecular markers in relation to DUS examination:</w:t>
      </w:r>
    </w:p>
    <w:p w:rsidR="00137281" w:rsidRPr="00137281" w:rsidRDefault="00137281" w:rsidP="00137281">
      <w:pPr>
        <w:rPr>
          <w:lang w:val="en-GB"/>
        </w:rPr>
      </w:pPr>
    </w:p>
    <w:p w:rsidR="00137281" w:rsidRPr="00137281" w:rsidRDefault="00137281" w:rsidP="00137281">
      <w:pPr>
        <w:rPr>
          <w:lang w:val="en-GB"/>
        </w:rPr>
      </w:pPr>
      <w:r w:rsidRPr="00137281">
        <w:rPr>
          <w:lang w:val="en-GB"/>
        </w:rPr>
        <w:t>(a)   Molecular markers can be used as a method of examining DUS characteristics that satisfy the criteria for characteristics set out in the General Introduction if there is a reliable link between the marker and the characteristic.</w:t>
      </w:r>
    </w:p>
    <w:p w:rsidR="00137281" w:rsidRPr="00137281" w:rsidRDefault="00137281" w:rsidP="00137281">
      <w:pPr>
        <w:rPr>
          <w:lang w:val="en-GB"/>
        </w:rPr>
      </w:pPr>
    </w:p>
    <w:p w:rsidR="00137281" w:rsidRPr="00137281" w:rsidRDefault="00137281" w:rsidP="00137281">
      <w:pPr>
        <w:rPr>
          <w:lang w:val="en-GB"/>
        </w:rPr>
      </w:pPr>
      <w:r w:rsidRPr="00137281">
        <w:rPr>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137281" w:rsidRPr="00137281" w:rsidRDefault="00137281" w:rsidP="00137281">
      <w:pPr>
        <w:rPr>
          <w:lang w:val="en-GB"/>
        </w:rPr>
      </w:pPr>
    </w:p>
    <w:p w:rsidR="00137281" w:rsidRPr="00137281" w:rsidRDefault="00137281" w:rsidP="00137281">
      <w:pPr>
        <w:rPr>
          <w:lang w:val="en-GB"/>
        </w:rPr>
      </w:pPr>
      <w:r w:rsidRPr="00137281">
        <w:rPr>
          <w:lang w:val="en-GB"/>
        </w:rPr>
        <w:t>The situation in UPOV is explained in documents TGP/15 “Guidance on the Use of Biochemical and Molecular Markers in the Examination of Distinctness, Uniformity and Stability (DUS)” and UPOV/INF/18 “Possible use of Molecular Markers in the Examination of Distinctness, Uniformity and Stability (DUS)”.</w:t>
      </w:r>
    </w:p>
    <w:p w:rsidR="00137281" w:rsidRPr="00137281" w:rsidRDefault="00137281" w:rsidP="00137281">
      <w:pPr>
        <w:rPr>
          <w:lang w:val="en-GB"/>
        </w:rPr>
      </w:pPr>
    </w:p>
    <w:p w:rsidR="00137281" w:rsidRPr="00137281" w:rsidRDefault="00961945" w:rsidP="00137281">
      <w:pPr>
        <w:rPr>
          <w:lang w:val="en-GB"/>
        </w:rPr>
      </w:pPr>
      <w:hyperlink r:id="rId38" w:anchor="QB80" w:history="1">
        <w:r w:rsidR="00137281" w:rsidRPr="00137281">
          <w:rPr>
            <w:rStyle w:val="Hyperlink"/>
            <w:lang w:val="en-GB"/>
          </w:rPr>
          <w:t>https://www.upov.int/about/en/faq.html#QB80</w:t>
        </w:r>
      </w:hyperlink>
    </w:p>
    <w:p w:rsidR="00137281" w:rsidRPr="00137281" w:rsidRDefault="00137281" w:rsidP="00137281">
      <w:pPr>
        <w:rPr>
          <w:lang w:val="en-GB"/>
        </w:rPr>
      </w:pPr>
    </w:p>
    <w:p w:rsidR="00137281" w:rsidRPr="00137281" w:rsidRDefault="00137281" w:rsidP="00137281">
      <w:pPr>
        <w:rPr>
          <w:lang w:val="en-GB"/>
        </w:rPr>
      </w:pPr>
    </w:p>
    <w:p w:rsidR="00137281" w:rsidRPr="00137281" w:rsidRDefault="00137281" w:rsidP="00137281"/>
    <w:p w:rsidR="00137281" w:rsidRPr="00137281" w:rsidRDefault="00137281" w:rsidP="00137281">
      <w:pPr>
        <w:rPr>
          <w:bCs/>
          <w:u w:val="single"/>
        </w:rPr>
      </w:pPr>
      <w:r w:rsidRPr="00137281">
        <w:rPr>
          <w:bCs/>
          <w:u w:val="single"/>
        </w:rPr>
        <w:t>International Seed Testing Association (ISTA)</w:t>
      </w:r>
    </w:p>
    <w:p w:rsidR="00137281" w:rsidRPr="00137281" w:rsidRDefault="00137281" w:rsidP="00137281"/>
    <w:p w:rsidR="00920B6E" w:rsidRDefault="00920B6E" w:rsidP="006C15A7">
      <w:pPr>
        <w:rPr>
          <w:rFonts w:eastAsia="Calibri"/>
        </w:rPr>
      </w:pPr>
      <w:r w:rsidRPr="00920B6E">
        <w:rPr>
          <w:rFonts w:eastAsia="Calibri"/>
        </w:rPr>
        <w:t>ISTA’S VISION: UNIFORMITY IN SEED TESTING</w:t>
      </w:r>
    </w:p>
    <w:p w:rsidR="006C15A7" w:rsidRPr="00920B6E" w:rsidRDefault="006C15A7" w:rsidP="006C15A7">
      <w:pPr>
        <w:rPr>
          <w:rFonts w:eastAsia="Calibri"/>
        </w:rPr>
      </w:pPr>
    </w:p>
    <w:p w:rsidR="00920B6E" w:rsidRPr="00920B6E" w:rsidRDefault="00920B6E" w:rsidP="00920B6E">
      <w:pPr>
        <w:spacing w:after="160" w:line="259" w:lineRule="auto"/>
        <w:rPr>
          <w:rFonts w:eastAsia="Calibri" w:cs="Arial"/>
          <w:color w:val="000000"/>
          <w:shd w:val="clear" w:color="auto" w:fill="FFFFFF"/>
        </w:rPr>
      </w:pPr>
      <w:r w:rsidRPr="00920B6E">
        <w:rPr>
          <w:rFonts w:eastAsia="Calibri" w:cs="Arial"/>
          <w:color w:val="000000"/>
          <w:shd w:val="clear" w:color="auto" w:fill="FFFFFF"/>
        </w:rPr>
        <w:t>Founded in 1924, with the aim to develop and publish standard procedures in the field of seed testing, ISTA is inextricably linked with the history of seed testing. With member laboratories in over 80 countries/distinct economies worldwide, ISTA membership is truly a global network.</w:t>
      </w:r>
    </w:p>
    <w:p w:rsidR="00920B6E" w:rsidRPr="00920B6E" w:rsidRDefault="00920B6E" w:rsidP="00920B6E">
      <w:pPr>
        <w:spacing w:after="160" w:line="259" w:lineRule="auto"/>
        <w:rPr>
          <w:rFonts w:eastAsia="Calibri" w:cs="Arial"/>
          <w:color w:val="000000"/>
          <w:shd w:val="clear" w:color="auto" w:fill="FFFFFF"/>
        </w:rPr>
      </w:pPr>
      <w:r w:rsidRPr="00920B6E">
        <w:rPr>
          <w:rFonts w:eastAsia="Calibri" w:cs="Arial"/>
          <w:color w:val="000000"/>
          <w:shd w:val="clear" w:color="auto" w:fill="FFFFFF"/>
        </w:rPr>
        <w:t>Our association produces internationally agreed rules for seed sampling and testing, accredits laboratories, promotes research, provides international seed analysis certificates and training, and disseminates knowledge in seed science and technology on behalf of our membership and governed by its member countries/distinct economies. This facilitates seed trading nationally and internationally, and therefore contributes to food security.</w:t>
      </w:r>
    </w:p>
    <w:p w:rsidR="00920B6E" w:rsidRPr="00920B6E" w:rsidRDefault="00920B6E" w:rsidP="00920B6E">
      <w:pPr>
        <w:spacing w:after="160" w:line="259" w:lineRule="auto"/>
        <w:jc w:val="left"/>
        <w:rPr>
          <w:rFonts w:eastAsia="Calibri" w:cs="Arial"/>
          <w:bCs/>
        </w:rPr>
      </w:pPr>
      <w:r w:rsidRPr="00920B6E">
        <w:rPr>
          <w:rFonts w:eastAsia="Calibri" w:cs="Arial"/>
          <w:bCs/>
        </w:rPr>
        <w:t>ISTA’S MEMBERSHIP 2019</w:t>
      </w:r>
    </w:p>
    <w:p w:rsidR="00920B6E" w:rsidRPr="00920B6E" w:rsidRDefault="00920B6E" w:rsidP="00920B6E">
      <w:pPr>
        <w:spacing w:after="160" w:line="259" w:lineRule="auto"/>
        <w:rPr>
          <w:rFonts w:eastAsia="Calibri" w:cs="Arial"/>
        </w:rPr>
      </w:pPr>
      <w:r w:rsidRPr="00920B6E">
        <w:rPr>
          <w:rFonts w:eastAsia="Calibri" w:cs="Arial"/>
        </w:rPr>
        <w:t>With member laboratories in 82 countries/distinct economies worldwide, ISTA membership is a truly global network. Currently, ISTA membership consists of:</w:t>
      </w:r>
    </w:p>
    <w:p w:rsidR="00920B6E" w:rsidRPr="00920B6E" w:rsidRDefault="00920B6E" w:rsidP="00920B6E">
      <w:pPr>
        <w:autoSpaceDE w:val="0"/>
        <w:autoSpaceDN w:val="0"/>
        <w:adjustRightInd w:val="0"/>
        <w:jc w:val="left"/>
        <w:rPr>
          <w:rFonts w:eastAsia="Calibri" w:cs="Arial"/>
          <w:strike/>
          <w:color w:val="C00000"/>
        </w:rPr>
      </w:pPr>
    </w:p>
    <w:p w:rsidR="00920B6E" w:rsidRPr="00920B6E" w:rsidRDefault="00920B6E" w:rsidP="00920B6E">
      <w:pPr>
        <w:numPr>
          <w:ilvl w:val="0"/>
          <w:numId w:val="20"/>
        </w:numPr>
        <w:autoSpaceDE w:val="0"/>
        <w:autoSpaceDN w:val="0"/>
        <w:adjustRightInd w:val="0"/>
        <w:spacing w:after="278" w:line="259" w:lineRule="auto"/>
        <w:jc w:val="left"/>
        <w:rPr>
          <w:rFonts w:eastAsia="Calibri" w:cs="Arial"/>
          <w:color w:val="000000"/>
        </w:rPr>
      </w:pPr>
      <w:r w:rsidRPr="00920B6E">
        <w:rPr>
          <w:rFonts w:eastAsia="Calibri" w:cs="Arial"/>
          <w:color w:val="000000"/>
        </w:rPr>
        <w:t xml:space="preserve">235 Member Laboratories, out of which 136 are ISTA accredited </w:t>
      </w:r>
    </w:p>
    <w:p w:rsidR="00920B6E" w:rsidRPr="00920B6E" w:rsidRDefault="00920B6E" w:rsidP="00920B6E">
      <w:pPr>
        <w:numPr>
          <w:ilvl w:val="0"/>
          <w:numId w:val="20"/>
        </w:numPr>
        <w:autoSpaceDE w:val="0"/>
        <w:autoSpaceDN w:val="0"/>
        <w:adjustRightInd w:val="0"/>
        <w:spacing w:after="278" w:line="259" w:lineRule="auto"/>
        <w:jc w:val="left"/>
        <w:rPr>
          <w:rFonts w:eastAsia="Calibri" w:cs="Arial"/>
          <w:color w:val="000000"/>
        </w:rPr>
      </w:pPr>
      <w:r w:rsidRPr="00920B6E">
        <w:rPr>
          <w:rFonts w:eastAsia="Calibri" w:cs="Arial"/>
          <w:color w:val="000000"/>
        </w:rPr>
        <w:t>63   Associate Members</w:t>
      </w:r>
    </w:p>
    <w:p w:rsidR="00920B6E" w:rsidRPr="00920B6E" w:rsidRDefault="00920B6E" w:rsidP="00920B6E">
      <w:pPr>
        <w:numPr>
          <w:ilvl w:val="0"/>
          <w:numId w:val="20"/>
        </w:numPr>
        <w:autoSpaceDE w:val="0"/>
        <w:autoSpaceDN w:val="0"/>
        <w:adjustRightInd w:val="0"/>
        <w:spacing w:after="278" w:line="259" w:lineRule="auto"/>
        <w:jc w:val="left"/>
        <w:rPr>
          <w:rFonts w:eastAsia="Calibri" w:cs="Arial"/>
          <w:color w:val="000000"/>
        </w:rPr>
      </w:pPr>
      <w:r w:rsidRPr="00920B6E">
        <w:rPr>
          <w:rFonts w:eastAsia="Calibri" w:cs="Arial"/>
          <w:color w:val="000000"/>
        </w:rPr>
        <w:t>39   Personal Members</w:t>
      </w:r>
    </w:p>
    <w:p w:rsidR="00920B6E" w:rsidRPr="00920B6E" w:rsidRDefault="00920B6E" w:rsidP="00920B6E">
      <w:pPr>
        <w:autoSpaceDE w:val="0"/>
        <w:autoSpaceDN w:val="0"/>
        <w:adjustRightInd w:val="0"/>
        <w:jc w:val="left"/>
        <w:rPr>
          <w:rFonts w:eastAsia="Calibri" w:cs="Arial"/>
          <w:bCs/>
        </w:rPr>
      </w:pPr>
      <w:r w:rsidRPr="00920B6E">
        <w:rPr>
          <w:rFonts w:eastAsia="Calibri" w:cs="Arial"/>
          <w:bCs/>
        </w:rPr>
        <w:t>ISTA</w:t>
      </w:r>
      <w:r w:rsidRPr="00920B6E">
        <w:rPr>
          <w:rFonts w:eastAsia="Calibri" w:cs="Arial"/>
          <w:bCs/>
          <w:color w:val="000000"/>
        </w:rPr>
        <w:t>’</w:t>
      </w:r>
      <w:r w:rsidRPr="00920B6E">
        <w:rPr>
          <w:rFonts w:eastAsia="Calibri" w:cs="Arial"/>
          <w:bCs/>
        </w:rPr>
        <w:t>S TECHNICAL WORK</w:t>
      </w:r>
    </w:p>
    <w:p w:rsidR="00920B6E" w:rsidRPr="00920B6E" w:rsidRDefault="00920B6E" w:rsidP="00920B6E">
      <w:pPr>
        <w:autoSpaceDE w:val="0"/>
        <w:autoSpaceDN w:val="0"/>
        <w:adjustRightInd w:val="0"/>
        <w:jc w:val="left"/>
        <w:rPr>
          <w:rFonts w:eastAsia="Calibri" w:cs="Arial"/>
          <w:b/>
          <w:bCs/>
        </w:rPr>
      </w:pPr>
    </w:p>
    <w:p w:rsidR="00920B6E" w:rsidRPr="00920B6E" w:rsidRDefault="00920B6E" w:rsidP="00920B6E">
      <w:pPr>
        <w:autoSpaceDE w:val="0"/>
        <w:autoSpaceDN w:val="0"/>
        <w:adjustRightInd w:val="0"/>
        <w:rPr>
          <w:rFonts w:eastAsia="Calibri" w:cs="Arial"/>
          <w:color w:val="000000"/>
        </w:rPr>
      </w:pPr>
      <w:r w:rsidRPr="00920B6E">
        <w:rPr>
          <w:rFonts w:eastAsia="Calibri" w:cs="Arial"/>
          <w:color w:val="000000"/>
        </w:rPr>
        <w:t xml:space="preserve">The principle objective of ISTA Technical Committees is to develop, standardise and validate methods for sampling and testing of seed quality, using the best scientific knowledge available. They enhance the </w:t>
      </w:r>
      <w:r w:rsidRPr="00920B6E">
        <w:rPr>
          <w:rFonts w:eastAsia="Calibri" w:cs="Arial"/>
          <w:b/>
          <w:bCs/>
          <w:color w:val="000000"/>
        </w:rPr>
        <w:t xml:space="preserve">ISTA ‘International Rules for Seed Testing’ </w:t>
      </w:r>
      <w:r w:rsidRPr="00920B6E">
        <w:rPr>
          <w:rFonts w:eastAsia="Calibri" w:cs="Arial"/>
          <w:color w:val="000000"/>
        </w:rPr>
        <w:t>and develop ISTA Handbooks on seed methods including sampling and testing. Further they are responsible for the organisation of Symposia, Seminars and Workshops. ISTA Technical Committees regularly hold workshops which provide a platform for training as well as the exchange of information, experience and ideas.</w:t>
      </w:r>
    </w:p>
    <w:p w:rsidR="00920B6E" w:rsidRPr="00920B6E" w:rsidRDefault="00920B6E" w:rsidP="00920B6E">
      <w:pPr>
        <w:autoSpaceDE w:val="0"/>
        <w:autoSpaceDN w:val="0"/>
        <w:adjustRightInd w:val="0"/>
        <w:jc w:val="left"/>
        <w:rPr>
          <w:rFonts w:eastAsia="Calibri" w:cs="Arial"/>
          <w:color w:val="000000"/>
        </w:rPr>
      </w:pPr>
    </w:p>
    <w:p w:rsidR="00920B6E" w:rsidRPr="00920B6E" w:rsidRDefault="00920B6E" w:rsidP="00920B6E">
      <w:pPr>
        <w:autoSpaceDE w:val="0"/>
        <w:autoSpaceDN w:val="0"/>
        <w:adjustRightInd w:val="0"/>
        <w:jc w:val="left"/>
        <w:rPr>
          <w:rFonts w:eastAsia="Calibri" w:cs="Arial"/>
          <w:color w:val="000000"/>
        </w:rPr>
      </w:pPr>
      <w:r w:rsidRPr="00920B6E">
        <w:rPr>
          <w:rFonts w:eastAsia="Calibri" w:cs="Arial"/>
          <w:color w:val="000000"/>
        </w:rPr>
        <w:t>There are 20 Technical Committees in ISTA:</w:t>
      </w:r>
    </w:p>
    <w:p w:rsidR="00920B6E" w:rsidRPr="00920B6E" w:rsidRDefault="00920B6E" w:rsidP="00920B6E">
      <w:pPr>
        <w:autoSpaceDE w:val="0"/>
        <w:autoSpaceDN w:val="0"/>
        <w:adjustRightInd w:val="0"/>
        <w:jc w:val="left"/>
        <w:rPr>
          <w:rFonts w:eastAsia="Calibri" w:cs="Arial"/>
          <w:color w:val="000000"/>
        </w:rPr>
      </w:pPr>
    </w:p>
    <w:tbl>
      <w:tblPr>
        <w:tblStyle w:val="TableGrid"/>
        <w:tblW w:w="0" w:type="auto"/>
        <w:tblLook w:val="04A0" w:firstRow="1" w:lastRow="0" w:firstColumn="1" w:lastColumn="0" w:noHBand="0" w:noVBand="1"/>
      </w:tblPr>
      <w:tblGrid>
        <w:gridCol w:w="495"/>
        <w:gridCol w:w="5312"/>
      </w:tblGrid>
      <w:tr w:rsidR="00920B6E" w:rsidRPr="00920B6E" w:rsidTr="0033312E">
        <w:trPr>
          <w:trHeight w:val="474"/>
        </w:trPr>
        <w:tc>
          <w:tcPr>
            <w:tcW w:w="495" w:type="dxa"/>
          </w:tcPr>
          <w:p w:rsidR="00920B6E" w:rsidRPr="005A7823" w:rsidRDefault="00920B6E" w:rsidP="00920B6E">
            <w:pPr>
              <w:autoSpaceDE w:val="0"/>
              <w:autoSpaceDN w:val="0"/>
              <w:adjustRightInd w:val="0"/>
              <w:jc w:val="left"/>
              <w:rPr>
                <w:rFonts w:cs="Arial"/>
                <w:sz w:val="20"/>
                <w:lang w:val="en-US"/>
              </w:rPr>
            </w:pPr>
          </w:p>
        </w:tc>
        <w:tc>
          <w:tcPr>
            <w:tcW w:w="5312" w:type="dxa"/>
          </w:tcPr>
          <w:p w:rsidR="00920B6E" w:rsidRPr="005A7823" w:rsidRDefault="00920B6E" w:rsidP="00920B6E">
            <w:pPr>
              <w:autoSpaceDE w:val="0"/>
              <w:autoSpaceDN w:val="0"/>
              <w:adjustRightInd w:val="0"/>
              <w:jc w:val="left"/>
              <w:rPr>
                <w:rFonts w:cs="Arial"/>
                <w:b/>
                <w:bCs/>
                <w:sz w:val="20"/>
                <w:lang w:val="en-US"/>
              </w:rPr>
            </w:pPr>
          </w:p>
          <w:p w:rsidR="00920B6E" w:rsidRPr="00920B6E" w:rsidRDefault="00920B6E" w:rsidP="00920B6E">
            <w:pPr>
              <w:autoSpaceDE w:val="0"/>
              <w:autoSpaceDN w:val="0"/>
              <w:adjustRightInd w:val="0"/>
              <w:jc w:val="left"/>
              <w:rPr>
                <w:rFonts w:cs="Arial"/>
                <w:b/>
                <w:bCs/>
                <w:color w:val="000000"/>
                <w:sz w:val="20"/>
              </w:rPr>
            </w:pPr>
            <w:r w:rsidRPr="00920B6E">
              <w:rPr>
                <w:rFonts w:cs="Arial"/>
                <w:color w:val="000000"/>
                <w:sz w:val="20"/>
              </w:rPr>
              <w:t>Technical Committees</w:t>
            </w:r>
          </w:p>
          <w:p w:rsidR="00920B6E" w:rsidRPr="00920B6E" w:rsidRDefault="00920B6E" w:rsidP="00920B6E">
            <w:pPr>
              <w:autoSpaceDE w:val="0"/>
              <w:autoSpaceDN w:val="0"/>
              <w:adjustRightInd w:val="0"/>
              <w:jc w:val="left"/>
              <w:rPr>
                <w:rFonts w:cs="Arial"/>
                <w:sz w:val="20"/>
              </w:rPr>
            </w:pP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Advanced Technologies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2.</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Bulking and Sampling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3.</w:t>
            </w:r>
          </w:p>
        </w:tc>
        <w:tc>
          <w:tcPr>
            <w:tcW w:w="5312" w:type="dxa"/>
          </w:tcPr>
          <w:p w:rsidR="00920B6E" w:rsidRPr="005A7823" w:rsidRDefault="00920B6E" w:rsidP="00920B6E">
            <w:pPr>
              <w:autoSpaceDE w:val="0"/>
              <w:autoSpaceDN w:val="0"/>
              <w:adjustRightInd w:val="0"/>
              <w:jc w:val="left"/>
              <w:rPr>
                <w:rFonts w:cs="Arial"/>
                <w:sz w:val="20"/>
                <w:lang w:val="en-US"/>
              </w:rPr>
            </w:pPr>
            <w:r w:rsidRPr="005A7823">
              <w:rPr>
                <w:rFonts w:cs="Arial"/>
                <w:sz w:val="20"/>
                <w:lang w:val="en-US"/>
              </w:rPr>
              <w:t>Editorial Board of Seed Science and Technology</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4.</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Flower Seed Testing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 xml:space="preserve">5. </w:t>
            </w:r>
          </w:p>
        </w:tc>
        <w:tc>
          <w:tcPr>
            <w:tcW w:w="5312" w:type="dxa"/>
          </w:tcPr>
          <w:p w:rsidR="00920B6E" w:rsidRPr="005A7823" w:rsidRDefault="00920B6E" w:rsidP="00920B6E">
            <w:pPr>
              <w:autoSpaceDE w:val="0"/>
              <w:autoSpaceDN w:val="0"/>
              <w:adjustRightInd w:val="0"/>
              <w:jc w:val="left"/>
              <w:rPr>
                <w:rFonts w:cs="Arial"/>
                <w:sz w:val="20"/>
                <w:lang w:val="en-US"/>
              </w:rPr>
            </w:pPr>
            <w:r w:rsidRPr="005A7823">
              <w:rPr>
                <w:rFonts w:cs="Arial"/>
                <w:sz w:val="20"/>
                <w:lang w:val="en-US"/>
              </w:rPr>
              <w:t>Forest Tree and Shrub Seed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6.</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Germination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7.</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GMO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8.</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Moisture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9.</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Nomenclature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10.</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Proficiency Test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11.</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Purity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12.</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Rules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13.</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Seed Health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14.</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Seed Science Advisory Group</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15.</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Statistics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16.</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Seed Storage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17.</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Tetrazolium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18.</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Variety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19.</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Vigour Committee</w:t>
            </w:r>
          </w:p>
        </w:tc>
      </w:tr>
      <w:tr w:rsidR="00920B6E" w:rsidRPr="00920B6E" w:rsidTr="0033312E">
        <w:tc>
          <w:tcPr>
            <w:tcW w:w="495" w:type="dxa"/>
          </w:tcPr>
          <w:p w:rsidR="00920B6E" w:rsidRPr="00920B6E" w:rsidRDefault="00920B6E" w:rsidP="00920B6E">
            <w:pPr>
              <w:autoSpaceDE w:val="0"/>
              <w:autoSpaceDN w:val="0"/>
              <w:adjustRightInd w:val="0"/>
              <w:jc w:val="left"/>
              <w:rPr>
                <w:rFonts w:cs="Arial"/>
                <w:sz w:val="20"/>
              </w:rPr>
            </w:pPr>
            <w:r w:rsidRPr="00920B6E">
              <w:rPr>
                <w:rFonts w:cs="Arial"/>
                <w:sz w:val="20"/>
              </w:rPr>
              <w:t>20.</w:t>
            </w:r>
          </w:p>
        </w:tc>
        <w:tc>
          <w:tcPr>
            <w:tcW w:w="5312" w:type="dxa"/>
          </w:tcPr>
          <w:p w:rsidR="00920B6E" w:rsidRPr="00920B6E" w:rsidRDefault="00920B6E" w:rsidP="00920B6E">
            <w:pPr>
              <w:autoSpaceDE w:val="0"/>
              <w:autoSpaceDN w:val="0"/>
              <w:adjustRightInd w:val="0"/>
              <w:jc w:val="left"/>
              <w:rPr>
                <w:rFonts w:cs="Arial"/>
                <w:sz w:val="20"/>
              </w:rPr>
            </w:pPr>
            <w:r w:rsidRPr="00920B6E">
              <w:rPr>
                <w:rFonts w:cs="Arial"/>
                <w:sz w:val="20"/>
              </w:rPr>
              <w:t>Wild Species Working Group</w:t>
            </w:r>
          </w:p>
        </w:tc>
      </w:tr>
    </w:tbl>
    <w:p w:rsidR="00920B6E" w:rsidRPr="00920B6E" w:rsidRDefault="00920B6E" w:rsidP="00920B6E">
      <w:pPr>
        <w:spacing w:after="160" w:line="259" w:lineRule="auto"/>
        <w:jc w:val="left"/>
        <w:rPr>
          <w:rFonts w:ascii="Calibri" w:eastAsia="Calibri" w:hAnsi="Calibri"/>
          <w:b/>
          <w:bCs/>
          <w:sz w:val="22"/>
          <w:szCs w:val="22"/>
        </w:rPr>
      </w:pPr>
    </w:p>
    <w:p w:rsidR="00920B6E" w:rsidRPr="00920B6E" w:rsidRDefault="00920B6E" w:rsidP="00920B6E">
      <w:pPr>
        <w:spacing w:after="160" w:line="259" w:lineRule="auto"/>
        <w:jc w:val="left"/>
        <w:rPr>
          <w:rFonts w:ascii="Calibri" w:eastAsia="Calibri" w:hAnsi="Calibri"/>
          <w:bCs/>
          <w:sz w:val="22"/>
          <w:szCs w:val="22"/>
        </w:rPr>
      </w:pPr>
      <w:r w:rsidRPr="00920B6E">
        <w:rPr>
          <w:rFonts w:ascii="Calibri" w:eastAsia="Calibri" w:hAnsi="Calibri"/>
          <w:bCs/>
          <w:sz w:val="22"/>
          <w:szCs w:val="22"/>
        </w:rPr>
        <w:t>ISTA ACCREDITATION PROGRAMME:</w:t>
      </w:r>
    </w:p>
    <w:p w:rsidR="00920B6E" w:rsidRPr="00920B6E" w:rsidRDefault="00920B6E" w:rsidP="00920B6E">
      <w:pPr>
        <w:rPr>
          <w:rFonts w:eastAsia="Calibri" w:cs="Arial"/>
          <w:color w:val="000000"/>
        </w:rPr>
      </w:pPr>
      <w:r w:rsidRPr="00920B6E">
        <w:rPr>
          <w:rFonts w:eastAsia="Calibri" w:cs="Arial"/>
          <w:color w:val="000000"/>
        </w:rPr>
        <w:t>ISTA Accreditation verifies whether a laboratory is technically competent to carry out seed sampling and testing procedures in accordance with the </w:t>
      </w:r>
      <w:hyperlink r:id="rId39" w:history="1">
        <w:r w:rsidRPr="00920B6E">
          <w:rPr>
            <w:rFonts w:eastAsia="Calibri" w:cs="Arial"/>
            <w:color w:val="000000"/>
          </w:rPr>
          <w:t>ISTA International Rules for Seed Testing</w:t>
        </w:r>
      </w:hyperlink>
      <w:r w:rsidRPr="00920B6E">
        <w:rPr>
          <w:rFonts w:eastAsia="Calibri" w:cs="Arial"/>
          <w:color w:val="000000"/>
        </w:rPr>
        <w:t>. Accredited laboratories must run a quality assurance system, fulfilling the requirements of the </w:t>
      </w:r>
      <w:hyperlink r:id="rId40" w:history="1">
        <w:r w:rsidRPr="00920B6E">
          <w:rPr>
            <w:rFonts w:eastAsia="Calibri" w:cs="Arial"/>
            <w:color w:val="000000"/>
          </w:rPr>
          <w:t>ISTA Accreditation Standard</w:t>
        </w:r>
      </w:hyperlink>
      <w:r w:rsidRPr="00920B6E">
        <w:rPr>
          <w:rFonts w:eastAsia="Calibri" w:cs="Arial"/>
          <w:color w:val="000000"/>
        </w:rPr>
        <w:t>. Accreditation can be granted for:</w:t>
      </w:r>
    </w:p>
    <w:p w:rsidR="00920B6E" w:rsidRPr="00920B6E" w:rsidRDefault="00920B6E" w:rsidP="00920B6E">
      <w:pPr>
        <w:numPr>
          <w:ilvl w:val="0"/>
          <w:numId w:val="19"/>
        </w:numPr>
        <w:shd w:val="clear" w:color="auto" w:fill="FFFFFF"/>
        <w:spacing w:before="100" w:beforeAutospacing="1" w:after="100" w:afterAutospacing="1" w:line="259" w:lineRule="auto"/>
        <w:jc w:val="left"/>
        <w:rPr>
          <w:rFonts w:eastAsia="Calibri" w:cs="Arial"/>
          <w:color w:val="000000"/>
          <w:lang w:val="de-CH"/>
        </w:rPr>
      </w:pPr>
      <w:r w:rsidRPr="00920B6E">
        <w:rPr>
          <w:rFonts w:eastAsia="Calibri" w:cs="Arial"/>
          <w:color w:val="000000"/>
          <w:lang w:val="de-CH"/>
        </w:rPr>
        <w:t>entities performing sampling only</w:t>
      </w:r>
      <w:r w:rsidRPr="00920B6E">
        <w:rPr>
          <w:rFonts w:eastAsia="Calibri" w:cs="Arial"/>
          <w:color w:val="000000"/>
          <w:lang w:val="de-CH"/>
        </w:rPr>
        <w:br/>
      </w:r>
    </w:p>
    <w:p w:rsidR="00920B6E" w:rsidRPr="00920B6E" w:rsidRDefault="00920B6E" w:rsidP="00920B6E">
      <w:pPr>
        <w:numPr>
          <w:ilvl w:val="0"/>
          <w:numId w:val="19"/>
        </w:numPr>
        <w:shd w:val="clear" w:color="auto" w:fill="FFFFFF"/>
        <w:spacing w:before="100" w:beforeAutospacing="1" w:after="100" w:afterAutospacing="1" w:line="259" w:lineRule="auto"/>
        <w:jc w:val="left"/>
        <w:rPr>
          <w:rFonts w:eastAsia="Calibri" w:cs="Arial"/>
          <w:color w:val="000000"/>
          <w:lang w:val="de-CH"/>
        </w:rPr>
      </w:pPr>
      <w:r w:rsidRPr="00920B6E">
        <w:rPr>
          <w:rFonts w:eastAsia="Calibri" w:cs="Arial"/>
          <w:color w:val="000000"/>
          <w:lang w:val="de-CH"/>
        </w:rPr>
        <w:t>laboratories performing testing only</w:t>
      </w:r>
      <w:r w:rsidRPr="00920B6E">
        <w:rPr>
          <w:rFonts w:eastAsia="Calibri" w:cs="Arial"/>
          <w:color w:val="000000"/>
          <w:lang w:val="de-CH"/>
        </w:rPr>
        <w:br/>
      </w:r>
    </w:p>
    <w:p w:rsidR="00920B6E" w:rsidRPr="00920B6E" w:rsidRDefault="00920B6E" w:rsidP="00920B6E">
      <w:pPr>
        <w:numPr>
          <w:ilvl w:val="0"/>
          <w:numId w:val="19"/>
        </w:numPr>
        <w:shd w:val="clear" w:color="auto" w:fill="FFFFFF"/>
        <w:spacing w:before="100" w:beforeAutospacing="1" w:after="100" w:afterAutospacing="1" w:line="259" w:lineRule="auto"/>
        <w:jc w:val="left"/>
        <w:rPr>
          <w:rFonts w:eastAsia="Calibri" w:cs="Arial"/>
          <w:color w:val="000000"/>
        </w:rPr>
      </w:pPr>
      <w:r w:rsidRPr="00920B6E">
        <w:rPr>
          <w:rFonts w:eastAsia="Calibri" w:cs="Arial"/>
          <w:color w:val="000000"/>
        </w:rPr>
        <w:t>laboratories performing sampling and testing.</w:t>
      </w:r>
    </w:p>
    <w:p w:rsidR="00920B6E" w:rsidRPr="00920B6E" w:rsidRDefault="00920B6E" w:rsidP="00920B6E">
      <w:pPr>
        <w:spacing w:after="160" w:line="259" w:lineRule="auto"/>
        <w:jc w:val="left"/>
        <w:rPr>
          <w:rFonts w:ascii="Calibri" w:eastAsia="Calibri" w:hAnsi="Calibri"/>
          <w:bCs/>
          <w:sz w:val="22"/>
          <w:szCs w:val="22"/>
        </w:rPr>
      </w:pPr>
      <w:r w:rsidRPr="00920B6E">
        <w:rPr>
          <w:rFonts w:ascii="Calibri" w:eastAsia="Calibri" w:hAnsi="Calibri"/>
          <w:bCs/>
          <w:sz w:val="22"/>
          <w:szCs w:val="22"/>
        </w:rPr>
        <w:t>ISTA CERTIFICATES: PASSPORT FOR INTERNATIONAL SEED TRADING</w:t>
      </w:r>
    </w:p>
    <w:p w:rsidR="00920B6E" w:rsidRPr="00920B6E" w:rsidRDefault="00920B6E" w:rsidP="00920B6E">
      <w:pPr>
        <w:spacing w:after="160" w:line="259" w:lineRule="auto"/>
        <w:rPr>
          <w:rFonts w:eastAsia="Calibri" w:cs="Arial"/>
          <w:color w:val="000000"/>
        </w:rPr>
      </w:pPr>
      <w:r w:rsidRPr="00920B6E">
        <w:rPr>
          <w:rFonts w:eastAsia="Calibri" w:cs="Arial"/>
          <w:color w:val="000000"/>
        </w:rPr>
        <w:t>Only ISTA-accredited laboratories are authorised to issue ISTA certificates for seed analysis.</w:t>
      </w:r>
    </w:p>
    <w:p w:rsidR="00920B6E" w:rsidRPr="00920B6E" w:rsidRDefault="00920B6E" w:rsidP="00920B6E">
      <w:pPr>
        <w:spacing w:after="160" w:line="259" w:lineRule="auto"/>
        <w:rPr>
          <w:rFonts w:eastAsia="Calibri" w:cs="Arial"/>
          <w:color w:val="000000"/>
        </w:rPr>
      </w:pPr>
      <w:r w:rsidRPr="00920B6E">
        <w:rPr>
          <w:rFonts w:eastAsia="Calibri" w:cs="Arial"/>
          <w:color w:val="000000"/>
        </w:rPr>
        <w:t>By reporting seed test results on ISTA Certificates, the issuing laboratory assures that the sampling and testing has been carried out in accordance with the ISTA Rules. ISTA Certificates are accepted by most authorities and are mentioned in the seed Acts of several countries.</w:t>
      </w:r>
    </w:p>
    <w:p w:rsidR="00920B6E" w:rsidRPr="00920B6E" w:rsidRDefault="00920B6E" w:rsidP="00920B6E">
      <w:pPr>
        <w:spacing w:after="160" w:line="259" w:lineRule="auto"/>
        <w:rPr>
          <w:rFonts w:eastAsia="Calibri" w:cs="Arial"/>
          <w:color w:val="000000"/>
        </w:rPr>
      </w:pPr>
      <w:r w:rsidRPr="00920B6E">
        <w:rPr>
          <w:rFonts w:eastAsia="Calibri" w:cs="Arial"/>
          <w:color w:val="000000"/>
        </w:rPr>
        <w:t>The ISTA certificates are assuring that the results are reproducible, true and represent the quality of the seed.</w:t>
      </w:r>
    </w:p>
    <w:p w:rsidR="00920B6E" w:rsidRPr="00920B6E" w:rsidRDefault="00920B6E" w:rsidP="00920B6E">
      <w:pPr>
        <w:tabs>
          <w:tab w:val="left" w:pos="6104"/>
        </w:tabs>
        <w:spacing w:after="160" w:line="259" w:lineRule="auto"/>
        <w:jc w:val="left"/>
        <w:rPr>
          <w:rFonts w:ascii="Calibri" w:eastAsia="Calibri" w:hAnsi="Calibri"/>
          <w:sz w:val="22"/>
          <w:szCs w:val="22"/>
        </w:rPr>
      </w:pPr>
      <w:r w:rsidRPr="00920B6E">
        <w:rPr>
          <w:rFonts w:eastAsia="Calibri" w:cs="Arial"/>
          <w:noProof/>
          <w:color w:val="000000"/>
        </w:rPr>
        <w:drawing>
          <wp:anchor distT="0" distB="0" distL="114300" distR="114300" simplePos="0" relativeHeight="251659264" behindDoc="0" locked="0" layoutInCell="1" allowOverlap="1" wp14:anchorId="66967FFE" wp14:editId="36B921CB">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14:sizeRelH relativeFrom="page">
              <wp14:pctWidth>0</wp14:pctWidth>
            </wp14:sizeRelH>
            <wp14:sizeRelV relativeFrom="page">
              <wp14:pctHeight>0</wp14:pctHeight>
            </wp14:sizeRelV>
          </wp:anchor>
        </w:drawing>
      </w:r>
      <w:r w:rsidRPr="00920B6E">
        <w:rPr>
          <w:rFonts w:ascii="Calibri" w:eastAsia="Calibri" w:hAnsi="Calibri"/>
          <w:sz w:val="22"/>
          <w:szCs w:val="22"/>
        </w:rPr>
        <w:tab/>
      </w:r>
    </w:p>
    <w:p w:rsidR="00920B6E" w:rsidRPr="00920B6E" w:rsidRDefault="00920B6E" w:rsidP="00920B6E">
      <w:pPr>
        <w:tabs>
          <w:tab w:val="left" w:pos="2434"/>
          <w:tab w:val="left" w:pos="6871"/>
        </w:tabs>
        <w:spacing w:after="160" w:line="259" w:lineRule="auto"/>
        <w:jc w:val="left"/>
        <w:rPr>
          <w:rFonts w:ascii="Calibri" w:eastAsia="Calibri" w:hAnsi="Calibri"/>
          <w:sz w:val="22"/>
          <w:szCs w:val="22"/>
        </w:rPr>
      </w:pPr>
      <w:r w:rsidRPr="00920B6E">
        <w:rPr>
          <w:rFonts w:ascii="Calibri" w:eastAsia="Calibri" w:hAnsi="Calibri"/>
          <w:sz w:val="22"/>
          <w:szCs w:val="22"/>
        </w:rPr>
        <w:tab/>
      </w:r>
      <w:r w:rsidRPr="00920B6E">
        <w:rPr>
          <w:rFonts w:ascii="Calibri" w:eastAsia="Calibri" w:hAnsi="Calibri"/>
          <w:sz w:val="22"/>
          <w:szCs w:val="22"/>
        </w:rPr>
        <w:tab/>
      </w:r>
    </w:p>
    <w:p w:rsidR="00920B6E" w:rsidRPr="00920B6E" w:rsidRDefault="00920B6E" w:rsidP="00920B6E">
      <w:pPr>
        <w:tabs>
          <w:tab w:val="left" w:pos="1702"/>
        </w:tabs>
        <w:spacing w:after="160" w:line="259" w:lineRule="auto"/>
        <w:jc w:val="left"/>
        <w:rPr>
          <w:rFonts w:ascii="Calibri" w:eastAsia="Calibri" w:hAnsi="Calibri"/>
          <w:sz w:val="22"/>
          <w:szCs w:val="22"/>
        </w:rPr>
      </w:pPr>
      <w:r w:rsidRPr="00920B6E">
        <w:rPr>
          <w:rFonts w:ascii="Calibri" w:eastAsia="Calibri" w:hAnsi="Calibri"/>
          <w:sz w:val="22"/>
          <w:szCs w:val="22"/>
        </w:rPr>
        <w:tab/>
      </w:r>
    </w:p>
    <w:p w:rsidR="00920B6E" w:rsidRPr="00920B6E" w:rsidRDefault="00920B6E" w:rsidP="00920B6E">
      <w:pPr>
        <w:spacing w:after="160" w:line="259" w:lineRule="auto"/>
        <w:jc w:val="left"/>
        <w:rPr>
          <w:rFonts w:ascii="Calibri" w:eastAsia="Calibri" w:hAnsi="Calibri"/>
          <w:sz w:val="22"/>
          <w:szCs w:val="22"/>
        </w:rPr>
      </w:pPr>
    </w:p>
    <w:p w:rsidR="00920B6E" w:rsidRPr="00920B6E" w:rsidRDefault="00920B6E" w:rsidP="00920B6E">
      <w:pPr>
        <w:spacing w:after="160" w:line="259" w:lineRule="auto"/>
        <w:jc w:val="left"/>
        <w:rPr>
          <w:rFonts w:ascii="Calibri" w:eastAsia="Calibri" w:hAnsi="Calibri"/>
          <w:sz w:val="22"/>
          <w:szCs w:val="22"/>
        </w:rPr>
      </w:pPr>
    </w:p>
    <w:p w:rsidR="00920B6E" w:rsidRPr="00920B6E" w:rsidRDefault="00920B6E" w:rsidP="00920B6E">
      <w:pPr>
        <w:tabs>
          <w:tab w:val="left" w:pos="3102"/>
          <w:tab w:val="left" w:pos="6961"/>
        </w:tabs>
        <w:spacing w:after="160" w:line="259" w:lineRule="auto"/>
        <w:jc w:val="left"/>
        <w:rPr>
          <w:rFonts w:ascii="Calibri" w:eastAsia="Calibri" w:hAnsi="Calibri"/>
          <w:sz w:val="22"/>
          <w:szCs w:val="22"/>
        </w:rPr>
      </w:pPr>
      <w:r w:rsidRPr="00920B6E">
        <w:rPr>
          <w:rFonts w:ascii="Calibri" w:eastAsia="Calibri" w:hAnsi="Calibri"/>
          <w:sz w:val="22"/>
          <w:szCs w:val="22"/>
        </w:rPr>
        <w:tab/>
      </w:r>
      <w:r w:rsidRPr="00920B6E">
        <w:rPr>
          <w:rFonts w:ascii="Calibri" w:eastAsia="Calibri" w:hAnsi="Calibri"/>
          <w:sz w:val="22"/>
          <w:szCs w:val="22"/>
        </w:rPr>
        <w:tab/>
      </w:r>
    </w:p>
    <w:p w:rsidR="00920B6E" w:rsidRPr="00920B6E" w:rsidRDefault="00920B6E" w:rsidP="00920B6E">
      <w:pPr>
        <w:tabs>
          <w:tab w:val="left" w:pos="7433"/>
        </w:tabs>
        <w:spacing w:after="160" w:line="259" w:lineRule="auto"/>
        <w:jc w:val="left"/>
        <w:rPr>
          <w:rFonts w:ascii="Calibri" w:eastAsia="Calibri" w:hAnsi="Calibri"/>
          <w:sz w:val="22"/>
          <w:szCs w:val="22"/>
        </w:rPr>
      </w:pPr>
      <w:r w:rsidRPr="00920B6E">
        <w:rPr>
          <w:rFonts w:ascii="Calibri" w:eastAsia="Calibri" w:hAnsi="Calibri"/>
          <w:sz w:val="22"/>
          <w:szCs w:val="22"/>
        </w:rPr>
        <w:tab/>
      </w:r>
    </w:p>
    <w:p w:rsidR="00920B6E" w:rsidRPr="00920B6E" w:rsidRDefault="00920B6E" w:rsidP="00920B6E">
      <w:pPr>
        <w:spacing w:after="160" w:line="259" w:lineRule="auto"/>
        <w:rPr>
          <w:rFonts w:eastAsia="Calibri" w:cs="Arial"/>
        </w:rPr>
      </w:pPr>
      <w:r w:rsidRPr="00920B6E">
        <w:rPr>
          <w:rFonts w:eastAsia="Calibri" w:cs="Arial"/>
        </w:rPr>
        <w:t>More than 200,000 ISTA Orange and Blue Certificates are issued every year, facilitating trading of seed internationally.</w:t>
      </w:r>
    </w:p>
    <w:p w:rsidR="00920B6E" w:rsidRPr="00920B6E" w:rsidRDefault="00920B6E" w:rsidP="00920B6E">
      <w:pPr>
        <w:spacing w:line="259" w:lineRule="auto"/>
        <w:rPr>
          <w:rFonts w:eastAsia="Calibri" w:cs="Arial"/>
        </w:rPr>
      </w:pPr>
    </w:p>
    <w:p w:rsidR="00920B6E" w:rsidRPr="00920B6E" w:rsidRDefault="00920B6E" w:rsidP="00920B6E">
      <w:pPr>
        <w:spacing w:after="160" w:line="259" w:lineRule="auto"/>
        <w:rPr>
          <w:rFonts w:eastAsia="Calibri" w:cs="Arial"/>
          <w:b/>
          <w:bCs/>
        </w:rPr>
      </w:pPr>
      <w:r w:rsidRPr="00920B6E">
        <w:rPr>
          <w:rFonts w:eastAsia="Calibri" w:cs="Arial"/>
          <w:b/>
          <w:bCs/>
        </w:rPr>
        <w:t>THE STATUS OF BIOCHEMICAL AND MOLECULAR TECHNIQUE (BMT) IN ISTA.</w:t>
      </w:r>
    </w:p>
    <w:p w:rsidR="00920B6E" w:rsidRPr="00920B6E" w:rsidRDefault="00920B6E" w:rsidP="00920B6E">
      <w:pPr>
        <w:jc w:val="left"/>
        <w:rPr>
          <w:rFonts w:eastAsia="Calibri" w:cs="Arial"/>
          <w:color w:val="000000"/>
        </w:rPr>
      </w:pPr>
      <w:r w:rsidRPr="00920B6E">
        <w:rPr>
          <w:rFonts w:eastAsia="Calibri" w:cs="Arial"/>
          <w:color w:val="000000"/>
        </w:rPr>
        <w:t>The ISTA International Rules for Seed Testing have included BMTs for many years. For example, BMTs are acceptable for GMO testing under a "performance-based approach"; methods that are frequently used include qualitative and quantitative protein detection analyses and various DNA-based methods.  BMTs are used as diagnostic and quantitative assessment tools in seed health testing methods. Testing for species and varieties verification also makes use of BMTs by analysing storage protein profiles for sunflower, maize, oat, barley, wheat, rye grass and pea or by DNA fingerprint using molecular markers for maize and wheat. As the versatility of these methods increases and the cost of utilizing them decreases, they may in the future play an even larger role in seed testing.</w:t>
      </w:r>
    </w:p>
    <w:p w:rsidR="00920B6E" w:rsidRPr="00920B6E" w:rsidRDefault="00920B6E" w:rsidP="00920B6E">
      <w:pPr>
        <w:spacing w:after="160" w:line="259" w:lineRule="auto"/>
        <w:jc w:val="left"/>
        <w:rPr>
          <w:rFonts w:eastAsia="Calibri" w:cs="Arial"/>
          <w:color w:val="000000"/>
        </w:rPr>
      </w:pPr>
    </w:p>
    <w:p w:rsidR="00920B6E" w:rsidRPr="00920B6E" w:rsidRDefault="00920B6E" w:rsidP="00920B6E">
      <w:pPr>
        <w:spacing w:after="160" w:line="259" w:lineRule="auto"/>
        <w:jc w:val="left"/>
        <w:rPr>
          <w:rFonts w:eastAsia="Calibri" w:cs="Arial"/>
          <w:color w:val="000000"/>
        </w:rPr>
      </w:pPr>
      <w:r w:rsidRPr="00920B6E">
        <w:rPr>
          <w:rFonts w:eastAsia="Calibri" w:cs="Arial"/>
          <w:color w:val="000000"/>
        </w:rPr>
        <w:t xml:space="preserve">To learn more about ISTA, visit our website: </w:t>
      </w:r>
      <w:hyperlink r:id="rId46" w:history="1">
        <w:r w:rsidRPr="00920B6E">
          <w:rPr>
            <w:rFonts w:eastAsia="Calibri" w:cs="Arial"/>
            <w:color w:val="000000"/>
          </w:rPr>
          <w:t>www.seedtest.org</w:t>
        </w:r>
      </w:hyperlink>
    </w:p>
    <w:p w:rsidR="00137281" w:rsidRPr="00137281" w:rsidRDefault="00137281" w:rsidP="00050E16">
      <w:pPr>
        <w:rPr>
          <w:lang w:val="en-GB"/>
        </w:rPr>
      </w:pPr>
    </w:p>
    <w:p w:rsidR="00544581" w:rsidRDefault="00544581">
      <w:pPr>
        <w:jc w:val="left"/>
      </w:pPr>
    </w:p>
    <w:p w:rsidR="00050E16" w:rsidRPr="00C651CE" w:rsidRDefault="00050E16" w:rsidP="00050E16"/>
    <w:p w:rsidR="009B440E" w:rsidRDefault="00050E16" w:rsidP="00050E16">
      <w:pPr>
        <w:jc w:val="right"/>
      </w:pPr>
      <w:r w:rsidRPr="005A7823">
        <w:t xml:space="preserve">[End of </w:t>
      </w:r>
      <w:r w:rsidR="00DD3730" w:rsidRPr="005A7823">
        <w:t xml:space="preserve">Annex </w:t>
      </w:r>
      <w:r w:rsidR="005A7823" w:rsidRPr="005A7823">
        <w:t>I</w:t>
      </w:r>
      <w:r w:rsidR="00DD3730" w:rsidRPr="005A7823">
        <w:t xml:space="preserve">II and of </w:t>
      </w:r>
      <w:r w:rsidRPr="005A7823">
        <w:t>document]</w:t>
      </w:r>
    </w:p>
    <w:sectPr w:rsidR="009B440E" w:rsidSect="005E7466">
      <w:headerReference w:type="default" r:id="rId47"/>
      <w:headerReference w:type="first" r:id="rId4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1E5" w:rsidRDefault="009321E5" w:rsidP="006655D3">
      <w:r>
        <w:separator/>
      </w:r>
    </w:p>
    <w:p w:rsidR="009321E5" w:rsidRDefault="009321E5" w:rsidP="006655D3"/>
    <w:p w:rsidR="009321E5" w:rsidRDefault="009321E5" w:rsidP="006655D3"/>
  </w:endnote>
  <w:endnote w:type="continuationSeparator" w:id="0">
    <w:p w:rsidR="009321E5" w:rsidRDefault="009321E5" w:rsidP="006655D3">
      <w:r>
        <w:separator/>
      </w:r>
    </w:p>
    <w:p w:rsidR="009321E5" w:rsidRPr="00294751" w:rsidRDefault="009321E5">
      <w:pPr>
        <w:pStyle w:val="Footer"/>
        <w:spacing w:after="60"/>
        <w:rPr>
          <w:sz w:val="18"/>
          <w:lang w:val="fr-FR"/>
        </w:rPr>
      </w:pPr>
      <w:r w:rsidRPr="00294751">
        <w:rPr>
          <w:sz w:val="18"/>
          <w:lang w:val="fr-FR"/>
        </w:rPr>
        <w:t>[Suite de la note de la page précédente]</w:t>
      </w:r>
    </w:p>
    <w:p w:rsidR="009321E5" w:rsidRPr="00294751" w:rsidRDefault="009321E5" w:rsidP="006655D3">
      <w:pPr>
        <w:rPr>
          <w:lang w:val="fr-FR"/>
        </w:rPr>
      </w:pPr>
    </w:p>
    <w:p w:rsidR="009321E5" w:rsidRPr="00294751" w:rsidRDefault="009321E5" w:rsidP="006655D3">
      <w:pPr>
        <w:rPr>
          <w:lang w:val="fr-FR"/>
        </w:rPr>
      </w:pPr>
    </w:p>
  </w:endnote>
  <w:endnote w:type="continuationNotice" w:id="1">
    <w:p w:rsidR="009321E5" w:rsidRPr="00294751" w:rsidRDefault="009321E5" w:rsidP="006655D3">
      <w:pPr>
        <w:rPr>
          <w:lang w:val="fr-FR"/>
        </w:rPr>
      </w:pPr>
      <w:r w:rsidRPr="00294751">
        <w:rPr>
          <w:lang w:val="fr-FR"/>
        </w:rPr>
        <w:t>[Suite de la note page suivante]</w:t>
      </w:r>
    </w:p>
    <w:p w:rsidR="009321E5" w:rsidRPr="00294751" w:rsidRDefault="009321E5" w:rsidP="006655D3">
      <w:pPr>
        <w:rPr>
          <w:lang w:val="fr-FR"/>
        </w:rPr>
      </w:pPr>
    </w:p>
    <w:p w:rsidR="009321E5" w:rsidRPr="00294751" w:rsidRDefault="009321E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Default="00932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Default="009321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Default="00932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1E5" w:rsidRDefault="009321E5" w:rsidP="006655D3">
      <w:r>
        <w:separator/>
      </w:r>
    </w:p>
  </w:footnote>
  <w:footnote w:type="continuationSeparator" w:id="0">
    <w:p w:rsidR="009321E5" w:rsidRDefault="009321E5" w:rsidP="006655D3">
      <w:r>
        <w:separator/>
      </w:r>
    </w:p>
  </w:footnote>
  <w:footnote w:type="continuationNotice" w:id="1">
    <w:p w:rsidR="009321E5" w:rsidRPr="00AB530F" w:rsidRDefault="009321E5" w:rsidP="00AB530F">
      <w:pPr>
        <w:pStyle w:val="Footer"/>
      </w:pPr>
    </w:p>
  </w:footnote>
  <w:footnote w:id="2">
    <w:p w:rsidR="009321E5" w:rsidRDefault="009321E5" w:rsidP="007369B6">
      <w:pPr>
        <w:pStyle w:val="FootnoteText"/>
      </w:pPr>
      <w:r>
        <w:rPr>
          <w:rStyle w:val="FootnoteReference"/>
        </w:rPr>
        <w:footnoteRef/>
      </w:r>
      <w:r>
        <w:t xml:space="preserve"> Breeders’ Day</w:t>
      </w:r>
    </w:p>
  </w:footnote>
  <w:footnote w:id="3">
    <w:p w:rsidR="009321E5" w:rsidRDefault="009321E5">
      <w:pPr>
        <w:pStyle w:val="FootnoteText"/>
      </w:pPr>
      <w:r>
        <w:rPr>
          <w:rStyle w:val="FootnoteReference"/>
        </w:rPr>
        <w:footnoteRef/>
      </w:r>
      <w:r>
        <w:t xml:space="preserve"> Held via electronic means on October 30, 2020</w:t>
      </w:r>
    </w:p>
  </w:footnote>
  <w:footnote w:id="4">
    <w:p w:rsidR="009321E5" w:rsidRDefault="009321E5" w:rsidP="00A211A4">
      <w:pPr>
        <w:pStyle w:val="FootnoteText"/>
      </w:pPr>
      <w:r>
        <w:rPr>
          <w:rStyle w:val="FootnoteReference"/>
        </w:rPr>
        <w:footnoteRef/>
      </w:r>
      <w:r>
        <w:t xml:space="preserve"> at its fifty-fourth session, held in Geneva on October 29 and 30, 2018</w:t>
      </w:r>
    </w:p>
  </w:footnote>
  <w:footnote w:id="5">
    <w:p w:rsidR="009321E5" w:rsidRDefault="009321E5" w:rsidP="00A211A4">
      <w:pPr>
        <w:pStyle w:val="FootnoteText"/>
      </w:pPr>
      <w:r>
        <w:rPr>
          <w:rStyle w:val="FootnoteReference"/>
        </w:rPr>
        <w:footnoteRef/>
      </w:r>
      <w:r>
        <w:t xml:space="preserve"> at its fifty-fourth session, held from May 11 to 15, 2020.</w:t>
      </w:r>
    </w:p>
  </w:footnote>
  <w:footnote w:id="6">
    <w:p w:rsidR="009321E5" w:rsidRDefault="009321E5" w:rsidP="00A211A4">
      <w:pPr>
        <w:pStyle w:val="FootnoteText"/>
      </w:pPr>
      <w:r>
        <w:rPr>
          <w:rStyle w:val="FootnoteReference"/>
        </w:rPr>
        <w:footnoteRef/>
      </w:r>
      <w:r>
        <w:t xml:space="preserve"> at its fifty-second session, held from June 8 to 12, 2020.</w:t>
      </w:r>
    </w:p>
  </w:footnote>
  <w:footnote w:id="7">
    <w:p w:rsidR="009321E5" w:rsidRDefault="009321E5" w:rsidP="00A211A4">
      <w:pPr>
        <w:pStyle w:val="FootnoteText"/>
      </w:pPr>
      <w:r>
        <w:rPr>
          <w:rStyle w:val="FootnoteReference"/>
        </w:rPr>
        <w:footnoteRef/>
      </w:r>
      <w:r>
        <w:t xml:space="preserve"> at its forty-ninth session, held from June 22 to 26, 2020.</w:t>
      </w:r>
    </w:p>
  </w:footnote>
  <w:footnote w:id="8">
    <w:p w:rsidR="009321E5" w:rsidRDefault="009321E5" w:rsidP="00A211A4">
      <w:pPr>
        <w:pStyle w:val="FootnoteText"/>
      </w:pPr>
      <w:r>
        <w:rPr>
          <w:rStyle w:val="FootnoteReference"/>
        </w:rPr>
        <w:footnoteRef/>
      </w:r>
      <w:r>
        <w:t xml:space="preserve"> at its fifty-first session, held from July 6 to 10, 2020.</w:t>
      </w:r>
    </w:p>
  </w:footnote>
  <w:footnote w:id="9">
    <w:p w:rsidR="009321E5" w:rsidRPr="000329F8" w:rsidRDefault="009321E5" w:rsidP="00A211A4">
      <w:pPr>
        <w:pStyle w:val="FootnoteText"/>
      </w:pPr>
      <w:r>
        <w:rPr>
          <w:rStyle w:val="FootnoteReference"/>
        </w:rPr>
        <w:footnoteRef/>
      </w:r>
      <w:r>
        <w:t xml:space="preserve"> at its thirty-eighth session, held from September 21 to 23, 2020.</w:t>
      </w:r>
    </w:p>
  </w:footnote>
  <w:footnote w:id="10">
    <w:p w:rsidR="009321E5" w:rsidRDefault="009321E5" w:rsidP="00A211A4">
      <w:pPr>
        <w:pStyle w:val="FootnoteText"/>
      </w:pPr>
      <w:r>
        <w:rPr>
          <w:rStyle w:val="FootnoteReference"/>
        </w:rPr>
        <w:footnoteRef/>
      </w:r>
      <w:r>
        <w:t xml:space="preserve"> </w:t>
      </w:r>
      <w:r w:rsidRPr="00D22ECC">
        <w:t>see documents TWV/54/9 “Report”, paragraphs 19 and 20; TWO/52/11 “Report”, paragraphs 90 and 91; TWA/49/7 “Report”, paragraphs 64 and 65; TWF/51/10 “Report”, paragraphs 19 and 20 and TWC/38/11 “Report</w:t>
      </w:r>
      <w:r>
        <w:t>”, paragraphs 72 and 73</w:t>
      </w:r>
    </w:p>
  </w:footnote>
  <w:footnote w:id="11">
    <w:p w:rsidR="009321E5" w:rsidRDefault="009321E5" w:rsidP="00A211A4">
      <w:pPr>
        <w:pStyle w:val="FootnoteText"/>
      </w:pPr>
      <w:r>
        <w:rPr>
          <w:rStyle w:val="FootnoteReference"/>
        </w:rPr>
        <w:footnoteRef/>
      </w:r>
      <w:r>
        <w:t xml:space="preserve"> at its nineteenth session, held from September 23 to 25, 2020.</w:t>
      </w:r>
    </w:p>
  </w:footnote>
  <w:footnote w:id="12">
    <w:p w:rsidR="009321E5" w:rsidRDefault="009321E5" w:rsidP="00066861">
      <w:pPr>
        <w:pStyle w:val="FootnoteText"/>
      </w:pPr>
      <w:r>
        <w:rPr>
          <w:rStyle w:val="FootnoteReference"/>
        </w:rPr>
        <w:footnoteRef/>
      </w:r>
      <w:r>
        <w:t xml:space="preserve"> Hosted by the United States of America and held via electronic means from September 23 to 25, 2020</w:t>
      </w:r>
    </w:p>
  </w:footnote>
  <w:footnote w:id="13">
    <w:p w:rsidR="009321E5" w:rsidRDefault="009321E5">
      <w:pPr>
        <w:pStyle w:val="FootnoteText"/>
      </w:pPr>
      <w:r>
        <w:rPr>
          <w:rStyle w:val="FootnoteReference"/>
        </w:rPr>
        <w:footnoteRef/>
      </w:r>
      <w:r>
        <w:t xml:space="preserve"> Held via electronic means on October 26 and 27, 2020</w:t>
      </w:r>
    </w:p>
  </w:footnote>
  <w:footnote w:id="14">
    <w:p w:rsidR="009321E5" w:rsidRDefault="009321E5" w:rsidP="00D22ECC">
      <w:pPr>
        <w:pStyle w:val="FootnoteText"/>
      </w:pPr>
      <w:r>
        <w:rPr>
          <w:rStyle w:val="FootnoteReference"/>
        </w:rPr>
        <w:footnoteRef/>
      </w:r>
      <w:r>
        <w:t xml:space="preserve"> </w:t>
      </w:r>
      <w:r w:rsidRPr="00294CB7">
        <w:rPr>
          <w:rFonts w:eastAsiaTheme="minorEastAsia"/>
          <w:lang w:eastAsia="ja-JP"/>
        </w:rPr>
        <w:t>held in Geneva, on October 29 and 30, 2018</w:t>
      </w:r>
    </w:p>
  </w:footnote>
  <w:footnote w:id="15">
    <w:p w:rsidR="009321E5" w:rsidRDefault="009321E5" w:rsidP="00D22ECC">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p w:rsidR="009321E5" w:rsidRDefault="009321E5" w:rsidP="00D22ECC">
      <w:pPr>
        <w:pStyle w:val="FootnoteText"/>
      </w:pPr>
    </w:p>
  </w:footnote>
  <w:footnote w:id="16">
    <w:p w:rsidR="009321E5" w:rsidRDefault="009321E5" w:rsidP="00D22ECC">
      <w:pPr>
        <w:pStyle w:val="FootnoteText"/>
      </w:pPr>
      <w:r>
        <w:rPr>
          <w:rStyle w:val="FootnoteReference"/>
        </w:rPr>
        <w:footnoteRef/>
      </w:r>
      <w:r>
        <w:t xml:space="preserve"> held in Hangzhou, China, from October 16 to 18, 2019</w:t>
      </w:r>
    </w:p>
  </w:footnote>
  <w:footnote w:id="17">
    <w:p w:rsidR="009321E5" w:rsidRDefault="009321E5" w:rsidP="00D22ECC">
      <w:pPr>
        <w:pStyle w:val="FootnoteText"/>
      </w:pPr>
      <w:r>
        <w:rPr>
          <w:rStyle w:val="FootnoteReference"/>
        </w:rPr>
        <w:footnoteRef/>
      </w:r>
      <w:r>
        <w:t xml:space="preserve"> </w:t>
      </w:r>
      <w:r w:rsidRPr="00294CB7">
        <w:rPr>
          <w:rFonts w:eastAsiaTheme="minorEastAsia"/>
          <w:lang w:eastAsia="ja-JP"/>
        </w:rPr>
        <w:t xml:space="preserve">held in Geneva, on October </w:t>
      </w:r>
      <w:r>
        <w:rPr>
          <w:rFonts w:eastAsiaTheme="minorEastAsia"/>
          <w:lang w:eastAsia="ja-JP"/>
        </w:rPr>
        <w:t>28</w:t>
      </w:r>
      <w:r w:rsidRPr="00294CB7">
        <w:rPr>
          <w:rFonts w:eastAsiaTheme="minorEastAsia"/>
          <w:lang w:eastAsia="ja-JP"/>
        </w:rPr>
        <w:t xml:space="preserve"> and </w:t>
      </w:r>
      <w:r>
        <w:rPr>
          <w:rFonts w:eastAsiaTheme="minorEastAsia"/>
          <w:lang w:eastAsia="ja-JP"/>
        </w:rPr>
        <w:t>29</w:t>
      </w:r>
      <w:r w:rsidRPr="00294CB7">
        <w:rPr>
          <w:rFonts w:eastAsiaTheme="minorEastAsia"/>
          <w:lang w:eastAsia="ja-JP"/>
        </w:rPr>
        <w:t>, 201</w:t>
      </w:r>
      <w:r>
        <w:rPr>
          <w:rFonts w:eastAsiaTheme="minorEastAsia"/>
          <w:lang w:eastAsia="ja-JP"/>
        </w:rPr>
        <w:t>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EB048E">
    <w:pPr>
      <w:pStyle w:val="Header"/>
      <w:rPr>
        <w:rStyle w:val="PageNumber"/>
        <w:lang w:val="en-US"/>
      </w:rPr>
    </w:pPr>
    <w:r>
      <w:rPr>
        <w:rStyle w:val="PageNumber"/>
        <w:lang w:val="en-US"/>
      </w:rPr>
      <w:t>TWP/5/7</w:t>
    </w:r>
    <w:r w:rsidR="008C6F4F">
      <w:rPr>
        <w:rStyle w:val="PageNumber"/>
        <w:lang w:val="en-US"/>
      </w:rPr>
      <w:t>.</w:t>
    </w:r>
  </w:p>
  <w:p w:rsidR="009321E5" w:rsidRPr="00C5280D" w:rsidRDefault="009321E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1945">
      <w:rPr>
        <w:rStyle w:val="PageNumber"/>
        <w:noProof/>
        <w:lang w:val="en-US"/>
      </w:rPr>
      <w:t>2</w:t>
    </w:r>
    <w:r w:rsidRPr="00C5280D">
      <w:rPr>
        <w:rStyle w:val="PageNumber"/>
        <w:lang w:val="en-US"/>
      </w:rPr>
      <w:fldChar w:fldCharType="end"/>
    </w:r>
  </w:p>
  <w:p w:rsidR="009321E5" w:rsidRPr="00C5280D" w:rsidRDefault="009321E5"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961945" w:rsidRDefault="009321E5" w:rsidP="00806B71">
    <w:pPr>
      <w:pStyle w:val="Header"/>
      <w:rPr>
        <w:rStyle w:val="PageNumber"/>
        <w:lang w:val="fr-CH"/>
      </w:rPr>
    </w:pPr>
    <w:r w:rsidRPr="00961945">
      <w:rPr>
        <w:rStyle w:val="PageNumber"/>
        <w:lang w:val="fr-CH"/>
      </w:rPr>
      <w:t>TWP/5/7</w:t>
    </w:r>
    <w:r w:rsidR="008C6F4F" w:rsidRPr="00961945">
      <w:rPr>
        <w:rStyle w:val="PageNumber"/>
        <w:lang w:val="fr-CH"/>
      </w:rPr>
      <w:t>.</w:t>
    </w:r>
  </w:p>
  <w:p w:rsidR="009321E5" w:rsidRPr="00961945" w:rsidRDefault="009321E5" w:rsidP="00806B71">
    <w:pPr>
      <w:pStyle w:val="Header"/>
      <w:rPr>
        <w:lang w:val="fr-CH"/>
      </w:rPr>
    </w:pPr>
    <w:r w:rsidRPr="00961945">
      <w:rPr>
        <w:lang w:val="fr-CH"/>
      </w:rPr>
      <w:t xml:space="preserve">Annex III, 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961945">
      <w:rPr>
        <w:rStyle w:val="PageNumber"/>
        <w:noProof/>
        <w:lang w:val="fr-CH"/>
      </w:rPr>
      <w:t>6</w:t>
    </w:r>
    <w:r w:rsidRPr="00C5280D">
      <w:rPr>
        <w:rStyle w:val="PageNumber"/>
        <w:lang w:val="en-US"/>
      </w:rPr>
      <w:fldChar w:fldCharType="end"/>
    </w:r>
  </w:p>
  <w:p w:rsidR="009321E5" w:rsidRPr="00961945" w:rsidRDefault="009321E5">
    <w:pPr>
      <w:pStyle w:val="BodyText"/>
      <w:spacing w:line="14" w:lineRule="auto"/>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D22ECC">
    <w:pPr>
      <w:pStyle w:val="Header"/>
      <w:rPr>
        <w:rStyle w:val="PageNumber"/>
        <w:lang w:val="en-US"/>
      </w:rPr>
    </w:pPr>
    <w:r>
      <w:rPr>
        <w:rStyle w:val="PageNumber"/>
        <w:lang w:val="en-US"/>
      </w:rPr>
      <w:t>TWP/5/7</w:t>
    </w:r>
    <w:r w:rsidR="008C6F4F">
      <w:rPr>
        <w:rStyle w:val="PageNumber"/>
        <w:lang w:val="en-US"/>
      </w:rPr>
      <w:t>.</w:t>
    </w:r>
  </w:p>
  <w:p w:rsidR="009321E5" w:rsidRDefault="009321E5" w:rsidP="00D22ECC">
    <w:pPr>
      <w:pStyle w:val="Header"/>
      <w:rPr>
        <w:lang w:val="en-US"/>
      </w:rPr>
    </w:pPr>
  </w:p>
  <w:p w:rsidR="009321E5" w:rsidRPr="00FA1A7C" w:rsidRDefault="009321E5" w:rsidP="0004198B">
    <w:pPr>
      <w:pStyle w:val="Header"/>
      <w:rPr>
        <w:lang w:val="en-US"/>
      </w:rPr>
    </w:pPr>
    <w:r>
      <w:rPr>
        <w:lang w:val="en-US"/>
      </w:rPr>
      <w:t>ANNEX III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EB048E">
    <w:pPr>
      <w:pStyle w:val="Header"/>
      <w:rPr>
        <w:rStyle w:val="PageNumber"/>
        <w:lang w:val="en-US"/>
      </w:rPr>
    </w:pPr>
    <w:r>
      <w:rPr>
        <w:rStyle w:val="PageNumber"/>
        <w:lang w:val="en-US"/>
      </w:rPr>
      <w:t>TWP/5/7</w:t>
    </w:r>
    <w:r w:rsidR="008C6F4F">
      <w:rPr>
        <w:rStyle w:val="PageNumber"/>
        <w:lang w:val="en-US"/>
      </w:rPr>
      <w:t>.</w:t>
    </w:r>
  </w:p>
  <w:p w:rsidR="009321E5" w:rsidRPr="00C5280D" w:rsidRDefault="009321E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1945">
      <w:rPr>
        <w:rStyle w:val="PageNumber"/>
        <w:noProof/>
        <w:lang w:val="en-US"/>
      </w:rPr>
      <w:t>9</w:t>
    </w:r>
    <w:r w:rsidRPr="00C5280D">
      <w:rPr>
        <w:rStyle w:val="PageNumber"/>
        <w:lang w:val="en-US"/>
      </w:rPr>
      <w:fldChar w:fldCharType="end"/>
    </w:r>
  </w:p>
  <w:p w:rsidR="009321E5" w:rsidRPr="00C5280D" w:rsidRDefault="009321E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D22ECC">
    <w:pPr>
      <w:pStyle w:val="Header"/>
      <w:rPr>
        <w:rStyle w:val="PageNumber"/>
        <w:lang w:val="en-US"/>
      </w:rPr>
    </w:pPr>
    <w:r>
      <w:rPr>
        <w:rStyle w:val="PageNumber"/>
        <w:lang w:val="en-US"/>
      </w:rPr>
      <w:t>TWP/5/7</w:t>
    </w:r>
    <w:r w:rsidR="008C6F4F">
      <w:rPr>
        <w:rStyle w:val="PageNumber"/>
        <w:lang w:val="en-US"/>
      </w:rPr>
      <w:t>.</w:t>
    </w:r>
  </w:p>
  <w:p w:rsidR="009321E5" w:rsidRDefault="009321E5" w:rsidP="00D22ECC">
    <w:pPr>
      <w:pStyle w:val="Header"/>
      <w:rPr>
        <w:lang w:val="en-US"/>
      </w:rPr>
    </w:pPr>
  </w:p>
  <w:p w:rsidR="009321E5" w:rsidRPr="0004198B" w:rsidRDefault="009321E5" w:rsidP="0004198B">
    <w:pPr>
      <w:pStyle w:val="Header"/>
    </w:pPr>
    <w:r>
      <w:rPr>
        <w:lang w:val="en-US"/>
      </w:rP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Default="009321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961945" w:rsidRDefault="009321E5" w:rsidP="00F67476">
    <w:pPr>
      <w:pStyle w:val="Header"/>
      <w:rPr>
        <w:rStyle w:val="PageNumber"/>
        <w:lang w:val="fr-CH"/>
      </w:rPr>
    </w:pPr>
    <w:r w:rsidRPr="00961945">
      <w:rPr>
        <w:rStyle w:val="PageNumber"/>
        <w:lang w:val="fr-CH"/>
      </w:rPr>
      <w:t>T</w:t>
    </w:r>
    <w:r w:rsidR="008C6F4F" w:rsidRPr="00961945">
      <w:rPr>
        <w:rStyle w:val="PageNumber"/>
        <w:lang w:val="fr-CH"/>
      </w:rPr>
      <w:t>WP</w:t>
    </w:r>
    <w:r w:rsidRPr="00961945">
      <w:rPr>
        <w:rStyle w:val="PageNumber"/>
        <w:lang w:val="fr-CH"/>
      </w:rPr>
      <w:t>/5/</w:t>
    </w:r>
    <w:r w:rsidR="008C6F4F" w:rsidRPr="00961945">
      <w:rPr>
        <w:rStyle w:val="PageNumber"/>
        <w:lang w:val="fr-CH"/>
      </w:rPr>
      <w:t>7.</w:t>
    </w:r>
  </w:p>
  <w:p w:rsidR="009321E5" w:rsidRPr="00961945" w:rsidRDefault="009321E5" w:rsidP="00F67476">
    <w:pPr>
      <w:pStyle w:val="Header"/>
      <w:rPr>
        <w:lang w:val="fr-CH"/>
      </w:rPr>
    </w:pPr>
    <w:r w:rsidRPr="00961945">
      <w:rPr>
        <w:lang w:val="fr-CH"/>
      </w:rPr>
      <w:t xml:space="preserve">Annex II, page </w:t>
    </w:r>
    <w:r w:rsidRPr="00C5280D">
      <w:rPr>
        <w:rStyle w:val="PageNumber"/>
        <w:lang w:val="en-US"/>
      </w:rPr>
      <w:fldChar w:fldCharType="begin"/>
    </w:r>
    <w:r w:rsidRPr="00961945">
      <w:rPr>
        <w:rStyle w:val="PageNumber"/>
        <w:lang w:val="fr-CH"/>
      </w:rPr>
      <w:instrText xml:space="preserve"> PAGE </w:instrText>
    </w:r>
    <w:r w:rsidRPr="00C5280D">
      <w:rPr>
        <w:rStyle w:val="PageNumber"/>
        <w:lang w:val="en-US"/>
      </w:rPr>
      <w:fldChar w:fldCharType="separate"/>
    </w:r>
    <w:r w:rsidR="00961945">
      <w:rPr>
        <w:rStyle w:val="PageNumber"/>
        <w:noProof/>
        <w:lang w:val="fr-CH"/>
      </w:rPr>
      <w:t>8</w:t>
    </w:r>
    <w:r w:rsidRPr="00C5280D">
      <w:rPr>
        <w:rStyle w:val="PageNumber"/>
        <w:lang w:val="en-US"/>
      </w:rPr>
      <w:fldChar w:fldCharType="end"/>
    </w:r>
  </w:p>
  <w:p w:rsidR="009321E5" w:rsidRPr="00837733" w:rsidRDefault="009321E5" w:rsidP="00F67476">
    <w:pPr>
      <w:jc w:val="cent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F67476">
    <w:pPr>
      <w:pStyle w:val="Header"/>
      <w:rPr>
        <w:rStyle w:val="PageNumber"/>
        <w:lang w:val="en-US"/>
      </w:rPr>
    </w:pPr>
    <w:r>
      <w:rPr>
        <w:rStyle w:val="PageNumber"/>
        <w:lang w:val="en-US"/>
      </w:rPr>
      <w:t>T</w:t>
    </w:r>
    <w:r w:rsidR="008C6F4F">
      <w:rPr>
        <w:rStyle w:val="PageNumber"/>
        <w:lang w:val="en-US"/>
      </w:rPr>
      <w:t>WP</w:t>
    </w:r>
    <w:r>
      <w:rPr>
        <w:rStyle w:val="PageNumber"/>
        <w:lang w:val="en-US"/>
      </w:rPr>
      <w:t>/5/</w:t>
    </w:r>
    <w:r w:rsidR="008C6F4F">
      <w:rPr>
        <w:rStyle w:val="PageNumber"/>
        <w:lang w:val="en-US"/>
      </w:rPr>
      <w:t>7.</w:t>
    </w:r>
  </w:p>
  <w:p w:rsidR="009321E5" w:rsidRDefault="009321E5" w:rsidP="00F67476">
    <w:pPr>
      <w:pStyle w:val="Header"/>
      <w:rPr>
        <w:lang w:val="en-US"/>
      </w:rPr>
    </w:pPr>
  </w:p>
  <w:p w:rsidR="009321E5" w:rsidRPr="00801DE9" w:rsidRDefault="009321E5" w:rsidP="00F67476">
    <w:pPr>
      <w:pStyle w:val="Header"/>
    </w:pPr>
    <w:r>
      <w:rPr>
        <w:lang w:val="en-US"/>
      </w:rPr>
      <w:t>ANNEX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F67476">
    <w:pPr>
      <w:pStyle w:val="Header"/>
      <w:rPr>
        <w:rStyle w:val="PageNumber"/>
        <w:lang w:val="en-US"/>
      </w:rPr>
    </w:pPr>
    <w:r>
      <w:rPr>
        <w:rStyle w:val="PageNumber"/>
        <w:lang w:val="en-US"/>
      </w:rPr>
      <w:t>TWP/5/7</w:t>
    </w:r>
    <w:r w:rsidR="008C6F4F">
      <w:rPr>
        <w:rStyle w:val="PageNumber"/>
        <w:lang w:val="en-US"/>
      </w:rPr>
      <w:t>.</w:t>
    </w:r>
  </w:p>
  <w:p w:rsidR="009321E5" w:rsidRDefault="009321E5">
    <w:pPr>
      <w:pStyle w:val="Header"/>
      <w:rPr>
        <w:lang w:val="en-US"/>
      </w:rPr>
    </w:pPr>
  </w:p>
  <w:p w:rsidR="009321E5" w:rsidRPr="00C20A57" w:rsidRDefault="009321E5">
    <w:pPr>
      <w:pStyle w:val="Header"/>
      <w:rPr>
        <w:lang w:val="en-US"/>
      </w:rPr>
    </w:pPr>
    <w:r>
      <w:rPr>
        <w:lang w:val="en-US"/>
      </w:rPr>
      <w:t>APPENDIX TO ANNEX 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801DE9" w:rsidRDefault="009321E5" w:rsidP="00F6747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E5" w:rsidRPr="00C5280D" w:rsidRDefault="009321E5" w:rsidP="00D22ECC">
    <w:pPr>
      <w:pStyle w:val="Header"/>
      <w:rPr>
        <w:rStyle w:val="PageNumber"/>
        <w:lang w:val="en-US"/>
      </w:rPr>
    </w:pPr>
    <w:r>
      <w:rPr>
        <w:rStyle w:val="PageNumber"/>
        <w:lang w:val="en-US"/>
      </w:rPr>
      <w:t>TWP/5/7</w:t>
    </w:r>
    <w:r w:rsidR="008C6F4F">
      <w:rPr>
        <w:rStyle w:val="PageNumber"/>
        <w:lang w:val="en-US"/>
      </w:rPr>
      <w:t>.</w:t>
    </w:r>
  </w:p>
  <w:p w:rsidR="009321E5" w:rsidRDefault="009321E5" w:rsidP="00D22ECC">
    <w:pPr>
      <w:pStyle w:val="Header"/>
      <w:rPr>
        <w:lang w:val="en-US"/>
      </w:rPr>
    </w:pPr>
  </w:p>
  <w:p w:rsidR="009321E5" w:rsidRPr="00FA1A7C" w:rsidRDefault="009321E5" w:rsidP="0004198B">
    <w:pPr>
      <w:pStyle w:val="Header"/>
      <w:rPr>
        <w:lang w:val="en-US"/>
      </w:rPr>
    </w:pPr>
    <w:r>
      <w:rPr>
        <w:lang w:val="en-US"/>
      </w:rPr>
      <w:t xml:space="preserve">Appendix to Annex II,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1945">
      <w:rPr>
        <w:rStyle w:val="PageNumber"/>
        <w:noProof/>
        <w:lang w:val="en-US"/>
      </w:rPr>
      <w:t>2</w:t>
    </w:r>
    <w:r w:rsidRPr="00C5280D">
      <w:rPr>
        <w:rStyle w:val="PageNumbe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6"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17"/>
  </w:num>
  <w:num w:numId="4">
    <w:abstractNumId w:val="16"/>
  </w:num>
  <w:num w:numId="5">
    <w:abstractNumId w:val="2"/>
  </w:num>
  <w:num w:numId="6">
    <w:abstractNumId w:val="20"/>
  </w:num>
  <w:num w:numId="7">
    <w:abstractNumId w:val="8"/>
  </w:num>
  <w:num w:numId="8">
    <w:abstractNumId w:val="1"/>
  </w:num>
  <w:num w:numId="9">
    <w:abstractNumId w:val="0"/>
  </w:num>
  <w:num w:numId="10">
    <w:abstractNumId w:val="13"/>
  </w:num>
  <w:num w:numId="11">
    <w:abstractNumId w:val="14"/>
  </w:num>
  <w:num w:numId="12">
    <w:abstractNumId w:val="7"/>
  </w:num>
  <w:num w:numId="13">
    <w:abstractNumId w:val="6"/>
  </w:num>
  <w:num w:numId="14">
    <w:abstractNumId w:val="3"/>
  </w:num>
  <w:num w:numId="15">
    <w:abstractNumId w:val="18"/>
  </w:num>
  <w:num w:numId="16">
    <w:abstractNumId w:val="12"/>
  </w:num>
  <w:num w:numId="17">
    <w:abstractNumId w:val="21"/>
  </w:num>
  <w:num w:numId="18">
    <w:abstractNumId w:val="9"/>
  </w:num>
  <w:num w:numId="19">
    <w:abstractNumId w:val="15"/>
  </w:num>
  <w:num w:numId="20">
    <w:abstractNumId w:val="11"/>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4E4"/>
    <w:rsid w:val="00010CF3"/>
    <w:rsid w:val="00011E27"/>
    <w:rsid w:val="000148BC"/>
    <w:rsid w:val="00024AB8"/>
    <w:rsid w:val="00030854"/>
    <w:rsid w:val="00036028"/>
    <w:rsid w:val="00040555"/>
    <w:rsid w:val="0004198B"/>
    <w:rsid w:val="00044642"/>
    <w:rsid w:val="000446B9"/>
    <w:rsid w:val="00047E21"/>
    <w:rsid w:val="00050E16"/>
    <w:rsid w:val="00066861"/>
    <w:rsid w:val="000700F3"/>
    <w:rsid w:val="00085505"/>
    <w:rsid w:val="000C4E25"/>
    <w:rsid w:val="000C4F6D"/>
    <w:rsid w:val="000C7021"/>
    <w:rsid w:val="000D6BBC"/>
    <w:rsid w:val="000D7780"/>
    <w:rsid w:val="000E636A"/>
    <w:rsid w:val="000F01E1"/>
    <w:rsid w:val="000F2F11"/>
    <w:rsid w:val="00100A5F"/>
    <w:rsid w:val="00105929"/>
    <w:rsid w:val="00110BED"/>
    <w:rsid w:val="00110C36"/>
    <w:rsid w:val="001131D5"/>
    <w:rsid w:val="00114547"/>
    <w:rsid w:val="00137281"/>
    <w:rsid w:val="00141DB8"/>
    <w:rsid w:val="00167435"/>
    <w:rsid w:val="00172084"/>
    <w:rsid w:val="0017474A"/>
    <w:rsid w:val="001758C6"/>
    <w:rsid w:val="00182B99"/>
    <w:rsid w:val="001A7BA9"/>
    <w:rsid w:val="001B0BA2"/>
    <w:rsid w:val="001B78C5"/>
    <w:rsid w:val="001C1525"/>
    <w:rsid w:val="001C75CE"/>
    <w:rsid w:val="00203445"/>
    <w:rsid w:val="0021332C"/>
    <w:rsid w:val="00213982"/>
    <w:rsid w:val="0024416D"/>
    <w:rsid w:val="00264746"/>
    <w:rsid w:val="00271911"/>
    <w:rsid w:val="00273187"/>
    <w:rsid w:val="00273764"/>
    <w:rsid w:val="002800A0"/>
    <w:rsid w:val="002801B3"/>
    <w:rsid w:val="00281060"/>
    <w:rsid w:val="00284050"/>
    <w:rsid w:val="00285BD0"/>
    <w:rsid w:val="002940E8"/>
    <w:rsid w:val="00294751"/>
    <w:rsid w:val="002A1791"/>
    <w:rsid w:val="002A6E50"/>
    <w:rsid w:val="002B4298"/>
    <w:rsid w:val="002B7A36"/>
    <w:rsid w:val="002C256A"/>
    <w:rsid w:val="002D3C6B"/>
    <w:rsid w:val="002D5226"/>
    <w:rsid w:val="002F0EA6"/>
    <w:rsid w:val="00305A7F"/>
    <w:rsid w:val="003152FE"/>
    <w:rsid w:val="00327436"/>
    <w:rsid w:val="0033312E"/>
    <w:rsid w:val="00344BD6"/>
    <w:rsid w:val="0035528D"/>
    <w:rsid w:val="00361821"/>
    <w:rsid w:val="00361E9E"/>
    <w:rsid w:val="003630ED"/>
    <w:rsid w:val="003753EE"/>
    <w:rsid w:val="00382AEA"/>
    <w:rsid w:val="003A0835"/>
    <w:rsid w:val="003A5AAF"/>
    <w:rsid w:val="003B700A"/>
    <w:rsid w:val="003C7FBE"/>
    <w:rsid w:val="003D227C"/>
    <w:rsid w:val="003D2B4D"/>
    <w:rsid w:val="003F10E6"/>
    <w:rsid w:val="003F37F5"/>
    <w:rsid w:val="0043238D"/>
    <w:rsid w:val="00444A88"/>
    <w:rsid w:val="00474DA4"/>
    <w:rsid w:val="00476B4D"/>
    <w:rsid w:val="004805FA"/>
    <w:rsid w:val="004935D2"/>
    <w:rsid w:val="00494CEA"/>
    <w:rsid w:val="004B1215"/>
    <w:rsid w:val="004D047D"/>
    <w:rsid w:val="004D42F4"/>
    <w:rsid w:val="004F1E9E"/>
    <w:rsid w:val="004F305A"/>
    <w:rsid w:val="00501A79"/>
    <w:rsid w:val="00512164"/>
    <w:rsid w:val="00520297"/>
    <w:rsid w:val="005253CE"/>
    <w:rsid w:val="005338F9"/>
    <w:rsid w:val="00533D15"/>
    <w:rsid w:val="0054281C"/>
    <w:rsid w:val="00544581"/>
    <w:rsid w:val="0055268D"/>
    <w:rsid w:val="00575DE2"/>
    <w:rsid w:val="00576BE4"/>
    <w:rsid w:val="005779DB"/>
    <w:rsid w:val="0058362F"/>
    <w:rsid w:val="005A2A67"/>
    <w:rsid w:val="005A400A"/>
    <w:rsid w:val="005A7823"/>
    <w:rsid w:val="005B269D"/>
    <w:rsid w:val="005E137A"/>
    <w:rsid w:val="005E7466"/>
    <w:rsid w:val="005F0507"/>
    <w:rsid w:val="005F7B92"/>
    <w:rsid w:val="00612379"/>
    <w:rsid w:val="006153B6"/>
    <w:rsid w:val="0061555F"/>
    <w:rsid w:val="006245ED"/>
    <w:rsid w:val="00633E90"/>
    <w:rsid w:val="00635912"/>
    <w:rsid w:val="00636CA6"/>
    <w:rsid w:val="00641200"/>
    <w:rsid w:val="00645CA8"/>
    <w:rsid w:val="006655D3"/>
    <w:rsid w:val="00667404"/>
    <w:rsid w:val="00686C7B"/>
    <w:rsid w:val="00687EB4"/>
    <w:rsid w:val="00695C56"/>
    <w:rsid w:val="006A419C"/>
    <w:rsid w:val="006A5CDE"/>
    <w:rsid w:val="006A644A"/>
    <w:rsid w:val="006B17D2"/>
    <w:rsid w:val="006C15A7"/>
    <w:rsid w:val="006C224E"/>
    <w:rsid w:val="006D780A"/>
    <w:rsid w:val="006F4791"/>
    <w:rsid w:val="00702225"/>
    <w:rsid w:val="00704ECF"/>
    <w:rsid w:val="0071271E"/>
    <w:rsid w:val="00732DEC"/>
    <w:rsid w:val="00735BD5"/>
    <w:rsid w:val="007369B6"/>
    <w:rsid w:val="007451EC"/>
    <w:rsid w:val="00751613"/>
    <w:rsid w:val="00753EE9"/>
    <w:rsid w:val="007556F6"/>
    <w:rsid w:val="00760EEF"/>
    <w:rsid w:val="00774D48"/>
    <w:rsid w:val="00777EE5"/>
    <w:rsid w:val="00784836"/>
    <w:rsid w:val="007854E4"/>
    <w:rsid w:val="0079023E"/>
    <w:rsid w:val="007921F9"/>
    <w:rsid w:val="007A2854"/>
    <w:rsid w:val="007A5FFF"/>
    <w:rsid w:val="007C1D92"/>
    <w:rsid w:val="007C4CB9"/>
    <w:rsid w:val="007D0B9D"/>
    <w:rsid w:val="007D19B0"/>
    <w:rsid w:val="007D5F34"/>
    <w:rsid w:val="007F498F"/>
    <w:rsid w:val="0080679D"/>
    <w:rsid w:val="00806B71"/>
    <w:rsid w:val="008108B0"/>
    <w:rsid w:val="00811B20"/>
    <w:rsid w:val="00812609"/>
    <w:rsid w:val="00817256"/>
    <w:rsid w:val="008211B5"/>
    <w:rsid w:val="0082296E"/>
    <w:rsid w:val="00824099"/>
    <w:rsid w:val="00824B51"/>
    <w:rsid w:val="00846D7C"/>
    <w:rsid w:val="00852A05"/>
    <w:rsid w:val="00867AC1"/>
    <w:rsid w:val="008751DE"/>
    <w:rsid w:val="00890DF8"/>
    <w:rsid w:val="008A0ADE"/>
    <w:rsid w:val="008A6629"/>
    <w:rsid w:val="008A743F"/>
    <w:rsid w:val="008B4239"/>
    <w:rsid w:val="008B5D96"/>
    <w:rsid w:val="008C0970"/>
    <w:rsid w:val="008C6F4F"/>
    <w:rsid w:val="008D0BC5"/>
    <w:rsid w:val="008D2CF7"/>
    <w:rsid w:val="008F0ED5"/>
    <w:rsid w:val="008F49A0"/>
    <w:rsid w:val="00900C26"/>
    <w:rsid w:val="009018AA"/>
    <w:rsid w:val="0090197F"/>
    <w:rsid w:val="00903264"/>
    <w:rsid w:val="00906DDC"/>
    <w:rsid w:val="00920B6E"/>
    <w:rsid w:val="009321E5"/>
    <w:rsid w:val="00934D47"/>
    <w:rsid w:val="00934E09"/>
    <w:rsid w:val="00936253"/>
    <w:rsid w:val="00940D46"/>
    <w:rsid w:val="009413F1"/>
    <w:rsid w:val="00951234"/>
    <w:rsid w:val="00952DD4"/>
    <w:rsid w:val="00955B2A"/>
    <w:rsid w:val="009561F4"/>
    <w:rsid w:val="00961945"/>
    <w:rsid w:val="00965AE7"/>
    <w:rsid w:val="00970FED"/>
    <w:rsid w:val="009741D1"/>
    <w:rsid w:val="00981854"/>
    <w:rsid w:val="00992D82"/>
    <w:rsid w:val="00997029"/>
    <w:rsid w:val="009A7339"/>
    <w:rsid w:val="009B1E0B"/>
    <w:rsid w:val="009B440E"/>
    <w:rsid w:val="009C433B"/>
    <w:rsid w:val="009D31B5"/>
    <w:rsid w:val="009D690D"/>
    <w:rsid w:val="009E65B6"/>
    <w:rsid w:val="009F0A51"/>
    <w:rsid w:val="009F77CF"/>
    <w:rsid w:val="00A01EE0"/>
    <w:rsid w:val="00A16148"/>
    <w:rsid w:val="00A211A4"/>
    <w:rsid w:val="00A22DA7"/>
    <w:rsid w:val="00A24C10"/>
    <w:rsid w:val="00A30804"/>
    <w:rsid w:val="00A42AC3"/>
    <w:rsid w:val="00A430CF"/>
    <w:rsid w:val="00A54309"/>
    <w:rsid w:val="00A610A9"/>
    <w:rsid w:val="00A80F2A"/>
    <w:rsid w:val="00A82230"/>
    <w:rsid w:val="00A91DDC"/>
    <w:rsid w:val="00A943C8"/>
    <w:rsid w:val="00A96C33"/>
    <w:rsid w:val="00A975E9"/>
    <w:rsid w:val="00AB2B93"/>
    <w:rsid w:val="00AB530F"/>
    <w:rsid w:val="00AB7E5B"/>
    <w:rsid w:val="00AC2883"/>
    <w:rsid w:val="00AD4C76"/>
    <w:rsid w:val="00AE0EF1"/>
    <w:rsid w:val="00AE2937"/>
    <w:rsid w:val="00AF635D"/>
    <w:rsid w:val="00B07301"/>
    <w:rsid w:val="00B11F3E"/>
    <w:rsid w:val="00B224DE"/>
    <w:rsid w:val="00B26346"/>
    <w:rsid w:val="00B324D4"/>
    <w:rsid w:val="00B46575"/>
    <w:rsid w:val="00B61777"/>
    <w:rsid w:val="00B622E6"/>
    <w:rsid w:val="00B76E85"/>
    <w:rsid w:val="00B83E82"/>
    <w:rsid w:val="00B84BBD"/>
    <w:rsid w:val="00BA43FB"/>
    <w:rsid w:val="00BC127D"/>
    <w:rsid w:val="00BC1FE6"/>
    <w:rsid w:val="00C061B6"/>
    <w:rsid w:val="00C06E5B"/>
    <w:rsid w:val="00C2446C"/>
    <w:rsid w:val="00C36AE5"/>
    <w:rsid w:val="00C4141F"/>
    <w:rsid w:val="00C41F17"/>
    <w:rsid w:val="00C437A3"/>
    <w:rsid w:val="00C527FA"/>
    <w:rsid w:val="00C5280D"/>
    <w:rsid w:val="00C53EB3"/>
    <w:rsid w:val="00C5791C"/>
    <w:rsid w:val="00C61A58"/>
    <w:rsid w:val="00C6474C"/>
    <w:rsid w:val="00C66290"/>
    <w:rsid w:val="00C72B7A"/>
    <w:rsid w:val="00C973F2"/>
    <w:rsid w:val="00CA2068"/>
    <w:rsid w:val="00CA304C"/>
    <w:rsid w:val="00CA774A"/>
    <w:rsid w:val="00CB4921"/>
    <w:rsid w:val="00CC11B0"/>
    <w:rsid w:val="00CC2841"/>
    <w:rsid w:val="00CF1330"/>
    <w:rsid w:val="00CF7E36"/>
    <w:rsid w:val="00D0106A"/>
    <w:rsid w:val="00D22ECC"/>
    <w:rsid w:val="00D237BB"/>
    <w:rsid w:val="00D3708D"/>
    <w:rsid w:val="00D40426"/>
    <w:rsid w:val="00D57C96"/>
    <w:rsid w:val="00D57D18"/>
    <w:rsid w:val="00D70E65"/>
    <w:rsid w:val="00D91203"/>
    <w:rsid w:val="00D95174"/>
    <w:rsid w:val="00DA4973"/>
    <w:rsid w:val="00DA6F36"/>
    <w:rsid w:val="00DB596E"/>
    <w:rsid w:val="00DB7773"/>
    <w:rsid w:val="00DC00EA"/>
    <w:rsid w:val="00DC3802"/>
    <w:rsid w:val="00DC7E3C"/>
    <w:rsid w:val="00DD3730"/>
    <w:rsid w:val="00DD6208"/>
    <w:rsid w:val="00DF7E99"/>
    <w:rsid w:val="00E07D87"/>
    <w:rsid w:val="00E10DC3"/>
    <w:rsid w:val="00E15D4C"/>
    <w:rsid w:val="00E23043"/>
    <w:rsid w:val="00E249C8"/>
    <w:rsid w:val="00E26417"/>
    <w:rsid w:val="00E32F7E"/>
    <w:rsid w:val="00E4018C"/>
    <w:rsid w:val="00E41F9A"/>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1692A"/>
    <w:rsid w:val="00F22CBD"/>
    <w:rsid w:val="00F272F1"/>
    <w:rsid w:val="00F31412"/>
    <w:rsid w:val="00F45372"/>
    <w:rsid w:val="00F560F7"/>
    <w:rsid w:val="00F6334D"/>
    <w:rsid w:val="00F63599"/>
    <w:rsid w:val="00F67476"/>
    <w:rsid w:val="00F71781"/>
    <w:rsid w:val="00FA1A7C"/>
    <w:rsid w:val="00FA49AB"/>
    <w:rsid w:val="00FC5FD0"/>
    <w:rsid w:val="00FC7F1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1CA0E63"/>
  <w15:docId w15:val="{D1186276-7E7C-48B6-9D6B-CD16EEC09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uiPriority w:val="1"/>
    <w:qFormat/>
    <w:rsid w:val="00806B71"/>
    <w:pPr>
      <w:keepNext/>
      <w:spacing w:before="92"/>
      <w:ind w:left="709"/>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uiPriority w:val="1"/>
    <w:qFormat/>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D22ECC"/>
    <w:rPr>
      <w:rFonts w:ascii="Arial" w:hAnsi="Arial"/>
      <w:sz w:val="16"/>
    </w:rPr>
  </w:style>
  <w:style w:type="character" w:customStyle="1" w:styleId="HeaderChar">
    <w:name w:val="Header Char"/>
    <w:basedOn w:val="DefaultParagraphFont"/>
    <w:link w:val="Header"/>
    <w:rsid w:val="00D22ECC"/>
    <w:rPr>
      <w:rFonts w:ascii="Arial" w:hAnsi="Arial"/>
      <w:lang w:val="fr-FR"/>
    </w:rPr>
  </w:style>
  <w:style w:type="table" w:styleId="TableGrid">
    <w:name w:val="Table Grid"/>
    <w:basedOn w:val="TableNormal"/>
    <w:uiPriority w:val="39"/>
    <w:rsid w:val="00920B6E"/>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06B71"/>
    <w:pPr>
      <w:widowControl w:val="0"/>
      <w:autoSpaceDE w:val="0"/>
      <w:autoSpaceDN w:val="0"/>
      <w:ind w:left="220"/>
    </w:pPr>
    <w:rPr>
      <w:rFonts w:ascii="Times New Roman" w:hAnsi="Times New Roman"/>
      <w:sz w:val="22"/>
      <w:szCs w:val="22"/>
      <w:lang w:val="en-GB" w:eastAsia="en-GB" w:bidi="en-GB"/>
    </w:rPr>
  </w:style>
  <w:style w:type="paragraph" w:customStyle="1" w:styleId="TableParagraph">
    <w:name w:val="Table Paragraph"/>
    <w:basedOn w:val="Normal"/>
    <w:uiPriority w:val="1"/>
    <w:qFormat/>
    <w:rsid w:val="00806B71"/>
    <w:pPr>
      <w:widowControl w:val="0"/>
      <w:autoSpaceDE w:val="0"/>
      <w:autoSpaceDN w:val="0"/>
      <w:spacing w:before="20"/>
      <w:ind w:left="108"/>
      <w:jc w:val="left"/>
    </w:pPr>
    <w:rPr>
      <w:rFonts w:ascii="Trebuchet MS" w:eastAsia="Trebuchet MS" w:hAnsi="Trebuchet MS" w:cs="Trebuchet MS"/>
      <w:sz w:val="22"/>
      <w:szCs w:val="22"/>
      <w:lang w:val="en-GB" w:eastAsia="en-GB" w:bidi="en-GB"/>
    </w:rPr>
  </w:style>
  <w:style w:type="table" w:customStyle="1" w:styleId="TableGrid1">
    <w:name w:val="Table Grid1"/>
    <w:basedOn w:val="TableNormal"/>
    <w:next w:val="TableGrid"/>
    <w:rsid w:val="00FA1A7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17760">
      <w:bodyDiv w:val="1"/>
      <w:marLeft w:val="0"/>
      <w:marRight w:val="0"/>
      <w:marTop w:val="0"/>
      <w:marBottom w:val="0"/>
      <w:divBdr>
        <w:top w:val="none" w:sz="0" w:space="0" w:color="auto"/>
        <w:left w:val="none" w:sz="0" w:space="0" w:color="auto"/>
        <w:bottom w:val="none" w:sz="0" w:space="0" w:color="auto"/>
        <w:right w:val="none" w:sz="0" w:space="0" w:color="auto"/>
      </w:divBdr>
    </w:div>
    <w:div w:id="1553614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5.xml"/><Relationship Id="rId39" Type="http://schemas.openxmlformats.org/officeDocument/2006/relationships/hyperlink" Target="https://www.seedtest.org/en/international-rules-for-seed-testing-2019-_content---1--1083--1065.html" TargetMode="External"/><Relationship Id="rId21" Type="http://schemas.openxmlformats.org/officeDocument/2006/relationships/image" Target="media/image12.png"/><Relationship Id="rId34" Type="http://schemas.openxmlformats.org/officeDocument/2006/relationships/image" Target="media/image14.jpeg"/><Relationship Id="rId42" Type="http://schemas.openxmlformats.org/officeDocument/2006/relationships/diagramLayout" Target="diagrams/layout1.xml"/><Relationship Id="rId47" Type="http://schemas.openxmlformats.org/officeDocument/2006/relationships/header" Target="header10.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eader" Target="header6.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header" Target="header8.xml"/><Relationship Id="rId37" Type="http://schemas.openxmlformats.org/officeDocument/2006/relationships/hyperlink" Target="http://www.upov.int/export/sites/upov/images/worldmap_en.jpg" TargetMode="External"/><Relationship Id="rId40" Type="http://schemas.openxmlformats.org/officeDocument/2006/relationships/hyperlink" Target="https://www.seedtest.org/upload/cms/user/ISTAAccreditationStandardforSeedTestingandSeedSamplingV6.11.pdf" TargetMode="External"/><Relationship Id="rId45"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footer" Target="footer2.xml"/><Relationship Id="rId36" Type="http://schemas.openxmlformats.org/officeDocument/2006/relationships/hyperlink" Target="http://www.upov.int/export/sites/upov/members/en/pdf/pub423.pdf"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header" Target="header7.xml"/><Relationship Id="rId44"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s://acsess.onlinelibrary.wiley.com/doi/full/10.1002/csc2.20201"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www.oecd.org/tad/seed" TargetMode="External"/><Relationship Id="rId43" Type="http://schemas.openxmlformats.org/officeDocument/2006/relationships/diagramQuickStyle" Target="diagrams/quickStyle1.xml"/><Relationship Id="rId48"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yperlink" Target="https://www.upov.int/about/en/faq.html" TargetMode="External"/><Relationship Id="rId46" Type="http://schemas.openxmlformats.org/officeDocument/2006/relationships/hyperlink" Target="http://www.seedtest.org" TargetMode="External"/><Relationship Id="rId20" Type="http://schemas.openxmlformats.org/officeDocument/2006/relationships/image" Target="media/image11.png"/><Relationship Id="rId41"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5\Template\routing_slip_with_doc_twp_5.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 International Seed</a:t>
          </a:r>
          <a:br>
            <a:rPr lang="de-CH" sz="1000">
              <a:solidFill>
                <a:sysClr val="window" lastClr="FFFFFF"/>
              </a:solidFill>
              <a:latin typeface="Arial" panose="020B0604020202020204" pitchFamily="34" charset="0"/>
              <a:ea typeface="+mn-ea"/>
              <a:cs typeface="Arial" panose="020B0604020202020204" pitchFamily="34" charset="0"/>
            </a:rPr>
          </a:br>
          <a:r>
            <a:rPr lang="de-CH" sz="1000">
              <a:solidFill>
                <a:sysClr val="window" lastClr="FFFFFF"/>
              </a:solidFill>
              <a:latin typeface="Arial" panose="020B0604020202020204" pitchFamily="34" charset="0"/>
              <a:ea typeface="+mn-ea"/>
              <a:cs typeface="Arial" panose="020B0604020202020204" pitchFamily="34" charset="0"/>
            </a:rPr>
            <a:t>Lot Certificate         </a:t>
          </a: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Blue International Seed Sample Certificate</a:t>
          </a: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 International Seed</a:t>
          </a:r>
          <a:br>
            <a:rPr lang="de-CH" sz="1000" kern="1200">
              <a:solidFill>
                <a:sysClr val="window" lastClr="FFFFFF"/>
              </a:solidFill>
              <a:latin typeface="Arial" panose="020B0604020202020204" pitchFamily="34" charset="0"/>
              <a:ea typeface="+mn-ea"/>
              <a:cs typeface="Arial" panose="020B0604020202020204" pitchFamily="34" charset="0"/>
            </a:rPr>
          </a:br>
          <a:r>
            <a:rPr lang="de-CH" sz="1000" kern="1200">
              <a:solidFill>
                <a:sysClr val="window" lastClr="FFFFFF"/>
              </a:solidFill>
              <a:latin typeface="Arial" panose="020B0604020202020204" pitchFamily="34" charset="0"/>
              <a:ea typeface="+mn-ea"/>
              <a:cs typeface="Arial" panose="020B0604020202020204" pitchFamily="34" charset="0"/>
            </a:rPr>
            <a:t>Lot Certificate         </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both sampling from the lot and testing of the sample are carried out under the ressponsibility of an ISTA Accredited Seed Testing Laboratory.</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Blue International Seed Sample Certificate</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is issued when sampling from the lot is not under the responsibility of an ISTA-accredited laboratory. Therefore, the results obtained by the ISTA-accredited laboratory apply only to the sample and not to the seed sample the sample was taken from.</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29C76-F689-4175-8435-2ABA446C9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routing_slip_with_doc_twp_5</Template>
  <TotalTime>0</TotalTime>
  <Pages>36</Pages>
  <Words>12056</Words>
  <Characters>72073</Characters>
  <Application>Microsoft Office Word</Application>
  <DocSecurity>0</DocSecurity>
  <Lines>600</Lines>
  <Paragraphs>167</Paragraphs>
  <ScaleCrop>false</ScaleCrop>
  <HeadingPairs>
    <vt:vector size="2" baseType="variant">
      <vt:variant>
        <vt:lpstr>Title</vt:lpstr>
      </vt:variant>
      <vt:variant>
        <vt:i4>1</vt:i4>
      </vt:variant>
    </vt:vector>
  </HeadingPairs>
  <TitlesOfParts>
    <vt:vector size="1" baseType="lpstr">
      <vt:lpstr>TWP/5</vt:lpstr>
    </vt:vector>
  </TitlesOfParts>
  <Company>UPOV</Company>
  <LinksUpToDate>false</LinksUpToDate>
  <CharactersWithSpaces>83962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dc:title>
  <dc:creator>MAY Jessica</dc:creator>
  <cp:lastModifiedBy>MAY Jessica</cp:lastModifiedBy>
  <cp:revision>7</cp:revision>
  <cp:lastPrinted>2016-11-22T15:41:00Z</cp:lastPrinted>
  <dcterms:created xsi:type="dcterms:W3CDTF">2021-04-19T09:04:00Z</dcterms:created>
  <dcterms:modified xsi:type="dcterms:W3CDTF">2021-04-19T09:31:00Z</dcterms:modified>
</cp:coreProperties>
</file>