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06BF24A" w14:textId="77777777" w:rsidTr="00EB4E9C">
        <w:tc>
          <w:tcPr>
            <w:tcW w:w="6522" w:type="dxa"/>
          </w:tcPr>
          <w:p w14:paraId="1792B4F5" w14:textId="77777777" w:rsidR="00DC3802" w:rsidRPr="00AC2883" w:rsidRDefault="00DC3802" w:rsidP="00AC2883">
            <w:r w:rsidRPr="00D250C5">
              <w:rPr>
                <w:noProof/>
              </w:rPr>
              <w:drawing>
                <wp:inline distT="0" distB="0" distL="0" distR="0" wp14:anchorId="25AA0613" wp14:editId="06B7D1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234D8BE" w14:textId="77777777" w:rsidR="00DC3802" w:rsidRPr="007C1D92" w:rsidRDefault="00DC3802" w:rsidP="00AC2883">
            <w:pPr>
              <w:pStyle w:val="Lettrine"/>
            </w:pPr>
            <w:r w:rsidRPr="00172084">
              <w:t>E</w:t>
            </w:r>
          </w:p>
        </w:tc>
      </w:tr>
      <w:tr w:rsidR="00DC3802" w:rsidRPr="00DA4973" w14:paraId="7789D1E0" w14:textId="77777777" w:rsidTr="00645CA8">
        <w:trPr>
          <w:trHeight w:val="219"/>
        </w:trPr>
        <w:tc>
          <w:tcPr>
            <w:tcW w:w="6522" w:type="dxa"/>
          </w:tcPr>
          <w:p w14:paraId="783B0607" w14:textId="77777777" w:rsidR="00DC3802" w:rsidRPr="00AC2883" w:rsidRDefault="00DC3802" w:rsidP="00AC2883">
            <w:pPr>
              <w:pStyle w:val="upove"/>
            </w:pPr>
            <w:r w:rsidRPr="00AC2883">
              <w:t>International Union for the Protection of New Varieties of Plants</w:t>
            </w:r>
          </w:p>
        </w:tc>
        <w:tc>
          <w:tcPr>
            <w:tcW w:w="3117" w:type="dxa"/>
          </w:tcPr>
          <w:p w14:paraId="0B633235" w14:textId="77777777" w:rsidR="00DC3802" w:rsidRPr="00DA4973" w:rsidRDefault="00DC3802" w:rsidP="00DA4973"/>
        </w:tc>
      </w:tr>
    </w:tbl>
    <w:p w14:paraId="7D45682C" w14:textId="77777777" w:rsidR="00DC3802" w:rsidRDefault="00DC3802" w:rsidP="00DC3802"/>
    <w:p w14:paraId="6ABA4C1B" w14:textId="77777777"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14:paraId="5112FC48" w14:textId="77777777" w:rsidTr="005E17C6">
        <w:tc>
          <w:tcPr>
            <w:tcW w:w="6512" w:type="dxa"/>
          </w:tcPr>
          <w:p w14:paraId="080685D9" w14:textId="77777777" w:rsidR="00C437A3" w:rsidRDefault="00C437A3" w:rsidP="005E17C6">
            <w:pPr>
              <w:pStyle w:val="Sessiontwp"/>
            </w:pPr>
            <w:r>
              <w:t>Technical Working Party for Vegetables</w:t>
            </w:r>
          </w:p>
          <w:p w14:paraId="7D4987BB" w14:textId="77777777" w:rsidR="00C437A3" w:rsidRPr="00F66083" w:rsidRDefault="00C437A3" w:rsidP="005E17C6">
            <w:pPr>
              <w:pStyle w:val="Sessiontwpplacedate"/>
            </w:pPr>
            <w:r w:rsidRPr="00F66083">
              <w:t>Fifty-</w:t>
            </w:r>
            <w:r>
              <w:t>Fifth</w:t>
            </w:r>
            <w:r w:rsidRPr="00F66083">
              <w:t xml:space="preserve"> Session</w:t>
            </w:r>
          </w:p>
          <w:p w14:paraId="08E91017" w14:textId="77777777" w:rsidR="00C437A3" w:rsidRDefault="00C437A3" w:rsidP="005E17C6">
            <w:pPr>
              <w:pStyle w:val="Sessiontwpplacedate"/>
            </w:pPr>
            <w:r>
              <w:t>Antalya, Turkey</w:t>
            </w:r>
            <w:r w:rsidRPr="00F66083">
              <w:t xml:space="preserve">, </w:t>
            </w:r>
            <w:r>
              <w:t>May 3</w:t>
            </w:r>
            <w:r w:rsidRPr="00C22DEA">
              <w:t xml:space="preserve"> to </w:t>
            </w:r>
            <w:r>
              <w:t>7, 2021</w:t>
            </w:r>
          </w:p>
          <w:p w14:paraId="701AFF45" w14:textId="77777777" w:rsidR="00C437A3" w:rsidRPr="00C82A14" w:rsidRDefault="00C437A3" w:rsidP="005E17C6"/>
          <w:p w14:paraId="56BFEDC1" w14:textId="77777777" w:rsidR="00C437A3" w:rsidRPr="006756EA" w:rsidRDefault="00C437A3" w:rsidP="005E17C6">
            <w:pPr>
              <w:pStyle w:val="Sessiontwp"/>
            </w:pPr>
            <w:r w:rsidRPr="006756EA">
              <w:t>Technical Working Party for Ornamental Plants and Forest Trees</w:t>
            </w:r>
          </w:p>
          <w:p w14:paraId="1C10F057" w14:textId="77777777" w:rsidR="00C437A3" w:rsidRPr="006756EA" w:rsidRDefault="00C437A3" w:rsidP="005E17C6">
            <w:pPr>
              <w:pStyle w:val="Sessiontwpplacedate"/>
            </w:pPr>
            <w:r w:rsidRPr="006756EA">
              <w:t>Fifty-</w:t>
            </w:r>
            <w:r>
              <w:t>Third</w:t>
            </w:r>
            <w:r w:rsidRPr="006756EA">
              <w:t xml:space="preserve"> Session</w:t>
            </w:r>
          </w:p>
          <w:p w14:paraId="50E0EA4F" w14:textId="77777777" w:rsidR="00C437A3" w:rsidRDefault="00C437A3" w:rsidP="005E17C6">
            <w:r>
              <w:t>Roelofarendsveen, Netherlands</w:t>
            </w:r>
            <w:r w:rsidRPr="006756EA">
              <w:t xml:space="preserve">, </w:t>
            </w:r>
            <w:r>
              <w:t>June 7 to 11</w:t>
            </w:r>
            <w:r w:rsidRPr="006756EA">
              <w:t>, 20</w:t>
            </w:r>
            <w:r>
              <w:t>21</w:t>
            </w:r>
          </w:p>
          <w:p w14:paraId="5F89B516" w14:textId="77777777" w:rsidR="00C437A3" w:rsidRPr="00DC6797" w:rsidRDefault="00C437A3" w:rsidP="005E17C6"/>
          <w:p w14:paraId="40F4E568" w14:textId="77777777" w:rsidR="00C437A3" w:rsidRPr="00F875E6" w:rsidRDefault="00C437A3" w:rsidP="005E17C6">
            <w:pPr>
              <w:pStyle w:val="Sessiontwp"/>
            </w:pPr>
            <w:r w:rsidRPr="00E70039">
              <w:t>Technical Working Party for Agricultural Crops</w:t>
            </w:r>
          </w:p>
          <w:p w14:paraId="0E11AD83" w14:textId="77777777" w:rsidR="00C437A3" w:rsidRPr="00F875E6" w:rsidRDefault="00C437A3" w:rsidP="005E17C6">
            <w:pPr>
              <w:pStyle w:val="Sessiontwpplacedate"/>
            </w:pPr>
            <w:r>
              <w:t>Fiftieth</w:t>
            </w:r>
            <w:r w:rsidRPr="00F875E6">
              <w:t xml:space="preserve"> Session</w:t>
            </w:r>
          </w:p>
          <w:p w14:paraId="573A2F30" w14:textId="77777777" w:rsidR="00C437A3" w:rsidRDefault="00C437A3" w:rsidP="005E17C6">
            <w:pPr>
              <w:pStyle w:val="Sessiontwpplacedate"/>
            </w:pPr>
            <w:r>
              <w:t>Arusha, United Republic of Tanzania, June 21 to 25, 2021</w:t>
            </w:r>
          </w:p>
          <w:p w14:paraId="6E3131E8" w14:textId="77777777" w:rsidR="00C437A3" w:rsidRPr="00C82A14" w:rsidRDefault="00C437A3" w:rsidP="005E17C6"/>
          <w:p w14:paraId="70547994" w14:textId="77777777" w:rsidR="00C437A3" w:rsidRDefault="00C437A3" w:rsidP="005E17C6">
            <w:pPr>
              <w:pStyle w:val="Sessiontwp"/>
            </w:pPr>
            <w:r>
              <w:t>Technical Working Party for Fruit Crops</w:t>
            </w:r>
          </w:p>
          <w:p w14:paraId="73C91CF9" w14:textId="77777777" w:rsidR="00C437A3" w:rsidRPr="00F66083" w:rsidRDefault="00C437A3" w:rsidP="005E17C6">
            <w:pPr>
              <w:pStyle w:val="Sessiontwpplacedate"/>
            </w:pPr>
            <w:r>
              <w:t xml:space="preserve">Fifty-Second </w:t>
            </w:r>
            <w:r w:rsidRPr="00F66083">
              <w:t>Session</w:t>
            </w:r>
          </w:p>
          <w:p w14:paraId="05696031" w14:textId="77777777" w:rsidR="00C437A3" w:rsidRDefault="00C437A3" w:rsidP="005E17C6">
            <w:r>
              <w:t>Zhengzhou, China, July 12 to 16, 2021</w:t>
            </w:r>
          </w:p>
          <w:p w14:paraId="369BE249" w14:textId="77777777" w:rsidR="00C437A3" w:rsidRDefault="00C437A3" w:rsidP="005E17C6"/>
          <w:p w14:paraId="1544E3FD" w14:textId="77777777" w:rsidR="00C437A3" w:rsidRDefault="00C437A3" w:rsidP="005E17C6">
            <w:pPr>
              <w:pStyle w:val="Sessiontwp"/>
            </w:pPr>
            <w:r>
              <w:t>Technical Working Party on Automation and Computer Programs</w:t>
            </w:r>
          </w:p>
          <w:p w14:paraId="0EEB0FBE" w14:textId="77777777" w:rsidR="00C437A3" w:rsidRPr="00F66083" w:rsidRDefault="00C437A3" w:rsidP="005E17C6">
            <w:pPr>
              <w:pStyle w:val="Sessiontwpplacedate"/>
            </w:pPr>
            <w:r w:rsidRPr="00F66083">
              <w:t>Thirty-</w:t>
            </w:r>
            <w:r>
              <w:t>Ninth</w:t>
            </w:r>
            <w:r w:rsidRPr="00F66083">
              <w:t xml:space="preserve"> Session</w:t>
            </w:r>
          </w:p>
          <w:p w14:paraId="6AC7B3A7" w14:textId="77777777" w:rsidR="00C437A3" w:rsidRDefault="00C437A3" w:rsidP="005E17C6">
            <w:r>
              <w:t>Alexandria, United States of America</w:t>
            </w:r>
            <w:r w:rsidRPr="00F66083">
              <w:t xml:space="preserve">, </w:t>
            </w:r>
            <w:r w:rsidRPr="00702A38">
              <w:t>September 2</w:t>
            </w:r>
            <w:r>
              <w:t>0</w:t>
            </w:r>
            <w:r w:rsidRPr="00702A38">
              <w:t xml:space="preserve"> to 2</w:t>
            </w:r>
            <w:r>
              <w:t>2</w:t>
            </w:r>
            <w:r w:rsidRPr="00702A38">
              <w:t>,</w:t>
            </w:r>
            <w:r>
              <w:t xml:space="preserve"> 2021</w:t>
            </w:r>
          </w:p>
          <w:p w14:paraId="0A440063" w14:textId="77777777" w:rsidR="00C437A3" w:rsidRPr="00F66083" w:rsidRDefault="00C437A3" w:rsidP="005E17C6"/>
        </w:tc>
        <w:tc>
          <w:tcPr>
            <w:tcW w:w="3127" w:type="dxa"/>
          </w:tcPr>
          <w:p w14:paraId="6DCF8D09" w14:textId="0F188E43" w:rsidR="00C437A3" w:rsidRPr="00F875E6" w:rsidRDefault="00C437A3" w:rsidP="005E17C6">
            <w:pPr>
              <w:pStyle w:val="Doccode"/>
            </w:pPr>
            <w:r>
              <w:t>TWP/5/</w:t>
            </w:r>
            <w:r w:rsidR="005F2AEE">
              <w:t>6</w:t>
            </w:r>
            <w:r w:rsidR="009B46D8" w:rsidRPr="000A61EB">
              <w:t>.</w:t>
            </w:r>
          </w:p>
          <w:p w14:paraId="4E627F84" w14:textId="77777777" w:rsidR="00C437A3" w:rsidRPr="003C7FBE" w:rsidRDefault="00C437A3" w:rsidP="005E17C6">
            <w:pPr>
              <w:pStyle w:val="Docoriginal"/>
            </w:pPr>
            <w:r w:rsidRPr="00AC2883">
              <w:t>Original:</w:t>
            </w:r>
            <w:r w:rsidRPr="000E636A">
              <w:rPr>
                <w:b w:val="0"/>
                <w:spacing w:val="0"/>
              </w:rPr>
              <w:t xml:space="preserve">  English</w:t>
            </w:r>
          </w:p>
          <w:p w14:paraId="33C2BE80" w14:textId="6038FB7A" w:rsidR="00C437A3" w:rsidRPr="007C1D92" w:rsidRDefault="00C437A3" w:rsidP="00742CE2">
            <w:pPr>
              <w:pStyle w:val="Docoriginal"/>
            </w:pPr>
            <w:r w:rsidRPr="00AC2883">
              <w:t>Date:</w:t>
            </w:r>
            <w:r w:rsidRPr="000E636A">
              <w:rPr>
                <w:b w:val="0"/>
                <w:spacing w:val="0"/>
              </w:rPr>
              <w:t xml:space="preserve">  </w:t>
            </w:r>
            <w:r w:rsidR="00536AC1" w:rsidRPr="00742CE2">
              <w:rPr>
                <w:b w:val="0"/>
                <w:spacing w:val="0"/>
              </w:rPr>
              <w:t xml:space="preserve">April </w:t>
            </w:r>
            <w:r w:rsidR="00040C35" w:rsidRPr="00742CE2">
              <w:rPr>
                <w:b w:val="0"/>
                <w:spacing w:val="0"/>
              </w:rPr>
              <w:t>1</w:t>
            </w:r>
            <w:r w:rsidR="00742CE2" w:rsidRPr="00742CE2">
              <w:rPr>
                <w:b w:val="0"/>
                <w:spacing w:val="0"/>
              </w:rPr>
              <w:t>4</w:t>
            </w:r>
            <w:r w:rsidRPr="00742CE2">
              <w:rPr>
                <w:b w:val="0"/>
                <w:spacing w:val="0"/>
              </w:rPr>
              <w:t>, 2021</w:t>
            </w:r>
          </w:p>
        </w:tc>
      </w:tr>
    </w:tbl>
    <w:p w14:paraId="60653071" w14:textId="77777777" w:rsidR="00C437A3" w:rsidRPr="006A644A" w:rsidRDefault="00AB4BF4" w:rsidP="00C437A3">
      <w:pPr>
        <w:pStyle w:val="Titleofdoc0"/>
      </w:pPr>
      <w:r w:rsidRPr="00AB4BF4">
        <w:t>Variety denominations</w:t>
      </w:r>
    </w:p>
    <w:p w14:paraId="25005A89" w14:textId="77777777" w:rsidR="00C437A3" w:rsidRDefault="00C437A3" w:rsidP="00C437A3">
      <w:pPr>
        <w:pStyle w:val="preparedby1"/>
      </w:pPr>
      <w:bookmarkStart w:id="0" w:name="Prepared"/>
      <w:bookmarkEnd w:id="0"/>
      <w:r w:rsidRPr="000C4E25">
        <w:t>Document prepared by the Office of the Union</w:t>
      </w:r>
    </w:p>
    <w:p w14:paraId="199DFA6F" w14:textId="77777777" w:rsidR="00C437A3" w:rsidRPr="006A644A" w:rsidRDefault="00C437A3" w:rsidP="00C437A3">
      <w:pPr>
        <w:pStyle w:val="Disclaimer"/>
      </w:pPr>
      <w:r w:rsidRPr="006A644A">
        <w:t>Disclaimer:  this document does not represent UPOV policies or guidance</w:t>
      </w:r>
    </w:p>
    <w:p w14:paraId="5C9D44CC" w14:textId="77777777" w:rsidR="0094332F" w:rsidRPr="0094332F" w:rsidRDefault="0094332F" w:rsidP="0094332F">
      <w:pPr>
        <w:keepNext/>
        <w:outlineLvl w:val="0"/>
        <w:rPr>
          <w:caps/>
        </w:rPr>
      </w:pPr>
      <w:bookmarkStart w:id="1" w:name="_Toc438649862"/>
      <w:bookmarkStart w:id="2" w:name="_Ref438649598"/>
      <w:bookmarkStart w:id="3" w:name="_Toc477358702"/>
      <w:bookmarkStart w:id="4" w:name="_Toc68863745"/>
      <w:r w:rsidRPr="0094332F">
        <w:rPr>
          <w:caps/>
        </w:rPr>
        <w:t>EXECUTIVE SUMMARY</w:t>
      </w:r>
      <w:bookmarkEnd w:id="1"/>
      <w:bookmarkEnd w:id="2"/>
      <w:bookmarkEnd w:id="3"/>
      <w:bookmarkEnd w:id="4"/>
    </w:p>
    <w:p w14:paraId="18652319" w14:textId="77777777" w:rsidR="0094332F" w:rsidRPr="0094332F" w:rsidRDefault="0094332F" w:rsidP="0094332F">
      <w:pPr>
        <w:rPr>
          <w:sz w:val="18"/>
          <w:lang w:eastAsia="ja-JP"/>
        </w:rPr>
      </w:pPr>
    </w:p>
    <w:p w14:paraId="7B003984" w14:textId="6F2DCEBB" w:rsidR="00D63D2D" w:rsidRDefault="0094332F" w:rsidP="0094332F">
      <w:r w:rsidRPr="0094332F">
        <w:rPr>
          <w:rFonts w:eastAsiaTheme="minorEastAsia" w:cs="Arial"/>
          <w:snapToGrid w:val="0"/>
        </w:rPr>
        <w:fldChar w:fldCharType="begin"/>
      </w:r>
      <w:r w:rsidRPr="0094332F">
        <w:rPr>
          <w:rFonts w:eastAsiaTheme="minorEastAsia" w:cs="Arial"/>
          <w:snapToGrid w:val="0"/>
        </w:rPr>
        <w:instrText xml:space="preserve"> AUTONUM  </w:instrText>
      </w:r>
      <w:r w:rsidRPr="0094332F">
        <w:rPr>
          <w:rFonts w:eastAsiaTheme="minorEastAsia" w:cs="Arial"/>
          <w:snapToGrid w:val="0"/>
        </w:rPr>
        <w:fldChar w:fldCharType="end"/>
      </w:r>
      <w:r w:rsidRPr="0094332F">
        <w:rPr>
          <w:rFonts w:eastAsiaTheme="minorEastAsia" w:cs="Arial"/>
          <w:snapToGrid w:val="0"/>
        </w:rPr>
        <w:tab/>
        <w:t>The purpose of this document is to report on work concerning</w:t>
      </w:r>
      <w:r w:rsidRPr="0094332F">
        <w:rPr>
          <w:rFonts w:eastAsiaTheme="minorEastAsia" w:cs="Arial"/>
          <w:snapToGrid w:val="0"/>
          <w:lang w:eastAsia="ja-JP"/>
        </w:rPr>
        <w:t xml:space="preserve"> the possible revision </w:t>
      </w:r>
      <w:r w:rsidRPr="0094332F">
        <w:rPr>
          <w:rFonts w:eastAsiaTheme="minorEastAsia" w:cs="Arial"/>
        </w:rPr>
        <w:t>of document UPOV/INF/12 “Explanatory Notes on Variety Denominations under the UPOV Convention”</w:t>
      </w:r>
      <w:r w:rsidR="0028228E">
        <w:rPr>
          <w:rFonts w:eastAsiaTheme="minorEastAsia" w:cs="Arial"/>
        </w:rPr>
        <w:t xml:space="preserve"> and</w:t>
      </w:r>
      <w:r w:rsidRPr="0094332F">
        <w:rPr>
          <w:rFonts w:eastAsiaTheme="minorEastAsia" w:cs="Arial"/>
        </w:rPr>
        <w:t xml:space="preserve"> </w:t>
      </w:r>
      <w:r w:rsidRPr="0094332F">
        <w:rPr>
          <w:rFonts w:eastAsiaTheme="minorEastAsia" w:cs="Arial"/>
          <w:snapToGrid w:val="0"/>
        </w:rPr>
        <w:t xml:space="preserve">the </w:t>
      </w:r>
      <w:r w:rsidRPr="0094332F">
        <w:rPr>
          <w:rFonts w:eastAsiaTheme="minorEastAsia" w:cs="Arial" w:hint="eastAsia"/>
          <w:snapToGrid w:val="0"/>
          <w:lang w:eastAsia="ja-JP"/>
        </w:rPr>
        <w:t>possible development of a UPOV similarity search tool for variety denomination purposes</w:t>
      </w:r>
      <w:r w:rsidRPr="0094332F">
        <w:rPr>
          <w:rFonts w:eastAsiaTheme="minorEastAsia" w:cs="Arial"/>
          <w:snapToGrid w:val="0"/>
          <w:lang w:eastAsia="ja-JP"/>
        </w:rPr>
        <w:t>,</w:t>
      </w:r>
      <w:r w:rsidR="00D63D2D">
        <w:rPr>
          <w:rFonts w:eastAsiaTheme="minorEastAsia" w:cs="Arial"/>
          <w:snapToGrid w:val="0"/>
          <w:lang w:eastAsia="ja-JP"/>
        </w:rPr>
        <w:t xml:space="preserve"> </w:t>
      </w:r>
      <w:r w:rsidR="00D63D2D" w:rsidRPr="00026533">
        <w:rPr>
          <w:rFonts w:eastAsiaTheme="minorEastAsia"/>
        </w:rPr>
        <w:t xml:space="preserve">and </w:t>
      </w:r>
      <w:r w:rsidR="00D63D2D">
        <w:rPr>
          <w:rFonts w:eastAsiaTheme="minorEastAsia"/>
        </w:rPr>
        <w:t xml:space="preserve">to </w:t>
      </w:r>
      <w:r w:rsidR="00D63D2D" w:rsidRPr="00026533">
        <w:rPr>
          <w:rFonts w:eastAsiaTheme="minorEastAsia"/>
        </w:rPr>
        <w:t xml:space="preserve">present a proposal </w:t>
      </w:r>
      <w:r w:rsidR="00D63D2D" w:rsidRPr="00026533">
        <w:t xml:space="preserve">to </w:t>
      </w:r>
      <w:r w:rsidR="00D63D2D" w:rsidRPr="00D63D2D">
        <w:t xml:space="preserve">revise the </w:t>
      </w:r>
      <w:r w:rsidR="004D535C">
        <w:t xml:space="preserve">variety </w:t>
      </w:r>
      <w:r w:rsidR="00D63D2D" w:rsidRPr="00D63D2D">
        <w:t xml:space="preserve">denomination </w:t>
      </w:r>
      <w:r w:rsidR="004D535C">
        <w:t>C</w:t>
      </w:r>
      <w:r w:rsidR="00D63D2D" w:rsidRPr="00D63D2D">
        <w:t>lass 201</w:t>
      </w:r>
      <w:r w:rsidR="00D63D2D">
        <w:t xml:space="preserve"> </w:t>
      </w:r>
      <w:r w:rsidR="00D63D2D" w:rsidRPr="00D63D2D">
        <w:t>in document UPOV/INF/12/5</w:t>
      </w:r>
      <w:r w:rsidR="00D63D2D">
        <w:t>.</w:t>
      </w:r>
    </w:p>
    <w:p w14:paraId="52AB6913" w14:textId="77777777" w:rsidR="00F623A5" w:rsidRPr="00F623A5" w:rsidRDefault="00F623A5" w:rsidP="00F623A5">
      <w:pPr>
        <w:rPr>
          <w:rFonts w:eastAsiaTheme="minorEastAsia" w:cs="Arial"/>
          <w:snapToGrid w:val="0"/>
          <w:sz w:val="18"/>
          <w:lang w:eastAsia="ja-JP"/>
        </w:rPr>
      </w:pPr>
    </w:p>
    <w:p w14:paraId="656AB075" w14:textId="2F81F0F1" w:rsidR="004F7135" w:rsidRPr="00855B05" w:rsidRDefault="00F623A5" w:rsidP="00EF397B">
      <w:pPr>
        <w:rPr>
          <w:rFonts w:eastAsiaTheme="minorEastAsia" w:cs="Arial"/>
          <w:snapToGrid w:val="0"/>
          <w:lang w:eastAsia="ja-JP"/>
        </w:rPr>
      </w:pPr>
      <w:r w:rsidRPr="004D535C">
        <w:rPr>
          <w:rFonts w:eastAsiaTheme="minorEastAsia" w:cs="Arial"/>
          <w:snapToGrid w:val="0"/>
          <w:lang w:eastAsia="ja-JP"/>
        </w:rPr>
        <w:fldChar w:fldCharType="begin"/>
      </w:r>
      <w:r w:rsidRPr="004D535C">
        <w:rPr>
          <w:rFonts w:eastAsiaTheme="minorEastAsia" w:cs="Arial"/>
          <w:snapToGrid w:val="0"/>
          <w:lang w:eastAsia="ja-JP"/>
        </w:rPr>
        <w:instrText xml:space="preserve"> AUTONUM  </w:instrText>
      </w:r>
      <w:r w:rsidRPr="004D535C">
        <w:rPr>
          <w:rFonts w:eastAsiaTheme="minorEastAsia" w:cs="Arial"/>
          <w:snapToGrid w:val="0"/>
          <w:lang w:eastAsia="ja-JP"/>
        </w:rPr>
        <w:fldChar w:fldCharType="end"/>
      </w:r>
      <w:r w:rsidRPr="004D535C">
        <w:rPr>
          <w:rFonts w:eastAsiaTheme="minorEastAsia" w:cs="Arial"/>
          <w:snapToGrid w:val="0"/>
          <w:lang w:eastAsia="ja-JP"/>
        </w:rPr>
        <w:tab/>
      </w:r>
      <w:r w:rsidR="004D535C" w:rsidRPr="00855B05">
        <w:rPr>
          <w:rFonts w:eastAsiaTheme="minorEastAsia" w:cs="Arial"/>
          <w:snapToGrid w:val="0"/>
          <w:lang w:eastAsia="ja-JP"/>
        </w:rPr>
        <w:t>The TWPs are invited</w:t>
      </w:r>
      <w:r w:rsidR="004F7135" w:rsidRPr="00855B05">
        <w:rPr>
          <w:rFonts w:eastAsiaTheme="minorEastAsia" w:cs="Arial"/>
          <w:snapToGrid w:val="0"/>
          <w:lang w:eastAsia="ja-JP"/>
        </w:rPr>
        <w:t xml:space="preserve"> to</w:t>
      </w:r>
      <w:r w:rsidR="00855B05">
        <w:rPr>
          <w:rFonts w:eastAsiaTheme="minorEastAsia" w:cs="Arial"/>
          <w:snapToGrid w:val="0"/>
          <w:lang w:eastAsia="ja-JP"/>
        </w:rPr>
        <w:t xml:space="preserve"> note</w:t>
      </w:r>
      <w:r w:rsidR="004F7135" w:rsidRPr="00855B05">
        <w:rPr>
          <w:rFonts w:eastAsiaTheme="minorEastAsia" w:cs="Arial"/>
          <w:snapToGrid w:val="0"/>
          <w:lang w:eastAsia="ja-JP"/>
        </w:rPr>
        <w:t>:</w:t>
      </w:r>
    </w:p>
    <w:p w14:paraId="5D2315E1" w14:textId="744A6752" w:rsidR="004F7135" w:rsidRDefault="004D535C" w:rsidP="00EF397B">
      <w:pPr>
        <w:rPr>
          <w:rFonts w:eastAsiaTheme="minorEastAsia" w:cs="Arial"/>
          <w:snapToGrid w:val="0"/>
          <w:highlight w:val="cyan"/>
          <w:lang w:eastAsia="ja-JP"/>
        </w:rPr>
      </w:pPr>
      <w:r w:rsidRPr="004F7135">
        <w:rPr>
          <w:rFonts w:eastAsiaTheme="minorEastAsia" w:cs="Arial"/>
          <w:snapToGrid w:val="0"/>
          <w:highlight w:val="cyan"/>
          <w:lang w:eastAsia="ja-JP"/>
        </w:rPr>
        <w:t xml:space="preserve"> </w:t>
      </w:r>
    </w:p>
    <w:p w14:paraId="347EAAD9" w14:textId="29CDAF1B" w:rsidR="004F7135" w:rsidRPr="004F7135" w:rsidRDefault="00855B05" w:rsidP="00855B05">
      <w:pPr>
        <w:pStyle w:val="ListParagraph"/>
        <w:numPr>
          <w:ilvl w:val="0"/>
          <w:numId w:val="7"/>
        </w:numPr>
        <w:tabs>
          <w:tab w:val="left" w:pos="540"/>
          <w:tab w:val="left" w:pos="1134"/>
          <w:tab w:val="left" w:pos="5387"/>
          <w:tab w:val="left" w:pos="5954"/>
        </w:tabs>
        <w:ind w:left="0" w:firstLine="540"/>
        <w:rPr>
          <w:lang w:eastAsia="ja-JP"/>
        </w:rPr>
      </w:pPr>
      <w:r>
        <w:rPr>
          <w:rFonts w:eastAsiaTheme="minorEastAsia"/>
        </w:rPr>
        <w:t xml:space="preserve">the </w:t>
      </w:r>
      <w:r w:rsidR="004F7135" w:rsidRPr="004F7135">
        <w:rPr>
          <w:rFonts w:eastAsiaTheme="minorEastAsia"/>
        </w:rPr>
        <w:t>developments concerning a possible revision of document UPOV/INF/12 “Explanatory Notes on Variety Denominations under the UPOV Convention” at the CAJ, at its seventy-sixth session, by correspondence, and at its seventy-seventh session, as set out in paragraphs 9 to 22 of this document</w:t>
      </w:r>
      <w:r w:rsidR="004F7135">
        <w:rPr>
          <w:rFonts w:eastAsiaTheme="minorEastAsia"/>
          <w:lang w:eastAsia="ja-JP"/>
        </w:rPr>
        <w:t>; and</w:t>
      </w:r>
    </w:p>
    <w:p w14:paraId="1F57AF6D" w14:textId="77777777" w:rsidR="004F7135" w:rsidRDefault="004F7135" w:rsidP="00855B05">
      <w:pPr>
        <w:pStyle w:val="ListParagraph"/>
        <w:tabs>
          <w:tab w:val="left" w:pos="540"/>
          <w:tab w:val="left" w:pos="1134"/>
          <w:tab w:val="left" w:pos="5387"/>
          <w:tab w:val="left" w:pos="5954"/>
        </w:tabs>
        <w:ind w:left="0" w:firstLine="540"/>
        <w:rPr>
          <w:lang w:eastAsia="ja-JP"/>
        </w:rPr>
      </w:pPr>
    </w:p>
    <w:p w14:paraId="7168BAAD" w14:textId="57EA59C9" w:rsidR="004F7135" w:rsidRDefault="00855B05" w:rsidP="00855B05">
      <w:pPr>
        <w:pStyle w:val="ListParagraph"/>
        <w:numPr>
          <w:ilvl w:val="0"/>
          <w:numId w:val="7"/>
        </w:numPr>
        <w:tabs>
          <w:tab w:val="left" w:pos="540"/>
          <w:tab w:val="left" w:pos="1134"/>
          <w:tab w:val="left" w:pos="5387"/>
          <w:tab w:val="left" w:pos="5954"/>
        </w:tabs>
        <w:ind w:left="0" w:firstLine="540"/>
        <w:rPr>
          <w:lang w:eastAsia="ja-JP"/>
        </w:rPr>
      </w:pPr>
      <w:proofErr w:type="gramStart"/>
      <w:r w:rsidRPr="004F7135">
        <w:rPr>
          <w:rFonts w:eastAsiaTheme="minorEastAsia" w:cs="Arial"/>
          <w:snapToGrid w:val="0"/>
          <w:lang w:eastAsia="ja-JP"/>
        </w:rPr>
        <w:t>the</w:t>
      </w:r>
      <w:proofErr w:type="gramEnd"/>
      <w:r w:rsidRPr="004F7135">
        <w:rPr>
          <w:rFonts w:eastAsiaTheme="minorEastAsia" w:cs="Arial"/>
          <w:snapToGrid w:val="0"/>
          <w:lang w:eastAsia="ja-JP"/>
        </w:rPr>
        <w:t xml:space="preserve"> developments concerning a possible UPOV similarity search tool for variety denomination purposes, as set out in paragraphs 28 to 36 of this document.</w:t>
      </w:r>
      <w:r w:rsidR="004F7135">
        <w:rPr>
          <w:rFonts w:eastAsiaTheme="minorEastAsia"/>
          <w:lang w:eastAsia="ja-JP"/>
        </w:rPr>
        <w:t xml:space="preserve"> </w:t>
      </w:r>
    </w:p>
    <w:p w14:paraId="3E046709" w14:textId="77777777" w:rsidR="004F7135" w:rsidRDefault="004F7135" w:rsidP="00EF397B">
      <w:pPr>
        <w:rPr>
          <w:rFonts w:eastAsiaTheme="minorEastAsia" w:cs="Arial"/>
          <w:snapToGrid w:val="0"/>
          <w:highlight w:val="cyan"/>
          <w:lang w:eastAsia="ja-JP"/>
        </w:rPr>
      </w:pPr>
    </w:p>
    <w:p w14:paraId="6FA860EE" w14:textId="32241624" w:rsidR="00F623A5" w:rsidRPr="004F7135" w:rsidRDefault="007218D8" w:rsidP="00F623A5">
      <w:pPr>
        <w:rPr>
          <w:rFonts w:eastAsiaTheme="minorEastAsia" w:cs="Arial"/>
          <w:snapToGrid w:val="0"/>
          <w:lang w:eastAsia="ja-JP"/>
        </w:rPr>
      </w:pPr>
      <w:r w:rsidRPr="004F7135">
        <w:rPr>
          <w:rFonts w:eastAsiaTheme="minorEastAsia" w:cs="Arial"/>
          <w:snapToGrid w:val="0"/>
          <w:lang w:eastAsia="ja-JP"/>
        </w:rPr>
        <w:fldChar w:fldCharType="begin"/>
      </w:r>
      <w:r w:rsidRPr="00C16B6B">
        <w:rPr>
          <w:rFonts w:eastAsiaTheme="minorEastAsia" w:cs="Arial"/>
          <w:snapToGrid w:val="0"/>
          <w:highlight w:val="cyan"/>
          <w:lang w:eastAsia="ja-JP"/>
          <w:rPrChange w:id="5" w:author="BUTTON Peter" w:date="2021-04-13T16:10:00Z">
            <w:rPr>
              <w:rFonts w:eastAsiaTheme="minorEastAsia" w:cs="Arial"/>
              <w:snapToGrid w:val="0"/>
              <w:lang w:eastAsia="ja-JP"/>
            </w:rPr>
          </w:rPrChange>
        </w:rPr>
        <w:instrText xml:space="preserve"> AUTONUM  </w:instrText>
      </w:r>
      <w:r w:rsidRPr="004F7135">
        <w:rPr>
          <w:rFonts w:eastAsiaTheme="minorEastAsia" w:cs="Arial"/>
          <w:snapToGrid w:val="0"/>
          <w:lang w:eastAsia="ja-JP"/>
        </w:rPr>
        <w:fldChar w:fldCharType="end"/>
      </w:r>
      <w:r w:rsidRPr="004F7135">
        <w:rPr>
          <w:rFonts w:eastAsiaTheme="minorEastAsia" w:cs="Arial"/>
          <w:snapToGrid w:val="0"/>
          <w:lang w:eastAsia="ja-JP"/>
        </w:rPr>
        <w:tab/>
        <w:t xml:space="preserve">The TWA </w:t>
      </w:r>
      <w:r w:rsidR="00794A70" w:rsidRPr="004F7135">
        <w:rPr>
          <w:rFonts w:eastAsiaTheme="minorEastAsia" w:cs="Arial"/>
          <w:snapToGrid w:val="0"/>
          <w:lang w:eastAsia="ja-JP"/>
        </w:rPr>
        <w:t xml:space="preserve">is </w:t>
      </w:r>
      <w:r w:rsidRPr="004F7135">
        <w:rPr>
          <w:rFonts w:eastAsiaTheme="minorEastAsia" w:cs="Arial"/>
          <w:snapToGrid w:val="0"/>
          <w:lang w:eastAsia="ja-JP"/>
        </w:rPr>
        <w:t xml:space="preserve">invited to </w:t>
      </w:r>
      <w:r w:rsidR="004F7135">
        <w:rPr>
          <w:rFonts w:eastAsiaTheme="minorEastAsia"/>
          <w:snapToGrid w:val="0"/>
          <w:lang w:eastAsia="ja-JP"/>
        </w:rPr>
        <w:t xml:space="preserve">consider </w:t>
      </w:r>
      <w:r w:rsidR="004F7135" w:rsidRPr="00F20E9B">
        <w:rPr>
          <w:rFonts w:eastAsiaTheme="minorEastAsia"/>
          <w:snapToGrid w:val="0"/>
          <w:lang w:eastAsia="ja-JP"/>
        </w:rPr>
        <w:t>the proposal</w:t>
      </w:r>
      <w:r w:rsidR="004F7135">
        <w:rPr>
          <w:rFonts w:eastAsiaTheme="minorEastAsia"/>
          <w:snapToGrid w:val="0"/>
          <w:lang w:eastAsia="ja-JP"/>
        </w:rPr>
        <w:t xml:space="preserve"> </w:t>
      </w:r>
      <w:r w:rsidR="004F7135" w:rsidRPr="00F20E9B">
        <w:rPr>
          <w:rFonts w:eastAsiaTheme="minorEastAsia"/>
          <w:snapToGrid w:val="0"/>
          <w:lang w:eastAsia="ja-JP"/>
        </w:rPr>
        <w:t xml:space="preserve">to revise </w:t>
      </w:r>
      <w:r w:rsidR="004F7135">
        <w:rPr>
          <w:rFonts w:eastAsiaTheme="minorEastAsia"/>
          <w:snapToGrid w:val="0"/>
          <w:lang w:eastAsia="ja-JP"/>
        </w:rPr>
        <w:t>Class 201</w:t>
      </w:r>
      <w:r w:rsidR="004F7135" w:rsidRPr="00F20E9B">
        <w:rPr>
          <w:rFonts w:eastAsiaTheme="minorEastAsia"/>
          <w:snapToGrid w:val="0"/>
          <w:lang w:eastAsia="ja-JP"/>
        </w:rPr>
        <w:t xml:space="preserve"> in document UPOV/INF/12/5, </w:t>
      </w:r>
      <w:r w:rsidR="004F7135">
        <w:rPr>
          <w:rFonts w:eastAsiaTheme="minorEastAsia"/>
          <w:snapToGrid w:val="0"/>
          <w:lang w:eastAsia="ja-JP"/>
        </w:rPr>
        <w:t xml:space="preserve">to include </w:t>
      </w:r>
      <w:r w:rsidR="004F7135" w:rsidRPr="002C11FA">
        <w:rPr>
          <w:rFonts w:cs="Arial"/>
        </w:rPr>
        <w:t>×</w:t>
      </w:r>
      <w:proofErr w:type="spellStart"/>
      <w:r w:rsidR="004F7135" w:rsidRPr="004F7135">
        <w:rPr>
          <w:rFonts w:cs="Arial"/>
          <w:i/>
        </w:rPr>
        <w:t>Trititrigia</w:t>
      </w:r>
      <w:proofErr w:type="spellEnd"/>
      <w:r w:rsidR="004F7135">
        <w:rPr>
          <w:rFonts w:cs="Arial"/>
        </w:rPr>
        <w:t>,</w:t>
      </w:r>
      <w:r w:rsidR="004F7135" w:rsidRPr="00F20E9B">
        <w:rPr>
          <w:rFonts w:eastAsiaTheme="minorEastAsia"/>
          <w:snapToGrid w:val="0"/>
          <w:lang w:eastAsia="ja-JP"/>
        </w:rPr>
        <w:t xml:space="preserve"> as set out paragraph </w:t>
      </w:r>
      <w:r w:rsidR="004F7135">
        <w:rPr>
          <w:rFonts w:eastAsiaTheme="minorEastAsia"/>
          <w:snapToGrid w:val="0"/>
          <w:lang w:eastAsia="ja-JP"/>
        </w:rPr>
        <w:t>23</w:t>
      </w:r>
      <w:r w:rsidR="004F7135" w:rsidRPr="00F20E9B">
        <w:rPr>
          <w:rFonts w:eastAsiaTheme="minorEastAsia"/>
          <w:snapToGrid w:val="0"/>
          <w:lang w:eastAsia="ja-JP"/>
        </w:rPr>
        <w:t xml:space="preserve"> of this document</w:t>
      </w:r>
      <w:r w:rsidR="004F7135" w:rsidRPr="004F7135">
        <w:rPr>
          <w:rFonts w:eastAsiaTheme="minorEastAsia" w:cs="Arial"/>
          <w:snapToGrid w:val="0"/>
          <w:lang w:eastAsia="ja-JP"/>
        </w:rPr>
        <w:t>.</w:t>
      </w:r>
    </w:p>
    <w:p w14:paraId="299B6DAB" w14:textId="77777777" w:rsidR="00EF397B" w:rsidRPr="004F7135" w:rsidRDefault="00EF397B" w:rsidP="00F623A5">
      <w:pPr>
        <w:rPr>
          <w:rFonts w:eastAsiaTheme="minorEastAsia" w:cs="Arial"/>
          <w:snapToGrid w:val="0"/>
          <w:lang w:eastAsia="ja-JP"/>
        </w:rPr>
      </w:pPr>
    </w:p>
    <w:p w14:paraId="59CA9A1C" w14:textId="77777777" w:rsidR="0094332F" w:rsidRPr="0094332F" w:rsidRDefault="00F623A5" w:rsidP="0094332F">
      <w:pPr>
        <w:keepNext/>
        <w:rPr>
          <w:rFonts w:eastAsiaTheme="minorEastAsia" w:cs="Arial"/>
          <w:snapToGrid w:val="0"/>
        </w:rPr>
      </w:pPr>
      <w:r>
        <w:rPr>
          <w:rFonts w:eastAsiaTheme="minorEastAsia" w:cs="Arial"/>
          <w:snapToGrid w:val="0"/>
        </w:rPr>
        <w:lastRenderedPageBreak/>
        <w:fldChar w:fldCharType="begin"/>
      </w:r>
      <w:r>
        <w:rPr>
          <w:rFonts w:eastAsiaTheme="minorEastAsia" w:cs="Arial"/>
          <w:snapToGrid w:val="0"/>
        </w:rPr>
        <w:instrText xml:space="preserve"> AUTONUM  </w:instrText>
      </w:r>
      <w:r>
        <w:rPr>
          <w:rFonts w:eastAsiaTheme="minorEastAsia" w:cs="Arial"/>
          <w:snapToGrid w:val="0"/>
        </w:rPr>
        <w:fldChar w:fldCharType="end"/>
      </w:r>
      <w:r>
        <w:rPr>
          <w:rFonts w:eastAsiaTheme="minorEastAsia" w:cs="Arial"/>
          <w:snapToGrid w:val="0"/>
        </w:rPr>
        <w:tab/>
      </w:r>
      <w:r w:rsidR="0094332F" w:rsidRPr="0094332F">
        <w:rPr>
          <w:rFonts w:eastAsiaTheme="minorEastAsia" w:cs="Arial"/>
          <w:snapToGrid w:val="0"/>
        </w:rPr>
        <w:t>The following abbreviations are used in this document:</w:t>
      </w:r>
    </w:p>
    <w:p w14:paraId="4C870594" w14:textId="77777777" w:rsidR="0094332F" w:rsidRPr="0094332F" w:rsidRDefault="0094332F" w:rsidP="0094332F">
      <w:pPr>
        <w:keepNext/>
        <w:rPr>
          <w:rFonts w:eastAsiaTheme="minorEastAsia" w:cs="Arial"/>
          <w:snapToGrid w:val="0"/>
        </w:rPr>
      </w:pPr>
    </w:p>
    <w:p w14:paraId="72EDDDB2" w14:textId="77777777" w:rsidR="0094332F" w:rsidRPr="0094332F" w:rsidRDefault="0094332F" w:rsidP="0094332F">
      <w:pPr>
        <w:keepNext/>
        <w:ind w:left="567"/>
        <w:rPr>
          <w:rFonts w:eastAsiaTheme="minorEastAsia"/>
          <w:snapToGrid w:val="0"/>
          <w:lang w:eastAsia="ja-JP"/>
        </w:rPr>
      </w:pPr>
      <w:r w:rsidRPr="0094332F">
        <w:rPr>
          <w:rFonts w:eastAsiaTheme="minorEastAsia"/>
          <w:snapToGrid w:val="0"/>
          <w:lang w:eastAsia="ja-JP"/>
        </w:rPr>
        <w:t xml:space="preserve">CAJ:  </w:t>
      </w:r>
      <w:r w:rsidRPr="0094332F">
        <w:rPr>
          <w:rFonts w:eastAsiaTheme="minorEastAsia"/>
          <w:snapToGrid w:val="0"/>
          <w:lang w:eastAsia="ja-JP"/>
        </w:rPr>
        <w:tab/>
      </w:r>
      <w:r w:rsidRPr="0094332F">
        <w:rPr>
          <w:rFonts w:eastAsiaTheme="minorEastAsia"/>
          <w:snapToGrid w:val="0"/>
          <w:lang w:eastAsia="ja-JP"/>
        </w:rPr>
        <w:tab/>
        <w:t xml:space="preserve">Administrative and Legal Committee </w:t>
      </w:r>
    </w:p>
    <w:p w14:paraId="2A5EFB30" w14:textId="77777777" w:rsidR="0094332F" w:rsidRPr="0094332F" w:rsidRDefault="0094332F" w:rsidP="0094332F">
      <w:pPr>
        <w:keepNext/>
        <w:ind w:left="567"/>
        <w:rPr>
          <w:rFonts w:eastAsiaTheme="minorEastAsia"/>
          <w:snapToGrid w:val="0"/>
          <w:lang w:eastAsia="ja-JP"/>
        </w:rPr>
      </w:pPr>
      <w:r w:rsidRPr="0094332F">
        <w:rPr>
          <w:rFonts w:eastAsiaTheme="minorEastAsia"/>
          <w:snapToGrid w:val="0"/>
          <w:lang w:eastAsia="ja-JP"/>
        </w:rPr>
        <w:t xml:space="preserve">TC:  </w:t>
      </w:r>
      <w:r w:rsidRPr="0094332F">
        <w:rPr>
          <w:rFonts w:eastAsiaTheme="minorEastAsia"/>
          <w:snapToGrid w:val="0"/>
          <w:lang w:eastAsia="ja-JP"/>
        </w:rPr>
        <w:tab/>
      </w:r>
      <w:r w:rsidRPr="0094332F">
        <w:rPr>
          <w:rFonts w:eastAsiaTheme="minorEastAsia"/>
          <w:snapToGrid w:val="0"/>
          <w:lang w:eastAsia="ja-JP"/>
        </w:rPr>
        <w:tab/>
        <w:t xml:space="preserve">Technical Committee </w:t>
      </w:r>
    </w:p>
    <w:p w14:paraId="18D72E4A" w14:textId="77777777" w:rsidR="0094332F" w:rsidRPr="0094332F" w:rsidRDefault="0094332F" w:rsidP="0094332F">
      <w:pPr>
        <w:keepNext/>
        <w:tabs>
          <w:tab w:val="left" w:pos="567"/>
          <w:tab w:val="left" w:pos="1701"/>
        </w:tabs>
        <w:rPr>
          <w:rFonts w:eastAsia="PMingLiU"/>
          <w:szCs w:val="24"/>
        </w:rPr>
      </w:pPr>
      <w:r w:rsidRPr="0094332F">
        <w:rPr>
          <w:rFonts w:eastAsia="PMingLiU"/>
          <w:szCs w:val="24"/>
        </w:rPr>
        <w:tab/>
        <w:t>TWP(s):</w:t>
      </w:r>
      <w:r w:rsidRPr="0094332F">
        <w:rPr>
          <w:rFonts w:eastAsia="PMingLiU"/>
          <w:szCs w:val="24"/>
        </w:rPr>
        <w:tab/>
        <w:t xml:space="preserve">Technical Working </w:t>
      </w:r>
      <w:proofErr w:type="gramStart"/>
      <w:r w:rsidRPr="0094332F">
        <w:rPr>
          <w:rFonts w:eastAsia="PMingLiU"/>
          <w:szCs w:val="24"/>
        </w:rPr>
        <w:t>Party(</w:t>
      </w:r>
      <w:proofErr w:type="spellStart"/>
      <w:proofErr w:type="gramEnd"/>
      <w:r w:rsidRPr="0094332F">
        <w:rPr>
          <w:rFonts w:eastAsia="PMingLiU"/>
          <w:szCs w:val="24"/>
        </w:rPr>
        <w:t>ies</w:t>
      </w:r>
      <w:proofErr w:type="spellEnd"/>
      <w:r w:rsidRPr="0094332F">
        <w:rPr>
          <w:rFonts w:eastAsia="PMingLiU"/>
          <w:szCs w:val="24"/>
        </w:rPr>
        <w:t>)</w:t>
      </w:r>
    </w:p>
    <w:p w14:paraId="12179C29" w14:textId="77777777" w:rsidR="0094332F" w:rsidRDefault="0094332F" w:rsidP="0094332F">
      <w:pPr>
        <w:keepNext/>
        <w:ind w:left="567"/>
        <w:rPr>
          <w:rFonts w:eastAsiaTheme="minorEastAsia"/>
          <w:lang w:eastAsia="ja-JP"/>
        </w:rPr>
      </w:pPr>
      <w:r w:rsidRPr="0094332F">
        <w:rPr>
          <w:rFonts w:eastAsiaTheme="minorEastAsia"/>
          <w:snapToGrid w:val="0"/>
          <w:lang w:eastAsia="ja-JP"/>
        </w:rPr>
        <w:t>WG-DEN:</w:t>
      </w:r>
      <w:r w:rsidRPr="0094332F">
        <w:rPr>
          <w:rFonts w:eastAsiaTheme="minorEastAsia"/>
          <w:snapToGrid w:val="0"/>
          <w:lang w:eastAsia="ja-JP"/>
        </w:rPr>
        <w:tab/>
      </w:r>
      <w:r w:rsidRPr="0094332F">
        <w:rPr>
          <w:rFonts w:eastAsiaTheme="minorEastAsia"/>
          <w:lang w:eastAsia="ja-JP"/>
        </w:rPr>
        <w:t>Working Group on Variety Denominations</w:t>
      </w:r>
    </w:p>
    <w:p w14:paraId="03864F6F" w14:textId="4287C51E" w:rsidR="00040C35" w:rsidRPr="00026533" w:rsidRDefault="00040C35" w:rsidP="00040C35">
      <w:pPr>
        <w:keepNext/>
        <w:tabs>
          <w:tab w:val="left" w:pos="567"/>
          <w:tab w:val="left" w:pos="1701"/>
        </w:tabs>
        <w:rPr>
          <w:rFonts w:eastAsia="PMingLiU"/>
          <w:szCs w:val="24"/>
        </w:rPr>
      </w:pPr>
      <w:r>
        <w:rPr>
          <w:rFonts w:eastAsia="PMingLiU"/>
          <w:szCs w:val="24"/>
        </w:rPr>
        <w:tab/>
      </w:r>
      <w:r w:rsidRPr="00026533">
        <w:rPr>
          <w:rFonts w:eastAsia="PMingLiU"/>
          <w:szCs w:val="24"/>
        </w:rPr>
        <w:t>TWA:</w:t>
      </w:r>
      <w:r w:rsidRPr="00026533">
        <w:rPr>
          <w:rFonts w:eastAsia="PMingLiU"/>
          <w:szCs w:val="24"/>
        </w:rPr>
        <w:tab/>
        <w:t>Technical Working Party for Agricultural Crops</w:t>
      </w:r>
    </w:p>
    <w:p w14:paraId="52A20055" w14:textId="77777777" w:rsidR="00040C35" w:rsidRPr="00026533" w:rsidRDefault="00040C35" w:rsidP="00040C35">
      <w:pPr>
        <w:keepNext/>
        <w:tabs>
          <w:tab w:val="left" w:pos="567"/>
          <w:tab w:val="left" w:pos="1701"/>
        </w:tabs>
        <w:rPr>
          <w:rFonts w:eastAsia="PMingLiU"/>
          <w:szCs w:val="24"/>
        </w:rPr>
      </w:pPr>
      <w:r w:rsidRPr="00026533">
        <w:rPr>
          <w:rFonts w:eastAsia="PMingLiU"/>
          <w:szCs w:val="24"/>
        </w:rPr>
        <w:tab/>
        <w:t>TWC:</w:t>
      </w:r>
      <w:r w:rsidRPr="00026533">
        <w:rPr>
          <w:rFonts w:eastAsia="PMingLiU"/>
          <w:szCs w:val="24"/>
        </w:rPr>
        <w:tab/>
        <w:t>Technical Working Party on Automation and Computer Programs</w:t>
      </w:r>
    </w:p>
    <w:p w14:paraId="2BF3A0C3" w14:textId="77777777" w:rsidR="00040C35" w:rsidRPr="00026533" w:rsidRDefault="00040C35" w:rsidP="00040C35">
      <w:pPr>
        <w:keepNext/>
        <w:tabs>
          <w:tab w:val="left" w:pos="567"/>
          <w:tab w:val="left" w:pos="1701"/>
        </w:tabs>
        <w:rPr>
          <w:rFonts w:eastAsia="PMingLiU"/>
          <w:szCs w:val="24"/>
        </w:rPr>
      </w:pPr>
      <w:r w:rsidRPr="00026533">
        <w:rPr>
          <w:rFonts w:eastAsia="PMingLiU"/>
          <w:szCs w:val="24"/>
        </w:rPr>
        <w:tab/>
        <w:t xml:space="preserve">TWF: </w:t>
      </w:r>
      <w:r w:rsidRPr="00026533">
        <w:rPr>
          <w:rFonts w:eastAsia="PMingLiU"/>
          <w:szCs w:val="24"/>
        </w:rPr>
        <w:tab/>
        <w:t>Technical Working Party for Fruit Crops</w:t>
      </w:r>
    </w:p>
    <w:p w14:paraId="3C6B1130" w14:textId="77777777" w:rsidR="00040C35" w:rsidRPr="00026533" w:rsidRDefault="00040C35" w:rsidP="00040C35">
      <w:pPr>
        <w:keepNext/>
        <w:tabs>
          <w:tab w:val="left" w:pos="567"/>
          <w:tab w:val="left" w:pos="1701"/>
        </w:tabs>
        <w:rPr>
          <w:rFonts w:eastAsia="PMingLiU"/>
          <w:szCs w:val="24"/>
        </w:rPr>
      </w:pPr>
      <w:r w:rsidRPr="00026533">
        <w:rPr>
          <w:rFonts w:eastAsia="PMingLiU"/>
          <w:szCs w:val="24"/>
        </w:rPr>
        <w:tab/>
        <w:t>TWO:</w:t>
      </w:r>
      <w:r w:rsidRPr="00026533">
        <w:rPr>
          <w:rFonts w:eastAsia="PMingLiU"/>
          <w:szCs w:val="24"/>
        </w:rPr>
        <w:tab/>
        <w:t>Technical Working Party for Ornamental Plants and Forest Trees</w:t>
      </w:r>
    </w:p>
    <w:p w14:paraId="727F28B0" w14:textId="77777777" w:rsidR="00040C35" w:rsidRPr="00026533" w:rsidRDefault="00040C35" w:rsidP="00040C35">
      <w:pPr>
        <w:keepNext/>
        <w:tabs>
          <w:tab w:val="left" w:pos="567"/>
          <w:tab w:val="left" w:pos="1701"/>
        </w:tabs>
        <w:rPr>
          <w:rFonts w:eastAsia="PMingLiU"/>
          <w:szCs w:val="24"/>
        </w:rPr>
      </w:pPr>
      <w:r w:rsidRPr="00026533">
        <w:rPr>
          <w:rFonts w:eastAsia="PMingLiU"/>
          <w:szCs w:val="24"/>
        </w:rPr>
        <w:tab/>
        <w:t>TWP(s):</w:t>
      </w:r>
      <w:r w:rsidRPr="00026533">
        <w:rPr>
          <w:rFonts w:eastAsia="PMingLiU"/>
          <w:szCs w:val="24"/>
        </w:rPr>
        <w:tab/>
        <w:t xml:space="preserve">Technical Working </w:t>
      </w:r>
      <w:proofErr w:type="gramStart"/>
      <w:r w:rsidRPr="00026533">
        <w:rPr>
          <w:rFonts w:eastAsia="PMingLiU"/>
          <w:szCs w:val="24"/>
        </w:rPr>
        <w:t>Party(</w:t>
      </w:r>
      <w:proofErr w:type="spellStart"/>
      <w:proofErr w:type="gramEnd"/>
      <w:r w:rsidRPr="00026533">
        <w:rPr>
          <w:rFonts w:eastAsia="PMingLiU"/>
          <w:szCs w:val="24"/>
        </w:rPr>
        <w:t>ies</w:t>
      </w:r>
      <w:proofErr w:type="spellEnd"/>
      <w:r w:rsidRPr="00026533">
        <w:rPr>
          <w:rFonts w:eastAsia="PMingLiU"/>
          <w:szCs w:val="24"/>
        </w:rPr>
        <w:t>)</w:t>
      </w:r>
    </w:p>
    <w:p w14:paraId="1348E85E" w14:textId="77777777" w:rsidR="00040C35" w:rsidRPr="00026533" w:rsidRDefault="00040C35" w:rsidP="00040C35">
      <w:pPr>
        <w:tabs>
          <w:tab w:val="left" w:pos="567"/>
          <w:tab w:val="left" w:pos="1701"/>
        </w:tabs>
        <w:rPr>
          <w:rFonts w:eastAsiaTheme="minorEastAsia"/>
          <w:lang w:eastAsia="ja-JP"/>
        </w:rPr>
      </w:pPr>
      <w:r w:rsidRPr="00026533">
        <w:rPr>
          <w:rFonts w:eastAsiaTheme="minorEastAsia"/>
        </w:rPr>
        <w:tab/>
        <w:t>TWV:</w:t>
      </w:r>
      <w:r w:rsidRPr="00026533">
        <w:rPr>
          <w:rFonts w:eastAsiaTheme="minorEastAsia"/>
        </w:rPr>
        <w:tab/>
        <w:t>Technical Working Party for Vegetables</w:t>
      </w:r>
    </w:p>
    <w:p w14:paraId="2ECE8B1D" w14:textId="0C1B5C2F" w:rsidR="000C5570" w:rsidRPr="0094332F" w:rsidRDefault="000C5570" w:rsidP="0094332F">
      <w:pPr>
        <w:keepNext/>
        <w:ind w:left="567"/>
        <w:rPr>
          <w:rFonts w:eastAsiaTheme="minorEastAsia"/>
          <w:snapToGrid w:val="0"/>
          <w:lang w:eastAsia="ja-JP"/>
        </w:rPr>
      </w:pPr>
    </w:p>
    <w:p w14:paraId="7056D89F" w14:textId="77777777" w:rsidR="0094332F" w:rsidRPr="0094332F" w:rsidRDefault="0094332F" w:rsidP="0094332F">
      <w:pPr>
        <w:keepNext/>
      </w:pPr>
      <w:r w:rsidRPr="0094332F">
        <w:fldChar w:fldCharType="begin"/>
      </w:r>
      <w:r w:rsidRPr="0094332F">
        <w:instrText xml:space="preserve"> AUTONUM  </w:instrText>
      </w:r>
      <w:r w:rsidRPr="0094332F">
        <w:fldChar w:fldCharType="end"/>
      </w:r>
      <w:r w:rsidRPr="0094332F">
        <w:tab/>
        <w:t>The structure of this document is as follows:</w:t>
      </w:r>
    </w:p>
    <w:sdt>
      <w:sdtPr>
        <w:rPr>
          <w:smallCaps/>
        </w:rPr>
        <w:id w:val="-1800911247"/>
        <w:docPartObj>
          <w:docPartGallery w:val="Table of Contents"/>
          <w:docPartUnique/>
        </w:docPartObj>
      </w:sdtPr>
      <w:sdtEndPr>
        <w:rPr>
          <w:b/>
          <w:bCs/>
          <w:noProof/>
        </w:rPr>
      </w:sdtEndPr>
      <w:sdtContent>
        <w:p w14:paraId="4EC13BB4" w14:textId="77777777" w:rsidR="0094332F" w:rsidRPr="0094332F" w:rsidRDefault="0094332F" w:rsidP="0094332F">
          <w:pPr>
            <w:keepNext/>
            <w:rPr>
              <w:rFonts w:cs="Arial"/>
              <w:b/>
            </w:rPr>
          </w:pPr>
        </w:p>
        <w:p w14:paraId="661C509D" w14:textId="77777777" w:rsidR="0028228E" w:rsidRDefault="0094332F">
          <w:pPr>
            <w:pStyle w:val="TOC1"/>
            <w:rPr>
              <w:rFonts w:asciiTheme="minorHAnsi" w:eastAsiaTheme="minorEastAsia" w:hAnsiTheme="minorHAnsi" w:cstheme="minorBidi"/>
              <w:bCs w:val="0"/>
              <w:caps w:val="0"/>
              <w:sz w:val="22"/>
              <w:szCs w:val="22"/>
              <w:lang w:eastAsia="ja-JP"/>
            </w:rPr>
          </w:pPr>
          <w:r>
            <w:rPr>
              <w:caps w:val="0"/>
            </w:rPr>
            <w:fldChar w:fldCharType="begin"/>
          </w:r>
          <w:r w:rsidRPr="00D63D2D">
            <w:rPr>
              <w:caps w:val="0"/>
            </w:rPr>
            <w:instrText xml:space="preserve"> TOC \o "1-3" \u </w:instrText>
          </w:r>
          <w:r>
            <w:rPr>
              <w:caps w:val="0"/>
            </w:rPr>
            <w:fldChar w:fldCharType="separate"/>
          </w:r>
          <w:r w:rsidR="0028228E" w:rsidRPr="004462B8">
            <w:t>EXECUTIVE SUMMARY</w:t>
          </w:r>
          <w:r w:rsidR="0028228E">
            <w:tab/>
          </w:r>
          <w:r w:rsidR="0028228E">
            <w:fldChar w:fldCharType="begin"/>
          </w:r>
          <w:r w:rsidR="0028228E">
            <w:instrText xml:space="preserve"> PAGEREF _Toc68863745 \h </w:instrText>
          </w:r>
          <w:r w:rsidR="0028228E">
            <w:fldChar w:fldCharType="separate"/>
          </w:r>
          <w:r w:rsidR="0028228E">
            <w:t>1</w:t>
          </w:r>
          <w:r w:rsidR="0028228E">
            <w:fldChar w:fldCharType="end"/>
          </w:r>
        </w:p>
        <w:p w14:paraId="674D8A46" w14:textId="77777777" w:rsidR="0028228E" w:rsidRDefault="0028228E">
          <w:pPr>
            <w:pStyle w:val="TOC1"/>
            <w:rPr>
              <w:rFonts w:asciiTheme="minorHAnsi" w:eastAsiaTheme="minorEastAsia" w:hAnsiTheme="minorHAnsi" w:cstheme="minorBidi"/>
              <w:bCs w:val="0"/>
              <w:caps w:val="0"/>
              <w:sz w:val="22"/>
              <w:szCs w:val="22"/>
              <w:lang w:eastAsia="ja-JP"/>
            </w:rPr>
          </w:pPr>
          <w:r w:rsidRPr="004462B8">
            <w:rPr>
              <w:rFonts w:eastAsiaTheme="minorEastAsia"/>
            </w:rPr>
            <w:t>possible revision of document UPOV/INF/12 “Explanatory Notes on Variety Denominations under the UPOV Convention”</w:t>
          </w:r>
          <w:r>
            <w:tab/>
          </w:r>
          <w:r>
            <w:fldChar w:fldCharType="begin"/>
          </w:r>
          <w:r>
            <w:instrText xml:space="preserve"> PAGEREF _Toc68863746 \h </w:instrText>
          </w:r>
          <w:r>
            <w:fldChar w:fldCharType="separate"/>
          </w:r>
          <w:r>
            <w:t>2</w:t>
          </w:r>
          <w:r>
            <w:fldChar w:fldCharType="end"/>
          </w:r>
        </w:p>
        <w:p w14:paraId="24BE8735" w14:textId="77777777" w:rsidR="0028228E" w:rsidRPr="0028228E" w:rsidRDefault="0028228E">
          <w:pPr>
            <w:pStyle w:val="TOC2"/>
            <w:rPr>
              <w:rFonts w:asciiTheme="minorHAnsi" w:eastAsiaTheme="minorEastAsia" w:hAnsiTheme="minorHAnsi" w:cstheme="minorBidi"/>
              <w:sz w:val="22"/>
              <w:szCs w:val="22"/>
              <w:lang w:eastAsia="ja-JP"/>
            </w:rPr>
          </w:pPr>
          <w:r w:rsidRPr="0028228E">
            <w:t>Technical Committee</w:t>
          </w:r>
          <w:r w:rsidRPr="0028228E">
            <w:tab/>
          </w:r>
          <w:r w:rsidRPr="0028228E">
            <w:fldChar w:fldCharType="begin"/>
          </w:r>
          <w:r w:rsidRPr="0028228E">
            <w:instrText xml:space="preserve"> PAGEREF _Toc68863747 \h </w:instrText>
          </w:r>
          <w:r w:rsidRPr="0028228E">
            <w:fldChar w:fldCharType="separate"/>
          </w:r>
          <w:r w:rsidRPr="0028228E">
            <w:t>2</w:t>
          </w:r>
          <w:r w:rsidRPr="0028228E">
            <w:fldChar w:fldCharType="end"/>
          </w:r>
        </w:p>
        <w:p w14:paraId="3C55C5AF" w14:textId="77777777" w:rsidR="0028228E" w:rsidRPr="0028228E" w:rsidRDefault="0028228E">
          <w:pPr>
            <w:pStyle w:val="TOC2"/>
            <w:rPr>
              <w:rFonts w:asciiTheme="minorHAnsi" w:eastAsiaTheme="minorEastAsia" w:hAnsiTheme="minorHAnsi" w:cstheme="minorBidi"/>
              <w:sz w:val="22"/>
              <w:szCs w:val="22"/>
              <w:lang w:eastAsia="ja-JP"/>
            </w:rPr>
          </w:pPr>
          <w:r w:rsidRPr="0028228E">
            <w:t>Administrative and Legal Committee</w:t>
          </w:r>
          <w:r w:rsidRPr="0028228E">
            <w:tab/>
          </w:r>
          <w:r w:rsidRPr="0028228E">
            <w:fldChar w:fldCharType="begin"/>
          </w:r>
          <w:r w:rsidRPr="0028228E">
            <w:instrText xml:space="preserve"> PAGEREF _Toc68863748 \h </w:instrText>
          </w:r>
          <w:r w:rsidRPr="0028228E">
            <w:fldChar w:fldCharType="separate"/>
          </w:r>
          <w:r w:rsidRPr="0028228E">
            <w:t>2</w:t>
          </w:r>
          <w:r w:rsidRPr="0028228E">
            <w:fldChar w:fldCharType="end"/>
          </w:r>
        </w:p>
        <w:p w14:paraId="418DA4B7" w14:textId="77777777" w:rsidR="0028228E" w:rsidRPr="0028228E" w:rsidRDefault="0028228E">
          <w:pPr>
            <w:pStyle w:val="TOC2"/>
            <w:rPr>
              <w:rFonts w:asciiTheme="minorHAnsi" w:eastAsiaTheme="minorEastAsia" w:hAnsiTheme="minorHAnsi" w:cstheme="minorBidi"/>
              <w:sz w:val="22"/>
              <w:szCs w:val="22"/>
              <w:lang w:eastAsia="ja-JP"/>
            </w:rPr>
          </w:pPr>
          <w:r w:rsidRPr="0028228E">
            <w:t>Proposal to revise the denomination class 201</w:t>
          </w:r>
          <w:r w:rsidRPr="0028228E">
            <w:tab/>
          </w:r>
          <w:r w:rsidRPr="0028228E">
            <w:fldChar w:fldCharType="begin"/>
          </w:r>
          <w:r w:rsidRPr="0028228E">
            <w:instrText xml:space="preserve"> PAGEREF _Toc68863749 \h </w:instrText>
          </w:r>
          <w:r w:rsidRPr="0028228E">
            <w:fldChar w:fldCharType="separate"/>
          </w:r>
          <w:r w:rsidRPr="0028228E">
            <w:t>4</w:t>
          </w:r>
          <w:r w:rsidRPr="0028228E">
            <w:fldChar w:fldCharType="end"/>
          </w:r>
        </w:p>
        <w:p w14:paraId="71F4C7A9" w14:textId="77777777" w:rsidR="0028228E" w:rsidRPr="0028228E" w:rsidRDefault="0028228E">
          <w:pPr>
            <w:pStyle w:val="TOC1"/>
            <w:rPr>
              <w:rFonts w:asciiTheme="minorHAnsi" w:eastAsiaTheme="minorEastAsia" w:hAnsiTheme="minorHAnsi" w:cstheme="minorBidi"/>
              <w:bCs w:val="0"/>
              <w:caps w:val="0"/>
              <w:sz w:val="22"/>
              <w:szCs w:val="22"/>
              <w:lang w:eastAsia="ja-JP"/>
            </w:rPr>
          </w:pPr>
          <w:r w:rsidRPr="0028228E">
            <w:rPr>
              <w:rFonts w:eastAsiaTheme="minorEastAsia"/>
            </w:rPr>
            <w:t>POSSIBLE Development of a UPOV similarity search tool for variety denomination purposes</w:t>
          </w:r>
          <w:r w:rsidRPr="0028228E">
            <w:tab/>
          </w:r>
          <w:r w:rsidRPr="0028228E">
            <w:fldChar w:fldCharType="begin"/>
          </w:r>
          <w:r w:rsidRPr="0028228E">
            <w:instrText xml:space="preserve"> PAGEREF _Toc68863750 \h </w:instrText>
          </w:r>
          <w:r w:rsidRPr="0028228E">
            <w:fldChar w:fldCharType="separate"/>
          </w:r>
          <w:r w:rsidRPr="0028228E">
            <w:t>4</w:t>
          </w:r>
          <w:r w:rsidRPr="0028228E">
            <w:fldChar w:fldCharType="end"/>
          </w:r>
        </w:p>
        <w:p w14:paraId="569C8DA9" w14:textId="77777777" w:rsidR="0028228E" w:rsidRDefault="0028228E">
          <w:pPr>
            <w:pStyle w:val="TOC2"/>
            <w:rPr>
              <w:rFonts w:asciiTheme="minorHAnsi" w:eastAsiaTheme="minorEastAsia" w:hAnsiTheme="minorHAnsi" w:cstheme="minorBidi"/>
              <w:sz w:val="22"/>
              <w:szCs w:val="22"/>
              <w:lang w:eastAsia="ja-JP"/>
            </w:rPr>
          </w:pPr>
          <w:r w:rsidRPr="0028228E">
            <w:t>Development since the seventy-sixth session of the CAJ</w:t>
          </w:r>
          <w:r>
            <w:tab/>
          </w:r>
          <w:r>
            <w:fldChar w:fldCharType="begin"/>
          </w:r>
          <w:r>
            <w:instrText xml:space="preserve"> PAGEREF _Toc68863751 \h </w:instrText>
          </w:r>
          <w:r>
            <w:fldChar w:fldCharType="separate"/>
          </w:r>
          <w:r>
            <w:t>4</w:t>
          </w:r>
          <w:r>
            <w:fldChar w:fldCharType="end"/>
          </w:r>
        </w:p>
        <w:p w14:paraId="4EF3828E" w14:textId="77777777" w:rsidR="0094332F" w:rsidRPr="0094332F" w:rsidRDefault="0094332F" w:rsidP="0094332F">
          <w:pPr>
            <w:tabs>
              <w:tab w:val="right" w:leader="dot" w:pos="9639"/>
            </w:tabs>
            <w:spacing w:after="60"/>
            <w:ind w:left="454" w:right="851" w:hanging="284"/>
            <w:contextualSpacing/>
            <w:jc w:val="left"/>
            <w:rPr>
              <w:b/>
              <w:bCs/>
              <w:smallCaps/>
              <w:noProof/>
              <w:sz w:val="18"/>
            </w:rPr>
          </w:pPr>
          <w:r>
            <w:rPr>
              <w:rFonts w:cs="Arial"/>
              <w:caps/>
              <w:sz w:val="18"/>
            </w:rPr>
            <w:fldChar w:fldCharType="end"/>
          </w:r>
        </w:p>
      </w:sdtContent>
    </w:sdt>
    <w:p w14:paraId="6EE46C95" w14:textId="77777777" w:rsidR="0094332F" w:rsidRDefault="0094332F" w:rsidP="0094332F">
      <w:pPr>
        <w:rPr>
          <w:lang w:eastAsia="ja-JP"/>
        </w:rPr>
      </w:pPr>
    </w:p>
    <w:p w14:paraId="4C2678A7" w14:textId="77777777" w:rsidR="0028228E" w:rsidRPr="0094332F" w:rsidRDefault="0028228E" w:rsidP="0094332F">
      <w:pPr>
        <w:rPr>
          <w:lang w:eastAsia="ja-JP"/>
        </w:rPr>
      </w:pPr>
    </w:p>
    <w:p w14:paraId="7AEF877D" w14:textId="77777777" w:rsidR="0094332F" w:rsidRPr="0028228E" w:rsidRDefault="0094332F" w:rsidP="0028228E">
      <w:pPr>
        <w:keepNext/>
        <w:outlineLvl w:val="0"/>
        <w:rPr>
          <w:rFonts w:eastAsiaTheme="minorEastAsia"/>
          <w:caps/>
        </w:rPr>
      </w:pPr>
      <w:bookmarkStart w:id="6" w:name="_Toc477358703"/>
      <w:bookmarkStart w:id="7" w:name="_Toc68863746"/>
      <w:r w:rsidRPr="0094332F">
        <w:rPr>
          <w:rFonts w:eastAsiaTheme="minorEastAsia" w:hint="eastAsia"/>
          <w:caps/>
        </w:rPr>
        <w:t xml:space="preserve">possible </w:t>
      </w:r>
      <w:r w:rsidRPr="0094332F">
        <w:rPr>
          <w:rFonts w:eastAsiaTheme="minorEastAsia"/>
          <w:caps/>
        </w:rPr>
        <w:t>revision of document UPOV/INF/12 “Explanatory Notes on Variety Denominations under the UPOV Convention”</w:t>
      </w:r>
      <w:bookmarkEnd w:id="6"/>
      <w:bookmarkEnd w:id="7"/>
    </w:p>
    <w:p w14:paraId="41D2DF3A" w14:textId="77777777" w:rsidR="002E2866" w:rsidRDefault="002E2866" w:rsidP="0094332F">
      <w:pPr>
        <w:rPr>
          <w:lang w:eastAsia="ja-JP"/>
        </w:rPr>
      </w:pPr>
    </w:p>
    <w:p w14:paraId="51CA8E6F" w14:textId="77777777" w:rsidR="00735E2E" w:rsidRPr="0094332F" w:rsidRDefault="00735E2E" w:rsidP="00735E2E">
      <w:pPr>
        <w:outlineLvl w:val="1"/>
        <w:rPr>
          <w:u w:val="single"/>
        </w:rPr>
      </w:pPr>
      <w:bookmarkStart w:id="8" w:name="_Toc68863747"/>
      <w:r w:rsidRPr="00735E2E">
        <w:rPr>
          <w:u w:val="single"/>
        </w:rPr>
        <w:t>Technical Committee</w:t>
      </w:r>
      <w:bookmarkEnd w:id="8"/>
    </w:p>
    <w:p w14:paraId="62C71469" w14:textId="77777777" w:rsidR="00735E2E" w:rsidRDefault="00735E2E" w:rsidP="00735E2E">
      <w:pPr>
        <w:keepNext/>
        <w:keepLines/>
        <w:rPr>
          <w:snapToGrid w:val="0"/>
          <w:lang w:eastAsia="ja-JP"/>
        </w:rPr>
      </w:pPr>
    </w:p>
    <w:p w14:paraId="0A66E30E" w14:textId="45A340BB" w:rsidR="00935E5D" w:rsidRPr="00935E5D" w:rsidRDefault="00935E5D">
      <w:pPr>
        <w:keepNext/>
        <w:keepLines/>
        <w:rPr>
          <w:snapToGrid w:val="0"/>
          <w:lang w:eastAsia="ja-JP"/>
        </w:rPr>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r>
      <w:r w:rsidRPr="00935E5D">
        <w:rPr>
          <w:snapToGrid w:val="0"/>
          <w:lang w:eastAsia="ja-JP"/>
        </w:rPr>
        <w:t>The TC</w:t>
      </w:r>
      <w:r w:rsidRPr="00122E77">
        <w:rPr>
          <w:spacing w:val="-2"/>
        </w:rPr>
        <w:t xml:space="preserve">, at its </w:t>
      </w:r>
      <w:r w:rsidR="000C5570">
        <w:rPr>
          <w:spacing w:val="-2"/>
        </w:rPr>
        <w:t>fifty</w:t>
      </w:r>
      <w:r w:rsidRPr="00122E77">
        <w:rPr>
          <w:spacing w:val="-2"/>
        </w:rPr>
        <w:t>-sixth session</w:t>
      </w:r>
      <w:r>
        <w:rPr>
          <w:spacing w:val="-2"/>
        </w:rPr>
        <w:t>,</w:t>
      </w:r>
      <w:r w:rsidR="000C5570">
        <w:rPr>
          <w:spacing w:val="-2"/>
        </w:rPr>
        <w:t xml:space="preserve"> held</w:t>
      </w:r>
      <w:r w:rsidRPr="00935E5D">
        <w:t xml:space="preserve"> </w:t>
      </w:r>
      <w:r w:rsidRPr="00935E5D">
        <w:rPr>
          <w:spacing w:val="-2"/>
        </w:rPr>
        <w:t>via electronic means on October 26 and 27, 2020</w:t>
      </w:r>
      <w:r w:rsidR="000C5570">
        <w:rPr>
          <w:spacing w:val="-2"/>
        </w:rPr>
        <w:t>,</w:t>
      </w:r>
      <w:r w:rsidRPr="00935E5D">
        <w:rPr>
          <w:snapToGrid w:val="0"/>
          <w:lang w:eastAsia="ja-JP"/>
        </w:rPr>
        <w:t xml:space="preserve"> noted that it had endorsed the request by the TWV, at its fifty-fourth session, not to introduce Class 205B in document UPOV/EXN/DEN/1, </w:t>
      </w:r>
      <w:r w:rsidR="000C5570">
        <w:rPr>
          <w:snapToGrid w:val="0"/>
          <w:lang w:eastAsia="ja-JP"/>
        </w:rPr>
        <w:t>as</w:t>
      </w:r>
      <w:r w:rsidR="000C5570" w:rsidRPr="00935E5D">
        <w:rPr>
          <w:snapToGrid w:val="0"/>
          <w:lang w:eastAsia="ja-JP"/>
        </w:rPr>
        <w:t xml:space="preserve"> </w:t>
      </w:r>
      <w:r w:rsidRPr="00935E5D">
        <w:rPr>
          <w:snapToGrid w:val="0"/>
          <w:lang w:eastAsia="ja-JP"/>
        </w:rPr>
        <w:t>s</w:t>
      </w:r>
      <w:r w:rsidR="0045518D">
        <w:rPr>
          <w:snapToGrid w:val="0"/>
          <w:lang w:eastAsia="ja-JP"/>
        </w:rPr>
        <w:t>et out in document TC/56/4 Rev.</w:t>
      </w:r>
      <w:r w:rsidR="000C5570" w:rsidRPr="000C5570">
        <w:rPr>
          <w:snapToGrid w:val="0"/>
          <w:lang w:eastAsia="ja-JP"/>
        </w:rPr>
        <w:t xml:space="preserve"> </w:t>
      </w:r>
      <w:r w:rsidR="000C5570">
        <w:rPr>
          <w:snapToGrid w:val="0"/>
          <w:lang w:eastAsia="ja-JP"/>
        </w:rPr>
        <w:t>(see document TC/56/23 “Report”, paragraphs</w:t>
      </w:r>
      <w:r w:rsidR="00121614">
        <w:rPr>
          <w:snapToGrid w:val="0"/>
          <w:lang w:eastAsia="ja-JP"/>
        </w:rPr>
        <w:t xml:space="preserve"> 31</w:t>
      </w:r>
      <w:r w:rsidR="000C5570">
        <w:rPr>
          <w:snapToGrid w:val="0"/>
          <w:lang w:eastAsia="ja-JP"/>
        </w:rPr>
        <w:t>)</w:t>
      </w:r>
      <w:r w:rsidR="0045518D">
        <w:rPr>
          <w:snapToGrid w:val="0"/>
          <w:lang w:eastAsia="ja-JP"/>
        </w:rPr>
        <w:t>.</w:t>
      </w:r>
      <w:r w:rsidR="000C5570">
        <w:rPr>
          <w:snapToGrid w:val="0"/>
          <w:lang w:eastAsia="ja-JP"/>
        </w:rPr>
        <w:t xml:space="preserve"> </w:t>
      </w:r>
    </w:p>
    <w:p w14:paraId="28213A92" w14:textId="77777777" w:rsidR="00935E5D" w:rsidRPr="00935E5D" w:rsidRDefault="00935E5D" w:rsidP="00935E5D">
      <w:pPr>
        <w:keepNext/>
        <w:keepLines/>
        <w:rPr>
          <w:snapToGrid w:val="0"/>
          <w:lang w:eastAsia="ja-JP"/>
        </w:rPr>
      </w:pPr>
    </w:p>
    <w:p w14:paraId="1DD0CC81" w14:textId="77777777" w:rsidR="00935E5D" w:rsidRDefault="00935E5D" w:rsidP="00935E5D">
      <w:pPr>
        <w:keepNext/>
        <w:keepLines/>
        <w:rPr>
          <w:snapToGrid w:val="0"/>
          <w:lang w:eastAsia="ja-JP"/>
        </w:rPr>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r>
      <w:r w:rsidRPr="00935E5D">
        <w:rPr>
          <w:snapToGrid w:val="0"/>
          <w:lang w:eastAsia="ja-JP"/>
        </w:rPr>
        <w:t>The TC noted the report from the Office of the Union that the CAJ had received comments in reply to Circular E-20/120 of August 21, 2020, on document UPOV/EXN/DEN/1 Draft 4 that were not of a straightforward nature and, therefore, document UPOV/EXN/DEN/1 Draft 4 was not included in Circular</w:t>
      </w:r>
      <w:r w:rsidR="000C5570">
        <w:rPr>
          <w:snapToGrid w:val="0"/>
          <w:lang w:eastAsia="ja-JP"/>
        </w:rPr>
        <w:t> </w:t>
      </w:r>
      <w:r w:rsidRPr="00935E5D">
        <w:rPr>
          <w:snapToGrid w:val="0"/>
          <w:lang w:eastAsia="ja-JP"/>
        </w:rPr>
        <w:t xml:space="preserve"> E</w:t>
      </w:r>
      <w:r w:rsidR="000C5570">
        <w:rPr>
          <w:snapToGrid w:val="0"/>
          <w:lang w:eastAsia="ja-JP"/>
        </w:rPr>
        <w:noBreakHyphen/>
      </w:r>
      <w:r w:rsidRPr="00935E5D">
        <w:rPr>
          <w:snapToGrid w:val="0"/>
          <w:lang w:eastAsia="ja-JP"/>
        </w:rPr>
        <w:t>20/160 of September 25, 2020, for approval by correspondence and would be presented for consideration by the CAJ at its virtual session on October 28, 2020, in conjunction with the comments received (see document CAJ/77/9 “Outcome of consideration of documents by correspondence”, paragraph 34).</w:t>
      </w:r>
    </w:p>
    <w:p w14:paraId="7F867514" w14:textId="77777777" w:rsidR="0094332F" w:rsidRPr="0094332F" w:rsidRDefault="0094332F" w:rsidP="0094332F">
      <w:pPr>
        <w:rPr>
          <w:lang w:eastAsia="ja-JP"/>
        </w:rPr>
      </w:pPr>
    </w:p>
    <w:p w14:paraId="644672FB" w14:textId="77777777" w:rsidR="0094332F" w:rsidRPr="0094332F" w:rsidRDefault="0094332F" w:rsidP="0094332F">
      <w:pPr>
        <w:outlineLvl w:val="1"/>
        <w:rPr>
          <w:u w:val="single"/>
        </w:rPr>
      </w:pPr>
      <w:bookmarkStart w:id="9" w:name="_Toc15481361"/>
      <w:bookmarkStart w:id="10" w:name="_Toc68863748"/>
      <w:r w:rsidRPr="0094332F">
        <w:rPr>
          <w:u w:val="single"/>
        </w:rPr>
        <w:t>Administrative and Legal Committee</w:t>
      </w:r>
      <w:bookmarkEnd w:id="9"/>
      <w:bookmarkEnd w:id="10"/>
    </w:p>
    <w:p w14:paraId="7DB5E49E" w14:textId="77777777" w:rsidR="0094332F" w:rsidRPr="0094332F" w:rsidRDefault="0094332F" w:rsidP="0094332F">
      <w:pPr>
        <w:keepNext/>
        <w:rPr>
          <w:lang w:eastAsia="ja-JP"/>
        </w:rPr>
      </w:pPr>
    </w:p>
    <w:p w14:paraId="46106EA5" w14:textId="77777777" w:rsidR="00B71EE2" w:rsidRPr="00122E77" w:rsidRDefault="0094332F" w:rsidP="00B71EE2">
      <w:pPr>
        <w:keepLines/>
        <w:rPr>
          <w:spacing w:val="-2"/>
        </w:rPr>
      </w:pPr>
      <w:r w:rsidRPr="0094332F">
        <w:rPr>
          <w:rFonts w:eastAsiaTheme="minorEastAsia"/>
          <w:snapToGrid w:val="0"/>
          <w:lang w:eastAsia="ja-JP"/>
        </w:rPr>
        <w:fldChar w:fldCharType="begin"/>
      </w:r>
      <w:r w:rsidRPr="0094332F">
        <w:rPr>
          <w:rFonts w:eastAsiaTheme="minorEastAsia"/>
          <w:snapToGrid w:val="0"/>
          <w:lang w:eastAsia="ja-JP"/>
        </w:rPr>
        <w:instrText xml:space="preserve"> AUTONUM  </w:instrText>
      </w:r>
      <w:r w:rsidRPr="0094332F">
        <w:rPr>
          <w:rFonts w:eastAsiaTheme="minorEastAsia"/>
          <w:snapToGrid w:val="0"/>
          <w:lang w:eastAsia="ja-JP"/>
        </w:rPr>
        <w:fldChar w:fldCharType="end"/>
      </w:r>
      <w:r w:rsidRPr="0094332F">
        <w:rPr>
          <w:rFonts w:eastAsiaTheme="minorEastAsia"/>
          <w:snapToGrid w:val="0"/>
          <w:lang w:eastAsia="ja-JP"/>
        </w:rPr>
        <w:tab/>
      </w:r>
      <w:r w:rsidR="00B71EE2" w:rsidRPr="00122E77">
        <w:rPr>
          <w:spacing w:val="-2"/>
        </w:rPr>
        <w:t>The CAJ</w:t>
      </w:r>
      <w:r w:rsidR="002E2866">
        <w:rPr>
          <w:spacing w:val="-2"/>
        </w:rPr>
        <w:t xml:space="preserve">, </w:t>
      </w:r>
      <w:r w:rsidR="002E2866" w:rsidRPr="002E2866">
        <w:rPr>
          <w:spacing w:val="-2"/>
        </w:rPr>
        <w:t>at its seventy-sixth session</w:t>
      </w:r>
      <w:r w:rsidR="001D33C1">
        <w:rPr>
          <w:spacing w:val="-2"/>
        </w:rPr>
        <w:t xml:space="preserve"> </w:t>
      </w:r>
      <w:r w:rsidR="002E2866">
        <w:rPr>
          <w:spacing w:val="-2"/>
        </w:rPr>
        <w:t>h</w:t>
      </w:r>
      <w:r w:rsidR="002E2866" w:rsidRPr="002E2866">
        <w:rPr>
          <w:spacing w:val="-2"/>
        </w:rPr>
        <w:t>eld in Geneva on October 30, 2019</w:t>
      </w:r>
      <w:r w:rsidR="002E2866">
        <w:rPr>
          <w:spacing w:val="-2"/>
        </w:rPr>
        <w:t>,</w:t>
      </w:r>
      <w:r w:rsidR="00B71EE2" w:rsidRPr="00122E77">
        <w:rPr>
          <w:spacing w:val="-2"/>
        </w:rPr>
        <w:t xml:space="preserve"> noted the revisions of document UPOV/INF/12/5, as presented in document UPOV/EXN/DEN/1 Draft 2</w:t>
      </w:r>
      <w:r w:rsidR="00B71EE2" w:rsidRPr="00122E77">
        <w:rPr>
          <w:spacing w:val="-2"/>
          <w:vertAlign w:val="superscript"/>
        </w:rPr>
        <w:footnoteReference w:id="2"/>
      </w:r>
      <w:r w:rsidR="00B71EE2" w:rsidRPr="00122E77">
        <w:rPr>
          <w:spacing w:val="-2"/>
        </w:rPr>
        <w:t xml:space="preserve"> with the amendments proposed by the WG-DEN at its sixth meeting</w:t>
      </w:r>
      <w:r w:rsidR="00B71EE2" w:rsidRPr="00122E77">
        <w:rPr>
          <w:spacing w:val="-2"/>
          <w:vertAlign w:val="superscript"/>
        </w:rPr>
        <w:footnoteReference w:id="3"/>
      </w:r>
      <w:r w:rsidR="00B71EE2" w:rsidRPr="00122E77">
        <w:rPr>
          <w:spacing w:val="-2"/>
        </w:rPr>
        <w:t>.</w:t>
      </w:r>
    </w:p>
    <w:p w14:paraId="7F71837C" w14:textId="77777777" w:rsidR="0094332F" w:rsidRPr="0094332F" w:rsidRDefault="0094332F" w:rsidP="0094332F"/>
    <w:p w14:paraId="40CE1A31" w14:textId="77777777" w:rsidR="0094332F" w:rsidRPr="0094332F" w:rsidRDefault="0094332F" w:rsidP="0094332F">
      <w:pPr>
        <w:keepNext/>
        <w:rPr>
          <w:rFonts w:eastAsiaTheme="minorEastAsia"/>
          <w:spacing w:val="-2"/>
          <w:lang w:eastAsia="ja-JP"/>
        </w:rPr>
      </w:pPr>
      <w:r w:rsidRPr="0094332F">
        <w:rPr>
          <w:kern w:val="28"/>
        </w:rPr>
        <w:fldChar w:fldCharType="begin"/>
      </w:r>
      <w:r w:rsidRPr="0094332F">
        <w:rPr>
          <w:kern w:val="28"/>
        </w:rPr>
        <w:instrText xml:space="preserve"> AUTONUM  </w:instrText>
      </w:r>
      <w:r w:rsidRPr="0094332F">
        <w:rPr>
          <w:kern w:val="28"/>
        </w:rPr>
        <w:fldChar w:fldCharType="end"/>
      </w:r>
      <w:r w:rsidRPr="0094332F">
        <w:rPr>
          <w:kern w:val="28"/>
        </w:rPr>
        <w:tab/>
      </w:r>
      <w:r w:rsidRPr="0094332F">
        <w:t xml:space="preserve">The CAJ noted that the WG-DEN had requested the Office of the Union to clarify the </w:t>
      </w:r>
      <w:r w:rsidRPr="0094332F">
        <w:rPr>
          <w:rFonts w:eastAsiaTheme="minorEastAsia"/>
          <w:spacing w:val="-2"/>
          <w:lang w:eastAsia="ja-JP"/>
        </w:rPr>
        <w:t>following wording:</w:t>
      </w:r>
    </w:p>
    <w:p w14:paraId="3DCFA43D" w14:textId="77777777" w:rsidR="0094332F" w:rsidRPr="0094332F" w:rsidRDefault="0094332F" w:rsidP="0094332F">
      <w:pPr>
        <w:keepNext/>
        <w:rPr>
          <w:rFonts w:eastAsiaTheme="minorEastAsia"/>
          <w:spacing w:val="-2"/>
          <w:lang w:eastAsia="ja-JP"/>
        </w:rPr>
      </w:pPr>
    </w:p>
    <w:p w14:paraId="61DC9B37" w14:textId="77777777" w:rsidR="0094332F" w:rsidRPr="0094332F" w:rsidRDefault="0094332F" w:rsidP="0094332F">
      <w:pPr>
        <w:keepNext/>
        <w:ind w:left="567" w:right="567"/>
        <w:rPr>
          <w:rFonts w:eastAsiaTheme="minorEastAsia"/>
          <w:spacing w:val="-2"/>
          <w:lang w:eastAsia="ja-JP"/>
        </w:rPr>
      </w:pPr>
      <w:r w:rsidRPr="0094332F">
        <w:rPr>
          <w:rFonts w:eastAsiaTheme="minorEastAsia"/>
          <w:spacing w:val="-2"/>
          <w:lang w:eastAsia="ja-JP"/>
        </w:rPr>
        <w:t xml:space="preserve">“Section 5.3 (a): </w:t>
      </w:r>
    </w:p>
    <w:p w14:paraId="673B6BC3" w14:textId="77777777" w:rsidR="0094332F" w:rsidRPr="0094332F" w:rsidRDefault="0094332F" w:rsidP="0094332F">
      <w:pPr>
        <w:ind w:left="567" w:right="567"/>
        <w:rPr>
          <w:rFonts w:eastAsiaTheme="minorEastAsia"/>
          <w:spacing w:val="-2"/>
          <w:sz w:val="18"/>
          <w:szCs w:val="18"/>
          <w:lang w:eastAsia="ja-JP"/>
        </w:rPr>
      </w:pPr>
      <w:r w:rsidRPr="0094332F">
        <w:rPr>
          <w:rFonts w:eastAsiaTheme="minorEastAsia"/>
          <w:spacing w:val="-2"/>
          <w:sz w:val="18"/>
          <w:szCs w:val="18"/>
          <w:lang w:eastAsia="ja-JP"/>
        </w:rPr>
        <w:t xml:space="preserve"> ‘it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14:paraId="6DA20F6C" w14:textId="77777777" w:rsidR="0094332F" w:rsidRPr="0094332F" w:rsidRDefault="0094332F" w:rsidP="0094332F"/>
    <w:p w14:paraId="7D369E89" w14:textId="77777777" w:rsidR="0094332F" w:rsidRPr="0094332F" w:rsidRDefault="0094332F" w:rsidP="0094332F">
      <w:pPr>
        <w:keepLines/>
      </w:pPr>
      <w:r w:rsidRPr="0094332F">
        <w:lastRenderedPageBreak/>
        <w:fldChar w:fldCharType="begin"/>
      </w:r>
      <w:r w:rsidRPr="0094332F">
        <w:instrText xml:space="preserve"> AUTONUM  </w:instrText>
      </w:r>
      <w:r w:rsidRPr="0094332F">
        <w:fldChar w:fldCharType="end"/>
      </w:r>
      <w:r w:rsidRPr="0094332F">
        <w:tab/>
        <w:t>The CAJ noted the request of the Delegation of the European Union to consider a change in Section 2.3.3</w:t>
      </w:r>
      <w:proofErr w:type="gramStart"/>
      <w:r w:rsidRPr="0094332F">
        <w:t>.(</w:t>
      </w:r>
      <w:proofErr w:type="gramEnd"/>
      <w:r w:rsidRPr="0094332F">
        <w:t>a) (</w:t>
      </w:r>
      <w:proofErr w:type="spellStart"/>
      <w:r w:rsidRPr="0094332F">
        <w:t>i</w:t>
      </w:r>
      <w:proofErr w:type="spellEnd"/>
      <w:r w:rsidRPr="0094332F">
        <w:t xml:space="preserve">) of the “visual and phonetic” to “visual or phonetic” and to introduce an additional component for “concept”.  The Office of the Union reported that those proposals had been considered by the WG-DEN and had not been retained and that the proposals would result in inconsistencies without other amendments.  </w:t>
      </w:r>
    </w:p>
    <w:p w14:paraId="336CFB29" w14:textId="77777777" w:rsidR="0094332F" w:rsidRPr="0094332F" w:rsidRDefault="0094332F" w:rsidP="0094332F"/>
    <w:p w14:paraId="76EC2470" w14:textId="00DC793D" w:rsidR="00B71EE2" w:rsidRDefault="0094332F" w:rsidP="0094332F">
      <w:pPr>
        <w:rPr>
          <w:rFonts w:eastAsiaTheme="minorEastAsia"/>
          <w:spacing w:val="-4"/>
        </w:rPr>
      </w:pPr>
      <w:r w:rsidRPr="0094332F">
        <w:fldChar w:fldCharType="begin"/>
      </w:r>
      <w:r w:rsidRPr="0094332F">
        <w:instrText xml:space="preserve"> AUTONUM  </w:instrText>
      </w:r>
      <w:r w:rsidRPr="0094332F">
        <w:fldChar w:fldCharType="end"/>
      </w:r>
      <w:r w:rsidRPr="0094332F">
        <w:tab/>
        <w:t xml:space="preserve">The CAJ agreed that the </w:t>
      </w:r>
      <w:r w:rsidRPr="0094332F">
        <w:rPr>
          <w:rFonts w:eastAsiaTheme="minorEastAsia"/>
          <w:spacing w:val="-4"/>
        </w:rPr>
        <w:t xml:space="preserve">Office of the Union should invite members and observers to make written comments by correspondence on document UPOV/EXN/DEN “Explanatory Notes on Variety Denominations under the UPOV Convention” concerning the matters in </w:t>
      </w:r>
      <w:r w:rsidR="00760237">
        <w:rPr>
          <w:rFonts w:eastAsiaTheme="minorEastAsia"/>
          <w:spacing w:val="-4"/>
        </w:rPr>
        <w:t xml:space="preserve">the above </w:t>
      </w:r>
      <w:r w:rsidRPr="00415E95">
        <w:rPr>
          <w:rFonts w:eastAsiaTheme="minorEastAsia"/>
          <w:spacing w:val="-4"/>
        </w:rPr>
        <w:t xml:space="preserve">paragraphs </w:t>
      </w:r>
      <w:r w:rsidR="00760237">
        <w:rPr>
          <w:rFonts w:eastAsiaTheme="minorEastAsia"/>
          <w:spacing w:val="-4"/>
        </w:rPr>
        <w:t>10</w:t>
      </w:r>
      <w:r w:rsidR="00760237" w:rsidRPr="00415E95">
        <w:rPr>
          <w:rFonts w:eastAsiaTheme="minorEastAsia"/>
          <w:spacing w:val="-4"/>
        </w:rPr>
        <w:t xml:space="preserve"> </w:t>
      </w:r>
      <w:r w:rsidR="00415E95" w:rsidRPr="00415E95">
        <w:rPr>
          <w:rFonts w:eastAsiaTheme="minorEastAsia"/>
          <w:spacing w:val="-4"/>
        </w:rPr>
        <w:t xml:space="preserve">and </w:t>
      </w:r>
      <w:r w:rsidR="00760237">
        <w:rPr>
          <w:rFonts w:eastAsiaTheme="minorEastAsia"/>
          <w:spacing w:val="-4"/>
        </w:rPr>
        <w:t>11</w:t>
      </w:r>
      <w:r w:rsidRPr="00415E95">
        <w:rPr>
          <w:rFonts w:eastAsiaTheme="minorEastAsia"/>
          <w:spacing w:val="-4"/>
        </w:rPr>
        <w:t>.</w:t>
      </w:r>
      <w:r w:rsidRPr="0094332F">
        <w:rPr>
          <w:rFonts w:eastAsiaTheme="minorEastAsia"/>
          <w:spacing w:val="-4"/>
        </w:rPr>
        <w:t xml:space="preserve">  </w:t>
      </w:r>
    </w:p>
    <w:p w14:paraId="7430F730" w14:textId="77777777" w:rsidR="00415E95" w:rsidRDefault="00415E95" w:rsidP="00415E95">
      <w:pPr>
        <w:keepNext/>
        <w:keepLines/>
        <w:rPr>
          <w:snapToGrid w:val="0"/>
          <w:lang w:eastAsia="ja-JP"/>
        </w:rPr>
      </w:pPr>
    </w:p>
    <w:p w14:paraId="1587E6E0" w14:textId="77777777" w:rsidR="00415E95" w:rsidRDefault="00415E95" w:rsidP="00415E95">
      <w:pPr>
        <w:keepNext/>
        <w:keepLines/>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r>
      <w:r w:rsidR="00FB5229">
        <w:rPr>
          <w:snapToGrid w:val="0"/>
          <w:lang w:eastAsia="ja-JP"/>
        </w:rPr>
        <w:t>On Ap</w:t>
      </w:r>
      <w:r w:rsidRPr="00122E77">
        <w:rPr>
          <w:snapToGrid w:val="0"/>
          <w:lang w:eastAsia="ja-JP"/>
        </w:rPr>
        <w:t>ri</w:t>
      </w:r>
      <w:r w:rsidRPr="00122E77">
        <w:rPr>
          <w:rFonts w:hint="eastAsia"/>
          <w:snapToGrid w:val="0"/>
          <w:lang w:eastAsia="ja-JP"/>
        </w:rPr>
        <w:t>l 3</w:t>
      </w:r>
      <w:r w:rsidRPr="00122E77">
        <w:rPr>
          <w:snapToGrid w:val="0"/>
          <w:lang w:eastAsia="ja-JP"/>
        </w:rPr>
        <w:t>, 2020, the Office of the Union issued Circular E-20/</w:t>
      </w:r>
      <w:r w:rsidRPr="00122E77">
        <w:rPr>
          <w:rFonts w:hint="eastAsia"/>
          <w:snapToGrid w:val="0"/>
          <w:lang w:eastAsia="ja-JP"/>
        </w:rPr>
        <w:t>0</w:t>
      </w:r>
      <w:r w:rsidRPr="00122E77">
        <w:rPr>
          <w:snapToGrid w:val="0"/>
          <w:lang w:eastAsia="ja-JP"/>
        </w:rPr>
        <w:t xml:space="preserve">17 to the designated persons of the members and observers in the CAJ, inviting them to consider and submit comments on </w:t>
      </w:r>
      <w:r w:rsidRPr="00122E77">
        <w:t>document UPOV/EXN/DEN/1 Draft 3, which included the changes to document UPOV/INF/12/5 that were agreed by the WG-DEN, and the proposals of the Community Plant Variety Office (CPVO) of the European Union to amend section 2.3.3 of document UPOV/EXN/DEN/1 Draft 3, as contained in the Annex to Circular E</w:t>
      </w:r>
      <w:r w:rsidRPr="00122E77">
        <w:noBreakHyphen/>
        <w:t xml:space="preserve">20/017. </w:t>
      </w:r>
    </w:p>
    <w:p w14:paraId="19B0CB5C" w14:textId="77777777" w:rsidR="00415E95" w:rsidRPr="00122E77" w:rsidRDefault="00415E95" w:rsidP="00415E95"/>
    <w:p w14:paraId="2E7653CD" w14:textId="4A072488" w:rsidR="00415E95" w:rsidRPr="00122E77" w:rsidRDefault="00415E95" w:rsidP="00415E95">
      <w:pPr>
        <w:rPr>
          <w:snapToGrid w:val="0"/>
          <w:lang w:eastAsia="ja-JP"/>
        </w:rPr>
      </w:pPr>
      <w:r w:rsidRPr="00122E77">
        <w:rPr>
          <w:snapToGrid w:val="0"/>
          <w:lang w:eastAsia="ja-JP"/>
        </w:rPr>
        <w:fldChar w:fldCharType="begin"/>
      </w:r>
      <w:r w:rsidRPr="00122E77">
        <w:rPr>
          <w:snapToGrid w:val="0"/>
          <w:lang w:eastAsia="ja-JP"/>
        </w:rPr>
        <w:instrText xml:space="preserve"> AUTONUM  </w:instrText>
      </w:r>
      <w:r w:rsidRPr="00122E77">
        <w:rPr>
          <w:snapToGrid w:val="0"/>
          <w:lang w:eastAsia="ja-JP"/>
        </w:rPr>
        <w:fldChar w:fldCharType="end"/>
      </w:r>
      <w:r w:rsidRPr="00122E77">
        <w:rPr>
          <w:snapToGrid w:val="0"/>
          <w:lang w:eastAsia="ja-JP"/>
        </w:rPr>
        <w:tab/>
        <w:t>In reply to Circular E-20/017, comments were received from Argentina, Canada, European Union, France and New Zealand</w:t>
      </w:r>
      <w:r w:rsidRPr="00122E77">
        <w:t xml:space="preserve">.  </w:t>
      </w:r>
    </w:p>
    <w:p w14:paraId="0C79AEFA" w14:textId="77777777" w:rsidR="00415E95" w:rsidRPr="00122E77" w:rsidRDefault="00415E95" w:rsidP="00415E95">
      <w:pPr>
        <w:rPr>
          <w:snapToGrid w:val="0"/>
          <w:lang w:eastAsia="ja-JP"/>
        </w:rPr>
      </w:pPr>
    </w:p>
    <w:p w14:paraId="333A5595" w14:textId="66DB4BD9" w:rsidR="00415E95" w:rsidRPr="00122E77" w:rsidRDefault="00415E95" w:rsidP="00415E95">
      <w:pPr>
        <w:rPr>
          <w:snapToGrid w:val="0"/>
          <w:lang w:eastAsia="ja-JP"/>
        </w:rPr>
      </w:pPr>
      <w:r w:rsidRPr="00122E77">
        <w:rPr>
          <w:snapToGrid w:val="0"/>
          <w:lang w:eastAsia="ja-JP"/>
        </w:rPr>
        <w:fldChar w:fldCharType="begin"/>
      </w:r>
      <w:r w:rsidRPr="00122E77">
        <w:rPr>
          <w:snapToGrid w:val="0"/>
          <w:lang w:eastAsia="ja-JP"/>
        </w:rPr>
        <w:instrText xml:space="preserve"> AUTONUM  </w:instrText>
      </w:r>
      <w:r w:rsidRPr="00122E77">
        <w:rPr>
          <w:snapToGrid w:val="0"/>
          <w:lang w:eastAsia="ja-JP"/>
        </w:rPr>
        <w:fldChar w:fldCharType="end"/>
      </w:r>
      <w:r w:rsidRPr="00122E77">
        <w:rPr>
          <w:snapToGrid w:val="0"/>
          <w:lang w:eastAsia="ja-JP"/>
        </w:rPr>
        <w:tab/>
      </w:r>
      <w:r w:rsidRPr="00122E77">
        <w:t>In relation to the proposal to split the current denomination class 205 (</w:t>
      </w:r>
      <w:proofErr w:type="spellStart"/>
      <w:r w:rsidRPr="00121614">
        <w:rPr>
          <w:i/>
        </w:rPr>
        <w:t>Cichorium</w:t>
      </w:r>
      <w:proofErr w:type="spellEnd"/>
      <w:r w:rsidRPr="00122E77">
        <w:t xml:space="preserve"> and </w:t>
      </w:r>
      <w:proofErr w:type="spellStart"/>
      <w:r w:rsidRPr="00121614">
        <w:rPr>
          <w:i/>
        </w:rPr>
        <w:t>Lactuca</w:t>
      </w:r>
      <w:proofErr w:type="spellEnd"/>
      <w:r w:rsidRPr="00122E77">
        <w:t>) into two classes, as agreed by the TC, at its fifty-fifth session</w:t>
      </w:r>
      <w:r w:rsidRPr="00122E77">
        <w:rPr>
          <w:vertAlign w:val="superscript"/>
        </w:rPr>
        <w:fldChar w:fldCharType="begin"/>
      </w:r>
      <w:r w:rsidRPr="00122E77">
        <w:rPr>
          <w:vertAlign w:val="superscript"/>
        </w:rPr>
        <w:instrText xml:space="preserve"> NOTEREF _Ref42609340 \f \h  \* MERGEFORMAT </w:instrText>
      </w:r>
      <w:r w:rsidRPr="00122E77">
        <w:rPr>
          <w:vertAlign w:val="superscript"/>
        </w:rPr>
      </w:r>
      <w:r w:rsidRPr="00122E77">
        <w:rPr>
          <w:vertAlign w:val="superscript"/>
        </w:rPr>
        <w:fldChar w:fldCharType="separate"/>
      </w:r>
      <w:r w:rsidRPr="00122E77">
        <w:rPr>
          <w:vertAlign w:val="superscript"/>
        </w:rPr>
        <w:t>2</w:t>
      </w:r>
      <w:r w:rsidRPr="00122E77">
        <w:rPr>
          <w:vertAlign w:val="superscript"/>
        </w:rPr>
        <w:fldChar w:fldCharType="end"/>
      </w:r>
      <w:r w:rsidRPr="00122E77">
        <w:t xml:space="preserve">, the </w:t>
      </w:r>
      <w:r w:rsidRPr="00122E77">
        <w:rPr>
          <w:snapToGrid w:val="0"/>
          <w:lang w:eastAsia="ja-JP"/>
        </w:rPr>
        <w:t>Technical Working Party on Vegetables (TWV), at its fifty-fourth session, held from May 11 to 15, 2020, noted that approximately 1</w:t>
      </w:r>
      <w:r w:rsidR="00FB5229">
        <w:rPr>
          <w:snapToGrid w:val="0"/>
          <w:lang w:eastAsia="ja-JP"/>
        </w:rPr>
        <w:t>,</w:t>
      </w:r>
      <w:r w:rsidRPr="00122E77">
        <w:rPr>
          <w:snapToGrid w:val="0"/>
          <w:lang w:eastAsia="ja-JP"/>
        </w:rPr>
        <w:t xml:space="preserve">200 varieties with UPOV code CICHO_INT in the PLUTO database could not be allocated with certainty to either one of the Classes (Class 205 or Class 205B) and agreed not to support the proposal to split denomination Class 205 at this stage.  </w:t>
      </w:r>
    </w:p>
    <w:p w14:paraId="5FF207C6" w14:textId="77777777" w:rsidR="00415E95" w:rsidRPr="00122E77" w:rsidRDefault="00415E95" w:rsidP="00415E95">
      <w:pPr>
        <w:rPr>
          <w:snapToGrid w:val="0"/>
          <w:lang w:eastAsia="ja-JP"/>
        </w:rPr>
      </w:pPr>
    </w:p>
    <w:p w14:paraId="63211E2E" w14:textId="659357B2" w:rsidR="007E1219" w:rsidRDefault="00415E95" w:rsidP="007E1219">
      <w:r w:rsidRPr="00122E77">
        <w:rPr>
          <w:spacing w:val="2"/>
          <w:lang w:val="en-GB"/>
        </w:rPr>
        <w:fldChar w:fldCharType="begin"/>
      </w:r>
      <w:r w:rsidRPr="00122E77">
        <w:rPr>
          <w:spacing w:val="2"/>
          <w:lang w:val="en-GB"/>
        </w:rPr>
        <w:instrText xml:space="preserve"> AUTONUM  </w:instrText>
      </w:r>
      <w:r w:rsidRPr="00122E77">
        <w:rPr>
          <w:spacing w:val="2"/>
          <w:lang w:val="en-GB"/>
        </w:rPr>
        <w:fldChar w:fldCharType="end"/>
      </w:r>
      <w:r w:rsidRPr="00122E77">
        <w:rPr>
          <w:spacing w:val="2"/>
          <w:lang w:val="en-GB"/>
        </w:rPr>
        <w:tab/>
        <w:t xml:space="preserve">In accordance with the request from the CAJ, </w:t>
      </w:r>
      <w:r w:rsidRPr="00122E77">
        <w:rPr>
          <w:spacing w:val="-2"/>
        </w:rPr>
        <w:t xml:space="preserve">at its seventy-sixth session, </w:t>
      </w:r>
      <w:r w:rsidRPr="00122E77">
        <w:rPr>
          <w:spacing w:val="2"/>
          <w:lang w:val="en-GB"/>
        </w:rPr>
        <w:t xml:space="preserve">document UPOV/EXN/DEN “Explanatory Notes on Variety Denominations under the UPOV Convention” (document UPOV/EXN/DEN/1 Draft 4) </w:t>
      </w:r>
      <w:r w:rsidR="008843F5">
        <w:rPr>
          <w:spacing w:val="2"/>
          <w:lang w:val="en-GB"/>
        </w:rPr>
        <w:t xml:space="preserve">was prepared </w:t>
      </w:r>
      <w:r w:rsidRPr="00122E77">
        <w:rPr>
          <w:spacing w:val="2"/>
          <w:lang w:val="en-GB"/>
        </w:rPr>
        <w:t xml:space="preserve">reflecting the changes to </w:t>
      </w:r>
      <w:r w:rsidR="008843F5">
        <w:rPr>
          <w:spacing w:val="2"/>
          <w:lang w:val="en-GB"/>
        </w:rPr>
        <w:t xml:space="preserve">the </w:t>
      </w:r>
      <w:r w:rsidRPr="00122E77">
        <w:rPr>
          <w:spacing w:val="2"/>
          <w:lang w:val="en-GB"/>
        </w:rPr>
        <w:t>text of document UPOV/INF/12/5 that were considered by the CAJ by correspondence (Circular E-20/017)</w:t>
      </w:r>
      <w:r w:rsidR="008843F5">
        <w:rPr>
          <w:spacing w:val="2"/>
          <w:lang w:val="en-GB"/>
        </w:rPr>
        <w:t>,</w:t>
      </w:r>
      <w:r w:rsidR="002D3B0B">
        <w:rPr>
          <w:spacing w:val="2"/>
          <w:lang w:val="en-GB"/>
        </w:rPr>
        <w:t xml:space="preserve"> </w:t>
      </w:r>
      <w:r w:rsidR="008843F5">
        <w:rPr>
          <w:spacing w:val="2"/>
          <w:lang w:val="en-GB"/>
        </w:rPr>
        <w:t xml:space="preserve">the </w:t>
      </w:r>
      <w:r w:rsidRPr="00122E77">
        <w:rPr>
          <w:spacing w:val="2"/>
          <w:lang w:val="en-GB"/>
        </w:rPr>
        <w:t>proposals in response to the comments received in reply to Circular E-20/017 and the developments relevant for Draft Class 205B.</w:t>
      </w:r>
      <w:r w:rsidR="007E1219">
        <w:rPr>
          <w:snapToGrid w:val="0"/>
          <w:lang w:eastAsia="ja-JP"/>
        </w:rPr>
        <w:t xml:space="preserve">(see </w:t>
      </w:r>
      <w:r w:rsidR="007E1219" w:rsidRPr="005F2AEE">
        <w:rPr>
          <w:snapToGrid w:val="0"/>
          <w:lang w:eastAsia="ja-JP"/>
        </w:rPr>
        <w:t>document CAJ/77/</w:t>
      </w:r>
      <w:r w:rsidR="009B46D8" w:rsidRPr="005F2AEE">
        <w:rPr>
          <w:snapToGrid w:val="0"/>
          <w:lang w:eastAsia="ja-JP"/>
        </w:rPr>
        <w:t>3</w:t>
      </w:r>
      <w:r w:rsidR="00446056" w:rsidRPr="005F2AEE">
        <w:rPr>
          <w:snapToGrid w:val="0"/>
          <w:lang w:eastAsia="ja-JP"/>
        </w:rPr>
        <w:t xml:space="preserve"> R</w:t>
      </w:r>
      <w:r w:rsidR="008843F5" w:rsidRPr="005F2AEE">
        <w:rPr>
          <w:snapToGrid w:val="0"/>
          <w:lang w:eastAsia="ja-JP"/>
        </w:rPr>
        <w:t>ev</w:t>
      </w:r>
      <w:r w:rsidR="00446056" w:rsidRPr="005F2AEE">
        <w:rPr>
          <w:snapToGrid w:val="0"/>
          <w:lang w:eastAsia="ja-JP"/>
        </w:rPr>
        <w:t>.</w:t>
      </w:r>
      <w:r w:rsidR="007E1219" w:rsidRPr="005F2AEE">
        <w:rPr>
          <w:snapToGrid w:val="0"/>
          <w:lang w:eastAsia="ja-JP"/>
        </w:rPr>
        <w:t xml:space="preserve"> “</w:t>
      </w:r>
      <w:r w:rsidR="00446056" w:rsidRPr="005F2AEE">
        <w:rPr>
          <w:snapToGrid w:val="0"/>
          <w:lang w:eastAsia="ja-JP"/>
        </w:rPr>
        <w:t>Development of guidance and information materials</w:t>
      </w:r>
      <w:r w:rsidR="007E1219" w:rsidRPr="005F2AEE">
        <w:rPr>
          <w:snapToGrid w:val="0"/>
          <w:lang w:eastAsia="ja-JP"/>
        </w:rPr>
        <w:t>”, paragraph 26)</w:t>
      </w:r>
      <w:r w:rsidR="00260584" w:rsidRPr="005F2AEE">
        <w:rPr>
          <w:snapToGrid w:val="0"/>
          <w:lang w:eastAsia="ja-JP"/>
        </w:rPr>
        <w:t>.</w:t>
      </w:r>
      <w:bookmarkStart w:id="11" w:name="_GoBack"/>
      <w:bookmarkEnd w:id="11"/>
    </w:p>
    <w:p w14:paraId="088FB018" w14:textId="77777777" w:rsidR="00B71EE2" w:rsidRDefault="00B71EE2" w:rsidP="0094332F">
      <w:pPr>
        <w:rPr>
          <w:rFonts w:eastAsiaTheme="minorEastAsia"/>
          <w:spacing w:val="-4"/>
        </w:rPr>
      </w:pPr>
    </w:p>
    <w:p w14:paraId="0B6332FB" w14:textId="106E8FE7" w:rsidR="00B71EE2" w:rsidRPr="00CB28A3" w:rsidRDefault="00B71EE2" w:rsidP="00B71EE2">
      <w:pPr>
        <w:rPr>
          <w:spacing w:val="-2"/>
        </w:rPr>
      </w:pPr>
      <w:r w:rsidRPr="00CB28A3">
        <w:rPr>
          <w:spacing w:val="-2"/>
        </w:rPr>
        <w:fldChar w:fldCharType="begin"/>
      </w:r>
      <w:r w:rsidRPr="00CB28A3">
        <w:rPr>
          <w:spacing w:val="-2"/>
        </w:rPr>
        <w:instrText xml:space="preserve"> AUTONUM  </w:instrText>
      </w:r>
      <w:r w:rsidRPr="00CB28A3">
        <w:rPr>
          <w:spacing w:val="-2"/>
        </w:rPr>
        <w:fldChar w:fldCharType="end"/>
      </w:r>
      <w:r w:rsidRPr="00CB28A3">
        <w:rPr>
          <w:spacing w:val="-2"/>
        </w:rPr>
        <w:tab/>
        <w:t>In reply to Circular E-20/120 of August 21, 2020, c</w:t>
      </w:r>
      <w:r w:rsidRPr="00CB28A3">
        <w:rPr>
          <w:rFonts w:cs="Arial"/>
          <w:spacing w:val="-2"/>
          <w:lang w:eastAsia="fr-FR"/>
        </w:rPr>
        <w:t xml:space="preserve">omments were received from Brazil; the European Union; </w:t>
      </w:r>
      <w:proofErr w:type="spellStart"/>
      <w:r w:rsidRPr="00CB28A3">
        <w:rPr>
          <w:rFonts w:cs="Arial"/>
          <w:spacing w:val="-2"/>
          <w:lang w:eastAsia="fr-FR"/>
        </w:rPr>
        <w:t>Euroseeds</w:t>
      </w:r>
      <w:proofErr w:type="spellEnd"/>
      <w:r w:rsidRPr="00CB28A3">
        <w:rPr>
          <w:rFonts w:cs="Arial"/>
          <w:spacing w:val="-2"/>
          <w:lang w:eastAsia="fr-FR"/>
        </w:rPr>
        <w:t xml:space="preserve"> and the International Seed Federation (ISF) on document </w:t>
      </w:r>
      <w:r w:rsidRPr="00CB28A3">
        <w:rPr>
          <w:spacing w:val="-2"/>
        </w:rPr>
        <w:t xml:space="preserve">UPOV/EXN/DEN/1 Draft 4 </w:t>
      </w:r>
      <w:r w:rsidRPr="00CB28A3">
        <w:rPr>
          <w:rFonts w:cs="Arial"/>
          <w:spacing w:val="-2"/>
          <w:lang w:eastAsia="fr-FR"/>
        </w:rPr>
        <w:t>that were not of a straightforward nature and, therefore, document </w:t>
      </w:r>
      <w:r w:rsidRPr="00CB28A3">
        <w:rPr>
          <w:spacing w:val="-2"/>
        </w:rPr>
        <w:t xml:space="preserve">UPOV/EXN/DEN/1 Draft 4 </w:t>
      </w:r>
      <w:r w:rsidRPr="00CB28A3">
        <w:rPr>
          <w:rFonts w:cs="Arial"/>
          <w:spacing w:val="-2"/>
          <w:lang w:eastAsia="fr-FR"/>
        </w:rPr>
        <w:t>was not included in Circular E</w:t>
      </w:r>
      <w:r w:rsidRPr="00CB28A3">
        <w:rPr>
          <w:rFonts w:cs="Arial"/>
          <w:spacing w:val="-2"/>
          <w:lang w:eastAsia="fr-FR"/>
        </w:rPr>
        <w:noBreakHyphen/>
        <w:t xml:space="preserve">20/160 of September 25, 2020, for approval </w:t>
      </w:r>
      <w:r w:rsidRPr="00CB28A3">
        <w:rPr>
          <w:rFonts w:cs="Arial"/>
          <w:spacing w:val="-2"/>
        </w:rPr>
        <w:t xml:space="preserve">by correspondence </w:t>
      </w:r>
      <w:r w:rsidRPr="00CB28A3">
        <w:rPr>
          <w:rFonts w:cs="Arial"/>
          <w:spacing w:val="-2"/>
          <w:lang w:eastAsia="fr-FR"/>
        </w:rPr>
        <w:t xml:space="preserve">and </w:t>
      </w:r>
      <w:r>
        <w:rPr>
          <w:spacing w:val="-2"/>
        </w:rPr>
        <w:t>wa</w:t>
      </w:r>
      <w:r w:rsidRPr="00CB28A3">
        <w:rPr>
          <w:spacing w:val="-2"/>
        </w:rPr>
        <w:t xml:space="preserve">s presented for consideration by the CAJ at </w:t>
      </w:r>
      <w:r w:rsidR="008843F5">
        <w:rPr>
          <w:spacing w:val="-2"/>
        </w:rPr>
        <w:t>its seventy-seventh s</w:t>
      </w:r>
      <w:r w:rsidR="008843F5" w:rsidRPr="008843F5">
        <w:rPr>
          <w:spacing w:val="-2"/>
        </w:rPr>
        <w:t>ession</w:t>
      </w:r>
      <w:r w:rsidR="008843F5" w:rsidRPr="008843F5" w:rsidDel="008843F5">
        <w:rPr>
          <w:spacing w:val="-2"/>
        </w:rPr>
        <w:t xml:space="preserve"> </w:t>
      </w:r>
      <w:r w:rsidRPr="00CB28A3">
        <w:rPr>
          <w:spacing w:val="-2"/>
        </w:rPr>
        <w:t xml:space="preserve">on October 28, 2020, in conjunction with the comments received, which </w:t>
      </w:r>
      <w:r w:rsidR="00415E95">
        <w:rPr>
          <w:spacing w:val="-2"/>
        </w:rPr>
        <w:t>wer</w:t>
      </w:r>
      <w:r w:rsidRPr="00CB28A3">
        <w:rPr>
          <w:spacing w:val="-2"/>
        </w:rPr>
        <w:t>e reproduced in Annex I to document</w:t>
      </w:r>
      <w:r>
        <w:rPr>
          <w:spacing w:val="-2"/>
        </w:rPr>
        <w:t xml:space="preserve"> CAJ/77/9</w:t>
      </w:r>
      <w:r w:rsidR="00446056">
        <w:rPr>
          <w:spacing w:val="-2"/>
        </w:rPr>
        <w:t xml:space="preserve"> </w:t>
      </w:r>
      <w:r w:rsidR="00446056">
        <w:rPr>
          <w:snapToGrid w:val="0"/>
          <w:lang w:eastAsia="ja-JP"/>
        </w:rPr>
        <w:t>(see document CAJ/77/9 “</w:t>
      </w:r>
      <w:r w:rsidR="00446056" w:rsidRPr="00446056">
        <w:rPr>
          <w:snapToGrid w:val="0"/>
          <w:lang w:eastAsia="ja-JP"/>
        </w:rPr>
        <w:t>Outcome of the consideration of documents by correspondence</w:t>
      </w:r>
      <w:r w:rsidR="00446056">
        <w:rPr>
          <w:snapToGrid w:val="0"/>
          <w:lang w:eastAsia="ja-JP"/>
        </w:rPr>
        <w:t>”, paragraph 34)</w:t>
      </w:r>
      <w:r w:rsidR="00260584">
        <w:rPr>
          <w:snapToGrid w:val="0"/>
          <w:lang w:eastAsia="ja-JP"/>
        </w:rPr>
        <w:t>.</w:t>
      </w:r>
    </w:p>
    <w:p w14:paraId="77A78BBD" w14:textId="77777777" w:rsidR="00B71EE2" w:rsidRDefault="00B71EE2" w:rsidP="0094332F">
      <w:pPr>
        <w:rPr>
          <w:rFonts w:eastAsiaTheme="minorEastAsia"/>
        </w:rPr>
      </w:pPr>
    </w:p>
    <w:p w14:paraId="71A8D994" w14:textId="77777777" w:rsidR="00B71EE2" w:rsidRDefault="00B71EE2" w:rsidP="00B71EE2">
      <w:r w:rsidRPr="00B21685">
        <w:fldChar w:fldCharType="begin"/>
      </w:r>
      <w:r w:rsidRPr="00B21685">
        <w:instrText xml:space="preserve"> AUTONUM  </w:instrText>
      </w:r>
      <w:r w:rsidRPr="00B21685">
        <w:fldChar w:fldCharType="end"/>
      </w:r>
      <w:r w:rsidRPr="00B21685">
        <w:tab/>
        <w:t xml:space="preserve">The </w:t>
      </w:r>
      <w:r w:rsidRPr="00B21685">
        <w:rPr>
          <w:snapToGrid w:val="0"/>
        </w:rPr>
        <w:t xml:space="preserve">CAJ </w:t>
      </w:r>
      <w:r w:rsidRPr="00B21685">
        <w:t>considered documents CAJ/77/3 Rev</w:t>
      </w:r>
      <w:r>
        <w:rPr>
          <w:snapToGrid w:val="0"/>
        </w:rPr>
        <w:t xml:space="preserve">., </w:t>
      </w:r>
      <w:r w:rsidRPr="00B21685">
        <w:rPr>
          <w:snapToGrid w:val="0"/>
        </w:rPr>
        <w:t>CAJ/77/9</w:t>
      </w:r>
      <w:r w:rsidRPr="00B21685">
        <w:t xml:space="preserve"> “Outcome of consideration of documents by correspondence” and document</w:t>
      </w:r>
      <w:r w:rsidRPr="00B21685">
        <w:rPr>
          <w:snapToGrid w:val="0"/>
        </w:rPr>
        <w:t> UPOV/EXN/DEN/1 Draft 4</w:t>
      </w:r>
      <w:r w:rsidRPr="00B21685">
        <w:t>.</w:t>
      </w:r>
    </w:p>
    <w:p w14:paraId="75AFEFC9" w14:textId="77777777" w:rsidR="00B71EE2" w:rsidRDefault="00B71EE2" w:rsidP="00B71EE2"/>
    <w:p w14:paraId="798ED6F2" w14:textId="77777777" w:rsidR="00B71EE2" w:rsidRDefault="00B71EE2" w:rsidP="00B71EE2">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Pr="000F1564">
        <w:t>The CAJ</w:t>
      </w:r>
      <w:r>
        <w:t xml:space="preserve"> </w:t>
      </w:r>
      <w:r w:rsidRPr="000F1564">
        <w:t>note</w:t>
      </w:r>
      <w:r>
        <w:t>d</w:t>
      </w:r>
      <w:r w:rsidRPr="000F1564">
        <w:t xml:space="preserve"> </w:t>
      </w:r>
      <w:r w:rsidRPr="00064F50">
        <w:t xml:space="preserve">the replies received from members of the </w:t>
      </w:r>
      <w:r>
        <w:t>Union in response to Circular E</w:t>
      </w:r>
      <w:r>
        <w:noBreakHyphen/>
        <w:t>20/017, reproduced in Annex </w:t>
      </w:r>
      <w:r w:rsidRPr="00064F50">
        <w:t>I to document CAJ/77/3 Rev</w:t>
      </w:r>
      <w:proofErr w:type="gramStart"/>
      <w:r>
        <w:t>..</w:t>
      </w:r>
      <w:proofErr w:type="gramEnd"/>
    </w:p>
    <w:p w14:paraId="77D8F586" w14:textId="77777777" w:rsidR="00B71EE2" w:rsidRDefault="00B71EE2" w:rsidP="00B71EE2"/>
    <w:p w14:paraId="5950205F" w14:textId="607FC72A" w:rsidR="00B71EE2" w:rsidRPr="00742ABD" w:rsidRDefault="00B71EE2" w:rsidP="00742ABD">
      <w:pPr>
        <w:rPr>
          <w:rFonts w:cs="Arial"/>
        </w:rPr>
      </w:pPr>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00742ABD" w:rsidRPr="00742ABD">
        <w:rPr>
          <w:rFonts w:cs="Arial"/>
        </w:rPr>
        <w:t xml:space="preserve">The CAJ noted that the TC, at its fifty-fifth session, had endorsed the request </w:t>
      </w:r>
      <w:r w:rsidR="00742ABD">
        <w:rPr>
          <w:rFonts w:cs="Arial"/>
        </w:rPr>
        <w:t xml:space="preserve">by the TWV, at its fifty-fourth </w:t>
      </w:r>
      <w:r w:rsidR="00742ABD" w:rsidRPr="00742ABD">
        <w:rPr>
          <w:rFonts w:cs="Arial"/>
        </w:rPr>
        <w:t xml:space="preserve">session, not to introduce Class 205B in document UPOV/EXN/DEN/1. </w:t>
      </w:r>
      <w:r w:rsidRPr="000F1564">
        <w:t>The CAJ</w:t>
      </w:r>
      <w:r>
        <w:t xml:space="preserve"> agreed with</w:t>
      </w:r>
      <w:r w:rsidRPr="000F1564">
        <w:t xml:space="preserve"> </w:t>
      </w:r>
      <w:r w:rsidRPr="00064F50">
        <w:t>the r</w:t>
      </w:r>
      <w:r>
        <w:t>equest by the TWV, at its fifty</w:t>
      </w:r>
      <w:r>
        <w:noBreakHyphen/>
      </w:r>
      <w:r w:rsidRPr="00064F50">
        <w:t xml:space="preserve">fourth </w:t>
      </w:r>
      <w:r>
        <w:t>session, not to introduce Class </w:t>
      </w:r>
      <w:r w:rsidRPr="00064F50">
        <w:t>205B in documen</w:t>
      </w:r>
      <w:r>
        <w:t xml:space="preserve">t UPOV/EXN/DEN/1 </w:t>
      </w:r>
      <w:r w:rsidRPr="007753BD">
        <w:t>(see document CAJ/77/</w:t>
      </w:r>
      <w:r w:rsidR="00742ABD" w:rsidRPr="007753BD">
        <w:t>10 “Report”, paragraphs 12 and 2</w:t>
      </w:r>
      <w:r w:rsidR="007753BD" w:rsidRPr="007753BD">
        <w:t>1</w:t>
      </w:r>
      <w:r w:rsidRPr="007753BD">
        <w:t>).</w:t>
      </w:r>
      <w:r>
        <w:t xml:space="preserve"> </w:t>
      </w:r>
    </w:p>
    <w:p w14:paraId="71F6BEBD" w14:textId="77777777" w:rsidR="00B71EE2" w:rsidRDefault="00B71EE2" w:rsidP="00B71EE2"/>
    <w:p w14:paraId="22005DE3" w14:textId="77777777" w:rsidR="00B71EE2" w:rsidRDefault="00B71EE2" w:rsidP="00B71EE2">
      <w:r>
        <w:fldChar w:fldCharType="begin"/>
      </w:r>
      <w:r>
        <w:instrText xml:space="preserve"> AUTONUM  </w:instrText>
      </w:r>
      <w:r>
        <w:fldChar w:fldCharType="end"/>
      </w:r>
      <w:r>
        <w:tab/>
      </w:r>
      <w:r w:rsidRPr="00B21685">
        <w:t>The CAJ</w:t>
      </w:r>
      <w:r>
        <w:t xml:space="preserve"> noted the </w:t>
      </w:r>
      <w:r w:rsidRPr="00B21685">
        <w:t xml:space="preserve">comments received on document UPOV/EXN/DEN/1 </w:t>
      </w:r>
      <w:r>
        <w:t xml:space="preserve">Draft 4 in response to Circular E 20/120 </w:t>
      </w:r>
      <w:r w:rsidRPr="00B21685">
        <w:t>of August 21, 2020</w:t>
      </w:r>
      <w:r>
        <w:t xml:space="preserve">, </w:t>
      </w:r>
      <w:r w:rsidRPr="00B21685">
        <w:t>as presented in Annex I to document CAJ/77/9</w:t>
      </w:r>
      <w:r>
        <w:t>.</w:t>
      </w:r>
      <w:r w:rsidRPr="00B21685">
        <w:t xml:space="preserve"> </w:t>
      </w:r>
    </w:p>
    <w:p w14:paraId="031E7F72" w14:textId="77777777" w:rsidR="00B71EE2" w:rsidRDefault="00B71EE2" w:rsidP="00B71EE2"/>
    <w:p w14:paraId="440BF1CF" w14:textId="453DE257" w:rsidR="00B71EE2" w:rsidRDefault="00B71EE2" w:rsidP="00B71EE2">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Pr="00326E06">
        <w:t>The CAJ, on the basis of the comments in Annex I to document CAJ/77/9 and the expressions of support at its seventy</w:t>
      </w:r>
      <w:r w:rsidRPr="00326E06">
        <w:noBreakHyphen/>
        <w:t>seventh session, invited the Office of the Union to prepare a draft of document UPOV/EXN/DEN “Explanatory Notes on Variety Denominations under the UPOV Convention” (document UPOV/EXN/DEN/1 Draft 5), for comments by the CAJ by correspondence; and based on the comments received, the Office of the Union to prepare a new draft of document UPOV/EXN/DEN for consideration at the seventy</w:t>
      </w:r>
      <w:r w:rsidRPr="00326E06">
        <w:noBreakHyphen/>
        <w:t xml:space="preserve">eighth session of the CAJ, to be held in </w:t>
      </w:r>
      <w:r w:rsidR="00260584">
        <w:t>2021</w:t>
      </w:r>
      <w:r w:rsidR="007E1219">
        <w:t xml:space="preserve"> </w:t>
      </w:r>
      <w:r w:rsidR="007E1219">
        <w:rPr>
          <w:snapToGrid w:val="0"/>
          <w:lang w:eastAsia="ja-JP"/>
        </w:rPr>
        <w:t>(see document CAJ/77/10 “Report”, paragraph 23)</w:t>
      </w:r>
      <w:r w:rsidR="00260584">
        <w:rPr>
          <w:snapToGrid w:val="0"/>
          <w:lang w:eastAsia="ja-JP"/>
        </w:rPr>
        <w:t>.</w:t>
      </w:r>
    </w:p>
    <w:p w14:paraId="1948714A" w14:textId="77777777" w:rsidR="00C40900" w:rsidRDefault="00C40900" w:rsidP="00C40900">
      <w:pPr>
        <w:rPr>
          <w:rFonts w:cs="Arial"/>
        </w:rPr>
      </w:pPr>
    </w:p>
    <w:p w14:paraId="0B2EDB42" w14:textId="77777777" w:rsidR="0028228E" w:rsidRDefault="0028228E" w:rsidP="00C40900">
      <w:pPr>
        <w:rPr>
          <w:rFonts w:cs="Arial"/>
        </w:rPr>
      </w:pPr>
    </w:p>
    <w:p w14:paraId="1F9E2F5F" w14:textId="775EE6CA" w:rsidR="007B17AC" w:rsidRPr="002C11FA" w:rsidRDefault="007B17AC" w:rsidP="007B17AC">
      <w:pPr>
        <w:outlineLvl w:val="1"/>
        <w:rPr>
          <w:u w:val="single"/>
        </w:rPr>
      </w:pPr>
      <w:bookmarkStart w:id="12" w:name="_Toc68863749"/>
      <w:r w:rsidRPr="002C11FA">
        <w:rPr>
          <w:u w:val="single"/>
        </w:rPr>
        <w:t xml:space="preserve">Proposal to </w:t>
      </w:r>
      <w:r w:rsidR="00D63D2D">
        <w:rPr>
          <w:u w:val="single"/>
        </w:rPr>
        <w:t xml:space="preserve">revise </w:t>
      </w:r>
      <w:r w:rsidR="00D63D2D" w:rsidRPr="002C11FA">
        <w:rPr>
          <w:u w:val="single"/>
        </w:rPr>
        <w:t xml:space="preserve">the denomination </w:t>
      </w:r>
      <w:r w:rsidR="00742ABD">
        <w:rPr>
          <w:u w:val="single"/>
        </w:rPr>
        <w:t>C</w:t>
      </w:r>
      <w:r w:rsidR="00D63D2D" w:rsidRPr="002C11FA">
        <w:rPr>
          <w:u w:val="single"/>
        </w:rPr>
        <w:t>lass 201</w:t>
      </w:r>
      <w:bookmarkEnd w:id="12"/>
      <w:r w:rsidR="00815C57" w:rsidRPr="002C11FA">
        <w:rPr>
          <w:u w:val="single"/>
        </w:rPr>
        <w:t xml:space="preserve"> </w:t>
      </w:r>
    </w:p>
    <w:p w14:paraId="128C126D" w14:textId="77777777" w:rsidR="007B17AC" w:rsidRPr="002C11FA" w:rsidRDefault="007B17AC" w:rsidP="007B17AC">
      <w:pPr>
        <w:keepNext/>
        <w:rPr>
          <w:lang w:eastAsia="ja-JP"/>
        </w:rPr>
      </w:pPr>
    </w:p>
    <w:p w14:paraId="22AB9AF1" w14:textId="3B4A3BF6" w:rsidR="00815C57" w:rsidRDefault="007B17AC" w:rsidP="0017788C">
      <w:pPr>
        <w:keepNext/>
        <w:rPr>
          <w:rFonts w:cs="Arial"/>
        </w:rPr>
      </w:pPr>
      <w:r w:rsidRPr="002C11FA">
        <w:rPr>
          <w:rFonts w:eastAsiaTheme="minorEastAsia"/>
          <w:snapToGrid w:val="0"/>
          <w:lang w:eastAsia="ja-JP"/>
        </w:rPr>
        <w:fldChar w:fldCharType="begin"/>
      </w:r>
      <w:r w:rsidRPr="002C11FA">
        <w:rPr>
          <w:rFonts w:eastAsiaTheme="minorEastAsia"/>
          <w:snapToGrid w:val="0"/>
          <w:lang w:eastAsia="ja-JP"/>
        </w:rPr>
        <w:instrText xml:space="preserve"> AUTONUM  </w:instrText>
      </w:r>
      <w:r w:rsidRPr="002C11FA">
        <w:rPr>
          <w:rFonts w:eastAsiaTheme="minorEastAsia"/>
          <w:snapToGrid w:val="0"/>
          <w:lang w:eastAsia="ja-JP"/>
        </w:rPr>
        <w:fldChar w:fldCharType="end"/>
      </w:r>
      <w:r w:rsidRPr="002C11FA">
        <w:rPr>
          <w:rFonts w:eastAsiaTheme="minorEastAsia"/>
          <w:snapToGrid w:val="0"/>
          <w:lang w:eastAsia="ja-JP"/>
        </w:rPr>
        <w:tab/>
      </w:r>
      <w:r w:rsidRPr="002C11FA">
        <w:rPr>
          <w:rFonts w:cs="Arial"/>
        </w:rPr>
        <w:t xml:space="preserve">The Office of the Union was informed of the </w:t>
      </w:r>
      <w:r w:rsidR="0017788C" w:rsidRPr="002C11FA">
        <w:rPr>
          <w:rFonts w:cs="Arial"/>
        </w:rPr>
        <w:t>need for UPOV code</w:t>
      </w:r>
      <w:r w:rsidR="00FC7FE8">
        <w:rPr>
          <w:rFonts w:cs="Arial"/>
        </w:rPr>
        <w:t>s</w:t>
      </w:r>
      <w:r w:rsidR="0017788C" w:rsidRPr="002C11FA">
        <w:rPr>
          <w:rFonts w:cs="Arial"/>
        </w:rPr>
        <w:t xml:space="preserve"> for</w:t>
      </w:r>
      <w:r w:rsidR="002D3B0B">
        <w:rPr>
          <w:rFonts w:cs="Arial"/>
        </w:rPr>
        <w:t xml:space="preserve"> the genus</w:t>
      </w:r>
      <w:r w:rsidR="0017788C" w:rsidRPr="002C11FA">
        <w:rPr>
          <w:rFonts w:cs="Arial"/>
        </w:rPr>
        <w:t xml:space="preserve"> </w:t>
      </w:r>
      <w:r w:rsidR="00A32621" w:rsidRPr="002C11FA">
        <w:rPr>
          <w:rFonts w:cs="Arial"/>
        </w:rPr>
        <w:t>×</w:t>
      </w:r>
      <w:proofErr w:type="spellStart"/>
      <w:r w:rsidR="0017788C" w:rsidRPr="00446056">
        <w:rPr>
          <w:rFonts w:cs="Arial"/>
          <w:i/>
        </w:rPr>
        <w:t>Trititrigia</w:t>
      </w:r>
      <w:proofErr w:type="spellEnd"/>
      <w:r w:rsidR="0017788C" w:rsidRPr="002C11FA">
        <w:rPr>
          <w:rFonts w:cs="Arial"/>
        </w:rPr>
        <w:t xml:space="preserve"> </w:t>
      </w:r>
      <w:r w:rsidR="002D3B0B">
        <w:rPr>
          <w:rFonts w:cs="Arial"/>
        </w:rPr>
        <w:t>(</w:t>
      </w:r>
      <w:r w:rsidR="002D3B0B" w:rsidRPr="002C11FA">
        <w:rPr>
          <w:rFonts w:cs="Arial"/>
        </w:rPr>
        <w:t>TRITT</w:t>
      </w:r>
      <w:r w:rsidR="002D3B0B">
        <w:rPr>
          <w:rFonts w:cs="Arial"/>
        </w:rPr>
        <w:t>) and certain</w:t>
      </w:r>
      <w:r w:rsidR="002D3B0B" w:rsidRPr="002C11FA">
        <w:rPr>
          <w:rFonts w:cs="Arial"/>
        </w:rPr>
        <w:t xml:space="preserve"> ×</w:t>
      </w:r>
      <w:proofErr w:type="spellStart"/>
      <w:r w:rsidR="002D3B0B" w:rsidRPr="00446056">
        <w:rPr>
          <w:rFonts w:cs="Arial"/>
          <w:i/>
        </w:rPr>
        <w:t>Trititrigia</w:t>
      </w:r>
      <w:proofErr w:type="spellEnd"/>
      <w:r w:rsidR="002D3B0B" w:rsidRPr="002C11FA">
        <w:rPr>
          <w:rFonts w:cs="Arial"/>
        </w:rPr>
        <w:t xml:space="preserve"> </w:t>
      </w:r>
      <w:r w:rsidR="003C5111" w:rsidRPr="002C11FA">
        <w:rPr>
          <w:rFonts w:cs="Arial"/>
        </w:rPr>
        <w:t>species</w:t>
      </w:r>
      <w:r w:rsidR="00810F55" w:rsidRPr="002C11FA">
        <w:rPr>
          <w:rFonts w:cs="Arial"/>
        </w:rPr>
        <w:t>, as provided in Part B of</w:t>
      </w:r>
      <w:r w:rsidR="00810F55" w:rsidRPr="002C11FA">
        <w:rPr>
          <w:rFonts w:cs="Arial"/>
          <w:i/>
        </w:rPr>
        <w:t xml:space="preserve"> </w:t>
      </w:r>
      <w:r w:rsidR="00810F55" w:rsidRPr="002C11FA">
        <w:rPr>
          <w:szCs w:val="24"/>
        </w:rPr>
        <w:t xml:space="preserve">Annex </w:t>
      </w:r>
      <w:r w:rsidR="0045518D">
        <w:rPr>
          <w:szCs w:val="24"/>
        </w:rPr>
        <w:t>I</w:t>
      </w:r>
      <w:r w:rsidR="00810F55" w:rsidRPr="002C11FA">
        <w:rPr>
          <w:szCs w:val="24"/>
        </w:rPr>
        <w:t>V to document TWP/5/4 “New UPOV codes or new information”</w:t>
      </w:r>
      <w:r w:rsidR="003C5111" w:rsidRPr="002C11FA">
        <w:rPr>
          <w:rFonts w:cs="Arial"/>
        </w:rPr>
        <w:t>. The genus ×</w:t>
      </w:r>
      <w:proofErr w:type="spellStart"/>
      <w:r w:rsidR="003C5111" w:rsidRPr="00446056">
        <w:rPr>
          <w:rFonts w:cs="Arial"/>
          <w:i/>
        </w:rPr>
        <w:t>Trititrigia</w:t>
      </w:r>
      <w:proofErr w:type="spellEnd"/>
      <w:r w:rsidR="003C5111" w:rsidRPr="002C11FA">
        <w:rPr>
          <w:rFonts w:cs="Arial"/>
        </w:rPr>
        <w:t xml:space="preserve"> is </w:t>
      </w:r>
      <w:r w:rsidR="00810F55" w:rsidRPr="002C11FA">
        <w:rPr>
          <w:rFonts w:cs="Arial"/>
        </w:rPr>
        <w:t>the</w:t>
      </w:r>
      <w:r w:rsidR="003C5111" w:rsidRPr="002C11FA">
        <w:rPr>
          <w:rFonts w:cs="Arial"/>
        </w:rPr>
        <w:t xml:space="preserve"> binomial hybrid </w:t>
      </w:r>
      <w:r w:rsidR="00FC7FE8">
        <w:rPr>
          <w:rFonts w:cs="Arial"/>
        </w:rPr>
        <w:t>for</w:t>
      </w:r>
      <w:r w:rsidR="003C5111" w:rsidRPr="002C11FA">
        <w:rPr>
          <w:rFonts w:cs="Arial"/>
        </w:rPr>
        <w:t xml:space="preserve"> </w:t>
      </w:r>
      <w:proofErr w:type="spellStart"/>
      <w:r w:rsidR="003C5111" w:rsidRPr="002C11FA">
        <w:rPr>
          <w:rFonts w:cs="Arial"/>
          <w:i/>
        </w:rPr>
        <w:t>Triticum</w:t>
      </w:r>
      <w:proofErr w:type="spellEnd"/>
      <w:r w:rsidR="003C5111" w:rsidRPr="002C11FA">
        <w:rPr>
          <w:rFonts w:cs="Arial"/>
        </w:rPr>
        <w:t xml:space="preserve"> × </w:t>
      </w:r>
      <w:proofErr w:type="spellStart"/>
      <w:r w:rsidR="003C5111" w:rsidRPr="002C11FA">
        <w:rPr>
          <w:rFonts w:cs="Arial"/>
          <w:i/>
        </w:rPr>
        <w:t>Elytrigia</w:t>
      </w:r>
      <w:proofErr w:type="spellEnd"/>
      <w:r w:rsidR="00810F55" w:rsidRPr="002C11FA">
        <w:rPr>
          <w:rFonts w:cs="Arial"/>
        </w:rPr>
        <w:t xml:space="preserve"> in accordance with GRIN</w:t>
      </w:r>
      <w:r w:rsidR="003C5111" w:rsidRPr="002C11FA">
        <w:rPr>
          <w:rFonts w:cs="Arial"/>
          <w:i/>
        </w:rPr>
        <w:t>.</w:t>
      </w:r>
      <w:r w:rsidR="003C5111" w:rsidRPr="002C11FA">
        <w:rPr>
          <w:rFonts w:cs="Arial"/>
        </w:rPr>
        <w:t xml:space="preserve"> </w:t>
      </w:r>
      <w:r w:rsidR="00BE45D3" w:rsidRPr="002C11FA">
        <w:rPr>
          <w:rFonts w:cs="Arial"/>
        </w:rPr>
        <w:t xml:space="preserve"> The TWA is invited to consider </w:t>
      </w:r>
      <w:r w:rsidR="008843F5">
        <w:rPr>
          <w:rFonts w:cs="Arial"/>
        </w:rPr>
        <w:t xml:space="preserve">the proposal to </w:t>
      </w:r>
      <w:r w:rsidR="00280A75">
        <w:rPr>
          <w:rFonts w:cs="Arial"/>
        </w:rPr>
        <w:t>revis</w:t>
      </w:r>
      <w:r w:rsidR="008843F5">
        <w:rPr>
          <w:rFonts w:cs="Arial"/>
        </w:rPr>
        <w:t>e</w:t>
      </w:r>
      <w:r w:rsidR="00280A75">
        <w:rPr>
          <w:rFonts w:cs="Arial"/>
        </w:rPr>
        <w:t xml:space="preserve"> </w:t>
      </w:r>
      <w:r w:rsidR="00280A75" w:rsidRPr="002C11FA">
        <w:rPr>
          <w:rFonts w:cs="Arial"/>
        </w:rPr>
        <w:t xml:space="preserve">the </w:t>
      </w:r>
      <w:r w:rsidR="00280A75" w:rsidRPr="002C11FA">
        <w:t xml:space="preserve">list of classes </w:t>
      </w:r>
      <w:r w:rsidR="0045518D" w:rsidRPr="0045518D">
        <w:t xml:space="preserve">in Annex I </w:t>
      </w:r>
      <w:r w:rsidR="00280A75" w:rsidRPr="002C11FA">
        <w:t>(Part II: Classes encompassing more than one genus) in</w:t>
      </w:r>
      <w:r w:rsidR="00280A75">
        <w:t xml:space="preserve"> </w:t>
      </w:r>
      <w:r w:rsidR="00280A75" w:rsidRPr="007753BD">
        <w:t>document UPOV/INF/12/5</w:t>
      </w:r>
      <w:r w:rsidR="0028228E">
        <w:t xml:space="preserve"> by</w:t>
      </w:r>
      <w:r w:rsidR="00280A75">
        <w:t xml:space="preserve"> add</w:t>
      </w:r>
      <w:r w:rsidR="0028228E">
        <w:t>ing</w:t>
      </w:r>
      <w:r w:rsidR="00280A75">
        <w:t xml:space="preserve"> </w:t>
      </w:r>
      <w:r w:rsidR="00810F55" w:rsidRPr="002C11FA">
        <w:rPr>
          <w:rFonts w:cs="Arial"/>
        </w:rPr>
        <w:t>genus ×</w:t>
      </w:r>
      <w:proofErr w:type="spellStart"/>
      <w:r w:rsidR="00810F55" w:rsidRPr="00446056">
        <w:rPr>
          <w:rFonts w:cs="Arial"/>
          <w:i/>
        </w:rPr>
        <w:t>Trititrigia</w:t>
      </w:r>
      <w:proofErr w:type="spellEnd"/>
      <w:r w:rsidR="00810F55" w:rsidRPr="002C11FA">
        <w:rPr>
          <w:rFonts w:cs="Arial"/>
        </w:rPr>
        <w:t xml:space="preserve"> </w:t>
      </w:r>
      <w:r w:rsidR="00BE45D3" w:rsidRPr="002C11FA">
        <w:rPr>
          <w:rFonts w:cs="Arial"/>
        </w:rPr>
        <w:t xml:space="preserve">in the </w:t>
      </w:r>
      <w:r w:rsidR="00810F55" w:rsidRPr="002C11FA">
        <w:rPr>
          <w:rFonts w:cs="Arial"/>
        </w:rPr>
        <w:t xml:space="preserve">variety denomination </w:t>
      </w:r>
      <w:r w:rsidR="008843F5">
        <w:rPr>
          <w:rFonts w:cs="Arial"/>
        </w:rPr>
        <w:t>C</w:t>
      </w:r>
      <w:r w:rsidR="00BE45D3" w:rsidRPr="002C11FA">
        <w:rPr>
          <w:rFonts w:cs="Arial"/>
        </w:rPr>
        <w:t>lass 201</w:t>
      </w:r>
      <w:r w:rsidR="00815C57">
        <w:rPr>
          <w:rFonts w:cs="Arial"/>
        </w:rPr>
        <w:t>, as foll</w:t>
      </w:r>
      <w:r w:rsidR="00BE45D3">
        <w:rPr>
          <w:rFonts w:cs="Arial"/>
        </w:rPr>
        <w:t>ow</w:t>
      </w:r>
      <w:r w:rsidR="00815C57">
        <w:rPr>
          <w:rFonts w:cs="Arial"/>
        </w:rPr>
        <w:t>s:</w:t>
      </w:r>
    </w:p>
    <w:p w14:paraId="2C63E3FF" w14:textId="77777777" w:rsidR="00810F55" w:rsidRDefault="00810F55" w:rsidP="00C40900">
      <w:pPr>
        <w:rPr>
          <w:rFonts w:cs="Arial"/>
          <w:highlight w:val="cyan"/>
        </w:rPr>
      </w:pPr>
    </w:p>
    <w:p w14:paraId="0F2E7C51" w14:textId="77777777" w:rsidR="00DD326E" w:rsidRPr="002C11FA" w:rsidRDefault="00DD326E" w:rsidP="007218D8">
      <w:pPr>
        <w:jc w:val="center"/>
        <w:rPr>
          <w:u w:val="single"/>
        </w:rPr>
      </w:pPr>
      <w:r w:rsidRPr="002C11FA">
        <w:t xml:space="preserve">LIST OF </w:t>
      </w:r>
      <w:r w:rsidRPr="007218D8">
        <w:t xml:space="preserve">CLASSES </w:t>
      </w:r>
      <w:r w:rsidR="007218D8" w:rsidRPr="007218D8">
        <w:t>(</w:t>
      </w:r>
      <w:r w:rsidRPr="007218D8">
        <w:t>Part II</w:t>
      </w:r>
      <w:r w:rsidR="007218D8" w:rsidRPr="007218D8">
        <w:t>)</w:t>
      </w:r>
    </w:p>
    <w:p w14:paraId="0563D844" w14:textId="77777777" w:rsidR="00DD326E" w:rsidRPr="002C11FA" w:rsidRDefault="00DD326E" w:rsidP="00DD326E"/>
    <w:p w14:paraId="626C5BF4" w14:textId="77777777" w:rsidR="00DD326E" w:rsidRPr="002C11FA" w:rsidRDefault="00DD326E" w:rsidP="00DD326E">
      <w:pPr>
        <w:jc w:val="center"/>
        <w:rPr>
          <w:i/>
        </w:rPr>
      </w:pPr>
      <w:r w:rsidRPr="002C11FA">
        <w:rPr>
          <w:i/>
        </w:rPr>
        <w:t>Classes encompassing more than one genus</w:t>
      </w:r>
      <w:r w:rsidRPr="002C11FA">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D326E" w:rsidRPr="002C11FA" w14:paraId="6CC54BF6" w14:textId="77777777" w:rsidTr="005E17C6">
        <w:trPr>
          <w:cantSplit/>
          <w:tblHeader/>
        </w:trPr>
        <w:tc>
          <w:tcPr>
            <w:tcW w:w="1277" w:type="dxa"/>
            <w:shd w:val="clear" w:color="auto" w:fill="D9D9D9" w:themeFill="background1" w:themeFillShade="D9"/>
            <w:vAlign w:val="center"/>
          </w:tcPr>
          <w:p w14:paraId="721082C5" w14:textId="77777777" w:rsidR="00DD326E" w:rsidRPr="002C11FA" w:rsidRDefault="00DD326E" w:rsidP="005E17C6">
            <w:pPr>
              <w:spacing w:before="40" w:after="40"/>
              <w:jc w:val="left"/>
              <w:rPr>
                <w:sz w:val="18"/>
                <w:szCs w:val="18"/>
                <w:u w:val="single"/>
              </w:rPr>
            </w:pPr>
          </w:p>
        </w:tc>
        <w:tc>
          <w:tcPr>
            <w:tcW w:w="4473" w:type="dxa"/>
            <w:shd w:val="clear" w:color="auto" w:fill="D9D9D9" w:themeFill="background1" w:themeFillShade="D9"/>
            <w:vAlign w:val="center"/>
          </w:tcPr>
          <w:p w14:paraId="7E75A551" w14:textId="77777777" w:rsidR="00DD326E" w:rsidRPr="002C11FA" w:rsidRDefault="00DD326E" w:rsidP="005E17C6">
            <w:pPr>
              <w:spacing w:before="40" w:after="40"/>
              <w:jc w:val="center"/>
              <w:rPr>
                <w:sz w:val="18"/>
                <w:szCs w:val="18"/>
              </w:rPr>
            </w:pPr>
            <w:r w:rsidRPr="002C11FA">
              <w:rPr>
                <w:sz w:val="18"/>
                <w:szCs w:val="18"/>
              </w:rPr>
              <w:t>Botanical names</w:t>
            </w:r>
          </w:p>
        </w:tc>
        <w:tc>
          <w:tcPr>
            <w:tcW w:w="4034" w:type="dxa"/>
            <w:shd w:val="clear" w:color="auto" w:fill="D9D9D9" w:themeFill="background1" w:themeFillShade="D9"/>
            <w:vAlign w:val="center"/>
          </w:tcPr>
          <w:p w14:paraId="0254080B" w14:textId="77777777" w:rsidR="00DD326E" w:rsidRPr="002C11FA" w:rsidRDefault="00DD326E" w:rsidP="005E17C6">
            <w:pPr>
              <w:spacing w:before="40" w:after="40"/>
              <w:jc w:val="center"/>
              <w:rPr>
                <w:sz w:val="18"/>
                <w:szCs w:val="18"/>
              </w:rPr>
            </w:pPr>
            <w:r w:rsidRPr="002C11FA">
              <w:rPr>
                <w:sz w:val="18"/>
                <w:szCs w:val="18"/>
              </w:rPr>
              <w:t>UPOV codes</w:t>
            </w:r>
          </w:p>
        </w:tc>
      </w:tr>
      <w:tr w:rsidR="00DD326E" w:rsidRPr="002C11FA" w14:paraId="5B039F77" w14:textId="77777777" w:rsidTr="005E17C6">
        <w:trPr>
          <w:cantSplit/>
          <w:tblHeader/>
        </w:trPr>
        <w:tc>
          <w:tcPr>
            <w:tcW w:w="1277" w:type="dxa"/>
            <w:tcBorders>
              <w:top w:val="nil"/>
              <w:left w:val="nil"/>
              <w:bottom w:val="nil"/>
              <w:right w:val="nil"/>
            </w:tcBorders>
          </w:tcPr>
          <w:p w14:paraId="67FFFE86" w14:textId="77777777" w:rsidR="00DD326E" w:rsidRPr="002C11FA" w:rsidRDefault="00DD326E" w:rsidP="005E17C6">
            <w:pPr>
              <w:keepNext/>
              <w:spacing w:before="40" w:after="40"/>
              <w:jc w:val="left"/>
              <w:rPr>
                <w:sz w:val="10"/>
                <w:szCs w:val="18"/>
              </w:rPr>
            </w:pPr>
          </w:p>
        </w:tc>
        <w:tc>
          <w:tcPr>
            <w:tcW w:w="4473" w:type="dxa"/>
            <w:tcBorders>
              <w:top w:val="nil"/>
              <w:left w:val="nil"/>
              <w:bottom w:val="nil"/>
              <w:right w:val="nil"/>
            </w:tcBorders>
          </w:tcPr>
          <w:p w14:paraId="62D449A6" w14:textId="77777777" w:rsidR="00DD326E" w:rsidRPr="002C11FA" w:rsidRDefault="00DD326E" w:rsidP="005E17C6">
            <w:pPr>
              <w:keepNext/>
              <w:spacing w:before="40" w:after="40"/>
              <w:jc w:val="left"/>
              <w:rPr>
                <w:sz w:val="10"/>
                <w:szCs w:val="18"/>
              </w:rPr>
            </w:pPr>
          </w:p>
        </w:tc>
        <w:tc>
          <w:tcPr>
            <w:tcW w:w="4034" w:type="dxa"/>
            <w:tcBorders>
              <w:top w:val="nil"/>
              <w:left w:val="nil"/>
              <w:bottom w:val="nil"/>
              <w:right w:val="nil"/>
            </w:tcBorders>
          </w:tcPr>
          <w:p w14:paraId="051A3F86" w14:textId="77777777" w:rsidR="00DD326E" w:rsidRPr="002C11FA" w:rsidRDefault="00DD326E" w:rsidP="005E17C6">
            <w:pPr>
              <w:keepNext/>
              <w:spacing w:before="40" w:after="40"/>
              <w:jc w:val="left"/>
              <w:rPr>
                <w:sz w:val="10"/>
                <w:szCs w:val="18"/>
              </w:rPr>
            </w:pPr>
          </w:p>
        </w:tc>
      </w:tr>
      <w:tr w:rsidR="00DD326E" w:rsidRPr="002C11FA" w14:paraId="172CE4CB" w14:textId="77777777" w:rsidTr="005E17C6">
        <w:trPr>
          <w:cantSplit/>
        </w:trPr>
        <w:tc>
          <w:tcPr>
            <w:tcW w:w="1277" w:type="dxa"/>
            <w:tcBorders>
              <w:top w:val="single" w:sz="4" w:space="0" w:color="auto"/>
            </w:tcBorders>
          </w:tcPr>
          <w:p w14:paraId="35098361" w14:textId="77777777" w:rsidR="00DD326E" w:rsidRPr="002C11FA" w:rsidRDefault="00DD326E" w:rsidP="005E17C6">
            <w:pPr>
              <w:spacing w:before="40" w:after="40"/>
              <w:jc w:val="left"/>
              <w:rPr>
                <w:sz w:val="18"/>
                <w:szCs w:val="18"/>
              </w:rPr>
            </w:pPr>
            <w:r w:rsidRPr="002C11FA">
              <w:rPr>
                <w:sz w:val="18"/>
                <w:szCs w:val="18"/>
              </w:rPr>
              <w:t>Class 201</w:t>
            </w:r>
          </w:p>
        </w:tc>
        <w:tc>
          <w:tcPr>
            <w:tcW w:w="4473" w:type="dxa"/>
            <w:tcBorders>
              <w:top w:val="single" w:sz="4" w:space="0" w:color="auto"/>
            </w:tcBorders>
          </w:tcPr>
          <w:p w14:paraId="4901F056" w14:textId="4C723B14" w:rsidR="00DD326E" w:rsidRPr="002C11FA" w:rsidRDefault="00DD326E">
            <w:pPr>
              <w:keepNext/>
              <w:spacing w:before="40" w:after="40"/>
              <w:jc w:val="left"/>
              <w:rPr>
                <w:sz w:val="18"/>
                <w:szCs w:val="18"/>
              </w:rPr>
            </w:pPr>
            <w:proofErr w:type="spellStart"/>
            <w:r w:rsidRPr="00446056">
              <w:rPr>
                <w:i/>
                <w:sz w:val="18"/>
                <w:szCs w:val="18"/>
              </w:rPr>
              <w:t>Secale</w:t>
            </w:r>
            <w:proofErr w:type="spellEnd"/>
            <w:r w:rsidRPr="002C11FA">
              <w:rPr>
                <w:sz w:val="18"/>
                <w:szCs w:val="18"/>
              </w:rPr>
              <w:t xml:space="preserve">, </w:t>
            </w:r>
            <w:r w:rsidRPr="00446056">
              <w:rPr>
                <w:i/>
                <w:sz w:val="18"/>
                <w:szCs w:val="18"/>
              </w:rPr>
              <w:t>Triticale</w:t>
            </w:r>
            <w:r w:rsidRPr="002C11FA">
              <w:rPr>
                <w:iCs/>
                <w:sz w:val="18"/>
                <w:szCs w:val="18"/>
              </w:rPr>
              <w:t xml:space="preserve">, </w:t>
            </w:r>
            <w:proofErr w:type="spellStart"/>
            <w:r w:rsidRPr="00C15790">
              <w:rPr>
                <w:i/>
                <w:sz w:val="18"/>
                <w:szCs w:val="18"/>
              </w:rPr>
              <w:t>Triticum</w:t>
            </w:r>
            <w:proofErr w:type="spellEnd"/>
            <w:r w:rsidR="002D3B0B" w:rsidRPr="00C15790">
              <w:rPr>
                <w:i/>
                <w:sz w:val="18"/>
                <w:szCs w:val="18"/>
              </w:rPr>
              <w:t xml:space="preserve">, </w:t>
            </w:r>
            <w:r w:rsidR="002D3B0B" w:rsidRPr="00C15790">
              <w:rPr>
                <w:rFonts w:cs="Arial"/>
                <w:u w:val="single"/>
                <w:shd w:val="pct15" w:color="auto" w:fill="FFFFFF"/>
              </w:rPr>
              <w:t>×</w:t>
            </w:r>
            <w:proofErr w:type="spellStart"/>
            <w:r w:rsidR="002D3B0B" w:rsidRPr="00C15790">
              <w:rPr>
                <w:rFonts w:cs="Arial"/>
                <w:i/>
                <w:u w:val="single"/>
                <w:shd w:val="pct15" w:color="auto" w:fill="FFFFFF"/>
              </w:rPr>
              <w:t>Trititrigia</w:t>
            </w:r>
            <w:proofErr w:type="spellEnd"/>
          </w:p>
        </w:tc>
        <w:tc>
          <w:tcPr>
            <w:tcW w:w="4034" w:type="dxa"/>
            <w:tcBorders>
              <w:top w:val="single" w:sz="4" w:space="0" w:color="auto"/>
            </w:tcBorders>
          </w:tcPr>
          <w:p w14:paraId="6A6DF3BF" w14:textId="77777777" w:rsidR="00DD326E" w:rsidRPr="002C11FA" w:rsidRDefault="00DD326E" w:rsidP="005E17C6">
            <w:pPr>
              <w:keepNext/>
              <w:spacing w:before="40" w:after="40"/>
              <w:jc w:val="left"/>
              <w:rPr>
                <w:sz w:val="18"/>
                <w:szCs w:val="18"/>
              </w:rPr>
            </w:pPr>
            <w:r w:rsidRPr="002C11FA">
              <w:rPr>
                <w:sz w:val="18"/>
                <w:szCs w:val="18"/>
              </w:rPr>
              <w:t>SECAL;  TRITL;  TRITI</w:t>
            </w:r>
            <w:r w:rsidRPr="0028228E">
              <w:rPr>
                <w:sz w:val="18"/>
                <w:szCs w:val="18"/>
              </w:rPr>
              <w:t xml:space="preserve">; </w:t>
            </w:r>
            <w:r w:rsidRPr="002C11FA">
              <w:rPr>
                <w:sz w:val="18"/>
                <w:szCs w:val="18"/>
                <w:u w:val="single"/>
                <w:shd w:val="pct15" w:color="auto" w:fill="FFFFFF"/>
              </w:rPr>
              <w:t>TRITT</w:t>
            </w:r>
          </w:p>
        </w:tc>
      </w:tr>
    </w:tbl>
    <w:p w14:paraId="305203A2" w14:textId="77777777" w:rsidR="0094332F" w:rsidRDefault="0094332F" w:rsidP="0094332F">
      <w:pPr>
        <w:rPr>
          <w:rFonts w:eastAsiaTheme="minorEastAsia"/>
          <w:highlight w:val="cyan"/>
          <w:lang w:eastAsia="ja-JP"/>
        </w:rPr>
      </w:pPr>
    </w:p>
    <w:p w14:paraId="5562270E" w14:textId="5F871BA1" w:rsidR="002C11FA" w:rsidRPr="00F20E9B" w:rsidRDefault="002C11FA" w:rsidP="002C11FA">
      <w:pPr>
        <w:rPr>
          <w:snapToGrid w:val="0"/>
          <w:lang w:eastAsia="ja-JP"/>
        </w:rPr>
      </w:pPr>
      <w:r w:rsidRPr="00F20E9B">
        <w:rPr>
          <w:rFonts w:eastAsiaTheme="minorEastAsia"/>
          <w:snapToGrid w:val="0"/>
          <w:lang w:eastAsia="ja-JP"/>
        </w:rPr>
        <w:fldChar w:fldCharType="begin"/>
      </w:r>
      <w:r w:rsidRPr="00F20E9B">
        <w:rPr>
          <w:rFonts w:eastAsiaTheme="minorEastAsia"/>
          <w:snapToGrid w:val="0"/>
          <w:lang w:eastAsia="ja-JP"/>
        </w:rPr>
        <w:instrText xml:space="preserve"> AUTONUM  </w:instrText>
      </w:r>
      <w:r w:rsidRPr="00F20E9B">
        <w:rPr>
          <w:rFonts w:eastAsiaTheme="minorEastAsia"/>
          <w:snapToGrid w:val="0"/>
          <w:lang w:eastAsia="ja-JP"/>
        </w:rPr>
        <w:fldChar w:fldCharType="end"/>
      </w:r>
      <w:r w:rsidRPr="00F20E9B">
        <w:rPr>
          <w:rFonts w:eastAsiaTheme="minorEastAsia"/>
          <w:snapToGrid w:val="0"/>
          <w:lang w:eastAsia="ja-JP"/>
        </w:rPr>
        <w:tab/>
        <w:t>In anticipation of consideration of this matter by the Technical Co</w:t>
      </w:r>
      <w:r w:rsidRPr="007753BD">
        <w:rPr>
          <w:rFonts w:eastAsiaTheme="minorEastAsia"/>
          <w:snapToGrid w:val="0"/>
          <w:lang w:eastAsia="ja-JP"/>
        </w:rPr>
        <w:t xml:space="preserve">mmittee, the </w:t>
      </w:r>
      <w:r w:rsidR="00F53AA9" w:rsidRPr="007753BD">
        <w:rPr>
          <w:rFonts w:eastAsiaTheme="minorEastAsia"/>
          <w:snapToGrid w:val="0"/>
          <w:lang w:eastAsia="ja-JP"/>
        </w:rPr>
        <w:t>TWA</w:t>
      </w:r>
      <w:r w:rsidRPr="007753BD">
        <w:rPr>
          <w:rFonts w:eastAsiaTheme="minorEastAsia"/>
          <w:snapToGrid w:val="0"/>
          <w:lang w:eastAsia="ja-JP"/>
        </w:rPr>
        <w:t xml:space="preserve"> </w:t>
      </w:r>
      <w:r w:rsidR="00280A75" w:rsidRPr="007753BD">
        <w:rPr>
          <w:rFonts w:eastAsiaTheme="minorEastAsia"/>
          <w:snapToGrid w:val="0"/>
          <w:lang w:eastAsia="ja-JP"/>
        </w:rPr>
        <w:t>is invited to</w:t>
      </w:r>
      <w:r w:rsidRPr="007753BD">
        <w:rPr>
          <w:rFonts w:eastAsiaTheme="minorEastAsia"/>
          <w:snapToGrid w:val="0"/>
          <w:lang w:eastAsia="ja-JP"/>
        </w:rPr>
        <w:t xml:space="preserve"> provide the TC with </w:t>
      </w:r>
      <w:r w:rsidR="00280A75" w:rsidRPr="007753BD">
        <w:rPr>
          <w:rFonts w:eastAsiaTheme="minorEastAsia"/>
          <w:snapToGrid w:val="0"/>
          <w:lang w:eastAsia="ja-JP"/>
        </w:rPr>
        <w:t>its comment</w:t>
      </w:r>
      <w:r w:rsidR="008843F5" w:rsidRPr="007753BD">
        <w:rPr>
          <w:rFonts w:eastAsiaTheme="minorEastAsia"/>
          <w:snapToGrid w:val="0"/>
          <w:lang w:eastAsia="ja-JP"/>
        </w:rPr>
        <w:t>s</w:t>
      </w:r>
      <w:r w:rsidR="00280A75" w:rsidRPr="007753BD">
        <w:rPr>
          <w:rFonts w:eastAsiaTheme="minorEastAsia"/>
          <w:snapToGrid w:val="0"/>
          <w:lang w:eastAsia="ja-JP"/>
        </w:rPr>
        <w:t xml:space="preserve"> on the proposal</w:t>
      </w:r>
      <w:r w:rsidRPr="007753BD">
        <w:rPr>
          <w:rFonts w:eastAsiaTheme="minorEastAsia"/>
          <w:snapToGrid w:val="0"/>
          <w:lang w:eastAsia="ja-JP"/>
        </w:rPr>
        <w:t xml:space="preserve"> to revise the </w:t>
      </w:r>
      <w:r w:rsidR="00FC7FE8" w:rsidRPr="007753BD">
        <w:rPr>
          <w:rFonts w:eastAsiaTheme="minorEastAsia"/>
          <w:snapToGrid w:val="0"/>
          <w:lang w:eastAsia="ja-JP"/>
        </w:rPr>
        <w:t xml:space="preserve">Class 201 </w:t>
      </w:r>
      <w:r w:rsidRPr="007753BD">
        <w:rPr>
          <w:rFonts w:eastAsiaTheme="minorEastAsia"/>
          <w:snapToGrid w:val="0"/>
          <w:lang w:eastAsia="ja-JP"/>
        </w:rPr>
        <w:t xml:space="preserve">in document UPOV/INF/12/5, as set out paragraph </w:t>
      </w:r>
      <w:r w:rsidR="00BC7C24" w:rsidRPr="007753BD">
        <w:rPr>
          <w:rFonts w:eastAsiaTheme="minorEastAsia"/>
          <w:snapToGrid w:val="0"/>
          <w:lang w:eastAsia="ja-JP"/>
        </w:rPr>
        <w:t>23</w:t>
      </w:r>
      <w:r w:rsidR="00BC7C24" w:rsidRPr="00F20E9B">
        <w:rPr>
          <w:rFonts w:eastAsiaTheme="minorEastAsia"/>
          <w:snapToGrid w:val="0"/>
          <w:lang w:eastAsia="ja-JP"/>
        </w:rPr>
        <w:t xml:space="preserve"> </w:t>
      </w:r>
      <w:r w:rsidRPr="00F20E9B">
        <w:rPr>
          <w:rFonts w:eastAsiaTheme="minorEastAsia"/>
          <w:snapToGrid w:val="0"/>
          <w:lang w:eastAsia="ja-JP"/>
        </w:rPr>
        <w:t xml:space="preserve">of this document. </w:t>
      </w:r>
    </w:p>
    <w:p w14:paraId="31812FAF" w14:textId="77777777" w:rsidR="007C7852" w:rsidRDefault="007C7852" w:rsidP="007C7852">
      <w:pPr>
        <w:rPr>
          <w:rFonts w:eastAsiaTheme="minorEastAsia"/>
          <w:snapToGrid w:val="0"/>
          <w:lang w:eastAsia="ja-JP"/>
        </w:rPr>
      </w:pPr>
    </w:p>
    <w:p w14:paraId="440F201F" w14:textId="77777777" w:rsidR="007C7852" w:rsidRPr="007C7852" w:rsidRDefault="007C7852" w:rsidP="007C7852">
      <w:pPr>
        <w:rPr>
          <w:rFonts w:eastAsiaTheme="minorEastAsia"/>
          <w:snapToGrid w:val="0"/>
          <w:lang w:eastAsia="ja-JP"/>
        </w:rPr>
      </w:pPr>
      <w:r>
        <w:rPr>
          <w:rFonts w:eastAsiaTheme="minorEastAsia"/>
          <w:snapToGrid w:val="0"/>
          <w:lang w:eastAsia="ja-JP"/>
        </w:rPr>
        <w:fldChar w:fldCharType="begin"/>
      </w:r>
      <w:r>
        <w:rPr>
          <w:rFonts w:eastAsiaTheme="minorEastAsia"/>
          <w:snapToGrid w:val="0"/>
          <w:lang w:eastAsia="ja-JP"/>
        </w:rPr>
        <w:instrText xml:space="preserve"> AUTONUM  </w:instrText>
      </w:r>
      <w:r>
        <w:rPr>
          <w:rFonts w:eastAsiaTheme="minorEastAsia"/>
          <w:snapToGrid w:val="0"/>
          <w:lang w:eastAsia="ja-JP"/>
        </w:rPr>
        <w:fldChar w:fldCharType="end"/>
      </w:r>
      <w:r>
        <w:rPr>
          <w:rFonts w:eastAsiaTheme="minorEastAsia"/>
          <w:snapToGrid w:val="0"/>
          <w:lang w:eastAsia="ja-JP"/>
        </w:rPr>
        <w:tab/>
      </w:r>
      <w:r w:rsidRPr="00F20E9B">
        <w:rPr>
          <w:rFonts w:eastAsiaTheme="minorEastAsia"/>
          <w:snapToGrid w:val="0"/>
          <w:lang w:eastAsia="ja-JP"/>
        </w:rPr>
        <w:t>The comments of the TW</w:t>
      </w:r>
      <w:r w:rsidR="007218D8">
        <w:rPr>
          <w:rFonts w:eastAsiaTheme="minorEastAsia"/>
          <w:snapToGrid w:val="0"/>
          <w:lang w:eastAsia="ja-JP"/>
        </w:rPr>
        <w:t>A</w:t>
      </w:r>
      <w:r w:rsidRPr="00F20E9B">
        <w:rPr>
          <w:rFonts w:eastAsiaTheme="minorEastAsia"/>
          <w:snapToGrid w:val="0"/>
          <w:lang w:eastAsia="ja-JP"/>
        </w:rPr>
        <w:t xml:space="preserve"> will be presented to the TC, at its fifty-</w:t>
      </w:r>
      <w:r>
        <w:rPr>
          <w:rFonts w:eastAsiaTheme="minorEastAsia"/>
          <w:snapToGrid w:val="0"/>
          <w:lang w:eastAsia="ja-JP"/>
        </w:rPr>
        <w:t>seventh</w:t>
      </w:r>
      <w:r w:rsidRPr="00F20E9B">
        <w:rPr>
          <w:rFonts w:eastAsiaTheme="minorEastAsia"/>
          <w:snapToGrid w:val="0"/>
          <w:lang w:eastAsia="ja-JP"/>
        </w:rPr>
        <w:t xml:space="preserve"> session. </w:t>
      </w:r>
    </w:p>
    <w:p w14:paraId="13500D0C" w14:textId="77777777" w:rsidR="007C7852" w:rsidRPr="00F20E9B" w:rsidRDefault="007C7852" w:rsidP="007C7852">
      <w:pPr>
        <w:rPr>
          <w:rFonts w:eastAsiaTheme="minorEastAsia"/>
          <w:lang w:eastAsia="ja-JP"/>
        </w:rPr>
      </w:pPr>
    </w:p>
    <w:p w14:paraId="0EA0A63F" w14:textId="7B055135" w:rsidR="007C7852" w:rsidRPr="00F20E9B" w:rsidRDefault="007C7852" w:rsidP="007753BD">
      <w:pPr>
        <w:pStyle w:val="DecisionParagraphs"/>
        <w:keepNext/>
        <w:ind w:left="4860"/>
        <w:rPr>
          <w:rFonts w:eastAsiaTheme="minorEastAsia"/>
          <w:snapToGrid w:val="0"/>
          <w:lang w:eastAsia="ja-JP"/>
        </w:rPr>
      </w:pPr>
      <w:r w:rsidRPr="00F20E9B">
        <w:rPr>
          <w:rFonts w:eastAsiaTheme="minorEastAsia"/>
          <w:i w:val="0"/>
        </w:rPr>
        <w:fldChar w:fldCharType="begin"/>
      </w:r>
      <w:r w:rsidRPr="00F20E9B">
        <w:rPr>
          <w:rFonts w:eastAsiaTheme="minorEastAsia"/>
        </w:rPr>
        <w:instrText xml:space="preserve"> AUTONUM  </w:instrText>
      </w:r>
      <w:r w:rsidRPr="00F20E9B">
        <w:rPr>
          <w:rFonts w:eastAsiaTheme="minorEastAsia"/>
          <w:i w:val="0"/>
        </w:rPr>
        <w:fldChar w:fldCharType="end"/>
      </w:r>
      <w:r w:rsidRPr="00F20E9B">
        <w:rPr>
          <w:rFonts w:eastAsiaTheme="minorEastAsia"/>
        </w:rPr>
        <w:tab/>
        <w:t>The TWPs are invited to</w:t>
      </w:r>
      <w:r w:rsidR="007753BD">
        <w:rPr>
          <w:rFonts w:eastAsiaTheme="minorEastAsia"/>
        </w:rPr>
        <w:t xml:space="preserve"> </w:t>
      </w:r>
      <w:r w:rsidRPr="00F20E9B">
        <w:rPr>
          <w:rFonts w:eastAsiaTheme="minorEastAsia"/>
          <w:snapToGrid w:val="0"/>
          <w:lang w:eastAsia="ja-JP"/>
        </w:rPr>
        <w:t xml:space="preserve">note </w:t>
      </w:r>
      <w:r w:rsidR="00855B05">
        <w:rPr>
          <w:rFonts w:eastAsiaTheme="minorEastAsia"/>
          <w:snapToGrid w:val="0"/>
          <w:lang w:eastAsia="ja-JP"/>
        </w:rPr>
        <w:t xml:space="preserve">the </w:t>
      </w:r>
      <w:r w:rsidRPr="00F20E9B">
        <w:rPr>
          <w:rFonts w:eastAsiaTheme="minorEastAsia"/>
          <w:snapToGrid w:val="0"/>
          <w:lang w:eastAsia="ja-JP"/>
        </w:rPr>
        <w:t>developments concerning a possible revision of document UPOV/INF/12 “Explanatory Notes on Variety Denominations under the UPOV Convention”</w:t>
      </w:r>
      <w:r w:rsidR="00972DA9">
        <w:rPr>
          <w:rFonts w:eastAsiaTheme="minorEastAsia"/>
          <w:snapToGrid w:val="0"/>
          <w:lang w:eastAsia="ja-JP"/>
        </w:rPr>
        <w:t xml:space="preserve"> at the CAJ, </w:t>
      </w:r>
      <w:r w:rsidR="00972DA9" w:rsidRPr="00122E77">
        <w:rPr>
          <w:spacing w:val="-2"/>
        </w:rPr>
        <w:t>at its seventy-sixth session</w:t>
      </w:r>
      <w:r w:rsidR="00BC7C24">
        <w:rPr>
          <w:spacing w:val="-2"/>
        </w:rPr>
        <w:t xml:space="preserve">, </w:t>
      </w:r>
      <w:r w:rsidR="00972DA9" w:rsidRPr="00122E77">
        <w:rPr>
          <w:spacing w:val="2"/>
          <w:lang w:val="en-GB"/>
        </w:rPr>
        <w:t>by correspondence</w:t>
      </w:r>
      <w:r w:rsidRPr="00F20E9B">
        <w:rPr>
          <w:rFonts w:eastAsiaTheme="minorEastAsia"/>
          <w:snapToGrid w:val="0"/>
          <w:lang w:eastAsia="ja-JP"/>
        </w:rPr>
        <w:t xml:space="preserve">, </w:t>
      </w:r>
      <w:r w:rsidR="00BC7C24">
        <w:rPr>
          <w:rFonts w:eastAsiaTheme="minorEastAsia"/>
          <w:snapToGrid w:val="0"/>
          <w:lang w:eastAsia="ja-JP"/>
        </w:rPr>
        <w:t xml:space="preserve">and at </w:t>
      </w:r>
      <w:r w:rsidR="00BC7C24" w:rsidRPr="00BC7C24">
        <w:rPr>
          <w:rFonts w:eastAsiaTheme="minorEastAsia"/>
          <w:snapToGrid w:val="0"/>
          <w:lang w:eastAsia="ja-JP"/>
        </w:rPr>
        <w:t>its seventy-seventh session</w:t>
      </w:r>
      <w:r w:rsidR="00BC7C24">
        <w:rPr>
          <w:rFonts w:eastAsiaTheme="minorEastAsia"/>
          <w:snapToGrid w:val="0"/>
          <w:lang w:eastAsia="ja-JP"/>
        </w:rPr>
        <w:t>,</w:t>
      </w:r>
      <w:r w:rsidR="00BC7C24" w:rsidRPr="00BC7C24">
        <w:rPr>
          <w:rFonts w:eastAsiaTheme="minorEastAsia"/>
          <w:snapToGrid w:val="0"/>
          <w:lang w:eastAsia="ja-JP"/>
        </w:rPr>
        <w:t xml:space="preserve"> </w:t>
      </w:r>
      <w:r w:rsidRPr="00F20E9B">
        <w:rPr>
          <w:rFonts w:eastAsiaTheme="minorEastAsia"/>
          <w:snapToGrid w:val="0"/>
          <w:lang w:eastAsia="ja-JP"/>
        </w:rPr>
        <w:t xml:space="preserve">as set out in paragraphs </w:t>
      </w:r>
      <w:r w:rsidR="00BC7C24">
        <w:rPr>
          <w:rFonts w:eastAsiaTheme="minorEastAsia"/>
          <w:snapToGrid w:val="0"/>
          <w:lang w:eastAsia="ja-JP"/>
        </w:rPr>
        <w:t>9</w:t>
      </w:r>
      <w:r w:rsidR="00BC7C24" w:rsidRPr="00FB5229">
        <w:rPr>
          <w:rFonts w:eastAsiaTheme="minorEastAsia"/>
          <w:snapToGrid w:val="0"/>
          <w:lang w:eastAsia="ja-JP"/>
        </w:rPr>
        <w:t xml:space="preserve"> </w:t>
      </w:r>
      <w:r w:rsidRPr="00FB5229">
        <w:rPr>
          <w:rFonts w:eastAsiaTheme="minorEastAsia"/>
          <w:snapToGrid w:val="0"/>
          <w:lang w:eastAsia="ja-JP"/>
        </w:rPr>
        <w:t xml:space="preserve">to </w:t>
      </w:r>
      <w:r w:rsidR="008843F5">
        <w:rPr>
          <w:rFonts w:eastAsiaTheme="minorEastAsia"/>
          <w:snapToGrid w:val="0"/>
          <w:lang w:eastAsia="ja-JP"/>
        </w:rPr>
        <w:t>22</w:t>
      </w:r>
      <w:r w:rsidR="008843F5" w:rsidRPr="00FB5229">
        <w:rPr>
          <w:rFonts w:eastAsiaTheme="minorEastAsia"/>
          <w:snapToGrid w:val="0"/>
          <w:lang w:eastAsia="ja-JP"/>
        </w:rPr>
        <w:t xml:space="preserve"> </w:t>
      </w:r>
      <w:r w:rsidRPr="00FB5229">
        <w:rPr>
          <w:rFonts w:eastAsiaTheme="minorEastAsia"/>
          <w:snapToGrid w:val="0"/>
          <w:lang w:eastAsia="ja-JP"/>
        </w:rPr>
        <w:t>of this document;</w:t>
      </w:r>
      <w:r w:rsidRPr="00F20E9B">
        <w:t xml:space="preserve"> and</w:t>
      </w:r>
    </w:p>
    <w:p w14:paraId="4416747F" w14:textId="77777777" w:rsidR="007C7852" w:rsidRDefault="007C7852" w:rsidP="007753BD">
      <w:pPr>
        <w:pStyle w:val="DecisionParagraphs"/>
        <w:keepNext/>
        <w:ind w:left="4860"/>
        <w:rPr>
          <w:rFonts w:eastAsiaTheme="minorEastAsia"/>
          <w:snapToGrid w:val="0"/>
          <w:lang w:eastAsia="ja-JP"/>
        </w:rPr>
      </w:pPr>
    </w:p>
    <w:p w14:paraId="709D7D21" w14:textId="7D5286A8" w:rsidR="007C7852" w:rsidRDefault="007218D8" w:rsidP="007753BD">
      <w:pPr>
        <w:pStyle w:val="DecisionParagraphs"/>
        <w:keepNext/>
        <w:ind w:left="4860"/>
        <w:rPr>
          <w:rFonts w:eastAsiaTheme="minorEastAsia"/>
          <w:snapToGrid w:val="0"/>
          <w:lang w:eastAsia="ja-JP"/>
        </w:rPr>
      </w:pPr>
      <w:r w:rsidRPr="00F20E9B">
        <w:rPr>
          <w:rFonts w:eastAsiaTheme="minorEastAsia"/>
          <w:i w:val="0"/>
        </w:rPr>
        <w:fldChar w:fldCharType="begin"/>
      </w:r>
      <w:r w:rsidRPr="00F20E9B">
        <w:rPr>
          <w:rFonts w:eastAsiaTheme="minorEastAsia"/>
        </w:rPr>
        <w:instrText xml:space="preserve"> AUTONUM  </w:instrText>
      </w:r>
      <w:r w:rsidRPr="00F20E9B">
        <w:rPr>
          <w:rFonts w:eastAsiaTheme="minorEastAsia"/>
          <w:i w:val="0"/>
        </w:rPr>
        <w:fldChar w:fldCharType="end"/>
      </w:r>
      <w:r w:rsidRPr="00F20E9B">
        <w:rPr>
          <w:rFonts w:eastAsiaTheme="minorEastAsia"/>
        </w:rPr>
        <w:tab/>
        <w:t>The TW</w:t>
      </w:r>
      <w:r>
        <w:rPr>
          <w:rFonts w:eastAsiaTheme="minorEastAsia"/>
        </w:rPr>
        <w:t>A</w:t>
      </w:r>
      <w:r w:rsidRPr="00F20E9B">
        <w:rPr>
          <w:rFonts w:eastAsiaTheme="minorEastAsia"/>
        </w:rPr>
        <w:t xml:space="preserve"> </w:t>
      </w:r>
      <w:r w:rsidR="002D3B0B">
        <w:rPr>
          <w:rFonts w:eastAsiaTheme="minorEastAsia"/>
        </w:rPr>
        <w:t xml:space="preserve">is </w:t>
      </w:r>
      <w:r w:rsidRPr="00F20E9B">
        <w:rPr>
          <w:rFonts w:eastAsiaTheme="minorEastAsia"/>
        </w:rPr>
        <w:t>invited to</w:t>
      </w:r>
      <w:r w:rsidRPr="00F20E9B">
        <w:rPr>
          <w:rFonts w:eastAsiaTheme="minorEastAsia"/>
          <w:snapToGrid w:val="0"/>
          <w:lang w:eastAsia="ja-JP"/>
        </w:rPr>
        <w:tab/>
      </w:r>
      <w:r>
        <w:rPr>
          <w:rFonts w:eastAsiaTheme="minorEastAsia"/>
          <w:snapToGrid w:val="0"/>
          <w:lang w:eastAsia="ja-JP"/>
        </w:rPr>
        <w:t>consider</w:t>
      </w:r>
      <w:r w:rsidR="002D3B0B">
        <w:rPr>
          <w:rFonts w:eastAsiaTheme="minorEastAsia"/>
          <w:snapToGrid w:val="0"/>
          <w:lang w:eastAsia="ja-JP"/>
        </w:rPr>
        <w:t xml:space="preserve"> </w:t>
      </w:r>
      <w:r w:rsidR="007C7852" w:rsidRPr="00F20E9B">
        <w:rPr>
          <w:rFonts w:eastAsiaTheme="minorEastAsia"/>
          <w:snapToGrid w:val="0"/>
          <w:lang w:eastAsia="ja-JP"/>
        </w:rPr>
        <w:t xml:space="preserve">the </w:t>
      </w:r>
      <w:r w:rsidR="00BC7C24" w:rsidRPr="00F20E9B">
        <w:rPr>
          <w:rFonts w:eastAsiaTheme="minorEastAsia"/>
          <w:snapToGrid w:val="0"/>
          <w:lang w:eastAsia="ja-JP"/>
        </w:rPr>
        <w:t>proposal</w:t>
      </w:r>
      <w:r w:rsidR="007753BD">
        <w:rPr>
          <w:rFonts w:eastAsiaTheme="minorEastAsia"/>
          <w:snapToGrid w:val="0"/>
          <w:lang w:eastAsia="ja-JP"/>
        </w:rPr>
        <w:t xml:space="preserve"> </w:t>
      </w:r>
      <w:r w:rsidR="007C7852" w:rsidRPr="00F20E9B">
        <w:rPr>
          <w:rFonts w:eastAsiaTheme="minorEastAsia"/>
          <w:snapToGrid w:val="0"/>
          <w:lang w:eastAsia="ja-JP"/>
        </w:rPr>
        <w:t xml:space="preserve">to revise </w:t>
      </w:r>
      <w:r w:rsidR="002D3B0B">
        <w:rPr>
          <w:rFonts w:eastAsiaTheme="minorEastAsia"/>
          <w:snapToGrid w:val="0"/>
          <w:lang w:eastAsia="ja-JP"/>
        </w:rPr>
        <w:t>Class 201</w:t>
      </w:r>
      <w:r w:rsidR="007C7852" w:rsidRPr="00F20E9B">
        <w:rPr>
          <w:rFonts w:eastAsiaTheme="minorEastAsia"/>
          <w:snapToGrid w:val="0"/>
          <w:lang w:eastAsia="ja-JP"/>
        </w:rPr>
        <w:t xml:space="preserve"> in document UPOV/INF/12/5, </w:t>
      </w:r>
      <w:r w:rsidR="002D3B0B">
        <w:rPr>
          <w:rFonts w:eastAsiaTheme="minorEastAsia"/>
          <w:snapToGrid w:val="0"/>
          <w:lang w:eastAsia="ja-JP"/>
        </w:rPr>
        <w:t xml:space="preserve">to include </w:t>
      </w:r>
      <w:r w:rsidR="002D3B0B" w:rsidRPr="002C11FA">
        <w:rPr>
          <w:rFonts w:cs="Arial"/>
        </w:rPr>
        <w:t>×</w:t>
      </w:r>
      <w:proofErr w:type="spellStart"/>
      <w:r w:rsidR="002D3B0B" w:rsidRPr="00446056">
        <w:rPr>
          <w:rFonts w:cs="Arial"/>
        </w:rPr>
        <w:t>Trititrigia</w:t>
      </w:r>
      <w:proofErr w:type="spellEnd"/>
      <w:r w:rsidR="004F7135">
        <w:rPr>
          <w:rFonts w:cs="Arial"/>
        </w:rPr>
        <w:t>,</w:t>
      </w:r>
      <w:r w:rsidR="002D3B0B" w:rsidRPr="00F20E9B">
        <w:rPr>
          <w:rFonts w:eastAsiaTheme="minorEastAsia"/>
          <w:snapToGrid w:val="0"/>
          <w:lang w:eastAsia="ja-JP"/>
        </w:rPr>
        <w:t xml:space="preserve"> </w:t>
      </w:r>
      <w:r w:rsidR="007C7852" w:rsidRPr="00F20E9B">
        <w:rPr>
          <w:rFonts w:eastAsiaTheme="minorEastAsia"/>
          <w:snapToGrid w:val="0"/>
          <w:lang w:eastAsia="ja-JP"/>
        </w:rPr>
        <w:t xml:space="preserve">as set out paragraph </w:t>
      </w:r>
      <w:r w:rsidR="00BC7C24">
        <w:rPr>
          <w:rFonts w:eastAsiaTheme="minorEastAsia"/>
          <w:snapToGrid w:val="0"/>
          <w:lang w:eastAsia="ja-JP"/>
        </w:rPr>
        <w:t>23</w:t>
      </w:r>
      <w:r w:rsidR="00BC7C24" w:rsidRPr="00F20E9B">
        <w:rPr>
          <w:rFonts w:eastAsiaTheme="minorEastAsia"/>
          <w:snapToGrid w:val="0"/>
          <w:lang w:eastAsia="ja-JP"/>
        </w:rPr>
        <w:t xml:space="preserve"> </w:t>
      </w:r>
      <w:r w:rsidR="007C7852" w:rsidRPr="00F20E9B">
        <w:rPr>
          <w:rFonts w:eastAsiaTheme="minorEastAsia"/>
          <w:snapToGrid w:val="0"/>
          <w:lang w:eastAsia="ja-JP"/>
        </w:rPr>
        <w:t>of this document.</w:t>
      </w:r>
    </w:p>
    <w:p w14:paraId="64D64695" w14:textId="77777777" w:rsidR="007C7852" w:rsidRPr="00893B4C" w:rsidRDefault="007C7852" w:rsidP="007C7852">
      <w:pPr>
        <w:pStyle w:val="DecisionParagraphs"/>
        <w:keepNext/>
        <w:rPr>
          <w:rFonts w:eastAsiaTheme="minorEastAsia"/>
          <w:snapToGrid w:val="0"/>
          <w:lang w:eastAsia="ja-JP"/>
        </w:rPr>
      </w:pPr>
    </w:p>
    <w:p w14:paraId="0B5EBC0A" w14:textId="77777777" w:rsidR="002C11FA" w:rsidRPr="00635B30" w:rsidRDefault="002C11FA" w:rsidP="0094332F">
      <w:pPr>
        <w:rPr>
          <w:rFonts w:eastAsiaTheme="minorEastAsia"/>
          <w:highlight w:val="cyan"/>
          <w:lang w:eastAsia="ja-JP"/>
        </w:rPr>
      </w:pPr>
    </w:p>
    <w:p w14:paraId="4C60936A" w14:textId="77777777" w:rsidR="00810F55" w:rsidRDefault="00810F55" w:rsidP="0094332F">
      <w:pPr>
        <w:keepNext/>
        <w:outlineLvl w:val="0"/>
        <w:rPr>
          <w:rFonts w:eastAsiaTheme="minorEastAsia"/>
          <w:caps/>
        </w:rPr>
      </w:pPr>
      <w:bookmarkStart w:id="13" w:name="_Toc382388623"/>
      <w:bookmarkStart w:id="14" w:name="_Toc477358706"/>
    </w:p>
    <w:p w14:paraId="300423CC" w14:textId="77777777" w:rsidR="0094332F" w:rsidRPr="0094332F" w:rsidRDefault="0094332F" w:rsidP="0094332F">
      <w:pPr>
        <w:keepNext/>
        <w:outlineLvl w:val="0"/>
        <w:rPr>
          <w:rFonts w:eastAsiaTheme="minorEastAsia"/>
          <w:caps/>
        </w:rPr>
      </w:pPr>
      <w:bookmarkStart w:id="15" w:name="_Toc68863750"/>
      <w:r w:rsidRPr="0094332F">
        <w:rPr>
          <w:rFonts w:eastAsiaTheme="minorEastAsia"/>
          <w:caps/>
        </w:rPr>
        <w:t>POSSIBLE Development of a UPOV similarity search tool for variety denomination purposes</w:t>
      </w:r>
      <w:bookmarkEnd w:id="13"/>
      <w:bookmarkEnd w:id="14"/>
      <w:bookmarkEnd w:id="15"/>
    </w:p>
    <w:p w14:paraId="29DE1E3B" w14:textId="77777777" w:rsidR="0094332F" w:rsidRPr="0094332F" w:rsidRDefault="0094332F" w:rsidP="0094332F">
      <w:pPr>
        <w:jc w:val="left"/>
        <w:rPr>
          <w:rFonts w:cs="Arial"/>
          <w:sz w:val="19"/>
          <w:szCs w:val="19"/>
        </w:rPr>
      </w:pPr>
    </w:p>
    <w:p w14:paraId="493A7E19" w14:textId="77777777" w:rsidR="00D63D2D" w:rsidRPr="0094332F" w:rsidRDefault="00D63D2D" w:rsidP="00D63D2D">
      <w:pPr>
        <w:outlineLvl w:val="1"/>
        <w:rPr>
          <w:u w:val="single"/>
        </w:rPr>
      </w:pPr>
      <w:bookmarkStart w:id="16" w:name="_Toc68863751"/>
      <w:r w:rsidRPr="00D63D2D">
        <w:rPr>
          <w:u w:val="single"/>
        </w:rPr>
        <w:t>Development since the seventy-sixth session of the CAJ</w:t>
      </w:r>
      <w:bookmarkEnd w:id="16"/>
    </w:p>
    <w:p w14:paraId="6404558E" w14:textId="77777777" w:rsidR="0094332F" w:rsidRPr="0094332F" w:rsidRDefault="0094332F" w:rsidP="0094332F">
      <w:pPr>
        <w:jc w:val="left"/>
        <w:rPr>
          <w:rFonts w:cs="Arial"/>
        </w:rPr>
      </w:pPr>
    </w:p>
    <w:p w14:paraId="15530593" w14:textId="54EE6850" w:rsidR="0094332F" w:rsidRPr="0094332F" w:rsidRDefault="0094332F" w:rsidP="0094332F">
      <w:pPr>
        <w:rPr>
          <w:rFonts w:cs="Arial"/>
        </w:rPr>
      </w:pPr>
      <w:r w:rsidRPr="0094332F">
        <w:rPr>
          <w:rFonts w:cs="Arial"/>
        </w:rPr>
        <w:fldChar w:fldCharType="begin"/>
      </w:r>
      <w:r w:rsidRPr="0094332F">
        <w:rPr>
          <w:rFonts w:cs="Arial"/>
        </w:rPr>
        <w:instrText xml:space="preserve"> AUTONUM  </w:instrText>
      </w:r>
      <w:r w:rsidRPr="0094332F">
        <w:rPr>
          <w:rFonts w:cs="Arial"/>
        </w:rPr>
        <w:fldChar w:fldCharType="end"/>
      </w:r>
      <w:r w:rsidRPr="0094332F">
        <w:rPr>
          <w:rFonts w:cs="Arial"/>
        </w:rPr>
        <w:tab/>
        <w:t>At a workshop organized with the CPVO and the Office of the Union, held on November 21, 2019, it was concluded that the CPVO algorithm was performing well and that, for the time being, it would not be a suitable use of resources to seek improvements to the algorithm for the purposes of checking the similarity of variety denominations.  However, it was agreed that it would be useful to explore possibilities for the variety denomination search tool to consider aspects other than similarity, particularly with regard to checking for characteristics of the variety</w:t>
      </w:r>
      <w:r w:rsidR="002E2773">
        <w:rPr>
          <w:rFonts w:cs="Arial"/>
        </w:rPr>
        <w:t xml:space="preserve"> </w:t>
      </w:r>
      <w:r w:rsidR="0095478D">
        <w:rPr>
          <w:snapToGrid w:val="0"/>
          <w:lang w:eastAsia="ja-JP"/>
        </w:rPr>
        <w:t>(see document CAJ/77/7 “</w:t>
      </w:r>
      <w:r w:rsidR="0095478D" w:rsidRPr="0095478D">
        <w:rPr>
          <w:snapToGrid w:val="0"/>
          <w:lang w:eastAsia="ja-JP"/>
        </w:rPr>
        <w:t>UPOV denomination similarity search tool</w:t>
      </w:r>
      <w:r w:rsidR="0095478D">
        <w:rPr>
          <w:snapToGrid w:val="0"/>
          <w:lang w:eastAsia="ja-JP"/>
        </w:rPr>
        <w:t xml:space="preserve">”, paragraphs 12 and </w:t>
      </w:r>
      <w:r w:rsidR="0095478D" w:rsidRPr="0095478D">
        <w:rPr>
          <w:snapToGrid w:val="0"/>
          <w:lang w:eastAsia="ja-JP"/>
        </w:rPr>
        <w:t xml:space="preserve">document CAJ/77/10 “Report”, paragraph </w:t>
      </w:r>
      <w:r w:rsidR="0095478D">
        <w:rPr>
          <w:snapToGrid w:val="0"/>
          <w:lang w:eastAsia="ja-JP"/>
        </w:rPr>
        <w:t>44)</w:t>
      </w:r>
      <w:r w:rsidRPr="0094332F">
        <w:rPr>
          <w:rFonts w:cs="Arial"/>
        </w:rPr>
        <w:t>.</w:t>
      </w:r>
    </w:p>
    <w:p w14:paraId="2D099BD7" w14:textId="77777777" w:rsidR="0094332F" w:rsidRPr="0094332F" w:rsidRDefault="0094332F" w:rsidP="0094332F">
      <w:pPr>
        <w:rPr>
          <w:rFonts w:cs="Arial"/>
        </w:rPr>
      </w:pPr>
    </w:p>
    <w:p w14:paraId="64AC4CDD" w14:textId="77777777" w:rsidR="0094332F" w:rsidRPr="0094332F" w:rsidRDefault="0094332F" w:rsidP="0094332F">
      <w:pPr>
        <w:rPr>
          <w:rFonts w:cs="Arial"/>
        </w:rPr>
      </w:pPr>
      <w:r w:rsidRPr="0094332F">
        <w:rPr>
          <w:rFonts w:cs="Arial"/>
        </w:rPr>
        <w:fldChar w:fldCharType="begin"/>
      </w:r>
      <w:r w:rsidRPr="0094332F">
        <w:rPr>
          <w:rFonts w:cs="Arial"/>
        </w:rPr>
        <w:instrText xml:space="preserve"> AUTONUM  </w:instrText>
      </w:r>
      <w:r w:rsidRPr="0094332F">
        <w:rPr>
          <w:rFonts w:cs="Arial"/>
        </w:rPr>
        <w:fldChar w:fldCharType="end"/>
      </w:r>
      <w:r w:rsidRPr="0094332F">
        <w:rPr>
          <w:rFonts w:cs="Arial"/>
        </w:rPr>
        <w:tab/>
        <w:t>Document UPOV/INF/12 “</w:t>
      </w:r>
      <w:r w:rsidRPr="0094332F">
        <w:rPr>
          <w:rFonts w:cs="Arial"/>
          <w:snapToGrid w:val="0"/>
        </w:rPr>
        <w:t>Explanatory notes on variety denominations under the UPOV Convention” states as follows:</w:t>
      </w:r>
    </w:p>
    <w:p w14:paraId="410D983F" w14:textId="77777777" w:rsidR="0094332F" w:rsidRPr="0094332F" w:rsidRDefault="0094332F" w:rsidP="0094332F">
      <w:pPr>
        <w:rPr>
          <w:rFonts w:cs="Arial"/>
        </w:rPr>
      </w:pPr>
    </w:p>
    <w:p w14:paraId="41967A2F" w14:textId="77777777" w:rsidR="0094332F" w:rsidRPr="0094332F" w:rsidRDefault="0094332F" w:rsidP="0094332F">
      <w:pPr>
        <w:ind w:left="567"/>
        <w:rPr>
          <w:sz w:val="18"/>
          <w:szCs w:val="18"/>
        </w:rPr>
      </w:pPr>
      <w:r w:rsidRPr="0094332F">
        <w:rPr>
          <w:sz w:val="18"/>
          <w:szCs w:val="18"/>
        </w:rPr>
        <w:t>“2.3.1</w:t>
      </w:r>
      <w:r w:rsidRPr="0094332F">
        <w:rPr>
          <w:sz w:val="18"/>
          <w:szCs w:val="18"/>
        </w:rPr>
        <w:tab/>
        <w:t>Characteristics of the variety</w:t>
      </w:r>
    </w:p>
    <w:p w14:paraId="44DA39FC" w14:textId="77777777" w:rsidR="0094332F" w:rsidRPr="0094332F" w:rsidRDefault="0094332F" w:rsidP="0094332F">
      <w:pPr>
        <w:ind w:left="567"/>
        <w:rPr>
          <w:sz w:val="18"/>
          <w:szCs w:val="18"/>
        </w:rPr>
      </w:pPr>
    </w:p>
    <w:p w14:paraId="02EF5B62" w14:textId="77777777" w:rsidR="0094332F" w:rsidRPr="0094332F" w:rsidRDefault="0094332F" w:rsidP="0094332F">
      <w:pPr>
        <w:ind w:left="567"/>
        <w:rPr>
          <w:sz w:val="18"/>
          <w:szCs w:val="18"/>
        </w:rPr>
      </w:pPr>
      <w:r w:rsidRPr="0094332F">
        <w:rPr>
          <w:sz w:val="18"/>
          <w:szCs w:val="18"/>
        </w:rPr>
        <w:t>The denomination should not:</w:t>
      </w:r>
    </w:p>
    <w:p w14:paraId="3391621E" w14:textId="77777777" w:rsidR="0094332F" w:rsidRPr="0094332F" w:rsidRDefault="0094332F" w:rsidP="0094332F">
      <w:pPr>
        <w:ind w:left="567"/>
        <w:rPr>
          <w:sz w:val="18"/>
          <w:szCs w:val="18"/>
        </w:rPr>
      </w:pPr>
    </w:p>
    <w:p w14:paraId="6B6DF67C" w14:textId="77777777" w:rsidR="0094332F" w:rsidRPr="0094332F" w:rsidRDefault="0094332F" w:rsidP="0094332F">
      <w:pPr>
        <w:ind w:left="567" w:firstLine="567"/>
        <w:rPr>
          <w:sz w:val="18"/>
          <w:szCs w:val="18"/>
        </w:rPr>
      </w:pPr>
      <w:r w:rsidRPr="0094332F">
        <w:rPr>
          <w:sz w:val="18"/>
          <w:szCs w:val="18"/>
        </w:rPr>
        <w:t>“(a)</w:t>
      </w:r>
      <w:r w:rsidRPr="0094332F">
        <w:rPr>
          <w:sz w:val="18"/>
          <w:szCs w:val="18"/>
        </w:rPr>
        <w:tab/>
        <w:t xml:space="preserve">convey the impression that the variety has particular characteristics which, in reality, it does not have; </w:t>
      </w:r>
    </w:p>
    <w:p w14:paraId="7495DEDE" w14:textId="77777777" w:rsidR="0094332F" w:rsidRPr="0094332F" w:rsidRDefault="0094332F" w:rsidP="0094332F">
      <w:pPr>
        <w:ind w:left="567" w:firstLine="567"/>
        <w:rPr>
          <w:sz w:val="18"/>
          <w:szCs w:val="18"/>
        </w:rPr>
      </w:pPr>
    </w:p>
    <w:p w14:paraId="3493D32D" w14:textId="77777777" w:rsidR="0094332F" w:rsidRPr="0094332F" w:rsidRDefault="0094332F" w:rsidP="0094332F">
      <w:pPr>
        <w:ind w:left="1134"/>
        <w:rPr>
          <w:sz w:val="18"/>
          <w:szCs w:val="18"/>
        </w:rPr>
      </w:pPr>
      <w:r w:rsidRPr="0094332F">
        <w:rPr>
          <w:i/>
          <w:sz w:val="18"/>
          <w:szCs w:val="18"/>
        </w:rPr>
        <w:t>Example:</w:t>
      </w:r>
      <w:r w:rsidRPr="0094332F">
        <w:rPr>
          <w:sz w:val="18"/>
          <w:szCs w:val="18"/>
        </w:rPr>
        <w:t xml:space="preserve">  a variety denomination “dwarf” for a variety which is of normal height, when a </w:t>
      </w:r>
      <w:proofErr w:type="spellStart"/>
      <w:r w:rsidRPr="0094332F">
        <w:rPr>
          <w:sz w:val="18"/>
          <w:szCs w:val="18"/>
        </w:rPr>
        <w:t>dwarfness</w:t>
      </w:r>
      <w:proofErr w:type="spellEnd"/>
      <w:r w:rsidRPr="0094332F">
        <w:rPr>
          <w:sz w:val="18"/>
          <w:szCs w:val="18"/>
        </w:rPr>
        <w:t xml:space="preserve"> trait exists within the species, but is not possessed by the variety.</w:t>
      </w:r>
    </w:p>
    <w:p w14:paraId="261927D0" w14:textId="77777777" w:rsidR="0094332F" w:rsidRPr="0094332F" w:rsidRDefault="0094332F" w:rsidP="0094332F">
      <w:pPr>
        <w:ind w:left="567"/>
        <w:rPr>
          <w:sz w:val="18"/>
          <w:szCs w:val="18"/>
        </w:rPr>
      </w:pPr>
    </w:p>
    <w:p w14:paraId="2E190E76" w14:textId="77777777" w:rsidR="0094332F" w:rsidRPr="0094332F" w:rsidRDefault="0094332F" w:rsidP="0094332F">
      <w:pPr>
        <w:ind w:left="567" w:firstLine="567"/>
        <w:rPr>
          <w:color w:val="000000"/>
          <w:sz w:val="18"/>
          <w:szCs w:val="18"/>
        </w:rPr>
      </w:pPr>
      <w:r w:rsidRPr="0094332F">
        <w:rPr>
          <w:color w:val="000000"/>
          <w:sz w:val="18"/>
          <w:szCs w:val="18"/>
        </w:rPr>
        <w:t>“(b)</w:t>
      </w:r>
      <w:r w:rsidRPr="0094332F">
        <w:rPr>
          <w:color w:val="000000"/>
          <w:sz w:val="18"/>
          <w:szCs w:val="18"/>
        </w:rPr>
        <w:tab/>
        <w:t>refer to specific characteristics of the variety in such a way</w:t>
      </w:r>
      <w:r w:rsidRPr="0094332F">
        <w:rPr>
          <w:b/>
          <w:color w:val="000000"/>
          <w:sz w:val="18"/>
          <w:szCs w:val="18"/>
        </w:rPr>
        <w:t xml:space="preserve"> </w:t>
      </w:r>
      <w:r w:rsidRPr="0094332F">
        <w:rPr>
          <w:color w:val="000000"/>
          <w:sz w:val="18"/>
          <w:szCs w:val="18"/>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14:paraId="124C8BAD" w14:textId="77777777" w:rsidR="0094332F" w:rsidRPr="0094332F" w:rsidRDefault="0094332F" w:rsidP="0094332F">
      <w:pPr>
        <w:ind w:left="567" w:firstLine="567"/>
        <w:rPr>
          <w:color w:val="000000"/>
          <w:sz w:val="18"/>
          <w:szCs w:val="18"/>
          <w:u w:val="single"/>
        </w:rPr>
      </w:pPr>
    </w:p>
    <w:p w14:paraId="1D973847" w14:textId="77777777" w:rsidR="0094332F" w:rsidRPr="0094332F" w:rsidRDefault="0094332F" w:rsidP="0094332F">
      <w:pPr>
        <w:ind w:left="567" w:firstLine="567"/>
        <w:jc w:val="left"/>
        <w:rPr>
          <w:color w:val="000000"/>
          <w:sz w:val="18"/>
          <w:szCs w:val="18"/>
          <w:u w:val="single"/>
        </w:rPr>
      </w:pPr>
      <w:r w:rsidRPr="0094332F">
        <w:rPr>
          <w:i/>
          <w:sz w:val="18"/>
          <w:szCs w:val="18"/>
        </w:rPr>
        <w:t>Example 1</w:t>
      </w:r>
      <w:r w:rsidRPr="0094332F">
        <w:rPr>
          <w:sz w:val="18"/>
          <w:szCs w:val="18"/>
        </w:rPr>
        <w:t>:  “Sweet” for a fruit variety;</w:t>
      </w:r>
      <w:r w:rsidRPr="0094332F">
        <w:rPr>
          <w:sz w:val="18"/>
          <w:szCs w:val="18"/>
        </w:rPr>
        <w:br/>
      </w:r>
    </w:p>
    <w:p w14:paraId="4D56B9C2" w14:textId="77777777" w:rsidR="0094332F" w:rsidRPr="0094332F" w:rsidRDefault="0094332F" w:rsidP="0094332F">
      <w:pPr>
        <w:ind w:left="567" w:firstLine="567"/>
        <w:jc w:val="left"/>
        <w:rPr>
          <w:sz w:val="18"/>
          <w:szCs w:val="18"/>
        </w:rPr>
      </w:pPr>
      <w:r w:rsidRPr="0094332F">
        <w:rPr>
          <w:i/>
          <w:sz w:val="18"/>
          <w:szCs w:val="18"/>
        </w:rPr>
        <w:t>Example 2</w:t>
      </w:r>
      <w:r w:rsidRPr="0094332F">
        <w:rPr>
          <w:sz w:val="18"/>
          <w:szCs w:val="18"/>
        </w:rPr>
        <w:t>:  “Large white” for a variety of chrysanthemum.</w:t>
      </w:r>
      <w:r w:rsidRPr="0094332F">
        <w:rPr>
          <w:sz w:val="18"/>
          <w:szCs w:val="18"/>
        </w:rPr>
        <w:br/>
      </w:r>
    </w:p>
    <w:p w14:paraId="132129A3" w14:textId="77777777" w:rsidR="0094332F" w:rsidRPr="0094332F" w:rsidRDefault="0094332F" w:rsidP="0094332F">
      <w:pPr>
        <w:keepNext/>
        <w:ind w:left="567" w:firstLine="567"/>
        <w:rPr>
          <w:sz w:val="18"/>
          <w:szCs w:val="18"/>
        </w:rPr>
      </w:pPr>
      <w:r w:rsidRPr="0094332F">
        <w:rPr>
          <w:sz w:val="18"/>
          <w:szCs w:val="18"/>
        </w:rPr>
        <w:t>“(c)</w:t>
      </w:r>
      <w:r w:rsidRPr="0094332F">
        <w:rPr>
          <w:sz w:val="18"/>
          <w:szCs w:val="18"/>
        </w:rPr>
        <w:tab/>
      </w:r>
      <w:proofErr w:type="gramStart"/>
      <w:r w:rsidRPr="0094332F">
        <w:rPr>
          <w:sz w:val="18"/>
          <w:szCs w:val="18"/>
        </w:rPr>
        <w:t>convey</w:t>
      </w:r>
      <w:proofErr w:type="gramEnd"/>
      <w:r w:rsidRPr="0094332F">
        <w:rPr>
          <w:sz w:val="18"/>
          <w:szCs w:val="18"/>
        </w:rPr>
        <w:t xml:space="preserve"> the impression that the variety is derived from, or related to, another variety when that is not, in fact, the case;</w:t>
      </w:r>
    </w:p>
    <w:p w14:paraId="7A4703BD" w14:textId="77777777" w:rsidR="0094332F" w:rsidRPr="0094332F" w:rsidRDefault="0094332F" w:rsidP="0094332F">
      <w:pPr>
        <w:keepNext/>
        <w:ind w:left="567" w:firstLine="567"/>
        <w:rPr>
          <w:sz w:val="18"/>
          <w:szCs w:val="18"/>
        </w:rPr>
      </w:pPr>
    </w:p>
    <w:p w14:paraId="11676C57" w14:textId="77777777" w:rsidR="0094332F" w:rsidRPr="0094332F" w:rsidRDefault="0094332F" w:rsidP="0094332F">
      <w:pPr>
        <w:ind w:left="1134"/>
        <w:rPr>
          <w:sz w:val="18"/>
          <w:szCs w:val="18"/>
        </w:rPr>
      </w:pPr>
      <w:r w:rsidRPr="0094332F">
        <w:rPr>
          <w:i/>
          <w:sz w:val="18"/>
          <w:szCs w:val="18"/>
        </w:rPr>
        <w:t>Example:</w:t>
      </w:r>
      <w:r w:rsidRPr="0094332F">
        <w:rPr>
          <w:sz w:val="18"/>
          <w:szCs w:val="18"/>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14:paraId="47B3F0B0" w14:textId="77777777" w:rsidR="0094332F" w:rsidRPr="0094332F" w:rsidRDefault="0094332F" w:rsidP="0094332F">
      <w:pPr>
        <w:ind w:left="567" w:firstLine="567"/>
        <w:rPr>
          <w:sz w:val="18"/>
          <w:szCs w:val="18"/>
        </w:rPr>
      </w:pPr>
    </w:p>
    <w:p w14:paraId="5D257AC9" w14:textId="77777777" w:rsidR="0094332F" w:rsidRPr="0094332F" w:rsidRDefault="0094332F" w:rsidP="0094332F">
      <w:pPr>
        <w:ind w:left="567"/>
        <w:rPr>
          <w:sz w:val="18"/>
          <w:szCs w:val="18"/>
        </w:rPr>
      </w:pPr>
      <w:r w:rsidRPr="0094332F">
        <w:rPr>
          <w:sz w:val="18"/>
          <w:szCs w:val="18"/>
        </w:rPr>
        <w:t>“2.3.2</w:t>
      </w:r>
      <w:r w:rsidRPr="0094332F">
        <w:rPr>
          <w:sz w:val="18"/>
          <w:szCs w:val="18"/>
        </w:rPr>
        <w:tab/>
        <w:t>Value of the variety</w:t>
      </w:r>
    </w:p>
    <w:p w14:paraId="01E44B9D" w14:textId="77777777" w:rsidR="0094332F" w:rsidRPr="0094332F" w:rsidRDefault="0094332F" w:rsidP="0094332F">
      <w:pPr>
        <w:ind w:left="567"/>
        <w:rPr>
          <w:sz w:val="18"/>
          <w:szCs w:val="18"/>
        </w:rPr>
      </w:pPr>
    </w:p>
    <w:p w14:paraId="2E356A4D" w14:textId="77777777" w:rsidR="0094332F" w:rsidRPr="0094332F" w:rsidRDefault="0094332F" w:rsidP="0094332F">
      <w:pPr>
        <w:ind w:left="567"/>
        <w:rPr>
          <w:sz w:val="18"/>
          <w:szCs w:val="18"/>
        </w:rPr>
      </w:pPr>
      <w:r w:rsidRPr="0094332F">
        <w:rPr>
          <w:sz w:val="18"/>
          <w:szCs w:val="18"/>
        </w:rPr>
        <w:t xml:space="preserve">The denomination should not consist of, or contain, comparative or superlative designations. </w:t>
      </w:r>
    </w:p>
    <w:p w14:paraId="523BE284" w14:textId="77777777" w:rsidR="0094332F" w:rsidRPr="0094332F" w:rsidRDefault="0094332F" w:rsidP="0094332F">
      <w:pPr>
        <w:ind w:left="567" w:firstLine="567"/>
        <w:rPr>
          <w:sz w:val="18"/>
          <w:szCs w:val="18"/>
        </w:rPr>
      </w:pPr>
    </w:p>
    <w:p w14:paraId="5E6DCAED" w14:textId="77777777" w:rsidR="0094332F" w:rsidRPr="0094332F" w:rsidRDefault="0094332F" w:rsidP="0094332F">
      <w:pPr>
        <w:ind w:left="1134"/>
        <w:rPr>
          <w:sz w:val="18"/>
          <w:szCs w:val="18"/>
        </w:rPr>
      </w:pPr>
      <w:r w:rsidRPr="0094332F">
        <w:rPr>
          <w:i/>
          <w:sz w:val="18"/>
          <w:szCs w:val="18"/>
        </w:rPr>
        <w:t>Example:</w:t>
      </w:r>
      <w:r w:rsidRPr="0094332F">
        <w:rPr>
          <w:sz w:val="18"/>
          <w:szCs w:val="18"/>
        </w:rPr>
        <w:t xml:space="preserve">  a denomination which includes terms such as “Best”, “Superior”, “Sweeter”.” </w:t>
      </w:r>
    </w:p>
    <w:p w14:paraId="350ED24C" w14:textId="77777777" w:rsidR="0094332F" w:rsidRPr="0094332F" w:rsidRDefault="0094332F" w:rsidP="0094332F">
      <w:pPr>
        <w:rPr>
          <w:rFonts w:cs="Arial"/>
        </w:rPr>
      </w:pPr>
    </w:p>
    <w:p w14:paraId="14A66C2D" w14:textId="77777777" w:rsidR="0094332F" w:rsidRPr="0094332F" w:rsidRDefault="0094332F" w:rsidP="0094332F">
      <w:pPr>
        <w:rPr>
          <w:rFonts w:cs="Arial"/>
        </w:rPr>
      </w:pPr>
      <w:r w:rsidRPr="0094332F">
        <w:rPr>
          <w:rFonts w:cs="Arial"/>
        </w:rPr>
        <w:fldChar w:fldCharType="begin"/>
      </w:r>
      <w:r w:rsidRPr="0094332F">
        <w:rPr>
          <w:rFonts w:cs="Arial"/>
        </w:rPr>
        <w:instrText xml:space="preserve"> AUTONUM  </w:instrText>
      </w:r>
      <w:r w:rsidRPr="0094332F">
        <w:rPr>
          <w:rFonts w:cs="Arial"/>
        </w:rPr>
        <w:fldChar w:fldCharType="end"/>
      </w:r>
      <w:r w:rsidRPr="0094332F">
        <w:rPr>
          <w:rFonts w:cs="Arial"/>
        </w:rPr>
        <w:tab/>
        <w:t>In the case of checking for denominations, the denomination should not “convey the impression that the variety has particular characteristics which, in reality, it does not have”.  The purpose of a feature in the variety denomination search tool would not be to make a judgement on the suitability of a denomination but to alert the examiner to the presence of a characteristic in the denomination that might need to be considered.</w:t>
      </w:r>
    </w:p>
    <w:p w14:paraId="4F90C786" w14:textId="77777777" w:rsidR="0094332F" w:rsidRPr="0094332F" w:rsidRDefault="0094332F" w:rsidP="0094332F">
      <w:pPr>
        <w:rPr>
          <w:rFonts w:cs="Arial"/>
        </w:rPr>
      </w:pPr>
    </w:p>
    <w:p w14:paraId="00433CF8" w14:textId="77777777" w:rsidR="0094332F" w:rsidRPr="0094332F" w:rsidRDefault="0094332F" w:rsidP="0094332F">
      <w:pPr>
        <w:keepLines/>
        <w:rPr>
          <w:rFonts w:cs="Arial"/>
        </w:rPr>
      </w:pPr>
      <w:r w:rsidRPr="0094332F">
        <w:rPr>
          <w:rFonts w:cs="Arial"/>
        </w:rPr>
        <w:fldChar w:fldCharType="begin"/>
      </w:r>
      <w:r w:rsidRPr="0094332F">
        <w:rPr>
          <w:rFonts w:cs="Arial"/>
        </w:rPr>
        <w:instrText xml:space="preserve"> AUTONUM  </w:instrText>
      </w:r>
      <w:r w:rsidRPr="0094332F">
        <w:rPr>
          <w:rFonts w:cs="Arial"/>
        </w:rPr>
        <w:fldChar w:fldCharType="end"/>
      </w:r>
      <w:r w:rsidRPr="0094332F">
        <w:rPr>
          <w:rFonts w:cs="Arial"/>
        </w:rPr>
        <w:tab/>
        <w:t>The TG Template contains a database of characteristics included in UPOV Test Guidelines and, in the case of members of the Union participating in UPOV PRISMA, characteristics included in the individual authorities’ test guidelines.  These characteristics are available in English, French, German and Spanish, and the UPOV PRISMA navigating and output languages (if provided by UPOV PRISMA participating members of the Union).  On that basis, the characteristics in the TG Template would provide a good basis for checking for denominations containing characteristics.</w:t>
      </w:r>
    </w:p>
    <w:p w14:paraId="2E86AF0A" w14:textId="77777777" w:rsidR="0094332F" w:rsidRDefault="0094332F" w:rsidP="0094332F">
      <w:pPr>
        <w:rPr>
          <w:rFonts w:cs="Arial"/>
        </w:rPr>
      </w:pPr>
    </w:p>
    <w:p w14:paraId="7FF5EE45" w14:textId="1E0E2408" w:rsidR="00C000D8" w:rsidRDefault="00C000D8" w:rsidP="0094332F">
      <w:r>
        <w:fldChar w:fldCharType="begin"/>
      </w:r>
      <w:r>
        <w:instrText xml:space="preserve"> AUTONUM  </w:instrText>
      </w:r>
      <w:r>
        <w:fldChar w:fldCharType="end"/>
      </w:r>
      <w:r>
        <w:tab/>
        <w:t>The CAJ</w:t>
      </w:r>
      <w:r w:rsidR="00BC7C24">
        <w:t xml:space="preserve">, </w:t>
      </w:r>
      <w:r w:rsidR="00BC7C24" w:rsidRPr="00CB28A3">
        <w:rPr>
          <w:spacing w:val="-2"/>
        </w:rPr>
        <w:t xml:space="preserve">at </w:t>
      </w:r>
      <w:r w:rsidR="00BC7C24">
        <w:rPr>
          <w:spacing w:val="-2"/>
        </w:rPr>
        <w:t>its seventy-seventh s</w:t>
      </w:r>
      <w:r w:rsidR="00BC7C24" w:rsidRPr="008843F5">
        <w:rPr>
          <w:spacing w:val="-2"/>
        </w:rPr>
        <w:t>ession</w:t>
      </w:r>
      <w:r w:rsidR="00BC7C24">
        <w:rPr>
          <w:spacing w:val="-2"/>
        </w:rPr>
        <w:t>,</w:t>
      </w:r>
      <w:r>
        <w:t xml:space="preserve"> considered document CAJ/77/7</w:t>
      </w:r>
      <w:r w:rsidR="002E2773">
        <w:t xml:space="preserve"> </w:t>
      </w:r>
      <w:r w:rsidR="0095478D">
        <w:rPr>
          <w:snapToGrid w:val="0"/>
          <w:lang w:eastAsia="ja-JP"/>
        </w:rPr>
        <w:t>(see document CAJ/77/7 “</w:t>
      </w:r>
      <w:r w:rsidR="0095478D" w:rsidRPr="0095478D">
        <w:rPr>
          <w:snapToGrid w:val="0"/>
          <w:lang w:eastAsia="ja-JP"/>
        </w:rPr>
        <w:t>UPOV denomination similarity search tool</w:t>
      </w:r>
      <w:r w:rsidR="0095478D">
        <w:rPr>
          <w:snapToGrid w:val="0"/>
          <w:lang w:eastAsia="ja-JP"/>
        </w:rPr>
        <w:t xml:space="preserve">”, paragraphs 12 to 17, and </w:t>
      </w:r>
      <w:r w:rsidR="0095478D" w:rsidRPr="0095478D">
        <w:rPr>
          <w:snapToGrid w:val="0"/>
          <w:lang w:eastAsia="ja-JP"/>
        </w:rPr>
        <w:t xml:space="preserve">document CAJ/77/10 “Report”, paragraph </w:t>
      </w:r>
      <w:r w:rsidR="0095478D">
        <w:rPr>
          <w:snapToGrid w:val="0"/>
          <w:lang w:eastAsia="ja-JP"/>
        </w:rPr>
        <w:t>44)</w:t>
      </w:r>
      <w:r>
        <w:t>.</w:t>
      </w:r>
    </w:p>
    <w:p w14:paraId="18C2BAEA" w14:textId="77777777" w:rsidR="00C000D8" w:rsidRDefault="00C000D8" w:rsidP="0094332F">
      <w:pPr>
        <w:rPr>
          <w:rFonts w:cs="Arial"/>
        </w:rPr>
      </w:pPr>
    </w:p>
    <w:p w14:paraId="01896194" w14:textId="77777777" w:rsidR="00C000D8" w:rsidRPr="00C000D8" w:rsidRDefault="001820D4" w:rsidP="00C000D8">
      <w:pPr>
        <w:rPr>
          <w:snapToGrid w:val="0"/>
        </w:rPr>
      </w:pPr>
      <w:r w:rsidRPr="004637B8">
        <w:rPr>
          <w:snapToGrid w:val="0"/>
        </w:rPr>
        <w:fldChar w:fldCharType="begin"/>
      </w:r>
      <w:r w:rsidRPr="004637B8">
        <w:rPr>
          <w:snapToGrid w:val="0"/>
        </w:rPr>
        <w:instrText xml:space="preserve"> AUTONUM  </w:instrText>
      </w:r>
      <w:r w:rsidRPr="004637B8">
        <w:rPr>
          <w:snapToGrid w:val="0"/>
        </w:rPr>
        <w:fldChar w:fldCharType="end"/>
      </w:r>
      <w:r w:rsidRPr="004637B8">
        <w:rPr>
          <w:snapToGrid w:val="0"/>
        </w:rPr>
        <w:tab/>
      </w:r>
      <w:r w:rsidR="00C000D8" w:rsidRPr="00C000D8">
        <w:rPr>
          <w:snapToGrid w:val="0"/>
        </w:rPr>
        <w:t>The CAJ noted the conclusion of the CPVO and the Office of the Union that the CPVO similarity algorithm</w:t>
      </w:r>
      <w:r w:rsidR="00C000D8">
        <w:rPr>
          <w:snapToGrid w:val="0"/>
        </w:rPr>
        <w:t xml:space="preserve"> </w:t>
      </w:r>
      <w:r w:rsidR="00C000D8" w:rsidRPr="00C000D8">
        <w:rPr>
          <w:snapToGrid w:val="0"/>
        </w:rPr>
        <w:t>is performing well and that, for the time being, it would not be a suitable use of resources to seek improvements</w:t>
      </w:r>
      <w:r w:rsidR="00C000D8">
        <w:rPr>
          <w:snapToGrid w:val="0"/>
        </w:rPr>
        <w:t xml:space="preserve"> </w:t>
      </w:r>
      <w:r w:rsidR="00C000D8" w:rsidRPr="00C000D8">
        <w:rPr>
          <w:snapToGrid w:val="0"/>
        </w:rPr>
        <w:t>to the algorithm for the purposes of checking the similarity of variety denominations.</w:t>
      </w:r>
    </w:p>
    <w:p w14:paraId="0E711195" w14:textId="77777777" w:rsidR="00C000D8" w:rsidRPr="00C000D8" w:rsidRDefault="00C000D8" w:rsidP="00C000D8">
      <w:pPr>
        <w:rPr>
          <w:snapToGrid w:val="0"/>
        </w:rPr>
      </w:pPr>
    </w:p>
    <w:p w14:paraId="22BC380E" w14:textId="77777777" w:rsidR="00C000D8" w:rsidRPr="00C000D8" w:rsidRDefault="00C000D8" w:rsidP="00C000D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000D8">
        <w:rPr>
          <w:snapToGrid w:val="0"/>
        </w:rPr>
        <w:t>The CAJ agreed that the Office of the Union explore with the CPVO possibilities for the variety</w:t>
      </w:r>
      <w:r>
        <w:rPr>
          <w:snapToGrid w:val="0"/>
        </w:rPr>
        <w:t xml:space="preserve"> </w:t>
      </w:r>
      <w:r w:rsidRPr="00C000D8">
        <w:rPr>
          <w:snapToGrid w:val="0"/>
        </w:rPr>
        <w:t>denomination search tool to consider checking denominations for characteristics, as set out in paragraphs 14 to</w:t>
      </w:r>
      <w:r>
        <w:rPr>
          <w:snapToGrid w:val="0"/>
        </w:rPr>
        <w:t xml:space="preserve"> </w:t>
      </w:r>
      <w:r w:rsidRPr="00C000D8">
        <w:rPr>
          <w:snapToGrid w:val="0"/>
        </w:rPr>
        <w:t>16 of document CAJ/77/7.</w:t>
      </w:r>
    </w:p>
    <w:p w14:paraId="29BF3589" w14:textId="77777777" w:rsidR="00C000D8" w:rsidRDefault="00C000D8" w:rsidP="00C000D8">
      <w:pPr>
        <w:rPr>
          <w:snapToGrid w:val="0"/>
        </w:rPr>
      </w:pPr>
    </w:p>
    <w:p w14:paraId="27758CB2" w14:textId="77777777" w:rsidR="00C000D8" w:rsidRDefault="00C000D8" w:rsidP="00C000D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000D8">
        <w:rPr>
          <w:snapToGrid w:val="0"/>
        </w:rPr>
        <w:t>The CAJ agreed to report to the CAJ, at its seventy-eighth session, on the outcome of that exploration.</w:t>
      </w:r>
    </w:p>
    <w:p w14:paraId="63A3422B" w14:textId="77777777" w:rsidR="001820D4" w:rsidRPr="0094332F" w:rsidRDefault="001820D4" w:rsidP="0094332F">
      <w:pPr>
        <w:rPr>
          <w:rFonts w:cs="Arial"/>
        </w:rPr>
      </w:pPr>
    </w:p>
    <w:p w14:paraId="092E6858" w14:textId="1EF840AF" w:rsidR="0094332F" w:rsidRPr="0094332F" w:rsidRDefault="00C000D8" w:rsidP="0094332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C7C24">
        <w:rPr>
          <w:rFonts w:cs="Arial"/>
        </w:rPr>
        <w:t>T</w:t>
      </w:r>
      <w:r w:rsidR="0094332F" w:rsidRPr="0094332F">
        <w:rPr>
          <w:rFonts w:cs="Arial"/>
        </w:rPr>
        <w:t xml:space="preserve">he CAJ, at its seventy-seventh session, </w:t>
      </w:r>
      <w:r w:rsidR="00BC7C24">
        <w:rPr>
          <w:rFonts w:cs="Arial"/>
        </w:rPr>
        <w:t xml:space="preserve">considered a </w:t>
      </w:r>
      <w:r w:rsidR="0094332F" w:rsidRPr="0094332F">
        <w:rPr>
          <w:rFonts w:cs="Arial"/>
        </w:rPr>
        <w:t xml:space="preserve">draft of document UPOV/EXN/DEN/1 “Explanatory Notes on Variety Denominations under the UPOV Convention”.  </w:t>
      </w:r>
      <w:r w:rsidR="00BC7C24">
        <w:rPr>
          <w:rFonts w:cs="Arial"/>
        </w:rPr>
        <w:t>The CAJ noted that a</w:t>
      </w:r>
      <w:r w:rsidR="0094332F" w:rsidRPr="0094332F">
        <w:rPr>
          <w:rFonts w:cs="Arial"/>
        </w:rPr>
        <w:t>ny work on a tool for checking for characteristics would need to reflect the guidance in document UPOV/EXN/DEN/1, once adopted.</w:t>
      </w:r>
    </w:p>
    <w:p w14:paraId="5465A560" w14:textId="77777777" w:rsidR="00324D24" w:rsidRPr="00EE22A0" w:rsidRDefault="00324D24" w:rsidP="00324D24">
      <w:pPr>
        <w:jc w:val="left"/>
        <w:rPr>
          <w:highlight w:val="yellow"/>
        </w:rPr>
      </w:pPr>
    </w:p>
    <w:p w14:paraId="3A843A1F" w14:textId="64708037" w:rsidR="00F861C2" w:rsidRPr="0045518D" w:rsidRDefault="00735E2E" w:rsidP="0045518D">
      <w:pPr>
        <w:keepNext/>
        <w:tabs>
          <w:tab w:val="left" w:pos="5387"/>
        </w:tabs>
        <w:ind w:left="4820"/>
        <w:rPr>
          <w:rFonts w:eastAsiaTheme="minorEastAsia"/>
          <w:i/>
          <w:snapToGrid w:val="0"/>
          <w:lang w:eastAsia="ja-JP"/>
        </w:rPr>
      </w:pPr>
      <w:r w:rsidRPr="0045518D">
        <w:rPr>
          <w:rFonts w:eastAsiaTheme="minorEastAsia"/>
          <w:i/>
        </w:rPr>
        <w:fldChar w:fldCharType="begin"/>
      </w:r>
      <w:r w:rsidRPr="0045518D">
        <w:rPr>
          <w:rFonts w:eastAsiaTheme="minorEastAsia"/>
          <w:i/>
        </w:rPr>
        <w:instrText xml:space="preserve"> AUTONUM  </w:instrText>
      </w:r>
      <w:r w:rsidRPr="0045518D">
        <w:rPr>
          <w:rFonts w:eastAsiaTheme="minorEastAsia"/>
          <w:i/>
        </w:rPr>
        <w:fldChar w:fldCharType="end"/>
      </w:r>
      <w:r w:rsidRPr="0045518D">
        <w:rPr>
          <w:rFonts w:eastAsiaTheme="minorEastAsia"/>
          <w:i/>
        </w:rPr>
        <w:tab/>
        <w:t>The TWPs are invited to</w:t>
      </w:r>
      <w:r w:rsidR="002E2773" w:rsidRPr="0045518D">
        <w:rPr>
          <w:rFonts w:eastAsiaTheme="minorEastAsia"/>
          <w:i/>
        </w:rPr>
        <w:t xml:space="preserve"> note</w:t>
      </w:r>
      <w:r w:rsidR="00D02821" w:rsidRPr="0045518D">
        <w:rPr>
          <w:rFonts w:eastAsiaTheme="minorEastAsia"/>
          <w:i/>
        </w:rPr>
        <w:t xml:space="preserve"> the</w:t>
      </w:r>
      <w:r w:rsidR="00D02821" w:rsidRPr="0045518D">
        <w:rPr>
          <w:rFonts w:eastAsiaTheme="minorEastAsia"/>
          <w:i/>
          <w:snapToGrid w:val="0"/>
          <w:lang w:eastAsia="ja-JP"/>
        </w:rPr>
        <w:t xml:space="preserve"> </w:t>
      </w:r>
      <w:r w:rsidRPr="0045518D">
        <w:rPr>
          <w:rFonts w:eastAsiaTheme="minorEastAsia"/>
          <w:i/>
          <w:snapToGrid w:val="0"/>
          <w:lang w:eastAsia="ja-JP"/>
        </w:rPr>
        <w:t>developments concerning a possible UPOV similarity search tool for variety denomination purpose</w:t>
      </w:r>
      <w:r w:rsidR="00BC7C24" w:rsidRPr="0045518D">
        <w:rPr>
          <w:rFonts w:eastAsiaTheme="minorEastAsia"/>
          <w:i/>
          <w:snapToGrid w:val="0"/>
          <w:lang w:eastAsia="ja-JP"/>
        </w:rPr>
        <w:t>s</w:t>
      </w:r>
      <w:r w:rsidRPr="0045518D">
        <w:rPr>
          <w:rFonts w:eastAsiaTheme="minorEastAsia"/>
          <w:i/>
          <w:snapToGrid w:val="0"/>
          <w:lang w:eastAsia="ja-JP"/>
        </w:rPr>
        <w:t xml:space="preserve">, as set out in paragraphs </w:t>
      </w:r>
      <w:r w:rsidR="00863DD7" w:rsidRPr="0045518D">
        <w:rPr>
          <w:rFonts w:eastAsiaTheme="minorEastAsia"/>
          <w:i/>
          <w:snapToGrid w:val="0"/>
          <w:lang w:eastAsia="ja-JP"/>
        </w:rPr>
        <w:t xml:space="preserve">28 to 36 </w:t>
      </w:r>
      <w:r w:rsidRPr="0045518D">
        <w:rPr>
          <w:rFonts w:eastAsiaTheme="minorEastAsia"/>
          <w:i/>
          <w:snapToGrid w:val="0"/>
          <w:lang w:eastAsia="ja-JP"/>
        </w:rPr>
        <w:t>of this</w:t>
      </w:r>
      <w:r w:rsidR="00D02821" w:rsidRPr="0045518D">
        <w:rPr>
          <w:rFonts w:eastAsiaTheme="minorEastAsia"/>
          <w:i/>
          <w:snapToGrid w:val="0"/>
          <w:lang w:eastAsia="ja-JP"/>
        </w:rPr>
        <w:t xml:space="preserve"> document</w:t>
      </w:r>
      <w:r w:rsidR="00BC7C24" w:rsidRPr="0045518D">
        <w:rPr>
          <w:rFonts w:eastAsiaTheme="minorEastAsia"/>
          <w:i/>
          <w:snapToGrid w:val="0"/>
          <w:lang w:eastAsia="ja-JP"/>
        </w:rPr>
        <w:t>.</w:t>
      </w:r>
      <w:r w:rsidR="00F861C2" w:rsidRPr="0045518D">
        <w:rPr>
          <w:rFonts w:eastAsiaTheme="minorEastAsia"/>
          <w:i/>
          <w:snapToGrid w:val="0"/>
          <w:lang w:eastAsia="ja-JP"/>
        </w:rPr>
        <w:t xml:space="preserve"> </w:t>
      </w:r>
    </w:p>
    <w:p w14:paraId="7DB699DD" w14:textId="77777777" w:rsidR="0094332F" w:rsidRPr="0094332F" w:rsidRDefault="0094332F" w:rsidP="0094332F">
      <w:pPr>
        <w:jc w:val="left"/>
      </w:pPr>
    </w:p>
    <w:p w14:paraId="6139B4FC" w14:textId="77777777" w:rsidR="0094332F" w:rsidRPr="0094332F" w:rsidRDefault="0094332F" w:rsidP="0094332F">
      <w:pPr>
        <w:jc w:val="left"/>
      </w:pPr>
    </w:p>
    <w:p w14:paraId="7DE11191" w14:textId="77777777" w:rsidR="00050E16" w:rsidRPr="00C651CE" w:rsidRDefault="00050E16" w:rsidP="00050E16"/>
    <w:p w14:paraId="3E6BE8B4" w14:textId="77777777" w:rsidR="009B440E" w:rsidRDefault="00050E16" w:rsidP="00050E16">
      <w:pPr>
        <w:jc w:val="right"/>
      </w:pPr>
      <w:r w:rsidRPr="00C5280D">
        <w:t>[End of document]</w:t>
      </w:r>
    </w:p>
    <w:p w14:paraId="4CCB1323" w14:textId="77777777" w:rsidR="00050E16" w:rsidRPr="00C5280D" w:rsidRDefault="00050E16" w:rsidP="009B440E">
      <w:pPr>
        <w:jc w:val="left"/>
      </w:pPr>
    </w:p>
    <w:sectPr w:rsidR="00050E16" w:rsidRPr="00C5280D" w:rsidSect="005E746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A830" w14:textId="77777777" w:rsidR="000649B1" w:rsidRDefault="000649B1" w:rsidP="006655D3">
      <w:r>
        <w:separator/>
      </w:r>
    </w:p>
    <w:p w14:paraId="4DFD2C74" w14:textId="77777777" w:rsidR="000649B1" w:rsidRDefault="000649B1" w:rsidP="006655D3"/>
    <w:p w14:paraId="049F3117" w14:textId="77777777" w:rsidR="000649B1" w:rsidRDefault="000649B1" w:rsidP="006655D3"/>
  </w:endnote>
  <w:endnote w:type="continuationSeparator" w:id="0">
    <w:p w14:paraId="0D22C203" w14:textId="77777777" w:rsidR="000649B1" w:rsidRDefault="000649B1" w:rsidP="006655D3">
      <w:r>
        <w:separator/>
      </w:r>
    </w:p>
    <w:p w14:paraId="097998DA" w14:textId="77777777" w:rsidR="000649B1" w:rsidRPr="00294751" w:rsidRDefault="000649B1">
      <w:pPr>
        <w:pStyle w:val="Footer"/>
        <w:spacing w:after="60"/>
        <w:rPr>
          <w:sz w:val="18"/>
          <w:lang w:val="fr-FR"/>
        </w:rPr>
      </w:pPr>
      <w:r w:rsidRPr="00294751">
        <w:rPr>
          <w:sz w:val="18"/>
          <w:lang w:val="fr-FR"/>
        </w:rPr>
        <w:t>[Suite de la note de la page précédente]</w:t>
      </w:r>
    </w:p>
    <w:p w14:paraId="18E999AC" w14:textId="77777777" w:rsidR="000649B1" w:rsidRPr="00294751" w:rsidRDefault="000649B1" w:rsidP="006655D3">
      <w:pPr>
        <w:rPr>
          <w:lang w:val="fr-FR"/>
        </w:rPr>
      </w:pPr>
    </w:p>
    <w:p w14:paraId="54B910FB" w14:textId="77777777" w:rsidR="000649B1" w:rsidRPr="00294751" w:rsidRDefault="000649B1" w:rsidP="006655D3">
      <w:pPr>
        <w:rPr>
          <w:lang w:val="fr-FR"/>
        </w:rPr>
      </w:pPr>
    </w:p>
  </w:endnote>
  <w:endnote w:type="continuationNotice" w:id="1">
    <w:p w14:paraId="14241513" w14:textId="77777777" w:rsidR="000649B1" w:rsidRPr="00294751" w:rsidRDefault="000649B1" w:rsidP="006655D3">
      <w:pPr>
        <w:rPr>
          <w:lang w:val="fr-FR"/>
        </w:rPr>
      </w:pPr>
      <w:r w:rsidRPr="00294751">
        <w:rPr>
          <w:lang w:val="fr-FR"/>
        </w:rPr>
        <w:t>[Suite de la note page suivante]</w:t>
      </w:r>
    </w:p>
    <w:p w14:paraId="47492BE1" w14:textId="77777777" w:rsidR="000649B1" w:rsidRPr="00294751" w:rsidRDefault="000649B1" w:rsidP="006655D3">
      <w:pPr>
        <w:rPr>
          <w:lang w:val="fr-FR"/>
        </w:rPr>
      </w:pPr>
    </w:p>
    <w:p w14:paraId="5D25367F" w14:textId="77777777" w:rsidR="000649B1" w:rsidRPr="00294751" w:rsidRDefault="000649B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D703" w14:textId="77777777" w:rsidR="000649B1" w:rsidRDefault="000649B1" w:rsidP="006655D3">
      <w:r>
        <w:separator/>
      </w:r>
    </w:p>
  </w:footnote>
  <w:footnote w:type="continuationSeparator" w:id="0">
    <w:p w14:paraId="38788E0B" w14:textId="77777777" w:rsidR="000649B1" w:rsidRDefault="000649B1" w:rsidP="006655D3">
      <w:r>
        <w:separator/>
      </w:r>
    </w:p>
  </w:footnote>
  <w:footnote w:type="continuationNotice" w:id="1">
    <w:p w14:paraId="60A2FA95" w14:textId="77777777" w:rsidR="000649B1" w:rsidRPr="00AB530F" w:rsidRDefault="000649B1" w:rsidP="00AB530F">
      <w:pPr>
        <w:pStyle w:val="Footer"/>
      </w:pPr>
    </w:p>
  </w:footnote>
  <w:footnote w:id="2">
    <w:p w14:paraId="099BCA18" w14:textId="77777777" w:rsidR="00B71EE2" w:rsidRDefault="00B71EE2" w:rsidP="00B71EE2">
      <w:pPr>
        <w:pStyle w:val="FootnoteText"/>
      </w:pPr>
      <w:r>
        <w:rPr>
          <w:rStyle w:val="FootnoteReference"/>
        </w:rPr>
        <w:footnoteRef/>
      </w:r>
      <w:r>
        <w:tab/>
      </w:r>
      <w:r w:rsidRPr="005773C7">
        <w:t>At its fourth meeting, held in Geneva on October 27, 2017, the WG-DEN agreed to change the reference of the document from the “INF” series to the “EXN” series in accordance with the title and contents of the document “Explanatory Notes on Variety Denominations under the UPOV Convention” (see paragraph 6 of document UPOV/WG-DEN/4/3 “Report”).</w:t>
      </w:r>
    </w:p>
  </w:footnote>
  <w:footnote w:id="3">
    <w:p w14:paraId="38A4A5BA" w14:textId="77777777" w:rsidR="00B71EE2" w:rsidRDefault="00B71EE2" w:rsidP="00B71EE2">
      <w:pPr>
        <w:pStyle w:val="FootnoteText"/>
      </w:pPr>
      <w:r>
        <w:rPr>
          <w:rStyle w:val="FootnoteReference"/>
        </w:rPr>
        <w:footnoteRef/>
      </w:r>
      <w:r>
        <w:tab/>
      </w:r>
      <w:r w:rsidRPr="00D3625B">
        <w:t xml:space="preserve">Held </w:t>
      </w:r>
      <w:r>
        <w:t xml:space="preserve">in Geneva, </w:t>
      </w:r>
      <w:r w:rsidRPr="00D3625B">
        <w:t>on October 29, 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4A9B" w14:textId="134B7361" w:rsidR="0004198B" w:rsidRPr="00C5280D" w:rsidRDefault="00C437A3" w:rsidP="00EB048E">
    <w:pPr>
      <w:pStyle w:val="Header"/>
      <w:rPr>
        <w:rStyle w:val="PageNumber"/>
        <w:lang w:val="en-US"/>
      </w:rPr>
    </w:pPr>
    <w:r>
      <w:rPr>
        <w:rStyle w:val="PageNumber"/>
        <w:lang w:val="en-US"/>
      </w:rPr>
      <w:t>TWP/5</w:t>
    </w:r>
    <w:r w:rsidR="0004198B">
      <w:rPr>
        <w:rStyle w:val="PageNumber"/>
        <w:lang w:val="en-US"/>
      </w:rPr>
      <w:t>/</w:t>
    </w:r>
    <w:r w:rsidR="0094332F">
      <w:rPr>
        <w:rStyle w:val="PageNumber"/>
        <w:lang w:val="en-US"/>
      </w:rPr>
      <w:t>6</w:t>
    </w:r>
    <w:r w:rsidR="008F620B">
      <w:rPr>
        <w:rStyle w:val="PageNumber"/>
        <w:lang w:val="en-US"/>
      </w:rPr>
      <w:t>.</w:t>
    </w:r>
  </w:p>
  <w:p w14:paraId="77E20A3A" w14:textId="51F51F4E"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2AEE">
      <w:rPr>
        <w:rStyle w:val="PageNumber"/>
        <w:noProof/>
        <w:lang w:val="en-US"/>
      </w:rPr>
      <w:t>4</w:t>
    </w:r>
    <w:r w:rsidRPr="00C5280D">
      <w:rPr>
        <w:rStyle w:val="PageNumber"/>
        <w:lang w:val="en-US"/>
      </w:rPr>
      <w:fldChar w:fldCharType="end"/>
    </w:r>
  </w:p>
  <w:p w14:paraId="35AF3ED1"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F5B10"/>
    <w:multiLevelType w:val="hybridMultilevel"/>
    <w:tmpl w:val="3D80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06603B1"/>
    <w:multiLevelType w:val="hybridMultilevel"/>
    <w:tmpl w:val="4460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50CEA"/>
    <w:multiLevelType w:val="hybridMultilevel"/>
    <w:tmpl w:val="5E02D924"/>
    <w:lvl w:ilvl="0" w:tplc="B8A07538">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30E23"/>
    <w:multiLevelType w:val="hybridMultilevel"/>
    <w:tmpl w:val="5E02D924"/>
    <w:lvl w:ilvl="0" w:tplc="B8A07538">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TTON Peter">
    <w15:presenceInfo w15:providerId="AD" w15:userId="S-1-5-21-3637208745-3825800285-422149103-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AF"/>
    <w:rsid w:val="00010CF3"/>
    <w:rsid w:val="00011E27"/>
    <w:rsid w:val="000148BC"/>
    <w:rsid w:val="00024AB8"/>
    <w:rsid w:val="00030854"/>
    <w:rsid w:val="00036028"/>
    <w:rsid w:val="00040C35"/>
    <w:rsid w:val="0004198B"/>
    <w:rsid w:val="00044642"/>
    <w:rsid w:val="000446B9"/>
    <w:rsid w:val="00047E21"/>
    <w:rsid w:val="00050E16"/>
    <w:rsid w:val="000649B1"/>
    <w:rsid w:val="00085505"/>
    <w:rsid w:val="0008570A"/>
    <w:rsid w:val="000A61EB"/>
    <w:rsid w:val="000C4E25"/>
    <w:rsid w:val="000C5570"/>
    <w:rsid w:val="000C7021"/>
    <w:rsid w:val="000D6BBC"/>
    <w:rsid w:val="000D7780"/>
    <w:rsid w:val="000E636A"/>
    <w:rsid w:val="000F2F11"/>
    <w:rsid w:val="00100A5F"/>
    <w:rsid w:val="00105929"/>
    <w:rsid w:val="00110BED"/>
    <w:rsid w:val="00110C36"/>
    <w:rsid w:val="001131D5"/>
    <w:rsid w:val="00114547"/>
    <w:rsid w:val="00121614"/>
    <w:rsid w:val="00141DB8"/>
    <w:rsid w:val="00166EA3"/>
    <w:rsid w:val="00172084"/>
    <w:rsid w:val="0017474A"/>
    <w:rsid w:val="001758C6"/>
    <w:rsid w:val="0017788C"/>
    <w:rsid w:val="001820D4"/>
    <w:rsid w:val="00182B99"/>
    <w:rsid w:val="001C1525"/>
    <w:rsid w:val="001D33C1"/>
    <w:rsid w:val="002056DF"/>
    <w:rsid w:val="0021332C"/>
    <w:rsid w:val="00213982"/>
    <w:rsid w:val="0024416D"/>
    <w:rsid w:val="00260584"/>
    <w:rsid w:val="00261692"/>
    <w:rsid w:val="002628B0"/>
    <w:rsid w:val="00271911"/>
    <w:rsid w:val="00273187"/>
    <w:rsid w:val="002800A0"/>
    <w:rsid w:val="002801B3"/>
    <w:rsid w:val="00280A75"/>
    <w:rsid w:val="00281060"/>
    <w:rsid w:val="0028228E"/>
    <w:rsid w:val="00284050"/>
    <w:rsid w:val="00285BD0"/>
    <w:rsid w:val="002940E8"/>
    <w:rsid w:val="00294751"/>
    <w:rsid w:val="002A6E50"/>
    <w:rsid w:val="002B4298"/>
    <w:rsid w:val="002B7A36"/>
    <w:rsid w:val="002C11FA"/>
    <w:rsid w:val="002C256A"/>
    <w:rsid w:val="002D3B0B"/>
    <w:rsid w:val="002D5226"/>
    <w:rsid w:val="002E2773"/>
    <w:rsid w:val="002E2866"/>
    <w:rsid w:val="00305A7F"/>
    <w:rsid w:val="003068A0"/>
    <w:rsid w:val="00311321"/>
    <w:rsid w:val="003152FE"/>
    <w:rsid w:val="00324D24"/>
    <w:rsid w:val="00327436"/>
    <w:rsid w:val="00344BD6"/>
    <w:rsid w:val="0035528D"/>
    <w:rsid w:val="00361821"/>
    <w:rsid w:val="00361E9E"/>
    <w:rsid w:val="003753EE"/>
    <w:rsid w:val="003A0835"/>
    <w:rsid w:val="003A5AAF"/>
    <w:rsid w:val="003A5EC0"/>
    <w:rsid w:val="003B700A"/>
    <w:rsid w:val="003C5111"/>
    <w:rsid w:val="003C7FBE"/>
    <w:rsid w:val="003D227C"/>
    <w:rsid w:val="003D2B4D"/>
    <w:rsid w:val="003F37F5"/>
    <w:rsid w:val="00415E95"/>
    <w:rsid w:val="00444A88"/>
    <w:rsid w:val="00446056"/>
    <w:rsid w:val="0045160C"/>
    <w:rsid w:val="0045518D"/>
    <w:rsid w:val="00474DA4"/>
    <w:rsid w:val="00476B4D"/>
    <w:rsid w:val="004805FA"/>
    <w:rsid w:val="004935D2"/>
    <w:rsid w:val="004B1215"/>
    <w:rsid w:val="004D047D"/>
    <w:rsid w:val="004D535C"/>
    <w:rsid w:val="004F1E9E"/>
    <w:rsid w:val="004F305A"/>
    <w:rsid w:val="004F7135"/>
    <w:rsid w:val="00512164"/>
    <w:rsid w:val="00520297"/>
    <w:rsid w:val="005338F9"/>
    <w:rsid w:val="00533D15"/>
    <w:rsid w:val="00536AC1"/>
    <w:rsid w:val="0054281C"/>
    <w:rsid w:val="00544581"/>
    <w:rsid w:val="00550DC8"/>
    <w:rsid w:val="0055268D"/>
    <w:rsid w:val="00575DE2"/>
    <w:rsid w:val="00576BE4"/>
    <w:rsid w:val="005779DB"/>
    <w:rsid w:val="00585B2B"/>
    <w:rsid w:val="005A2A67"/>
    <w:rsid w:val="005A400A"/>
    <w:rsid w:val="005B269D"/>
    <w:rsid w:val="005E17C6"/>
    <w:rsid w:val="005E7466"/>
    <w:rsid w:val="005F2AEE"/>
    <w:rsid w:val="005F7B92"/>
    <w:rsid w:val="00612379"/>
    <w:rsid w:val="006153B6"/>
    <w:rsid w:val="0061555F"/>
    <w:rsid w:val="006245ED"/>
    <w:rsid w:val="006357D1"/>
    <w:rsid w:val="00635B30"/>
    <w:rsid w:val="00636CA6"/>
    <w:rsid w:val="00641200"/>
    <w:rsid w:val="00645CA8"/>
    <w:rsid w:val="006655D3"/>
    <w:rsid w:val="00667404"/>
    <w:rsid w:val="00687EB4"/>
    <w:rsid w:val="00695C56"/>
    <w:rsid w:val="006A4FE2"/>
    <w:rsid w:val="006A5CDE"/>
    <w:rsid w:val="006A644A"/>
    <w:rsid w:val="006B17D2"/>
    <w:rsid w:val="006C224E"/>
    <w:rsid w:val="006D59E0"/>
    <w:rsid w:val="006D780A"/>
    <w:rsid w:val="006F5213"/>
    <w:rsid w:val="00704ECF"/>
    <w:rsid w:val="0071271E"/>
    <w:rsid w:val="007218D8"/>
    <w:rsid w:val="00732DEC"/>
    <w:rsid w:val="00735BD5"/>
    <w:rsid w:val="00735E2E"/>
    <w:rsid w:val="00736DEB"/>
    <w:rsid w:val="00742ABD"/>
    <w:rsid w:val="00742CE2"/>
    <w:rsid w:val="007451EC"/>
    <w:rsid w:val="00751613"/>
    <w:rsid w:val="00753EE9"/>
    <w:rsid w:val="007556F6"/>
    <w:rsid w:val="00760237"/>
    <w:rsid w:val="00760EEF"/>
    <w:rsid w:val="007753BD"/>
    <w:rsid w:val="00777EE5"/>
    <w:rsid w:val="00784836"/>
    <w:rsid w:val="0079023E"/>
    <w:rsid w:val="00794A70"/>
    <w:rsid w:val="007A2854"/>
    <w:rsid w:val="007B17AC"/>
    <w:rsid w:val="007B3134"/>
    <w:rsid w:val="007C1D92"/>
    <w:rsid w:val="007C4CB9"/>
    <w:rsid w:val="007C7852"/>
    <w:rsid w:val="007D0B9D"/>
    <w:rsid w:val="007D19B0"/>
    <w:rsid w:val="007E1219"/>
    <w:rsid w:val="007F498F"/>
    <w:rsid w:val="0080679D"/>
    <w:rsid w:val="008108B0"/>
    <w:rsid w:val="00810F55"/>
    <w:rsid w:val="00811B20"/>
    <w:rsid w:val="00812609"/>
    <w:rsid w:val="00815C57"/>
    <w:rsid w:val="008211B5"/>
    <w:rsid w:val="0082296E"/>
    <w:rsid w:val="00824099"/>
    <w:rsid w:val="00846D7C"/>
    <w:rsid w:val="00855B05"/>
    <w:rsid w:val="00863DD7"/>
    <w:rsid w:val="00867AC1"/>
    <w:rsid w:val="008751DE"/>
    <w:rsid w:val="008843F5"/>
    <w:rsid w:val="00890DF8"/>
    <w:rsid w:val="008A0ADE"/>
    <w:rsid w:val="008A743F"/>
    <w:rsid w:val="008C0970"/>
    <w:rsid w:val="008D0BC5"/>
    <w:rsid w:val="008D2CF7"/>
    <w:rsid w:val="008E40AA"/>
    <w:rsid w:val="008E428E"/>
    <w:rsid w:val="008F620B"/>
    <w:rsid w:val="00900C26"/>
    <w:rsid w:val="0090197F"/>
    <w:rsid w:val="00903264"/>
    <w:rsid w:val="00906DDC"/>
    <w:rsid w:val="00934E09"/>
    <w:rsid w:val="00935E5D"/>
    <w:rsid w:val="00936253"/>
    <w:rsid w:val="00940D46"/>
    <w:rsid w:val="009413F1"/>
    <w:rsid w:val="0094332F"/>
    <w:rsid w:val="00951234"/>
    <w:rsid w:val="00952DD4"/>
    <w:rsid w:val="0095478D"/>
    <w:rsid w:val="009561F4"/>
    <w:rsid w:val="00965AE7"/>
    <w:rsid w:val="00970FED"/>
    <w:rsid w:val="00972DA9"/>
    <w:rsid w:val="00985A60"/>
    <w:rsid w:val="00992D82"/>
    <w:rsid w:val="00997029"/>
    <w:rsid w:val="009A7339"/>
    <w:rsid w:val="009B265E"/>
    <w:rsid w:val="009B440E"/>
    <w:rsid w:val="009B46D8"/>
    <w:rsid w:val="009D690D"/>
    <w:rsid w:val="009E65B6"/>
    <w:rsid w:val="009F0A51"/>
    <w:rsid w:val="009F77CF"/>
    <w:rsid w:val="00A24C10"/>
    <w:rsid w:val="00A32621"/>
    <w:rsid w:val="00A42AC3"/>
    <w:rsid w:val="00A430CF"/>
    <w:rsid w:val="00A54309"/>
    <w:rsid w:val="00A610A9"/>
    <w:rsid w:val="00A80F2A"/>
    <w:rsid w:val="00A86BC2"/>
    <w:rsid w:val="00A96C33"/>
    <w:rsid w:val="00AB2B93"/>
    <w:rsid w:val="00AB4BF4"/>
    <w:rsid w:val="00AB530F"/>
    <w:rsid w:val="00AB7E5B"/>
    <w:rsid w:val="00AC2883"/>
    <w:rsid w:val="00AE0EF1"/>
    <w:rsid w:val="00AE2937"/>
    <w:rsid w:val="00B07301"/>
    <w:rsid w:val="00B11F3E"/>
    <w:rsid w:val="00B224DE"/>
    <w:rsid w:val="00B324D4"/>
    <w:rsid w:val="00B46575"/>
    <w:rsid w:val="00B61777"/>
    <w:rsid w:val="00B622E6"/>
    <w:rsid w:val="00B71EE2"/>
    <w:rsid w:val="00B83E82"/>
    <w:rsid w:val="00B84BBD"/>
    <w:rsid w:val="00B85BD1"/>
    <w:rsid w:val="00B92309"/>
    <w:rsid w:val="00BA43FB"/>
    <w:rsid w:val="00BC127D"/>
    <w:rsid w:val="00BC1FE6"/>
    <w:rsid w:val="00BC7C24"/>
    <w:rsid w:val="00BE45D3"/>
    <w:rsid w:val="00BF57C7"/>
    <w:rsid w:val="00C000D8"/>
    <w:rsid w:val="00C061B6"/>
    <w:rsid w:val="00C15790"/>
    <w:rsid w:val="00C16B6B"/>
    <w:rsid w:val="00C2446C"/>
    <w:rsid w:val="00C36AE5"/>
    <w:rsid w:val="00C40900"/>
    <w:rsid w:val="00C41F17"/>
    <w:rsid w:val="00C437A3"/>
    <w:rsid w:val="00C527FA"/>
    <w:rsid w:val="00C5280D"/>
    <w:rsid w:val="00C53EB3"/>
    <w:rsid w:val="00C5791C"/>
    <w:rsid w:val="00C66290"/>
    <w:rsid w:val="00C72B7A"/>
    <w:rsid w:val="00C90B19"/>
    <w:rsid w:val="00C973F2"/>
    <w:rsid w:val="00CA304C"/>
    <w:rsid w:val="00CA774A"/>
    <w:rsid w:val="00CB4921"/>
    <w:rsid w:val="00CC11B0"/>
    <w:rsid w:val="00CC2841"/>
    <w:rsid w:val="00CE25EC"/>
    <w:rsid w:val="00CF1330"/>
    <w:rsid w:val="00CF3989"/>
    <w:rsid w:val="00CF7E36"/>
    <w:rsid w:val="00D0106A"/>
    <w:rsid w:val="00D02821"/>
    <w:rsid w:val="00D3708D"/>
    <w:rsid w:val="00D40426"/>
    <w:rsid w:val="00D57C96"/>
    <w:rsid w:val="00D57D18"/>
    <w:rsid w:val="00D63D2D"/>
    <w:rsid w:val="00D70E65"/>
    <w:rsid w:val="00D91203"/>
    <w:rsid w:val="00D95174"/>
    <w:rsid w:val="00DA4973"/>
    <w:rsid w:val="00DA6F36"/>
    <w:rsid w:val="00DB596E"/>
    <w:rsid w:val="00DB7773"/>
    <w:rsid w:val="00DC00EA"/>
    <w:rsid w:val="00DC3802"/>
    <w:rsid w:val="00DD326E"/>
    <w:rsid w:val="00DD6208"/>
    <w:rsid w:val="00DF7E99"/>
    <w:rsid w:val="00E07D87"/>
    <w:rsid w:val="00E209DB"/>
    <w:rsid w:val="00E22955"/>
    <w:rsid w:val="00E249C8"/>
    <w:rsid w:val="00E32F7E"/>
    <w:rsid w:val="00E5267B"/>
    <w:rsid w:val="00E559F0"/>
    <w:rsid w:val="00E63C0E"/>
    <w:rsid w:val="00E72D49"/>
    <w:rsid w:val="00E7593C"/>
    <w:rsid w:val="00E7678A"/>
    <w:rsid w:val="00E935F1"/>
    <w:rsid w:val="00E94A81"/>
    <w:rsid w:val="00EA1FFB"/>
    <w:rsid w:val="00EB048E"/>
    <w:rsid w:val="00EB4E9C"/>
    <w:rsid w:val="00EE22A0"/>
    <w:rsid w:val="00EE34DF"/>
    <w:rsid w:val="00EF2F89"/>
    <w:rsid w:val="00EF397B"/>
    <w:rsid w:val="00F03E98"/>
    <w:rsid w:val="00F1237A"/>
    <w:rsid w:val="00F22CBD"/>
    <w:rsid w:val="00F272F1"/>
    <w:rsid w:val="00F31412"/>
    <w:rsid w:val="00F34D62"/>
    <w:rsid w:val="00F45372"/>
    <w:rsid w:val="00F53AA9"/>
    <w:rsid w:val="00F560F7"/>
    <w:rsid w:val="00F623A5"/>
    <w:rsid w:val="00F6334D"/>
    <w:rsid w:val="00F63599"/>
    <w:rsid w:val="00F71781"/>
    <w:rsid w:val="00F81DAF"/>
    <w:rsid w:val="00F861C2"/>
    <w:rsid w:val="00FA49AB"/>
    <w:rsid w:val="00FB5229"/>
    <w:rsid w:val="00FC5FD0"/>
    <w:rsid w:val="00FC6817"/>
    <w:rsid w:val="00FC7F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41D9AE"/>
  <w15:docId w15:val="{8ECE7998-FF0D-426F-B541-87AB85D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EE22A0"/>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C40900"/>
    <w:pPr>
      <w:ind w:left="720"/>
      <w:contextualSpacing/>
    </w:pPr>
  </w:style>
  <w:style w:type="character" w:customStyle="1" w:styleId="FootnoteTextChar">
    <w:name w:val="Footnote Text Char"/>
    <w:basedOn w:val="DefaultParagraphFont"/>
    <w:link w:val="FootnoteText"/>
    <w:rsid w:val="00B71EE2"/>
    <w:rPr>
      <w:rFonts w:ascii="Arial" w:hAnsi="Arial"/>
      <w:sz w:val="16"/>
    </w:rPr>
  </w:style>
  <w:style w:type="character" w:styleId="CommentReference">
    <w:name w:val="annotation reference"/>
    <w:basedOn w:val="DefaultParagraphFont"/>
    <w:semiHidden/>
    <w:unhideWhenUsed/>
    <w:rsid w:val="00550DC8"/>
    <w:rPr>
      <w:sz w:val="16"/>
      <w:szCs w:val="16"/>
    </w:rPr>
  </w:style>
  <w:style w:type="paragraph" w:styleId="CommentText">
    <w:name w:val="annotation text"/>
    <w:basedOn w:val="Normal"/>
    <w:link w:val="CommentTextChar"/>
    <w:semiHidden/>
    <w:unhideWhenUsed/>
    <w:rsid w:val="00550DC8"/>
  </w:style>
  <w:style w:type="character" w:customStyle="1" w:styleId="CommentTextChar">
    <w:name w:val="Comment Text Char"/>
    <w:basedOn w:val="DefaultParagraphFont"/>
    <w:link w:val="CommentText"/>
    <w:semiHidden/>
    <w:rsid w:val="00550DC8"/>
    <w:rPr>
      <w:rFonts w:ascii="Arial" w:hAnsi="Arial"/>
    </w:rPr>
  </w:style>
  <w:style w:type="paragraph" w:styleId="CommentSubject">
    <w:name w:val="annotation subject"/>
    <w:basedOn w:val="CommentText"/>
    <w:next w:val="CommentText"/>
    <w:link w:val="CommentSubjectChar"/>
    <w:semiHidden/>
    <w:unhideWhenUsed/>
    <w:rsid w:val="00550DC8"/>
    <w:rPr>
      <w:b/>
      <w:bCs/>
    </w:rPr>
  </w:style>
  <w:style w:type="character" w:customStyle="1" w:styleId="CommentSubjectChar">
    <w:name w:val="Comment Subject Char"/>
    <w:basedOn w:val="CommentTextChar"/>
    <w:link w:val="CommentSubject"/>
    <w:semiHidden/>
    <w:rsid w:val="00550DC8"/>
    <w:rPr>
      <w:rFonts w:ascii="Arial" w:hAnsi="Arial"/>
      <w:b/>
      <w:bCs/>
    </w:rPr>
  </w:style>
  <w:style w:type="paragraph" w:styleId="Revision">
    <w:name w:val="Revision"/>
    <w:hidden/>
    <w:uiPriority w:val="99"/>
    <w:semiHidden/>
    <w:rsid w:val="006357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89821">
      <w:bodyDiv w:val="1"/>
      <w:marLeft w:val="0"/>
      <w:marRight w:val="0"/>
      <w:marTop w:val="0"/>
      <w:marBottom w:val="0"/>
      <w:divBdr>
        <w:top w:val="none" w:sz="0" w:space="0" w:color="auto"/>
        <w:left w:val="none" w:sz="0" w:space="0" w:color="auto"/>
        <w:bottom w:val="none" w:sz="0" w:space="0" w:color="auto"/>
        <w:right w:val="none" w:sz="0" w:space="0" w:color="auto"/>
      </w:divBdr>
    </w:div>
    <w:div w:id="1566211517">
      <w:bodyDiv w:val="1"/>
      <w:marLeft w:val="0"/>
      <w:marRight w:val="0"/>
      <w:marTop w:val="0"/>
      <w:marBottom w:val="0"/>
      <w:divBdr>
        <w:top w:val="none" w:sz="0" w:space="0" w:color="auto"/>
        <w:left w:val="none" w:sz="0" w:space="0" w:color="auto"/>
        <w:bottom w:val="none" w:sz="0" w:space="0" w:color="auto"/>
        <w:right w:val="none" w:sz="0" w:space="0" w:color="auto"/>
      </w:divBdr>
    </w:div>
    <w:div w:id="200503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routing_slip_with_doc_twp_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07BC-16B5-47EE-AE50-19112189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routing_slip_with_doc_twp_5</Template>
  <TotalTime>0</TotalTime>
  <Pages>5</Pages>
  <Words>2435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dc:title>
  <dc:subject/>
  <dc:creator>MAY Jessica</dc:creator>
  <cp:keywords/>
  <dc:description/>
  <cp:lastModifiedBy>MAY Jessica</cp:lastModifiedBy>
  <cp:revision>5</cp:revision>
  <cp:lastPrinted>2016-11-22T15:41:00Z</cp:lastPrinted>
  <dcterms:created xsi:type="dcterms:W3CDTF">2021-04-19T05:35:00Z</dcterms:created>
  <dcterms:modified xsi:type="dcterms:W3CDTF">2021-04-19T09:29:00Z</dcterms:modified>
</cp:coreProperties>
</file>