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C5280D" w:rsidTr="004226CC">
        <w:tc>
          <w:tcPr>
            <w:tcW w:w="6512" w:type="dxa"/>
          </w:tcPr>
          <w:p w:rsidR="00C437A3" w:rsidRDefault="00C437A3" w:rsidP="004226CC">
            <w:pPr>
              <w:pStyle w:val="Sessiontwp"/>
            </w:pPr>
            <w:r>
              <w:t>Technical Working Party for Vegetables</w:t>
            </w:r>
          </w:p>
          <w:p w:rsidR="00C437A3" w:rsidRPr="00F66083" w:rsidRDefault="00C437A3" w:rsidP="004226CC">
            <w:pPr>
              <w:pStyle w:val="Sessiontwpplacedate"/>
            </w:pPr>
            <w:r w:rsidRPr="00F66083">
              <w:t>Fifty-</w:t>
            </w:r>
            <w:r>
              <w:t>Fifth</w:t>
            </w:r>
            <w:r w:rsidRPr="00F66083">
              <w:t xml:space="preserve"> Session</w:t>
            </w:r>
          </w:p>
          <w:p w:rsidR="00C437A3" w:rsidRDefault="00C437A3" w:rsidP="004226CC">
            <w:pPr>
              <w:pStyle w:val="Sessiontwpplacedate"/>
            </w:pPr>
            <w:r>
              <w:t>Antalya, Turkey</w:t>
            </w:r>
            <w:r w:rsidRPr="00F66083">
              <w:t xml:space="preserve">, </w:t>
            </w:r>
            <w:r>
              <w:t>May 3</w:t>
            </w:r>
            <w:r w:rsidRPr="00C22DEA">
              <w:t xml:space="preserve"> to </w:t>
            </w:r>
            <w:r>
              <w:t>7, 2021</w:t>
            </w:r>
          </w:p>
          <w:p w:rsidR="00C437A3" w:rsidRPr="00C82A14" w:rsidRDefault="00C437A3" w:rsidP="004226CC"/>
          <w:p w:rsidR="00C437A3" w:rsidRPr="006756EA" w:rsidRDefault="00C437A3" w:rsidP="004226CC">
            <w:pPr>
              <w:pStyle w:val="Sessiontwp"/>
            </w:pPr>
            <w:r w:rsidRPr="006756EA">
              <w:t>Technical Working Party for Ornamental Plants and Forest Trees</w:t>
            </w:r>
          </w:p>
          <w:p w:rsidR="00C437A3" w:rsidRPr="006756EA" w:rsidRDefault="00C437A3" w:rsidP="004226CC">
            <w:pPr>
              <w:pStyle w:val="Sessiontwpplacedate"/>
            </w:pPr>
            <w:r w:rsidRPr="006756EA">
              <w:t>Fifty-</w:t>
            </w:r>
            <w:r>
              <w:t>Third</w:t>
            </w:r>
            <w:r w:rsidRPr="006756EA">
              <w:t xml:space="preserve"> Session</w:t>
            </w:r>
          </w:p>
          <w:p w:rsidR="00C437A3" w:rsidRDefault="00C437A3" w:rsidP="004226CC">
            <w:r>
              <w:t>Roelofarendsveen, Netherlands</w:t>
            </w:r>
            <w:r w:rsidRPr="006756EA">
              <w:t xml:space="preserve">, </w:t>
            </w:r>
            <w:r>
              <w:t>June 7 to 11</w:t>
            </w:r>
            <w:r w:rsidRPr="006756EA">
              <w:t>, 20</w:t>
            </w:r>
            <w:r>
              <w:t>21</w:t>
            </w:r>
          </w:p>
          <w:p w:rsidR="00C437A3" w:rsidRPr="00DC6797" w:rsidRDefault="00C437A3" w:rsidP="004226CC"/>
          <w:p w:rsidR="00C437A3" w:rsidRPr="00F875E6" w:rsidRDefault="00C437A3" w:rsidP="004226CC">
            <w:pPr>
              <w:pStyle w:val="Sessiontwp"/>
            </w:pPr>
            <w:r w:rsidRPr="00E70039">
              <w:t>Technical Working Party for Agricultural Crops</w:t>
            </w:r>
          </w:p>
          <w:p w:rsidR="00C437A3" w:rsidRPr="00F875E6" w:rsidRDefault="00C437A3" w:rsidP="004226CC">
            <w:pPr>
              <w:pStyle w:val="Sessiontwpplacedate"/>
            </w:pPr>
            <w:r>
              <w:t>Fiftieth</w:t>
            </w:r>
            <w:r w:rsidRPr="00F875E6">
              <w:t xml:space="preserve"> Session</w:t>
            </w:r>
          </w:p>
          <w:p w:rsidR="00C437A3" w:rsidRDefault="00C437A3" w:rsidP="004226CC">
            <w:pPr>
              <w:pStyle w:val="Sessiontwpplacedate"/>
            </w:pPr>
            <w:r>
              <w:t>Arusha, United Republic of Tanzania, June 21 to 25, 2021</w:t>
            </w:r>
          </w:p>
          <w:p w:rsidR="00C437A3" w:rsidRPr="00C82A14" w:rsidRDefault="00C437A3" w:rsidP="004226CC"/>
          <w:p w:rsidR="00C437A3" w:rsidRDefault="00C437A3" w:rsidP="004226CC">
            <w:pPr>
              <w:pStyle w:val="Sessiontwp"/>
            </w:pPr>
            <w:r>
              <w:t>Technical Working Party for Fruit Crops</w:t>
            </w:r>
          </w:p>
          <w:p w:rsidR="00C437A3" w:rsidRPr="00F66083" w:rsidRDefault="00C437A3" w:rsidP="004226CC">
            <w:pPr>
              <w:pStyle w:val="Sessiontwpplacedate"/>
            </w:pPr>
            <w:r>
              <w:t xml:space="preserve">Fifty-Second </w:t>
            </w:r>
            <w:r w:rsidRPr="00F66083">
              <w:t>Session</w:t>
            </w:r>
          </w:p>
          <w:p w:rsidR="00C437A3" w:rsidRDefault="00C437A3" w:rsidP="004226CC">
            <w:r>
              <w:t>Zhengzhou, China, July 12 to 16, 2021</w:t>
            </w:r>
          </w:p>
          <w:p w:rsidR="00C437A3" w:rsidRDefault="00C437A3" w:rsidP="004226CC"/>
          <w:p w:rsidR="00C437A3" w:rsidRDefault="00C437A3" w:rsidP="004226CC">
            <w:pPr>
              <w:pStyle w:val="Sessiontwp"/>
            </w:pPr>
            <w:r>
              <w:t>Technical Working Party on Automation and Computer Programs</w:t>
            </w:r>
          </w:p>
          <w:p w:rsidR="00C437A3" w:rsidRPr="00F66083" w:rsidRDefault="00C437A3" w:rsidP="004226CC">
            <w:pPr>
              <w:pStyle w:val="Sessiontwpplacedate"/>
            </w:pPr>
            <w:r w:rsidRPr="00F66083">
              <w:t>Thirty-</w:t>
            </w:r>
            <w:r>
              <w:t>Ninth</w:t>
            </w:r>
            <w:r w:rsidRPr="00F66083">
              <w:t xml:space="preserve"> Session</w:t>
            </w:r>
          </w:p>
          <w:p w:rsidR="00C437A3" w:rsidRDefault="00C437A3" w:rsidP="004226CC">
            <w:r>
              <w:t>Alexandria, United States of America</w:t>
            </w:r>
            <w:r w:rsidRPr="00F66083">
              <w:t xml:space="preserve">, </w:t>
            </w:r>
            <w:r w:rsidRPr="00702A38">
              <w:t>September 2</w:t>
            </w:r>
            <w:r>
              <w:t>0</w:t>
            </w:r>
            <w:r w:rsidRPr="00702A38">
              <w:t xml:space="preserve"> to 2</w:t>
            </w:r>
            <w:r>
              <w:t>2</w:t>
            </w:r>
            <w:r w:rsidRPr="00702A38">
              <w:t>,</w:t>
            </w:r>
            <w:r>
              <w:t xml:space="preserve"> 2021</w:t>
            </w:r>
          </w:p>
          <w:p w:rsidR="00C437A3" w:rsidRPr="00F66083" w:rsidRDefault="00C437A3" w:rsidP="004226CC"/>
        </w:tc>
        <w:tc>
          <w:tcPr>
            <w:tcW w:w="3127" w:type="dxa"/>
          </w:tcPr>
          <w:p w:rsidR="00C437A3" w:rsidRPr="00F875E6" w:rsidRDefault="00C437A3" w:rsidP="004226CC">
            <w:pPr>
              <w:pStyle w:val="Doccode"/>
            </w:pPr>
            <w:r>
              <w:t>TWP/5/</w:t>
            </w:r>
            <w:r w:rsidR="00D60E8F">
              <w:t>14</w:t>
            </w:r>
            <w:r w:rsidR="00042647">
              <w:t>.</w:t>
            </w:r>
          </w:p>
          <w:p w:rsidR="00C437A3" w:rsidRPr="003C7FBE" w:rsidRDefault="00C437A3" w:rsidP="004226CC">
            <w:pPr>
              <w:pStyle w:val="Docoriginal"/>
            </w:pPr>
            <w:r w:rsidRPr="00AC2883">
              <w:t>Original:</w:t>
            </w:r>
            <w:r w:rsidRPr="000E636A">
              <w:rPr>
                <w:b w:val="0"/>
                <w:spacing w:val="0"/>
              </w:rPr>
              <w:t xml:space="preserve">  English</w:t>
            </w:r>
          </w:p>
          <w:p w:rsidR="00C437A3" w:rsidRPr="007C1D92" w:rsidRDefault="00C437A3" w:rsidP="00042647">
            <w:pPr>
              <w:pStyle w:val="Docoriginal"/>
            </w:pPr>
            <w:r w:rsidRPr="00AC2883">
              <w:t>Date</w:t>
            </w:r>
            <w:r w:rsidRPr="006E63DD">
              <w:t>:</w:t>
            </w:r>
            <w:r w:rsidRPr="006E63DD">
              <w:rPr>
                <w:b w:val="0"/>
                <w:spacing w:val="0"/>
              </w:rPr>
              <w:t xml:space="preserve">  </w:t>
            </w:r>
            <w:r w:rsidR="000C30F3" w:rsidRPr="006E63DD">
              <w:rPr>
                <w:b w:val="0"/>
                <w:spacing w:val="0"/>
              </w:rPr>
              <w:t>April</w:t>
            </w:r>
            <w:r w:rsidR="006E63DD" w:rsidRPr="006E63DD">
              <w:rPr>
                <w:b w:val="0"/>
                <w:spacing w:val="0"/>
              </w:rPr>
              <w:t xml:space="preserve"> </w:t>
            </w:r>
            <w:r w:rsidR="00042647">
              <w:rPr>
                <w:b w:val="0"/>
                <w:spacing w:val="0"/>
              </w:rPr>
              <w:t>1</w:t>
            </w:r>
            <w:r w:rsidRPr="006E63DD">
              <w:rPr>
                <w:b w:val="0"/>
                <w:spacing w:val="0"/>
              </w:rPr>
              <w:t>, 2021</w:t>
            </w:r>
          </w:p>
        </w:tc>
      </w:tr>
    </w:tbl>
    <w:p w:rsidR="00C437A3" w:rsidRPr="006A644A" w:rsidRDefault="00D60E8F" w:rsidP="00C437A3">
      <w:pPr>
        <w:pStyle w:val="Titleofdoc0"/>
      </w:pPr>
      <w:r>
        <w:t xml:space="preserve">revision of document </w:t>
      </w:r>
      <w:r w:rsidRPr="00D60E8F">
        <w:t>TGP/5 Section 6:  UPOV Report on Technical Examination and UPOV Variety Description</w:t>
      </w:r>
    </w:p>
    <w:p w:rsidR="00C437A3" w:rsidRDefault="00C437A3" w:rsidP="00C437A3">
      <w:pPr>
        <w:pStyle w:val="preparedby1"/>
      </w:pPr>
      <w:bookmarkStart w:id="0" w:name="Prepared"/>
      <w:bookmarkEnd w:id="0"/>
      <w:r w:rsidRPr="000C4E25">
        <w:t>Document prepared by the Office of the Union</w:t>
      </w:r>
    </w:p>
    <w:p w:rsidR="00C437A3" w:rsidRPr="006A644A" w:rsidRDefault="00C437A3" w:rsidP="00C437A3">
      <w:pPr>
        <w:pStyle w:val="Disclaimer"/>
      </w:pPr>
      <w:r w:rsidRPr="006A644A">
        <w:t>Disclaimer:  this document does not represent UPOV policies or guidance</w:t>
      </w:r>
    </w:p>
    <w:p w:rsidR="00871EAB" w:rsidRPr="004A6DEE" w:rsidRDefault="00871EAB" w:rsidP="00871EAB">
      <w:pPr>
        <w:keepNext/>
        <w:outlineLvl w:val="0"/>
        <w:rPr>
          <w:caps/>
        </w:rPr>
      </w:pPr>
      <w:bookmarkStart w:id="1" w:name="_Toc69828442"/>
      <w:r w:rsidRPr="004A6DEE">
        <w:rPr>
          <w:caps/>
        </w:rPr>
        <w:t>Executive summary</w:t>
      </w:r>
      <w:bookmarkEnd w:id="1"/>
    </w:p>
    <w:p w:rsidR="00871EAB" w:rsidRPr="004A6DEE" w:rsidRDefault="00871EAB" w:rsidP="00871EAB"/>
    <w:p w:rsidR="00871EAB" w:rsidRPr="004A6DEE" w:rsidRDefault="00871EAB" w:rsidP="00871EAB">
      <w:r w:rsidRPr="002C6BFC">
        <w:fldChar w:fldCharType="begin"/>
      </w:r>
      <w:r w:rsidRPr="002C6BFC">
        <w:instrText xml:space="preserve"> AUTONUM  </w:instrText>
      </w:r>
      <w:r w:rsidRPr="002C6BFC">
        <w:fldChar w:fldCharType="end"/>
      </w:r>
      <w:r w:rsidRPr="002C6BFC">
        <w:tab/>
        <w:t xml:space="preserve">The purpose of this document is to </w:t>
      </w:r>
      <w:r w:rsidR="00076FBB">
        <w:t xml:space="preserve">consider </w:t>
      </w:r>
      <w:r>
        <w:t xml:space="preserve">proposals for the revision of document </w:t>
      </w:r>
      <w:r w:rsidRPr="002C6BFC">
        <w:t>TGP</w:t>
      </w:r>
      <w:r w:rsidRPr="00871EAB">
        <w:t xml:space="preserve">/5 </w:t>
      </w:r>
      <w:r>
        <w:t xml:space="preserve">“Experience and cooperation in DUS testing”, </w:t>
      </w:r>
      <w:r w:rsidRPr="00871EAB">
        <w:t>Section 6 “UPOV Report on Technical Examination and UPOV Variety Description”</w:t>
      </w:r>
      <w:r>
        <w:t>.</w:t>
      </w:r>
    </w:p>
    <w:p w:rsidR="00871EAB" w:rsidRPr="004A6DEE" w:rsidRDefault="00871EAB" w:rsidP="00871EAB"/>
    <w:p w:rsidR="00871EAB" w:rsidRPr="0006768F" w:rsidRDefault="00871EAB" w:rsidP="00871EAB">
      <w:r w:rsidRPr="00E420A2">
        <w:fldChar w:fldCharType="begin"/>
      </w:r>
      <w:r w:rsidRPr="00E420A2">
        <w:instrText xml:space="preserve"> AUTONUM  </w:instrText>
      </w:r>
      <w:r w:rsidRPr="00E420A2">
        <w:fldChar w:fldCharType="end"/>
      </w:r>
      <w:r w:rsidRPr="00E420A2">
        <w:tab/>
        <w:t xml:space="preserve">The TWPs </w:t>
      </w:r>
      <w:proofErr w:type="gramStart"/>
      <w:r w:rsidRPr="00E420A2">
        <w:t>are invited</w:t>
      </w:r>
      <w:proofErr w:type="gramEnd"/>
      <w:r w:rsidRPr="00E420A2">
        <w:t xml:space="preserve"> to:</w:t>
      </w:r>
      <w:r w:rsidRPr="0006768F">
        <w:t xml:space="preserve"> </w:t>
      </w:r>
    </w:p>
    <w:p w:rsidR="00871EAB" w:rsidRDefault="00871EAB" w:rsidP="00871EAB">
      <w:pPr>
        <w:rPr>
          <w:highlight w:val="yellow"/>
        </w:rPr>
      </w:pPr>
    </w:p>
    <w:p w:rsidR="00E420A2" w:rsidRDefault="00E420A2" w:rsidP="00E420A2">
      <w:pPr>
        <w:tabs>
          <w:tab w:val="left" w:pos="1134"/>
        </w:tabs>
        <w:ind w:firstLine="567"/>
      </w:pPr>
      <w:r w:rsidRPr="00E420A2">
        <w:t>(a)</w:t>
      </w:r>
      <w:r w:rsidRPr="00E420A2">
        <w:tab/>
      </w:r>
      <w:r w:rsidR="00076FBB" w:rsidRPr="00E420A2">
        <w:t xml:space="preserve">consider </w:t>
      </w:r>
      <w:r w:rsidR="002B7032" w:rsidRPr="00E420A2">
        <w:t xml:space="preserve">the proposal to </w:t>
      </w:r>
      <w:r w:rsidRPr="00E420A2">
        <w:t xml:space="preserve">amend document TGP/5 Section 6, chapters “UPOV Report on Technical Examination” and “UPOV Variety Description”, as set </w:t>
      </w:r>
      <w:r w:rsidRPr="006E63DD">
        <w:t>out in paragraph 5 and in the</w:t>
      </w:r>
      <w:r w:rsidRPr="00E420A2">
        <w:t xml:space="preserve"> Annex to this document; and</w:t>
      </w:r>
    </w:p>
    <w:p w:rsidR="00E420A2" w:rsidRPr="00E420A2" w:rsidRDefault="00E420A2" w:rsidP="00E420A2">
      <w:pPr>
        <w:tabs>
          <w:tab w:val="left" w:pos="1134"/>
        </w:tabs>
        <w:ind w:firstLine="567"/>
        <w:rPr>
          <w:highlight w:val="yellow"/>
        </w:rPr>
      </w:pPr>
    </w:p>
    <w:p w:rsidR="00E420A2" w:rsidRPr="00E420A2" w:rsidRDefault="00E420A2" w:rsidP="00E420A2">
      <w:pPr>
        <w:tabs>
          <w:tab w:val="left" w:pos="1134"/>
        </w:tabs>
        <w:ind w:firstLine="567"/>
        <w:rPr>
          <w:highlight w:val="yellow"/>
        </w:rPr>
      </w:pPr>
      <w:r w:rsidRPr="00E420A2">
        <w:t>(b)</w:t>
      </w:r>
      <w:r w:rsidRPr="00E420A2">
        <w:tab/>
      </w:r>
      <w:proofErr w:type="gramStart"/>
      <w:r w:rsidR="00076FBB">
        <w:t>to</w:t>
      </w:r>
      <w:proofErr w:type="gramEnd"/>
      <w:r w:rsidR="00076FBB">
        <w:t xml:space="preserve"> review the proposal to </w:t>
      </w:r>
      <w:r w:rsidR="00076FBB" w:rsidRPr="00F73FDF">
        <w:rPr>
          <w:snapToGrid w:val="0"/>
        </w:rPr>
        <w:t>revise document </w:t>
      </w:r>
      <w:r w:rsidR="00076FBB" w:rsidRPr="00F73FDF">
        <w:t>TGP/5, Section 6 “UPOV Report on Technical Examination and UPOV Variety Description” to include additional information in DUS test reports</w:t>
      </w:r>
      <w:r w:rsidR="00076FBB">
        <w:t xml:space="preserve"> and to consider whether alternative approaches to provide the desired information might be appropriate</w:t>
      </w:r>
      <w:r w:rsidR="002B7032" w:rsidRPr="002B7032">
        <w:t>.</w:t>
      </w:r>
    </w:p>
    <w:p w:rsidR="00871EAB" w:rsidRPr="007B7431" w:rsidRDefault="00871EAB" w:rsidP="00871EAB">
      <w:pPr>
        <w:ind w:firstLine="567"/>
        <w:rPr>
          <w:highlight w:val="yellow"/>
        </w:rPr>
      </w:pPr>
    </w:p>
    <w:p w:rsidR="00871EAB" w:rsidRPr="004A6DEE" w:rsidRDefault="00871EAB" w:rsidP="00871EAB">
      <w:r w:rsidRPr="004A6DEE">
        <w:rPr>
          <w:color w:val="000000"/>
        </w:rPr>
        <w:fldChar w:fldCharType="begin"/>
      </w:r>
      <w:r w:rsidRPr="004A6DEE">
        <w:rPr>
          <w:color w:val="000000"/>
        </w:rPr>
        <w:instrText xml:space="preserve"> AUTONUM  </w:instrText>
      </w:r>
      <w:r w:rsidRPr="004A6DEE">
        <w:rPr>
          <w:color w:val="000000"/>
        </w:rPr>
        <w:fldChar w:fldCharType="end"/>
      </w:r>
      <w:r w:rsidRPr="004A6DEE">
        <w:rPr>
          <w:color w:val="000000"/>
        </w:rPr>
        <w:tab/>
      </w:r>
      <w:r w:rsidRPr="004A6DEE">
        <w:t>The structure of this document is as follows:</w:t>
      </w:r>
    </w:p>
    <w:p w:rsidR="00871EAB" w:rsidRPr="004A6DEE" w:rsidRDefault="00871EAB" w:rsidP="00871EAB">
      <w:pPr>
        <w:rPr>
          <w:sz w:val="12"/>
        </w:rPr>
      </w:pPr>
    </w:p>
    <w:p w:rsidR="008A5FC7" w:rsidRDefault="00871EAB">
      <w:pPr>
        <w:pStyle w:val="TOC1"/>
        <w:rPr>
          <w:rFonts w:asciiTheme="minorHAnsi" w:eastAsiaTheme="minorEastAsia" w:hAnsiTheme="minorHAnsi" w:cstheme="minorBidi"/>
          <w:bCs w:val="0"/>
          <w:caps w:val="0"/>
          <w:sz w:val="22"/>
          <w:szCs w:val="22"/>
        </w:rPr>
      </w:pPr>
      <w:r w:rsidRPr="004A6DEE">
        <w:rPr>
          <w:caps w:val="0"/>
        </w:rPr>
        <w:fldChar w:fldCharType="begin"/>
      </w:r>
      <w:r w:rsidRPr="004A6DEE">
        <w:rPr>
          <w:caps w:val="0"/>
        </w:rPr>
        <w:instrText xml:space="preserve"> TOC \o "1-3" \h \z \u </w:instrText>
      </w:r>
      <w:r w:rsidRPr="004A6DEE">
        <w:rPr>
          <w:caps w:val="0"/>
        </w:rPr>
        <w:fldChar w:fldCharType="separate"/>
      </w:r>
      <w:hyperlink w:anchor="_Toc69828442" w:history="1">
        <w:r w:rsidR="008A5FC7" w:rsidRPr="00F73AFD">
          <w:rPr>
            <w:rStyle w:val="Hyperlink"/>
          </w:rPr>
          <w:t>Executive summary</w:t>
        </w:r>
        <w:r w:rsidR="008A5FC7">
          <w:rPr>
            <w:webHidden/>
          </w:rPr>
          <w:tab/>
        </w:r>
        <w:r w:rsidR="008A5FC7">
          <w:rPr>
            <w:webHidden/>
          </w:rPr>
          <w:fldChar w:fldCharType="begin"/>
        </w:r>
        <w:r w:rsidR="008A5FC7">
          <w:rPr>
            <w:webHidden/>
          </w:rPr>
          <w:instrText xml:space="preserve"> PAGEREF _Toc69828442 \h </w:instrText>
        </w:r>
        <w:r w:rsidR="008A5FC7">
          <w:rPr>
            <w:webHidden/>
          </w:rPr>
        </w:r>
        <w:r w:rsidR="008A5FC7">
          <w:rPr>
            <w:webHidden/>
          </w:rPr>
          <w:fldChar w:fldCharType="separate"/>
        </w:r>
        <w:r w:rsidR="008A5FC7">
          <w:rPr>
            <w:webHidden/>
          </w:rPr>
          <w:t>1</w:t>
        </w:r>
        <w:r w:rsidR="008A5FC7">
          <w:rPr>
            <w:webHidden/>
          </w:rPr>
          <w:fldChar w:fldCharType="end"/>
        </w:r>
      </w:hyperlink>
    </w:p>
    <w:p w:rsidR="008A5FC7" w:rsidRDefault="008A5FC7">
      <w:pPr>
        <w:pStyle w:val="TOC1"/>
        <w:rPr>
          <w:rFonts w:asciiTheme="minorHAnsi" w:eastAsiaTheme="minorEastAsia" w:hAnsiTheme="minorHAnsi" w:cstheme="minorBidi"/>
          <w:bCs w:val="0"/>
          <w:caps w:val="0"/>
          <w:sz w:val="22"/>
          <w:szCs w:val="22"/>
        </w:rPr>
      </w:pPr>
      <w:hyperlink w:anchor="_Toc69828443" w:history="1">
        <w:r w:rsidRPr="00F73AFD">
          <w:rPr>
            <w:rStyle w:val="Hyperlink"/>
          </w:rPr>
          <w:t>Testing facility and location</w:t>
        </w:r>
        <w:r>
          <w:rPr>
            <w:webHidden/>
          </w:rPr>
          <w:tab/>
        </w:r>
        <w:r>
          <w:rPr>
            <w:webHidden/>
          </w:rPr>
          <w:fldChar w:fldCharType="begin"/>
        </w:r>
        <w:r>
          <w:rPr>
            <w:webHidden/>
          </w:rPr>
          <w:instrText xml:space="preserve"> PAGEREF _Toc69828443 \h </w:instrText>
        </w:r>
        <w:r>
          <w:rPr>
            <w:webHidden/>
          </w:rPr>
        </w:r>
        <w:r>
          <w:rPr>
            <w:webHidden/>
          </w:rPr>
          <w:fldChar w:fldCharType="separate"/>
        </w:r>
        <w:r>
          <w:rPr>
            <w:webHidden/>
          </w:rPr>
          <w:t>2</w:t>
        </w:r>
        <w:r>
          <w:rPr>
            <w:webHidden/>
          </w:rPr>
          <w:fldChar w:fldCharType="end"/>
        </w:r>
      </w:hyperlink>
    </w:p>
    <w:p w:rsidR="008A5FC7" w:rsidRDefault="008A5FC7">
      <w:pPr>
        <w:pStyle w:val="TOC1"/>
        <w:rPr>
          <w:rFonts w:asciiTheme="minorHAnsi" w:eastAsiaTheme="minorEastAsia" w:hAnsiTheme="minorHAnsi" w:cstheme="minorBidi"/>
          <w:bCs w:val="0"/>
          <w:caps w:val="0"/>
          <w:sz w:val="22"/>
          <w:szCs w:val="22"/>
        </w:rPr>
      </w:pPr>
      <w:hyperlink w:anchor="_Toc69828444" w:history="1">
        <w:r w:rsidRPr="00F73AFD">
          <w:rPr>
            <w:rStyle w:val="Hyperlink"/>
          </w:rPr>
          <w:t>Additional information to be included in DUS test reports</w:t>
        </w:r>
        <w:r>
          <w:rPr>
            <w:webHidden/>
          </w:rPr>
          <w:tab/>
        </w:r>
        <w:r>
          <w:rPr>
            <w:webHidden/>
          </w:rPr>
          <w:fldChar w:fldCharType="begin"/>
        </w:r>
        <w:r>
          <w:rPr>
            <w:webHidden/>
          </w:rPr>
          <w:instrText xml:space="preserve"> PAGEREF _Toc69828444 \h </w:instrText>
        </w:r>
        <w:r>
          <w:rPr>
            <w:webHidden/>
          </w:rPr>
        </w:r>
        <w:r>
          <w:rPr>
            <w:webHidden/>
          </w:rPr>
          <w:fldChar w:fldCharType="separate"/>
        </w:r>
        <w:r>
          <w:rPr>
            <w:webHidden/>
          </w:rPr>
          <w:t>2</w:t>
        </w:r>
        <w:r>
          <w:rPr>
            <w:webHidden/>
          </w:rPr>
          <w:fldChar w:fldCharType="end"/>
        </w:r>
      </w:hyperlink>
    </w:p>
    <w:p w:rsidR="00871EAB" w:rsidRPr="004A6DEE" w:rsidRDefault="00871EAB" w:rsidP="00871EAB">
      <w:pPr>
        <w:ind w:left="142"/>
      </w:pPr>
      <w:r w:rsidRPr="004A6DEE">
        <w:fldChar w:fldCharType="end"/>
      </w:r>
    </w:p>
    <w:p w:rsidR="00871EAB" w:rsidRPr="00E420A2" w:rsidRDefault="00871EAB" w:rsidP="00871EAB">
      <w:pPr>
        <w:ind w:left="142"/>
      </w:pPr>
      <w:r w:rsidRPr="00E420A2">
        <w:t xml:space="preserve">Annex </w:t>
      </w:r>
      <w:r w:rsidRPr="00E420A2">
        <w:tab/>
      </w:r>
      <w:r w:rsidR="008E14B8" w:rsidRPr="00E420A2">
        <w:t>Draft proposal for the revision of document TGP/5 Section 6</w:t>
      </w:r>
    </w:p>
    <w:p w:rsidR="00871EAB" w:rsidRDefault="00871EAB" w:rsidP="00871EAB"/>
    <w:p w:rsidR="00871EAB" w:rsidRPr="004A6DEE" w:rsidRDefault="00871EAB" w:rsidP="00871EAB"/>
    <w:bookmarkStart w:id="2" w:name="_GoBack"/>
    <w:p w:rsidR="00871EAB" w:rsidRPr="004A6DEE" w:rsidRDefault="00871EAB" w:rsidP="00AE299C">
      <w:pPr>
        <w:keepNext/>
        <w:rPr>
          <w:color w:val="000000"/>
        </w:rPr>
      </w:pPr>
      <w:r w:rsidRPr="004A6DEE">
        <w:rPr>
          <w:color w:val="000000"/>
        </w:rPr>
        <w:fldChar w:fldCharType="begin"/>
      </w:r>
      <w:r w:rsidRPr="004A6DEE">
        <w:rPr>
          <w:color w:val="000000"/>
        </w:rPr>
        <w:instrText xml:space="preserve"> AUTONUM  </w:instrText>
      </w:r>
      <w:r w:rsidRPr="004A6DEE">
        <w:rPr>
          <w:color w:val="000000"/>
        </w:rPr>
        <w:fldChar w:fldCharType="end"/>
      </w:r>
      <w:r w:rsidRPr="004A6DEE">
        <w:rPr>
          <w:color w:val="000000"/>
        </w:rPr>
        <w:tab/>
        <w:t xml:space="preserve">The following abbreviations </w:t>
      </w:r>
      <w:proofErr w:type="gramStart"/>
      <w:r w:rsidRPr="004A6DEE">
        <w:rPr>
          <w:color w:val="000000"/>
        </w:rPr>
        <w:t>are used</w:t>
      </w:r>
      <w:proofErr w:type="gramEnd"/>
      <w:r w:rsidRPr="004A6DEE">
        <w:rPr>
          <w:color w:val="000000"/>
        </w:rPr>
        <w:t xml:space="preserve"> in this document:</w:t>
      </w:r>
    </w:p>
    <w:p w:rsidR="00871EAB" w:rsidRPr="004A6DEE" w:rsidRDefault="00871EAB" w:rsidP="00AE299C">
      <w:pPr>
        <w:keepNext/>
        <w:ind w:left="1692" w:hanging="1125"/>
        <w:jc w:val="left"/>
        <w:rPr>
          <w:color w:val="000000"/>
        </w:rPr>
      </w:pPr>
    </w:p>
    <w:p w:rsidR="00871EAB" w:rsidRPr="004A6DEE" w:rsidRDefault="00871EAB" w:rsidP="00AE299C">
      <w:pPr>
        <w:keepNext/>
        <w:tabs>
          <w:tab w:val="left" w:pos="567"/>
          <w:tab w:val="left" w:pos="1701"/>
        </w:tabs>
      </w:pPr>
      <w:r w:rsidRPr="004A6DEE">
        <w:tab/>
        <w:t>TC:</w:t>
      </w:r>
      <w:r w:rsidRPr="004A6DEE">
        <w:tab/>
        <w:t>Technical Committee</w:t>
      </w:r>
    </w:p>
    <w:p w:rsidR="00871EAB" w:rsidRPr="004A6DEE" w:rsidRDefault="00871EAB" w:rsidP="00AE299C">
      <w:pPr>
        <w:keepNext/>
        <w:tabs>
          <w:tab w:val="left" w:pos="567"/>
          <w:tab w:val="left" w:pos="1701"/>
        </w:tabs>
        <w:rPr>
          <w:rFonts w:eastAsia="PMingLiU"/>
          <w:szCs w:val="24"/>
        </w:rPr>
      </w:pPr>
      <w:r w:rsidRPr="004A6DEE">
        <w:rPr>
          <w:rFonts w:eastAsia="PMingLiU"/>
          <w:szCs w:val="24"/>
        </w:rPr>
        <w:tab/>
        <w:t>TWA:</w:t>
      </w:r>
      <w:r w:rsidRPr="004A6DEE">
        <w:rPr>
          <w:rFonts w:eastAsia="PMingLiU"/>
          <w:szCs w:val="24"/>
        </w:rPr>
        <w:tab/>
        <w:t>Technical Working Party for Agricultural Crops</w:t>
      </w:r>
    </w:p>
    <w:bookmarkEnd w:id="2"/>
    <w:p w:rsidR="00871EAB" w:rsidRPr="004A6DEE" w:rsidRDefault="00871EAB" w:rsidP="00871EAB">
      <w:pPr>
        <w:tabs>
          <w:tab w:val="left" w:pos="567"/>
          <w:tab w:val="left" w:pos="1701"/>
        </w:tabs>
        <w:rPr>
          <w:rFonts w:eastAsia="PMingLiU"/>
          <w:szCs w:val="24"/>
        </w:rPr>
      </w:pPr>
      <w:r w:rsidRPr="004A6DEE">
        <w:rPr>
          <w:rFonts w:eastAsia="PMingLiU"/>
          <w:szCs w:val="24"/>
        </w:rPr>
        <w:tab/>
        <w:t>TWC:</w:t>
      </w:r>
      <w:r w:rsidRPr="004A6DEE">
        <w:rPr>
          <w:rFonts w:eastAsia="PMingLiU"/>
          <w:szCs w:val="24"/>
        </w:rPr>
        <w:tab/>
        <w:t>Technical Working Party on Automation and Computer Programs</w:t>
      </w:r>
    </w:p>
    <w:p w:rsidR="00871EAB" w:rsidRPr="004A6DEE" w:rsidRDefault="00871EAB" w:rsidP="00871EAB">
      <w:pPr>
        <w:tabs>
          <w:tab w:val="left" w:pos="567"/>
          <w:tab w:val="left" w:pos="1701"/>
        </w:tabs>
        <w:rPr>
          <w:rFonts w:eastAsia="PMingLiU"/>
          <w:szCs w:val="24"/>
        </w:rPr>
      </w:pPr>
      <w:r w:rsidRPr="004A6DEE">
        <w:rPr>
          <w:rFonts w:eastAsia="PMingLiU"/>
          <w:szCs w:val="24"/>
        </w:rPr>
        <w:tab/>
        <w:t xml:space="preserve">TWF: </w:t>
      </w:r>
      <w:r w:rsidRPr="004A6DEE">
        <w:rPr>
          <w:rFonts w:eastAsia="PMingLiU"/>
          <w:szCs w:val="24"/>
        </w:rPr>
        <w:tab/>
        <w:t>Technical Working Party for Fruit Crops</w:t>
      </w:r>
    </w:p>
    <w:p w:rsidR="00871EAB" w:rsidRPr="004A6DEE" w:rsidRDefault="00871EAB" w:rsidP="00871EAB">
      <w:pPr>
        <w:tabs>
          <w:tab w:val="left" w:pos="567"/>
          <w:tab w:val="left" w:pos="1701"/>
        </w:tabs>
        <w:rPr>
          <w:rFonts w:eastAsia="PMingLiU"/>
          <w:szCs w:val="24"/>
        </w:rPr>
      </w:pPr>
      <w:r w:rsidRPr="004A6DEE">
        <w:rPr>
          <w:rFonts w:eastAsia="PMingLiU"/>
          <w:szCs w:val="24"/>
        </w:rPr>
        <w:tab/>
        <w:t>TWO:</w:t>
      </w:r>
      <w:r w:rsidRPr="004A6DEE">
        <w:rPr>
          <w:rFonts w:eastAsia="PMingLiU"/>
          <w:szCs w:val="24"/>
        </w:rPr>
        <w:tab/>
        <w:t>Technical Working Party for Ornamental Plants and Forest Trees</w:t>
      </w:r>
    </w:p>
    <w:p w:rsidR="00871EAB" w:rsidRPr="004A6DEE" w:rsidRDefault="00871EAB" w:rsidP="00871EAB">
      <w:pPr>
        <w:tabs>
          <w:tab w:val="left" w:pos="567"/>
          <w:tab w:val="left" w:pos="1701"/>
        </w:tabs>
        <w:rPr>
          <w:rFonts w:eastAsia="PMingLiU"/>
          <w:szCs w:val="24"/>
        </w:rPr>
      </w:pPr>
      <w:r w:rsidRPr="004A6DEE">
        <w:rPr>
          <w:rFonts w:eastAsia="PMingLiU"/>
          <w:szCs w:val="24"/>
        </w:rPr>
        <w:tab/>
        <w:t>TWPs:</w:t>
      </w:r>
      <w:r w:rsidRPr="004A6DEE">
        <w:rPr>
          <w:rFonts w:eastAsia="PMingLiU"/>
          <w:szCs w:val="24"/>
        </w:rPr>
        <w:tab/>
        <w:t>Technical Working Parties</w:t>
      </w:r>
    </w:p>
    <w:p w:rsidR="00871EAB" w:rsidRPr="004A6DEE" w:rsidRDefault="00871EAB" w:rsidP="00871EAB">
      <w:pPr>
        <w:tabs>
          <w:tab w:val="left" w:pos="567"/>
          <w:tab w:val="left" w:pos="1701"/>
        </w:tabs>
        <w:rPr>
          <w:rFonts w:eastAsia="PMingLiU"/>
          <w:szCs w:val="24"/>
        </w:rPr>
      </w:pPr>
      <w:r w:rsidRPr="004A6DEE">
        <w:rPr>
          <w:rFonts w:eastAsia="PMingLiU"/>
          <w:szCs w:val="24"/>
        </w:rPr>
        <w:tab/>
        <w:t>TWV:</w:t>
      </w:r>
      <w:r w:rsidRPr="004A6DEE">
        <w:rPr>
          <w:rFonts w:eastAsia="PMingLiU"/>
          <w:szCs w:val="24"/>
        </w:rPr>
        <w:tab/>
        <w:t>Technical Working Party for Vegetables</w:t>
      </w:r>
    </w:p>
    <w:p w:rsidR="00871EAB" w:rsidRDefault="00871EAB" w:rsidP="00871EAB"/>
    <w:p w:rsidR="00871EAB" w:rsidRDefault="00871EAB" w:rsidP="00871EAB"/>
    <w:p w:rsidR="00871EAB" w:rsidRDefault="00871EAB" w:rsidP="00871EAB">
      <w:pPr>
        <w:pStyle w:val="Heading1"/>
      </w:pPr>
      <w:bookmarkStart w:id="3" w:name="_Toc64558674"/>
      <w:bookmarkStart w:id="4" w:name="_Toc69828443"/>
      <w:r>
        <w:t>Testing facility and location</w:t>
      </w:r>
      <w:bookmarkEnd w:id="3"/>
      <w:bookmarkEnd w:id="4"/>
    </w:p>
    <w:p w:rsidR="00871EAB" w:rsidRDefault="00871EAB" w:rsidP="00871EAB"/>
    <w:p w:rsidR="00871EAB" w:rsidRPr="008D0013" w:rsidRDefault="00871EAB" w:rsidP="00871EAB">
      <w:r w:rsidRPr="008D0013">
        <w:fldChar w:fldCharType="begin"/>
      </w:r>
      <w:r w:rsidRPr="008D0013">
        <w:instrText xml:space="preserve"> AUTONUM  </w:instrText>
      </w:r>
      <w:r w:rsidRPr="008D0013">
        <w:fldChar w:fldCharType="end"/>
      </w:r>
      <w:r w:rsidRPr="008D0013">
        <w:tab/>
        <w:t>The TC</w:t>
      </w:r>
      <w:r>
        <w:t>, at its fifty-sixth session</w:t>
      </w:r>
      <w:r w:rsidR="006500D6">
        <w:rPr>
          <w:rStyle w:val="FootnoteReference"/>
        </w:rPr>
        <w:footnoteReference w:id="2"/>
      </w:r>
      <w:r>
        <w:t>,</w:t>
      </w:r>
      <w:r w:rsidRPr="008D0013">
        <w:t xml:space="preserve"> agreed to request the TWPs, at their sessions in 2021, to consider the proposal </w:t>
      </w:r>
      <w:r>
        <w:t xml:space="preserve">by the TWO and TWF </w:t>
      </w:r>
      <w:r w:rsidRPr="008D0013">
        <w:t>to amend document TGP/5 Section 6 to read as follows (see document</w:t>
      </w:r>
      <w:r>
        <w:t> </w:t>
      </w:r>
      <w:r w:rsidRPr="008D0013">
        <w:t>TC/56/</w:t>
      </w:r>
      <w:r>
        <w:t>23 “Report”, paragraph 39)</w:t>
      </w:r>
      <w:r w:rsidRPr="008D0013">
        <w:t>:</w:t>
      </w:r>
    </w:p>
    <w:p w:rsidR="00871EAB" w:rsidRPr="008D0013" w:rsidRDefault="00871EAB" w:rsidP="00871EAB"/>
    <w:p w:rsidR="00871EAB" w:rsidRPr="008D0013" w:rsidRDefault="00871EAB" w:rsidP="00871EAB">
      <w:pPr>
        <w:ind w:left="1134" w:hanging="567"/>
      </w:pPr>
      <w:r w:rsidRPr="008D0013">
        <w:t>Chapter: UPOV Report on Technical Examination</w:t>
      </w:r>
    </w:p>
    <w:p w:rsidR="00871EAB" w:rsidRPr="008D0013" w:rsidRDefault="00871EAB" w:rsidP="00871EAB">
      <w:pPr>
        <w:numPr>
          <w:ilvl w:val="0"/>
          <w:numId w:val="2"/>
        </w:numPr>
        <w:spacing w:after="200" w:line="276" w:lineRule="auto"/>
        <w:ind w:left="1134" w:hanging="567"/>
        <w:contextualSpacing/>
        <w:jc w:val="left"/>
        <w:rPr>
          <w:rFonts w:eastAsiaTheme="minorEastAsia" w:cstheme="minorBidi"/>
          <w:szCs w:val="22"/>
        </w:rPr>
      </w:pPr>
      <w:r w:rsidRPr="008D0013">
        <w:rPr>
          <w:rFonts w:eastAsiaTheme="minorEastAsia" w:cs="Arial"/>
          <w:szCs w:val="22"/>
        </w:rPr>
        <w:t xml:space="preserve">Item 13 to read “Testing </w:t>
      </w:r>
      <w:r w:rsidRPr="008D0013">
        <w:rPr>
          <w:rFonts w:eastAsiaTheme="minorEastAsia" w:cs="Arial"/>
          <w:strike/>
          <w:szCs w:val="22"/>
          <w:highlight w:val="lightGray"/>
        </w:rPr>
        <w:t>station</w:t>
      </w:r>
      <w:r w:rsidRPr="008D0013">
        <w:rPr>
          <w:rFonts w:eastAsiaTheme="minorEastAsia" w:cs="Arial"/>
          <w:szCs w:val="22"/>
        </w:rPr>
        <w:t xml:space="preserve"> </w:t>
      </w:r>
      <w:r w:rsidRPr="008D0013">
        <w:rPr>
          <w:rFonts w:eastAsiaTheme="minorEastAsia" w:cs="Arial"/>
          <w:szCs w:val="22"/>
          <w:highlight w:val="lightGray"/>
          <w:u w:val="single"/>
        </w:rPr>
        <w:t>site</w:t>
      </w:r>
      <w:r w:rsidRPr="008D0013">
        <w:rPr>
          <w:rFonts w:eastAsiaTheme="minorEastAsia" w:cs="Arial"/>
          <w:szCs w:val="22"/>
        </w:rPr>
        <w:t>(s) and place(s)”</w:t>
      </w:r>
    </w:p>
    <w:p w:rsidR="00871EAB" w:rsidRPr="008D0013" w:rsidRDefault="00871EAB" w:rsidP="00871EAB">
      <w:pPr>
        <w:numPr>
          <w:ilvl w:val="0"/>
          <w:numId w:val="2"/>
        </w:numPr>
        <w:spacing w:after="200" w:line="276" w:lineRule="auto"/>
        <w:ind w:left="1134" w:hanging="567"/>
        <w:contextualSpacing/>
        <w:jc w:val="left"/>
        <w:rPr>
          <w:rFonts w:eastAsiaTheme="minorEastAsia" w:cs="Arial"/>
          <w:szCs w:val="22"/>
        </w:rPr>
      </w:pPr>
      <w:r w:rsidRPr="008D0013">
        <w:rPr>
          <w:rFonts w:eastAsiaTheme="minorEastAsia" w:cs="Arial"/>
          <w:szCs w:val="22"/>
        </w:rPr>
        <w:t>New item: Date and document number of UPOV Test Guidelines</w:t>
      </w:r>
    </w:p>
    <w:p w:rsidR="00871EAB" w:rsidRPr="008D0013" w:rsidRDefault="00871EAB" w:rsidP="00871EAB">
      <w:pPr>
        <w:numPr>
          <w:ilvl w:val="0"/>
          <w:numId w:val="2"/>
        </w:numPr>
        <w:spacing w:after="200" w:line="276" w:lineRule="auto"/>
        <w:ind w:left="1134" w:hanging="567"/>
        <w:contextualSpacing/>
        <w:jc w:val="left"/>
        <w:rPr>
          <w:rFonts w:eastAsiaTheme="minorEastAsia" w:cstheme="minorBidi"/>
          <w:szCs w:val="22"/>
        </w:rPr>
      </w:pPr>
      <w:r w:rsidRPr="008D0013">
        <w:rPr>
          <w:rFonts w:eastAsiaTheme="minorEastAsia" w:cs="Arial"/>
          <w:szCs w:val="22"/>
        </w:rPr>
        <w:t>New item: Date and/or document number of Reporting Authority’s test guidelines</w:t>
      </w:r>
    </w:p>
    <w:p w:rsidR="00871EAB" w:rsidRPr="008D0013" w:rsidRDefault="00871EAB" w:rsidP="00871EAB">
      <w:pPr>
        <w:spacing w:after="200" w:line="276" w:lineRule="auto"/>
        <w:ind w:left="1134"/>
        <w:contextualSpacing/>
        <w:jc w:val="left"/>
        <w:rPr>
          <w:rFonts w:eastAsiaTheme="minorEastAsia" w:cstheme="minorBidi"/>
          <w:szCs w:val="22"/>
        </w:rPr>
      </w:pPr>
    </w:p>
    <w:p w:rsidR="00871EAB" w:rsidRPr="008D0013" w:rsidRDefault="00871EAB" w:rsidP="00871EAB">
      <w:pPr>
        <w:ind w:left="1134" w:hanging="567"/>
      </w:pPr>
      <w:r w:rsidRPr="008D0013">
        <w:t>Chapter: UPOV Variety Description</w:t>
      </w:r>
    </w:p>
    <w:p w:rsidR="00871EAB" w:rsidRPr="008D0013" w:rsidRDefault="00871EAB" w:rsidP="00871EAB">
      <w:pPr>
        <w:numPr>
          <w:ilvl w:val="0"/>
          <w:numId w:val="2"/>
        </w:numPr>
        <w:spacing w:after="200" w:line="276" w:lineRule="auto"/>
        <w:ind w:left="1134" w:hanging="567"/>
        <w:contextualSpacing/>
        <w:jc w:val="left"/>
        <w:rPr>
          <w:rFonts w:eastAsiaTheme="minorEastAsia" w:cstheme="minorBidi"/>
          <w:szCs w:val="22"/>
        </w:rPr>
      </w:pPr>
      <w:r w:rsidRPr="008D0013">
        <w:rPr>
          <w:rFonts w:eastAsiaTheme="minorEastAsia" w:cs="Arial"/>
          <w:szCs w:val="22"/>
        </w:rPr>
        <w:t xml:space="preserve">Item 11 to read “Testing </w:t>
      </w:r>
      <w:r w:rsidRPr="008D0013">
        <w:rPr>
          <w:rFonts w:eastAsiaTheme="minorEastAsia" w:cs="Arial"/>
          <w:strike/>
          <w:szCs w:val="22"/>
          <w:highlight w:val="lightGray"/>
        </w:rPr>
        <w:t>station</w:t>
      </w:r>
      <w:r w:rsidRPr="008D0013">
        <w:rPr>
          <w:rFonts w:eastAsiaTheme="minorEastAsia" w:cs="Arial"/>
          <w:szCs w:val="22"/>
        </w:rPr>
        <w:t xml:space="preserve"> </w:t>
      </w:r>
      <w:r w:rsidRPr="008D0013">
        <w:rPr>
          <w:rFonts w:eastAsiaTheme="minorEastAsia" w:cs="Arial"/>
          <w:szCs w:val="22"/>
          <w:highlight w:val="lightGray"/>
          <w:u w:val="single"/>
        </w:rPr>
        <w:t>site</w:t>
      </w:r>
      <w:r w:rsidRPr="008D0013">
        <w:rPr>
          <w:rFonts w:eastAsiaTheme="minorEastAsia" w:cs="Arial"/>
          <w:szCs w:val="22"/>
        </w:rPr>
        <w:t>(s) and place(s)”</w:t>
      </w:r>
    </w:p>
    <w:p w:rsidR="00871EAB" w:rsidRDefault="00871EAB" w:rsidP="00871EAB"/>
    <w:p w:rsidR="00871EAB" w:rsidRDefault="00871EAB" w:rsidP="00871EAB">
      <w:r>
        <w:t>Proposal</w:t>
      </w:r>
    </w:p>
    <w:p w:rsidR="00871EAB" w:rsidRDefault="00871EAB" w:rsidP="00871EAB"/>
    <w:p w:rsidR="00871EAB" w:rsidRDefault="00871EAB" w:rsidP="00871EAB">
      <w:pPr>
        <w:rPr>
          <w:rFonts w:cs="Arial"/>
        </w:rPr>
      </w:pPr>
      <w:r>
        <w:fldChar w:fldCharType="begin"/>
      </w:r>
      <w:r>
        <w:instrText xml:space="preserve"> AUTONUM  </w:instrText>
      </w:r>
      <w:r>
        <w:fldChar w:fldCharType="end"/>
      </w:r>
      <w:r>
        <w:tab/>
      </w:r>
      <w:r>
        <w:rPr>
          <w:rFonts w:cs="Arial"/>
        </w:rPr>
        <w:t>To clarify that</w:t>
      </w:r>
      <w:r w:rsidRPr="000F310A">
        <w:rPr>
          <w:rFonts w:cs="Arial"/>
        </w:rPr>
        <w:t xml:space="preserve"> “</w:t>
      </w:r>
      <w:r>
        <w:rPr>
          <w:rFonts w:cs="Arial"/>
        </w:rPr>
        <w:t>t</w:t>
      </w:r>
      <w:r w:rsidRPr="000F310A">
        <w:rPr>
          <w:rFonts w:cs="Arial"/>
        </w:rPr>
        <w:t xml:space="preserve">esting station” </w:t>
      </w:r>
      <w:r>
        <w:rPr>
          <w:rFonts w:cs="Arial"/>
        </w:rPr>
        <w:t>would encompass</w:t>
      </w:r>
      <w:r w:rsidRPr="000F310A">
        <w:rPr>
          <w:rFonts w:cs="Arial"/>
        </w:rPr>
        <w:t xml:space="preserve"> any testing facility assigned by the authority, including breeders’ facilities or other</w:t>
      </w:r>
      <w:r>
        <w:rPr>
          <w:rFonts w:cs="Arial"/>
        </w:rPr>
        <w:t xml:space="preserve">, it is proposed to replace </w:t>
      </w:r>
      <w:r w:rsidRPr="008D0013">
        <w:rPr>
          <w:rFonts w:eastAsiaTheme="minorEastAsia" w:cs="Arial"/>
          <w:szCs w:val="22"/>
        </w:rPr>
        <w:t xml:space="preserve">“Testing </w:t>
      </w:r>
      <w:r w:rsidRPr="00F06607">
        <w:rPr>
          <w:rFonts w:eastAsiaTheme="minorEastAsia" w:cs="Arial"/>
          <w:szCs w:val="22"/>
        </w:rPr>
        <w:t>station</w:t>
      </w:r>
      <w:r w:rsidRPr="008D0013">
        <w:rPr>
          <w:rFonts w:eastAsiaTheme="minorEastAsia" w:cs="Arial"/>
          <w:szCs w:val="22"/>
        </w:rPr>
        <w:t>(s) and place(s)”</w:t>
      </w:r>
      <w:r w:rsidRPr="000F310A">
        <w:rPr>
          <w:rFonts w:cs="Arial"/>
        </w:rPr>
        <w:t xml:space="preserve"> </w:t>
      </w:r>
      <w:r>
        <w:rPr>
          <w:rFonts w:cs="Arial"/>
        </w:rPr>
        <w:t xml:space="preserve">by </w:t>
      </w:r>
      <w:r w:rsidRPr="000F310A">
        <w:rPr>
          <w:rFonts w:cs="Arial"/>
        </w:rPr>
        <w:t xml:space="preserve">“Testing </w:t>
      </w:r>
      <w:proofErr w:type="gramStart"/>
      <w:r w:rsidRPr="000F310A">
        <w:rPr>
          <w:rFonts w:cs="Arial"/>
        </w:rPr>
        <w:t>facility(</w:t>
      </w:r>
      <w:proofErr w:type="spellStart"/>
      <w:proofErr w:type="gramEnd"/>
      <w:r w:rsidRPr="000F310A">
        <w:rPr>
          <w:rFonts w:cs="Arial"/>
        </w:rPr>
        <w:t>ies</w:t>
      </w:r>
      <w:proofErr w:type="spellEnd"/>
      <w:r w:rsidRPr="000F310A">
        <w:rPr>
          <w:rFonts w:cs="Arial"/>
        </w:rPr>
        <w:t>) and location(s)”</w:t>
      </w:r>
      <w:r>
        <w:rPr>
          <w:rFonts w:cs="Arial"/>
        </w:rPr>
        <w:t xml:space="preserve"> in </w:t>
      </w:r>
      <w:r>
        <w:t>c</w:t>
      </w:r>
      <w:r w:rsidRPr="008D0013">
        <w:t xml:space="preserve">hapter </w:t>
      </w:r>
      <w:r>
        <w:t>“</w:t>
      </w:r>
      <w:r w:rsidRPr="008D0013">
        <w:t>UPOV Report on Technical Examination</w:t>
      </w:r>
      <w:r>
        <w:t>”, item 13, and c</w:t>
      </w:r>
      <w:r w:rsidRPr="008D0013">
        <w:t>hapter</w:t>
      </w:r>
      <w:r>
        <w:t xml:space="preserve"> “</w:t>
      </w:r>
      <w:r w:rsidRPr="008D0013">
        <w:t>UPOV Variety Description</w:t>
      </w:r>
      <w:r>
        <w:t>”, item 11.</w:t>
      </w:r>
    </w:p>
    <w:p w:rsidR="00871EAB" w:rsidRDefault="00871EAB" w:rsidP="00871EAB"/>
    <w:p w:rsidR="006500D6" w:rsidRDefault="005343C8" w:rsidP="00871EAB">
      <w:r>
        <w:fldChar w:fldCharType="begin"/>
      </w:r>
      <w:r>
        <w:instrText xml:space="preserve"> AUTONUM  </w:instrText>
      </w:r>
      <w:r>
        <w:fldChar w:fldCharType="end"/>
      </w:r>
      <w:r>
        <w:tab/>
        <w:t xml:space="preserve">A draft proposal for the revision of document TGP/5 Section 6 </w:t>
      </w:r>
      <w:proofErr w:type="gramStart"/>
      <w:r>
        <w:t>is presented</w:t>
      </w:r>
      <w:proofErr w:type="gramEnd"/>
      <w:r>
        <w:t xml:space="preserve"> in </w:t>
      </w:r>
      <w:r w:rsidRPr="006E63DD">
        <w:t>the Annex to this</w:t>
      </w:r>
      <w:r>
        <w:t xml:space="preserve"> document.  The proposed amendments to c</w:t>
      </w:r>
      <w:r w:rsidRPr="008D0013">
        <w:t>hapter</w:t>
      </w:r>
      <w:r>
        <w:t>s</w:t>
      </w:r>
      <w:r w:rsidRPr="008D0013">
        <w:t xml:space="preserve"> </w:t>
      </w:r>
      <w:r>
        <w:t>“</w:t>
      </w:r>
      <w:r w:rsidRPr="008D0013">
        <w:t>UPOV Report on Technical Examination</w:t>
      </w:r>
      <w:r>
        <w:t>” and “</w:t>
      </w:r>
      <w:r w:rsidRPr="008D0013">
        <w:t>UPOV Variety Description</w:t>
      </w:r>
      <w:r>
        <w:t xml:space="preserve">” </w:t>
      </w:r>
      <w:proofErr w:type="gramStart"/>
      <w:r>
        <w:t>are presented</w:t>
      </w:r>
      <w:proofErr w:type="gramEnd"/>
      <w:r>
        <w:t xml:space="preserve"> in revisions mode.</w:t>
      </w:r>
    </w:p>
    <w:p w:rsidR="006500D6" w:rsidRDefault="006500D6" w:rsidP="00871EAB"/>
    <w:p w:rsidR="00871EAB" w:rsidRDefault="00871EAB" w:rsidP="00871EAB">
      <w:pPr>
        <w:tabs>
          <w:tab w:val="left" w:pos="5387"/>
        </w:tabs>
        <w:ind w:left="4820"/>
      </w:pPr>
      <w:r w:rsidRPr="000D465E">
        <w:rPr>
          <w:i/>
        </w:rPr>
        <w:fldChar w:fldCharType="begin"/>
      </w:r>
      <w:r w:rsidRPr="000D465E">
        <w:rPr>
          <w:i/>
        </w:rPr>
        <w:instrText xml:space="preserve"> AUTONUM  </w:instrText>
      </w:r>
      <w:r w:rsidRPr="000D465E">
        <w:rPr>
          <w:i/>
        </w:rPr>
        <w:fldChar w:fldCharType="end"/>
      </w:r>
      <w:r w:rsidRPr="000D465E">
        <w:rPr>
          <w:i/>
        </w:rPr>
        <w:tab/>
        <w:t xml:space="preserve">The TWPs </w:t>
      </w:r>
      <w:proofErr w:type="gramStart"/>
      <w:r w:rsidRPr="000D465E">
        <w:rPr>
          <w:i/>
        </w:rPr>
        <w:t>are invited</w:t>
      </w:r>
      <w:proofErr w:type="gramEnd"/>
      <w:r w:rsidRPr="000D465E">
        <w:rPr>
          <w:i/>
        </w:rPr>
        <w:t xml:space="preserve"> to consider the proposal to amend document TGP/5 Section 6, </w:t>
      </w:r>
      <w:r>
        <w:rPr>
          <w:i/>
        </w:rPr>
        <w:t>c</w:t>
      </w:r>
      <w:r w:rsidRPr="009F767E">
        <w:rPr>
          <w:i/>
        </w:rPr>
        <w:t>hapter</w:t>
      </w:r>
      <w:r w:rsidR="005343C8">
        <w:rPr>
          <w:i/>
        </w:rPr>
        <w:t>s</w:t>
      </w:r>
      <w:r w:rsidRPr="009F767E">
        <w:rPr>
          <w:i/>
        </w:rPr>
        <w:t xml:space="preserve"> “UPOV Report on Technical Examination” and “UPOV Variety Description”, </w:t>
      </w:r>
      <w:r w:rsidR="005343C8">
        <w:rPr>
          <w:i/>
        </w:rPr>
        <w:t xml:space="preserve">as set </w:t>
      </w:r>
      <w:r w:rsidR="005343C8" w:rsidRPr="006E63DD">
        <w:rPr>
          <w:i/>
        </w:rPr>
        <w:t xml:space="preserve">out in paragraph 5 </w:t>
      </w:r>
      <w:r w:rsidR="00A6633F" w:rsidRPr="006E63DD">
        <w:rPr>
          <w:i/>
        </w:rPr>
        <w:t xml:space="preserve">and in the Annex to </w:t>
      </w:r>
      <w:r w:rsidR="005343C8" w:rsidRPr="006E63DD">
        <w:rPr>
          <w:i/>
        </w:rPr>
        <w:t>this document.</w:t>
      </w:r>
    </w:p>
    <w:p w:rsidR="00D60E8F" w:rsidRDefault="00D60E8F" w:rsidP="00D60E8F">
      <w:pPr>
        <w:tabs>
          <w:tab w:val="left" w:pos="567"/>
          <w:tab w:val="left" w:pos="1134"/>
          <w:tab w:val="left" w:pos="1701"/>
          <w:tab w:val="left" w:pos="5954"/>
        </w:tabs>
      </w:pPr>
    </w:p>
    <w:p w:rsidR="00D60E8F" w:rsidRDefault="00D60E8F" w:rsidP="00D60E8F">
      <w:pPr>
        <w:tabs>
          <w:tab w:val="left" w:pos="567"/>
          <w:tab w:val="left" w:pos="1134"/>
          <w:tab w:val="left" w:pos="1701"/>
          <w:tab w:val="left" w:pos="5954"/>
        </w:tabs>
      </w:pPr>
    </w:p>
    <w:p w:rsidR="00D60E8F" w:rsidRDefault="00D60E8F" w:rsidP="006500D6">
      <w:pPr>
        <w:pStyle w:val="Heading1"/>
      </w:pPr>
      <w:bookmarkStart w:id="5" w:name="_Toc64558673"/>
      <w:bookmarkStart w:id="6" w:name="_Toc69828444"/>
      <w:r>
        <w:t>Additional information to be included in DUS test reports</w:t>
      </w:r>
      <w:bookmarkEnd w:id="5"/>
      <w:bookmarkEnd w:id="6"/>
    </w:p>
    <w:p w:rsidR="00D60E8F" w:rsidRPr="00246C9B" w:rsidRDefault="00D60E8F" w:rsidP="00D60E8F">
      <w:pPr>
        <w:tabs>
          <w:tab w:val="left" w:pos="567"/>
          <w:tab w:val="left" w:pos="1134"/>
          <w:tab w:val="left" w:pos="1701"/>
          <w:tab w:val="left" w:pos="5954"/>
        </w:tabs>
      </w:pPr>
    </w:p>
    <w:p w:rsidR="00D60E8F" w:rsidRPr="00F73FDF" w:rsidRDefault="00D60E8F" w:rsidP="00D60E8F">
      <w:pPr>
        <w:tabs>
          <w:tab w:val="left" w:pos="567"/>
          <w:tab w:val="left" w:pos="1134"/>
          <w:tab w:val="left" w:pos="1701"/>
          <w:tab w:val="left" w:pos="5387"/>
          <w:tab w:val="left" w:pos="5954"/>
        </w:tabs>
      </w:pPr>
      <w:r w:rsidRPr="00F73FDF">
        <w:rPr>
          <w:snapToGrid w:val="0"/>
        </w:rPr>
        <w:fldChar w:fldCharType="begin"/>
      </w:r>
      <w:r w:rsidRPr="00F73FDF">
        <w:rPr>
          <w:snapToGrid w:val="0"/>
        </w:rPr>
        <w:instrText xml:space="preserve"> AUTONUM  </w:instrText>
      </w:r>
      <w:r w:rsidRPr="00F73FDF">
        <w:rPr>
          <w:snapToGrid w:val="0"/>
        </w:rPr>
        <w:fldChar w:fldCharType="end"/>
      </w:r>
      <w:r w:rsidRPr="00F73FDF">
        <w:rPr>
          <w:snapToGrid w:val="0"/>
        </w:rPr>
        <w:tab/>
        <w:t>The TC, at its fifty-sixth session</w:t>
      </w:r>
      <w:r>
        <w:rPr>
          <w:rStyle w:val="FootnoteReference"/>
        </w:rPr>
        <w:footnoteReference w:id="3"/>
      </w:r>
      <w:r w:rsidRPr="00F73FDF">
        <w:rPr>
          <w:snapToGrid w:val="0"/>
        </w:rPr>
        <w:t>, considered document TC/56/11 “Cooperation in Examination” and agreed to revise document </w:t>
      </w:r>
      <w:r w:rsidRPr="00F73FDF">
        <w:t>TGP/5, Section 6 “UPOV Report on Technical Examination and UPOV Variety Description” to include additional information in DUS test reports, to</w:t>
      </w:r>
      <w:r w:rsidR="006500D6">
        <w:t xml:space="preserve"> </w:t>
      </w:r>
      <w:r w:rsidR="006500D6" w:rsidRPr="00F73FDF">
        <w:t>(see document TC/56/22, “Outcome of consideration of documents by correspondence”, paragraph 43)</w:t>
      </w:r>
      <w:r w:rsidRPr="00F73FDF">
        <w:t>:</w:t>
      </w:r>
    </w:p>
    <w:p w:rsidR="006500D6" w:rsidRPr="00246C9B" w:rsidRDefault="006500D6" w:rsidP="006500D6">
      <w:pPr>
        <w:tabs>
          <w:tab w:val="left" w:pos="567"/>
          <w:tab w:val="left" w:pos="1134"/>
          <w:tab w:val="left" w:pos="1701"/>
          <w:tab w:val="left" w:pos="5387"/>
          <w:tab w:val="left" w:pos="5954"/>
        </w:tabs>
      </w:pPr>
    </w:p>
    <w:p w:rsidR="006500D6" w:rsidRPr="00246C9B" w:rsidRDefault="006500D6" w:rsidP="006500D6">
      <w:pPr>
        <w:pStyle w:val="ListParagraph"/>
        <w:numPr>
          <w:ilvl w:val="0"/>
          <w:numId w:val="3"/>
        </w:numPr>
        <w:spacing w:after="200" w:line="276" w:lineRule="auto"/>
        <w:ind w:hanging="513"/>
        <w:jc w:val="left"/>
      </w:pPr>
      <w:r w:rsidRPr="00246C9B">
        <w:t>provide information on varieties included in the variety collection</w:t>
      </w:r>
    </w:p>
    <w:p w:rsidR="006500D6" w:rsidRPr="00246C9B" w:rsidRDefault="006500D6" w:rsidP="006500D6">
      <w:pPr>
        <w:pStyle w:val="ListParagraph"/>
        <w:numPr>
          <w:ilvl w:val="0"/>
          <w:numId w:val="3"/>
        </w:numPr>
        <w:spacing w:after="200" w:line="276" w:lineRule="auto"/>
        <w:ind w:hanging="513"/>
        <w:jc w:val="left"/>
      </w:pPr>
      <w:r w:rsidRPr="00246C9B">
        <w:t>report the varieties considered in the examination (not only similar varieties)</w:t>
      </w:r>
    </w:p>
    <w:p w:rsidR="006500D6" w:rsidRPr="00246C9B" w:rsidRDefault="006500D6" w:rsidP="006500D6">
      <w:pPr>
        <w:pStyle w:val="ListParagraph"/>
        <w:numPr>
          <w:ilvl w:val="0"/>
          <w:numId w:val="3"/>
        </w:numPr>
        <w:spacing w:after="200" w:line="276" w:lineRule="auto"/>
        <w:ind w:hanging="513"/>
        <w:jc w:val="left"/>
      </w:pPr>
      <w:r w:rsidRPr="00246C9B">
        <w:t>provide data from field observations with the DUS test report for each variety</w:t>
      </w:r>
    </w:p>
    <w:p w:rsidR="008E4438" w:rsidRDefault="006500D6" w:rsidP="006500D6">
      <w:pPr>
        <w:pStyle w:val="ListParagraph"/>
        <w:numPr>
          <w:ilvl w:val="0"/>
          <w:numId w:val="3"/>
        </w:numPr>
        <w:spacing w:after="200" w:line="276" w:lineRule="auto"/>
        <w:ind w:hanging="513"/>
        <w:jc w:val="left"/>
      </w:pPr>
      <w:r w:rsidRPr="00246C9B">
        <w:t>provide information on environment in which the DUS examination was conducted</w:t>
      </w:r>
    </w:p>
    <w:p w:rsidR="00302DE5" w:rsidRDefault="00E97C96" w:rsidP="001C66ED">
      <w:pPr>
        <w:keepLines/>
      </w:pPr>
      <w:r>
        <w:lastRenderedPageBreak/>
        <w:fldChar w:fldCharType="begin"/>
      </w:r>
      <w:r>
        <w:instrText xml:space="preserve"> AUTONUM  </w:instrText>
      </w:r>
      <w:r>
        <w:fldChar w:fldCharType="end"/>
      </w:r>
      <w:r>
        <w:tab/>
      </w:r>
      <w:r w:rsidR="00302DE5">
        <w:t xml:space="preserve">The Office of the Union consulted the TWP chairpersons </w:t>
      </w:r>
      <w:r w:rsidR="001C66ED">
        <w:t>for preparing</w:t>
      </w:r>
      <w:r w:rsidR="00302DE5">
        <w:t xml:space="preserve"> the draft revision of d</w:t>
      </w:r>
      <w:r w:rsidR="00302DE5" w:rsidRPr="00F73FDF">
        <w:rPr>
          <w:snapToGrid w:val="0"/>
        </w:rPr>
        <w:t>ocument </w:t>
      </w:r>
      <w:r w:rsidR="00302DE5" w:rsidRPr="00F73FDF">
        <w:t>TGP/5, Section 6</w:t>
      </w:r>
      <w:r w:rsidR="00302DE5">
        <w:t>,</w:t>
      </w:r>
      <w:r w:rsidR="00302DE5" w:rsidRPr="00F73FDF">
        <w:t xml:space="preserve"> </w:t>
      </w:r>
      <w:r w:rsidR="001C66ED">
        <w:t>to include</w:t>
      </w:r>
      <w:r w:rsidR="00302DE5" w:rsidRPr="00F73FDF">
        <w:t xml:space="preserve"> additional information in DUS test reports</w:t>
      </w:r>
      <w:r w:rsidR="00302DE5">
        <w:t xml:space="preserve">.  Concerns </w:t>
      </w:r>
      <w:proofErr w:type="gramStart"/>
      <w:r w:rsidR="00302DE5">
        <w:t>were expressed</w:t>
      </w:r>
      <w:proofErr w:type="gramEnd"/>
      <w:r w:rsidR="00302DE5">
        <w:t xml:space="preserve"> </w:t>
      </w:r>
      <w:r w:rsidR="0052620D">
        <w:t>about the usefulness and practicality of the proposals</w:t>
      </w:r>
      <w:r w:rsidR="00302DE5">
        <w:t xml:space="preserve">. </w:t>
      </w:r>
      <w:r w:rsidR="001C66ED">
        <w:t xml:space="preserve"> The chairpersons considered that further reflection </w:t>
      </w:r>
      <w:r w:rsidR="00F045AF">
        <w:t>would</w:t>
      </w:r>
      <w:r w:rsidR="001C66ED">
        <w:t xml:space="preserve"> be required </w:t>
      </w:r>
      <w:r w:rsidR="00F045AF">
        <w:t xml:space="preserve">to the approach </w:t>
      </w:r>
      <w:r w:rsidR="0052620D">
        <w:t>proposed and</w:t>
      </w:r>
      <w:r w:rsidR="001C66ED">
        <w:t xml:space="preserve"> </w:t>
      </w:r>
      <w:r w:rsidR="00F045AF">
        <w:t xml:space="preserve">whether </w:t>
      </w:r>
      <w:r w:rsidR="0052620D">
        <w:t xml:space="preserve">the information </w:t>
      </w:r>
      <w:proofErr w:type="gramStart"/>
      <w:r w:rsidR="0052620D">
        <w:t>should be provided</w:t>
      </w:r>
      <w:proofErr w:type="gramEnd"/>
      <w:r w:rsidR="00F045AF">
        <w:t xml:space="preserve"> through</w:t>
      </w:r>
      <w:r w:rsidR="001C66ED">
        <w:t xml:space="preserve"> other instruments, such as</w:t>
      </w:r>
      <w:r w:rsidR="00302DE5">
        <w:t xml:space="preserve"> </w:t>
      </w:r>
      <w:r w:rsidR="001C66ED">
        <w:t xml:space="preserve">cooperation agreements or dedicated information platforms.  </w:t>
      </w:r>
    </w:p>
    <w:p w:rsidR="001C66ED" w:rsidRDefault="001C66ED" w:rsidP="00E97C96"/>
    <w:p w:rsidR="00302DE5" w:rsidRDefault="001C66ED" w:rsidP="00E97C96">
      <w:r>
        <w:fldChar w:fldCharType="begin"/>
      </w:r>
      <w:r>
        <w:instrText xml:space="preserve"> AUTONUM  </w:instrText>
      </w:r>
      <w:r>
        <w:fldChar w:fldCharType="end"/>
      </w:r>
      <w:r>
        <w:tab/>
      </w:r>
      <w:r w:rsidR="0052620D">
        <w:t>The</w:t>
      </w:r>
      <w:r w:rsidR="00302DE5">
        <w:t xml:space="preserve"> TWPs</w:t>
      </w:r>
      <w:r w:rsidR="0052620D">
        <w:t xml:space="preserve"> are invited</w:t>
      </w:r>
      <w:r w:rsidR="00302DE5">
        <w:t xml:space="preserve"> to </w:t>
      </w:r>
      <w:r w:rsidR="00076FBB">
        <w:t>review the proposal</w:t>
      </w:r>
      <w:r w:rsidR="0052620D">
        <w:t xml:space="preserve"> to </w:t>
      </w:r>
      <w:r w:rsidR="0052620D" w:rsidRPr="00F73FDF">
        <w:rPr>
          <w:snapToGrid w:val="0"/>
        </w:rPr>
        <w:t>revise document </w:t>
      </w:r>
      <w:r w:rsidR="0052620D" w:rsidRPr="00F73FDF">
        <w:t>TGP/5, Section 6 “UPOV Report on Technical Examination and UPOV Variety Description” to include additional information in DUS test reports</w:t>
      </w:r>
      <w:r w:rsidR="0052620D">
        <w:t xml:space="preserve">, </w:t>
      </w:r>
      <w:r w:rsidR="00076FBB">
        <w:t>and to consider whether</w:t>
      </w:r>
      <w:r w:rsidR="0052620D">
        <w:t xml:space="preserve"> alternative approaches to provide the</w:t>
      </w:r>
      <w:r w:rsidR="00076FBB">
        <w:t xml:space="preserve"> desired</w:t>
      </w:r>
      <w:r w:rsidR="0052620D">
        <w:t xml:space="preserve"> information</w:t>
      </w:r>
      <w:r w:rsidR="00076FBB">
        <w:t xml:space="preserve"> might be appropriate</w:t>
      </w:r>
      <w:r w:rsidR="0052620D">
        <w:t xml:space="preserve">. </w:t>
      </w:r>
    </w:p>
    <w:p w:rsidR="00D60E8F" w:rsidRPr="00BB5637" w:rsidRDefault="00D60E8F" w:rsidP="00D60E8F">
      <w:pPr>
        <w:rPr>
          <w:highlight w:val="yellow"/>
        </w:rPr>
      </w:pPr>
    </w:p>
    <w:p w:rsidR="00D60E8F" w:rsidRPr="00A96E61" w:rsidRDefault="00D60E8F" w:rsidP="00D60E8F">
      <w:pPr>
        <w:tabs>
          <w:tab w:val="left" w:pos="5387"/>
        </w:tabs>
        <w:ind w:left="4820"/>
        <w:rPr>
          <w:i/>
        </w:rPr>
      </w:pPr>
      <w:r w:rsidRPr="00A96E61">
        <w:rPr>
          <w:i/>
        </w:rPr>
        <w:fldChar w:fldCharType="begin"/>
      </w:r>
      <w:r w:rsidRPr="00A96E61">
        <w:rPr>
          <w:i/>
        </w:rPr>
        <w:instrText xml:space="preserve"> AUTONUM  </w:instrText>
      </w:r>
      <w:r w:rsidRPr="00A96E61">
        <w:rPr>
          <w:i/>
        </w:rPr>
        <w:fldChar w:fldCharType="end"/>
      </w:r>
      <w:r w:rsidRPr="00A96E61">
        <w:rPr>
          <w:i/>
        </w:rPr>
        <w:tab/>
      </w:r>
      <w:r w:rsidR="0052620D" w:rsidRPr="00A96E61">
        <w:rPr>
          <w:i/>
        </w:rPr>
        <w:t xml:space="preserve">The TWPs are invited </w:t>
      </w:r>
      <w:r w:rsidR="00076FBB" w:rsidRPr="00A96E61">
        <w:rPr>
          <w:i/>
        </w:rPr>
        <w:t xml:space="preserve">to review the proposal to </w:t>
      </w:r>
      <w:r w:rsidR="00076FBB" w:rsidRPr="00A96E61">
        <w:rPr>
          <w:i/>
          <w:snapToGrid w:val="0"/>
        </w:rPr>
        <w:t>revise document </w:t>
      </w:r>
      <w:r w:rsidR="00076FBB" w:rsidRPr="00A96E61">
        <w:rPr>
          <w:i/>
        </w:rPr>
        <w:t>TGP/5, Section 6 “UPOV Report on Technical Examination and UPOV Variety Description” to include additional information in DUS test reports, and to consider whether alternative approaches to provide the desired information might be appropriate</w:t>
      </w:r>
      <w:r w:rsidRPr="00A96E61">
        <w:rPr>
          <w:i/>
        </w:rPr>
        <w:t>.</w:t>
      </w:r>
    </w:p>
    <w:p w:rsidR="00D60E8F" w:rsidRPr="00A96E61" w:rsidRDefault="00D60E8F" w:rsidP="00D60E8F">
      <w:pPr>
        <w:rPr>
          <w:i/>
        </w:rPr>
      </w:pPr>
    </w:p>
    <w:p w:rsidR="00D60E8F" w:rsidRDefault="00D60E8F" w:rsidP="00D60E8F"/>
    <w:p w:rsidR="00D60E8F" w:rsidRDefault="00D60E8F" w:rsidP="00D60E8F">
      <w:pPr>
        <w:keepNext/>
      </w:pPr>
    </w:p>
    <w:p w:rsidR="00050E16" w:rsidRDefault="00E76E10" w:rsidP="00E420A2">
      <w:pPr>
        <w:jc w:val="right"/>
      </w:pPr>
      <w:r>
        <w:t>[Annex follows]</w:t>
      </w:r>
    </w:p>
    <w:p w:rsidR="00BB5637" w:rsidRDefault="00BB5637">
      <w:pPr>
        <w:jc w:val="left"/>
        <w:sectPr w:rsidR="00BB5637" w:rsidSect="005E7466">
          <w:headerReference w:type="default" r:id="rId9"/>
          <w:pgSz w:w="11907" w:h="16840" w:code="9"/>
          <w:pgMar w:top="510" w:right="1134" w:bottom="1134" w:left="1134" w:header="510" w:footer="680" w:gutter="0"/>
          <w:pgNumType w:start="1"/>
          <w:cols w:space="720"/>
          <w:titlePg/>
        </w:sectPr>
      </w:pPr>
    </w:p>
    <w:p w:rsidR="00BB5637" w:rsidRDefault="00BB5637" w:rsidP="00BB5637">
      <w:pPr>
        <w:jc w:val="center"/>
        <w:rPr>
          <w:rFonts w:cs="Arial"/>
          <w:sz w:val="24"/>
          <w:szCs w:val="24"/>
          <w:lang w:eastAsia="ja-JP"/>
        </w:rPr>
      </w:pPr>
    </w:p>
    <w:p w:rsidR="00BB5637" w:rsidRPr="004D5B22" w:rsidRDefault="00BB5637" w:rsidP="00BB5637">
      <w:pPr>
        <w:jc w:val="center"/>
        <w:rPr>
          <w:rFonts w:cs="Arial"/>
          <w:sz w:val="24"/>
          <w:szCs w:val="24"/>
          <w:lang w:eastAsia="ja-JP"/>
        </w:rPr>
      </w:pPr>
      <w:r w:rsidRPr="004D5B22">
        <w:rPr>
          <w:rFonts w:cs="Arial"/>
          <w:sz w:val="24"/>
          <w:szCs w:val="24"/>
          <w:lang w:eastAsia="ja-JP"/>
        </w:rPr>
        <w:t>UPOV REPORT ON TECHNICAL EXAMINATION</w:t>
      </w:r>
    </w:p>
    <w:p w:rsidR="00BB5637" w:rsidRDefault="00BB5637" w:rsidP="00BB5637"/>
    <w:p w:rsidR="001A00FF" w:rsidRDefault="001A00FF" w:rsidP="001A00FF"/>
    <w:tbl>
      <w:tblPr>
        <w:tblStyle w:val="TableGrid"/>
        <w:tblW w:w="0" w:type="auto"/>
        <w:jc w:val="center"/>
        <w:shd w:val="clear" w:color="auto" w:fill="FFFFFF" w:themeFill="background1"/>
        <w:tblLayout w:type="fixed"/>
        <w:tblCellMar>
          <w:top w:w="142" w:type="dxa"/>
          <w:left w:w="142" w:type="dxa"/>
          <w:bottom w:w="142" w:type="dxa"/>
          <w:right w:w="170" w:type="dxa"/>
        </w:tblCellMar>
        <w:tblLook w:val="01E0" w:firstRow="1" w:lastRow="1" w:firstColumn="1" w:lastColumn="1" w:noHBand="0" w:noVBand="0"/>
      </w:tblPr>
      <w:tblGrid>
        <w:gridCol w:w="8075"/>
      </w:tblGrid>
      <w:tr w:rsidR="001A00FF" w:rsidTr="001A00FF">
        <w:trPr>
          <w:cantSplit/>
          <w:jc w:val="center"/>
        </w:trPr>
        <w:tc>
          <w:tcPr>
            <w:tcW w:w="8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A00FF" w:rsidRDefault="001A00FF" w:rsidP="00EF7EDC">
            <w:pPr>
              <w:jc w:val="center"/>
              <w:rPr>
                <w:rFonts w:cs="Arial"/>
                <w:sz w:val="18"/>
                <w:szCs w:val="22"/>
                <w:u w:val="single"/>
              </w:rPr>
            </w:pPr>
            <w:r>
              <w:rPr>
                <w:rFonts w:cs="Arial"/>
                <w:sz w:val="18"/>
                <w:szCs w:val="22"/>
                <w:u w:val="single"/>
              </w:rPr>
              <w:t>Note for Draft version</w:t>
            </w:r>
          </w:p>
          <w:p w:rsidR="001A00FF" w:rsidRDefault="001A00FF" w:rsidP="00EF7EDC">
            <w:pPr>
              <w:rPr>
                <w:rFonts w:cs="Arial"/>
                <w:sz w:val="18"/>
                <w:szCs w:val="22"/>
                <w:u w:val="single"/>
              </w:rPr>
            </w:pPr>
          </w:p>
          <w:p w:rsidR="001A00FF" w:rsidRPr="00B646B1" w:rsidRDefault="001A00FF" w:rsidP="00EF7EDC">
            <w:pPr>
              <w:rPr>
                <w:rFonts w:eastAsia="MS Mincho" w:cs="Arial"/>
                <w:sz w:val="18"/>
                <w:szCs w:val="18"/>
                <w:lang w:eastAsia="ja-JP"/>
              </w:rPr>
            </w:pPr>
            <w:r w:rsidRPr="00163490">
              <w:rPr>
                <w:rFonts w:eastAsia="MS Mincho" w:cs="Arial"/>
                <w:strike/>
                <w:sz w:val="18"/>
                <w:szCs w:val="18"/>
                <w:highlight w:val="lightGray"/>
              </w:rPr>
              <w:t>Strikethroug</w:t>
            </w:r>
            <w:r w:rsidRPr="000C7023">
              <w:rPr>
                <w:rFonts w:eastAsia="MS Mincho" w:cs="Arial"/>
                <w:strike/>
                <w:sz w:val="18"/>
                <w:szCs w:val="18"/>
                <w:highlight w:val="lightGray"/>
              </w:rPr>
              <w:t>h</w:t>
            </w:r>
            <w:r w:rsidRPr="000C7023">
              <w:rPr>
                <w:rFonts w:eastAsia="MS Mincho" w:cs="Arial"/>
                <w:sz w:val="18"/>
                <w:szCs w:val="18"/>
                <w:highlight w:val="lightGray"/>
              </w:rPr>
              <w:t xml:space="preserve"> (highlighted in grey)</w:t>
            </w:r>
            <w:r w:rsidRPr="00B646B1">
              <w:rPr>
                <w:rFonts w:eastAsia="MS Mincho" w:cs="Arial"/>
                <w:sz w:val="18"/>
                <w:szCs w:val="18"/>
              </w:rPr>
              <w:t xml:space="preserve"> indicates deletion from the text of document</w:t>
            </w:r>
            <w:r>
              <w:rPr>
                <w:rFonts w:eastAsia="MS Mincho" w:cs="Arial"/>
                <w:sz w:val="18"/>
                <w:szCs w:val="18"/>
              </w:rPr>
              <w:t> </w:t>
            </w:r>
            <w:r>
              <w:t>TGP/5, Section 6</w:t>
            </w:r>
          </w:p>
          <w:p w:rsidR="001A00FF" w:rsidRPr="00B646B1" w:rsidRDefault="001A00FF" w:rsidP="00EF7EDC">
            <w:pPr>
              <w:rPr>
                <w:rFonts w:eastAsia="MS Mincho" w:cs="Arial"/>
                <w:sz w:val="18"/>
                <w:szCs w:val="18"/>
                <w:lang w:eastAsia="ja-JP"/>
              </w:rPr>
            </w:pPr>
          </w:p>
          <w:p w:rsidR="001A00FF" w:rsidRPr="00B646B1" w:rsidRDefault="001A00FF" w:rsidP="00EF7EDC">
            <w:pPr>
              <w:rPr>
                <w:rFonts w:eastAsia="MS Mincho" w:cs="Arial"/>
                <w:b/>
                <w:sz w:val="18"/>
                <w:szCs w:val="18"/>
                <w:lang w:eastAsia="ja-JP"/>
              </w:rPr>
            </w:pPr>
            <w:r w:rsidRPr="000C7023">
              <w:rPr>
                <w:rFonts w:eastAsia="MS Mincho" w:cs="Arial"/>
                <w:sz w:val="18"/>
                <w:szCs w:val="18"/>
                <w:highlight w:val="lightGray"/>
                <w:u w:val="single"/>
              </w:rPr>
              <w:t>Underlining</w:t>
            </w:r>
            <w:r w:rsidRPr="000C7023">
              <w:rPr>
                <w:rFonts w:eastAsia="MS Mincho" w:cs="Arial"/>
                <w:sz w:val="18"/>
                <w:szCs w:val="18"/>
                <w:highlight w:val="lightGray"/>
              </w:rPr>
              <w:t xml:space="preserve"> (highlighted in grey)</w:t>
            </w:r>
            <w:r w:rsidRPr="00163490">
              <w:rPr>
                <w:rFonts w:eastAsia="MS Mincho" w:cs="Arial"/>
                <w:sz w:val="18"/>
                <w:szCs w:val="18"/>
              </w:rPr>
              <w:t xml:space="preserve"> indicates</w:t>
            </w:r>
            <w:r w:rsidRPr="00B646B1">
              <w:rPr>
                <w:rFonts w:eastAsia="MS Mincho" w:cs="Arial"/>
                <w:sz w:val="18"/>
                <w:szCs w:val="18"/>
              </w:rPr>
              <w:t xml:space="preserve"> insertion to the text of document</w:t>
            </w:r>
            <w:r>
              <w:rPr>
                <w:rFonts w:eastAsia="MS Mincho" w:cs="Arial"/>
                <w:sz w:val="18"/>
                <w:szCs w:val="18"/>
              </w:rPr>
              <w:t> </w:t>
            </w:r>
            <w:r>
              <w:t>TGP/5, Section 6</w:t>
            </w:r>
            <w:r w:rsidRPr="00B646B1">
              <w:rPr>
                <w:rFonts w:eastAsia="MS Mincho" w:cs="Arial"/>
                <w:sz w:val="18"/>
                <w:szCs w:val="18"/>
                <w:lang w:eastAsia="ja-JP"/>
              </w:rPr>
              <w:t>.</w:t>
            </w:r>
          </w:p>
          <w:p w:rsidR="001A00FF" w:rsidRDefault="001A00FF" w:rsidP="00EF7EDC">
            <w:pPr>
              <w:rPr>
                <w:rFonts w:cs="Arial"/>
                <w:szCs w:val="22"/>
              </w:rPr>
            </w:pPr>
          </w:p>
        </w:tc>
      </w:tr>
    </w:tbl>
    <w:p w:rsidR="001A00FF" w:rsidRPr="0032722E" w:rsidRDefault="001A00FF" w:rsidP="00BB5637"/>
    <w:p w:rsidR="00BB5637" w:rsidRPr="0032722E" w:rsidRDefault="00BB5637" w:rsidP="00BB5637"/>
    <w:p w:rsidR="00BB5637" w:rsidRPr="004D5B22" w:rsidRDefault="00BB5637" w:rsidP="00BB5637">
      <w:pPr>
        <w:tabs>
          <w:tab w:val="left" w:pos="567"/>
          <w:tab w:val="left" w:pos="5103"/>
          <w:tab w:val="left" w:leader="dot" w:pos="9639"/>
        </w:tabs>
        <w:spacing w:line="480" w:lineRule="auto"/>
        <w:rPr>
          <w:rFonts w:cs="Arial"/>
        </w:rPr>
      </w:pPr>
      <w:r w:rsidRPr="004D5B22">
        <w:rPr>
          <w:rFonts w:cs="Arial"/>
        </w:rPr>
        <w:t>1.</w:t>
      </w:r>
      <w:r w:rsidRPr="004D5B22">
        <w:rPr>
          <w:rFonts w:cs="Arial"/>
        </w:rPr>
        <w:tab/>
        <w:t>Reference number of Reporting Authority</w:t>
      </w:r>
      <w:r w:rsidRPr="004D5B22">
        <w:rPr>
          <w:rFonts w:cs="Arial"/>
        </w:rPr>
        <w:tab/>
      </w:r>
      <w:r>
        <w:rPr>
          <w:rFonts w:cs="Arial"/>
        </w:rPr>
        <w:tab/>
      </w:r>
    </w:p>
    <w:p w:rsidR="00BB5637" w:rsidRPr="004D5B22" w:rsidRDefault="00BB5637" w:rsidP="00BB5637">
      <w:pPr>
        <w:tabs>
          <w:tab w:val="left" w:pos="567"/>
          <w:tab w:val="left" w:pos="5103"/>
          <w:tab w:val="left" w:leader="dot" w:pos="9639"/>
        </w:tabs>
        <w:spacing w:line="480" w:lineRule="auto"/>
        <w:rPr>
          <w:rFonts w:cs="Arial"/>
        </w:rPr>
      </w:pPr>
      <w:r w:rsidRPr="004D5B22">
        <w:rPr>
          <w:rFonts w:cs="Arial"/>
        </w:rPr>
        <w:t>2.</w:t>
      </w:r>
      <w:r w:rsidRPr="004D5B22">
        <w:rPr>
          <w:rFonts w:cs="Arial"/>
        </w:rPr>
        <w:tab/>
        <w:t>Requesting Authority</w:t>
      </w:r>
      <w:r w:rsidRPr="004D5B22">
        <w:rPr>
          <w:rFonts w:cs="Arial"/>
        </w:rPr>
        <w:tab/>
      </w:r>
      <w:r>
        <w:rPr>
          <w:rFonts w:cs="Arial"/>
        </w:rPr>
        <w:tab/>
      </w:r>
    </w:p>
    <w:p w:rsidR="00BB5637" w:rsidRPr="004D5B22" w:rsidRDefault="00BB5637" w:rsidP="00BB5637">
      <w:pPr>
        <w:tabs>
          <w:tab w:val="left" w:pos="567"/>
          <w:tab w:val="left" w:pos="5103"/>
          <w:tab w:val="left" w:leader="dot" w:pos="9639"/>
        </w:tabs>
        <w:spacing w:line="480" w:lineRule="auto"/>
        <w:rPr>
          <w:rFonts w:cs="Arial"/>
        </w:rPr>
      </w:pPr>
      <w:r w:rsidRPr="004D5B22">
        <w:rPr>
          <w:rFonts w:cs="Arial"/>
        </w:rPr>
        <w:t>3.</w:t>
      </w:r>
      <w:r w:rsidRPr="004D5B22">
        <w:rPr>
          <w:rFonts w:cs="Arial"/>
        </w:rPr>
        <w:tab/>
        <w:t>Reference number of Requesting Authority</w:t>
      </w:r>
      <w:r w:rsidRPr="004D5B22">
        <w:rPr>
          <w:rFonts w:cs="Arial"/>
        </w:rPr>
        <w:tab/>
      </w:r>
      <w:r>
        <w:rPr>
          <w:rFonts w:cs="Arial"/>
        </w:rPr>
        <w:tab/>
      </w:r>
    </w:p>
    <w:p w:rsidR="00BB5637" w:rsidRPr="004D5B22" w:rsidRDefault="00BB5637" w:rsidP="00BB5637">
      <w:pPr>
        <w:tabs>
          <w:tab w:val="left" w:pos="567"/>
          <w:tab w:val="left" w:pos="5103"/>
          <w:tab w:val="left" w:leader="dot" w:pos="9639"/>
        </w:tabs>
        <w:spacing w:line="480" w:lineRule="auto"/>
        <w:rPr>
          <w:rFonts w:cs="Arial"/>
        </w:rPr>
      </w:pPr>
      <w:r w:rsidRPr="004D5B22">
        <w:rPr>
          <w:rFonts w:cs="Arial"/>
        </w:rPr>
        <w:t>4.</w:t>
      </w:r>
      <w:r w:rsidRPr="004D5B22">
        <w:rPr>
          <w:rFonts w:cs="Arial"/>
        </w:rPr>
        <w:tab/>
        <w:t>Breeder’s reference</w:t>
      </w:r>
      <w:r w:rsidRPr="004D5B22">
        <w:rPr>
          <w:rFonts w:cs="Arial"/>
        </w:rPr>
        <w:tab/>
      </w:r>
      <w:r>
        <w:rPr>
          <w:rFonts w:cs="Arial"/>
        </w:rPr>
        <w:tab/>
      </w:r>
    </w:p>
    <w:p w:rsidR="00BB5637" w:rsidRPr="004D5B22" w:rsidRDefault="00BB5637" w:rsidP="00BB5637">
      <w:pPr>
        <w:tabs>
          <w:tab w:val="left" w:pos="567"/>
          <w:tab w:val="left" w:pos="5670"/>
          <w:tab w:val="left" w:leader="dot" w:pos="9639"/>
        </w:tabs>
        <w:spacing w:line="480" w:lineRule="auto"/>
        <w:rPr>
          <w:rFonts w:cs="Arial"/>
        </w:rPr>
      </w:pPr>
      <w:r w:rsidRPr="004D5B22">
        <w:rPr>
          <w:rFonts w:cs="Arial"/>
        </w:rPr>
        <w:t>5.</w:t>
      </w:r>
      <w:r w:rsidRPr="004D5B22">
        <w:rPr>
          <w:rFonts w:cs="Arial"/>
        </w:rPr>
        <w:tab/>
        <w:t>Date of application in requesting member of the Union</w:t>
      </w:r>
      <w:r w:rsidRPr="004D5B22">
        <w:rPr>
          <w:rFonts w:cs="Arial"/>
        </w:rPr>
        <w:tab/>
      </w:r>
      <w:r>
        <w:rPr>
          <w:rFonts w:cs="Arial"/>
        </w:rPr>
        <w:tab/>
      </w:r>
    </w:p>
    <w:p w:rsidR="00BB5637" w:rsidRPr="004D5B22" w:rsidRDefault="00BB5637" w:rsidP="00BB5637">
      <w:pPr>
        <w:tabs>
          <w:tab w:val="left" w:pos="567"/>
          <w:tab w:val="left" w:pos="5103"/>
          <w:tab w:val="left" w:leader="dot" w:pos="9639"/>
        </w:tabs>
        <w:spacing w:line="480" w:lineRule="auto"/>
        <w:rPr>
          <w:rFonts w:cs="Arial"/>
        </w:rPr>
      </w:pPr>
      <w:r w:rsidRPr="004D5B22">
        <w:rPr>
          <w:rFonts w:cs="Arial"/>
        </w:rPr>
        <w:t>6.</w:t>
      </w:r>
      <w:r w:rsidRPr="004D5B22">
        <w:rPr>
          <w:rFonts w:cs="Arial"/>
        </w:rPr>
        <w:tab/>
        <w:t>Applicant (name and address)</w:t>
      </w:r>
      <w:r w:rsidRPr="004D5B22">
        <w:rPr>
          <w:rFonts w:cs="Arial"/>
        </w:rPr>
        <w:tab/>
      </w:r>
      <w:r>
        <w:rPr>
          <w:rFonts w:cs="Arial"/>
        </w:rPr>
        <w:tab/>
      </w:r>
    </w:p>
    <w:p w:rsidR="00BB5637" w:rsidRPr="004D5B22" w:rsidRDefault="00BB5637" w:rsidP="00BB5637">
      <w:pPr>
        <w:tabs>
          <w:tab w:val="left" w:pos="567"/>
          <w:tab w:val="left" w:pos="5103"/>
          <w:tab w:val="left" w:leader="dot" w:pos="9639"/>
        </w:tabs>
        <w:spacing w:line="480" w:lineRule="auto"/>
        <w:rPr>
          <w:rFonts w:cs="Arial"/>
        </w:rPr>
      </w:pPr>
      <w:r w:rsidRPr="004D5B22">
        <w:rPr>
          <w:rFonts w:cs="Arial"/>
        </w:rPr>
        <w:t>7.</w:t>
      </w:r>
      <w:r w:rsidRPr="004D5B22">
        <w:rPr>
          <w:rFonts w:cs="Arial"/>
        </w:rPr>
        <w:tab/>
        <w:t>Agent (name and address) (if applicable)</w:t>
      </w:r>
      <w:r w:rsidRPr="004D5B22">
        <w:rPr>
          <w:rFonts w:cs="Arial"/>
        </w:rPr>
        <w:tab/>
      </w:r>
      <w:r>
        <w:rPr>
          <w:rFonts w:cs="Arial"/>
        </w:rPr>
        <w:tab/>
      </w:r>
    </w:p>
    <w:p w:rsidR="00BB5637" w:rsidRPr="004D5B22" w:rsidRDefault="00BB5637" w:rsidP="00BB5637">
      <w:pPr>
        <w:tabs>
          <w:tab w:val="left" w:leader="underscore" w:pos="9639"/>
        </w:tabs>
        <w:spacing w:after="120" w:line="480" w:lineRule="auto"/>
        <w:rPr>
          <w:rFonts w:cs="Arial"/>
        </w:rPr>
      </w:pPr>
      <w:r>
        <w:rPr>
          <w:rFonts w:cs="Arial"/>
        </w:rPr>
        <w:tab/>
      </w:r>
    </w:p>
    <w:p w:rsidR="00BB5637" w:rsidRPr="004D5B22" w:rsidRDefault="00BB5637" w:rsidP="00BB5637">
      <w:pPr>
        <w:tabs>
          <w:tab w:val="left" w:pos="567"/>
          <w:tab w:val="left" w:pos="5103"/>
          <w:tab w:val="left" w:leader="dot" w:pos="9639"/>
        </w:tabs>
        <w:spacing w:line="480" w:lineRule="auto"/>
        <w:rPr>
          <w:rFonts w:cs="Arial"/>
        </w:rPr>
      </w:pPr>
      <w:r w:rsidRPr="004D5B22">
        <w:rPr>
          <w:rFonts w:cs="Arial"/>
        </w:rPr>
        <w:t>8.</w:t>
      </w:r>
      <w:r w:rsidRPr="004D5B22">
        <w:rPr>
          <w:rFonts w:cs="Arial"/>
        </w:rPr>
        <w:tab/>
        <w:t>(</w:t>
      </w:r>
      <w:proofErr w:type="gramStart"/>
      <w:r w:rsidRPr="004D5B22">
        <w:rPr>
          <w:rFonts w:cs="Arial"/>
        </w:rPr>
        <w:t>a</w:t>
      </w:r>
      <w:proofErr w:type="gramEnd"/>
      <w:r w:rsidRPr="004D5B22">
        <w:rPr>
          <w:rFonts w:cs="Arial"/>
        </w:rPr>
        <w:t>)  Botanical name of taxon</w:t>
      </w:r>
      <w:r w:rsidRPr="004D5B22">
        <w:rPr>
          <w:rFonts w:cs="Arial"/>
        </w:rPr>
        <w:tab/>
      </w:r>
      <w:r>
        <w:rPr>
          <w:rFonts w:cs="Arial"/>
        </w:rPr>
        <w:tab/>
      </w:r>
    </w:p>
    <w:p w:rsidR="00BB5637" w:rsidRPr="00B16C26" w:rsidRDefault="00BB5637" w:rsidP="00BB5637">
      <w:pPr>
        <w:tabs>
          <w:tab w:val="left" w:pos="567"/>
          <w:tab w:val="left" w:pos="5103"/>
          <w:tab w:val="left" w:leader="dot" w:pos="9639"/>
        </w:tabs>
        <w:spacing w:line="480" w:lineRule="auto"/>
        <w:rPr>
          <w:rFonts w:cs="Arial"/>
        </w:rPr>
      </w:pPr>
      <w:r w:rsidRPr="00B16C26">
        <w:rPr>
          <w:rFonts w:cs="Arial"/>
        </w:rPr>
        <w:tab/>
        <w:t>(b)  UPOV code</w:t>
      </w:r>
      <w:r w:rsidRPr="00B16C26">
        <w:rPr>
          <w:rFonts w:cs="Arial"/>
        </w:rPr>
        <w:tab/>
      </w:r>
      <w:r>
        <w:rPr>
          <w:rFonts w:cs="Arial"/>
        </w:rPr>
        <w:tab/>
      </w:r>
    </w:p>
    <w:p w:rsidR="00BB5637" w:rsidRPr="004D5B22" w:rsidRDefault="00BB5637" w:rsidP="00BB5637">
      <w:pPr>
        <w:tabs>
          <w:tab w:val="left" w:pos="567"/>
          <w:tab w:val="left" w:pos="5103"/>
          <w:tab w:val="left" w:leader="dot" w:pos="9639"/>
        </w:tabs>
        <w:spacing w:line="480" w:lineRule="auto"/>
        <w:rPr>
          <w:rFonts w:cs="Arial"/>
        </w:rPr>
      </w:pPr>
      <w:r w:rsidRPr="004D5B22">
        <w:rPr>
          <w:rFonts w:cs="Arial"/>
        </w:rPr>
        <w:t>9.</w:t>
      </w:r>
      <w:r w:rsidRPr="004D5B22">
        <w:rPr>
          <w:rFonts w:cs="Arial"/>
        </w:rPr>
        <w:tab/>
        <w:t>Common name of taxon</w:t>
      </w:r>
      <w:r w:rsidRPr="004D5B22">
        <w:rPr>
          <w:rFonts w:cs="Arial"/>
        </w:rPr>
        <w:tab/>
      </w:r>
      <w:r>
        <w:rPr>
          <w:rFonts w:cs="Arial"/>
        </w:rPr>
        <w:tab/>
      </w:r>
    </w:p>
    <w:p w:rsidR="00BB5637" w:rsidRPr="004D5B22" w:rsidRDefault="00BB5637" w:rsidP="00BB5637">
      <w:pPr>
        <w:tabs>
          <w:tab w:val="left" w:pos="567"/>
          <w:tab w:val="left" w:pos="5103"/>
          <w:tab w:val="left" w:leader="dot" w:pos="9639"/>
        </w:tabs>
        <w:spacing w:line="480" w:lineRule="auto"/>
        <w:rPr>
          <w:rFonts w:cs="Arial"/>
        </w:rPr>
      </w:pPr>
      <w:r w:rsidRPr="004D5B22">
        <w:rPr>
          <w:rFonts w:cs="Arial"/>
        </w:rPr>
        <w:t>10.</w:t>
      </w:r>
      <w:r w:rsidRPr="004D5B22">
        <w:rPr>
          <w:rFonts w:cs="Arial"/>
        </w:rPr>
        <w:tab/>
        <w:t>Variety denomination</w:t>
      </w:r>
      <w:r w:rsidRPr="004D5B22">
        <w:rPr>
          <w:rFonts w:cs="Arial"/>
        </w:rPr>
        <w:tab/>
      </w:r>
      <w:r>
        <w:rPr>
          <w:rFonts w:cs="Arial"/>
        </w:rPr>
        <w:tab/>
      </w:r>
    </w:p>
    <w:p w:rsidR="00BB5637" w:rsidRPr="004D5B22" w:rsidRDefault="00BB5637" w:rsidP="00BB5637">
      <w:pPr>
        <w:tabs>
          <w:tab w:val="left" w:pos="567"/>
          <w:tab w:val="left" w:pos="5103"/>
          <w:tab w:val="left" w:leader="dot" w:pos="9639"/>
        </w:tabs>
        <w:spacing w:line="480" w:lineRule="auto"/>
        <w:rPr>
          <w:rFonts w:cs="Arial"/>
        </w:rPr>
      </w:pPr>
      <w:r w:rsidRPr="004D5B22">
        <w:rPr>
          <w:rFonts w:cs="Arial"/>
        </w:rPr>
        <w:t>11.</w:t>
      </w:r>
      <w:r w:rsidRPr="004D5B22">
        <w:rPr>
          <w:rFonts w:cs="Arial"/>
        </w:rPr>
        <w:tab/>
        <w:t>Person who bred, or discovered</w:t>
      </w:r>
      <w:r w:rsidRPr="004D5B22">
        <w:rPr>
          <w:rFonts w:cs="Arial"/>
        </w:rPr>
        <w:tab/>
      </w:r>
      <w:r>
        <w:rPr>
          <w:rFonts w:cs="Arial"/>
        </w:rPr>
        <w:tab/>
      </w:r>
    </w:p>
    <w:p w:rsidR="00BB5637" w:rsidRPr="004D5B22" w:rsidRDefault="00BB5637" w:rsidP="00BB5637">
      <w:pPr>
        <w:tabs>
          <w:tab w:val="left" w:pos="567"/>
          <w:tab w:val="left" w:pos="5103"/>
          <w:tab w:val="left" w:leader="dot" w:pos="9639"/>
        </w:tabs>
        <w:spacing w:line="480" w:lineRule="auto"/>
        <w:rPr>
          <w:rFonts w:cs="Arial"/>
        </w:rPr>
      </w:pPr>
      <w:r w:rsidRPr="004D5B22">
        <w:rPr>
          <w:rFonts w:cs="Arial"/>
        </w:rPr>
        <w:tab/>
      </w:r>
      <w:proofErr w:type="gramStart"/>
      <w:r w:rsidRPr="004D5B22">
        <w:rPr>
          <w:rFonts w:cs="Arial"/>
        </w:rPr>
        <w:t>and</w:t>
      </w:r>
      <w:proofErr w:type="gramEnd"/>
      <w:r w:rsidRPr="004D5B22">
        <w:rPr>
          <w:rFonts w:cs="Arial"/>
        </w:rPr>
        <w:t xml:space="preserve"> developed, the variety (name and address) </w:t>
      </w:r>
      <w:r w:rsidRPr="004D5B22">
        <w:rPr>
          <w:rFonts w:cs="Arial"/>
        </w:rPr>
        <w:tab/>
      </w:r>
      <w:r>
        <w:rPr>
          <w:rFonts w:cs="Arial"/>
        </w:rPr>
        <w:tab/>
      </w:r>
    </w:p>
    <w:p w:rsidR="00BB5637" w:rsidRPr="004D5B22" w:rsidRDefault="00BB5637" w:rsidP="00BB5637">
      <w:pPr>
        <w:tabs>
          <w:tab w:val="left" w:pos="567"/>
          <w:tab w:val="left" w:pos="5103"/>
          <w:tab w:val="left" w:leader="dot" w:pos="9639"/>
        </w:tabs>
        <w:spacing w:line="480" w:lineRule="auto"/>
        <w:rPr>
          <w:rFonts w:cs="Arial"/>
        </w:rPr>
      </w:pPr>
      <w:r w:rsidRPr="004D5B22">
        <w:rPr>
          <w:rFonts w:cs="Arial"/>
        </w:rPr>
        <w:tab/>
      </w:r>
      <w:r w:rsidRPr="00B16C26">
        <w:rPr>
          <w:rFonts w:cs="Arial"/>
        </w:rPr>
        <w:t>(</w:t>
      </w:r>
      <w:proofErr w:type="gramStart"/>
      <w:r w:rsidRPr="00B16C26">
        <w:rPr>
          <w:rFonts w:cs="Arial"/>
        </w:rPr>
        <w:t>if</w:t>
      </w:r>
      <w:proofErr w:type="gramEnd"/>
      <w:r w:rsidRPr="00B16C26">
        <w:rPr>
          <w:rFonts w:cs="Arial"/>
        </w:rPr>
        <w:t xml:space="preserve"> different from applicant)</w:t>
      </w:r>
      <w:r w:rsidRPr="004D5B22">
        <w:rPr>
          <w:rFonts w:cs="Arial"/>
        </w:rPr>
        <w:t xml:space="preserve"> </w:t>
      </w:r>
      <w:r w:rsidRPr="004D5B22">
        <w:rPr>
          <w:rFonts w:cs="Arial"/>
        </w:rPr>
        <w:tab/>
      </w:r>
      <w:r>
        <w:rPr>
          <w:rFonts w:cs="Arial"/>
        </w:rPr>
        <w:tab/>
      </w:r>
    </w:p>
    <w:p w:rsidR="00BB5637" w:rsidRPr="004D5B22" w:rsidRDefault="00BB5637" w:rsidP="00BB5637">
      <w:pPr>
        <w:tabs>
          <w:tab w:val="left" w:pos="567"/>
          <w:tab w:val="left" w:pos="5103"/>
          <w:tab w:val="left" w:leader="dot" w:pos="9639"/>
        </w:tabs>
        <w:spacing w:line="480" w:lineRule="auto"/>
        <w:rPr>
          <w:rFonts w:cs="Arial"/>
        </w:rPr>
      </w:pPr>
      <w:r w:rsidRPr="004D5B22">
        <w:rPr>
          <w:rFonts w:cs="Arial"/>
        </w:rPr>
        <w:t>12.</w:t>
      </w:r>
      <w:r w:rsidRPr="004D5B22">
        <w:rPr>
          <w:rFonts w:cs="Arial"/>
        </w:rPr>
        <w:tab/>
        <w:t>Reporting Authority</w:t>
      </w:r>
      <w:r w:rsidRPr="004D5B22">
        <w:rPr>
          <w:rFonts w:cs="Arial"/>
        </w:rPr>
        <w:tab/>
      </w:r>
      <w:r>
        <w:rPr>
          <w:rFonts w:cs="Arial"/>
        </w:rPr>
        <w:tab/>
      </w:r>
    </w:p>
    <w:p w:rsidR="00BB5637" w:rsidRPr="004D5B22" w:rsidRDefault="00BB5637" w:rsidP="00BB5637">
      <w:pPr>
        <w:tabs>
          <w:tab w:val="left" w:pos="567"/>
          <w:tab w:val="left" w:pos="5103"/>
          <w:tab w:val="left" w:leader="dot" w:pos="9639"/>
        </w:tabs>
        <w:spacing w:line="480" w:lineRule="auto"/>
        <w:rPr>
          <w:rFonts w:cs="Arial"/>
        </w:rPr>
      </w:pPr>
      <w:r w:rsidRPr="004D5B22">
        <w:rPr>
          <w:rFonts w:cs="Arial"/>
        </w:rPr>
        <w:t>13.</w:t>
      </w:r>
      <w:r w:rsidRPr="004D5B22">
        <w:rPr>
          <w:rFonts w:cs="Arial"/>
        </w:rPr>
        <w:tab/>
      </w:r>
      <w:r w:rsidR="00832C3F" w:rsidRPr="008D0013">
        <w:rPr>
          <w:rFonts w:eastAsiaTheme="minorEastAsia" w:cs="Arial"/>
          <w:szCs w:val="22"/>
        </w:rPr>
        <w:t xml:space="preserve">Testing </w:t>
      </w:r>
      <w:r w:rsidR="00832C3F" w:rsidRPr="008D0013">
        <w:rPr>
          <w:rFonts w:eastAsiaTheme="minorEastAsia" w:cs="Arial"/>
          <w:strike/>
          <w:szCs w:val="22"/>
          <w:highlight w:val="lightGray"/>
        </w:rPr>
        <w:t>station</w:t>
      </w:r>
      <w:r w:rsidR="00832C3F" w:rsidRPr="008D0013">
        <w:rPr>
          <w:rFonts w:eastAsiaTheme="minorEastAsia" w:cs="Arial"/>
          <w:szCs w:val="22"/>
        </w:rPr>
        <w:t xml:space="preserve"> </w:t>
      </w:r>
      <w:proofErr w:type="gramStart"/>
      <w:r w:rsidR="00832C3F" w:rsidRPr="009A0A30">
        <w:rPr>
          <w:rFonts w:eastAsiaTheme="minorEastAsia" w:cs="Arial"/>
          <w:szCs w:val="22"/>
          <w:highlight w:val="lightGray"/>
          <w:u w:val="single"/>
        </w:rPr>
        <w:t>facility</w:t>
      </w:r>
      <w:r w:rsidR="00832C3F" w:rsidRPr="008D0013">
        <w:rPr>
          <w:rFonts w:eastAsiaTheme="minorEastAsia" w:cs="Arial"/>
          <w:szCs w:val="22"/>
        </w:rPr>
        <w:t>(</w:t>
      </w:r>
      <w:proofErr w:type="spellStart"/>
      <w:proofErr w:type="gramEnd"/>
      <w:r w:rsidR="00993D2D" w:rsidRPr="00993D2D">
        <w:rPr>
          <w:rFonts w:eastAsiaTheme="minorEastAsia" w:cs="Arial"/>
          <w:szCs w:val="22"/>
          <w:highlight w:val="lightGray"/>
          <w:u w:val="single"/>
        </w:rPr>
        <w:t>ie</w:t>
      </w:r>
      <w:r w:rsidR="00832C3F" w:rsidRPr="008D0013">
        <w:rPr>
          <w:rFonts w:eastAsiaTheme="minorEastAsia" w:cs="Arial"/>
          <w:szCs w:val="22"/>
        </w:rPr>
        <w:t>s</w:t>
      </w:r>
      <w:proofErr w:type="spellEnd"/>
      <w:r w:rsidR="00832C3F" w:rsidRPr="008D0013">
        <w:rPr>
          <w:rFonts w:eastAsiaTheme="minorEastAsia" w:cs="Arial"/>
          <w:szCs w:val="22"/>
        </w:rPr>
        <w:t xml:space="preserve">) and </w:t>
      </w:r>
      <w:r w:rsidR="00832C3F" w:rsidRPr="009A0A30">
        <w:rPr>
          <w:rFonts w:eastAsiaTheme="minorEastAsia" w:cs="Arial"/>
          <w:strike/>
          <w:szCs w:val="22"/>
          <w:highlight w:val="lightGray"/>
        </w:rPr>
        <w:t>place</w:t>
      </w:r>
      <w:r w:rsidR="00832C3F" w:rsidRPr="009A0A30">
        <w:rPr>
          <w:rFonts w:eastAsiaTheme="minorEastAsia" w:cs="Arial"/>
          <w:szCs w:val="22"/>
          <w:highlight w:val="lightGray"/>
        </w:rPr>
        <w:t xml:space="preserve"> </w:t>
      </w:r>
      <w:r w:rsidR="00832C3F" w:rsidRPr="009A0A30">
        <w:rPr>
          <w:rFonts w:eastAsiaTheme="minorEastAsia" w:cs="Arial"/>
          <w:szCs w:val="22"/>
          <w:highlight w:val="lightGray"/>
          <w:u w:val="single"/>
        </w:rPr>
        <w:t>location</w:t>
      </w:r>
      <w:r w:rsidR="00832C3F" w:rsidRPr="008D0013">
        <w:rPr>
          <w:rFonts w:eastAsiaTheme="minorEastAsia" w:cs="Arial"/>
          <w:szCs w:val="22"/>
        </w:rPr>
        <w:t>(s)</w:t>
      </w:r>
      <w:r w:rsidRPr="004D5B22">
        <w:rPr>
          <w:rFonts w:cs="Arial"/>
        </w:rPr>
        <w:tab/>
      </w:r>
      <w:r>
        <w:rPr>
          <w:rFonts w:cs="Arial"/>
        </w:rPr>
        <w:tab/>
      </w:r>
    </w:p>
    <w:p w:rsidR="00BB5637" w:rsidRPr="004D5B22" w:rsidRDefault="00BB5637" w:rsidP="00BB5637">
      <w:pPr>
        <w:tabs>
          <w:tab w:val="left" w:pos="567"/>
          <w:tab w:val="left" w:pos="5103"/>
          <w:tab w:val="left" w:leader="dot" w:pos="9639"/>
        </w:tabs>
        <w:spacing w:line="480" w:lineRule="auto"/>
        <w:rPr>
          <w:rFonts w:cs="Arial"/>
        </w:rPr>
      </w:pPr>
      <w:r w:rsidRPr="004D5B22">
        <w:rPr>
          <w:rFonts w:cs="Arial"/>
        </w:rPr>
        <w:t>14.</w:t>
      </w:r>
      <w:r w:rsidRPr="004D5B22">
        <w:rPr>
          <w:rFonts w:cs="Arial"/>
        </w:rPr>
        <w:tab/>
        <w:t>Period of testing</w:t>
      </w:r>
      <w:r w:rsidRPr="004D5B22">
        <w:rPr>
          <w:rFonts w:cs="Arial"/>
        </w:rPr>
        <w:tab/>
      </w:r>
      <w:r>
        <w:rPr>
          <w:rFonts w:cs="Arial"/>
        </w:rPr>
        <w:tab/>
      </w:r>
    </w:p>
    <w:p w:rsidR="00BB5637" w:rsidRPr="004D5B22" w:rsidRDefault="00BB5637" w:rsidP="00BB5637">
      <w:pPr>
        <w:tabs>
          <w:tab w:val="left" w:pos="567"/>
          <w:tab w:val="left" w:pos="5103"/>
          <w:tab w:val="left" w:leader="dot" w:pos="9639"/>
        </w:tabs>
        <w:spacing w:line="480" w:lineRule="auto"/>
        <w:rPr>
          <w:rFonts w:cs="Arial"/>
        </w:rPr>
      </w:pPr>
      <w:r w:rsidRPr="004D5B22">
        <w:rPr>
          <w:rFonts w:cs="Arial"/>
        </w:rPr>
        <w:t>15.</w:t>
      </w:r>
      <w:r w:rsidRPr="004D5B22">
        <w:rPr>
          <w:rFonts w:cs="Arial"/>
        </w:rPr>
        <w:tab/>
        <w:t>Date and place of issue of document</w:t>
      </w:r>
      <w:r w:rsidRPr="004D5B22">
        <w:rPr>
          <w:rFonts w:cs="Arial"/>
        </w:rPr>
        <w:tab/>
      </w:r>
      <w:r>
        <w:rPr>
          <w:rFonts w:cs="Arial"/>
        </w:rPr>
        <w:tab/>
      </w:r>
    </w:p>
    <w:p w:rsidR="00BB5637" w:rsidRPr="00BB5637" w:rsidRDefault="00BB5637" w:rsidP="00007BCB">
      <w:pPr>
        <w:tabs>
          <w:tab w:val="left" w:pos="567"/>
          <w:tab w:val="left" w:pos="5670"/>
          <w:tab w:val="left" w:leader="dot" w:pos="9639"/>
        </w:tabs>
        <w:spacing w:line="480" w:lineRule="auto"/>
        <w:jc w:val="left"/>
        <w:rPr>
          <w:rFonts w:cs="Arial"/>
          <w:highlight w:val="lightGray"/>
          <w:u w:val="single"/>
        </w:rPr>
      </w:pPr>
      <w:r w:rsidRPr="00007BCB">
        <w:rPr>
          <w:rFonts w:cs="Arial"/>
          <w:highlight w:val="lightGray"/>
          <w:u w:val="single"/>
        </w:rPr>
        <w:t>16.</w:t>
      </w:r>
      <w:r w:rsidRPr="00007BCB">
        <w:rPr>
          <w:rFonts w:cs="Arial"/>
          <w:highlight w:val="lightGray"/>
          <w:u w:val="single"/>
        </w:rPr>
        <w:tab/>
      </w:r>
      <w:r w:rsidR="00007BCB" w:rsidRPr="00007BCB">
        <w:rPr>
          <w:rFonts w:cs="Arial"/>
          <w:highlight w:val="lightGray"/>
          <w:u w:val="single"/>
        </w:rPr>
        <w:t>Date and document number of UPOV Test Guidelines</w:t>
      </w:r>
      <w:r w:rsidRPr="00BB5637">
        <w:rPr>
          <w:rFonts w:cs="Arial"/>
          <w:highlight w:val="lightGray"/>
          <w:u w:val="single"/>
        </w:rPr>
        <w:tab/>
      </w:r>
      <w:r w:rsidRPr="00BB5637">
        <w:rPr>
          <w:rFonts w:cs="Arial"/>
          <w:highlight w:val="lightGray"/>
          <w:u w:val="single"/>
        </w:rPr>
        <w:tab/>
      </w:r>
    </w:p>
    <w:p w:rsidR="00BB5637" w:rsidRPr="00BB5637" w:rsidRDefault="00BB5637" w:rsidP="000C30F3">
      <w:pPr>
        <w:tabs>
          <w:tab w:val="left" w:pos="567"/>
          <w:tab w:val="left" w:pos="6804"/>
          <w:tab w:val="left" w:leader="dot" w:pos="9639"/>
        </w:tabs>
        <w:spacing w:line="480" w:lineRule="auto"/>
        <w:jc w:val="left"/>
        <w:rPr>
          <w:rFonts w:cs="Arial"/>
          <w:u w:val="single"/>
        </w:rPr>
      </w:pPr>
      <w:r w:rsidRPr="000C30F3">
        <w:rPr>
          <w:rFonts w:cs="Arial"/>
          <w:highlight w:val="lightGray"/>
          <w:u w:val="single"/>
        </w:rPr>
        <w:t>17.</w:t>
      </w:r>
      <w:r w:rsidRPr="000C30F3">
        <w:rPr>
          <w:rFonts w:cs="Arial"/>
          <w:highlight w:val="lightGray"/>
          <w:u w:val="single"/>
        </w:rPr>
        <w:tab/>
      </w:r>
      <w:r w:rsidR="000C30F3" w:rsidRPr="000C30F3">
        <w:rPr>
          <w:rFonts w:cs="Arial"/>
          <w:highlight w:val="lightGray"/>
          <w:u w:val="single"/>
        </w:rPr>
        <w:t>Date and/or document number of Reporting Authority’s test guidelines</w:t>
      </w:r>
      <w:r w:rsidRPr="00BB5637">
        <w:rPr>
          <w:rFonts w:cs="Arial"/>
          <w:u w:val="single"/>
        </w:rPr>
        <w:tab/>
      </w:r>
      <w:r w:rsidRPr="00BB5637">
        <w:rPr>
          <w:rFonts w:cs="Arial"/>
          <w:u w:val="single"/>
        </w:rPr>
        <w:tab/>
      </w:r>
    </w:p>
    <w:p w:rsidR="00BB5637" w:rsidRPr="004D5B22" w:rsidRDefault="00BB5637" w:rsidP="00BB5637">
      <w:pPr>
        <w:tabs>
          <w:tab w:val="left" w:pos="567"/>
          <w:tab w:val="left" w:pos="5103"/>
          <w:tab w:val="left" w:leader="dot" w:pos="9639"/>
        </w:tabs>
        <w:spacing w:line="480" w:lineRule="auto"/>
        <w:rPr>
          <w:rFonts w:cs="Arial"/>
        </w:rPr>
      </w:pPr>
    </w:p>
    <w:p w:rsidR="00BB5637" w:rsidRPr="004D5B22" w:rsidRDefault="00BB5637" w:rsidP="00BB5637">
      <w:pPr>
        <w:rPr>
          <w:rFonts w:ascii="Times New Roman" w:hAnsi="Times New Roman"/>
        </w:rPr>
      </w:pPr>
      <w:r w:rsidRPr="004D5B22">
        <w:rPr>
          <w:rFonts w:ascii="Times New Roman" w:hAnsi="Times New Roman"/>
        </w:rPr>
        <w:br w:type="page"/>
      </w:r>
    </w:p>
    <w:p w:rsidR="00BB5637" w:rsidRPr="00A4419F" w:rsidRDefault="00BB5637" w:rsidP="00BB5637">
      <w:pPr>
        <w:rPr>
          <w:rFonts w:cs="Arial"/>
          <w:u w:val="single"/>
        </w:rPr>
      </w:pPr>
      <w:r w:rsidRPr="004D5B22">
        <w:rPr>
          <w:rFonts w:cs="Arial"/>
        </w:rPr>
        <w:t>1</w:t>
      </w:r>
      <w:r w:rsidRPr="00BB5637">
        <w:rPr>
          <w:rFonts w:cs="Arial"/>
          <w:strike/>
          <w:highlight w:val="lightGray"/>
        </w:rPr>
        <w:t>6</w:t>
      </w:r>
      <w:r w:rsidRPr="00BB5637">
        <w:rPr>
          <w:rFonts w:cs="Arial"/>
          <w:highlight w:val="lightGray"/>
          <w:u w:val="single"/>
        </w:rPr>
        <w:t>8</w:t>
      </w:r>
      <w:r w:rsidRPr="004D5B22">
        <w:rPr>
          <w:rFonts w:cs="Arial"/>
        </w:rPr>
        <w:t>.</w:t>
      </w:r>
      <w:r w:rsidRPr="004D5B22">
        <w:rPr>
          <w:rFonts w:cs="Arial"/>
        </w:rPr>
        <w:tab/>
      </w:r>
      <w:r w:rsidRPr="00A4419F">
        <w:rPr>
          <w:rFonts w:cs="Arial"/>
          <w:u w:val="single"/>
        </w:rPr>
        <w:t>Results of the Technical Examination</w:t>
      </w:r>
    </w:p>
    <w:p w:rsidR="00BB5637" w:rsidRPr="004D5B22" w:rsidRDefault="00BB5637" w:rsidP="00BB5637">
      <w:pPr>
        <w:rPr>
          <w:rFonts w:cs="Arial"/>
        </w:rPr>
      </w:pPr>
    </w:p>
    <w:p w:rsidR="00BB5637" w:rsidRPr="004D5B22" w:rsidRDefault="00BB5637" w:rsidP="00BB5637">
      <w:pPr>
        <w:tabs>
          <w:tab w:val="left" w:pos="567"/>
          <w:tab w:val="left" w:pos="993"/>
        </w:tabs>
        <w:spacing w:line="360" w:lineRule="auto"/>
        <w:rPr>
          <w:rFonts w:cs="Arial"/>
        </w:rPr>
      </w:pPr>
      <w:r w:rsidRPr="004D5B22">
        <w:rPr>
          <w:rFonts w:cs="Arial"/>
        </w:rPr>
        <w:tab/>
        <w:t>(a)</w:t>
      </w:r>
      <w:r w:rsidRPr="004D5B22">
        <w:rPr>
          <w:rFonts w:cs="Arial"/>
        </w:rPr>
        <w:tab/>
      </w:r>
      <w:r w:rsidRPr="004D5B22">
        <w:rPr>
          <w:rFonts w:cs="Arial"/>
          <w:u w:val="single"/>
        </w:rPr>
        <w:t>Report on Distinctness</w:t>
      </w:r>
    </w:p>
    <w:p w:rsidR="00BB5637" w:rsidRPr="004D5B22" w:rsidRDefault="00BB5637" w:rsidP="00BB5637">
      <w:pPr>
        <w:spacing w:after="120"/>
        <w:rPr>
          <w:rFonts w:cs="Arial"/>
        </w:rPr>
      </w:pPr>
      <w:r w:rsidRPr="004D5B22">
        <w:rPr>
          <w:rFonts w:cs="Arial"/>
        </w:rPr>
        <w:tab/>
        <w:t>The variety</w:t>
      </w:r>
    </w:p>
    <w:p w:rsidR="00BB5637" w:rsidRPr="004D5B22" w:rsidRDefault="00BB5637" w:rsidP="00BB5637">
      <w:pPr>
        <w:tabs>
          <w:tab w:val="left" w:pos="567"/>
          <w:tab w:val="left" w:pos="851"/>
          <w:tab w:val="left" w:pos="6237"/>
        </w:tabs>
        <w:spacing w:after="120"/>
        <w:rPr>
          <w:rFonts w:cs="Arial"/>
        </w:rPr>
      </w:pPr>
      <w:r w:rsidRPr="004D5B22">
        <w:rPr>
          <w:rFonts w:cs="Arial"/>
        </w:rPr>
        <w:tab/>
        <w:t>-</w:t>
      </w:r>
      <w:r w:rsidRPr="004D5B22">
        <w:rPr>
          <w:rFonts w:cs="Arial"/>
        </w:rPr>
        <w:tab/>
        <w:t>is distinct</w:t>
      </w:r>
      <w:r w:rsidRPr="004D5B22">
        <w:rPr>
          <w:rFonts w:cs="Arial"/>
        </w:rPr>
        <w:tab/>
        <w:t>[   ]</w:t>
      </w:r>
    </w:p>
    <w:p w:rsidR="00BB5637" w:rsidRPr="004D5B22" w:rsidRDefault="00BB5637" w:rsidP="00BB5637">
      <w:pPr>
        <w:tabs>
          <w:tab w:val="left" w:pos="567"/>
          <w:tab w:val="left" w:pos="851"/>
          <w:tab w:val="left" w:pos="6237"/>
        </w:tabs>
        <w:spacing w:after="120"/>
        <w:rPr>
          <w:rFonts w:cs="Arial"/>
        </w:rPr>
      </w:pPr>
      <w:r w:rsidRPr="004D5B22">
        <w:rPr>
          <w:rFonts w:cs="Arial"/>
        </w:rPr>
        <w:tab/>
        <w:t>-</w:t>
      </w:r>
      <w:r w:rsidRPr="004D5B22">
        <w:rPr>
          <w:rFonts w:cs="Arial"/>
        </w:rPr>
        <w:tab/>
        <w:t>is not distinct</w:t>
      </w:r>
      <w:r w:rsidRPr="004D5B22">
        <w:rPr>
          <w:rFonts w:cs="Arial"/>
        </w:rPr>
        <w:tab/>
        <w:t>[   ]</w:t>
      </w:r>
    </w:p>
    <w:p w:rsidR="00BB5637" w:rsidRPr="004D5B22" w:rsidRDefault="00BB5637" w:rsidP="00BB5637">
      <w:pPr>
        <w:rPr>
          <w:rFonts w:cs="Arial"/>
          <w:strike/>
        </w:rPr>
      </w:pPr>
      <w:r w:rsidRPr="004D5B22">
        <w:rPr>
          <w:rFonts w:cs="Arial"/>
        </w:rPr>
        <w:tab/>
      </w:r>
      <w:proofErr w:type="gramStart"/>
      <w:r w:rsidRPr="004D5B22">
        <w:rPr>
          <w:rFonts w:cs="Arial"/>
        </w:rPr>
        <w:t>according</w:t>
      </w:r>
      <w:proofErr w:type="gramEnd"/>
      <w:r w:rsidRPr="004D5B22">
        <w:rPr>
          <w:rFonts w:cs="Arial"/>
        </w:rPr>
        <w:t xml:space="preserve"> to the UPOV Convention </w:t>
      </w:r>
    </w:p>
    <w:p w:rsidR="00BB5637" w:rsidRPr="004D5B22" w:rsidRDefault="00BB5637" w:rsidP="00BB5637">
      <w:pPr>
        <w:ind w:left="709" w:firstLine="425"/>
        <w:rPr>
          <w:rFonts w:cs="Arial"/>
        </w:rPr>
      </w:pPr>
    </w:p>
    <w:p w:rsidR="00BB5637" w:rsidRPr="004D5B22" w:rsidRDefault="00BB5637" w:rsidP="00BB5637">
      <w:pPr>
        <w:spacing w:line="360" w:lineRule="auto"/>
        <w:ind w:left="709" w:firstLine="425"/>
        <w:rPr>
          <w:rFonts w:cs="Arial"/>
        </w:rPr>
      </w:pPr>
      <w:proofErr w:type="gramStart"/>
      <w:r w:rsidRPr="004D5B22">
        <w:rPr>
          <w:rFonts w:cs="Arial"/>
        </w:rPr>
        <w:t>Variety(</w:t>
      </w:r>
      <w:proofErr w:type="spellStart"/>
      <w:proofErr w:type="gramEnd"/>
      <w:r w:rsidRPr="004D5B22">
        <w:rPr>
          <w:rFonts w:cs="Arial"/>
        </w:rPr>
        <w:t>ies</w:t>
      </w:r>
      <w:proofErr w:type="spellEnd"/>
      <w:r w:rsidRPr="004D5B22">
        <w:rPr>
          <w:rFonts w:cs="Arial"/>
        </w:rPr>
        <w:t>) from which it is not distinct (if applicable)</w:t>
      </w:r>
    </w:p>
    <w:p w:rsidR="00BB5637" w:rsidRPr="004D5B22" w:rsidRDefault="00BB5637" w:rsidP="00BB5637">
      <w:pPr>
        <w:tabs>
          <w:tab w:val="left" w:leader="dot" w:pos="5954"/>
        </w:tabs>
        <w:ind w:left="1134"/>
        <w:rPr>
          <w:rFonts w:cs="Arial"/>
        </w:rPr>
      </w:pPr>
      <w:r>
        <w:rPr>
          <w:rFonts w:cs="Arial"/>
        </w:rPr>
        <w:tab/>
      </w:r>
    </w:p>
    <w:p w:rsidR="00BB5637" w:rsidRPr="004D5B22" w:rsidRDefault="00BB5637" w:rsidP="00BB5637">
      <w:pPr>
        <w:spacing w:line="360" w:lineRule="auto"/>
        <w:rPr>
          <w:rFonts w:cs="Arial"/>
        </w:rPr>
      </w:pPr>
    </w:p>
    <w:p w:rsidR="00BB5637" w:rsidRPr="004D5B22" w:rsidRDefault="00BB5637" w:rsidP="00BB5637">
      <w:pPr>
        <w:spacing w:line="360" w:lineRule="auto"/>
        <w:ind w:firstLine="567"/>
        <w:rPr>
          <w:rFonts w:cs="Arial"/>
        </w:rPr>
      </w:pPr>
      <w:r w:rsidRPr="004D5B22">
        <w:rPr>
          <w:rFonts w:cs="Arial"/>
        </w:rPr>
        <w:t>(b)</w:t>
      </w:r>
      <w:r w:rsidRPr="004D5B22">
        <w:rPr>
          <w:rFonts w:cs="Arial"/>
        </w:rPr>
        <w:tab/>
      </w:r>
      <w:r w:rsidRPr="004D5B22">
        <w:rPr>
          <w:rFonts w:cs="Arial"/>
          <w:u w:val="single"/>
        </w:rPr>
        <w:t>Report on Uniformity</w:t>
      </w:r>
    </w:p>
    <w:p w:rsidR="00BB5637" w:rsidRPr="004D5B22" w:rsidRDefault="00BB5637" w:rsidP="00BB5637">
      <w:pPr>
        <w:spacing w:after="120"/>
        <w:rPr>
          <w:rFonts w:cs="Arial"/>
        </w:rPr>
      </w:pPr>
      <w:r w:rsidRPr="004D5B22">
        <w:rPr>
          <w:rFonts w:cs="Arial"/>
        </w:rPr>
        <w:tab/>
        <w:t>The variety</w:t>
      </w:r>
    </w:p>
    <w:p w:rsidR="00BB5637" w:rsidRPr="004D5B22" w:rsidRDefault="00BB5637" w:rsidP="00BB5637">
      <w:pPr>
        <w:tabs>
          <w:tab w:val="left" w:pos="567"/>
          <w:tab w:val="left" w:pos="851"/>
          <w:tab w:val="left" w:pos="5103"/>
        </w:tabs>
        <w:spacing w:after="120"/>
        <w:rPr>
          <w:rFonts w:cs="Arial"/>
        </w:rPr>
      </w:pPr>
      <w:r w:rsidRPr="004D5B22">
        <w:rPr>
          <w:rFonts w:cs="Arial"/>
        </w:rPr>
        <w:tab/>
        <w:t>-</w:t>
      </w:r>
      <w:r w:rsidRPr="004D5B22">
        <w:rPr>
          <w:rFonts w:cs="Arial"/>
        </w:rPr>
        <w:tab/>
        <w:t>is uniform</w:t>
      </w:r>
      <w:r w:rsidRPr="004D5B22">
        <w:rPr>
          <w:rFonts w:cs="Arial"/>
        </w:rPr>
        <w:tab/>
      </w:r>
      <w:r w:rsidRPr="004D5B22">
        <w:rPr>
          <w:rFonts w:cs="Arial"/>
        </w:rPr>
        <w:tab/>
      </w:r>
      <w:r w:rsidRPr="004D5B22">
        <w:rPr>
          <w:rFonts w:cs="Arial"/>
        </w:rPr>
        <w:tab/>
      </w:r>
      <w:r w:rsidRPr="004D5B22">
        <w:rPr>
          <w:rFonts w:cs="Arial"/>
        </w:rPr>
        <w:tab/>
        <w:t>[   ]</w:t>
      </w:r>
    </w:p>
    <w:p w:rsidR="00BB5637" w:rsidRPr="004D5B22" w:rsidRDefault="00BB5637" w:rsidP="00BB5637">
      <w:pPr>
        <w:tabs>
          <w:tab w:val="left" w:pos="567"/>
          <w:tab w:val="left" w:pos="851"/>
          <w:tab w:val="left" w:pos="5103"/>
        </w:tabs>
        <w:spacing w:after="120"/>
        <w:rPr>
          <w:rFonts w:cs="Arial"/>
        </w:rPr>
      </w:pPr>
      <w:r w:rsidRPr="004D5B22">
        <w:rPr>
          <w:rFonts w:cs="Arial"/>
        </w:rPr>
        <w:tab/>
        <w:t>-</w:t>
      </w:r>
      <w:r w:rsidRPr="004D5B22">
        <w:rPr>
          <w:rFonts w:cs="Arial"/>
        </w:rPr>
        <w:tab/>
        <w:t>is not uniform</w:t>
      </w:r>
      <w:r w:rsidRPr="004D5B22">
        <w:rPr>
          <w:rFonts w:cs="Arial"/>
        </w:rPr>
        <w:tab/>
      </w:r>
      <w:r w:rsidRPr="004D5B22">
        <w:rPr>
          <w:rFonts w:cs="Arial"/>
        </w:rPr>
        <w:tab/>
      </w:r>
      <w:r w:rsidRPr="004D5B22">
        <w:rPr>
          <w:rFonts w:cs="Arial"/>
        </w:rPr>
        <w:tab/>
      </w:r>
      <w:r w:rsidRPr="004D5B22">
        <w:rPr>
          <w:rFonts w:cs="Arial"/>
        </w:rPr>
        <w:tab/>
        <w:t>[   ]</w:t>
      </w:r>
    </w:p>
    <w:p w:rsidR="00BB5637" w:rsidRPr="004D5B22" w:rsidRDefault="00BB5637" w:rsidP="00BB5637">
      <w:pPr>
        <w:rPr>
          <w:rFonts w:cs="Arial"/>
        </w:rPr>
      </w:pPr>
      <w:r w:rsidRPr="004D5B22">
        <w:rPr>
          <w:rFonts w:cs="Arial"/>
        </w:rPr>
        <w:tab/>
      </w:r>
      <w:proofErr w:type="gramStart"/>
      <w:r w:rsidRPr="004D5B22">
        <w:rPr>
          <w:rFonts w:cs="Arial"/>
        </w:rPr>
        <w:t>according</w:t>
      </w:r>
      <w:proofErr w:type="gramEnd"/>
      <w:r w:rsidRPr="004D5B22">
        <w:rPr>
          <w:rFonts w:cs="Arial"/>
        </w:rPr>
        <w:t xml:space="preserve"> to the UPOV Convention</w:t>
      </w:r>
      <w:r w:rsidRPr="004D5B22">
        <w:rPr>
          <w:rFonts w:cs="Arial"/>
        </w:rPr>
        <w:tab/>
      </w:r>
    </w:p>
    <w:p w:rsidR="00BB5637" w:rsidRPr="004D5B22" w:rsidRDefault="00BB5637" w:rsidP="00BB5637">
      <w:pPr>
        <w:ind w:left="709" w:firstLine="425"/>
        <w:rPr>
          <w:rFonts w:cs="Arial"/>
        </w:rPr>
      </w:pPr>
      <w:r w:rsidRPr="004D5B22">
        <w:rPr>
          <w:rFonts w:cs="Arial"/>
        </w:rPr>
        <w:tab/>
      </w:r>
    </w:p>
    <w:p w:rsidR="00BB5637" w:rsidRPr="004D5B22" w:rsidRDefault="00BB5637" w:rsidP="00BB5637">
      <w:pPr>
        <w:ind w:left="1134"/>
        <w:rPr>
          <w:rFonts w:cs="Arial"/>
        </w:rPr>
      </w:pPr>
      <w:r w:rsidRPr="004D5B22">
        <w:rPr>
          <w:rFonts w:cs="Arial"/>
        </w:rPr>
        <w:t>Characteristic(s) for which the variety is not uniform and explanatio</w:t>
      </w:r>
      <w:r>
        <w:rPr>
          <w:rFonts w:cs="Arial"/>
        </w:rPr>
        <w:t>n of the lack of uniformity (if </w:t>
      </w:r>
      <w:r w:rsidRPr="004D5B22">
        <w:rPr>
          <w:rFonts w:cs="Arial"/>
        </w:rPr>
        <w:t xml:space="preserve">applicable) </w:t>
      </w:r>
      <w:proofErr w:type="gramStart"/>
      <w:r w:rsidRPr="004D5B22">
        <w:rPr>
          <w:rFonts w:cs="Arial"/>
        </w:rPr>
        <w:t>are provided</w:t>
      </w:r>
      <w:proofErr w:type="gramEnd"/>
      <w:r w:rsidRPr="004D5B22">
        <w:rPr>
          <w:rFonts w:cs="Arial"/>
        </w:rPr>
        <w:t xml:space="preserve"> in an annex to this report.</w:t>
      </w:r>
    </w:p>
    <w:p w:rsidR="00BB5637" w:rsidRPr="004D5B22" w:rsidRDefault="00BB5637" w:rsidP="00BB5637">
      <w:pPr>
        <w:ind w:left="1134" w:hanging="425"/>
        <w:rPr>
          <w:rFonts w:cs="Arial"/>
        </w:rPr>
      </w:pPr>
    </w:p>
    <w:p w:rsidR="00BB5637" w:rsidRPr="004D5B22" w:rsidRDefault="00BB5637" w:rsidP="00BB5637">
      <w:pPr>
        <w:spacing w:line="360" w:lineRule="auto"/>
        <w:rPr>
          <w:rFonts w:cs="Arial"/>
        </w:rPr>
      </w:pPr>
      <w:r w:rsidRPr="004D5B22">
        <w:rPr>
          <w:rFonts w:cs="Arial"/>
        </w:rPr>
        <w:tab/>
        <w:t>(c)</w:t>
      </w:r>
      <w:r w:rsidRPr="004D5B22">
        <w:rPr>
          <w:rFonts w:cs="Arial"/>
        </w:rPr>
        <w:tab/>
      </w:r>
      <w:r w:rsidRPr="004D5B22">
        <w:rPr>
          <w:rFonts w:cs="Arial"/>
          <w:u w:val="single"/>
        </w:rPr>
        <w:t>Report on Stability</w:t>
      </w:r>
    </w:p>
    <w:p w:rsidR="00BB5637" w:rsidRPr="004D5B22" w:rsidRDefault="00BB5637" w:rsidP="00BB5637">
      <w:pPr>
        <w:spacing w:after="120"/>
        <w:rPr>
          <w:rFonts w:cs="Arial"/>
        </w:rPr>
      </w:pPr>
      <w:r w:rsidRPr="004D5B22">
        <w:rPr>
          <w:rFonts w:cs="Arial"/>
        </w:rPr>
        <w:tab/>
        <w:t>The variety</w:t>
      </w:r>
    </w:p>
    <w:p w:rsidR="00BB5637" w:rsidRPr="004D5B22" w:rsidRDefault="00BB5637" w:rsidP="00BB5637">
      <w:pPr>
        <w:tabs>
          <w:tab w:val="left" w:pos="567"/>
          <w:tab w:val="left" w:pos="851"/>
          <w:tab w:val="left" w:pos="5103"/>
        </w:tabs>
        <w:spacing w:after="120"/>
        <w:rPr>
          <w:rFonts w:cs="Arial"/>
        </w:rPr>
      </w:pPr>
      <w:r w:rsidRPr="004D5B22">
        <w:rPr>
          <w:rFonts w:cs="Arial"/>
        </w:rPr>
        <w:tab/>
        <w:t>-</w:t>
      </w:r>
      <w:r w:rsidRPr="004D5B22">
        <w:rPr>
          <w:rFonts w:cs="Arial"/>
        </w:rPr>
        <w:tab/>
        <w:t>is stable</w:t>
      </w:r>
      <w:r w:rsidRPr="004D5B22">
        <w:rPr>
          <w:rFonts w:cs="Arial"/>
        </w:rPr>
        <w:tab/>
      </w:r>
      <w:r w:rsidRPr="004D5B22">
        <w:rPr>
          <w:rFonts w:cs="Arial"/>
        </w:rPr>
        <w:tab/>
      </w:r>
      <w:r w:rsidRPr="004D5B22">
        <w:rPr>
          <w:rFonts w:cs="Arial"/>
        </w:rPr>
        <w:tab/>
      </w:r>
      <w:r w:rsidRPr="004D5B22">
        <w:rPr>
          <w:rFonts w:cs="Arial"/>
        </w:rPr>
        <w:tab/>
        <w:t>[   ]</w:t>
      </w:r>
    </w:p>
    <w:p w:rsidR="00BB5637" w:rsidRPr="004D5B22" w:rsidRDefault="00BB5637" w:rsidP="00BB5637">
      <w:pPr>
        <w:tabs>
          <w:tab w:val="left" w:pos="567"/>
          <w:tab w:val="left" w:pos="851"/>
          <w:tab w:val="left" w:pos="5103"/>
        </w:tabs>
        <w:spacing w:after="120"/>
        <w:rPr>
          <w:rFonts w:cs="Arial"/>
        </w:rPr>
      </w:pPr>
      <w:r w:rsidRPr="004D5B22">
        <w:rPr>
          <w:rFonts w:cs="Arial"/>
        </w:rPr>
        <w:tab/>
        <w:t>-</w:t>
      </w:r>
      <w:r w:rsidRPr="004D5B22">
        <w:rPr>
          <w:rFonts w:cs="Arial"/>
        </w:rPr>
        <w:tab/>
        <w:t>is not stable</w:t>
      </w:r>
      <w:r w:rsidRPr="004D5B22">
        <w:rPr>
          <w:rFonts w:cs="Arial"/>
        </w:rPr>
        <w:tab/>
      </w:r>
      <w:r w:rsidRPr="004D5B22">
        <w:rPr>
          <w:rFonts w:cs="Arial"/>
        </w:rPr>
        <w:tab/>
      </w:r>
      <w:r w:rsidRPr="004D5B22">
        <w:rPr>
          <w:rFonts w:cs="Arial"/>
        </w:rPr>
        <w:tab/>
      </w:r>
      <w:r w:rsidRPr="004D5B22">
        <w:rPr>
          <w:rFonts w:cs="Arial"/>
        </w:rPr>
        <w:tab/>
        <w:t>[   ]</w:t>
      </w:r>
    </w:p>
    <w:p w:rsidR="00BB5637" w:rsidRPr="004D5B22" w:rsidRDefault="00BB5637" w:rsidP="00BB5637">
      <w:pPr>
        <w:ind w:firstLine="567"/>
        <w:rPr>
          <w:rFonts w:cs="Arial"/>
        </w:rPr>
      </w:pPr>
      <w:proofErr w:type="gramStart"/>
      <w:r w:rsidRPr="004D5B22">
        <w:rPr>
          <w:rFonts w:cs="Arial"/>
        </w:rPr>
        <w:t>according</w:t>
      </w:r>
      <w:proofErr w:type="gramEnd"/>
      <w:r w:rsidRPr="004D5B22">
        <w:rPr>
          <w:rFonts w:cs="Arial"/>
        </w:rPr>
        <w:t xml:space="preserve"> to the UPOV Convention</w:t>
      </w:r>
    </w:p>
    <w:p w:rsidR="00BB5637" w:rsidRPr="004D5B22" w:rsidRDefault="00BB5637" w:rsidP="00BB5637">
      <w:pPr>
        <w:ind w:left="709" w:firstLine="425"/>
        <w:rPr>
          <w:rFonts w:cs="Arial"/>
        </w:rPr>
      </w:pPr>
      <w:r w:rsidRPr="004D5B22">
        <w:rPr>
          <w:rFonts w:cs="Arial"/>
        </w:rPr>
        <w:tab/>
      </w:r>
    </w:p>
    <w:p w:rsidR="00BB5637" w:rsidRPr="004D5B22" w:rsidRDefault="00BB5637" w:rsidP="00BB5637">
      <w:pPr>
        <w:ind w:left="1134"/>
        <w:rPr>
          <w:rFonts w:cs="Arial"/>
        </w:rPr>
      </w:pPr>
      <w:r w:rsidRPr="004D5B22">
        <w:rPr>
          <w:rFonts w:cs="Arial"/>
        </w:rPr>
        <w:t xml:space="preserve">Characteristic(s) for which the variety is not stable and explanation of the lack of stability </w:t>
      </w:r>
      <w:r w:rsidRPr="004D5B22">
        <w:rPr>
          <w:rFonts w:cs="Arial"/>
        </w:rPr>
        <w:br/>
        <w:t xml:space="preserve">(if applicable) </w:t>
      </w:r>
      <w:proofErr w:type="gramStart"/>
      <w:r w:rsidRPr="004D5B22">
        <w:rPr>
          <w:rFonts w:cs="Arial"/>
        </w:rPr>
        <w:t>are provided</w:t>
      </w:r>
      <w:proofErr w:type="gramEnd"/>
      <w:r w:rsidRPr="004D5B22">
        <w:rPr>
          <w:rFonts w:cs="Arial"/>
        </w:rPr>
        <w:t xml:space="preserve"> in an annex to this report.</w:t>
      </w:r>
    </w:p>
    <w:p w:rsidR="00BB5637" w:rsidRPr="004D5B22" w:rsidRDefault="00BB5637" w:rsidP="00BB5637">
      <w:pPr>
        <w:spacing w:line="360" w:lineRule="auto"/>
        <w:ind w:firstLine="567"/>
        <w:rPr>
          <w:rFonts w:cs="Arial"/>
        </w:rPr>
      </w:pPr>
    </w:p>
    <w:p w:rsidR="00BB5637" w:rsidRPr="004D5B22" w:rsidRDefault="00BB5637" w:rsidP="00BB5637">
      <w:pPr>
        <w:rPr>
          <w:rFonts w:cs="Arial"/>
        </w:rPr>
      </w:pPr>
      <w:r w:rsidRPr="004D5B22">
        <w:rPr>
          <w:rFonts w:cs="Arial"/>
        </w:rPr>
        <w:tab/>
        <w:t>(d)</w:t>
      </w:r>
      <w:r w:rsidRPr="004D5B22">
        <w:rPr>
          <w:rFonts w:cs="Arial"/>
        </w:rPr>
        <w:tab/>
      </w:r>
      <w:r w:rsidRPr="004D5B22">
        <w:rPr>
          <w:rFonts w:cs="Arial"/>
          <w:u w:val="single"/>
        </w:rPr>
        <w:t xml:space="preserve">A description of the variety </w:t>
      </w:r>
      <w:proofErr w:type="gramStart"/>
      <w:r w:rsidRPr="004D5B22">
        <w:rPr>
          <w:rFonts w:cs="Arial"/>
          <w:u w:val="single"/>
        </w:rPr>
        <w:t>is provided</w:t>
      </w:r>
      <w:proofErr w:type="gramEnd"/>
      <w:r w:rsidRPr="004D5B22">
        <w:rPr>
          <w:rFonts w:cs="Arial"/>
          <w:u w:val="single"/>
        </w:rPr>
        <w:t xml:space="preserve"> in an annex to this report</w:t>
      </w:r>
      <w:r w:rsidRPr="004D5B22">
        <w:rPr>
          <w:rFonts w:cs="Arial"/>
        </w:rPr>
        <w:t xml:space="preserve"> </w:t>
      </w:r>
      <w:r w:rsidRPr="004D5B22">
        <w:rPr>
          <w:rFonts w:cs="Arial"/>
        </w:rPr>
        <w:tab/>
        <w:t>[   ]</w:t>
      </w:r>
    </w:p>
    <w:p w:rsidR="00BB5637" w:rsidRPr="004D5B22" w:rsidRDefault="00BB5637" w:rsidP="00BB5637">
      <w:pPr>
        <w:rPr>
          <w:rFonts w:cs="Arial"/>
        </w:rPr>
      </w:pPr>
    </w:p>
    <w:p w:rsidR="00BB5637" w:rsidRPr="004D5B22" w:rsidRDefault="00BB5637" w:rsidP="00BB5637">
      <w:pPr>
        <w:ind w:firstLine="567"/>
        <w:rPr>
          <w:rFonts w:cs="Arial"/>
        </w:rPr>
      </w:pPr>
      <w:r w:rsidRPr="004D5B22">
        <w:rPr>
          <w:rFonts w:cs="Arial"/>
        </w:rPr>
        <w:t>(</w:t>
      </w:r>
      <w:proofErr w:type="gramStart"/>
      <w:r w:rsidRPr="004D5B22">
        <w:rPr>
          <w:rFonts w:cs="Arial"/>
        </w:rPr>
        <w:t>if</w:t>
      </w:r>
      <w:proofErr w:type="gramEnd"/>
      <w:r w:rsidRPr="004D5B22">
        <w:rPr>
          <w:rFonts w:cs="Arial"/>
        </w:rPr>
        <w:t xml:space="preserve"> the variety is distinct, uniform and stable).  </w:t>
      </w:r>
    </w:p>
    <w:p w:rsidR="00BB5637" w:rsidRPr="004D5B22" w:rsidRDefault="00BB5637" w:rsidP="00BB5637">
      <w:pPr>
        <w:ind w:firstLine="567"/>
        <w:rPr>
          <w:rFonts w:cs="Arial"/>
        </w:rPr>
      </w:pPr>
    </w:p>
    <w:p w:rsidR="00BB5637" w:rsidRPr="004D5B22" w:rsidRDefault="00BB5637" w:rsidP="00BB5637">
      <w:pPr>
        <w:ind w:left="567"/>
        <w:rPr>
          <w:rFonts w:cs="Arial"/>
        </w:rPr>
      </w:pPr>
      <w:r w:rsidRPr="004D5B22">
        <w:rPr>
          <w:rFonts w:cs="Arial"/>
        </w:rPr>
        <w:t xml:space="preserve">(If the variety is not distinct, a description </w:t>
      </w:r>
      <w:proofErr w:type="gramStart"/>
      <w:r w:rsidRPr="004D5B22">
        <w:rPr>
          <w:rFonts w:cs="Arial"/>
        </w:rPr>
        <w:t>can be provided</w:t>
      </w:r>
      <w:proofErr w:type="gramEnd"/>
      <w:r w:rsidRPr="004D5B22">
        <w:rPr>
          <w:rFonts w:cs="Arial"/>
        </w:rPr>
        <w:t xml:space="preserve"> on request.)</w:t>
      </w:r>
    </w:p>
    <w:p w:rsidR="00BB5637" w:rsidRPr="004D5B22" w:rsidRDefault="00BB5637" w:rsidP="00BB5637">
      <w:pPr>
        <w:ind w:firstLine="567"/>
        <w:rPr>
          <w:rFonts w:cs="Arial"/>
        </w:rPr>
      </w:pPr>
    </w:p>
    <w:p w:rsidR="00BB5637" w:rsidRPr="004D5B22" w:rsidRDefault="00BB5637" w:rsidP="00BB5637">
      <w:pPr>
        <w:ind w:firstLine="567"/>
        <w:rPr>
          <w:rFonts w:cs="Arial"/>
        </w:rPr>
      </w:pPr>
    </w:p>
    <w:p w:rsidR="00BB5637" w:rsidRPr="004D5B22" w:rsidRDefault="00BB5637" w:rsidP="00BB5637">
      <w:pPr>
        <w:tabs>
          <w:tab w:val="left" w:pos="567"/>
          <w:tab w:val="left" w:pos="1843"/>
          <w:tab w:val="left" w:leader="dot" w:pos="5954"/>
        </w:tabs>
        <w:spacing w:line="360" w:lineRule="auto"/>
        <w:rPr>
          <w:rFonts w:cs="Arial"/>
        </w:rPr>
      </w:pPr>
      <w:r w:rsidRPr="004D5B22">
        <w:rPr>
          <w:rFonts w:cs="Arial"/>
        </w:rPr>
        <w:t>1</w:t>
      </w:r>
      <w:r w:rsidRPr="00BB5637">
        <w:rPr>
          <w:rFonts w:cs="Arial"/>
          <w:strike/>
          <w:highlight w:val="lightGray"/>
        </w:rPr>
        <w:t>7</w:t>
      </w:r>
      <w:r w:rsidRPr="00BB5637">
        <w:rPr>
          <w:rFonts w:cs="Arial"/>
          <w:highlight w:val="lightGray"/>
          <w:u w:val="single"/>
        </w:rPr>
        <w:t>9</w:t>
      </w:r>
      <w:r w:rsidRPr="004D5B22">
        <w:rPr>
          <w:rFonts w:cs="Arial"/>
        </w:rPr>
        <w:t>.</w:t>
      </w:r>
      <w:r w:rsidRPr="004D5B22">
        <w:rPr>
          <w:rFonts w:cs="Arial"/>
        </w:rPr>
        <w:tab/>
        <w:t>Remarks</w:t>
      </w:r>
      <w:r w:rsidRPr="004D5B22">
        <w:rPr>
          <w:rFonts w:cs="Arial"/>
        </w:rPr>
        <w:tab/>
      </w:r>
      <w:r>
        <w:rPr>
          <w:rFonts w:cs="Arial"/>
        </w:rPr>
        <w:tab/>
      </w:r>
    </w:p>
    <w:p w:rsidR="00BB5637" w:rsidRPr="004D5B22" w:rsidRDefault="00BB5637" w:rsidP="00BB5637">
      <w:pPr>
        <w:tabs>
          <w:tab w:val="left" w:pos="1843"/>
          <w:tab w:val="left" w:leader="dot" w:pos="5954"/>
        </w:tabs>
        <w:rPr>
          <w:rFonts w:cs="Arial"/>
        </w:rPr>
      </w:pPr>
      <w:r w:rsidRPr="004D5B22">
        <w:rPr>
          <w:rFonts w:cs="Arial"/>
        </w:rPr>
        <w:tab/>
      </w:r>
      <w:r>
        <w:rPr>
          <w:rFonts w:cs="Arial"/>
        </w:rPr>
        <w:tab/>
      </w:r>
    </w:p>
    <w:p w:rsidR="00BB5637" w:rsidRPr="004D5B22" w:rsidRDefault="00BB5637" w:rsidP="00BB5637">
      <w:pPr>
        <w:tabs>
          <w:tab w:val="left" w:pos="1843"/>
        </w:tabs>
        <w:rPr>
          <w:rFonts w:cs="Arial"/>
        </w:rPr>
      </w:pPr>
    </w:p>
    <w:p w:rsidR="00BB5637" w:rsidRPr="004D5B22" w:rsidRDefault="00BB5637" w:rsidP="00BB5637">
      <w:pPr>
        <w:tabs>
          <w:tab w:val="left" w:pos="567"/>
          <w:tab w:val="left" w:pos="1843"/>
          <w:tab w:val="left" w:leader="dot" w:pos="5954"/>
        </w:tabs>
        <w:rPr>
          <w:rFonts w:cs="Arial"/>
        </w:rPr>
      </w:pPr>
      <w:r w:rsidRPr="00BB5637">
        <w:rPr>
          <w:rFonts w:cs="Arial"/>
          <w:strike/>
          <w:highlight w:val="lightGray"/>
        </w:rPr>
        <w:t>18</w:t>
      </w:r>
      <w:r>
        <w:rPr>
          <w:rFonts w:cs="Arial"/>
        </w:rPr>
        <w:t xml:space="preserve"> </w:t>
      </w:r>
      <w:r w:rsidRPr="00BB5637">
        <w:rPr>
          <w:rFonts w:cs="Arial"/>
          <w:highlight w:val="lightGray"/>
          <w:u w:val="single"/>
        </w:rPr>
        <w:t>20</w:t>
      </w:r>
      <w:r w:rsidRPr="004D5B22">
        <w:rPr>
          <w:rFonts w:cs="Arial"/>
        </w:rPr>
        <w:t>.</w:t>
      </w:r>
      <w:r w:rsidRPr="004D5B22">
        <w:rPr>
          <w:rFonts w:cs="Arial"/>
        </w:rPr>
        <w:tab/>
        <w:t>Signature</w:t>
      </w:r>
      <w:r w:rsidRPr="004D5B22">
        <w:rPr>
          <w:rFonts w:cs="Arial"/>
        </w:rPr>
        <w:tab/>
      </w:r>
      <w:r>
        <w:rPr>
          <w:rFonts w:cs="Arial"/>
        </w:rPr>
        <w:tab/>
      </w:r>
    </w:p>
    <w:p w:rsidR="00BB5637" w:rsidRPr="004D5B22" w:rsidRDefault="00BB5637" w:rsidP="00BB5637">
      <w:pPr>
        <w:rPr>
          <w:rFonts w:ascii="Times New Roman" w:hAnsi="Times New Roman"/>
        </w:rPr>
      </w:pPr>
      <w:r w:rsidRPr="004D5B22">
        <w:rPr>
          <w:rFonts w:ascii="Times New Roman" w:hAnsi="Times New Roman"/>
          <w:sz w:val="24"/>
        </w:rPr>
        <w:br w:type="page"/>
      </w:r>
    </w:p>
    <w:p w:rsidR="00BB5637" w:rsidRDefault="00BB5637" w:rsidP="00BB5637">
      <w:pPr>
        <w:jc w:val="center"/>
        <w:rPr>
          <w:rFonts w:cs="Arial"/>
          <w:lang w:eastAsia="ja-JP"/>
        </w:rPr>
      </w:pPr>
    </w:p>
    <w:p w:rsidR="00BB5637" w:rsidRPr="004D5B22" w:rsidRDefault="00BB5637" w:rsidP="00BB5637">
      <w:pPr>
        <w:jc w:val="center"/>
        <w:rPr>
          <w:rFonts w:cs="Arial"/>
          <w:lang w:eastAsia="ja-JP"/>
        </w:rPr>
      </w:pPr>
      <w:r w:rsidRPr="004D5B22">
        <w:rPr>
          <w:rFonts w:cs="Arial"/>
          <w:lang w:eastAsia="ja-JP"/>
        </w:rPr>
        <w:t>UPOV VARIETY DESCRIPTION</w:t>
      </w:r>
    </w:p>
    <w:p w:rsidR="00BB5637" w:rsidRPr="004D5B22" w:rsidRDefault="00BB5637" w:rsidP="00BB5637">
      <w:pPr>
        <w:rPr>
          <w:rFonts w:cs="Arial"/>
        </w:rPr>
      </w:pPr>
    </w:p>
    <w:p w:rsidR="00BB5637" w:rsidRPr="004D5B22" w:rsidRDefault="00BB5637" w:rsidP="00BB5637">
      <w:pPr>
        <w:rPr>
          <w:rFonts w:cs="Arial"/>
        </w:rPr>
      </w:pPr>
    </w:p>
    <w:p w:rsidR="00BB5637" w:rsidRPr="004D5B22" w:rsidRDefault="00BB5637" w:rsidP="00BB5637">
      <w:pPr>
        <w:tabs>
          <w:tab w:val="left" w:pos="567"/>
          <w:tab w:val="left" w:pos="5103"/>
          <w:tab w:val="left" w:leader="dot" w:pos="9639"/>
        </w:tabs>
        <w:spacing w:line="360" w:lineRule="auto"/>
        <w:rPr>
          <w:rFonts w:cs="Arial"/>
        </w:rPr>
      </w:pPr>
      <w:r w:rsidRPr="004D5B22">
        <w:rPr>
          <w:rFonts w:cs="Arial"/>
        </w:rPr>
        <w:t>1.</w:t>
      </w:r>
      <w:r w:rsidRPr="004D5B22">
        <w:rPr>
          <w:rFonts w:cs="Arial"/>
        </w:rPr>
        <w:tab/>
        <w:t>Reference number of Reporting Authority</w:t>
      </w:r>
      <w:r w:rsidRPr="004D5B22">
        <w:rPr>
          <w:rFonts w:cs="Arial"/>
        </w:rPr>
        <w:tab/>
      </w:r>
      <w:r>
        <w:rPr>
          <w:rFonts w:cs="Arial"/>
        </w:rPr>
        <w:tab/>
      </w:r>
    </w:p>
    <w:p w:rsidR="00BB5637" w:rsidRPr="004D5B22" w:rsidRDefault="00BB5637" w:rsidP="00BB5637">
      <w:pPr>
        <w:tabs>
          <w:tab w:val="left" w:pos="567"/>
          <w:tab w:val="left" w:pos="5103"/>
          <w:tab w:val="left" w:leader="dot" w:pos="9639"/>
        </w:tabs>
        <w:spacing w:line="360" w:lineRule="auto"/>
        <w:rPr>
          <w:rFonts w:cs="Arial"/>
        </w:rPr>
      </w:pPr>
      <w:r w:rsidRPr="004D5B22">
        <w:rPr>
          <w:rFonts w:cs="Arial"/>
        </w:rPr>
        <w:t>2.</w:t>
      </w:r>
      <w:r w:rsidRPr="004D5B22">
        <w:rPr>
          <w:rFonts w:cs="Arial"/>
        </w:rPr>
        <w:tab/>
        <w:t>Reference number of Requesting Authority</w:t>
      </w:r>
      <w:r w:rsidRPr="004D5B22">
        <w:rPr>
          <w:rFonts w:cs="Arial"/>
        </w:rPr>
        <w:tab/>
      </w:r>
      <w:r>
        <w:rPr>
          <w:rFonts w:cs="Arial"/>
        </w:rPr>
        <w:tab/>
      </w:r>
    </w:p>
    <w:p w:rsidR="00BB5637" w:rsidRPr="004D5B22" w:rsidRDefault="00BB5637" w:rsidP="00BB5637">
      <w:pPr>
        <w:tabs>
          <w:tab w:val="left" w:pos="567"/>
          <w:tab w:val="left" w:pos="5103"/>
          <w:tab w:val="left" w:leader="dot" w:pos="9639"/>
        </w:tabs>
        <w:spacing w:line="360" w:lineRule="auto"/>
        <w:rPr>
          <w:rFonts w:cs="Arial"/>
        </w:rPr>
      </w:pPr>
      <w:r w:rsidRPr="004D5B22">
        <w:rPr>
          <w:rFonts w:cs="Arial"/>
        </w:rPr>
        <w:t>3.</w:t>
      </w:r>
      <w:r w:rsidRPr="004D5B22">
        <w:rPr>
          <w:rFonts w:cs="Arial"/>
        </w:rPr>
        <w:tab/>
        <w:t>Breeder’s reference</w:t>
      </w:r>
      <w:r w:rsidRPr="004D5B22">
        <w:rPr>
          <w:rFonts w:cs="Arial"/>
        </w:rPr>
        <w:tab/>
      </w:r>
      <w:r>
        <w:rPr>
          <w:rFonts w:cs="Arial"/>
        </w:rPr>
        <w:tab/>
      </w:r>
    </w:p>
    <w:p w:rsidR="00BB5637" w:rsidRPr="004D5B22" w:rsidRDefault="00BB5637" w:rsidP="00BB5637">
      <w:pPr>
        <w:tabs>
          <w:tab w:val="left" w:pos="567"/>
          <w:tab w:val="left" w:pos="5103"/>
          <w:tab w:val="left" w:leader="dot" w:pos="9639"/>
        </w:tabs>
        <w:spacing w:line="360" w:lineRule="auto"/>
        <w:rPr>
          <w:rFonts w:cs="Arial"/>
        </w:rPr>
      </w:pPr>
      <w:r w:rsidRPr="004D5B22">
        <w:rPr>
          <w:rFonts w:cs="Arial"/>
        </w:rPr>
        <w:t>4.</w:t>
      </w:r>
      <w:r w:rsidRPr="004D5B22">
        <w:rPr>
          <w:rFonts w:cs="Arial"/>
        </w:rPr>
        <w:tab/>
        <w:t>Applicant (name and address)</w:t>
      </w:r>
      <w:r w:rsidRPr="004D5B22">
        <w:rPr>
          <w:rFonts w:cs="Arial"/>
        </w:rPr>
        <w:tab/>
      </w:r>
      <w:r>
        <w:rPr>
          <w:rFonts w:cs="Arial"/>
        </w:rPr>
        <w:tab/>
      </w:r>
    </w:p>
    <w:p w:rsidR="00BB5637" w:rsidRDefault="00BB5637" w:rsidP="00BB5637">
      <w:pPr>
        <w:tabs>
          <w:tab w:val="left" w:leader="underscore" w:pos="9752"/>
        </w:tabs>
        <w:spacing w:after="120" w:line="360" w:lineRule="auto"/>
        <w:ind w:left="-113" w:right="-113"/>
        <w:rPr>
          <w:rFonts w:cs="Arial"/>
        </w:rPr>
      </w:pPr>
      <w:r>
        <w:rPr>
          <w:rFonts w:cs="Arial"/>
        </w:rPr>
        <w:tab/>
      </w:r>
    </w:p>
    <w:p w:rsidR="00BB5637" w:rsidRPr="004D5B22" w:rsidRDefault="00BB5637" w:rsidP="00BB5637">
      <w:pPr>
        <w:tabs>
          <w:tab w:val="left" w:pos="567"/>
          <w:tab w:val="left" w:pos="5103"/>
          <w:tab w:val="left" w:leader="dot" w:pos="9639"/>
        </w:tabs>
        <w:spacing w:line="360" w:lineRule="auto"/>
        <w:rPr>
          <w:rFonts w:cs="Arial"/>
        </w:rPr>
      </w:pPr>
      <w:r w:rsidRPr="004D5B22">
        <w:rPr>
          <w:rFonts w:cs="Arial"/>
        </w:rPr>
        <w:t>5.</w:t>
      </w:r>
      <w:r w:rsidRPr="004D5B22">
        <w:rPr>
          <w:rFonts w:cs="Arial"/>
        </w:rPr>
        <w:tab/>
        <w:t>(</w:t>
      </w:r>
      <w:proofErr w:type="gramStart"/>
      <w:r w:rsidRPr="004D5B22">
        <w:rPr>
          <w:rFonts w:cs="Arial"/>
        </w:rPr>
        <w:t>a</w:t>
      </w:r>
      <w:proofErr w:type="gramEnd"/>
      <w:r w:rsidRPr="004D5B22">
        <w:rPr>
          <w:rFonts w:cs="Arial"/>
        </w:rPr>
        <w:t>)  Botanical name of taxon</w:t>
      </w:r>
      <w:r w:rsidRPr="004D5B22">
        <w:rPr>
          <w:rFonts w:cs="Arial"/>
        </w:rPr>
        <w:tab/>
      </w:r>
      <w:r>
        <w:rPr>
          <w:rFonts w:cs="Arial"/>
        </w:rPr>
        <w:tab/>
      </w:r>
    </w:p>
    <w:p w:rsidR="00BB5637" w:rsidRPr="004D5B22" w:rsidRDefault="00BB5637" w:rsidP="00BB5637">
      <w:pPr>
        <w:tabs>
          <w:tab w:val="left" w:pos="567"/>
          <w:tab w:val="left" w:pos="5103"/>
          <w:tab w:val="left" w:leader="dot" w:pos="9639"/>
        </w:tabs>
        <w:spacing w:line="360" w:lineRule="auto"/>
        <w:rPr>
          <w:rFonts w:cs="Arial"/>
        </w:rPr>
      </w:pPr>
      <w:r w:rsidRPr="004D5B22">
        <w:rPr>
          <w:rFonts w:cs="Arial"/>
        </w:rPr>
        <w:tab/>
        <w:t>(b)  UPOV code</w:t>
      </w:r>
      <w:r w:rsidRPr="004D5B22">
        <w:rPr>
          <w:rFonts w:cs="Arial"/>
        </w:rPr>
        <w:tab/>
      </w:r>
      <w:r>
        <w:rPr>
          <w:rFonts w:cs="Arial"/>
        </w:rPr>
        <w:tab/>
      </w:r>
    </w:p>
    <w:p w:rsidR="00BB5637" w:rsidRPr="004D5B22" w:rsidRDefault="00BB5637" w:rsidP="00BB5637">
      <w:pPr>
        <w:tabs>
          <w:tab w:val="left" w:pos="567"/>
          <w:tab w:val="left" w:pos="5103"/>
          <w:tab w:val="left" w:leader="dot" w:pos="9639"/>
        </w:tabs>
        <w:spacing w:line="360" w:lineRule="auto"/>
        <w:rPr>
          <w:rFonts w:cs="Arial"/>
        </w:rPr>
      </w:pPr>
      <w:r w:rsidRPr="004D5B22">
        <w:rPr>
          <w:rFonts w:cs="Arial"/>
        </w:rPr>
        <w:t>6.</w:t>
      </w:r>
      <w:r w:rsidRPr="004D5B22">
        <w:rPr>
          <w:rFonts w:cs="Arial"/>
        </w:rPr>
        <w:tab/>
        <w:t>Common name of taxon</w:t>
      </w:r>
      <w:r w:rsidRPr="004D5B22">
        <w:rPr>
          <w:rFonts w:cs="Arial"/>
        </w:rPr>
        <w:tab/>
      </w:r>
      <w:r>
        <w:rPr>
          <w:rFonts w:cs="Arial"/>
        </w:rPr>
        <w:tab/>
      </w:r>
    </w:p>
    <w:p w:rsidR="00BB5637" w:rsidRPr="004D5B22" w:rsidRDefault="00BB5637" w:rsidP="00BB5637">
      <w:pPr>
        <w:tabs>
          <w:tab w:val="left" w:pos="567"/>
          <w:tab w:val="left" w:pos="5103"/>
          <w:tab w:val="left" w:leader="dot" w:pos="9639"/>
        </w:tabs>
        <w:spacing w:line="360" w:lineRule="auto"/>
        <w:rPr>
          <w:rFonts w:cs="Arial"/>
        </w:rPr>
      </w:pPr>
      <w:r w:rsidRPr="004D5B22">
        <w:rPr>
          <w:rFonts w:cs="Arial"/>
        </w:rPr>
        <w:t>7.</w:t>
      </w:r>
      <w:r w:rsidRPr="004D5B22">
        <w:rPr>
          <w:rFonts w:cs="Arial"/>
        </w:rPr>
        <w:tab/>
        <w:t>Variety denomination</w:t>
      </w:r>
      <w:r w:rsidRPr="004D5B22">
        <w:rPr>
          <w:rFonts w:cs="Arial"/>
        </w:rPr>
        <w:tab/>
      </w:r>
      <w:r>
        <w:rPr>
          <w:rFonts w:cs="Arial"/>
        </w:rPr>
        <w:tab/>
      </w:r>
    </w:p>
    <w:p w:rsidR="00BB5637" w:rsidRDefault="00BB5637" w:rsidP="00BB5637">
      <w:pPr>
        <w:tabs>
          <w:tab w:val="left" w:pos="567"/>
          <w:tab w:val="left" w:pos="5103"/>
          <w:tab w:val="left" w:leader="dot" w:pos="9639"/>
        </w:tabs>
        <w:spacing w:line="360" w:lineRule="auto"/>
        <w:rPr>
          <w:rFonts w:cs="Arial"/>
        </w:rPr>
      </w:pPr>
      <w:r w:rsidRPr="004D5B22">
        <w:rPr>
          <w:rFonts w:cs="Arial"/>
        </w:rPr>
        <w:t>8.</w:t>
      </w:r>
      <w:r w:rsidRPr="004D5B22">
        <w:rPr>
          <w:rFonts w:cs="Arial"/>
        </w:rPr>
        <w:tab/>
        <w:t xml:space="preserve">Date and document number of </w:t>
      </w:r>
    </w:p>
    <w:p w:rsidR="00BB5637" w:rsidRPr="004D5B22" w:rsidRDefault="00BB5637" w:rsidP="00BB5637">
      <w:pPr>
        <w:tabs>
          <w:tab w:val="left" w:pos="567"/>
          <w:tab w:val="left" w:pos="5103"/>
          <w:tab w:val="left" w:leader="dot" w:pos="9639"/>
        </w:tabs>
        <w:spacing w:line="360" w:lineRule="auto"/>
        <w:rPr>
          <w:rFonts w:cs="Arial"/>
        </w:rPr>
      </w:pPr>
      <w:r w:rsidRPr="004D5B22">
        <w:rPr>
          <w:rFonts w:cs="Arial"/>
        </w:rPr>
        <w:tab/>
        <w:t>UPOV Test Guidelines</w:t>
      </w:r>
      <w:r w:rsidRPr="004D5B22">
        <w:rPr>
          <w:rFonts w:cs="Arial"/>
        </w:rPr>
        <w:tab/>
      </w:r>
      <w:r>
        <w:rPr>
          <w:rFonts w:cs="Arial"/>
        </w:rPr>
        <w:tab/>
      </w:r>
    </w:p>
    <w:p w:rsidR="00BB5637" w:rsidRPr="004D5B22" w:rsidRDefault="00BB5637" w:rsidP="00BB5637">
      <w:pPr>
        <w:tabs>
          <w:tab w:val="left" w:pos="567"/>
          <w:tab w:val="left" w:pos="5103"/>
          <w:tab w:val="left" w:leader="dot" w:pos="9639"/>
        </w:tabs>
        <w:spacing w:line="360" w:lineRule="auto"/>
        <w:rPr>
          <w:rFonts w:cs="Arial"/>
        </w:rPr>
      </w:pPr>
      <w:r w:rsidRPr="004D5B22">
        <w:rPr>
          <w:rFonts w:cs="Arial"/>
        </w:rPr>
        <w:t>9.</w:t>
      </w:r>
      <w:r w:rsidRPr="004D5B22">
        <w:rPr>
          <w:rFonts w:cs="Arial"/>
        </w:rPr>
        <w:tab/>
        <w:t xml:space="preserve">Date and/or document number of </w:t>
      </w:r>
    </w:p>
    <w:p w:rsidR="00BB5637" w:rsidRPr="004D5B22" w:rsidRDefault="00BB5637" w:rsidP="00BB5637">
      <w:pPr>
        <w:tabs>
          <w:tab w:val="left" w:pos="567"/>
          <w:tab w:val="left" w:pos="5103"/>
          <w:tab w:val="left" w:leader="dot" w:pos="9639"/>
        </w:tabs>
        <w:spacing w:line="360" w:lineRule="auto"/>
        <w:rPr>
          <w:rFonts w:cs="Arial"/>
        </w:rPr>
      </w:pPr>
      <w:r w:rsidRPr="004D5B22">
        <w:rPr>
          <w:rFonts w:cs="Arial"/>
        </w:rPr>
        <w:tab/>
        <w:t>Reporting Authority’s test guidelines</w:t>
      </w:r>
      <w:r w:rsidRPr="004D5B22">
        <w:rPr>
          <w:rFonts w:cs="Arial"/>
        </w:rPr>
        <w:tab/>
      </w:r>
      <w:r>
        <w:rPr>
          <w:rFonts w:cs="Arial"/>
        </w:rPr>
        <w:tab/>
      </w:r>
    </w:p>
    <w:p w:rsidR="00BB5637" w:rsidRPr="004D5B22" w:rsidRDefault="00BB5637" w:rsidP="00BB5637">
      <w:pPr>
        <w:tabs>
          <w:tab w:val="left" w:pos="567"/>
          <w:tab w:val="left" w:pos="5103"/>
          <w:tab w:val="left" w:leader="dot" w:pos="9639"/>
        </w:tabs>
        <w:spacing w:line="360" w:lineRule="auto"/>
        <w:rPr>
          <w:rFonts w:cs="Arial"/>
        </w:rPr>
      </w:pPr>
      <w:r w:rsidRPr="004D5B22">
        <w:rPr>
          <w:rFonts w:cs="Arial"/>
        </w:rPr>
        <w:t>10.</w:t>
      </w:r>
      <w:r w:rsidRPr="004D5B22">
        <w:rPr>
          <w:rFonts w:cs="Arial"/>
        </w:rPr>
        <w:tab/>
        <w:t>Reporting Authority</w:t>
      </w:r>
      <w:r w:rsidRPr="004D5B22">
        <w:rPr>
          <w:rFonts w:cs="Arial"/>
        </w:rPr>
        <w:tab/>
      </w:r>
      <w:r>
        <w:rPr>
          <w:rFonts w:cs="Arial"/>
        </w:rPr>
        <w:tab/>
      </w:r>
    </w:p>
    <w:p w:rsidR="00BB5637" w:rsidRPr="004D5B22" w:rsidRDefault="00BB5637" w:rsidP="00BB5637">
      <w:pPr>
        <w:tabs>
          <w:tab w:val="left" w:pos="567"/>
          <w:tab w:val="left" w:pos="5103"/>
          <w:tab w:val="left" w:leader="dot" w:pos="9639"/>
        </w:tabs>
        <w:spacing w:line="360" w:lineRule="auto"/>
        <w:rPr>
          <w:rFonts w:cs="Arial"/>
        </w:rPr>
      </w:pPr>
      <w:r w:rsidRPr="004D5B22">
        <w:rPr>
          <w:rFonts w:cs="Arial"/>
        </w:rPr>
        <w:t>11.</w:t>
      </w:r>
      <w:r w:rsidRPr="004D5B22">
        <w:rPr>
          <w:rFonts w:cs="Arial"/>
        </w:rPr>
        <w:tab/>
      </w:r>
      <w:r w:rsidR="00832C3F" w:rsidRPr="008D0013">
        <w:rPr>
          <w:rFonts w:eastAsiaTheme="minorEastAsia" w:cs="Arial"/>
          <w:szCs w:val="22"/>
        </w:rPr>
        <w:t xml:space="preserve">Testing </w:t>
      </w:r>
      <w:r w:rsidR="00832C3F" w:rsidRPr="008D0013">
        <w:rPr>
          <w:rFonts w:eastAsiaTheme="minorEastAsia" w:cs="Arial"/>
          <w:strike/>
          <w:szCs w:val="22"/>
          <w:highlight w:val="lightGray"/>
        </w:rPr>
        <w:t>station</w:t>
      </w:r>
      <w:r w:rsidR="00832C3F" w:rsidRPr="008D0013">
        <w:rPr>
          <w:rFonts w:eastAsiaTheme="minorEastAsia" w:cs="Arial"/>
          <w:szCs w:val="22"/>
        </w:rPr>
        <w:t xml:space="preserve"> </w:t>
      </w:r>
      <w:r w:rsidR="00832C3F" w:rsidRPr="009A0A30">
        <w:rPr>
          <w:rFonts w:eastAsiaTheme="minorEastAsia" w:cs="Arial"/>
          <w:szCs w:val="22"/>
          <w:highlight w:val="lightGray"/>
          <w:u w:val="single"/>
        </w:rPr>
        <w:t>facility</w:t>
      </w:r>
      <w:r w:rsidR="00993D2D" w:rsidRPr="008D0013">
        <w:rPr>
          <w:rFonts w:eastAsiaTheme="minorEastAsia" w:cs="Arial"/>
          <w:szCs w:val="22"/>
        </w:rPr>
        <w:t>(</w:t>
      </w:r>
      <w:r w:rsidR="00993D2D" w:rsidRPr="00993D2D">
        <w:rPr>
          <w:rFonts w:eastAsiaTheme="minorEastAsia" w:cs="Arial"/>
          <w:szCs w:val="22"/>
          <w:highlight w:val="lightGray"/>
          <w:u w:val="single"/>
        </w:rPr>
        <w:t>ie</w:t>
      </w:r>
      <w:r w:rsidR="00993D2D" w:rsidRPr="008D0013">
        <w:rPr>
          <w:rFonts w:eastAsiaTheme="minorEastAsia" w:cs="Arial"/>
          <w:szCs w:val="22"/>
        </w:rPr>
        <w:t>s)</w:t>
      </w:r>
      <w:r w:rsidR="00832C3F" w:rsidRPr="008D0013">
        <w:rPr>
          <w:rFonts w:eastAsiaTheme="minorEastAsia" w:cs="Arial"/>
          <w:szCs w:val="22"/>
        </w:rPr>
        <w:t xml:space="preserve"> and </w:t>
      </w:r>
      <w:r w:rsidR="00832C3F" w:rsidRPr="009A0A30">
        <w:rPr>
          <w:rFonts w:eastAsiaTheme="minorEastAsia" w:cs="Arial"/>
          <w:strike/>
          <w:szCs w:val="22"/>
          <w:highlight w:val="lightGray"/>
        </w:rPr>
        <w:t>place</w:t>
      </w:r>
      <w:r w:rsidR="00832C3F" w:rsidRPr="009A0A30">
        <w:rPr>
          <w:rFonts w:eastAsiaTheme="minorEastAsia" w:cs="Arial"/>
          <w:szCs w:val="22"/>
          <w:highlight w:val="lightGray"/>
        </w:rPr>
        <w:t xml:space="preserve"> </w:t>
      </w:r>
      <w:r w:rsidR="00832C3F" w:rsidRPr="009A0A30">
        <w:rPr>
          <w:rFonts w:eastAsiaTheme="minorEastAsia" w:cs="Arial"/>
          <w:szCs w:val="22"/>
          <w:highlight w:val="lightGray"/>
          <w:u w:val="single"/>
        </w:rPr>
        <w:t>location</w:t>
      </w:r>
      <w:r w:rsidR="00832C3F" w:rsidRPr="008D0013">
        <w:rPr>
          <w:rFonts w:eastAsiaTheme="minorEastAsia" w:cs="Arial"/>
          <w:szCs w:val="22"/>
        </w:rPr>
        <w:t>(s)</w:t>
      </w:r>
      <w:r w:rsidRPr="004D5B22">
        <w:rPr>
          <w:rFonts w:cs="Arial"/>
        </w:rPr>
        <w:tab/>
      </w:r>
      <w:r>
        <w:rPr>
          <w:rFonts w:cs="Arial"/>
        </w:rPr>
        <w:tab/>
      </w:r>
    </w:p>
    <w:p w:rsidR="00BB5637" w:rsidRPr="004D5B22" w:rsidRDefault="00BB5637" w:rsidP="00BB5637">
      <w:pPr>
        <w:tabs>
          <w:tab w:val="left" w:pos="567"/>
          <w:tab w:val="left" w:pos="5103"/>
          <w:tab w:val="left" w:leader="dot" w:pos="9639"/>
        </w:tabs>
        <w:spacing w:line="360" w:lineRule="auto"/>
        <w:rPr>
          <w:rFonts w:cs="Arial"/>
        </w:rPr>
      </w:pPr>
      <w:r w:rsidRPr="004D5B22">
        <w:rPr>
          <w:rFonts w:cs="Arial"/>
        </w:rPr>
        <w:t>12.</w:t>
      </w:r>
      <w:r w:rsidRPr="004D5B22">
        <w:rPr>
          <w:rFonts w:cs="Arial"/>
        </w:rPr>
        <w:tab/>
        <w:t>Period of testing</w:t>
      </w:r>
      <w:r w:rsidRPr="004D5B22">
        <w:rPr>
          <w:rFonts w:cs="Arial"/>
        </w:rPr>
        <w:tab/>
      </w:r>
      <w:r>
        <w:rPr>
          <w:rFonts w:cs="Arial"/>
        </w:rPr>
        <w:tab/>
      </w:r>
    </w:p>
    <w:p w:rsidR="00BB5637" w:rsidRPr="004D5B22" w:rsidRDefault="00BB5637" w:rsidP="00BB5637">
      <w:pPr>
        <w:tabs>
          <w:tab w:val="left" w:pos="567"/>
          <w:tab w:val="left" w:pos="5103"/>
          <w:tab w:val="left" w:leader="dot" w:pos="9639"/>
        </w:tabs>
        <w:spacing w:line="360" w:lineRule="auto"/>
        <w:rPr>
          <w:rFonts w:cs="Arial"/>
        </w:rPr>
      </w:pPr>
      <w:r w:rsidRPr="004D5B22">
        <w:rPr>
          <w:rFonts w:cs="Arial"/>
        </w:rPr>
        <w:t>13.</w:t>
      </w:r>
      <w:r w:rsidRPr="004D5B22">
        <w:rPr>
          <w:rFonts w:cs="Arial"/>
        </w:rPr>
        <w:tab/>
        <w:t>Date and place of issue of document</w:t>
      </w:r>
      <w:r w:rsidRPr="004D5B22">
        <w:rPr>
          <w:rFonts w:cs="Arial"/>
        </w:rPr>
        <w:tab/>
      </w:r>
      <w:r>
        <w:rPr>
          <w:rFonts w:cs="Arial"/>
        </w:rPr>
        <w:tab/>
      </w:r>
    </w:p>
    <w:p w:rsidR="00BB5637" w:rsidRPr="00DC4D7B" w:rsidRDefault="00BB5637" w:rsidP="00BB5637">
      <w:pPr>
        <w:tabs>
          <w:tab w:val="left" w:pos="567"/>
          <w:tab w:val="left" w:pos="1276"/>
        </w:tabs>
        <w:spacing w:line="360" w:lineRule="auto"/>
        <w:ind w:left="1276" w:hanging="1276"/>
        <w:rPr>
          <w:rFonts w:cs="Arial"/>
          <w:spacing w:val="-2"/>
        </w:rPr>
      </w:pPr>
      <w:r w:rsidRPr="004D5B22">
        <w:rPr>
          <w:rFonts w:cs="Arial"/>
        </w:rPr>
        <w:t>14.</w:t>
      </w:r>
      <w:r w:rsidRPr="004D5B22">
        <w:rPr>
          <w:rFonts w:cs="Arial"/>
        </w:rPr>
        <w:tab/>
      </w:r>
      <w:r w:rsidRPr="00DC4D7B">
        <w:rPr>
          <w:rFonts w:cs="Arial"/>
          <w:spacing w:val="-2"/>
          <w:u w:val="single"/>
        </w:rPr>
        <w:t>Group</w:t>
      </w:r>
      <w:r w:rsidRPr="00DC4D7B">
        <w:rPr>
          <w:rFonts w:cs="Arial"/>
          <w:spacing w:val="-2"/>
        </w:rPr>
        <w:t xml:space="preserve">: </w:t>
      </w:r>
      <w:r w:rsidRPr="00DC4D7B">
        <w:rPr>
          <w:rFonts w:cs="Arial"/>
          <w:spacing w:val="-2"/>
        </w:rPr>
        <w:tab/>
        <w:t xml:space="preserve">(if characteristics of number 15 </w:t>
      </w:r>
      <w:proofErr w:type="gramStart"/>
      <w:r w:rsidRPr="00DC4D7B">
        <w:rPr>
          <w:rFonts w:cs="Arial"/>
          <w:spacing w:val="-2"/>
        </w:rPr>
        <w:t>are used</w:t>
      </w:r>
      <w:proofErr w:type="gramEnd"/>
      <w:r w:rsidRPr="00DC4D7B">
        <w:rPr>
          <w:rFonts w:cs="Arial"/>
          <w:spacing w:val="-2"/>
        </w:rPr>
        <w:t xml:space="preserve"> for grouping, they are marked with a G in that number)</w:t>
      </w:r>
    </w:p>
    <w:p w:rsidR="00BB5637" w:rsidRPr="004D5B22" w:rsidRDefault="00BB5637" w:rsidP="00BB5637">
      <w:pPr>
        <w:tabs>
          <w:tab w:val="left" w:leader="underscore" w:pos="9752"/>
        </w:tabs>
        <w:ind w:left="-113" w:right="-113"/>
        <w:rPr>
          <w:rFonts w:cs="Arial"/>
        </w:rPr>
      </w:pPr>
      <w:r>
        <w:rPr>
          <w:rFonts w:cs="Arial"/>
        </w:rPr>
        <w:tab/>
      </w:r>
    </w:p>
    <w:p w:rsidR="00BB5637" w:rsidRPr="004D5B22" w:rsidRDefault="00BB5637" w:rsidP="00BB5637">
      <w:pPr>
        <w:tabs>
          <w:tab w:val="center" w:pos="284"/>
          <w:tab w:val="left" w:pos="1134"/>
          <w:tab w:val="center" w:pos="3686"/>
          <w:tab w:val="center" w:pos="5954"/>
          <w:tab w:val="center" w:pos="7938"/>
          <w:tab w:val="center" w:pos="9214"/>
        </w:tabs>
        <w:spacing w:before="120"/>
        <w:rPr>
          <w:rFonts w:cs="Arial"/>
        </w:rPr>
      </w:pPr>
      <w:r w:rsidRPr="004D5B22">
        <w:rPr>
          <w:rFonts w:cs="Arial"/>
        </w:rPr>
        <w:t>UPOV</w:t>
      </w:r>
      <w:r w:rsidRPr="004D5B22">
        <w:rPr>
          <w:rFonts w:cs="Arial"/>
        </w:rPr>
        <w:tab/>
        <w:t xml:space="preserve">Reporting </w:t>
      </w:r>
      <w:r w:rsidRPr="004D5B22">
        <w:rPr>
          <w:rFonts w:cs="Arial"/>
        </w:rPr>
        <w:br/>
      </w:r>
      <w:r w:rsidRPr="004D5B22">
        <w:rPr>
          <w:rFonts w:cs="Arial"/>
        </w:rPr>
        <w:tab/>
        <w:t>No.</w:t>
      </w:r>
      <w:r w:rsidRPr="004D5B22">
        <w:rPr>
          <w:rFonts w:cs="Arial"/>
        </w:rPr>
        <w:tab/>
        <w:t>Authority No.</w:t>
      </w:r>
      <w:r w:rsidRPr="004D5B22">
        <w:rPr>
          <w:rFonts w:cs="Arial"/>
        </w:rPr>
        <w:tab/>
        <w:t>Characteristics</w:t>
      </w:r>
      <w:r w:rsidRPr="004D5B22">
        <w:rPr>
          <w:rFonts w:cs="Arial"/>
        </w:rPr>
        <w:tab/>
        <w:t>States of Expression</w:t>
      </w:r>
      <w:r w:rsidRPr="004D5B22">
        <w:rPr>
          <w:rFonts w:cs="Arial"/>
        </w:rPr>
        <w:tab/>
        <w:t>Note</w:t>
      </w:r>
      <w:r w:rsidRPr="004D5B22">
        <w:rPr>
          <w:rFonts w:cs="Arial"/>
        </w:rPr>
        <w:tab/>
        <w:t>Remarks</w:t>
      </w:r>
    </w:p>
    <w:p w:rsidR="00BB5637" w:rsidRPr="004D5B22" w:rsidRDefault="00BB5637" w:rsidP="00BB5637">
      <w:pPr>
        <w:tabs>
          <w:tab w:val="left" w:leader="underscore" w:pos="9752"/>
        </w:tabs>
        <w:ind w:left="-113" w:right="-113"/>
        <w:rPr>
          <w:rFonts w:cs="Arial"/>
        </w:rPr>
      </w:pPr>
      <w:r>
        <w:rPr>
          <w:rFonts w:cs="Arial"/>
        </w:rPr>
        <w:tab/>
      </w:r>
    </w:p>
    <w:p w:rsidR="00BB5637" w:rsidRPr="004D5B22" w:rsidRDefault="00BB5637" w:rsidP="00BB5637">
      <w:pPr>
        <w:rPr>
          <w:rFonts w:cs="Arial"/>
        </w:rPr>
      </w:pPr>
    </w:p>
    <w:p w:rsidR="00BB5637" w:rsidRPr="004D5B22" w:rsidRDefault="00BB5637" w:rsidP="00BB5637">
      <w:pPr>
        <w:rPr>
          <w:rFonts w:cs="Arial"/>
        </w:rPr>
      </w:pPr>
    </w:p>
    <w:p w:rsidR="00BB5637" w:rsidRDefault="00BB5637" w:rsidP="00BB5637">
      <w:pPr>
        <w:rPr>
          <w:rFonts w:cs="Arial"/>
        </w:rPr>
      </w:pPr>
    </w:p>
    <w:p w:rsidR="00BB5637" w:rsidRDefault="00BB5637" w:rsidP="00BB5637">
      <w:pPr>
        <w:rPr>
          <w:rFonts w:cs="Arial"/>
        </w:rPr>
      </w:pPr>
    </w:p>
    <w:p w:rsidR="00BB5637" w:rsidRPr="004D5B22" w:rsidRDefault="00BB5637" w:rsidP="00BB5637">
      <w:pPr>
        <w:rPr>
          <w:rFonts w:cs="Arial"/>
        </w:rPr>
      </w:pPr>
    </w:p>
    <w:p w:rsidR="00BB5637" w:rsidRPr="004D5B22" w:rsidRDefault="00BB5637" w:rsidP="00BB5637">
      <w:pPr>
        <w:rPr>
          <w:rFonts w:cs="Arial"/>
        </w:rPr>
      </w:pPr>
    </w:p>
    <w:p w:rsidR="00BB5637" w:rsidRPr="004D5B22" w:rsidRDefault="00BB5637" w:rsidP="00BB5637">
      <w:pPr>
        <w:tabs>
          <w:tab w:val="left" w:leader="underscore" w:pos="9752"/>
        </w:tabs>
        <w:ind w:left="-113" w:right="-113"/>
        <w:rPr>
          <w:rFonts w:cs="Arial"/>
        </w:rPr>
      </w:pPr>
      <w:r>
        <w:rPr>
          <w:rFonts w:cs="Arial"/>
        </w:rPr>
        <w:tab/>
      </w:r>
    </w:p>
    <w:p w:rsidR="00BB5637" w:rsidRDefault="00BB5637" w:rsidP="00BB5637">
      <w:pPr>
        <w:jc w:val="center"/>
        <w:rPr>
          <w:rFonts w:ascii="Times New Roman" w:hAnsi="Times New Roman"/>
          <w:strike/>
          <w:sz w:val="22"/>
          <w:highlight w:val="lightGray"/>
        </w:rPr>
      </w:pPr>
    </w:p>
    <w:p w:rsidR="00BB5637" w:rsidRPr="004D5B22" w:rsidRDefault="00BB5637" w:rsidP="00BB5637">
      <w:pPr>
        <w:jc w:val="center"/>
        <w:rPr>
          <w:rFonts w:cs="Arial"/>
        </w:rPr>
      </w:pPr>
      <w:r w:rsidRPr="004D5B22">
        <w:rPr>
          <w:rFonts w:ascii="Times New Roman" w:hAnsi="Times New Roman"/>
          <w:strike/>
          <w:sz w:val="22"/>
          <w:highlight w:val="lightGray"/>
        </w:rPr>
        <w:br w:type="page"/>
      </w:r>
    </w:p>
    <w:p w:rsidR="00BB5637" w:rsidRPr="004D5B22" w:rsidRDefault="00BB5637" w:rsidP="00BB5637">
      <w:pPr>
        <w:rPr>
          <w:rFonts w:cs="Arial"/>
        </w:rPr>
      </w:pPr>
      <w:r w:rsidRPr="004D5B22">
        <w:rPr>
          <w:rFonts w:cs="Arial"/>
        </w:rPr>
        <w:t>Reference number of Reporting Authority</w:t>
      </w:r>
      <w:r w:rsidRPr="004D5B22">
        <w:rPr>
          <w:rFonts w:cs="Arial"/>
        </w:rPr>
        <w:tab/>
        <w:t>.............................................</w:t>
      </w:r>
    </w:p>
    <w:p w:rsidR="00BB5637" w:rsidRPr="004D5B22" w:rsidRDefault="00BB5637" w:rsidP="00BB5637">
      <w:pPr>
        <w:rPr>
          <w:rFonts w:cs="Arial"/>
        </w:rPr>
      </w:pPr>
    </w:p>
    <w:p w:rsidR="00BB5637" w:rsidRPr="004D5B22" w:rsidRDefault="00BB5637" w:rsidP="00BB5637">
      <w:pPr>
        <w:spacing w:after="120"/>
        <w:rPr>
          <w:rFonts w:cs="Arial"/>
        </w:rPr>
      </w:pPr>
      <w:r w:rsidRPr="004D5B22">
        <w:rPr>
          <w:rFonts w:cs="Arial"/>
        </w:rPr>
        <w:t>15.</w:t>
      </w:r>
      <w:r w:rsidRPr="004D5B22">
        <w:rPr>
          <w:rFonts w:cs="Arial"/>
        </w:rPr>
        <w:tab/>
      </w:r>
      <w:r w:rsidRPr="004D5B22">
        <w:rPr>
          <w:rFonts w:cs="Arial"/>
          <w:u w:val="single"/>
        </w:rPr>
        <w:t>Characteristics Included in the UPOV Test Guidelines or Reporting Authority’s Test Guidelines</w:t>
      </w:r>
    </w:p>
    <w:p w:rsidR="00BB5637" w:rsidRPr="004D5B22" w:rsidRDefault="00BB5637" w:rsidP="00BB5637">
      <w:pPr>
        <w:tabs>
          <w:tab w:val="left" w:leader="underscore" w:pos="9752"/>
        </w:tabs>
        <w:ind w:left="-113" w:right="-113"/>
        <w:rPr>
          <w:rFonts w:cs="Arial"/>
        </w:rPr>
      </w:pPr>
      <w:r>
        <w:rPr>
          <w:rFonts w:cs="Arial"/>
        </w:rPr>
        <w:tab/>
      </w:r>
    </w:p>
    <w:p w:rsidR="00BB5637" w:rsidRPr="004D5B22" w:rsidRDefault="00BB5637" w:rsidP="00BB5637">
      <w:pPr>
        <w:tabs>
          <w:tab w:val="center" w:pos="284"/>
          <w:tab w:val="left" w:pos="1134"/>
          <w:tab w:val="center" w:pos="3686"/>
          <w:tab w:val="center" w:pos="5954"/>
          <w:tab w:val="center" w:pos="7938"/>
          <w:tab w:val="center" w:pos="9214"/>
        </w:tabs>
        <w:spacing w:before="120"/>
        <w:rPr>
          <w:rFonts w:cs="Arial"/>
        </w:rPr>
      </w:pPr>
      <w:r w:rsidRPr="004D5B22">
        <w:rPr>
          <w:rFonts w:cs="Arial"/>
        </w:rPr>
        <w:t>UPOV</w:t>
      </w:r>
      <w:r w:rsidRPr="004D5B22">
        <w:rPr>
          <w:rFonts w:cs="Arial"/>
        </w:rPr>
        <w:tab/>
        <w:t xml:space="preserve">Reporting </w:t>
      </w:r>
      <w:r w:rsidRPr="004D5B22">
        <w:rPr>
          <w:rFonts w:cs="Arial"/>
        </w:rPr>
        <w:br/>
      </w:r>
      <w:r w:rsidRPr="004D5B22">
        <w:rPr>
          <w:rFonts w:cs="Arial"/>
        </w:rPr>
        <w:tab/>
        <w:t>No.</w:t>
      </w:r>
      <w:r w:rsidRPr="004D5B22">
        <w:rPr>
          <w:rFonts w:cs="Arial"/>
        </w:rPr>
        <w:tab/>
        <w:t>Authority No.</w:t>
      </w:r>
      <w:r w:rsidRPr="004D5B22">
        <w:rPr>
          <w:rFonts w:cs="Arial"/>
        </w:rPr>
        <w:tab/>
        <w:t>Characteristics</w:t>
      </w:r>
      <w:r w:rsidRPr="004D5B22">
        <w:rPr>
          <w:rFonts w:cs="Arial"/>
        </w:rPr>
        <w:tab/>
        <w:t>States of Expression</w:t>
      </w:r>
      <w:r w:rsidRPr="004D5B22">
        <w:rPr>
          <w:rFonts w:cs="Arial"/>
        </w:rPr>
        <w:tab/>
        <w:t>Note</w:t>
      </w:r>
      <w:r w:rsidRPr="004D5B22">
        <w:rPr>
          <w:rFonts w:cs="Arial"/>
        </w:rPr>
        <w:tab/>
        <w:t>Remarks</w:t>
      </w:r>
    </w:p>
    <w:p w:rsidR="00BB5637" w:rsidRPr="004D5B22" w:rsidRDefault="00BB5637" w:rsidP="00BB5637">
      <w:pPr>
        <w:tabs>
          <w:tab w:val="left" w:leader="underscore" w:pos="9752"/>
        </w:tabs>
        <w:ind w:left="-113" w:right="-113"/>
        <w:rPr>
          <w:rFonts w:cs="Arial"/>
        </w:rPr>
      </w:pPr>
      <w:r>
        <w:rPr>
          <w:rFonts w:cs="Arial"/>
        </w:rPr>
        <w:tab/>
      </w:r>
    </w:p>
    <w:p w:rsidR="00BB5637" w:rsidRPr="004D5B22" w:rsidRDefault="00BB5637" w:rsidP="00BB5637">
      <w:pPr>
        <w:rPr>
          <w:rFonts w:cs="Arial"/>
        </w:rPr>
      </w:pPr>
    </w:p>
    <w:p w:rsidR="00BB5637" w:rsidRDefault="00BB5637" w:rsidP="00BB5637">
      <w:pPr>
        <w:rPr>
          <w:rFonts w:cs="Arial"/>
        </w:rPr>
      </w:pPr>
    </w:p>
    <w:p w:rsidR="00BB5637" w:rsidRDefault="00BB5637" w:rsidP="00BB5637">
      <w:pPr>
        <w:rPr>
          <w:rFonts w:cs="Arial"/>
        </w:rPr>
      </w:pPr>
    </w:p>
    <w:p w:rsidR="00BB5637" w:rsidRPr="004D5B22" w:rsidRDefault="00BB5637" w:rsidP="00BB5637">
      <w:pPr>
        <w:rPr>
          <w:rFonts w:cs="Arial"/>
        </w:rPr>
      </w:pPr>
    </w:p>
    <w:p w:rsidR="00BB5637" w:rsidRPr="004D5B22" w:rsidRDefault="00BB5637" w:rsidP="00BB5637">
      <w:pPr>
        <w:rPr>
          <w:rFonts w:cs="Arial"/>
        </w:rPr>
      </w:pPr>
    </w:p>
    <w:p w:rsidR="00BB5637" w:rsidRPr="004D5B22" w:rsidRDefault="00BB5637" w:rsidP="00BB5637">
      <w:pPr>
        <w:rPr>
          <w:rFonts w:cs="Arial"/>
        </w:rPr>
      </w:pPr>
    </w:p>
    <w:p w:rsidR="00BB5637" w:rsidRPr="004D5B22" w:rsidRDefault="00BB5637" w:rsidP="00BB5637">
      <w:pPr>
        <w:tabs>
          <w:tab w:val="left" w:leader="underscore" w:pos="9752"/>
        </w:tabs>
        <w:ind w:left="-113" w:right="-113"/>
        <w:rPr>
          <w:rFonts w:cs="Arial"/>
        </w:rPr>
      </w:pPr>
      <w:r>
        <w:rPr>
          <w:rFonts w:cs="Arial"/>
        </w:rPr>
        <w:tab/>
      </w:r>
    </w:p>
    <w:p w:rsidR="00BB5637" w:rsidRPr="004D5B22" w:rsidRDefault="00BB5637" w:rsidP="00BB5637">
      <w:pPr>
        <w:rPr>
          <w:rFonts w:cs="Arial"/>
        </w:rPr>
      </w:pPr>
    </w:p>
    <w:p w:rsidR="00BB5637" w:rsidRPr="004D5B22" w:rsidRDefault="00BB5637" w:rsidP="00BB5637">
      <w:pPr>
        <w:rPr>
          <w:rFonts w:cs="Arial"/>
        </w:rPr>
      </w:pPr>
    </w:p>
    <w:p w:rsidR="00BB5637" w:rsidRPr="004D5B22" w:rsidRDefault="00BB5637" w:rsidP="00BB5637">
      <w:pPr>
        <w:rPr>
          <w:rFonts w:cs="Arial"/>
        </w:rPr>
      </w:pPr>
      <w:r w:rsidRPr="004D5B22">
        <w:rPr>
          <w:rFonts w:cs="Arial"/>
        </w:rPr>
        <w:t>16.</w:t>
      </w:r>
      <w:r w:rsidRPr="004D5B22">
        <w:rPr>
          <w:rFonts w:cs="Arial"/>
        </w:rPr>
        <w:tab/>
      </w:r>
      <w:r w:rsidRPr="004D5B22">
        <w:rPr>
          <w:rFonts w:cs="Arial"/>
          <w:u w:val="single"/>
        </w:rPr>
        <w:t>Similar Varieties and Differences from These Varieties</w:t>
      </w:r>
    </w:p>
    <w:p w:rsidR="00BB5637" w:rsidRPr="004D5B22" w:rsidRDefault="00BB5637" w:rsidP="00BB5637">
      <w:pPr>
        <w:rPr>
          <w:rFonts w:cs="Arial"/>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303"/>
        <w:gridCol w:w="2304"/>
        <w:gridCol w:w="2339"/>
        <w:gridCol w:w="2268"/>
      </w:tblGrid>
      <w:tr w:rsidR="00BB5637" w:rsidRPr="004D5B22" w:rsidTr="00EF7EDC">
        <w:tc>
          <w:tcPr>
            <w:tcW w:w="2303" w:type="dxa"/>
            <w:vAlign w:val="center"/>
          </w:tcPr>
          <w:p w:rsidR="00BB5637" w:rsidRPr="004D5B22" w:rsidRDefault="00BB5637" w:rsidP="00EF7EDC">
            <w:pPr>
              <w:jc w:val="center"/>
              <w:rPr>
                <w:rFonts w:cs="Arial"/>
              </w:rPr>
            </w:pPr>
            <w:r w:rsidRPr="004D5B22">
              <w:rPr>
                <w:rFonts w:cs="Arial"/>
              </w:rPr>
              <w:t>Denomination(s) of variety(</w:t>
            </w:r>
            <w:proofErr w:type="spellStart"/>
            <w:r w:rsidRPr="004D5B22">
              <w:rPr>
                <w:rFonts w:cs="Arial"/>
              </w:rPr>
              <w:t>ies</w:t>
            </w:r>
            <w:proofErr w:type="spellEnd"/>
            <w:r w:rsidRPr="004D5B22">
              <w:rPr>
                <w:rFonts w:cs="Arial"/>
              </w:rPr>
              <w:t>) similar to the candidate variety</w:t>
            </w:r>
          </w:p>
        </w:tc>
        <w:tc>
          <w:tcPr>
            <w:tcW w:w="2304" w:type="dxa"/>
            <w:vAlign w:val="center"/>
          </w:tcPr>
          <w:p w:rsidR="00BB5637" w:rsidRPr="00DC4D7B" w:rsidRDefault="00BB5637" w:rsidP="00EF7EDC">
            <w:pPr>
              <w:jc w:val="center"/>
              <w:rPr>
                <w:rFonts w:cs="Arial"/>
              </w:rPr>
            </w:pPr>
            <w:r w:rsidRPr="00DC4D7B">
              <w:rPr>
                <w:rFonts w:cs="Arial"/>
              </w:rPr>
              <w:t>Characteristic(s) in which the candidate variety differs from the similar variety(</w:t>
            </w:r>
            <w:proofErr w:type="spellStart"/>
            <w:r w:rsidRPr="00DC4D7B">
              <w:rPr>
                <w:rFonts w:cs="Arial"/>
              </w:rPr>
              <w:t>ies</w:t>
            </w:r>
            <w:proofErr w:type="spellEnd"/>
            <w:r w:rsidRPr="00DC4D7B">
              <w:rPr>
                <w:rFonts w:cs="Arial"/>
              </w:rPr>
              <w:t>)</w:t>
            </w:r>
            <w:r w:rsidRPr="00DC4D7B">
              <w:rPr>
                <w:rFonts w:cs="Arial"/>
                <w:vertAlign w:val="superscript"/>
              </w:rPr>
              <w:t>1)</w:t>
            </w:r>
          </w:p>
        </w:tc>
        <w:tc>
          <w:tcPr>
            <w:tcW w:w="2339" w:type="dxa"/>
            <w:vAlign w:val="center"/>
          </w:tcPr>
          <w:p w:rsidR="00BB5637" w:rsidRPr="00DC4D7B" w:rsidRDefault="00BB5637" w:rsidP="00EF7EDC">
            <w:pPr>
              <w:jc w:val="center"/>
              <w:rPr>
                <w:rFonts w:cs="Arial"/>
              </w:rPr>
            </w:pPr>
            <w:r w:rsidRPr="00DC4D7B">
              <w:rPr>
                <w:rFonts w:cs="Arial"/>
              </w:rPr>
              <w:t>State of expression of the characteristic(s) for the similar variety(</w:t>
            </w:r>
            <w:proofErr w:type="spellStart"/>
            <w:r w:rsidRPr="00DC4D7B">
              <w:rPr>
                <w:rFonts w:cs="Arial"/>
              </w:rPr>
              <w:t>ies</w:t>
            </w:r>
            <w:proofErr w:type="spellEnd"/>
            <w:r w:rsidRPr="00DC4D7B">
              <w:rPr>
                <w:rFonts w:cs="Arial"/>
              </w:rPr>
              <w:t>)</w:t>
            </w:r>
            <w:r w:rsidRPr="00DC4D7B">
              <w:rPr>
                <w:rFonts w:cs="Arial"/>
                <w:vertAlign w:val="superscript"/>
              </w:rPr>
              <w:t xml:space="preserve"> 2)</w:t>
            </w:r>
          </w:p>
        </w:tc>
        <w:tc>
          <w:tcPr>
            <w:tcW w:w="2268" w:type="dxa"/>
            <w:vAlign w:val="center"/>
          </w:tcPr>
          <w:p w:rsidR="00BB5637" w:rsidRPr="00DC4D7B" w:rsidRDefault="00BB5637" w:rsidP="00EF7EDC">
            <w:pPr>
              <w:jc w:val="center"/>
              <w:rPr>
                <w:rFonts w:cs="Arial"/>
              </w:rPr>
            </w:pPr>
            <w:r w:rsidRPr="00DC4D7B">
              <w:rPr>
                <w:rFonts w:cs="Arial"/>
              </w:rPr>
              <w:t>State of expression of the characteristic(s) for the candidate variety</w:t>
            </w:r>
            <w:r w:rsidRPr="00DC4D7B">
              <w:rPr>
                <w:rFonts w:cs="Arial"/>
                <w:vertAlign w:val="superscript"/>
              </w:rPr>
              <w:t>2)</w:t>
            </w:r>
          </w:p>
        </w:tc>
      </w:tr>
    </w:tbl>
    <w:p w:rsidR="00BB5637" w:rsidRPr="004D5B22" w:rsidRDefault="00BB5637" w:rsidP="00BB5637">
      <w:pPr>
        <w:rPr>
          <w:rFonts w:cs="Arial"/>
        </w:rPr>
      </w:pPr>
    </w:p>
    <w:p w:rsidR="00BB5637" w:rsidRPr="004D5B22" w:rsidRDefault="00BB5637" w:rsidP="00BB5637">
      <w:pPr>
        <w:rPr>
          <w:rFonts w:cs="Arial"/>
        </w:rPr>
      </w:pPr>
    </w:p>
    <w:p w:rsidR="00BB5637" w:rsidRPr="004D5B22" w:rsidRDefault="00BB5637" w:rsidP="00BB5637">
      <w:pPr>
        <w:rPr>
          <w:rFonts w:cs="Arial"/>
        </w:rPr>
      </w:pPr>
    </w:p>
    <w:p w:rsidR="00BB5637" w:rsidRPr="004D5B22" w:rsidRDefault="00BB5637" w:rsidP="00BB5637">
      <w:pPr>
        <w:rPr>
          <w:rFonts w:cs="Arial"/>
        </w:rPr>
      </w:pPr>
    </w:p>
    <w:p w:rsidR="00BB5637" w:rsidRPr="004D5B22" w:rsidRDefault="00BB5637" w:rsidP="00BB5637">
      <w:pPr>
        <w:rPr>
          <w:rFonts w:cs="Arial"/>
        </w:rPr>
      </w:pPr>
    </w:p>
    <w:p w:rsidR="00BB5637" w:rsidRPr="00DC4D7B" w:rsidRDefault="00BB5637" w:rsidP="00BB5637">
      <w:pPr>
        <w:rPr>
          <w:rFonts w:cs="Arial"/>
        </w:rPr>
      </w:pPr>
      <w:r w:rsidRPr="00DC4D7B">
        <w:rPr>
          <w:rFonts w:cs="Arial"/>
        </w:rPr>
        <w:t>1)</w:t>
      </w:r>
      <w:r w:rsidRPr="00DC4D7B">
        <w:rPr>
          <w:rFonts w:cs="Arial"/>
        </w:rPr>
        <w:tab/>
        <w:t>In the case of identical states of expression of both varieties, please indicate the size of the difference.</w:t>
      </w:r>
    </w:p>
    <w:p w:rsidR="00BB5637" w:rsidRPr="00DC4D7B" w:rsidRDefault="00BB5637" w:rsidP="00BB5637">
      <w:pPr>
        <w:rPr>
          <w:rFonts w:cs="Arial"/>
        </w:rPr>
      </w:pPr>
    </w:p>
    <w:p w:rsidR="00BB5637" w:rsidRPr="00DC4D7B" w:rsidRDefault="00BB5637" w:rsidP="00BB5637">
      <w:pPr>
        <w:ind w:left="567" w:hanging="567"/>
        <w:rPr>
          <w:lang w:val="en-GB"/>
        </w:rPr>
      </w:pPr>
      <w:r w:rsidRPr="00DC4D7B">
        <w:rPr>
          <w:lang w:val="en-GB"/>
        </w:rPr>
        <w:t>2)</w:t>
      </w:r>
      <w:r w:rsidRPr="00DC4D7B">
        <w:rPr>
          <w:lang w:val="en-GB"/>
        </w:rPr>
        <w:tab/>
        <w:t xml:space="preserve">The state of expression of the candidate variety and similar </w:t>
      </w:r>
      <w:proofErr w:type="gramStart"/>
      <w:r w:rsidRPr="00DC4D7B">
        <w:rPr>
          <w:lang w:val="en-GB"/>
        </w:rPr>
        <w:t>variety(</w:t>
      </w:r>
      <w:proofErr w:type="spellStart"/>
      <w:proofErr w:type="gramEnd"/>
      <w:r w:rsidRPr="00DC4D7B">
        <w:rPr>
          <w:lang w:val="en-GB"/>
        </w:rPr>
        <w:t>ies</w:t>
      </w:r>
      <w:proofErr w:type="spellEnd"/>
      <w:r w:rsidRPr="00DC4D7B">
        <w:rPr>
          <w:lang w:val="en-GB"/>
        </w:rPr>
        <w:t xml:space="preserve">) relate to the DUS examination conducted at the testing station, place and period of testing indicated in 11 and 12. </w:t>
      </w:r>
    </w:p>
    <w:p w:rsidR="00BB5637" w:rsidRPr="00DC4D7B" w:rsidRDefault="00BB5637" w:rsidP="00BB5637">
      <w:pPr>
        <w:rPr>
          <w:rFonts w:cs="Arial"/>
          <w:lang w:val="en-GB"/>
        </w:rPr>
      </w:pPr>
    </w:p>
    <w:p w:rsidR="00BB5637" w:rsidRPr="004D5B22" w:rsidRDefault="00BB5637" w:rsidP="00BB5637">
      <w:pPr>
        <w:tabs>
          <w:tab w:val="left" w:leader="underscore" w:pos="9752"/>
        </w:tabs>
        <w:ind w:left="-113" w:right="-113"/>
        <w:rPr>
          <w:rFonts w:cs="Arial"/>
        </w:rPr>
      </w:pPr>
      <w:r>
        <w:rPr>
          <w:rFonts w:cs="Arial"/>
        </w:rPr>
        <w:tab/>
      </w:r>
    </w:p>
    <w:p w:rsidR="00BB5637" w:rsidRPr="004D5B22" w:rsidRDefault="00BB5637" w:rsidP="00BB5637">
      <w:pPr>
        <w:rPr>
          <w:rFonts w:cs="Arial"/>
        </w:rPr>
      </w:pPr>
    </w:p>
    <w:p w:rsidR="00BB5637" w:rsidRPr="004D5B22" w:rsidRDefault="00BB5637" w:rsidP="00BB5637">
      <w:pPr>
        <w:rPr>
          <w:rFonts w:cs="Arial"/>
        </w:rPr>
      </w:pPr>
    </w:p>
    <w:p w:rsidR="00BB5637" w:rsidRPr="004D5B22" w:rsidRDefault="00BB5637" w:rsidP="00BB5637">
      <w:pPr>
        <w:rPr>
          <w:rFonts w:cs="Arial"/>
        </w:rPr>
      </w:pPr>
      <w:r w:rsidRPr="004D5B22">
        <w:rPr>
          <w:rFonts w:cs="Arial"/>
        </w:rPr>
        <w:t>17.</w:t>
      </w:r>
      <w:r w:rsidRPr="004D5B22">
        <w:rPr>
          <w:rFonts w:cs="Arial"/>
        </w:rPr>
        <w:tab/>
      </w:r>
      <w:r w:rsidRPr="004D5B22">
        <w:rPr>
          <w:rFonts w:cs="Arial"/>
          <w:u w:val="single"/>
        </w:rPr>
        <w:t>Additional Information</w:t>
      </w:r>
    </w:p>
    <w:p w:rsidR="00BB5637" w:rsidRPr="004D5B22" w:rsidRDefault="00BB5637" w:rsidP="00BB5637">
      <w:pPr>
        <w:rPr>
          <w:rFonts w:cs="Arial"/>
        </w:rPr>
      </w:pPr>
    </w:p>
    <w:p w:rsidR="00BB5637" w:rsidRPr="004D5B22" w:rsidRDefault="00BB5637" w:rsidP="00BB5637">
      <w:pPr>
        <w:rPr>
          <w:rFonts w:cs="Arial"/>
        </w:rPr>
      </w:pPr>
      <w:r w:rsidRPr="004D5B22">
        <w:rPr>
          <w:rFonts w:cs="Arial"/>
        </w:rPr>
        <w:tab/>
        <w:t>(a)</w:t>
      </w:r>
      <w:r w:rsidRPr="004D5B22">
        <w:rPr>
          <w:rFonts w:cs="Arial"/>
        </w:rPr>
        <w:tab/>
        <w:t>Additional Data</w:t>
      </w:r>
    </w:p>
    <w:p w:rsidR="00BB5637" w:rsidRPr="004D5B22" w:rsidRDefault="00BB5637" w:rsidP="00BB5637">
      <w:pPr>
        <w:rPr>
          <w:rFonts w:cs="Arial"/>
        </w:rPr>
      </w:pPr>
    </w:p>
    <w:p w:rsidR="00BB5637" w:rsidRPr="004D5B22" w:rsidRDefault="00BB5637" w:rsidP="00BB5637">
      <w:pPr>
        <w:rPr>
          <w:rFonts w:cs="Arial"/>
          <w:color w:val="000000"/>
        </w:rPr>
      </w:pPr>
      <w:r w:rsidRPr="004D5B22">
        <w:rPr>
          <w:rFonts w:cs="Arial"/>
        </w:rPr>
        <w:tab/>
      </w:r>
      <w:r w:rsidRPr="004D5B22">
        <w:rPr>
          <w:rFonts w:cs="Arial"/>
          <w:color w:val="000000"/>
        </w:rPr>
        <w:t>(b)</w:t>
      </w:r>
      <w:r w:rsidRPr="004D5B22">
        <w:rPr>
          <w:rFonts w:cs="Arial"/>
          <w:color w:val="000000"/>
        </w:rPr>
        <w:tab/>
        <w:t>Photograph (if appropriate)</w:t>
      </w:r>
    </w:p>
    <w:p w:rsidR="00BB5637" w:rsidRPr="004D5B22" w:rsidRDefault="00BB5637" w:rsidP="00BB5637">
      <w:pPr>
        <w:rPr>
          <w:rFonts w:cs="Arial"/>
        </w:rPr>
      </w:pPr>
    </w:p>
    <w:p w:rsidR="00BB5637" w:rsidRPr="004D5B22" w:rsidRDefault="00BB5637" w:rsidP="00BB5637">
      <w:pPr>
        <w:rPr>
          <w:rFonts w:cs="Arial"/>
          <w:color w:val="000000"/>
        </w:rPr>
      </w:pPr>
      <w:r w:rsidRPr="004D5B22">
        <w:rPr>
          <w:rFonts w:cs="Arial"/>
        </w:rPr>
        <w:tab/>
      </w:r>
      <w:r w:rsidRPr="004D5B22">
        <w:rPr>
          <w:rFonts w:cs="Arial"/>
          <w:color w:val="000000"/>
        </w:rPr>
        <w:t>(c)</w:t>
      </w:r>
      <w:r w:rsidRPr="004D5B22">
        <w:rPr>
          <w:rFonts w:cs="Arial"/>
          <w:color w:val="000000"/>
        </w:rPr>
        <w:tab/>
        <w:t xml:space="preserve">RHS </w:t>
      </w:r>
      <w:proofErr w:type="spellStart"/>
      <w:r w:rsidRPr="004D5B22">
        <w:rPr>
          <w:rFonts w:cs="Arial"/>
          <w:color w:val="000000"/>
        </w:rPr>
        <w:t>Colour</w:t>
      </w:r>
      <w:proofErr w:type="spellEnd"/>
      <w:r w:rsidRPr="004D5B22">
        <w:rPr>
          <w:rFonts w:cs="Arial"/>
          <w:color w:val="000000"/>
        </w:rPr>
        <w:t xml:space="preserve"> Chart version used (if appropriate)</w:t>
      </w:r>
    </w:p>
    <w:p w:rsidR="00BB5637" w:rsidRPr="004D5B22" w:rsidRDefault="00BB5637" w:rsidP="00BB5637">
      <w:pPr>
        <w:rPr>
          <w:rFonts w:cs="Arial"/>
        </w:rPr>
      </w:pPr>
    </w:p>
    <w:p w:rsidR="00BB5637" w:rsidRPr="004D5B22" w:rsidRDefault="00BB5637" w:rsidP="00BB5637">
      <w:pPr>
        <w:tabs>
          <w:tab w:val="left" w:pos="284"/>
        </w:tabs>
        <w:rPr>
          <w:rFonts w:cs="Arial"/>
        </w:rPr>
      </w:pPr>
      <w:r w:rsidRPr="004D5B22">
        <w:rPr>
          <w:rFonts w:cs="Arial"/>
        </w:rPr>
        <w:tab/>
      </w:r>
      <w:r w:rsidRPr="004D5B22">
        <w:rPr>
          <w:rFonts w:cs="Arial"/>
        </w:rPr>
        <w:tab/>
        <w:t>(d)</w:t>
      </w:r>
      <w:r w:rsidRPr="004D5B22">
        <w:rPr>
          <w:rFonts w:cs="Arial"/>
        </w:rPr>
        <w:tab/>
        <w:t>Remarks</w:t>
      </w:r>
    </w:p>
    <w:p w:rsidR="00BB5637" w:rsidRPr="004D5B22" w:rsidRDefault="00BB5637" w:rsidP="00BB5637">
      <w:pPr>
        <w:rPr>
          <w:rFonts w:cs="Arial"/>
        </w:rPr>
      </w:pPr>
    </w:p>
    <w:p w:rsidR="00BB5637" w:rsidRPr="004D5B22" w:rsidRDefault="00BB5637" w:rsidP="00BB5637">
      <w:pPr>
        <w:tabs>
          <w:tab w:val="left" w:leader="underscore" w:pos="9752"/>
        </w:tabs>
        <w:ind w:left="-113" w:right="-113"/>
        <w:rPr>
          <w:rFonts w:cs="Arial"/>
        </w:rPr>
      </w:pPr>
      <w:r>
        <w:rPr>
          <w:rFonts w:cs="Arial"/>
        </w:rPr>
        <w:tab/>
      </w:r>
    </w:p>
    <w:p w:rsidR="00BB5637" w:rsidRPr="004D5B22" w:rsidRDefault="00BB5637" w:rsidP="00BB5637">
      <w:pPr>
        <w:rPr>
          <w:rFonts w:cs="Arial"/>
        </w:rPr>
      </w:pPr>
    </w:p>
    <w:p w:rsidR="009F43D1" w:rsidRPr="004D5B22" w:rsidRDefault="009F43D1" w:rsidP="009F43D1">
      <w:pPr>
        <w:jc w:val="center"/>
        <w:rPr>
          <w:rFonts w:cs="Arial"/>
        </w:rPr>
      </w:pPr>
      <w:r w:rsidRPr="004D5B22">
        <w:rPr>
          <w:rFonts w:ascii="Times New Roman" w:hAnsi="Times New Roman"/>
          <w:strike/>
          <w:sz w:val="22"/>
        </w:rPr>
        <w:br w:type="page"/>
      </w:r>
    </w:p>
    <w:p w:rsidR="009F43D1" w:rsidRPr="004D5B22" w:rsidRDefault="009F43D1" w:rsidP="009F43D1">
      <w:pPr>
        <w:rPr>
          <w:rFonts w:cs="Arial"/>
        </w:rPr>
      </w:pPr>
      <w:r w:rsidRPr="00EC5E02">
        <w:rPr>
          <w:rFonts w:cs="Arial"/>
        </w:rPr>
        <w:t>18</w:t>
      </w:r>
      <w:r w:rsidRPr="004D5B22">
        <w:rPr>
          <w:rFonts w:cs="Arial"/>
        </w:rPr>
        <w:t>.</w:t>
      </w:r>
      <w:r w:rsidRPr="004D5B22">
        <w:rPr>
          <w:rFonts w:cs="Arial"/>
        </w:rPr>
        <w:tab/>
      </w:r>
      <w:r w:rsidRPr="004D5B22">
        <w:rPr>
          <w:rFonts w:cs="Arial"/>
          <w:u w:val="single"/>
        </w:rPr>
        <w:t>Explanatory Notes to the Annex: UPOV Variety Description</w:t>
      </w:r>
    </w:p>
    <w:p w:rsidR="009F43D1" w:rsidRPr="004D5B22" w:rsidRDefault="009F43D1" w:rsidP="009F43D1">
      <w:pPr>
        <w:rPr>
          <w:rFonts w:cs="Arial"/>
        </w:rPr>
      </w:pPr>
    </w:p>
    <w:p w:rsidR="009F43D1" w:rsidRPr="004D5B22" w:rsidRDefault="009F43D1" w:rsidP="009F43D1">
      <w:pPr>
        <w:rPr>
          <w:rFonts w:cs="Arial"/>
        </w:rPr>
      </w:pPr>
      <w:r w:rsidRPr="004D5B22">
        <w:rPr>
          <w:rFonts w:cs="Arial"/>
        </w:rPr>
        <w:t>(a)</w:t>
      </w:r>
      <w:r w:rsidRPr="004D5B22">
        <w:rPr>
          <w:rFonts w:cs="Arial"/>
        </w:rPr>
        <w:tab/>
      </w:r>
      <w:r w:rsidRPr="004D5B22">
        <w:rPr>
          <w:rFonts w:cs="Arial"/>
          <w:u w:val="single"/>
        </w:rPr>
        <w:t>General (</w:t>
      </w:r>
      <w:proofErr w:type="gramStart"/>
      <w:r w:rsidRPr="004D5B22">
        <w:rPr>
          <w:rFonts w:cs="Arial"/>
          <w:u w:val="single"/>
        </w:rPr>
        <w:t>Annex:</w:t>
      </w:r>
      <w:proofErr w:type="gramEnd"/>
      <w:r w:rsidRPr="004D5B22">
        <w:rPr>
          <w:rFonts w:cs="Arial"/>
          <w:u w:val="single"/>
        </w:rPr>
        <w:t xml:space="preserve"> UPOV Variety Description)</w:t>
      </w:r>
    </w:p>
    <w:p w:rsidR="009F43D1" w:rsidRPr="004D5B22" w:rsidRDefault="009F43D1" w:rsidP="009F43D1">
      <w:pPr>
        <w:rPr>
          <w:rFonts w:cs="Arial"/>
        </w:rPr>
      </w:pPr>
    </w:p>
    <w:p w:rsidR="009F43D1" w:rsidRPr="0096539D" w:rsidRDefault="009F43D1" w:rsidP="009F43D1">
      <w:pPr>
        <w:rPr>
          <w:i/>
        </w:rPr>
      </w:pPr>
      <w:r w:rsidRPr="0096539D">
        <w:rPr>
          <w:i/>
        </w:rPr>
        <w:t>(</w:t>
      </w:r>
      <w:proofErr w:type="spellStart"/>
      <w:r w:rsidRPr="0096539D">
        <w:rPr>
          <w:i/>
        </w:rPr>
        <w:t>i</w:t>
      </w:r>
      <w:proofErr w:type="spellEnd"/>
      <w:r w:rsidRPr="0096539D">
        <w:rPr>
          <w:i/>
        </w:rPr>
        <w:t>)</w:t>
      </w:r>
      <w:r w:rsidRPr="0096539D">
        <w:rPr>
          <w:i/>
        </w:rPr>
        <w:tab/>
        <w:t xml:space="preserve">Purpose of the original variety description </w:t>
      </w:r>
    </w:p>
    <w:p w:rsidR="009F43D1" w:rsidRPr="0096539D" w:rsidRDefault="009F43D1" w:rsidP="009F43D1">
      <w:pPr>
        <w:rPr>
          <w:u w:val="single"/>
        </w:rPr>
      </w:pPr>
    </w:p>
    <w:p w:rsidR="009F43D1" w:rsidRPr="0096539D" w:rsidRDefault="009F43D1" w:rsidP="009F43D1">
      <w:r w:rsidRPr="0096539D">
        <w:t xml:space="preserve">The purpose of the variety description developed at the time of the grant of the breeder’s right (original variety description) </w:t>
      </w:r>
      <w:proofErr w:type="gramStart"/>
      <w:r w:rsidRPr="0096539D">
        <w:t>can be summarized</w:t>
      </w:r>
      <w:proofErr w:type="gramEnd"/>
      <w:r w:rsidRPr="0096539D">
        <w:t xml:space="preserve"> as follows:</w:t>
      </w:r>
    </w:p>
    <w:p w:rsidR="009F43D1" w:rsidRPr="0096539D" w:rsidRDefault="009F43D1" w:rsidP="009F43D1">
      <w:pPr>
        <w:ind w:left="567" w:right="567"/>
      </w:pPr>
    </w:p>
    <w:p w:rsidR="009F43D1" w:rsidRPr="0096539D" w:rsidRDefault="009F43D1" w:rsidP="009F43D1">
      <w:pPr>
        <w:keepNext/>
        <w:ind w:left="567"/>
      </w:pPr>
      <w:r w:rsidRPr="0096539D">
        <w:t>(a)</w:t>
      </w:r>
      <w:r w:rsidRPr="0096539D">
        <w:tab/>
      </w:r>
      <w:proofErr w:type="gramStart"/>
      <w:r w:rsidRPr="0096539D">
        <w:t>to</w:t>
      </w:r>
      <w:proofErr w:type="gramEnd"/>
      <w:r w:rsidRPr="0096539D">
        <w:t xml:space="preserve"> describe the characteristics of the variety; and</w:t>
      </w:r>
    </w:p>
    <w:p w:rsidR="009F43D1" w:rsidRPr="0096539D" w:rsidRDefault="009F43D1" w:rsidP="009F43D1">
      <w:pPr>
        <w:ind w:left="567"/>
      </w:pPr>
      <w:r w:rsidRPr="0096539D">
        <w:t>(b)</w:t>
      </w:r>
      <w:r w:rsidRPr="0096539D">
        <w:tab/>
      </w:r>
      <w:proofErr w:type="gramStart"/>
      <w:r w:rsidRPr="0096539D">
        <w:t>to</w:t>
      </w:r>
      <w:proofErr w:type="gramEnd"/>
      <w:r w:rsidRPr="0096539D">
        <w:t xml:space="preserve"> identify and list similar varieties and differences from these varieties; </w:t>
      </w:r>
    </w:p>
    <w:p w:rsidR="009F43D1" w:rsidRPr="0096539D" w:rsidRDefault="009F43D1" w:rsidP="009F43D1">
      <w:pPr>
        <w:ind w:left="2268" w:hanging="1134"/>
      </w:pPr>
      <w:proofErr w:type="gramStart"/>
      <w:r w:rsidRPr="0096539D">
        <w:t>combined</w:t>
      </w:r>
      <w:proofErr w:type="gramEnd"/>
      <w:r w:rsidRPr="0096539D">
        <w:t xml:space="preserve"> with the information on the basis for (a) and (b), namely:</w:t>
      </w:r>
    </w:p>
    <w:p w:rsidR="009F43D1" w:rsidRPr="0096539D" w:rsidRDefault="009F43D1" w:rsidP="009F43D1">
      <w:pPr>
        <w:ind w:left="1134"/>
      </w:pPr>
      <w:r w:rsidRPr="0096539D">
        <w:rPr>
          <w:rFonts w:cs="Arial"/>
        </w:rPr>
        <w:t>▪</w:t>
      </w:r>
      <w:r w:rsidRPr="0096539D">
        <w:tab/>
        <w:t>Date and document number of UPOV Test Guidelines;</w:t>
      </w:r>
    </w:p>
    <w:p w:rsidR="009F43D1" w:rsidRPr="0096539D" w:rsidRDefault="009F43D1" w:rsidP="009F43D1">
      <w:pPr>
        <w:ind w:left="1134"/>
      </w:pPr>
      <w:r w:rsidRPr="0096539D">
        <w:rPr>
          <w:rFonts w:cs="Arial"/>
        </w:rPr>
        <w:t>▪</w:t>
      </w:r>
      <w:r w:rsidRPr="0096539D">
        <w:tab/>
        <w:t>Date and/or document number of Reporting Authority’s test guidelines;</w:t>
      </w:r>
    </w:p>
    <w:p w:rsidR="009F43D1" w:rsidRPr="0096539D" w:rsidRDefault="009F43D1" w:rsidP="009F43D1">
      <w:pPr>
        <w:ind w:left="1134"/>
      </w:pPr>
      <w:r w:rsidRPr="0096539D">
        <w:rPr>
          <w:rFonts w:cs="Arial"/>
        </w:rPr>
        <w:t>▪</w:t>
      </w:r>
      <w:r w:rsidRPr="0096539D">
        <w:tab/>
        <w:t>Reporting Authority;</w:t>
      </w:r>
    </w:p>
    <w:p w:rsidR="009F43D1" w:rsidRPr="0096539D" w:rsidRDefault="009F43D1" w:rsidP="009F43D1">
      <w:pPr>
        <w:ind w:left="1134"/>
      </w:pPr>
      <w:r w:rsidRPr="0096539D">
        <w:rPr>
          <w:rFonts w:cs="Arial"/>
        </w:rPr>
        <w:t>▪</w:t>
      </w:r>
      <w:r w:rsidRPr="0096539D">
        <w:tab/>
        <w:t>Testing station(s) and place(s);</w:t>
      </w:r>
    </w:p>
    <w:p w:rsidR="009F43D1" w:rsidRPr="0096539D" w:rsidRDefault="009F43D1" w:rsidP="009F43D1">
      <w:pPr>
        <w:ind w:left="1134"/>
      </w:pPr>
      <w:r w:rsidRPr="0096539D">
        <w:rPr>
          <w:rFonts w:cs="Arial"/>
        </w:rPr>
        <w:t>▪</w:t>
      </w:r>
      <w:r w:rsidRPr="0096539D">
        <w:tab/>
        <w:t>Period of testing;</w:t>
      </w:r>
    </w:p>
    <w:p w:rsidR="009F43D1" w:rsidRPr="0096539D" w:rsidRDefault="009F43D1" w:rsidP="009F43D1">
      <w:pPr>
        <w:ind w:left="1134"/>
      </w:pPr>
      <w:r w:rsidRPr="0096539D">
        <w:rPr>
          <w:rFonts w:cs="Arial"/>
        </w:rPr>
        <w:t>▪</w:t>
      </w:r>
      <w:r w:rsidRPr="0096539D">
        <w:tab/>
        <w:t>Date and place of issue of document;</w:t>
      </w:r>
    </w:p>
    <w:p w:rsidR="009F43D1" w:rsidRPr="0096539D" w:rsidRDefault="009F43D1" w:rsidP="009F43D1">
      <w:pPr>
        <w:ind w:left="1134"/>
      </w:pPr>
      <w:r w:rsidRPr="0096539D">
        <w:rPr>
          <w:rFonts w:cs="Arial"/>
        </w:rPr>
        <w:t>▪</w:t>
      </w:r>
      <w:r w:rsidRPr="0096539D">
        <w:tab/>
        <w:t>Group: (Table: Characteristics; States of Expression; Note; Remarks);</w:t>
      </w:r>
    </w:p>
    <w:p w:rsidR="009F43D1" w:rsidRPr="0096539D" w:rsidRDefault="009F43D1" w:rsidP="009F43D1">
      <w:pPr>
        <w:ind w:left="1134"/>
      </w:pPr>
      <w:r w:rsidRPr="0096539D">
        <w:rPr>
          <w:rFonts w:cs="Arial"/>
        </w:rPr>
        <w:t>▪</w:t>
      </w:r>
      <w:r w:rsidRPr="0096539D">
        <w:tab/>
        <w:t>Additional Information:</w:t>
      </w:r>
    </w:p>
    <w:p w:rsidR="009F43D1" w:rsidRPr="0096539D" w:rsidRDefault="009F43D1" w:rsidP="009F43D1">
      <w:pPr>
        <w:tabs>
          <w:tab w:val="left" w:pos="2268"/>
          <w:tab w:val="left" w:pos="2835"/>
        </w:tabs>
        <w:ind w:left="1134"/>
      </w:pPr>
      <w:r w:rsidRPr="0096539D">
        <w:tab/>
        <w:t>(a)</w:t>
      </w:r>
      <w:r w:rsidRPr="0096539D">
        <w:tab/>
        <w:t>Additional Data</w:t>
      </w:r>
    </w:p>
    <w:p w:rsidR="009F43D1" w:rsidRPr="0096539D" w:rsidRDefault="009F43D1" w:rsidP="009F43D1">
      <w:pPr>
        <w:tabs>
          <w:tab w:val="left" w:pos="2268"/>
          <w:tab w:val="left" w:pos="2835"/>
        </w:tabs>
        <w:ind w:left="1134"/>
      </w:pPr>
      <w:r w:rsidRPr="0096539D">
        <w:tab/>
        <w:t>(b)</w:t>
      </w:r>
      <w:r w:rsidRPr="0096539D">
        <w:tab/>
        <w:t>Photograph (if appropriate)</w:t>
      </w:r>
    </w:p>
    <w:p w:rsidR="009F43D1" w:rsidRPr="0096539D" w:rsidRDefault="009F43D1" w:rsidP="009F43D1">
      <w:pPr>
        <w:tabs>
          <w:tab w:val="left" w:pos="2268"/>
          <w:tab w:val="left" w:pos="2835"/>
        </w:tabs>
        <w:ind w:left="1134"/>
      </w:pPr>
      <w:r w:rsidRPr="0096539D">
        <w:tab/>
        <w:t>(c)</w:t>
      </w:r>
      <w:r w:rsidRPr="0096539D">
        <w:tab/>
        <w:t xml:space="preserve">RHS </w:t>
      </w:r>
      <w:proofErr w:type="spellStart"/>
      <w:r w:rsidRPr="0096539D">
        <w:t>Colour</w:t>
      </w:r>
      <w:proofErr w:type="spellEnd"/>
      <w:r w:rsidRPr="0096539D">
        <w:t xml:space="preserve"> Chart version used (if appropriate)</w:t>
      </w:r>
    </w:p>
    <w:p w:rsidR="009F43D1" w:rsidRPr="0096539D" w:rsidRDefault="009F43D1" w:rsidP="009F43D1">
      <w:pPr>
        <w:tabs>
          <w:tab w:val="left" w:pos="2268"/>
          <w:tab w:val="left" w:pos="2835"/>
        </w:tabs>
        <w:ind w:left="1134"/>
      </w:pPr>
      <w:r>
        <w:tab/>
        <w:t>(d)</w:t>
      </w:r>
      <w:r>
        <w:tab/>
        <w:t>Remarks.</w:t>
      </w:r>
    </w:p>
    <w:p w:rsidR="009F43D1" w:rsidRPr="00997A00" w:rsidRDefault="009F43D1" w:rsidP="009F43D1"/>
    <w:p w:rsidR="009F43D1" w:rsidRPr="0096539D" w:rsidRDefault="009F43D1" w:rsidP="009F43D1">
      <w:pPr>
        <w:rPr>
          <w:i/>
        </w:rPr>
      </w:pPr>
      <w:r w:rsidRPr="0096539D">
        <w:rPr>
          <w:i/>
        </w:rPr>
        <w:t>(ii)</w:t>
      </w:r>
      <w:r w:rsidRPr="0096539D">
        <w:rPr>
          <w:i/>
        </w:rPr>
        <w:tab/>
        <w:t>Status of the original variety description in relation to the enforcement of the breeder’s rights</w:t>
      </w:r>
    </w:p>
    <w:p w:rsidR="009F43D1" w:rsidRPr="0096539D" w:rsidRDefault="009F43D1" w:rsidP="009F43D1">
      <w:pPr>
        <w:rPr>
          <w:u w:val="single"/>
        </w:rPr>
      </w:pPr>
    </w:p>
    <w:p w:rsidR="009F43D1" w:rsidRPr="0096539D" w:rsidRDefault="009F43D1" w:rsidP="009F43D1">
      <w:pPr>
        <w:rPr>
          <w:snapToGrid w:val="0"/>
          <w:spacing w:val="-2"/>
          <w:szCs w:val="18"/>
        </w:rPr>
      </w:pPr>
      <w:r w:rsidRPr="0096539D">
        <w:rPr>
          <w:snapToGrid w:val="0"/>
          <w:spacing w:val="-2"/>
          <w:szCs w:val="18"/>
        </w:rPr>
        <w:t xml:space="preserve">Document UPOV/EXN/ENF/1 “Explanatory notes on the enforcement of breeders’ rights under the UPOV Convention” explains as follows: </w:t>
      </w:r>
    </w:p>
    <w:p w:rsidR="009F43D1" w:rsidRPr="0096539D" w:rsidRDefault="009F43D1" w:rsidP="009F43D1">
      <w:pPr>
        <w:contextualSpacing/>
        <w:rPr>
          <w:snapToGrid w:val="0"/>
          <w:szCs w:val="18"/>
        </w:rPr>
      </w:pPr>
    </w:p>
    <w:p w:rsidR="009F43D1" w:rsidRPr="008066D9" w:rsidRDefault="009F43D1" w:rsidP="009F43D1">
      <w:pPr>
        <w:ind w:left="567" w:right="567"/>
        <w:contextualSpacing/>
        <w:rPr>
          <w:rFonts w:cs="Arial"/>
          <w:snapToGrid w:val="0"/>
          <w:sz w:val="18"/>
          <w:szCs w:val="18"/>
        </w:rPr>
      </w:pPr>
      <w:r w:rsidRPr="008066D9">
        <w:rPr>
          <w:rFonts w:cs="Arial"/>
          <w:snapToGrid w:val="0"/>
          <w:sz w:val="18"/>
          <w:szCs w:val="18"/>
        </w:rPr>
        <w:t xml:space="preserve">“SECTION II: Some possible measures for the enforcement of breeders’ rights </w:t>
      </w:r>
    </w:p>
    <w:p w:rsidR="009F43D1" w:rsidRPr="008066D9" w:rsidRDefault="009F43D1" w:rsidP="009F43D1">
      <w:pPr>
        <w:ind w:left="567" w:right="567"/>
        <w:contextualSpacing/>
        <w:rPr>
          <w:rFonts w:cs="Arial"/>
          <w:snapToGrid w:val="0"/>
          <w:sz w:val="18"/>
          <w:szCs w:val="18"/>
        </w:rPr>
      </w:pPr>
    </w:p>
    <w:p w:rsidR="009F43D1" w:rsidRPr="008066D9" w:rsidRDefault="009F43D1" w:rsidP="009F43D1">
      <w:pPr>
        <w:ind w:left="567" w:right="567"/>
        <w:contextualSpacing/>
        <w:rPr>
          <w:rFonts w:cs="Arial"/>
          <w:snapToGrid w:val="0"/>
          <w:sz w:val="18"/>
          <w:szCs w:val="18"/>
        </w:rPr>
      </w:pPr>
      <w:r w:rsidRPr="008066D9">
        <w:rPr>
          <w:rFonts w:cs="Arial"/>
          <w:snapToGrid w:val="0"/>
          <w:sz w:val="18"/>
          <w:szCs w:val="18"/>
        </w:rPr>
        <w:t>“While the UPOV Convention requires members of the Union to provide for appropriate legal remedies for the effective enforcement of breeders’ rights, it is a matter for breeders to enforce their rights.”</w:t>
      </w:r>
    </w:p>
    <w:p w:rsidR="009F43D1" w:rsidRPr="0096539D" w:rsidRDefault="009F43D1" w:rsidP="009F43D1">
      <w:pPr>
        <w:contextualSpacing/>
        <w:rPr>
          <w:rFonts w:cs="Arial"/>
          <w:snapToGrid w:val="0"/>
          <w:szCs w:val="18"/>
        </w:rPr>
      </w:pPr>
    </w:p>
    <w:p w:rsidR="009F43D1" w:rsidRPr="0096539D" w:rsidRDefault="009F43D1" w:rsidP="009F43D1">
      <w:pPr>
        <w:rPr>
          <w:rFonts w:cs="Arial"/>
          <w:snapToGrid w:val="0"/>
          <w:szCs w:val="18"/>
        </w:rPr>
      </w:pPr>
      <w:r w:rsidRPr="0096539D">
        <w:rPr>
          <w:rFonts w:cs="Arial"/>
          <w:snapToGrid w:val="0"/>
          <w:szCs w:val="18"/>
        </w:rPr>
        <w:t xml:space="preserve">In relation to the </w:t>
      </w:r>
      <w:r w:rsidRPr="0096539D">
        <w:t>verification of plant material of a protected variety for the purposes of enforcement of the breeder’s right</w:t>
      </w:r>
      <w:r w:rsidRPr="0096539D">
        <w:rPr>
          <w:rFonts w:cs="Arial"/>
          <w:snapToGrid w:val="0"/>
          <w:szCs w:val="18"/>
        </w:rPr>
        <w:t xml:space="preserve">, it </w:t>
      </w:r>
      <w:proofErr w:type="gramStart"/>
      <w:r w:rsidRPr="0096539D">
        <w:rPr>
          <w:rFonts w:cs="Arial"/>
          <w:snapToGrid w:val="0"/>
          <w:szCs w:val="18"/>
        </w:rPr>
        <w:t>should be recalled</w:t>
      </w:r>
      <w:proofErr w:type="gramEnd"/>
      <w:r w:rsidRPr="0096539D">
        <w:rPr>
          <w:rFonts w:cs="Arial"/>
          <w:snapToGrid w:val="0"/>
          <w:szCs w:val="18"/>
        </w:rPr>
        <w:t xml:space="preserve"> that the description of the variety characteristics in the original variety description and the basis for distinctness from the most similar variety are linked to the circumstances of the DUS examination, namely:</w:t>
      </w:r>
    </w:p>
    <w:p w:rsidR="009F43D1" w:rsidRDefault="009F43D1" w:rsidP="009F43D1">
      <w:pPr>
        <w:ind w:left="567" w:right="567"/>
        <w:rPr>
          <w:rFonts w:cs="Arial"/>
          <w:snapToGrid w:val="0"/>
          <w:szCs w:val="18"/>
        </w:rPr>
      </w:pPr>
    </w:p>
    <w:p w:rsidR="009F43D1" w:rsidRDefault="009F43D1" w:rsidP="009F43D1">
      <w:pPr>
        <w:ind w:left="567"/>
      </w:pPr>
      <w:r w:rsidRPr="0096539D">
        <w:rPr>
          <w:rFonts w:cs="Arial"/>
        </w:rPr>
        <w:t>▪</w:t>
      </w:r>
      <w:r w:rsidRPr="0096539D">
        <w:tab/>
      </w:r>
      <w:r w:rsidRPr="0096539D">
        <w:rPr>
          <w:rFonts w:cs="Arial"/>
          <w:szCs w:val="18"/>
        </w:rPr>
        <w:t>Date and document number of UPOV Test Guidelines</w:t>
      </w:r>
      <w:r w:rsidRPr="0096539D">
        <w:rPr>
          <w:rFonts w:cs="Arial"/>
          <w:snapToGrid w:val="0"/>
          <w:szCs w:val="18"/>
        </w:rPr>
        <w:t>;</w:t>
      </w:r>
    </w:p>
    <w:p w:rsidR="009F43D1" w:rsidRDefault="009F43D1" w:rsidP="009F43D1">
      <w:pPr>
        <w:ind w:left="567"/>
      </w:pPr>
      <w:r w:rsidRPr="0096539D">
        <w:rPr>
          <w:rFonts w:cs="Arial"/>
        </w:rPr>
        <w:t>▪</w:t>
      </w:r>
      <w:r w:rsidRPr="0096539D">
        <w:tab/>
      </w:r>
      <w:r w:rsidRPr="0096539D">
        <w:rPr>
          <w:rFonts w:cs="Arial"/>
          <w:szCs w:val="18"/>
        </w:rPr>
        <w:t>Date and/or document number of Reporting Authority’s test guidelines</w:t>
      </w:r>
      <w:r w:rsidRPr="0096539D">
        <w:rPr>
          <w:rFonts w:cs="Arial"/>
          <w:snapToGrid w:val="0"/>
          <w:szCs w:val="18"/>
        </w:rPr>
        <w:t>;</w:t>
      </w:r>
    </w:p>
    <w:p w:rsidR="009F43D1" w:rsidRDefault="009F43D1" w:rsidP="009F43D1">
      <w:pPr>
        <w:ind w:left="567"/>
      </w:pPr>
      <w:r w:rsidRPr="0096539D">
        <w:rPr>
          <w:rFonts w:cs="Arial"/>
        </w:rPr>
        <w:t>▪</w:t>
      </w:r>
      <w:r w:rsidRPr="0096539D">
        <w:tab/>
      </w:r>
      <w:r w:rsidRPr="0096539D">
        <w:rPr>
          <w:rFonts w:cs="Arial"/>
          <w:szCs w:val="18"/>
        </w:rPr>
        <w:t>Reporting Authority</w:t>
      </w:r>
      <w:r w:rsidRPr="0096539D">
        <w:rPr>
          <w:rFonts w:cs="Arial"/>
          <w:snapToGrid w:val="0"/>
          <w:szCs w:val="18"/>
        </w:rPr>
        <w:t>;</w:t>
      </w:r>
    </w:p>
    <w:p w:rsidR="009F43D1" w:rsidRDefault="009F43D1" w:rsidP="009F43D1">
      <w:pPr>
        <w:ind w:left="567"/>
        <w:rPr>
          <w:rFonts w:cs="Arial"/>
          <w:snapToGrid w:val="0"/>
          <w:szCs w:val="18"/>
        </w:rPr>
      </w:pPr>
      <w:r w:rsidRPr="0096539D">
        <w:rPr>
          <w:rFonts w:cs="Arial"/>
        </w:rPr>
        <w:t>▪</w:t>
      </w:r>
      <w:r w:rsidRPr="0096539D">
        <w:tab/>
      </w:r>
      <w:r w:rsidRPr="0096539D">
        <w:rPr>
          <w:rFonts w:cs="Arial"/>
          <w:szCs w:val="18"/>
        </w:rPr>
        <w:t>Testing station(s) and place(s)</w:t>
      </w:r>
      <w:r w:rsidRPr="0096539D">
        <w:rPr>
          <w:rFonts w:cs="Arial"/>
          <w:snapToGrid w:val="0"/>
          <w:szCs w:val="18"/>
        </w:rPr>
        <w:t>;</w:t>
      </w:r>
    </w:p>
    <w:p w:rsidR="009F43D1" w:rsidRDefault="009F43D1" w:rsidP="009F43D1">
      <w:pPr>
        <w:ind w:left="567"/>
        <w:rPr>
          <w:rFonts w:cs="Arial"/>
          <w:snapToGrid w:val="0"/>
          <w:szCs w:val="18"/>
        </w:rPr>
      </w:pPr>
      <w:r w:rsidRPr="0096539D">
        <w:rPr>
          <w:rFonts w:cs="Arial"/>
        </w:rPr>
        <w:t>▪</w:t>
      </w:r>
      <w:r w:rsidRPr="0096539D">
        <w:tab/>
      </w:r>
      <w:r w:rsidRPr="0096539D">
        <w:rPr>
          <w:rFonts w:cs="Arial"/>
          <w:szCs w:val="18"/>
        </w:rPr>
        <w:t>Period of testing</w:t>
      </w:r>
      <w:r w:rsidRPr="0096539D">
        <w:rPr>
          <w:rFonts w:cs="Arial"/>
          <w:snapToGrid w:val="0"/>
          <w:szCs w:val="18"/>
        </w:rPr>
        <w:t>;</w:t>
      </w:r>
    </w:p>
    <w:p w:rsidR="009F43D1" w:rsidRDefault="009F43D1" w:rsidP="009F43D1">
      <w:pPr>
        <w:ind w:left="567"/>
        <w:rPr>
          <w:rFonts w:cs="Arial"/>
          <w:snapToGrid w:val="0"/>
          <w:szCs w:val="18"/>
        </w:rPr>
      </w:pPr>
      <w:r w:rsidRPr="0096539D">
        <w:rPr>
          <w:rFonts w:cs="Arial"/>
        </w:rPr>
        <w:t>▪</w:t>
      </w:r>
      <w:r w:rsidRPr="0096539D">
        <w:tab/>
      </w:r>
      <w:r w:rsidRPr="0096539D">
        <w:rPr>
          <w:rFonts w:cs="Arial"/>
          <w:szCs w:val="18"/>
        </w:rPr>
        <w:t>Date and place of issue of document</w:t>
      </w:r>
      <w:r w:rsidRPr="0096539D">
        <w:rPr>
          <w:rFonts w:cs="Arial"/>
          <w:snapToGrid w:val="0"/>
          <w:szCs w:val="18"/>
        </w:rPr>
        <w:t>;</w:t>
      </w:r>
    </w:p>
    <w:p w:rsidR="009F43D1" w:rsidRDefault="009F43D1" w:rsidP="009F43D1">
      <w:pPr>
        <w:ind w:left="567"/>
      </w:pPr>
      <w:r w:rsidRPr="0096539D">
        <w:rPr>
          <w:rFonts w:cs="Arial"/>
        </w:rPr>
        <w:t>▪</w:t>
      </w:r>
      <w:r w:rsidRPr="0096539D">
        <w:tab/>
      </w:r>
      <w:r w:rsidRPr="0096539D">
        <w:rPr>
          <w:rFonts w:cs="Arial"/>
          <w:szCs w:val="18"/>
        </w:rPr>
        <w:t>Group: (Table: Characteristics; States of Expression; Note; Remarks)</w:t>
      </w:r>
      <w:r>
        <w:rPr>
          <w:rFonts w:cs="Arial"/>
          <w:snapToGrid w:val="0"/>
          <w:szCs w:val="18"/>
        </w:rPr>
        <w:t>;</w:t>
      </w:r>
    </w:p>
    <w:p w:rsidR="009F43D1" w:rsidRPr="0096539D" w:rsidRDefault="009F43D1" w:rsidP="009F43D1">
      <w:pPr>
        <w:ind w:left="567"/>
        <w:rPr>
          <w:rFonts w:cs="Arial"/>
          <w:snapToGrid w:val="0"/>
          <w:szCs w:val="18"/>
        </w:rPr>
      </w:pPr>
      <w:r w:rsidRPr="0096539D">
        <w:rPr>
          <w:rFonts w:cs="Arial"/>
        </w:rPr>
        <w:t>▪</w:t>
      </w:r>
      <w:r w:rsidRPr="0096539D">
        <w:tab/>
      </w:r>
      <w:r w:rsidRPr="0096539D">
        <w:rPr>
          <w:rFonts w:cs="Arial"/>
          <w:szCs w:val="18"/>
        </w:rPr>
        <w:t>Additional Information:</w:t>
      </w:r>
    </w:p>
    <w:p w:rsidR="009F43D1" w:rsidRPr="0096539D" w:rsidRDefault="009F43D1" w:rsidP="009F43D1">
      <w:pPr>
        <w:keepNext/>
        <w:tabs>
          <w:tab w:val="left" w:pos="1134"/>
          <w:tab w:val="left" w:pos="1701"/>
          <w:tab w:val="left" w:pos="2268"/>
          <w:tab w:val="left" w:pos="2835"/>
        </w:tabs>
        <w:spacing w:line="276" w:lineRule="auto"/>
        <w:ind w:left="1701"/>
        <w:rPr>
          <w:rFonts w:cs="Arial"/>
          <w:szCs w:val="18"/>
        </w:rPr>
      </w:pPr>
      <w:r w:rsidRPr="0096539D">
        <w:rPr>
          <w:rFonts w:cs="Arial"/>
          <w:szCs w:val="18"/>
        </w:rPr>
        <w:t>(a)</w:t>
      </w:r>
      <w:r w:rsidRPr="0096539D">
        <w:rPr>
          <w:rFonts w:cs="Arial"/>
          <w:szCs w:val="18"/>
        </w:rPr>
        <w:tab/>
        <w:t>Additional Data</w:t>
      </w:r>
    </w:p>
    <w:p w:rsidR="009F43D1" w:rsidRPr="0096539D" w:rsidRDefault="009F43D1" w:rsidP="009F43D1">
      <w:pPr>
        <w:keepNext/>
        <w:tabs>
          <w:tab w:val="left" w:pos="1134"/>
          <w:tab w:val="left" w:pos="1701"/>
          <w:tab w:val="left" w:pos="2268"/>
          <w:tab w:val="left" w:pos="2835"/>
        </w:tabs>
        <w:spacing w:line="276" w:lineRule="auto"/>
        <w:ind w:left="1701"/>
        <w:rPr>
          <w:rFonts w:cs="Arial"/>
          <w:color w:val="000000"/>
          <w:szCs w:val="18"/>
        </w:rPr>
      </w:pPr>
      <w:r w:rsidRPr="0096539D">
        <w:rPr>
          <w:rFonts w:cs="Arial"/>
          <w:color w:val="000000"/>
          <w:szCs w:val="18"/>
        </w:rPr>
        <w:t>(b)</w:t>
      </w:r>
      <w:r w:rsidRPr="0096539D">
        <w:rPr>
          <w:rFonts w:cs="Arial"/>
          <w:color w:val="000000"/>
          <w:szCs w:val="18"/>
        </w:rPr>
        <w:tab/>
        <w:t>Photograph (if appropriate)</w:t>
      </w:r>
    </w:p>
    <w:p w:rsidR="009F43D1" w:rsidRPr="0096539D" w:rsidRDefault="009F43D1" w:rsidP="009F43D1">
      <w:pPr>
        <w:keepNext/>
        <w:tabs>
          <w:tab w:val="left" w:pos="1134"/>
          <w:tab w:val="left" w:pos="1701"/>
          <w:tab w:val="left" w:pos="2268"/>
          <w:tab w:val="left" w:pos="2835"/>
        </w:tabs>
        <w:spacing w:line="276" w:lineRule="auto"/>
        <w:ind w:left="1701"/>
        <w:rPr>
          <w:rFonts w:cs="Arial"/>
          <w:color w:val="000000"/>
          <w:szCs w:val="18"/>
        </w:rPr>
      </w:pPr>
      <w:r w:rsidRPr="0096539D">
        <w:rPr>
          <w:rFonts w:cs="Arial"/>
          <w:color w:val="000000"/>
          <w:szCs w:val="18"/>
        </w:rPr>
        <w:t>(c)</w:t>
      </w:r>
      <w:r w:rsidRPr="0096539D">
        <w:rPr>
          <w:rFonts w:cs="Arial"/>
          <w:color w:val="000000"/>
          <w:szCs w:val="18"/>
        </w:rPr>
        <w:tab/>
        <w:t xml:space="preserve">RHS </w:t>
      </w:r>
      <w:proofErr w:type="spellStart"/>
      <w:r w:rsidRPr="0096539D">
        <w:rPr>
          <w:rFonts w:cs="Arial"/>
          <w:color w:val="000000"/>
          <w:szCs w:val="18"/>
        </w:rPr>
        <w:t>Colour</w:t>
      </w:r>
      <w:proofErr w:type="spellEnd"/>
      <w:r w:rsidRPr="0096539D">
        <w:rPr>
          <w:rFonts w:cs="Arial"/>
          <w:color w:val="000000"/>
          <w:szCs w:val="18"/>
        </w:rPr>
        <w:t xml:space="preserve"> Chart version used (if appropriate)</w:t>
      </w:r>
    </w:p>
    <w:p w:rsidR="009F43D1" w:rsidRPr="0096539D" w:rsidRDefault="009F43D1" w:rsidP="009F43D1">
      <w:pPr>
        <w:keepNext/>
        <w:tabs>
          <w:tab w:val="left" w:pos="284"/>
          <w:tab w:val="left" w:pos="1134"/>
          <w:tab w:val="left" w:pos="1701"/>
          <w:tab w:val="left" w:pos="2268"/>
          <w:tab w:val="left" w:pos="2835"/>
        </w:tabs>
        <w:spacing w:line="276" w:lineRule="auto"/>
        <w:ind w:left="1701"/>
        <w:rPr>
          <w:rFonts w:cs="Arial"/>
          <w:szCs w:val="18"/>
        </w:rPr>
      </w:pPr>
      <w:r w:rsidRPr="0096539D">
        <w:rPr>
          <w:rFonts w:cs="Arial"/>
          <w:szCs w:val="18"/>
        </w:rPr>
        <w:t>(d)</w:t>
      </w:r>
      <w:r w:rsidRPr="0096539D">
        <w:rPr>
          <w:rFonts w:cs="Arial"/>
          <w:szCs w:val="18"/>
        </w:rPr>
        <w:tab/>
        <w:t>Remarks</w:t>
      </w:r>
    </w:p>
    <w:p w:rsidR="009F43D1" w:rsidRPr="0096539D" w:rsidRDefault="009F43D1" w:rsidP="009F43D1">
      <w:pPr>
        <w:jc w:val="right"/>
        <w:rPr>
          <w:u w:val="single"/>
        </w:rPr>
      </w:pPr>
    </w:p>
    <w:p w:rsidR="009F43D1" w:rsidRPr="0096539D" w:rsidRDefault="009F43D1" w:rsidP="009F43D1">
      <w:pPr>
        <w:rPr>
          <w:rFonts w:cs="Tahoma"/>
          <w:szCs w:val="18"/>
          <w:u w:val="single"/>
          <w:lang w:val="en-GB" w:eastAsia="fr-FR"/>
        </w:rPr>
      </w:pPr>
    </w:p>
    <w:p w:rsidR="009F43D1" w:rsidRPr="0096539D" w:rsidRDefault="009F43D1" w:rsidP="009F43D1">
      <w:pPr>
        <w:rPr>
          <w:rFonts w:cs="Tahoma"/>
          <w:szCs w:val="18"/>
          <w:u w:val="single"/>
          <w:lang w:val="en-GB" w:eastAsia="fr-FR"/>
        </w:rPr>
      </w:pPr>
      <w:r w:rsidRPr="0096539D">
        <w:rPr>
          <w:rFonts w:cs="Tahoma"/>
          <w:szCs w:val="18"/>
          <w:u w:val="single"/>
          <w:lang w:val="en-GB" w:eastAsia="fr-FR"/>
        </w:rPr>
        <w:br w:type="page"/>
      </w:r>
    </w:p>
    <w:p w:rsidR="009F43D1" w:rsidRPr="0096539D" w:rsidRDefault="009F43D1" w:rsidP="009F43D1">
      <w:pPr>
        <w:rPr>
          <w:rFonts w:cs="Tahoma"/>
          <w:i/>
          <w:szCs w:val="18"/>
          <w:lang w:val="en-GB" w:eastAsia="fr-FR"/>
        </w:rPr>
      </w:pPr>
      <w:r w:rsidRPr="0096539D">
        <w:rPr>
          <w:rFonts w:cs="Tahoma"/>
          <w:i/>
          <w:szCs w:val="18"/>
          <w:lang w:val="en-GB" w:eastAsia="fr-FR"/>
        </w:rPr>
        <w:t>(iii)</w:t>
      </w:r>
      <w:r w:rsidRPr="0096539D">
        <w:rPr>
          <w:rFonts w:cs="Tahoma"/>
          <w:i/>
          <w:szCs w:val="18"/>
          <w:lang w:val="en-GB" w:eastAsia="fr-FR"/>
        </w:rPr>
        <w:tab/>
        <w:t>Amendment to the original variety description</w:t>
      </w:r>
    </w:p>
    <w:p w:rsidR="009F43D1" w:rsidRPr="0096539D" w:rsidRDefault="009F43D1" w:rsidP="009F43D1">
      <w:pPr>
        <w:rPr>
          <w:rFonts w:cs="Tahoma"/>
          <w:szCs w:val="18"/>
          <w:u w:val="single"/>
          <w:lang w:val="en-GB" w:eastAsia="fr-FR"/>
        </w:rPr>
      </w:pPr>
    </w:p>
    <w:p w:rsidR="009F43D1" w:rsidRPr="00C355EC" w:rsidRDefault="009F43D1" w:rsidP="009F43D1">
      <w:pPr>
        <w:rPr>
          <w:rFonts w:cs="Tahoma"/>
          <w:szCs w:val="18"/>
          <w:lang w:val="en-GB" w:eastAsia="fr-FR"/>
        </w:rPr>
      </w:pPr>
      <w:r w:rsidRPr="00C355EC">
        <w:rPr>
          <w:rFonts w:cs="Tahoma"/>
          <w:szCs w:val="18"/>
          <w:lang w:val="en-GB" w:eastAsia="fr-FR"/>
        </w:rPr>
        <w:t xml:space="preserve">Document TGP/4 “Constitution and Maintenance of Variety Collections” explains in section 3.1.1: </w:t>
      </w:r>
    </w:p>
    <w:p w:rsidR="009F43D1" w:rsidRPr="00C355EC" w:rsidRDefault="009F43D1" w:rsidP="009F43D1">
      <w:pPr>
        <w:rPr>
          <w:rFonts w:cs="Tahoma"/>
          <w:szCs w:val="18"/>
          <w:lang w:val="en-GB" w:eastAsia="fr-FR"/>
        </w:rPr>
      </w:pPr>
    </w:p>
    <w:p w:rsidR="009F43D1" w:rsidRPr="00C355EC" w:rsidRDefault="009F43D1" w:rsidP="009F43D1">
      <w:pPr>
        <w:ind w:left="567" w:right="567"/>
        <w:rPr>
          <w:rFonts w:cs="Tahoma"/>
          <w:sz w:val="18"/>
          <w:szCs w:val="18"/>
          <w:lang w:val="en-GB" w:eastAsia="fr-FR"/>
        </w:rPr>
      </w:pPr>
      <w:r w:rsidRPr="00C355EC">
        <w:rPr>
          <w:rFonts w:cs="Tahoma"/>
          <w:sz w:val="18"/>
          <w:szCs w:val="18"/>
          <w:lang w:val="en-GB" w:eastAsia="fr-FR"/>
        </w:rPr>
        <w:t>“With regard to descriptions based on the relevant UPOV Test Guidelines, it</w:t>
      </w:r>
      <w:r>
        <w:rPr>
          <w:rFonts w:cs="Tahoma"/>
          <w:sz w:val="18"/>
          <w:szCs w:val="18"/>
          <w:lang w:val="en-GB" w:eastAsia="fr-FR"/>
        </w:rPr>
        <w:t xml:space="preserve"> is important to note that UPOV </w:t>
      </w:r>
      <w:r w:rsidRPr="00C355EC">
        <w:rPr>
          <w:rFonts w:cs="Tahoma"/>
          <w:sz w:val="18"/>
          <w:szCs w:val="18"/>
          <w:lang w:val="en-GB" w:eastAsia="fr-FR"/>
        </w:rPr>
        <w:t xml:space="preserve">Test Guidelines may be revised (see document TGP/7), possibly leading to the introduction of some new characteristics and the deletion of some others from the table of characteristics.  Furthermore, the states of expression of a characteristic </w:t>
      </w:r>
      <w:proofErr w:type="gramStart"/>
      <w:r w:rsidRPr="00C355EC">
        <w:rPr>
          <w:rFonts w:cs="Tahoma"/>
          <w:sz w:val="18"/>
          <w:szCs w:val="18"/>
          <w:lang w:val="en-GB" w:eastAsia="fr-FR"/>
        </w:rPr>
        <w:t>may be amended</w:t>
      </w:r>
      <w:proofErr w:type="gramEnd"/>
      <w:r w:rsidRPr="00C355EC">
        <w:rPr>
          <w:rFonts w:cs="Tahoma"/>
          <w:sz w:val="18"/>
          <w:szCs w:val="18"/>
          <w:lang w:val="en-GB" w:eastAsia="fr-FR"/>
        </w:rPr>
        <w:t xml:space="preserve">.  Therefore, </w:t>
      </w:r>
      <w:proofErr w:type="gramStart"/>
      <w:r w:rsidRPr="00C355EC">
        <w:rPr>
          <w:rFonts w:cs="Tahoma"/>
          <w:sz w:val="18"/>
          <w:szCs w:val="18"/>
          <w:lang w:val="en-GB" w:eastAsia="fr-FR"/>
        </w:rPr>
        <w:t>descriptions which have been prepared using different versions of the UPOV Test Guidelines for the same species or group of species</w:t>
      </w:r>
      <w:proofErr w:type="gramEnd"/>
      <w:r w:rsidRPr="00C355EC">
        <w:rPr>
          <w:rFonts w:cs="Tahoma"/>
          <w:sz w:val="18"/>
          <w:szCs w:val="18"/>
          <w:lang w:val="en-GB" w:eastAsia="fr-FR"/>
        </w:rPr>
        <w:t xml:space="preserve"> may not be fully compatible.  In these cases, the descriptions should be aligned as far as possible.”</w:t>
      </w:r>
    </w:p>
    <w:p w:rsidR="009F43D1" w:rsidRPr="00C355EC" w:rsidRDefault="009F43D1" w:rsidP="009F43D1">
      <w:pPr>
        <w:rPr>
          <w:rFonts w:cs="Tahoma"/>
          <w:szCs w:val="18"/>
          <w:lang w:val="en-GB" w:eastAsia="fr-FR"/>
        </w:rPr>
      </w:pPr>
    </w:p>
    <w:p w:rsidR="009F43D1" w:rsidRPr="00C355EC" w:rsidRDefault="009F43D1" w:rsidP="009F43D1">
      <w:pPr>
        <w:rPr>
          <w:rFonts w:cs="Tahoma"/>
          <w:szCs w:val="18"/>
          <w:lang w:val="en-GB" w:eastAsia="fr-FR"/>
        </w:rPr>
      </w:pPr>
      <w:r w:rsidRPr="00C355EC">
        <w:rPr>
          <w:rFonts w:cs="Tahoma"/>
          <w:szCs w:val="18"/>
          <w:lang w:val="en-GB" w:eastAsia="fr-FR"/>
        </w:rPr>
        <w:t xml:space="preserve">In some members of the </w:t>
      </w:r>
      <w:proofErr w:type="gramStart"/>
      <w:r w:rsidRPr="00C355EC">
        <w:rPr>
          <w:rFonts w:cs="Tahoma"/>
          <w:szCs w:val="18"/>
          <w:lang w:val="en-GB" w:eastAsia="fr-FR"/>
        </w:rPr>
        <w:t>Union</w:t>
      </w:r>
      <w:proofErr w:type="gramEnd"/>
      <w:r w:rsidRPr="00C355EC">
        <w:rPr>
          <w:rFonts w:cs="Tahoma"/>
          <w:szCs w:val="18"/>
          <w:lang w:val="en-GB" w:eastAsia="fr-FR"/>
        </w:rPr>
        <w:t xml:space="preserve"> the original variety description may be amended to adapt the description to render it comparable with descriptions of other varieties, produced under different circumstances.  In such cases, all stakeholders should be informed. </w:t>
      </w:r>
    </w:p>
    <w:p w:rsidR="009F43D1" w:rsidRPr="00C355EC" w:rsidRDefault="009F43D1" w:rsidP="009F43D1">
      <w:pPr>
        <w:rPr>
          <w:rFonts w:cs="Tahoma"/>
          <w:szCs w:val="18"/>
          <w:lang w:val="en-GB" w:eastAsia="fr-FR"/>
        </w:rPr>
      </w:pPr>
    </w:p>
    <w:p w:rsidR="009F43D1" w:rsidRPr="00C355EC" w:rsidRDefault="009F43D1" w:rsidP="009F43D1">
      <w:pPr>
        <w:rPr>
          <w:rFonts w:cs="Tahoma"/>
          <w:szCs w:val="18"/>
          <w:lang w:val="en-GB" w:eastAsia="fr-FR"/>
        </w:rPr>
      </w:pPr>
      <w:r w:rsidRPr="00C355EC">
        <w:rPr>
          <w:rFonts w:cs="Tahoma"/>
          <w:szCs w:val="18"/>
          <w:lang w:val="en-GB" w:eastAsia="fr-FR"/>
        </w:rPr>
        <w:t xml:space="preserve">Examination offices may update their variety data to reflect the evolution of Test Guidelines. Such updates are made for working purposes and do not affect the original variety description.  </w:t>
      </w:r>
    </w:p>
    <w:p w:rsidR="009F43D1" w:rsidRPr="0096539D" w:rsidRDefault="009F43D1" w:rsidP="009F43D1">
      <w:pPr>
        <w:rPr>
          <w:rFonts w:cs="Arial"/>
        </w:rPr>
      </w:pPr>
    </w:p>
    <w:p w:rsidR="009F43D1" w:rsidRPr="0096539D" w:rsidRDefault="009F43D1" w:rsidP="009F43D1">
      <w:pPr>
        <w:rPr>
          <w:rFonts w:cs="Arial"/>
          <w:i/>
        </w:rPr>
      </w:pPr>
      <w:proofErr w:type="gramStart"/>
      <w:r w:rsidRPr="0096539D">
        <w:rPr>
          <w:rFonts w:cs="Arial"/>
          <w:i/>
        </w:rPr>
        <w:t>(iv)</w:t>
      </w:r>
      <w:r w:rsidRPr="0096539D">
        <w:rPr>
          <w:rFonts w:cs="Arial"/>
          <w:i/>
        </w:rPr>
        <w:tab/>
        <w:t>Reference</w:t>
      </w:r>
      <w:proofErr w:type="gramEnd"/>
      <w:r w:rsidRPr="0096539D">
        <w:rPr>
          <w:rFonts w:cs="Arial"/>
          <w:i/>
        </w:rPr>
        <w:t xml:space="preserve"> Number of the Reporting Authority</w:t>
      </w:r>
    </w:p>
    <w:p w:rsidR="009F43D1" w:rsidRPr="0096539D" w:rsidRDefault="009F43D1" w:rsidP="009F43D1">
      <w:pPr>
        <w:rPr>
          <w:rFonts w:cs="Arial"/>
        </w:rPr>
      </w:pPr>
    </w:p>
    <w:p w:rsidR="009F43D1" w:rsidRPr="004D5B22" w:rsidRDefault="009F43D1" w:rsidP="009F43D1">
      <w:pPr>
        <w:ind w:left="567" w:hanging="567"/>
        <w:rPr>
          <w:rFonts w:cs="Arial"/>
        </w:rPr>
      </w:pPr>
      <w:r w:rsidRPr="0096539D">
        <w:rPr>
          <w:rFonts w:cs="Arial"/>
        </w:rPr>
        <w:t xml:space="preserve">The reference number of the Reporting Authority </w:t>
      </w:r>
      <w:proofErr w:type="gramStart"/>
      <w:r w:rsidRPr="0096539D">
        <w:rPr>
          <w:rFonts w:cs="Arial"/>
        </w:rPr>
        <w:t>should be repeated</w:t>
      </w:r>
      <w:proofErr w:type="gramEnd"/>
      <w:r w:rsidRPr="0096539D">
        <w:rPr>
          <w:rFonts w:cs="Arial"/>
        </w:rPr>
        <w:t xml:space="preserve"> on each page of the report.</w:t>
      </w:r>
    </w:p>
    <w:p w:rsidR="009F43D1" w:rsidRPr="004D5B22" w:rsidRDefault="009F43D1" w:rsidP="009F43D1">
      <w:pPr>
        <w:rPr>
          <w:rFonts w:cs="Arial"/>
        </w:rPr>
      </w:pPr>
    </w:p>
    <w:p w:rsidR="009F43D1" w:rsidRPr="004D5B22" w:rsidRDefault="009F43D1" w:rsidP="009F43D1">
      <w:pPr>
        <w:rPr>
          <w:rFonts w:cs="Arial"/>
        </w:rPr>
      </w:pPr>
      <w:r w:rsidRPr="004D5B22">
        <w:rPr>
          <w:rFonts w:cs="Arial"/>
        </w:rPr>
        <w:t>(b)</w:t>
      </w:r>
      <w:r w:rsidRPr="004D5B22">
        <w:rPr>
          <w:rFonts w:cs="Arial"/>
        </w:rPr>
        <w:tab/>
      </w:r>
      <w:r w:rsidRPr="004D5B22">
        <w:rPr>
          <w:rFonts w:cs="Arial"/>
          <w:u w:val="single"/>
        </w:rPr>
        <w:t>Ad Number 14 (</w:t>
      </w:r>
      <w:proofErr w:type="gramStart"/>
      <w:r w:rsidRPr="004D5B22">
        <w:rPr>
          <w:rFonts w:cs="Arial"/>
          <w:u w:val="single"/>
        </w:rPr>
        <w:t>Annex:</w:t>
      </w:r>
      <w:proofErr w:type="gramEnd"/>
      <w:r w:rsidRPr="004D5B22">
        <w:rPr>
          <w:rFonts w:cs="Arial"/>
          <w:u w:val="single"/>
        </w:rPr>
        <w:t xml:space="preserve"> UPOV Variety Description)</w:t>
      </w:r>
    </w:p>
    <w:p w:rsidR="009F43D1" w:rsidRPr="004D5B22" w:rsidRDefault="009F43D1" w:rsidP="009F43D1">
      <w:pPr>
        <w:rPr>
          <w:rFonts w:cs="Arial"/>
        </w:rPr>
      </w:pPr>
    </w:p>
    <w:p w:rsidR="009F43D1" w:rsidRPr="004D5B22" w:rsidRDefault="009F43D1" w:rsidP="009F43D1">
      <w:pPr>
        <w:rPr>
          <w:rFonts w:cs="Arial"/>
        </w:rPr>
      </w:pPr>
      <w:r w:rsidRPr="004D5B22">
        <w:rPr>
          <w:rFonts w:cs="Arial"/>
        </w:rPr>
        <w:t xml:space="preserve">Only information on the group to which the variety belonged </w:t>
      </w:r>
      <w:proofErr w:type="gramStart"/>
      <w:r w:rsidRPr="004D5B22">
        <w:rPr>
          <w:rFonts w:cs="Arial"/>
        </w:rPr>
        <w:t>should be given</w:t>
      </w:r>
      <w:proofErr w:type="gramEnd"/>
      <w:r w:rsidRPr="004D5B22">
        <w:rPr>
          <w:rFonts w:cs="Arial"/>
        </w:rPr>
        <w:t xml:space="preserve"> or information on groupings other than by characteristics listed in Number 15.  Grouping by characteristics mentioned in Number 15 </w:t>
      </w:r>
      <w:proofErr w:type="gramStart"/>
      <w:r w:rsidRPr="004D5B22">
        <w:rPr>
          <w:rFonts w:cs="Arial"/>
        </w:rPr>
        <w:t>should be indicated</w:t>
      </w:r>
      <w:proofErr w:type="gramEnd"/>
      <w:r w:rsidRPr="004D5B22">
        <w:rPr>
          <w:rFonts w:cs="Arial"/>
        </w:rPr>
        <w:t xml:space="preserve"> simply by marking the respective characteristic in Number 15 with the letter “G” before the number of the characteristic.</w:t>
      </w:r>
    </w:p>
    <w:p w:rsidR="009F43D1" w:rsidRPr="004D5B22" w:rsidRDefault="009F43D1" w:rsidP="009F43D1">
      <w:pPr>
        <w:rPr>
          <w:rFonts w:cs="Arial"/>
        </w:rPr>
      </w:pPr>
    </w:p>
    <w:p w:rsidR="009F43D1" w:rsidRPr="004D5B22" w:rsidRDefault="009F43D1" w:rsidP="009F43D1">
      <w:pPr>
        <w:rPr>
          <w:rFonts w:cs="Arial"/>
        </w:rPr>
      </w:pPr>
      <w:r w:rsidRPr="004D5B22">
        <w:rPr>
          <w:rFonts w:cs="Arial"/>
        </w:rPr>
        <w:t>(c)</w:t>
      </w:r>
      <w:r w:rsidRPr="004D5B22">
        <w:rPr>
          <w:rFonts w:cs="Arial"/>
        </w:rPr>
        <w:tab/>
      </w:r>
      <w:r w:rsidRPr="004D5B22">
        <w:rPr>
          <w:rFonts w:cs="Arial"/>
          <w:u w:val="single"/>
        </w:rPr>
        <w:t>Ad Number 15 (</w:t>
      </w:r>
      <w:proofErr w:type="gramStart"/>
      <w:r w:rsidRPr="004D5B22">
        <w:rPr>
          <w:rFonts w:cs="Arial"/>
          <w:u w:val="single"/>
        </w:rPr>
        <w:t>Annex:</w:t>
      </w:r>
      <w:proofErr w:type="gramEnd"/>
      <w:r w:rsidRPr="004D5B22">
        <w:rPr>
          <w:rFonts w:cs="Arial"/>
          <w:u w:val="single"/>
        </w:rPr>
        <w:t xml:space="preserve"> UPOV Variety Description)</w:t>
      </w:r>
    </w:p>
    <w:p w:rsidR="009F43D1" w:rsidRPr="004D5B22" w:rsidRDefault="009F43D1" w:rsidP="009F43D1">
      <w:pPr>
        <w:rPr>
          <w:rFonts w:cs="Arial"/>
        </w:rPr>
      </w:pPr>
    </w:p>
    <w:p w:rsidR="009F43D1" w:rsidRPr="004D5B22" w:rsidRDefault="009F43D1" w:rsidP="009F43D1">
      <w:pPr>
        <w:ind w:firstLine="567"/>
      </w:pPr>
      <w:r>
        <w:t>(</w:t>
      </w:r>
      <w:proofErr w:type="spellStart"/>
      <w:r>
        <w:t>i</w:t>
      </w:r>
      <w:proofErr w:type="spellEnd"/>
      <w:r>
        <w:t>)</w:t>
      </w:r>
      <w:r>
        <w:tab/>
      </w:r>
      <w:r w:rsidRPr="004D5B22">
        <w:t xml:space="preserve">All characteristics of the UPOV Test Guidelines should be reproduced, including </w:t>
      </w:r>
      <w:proofErr w:type="gramStart"/>
      <w:r w:rsidRPr="004D5B22">
        <w:t>those which are not applicable</w:t>
      </w:r>
      <w:proofErr w:type="gramEnd"/>
      <w:r w:rsidRPr="004D5B22">
        <w:t xml:space="preserve"> and those which have not been recorded.  Those not applicable should be marked “not applicable,” those not recorded, “not recorded.”</w:t>
      </w:r>
    </w:p>
    <w:p w:rsidR="009F43D1" w:rsidRPr="004F1944" w:rsidRDefault="009F43D1" w:rsidP="009F43D1">
      <w:pPr>
        <w:ind w:firstLine="567"/>
      </w:pPr>
    </w:p>
    <w:p w:rsidR="009F43D1" w:rsidRPr="004F1944" w:rsidRDefault="009F43D1" w:rsidP="009F43D1">
      <w:pPr>
        <w:ind w:firstLine="567"/>
      </w:pPr>
      <w:r>
        <w:t>(ii)</w:t>
      </w:r>
      <w:r>
        <w:tab/>
      </w:r>
      <w:r w:rsidRPr="004F1944">
        <w:t xml:space="preserve">The asterisks from the UPOV Test Guidelines </w:t>
      </w:r>
      <w:proofErr w:type="gramStart"/>
      <w:r w:rsidRPr="004F1944">
        <w:t>should be repeated</w:t>
      </w:r>
      <w:proofErr w:type="gramEnd"/>
      <w:r w:rsidRPr="004F1944">
        <w:t xml:space="preserve"> on the form.</w:t>
      </w:r>
    </w:p>
    <w:p w:rsidR="009F43D1" w:rsidRPr="004F1944" w:rsidRDefault="009F43D1" w:rsidP="009F43D1">
      <w:pPr>
        <w:ind w:firstLine="567"/>
      </w:pPr>
    </w:p>
    <w:p w:rsidR="009F43D1" w:rsidRPr="004F1944" w:rsidRDefault="009F43D1" w:rsidP="009F43D1">
      <w:pPr>
        <w:ind w:firstLine="567"/>
      </w:pPr>
      <w:r>
        <w:t>(iii)</w:t>
      </w:r>
      <w:r>
        <w:tab/>
      </w:r>
      <w:r w:rsidRPr="004F1944">
        <w:t xml:space="preserve">Additional characteristics from the Reporting Authority’s test guidelines </w:t>
      </w:r>
      <w:proofErr w:type="gramStart"/>
      <w:r w:rsidRPr="004F1944">
        <w:t>should not be placed</w:t>
      </w:r>
      <w:proofErr w:type="gramEnd"/>
      <w:r w:rsidRPr="004F1944">
        <w:t xml:space="preserve"> after the UPOV Test Guidelines characteristics, but in their sequence according to the UPOV principles, as the main purpose of the form is still for the authority’s use.  They do not need to be specially marked as they </w:t>
      </w:r>
      <w:proofErr w:type="gramStart"/>
      <w:r w:rsidRPr="004F1944">
        <w:t>are sufficiently identified</w:t>
      </w:r>
      <w:proofErr w:type="gramEnd"/>
      <w:r w:rsidRPr="004F1944">
        <w:t xml:space="preserve"> by the Reporting Authority’s number.</w:t>
      </w:r>
    </w:p>
    <w:p w:rsidR="009F43D1" w:rsidRPr="004F1944" w:rsidRDefault="009F43D1" w:rsidP="009F43D1">
      <w:pPr>
        <w:ind w:firstLine="567"/>
      </w:pPr>
    </w:p>
    <w:p w:rsidR="009F43D1" w:rsidRPr="004F1944" w:rsidRDefault="009F43D1" w:rsidP="009F43D1">
      <w:pPr>
        <w:ind w:firstLine="567"/>
      </w:pPr>
      <w:r>
        <w:t>(iv)</w:t>
      </w:r>
      <w:r>
        <w:tab/>
      </w:r>
      <w:r w:rsidRPr="004F1944">
        <w:t xml:space="preserve">The list contains only a small column for brief remarks or for a reference to lengthier </w:t>
      </w:r>
      <w:proofErr w:type="gramStart"/>
      <w:r w:rsidRPr="004F1944">
        <w:t>remarks which</w:t>
      </w:r>
      <w:proofErr w:type="gramEnd"/>
      <w:r w:rsidRPr="004F1944">
        <w:t xml:space="preserve"> should be reproduced in a footnote.</w:t>
      </w:r>
    </w:p>
    <w:p w:rsidR="009F43D1" w:rsidRPr="004D5B22" w:rsidRDefault="009F43D1" w:rsidP="009F43D1">
      <w:pPr>
        <w:rPr>
          <w:rFonts w:cs="Arial"/>
        </w:rPr>
      </w:pPr>
    </w:p>
    <w:p w:rsidR="009F43D1" w:rsidRPr="004D5B22" w:rsidRDefault="009F43D1" w:rsidP="009F43D1">
      <w:pPr>
        <w:rPr>
          <w:rFonts w:cs="Arial"/>
        </w:rPr>
      </w:pPr>
      <w:r w:rsidRPr="004D5B22">
        <w:rPr>
          <w:rFonts w:cs="Arial"/>
        </w:rPr>
        <w:t>(d)</w:t>
      </w:r>
      <w:r w:rsidRPr="004D5B22">
        <w:rPr>
          <w:rFonts w:cs="Arial"/>
        </w:rPr>
        <w:tab/>
      </w:r>
      <w:r w:rsidRPr="004D5B22">
        <w:rPr>
          <w:rFonts w:cs="Arial"/>
          <w:u w:val="single"/>
        </w:rPr>
        <w:t>Ad Number 16 (</w:t>
      </w:r>
      <w:proofErr w:type="gramStart"/>
      <w:r w:rsidRPr="004D5B22">
        <w:rPr>
          <w:rFonts w:cs="Arial"/>
          <w:u w:val="single"/>
        </w:rPr>
        <w:t>Annex:</w:t>
      </w:r>
      <w:proofErr w:type="gramEnd"/>
      <w:r w:rsidRPr="004D5B22">
        <w:rPr>
          <w:rFonts w:cs="Arial"/>
          <w:u w:val="single"/>
        </w:rPr>
        <w:t xml:space="preserve"> UPOV Variety Description)</w:t>
      </w:r>
    </w:p>
    <w:p w:rsidR="009F43D1" w:rsidRPr="004D5B22" w:rsidRDefault="009F43D1" w:rsidP="009F43D1">
      <w:pPr>
        <w:rPr>
          <w:rFonts w:cs="Arial"/>
        </w:rPr>
      </w:pPr>
    </w:p>
    <w:p w:rsidR="009F43D1" w:rsidRPr="004D5B22" w:rsidRDefault="009F43D1" w:rsidP="009F43D1">
      <w:r w:rsidRPr="004D5B22">
        <w:t xml:space="preserve">Only those characteristics that show sufficient differences to establish distinctness </w:t>
      </w:r>
      <w:proofErr w:type="gramStart"/>
      <w:r w:rsidRPr="004D5B22">
        <w:t>should be given</w:t>
      </w:r>
      <w:proofErr w:type="gramEnd"/>
      <w:r w:rsidRPr="004D5B22">
        <w:t>.  Information on differences between two varieties should always contain the states of expression with their notes for both varieties</w:t>
      </w:r>
      <w:proofErr w:type="gramStart"/>
      <w:r w:rsidRPr="004D5B22">
        <w:t>;  if</w:t>
      </w:r>
      <w:proofErr w:type="gramEnd"/>
      <w:r w:rsidRPr="004D5B22">
        <w:t xml:space="preserve"> possible, in columns if more varieties are mentioned.</w:t>
      </w:r>
    </w:p>
    <w:p w:rsidR="00BB5637" w:rsidRPr="004D5B22" w:rsidRDefault="00BB5637" w:rsidP="00BB5637">
      <w:pPr>
        <w:rPr>
          <w:rFonts w:ascii="Times New Roman" w:hAnsi="Times New Roman"/>
          <w:strike/>
          <w:sz w:val="22"/>
        </w:rPr>
      </w:pPr>
    </w:p>
    <w:p w:rsidR="00544581" w:rsidRDefault="00544581">
      <w:pPr>
        <w:jc w:val="left"/>
      </w:pPr>
    </w:p>
    <w:p w:rsidR="00050E16" w:rsidRPr="00C651CE" w:rsidRDefault="00050E16" w:rsidP="00050E16"/>
    <w:p w:rsidR="00050E16" w:rsidRPr="00C5280D" w:rsidRDefault="00050E16" w:rsidP="009F43D1">
      <w:pPr>
        <w:jc w:val="right"/>
      </w:pPr>
      <w:r w:rsidRPr="00C5280D">
        <w:t>[End of document]</w:t>
      </w:r>
    </w:p>
    <w:sectPr w:rsidR="00050E16" w:rsidRPr="00C5280D" w:rsidSect="005E7466">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8CC" w:rsidRDefault="00C738CC" w:rsidP="006655D3">
      <w:r>
        <w:separator/>
      </w:r>
    </w:p>
    <w:p w:rsidR="00C738CC" w:rsidRDefault="00C738CC" w:rsidP="006655D3"/>
    <w:p w:rsidR="00C738CC" w:rsidRDefault="00C738CC" w:rsidP="006655D3"/>
  </w:endnote>
  <w:endnote w:type="continuationSeparator" w:id="0">
    <w:p w:rsidR="00C738CC" w:rsidRDefault="00C738CC" w:rsidP="006655D3">
      <w:r>
        <w:separator/>
      </w:r>
    </w:p>
    <w:p w:rsidR="00C738CC" w:rsidRPr="00294751" w:rsidRDefault="00C738CC">
      <w:pPr>
        <w:pStyle w:val="Footer"/>
        <w:spacing w:after="60"/>
        <w:rPr>
          <w:sz w:val="18"/>
          <w:lang w:val="fr-FR"/>
        </w:rPr>
      </w:pPr>
      <w:r w:rsidRPr="00294751">
        <w:rPr>
          <w:sz w:val="18"/>
          <w:lang w:val="fr-FR"/>
        </w:rPr>
        <w:t>[Suite de la note de la page précédente]</w:t>
      </w:r>
    </w:p>
    <w:p w:rsidR="00C738CC" w:rsidRPr="00294751" w:rsidRDefault="00C738CC" w:rsidP="006655D3">
      <w:pPr>
        <w:rPr>
          <w:lang w:val="fr-FR"/>
        </w:rPr>
      </w:pPr>
    </w:p>
    <w:p w:rsidR="00C738CC" w:rsidRPr="00294751" w:rsidRDefault="00C738CC" w:rsidP="006655D3">
      <w:pPr>
        <w:rPr>
          <w:lang w:val="fr-FR"/>
        </w:rPr>
      </w:pPr>
    </w:p>
  </w:endnote>
  <w:endnote w:type="continuationNotice" w:id="1">
    <w:p w:rsidR="00C738CC" w:rsidRPr="00294751" w:rsidRDefault="00C738CC" w:rsidP="006655D3">
      <w:pPr>
        <w:rPr>
          <w:lang w:val="fr-FR"/>
        </w:rPr>
      </w:pPr>
      <w:r w:rsidRPr="00294751">
        <w:rPr>
          <w:lang w:val="fr-FR"/>
        </w:rPr>
        <w:t>[Suite de la note page suivante]</w:t>
      </w:r>
    </w:p>
    <w:p w:rsidR="00C738CC" w:rsidRPr="00294751" w:rsidRDefault="00C738CC" w:rsidP="006655D3">
      <w:pPr>
        <w:rPr>
          <w:lang w:val="fr-FR"/>
        </w:rPr>
      </w:pPr>
    </w:p>
    <w:p w:rsidR="00C738CC" w:rsidRPr="00294751" w:rsidRDefault="00C738C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8CC" w:rsidRDefault="00C738CC" w:rsidP="006655D3">
      <w:r>
        <w:separator/>
      </w:r>
    </w:p>
  </w:footnote>
  <w:footnote w:type="continuationSeparator" w:id="0">
    <w:p w:rsidR="00C738CC" w:rsidRDefault="00C738CC" w:rsidP="006655D3">
      <w:r>
        <w:separator/>
      </w:r>
    </w:p>
  </w:footnote>
  <w:footnote w:type="continuationNotice" w:id="1">
    <w:p w:rsidR="00C738CC" w:rsidRPr="00AB530F" w:rsidRDefault="00C738CC" w:rsidP="00AB530F">
      <w:pPr>
        <w:pStyle w:val="Footer"/>
      </w:pPr>
    </w:p>
  </w:footnote>
  <w:footnote w:id="2">
    <w:p w:rsidR="006500D6" w:rsidRDefault="006500D6">
      <w:pPr>
        <w:pStyle w:val="FootnoteText"/>
      </w:pPr>
      <w:r>
        <w:rPr>
          <w:rStyle w:val="FootnoteReference"/>
        </w:rPr>
        <w:footnoteRef/>
      </w:r>
      <w:r>
        <w:t xml:space="preserve"> Held via electronic means on October 26 and 27, 2020</w:t>
      </w:r>
    </w:p>
  </w:footnote>
  <w:footnote w:id="3">
    <w:p w:rsidR="00D60E8F" w:rsidRDefault="00D60E8F" w:rsidP="00D60E8F">
      <w:pPr>
        <w:pStyle w:val="FootnoteText"/>
      </w:pPr>
      <w:r>
        <w:rPr>
          <w:rStyle w:val="FootnoteReference"/>
        </w:rPr>
        <w:footnoteRef/>
      </w:r>
      <w:r>
        <w:t xml:space="preserve"> Held via electronic means on October 26 and 27,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C437A3" w:rsidP="00EB048E">
    <w:pPr>
      <w:pStyle w:val="Header"/>
      <w:rPr>
        <w:rStyle w:val="PageNumber"/>
        <w:lang w:val="en-US"/>
      </w:rPr>
    </w:pPr>
    <w:r>
      <w:rPr>
        <w:rStyle w:val="PageNumber"/>
        <w:lang w:val="en-US"/>
      </w:rPr>
      <w:t>TWP/5</w:t>
    </w:r>
    <w:r w:rsidR="0004198B">
      <w:rPr>
        <w:rStyle w:val="PageNumber"/>
        <w:lang w:val="en-US"/>
      </w:rPr>
      <w:t>/</w:t>
    </w:r>
    <w:r w:rsidR="00EA3C51">
      <w:rPr>
        <w:rStyle w:val="PageNumber"/>
        <w:lang w:val="en-US"/>
      </w:rPr>
      <w:t>14</w:t>
    </w:r>
    <w:r w:rsidR="005B5129">
      <w:rPr>
        <w:rStyle w:val="PageNumber"/>
        <w:lang w:val="en-US"/>
      </w:rPr>
      <w:t>.</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E299C">
      <w:rPr>
        <w:rStyle w:val="PageNumber"/>
        <w:noProof/>
        <w:lang w:val="en-US"/>
      </w:rPr>
      <w:t>3</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637" w:rsidRPr="00C5280D" w:rsidRDefault="00BB5637" w:rsidP="00EB048E">
    <w:pPr>
      <w:pStyle w:val="Header"/>
      <w:rPr>
        <w:rStyle w:val="PageNumber"/>
        <w:lang w:val="en-US"/>
      </w:rPr>
    </w:pPr>
    <w:r>
      <w:rPr>
        <w:rStyle w:val="PageNumber"/>
        <w:lang w:val="en-US"/>
      </w:rPr>
      <w:t>TWP/5/14</w:t>
    </w:r>
    <w:r w:rsidR="005B5129">
      <w:rPr>
        <w:rStyle w:val="PageNumber"/>
        <w:lang w:val="en-US"/>
      </w:rPr>
      <w:t>.</w:t>
    </w:r>
  </w:p>
  <w:p w:rsidR="00BB5637" w:rsidRPr="00C5280D" w:rsidRDefault="00BB5637"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E299C">
      <w:rPr>
        <w:rStyle w:val="PageNumber"/>
        <w:noProof/>
        <w:lang w:val="en-US"/>
      </w:rPr>
      <w:t>6</w:t>
    </w:r>
    <w:r w:rsidRPr="00C5280D">
      <w:rPr>
        <w:rStyle w:val="PageNumber"/>
        <w:lang w:val="en-US"/>
      </w:rPr>
      <w:fldChar w:fldCharType="end"/>
    </w:r>
  </w:p>
  <w:p w:rsidR="00BB5637" w:rsidRPr="00C5280D" w:rsidRDefault="00BB5637"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92B" w:rsidRDefault="007B492B" w:rsidP="007B492B">
    <w:pPr>
      <w:pStyle w:val="Header"/>
      <w:rPr>
        <w:lang w:val="en-US"/>
      </w:rPr>
    </w:pPr>
    <w:r>
      <w:rPr>
        <w:lang w:val="en-US"/>
      </w:rPr>
      <w:t>TWP/5/14</w:t>
    </w:r>
    <w:r w:rsidR="005B5129">
      <w:rPr>
        <w:lang w:val="en-US"/>
      </w:rPr>
      <w:t>.</w:t>
    </w:r>
  </w:p>
  <w:p w:rsidR="007B492B" w:rsidRDefault="007B492B" w:rsidP="007B492B">
    <w:pPr>
      <w:pStyle w:val="Header"/>
      <w:rPr>
        <w:lang w:val="en-US"/>
      </w:rPr>
    </w:pPr>
  </w:p>
  <w:p w:rsidR="007B492B" w:rsidRPr="007B492B" w:rsidRDefault="007B492B" w:rsidP="007B492B">
    <w:pPr>
      <w:pStyle w:val="Header"/>
      <w:rPr>
        <w:lang w:val="en-US"/>
      </w:rPr>
    </w:pPr>
    <w:r>
      <w:rPr>
        <w:lang w:val="en-US"/>
      </w:rPr>
      <w:t>ANNEX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76B66"/>
    <w:multiLevelType w:val="hybridMultilevel"/>
    <w:tmpl w:val="F19E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C18B6"/>
    <w:multiLevelType w:val="hybridMultilevel"/>
    <w:tmpl w:val="8A185192"/>
    <w:lvl w:ilvl="0" w:tplc="01C2BD9E">
      <w:start w:val="1"/>
      <w:numFmt w:val="bullet"/>
      <w:lvlText w:val=""/>
      <w:lvlJc w:val="left"/>
      <w:pPr>
        <w:ind w:left="1352"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173BF9"/>
    <w:multiLevelType w:val="hybridMultilevel"/>
    <w:tmpl w:val="32CE87E6"/>
    <w:lvl w:ilvl="0" w:tplc="7C82E9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D18286D"/>
    <w:multiLevelType w:val="hybridMultilevel"/>
    <w:tmpl w:val="80C0C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5" w15:restartNumberingAfterBreak="0">
    <w:nsid w:val="4C076E99"/>
    <w:multiLevelType w:val="hybridMultilevel"/>
    <w:tmpl w:val="4950CEC4"/>
    <w:lvl w:ilvl="0" w:tplc="01C2BD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197AB0"/>
    <w:multiLevelType w:val="hybridMultilevel"/>
    <w:tmpl w:val="5FF6CC08"/>
    <w:lvl w:ilvl="0" w:tplc="A9C8E1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15:restartNumberingAfterBreak="0">
    <w:nsid w:val="58B862BA"/>
    <w:multiLevelType w:val="hybridMultilevel"/>
    <w:tmpl w:val="72F24FC8"/>
    <w:lvl w:ilvl="0" w:tplc="01C2BD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4018F1"/>
    <w:multiLevelType w:val="hybridMultilevel"/>
    <w:tmpl w:val="3B6C14D4"/>
    <w:lvl w:ilvl="0" w:tplc="01C2BD9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8"/>
  </w:num>
  <w:num w:numId="6">
    <w:abstractNumId w:val="2"/>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CC"/>
    <w:rsid w:val="00007BCB"/>
    <w:rsid w:val="00010CF3"/>
    <w:rsid w:val="00011E27"/>
    <w:rsid w:val="000148BC"/>
    <w:rsid w:val="00024AB8"/>
    <w:rsid w:val="00030854"/>
    <w:rsid w:val="00036028"/>
    <w:rsid w:val="00036D4E"/>
    <w:rsid w:val="0004198B"/>
    <w:rsid w:val="00042647"/>
    <w:rsid w:val="00044642"/>
    <w:rsid w:val="000446B9"/>
    <w:rsid w:val="00044D83"/>
    <w:rsid w:val="00047E21"/>
    <w:rsid w:val="00050E16"/>
    <w:rsid w:val="00052868"/>
    <w:rsid w:val="00076FBB"/>
    <w:rsid w:val="00085505"/>
    <w:rsid w:val="000C30F3"/>
    <w:rsid w:val="000C4E25"/>
    <w:rsid w:val="000C7021"/>
    <w:rsid w:val="000D6BBC"/>
    <w:rsid w:val="000D7780"/>
    <w:rsid w:val="000E4813"/>
    <w:rsid w:val="000E636A"/>
    <w:rsid w:val="000F2F11"/>
    <w:rsid w:val="00100A5F"/>
    <w:rsid w:val="00105929"/>
    <w:rsid w:val="00110BED"/>
    <w:rsid w:val="00110C36"/>
    <w:rsid w:val="001131D5"/>
    <w:rsid w:val="00114547"/>
    <w:rsid w:val="00141DB8"/>
    <w:rsid w:val="001567FA"/>
    <w:rsid w:val="00161D7E"/>
    <w:rsid w:val="00172084"/>
    <w:rsid w:val="0017474A"/>
    <w:rsid w:val="001758C6"/>
    <w:rsid w:val="00182B99"/>
    <w:rsid w:val="001A00FF"/>
    <w:rsid w:val="001C1525"/>
    <w:rsid w:val="001C562E"/>
    <w:rsid w:val="001C66ED"/>
    <w:rsid w:val="00206426"/>
    <w:rsid w:val="0021332C"/>
    <w:rsid w:val="00213982"/>
    <w:rsid w:val="00242BA9"/>
    <w:rsid w:val="0024416D"/>
    <w:rsid w:val="00256C8B"/>
    <w:rsid w:val="00271911"/>
    <w:rsid w:val="00273187"/>
    <w:rsid w:val="002800A0"/>
    <w:rsid w:val="002801B3"/>
    <w:rsid w:val="00281060"/>
    <w:rsid w:val="00284050"/>
    <w:rsid w:val="00285BD0"/>
    <w:rsid w:val="002925BB"/>
    <w:rsid w:val="002940E8"/>
    <w:rsid w:val="00294751"/>
    <w:rsid w:val="002A6E50"/>
    <w:rsid w:val="002B4298"/>
    <w:rsid w:val="002B7032"/>
    <w:rsid w:val="002B7A36"/>
    <w:rsid w:val="002C256A"/>
    <w:rsid w:val="002C3E16"/>
    <w:rsid w:val="002D5226"/>
    <w:rsid w:val="002E5E05"/>
    <w:rsid w:val="00302DE5"/>
    <w:rsid w:val="00305A7F"/>
    <w:rsid w:val="003152FE"/>
    <w:rsid w:val="00317A97"/>
    <w:rsid w:val="00327436"/>
    <w:rsid w:val="003302BF"/>
    <w:rsid w:val="00344BD6"/>
    <w:rsid w:val="0035528D"/>
    <w:rsid w:val="00361821"/>
    <w:rsid w:val="00361E9E"/>
    <w:rsid w:val="003753EE"/>
    <w:rsid w:val="003A0835"/>
    <w:rsid w:val="003A5AAF"/>
    <w:rsid w:val="003B235E"/>
    <w:rsid w:val="003B700A"/>
    <w:rsid w:val="003C7FBE"/>
    <w:rsid w:val="003D227C"/>
    <w:rsid w:val="003D2B4D"/>
    <w:rsid w:val="003D3D83"/>
    <w:rsid w:val="003F37F5"/>
    <w:rsid w:val="00401E6B"/>
    <w:rsid w:val="00412673"/>
    <w:rsid w:val="00444A88"/>
    <w:rsid w:val="00474DA4"/>
    <w:rsid w:val="00476B4D"/>
    <w:rsid w:val="004804E7"/>
    <w:rsid w:val="004805FA"/>
    <w:rsid w:val="004935D2"/>
    <w:rsid w:val="004A1A46"/>
    <w:rsid w:val="004B1215"/>
    <w:rsid w:val="004D047D"/>
    <w:rsid w:val="004F1E9E"/>
    <w:rsid w:val="004F305A"/>
    <w:rsid w:val="00512164"/>
    <w:rsid w:val="00514F32"/>
    <w:rsid w:val="00520297"/>
    <w:rsid w:val="0052620D"/>
    <w:rsid w:val="005338F9"/>
    <w:rsid w:val="00533D15"/>
    <w:rsid w:val="005343C8"/>
    <w:rsid w:val="0054281C"/>
    <w:rsid w:val="00544581"/>
    <w:rsid w:val="0055268D"/>
    <w:rsid w:val="00555E5C"/>
    <w:rsid w:val="0056605C"/>
    <w:rsid w:val="00575DE2"/>
    <w:rsid w:val="00576BE4"/>
    <w:rsid w:val="005779DB"/>
    <w:rsid w:val="00586563"/>
    <w:rsid w:val="005A2A67"/>
    <w:rsid w:val="005A400A"/>
    <w:rsid w:val="005B269D"/>
    <w:rsid w:val="005B5129"/>
    <w:rsid w:val="005E4816"/>
    <w:rsid w:val="005E7466"/>
    <w:rsid w:val="005F7B92"/>
    <w:rsid w:val="00612379"/>
    <w:rsid w:val="006153B6"/>
    <w:rsid w:val="0061555F"/>
    <w:rsid w:val="006245ED"/>
    <w:rsid w:val="00636CA6"/>
    <w:rsid w:val="00641200"/>
    <w:rsid w:val="00645CA8"/>
    <w:rsid w:val="006500D6"/>
    <w:rsid w:val="006524B0"/>
    <w:rsid w:val="006655D3"/>
    <w:rsid w:val="00667404"/>
    <w:rsid w:val="006806C8"/>
    <w:rsid w:val="00687EB4"/>
    <w:rsid w:val="00695C56"/>
    <w:rsid w:val="006A5CDE"/>
    <w:rsid w:val="006A644A"/>
    <w:rsid w:val="006B17D2"/>
    <w:rsid w:val="006B1C50"/>
    <w:rsid w:val="006C224E"/>
    <w:rsid w:val="006D780A"/>
    <w:rsid w:val="006E63DD"/>
    <w:rsid w:val="006E7ACB"/>
    <w:rsid w:val="0070019D"/>
    <w:rsid w:val="00703BB7"/>
    <w:rsid w:val="00704ECF"/>
    <w:rsid w:val="0071271E"/>
    <w:rsid w:val="00732DEC"/>
    <w:rsid w:val="00735BD5"/>
    <w:rsid w:val="007451EC"/>
    <w:rsid w:val="0074685D"/>
    <w:rsid w:val="00751613"/>
    <w:rsid w:val="00753EE9"/>
    <w:rsid w:val="007556F6"/>
    <w:rsid w:val="00755722"/>
    <w:rsid w:val="00760226"/>
    <w:rsid w:val="00760EEF"/>
    <w:rsid w:val="0077342C"/>
    <w:rsid w:val="00777EE5"/>
    <w:rsid w:val="00784836"/>
    <w:rsid w:val="0079023E"/>
    <w:rsid w:val="007A2854"/>
    <w:rsid w:val="007B492B"/>
    <w:rsid w:val="007C1D92"/>
    <w:rsid w:val="007C4CB9"/>
    <w:rsid w:val="007D0B9D"/>
    <w:rsid w:val="007D19B0"/>
    <w:rsid w:val="007E30DF"/>
    <w:rsid w:val="007E77DA"/>
    <w:rsid w:val="007F498F"/>
    <w:rsid w:val="008036F6"/>
    <w:rsid w:val="0080679D"/>
    <w:rsid w:val="008108B0"/>
    <w:rsid w:val="00811B20"/>
    <w:rsid w:val="00812609"/>
    <w:rsid w:val="008211B5"/>
    <w:rsid w:val="00821BF6"/>
    <w:rsid w:val="0082296E"/>
    <w:rsid w:val="00824099"/>
    <w:rsid w:val="00832C3F"/>
    <w:rsid w:val="00846D7C"/>
    <w:rsid w:val="00867AC1"/>
    <w:rsid w:val="00871EAB"/>
    <w:rsid w:val="008723B1"/>
    <w:rsid w:val="008751DE"/>
    <w:rsid w:val="00890DF8"/>
    <w:rsid w:val="008A0ADE"/>
    <w:rsid w:val="008A0B4B"/>
    <w:rsid w:val="008A5FC7"/>
    <w:rsid w:val="008A6930"/>
    <w:rsid w:val="008A743F"/>
    <w:rsid w:val="008C0970"/>
    <w:rsid w:val="008D0BC5"/>
    <w:rsid w:val="008D2CF7"/>
    <w:rsid w:val="008E14B8"/>
    <w:rsid w:val="008E4438"/>
    <w:rsid w:val="00900C26"/>
    <w:rsid w:val="0090197F"/>
    <w:rsid w:val="00903264"/>
    <w:rsid w:val="00906DDC"/>
    <w:rsid w:val="00910B42"/>
    <w:rsid w:val="00934E09"/>
    <w:rsid w:val="00936253"/>
    <w:rsid w:val="00940D46"/>
    <w:rsid w:val="009413F1"/>
    <w:rsid w:val="00951234"/>
    <w:rsid w:val="00952548"/>
    <w:rsid w:val="00952DD4"/>
    <w:rsid w:val="00954D2E"/>
    <w:rsid w:val="009561F4"/>
    <w:rsid w:val="00965AE7"/>
    <w:rsid w:val="00970FED"/>
    <w:rsid w:val="00992D82"/>
    <w:rsid w:val="00993D2D"/>
    <w:rsid w:val="009956A1"/>
    <w:rsid w:val="00997029"/>
    <w:rsid w:val="009A3FFD"/>
    <w:rsid w:val="009A7093"/>
    <w:rsid w:val="009A7339"/>
    <w:rsid w:val="009B440E"/>
    <w:rsid w:val="009D4EEA"/>
    <w:rsid w:val="009D690D"/>
    <w:rsid w:val="009E65B6"/>
    <w:rsid w:val="009F0A51"/>
    <w:rsid w:val="009F43D1"/>
    <w:rsid w:val="009F77CF"/>
    <w:rsid w:val="00A06516"/>
    <w:rsid w:val="00A22FF8"/>
    <w:rsid w:val="00A24C10"/>
    <w:rsid w:val="00A42AC3"/>
    <w:rsid w:val="00A430CF"/>
    <w:rsid w:val="00A43BE5"/>
    <w:rsid w:val="00A54309"/>
    <w:rsid w:val="00A610A9"/>
    <w:rsid w:val="00A6633F"/>
    <w:rsid w:val="00A804A8"/>
    <w:rsid w:val="00A80F2A"/>
    <w:rsid w:val="00A96C33"/>
    <w:rsid w:val="00A96E61"/>
    <w:rsid w:val="00AB2B93"/>
    <w:rsid w:val="00AB530F"/>
    <w:rsid w:val="00AB7E5B"/>
    <w:rsid w:val="00AC2883"/>
    <w:rsid w:val="00AE0EF1"/>
    <w:rsid w:val="00AE2937"/>
    <w:rsid w:val="00AE299C"/>
    <w:rsid w:val="00B07301"/>
    <w:rsid w:val="00B11F3E"/>
    <w:rsid w:val="00B224DE"/>
    <w:rsid w:val="00B324D4"/>
    <w:rsid w:val="00B3340A"/>
    <w:rsid w:val="00B33D18"/>
    <w:rsid w:val="00B33D73"/>
    <w:rsid w:val="00B419F1"/>
    <w:rsid w:val="00B46575"/>
    <w:rsid w:val="00B61777"/>
    <w:rsid w:val="00B622E6"/>
    <w:rsid w:val="00B66602"/>
    <w:rsid w:val="00B80167"/>
    <w:rsid w:val="00B83E82"/>
    <w:rsid w:val="00B84BBD"/>
    <w:rsid w:val="00BA43FB"/>
    <w:rsid w:val="00BB5637"/>
    <w:rsid w:val="00BC127D"/>
    <w:rsid w:val="00BC1FE6"/>
    <w:rsid w:val="00C061B6"/>
    <w:rsid w:val="00C22682"/>
    <w:rsid w:val="00C2446C"/>
    <w:rsid w:val="00C36AE5"/>
    <w:rsid w:val="00C41F17"/>
    <w:rsid w:val="00C437A3"/>
    <w:rsid w:val="00C527FA"/>
    <w:rsid w:val="00C5280D"/>
    <w:rsid w:val="00C53EB3"/>
    <w:rsid w:val="00C5791C"/>
    <w:rsid w:val="00C66290"/>
    <w:rsid w:val="00C72B7A"/>
    <w:rsid w:val="00C738CC"/>
    <w:rsid w:val="00C95691"/>
    <w:rsid w:val="00C973F2"/>
    <w:rsid w:val="00CA304C"/>
    <w:rsid w:val="00CA774A"/>
    <w:rsid w:val="00CB4921"/>
    <w:rsid w:val="00CC087D"/>
    <w:rsid w:val="00CC11B0"/>
    <w:rsid w:val="00CC2841"/>
    <w:rsid w:val="00CE755A"/>
    <w:rsid w:val="00CF1330"/>
    <w:rsid w:val="00CF7E36"/>
    <w:rsid w:val="00D0106A"/>
    <w:rsid w:val="00D3708D"/>
    <w:rsid w:val="00D40426"/>
    <w:rsid w:val="00D57C96"/>
    <w:rsid w:val="00D57D18"/>
    <w:rsid w:val="00D60E8F"/>
    <w:rsid w:val="00D62666"/>
    <w:rsid w:val="00D70E65"/>
    <w:rsid w:val="00D76B40"/>
    <w:rsid w:val="00D91203"/>
    <w:rsid w:val="00D95174"/>
    <w:rsid w:val="00DA4973"/>
    <w:rsid w:val="00DA4B3D"/>
    <w:rsid w:val="00DA6F36"/>
    <w:rsid w:val="00DB596E"/>
    <w:rsid w:val="00DB5AD5"/>
    <w:rsid w:val="00DB7773"/>
    <w:rsid w:val="00DC00EA"/>
    <w:rsid w:val="00DC3802"/>
    <w:rsid w:val="00DD6208"/>
    <w:rsid w:val="00DF7E99"/>
    <w:rsid w:val="00E07D87"/>
    <w:rsid w:val="00E249C8"/>
    <w:rsid w:val="00E32F7E"/>
    <w:rsid w:val="00E420A2"/>
    <w:rsid w:val="00E4444B"/>
    <w:rsid w:val="00E5267B"/>
    <w:rsid w:val="00E559F0"/>
    <w:rsid w:val="00E63C0E"/>
    <w:rsid w:val="00E72D49"/>
    <w:rsid w:val="00E72E71"/>
    <w:rsid w:val="00E75883"/>
    <w:rsid w:val="00E7593C"/>
    <w:rsid w:val="00E7678A"/>
    <w:rsid w:val="00E76E10"/>
    <w:rsid w:val="00E935F1"/>
    <w:rsid w:val="00E94A81"/>
    <w:rsid w:val="00E97C96"/>
    <w:rsid w:val="00EA1FFB"/>
    <w:rsid w:val="00EA3C51"/>
    <w:rsid w:val="00EB048E"/>
    <w:rsid w:val="00EB4E9C"/>
    <w:rsid w:val="00EC6574"/>
    <w:rsid w:val="00EE34DF"/>
    <w:rsid w:val="00EE6379"/>
    <w:rsid w:val="00EE77B3"/>
    <w:rsid w:val="00EF2F89"/>
    <w:rsid w:val="00EF6344"/>
    <w:rsid w:val="00F03E98"/>
    <w:rsid w:val="00F045AF"/>
    <w:rsid w:val="00F07DC3"/>
    <w:rsid w:val="00F1237A"/>
    <w:rsid w:val="00F22CBD"/>
    <w:rsid w:val="00F272F1"/>
    <w:rsid w:val="00F31412"/>
    <w:rsid w:val="00F4355B"/>
    <w:rsid w:val="00F45372"/>
    <w:rsid w:val="00F47474"/>
    <w:rsid w:val="00F5505F"/>
    <w:rsid w:val="00F560F7"/>
    <w:rsid w:val="00F6334D"/>
    <w:rsid w:val="00F63599"/>
    <w:rsid w:val="00F6700A"/>
    <w:rsid w:val="00F71781"/>
    <w:rsid w:val="00F95BDC"/>
    <w:rsid w:val="00FA49AB"/>
    <w:rsid w:val="00FB3688"/>
    <w:rsid w:val="00FC5FD0"/>
    <w:rsid w:val="00FD70B6"/>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83D57E6"/>
  <w15:docId w15:val="{EF957778-54DF-41E7-9D8F-70BA7CEF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link w:val="FootnoteTextChar"/>
    <w:autoRedefine/>
    <w:rsid w:val="00C437A3"/>
    <w:pPr>
      <w:spacing w:before="60"/>
      <w:ind w:left="567" w:hanging="567"/>
      <w:jc w:val="both"/>
    </w:pPr>
    <w:rPr>
      <w:rFonts w:ascii="Arial" w:hAnsi="Arial"/>
      <w:sz w:val="16"/>
    </w:rPr>
  </w:style>
  <w:style w:type="character" w:styleId="FootnoteReference">
    <w:name w:val="footnote reference"/>
    <w:basedOn w:val="DefaultParagraphFont"/>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FootnoteTextChar">
    <w:name w:val="Footnote Text Char"/>
    <w:basedOn w:val="DefaultParagraphFont"/>
    <w:link w:val="FootnoteText"/>
    <w:rsid w:val="00D60E8F"/>
    <w:rPr>
      <w:rFonts w:ascii="Arial" w:hAnsi="Arial"/>
      <w:sz w:val="16"/>
    </w:rPr>
  </w:style>
  <w:style w:type="paragraph" w:styleId="ListParagraph">
    <w:name w:val="List Paragraph"/>
    <w:aliases w:val="auto_list_(i),List Paragraph1"/>
    <w:basedOn w:val="Normal"/>
    <w:link w:val="ListParagraphChar"/>
    <w:uiPriority w:val="34"/>
    <w:qFormat/>
    <w:rsid w:val="00D60E8F"/>
    <w:pPr>
      <w:ind w:left="720"/>
      <w:contextualSpacing/>
    </w:pPr>
  </w:style>
  <w:style w:type="character" w:customStyle="1" w:styleId="ListParagraphChar">
    <w:name w:val="List Paragraph Char"/>
    <w:aliases w:val="auto_list_(i) Char,List Paragraph1 Char"/>
    <w:basedOn w:val="DefaultParagraphFont"/>
    <w:link w:val="ListParagraph"/>
    <w:rsid w:val="00D60E8F"/>
    <w:rPr>
      <w:rFonts w:ascii="Arial" w:hAnsi="Arial"/>
    </w:rPr>
  </w:style>
  <w:style w:type="table" w:styleId="TableGrid">
    <w:name w:val="Table Grid"/>
    <w:basedOn w:val="TableNormal"/>
    <w:rsid w:val="001A00FF"/>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5\Template\routing_slip_with_doc_twp_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E4FFF-DCC1-44D5-87A1-184F193EE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routing_slip_with_doc_twp_5</Template>
  <TotalTime>0</TotalTime>
  <Pages>9</Pages>
  <Words>2236</Words>
  <Characters>13112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TWP/5</vt:lpstr>
    </vt:vector>
  </TitlesOfParts>
  <Company>UPOV</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TWP/5</dc:title>
  <dc:creator>REZENDE TAVEIRA Leontino</dc:creator>
  <cp:lastModifiedBy>MAY Jessica</cp:lastModifiedBy>
  <cp:revision>8</cp:revision>
  <cp:lastPrinted>2021-04-02T16:30:00Z</cp:lastPrinted>
  <dcterms:created xsi:type="dcterms:W3CDTF">2021-04-02T16:28:00Z</dcterms:created>
  <dcterms:modified xsi:type="dcterms:W3CDTF">2021-04-20T14:27:00Z</dcterms:modified>
</cp:coreProperties>
</file>