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0636F" w14:paraId="7E2D1F40" w14:textId="77777777" w:rsidTr="00EB4E9C">
        <w:tc>
          <w:tcPr>
            <w:tcW w:w="6522" w:type="dxa"/>
          </w:tcPr>
          <w:p w14:paraId="2228A2B1" w14:textId="77777777" w:rsidR="00DC3802" w:rsidRPr="0050636F" w:rsidRDefault="00DC3802" w:rsidP="00AC2883">
            <w:pPr>
              <w:rPr>
                <w:rFonts w:cs="Arial"/>
              </w:rPr>
            </w:pPr>
            <w:r w:rsidRPr="0050636F">
              <w:rPr>
                <w:rFonts w:cs="Arial"/>
                <w:noProof/>
              </w:rPr>
              <w:drawing>
                <wp:inline distT="0" distB="0" distL="0" distR="0" wp14:anchorId="4C114293" wp14:editId="4D33E13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F62D1B" w14:textId="77777777" w:rsidR="00DC3802" w:rsidRPr="0050636F" w:rsidRDefault="00DC3802" w:rsidP="00AC2883">
            <w:pPr>
              <w:pStyle w:val="Lettrine"/>
              <w:rPr>
                <w:rFonts w:cs="Arial"/>
              </w:rPr>
            </w:pPr>
            <w:r w:rsidRPr="0050636F">
              <w:rPr>
                <w:rFonts w:cs="Arial"/>
              </w:rPr>
              <w:t>E</w:t>
            </w:r>
          </w:p>
        </w:tc>
      </w:tr>
      <w:tr w:rsidR="00DC3802" w:rsidRPr="0050636F" w14:paraId="2AEEBFC1" w14:textId="77777777" w:rsidTr="00EB4E9C">
        <w:tc>
          <w:tcPr>
            <w:tcW w:w="6522" w:type="dxa"/>
          </w:tcPr>
          <w:p w14:paraId="2414CE2B" w14:textId="77777777" w:rsidR="00DC3802" w:rsidRPr="0050636F" w:rsidRDefault="00DC3802" w:rsidP="00AC2883">
            <w:pPr>
              <w:pStyle w:val="upove"/>
              <w:rPr>
                <w:rFonts w:cs="Arial"/>
              </w:rPr>
            </w:pPr>
            <w:r w:rsidRPr="0050636F">
              <w:rPr>
                <w:rFonts w:cs="Arial"/>
              </w:rPr>
              <w:t>International Union for the Protection of New Varieties of Plants</w:t>
            </w:r>
          </w:p>
        </w:tc>
        <w:tc>
          <w:tcPr>
            <w:tcW w:w="3117" w:type="dxa"/>
          </w:tcPr>
          <w:p w14:paraId="4D35FB19" w14:textId="77777777" w:rsidR="00DC3802" w:rsidRPr="0050636F" w:rsidRDefault="00DC3802" w:rsidP="00DA4973">
            <w:pPr>
              <w:rPr>
                <w:rFonts w:cs="Arial"/>
              </w:rPr>
            </w:pPr>
          </w:p>
        </w:tc>
      </w:tr>
    </w:tbl>
    <w:p w14:paraId="243F2881" w14:textId="77777777" w:rsidR="00DC3802" w:rsidRPr="0050636F" w:rsidRDefault="00DC3802" w:rsidP="00DC3802">
      <w:pPr>
        <w:rPr>
          <w:rFonts w:cs="Arial"/>
        </w:rPr>
      </w:pPr>
    </w:p>
    <w:p w14:paraId="2601AB17" w14:textId="77777777" w:rsidR="00DA4973" w:rsidRPr="0050636F" w:rsidRDefault="00DA4973"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0636F" w14:paraId="1153B641" w14:textId="77777777" w:rsidTr="00EB4E9C">
        <w:tc>
          <w:tcPr>
            <w:tcW w:w="6512" w:type="dxa"/>
          </w:tcPr>
          <w:p w14:paraId="290D5D1C" w14:textId="77777777" w:rsidR="00EB4E9C" w:rsidRPr="0050636F" w:rsidRDefault="00E70039" w:rsidP="00DA4499">
            <w:pPr>
              <w:pStyle w:val="Sessiontc"/>
              <w:rPr>
                <w:rFonts w:cs="Arial"/>
              </w:rPr>
            </w:pPr>
            <w:r w:rsidRPr="0050636F">
              <w:rPr>
                <w:rFonts w:cs="Arial"/>
              </w:rPr>
              <w:t xml:space="preserve">Technical Working Party for </w:t>
            </w:r>
            <w:r w:rsidR="00805E12" w:rsidRPr="0050636F">
              <w:rPr>
                <w:rFonts w:cs="Arial"/>
              </w:rPr>
              <w:t>Vegetables</w:t>
            </w:r>
          </w:p>
          <w:p w14:paraId="00B9C727" w14:textId="77777777" w:rsidR="00AA4C0D" w:rsidRPr="0050636F" w:rsidRDefault="00AA4C0D" w:rsidP="00AA4C0D">
            <w:pPr>
              <w:pStyle w:val="Sessiontcplacedate"/>
              <w:rPr>
                <w:rFonts w:cs="Arial"/>
              </w:rPr>
            </w:pPr>
            <w:r w:rsidRPr="0050636F">
              <w:rPr>
                <w:rFonts w:cs="Arial"/>
              </w:rPr>
              <w:t>Fifty-Fourth Session</w:t>
            </w:r>
          </w:p>
          <w:p w14:paraId="7219DDAF" w14:textId="77777777" w:rsidR="00EB4E9C" w:rsidRPr="0050636F" w:rsidRDefault="00AA4C0D" w:rsidP="00AA4C0D">
            <w:pPr>
              <w:pStyle w:val="Sessiontcplacedate"/>
              <w:rPr>
                <w:rFonts w:cs="Arial"/>
                <w:sz w:val="22"/>
              </w:rPr>
            </w:pPr>
            <w:r w:rsidRPr="0050636F">
              <w:rPr>
                <w:rFonts w:cs="Arial"/>
              </w:rPr>
              <w:t>Brasilia, Brazil, May 11 to 15, 2020</w:t>
            </w:r>
          </w:p>
        </w:tc>
        <w:tc>
          <w:tcPr>
            <w:tcW w:w="3127" w:type="dxa"/>
          </w:tcPr>
          <w:p w14:paraId="655A7D75" w14:textId="77777777" w:rsidR="00DA4499" w:rsidRPr="0050636F" w:rsidRDefault="00625A65" w:rsidP="003C7FBE">
            <w:pPr>
              <w:pStyle w:val="Doccode"/>
              <w:rPr>
                <w:rFonts w:cs="Arial"/>
              </w:rPr>
            </w:pPr>
            <w:r w:rsidRPr="0050636F">
              <w:rPr>
                <w:rFonts w:cs="Arial"/>
              </w:rPr>
              <w:t>TWV/5</w:t>
            </w:r>
            <w:r w:rsidR="00AA4C0D" w:rsidRPr="0050636F">
              <w:rPr>
                <w:rFonts w:cs="Arial"/>
              </w:rPr>
              <w:t>4</w:t>
            </w:r>
            <w:r w:rsidR="00EB4E9C" w:rsidRPr="0050636F">
              <w:rPr>
                <w:rFonts w:cs="Arial"/>
              </w:rPr>
              <w:t>/</w:t>
            </w:r>
            <w:r w:rsidR="000565BE" w:rsidRPr="0050636F">
              <w:rPr>
                <w:rFonts w:cs="Arial"/>
              </w:rPr>
              <w:t>7</w:t>
            </w:r>
            <w:r w:rsidR="00643446" w:rsidRPr="0050636F">
              <w:rPr>
                <w:rFonts w:cs="Arial"/>
              </w:rPr>
              <w:t xml:space="preserve"> Add.</w:t>
            </w:r>
          </w:p>
          <w:p w14:paraId="5B8BD2AF" w14:textId="77777777" w:rsidR="00EB4E9C" w:rsidRPr="0050636F" w:rsidRDefault="00EB4E9C" w:rsidP="003C7FBE">
            <w:pPr>
              <w:pStyle w:val="Docoriginal"/>
              <w:rPr>
                <w:rFonts w:cs="Arial"/>
              </w:rPr>
            </w:pPr>
            <w:r w:rsidRPr="0050636F">
              <w:rPr>
                <w:rFonts w:cs="Arial"/>
              </w:rPr>
              <w:t>Original:</w:t>
            </w:r>
            <w:r w:rsidRPr="0050636F">
              <w:rPr>
                <w:rFonts w:cs="Arial"/>
                <w:b w:val="0"/>
                <w:spacing w:val="0"/>
              </w:rPr>
              <w:t xml:space="preserve">  English</w:t>
            </w:r>
          </w:p>
          <w:p w14:paraId="1E1E73F8" w14:textId="5ED8E652" w:rsidR="00EB4E9C" w:rsidRPr="0050636F" w:rsidRDefault="00EB4E9C" w:rsidP="00CF217F">
            <w:pPr>
              <w:pStyle w:val="Docoriginal"/>
              <w:rPr>
                <w:rFonts w:cs="Arial"/>
              </w:rPr>
            </w:pPr>
            <w:r w:rsidRPr="0050636F">
              <w:rPr>
                <w:rFonts w:cs="Arial"/>
              </w:rPr>
              <w:t>Date:</w:t>
            </w:r>
            <w:r w:rsidRPr="0050636F">
              <w:rPr>
                <w:rFonts w:cs="Arial"/>
                <w:b w:val="0"/>
                <w:spacing w:val="0"/>
              </w:rPr>
              <w:t xml:space="preserve">  </w:t>
            </w:r>
            <w:bookmarkStart w:id="0" w:name="_GoBack"/>
            <w:bookmarkEnd w:id="0"/>
            <w:r w:rsidR="00FE3652" w:rsidRPr="001B6622">
              <w:rPr>
                <w:rFonts w:cs="Arial"/>
                <w:b w:val="0"/>
                <w:spacing w:val="0"/>
              </w:rPr>
              <w:t xml:space="preserve">April </w:t>
            </w:r>
            <w:r w:rsidR="0083016A" w:rsidRPr="001B6622">
              <w:rPr>
                <w:rFonts w:cs="Arial"/>
                <w:b w:val="0"/>
                <w:spacing w:val="0"/>
              </w:rPr>
              <w:t>2</w:t>
            </w:r>
            <w:r w:rsidR="00CF217F" w:rsidRPr="001B6622">
              <w:rPr>
                <w:rFonts w:cs="Arial"/>
                <w:b w:val="0"/>
                <w:spacing w:val="0"/>
              </w:rPr>
              <w:t>9</w:t>
            </w:r>
            <w:r w:rsidR="00FE3652" w:rsidRPr="001B6622">
              <w:rPr>
                <w:rFonts w:cs="Arial"/>
                <w:b w:val="0"/>
                <w:spacing w:val="0"/>
              </w:rPr>
              <w:t>,</w:t>
            </w:r>
            <w:r w:rsidR="00AA4C0D" w:rsidRPr="001B6622">
              <w:rPr>
                <w:rFonts w:cs="Arial"/>
                <w:b w:val="0"/>
                <w:spacing w:val="0"/>
              </w:rPr>
              <w:t xml:space="preserve"> 2020</w:t>
            </w:r>
          </w:p>
        </w:tc>
      </w:tr>
    </w:tbl>
    <w:p w14:paraId="5383A830" w14:textId="77777777" w:rsidR="00E52652" w:rsidRPr="0050636F" w:rsidRDefault="00643446" w:rsidP="00265F7B">
      <w:pPr>
        <w:pStyle w:val="Titleofdoc0"/>
        <w:rPr>
          <w:rFonts w:cs="Arial"/>
        </w:rPr>
      </w:pPr>
      <w:bookmarkStart w:id="1" w:name="TitleOfDoc"/>
      <w:bookmarkEnd w:id="1"/>
      <w:r w:rsidRPr="0050636F">
        <w:rPr>
          <w:rFonts w:cs="Arial"/>
        </w:rPr>
        <w:t>Addendum to</w:t>
      </w:r>
      <w:r w:rsidRPr="0050636F">
        <w:rPr>
          <w:rFonts w:cs="Arial"/>
        </w:rPr>
        <w:br/>
      </w:r>
      <w:r w:rsidR="000565BE" w:rsidRPr="0050636F">
        <w:rPr>
          <w:rFonts w:cs="Arial"/>
        </w:rPr>
        <w:t>Use of molecular techniques in DUS examination</w:t>
      </w:r>
    </w:p>
    <w:p w14:paraId="7CD82BB3" w14:textId="1E15257D" w:rsidR="00E52652" w:rsidRPr="0050636F" w:rsidRDefault="00E52652" w:rsidP="00E52652">
      <w:pPr>
        <w:pStyle w:val="preparedby1"/>
        <w:jc w:val="left"/>
        <w:rPr>
          <w:rFonts w:cs="Arial"/>
        </w:rPr>
      </w:pPr>
      <w:bookmarkStart w:id="2" w:name="Prepared"/>
      <w:bookmarkEnd w:id="2"/>
      <w:r w:rsidRPr="0050636F">
        <w:rPr>
          <w:rFonts w:cs="Arial"/>
        </w:rPr>
        <w:t xml:space="preserve">Document prepared </w:t>
      </w:r>
      <w:r w:rsidR="00CB4162" w:rsidRPr="0050636F">
        <w:rPr>
          <w:rFonts w:cs="Arial"/>
        </w:rPr>
        <w:t xml:space="preserve">by </w:t>
      </w:r>
      <w:r w:rsidR="00F94420">
        <w:rPr>
          <w:rFonts w:cs="Arial"/>
        </w:rPr>
        <w:t>the Office of the Union</w:t>
      </w:r>
    </w:p>
    <w:p w14:paraId="0C11724F" w14:textId="77777777" w:rsidR="00E52652" w:rsidRPr="0050636F" w:rsidRDefault="00E52652" w:rsidP="00E52652">
      <w:pPr>
        <w:pStyle w:val="Disclaimer"/>
        <w:rPr>
          <w:rFonts w:cs="Arial"/>
        </w:rPr>
      </w:pPr>
      <w:r w:rsidRPr="0050636F">
        <w:rPr>
          <w:rFonts w:cs="Arial"/>
        </w:rPr>
        <w:t>Disclaimer:  this document does not represent UPOV policies or guidance</w:t>
      </w:r>
    </w:p>
    <w:p w14:paraId="27A22BB4" w14:textId="716F5BE2" w:rsidR="00F94420" w:rsidRDefault="00A61571" w:rsidP="00F94420">
      <w:pPr>
        <w:rPr>
          <w:lang w:eastAsia="nl-NL"/>
        </w:rPr>
      </w:pPr>
      <w:r>
        <w:rPr>
          <w:lang w:eastAsia="nl-NL"/>
        </w:rPr>
        <w:t>The annex to this addendum contains a proposal by the experts from the Netherlands for the revision of document TGP/12 “</w:t>
      </w:r>
      <w:r w:rsidRPr="00A61571">
        <w:rPr>
          <w:lang w:eastAsia="nl-NL"/>
        </w:rPr>
        <w:t>Guidance on Certain Physiological Characteristics</w:t>
      </w:r>
      <w:r>
        <w:rPr>
          <w:lang w:eastAsia="nl-NL"/>
        </w:rPr>
        <w:t>”, for consideration by the Technical Working Party for Vegetables (TWV), at its fifty-second session.</w:t>
      </w:r>
    </w:p>
    <w:p w14:paraId="5824D181" w14:textId="17862AFE" w:rsidR="00803984" w:rsidRDefault="00803984" w:rsidP="00F94420">
      <w:pPr>
        <w:rPr>
          <w:lang w:eastAsia="nl-NL"/>
        </w:rPr>
      </w:pPr>
    </w:p>
    <w:p w14:paraId="112BFFAF" w14:textId="2EC9E848" w:rsidR="00803984" w:rsidRDefault="00803984" w:rsidP="00F94420">
      <w:pPr>
        <w:rPr>
          <w:lang w:eastAsia="nl-NL"/>
        </w:rPr>
      </w:pPr>
      <w:r>
        <w:rPr>
          <w:lang w:eastAsia="nl-NL"/>
        </w:rPr>
        <w:t>The proposal by the experts from the Netherlands should be considered in conjunction with the presentation provided in document TWV/54/7 “Use of molecular techniques in DUS examination”.</w:t>
      </w:r>
    </w:p>
    <w:p w14:paraId="10446FA5" w14:textId="5C4CBBD4" w:rsidR="00F94420" w:rsidRDefault="00F94420" w:rsidP="00F94420">
      <w:pPr>
        <w:rPr>
          <w:lang w:eastAsia="nl-NL"/>
        </w:rPr>
      </w:pPr>
    </w:p>
    <w:p w14:paraId="06CE8877" w14:textId="3C55E58B" w:rsidR="00A61571" w:rsidRDefault="00A61571" w:rsidP="00F94420">
      <w:pPr>
        <w:rPr>
          <w:lang w:eastAsia="nl-NL"/>
        </w:rPr>
      </w:pPr>
    </w:p>
    <w:p w14:paraId="4653D4B2" w14:textId="2CF9C5E7" w:rsidR="00A61571" w:rsidRDefault="00A61571" w:rsidP="00F94420">
      <w:pPr>
        <w:rPr>
          <w:lang w:eastAsia="nl-NL"/>
        </w:rPr>
      </w:pPr>
    </w:p>
    <w:p w14:paraId="0529FC2C" w14:textId="5D04E693" w:rsidR="00A61571" w:rsidRDefault="00A61571" w:rsidP="00A61571">
      <w:pPr>
        <w:jc w:val="right"/>
        <w:rPr>
          <w:lang w:eastAsia="nl-NL"/>
        </w:rPr>
      </w:pPr>
      <w:r>
        <w:rPr>
          <w:lang w:eastAsia="nl-NL"/>
        </w:rPr>
        <w:t>[Annex follows]</w:t>
      </w:r>
    </w:p>
    <w:p w14:paraId="2593F7E3" w14:textId="77777777" w:rsidR="00F94420" w:rsidRDefault="00F94420" w:rsidP="00F94420">
      <w:pPr>
        <w:rPr>
          <w:lang w:eastAsia="nl-NL"/>
        </w:rPr>
      </w:pPr>
    </w:p>
    <w:p w14:paraId="29C8E384" w14:textId="77777777" w:rsidR="00F94420" w:rsidRDefault="00F94420" w:rsidP="00F94420">
      <w:pPr>
        <w:rPr>
          <w:lang w:eastAsia="nl-NL"/>
        </w:rPr>
        <w:sectPr w:rsidR="00F94420" w:rsidSect="00906DDC">
          <w:headerReference w:type="default" r:id="rId11"/>
          <w:pgSz w:w="11907" w:h="16840" w:code="9"/>
          <w:pgMar w:top="510" w:right="1134" w:bottom="1134" w:left="1134" w:header="510" w:footer="680" w:gutter="0"/>
          <w:cols w:space="720"/>
          <w:titlePg/>
        </w:sectPr>
      </w:pPr>
    </w:p>
    <w:p w14:paraId="65B53F2C" w14:textId="1065BB23" w:rsidR="00F94420" w:rsidRDefault="00F94420" w:rsidP="00F94420">
      <w:pPr>
        <w:rPr>
          <w:lang w:eastAsia="nl-NL"/>
        </w:rPr>
      </w:pPr>
    </w:p>
    <w:p w14:paraId="145AF2FB" w14:textId="70F85045" w:rsidR="0077555A" w:rsidRPr="00896546" w:rsidRDefault="0050636F" w:rsidP="00896546">
      <w:pPr>
        <w:jc w:val="center"/>
        <w:rPr>
          <w:caps/>
          <w:lang w:eastAsia="nl-NL"/>
        </w:rPr>
      </w:pPr>
      <w:r w:rsidRPr="00896546">
        <w:rPr>
          <w:caps/>
          <w:lang w:eastAsia="nl-NL"/>
        </w:rPr>
        <w:t>Proposed amendments to document TGP/12</w:t>
      </w:r>
    </w:p>
    <w:p w14:paraId="012C4A6D" w14:textId="2AB80E93" w:rsidR="00896546" w:rsidRPr="00896546" w:rsidRDefault="00896546" w:rsidP="00896546">
      <w:pPr>
        <w:jc w:val="center"/>
        <w:rPr>
          <w:lang w:eastAsia="nl-NL"/>
        </w:rPr>
      </w:pPr>
      <w:r>
        <w:rPr>
          <w:lang w:eastAsia="nl-NL"/>
        </w:rPr>
        <w:t>Prepared by the experts from the Netherlands</w:t>
      </w:r>
    </w:p>
    <w:p w14:paraId="3E5E0B7B" w14:textId="77777777" w:rsidR="0050636F" w:rsidRPr="0050636F" w:rsidRDefault="0050636F" w:rsidP="0077555A">
      <w:pPr>
        <w:spacing w:line="240" w:lineRule="atLeast"/>
        <w:jc w:val="left"/>
        <w:rPr>
          <w:rFonts w:cs="Arial"/>
          <w:color w:val="000000"/>
          <w:lang w:eastAsia="nl-NL"/>
        </w:rPr>
      </w:pPr>
    </w:p>
    <w:p w14:paraId="00283618" w14:textId="17088EE1" w:rsidR="0077555A" w:rsidRPr="0077555A" w:rsidRDefault="0077555A" w:rsidP="00F75386">
      <w:pPr>
        <w:pStyle w:val="Heading2"/>
        <w:rPr>
          <w:lang w:eastAsia="nl-NL"/>
        </w:rPr>
      </w:pPr>
      <w:r w:rsidRPr="0077555A">
        <w:rPr>
          <w:lang w:eastAsia="nl-NL"/>
        </w:rPr>
        <w:t xml:space="preserve">5. </w:t>
      </w:r>
      <w:r w:rsidRPr="0077555A">
        <w:rPr>
          <w:lang w:eastAsia="nl-NL"/>
        </w:rPr>
        <w:tab/>
        <w:t>Characteristic-specific molecular markers</w:t>
      </w:r>
    </w:p>
    <w:p w14:paraId="21AFDEF5" w14:textId="77777777" w:rsidR="0077555A" w:rsidRPr="0077555A" w:rsidRDefault="0077555A" w:rsidP="0077555A">
      <w:pPr>
        <w:spacing w:line="240" w:lineRule="atLeast"/>
        <w:jc w:val="left"/>
        <w:rPr>
          <w:rFonts w:cs="Arial"/>
          <w:color w:val="000000"/>
          <w:lang w:eastAsia="nl-NL"/>
        </w:rPr>
      </w:pPr>
    </w:p>
    <w:p w14:paraId="7309253C" w14:textId="77777777" w:rsidR="0077555A" w:rsidRPr="0077555A" w:rsidRDefault="0077555A" w:rsidP="0077555A">
      <w:pPr>
        <w:spacing w:line="240" w:lineRule="atLeast"/>
        <w:jc w:val="left"/>
        <w:rPr>
          <w:rFonts w:cs="Arial"/>
          <w:color w:val="000000"/>
          <w:lang w:eastAsia="nl-NL"/>
        </w:rPr>
      </w:pPr>
      <w:r w:rsidRPr="0077555A">
        <w:rPr>
          <w:rFonts w:cs="Arial"/>
          <w:color w:val="000000"/>
          <w:lang w:eastAsia="nl-NL"/>
        </w:rPr>
        <w:t>5.1</w:t>
      </w:r>
      <w:r w:rsidRPr="0077555A">
        <w:rPr>
          <w:rFonts w:cs="Arial"/>
          <w:color w:val="000000"/>
          <w:lang w:eastAsia="nl-NL"/>
        </w:rPr>
        <w:tab/>
        <w:t>Introduction</w:t>
      </w:r>
    </w:p>
    <w:p w14:paraId="40E65AEB" w14:textId="77777777" w:rsidR="0077555A" w:rsidRPr="0077555A" w:rsidRDefault="0077555A" w:rsidP="0077555A">
      <w:pPr>
        <w:spacing w:line="240" w:lineRule="atLeast"/>
        <w:jc w:val="left"/>
        <w:rPr>
          <w:rFonts w:cs="Arial"/>
          <w:color w:val="000000"/>
          <w:lang w:eastAsia="nl-NL"/>
        </w:rPr>
      </w:pPr>
    </w:p>
    <w:p w14:paraId="14E3522A" w14:textId="3AFCBDCF" w:rsidR="00B52F5D" w:rsidRPr="00386FB1" w:rsidRDefault="0077555A" w:rsidP="004475F3">
      <w:pPr>
        <w:rPr>
          <w:lang w:eastAsia="nl-NL"/>
        </w:rPr>
      </w:pPr>
      <w:r w:rsidRPr="0077555A">
        <w:rPr>
          <w:lang w:eastAsia="nl-NL"/>
        </w:rPr>
        <w:t>As characteristics based on a response to an external factor are challenging, a characteristic-specific molecular marker test can be used to examine the particular characteristic of a variety under certain conditions. In documents INF</w:t>
      </w:r>
      <w:r w:rsidR="0043382D">
        <w:rPr>
          <w:lang w:eastAsia="nl-NL"/>
        </w:rPr>
        <w:t>/</w:t>
      </w:r>
      <w:r w:rsidR="00FD22F5">
        <w:rPr>
          <w:lang w:eastAsia="nl-NL"/>
        </w:rPr>
        <w:t>1</w:t>
      </w:r>
      <w:r w:rsidRPr="0077555A">
        <w:rPr>
          <w:lang w:eastAsia="nl-NL"/>
        </w:rPr>
        <w:t>8 ‘</w:t>
      </w:r>
      <w:r w:rsidRPr="0077555A">
        <w:rPr>
          <w:i/>
          <w:iCs/>
          <w:lang w:eastAsia="nl-NL"/>
        </w:rPr>
        <w:t>Possible Use of Molecular Markers in the Examination of Distinctness, Uniformity and Stability (DUS)</w:t>
      </w:r>
      <w:r w:rsidRPr="0077555A">
        <w:rPr>
          <w:lang w:eastAsia="nl-NL"/>
        </w:rPr>
        <w:t>’ and TGP</w:t>
      </w:r>
      <w:r w:rsidR="0043382D">
        <w:rPr>
          <w:lang w:eastAsia="nl-NL"/>
        </w:rPr>
        <w:t>/</w:t>
      </w:r>
      <w:r w:rsidRPr="0077555A">
        <w:rPr>
          <w:lang w:eastAsia="nl-NL"/>
        </w:rPr>
        <w:t xml:space="preserve">15 </w:t>
      </w:r>
      <w:r w:rsidRPr="0077555A">
        <w:rPr>
          <w:i/>
          <w:iCs/>
          <w:lang w:eastAsia="nl-NL"/>
        </w:rPr>
        <w:t>‘</w:t>
      </w:r>
      <w:r w:rsidR="0043382D">
        <w:rPr>
          <w:i/>
          <w:iCs/>
          <w:lang w:eastAsia="nl-NL"/>
        </w:rPr>
        <w:t>G</w:t>
      </w:r>
      <w:r w:rsidRPr="0077555A">
        <w:rPr>
          <w:i/>
          <w:iCs/>
          <w:lang w:eastAsia="nl-NL"/>
        </w:rPr>
        <w:t>uidance on the use of biochemical and molecular markers in the examination of Distinctness, Uniformity and Stability (DUS)’</w:t>
      </w:r>
      <w:r w:rsidRPr="0077555A">
        <w:rPr>
          <w:lang w:eastAsia="nl-NL"/>
        </w:rPr>
        <w:t xml:space="preserve">, the use of characteristic-specific molecular markers is </w:t>
      </w:r>
      <w:r w:rsidRPr="00386FB1">
        <w:rPr>
          <w:lang w:eastAsia="nl-NL"/>
        </w:rPr>
        <w:t xml:space="preserve">described as an accepted application model. </w:t>
      </w:r>
      <w:r w:rsidR="00386FB1" w:rsidRPr="00386FB1">
        <w:rPr>
          <w:lang w:eastAsia="nl-NL"/>
        </w:rPr>
        <w:t xml:space="preserve"> M</w:t>
      </w:r>
      <w:r w:rsidR="00B52F5D" w:rsidRPr="00386FB1">
        <w:rPr>
          <w:lang w:val="nl-NL" w:eastAsia="nl-NL"/>
        </w:rPr>
        <w:t xml:space="preserve">olecular markers can be applied when accepted by the relevant TWP and included in the </w:t>
      </w:r>
      <w:r w:rsidR="0043382D">
        <w:rPr>
          <w:lang w:val="nl-NL" w:eastAsia="nl-NL"/>
        </w:rPr>
        <w:t>Test G</w:t>
      </w:r>
      <w:r w:rsidR="00B52F5D" w:rsidRPr="00386FB1">
        <w:rPr>
          <w:lang w:val="nl-NL" w:eastAsia="nl-NL"/>
        </w:rPr>
        <w:t>uideline</w:t>
      </w:r>
      <w:r w:rsidR="0043382D">
        <w:rPr>
          <w:lang w:val="nl-NL" w:eastAsia="nl-NL"/>
        </w:rPr>
        <w:t>s</w:t>
      </w:r>
      <w:r w:rsidR="00B52F5D" w:rsidRPr="00386FB1">
        <w:rPr>
          <w:lang w:val="nl-NL" w:eastAsia="nl-NL"/>
        </w:rPr>
        <w:t xml:space="preserve"> for a certain crop. It often concerns molecular markers for disease resistance characteristics, but also</w:t>
      </w:r>
      <w:r w:rsidR="0050636F" w:rsidRPr="00386FB1">
        <w:rPr>
          <w:lang w:val="nl-NL" w:eastAsia="nl-NL"/>
        </w:rPr>
        <w:t xml:space="preserve"> </w:t>
      </w:r>
      <w:r w:rsidR="00B52F5D" w:rsidRPr="00386FB1">
        <w:rPr>
          <w:lang w:val="nl-NL" w:eastAsia="nl-NL"/>
        </w:rPr>
        <w:t>for others.</w:t>
      </w:r>
    </w:p>
    <w:p w14:paraId="4A00B90C" w14:textId="77777777" w:rsidR="0077555A" w:rsidRPr="0077555A" w:rsidRDefault="0077555A" w:rsidP="0077555A">
      <w:pPr>
        <w:spacing w:line="240" w:lineRule="atLeast"/>
        <w:jc w:val="left"/>
        <w:rPr>
          <w:rFonts w:cs="Arial"/>
          <w:color w:val="000000"/>
          <w:lang w:val="nl-NL" w:eastAsia="nl-NL"/>
        </w:rPr>
      </w:pPr>
    </w:p>
    <w:p w14:paraId="18C7DA27" w14:textId="77777777" w:rsidR="0077555A" w:rsidRPr="0077555A" w:rsidRDefault="0077555A" w:rsidP="004475F3">
      <w:pPr>
        <w:rPr>
          <w:lang w:eastAsia="nl-NL"/>
        </w:rPr>
      </w:pPr>
      <w:r w:rsidRPr="0077555A">
        <w:rPr>
          <w:lang w:eastAsia="nl-NL"/>
        </w:rPr>
        <w:t xml:space="preserve">5.2 </w:t>
      </w:r>
      <w:r w:rsidRPr="0077555A">
        <w:rPr>
          <w:lang w:eastAsia="nl-NL"/>
        </w:rPr>
        <w:tab/>
        <w:t xml:space="preserve">Criteria for the use of Characteristic-Specific Molecular Markers (see TGP/15 Annex I) </w:t>
      </w:r>
    </w:p>
    <w:p w14:paraId="4608C702" w14:textId="77777777" w:rsidR="0077555A" w:rsidRPr="0077555A" w:rsidRDefault="0077555A" w:rsidP="0077555A">
      <w:pPr>
        <w:spacing w:line="240" w:lineRule="atLeast"/>
        <w:jc w:val="left"/>
        <w:rPr>
          <w:rFonts w:cs="Arial"/>
          <w:color w:val="000000"/>
          <w:lang w:eastAsia="nl-NL"/>
        </w:rPr>
      </w:pPr>
    </w:p>
    <w:p w14:paraId="59C78472"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 xml:space="preserve">5.2.1 </w:t>
      </w:r>
      <w:r w:rsidRPr="0077555A">
        <w:rPr>
          <w:rFonts w:cs="Arial"/>
          <w:color w:val="000000"/>
          <w:lang w:eastAsia="nl-NL"/>
        </w:rPr>
        <w:tab/>
        <w:t xml:space="preserve">Molecular markers can be used as a method of examining DUS characteristics that satisfy the criteria for characteristics set out in the General Introduction, Chapter 4, section 4.2, on the following basis: </w:t>
      </w:r>
    </w:p>
    <w:p w14:paraId="5630F8C2"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 </w:t>
      </w:r>
    </w:p>
    <w:p w14:paraId="2FC4012B" w14:textId="77777777" w:rsidR="0077555A" w:rsidRPr="0077555A" w:rsidRDefault="0077555A" w:rsidP="004475F3">
      <w:pPr>
        <w:spacing w:line="240" w:lineRule="atLeast"/>
        <w:ind w:left="709"/>
        <w:rPr>
          <w:rFonts w:cs="Arial"/>
          <w:color w:val="000000"/>
          <w:lang w:eastAsia="nl-NL"/>
        </w:rPr>
      </w:pPr>
      <w:r w:rsidRPr="0077555A">
        <w:rPr>
          <w:rFonts w:cs="Arial"/>
          <w:color w:val="000000"/>
          <w:lang w:eastAsia="nl-NL"/>
        </w:rPr>
        <w:t xml:space="preserve">(a) the test for the marker is conducted on the same number of individual plants, with the same criteria for distinctness, uniformity and stability as for the examination of the characteristic by a bioassay; </w:t>
      </w:r>
    </w:p>
    <w:p w14:paraId="0D6DAE88"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 </w:t>
      </w:r>
    </w:p>
    <w:p w14:paraId="43CD5E10" w14:textId="77777777" w:rsidR="0077555A" w:rsidRPr="0077555A" w:rsidRDefault="0077555A" w:rsidP="004475F3">
      <w:pPr>
        <w:spacing w:line="240" w:lineRule="atLeast"/>
        <w:ind w:firstLine="709"/>
        <w:rPr>
          <w:rFonts w:cs="Arial"/>
          <w:color w:val="000000"/>
          <w:lang w:eastAsia="nl-NL"/>
        </w:rPr>
      </w:pPr>
      <w:r w:rsidRPr="0077555A">
        <w:rPr>
          <w:rFonts w:cs="Arial"/>
          <w:color w:val="000000"/>
          <w:lang w:eastAsia="nl-NL"/>
        </w:rPr>
        <w:t xml:space="preserve">(b) there is verification of the reliability of the link between the marker and the characteristic; </w:t>
      </w:r>
    </w:p>
    <w:p w14:paraId="389E70AB"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 </w:t>
      </w:r>
    </w:p>
    <w:p w14:paraId="31551655" w14:textId="77777777" w:rsidR="0077555A" w:rsidRPr="0077555A" w:rsidRDefault="0077555A" w:rsidP="004475F3">
      <w:pPr>
        <w:spacing w:line="240" w:lineRule="atLeast"/>
        <w:ind w:left="709"/>
        <w:rPr>
          <w:rFonts w:cs="Arial"/>
          <w:color w:val="000000"/>
          <w:lang w:eastAsia="nl-NL"/>
        </w:rPr>
      </w:pPr>
      <w:r w:rsidRPr="0077555A">
        <w:rPr>
          <w:rFonts w:cs="Arial"/>
          <w:color w:val="000000"/>
          <w:lang w:eastAsia="nl-NL"/>
        </w:rPr>
        <w:t xml:space="preserve">(c) different markers for the same characteristic are different methods for examining the same characteristic; </w:t>
      </w:r>
    </w:p>
    <w:p w14:paraId="284675ED"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 </w:t>
      </w:r>
    </w:p>
    <w:p w14:paraId="3226BDAB" w14:textId="77777777" w:rsidR="0077555A" w:rsidRPr="0077555A" w:rsidRDefault="0077555A" w:rsidP="004475F3">
      <w:pPr>
        <w:spacing w:line="240" w:lineRule="atLeast"/>
        <w:ind w:left="709"/>
        <w:rPr>
          <w:rFonts w:cs="Arial"/>
          <w:color w:val="000000"/>
          <w:lang w:eastAsia="nl-NL"/>
        </w:rPr>
      </w:pPr>
      <w:r w:rsidRPr="0077555A">
        <w:rPr>
          <w:rFonts w:cs="Arial"/>
          <w:color w:val="000000"/>
          <w:lang w:eastAsia="nl-NL"/>
        </w:rPr>
        <w:t xml:space="preserve">(d) markers linked to different genes conferring expression of the same characteristic are different methods for examining the same characteristic; and </w:t>
      </w:r>
    </w:p>
    <w:p w14:paraId="13472848"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 </w:t>
      </w:r>
    </w:p>
    <w:p w14:paraId="2BE11FDC" w14:textId="33A73636" w:rsidR="0077555A" w:rsidRPr="0077555A" w:rsidRDefault="0077555A" w:rsidP="004475F3">
      <w:pPr>
        <w:spacing w:line="240" w:lineRule="atLeast"/>
        <w:ind w:left="709"/>
        <w:rPr>
          <w:rFonts w:cs="Arial"/>
          <w:color w:val="000000"/>
          <w:lang w:eastAsia="nl-NL"/>
        </w:rPr>
      </w:pPr>
      <w:r w:rsidRPr="0077555A">
        <w:rPr>
          <w:rFonts w:cs="Arial"/>
          <w:color w:val="000000"/>
          <w:lang w:eastAsia="nl-NL"/>
        </w:rPr>
        <w:t>(e) markers linked to different regulatory elements for the same gene conferring expression of the same characteristic are different methods for examining the same characteristic</w:t>
      </w:r>
      <w:r w:rsidR="00386FB1">
        <w:rPr>
          <w:rFonts w:cs="Arial"/>
          <w:color w:val="000000"/>
          <w:lang w:eastAsia="nl-NL"/>
        </w:rPr>
        <w:t>.</w:t>
      </w:r>
      <w:r w:rsidRPr="0077555A">
        <w:rPr>
          <w:rFonts w:cs="Arial"/>
          <w:color w:val="000000"/>
          <w:lang w:eastAsia="nl-NL"/>
        </w:rPr>
        <w:t xml:space="preserve"> </w:t>
      </w:r>
    </w:p>
    <w:p w14:paraId="768FFC42" w14:textId="77777777" w:rsidR="0077555A" w:rsidRPr="0077555A" w:rsidRDefault="0077555A" w:rsidP="0077555A">
      <w:pPr>
        <w:spacing w:line="240" w:lineRule="atLeast"/>
        <w:jc w:val="left"/>
        <w:rPr>
          <w:rFonts w:cs="Arial"/>
          <w:color w:val="000000"/>
          <w:lang w:eastAsia="nl-NL"/>
        </w:rPr>
      </w:pPr>
      <w:r w:rsidRPr="0077555A">
        <w:rPr>
          <w:rFonts w:cs="Arial"/>
          <w:color w:val="000000"/>
          <w:lang w:eastAsia="nl-NL"/>
        </w:rPr>
        <w:t xml:space="preserve"> </w:t>
      </w:r>
    </w:p>
    <w:p w14:paraId="0CCD58CE"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 xml:space="preserve">5.2.2 </w:t>
      </w:r>
      <w:r w:rsidRPr="0077555A">
        <w:rPr>
          <w:rFonts w:cs="Arial"/>
          <w:color w:val="000000"/>
          <w:lang w:eastAsia="nl-NL"/>
        </w:rPr>
        <w:tab/>
        <w:t xml:space="preserve">It is a matter for the relevant authority to consider if the assumptions are met when applying the model. </w:t>
      </w:r>
    </w:p>
    <w:p w14:paraId="3CD48ECF"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 </w:t>
      </w:r>
    </w:p>
    <w:p w14:paraId="417768FA"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 xml:space="preserve">5.2.3. </w:t>
      </w:r>
      <w:r w:rsidRPr="0077555A">
        <w:rPr>
          <w:rFonts w:cs="Arial"/>
          <w:color w:val="000000"/>
          <w:lang w:eastAsia="nl-NL"/>
        </w:rPr>
        <w:tab/>
        <w:t>In order to include a method based on this model in Test Guidelines the relevant Technical Working Party and the TC would need to agree that the requirement for reliability of the link between the gene and the expression of the characteristic was satisfied.</w:t>
      </w:r>
    </w:p>
    <w:p w14:paraId="18353B55" w14:textId="77777777" w:rsidR="0077555A" w:rsidRPr="0077555A" w:rsidRDefault="0077555A" w:rsidP="0077555A">
      <w:pPr>
        <w:spacing w:line="240" w:lineRule="atLeast"/>
        <w:jc w:val="left"/>
        <w:rPr>
          <w:rFonts w:cs="Arial"/>
          <w:color w:val="000000"/>
          <w:lang w:eastAsia="nl-NL"/>
        </w:rPr>
      </w:pPr>
    </w:p>
    <w:p w14:paraId="4D31E426"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5.3</w:t>
      </w:r>
      <w:r w:rsidRPr="0077555A">
        <w:rPr>
          <w:rFonts w:cs="Arial"/>
          <w:color w:val="000000"/>
          <w:lang w:eastAsia="nl-NL"/>
        </w:rPr>
        <w:tab/>
        <w:t>Developing characteristic-specific molecular markers</w:t>
      </w:r>
    </w:p>
    <w:p w14:paraId="0E0A6F75" w14:textId="77777777" w:rsidR="0077555A" w:rsidRPr="0077555A" w:rsidRDefault="0077555A" w:rsidP="0077555A">
      <w:pPr>
        <w:spacing w:line="240" w:lineRule="atLeast"/>
        <w:jc w:val="left"/>
        <w:rPr>
          <w:rFonts w:cs="Arial"/>
          <w:color w:val="000000"/>
          <w:lang w:eastAsia="nl-NL"/>
        </w:rPr>
      </w:pPr>
    </w:p>
    <w:p w14:paraId="41629353"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5.3.1</w:t>
      </w:r>
      <w:r w:rsidRPr="0077555A">
        <w:rPr>
          <w:rFonts w:cs="Arial"/>
          <w:color w:val="000000"/>
          <w:lang w:eastAsia="nl-NL"/>
        </w:rPr>
        <w:tab/>
        <w:t>Publicly available information on the functional gene(s) and the DNA sequence(s) that is(are) predictive for the particular state(s) of expression of the characteristic should be provided. This information can be referred to as:</w:t>
      </w:r>
    </w:p>
    <w:p w14:paraId="7DBABD5A"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ab/>
        <w:t xml:space="preserve">a) file(s) containing the DNA sequence information (order of nucleotides) </w:t>
      </w:r>
    </w:p>
    <w:p w14:paraId="7FFF1C9A"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ab/>
        <w:t>b) reference to DNA information in public databases (like GeneBank)</w:t>
      </w:r>
    </w:p>
    <w:p w14:paraId="78F94A56"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ab/>
        <w:t>c) reference to (scientific) publications in which the DNA sequence information of the states of expression of the characteristic is revealed.</w:t>
      </w:r>
    </w:p>
    <w:p w14:paraId="0EA5B1F7" w14:textId="77777777" w:rsidR="0077555A" w:rsidRPr="0077555A" w:rsidRDefault="0077555A" w:rsidP="004475F3">
      <w:pPr>
        <w:spacing w:line="240" w:lineRule="atLeast"/>
        <w:ind w:left="709"/>
        <w:rPr>
          <w:rFonts w:cs="Arial"/>
          <w:color w:val="000000"/>
          <w:lang w:eastAsia="nl-NL"/>
        </w:rPr>
      </w:pPr>
      <w:r w:rsidRPr="0077555A">
        <w:rPr>
          <w:rFonts w:cs="Arial"/>
          <w:color w:val="000000"/>
          <w:lang w:eastAsia="nl-NL"/>
        </w:rPr>
        <w:t>d) reference to a particular position on the published reference genome version.</w:t>
      </w:r>
    </w:p>
    <w:p w14:paraId="05A919CA"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ab/>
      </w:r>
    </w:p>
    <w:p w14:paraId="434F11AE"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5.3.2</w:t>
      </w:r>
      <w:r w:rsidRPr="0077555A">
        <w:rPr>
          <w:rFonts w:cs="Arial"/>
          <w:color w:val="000000"/>
          <w:lang w:eastAsia="nl-NL"/>
        </w:rPr>
        <w:tab/>
        <w:t>For a qualitative characteristic with two states of expression; absent (1) and present (9) information of either allelic DNA sequence responsible for ‘absent’ (for example susceptibility in case of disease resistance characteristics) and the allelic DNA sequence responsible for ‘present’ (resistance) should be provided.</w:t>
      </w:r>
    </w:p>
    <w:p w14:paraId="4B661BFF" w14:textId="77777777" w:rsidR="0077555A" w:rsidRPr="0077555A" w:rsidRDefault="0077555A" w:rsidP="004475F3">
      <w:pPr>
        <w:spacing w:line="240" w:lineRule="atLeast"/>
        <w:ind w:left="709" w:hanging="709"/>
        <w:rPr>
          <w:rFonts w:cs="Arial"/>
          <w:color w:val="000000"/>
          <w:lang w:eastAsia="nl-NL"/>
        </w:rPr>
      </w:pPr>
    </w:p>
    <w:p w14:paraId="274CF309" w14:textId="0FBB6709" w:rsidR="0077555A" w:rsidRPr="00386FB1" w:rsidRDefault="0077555A" w:rsidP="004475F3">
      <w:pPr>
        <w:spacing w:line="240" w:lineRule="atLeast"/>
        <w:ind w:left="709" w:hanging="709"/>
        <w:rPr>
          <w:rFonts w:cs="Arial"/>
          <w:color w:val="000000"/>
          <w:lang w:eastAsia="nl-NL"/>
        </w:rPr>
      </w:pPr>
      <w:r w:rsidRPr="00386FB1">
        <w:rPr>
          <w:rFonts w:cs="Arial"/>
          <w:color w:val="000000"/>
          <w:lang w:eastAsia="nl-NL"/>
        </w:rPr>
        <w:t>5.3.3</w:t>
      </w:r>
      <w:r w:rsidRPr="00386FB1">
        <w:rPr>
          <w:rFonts w:cs="Arial"/>
          <w:color w:val="000000"/>
          <w:lang w:eastAsia="nl-NL"/>
        </w:rPr>
        <w:tab/>
        <w:t xml:space="preserve">For a quantitative characteristic all DNA sequences (alleles) and/or proportion of expression levels that are </w:t>
      </w:r>
      <w:r w:rsidR="00B52F5D" w:rsidRPr="00386FB1">
        <w:rPr>
          <w:rFonts w:cs="Arial"/>
          <w:noProof/>
        </w:rPr>
        <w:t xml:space="preserve">predictive </w:t>
      </w:r>
      <w:r w:rsidRPr="00386FB1">
        <w:rPr>
          <w:rFonts w:cs="Arial"/>
          <w:color w:val="000000"/>
          <w:lang w:eastAsia="nl-NL"/>
        </w:rPr>
        <w:t xml:space="preserve">for all particular states of expression of the characteristic should be provided. </w:t>
      </w:r>
    </w:p>
    <w:p w14:paraId="4E145B3D" w14:textId="77777777" w:rsidR="0077555A" w:rsidRPr="00386FB1" w:rsidRDefault="0077555A" w:rsidP="004475F3">
      <w:pPr>
        <w:spacing w:line="240" w:lineRule="atLeast"/>
        <w:rPr>
          <w:rFonts w:cs="Arial"/>
          <w:color w:val="000000"/>
          <w:lang w:eastAsia="nl-NL"/>
        </w:rPr>
      </w:pPr>
    </w:p>
    <w:p w14:paraId="7DFD0B1F" w14:textId="494ABB2B" w:rsidR="0077555A" w:rsidRPr="00386FB1" w:rsidRDefault="0077555A" w:rsidP="004475F3">
      <w:pPr>
        <w:spacing w:line="240" w:lineRule="atLeast"/>
        <w:ind w:left="709" w:hanging="709"/>
        <w:rPr>
          <w:rFonts w:cs="Arial"/>
          <w:color w:val="000000"/>
          <w:lang w:eastAsia="nl-NL"/>
        </w:rPr>
      </w:pPr>
      <w:r w:rsidRPr="00386FB1">
        <w:rPr>
          <w:rFonts w:cs="Arial"/>
          <w:color w:val="000000"/>
          <w:lang w:eastAsia="nl-NL"/>
        </w:rPr>
        <w:t>5.3.4</w:t>
      </w:r>
      <w:r w:rsidRPr="00386FB1">
        <w:rPr>
          <w:rFonts w:cs="Arial"/>
          <w:color w:val="000000"/>
          <w:lang w:eastAsia="nl-NL"/>
        </w:rPr>
        <w:tab/>
      </w:r>
      <w:r w:rsidR="006C727F">
        <w:rPr>
          <w:rFonts w:cs="Arial"/>
          <w:color w:val="000000"/>
          <w:lang w:eastAsia="nl-NL"/>
        </w:rPr>
        <w:t>The m</w:t>
      </w:r>
      <w:r w:rsidRPr="00386FB1">
        <w:rPr>
          <w:rFonts w:cs="Arial"/>
          <w:color w:val="000000"/>
          <w:lang w:eastAsia="nl-NL"/>
        </w:rPr>
        <w:t>ethod should be validated by monitoring performance characteristics (such as repeatability).</w:t>
      </w:r>
    </w:p>
    <w:p w14:paraId="6FA0ADE7" w14:textId="77777777" w:rsidR="0077555A" w:rsidRPr="00386FB1" w:rsidRDefault="0077555A" w:rsidP="004475F3">
      <w:pPr>
        <w:spacing w:line="240" w:lineRule="atLeast"/>
        <w:rPr>
          <w:rFonts w:cs="Arial"/>
          <w:color w:val="000000"/>
          <w:lang w:eastAsia="nl-NL"/>
        </w:rPr>
      </w:pPr>
    </w:p>
    <w:p w14:paraId="023C6AB0" w14:textId="2080DC37" w:rsidR="0077555A" w:rsidRPr="00386FB1" w:rsidRDefault="0077555A" w:rsidP="004475F3">
      <w:pPr>
        <w:spacing w:line="240" w:lineRule="atLeast"/>
        <w:ind w:left="709" w:hanging="709"/>
        <w:rPr>
          <w:rFonts w:cs="Arial"/>
          <w:color w:val="000000"/>
          <w:lang w:val="en-GB" w:eastAsia="nl-NL"/>
        </w:rPr>
      </w:pPr>
      <w:r w:rsidRPr="00386FB1">
        <w:rPr>
          <w:rFonts w:cs="Arial"/>
          <w:color w:val="000000"/>
          <w:lang w:eastAsia="nl-NL"/>
        </w:rPr>
        <w:t>5.3.5</w:t>
      </w:r>
      <w:r w:rsidRPr="00386FB1">
        <w:rPr>
          <w:rFonts w:cs="Arial"/>
          <w:color w:val="000000"/>
          <w:lang w:eastAsia="nl-NL"/>
        </w:rPr>
        <w:tab/>
      </w:r>
      <w:r w:rsidRPr="00386FB1">
        <w:rPr>
          <w:rFonts w:cs="Arial"/>
          <w:color w:val="000000"/>
          <w:lang w:val="en-GB" w:eastAsia="nl-NL"/>
        </w:rPr>
        <w:t>Reliability of the link between the molecular marker and the characteristic should be verified on a large set of varieties of a broad genetic background. A test with participants from several member</w:t>
      </w:r>
      <w:r w:rsidR="00542B78" w:rsidRPr="00386FB1">
        <w:rPr>
          <w:rFonts w:cs="Arial"/>
          <w:color w:val="000000"/>
          <w:lang w:val="en-GB" w:eastAsia="nl-NL"/>
        </w:rPr>
        <w:t>s</w:t>
      </w:r>
      <w:r w:rsidRPr="00386FB1">
        <w:rPr>
          <w:rFonts w:cs="Arial"/>
          <w:color w:val="000000"/>
          <w:lang w:val="en-GB" w:eastAsia="nl-NL"/>
        </w:rPr>
        <w:t xml:space="preserve"> and companies is advisable. The technical working party decides whether the link is acceptable.</w:t>
      </w:r>
    </w:p>
    <w:p w14:paraId="62D5877A" w14:textId="77777777" w:rsidR="0077555A" w:rsidRPr="00386FB1" w:rsidRDefault="0077555A" w:rsidP="004475F3">
      <w:pPr>
        <w:spacing w:line="240" w:lineRule="atLeast"/>
        <w:ind w:left="709" w:hanging="709"/>
        <w:rPr>
          <w:rFonts w:cs="Arial"/>
          <w:color w:val="000000"/>
          <w:lang w:val="en-GB" w:eastAsia="nl-NL"/>
        </w:rPr>
      </w:pPr>
    </w:p>
    <w:p w14:paraId="34BB2D3D" w14:textId="16DA74E9" w:rsidR="0077555A" w:rsidRPr="00386FB1" w:rsidRDefault="0077555A" w:rsidP="00625DB3">
      <w:pPr>
        <w:spacing w:line="240" w:lineRule="atLeast"/>
        <w:ind w:left="709" w:hanging="709"/>
        <w:rPr>
          <w:rFonts w:cs="Arial"/>
          <w:color w:val="000000"/>
          <w:lang w:eastAsia="nl-NL"/>
        </w:rPr>
      </w:pPr>
      <w:r w:rsidRPr="00386FB1">
        <w:rPr>
          <w:rFonts w:cs="Arial"/>
          <w:color w:val="000000"/>
          <w:lang w:eastAsia="nl-NL"/>
        </w:rPr>
        <w:t>5.3.6</w:t>
      </w:r>
      <w:r w:rsidRPr="00386FB1">
        <w:rPr>
          <w:rFonts w:cs="Arial"/>
          <w:color w:val="000000"/>
          <w:lang w:eastAsia="nl-NL"/>
        </w:rPr>
        <w:tab/>
        <w:t>Interpretation of the test result needs extra attention. The characteristic is describing the morphology or the physiology, not the absence or presence of a molecular marker. When there is a discrepancy between the claim of the breeder in the T</w:t>
      </w:r>
      <w:r w:rsidR="006C727F">
        <w:rPr>
          <w:rFonts w:cs="Arial"/>
          <w:color w:val="000000"/>
          <w:lang w:eastAsia="nl-NL"/>
        </w:rPr>
        <w:t xml:space="preserve">echnical Questionnaire (TQ) </w:t>
      </w:r>
      <w:r w:rsidRPr="00386FB1">
        <w:rPr>
          <w:rFonts w:cs="Arial"/>
          <w:color w:val="000000"/>
          <w:lang w:eastAsia="nl-NL"/>
        </w:rPr>
        <w:t>and the molecular marker test, a morphological / physiological test is decisive.</w:t>
      </w:r>
    </w:p>
    <w:p w14:paraId="0BC34672" w14:textId="77777777" w:rsidR="0077555A" w:rsidRPr="00386FB1" w:rsidRDefault="0077555A" w:rsidP="004475F3">
      <w:pPr>
        <w:spacing w:line="240" w:lineRule="atLeast"/>
        <w:rPr>
          <w:rFonts w:cs="Arial"/>
          <w:color w:val="000000"/>
          <w:lang w:eastAsia="nl-NL"/>
        </w:rPr>
      </w:pPr>
    </w:p>
    <w:p w14:paraId="5D722940" w14:textId="41EFE62A" w:rsidR="0077555A" w:rsidRPr="0077555A" w:rsidRDefault="0077555A" w:rsidP="004475F3">
      <w:pPr>
        <w:spacing w:line="240" w:lineRule="atLeast"/>
        <w:ind w:left="709" w:hanging="709"/>
        <w:rPr>
          <w:rFonts w:cs="Arial"/>
          <w:color w:val="000000"/>
          <w:lang w:eastAsia="nl-NL"/>
        </w:rPr>
      </w:pPr>
      <w:r w:rsidRPr="00386FB1">
        <w:rPr>
          <w:rFonts w:cs="Arial"/>
          <w:color w:val="000000"/>
          <w:lang w:eastAsia="nl-NL"/>
        </w:rPr>
        <w:t>5.3.</w:t>
      </w:r>
      <w:r w:rsidR="00386FB1" w:rsidRPr="00386FB1">
        <w:rPr>
          <w:rFonts w:cs="Arial"/>
          <w:color w:val="000000"/>
          <w:lang w:eastAsia="nl-NL"/>
        </w:rPr>
        <w:t xml:space="preserve"> </w:t>
      </w:r>
      <w:r w:rsidRPr="00386FB1">
        <w:rPr>
          <w:rFonts w:cs="Arial"/>
          <w:color w:val="000000"/>
          <w:lang w:eastAsia="nl-NL"/>
        </w:rPr>
        <w:t>7</w:t>
      </w:r>
      <w:r w:rsidRPr="00386FB1">
        <w:rPr>
          <w:rFonts w:cs="Arial"/>
          <w:color w:val="000000"/>
          <w:lang w:eastAsia="nl-NL"/>
        </w:rPr>
        <w:tab/>
        <w:t>When only ‘part of the puzzle’ can be predicted by using molecular markers because only part of the functional genes are known and published, their application is still valuable.</w:t>
      </w:r>
      <w:r w:rsidRPr="0077555A">
        <w:rPr>
          <w:rFonts w:cs="Arial"/>
          <w:color w:val="000000"/>
          <w:lang w:eastAsia="nl-NL"/>
        </w:rPr>
        <w:t xml:space="preserve"> </w:t>
      </w:r>
    </w:p>
    <w:p w14:paraId="7FA57209" w14:textId="77777777" w:rsidR="0077555A" w:rsidRPr="0077555A" w:rsidRDefault="0077555A" w:rsidP="004475F3">
      <w:pPr>
        <w:spacing w:line="240" w:lineRule="atLeast"/>
        <w:rPr>
          <w:rFonts w:cs="Arial"/>
          <w:color w:val="000000"/>
          <w:lang w:eastAsia="nl-NL"/>
        </w:rPr>
      </w:pPr>
    </w:p>
    <w:p w14:paraId="0914B1CB" w14:textId="77777777" w:rsidR="0077555A" w:rsidRPr="0077555A" w:rsidRDefault="0077555A" w:rsidP="004475F3">
      <w:pPr>
        <w:spacing w:line="240" w:lineRule="atLeast"/>
        <w:rPr>
          <w:rFonts w:cs="Arial"/>
          <w:color w:val="000000"/>
          <w:lang w:eastAsia="nl-NL"/>
        </w:rPr>
      </w:pPr>
    </w:p>
    <w:p w14:paraId="79F56939"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Example:</w:t>
      </w:r>
    </w:p>
    <w:p w14:paraId="56D29D8D" w14:textId="77777777" w:rsidR="0077555A" w:rsidRPr="0077555A" w:rsidRDefault="0077555A" w:rsidP="004475F3">
      <w:pPr>
        <w:spacing w:line="240" w:lineRule="atLeast"/>
        <w:rPr>
          <w:rFonts w:cs="Arial"/>
          <w:color w:val="000000"/>
          <w:lang w:eastAsia="nl-NL"/>
        </w:rPr>
      </w:pPr>
    </w:p>
    <w:p w14:paraId="68F30F26" w14:textId="77777777" w:rsidR="0077555A" w:rsidRPr="0077555A" w:rsidRDefault="0077555A" w:rsidP="004475F3">
      <w:pPr>
        <w:rPr>
          <w:rFonts w:cs="Arial"/>
        </w:rPr>
      </w:pPr>
      <w:r w:rsidRPr="0077555A">
        <w:rPr>
          <w:rFonts w:cs="Arial"/>
          <w:bCs/>
          <w:lang w:val="en-GB" w:eastAsia="nl-NL"/>
        </w:rPr>
        <w:t>Resistance gene Tm2 gives resistance to ToMV. Gene Tm2 has two dominant allele for resistance: allele Tm2 is always associated with resistance to strain 0 and 1, allele Tm2</w:t>
      </w:r>
      <w:r w:rsidRPr="0077555A">
        <w:rPr>
          <w:rFonts w:cs="Arial"/>
          <w:bCs/>
          <w:vertAlign w:val="superscript"/>
          <w:lang w:val="en-GB" w:eastAsia="nl-NL"/>
        </w:rPr>
        <w:t>2</w:t>
      </w:r>
      <w:r w:rsidRPr="0077555A">
        <w:rPr>
          <w:rFonts w:cs="Arial"/>
          <w:bCs/>
          <w:lang w:val="en-GB" w:eastAsia="nl-NL"/>
        </w:rPr>
        <w:t xml:space="preserve"> is always associated with resistance to strain 0, 1 and 2. The presence or absence of both allele for resistance can be detected by the co-dominant markers as described in Arens, P. et al (2010). It is known that resistance to ToMV strain 0 and 2 can also be obtained by another mechanism (like gene Tm1).  However, the DNA sequence of Tm1 is not known and therefore no molecular marker is available for Tm1. Specific aspects:</w:t>
      </w:r>
    </w:p>
    <w:p w14:paraId="4F991858" w14:textId="77777777" w:rsidR="0077555A" w:rsidRPr="0077555A" w:rsidRDefault="0077555A" w:rsidP="004475F3">
      <w:pPr>
        <w:tabs>
          <w:tab w:val="left" w:leader="dot" w:pos="3402"/>
        </w:tabs>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7555A" w:rsidRPr="0077555A" w14:paraId="2B5125F9" w14:textId="77777777" w:rsidTr="007F1908">
        <w:trPr>
          <w:cantSplit/>
        </w:trPr>
        <w:tc>
          <w:tcPr>
            <w:tcW w:w="675" w:type="dxa"/>
          </w:tcPr>
          <w:p w14:paraId="3F47C541" w14:textId="77777777" w:rsidR="0077555A" w:rsidRPr="0077555A" w:rsidRDefault="0077555A" w:rsidP="0077555A">
            <w:pPr>
              <w:tabs>
                <w:tab w:val="left" w:leader="dot" w:pos="3720"/>
              </w:tabs>
              <w:spacing w:before="20" w:after="20"/>
              <w:ind w:left="567" w:right="-108" w:hanging="567"/>
              <w:rPr>
                <w:rFonts w:cs="Arial"/>
              </w:rPr>
            </w:pPr>
            <w:r w:rsidRPr="0077555A">
              <w:rPr>
                <w:rFonts w:cs="Arial"/>
              </w:rPr>
              <w:t>1.</w:t>
            </w:r>
          </w:p>
        </w:tc>
        <w:tc>
          <w:tcPr>
            <w:tcW w:w="3164" w:type="dxa"/>
          </w:tcPr>
          <w:p w14:paraId="3F672DEC" w14:textId="77777777" w:rsidR="0077555A" w:rsidRPr="0077555A" w:rsidRDefault="0077555A" w:rsidP="0077555A">
            <w:pPr>
              <w:tabs>
                <w:tab w:val="left" w:leader="dot" w:pos="3720"/>
              </w:tabs>
              <w:spacing w:before="20" w:after="20"/>
              <w:ind w:left="567" w:right="-108" w:hanging="567"/>
              <w:rPr>
                <w:rFonts w:cs="Arial"/>
              </w:rPr>
            </w:pPr>
            <w:r w:rsidRPr="0077555A">
              <w:rPr>
                <w:rFonts w:cs="Arial"/>
                <w:bCs/>
                <w:lang w:val="en-GB" w:eastAsia="nl-NL"/>
              </w:rPr>
              <w:t>Pathogen</w:t>
            </w:r>
          </w:p>
        </w:tc>
        <w:tc>
          <w:tcPr>
            <w:tcW w:w="5908" w:type="dxa"/>
          </w:tcPr>
          <w:p w14:paraId="7459925E" w14:textId="77777777" w:rsidR="0077555A" w:rsidRPr="0077555A" w:rsidRDefault="0077555A" w:rsidP="0077555A">
            <w:pPr>
              <w:spacing w:before="20" w:after="20"/>
              <w:rPr>
                <w:rFonts w:cs="Arial"/>
                <w:color w:val="000000"/>
              </w:rPr>
            </w:pPr>
            <w:r w:rsidRPr="0077555A">
              <w:rPr>
                <w:rFonts w:cs="Arial"/>
              </w:rPr>
              <w:t>Tomato mosaic virus</w:t>
            </w:r>
          </w:p>
        </w:tc>
      </w:tr>
      <w:tr w:rsidR="0077555A" w:rsidRPr="0077555A" w14:paraId="418BA754" w14:textId="77777777" w:rsidTr="007F1908">
        <w:trPr>
          <w:cantSplit/>
        </w:trPr>
        <w:tc>
          <w:tcPr>
            <w:tcW w:w="675" w:type="dxa"/>
          </w:tcPr>
          <w:p w14:paraId="632A84D1" w14:textId="77777777" w:rsidR="0077555A" w:rsidRPr="0077555A" w:rsidRDefault="0077555A" w:rsidP="0077555A">
            <w:pPr>
              <w:tabs>
                <w:tab w:val="left" w:leader="dot" w:pos="3720"/>
              </w:tabs>
              <w:spacing w:before="20" w:after="20"/>
              <w:rPr>
                <w:rFonts w:cs="Arial"/>
              </w:rPr>
            </w:pPr>
            <w:r w:rsidRPr="0077555A">
              <w:rPr>
                <w:rFonts w:cs="Arial"/>
              </w:rPr>
              <w:t>2.</w:t>
            </w:r>
          </w:p>
        </w:tc>
        <w:tc>
          <w:tcPr>
            <w:tcW w:w="3164" w:type="dxa"/>
          </w:tcPr>
          <w:p w14:paraId="71362B14" w14:textId="77777777" w:rsidR="0077555A" w:rsidRPr="0077555A" w:rsidRDefault="0077555A" w:rsidP="0077555A">
            <w:pPr>
              <w:tabs>
                <w:tab w:val="left" w:leader="dot" w:pos="3720"/>
              </w:tabs>
              <w:spacing w:before="20" w:after="20"/>
              <w:rPr>
                <w:rFonts w:cs="Arial"/>
              </w:rPr>
            </w:pPr>
            <w:r w:rsidRPr="0077555A">
              <w:rPr>
                <w:rFonts w:cs="Arial"/>
                <w:bCs/>
                <w:lang w:eastAsia="nl-NL"/>
              </w:rPr>
              <w:t>Functional gene</w:t>
            </w:r>
          </w:p>
        </w:tc>
        <w:tc>
          <w:tcPr>
            <w:tcW w:w="5908" w:type="dxa"/>
          </w:tcPr>
          <w:p w14:paraId="461F8059" w14:textId="77777777" w:rsidR="0077555A" w:rsidRPr="0077555A" w:rsidRDefault="0077555A" w:rsidP="0077555A">
            <w:pPr>
              <w:spacing w:before="20" w:after="20"/>
              <w:rPr>
                <w:rFonts w:cs="Arial"/>
                <w:color w:val="000000"/>
              </w:rPr>
            </w:pPr>
            <w:r w:rsidRPr="0077555A">
              <w:rPr>
                <w:rFonts w:cs="Arial"/>
                <w:bCs/>
                <w:lang w:eastAsia="nl-NL"/>
              </w:rPr>
              <w:t>Tm2/2</w:t>
            </w:r>
            <w:r w:rsidRPr="0077555A">
              <w:rPr>
                <w:rFonts w:cs="Arial"/>
                <w:bCs/>
                <w:vertAlign w:val="superscript"/>
                <w:lang w:eastAsia="nl-NL"/>
              </w:rPr>
              <w:t>2</w:t>
            </w:r>
            <w:r w:rsidRPr="0077555A">
              <w:rPr>
                <w:rFonts w:cs="Arial"/>
                <w:bCs/>
                <w:lang w:eastAsia="nl-NL"/>
              </w:rPr>
              <w:t xml:space="preserve"> (with two alleles for resistance Tm2 and Tm2</w:t>
            </w:r>
            <w:r w:rsidRPr="0077555A">
              <w:rPr>
                <w:rFonts w:cs="Arial"/>
                <w:bCs/>
                <w:vertAlign w:val="superscript"/>
                <w:lang w:eastAsia="nl-NL"/>
              </w:rPr>
              <w:t>2</w:t>
            </w:r>
            <w:r w:rsidRPr="0077555A">
              <w:rPr>
                <w:rFonts w:cs="Arial"/>
                <w:bCs/>
                <w:lang w:eastAsia="nl-NL"/>
              </w:rPr>
              <w:t xml:space="preserve"> and one allele for susceptibility tm2)</w:t>
            </w:r>
          </w:p>
        </w:tc>
      </w:tr>
    </w:tbl>
    <w:p w14:paraId="259F28EB" w14:textId="77777777" w:rsidR="0077555A" w:rsidRPr="0077555A" w:rsidRDefault="0077555A" w:rsidP="0077555A">
      <w:pPr>
        <w:spacing w:line="240" w:lineRule="atLeast"/>
        <w:jc w:val="left"/>
        <w:rPr>
          <w:rFonts w:cs="Arial"/>
          <w:color w:val="000000"/>
          <w:lang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7555A" w:rsidRPr="0077555A" w14:paraId="6CE94A2F" w14:textId="77777777" w:rsidTr="007F1908">
        <w:trPr>
          <w:cantSplit/>
        </w:trPr>
        <w:tc>
          <w:tcPr>
            <w:tcW w:w="675" w:type="dxa"/>
          </w:tcPr>
          <w:p w14:paraId="65F18C52" w14:textId="77777777" w:rsidR="0077555A" w:rsidRPr="0077555A" w:rsidRDefault="0077555A" w:rsidP="0077555A">
            <w:pPr>
              <w:tabs>
                <w:tab w:val="left" w:leader="dot" w:pos="3720"/>
              </w:tabs>
              <w:spacing w:before="20" w:after="20"/>
              <w:rPr>
                <w:rFonts w:cs="Arial"/>
              </w:rPr>
            </w:pPr>
            <w:r w:rsidRPr="0077555A">
              <w:rPr>
                <w:rFonts w:cs="Arial"/>
              </w:rPr>
              <w:t>8.</w:t>
            </w:r>
          </w:p>
        </w:tc>
        <w:tc>
          <w:tcPr>
            <w:tcW w:w="3164" w:type="dxa"/>
          </w:tcPr>
          <w:p w14:paraId="7EA11488" w14:textId="77777777" w:rsidR="0077555A" w:rsidRPr="0077555A" w:rsidRDefault="0077555A" w:rsidP="0077555A">
            <w:pPr>
              <w:tabs>
                <w:tab w:val="left" w:leader="dot" w:pos="3720"/>
              </w:tabs>
              <w:spacing w:before="20" w:after="20"/>
              <w:rPr>
                <w:rFonts w:cs="Arial"/>
              </w:rPr>
            </w:pPr>
            <w:r w:rsidRPr="0077555A">
              <w:rPr>
                <w:rFonts w:cs="Arial"/>
                <w:bCs/>
                <w:lang w:eastAsia="nl-NL"/>
              </w:rPr>
              <w:t xml:space="preserve">Interpretation of </w:t>
            </w:r>
            <w:r w:rsidRPr="0077555A">
              <w:rPr>
                <w:rFonts w:cs="Arial"/>
              </w:rPr>
              <w:t>test results</w:t>
            </w:r>
          </w:p>
        </w:tc>
        <w:tc>
          <w:tcPr>
            <w:tcW w:w="5908" w:type="dxa"/>
          </w:tcPr>
          <w:p w14:paraId="049D9115" w14:textId="77777777" w:rsidR="0077555A" w:rsidRPr="0077555A" w:rsidRDefault="0077555A" w:rsidP="0077555A">
            <w:pPr>
              <w:rPr>
                <w:rFonts w:cs="Arial"/>
              </w:rPr>
            </w:pPr>
            <w:r w:rsidRPr="0077555A">
              <w:rPr>
                <w:rFonts w:cs="Arial"/>
              </w:rPr>
              <w:t>The presence of the alleles tm2, Tm2, Tm2</w:t>
            </w:r>
            <w:r w:rsidRPr="0077555A">
              <w:rPr>
                <w:rFonts w:cs="Arial"/>
                <w:vertAlign w:val="superscript"/>
              </w:rPr>
              <w:t>2</w:t>
            </w:r>
            <w:r w:rsidRPr="0077555A">
              <w:rPr>
                <w:rFonts w:cs="Arial"/>
              </w:rPr>
              <w:t xml:space="preserve"> lead to different interpretation for characteristics 51.1, 51.2 and 51.3, see table.</w:t>
            </w:r>
          </w:p>
          <w:p w14:paraId="2BD386DB" w14:textId="77777777" w:rsidR="0077555A" w:rsidRPr="0077555A" w:rsidRDefault="0077555A" w:rsidP="0077555A">
            <w:pPr>
              <w:rPr>
                <w:rFonts w:cs="Arial"/>
                <w:color w:val="000000"/>
              </w:rPr>
            </w:pPr>
            <w:r w:rsidRPr="0077555A">
              <w:rPr>
                <w:rFonts w:cs="Arial"/>
              </w:rPr>
              <w:t>In case the DNA marker test result does not confirm the declaration in the TQ, a bio-assay should be performed to observe whether the variety is resistant due to another mechanism like gene Tm1.</w:t>
            </w:r>
          </w:p>
        </w:tc>
      </w:tr>
    </w:tbl>
    <w:p w14:paraId="4CCFE9FB" w14:textId="77777777" w:rsidR="0077555A" w:rsidRPr="0077555A" w:rsidRDefault="0077555A" w:rsidP="0077555A">
      <w:pPr>
        <w:rPr>
          <w:rFonts w:cs="Arial"/>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26"/>
        <w:gridCol w:w="1751"/>
        <w:gridCol w:w="1783"/>
        <w:gridCol w:w="1814"/>
        <w:gridCol w:w="1595"/>
      </w:tblGrid>
      <w:tr w:rsidR="0077555A" w:rsidRPr="00CF217F" w14:paraId="17A3204B" w14:textId="77777777" w:rsidTr="007F1908">
        <w:tc>
          <w:tcPr>
            <w:tcW w:w="1726" w:type="dxa"/>
            <w:shd w:val="clear" w:color="auto" w:fill="auto"/>
          </w:tcPr>
          <w:p w14:paraId="5F50143A" w14:textId="77777777" w:rsidR="0077555A" w:rsidRPr="0077555A" w:rsidRDefault="0077555A" w:rsidP="0077555A">
            <w:pPr>
              <w:spacing w:before="20" w:after="20"/>
              <w:jc w:val="center"/>
              <w:rPr>
                <w:rFonts w:cs="Arial"/>
              </w:rPr>
            </w:pPr>
            <w:r w:rsidRPr="0077555A">
              <w:rPr>
                <w:rFonts w:cs="Arial"/>
              </w:rPr>
              <w:t>Test result DNA marker test</w:t>
            </w:r>
          </w:p>
        </w:tc>
        <w:tc>
          <w:tcPr>
            <w:tcW w:w="1751" w:type="dxa"/>
            <w:shd w:val="clear" w:color="auto" w:fill="auto"/>
          </w:tcPr>
          <w:p w14:paraId="1E24F14E" w14:textId="77777777" w:rsidR="0077555A" w:rsidRPr="0077555A" w:rsidRDefault="0077555A" w:rsidP="0077555A">
            <w:pPr>
              <w:spacing w:before="20" w:after="20"/>
              <w:jc w:val="center"/>
              <w:rPr>
                <w:rFonts w:cs="Arial"/>
              </w:rPr>
            </w:pPr>
            <w:r w:rsidRPr="0077555A">
              <w:rPr>
                <w:rFonts w:cs="Arial"/>
              </w:rPr>
              <w:t>tm2/tm2</w:t>
            </w:r>
          </w:p>
        </w:tc>
        <w:tc>
          <w:tcPr>
            <w:tcW w:w="1783" w:type="dxa"/>
            <w:shd w:val="clear" w:color="auto" w:fill="auto"/>
          </w:tcPr>
          <w:p w14:paraId="0A49F6F6" w14:textId="77777777" w:rsidR="0077555A" w:rsidRPr="0077555A" w:rsidRDefault="0077555A" w:rsidP="0077555A">
            <w:pPr>
              <w:spacing w:before="20" w:after="20"/>
              <w:jc w:val="center"/>
              <w:rPr>
                <w:rFonts w:cs="Arial"/>
              </w:rPr>
            </w:pPr>
            <w:r w:rsidRPr="0077555A">
              <w:rPr>
                <w:rFonts w:cs="Arial"/>
              </w:rPr>
              <w:t>Tm2/tm2 or Tm2/Tm2</w:t>
            </w:r>
          </w:p>
        </w:tc>
        <w:tc>
          <w:tcPr>
            <w:tcW w:w="1814" w:type="dxa"/>
            <w:shd w:val="clear" w:color="auto" w:fill="auto"/>
          </w:tcPr>
          <w:p w14:paraId="5293E2A1" w14:textId="77777777" w:rsidR="0077555A" w:rsidRPr="0077555A" w:rsidRDefault="0077555A" w:rsidP="0077555A">
            <w:pPr>
              <w:spacing w:before="20" w:after="20"/>
              <w:jc w:val="center"/>
              <w:rPr>
                <w:rFonts w:cs="Arial"/>
              </w:rPr>
            </w:pPr>
            <w:r w:rsidRPr="0077555A">
              <w:rPr>
                <w:rFonts w:cs="Arial"/>
              </w:rPr>
              <w:t>Tm2</w:t>
            </w:r>
            <w:r w:rsidRPr="0077555A">
              <w:rPr>
                <w:rFonts w:cs="Arial"/>
                <w:vertAlign w:val="superscript"/>
              </w:rPr>
              <w:t>2</w:t>
            </w:r>
            <w:r w:rsidRPr="0077555A">
              <w:rPr>
                <w:rFonts w:cs="Arial"/>
              </w:rPr>
              <w:t>/tm2 or Tm2</w:t>
            </w:r>
            <w:r w:rsidRPr="0077555A">
              <w:rPr>
                <w:rFonts w:cs="Arial"/>
                <w:vertAlign w:val="superscript"/>
              </w:rPr>
              <w:t>2</w:t>
            </w:r>
            <w:r w:rsidRPr="0077555A">
              <w:rPr>
                <w:rFonts w:cs="Arial"/>
              </w:rPr>
              <w:t>/Tm2</w:t>
            </w:r>
            <w:r w:rsidRPr="0077555A">
              <w:rPr>
                <w:rFonts w:cs="Arial"/>
                <w:vertAlign w:val="superscript"/>
              </w:rPr>
              <w:t xml:space="preserve">2 </w:t>
            </w:r>
            <w:r w:rsidRPr="0077555A">
              <w:rPr>
                <w:rFonts w:cs="Arial"/>
              </w:rPr>
              <w:t>or</w:t>
            </w:r>
            <w:r w:rsidRPr="0077555A">
              <w:rPr>
                <w:rFonts w:cs="Arial"/>
                <w:vertAlign w:val="superscript"/>
              </w:rPr>
              <w:t xml:space="preserve"> </w:t>
            </w:r>
            <w:r w:rsidRPr="0077555A">
              <w:rPr>
                <w:rFonts w:cs="Arial"/>
              </w:rPr>
              <w:t>Tm2</w:t>
            </w:r>
            <w:r w:rsidRPr="0077555A">
              <w:rPr>
                <w:rFonts w:cs="Arial"/>
                <w:vertAlign w:val="superscript"/>
              </w:rPr>
              <w:t>2</w:t>
            </w:r>
            <w:r w:rsidRPr="0077555A">
              <w:rPr>
                <w:rFonts w:cs="Arial"/>
              </w:rPr>
              <w:t>/Tm2</w:t>
            </w:r>
          </w:p>
        </w:tc>
        <w:tc>
          <w:tcPr>
            <w:tcW w:w="1595" w:type="dxa"/>
          </w:tcPr>
          <w:p w14:paraId="0E6A1B39" w14:textId="77777777" w:rsidR="0077555A" w:rsidRPr="00CF217F" w:rsidRDefault="0077555A" w:rsidP="0077555A">
            <w:pPr>
              <w:spacing w:before="20" w:after="20"/>
              <w:jc w:val="center"/>
              <w:rPr>
                <w:rFonts w:cs="Arial"/>
              </w:rPr>
            </w:pPr>
            <w:r w:rsidRPr="00CF217F">
              <w:rPr>
                <w:rFonts w:cs="Arial"/>
              </w:rPr>
              <w:t>Reliable marker for Tm1 not yet developed</w:t>
            </w:r>
          </w:p>
        </w:tc>
      </w:tr>
      <w:tr w:rsidR="0077555A" w:rsidRPr="00CF217F" w14:paraId="5C8BE938" w14:textId="77777777" w:rsidTr="007F1908">
        <w:tc>
          <w:tcPr>
            <w:tcW w:w="1726" w:type="dxa"/>
            <w:shd w:val="clear" w:color="auto" w:fill="auto"/>
          </w:tcPr>
          <w:p w14:paraId="681A94C4" w14:textId="77777777" w:rsidR="0077555A" w:rsidRPr="0077555A" w:rsidRDefault="0077555A" w:rsidP="0077555A">
            <w:pPr>
              <w:spacing w:before="20" w:after="20"/>
              <w:rPr>
                <w:rFonts w:cs="Arial"/>
              </w:rPr>
            </w:pPr>
          </w:p>
        </w:tc>
        <w:tc>
          <w:tcPr>
            <w:tcW w:w="1751" w:type="dxa"/>
            <w:shd w:val="clear" w:color="auto" w:fill="auto"/>
          </w:tcPr>
          <w:p w14:paraId="5ECA13E5" w14:textId="77777777" w:rsidR="0077555A" w:rsidRPr="0077555A" w:rsidRDefault="0077555A" w:rsidP="0077555A">
            <w:pPr>
              <w:spacing w:before="20" w:after="20"/>
              <w:jc w:val="center"/>
              <w:rPr>
                <w:rFonts w:cs="Arial"/>
              </w:rPr>
            </w:pPr>
          </w:p>
        </w:tc>
        <w:tc>
          <w:tcPr>
            <w:tcW w:w="1783" w:type="dxa"/>
            <w:shd w:val="clear" w:color="auto" w:fill="auto"/>
          </w:tcPr>
          <w:p w14:paraId="096A193A" w14:textId="77777777" w:rsidR="0077555A" w:rsidRPr="0077555A" w:rsidRDefault="0077555A" w:rsidP="0077555A">
            <w:pPr>
              <w:spacing w:before="20" w:after="20"/>
              <w:jc w:val="center"/>
              <w:rPr>
                <w:rFonts w:cs="Arial"/>
              </w:rPr>
            </w:pPr>
          </w:p>
        </w:tc>
        <w:tc>
          <w:tcPr>
            <w:tcW w:w="1814" w:type="dxa"/>
            <w:shd w:val="clear" w:color="auto" w:fill="auto"/>
          </w:tcPr>
          <w:p w14:paraId="4656822A" w14:textId="77777777" w:rsidR="0077555A" w:rsidRPr="0077555A" w:rsidRDefault="0077555A" w:rsidP="0077555A">
            <w:pPr>
              <w:spacing w:before="20" w:after="20"/>
              <w:jc w:val="center"/>
              <w:rPr>
                <w:rFonts w:cs="Arial"/>
              </w:rPr>
            </w:pPr>
          </w:p>
        </w:tc>
        <w:tc>
          <w:tcPr>
            <w:tcW w:w="1595" w:type="dxa"/>
          </w:tcPr>
          <w:p w14:paraId="7FCC52A8" w14:textId="77777777" w:rsidR="0077555A" w:rsidRPr="00CF217F" w:rsidRDefault="0077555A" w:rsidP="0077555A">
            <w:pPr>
              <w:spacing w:before="20" w:after="20"/>
              <w:jc w:val="center"/>
              <w:rPr>
                <w:rFonts w:cs="Arial"/>
              </w:rPr>
            </w:pPr>
          </w:p>
        </w:tc>
      </w:tr>
      <w:tr w:rsidR="0077555A" w:rsidRPr="00CF217F" w14:paraId="4EFB30A0" w14:textId="77777777" w:rsidTr="007F1908">
        <w:tc>
          <w:tcPr>
            <w:tcW w:w="1726" w:type="dxa"/>
            <w:shd w:val="clear" w:color="auto" w:fill="auto"/>
          </w:tcPr>
          <w:p w14:paraId="7E7F02A6" w14:textId="77777777" w:rsidR="0077555A" w:rsidRPr="0077555A" w:rsidRDefault="0077555A" w:rsidP="0077555A">
            <w:pPr>
              <w:spacing w:before="20" w:after="20"/>
              <w:rPr>
                <w:rFonts w:cs="Arial"/>
              </w:rPr>
            </w:pPr>
            <w:r w:rsidRPr="0077555A">
              <w:rPr>
                <w:rFonts w:cs="Arial"/>
              </w:rPr>
              <w:t>51.1 Strain 0</w:t>
            </w:r>
          </w:p>
        </w:tc>
        <w:tc>
          <w:tcPr>
            <w:tcW w:w="1751" w:type="dxa"/>
            <w:shd w:val="clear" w:color="auto" w:fill="auto"/>
          </w:tcPr>
          <w:p w14:paraId="69959D6D" w14:textId="77777777" w:rsidR="0077555A" w:rsidRPr="0077555A" w:rsidRDefault="0077555A" w:rsidP="0077555A">
            <w:pPr>
              <w:spacing w:before="20" w:after="20"/>
              <w:jc w:val="center"/>
              <w:rPr>
                <w:rFonts w:cs="Arial"/>
              </w:rPr>
            </w:pPr>
            <w:r w:rsidRPr="0077555A">
              <w:rPr>
                <w:rFonts w:cs="Arial"/>
              </w:rPr>
              <w:t>[1] absent</w:t>
            </w:r>
          </w:p>
        </w:tc>
        <w:tc>
          <w:tcPr>
            <w:tcW w:w="1783" w:type="dxa"/>
            <w:shd w:val="clear" w:color="auto" w:fill="auto"/>
          </w:tcPr>
          <w:p w14:paraId="2BC55A02" w14:textId="77777777" w:rsidR="0077555A" w:rsidRPr="0077555A" w:rsidRDefault="0077555A" w:rsidP="0077555A">
            <w:pPr>
              <w:spacing w:before="20" w:after="20"/>
              <w:jc w:val="center"/>
              <w:rPr>
                <w:rFonts w:cs="Arial"/>
              </w:rPr>
            </w:pPr>
            <w:r w:rsidRPr="0077555A">
              <w:rPr>
                <w:rFonts w:cs="Arial"/>
              </w:rPr>
              <w:t>[9] resistant</w:t>
            </w:r>
          </w:p>
        </w:tc>
        <w:tc>
          <w:tcPr>
            <w:tcW w:w="1814" w:type="dxa"/>
            <w:shd w:val="clear" w:color="auto" w:fill="auto"/>
          </w:tcPr>
          <w:p w14:paraId="4D1AB86C" w14:textId="77777777" w:rsidR="0077555A" w:rsidRPr="0077555A" w:rsidRDefault="0077555A" w:rsidP="0077555A">
            <w:pPr>
              <w:spacing w:before="20" w:after="20"/>
              <w:jc w:val="center"/>
              <w:rPr>
                <w:rFonts w:cs="Arial"/>
              </w:rPr>
            </w:pPr>
            <w:r w:rsidRPr="0077555A">
              <w:rPr>
                <w:rFonts w:cs="Arial"/>
              </w:rPr>
              <w:t>[9] resistant</w:t>
            </w:r>
          </w:p>
        </w:tc>
        <w:tc>
          <w:tcPr>
            <w:tcW w:w="1595" w:type="dxa"/>
          </w:tcPr>
          <w:p w14:paraId="1521DBD5" w14:textId="77777777" w:rsidR="0077555A" w:rsidRPr="00CF217F" w:rsidRDefault="0077555A" w:rsidP="0077555A">
            <w:pPr>
              <w:spacing w:before="20" w:after="20"/>
              <w:jc w:val="center"/>
              <w:rPr>
                <w:rFonts w:cs="Arial"/>
              </w:rPr>
            </w:pPr>
            <w:r w:rsidRPr="00CF217F">
              <w:rPr>
                <w:rFonts w:cs="Arial"/>
              </w:rPr>
              <w:t>resistant</w:t>
            </w:r>
          </w:p>
        </w:tc>
      </w:tr>
      <w:tr w:rsidR="0077555A" w:rsidRPr="00CF217F" w14:paraId="1863385A" w14:textId="77777777" w:rsidTr="007F1908">
        <w:tc>
          <w:tcPr>
            <w:tcW w:w="1726" w:type="dxa"/>
            <w:shd w:val="clear" w:color="auto" w:fill="auto"/>
          </w:tcPr>
          <w:p w14:paraId="15855773" w14:textId="77777777" w:rsidR="0077555A" w:rsidRPr="0077555A" w:rsidRDefault="0077555A" w:rsidP="0077555A">
            <w:pPr>
              <w:spacing w:before="20" w:after="20"/>
              <w:rPr>
                <w:rFonts w:cs="Arial"/>
              </w:rPr>
            </w:pPr>
            <w:r w:rsidRPr="0077555A">
              <w:rPr>
                <w:rFonts w:cs="Arial"/>
              </w:rPr>
              <w:t>51.2 Strain 1</w:t>
            </w:r>
          </w:p>
        </w:tc>
        <w:tc>
          <w:tcPr>
            <w:tcW w:w="1751" w:type="dxa"/>
            <w:shd w:val="clear" w:color="auto" w:fill="auto"/>
          </w:tcPr>
          <w:p w14:paraId="37788AC7" w14:textId="77777777" w:rsidR="0077555A" w:rsidRPr="0077555A" w:rsidRDefault="0077555A" w:rsidP="0077555A">
            <w:pPr>
              <w:spacing w:before="20" w:after="20"/>
              <w:jc w:val="center"/>
              <w:rPr>
                <w:rFonts w:cs="Arial"/>
              </w:rPr>
            </w:pPr>
            <w:r w:rsidRPr="0077555A">
              <w:rPr>
                <w:rFonts w:cs="Arial"/>
              </w:rPr>
              <w:t>[1] absent</w:t>
            </w:r>
          </w:p>
        </w:tc>
        <w:tc>
          <w:tcPr>
            <w:tcW w:w="1783" w:type="dxa"/>
            <w:shd w:val="clear" w:color="auto" w:fill="auto"/>
          </w:tcPr>
          <w:p w14:paraId="2670D062" w14:textId="77777777" w:rsidR="0077555A" w:rsidRPr="0077555A" w:rsidRDefault="0077555A" w:rsidP="0077555A">
            <w:pPr>
              <w:spacing w:before="20" w:after="20"/>
              <w:jc w:val="center"/>
              <w:rPr>
                <w:rFonts w:cs="Arial"/>
              </w:rPr>
            </w:pPr>
            <w:r w:rsidRPr="0077555A">
              <w:rPr>
                <w:rFonts w:cs="Arial"/>
              </w:rPr>
              <w:t>[9] resistant</w:t>
            </w:r>
          </w:p>
        </w:tc>
        <w:tc>
          <w:tcPr>
            <w:tcW w:w="1814" w:type="dxa"/>
            <w:shd w:val="clear" w:color="auto" w:fill="auto"/>
          </w:tcPr>
          <w:p w14:paraId="50F6FC25" w14:textId="77777777" w:rsidR="0077555A" w:rsidRPr="0077555A" w:rsidRDefault="0077555A" w:rsidP="0077555A">
            <w:pPr>
              <w:spacing w:before="20" w:after="20"/>
              <w:jc w:val="center"/>
              <w:rPr>
                <w:rFonts w:cs="Arial"/>
              </w:rPr>
            </w:pPr>
            <w:r w:rsidRPr="0077555A">
              <w:rPr>
                <w:rFonts w:cs="Arial"/>
              </w:rPr>
              <w:t>[9] resistant</w:t>
            </w:r>
          </w:p>
        </w:tc>
        <w:tc>
          <w:tcPr>
            <w:tcW w:w="1595" w:type="dxa"/>
          </w:tcPr>
          <w:p w14:paraId="2E33E84A" w14:textId="77777777" w:rsidR="0077555A" w:rsidRPr="00CF217F" w:rsidRDefault="0077555A" w:rsidP="0077555A">
            <w:pPr>
              <w:spacing w:before="20" w:after="20"/>
              <w:jc w:val="center"/>
              <w:rPr>
                <w:rFonts w:cs="Arial"/>
              </w:rPr>
            </w:pPr>
            <w:r w:rsidRPr="00CF217F">
              <w:rPr>
                <w:rFonts w:cs="Arial"/>
              </w:rPr>
              <w:t>absent</w:t>
            </w:r>
          </w:p>
        </w:tc>
      </w:tr>
      <w:tr w:rsidR="0077555A" w:rsidRPr="00CF217F" w14:paraId="284F218B" w14:textId="77777777" w:rsidTr="007F1908">
        <w:tc>
          <w:tcPr>
            <w:tcW w:w="1726" w:type="dxa"/>
            <w:shd w:val="clear" w:color="auto" w:fill="auto"/>
          </w:tcPr>
          <w:p w14:paraId="31758387" w14:textId="77777777" w:rsidR="0077555A" w:rsidRPr="0077555A" w:rsidRDefault="0077555A" w:rsidP="0077555A">
            <w:pPr>
              <w:spacing w:before="20" w:after="20"/>
              <w:rPr>
                <w:rFonts w:cs="Arial"/>
              </w:rPr>
            </w:pPr>
            <w:r w:rsidRPr="0077555A">
              <w:rPr>
                <w:rFonts w:cs="Arial"/>
              </w:rPr>
              <w:t>51.3 Strain 2</w:t>
            </w:r>
          </w:p>
        </w:tc>
        <w:tc>
          <w:tcPr>
            <w:tcW w:w="1751" w:type="dxa"/>
            <w:shd w:val="clear" w:color="auto" w:fill="auto"/>
          </w:tcPr>
          <w:p w14:paraId="044399AE" w14:textId="77777777" w:rsidR="0077555A" w:rsidRPr="0077555A" w:rsidRDefault="0077555A" w:rsidP="0077555A">
            <w:pPr>
              <w:spacing w:before="20" w:after="20"/>
              <w:jc w:val="center"/>
              <w:rPr>
                <w:rFonts w:cs="Arial"/>
              </w:rPr>
            </w:pPr>
            <w:r w:rsidRPr="0077555A">
              <w:rPr>
                <w:rFonts w:cs="Arial"/>
              </w:rPr>
              <w:t>[1] absent</w:t>
            </w:r>
          </w:p>
        </w:tc>
        <w:tc>
          <w:tcPr>
            <w:tcW w:w="1783" w:type="dxa"/>
            <w:shd w:val="clear" w:color="auto" w:fill="auto"/>
          </w:tcPr>
          <w:p w14:paraId="306B4E33" w14:textId="77777777" w:rsidR="0077555A" w:rsidRPr="0077555A" w:rsidRDefault="0077555A" w:rsidP="0077555A">
            <w:pPr>
              <w:spacing w:before="20" w:after="20"/>
              <w:jc w:val="center"/>
              <w:rPr>
                <w:rFonts w:cs="Arial"/>
              </w:rPr>
            </w:pPr>
            <w:r w:rsidRPr="0077555A">
              <w:rPr>
                <w:rFonts w:cs="Arial"/>
              </w:rPr>
              <w:t>[1] absent</w:t>
            </w:r>
          </w:p>
        </w:tc>
        <w:tc>
          <w:tcPr>
            <w:tcW w:w="1814" w:type="dxa"/>
            <w:shd w:val="clear" w:color="auto" w:fill="auto"/>
          </w:tcPr>
          <w:p w14:paraId="1FA3D7E4" w14:textId="77777777" w:rsidR="0077555A" w:rsidRPr="0077555A" w:rsidRDefault="0077555A" w:rsidP="0077555A">
            <w:pPr>
              <w:spacing w:before="20" w:after="20"/>
              <w:jc w:val="center"/>
              <w:rPr>
                <w:rFonts w:cs="Arial"/>
              </w:rPr>
            </w:pPr>
            <w:r w:rsidRPr="0077555A">
              <w:rPr>
                <w:rFonts w:cs="Arial"/>
              </w:rPr>
              <w:t>[9] resistant</w:t>
            </w:r>
          </w:p>
        </w:tc>
        <w:tc>
          <w:tcPr>
            <w:tcW w:w="1595" w:type="dxa"/>
          </w:tcPr>
          <w:p w14:paraId="6B9E05BD" w14:textId="77777777" w:rsidR="0077555A" w:rsidRPr="00CF217F" w:rsidRDefault="0077555A" w:rsidP="0077555A">
            <w:pPr>
              <w:spacing w:before="20" w:after="20"/>
              <w:jc w:val="center"/>
              <w:rPr>
                <w:rFonts w:cs="Arial"/>
              </w:rPr>
            </w:pPr>
            <w:r w:rsidRPr="00CF217F">
              <w:rPr>
                <w:rFonts w:cs="Arial"/>
              </w:rPr>
              <w:t>resistant</w:t>
            </w:r>
          </w:p>
        </w:tc>
      </w:tr>
    </w:tbl>
    <w:p w14:paraId="7EC68AF6" w14:textId="77777777" w:rsidR="0077555A" w:rsidRPr="0077555A" w:rsidRDefault="0077555A" w:rsidP="0077555A">
      <w:pPr>
        <w:spacing w:line="240" w:lineRule="atLeast"/>
        <w:jc w:val="left"/>
        <w:rPr>
          <w:rFonts w:cs="Arial"/>
          <w:color w:val="000000"/>
          <w:lang w:eastAsia="nl-NL"/>
        </w:rPr>
      </w:pPr>
    </w:p>
    <w:p w14:paraId="350A2C6D" w14:textId="77777777" w:rsidR="0077555A" w:rsidRPr="0077555A" w:rsidRDefault="0077555A" w:rsidP="0077555A">
      <w:pPr>
        <w:spacing w:line="240" w:lineRule="atLeast"/>
        <w:jc w:val="left"/>
        <w:rPr>
          <w:rFonts w:cs="Arial"/>
          <w:color w:val="000000"/>
          <w:lang w:eastAsia="nl-NL"/>
        </w:rPr>
      </w:pPr>
    </w:p>
    <w:p w14:paraId="62572E6F" w14:textId="7D46E478"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5.4</w:t>
      </w:r>
      <w:r w:rsidRPr="0077555A">
        <w:rPr>
          <w:rFonts w:cs="Arial"/>
          <w:color w:val="000000"/>
          <w:lang w:eastAsia="nl-NL"/>
        </w:rPr>
        <w:tab/>
        <w:t>Explanation of characteristic-specific molecular markers in Test Guidelines</w:t>
      </w:r>
    </w:p>
    <w:p w14:paraId="459D3430" w14:textId="77777777" w:rsidR="0077555A" w:rsidRPr="0077555A" w:rsidRDefault="0077555A" w:rsidP="004475F3">
      <w:pPr>
        <w:spacing w:line="240" w:lineRule="atLeast"/>
        <w:ind w:left="709" w:hanging="709"/>
        <w:rPr>
          <w:rFonts w:cs="Arial"/>
          <w:color w:val="000000"/>
          <w:lang w:eastAsia="nl-NL"/>
        </w:rPr>
      </w:pPr>
    </w:p>
    <w:p w14:paraId="3AE7E370" w14:textId="77777777"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5.4.1.</w:t>
      </w:r>
      <w:r w:rsidRPr="0077555A">
        <w:rPr>
          <w:rFonts w:cs="Arial"/>
          <w:color w:val="000000"/>
          <w:lang w:eastAsia="nl-NL"/>
        </w:rPr>
        <w:tab/>
        <w:t>To ensure harmonized use of the characteristic-specific molecular marker it is important to standardize the conditions and methodology used. However, a balance between standardization and room/flexibility for improvement of the method in the light of technological developments should be aimed for. What is essential for harmonization and should be described in a technical guideline (protocol) and what is non-essential information but valuable information and can be provided in an annex or example is described in Table 2.</w:t>
      </w:r>
    </w:p>
    <w:p w14:paraId="6D0D1CE5" w14:textId="77777777" w:rsidR="0077555A" w:rsidRPr="0077555A" w:rsidRDefault="0077555A" w:rsidP="004475F3">
      <w:pPr>
        <w:spacing w:line="240" w:lineRule="atLeast"/>
        <w:ind w:left="709" w:hanging="709"/>
        <w:rPr>
          <w:rFonts w:cs="Arial"/>
          <w:color w:val="000000"/>
          <w:lang w:eastAsia="nl-NL"/>
        </w:rPr>
      </w:pPr>
    </w:p>
    <w:p w14:paraId="2B1A7BE6" w14:textId="74A42C6A" w:rsidR="0077555A" w:rsidRPr="0077555A" w:rsidRDefault="0077555A" w:rsidP="004475F3">
      <w:pPr>
        <w:spacing w:line="240" w:lineRule="atLeast"/>
        <w:ind w:left="709" w:hanging="709"/>
        <w:rPr>
          <w:rFonts w:cs="Arial"/>
          <w:color w:val="000000"/>
          <w:lang w:eastAsia="nl-NL"/>
        </w:rPr>
      </w:pPr>
      <w:r w:rsidRPr="0077555A">
        <w:rPr>
          <w:rFonts w:cs="Arial"/>
          <w:color w:val="000000"/>
          <w:lang w:eastAsia="nl-NL"/>
        </w:rPr>
        <w:t>5.4.2</w:t>
      </w:r>
      <w:r w:rsidR="004475F3" w:rsidRPr="0077555A">
        <w:rPr>
          <w:rFonts w:cs="Arial"/>
          <w:color w:val="000000"/>
          <w:lang w:eastAsia="nl-NL"/>
        </w:rPr>
        <w:tab/>
      </w:r>
      <w:r w:rsidRPr="0077555A">
        <w:rPr>
          <w:rFonts w:cs="Arial"/>
          <w:color w:val="000000"/>
          <w:lang w:eastAsia="nl-NL"/>
        </w:rPr>
        <w:t xml:space="preserve">Standard elements in a characteristic-specific molecular marker test protocol are shown in Table 2. Indicated which information is essential for harmonization of characteristic-specific molecular markers in the Test Guidelines irrespective of the technology that is used. </w:t>
      </w:r>
    </w:p>
    <w:p w14:paraId="320FE007" w14:textId="77777777" w:rsidR="0077555A" w:rsidRPr="0077555A" w:rsidRDefault="0077555A" w:rsidP="004475F3">
      <w:pPr>
        <w:spacing w:line="240" w:lineRule="atLeast"/>
        <w:rPr>
          <w:rFonts w:cs="Arial"/>
          <w:color w:val="000000"/>
          <w:lang w:eastAsia="nl-NL"/>
        </w:rPr>
      </w:pPr>
    </w:p>
    <w:p w14:paraId="26122C3C" w14:textId="77777777" w:rsidR="0077555A" w:rsidRPr="0077555A" w:rsidRDefault="0077555A" w:rsidP="004475F3">
      <w:pPr>
        <w:spacing w:line="240" w:lineRule="atLeast"/>
        <w:rPr>
          <w:rFonts w:cs="Arial"/>
          <w:color w:val="000000"/>
          <w:lang w:eastAsia="nl-NL"/>
        </w:rPr>
      </w:pPr>
      <w:r w:rsidRPr="0077555A">
        <w:rPr>
          <w:rFonts w:cs="Arial"/>
          <w:color w:val="000000"/>
          <w:lang w:eastAsia="nl-NL"/>
        </w:rPr>
        <w:t xml:space="preserve">Table 2: </w:t>
      </w:r>
    </w:p>
    <w:p w14:paraId="2237BC69" w14:textId="77777777" w:rsidR="0077555A" w:rsidRPr="0077555A" w:rsidRDefault="0077555A" w:rsidP="0077555A">
      <w:pPr>
        <w:spacing w:line="240" w:lineRule="atLeast"/>
        <w:jc w:val="left"/>
        <w:rPr>
          <w:rFonts w:cs="Arial"/>
          <w:color w:val="000000"/>
          <w:lang w:eastAsia="nl-NL"/>
        </w:rPr>
      </w:pPr>
    </w:p>
    <w:tbl>
      <w:tblPr>
        <w:tblStyle w:val="TableGrid"/>
        <w:tblW w:w="0" w:type="auto"/>
        <w:tblLayout w:type="fixed"/>
        <w:tblLook w:val="04A0" w:firstRow="1" w:lastRow="0" w:firstColumn="1" w:lastColumn="0" w:noHBand="0" w:noVBand="1"/>
      </w:tblPr>
      <w:tblGrid>
        <w:gridCol w:w="562"/>
        <w:gridCol w:w="1560"/>
        <w:gridCol w:w="2409"/>
        <w:gridCol w:w="709"/>
        <w:gridCol w:w="3985"/>
      </w:tblGrid>
      <w:tr w:rsidR="0077555A" w:rsidRPr="0050636F" w14:paraId="08564711" w14:textId="77777777" w:rsidTr="0077555A">
        <w:tc>
          <w:tcPr>
            <w:tcW w:w="562" w:type="dxa"/>
            <w:shd w:val="clear" w:color="auto" w:fill="BFBFBF"/>
          </w:tcPr>
          <w:p w14:paraId="4F43CDFA" w14:textId="77777777" w:rsidR="0077555A" w:rsidRPr="0077555A" w:rsidRDefault="0077555A" w:rsidP="0077555A">
            <w:pPr>
              <w:jc w:val="left"/>
              <w:rPr>
                <w:rFonts w:cs="Arial"/>
                <w:color w:val="000000"/>
              </w:rPr>
            </w:pPr>
          </w:p>
        </w:tc>
        <w:tc>
          <w:tcPr>
            <w:tcW w:w="1560" w:type="dxa"/>
            <w:shd w:val="clear" w:color="auto" w:fill="BFBFBF"/>
          </w:tcPr>
          <w:p w14:paraId="7741D4BF" w14:textId="77777777" w:rsidR="0077555A" w:rsidRPr="0077555A" w:rsidRDefault="0077555A" w:rsidP="0077555A">
            <w:pPr>
              <w:jc w:val="left"/>
              <w:rPr>
                <w:rFonts w:cs="Arial"/>
                <w:color w:val="000000"/>
              </w:rPr>
            </w:pPr>
            <w:r w:rsidRPr="0077555A">
              <w:rPr>
                <w:rFonts w:cs="Arial"/>
                <w:color w:val="000000"/>
              </w:rPr>
              <w:t>Elements in a Standard characteristic-specific molecular marker protocol</w:t>
            </w:r>
          </w:p>
        </w:tc>
        <w:tc>
          <w:tcPr>
            <w:tcW w:w="2409" w:type="dxa"/>
            <w:shd w:val="clear" w:color="auto" w:fill="BFBFBF"/>
          </w:tcPr>
          <w:p w14:paraId="338B96ED" w14:textId="77777777" w:rsidR="0077555A" w:rsidRPr="0077555A" w:rsidRDefault="0077555A" w:rsidP="0077555A">
            <w:pPr>
              <w:jc w:val="left"/>
              <w:rPr>
                <w:rFonts w:cs="Arial"/>
                <w:color w:val="000000"/>
              </w:rPr>
            </w:pPr>
            <w:r w:rsidRPr="0077555A">
              <w:rPr>
                <w:rFonts w:cs="Arial"/>
                <w:color w:val="000000"/>
              </w:rPr>
              <w:t>Example</w:t>
            </w:r>
          </w:p>
        </w:tc>
        <w:tc>
          <w:tcPr>
            <w:tcW w:w="709" w:type="dxa"/>
            <w:shd w:val="clear" w:color="auto" w:fill="BFBFBF"/>
          </w:tcPr>
          <w:p w14:paraId="0D29DF89" w14:textId="77777777" w:rsidR="0077555A" w:rsidRPr="0077555A" w:rsidRDefault="0077555A" w:rsidP="0077555A">
            <w:pPr>
              <w:jc w:val="left"/>
              <w:rPr>
                <w:rFonts w:cs="Arial"/>
                <w:color w:val="000000"/>
              </w:rPr>
            </w:pPr>
            <w:r w:rsidRPr="0077555A">
              <w:rPr>
                <w:rFonts w:cs="Arial"/>
                <w:color w:val="000000"/>
              </w:rPr>
              <w:t>Essential information for harmonization</w:t>
            </w:r>
          </w:p>
        </w:tc>
        <w:tc>
          <w:tcPr>
            <w:tcW w:w="3985" w:type="dxa"/>
            <w:shd w:val="clear" w:color="auto" w:fill="BFBFBF"/>
          </w:tcPr>
          <w:p w14:paraId="1A7151A8" w14:textId="22E62DB6" w:rsidR="0077555A" w:rsidRPr="0077555A" w:rsidRDefault="008E1F67" w:rsidP="0077555A">
            <w:pPr>
              <w:jc w:val="left"/>
              <w:rPr>
                <w:rFonts w:cs="Arial"/>
                <w:color w:val="000000"/>
              </w:rPr>
            </w:pPr>
            <w:r>
              <w:rPr>
                <w:rFonts w:cs="Arial"/>
                <w:color w:val="000000"/>
              </w:rPr>
              <w:t>R</w:t>
            </w:r>
            <w:r w:rsidR="0077555A" w:rsidRPr="0077555A">
              <w:rPr>
                <w:rFonts w:cs="Arial"/>
                <w:color w:val="000000"/>
              </w:rPr>
              <w:t>emark</w:t>
            </w:r>
          </w:p>
        </w:tc>
      </w:tr>
      <w:tr w:rsidR="0077555A" w:rsidRPr="0077555A" w14:paraId="1098B742" w14:textId="77777777" w:rsidTr="007F1908">
        <w:tc>
          <w:tcPr>
            <w:tcW w:w="562" w:type="dxa"/>
          </w:tcPr>
          <w:p w14:paraId="70F11105" w14:textId="77777777" w:rsidR="0077555A" w:rsidRPr="0077555A" w:rsidRDefault="0077555A" w:rsidP="0077555A">
            <w:pPr>
              <w:jc w:val="left"/>
              <w:rPr>
                <w:rFonts w:cs="Arial"/>
                <w:color w:val="000000"/>
              </w:rPr>
            </w:pPr>
            <w:r w:rsidRPr="0077555A">
              <w:rPr>
                <w:rFonts w:cs="Arial"/>
                <w:color w:val="000000"/>
              </w:rPr>
              <w:t>1</w:t>
            </w:r>
          </w:p>
        </w:tc>
        <w:tc>
          <w:tcPr>
            <w:tcW w:w="1560" w:type="dxa"/>
          </w:tcPr>
          <w:p w14:paraId="6B26CF58" w14:textId="77777777" w:rsidR="0077555A" w:rsidRPr="0077555A" w:rsidRDefault="0077555A" w:rsidP="0077555A">
            <w:pPr>
              <w:jc w:val="left"/>
              <w:rPr>
                <w:rFonts w:cs="Arial"/>
                <w:color w:val="000000"/>
              </w:rPr>
            </w:pPr>
            <w:r w:rsidRPr="0077555A">
              <w:rPr>
                <w:rFonts w:cs="Arial"/>
                <w:color w:val="000000"/>
              </w:rPr>
              <w:t>characteristic</w:t>
            </w:r>
          </w:p>
        </w:tc>
        <w:tc>
          <w:tcPr>
            <w:tcW w:w="2409" w:type="dxa"/>
          </w:tcPr>
          <w:p w14:paraId="4AED5DC7" w14:textId="77777777" w:rsidR="0077555A" w:rsidRPr="0077555A" w:rsidRDefault="0077555A" w:rsidP="0077555A">
            <w:pPr>
              <w:jc w:val="left"/>
              <w:rPr>
                <w:rFonts w:cs="Arial"/>
                <w:color w:val="000000"/>
              </w:rPr>
            </w:pPr>
            <w:r w:rsidRPr="0077555A">
              <w:rPr>
                <w:rFonts w:cs="Arial"/>
                <w:color w:val="000000"/>
              </w:rPr>
              <w:t>Resistance to Tomato mosaic virus (ToMV)</w:t>
            </w:r>
          </w:p>
          <w:p w14:paraId="0F336A0C" w14:textId="77777777" w:rsidR="0077555A" w:rsidRPr="0077555A" w:rsidRDefault="0077555A" w:rsidP="0077555A">
            <w:pPr>
              <w:jc w:val="left"/>
              <w:rPr>
                <w:rFonts w:cs="Arial"/>
                <w:i/>
                <w:iCs/>
                <w:color w:val="000000"/>
              </w:rPr>
            </w:pPr>
            <w:r w:rsidRPr="0077555A">
              <w:rPr>
                <w:rFonts w:cs="Arial"/>
                <w:bCs/>
                <w:i/>
                <w:iCs/>
                <w:color w:val="000000"/>
                <w:lang w:val="en-GB"/>
              </w:rPr>
              <w:t xml:space="preserve">See TG/44/11/rev3 – Ad 51: ii DNA marker test </w:t>
            </w:r>
          </w:p>
        </w:tc>
        <w:tc>
          <w:tcPr>
            <w:tcW w:w="709" w:type="dxa"/>
          </w:tcPr>
          <w:p w14:paraId="4277FE2A"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105E66C1" w14:textId="77777777" w:rsidR="0077555A" w:rsidRPr="0077555A" w:rsidRDefault="0077555A" w:rsidP="0077555A">
            <w:pPr>
              <w:jc w:val="left"/>
              <w:rPr>
                <w:rFonts w:cs="Arial"/>
                <w:color w:val="000000"/>
              </w:rPr>
            </w:pPr>
          </w:p>
        </w:tc>
      </w:tr>
      <w:tr w:rsidR="0077555A" w:rsidRPr="0077555A" w14:paraId="60AE7FEA" w14:textId="77777777" w:rsidTr="007F1908">
        <w:tc>
          <w:tcPr>
            <w:tcW w:w="562" w:type="dxa"/>
          </w:tcPr>
          <w:p w14:paraId="4DBB1AD8" w14:textId="77777777" w:rsidR="0077555A" w:rsidRPr="0077555A" w:rsidRDefault="0077555A" w:rsidP="0077555A">
            <w:pPr>
              <w:jc w:val="left"/>
              <w:rPr>
                <w:rFonts w:cs="Arial"/>
                <w:color w:val="000000"/>
              </w:rPr>
            </w:pPr>
            <w:r w:rsidRPr="0077555A">
              <w:rPr>
                <w:rFonts w:cs="Arial"/>
                <w:color w:val="000000"/>
              </w:rPr>
              <w:t>2</w:t>
            </w:r>
          </w:p>
        </w:tc>
        <w:tc>
          <w:tcPr>
            <w:tcW w:w="1560" w:type="dxa"/>
          </w:tcPr>
          <w:p w14:paraId="1E01AF55" w14:textId="77777777" w:rsidR="0077555A" w:rsidRPr="0077555A" w:rsidRDefault="0077555A" w:rsidP="0077555A">
            <w:pPr>
              <w:jc w:val="left"/>
              <w:rPr>
                <w:rFonts w:cs="Arial"/>
                <w:color w:val="000000"/>
              </w:rPr>
            </w:pPr>
            <w:r w:rsidRPr="0077555A">
              <w:rPr>
                <w:rFonts w:cs="Arial"/>
                <w:color w:val="000000"/>
              </w:rPr>
              <w:t>Genes and alleles</w:t>
            </w:r>
          </w:p>
        </w:tc>
        <w:tc>
          <w:tcPr>
            <w:tcW w:w="2409" w:type="dxa"/>
          </w:tcPr>
          <w:p w14:paraId="41B001B5" w14:textId="77777777" w:rsidR="0077555A" w:rsidRPr="0077555A" w:rsidRDefault="0077555A" w:rsidP="0077555A">
            <w:pPr>
              <w:jc w:val="left"/>
              <w:rPr>
                <w:rFonts w:cs="Arial"/>
                <w:color w:val="000000"/>
              </w:rPr>
            </w:pPr>
            <w:r w:rsidRPr="0077555A">
              <w:rPr>
                <w:rFonts w:cs="Arial"/>
                <w:bCs/>
                <w:i/>
                <w:iCs/>
                <w:color w:val="000000"/>
                <w:lang w:val="en-GB"/>
              </w:rPr>
              <w:t>See TG/44/11/rev3 – Ad 51: ii DNA marker test add 2</w:t>
            </w:r>
          </w:p>
        </w:tc>
        <w:tc>
          <w:tcPr>
            <w:tcW w:w="709" w:type="dxa"/>
          </w:tcPr>
          <w:p w14:paraId="183E4E94" w14:textId="77777777" w:rsidR="0077555A" w:rsidRPr="0077555A" w:rsidRDefault="0077555A" w:rsidP="0077555A">
            <w:pPr>
              <w:jc w:val="left"/>
              <w:rPr>
                <w:rFonts w:cs="Arial"/>
                <w:color w:val="000000"/>
              </w:rPr>
            </w:pPr>
          </w:p>
        </w:tc>
        <w:tc>
          <w:tcPr>
            <w:tcW w:w="3985" w:type="dxa"/>
          </w:tcPr>
          <w:p w14:paraId="295944BB" w14:textId="77777777" w:rsidR="0077555A" w:rsidRPr="0077555A" w:rsidRDefault="0077555A" w:rsidP="0077555A">
            <w:pPr>
              <w:jc w:val="left"/>
              <w:rPr>
                <w:rFonts w:cs="Arial"/>
                <w:color w:val="000000"/>
              </w:rPr>
            </w:pPr>
          </w:p>
        </w:tc>
      </w:tr>
      <w:tr w:rsidR="0077555A" w:rsidRPr="0077555A" w14:paraId="06C213E5" w14:textId="77777777" w:rsidTr="007F1908">
        <w:tc>
          <w:tcPr>
            <w:tcW w:w="562" w:type="dxa"/>
          </w:tcPr>
          <w:p w14:paraId="216E26E0" w14:textId="77777777" w:rsidR="0077555A" w:rsidRPr="0077555A" w:rsidRDefault="0077555A" w:rsidP="0077555A">
            <w:pPr>
              <w:jc w:val="left"/>
              <w:rPr>
                <w:rFonts w:cs="Arial"/>
                <w:color w:val="000000"/>
              </w:rPr>
            </w:pPr>
            <w:r w:rsidRPr="0077555A">
              <w:rPr>
                <w:rFonts w:cs="Arial"/>
                <w:color w:val="000000"/>
              </w:rPr>
              <w:t>2.1</w:t>
            </w:r>
          </w:p>
        </w:tc>
        <w:tc>
          <w:tcPr>
            <w:tcW w:w="1560" w:type="dxa"/>
          </w:tcPr>
          <w:p w14:paraId="19D62450" w14:textId="77777777" w:rsidR="0077555A" w:rsidRPr="0077555A" w:rsidRDefault="0077555A" w:rsidP="0077555A">
            <w:pPr>
              <w:jc w:val="left"/>
              <w:rPr>
                <w:rFonts w:cs="Arial"/>
                <w:color w:val="000000"/>
              </w:rPr>
            </w:pPr>
            <w:r w:rsidRPr="0077555A">
              <w:rPr>
                <w:rFonts w:cs="Arial"/>
                <w:color w:val="000000"/>
              </w:rPr>
              <w:t>Functional gene(s)</w:t>
            </w:r>
          </w:p>
        </w:tc>
        <w:tc>
          <w:tcPr>
            <w:tcW w:w="2409" w:type="dxa"/>
          </w:tcPr>
          <w:p w14:paraId="473BC8BC" w14:textId="77777777" w:rsidR="0077555A" w:rsidRPr="0077555A" w:rsidRDefault="0077555A" w:rsidP="0077555A">
            <w:pPr>
              <w:jc w:val="left"/>
              <w:rPr>
                <w:rFonts w:cs="Arial"/>
                <w:color w:val="000000"/>
              </w:rPr>
            </w:pPr>
            <w:r w:rsidRPr="0077555A">
              <w:rPr>
                <w:rFonts w:cs="Arial"/>
                <w:color w:val="000000"/>
              </w:rPr>
              <w:t>Resistance Gene Tm2</w:t>
            </w:r>
          </w:p>
          <w:p w14:paraId="5B90AC90" w14:textId="77777777" w:rsidR="0077555A" w:rsidRPr="0077555A" w:rsidRDefault="0077555A" w:rsidP="0077555A">
            <w:pPr>
              <w:jc w:val="left"/>
              <w:rPr>
                <w:rFonts w:cs="Arial"/>
                <w:bCs/>
                <w:color w:val="000000"/>
                <w:lang w:val="en-GB"/>
              </w:rPr>
            </w:pPr>
            <w:r w:rsidRPr="0077555A">
              <w:rPr>
                <w:rFonts w:cs="Arial"/>
                <w:bCs/>
                <w:color w:val="000000"/>
                <w:lang w:val="en-GB"/>
              </w:rPr>
              <w:t>Arens, P. et al (2010)</w:t>
            </w:r>
          </w:p>
          <w:p w14:paraId="5838E91A" w14:textId="77777777" w:rsidR="0077555A" w:rsidRPr="0077555A" w:rsidRDefault="0077555A" w:rsidP="0077555A">
            <w:pPr>
              <w:jc w:val="left"/>
              <w:rPr>
                <w:rFonts w:cs="Arial"/>
                <w:i/>
                <w:iCs/>
                <w:color w:val="000000"/>
              </w:rPr>
            </w:pPr>
          </w:p>
        </w:tc>
        <w:tc>
          <w:tcPr>
            <w:tcW w:w="709" w:type="dxa"/>
          </w:tcPr>
          <w:p w14:paraId="1A536DA7"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0DA26607" w14:textId="77777777" w:rsidR="0077555A" w:rsidRPr="0077555A" w:rsidRDefault="0077555A" w:rsidP="0077555A">
            <w:pPr>
              <w:jc w:val="left"/>
              <w:rPr>
                <w:rFonts w:cs="Arial"/>
                <w:color w:val="000000"/>
              </w:rPr>
            </w:pPr>
            <w:r w:rsidRPr="0077555A">
              <w:rPr>
                <w:rFonts w:cs="Arial"/>
                <w:color w:val="000000"/>
              </w:rPr>
              <w:t xml:space="preserve">a) file(s) containing the DNA sequence information (order of nucleotides) </w:t>
            </w:r>
          </w:p>
          <w:p w14:paraId="2A30E386" w14:textId="77777777" w:rsidR="0077555A" w:rsidRPr="0077555A" w:rsidRDefault="0077555A" w:rsidP="0077555A">
            <w:pPr>
              <w:jc w:val="left"/>
              <w:rPr>
                <w:rFonts w:cs="Arial"/>
                <w:color w:val="000000"/>
              </w:rPr>
            </w:pPr>
            <w:r w:rsidRPr="0077555A">
              <w:rPr>
                <w:rFonts w:cs="Arial"/>
                <w:color w:val="000000"/>
              </w:rPr>
              <w:t>b) reference to DNA information in public databases (like GeneBank)</w:t>
            </w:r>
          </w:p>
          <w:p w14:paraId="3095625F" w14:textId="77777777" w:rsidR="0077555A" w:rsidRPr="0077555A" w:rsidRDefault="0077555A" w:rsidP="0077555A">
            <w:pPr>
              <w:jc w:val="left"/>
              <w:rPr>
                <w:rFonts w:cs="Arial"/>
                <w:color w:val="000000"/>
              </w:rPr>
            </w:pPr>
            <w:r w:rsidRPr="0077555A">
              <w:rPr>
                <w:rFonts w:cs="Arial"/>
                <w:color w:val="000000"/>
              </w:rPr>
              <w:t>c) reference to (scientific) publications in which the DNA sequence information of the states of expression of the characteristic is revealed.</w:t>
            </w:r>
          </w:p>
          <w:p w14:paraId="6DEBB66B" w14:textId="77777777" w:rsidR="0077555A" w:rsidRPr="0077555A" w:rsidRDefault="0077555A" w:rsidP="0077555A">
            <w:pPr>
              <w:jc w:val="left"/>
              <w:rPr>
                <w:rFonts w:cs="Arial"/>
                <w:color w:val="000000"/>
              </w:rPr>
            </w:pPr>
            <w:r w:rsidRPr="0077555A">
              <w:rPr>
                <w:rFonts w:cs="Arial"/>
                <w:color w:val="000000"/>
              </w:rPr>
              <w:t>d) reference to a particular position on the published reference genome version.</w:t>
            </w:r>
          </w:p>
        </w:tc>
      </w:tr>
      <w:tr w:rsidR="0077555A" w:rsidRPr="0077555A" w14:paraId="46D7B9E2" w14:textId="77777777" w:rsidTr="007F1908">
        <w:tc>
          <w:tcPr>
            <w:tcW w:w="562" w:type="dxa"/>
          </w:tcPr>
          <w:p w14:paraId="5E81F6C1" w14:textId="77777777" w:rsidR="0077555A" w:rsidRPr="0077555A" w:rsidRDefault="0077555A" w:rsidP="0077555A">
            <w:pPr>
              <w:jc w:val="left"/>
              <w:rPr>
                <w:rFonts w:cs="Arial"/>
                <w:color w:val="000000"/>
              </w:rPr>
            </w:pPr>
            <w:r w:rsidRPr="0077555A">
              <w:rPr>
                <w:rFonts w:cs="Arial"/>
                <w:color w:val="000000"/>
              </w:rPr>
              <w:t>2.2</w:t>
            </w:r>
          </w:p>
        </w:tc>
        <w:tc>
          <w:tcPr>
            <w:tcW w:w="1560" w:type="dxa"/>
          </w:tcPr>
          <w:p w14:paraId="3AE43DA7" w14:textId="77777777" w:rsidR="0077555A" w:rsidRPr="0077555A" w:rsidRDefault="0077555A" w:rsidP="0077555A">
            <w:pPr>
              <w:jc w:val="left"/>
              <w:rPr>
                <w:rFonts w:cs="Arial"/>
                <w:color w:val="000000"/>
              </w:rPr>
            </w:pPr>
            <w:r w:rsidRPr="0077555A">
              <w:rPr>
                <w:rFonts w:cs="Arial"/>
                <w:color w:val="000000"/>
              </w:rPr>
              <w:t>Allele corresponding to expression state 9 (present)</w:t>
            </w:r>
          </w:p>
        </w:tc>
        <w:tc>
          <w:tcPr>
            <w:tcW w:w="2409" w:type="dxa"/>
          </w:tcPr>
          <w:p w14:paraId="611E0CF4" w14:textId="77777777" w:rsidR="0077555A" w:rsidRPr="0077555A" w:rsidRDefault="0077555A" w:rsidP="0077555A">
            <w:pPr>
              <w:jc w:val="left"/>
              <w:rPr>
                <w:rFonts w:cs="Arial"/>
                <w:color w:val="000000"/>
                <w:vertAlign w:val="superscript"/>
              </w:rPr>
            </w:pPr>
            <w:r w:rsidRPr="0077555A">
              <w:rPr>
                <w:rFonts w:cs="Arial"/>
                <w:color w:val="000000"/>
              </w:rPr>
              <w:t>Tm2 and Tm2</w:t>
            </w:r>
            <w:r w:rsidRPr="0077555A">
              <w:rPr>
                <w:rFonts w:cs="Arial"/>
                <w:color w:val="000000"/>
                <w:vertAlign w:val="superscript"/>
              </w:rPr>
              <w:t>2</w:t>
            </w:r>
          </w:p>
          <w:p w14:paraId="58E3CBF3" w14:textId="77777777" w:rsidR="0077555A" w:rsidRPr="0077555A" w:rsidRDefault="0077555A" w:rsidP="0077555A">
            <w:pPr>
              <w:jc w:val="left"/>
              <w:rPr>
                <w:rFonts w:cs="Arial"/>
                <w:bCs/>
                <w:color w:val="000000"/>
                <w:lang w:val="en-GB"/>
              </w:rPr>
            </w:pPr>
            <w:r w:rsidRPr="0077555A">
              <w:rPr>
                <w:rFonts w:cs="Arial"/>
                <w:bCs/>
                <w:color w:val="000000"/>
                <w:lang w:val="en-GB"/>
              </w:rPr>
              <w:t>Arens, P. et al (2010)</w:t>
            </w:r>
          </w:p>
          <w:p w14:paraId="361404EA" w14:textId="77777777" w:rsidR="0077555A" w:rsidRPr="0077555A" w:rsidRDefault="0077555A" w:rsidP="0077555A">
            <w:pPr>
              <w:jc w:val="left"/>
              <w:rPr>
                <w:rFonts w:cs="Arial"/>
                <w:color w:val="000000"/>
              </w:rPr>
            </w:pPr>
          </w:p>
        </w:tc>
        <w:tc>
          <w:tcPr>
            <w:tcW w:w="709" w:type="dxa"/>
          </w:tcPr>
          <w:p w14:paraId="390D6478"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51D412CE" w14:textId="77777777" w:rsidR="0077555A" w:rsidRPr="0077555A" w:rsidRDefault="0077555A" w:rsidP="0077555A">
            <w:pPr>
              <w:jc w:val="left"/>
              <w:rPr>
                <w:rFonts w:cs="Arial"/>
                <w:color w:val="000000"/>
              </w:rPr>
            </w:pPr>
            <w:r w:rsidRPr="0077555A">
              <w:rPr>
                <w:rFonts w:cs="Arial"/>
                <w:color w:val="000000"/>
              </w:rPr>
              <w:t xml:space="preserve">a) file(s) containing the DNA sequence information (order of nucleotides) </w:t>
            </w:r>
          </w:p>
          <w:p w14:paraId="4FE2400D" w14:textId="77777777" w:rsidR="0077555A" w:rsidRPr="0077555A" w:rsidRDefault="0077555A" w:rsidP="0077555A">
            <w:pPr>
              <w:jc w:val="left"/>
              <w:rPr>
                <w:rFonts w:cs="Arial"/>
                <w:color w:val="000000"/>
              </w:rPr>
            </w:pPr>
            <w:r w:rsidRPr="0077555A">
              <w:rPr>
                <w:rFonts w:cs="Arial"/>
                <w:color w:val="000000"/>
              </w:rPr>
              <w:t>b) reference to DNA information in public databases (like GeneBank)</w:t>
            </w:r>
          </w:p>
          <w:p w14:paraId="35C01D0C" w14:textId="77777777" w:rsidR="0077555A" w:rsidRPr="0077555A" w:rsidRDefault="0077555A" w:rsidP="0077555A">
            <w:pPr>
              <w:jc w:val="left"/>
              <w:rPr>
                <w:rFonts w:cs="Arial"/>
                <w:color w:val="000000"/>
              </w:rPr>
            </w:pPr>
            <w:r w:rsidRPr="0077555A">
              <w:rPr>
                <w:rFonts w:cs="Arial"/>
                <w:color w:val="000000"/>
              </w:rPr>
              <w:t>c) reference to (scientific) publications in which the DNA sequence information of the states of expression of the characteristic is revealed.</w:t>
            </w:r>
          </w:p>
          <w:p w14:paraId="26272589" w14:textId="77777777" w:rsidR="0077555A" w:rsidRPr="0077555A" w:rsidRDefault="0077555A" w:rsidP="0077555A">
            <w:pPr>
              <w:jc w:val="left"/>
              <w:rPr>
                <w:rFonts w:cs="Arial"/>
                <w:color w:val="000000"/>
              </w:rPr>
            </w:pPr>
            <w:r w:rsidRPr="0077555A">
              <w:rPr>
                <w:rFonts w:cs="Arial"/>
                <w:color w:val="000000"/>
              </w:rPr>
              <w:t>d) reference to a particular position on the published reference genome version in combination with the SNP or INDEL that is responsible for the state of expression.</w:t>
            </w:r>
          </w:p>
        </w:tc>
      </w:tr>
      <w:tr w:rsidR="0077555A" w:rsidRPr="0077555A" w14:paraId="14F5CBA3" w14:textId="77777777" w:rsidTr="007F1908">
        <w:tc>
          <w:tcPr>
            <w:tcW w:w="562" w:type="dxa"/>
          </w:tcPr>
          <w:p w14:paraId="5D02E705" w14:textId="77777777" w:rsidR="0077555A" w:rsidRPr="0077555A" w:rsidRDefault="0077555A" w:rsidP="0077555A">
            <w:pPr>
              <w:jc w:val="left"/>
              <w:rPr>
                <w:rFonts w:cs="Arial"/>
                <w:color w:val="000000"/>
              </w:rPr>
            </w:pPr>
            <w:r w:rsidRPr="0077555A">
              <w:rPr>
                <w:rFonts w:cs="Arial"/>
                <w:color w:val="000000"/>
              </w:rPr>
              <w:t>2.3</w:t>
            </w:r>
          </w:p>
        </w:tc>
        <w:tc>
          <w:tcPr>
            <w:tcW w:w="1560" w:type="dxa"/>
          </w:tcPr>
          <w:p w14:paraId="53659570" w14:textId="77777777" w:rsidR="0077555A" w:rsidRPr="0077555A" w:rsidRDefault="0077555A" w:rsidP="0077555A">
            <w:pPr>
              <w:jc w:val="left"/>
              <w:rPr>
                <w:rFonts w:cs="Arial"/>
                <w:color w:val="000000"/>
              </w:rPr>
            </w:pPr>
            <w:r w:rsidRPr="0077555A">
              <w:rPr>
                <w:rFonts w:cs="Arial"/>
                <w:color w:val="000000"/>
              </w:rPr>
              <w:t>Allele corresponding to expression state 1 (absent)</w:t>
            </w:r>
          </w:p>
        </w:tc>
        <w:tc>
          <w:tcPr>
            <w:tcW w:w="2409" w:type="dxa"/>
          </w:tcPr>
          <w:p w14:paraId="7B22D5BB" w14:textId="77777777" w:rsidR="0077555A" w:rsidRPr="0077555A" w:rsidRDefault="0077555A" w:rsidP="0077555A">
            <w:pPr>
              <w:jc w:val="left"/>
              <w:rPr>
                <w:rFonts w:cs="Arial"/>
                <w:color w:val="000000"/>
              </w:rPr>
            </w:pPr>
            <w:r w:rsidRPr="0077555A">
              <w:rPr>
                <w:rFonts w:cs="Arial"/>
                <w:color w:val="000000"/>
              </w:rPr>
              <w:t>tm2</w:t>
            </w:r>
          </w:p>
          <w:p w14:paraId="026E644B" w14:textId="77777777" w:rsidR="0077555A" w:rsidRPr="0077555A" w:rsidRDefault="0077555A" w:rsidP="0077555A">
            <w:pPr>
              <w:jc w:val="left"/>
              <w:rPr>
                <w:rFonts w:cs="Arial"/>
                <w:bCs/>
                <w:color w:val="000000"/>
              </w:rPr>
            </w:pPr>
            <w:r w:rsidRPr="0077555A">
              <w:rPr>
                <w:rFonts w:cs="Arial"/>
                <w:bCs/>
                <w:color w:val="000000"/>
              </w:rPr>
              <w:t>Arens, P. et al (2010)</w:t>
            </w:r>
          </w:p>
          <w:p w14:paraId="600A4060" w14:textId="77777777" w:rsidR="0077555A" w:rsidRPr="0077555A" w:rsidRDefault="0077555A" w:rsidP="0077555A">
            <w:pPr>
              <w:jc w:val="left"/>
              <w:rPr>
                <w:rFonts w:cs="Arial"/>
                <w:color w:val="000000"/>
              </w:rPr>
            </w:pPr>
          </w:p>
        </w:tc>
        <w:tc>
          <w:tcPr>
            <w:tcW w:w="709" w:type="dxa"/>
          </w:tcPr>
          <w:p w14:paraId="04548663"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39B43079" w14:textId="77777777" w:rsidR="0077555A" w:rsidRPr="0077555A" w:rsidRDefault="0077555A" w:rsidP="0077555A">
            <w:pPr>
              <w:jc w:val="left"/>
              <w:rPr>
                <w:rFonts w:cs="Arial"/>
                <w:color w:val="000000"/>
              </w:rPr>
            </w:pPr>
            <w:r w:rsidRPr="0077555A">
              <w:rPr>
                <w:rFonts w:cs="Arial"/>
                <w:color w:val="000000"/>
              </w:rPr>
              <w:t xml:space="preserve">a) file(s) containing the DNA sequence information (order of nucleotides) </w:t>
            </w:r>
          </w:p>
          <w:p w14:paraId="50B467C0" w14:textId="77777777" w:rsidR="0077555A" w:rsidRPr="0077555A" w:rsidRDefault="0077555A" w:rsidP="0077555A">
            <w:pPr>
              <w:jc w:val="left"/>
              <w:rPr>
                <w:rFonts w:cs="Arial"/>
                <w:color w:val="000000"/>
              </w:rPr>
            </w:pPr>
            <w:r w:rsidRPr="0077555A">
              <w:rPr>
                <w:rFonts w:cs="Arial"/>
                <w:color w:val="000000"/>
              </w:rPr>
              <w:t>b) reference to DNA information in public databases (like GeneBank)</w:t>
            </w:r>
          </w:p>
          <w:p w14:paraId="33FD09C4" w14:textId="77777777" w:rsidR="0077555A" w:rsidRPr="0077555A" w:rsidRDefault="0077555A" w:rsidP="0077555A">
            <w:pPr>
              <w:jc w:val="left"/>
              <w:rPr>
                <w:rFonts w:cs="Arial"/>
                <w:color w:val="000000"/>
              </w:rPr>
            </w:pPr>
            <w:r w:rsidRPr="0077555A">
              <w:rPr>
                <w:rFonts w:cs="Arial"/>
                <w:color w:val="000000"/>
              </w:rPr>
              <w:t>c) reference to (scientific) publications in which the DNA sequence information of the states of expression of the characteristic is revealed.</w:t>
            </w:r>
          </w:p>
          <w:p w14:paraId="0D6C75F4" w14:textId="77777777" w:rsidR="0077555A" w:rsidRPr="0077555A" w:rsidRDefault="0077555A" w:rsidP="0077555A">
            <w:pPr>
              <w:jc w:val="left"/>
              <w:rPr>
                <w:rFonts w:cs="Arial"/>
                <w:color w:val="000000"/>
              </w:rPr>
            </w:pPr>
            <w:r w:rsidRPr="0077555A">
              <w:rPr>
                <w:rFonts w:cs="Arial"/>
                <w:color w:val="000000"/>
              </w:rPr>
              <w:t>d) reference to a particular position on the published reference genome version in combination with the SNP or INDEL that is responsible for the state of expression.</w:t>
            </w:r>
          </w:p>
        </w:tc>
      </w:tr>
      <w:tr w:rsidR="0077555A" w:rsidRPr="0077555A" w14:paraId="0C9EF59E" w14:textId="77777777" w:rsidTr="007F1908">
        <w:tc>
          <w:tcPr>
            <w:tcW w:w="562" w:type="dxa"/>
          </w:tcPr>
          <w:p w14:paraId="3491F652" w14:textId="77777777" w:rsidR="0077555A" w:rsidRPr="0077555A" w:rsidRDefault="0077555A" w:rsidP="0077555A">
            <w:pPr>
              <w:jc w:val="left"/>
              <w:rPr>
                <w:rFonts w:cs="Arial"/>
                <w:color w:val="000000"/>
              </w:rPr>
            </w:pPr>
            <w:r w:rsidRPr="0077555A">
              <w:rPr>
                <w:rFonts w:cs="Arial"/>
                <w:color w:val="000000"/>
              </w:rPr>
              <w:t>3</w:t>
            </w:r>
          </w:p>
        </w:tc>
        <w:tc>
          <w:tcPr>
            <w:tcW w:w="1560" w:type="dxa"/>
          </w:tcPr>
          <w:p w14:paraId="5EA373EA" w14:textId="77777777" w:rsidR="0077555A" w:rsidRPr="0077555A" w:rsidRDefault="0077555A" w:rsidP="0077555A">
            <w:pPr>
              <w:jc w:val="left"/>
              <w:rPr>
                <w:rFonts w:cs="Arial"/>
                <w:color w:val="000000"/>
              </w:rPr>
            </w:pPr>
            <w:r w:rsidRPr="0077555A">
              <w:rPr>
                <w:rFonts w:cs="Arial"/>
                <w:color w:val="000000"/>
              </w:rPr>
              <w:t>Primers (and probes)</w:t>
            </w:r>
          </w:p>
        </w:tc>
        <w:tc>
          <w:tcPr>
            <w:tcW w:w="2409" w:type="dxa"/>
          </w:tcPr>
          <w:p w14:paraId="3FA2C6D4" w14:textId="77777777" w:rsidR="0077555A" w:rsidRPr="0077555A" w:rsidRDefault="0077555A" w:rsidP="0077555A">
            <w:pPr>
              <w:jc w:val="left"/>
              <w:rPr>
                <w:rFonts w:cs="Arial"/>
                <w:color w:val="000000"/>
              </w:rPr>
            </w:pPr>
            <w:r w:rsidRPr="0077555A">
              <w:rPr>
                <w:rFonts w:cs="Arial"/>
                <w:bCs/>
                <w:i/>
                <w:iCs/>
                <w:color w:val="000000"/>
                <w:lang w:val="en-GB"/>
              </w:rPr>
              <w:t>See TG/44/11/rev3 – Ad 51: ii DNA marker test add 3, 3.1 and 3.2</w:t>
            </w:r>
          </w:p>
        </w:tc>
        <w:tc>
          <w:tcPr>
            <w:tcW w:w="709" w:type="dxa"/>
          </w:tcPr>
          <w:p w14:paraId="62B27F4A"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74CA36A3" w14:textId="77777777" w:rsidR="0077555A" w:rsidRPr="0077555A" w:rsidRDefault="0077555A" w:rsidP="0077555A">
            <w:pPr>
              <w:jc w:val="left"/>
              <w:rPr>
                <w:rFonts w:cs="Arial"/>
                <w:color w:val="000000"/>
              </w:rPr>
            </w:pPr>
            <w:r w:rsidRPr="0077555A">
              <w:rPr>
                <w:rFonts w:cs="Arial"/>
                <w:color w:val="000000"/>
              </w:rPr>
              <w:t>Primer and probe sequences, reference to accessions and sequences in public databases (Genebank numbers), literature</w:t>
            </w:r>
          </w:p>
        </w:tc>
      </w:tr>
      <w:tr w:rsidR="0077555A" w:rsidRPr="0077555A" w14:paraId="58E912A3" w14:textId="77777777" w:rsidTr="007F1908">
        <w:tc>
          <w:tcPr>
            <w:tcW w:w="562" w:type="dxa"/>
          </w:tcPr>
          <w:p w14:paraId="49415F2D" w14:textId="77777777" w:rsidR="0077555A" w:rsidRPr="0077555A" w:rsidRDefault="0077555A" w:rsidP="0077555A">
            <w:pPr>
              <w:jc w:val="left"/>
              <w:rPr>
                <w:rFonts w:cs="Arial"/>
                <w:color w:val="000000"/>
              </w:rPr>
            </w:pPr>
            <w:r w:rsidRPr="0077555A">
              <w:rPr>
                <w:rFonts w:cs="Arial"/>
                <w:color w:val="000000"/>
              </w:rPr>
              <w:t>3.1</w:t>
            </w:r>
          </w:p>
        </w:tc>
        <w:tc>
          <w:tcPr>
            <w:tcW w:w="1560" w:type="dxa"/>
          </w:tcPr>
          <w:p w14:paraId="6BED24B3" w14:textId="77777777" w:rsidR="0077555A" w:rsidRPr="0077555A" w:rsidRDefault="0077555A" w:rsidP="0077555A">
            <w:pPr>
              <w:jc w:val="left"/>
              <w:rPr>
                <w:rFonts w:cs="Arial"/>
                <w:color w:val="000000"/>
              </w:rPr>
            </w:pPr>
            <w:r w:rsidRPr="0077555A">
              <w:rPr>
                <w:rFonts w:cs="Arial"/>
                <w:color w:val="000000"/>
              </w:rPr>
              <w:t>Primers to detect allele ‘9’</w:t>
            </w:r>
          </w:p>
        </w:tc>
        <w:tc>
          <w:tcPr>
            <w:tcW w:w="2409" w:type="dxa"/>
          </w:tcPr>
          <w:p w14:paraId="03A5E1B0" w14:textId="77777777" w:rsidR="0077555A" w:rsidRPr="0077555A" w:rsidRDefault="0077555A" w:rsidP="0077555A">
            <w:pPr>
              <w:jc w:val="left"/>
              <w:rPr>
                <w:rFonts w:cs="Arial"/>
                <w:color w:val="000000"/>
              </w:rPr>
            </w:pPr>
          </w:p>
        </w:tc>
        <w:tc>
          <w:tcPr>
            <w:tcW w:w="709" w:type="dxa"/>
          </w:tcPr>
          <w:p w14:paraId="0DCFDDC1"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7A7AED28" w14:textId="77777777" w:rsidR="0077555A" w:rsidRPr="0077555A" w:rsidRDefault="0077555A" w:rsidP="0077555A">
            <w:pPr>
              <w:jc w:val="left"/>
              <w:rPr>
                <w:rFonts w:cs="Arial"/>
                <w:color w:val="000000"/>
              </w:rPr>
            </w:pPr>
            <w:r w:rsidRPr="0077555A">
              <w:rPr>
                <w:rFonts w:cs="Arial"/>
                <w:color w:val="000000"/>
              </w:rPr>
              <w:t>Primer Sequences corresponding to allele(s) for expression ‘9’ (resistance)</w:t>
            </w:r>
          </w:p>
        </w:tc>
      </w:tr>
      <w:tr w:rsidR="0077555A" w:rsidRPr="0077555A" w14:paraId="61839B47" w14:textId="77777777" w:rsidTr="007F1908">
        <w:tc>
          <w:tcPr>
            <w:tcW w:w="562" w:type="dxa"/>
          </w:tcPr>
          <w:p w14:paraId="007CE1D8" w14:textId="77777777" w:rsidR="0077555A" w:rsidRPr="0077555A" w:rsidRDefault="0077555A" w:rsidP="0077555A">
            <w:pPr>
              <w:jc w:val="left"/>
              <w:rPr>
                <w:rFonts w:cs="Arial"/>
                <w:color w:val="000000"/>
              </w:rPr>
            </w:pPr>
            <w:r w:rsidRPr="0077555A">
              <w:rPr>
                <w:rFonts w:cs="Arial"/>
                <w:color w:val="000000"/>
              </w:rPr>
              <w:t>3.2</w:t>
            </w:r>
          </w:p>
        </w:tc>
        <w:tc>
          <w:tcPr>
            <w:tcW w:w="1560" w:type="dxa"/>
          </w:tcPr>
          <w:p w14:paraId="51F0BACA" w14:textId="77777777" w:rsidR="0077555A" w:rsidRPr="0077555A" w:rsidRDefault="0077555A" w:rsidP="0077555A">
            <w:pPr>
              <w:jc w:val="left"/>
              <w:rPr>
                <w:rFonts w:cs="Arial"/>
                <w:color w:val="000000"/>
              </w:rPr>
            </w:pPr>
            <w:r w:rsidRPr="0077555A">
              <w:rPr>
                <w:rFonts w:cs="Arial"/>
                <w:color w:val="000000"/>
              </w:rPr>
              <w:t>Primers to detect allele ‘1’</w:t>
            </w:r>
          </w:p>
        </w:tc>
        <w:tc>
          <w:tcPr>
            <w:tcW w:w="2409" w:type="dxa"/>
          </w:tcPr>
          <w:p w14:paraId="1B3AAE61" w14:textId="77777777" w:rsidR="0077555A" w:rsidRPr="0077555A" w:rsidRDefault="0077555A" w:rsidP="0077555A">
            <w:pPr>
              <w:jc w:val="left"/>
              <w:rPr>
                <w:rFonts w:cs="Arial"/>
                <w:color w:val="000000"/>
              </w:rPr>
            </w:pPr>
          </w:p>
        </w:tc>
        <w:tc>
          <w:tcPr>
            <w:tcW w:w="709" w:type="dxa"/>
          </w:tcPr>
          <w:p w14:paraId="354079C2"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058BDC00" w14:textId="77777777" w:rsidR="0077555A" w:rsidRPr="0077555A" w:rsidRDefault="0077555A" w:rsidP="0077555A">
            <w:pPr>
              <w:jc w:val="left"/>
              <w:rPr>
                <w:rFonts w:cs="Arial"/>
                <w:color w:val="000000"/>
              </w:rPr>
            </w:pPr>
            <w:r w:rsidRPr="0077555A">
              <w:rPr>
                <w:rFonts w:cs="Arial"/>
                <w:color w:val="000000"/>
              </w:rPr>
              <w:t>Primer Sequences corresponding to allele(s) for expression ‘1’ (susceptibility)</w:t>
            </w:r>
          </w:p>
        </w:tc>
      </w:tr>
      <w:tr w:rsidR="0077555A" w:rsidRPr="0077555A" w14:paraId="4918C983" w14:textId="77777777" w:rsidTr="007F1908">
        <w:tc>
          <w:tcPr>
            <w:tcW w:w="562" w:type="dxa"/>
          </w:tcPr>
          <w:p w14:paraId="10E8E43D" w14:textId="77777777" w:rsidR="0077555A" w:rsidRPr="0077555A" w:rsidRDefault="0077555A" w:rsidP="0077555A">
            <w:pPr>
              <w:jc w:val="left"/>
              <w:rPr>
                <w:rFonts w:cs="Arial"/>
                <w:color w:val="000000"/>
              </w:rPr>
            </w:pPr>
            <w:r w:rsidRPr="0077555A">
              <w:rPr>
                <w:rFonts w:cs="Arial"/>
                <w:color w:val="000000"/>
              </w:rPr>
              <w:t>3.3</w:t>
            </w:r>
          </w:p>
        </w:tc>
        <w:tc>
          <w:tcPr>
            <w:tcW w:w="1560" w:type="dxa"/>
          </w:tcPr>
          <w:p w14:paraId="5188ABC9" w14:textId="77777777" w:rsidR="0077555A" w:rsidRPr="0077555A" w:rsidRDefault="0077555A" w:rsidP="0077555A">
            <w:pPr>
              <w:jc w:val="left"/>
              <w:rPr>
                <w:rFonts w:cs="Arial"/>
                <w:color w:val="000000"/>
              </w:rPr>
            </w:pPr>
            <w:r w:rsidRPr="0077555A">
              <w:rPr>
                <w:rFonts w:cs="Arial"/>
                <w:color w:val="000000"/>
              </w:rPr>
              <w:t>Primers to detect allele ‘x’</w:t>
            </w:r>
          </w:p>
        </w:tc>
        <w:tc>
          <w:tcPr>
            <w:tcW w:w="2409" w:type="dxa"/>
          </w:tcPr>
          <w:p w14:paraId="03331DA2" w14:textId="77777777" w:rsidR="0077555A" w:rsidRPr="0077555A" w:rsidRDefault="0077555A" w:rsidP="0077555A">
            <w:pPr>
              <w:jc w:val="left"/>
              <w:rPr>
                <w:rFonts w:cs="Arial"/>
                <w:color w:val="000000"/>
              </w:rPr>
            </w:pPr>
          </w:p>
        </w:tc>
        <w:tc>
          <w:tcPr>
            <w:tcW w:w="709" w:type="dxa"/>
          </w:tcPr>
          <w:p w14:paraId="5B047AA2"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55E18E31" w14:textId="77777777" w:rsidR="0077555A" w:rsidRPr="0077555A" w:rsidRDefault="0077555A" w:rsidP="0077555A">
            <w:pPr>
              <w:jc w:val="left"/>
              <w:rPr>
                <w:rFonts w:cs="Arial"/>
                <w:color w:val="000000"/>
              </w:rPr>
            </w:pPr>
            <w:r w:rsidRPr="0077555A">
              <w:rPr>
                <w:rFonts w:cs="Arial"/>
                <w:color w:val="000000"/>
              </w:rPr>
              <w:t xml:space="preserve">Primer Sequences corresponding to allele(s) for expression ‘x’ </w:t>
            </w:r>
          </w:p>
        </w:tc>
      </w:tr>
      <w:tr w:rsidR="0077555A" w:rsidRPr="0077555A" w14:paraId="4CF4F503" w14:textId="77777777" w:rsidTr="007F1908">
        <w:tc>
          <w:tcPr>
            <w:tcW w:w="562" w:type="dxa"/>
          </w:tcPr>
          <w:p w14:paraId="56F78D04" w14:textId="77777777" w:rsidR="0077555A" w:rsidRPr="0077555A" w:rsidRDefault="0077555A" w:rsidP="0077555A">
            <w:pPr>
              <w:jc w:val="left"/>
              <w:rPr>
                <w:rFonts w:cs="Arial"/>
                <w:color w:val="000000"/>
              </w:rPr>
            </w:pPr>
            <w:r w:rsidRPr="0077555A">
              <w:rPr>
                <w:rFonts w:cs="Arial"/>
                <w:color w:val="000000"/>
              </w:rPr>
              <w:t>4</w:t>
            </w:r>
          </w:p>
        </w:tc>
        <w:tc>
          <w:tcPr>
            <w:tcW w:w="1560" w:type="dxa"/>
          </w:tcPr>
          <w:p w14:paraId="71E9B7E7" w14:textId="77777777" w:rsidR="0077555A" w:rsidRPr="0077555A" w:rsidRDefault="0077555A" w:rsidP="0077555A">
            <w:pPr>
              <w:jc w:val="left"/>
              <w:rPr>
                <w:rFonts w:cs="Arial"/>
                <w:color w:val="000000"/>
              </w:rPr>
            </w:pPr>
            <w:r w:rsidRPr="0077555A">
              <w:rPr>
                <w:rFonts w:cs="Arial"/>
                <w:color w:val="000000"/>
              </w:rPr>
              <w:t>Format of the test</w:t>
            </w:r>
          </w:p>
        </w:tc>
        <w:tc>
          <w:tcPr>
            <w:tcW w:w="2409" w:type="dxa"/>
          </w:tcPr>
          <w:p w14:paraId="2E4116E0" w14:textId="77777777" w:rsidR="0077555A" w:rsidRPr="0077555A" w:rsidRDefault="0077555A" w:rsidP="0077555A">
            <w:pPr>
              <w:jc w:val="left"/>
              <w:rPr>
                <w:rFonts w:cs="Arial"/>
                <w:color w:val="000000"/>
              </w:rPr>
            </w:pPr>
          </w:p>
        </w:tc>
        <w:tc>
          <w:tcPr>
            <w:tcW w:w="709" w:type="dxa"/>
          </w:tcPr>
          <w:p w14:paraId="12174FE4" w14:textId="77777777" w:rsidR="0077555A" w:rsidRPr="0077555A" w:rsidRDefault="0077555A" w:rsidP="0077555A">
            <w:pPr>
              <w:jc w:val="left"/>
              <w:rPr>
                <w:rFonts w:cs="Arial"/>
                <w:color w:val="000000"/>
              </w:rPr>
            </w:pPr>
          </w:p>
        </w:tc>
        <w:tc>
          <w:tcPr>
            <w:tcW w:w="3985" w:type="dxa"/>
          </w:tcPr>
          <w:p w14:paraId="2360A05E" w14:textId="77777777" w:rsidR="0077555A" w:rsidRPr="0077555A" w:rsidRDefault="0077555A" w:rsidP="0077555A">
            <w:pPr>
              <w:jc w:val="left"/>
              <w:rPr>
                <w:rFonts w:cs="Arial"/>
                <w:color w:val="000000"/>
              </w:rPr>
            </w:pPr>
          </w:p>
        </w:tc>
      </w:tr>
      <w:tr w:rsidR="0077555A" w:rsidRPr="0077555A" w14:paraId="1394AA72" w14:textId="77777777" w:rsidTr="007F1908">
        <w:tc>
          <w:tcPr>
            <w:tcW w:w="562" w:type="dxa"/>
          </w:tcPr>
          <w:p w14:paraId="6C685D23" w14:textId="77777777" w:rsidR="0077555A" w:rsidRPr="0077555A" w:rsidRDefault="0077555A" w:rsidP="0077555A">
            <w:pPr>
              <w:jc w:val="left"/>
              <w:rPr>
                <w:rFonts w:cs="Arial"/>
                <w:color w:val="000000"/>
              </w:rPr>
            </w:pPr>
            <w:r w:rsidRPr="0077555A">
              <w:rPr>
                <w:rFonts w:cs="Arial"/>
                <w:color w:val="000000"/>
              </w:rPr>
              <w:t>4.1</w:t>
            </w:r>
          </w:p>
        </w:tc>
        <w:tc>
          <w:tcPr>
            <w:tcW w:w="1560" w:type="dxa"/>
          </w:tcPr>
          <w:p w14:paraId="7AC9FAE0" w14:textId="77777777" w:rsidR="0077555A" w:rsidRPr="0077555A" w:rsidRDefault="0077555A" w:rsidP="0077555A">
            <w:pPr>
              <w:jc w:val="left"/>
              <w:rPr>
                <w:rFonts w:cs="Arial"/>
                <w:color w:val="000000"/>
              </w:rPr>
            </w:pPr>
            <w:r w:rsidRPr="0077555A">
              <w:rPr>
                <w:rFonts w:cs="Arial"/>
                <w:color w:val="000000"/>
              </w:rPr>
              <w:t>Number of plants</w:t>
            </w:r>
          </w:p>
        </w:tc>
        <w:tc>
          <w:tcPr>
            <w:tcW w:w="2409" w:type="dxa"/>
          </w:tcPr>
          <w:p w14:paraId="31AA6A9F" w14:textId="77777777" w:rsidR="0077555A" w:rsidRPr="0077555A" w:rsidRDefault="0077555A" w:rsidP="0077555A">
            <w:pPr>
              <w:jc w:val="left"/>
              <w:rPr>
                <w:rFonts w:cs="Arial"/>
                <w:color w:val="000000"/>
              </w:rPr>
            </w:pPr>
            <w:r w:rsidRPr="0077555A">
              <w:rPr>
                <w:rFonts w:cs="Arial"/>
                <w:color w:val="000000"/>
              </w:rPr>
              <w:t>&gt;#20</w:t>
            </w:r>
          </w:p>
        </w:tc>
        <w:tc>
          <w:tcPr>
            <w:tcW w:w="709" w:type="dxa"/>
          </w:tcPr>
          <w:p w14:paraId="71C92A5A"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4D6AC1AB" w14:textId="77777777" w:rsidR="0077555A" w:rsidRPr="0077555A" w:rsidRDefault="0077555A" w:rsidP="0077555A">
            <w:pPr>
              <w:jc w:val="left"/>
              <w:rPr>
                <w:rFonts w:cs="Arial"/>
                <w:color w:val="000000"/>
              </w:rPr>
            </w:pPr>
            <w:r w:rsidRPr="0077555A">
              <w:rPr>
                <w:rFonts w:cs="Arial"/>
                <w:color w:val="000000"/>
              </w:rPr>
              <w:t xml:space="preserve">A minimal number of </w:t>
            </w:r>
            <w:r w:rsidRPr="00386FB1">
              <w:rPr>
                <w:rFonts w:cs="Arial"/>
                <w:color w:val="000000"/>
              </w:rPr>
              <w:t>individual</w:t>
            </w:r>
            <w:r w:rsidRPr="0077555A">
              <w:rPr>
                <w:rFonts w:cs="Arial"/>
                <w:color w:val="000000"/>
              </w:rPr>
              <w:t xml:space="preserve"> plants required . (see 5.2.1a)</w:t>
            </w:r>
          </w:p>
        </w:tc>
      </w:tr>
      <w:tr w:rsidR="0077555A" w:rsidRPr="0077555A" w14:paraId="46DECE6E" w14:textId="77777777" w:rsidTr="007F1908">
        <w:tc>
          <w:tcPr>
            <w:tcW w:w="562" w:type="dxa"/>
          </w:tcPr>
          <w:p w14:paraId="495B8B6A" w14:textId="77777777" w:rsidR="0077555A" w:rsidRPr="0077555A" w:rsidRDefault="0077555A" w:rsidP="0077555A">
            <w:pPr>
              <w:jc w:val="left"/>
              <w:rPr>
                <w:rFonts w:cs="Arial"/>
                <w:color w:val="000000"/>
              </w:rPr>
            </w:pPr>
            <w:r w:rsidRPr="0077555A">
              <w:rPr>
                <w:rFonts w:cs="Arial"/>
                <w:color w:val="000000"/>
              </w:rPr>
              <w:t>4.2</w:t>
            </w:r>
          </w:p>
        </w:tc>
        <w:tc>
          <w:tcPr>
            <w:tcW w:w="1560" w:type="dxa"/>
          </w:tcPr>
          <w:p w14:paraId="58003D98" w14:textId="77777777" w:rsidR="0077555A" w:rsidRPr="0077555A" w:rsidRDefault="0077555A" w:rsidP="0077555A">
            <w:pPr>
              <w:jc w:val="left"/>
              <w:rPr>
                <w:rFonts w:cs="Arial"/>
                <w:color w:val="000000"/>
              </w:rPr>
            </w:pPr>
            <w:r w:rsidRPr="0077555A">
              <w:rPr>
                <w:rFonts w:cs="Arial"/>
                <w:color w:val="000000"/>
              </w:rPr>
              <w:t>Control varieties</w:t>
            </w:r>
          </w:p>
        </w:tc>
        <w:tc>
          <w:tcPr>
            <w:tcW w:w="2409" w:type="dxa"/>
          </w:tcPr>
          <w:p w14:paraId="1C47D320" w14:textId="77777777" w:rsidR="0077555A" w:rsidRPr="0077555A" w:rsidRDefault="0077555A" w:rsidP="0077555A">
            <w:pPr>
              <w:jc w:val="left"/>
              <w:rPr>
                <w:rFonts w:cs="Arial"/>
                <w:color w:val="000000"/>
              </w:rPr>
            </w:pPr>
            <w:r w:rsidRPr="0077555A">
              <w:rPr>
                <w:rFonts w:cs="Arial"/>
                <w:bCs/>
                <w:i/>
                <w:iCs/>
                <w:color w:val="000000"/>
                <w:lang w:val="en-GB"/>
              </w:rPr>
              <w:t>See TG/44/11/rev3 – Ad 51: ii DNA marker test add 4.2</w:t>
            </w:r>
          </w:p>
        </w:tc>
        <w:tc>
          <w:tcPr>
            <w:tcW w:w="709" w:type="dxa"/>
          </w:tcPr>
          <w:p w14:paraId="0A7B437A"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35D8526C" w14:textId="77777777" w:rsidR="0077555A" w:rsidRPr="0077555A" w:rsidRDefault="0077555A" w:rsidP="0077555A">
            <w:pPr>
              <w:jc w:val="left"/>
              <w:rPr>
                <w:rFonts w:cs="Arial"/>
                <w:color w:val="000000"/>
              </w:rPr>
            </w:pPr>
            <w:r w:rsidRPr="0077555A">
              <w:rPr>
                <w:rFonts w:cs="Arial"/>
                <w:color w:val="000000"/>
                <w:lang w:val="en-GB"/>
              </w:rPr>
              <w:t>Control varieties (same as in bioassay) as standards representing all relevant combination of alleles</w:t>
            </w:r>
            <w:r w:rsidRPr="0077555A">
              <w:rPr>
                <w:rFonts w:cs="Arial"/>
                <w:color w:val="000000"/>
              </w:rPr>
              <w:t xml:space="preserve">. For example </w:t>
            </w:r>
            <w:r w:rsidRPr="0077555A">
              <w:rPr>
                <w:rFonts w:cs="Arial"/>
                <w:color w:val="000000"/>
                <w:lang w:val="en-GB"/>
              </w:rPr>
              <w:t xml:space="preserve">homozygous for </w:t>
            </w:r>
            <w:r w:rsidRPr="0077555A">
              <w:rPr>
                <w:rFonts w:cs="Arial"/>
                <w:color w:val="000000"/>
              </w:rPr>
              <w:t xml:space="preserve">Allele corresponding to expression state 9 (present),  </w:t>
            </w:r>
            <w:r w:rsidRPr="0077555A">
              <w:rPr>
                <w:rFonts w:cs="Arial"/>
                <w:color w:val="000000"/>
                <w:lang w:val="en-GB"/>
              </w:rPr>
              <w:t>homozygous for allele corresponding to expression state 1 (susceptible) and heterozygous (both alleles are present in a diploid) corresponding to either resistant, susceptible or intermediate state of expression (depending on gene function; dominant - recessive).</w:t>
            </w:r>
          </w:p>
        </w:tc>
      </w:tr>
      <w:tr w:rsidR="0077555A" w:rsidRPr="0077555A" w14:paraId="5AAF511A" w14:textId="77777777" w:rsidTr="007F1908">
        <w:tc>
          <w:tcPr>
            <w:tcW w:w="562" w:type="dxa"/>
          </w:tcPr>
          <w:p w14:paraId="6CA21997" w14:textId="77777777" w:rsidR="0077555A" w:rsidRPr="0077555A" w:rsidRDefault="0077555A" w:rsidP="0077555A">
            <w:pPr>
              <w:jc w:val="left"/>
              <w:rPr>
                <w:rFonts w:cs="Arial"/>
                <w:color w:val="000000"/>
              </w:rPr>
            </w:pPr>
            <w:r w:rsidRPr="0077555A">
              <w:rPr>
                <w:rFonts w:cs="Arial"/>
                <w:color w:val="000000"/>
              </w:rPr>
              <w:t>5</w:t>
            </w:r>
          </w:p>
        </w:tc>
        <w:tc>
          <w:tcPr>
            <w:tcW w:w="1560" w:type="dxa"/>
          </w:tcPr>
          <w:p w14:paraId="21BCA893" w14:textId="77777777" w:rsidR="0077555A" w:rsidRPr="0077555A" w:rsidRDefault="0077555A" w:rsidP="0077555A">
            <w:pPr>
              <w:jc w:val="left"/>
              <w:rPr>
                <w:rFonts w:cs="Arial"/>
                <w:color w:val="000000"/>
              </w:rPr>
            </w:pPr>
            <w:r w:rsidRPr="0077555A">
              <w:rPr>
                <w:rFonts w:cs="Arial"/>
                <w:color w:val="000000"/>
              </w:rPr>
              <w:t>Preparations</w:t>
            </w:r>
          </w:p>
        </w:tc>
        <w:tc>
          <w:tcPr>
            <w:tcW w:w="2409" w:type="dxa"/>
          </w:tcPr>
          <w:p w14:paraId="5D9BC679" w14:textId="77777777" w:rsidR="0077555A" w:rsidRPr="0077555A" w:rsidRDefault="0077555A" w:rsidP="0077555A">
            <w:pPr>
              <w:jc w:val="left"/>
              <w:rPr>
                <w:rFonts w:cs="Arial"/>
                <w:color w:val="000000"/>
              </w:rPr>
            </w:pPr>
          </w:p>
        </w:tc>
        <w:tc>
          <w:tcPr>
            <w:tcW w:w="709" w:type="dxa"/>
          </w:tcPr>
          <w:p w14:paraId="3C19FD34"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4C138749" w14:textId="77777777" w:rsidR="0077555A" w:rsidRPr="0077555A" w:rsidRDefault="0077555A" w:rsidP="0077555A">
            <w:pPr>
              <w:jc w:val="left"/>
              <w:rPr>
                <w:rFonts w:cs="Arial"/>
                <w:color w:val="000000"/>
              </w:rPr>
            </w:pPr>
            <w:r w:rsidRPr="0077555A">
              <w:rPr>
                <w:rFonts w:cs="Arial"/>
                <w:color w:val="000000"/>
              </w:rPr>
              <w:t xml:space="preserve">e.g. Sampling of seedings 4 days old followed by DNA extraction using CTAB method </w:t>
            </w:r>
          </w:p>
          <w:p w14:paraId="2439DBBB" w14:textId="77777777" w:rsidR="0077555A" w:rsidRPr="0077555A" w:rsidRDefault="0077555A" w:rsidP="0077555A">
            <w:pPr>
              <w:jc w:val="left"/>
              <w:rPr>
                <w:rFonts w:cs="Arial"/>
                <w:color w:val="000000"/>
              </w:rPr>
            </w:pPr>
            <w:r w:rsidRPr="0077555A">
              <w:rPr>
                <w:rFonts w:cs="Arial"/>
                <w:color w:val="000000"/>
              </w:rPr>
              <w:t>Depending on the method used. Not in the Test Guideline. Detailed protocol(s) can be provided as an example in annex or available on request from the institute that developed the marker</w:t>
            </w:r>
          </w:p>
        </w:tc>
      </w:tr>
      <w:tr w:rsidR="0077555A" w:rsidRPr="0077555A" w14:paraId="6A43E019" w14:textId="77777777" w:rsidTr="007F1908">
        <w:tc>
          <w:tcPr>
            <w:tcW w:w="562" w:type="dxa"/>
          </w:tcPr>
          <w:p w14:paraId="12C726D1" w14:textId="77777777" w:rsidR="0077555A" w:rsidRPr="0077555A" w:rsidRDefault="0077555A" w:rsidP="0077555A">
            <w:pPr>
              <w:jc w:val="left"/>
              <w:rPr>
                <w:rFonts w:cs="Arial"/>
                <w:color w:val="000000"/>
              </w:rPr>
            </w:pPr>
            <w:r w:rsidRPr="0077555A">
              <w:rPr>
                <w:rFonts w:cs="Arial"/>
                <w:color w:val="000000"/>
              </w:rPr>
              <w:t>6</w:t>
            </w:r>
          </w:p>
        </w:tc>
        <w:tc>
          <w:tcPr>
            <w:tcW w:w="1560" w:type="dxa"/>
          </w:tcPr>
          <w:p w14:paraId="7D28E7A1" w14:textId="77777777" w:rsidR="0077555A" w:rsidRPr="0077555A" w:rsidRDefault="0077555A" w:rsidP="0077555A">
            <w:pPr>
              <w:jc w:val="left"/>
              <w:rPr>
                <w:rFonts w:cs="Arial"/>
                <w:color w:val="000000"/>
              </w:rPr>
            </w:pPr>
            <w:r w:rsidRPr="0077555A">
              <w:rPr>
                <w:rFonts w:cs="Arial"/>
                <w:color w:val="000000"/>
              </w:rPr>
              <w:t>Performance or protocol of the method</w:t>
            </w:r>
          </w:p>
        </w:tc>
        <w:tc>
          <w:tcPr>
            <w:tcW w:w="2409" w:type="dxa"/>
          </w:tcPr>
          <w:p w14:paraId="254B052C" w14:textId="77777777" w:rsidR="0077555A" w:rsidRPr="0077555A" w:rsidRDefault="0077555A" w:rsidP="0077555A">
            <w:pPr>
              <w:jc w:val="left"/>
              <w:rPr>
                <w:rFonts w:cs="Arial"/>
                <w:color w:val="000000"/>
              </w:rPr>
            </w:pPr>
            <w:r w:rsidRPr="0077555A">
              <w:rPr>
                <w:rFonts w:cs="Arial"/>
                <w:color w:val="000000"/>
              </w:rPr>
              <w:t xml:space="preserve">e.g. conventional PCR, TETRA-ARMS, qPCR, KASP, amplicon sequencing </w:t>
            </w:r>
          </w:p>
          <w:p w14:paraId="4A124239" w14:textId="77777777" w:rsidR="0077555A" w:rsidRPr="0077555A" w:rsidRDefault="0077555A" w:rsidP="0077555A">
            <w:pPr>
              <w:jc w:val="left"/>
              <w:rPr>
                <w:rFonts w:cs="Arial"/>
                <w:color w:val="000000"/>
              </w:rPr>
            </w:pPr>
            <w:r w:rsidRPr="0077555A">
              <w:rPr>
                <w:rFonts w:cs="Arial"/>
                <w:bCs/>
                <w:i/>
                <w:iCs/>
                <w:color w:val="000000"/>
                <w:lang w:val="en-GB"/>
              </w:rPr>
              <w:t>See TG/44/11/rev3 – Ad 51: ii DNA marker test add 6</w:t>
            </w:r>
          </w:p>
        </w:tc>
        <w:tc>
          <w:tcPr>
            <w:tcW w:w="709" w:type="dxa"/>
          </w:tcPr>
          <w:p w14:paraId="39836B5C"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01BA7C6C" w14:textId="77777777" w:rsidR="0077555A" w:rsidRPr="0077555A" w:rsidRDefault="0077555A" w:rsidP="0077555A">
            <w:pPr>
              <w:jc w:val="left"/>
              <w:rPr>
                <w:rFonts w:cs="Arial"/>
                <w:color w:val="000000"/>
              </w:rPr>
            </w:pPr>
            <w:r w:rsidRPr="0077555A">
              <w:rPr>
                <w:rFonts w:cs="Arial"/>
                <w:color w:val="000000"/>
              </w:rPr>
              <w:t>Depending on the method used. Not in the Test Guideline. Detailed protocol(s) can be provided as an example in annex or available on request from the institute that developed the marker</w:t>
            </w:r>
          </w:p>
        </w:tc>
      </w:tr>
      <w:tr w:rsidR="0077555A" w:rsidRPr="0077555A" w14:paraId="2EDE709C" w14:textId="77777777" w:rsidTr="007F1908">
        <w:tc>
          <w:tcPr>
            <w:tcW w:w="562" w:type="dxa"/>
          </w:tcPr>
          <w:p w14:paraId="48F90702" w14:textId="77777777" w:rsidR="0077555A" w:rsidRPr="0077555A" w:rsidRDefault="0077555A" w:rsidP="0077555A">
            <w:pPr>
              <w:jc w:val="left"/>
              <w:rPr>
                <w:rFonts w:cs="Arial"/>
                <w:color w:val="000000"/>
              </w:rPr>
            </w:pPr>
            <w:r w:rsidRPr="0077555A">
              <w:rPr>
                <w:rFonts w:cs="Arial"/>
                <w:color w:val="000000"/>
              </w:rPr>
              <w:t>6.1</w:t>
            </w:r>
          </w:p>
        </w:tc>
        <w:tc>
          <w:tcPr>
            <w:tcW w:w="1560" w:type="dxa"/>
          </w:tcPr>
          <w:p w14:paraId="148EC619" w14:textId="77777777" w:rsidR="0077555A" w:rsidRPr="0077555A" w:rsidRDefault="0077555A" w:rsidP="0077555A">
            <w:pPr>
              <w:jc w:val="left"/>
              <w:rPr>
                <w:rFonts w:cs="Arial"/>
                <w:color w:val="000000"/>
              </w:rPr>
            </w:pPr>
            <w:r w:rsidRPr="0077555A">
              <w:rPr>
                <w:rFonts w:cs="Arial"/>
                <w:color w:val="000000"/>
              </w:rPr>
              <w:t>Particular conditions</w:t>
            </w:r>
          </w:p>
        </w:tc>
        <w:tc>
          <w:tcPr>
            <w:tcW w:w="2409" w:type="dxa"/>
          </w:tcPr>
          <w:p w14:paraId="445275EA" w14:textId="77777777" w:rsidR="0077555A" w:rsidRPr="0077555A" w:rsidRDefault="0077555A" w:rsidP="0077555A">
            <w:pPr>
              <w:jc w:val="left"/>
              <w:rPr>
                <w:rFonts w:cs="Arial"/>
                <w:color w:val="000000"/>
              </w:rPr>
            </w:pPr>
            <w:r w:rsidRPr="0077555A">
              <w:rPr>
                <w:rFonts w:cs="Arial"/>
                <w:color w:val="000000"/>
              </w:rPr>
              <w:t xml:space="preserve">e.g. PCR protocol describing primer, enzyme, dNTP concentrations, PCR cycle scheme </w:t>
            </w:r>
          </w:p>
          <w:p w14:paraId="2A825AC4" w14:textId="77777777" w:rsidR="0077555A" w:rsidRPr="0077555A" w:rsidRDefault="0077555A" w:rsidP="0077555A">
            <w:pPr>
              <w:jc w:val="left"/>
              <w:rPr>
                <w:rFonts w:cs="Arial"/>
                <w:color w:val="000000"/>
              </w:rPr>
            </w:pPr>
          </w:p>
        </w:tc>
        <w:tc>
          <w:tcPr>
            <w:tcW w:w="709" w:type="dxa"/>
          </w:tcPr>
          <w:p w14:paraId="65E0D2FD"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7D0B202E" w14:textId="77777777" w:rsidR="0077555A" w:rsidRPr="0077555A" w:rsidRDefault="0077555A" w:rsidP="0077555A">
            <w:pPr>
              <w:jc w:val="left"/>
              <w:rPr>
                <w:rFonts w:cs="Arial"/>
                <w:color w:val="000000"/>
              </w:rPr>
            </w:pPr>
            <w:r w:rsidRPr="0077555A">
              <w:rPr>
                <w:rFonts w:cs="Arial"/>
                <w:color w:val="000000"/>
              </w:rPr>
              <w:t>Depending on the method used. Not in the Test Guideline. Detailed protocol(s) can be provided as an example in annex or available on request from the institute that developed the marker</w:t>
            </w:r>
          </w:p>
        </w:tc>
      </w:tr>
      <w:tr w:rsidR="0077555A" w:rsidRPr="0077555A" w14:paraId="569D3C70" w14:textId="77777777" w:rsidTr="007F1908">
        <w:tc>
          <w:tcPr>
            <w:tcW w:w="562" w:type="dxa"/>
          </w:tcPr>
          <w:p w14:paraId="2692D9BB" w14:textId="77777777" w:rsidR="0077555A" w:rsidRPr="0077555A" w:rsidRDefault="0077555A" w:rsidP="0077555A">
            <w:pPr>
              <w:jc w:val="left"/>
              <w:rPr>
                <w:rFonts w:cs="Arial"/>
                <w:color w:val="000000"/>
              </w:rPr>
            </w:pPr>
            <w:r w:rsidRPr="0077555A">
              <w:rPr>
                <w:rFonts w:cs="Arial"/>
                <w:color w:val="000000"/>
              </w:rPr>
              <w:t>6.2</w:t>
            </w:r>
          </w:p>
        </w:tc>
        <w:tc>
          <w:tcPr>
            <w:tcW w:w="1560" w:type="dxa"/>
          </w:tcPr>
          <w:p w14:paraId="6AB7923A" w14:textId="77777777" w:rsidR="0077555A" w:rsidRPr="0077555A" w:rsidRDefault="0077555A" w:rsidP="0077555A">
            <w:pPr>
              <w:jc w:val="left"/>
              <w:rPr>
                <w:rFonts w:cs="Arial"/>
                <w:color w:val="000000"/>
              </w:rPr>
            </w:pPr>
            <w:r w:rsidRPr="0077555A">
              <w:rPr>
                <w:rFonts w:cs="Arial"/>
                <w:color w:val="000000"/>
              </w:rPr>
              <w:t>Particular hardware or infrastructure</w:t>
            </w:r>
          </w:p>
        </w:tc>
        <w:tc>
          <w:tcPr>
            <w:tcW w:w="2409" w:type="dxa"/>
          </w:tcPr>
          <w:p w14:paraId="1F71BD39" w14:textId="77777777" w:rsidR="0077555A" w:rsidRPr="0077555A" w:rsidRDefault="0077555A" w:rsidP="0077555A">
            <w:pPr>
              <w:jc w:val="left"/>
              <w:rPr>
                <w:rFonts w:cs="Arial"/>
                <w:color w:val="000000"/>
              </w:rPr>
            </w:pPr>
            <w:r w:rsidRPr="0077555A">
              <w:rPr>
                <w:rFonts w:cs="Arial"/>
                <w:color w:val="000000"/>
              </w:rPr>
              <w:t xml:space="preserve">e.g. machines, commercial kits, manufactures of components, lot numbers of chemicals </w:t>
            </w:r>
          </w:p>
          <w:p w14:paraId="6974FABD" w14:textId="77777777" w:rsidR="0077555A" w:rsidRPr="0077555A" w:rsidRDefault="0077555A" w:rsidP="0077555A">
            <w:pPr>
              <w:jc w:val="left"/>
              <w:rPr>
                <w:rFonts w:cs="Arial"/>
                <w:color w:val="000000"/>
              </w:rPr>
            </w:pPr>
          </w:p>
        </w:tc>
        <w:tc>
          <w:tcPr>
            <w:tcW w:w="709" w:type="dxa"/>
          </w:tcPr>
          <w:p w14:paraId="47C405FE"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4626B93D" w14:textId="77777777" w:rsidR="0077555A" w:rsidRPr="0077555A" w:rsidRDefault="0077555A" w:rsidP="0077555A">
            <w:pPr>
              <w:jc w:val="left"/>
              <w:rPr>
                <w:rFonts w:cs="Arial"/>
                <w:color w:val="000000"/>
              </w:rPr>
            </w:pPr>
            <w:r w:rsidRPr="0077555A">
              <w:rPr>
                <w:rFonts w:cs="Arial"/>
                <w:color w:val="000000"/>
              </w:rPr>
              <w:t>Depending on the method used. Not in the Test Guideline. Detailed protocol(s) can be provided as an example in annex or available on request from the institute that developed the marker</w:t>
            </w:r>
          </w:p>
        </w:tc>
      </w:tr>
      <w:tr w:rsidR="0077555A" w:rsidRPr="0077555A" w14:paraId="578FE29B" w14:textId="77777777" w:rsidTr="007F1908">
        <w:tc>
          <w:tcPr>
            <w:tcW w:w="562" w:type="dxa"/>
          </w:tcPr>
          <w:p w14:paraId="69248860" w14:textId="77777777" w:rsidR="0077555A" w:rsidRPr="0077555A" w:rsidRDefault="0077555A" w:rsidP="0077555A">
            <w:pPr>
              <w:jc w:val="left"/>
              <w:rPr>
                <w:rFonts w:cs="Arial"/>
                <w:color w:val="000000"/>
              </w:rPr>
            </w:pPr>
            <w:r w:rsidRPr="0077555A">
              <w:rPr>
                <w:rFonts w:cs="Arial"/>
                <w:color w:val="000000"/>
              </w:rPr>
              <w:t>7</w:t>
            </w:r>
          </w:p>
        </w:tc>
        <w:tc>
          <w:tcPr>
            <w:tcW w:w="1560" w:type="dxa"/>
          </w:tcPr>
          <w:p w14:paraId="3990B619" w14:textId="77777777" w:rsidR="0077555A" w:rsidRPr="0077555A" w:rsidRDefault="0077555A" w:rsidP="0077555A">
            <w:pPr>
              <w:jc w:val="left"/>
              <w:rPr>
                <w:rFonts w:cs="Arial"/>
                <w:color w:val="000000"/>
              </w:rPr>
            </w:pPr>
            <w:r w:rsidRPr="0077555A">
              <w:rPr>
                <w:rFonts w:cs="Arial"/>
                <w:color w:val="000000"/>
              </w:rPr>
              <w:t>Observations</w:t>
            </w:r>
          </w:p>
        </w:tc>
        <w:tc>
          <w:tcPr>
            <w:tcW w:w="2409" w:type="dxa"/>
          </w:tcPr>
          <w:p w14:paraId="7FA6B425" w14:textId="77777777" w:rsidR="0077555A" w:rsidRPr="0077555A" w:rsidRDefault="0077555A" w:rsidP="0077555A">
            <w:pPr>
              <w:jc w:val="left"/>
              <w:rPr>
                <w:rFonts w:cs="Arial"/>
                <w:color w:val="000000"/>
              </w:rPr>
            </w:pPr>
            <w:r w:rsidRPr="0077555A">
              <w:rPr>
                <w:rFonts w:cs="Arial"/>
                <w:color w:val="000000"/>
              </w:rPr>
              <w:t xml:space="preserve">e.g. Bands on agarose gel (conventional PCR), Ct values (qPCR)Variant call based on sequencing reads </w:t>
            </w:r>
          </w:p>
          <w:p w14:paraId="3959F231" w14:textId="77777777" w:rsidR="0077555A" w:rsidRPr="0077555A" w:rsidRDefault="0077555A" w:rsidP="0077555A">
            <w:pPr>
              <w:jc w:val="left"/>
              <w:rPr>
                <w:rFonts w:cs="Arial"/>
                <w:color w:val="000000"/>
              </w:rPr>
            </w:pPr>
          </w:p>
        </w:tc>
        <w:tc>
          <w:tcPr>
            <w:tcW w:w="709" w:type="dxa"/>
          </w:tcPr>
          <w:p w14:paraId="4AAD1A4A" w14:textId="77777777" w:rsidR="0077555A" w:rsidRPr="0077555A" w:rsidRDefault="0077555A" w:rsidP="0077555A">
            <w:pPr>
              <w:jc w:val="left"/>
              <w:rPr>
                <w:rFonts w:cs="Arial"/>
                <w:color w:val="000000"/>
              </w:rPr>
            </w:pPr>
            <w:r w:rsidRPr="0077555A">
              <w:rPr>
                <w:rFonts w:cs="Arial"/>
                <w:color w:val="000000"/>
              </w:rPr>
              <w:t>NO</w:t>
            </w:r>
          </w:p>
        </w:tc>
        <w:tc>
          <w:tcPr>
            <w:tcW w:w="3985" w:type="dxa"/>
          </w:tcPr>
          <w:p w14:paraId="6DD67693" w14:textId="77777777" w:rsidR="0077555A" w:rsidRPr="0077555A" w:rsidRDefault="0077555A" w:rsidP="0077555A">
            <w:pPr>
              <w:jc w:val="left"/>
              <w:rPr>
                <w:rFonts w:cs="Arial"/>
                <w:color w:val="000000"/>
              </w:rPr>
            </w:pPr>
            <w:r w:rsidRPr="0077555A">
              <w:rPr>
                <w:rFonts w:cs="Arial"/>
                <w:color w:val="000000"/>
              </w:rPr>
              <w:t>Depending on the method used. Not in the Test Guideline. Detailed protocol(s) can be provided as an example in annex or available on request from the institute that developed the marker</w:t>
            </w:r>
          </w:p>
        </w:tc>
      </w:tr>
      <w:tr w:rsidR="0077555A" w:rsidRPr="0077555A" w14:paraId="5506E38E" w14:textId="77777777" w:rsidTr="007F1908">
        <w:tc>
          <w:tcPr>
            <w:tcW w:w="562" w:type="dxa"/>
          </w:tcPr>
          <w:p w14:paraId="45F5423A" w14:textId="77777777" w:rsidR="0077555A" w:rsidRPr="0077555A" w:rsidRDefault="0077555A" w:rsidP="0077555A">
            <w:pPr>
              <w:jc w:val="left"/>
              <w:rPr>
                <w:rFonts w:cs="Arial"/>
                <w:color w:val="000000"/>
              </w:rPr>
            </w:pPr>
            <w:r w:rsidRPr="0077555A">
              <w:rPr>
                <w:rFonts w:cs="Arial"/>
                <w:color w:val="000000"/>
              </w:rPr>
              <w:t>8</w:t>
            </w:r>
          </w:p>
        </w:tc>
        <w:tc>
          <w:tcPr>
            <w:tcW w:w="1560" w:type="dxa"/>
          </w:tcPr>
          <w:p w14:paraId="6CFA96D1" w14:textId="77777777" w:rsidR="0077555A" w:rsidRPr="0077555A" w:rsidRDefault="0077555A" w:rsidP="0077555A">
            <w:pPr>
              <w:jc w:val="left"/>
              <w:rPr>
                <w:rFonts w:cs="Arial"/>
                <w:color w:val="000000"/>
              </w:rPr>
            </w:pPr>
            <w:r w:rsidRPr="0077555A">
              <w:rPr>
                <w:rFonts w:cs="Arial"/>
                <w:color w:val="000000"/>
              </w:rPr>
              <w:t>Interpretation of the test results</w:t>
            </w:r>
          </w:p>
        </w:tc>
        <w:tc>
          <w:tcPr>
            <w:tcW w:w="2409" w:type="dxa"/>
          </w:tcPr>
          <w:p w14:paraId="6478B168" w14:textId="77777777" w:rsidR="0077555A" w:rsidRPr="0077555A" w:rsidRDefault="0077555A" w:rsidP="0077555A">
            <w:pPr>
              <w:jc w:val="left"/>
              <w:rPr>
                <w:rFonts w:cs="Arial"/>
                <w:color w:val="000000"/>
              </w:rPr>
            </w:pPr>
            <w:r w:rsidRPr="0077555A">
              <w:rPr>
                <w:rFonts w:cs="Arial"/>
                <w:bCs/>
                <w:i/>
                <w:iCs/>
                <w:color w:val="000000"/>
                <w:lang w:val="en-GB"/>
              </w:rPr>
              <w:t>See TG/44/11/rev3 – Ad 51: ii DNA marker test add 8</w:t>
            </w:r>
          </w:p>
        </w:tc>
        <w:tc>
          <w:tcPr>
            <w:tcW w:w="709" w:type="dxa"/>
          </w:tcPr>
          <w:p w14:paraId="053AC8C3" w14:textId="77777777" w:rsidR="0077555A" w:rsidRPr="0077555A" w:rsidRDefault="0077555A" w:rsidP="0077555A">
            <w:pPr>
              <w:jc w:val="left"/>
              <w:rPr>
                <w:rFonts w:cs="Arial"/>
                <w:color w:val="000000"/>
              </w:rPr>
            </w:pPr>
            <w:r w:rsidRPr="0077555A">
              <w:rPr>
                <w:rFonts w:cs="Arial"/>
                <w:color w:val="000000"/>
              </w:rPr>
              <w:t>YES</w:t>
            </w:r>
          </w:p>
        </w:tc>
        <w:tc>
          <w:tcPr>
            <w:tcW w:w="3985" w:type="dxa"/>
          </w:tcPr>
          <w:p w14:paraId="3B349C7C" w14:textId="77777777" w:rsidR="0077555A" w:rsidRPr="0077555A" w:rsidRDefault="0077555A" w:rsidP="0077555A">
            <w:pPr>
              <w:jc w:val="left"/>
              <w:rPr>
                <w:rFonts w:cs="Arial"/>
                <w:color w:val="000000"/>
              </w:rPr>
            </w:pPr>
            <w:r w:rsidRPr="0077555A">
              <w:rPr>
                <w:rFonts w:cs="Arial"/>
                <w:color w:val="000000"/>
              </w:rPr>
              <w:t>Relation between alleles and expressions (with its notes)</w:t>
            </w:r>
          </w:p>
          <w:p w14:paraId="6C640B00" w14:textId="77777777" w:rsidR="0077555A" w:rsidRPr="0077555A" w:rsidRDefault="0077555A" w:rsidP="0077555A">
            <w:pPr>
              <w:jc w:val="left"/>
              <w:rPr>
                <w:rFonts w:cs="Arial"/>
                <w:color w:val="000000"/>
              </w:rPr>
            </w:pPr>
          </w:p>
        </w:tc>
      </w:tr>
    </w:tbl>
    <w:p w14:paraId="04548F70" w14:textId="77777777" w:rsidR="0077555A" w:rsidRPr="0077555A" w:rsidRDefault="0077555A" w:rsidP="0077555A">
      <w:pPr>
        <w:spacing w:line="240" w:lineRule="atLeast"/>
        <w:jc w:val="left"/>
        <w:rPr>
          <w:rFonts w:cs="Arial"/>
          <w:color w:val="000000"/>
          <w:lang w:eastAsia="nl-NL"/>
        </w:rPr>
      </w:pPr>
    </w:p>
    <w:p w14:paraId="3B0F6ECA" w14:textId="77777777" w:rsidR="0077555A" w:rsidRPr="0077555A" w:rsidRDefault="0077555A" w:rsidP="0077555A">
      <w:pPr>
        <w:spacing w:line="240" w:lineRule="atLeast"/>
        <w:jc w:val="left"/>
        <w:rPr>
          <w:rFonts w:cs="Arial"/>
          <w:color w:val="000000"/>
          <w:lang w:eastAsia="nl-NL"/>
        </w:rPr>
      </w:pPr>
    </w:p>
    <w:p w14:paraId="34FAC566" w14:textId="77777777" w:rsidR="00801BE6" w:rsidRPr="0050636F" w:rsidRDefault="00801BE6" w:rsidP="00801BE6">
      <w:pPr>
        <w:rPr>
          <w:rFonts w:cs="Arial"/>
        </w:rPr>
      </w:pPr>
    </w:p>
    <w:p w14:paraId="2ED5685B" w14:textId="248C637C" w:rsidR="00374CF9" w:rsidRPr="0050636F" w:rsidRDefault="00801BE6" w:rsidP="00ED72E6">
      <w:pPr>
        <w:jc w:val="right"/>
        <w:rPr>
          <w:rFonts w:cs="Arial"/>
        </w:rPr>
      </w:pPr>
      <w:r w:rsidRPr="0050636F">
        <w:rPr>
          <w:rFonts w:cs="Arial"/>
        </w:rPr>
        <w:t xml:space="preserve">[End of </w:t>
      </w:r>
      <w:r w:rsidR="00266836">
        <w:rPr>
          <w:rFonts w:cs="Arial"/>
        </w:rPr>
        <w:t xml:space="preserve">Annex and of </w:t>
      </w:r>
      <w:r w:rsidRPr="0050636F">
        <w:rPr>
          <w:rFonts w:cs="Arial"/>
        </w:rPr>
        <w:t>document]</w:t>
      </w:r>
    </w:p>
    <w:sectPr w:rsidR="00374CF9" w:rsidRPr="0050636F" w:rsidSect="00F5343B">
      <w:headerReference w:type="default" r:id="rId12"/>
      <w:headerReference w:type="first" r:id="rId13"/>
      <w:pgSz w:w="11907" w:h="16840" w:code="9"/>
      <w:pgMar w:top="510" w:right="1134" w:bottom="1134" w:left="1134" w:header="510" w:footer="68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B2F6" w16cex:dateUtc="2020-04-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0188FC" w16cid:durableId="2253B2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08816" w14:textId="77777777" w:rsidR="00E2046A" w:rsidRDefault="00E2046A" w:rsidP="006655D3">
      <w:r>
        <w:separator/>
      </w:r>
    </w:p>
    <w:p w14:paraId="6DA1B8EA" w14:textId="77777777" w:rsidR="00E2046A" w:rsidRDefault="00E2046A" w:rsidP="006655D3"/>
    <w:p w14:paraId="703FCBD6" w14:textId="77777777" w:rsidR="00E2046A" w:rsidRDefault="00E2046A" w:rsidP="006655D3"/>
  </w:endnote>
  <w:endnote w:type="continuationSeparator" w:id="0">
    <w:p w14:paraId="58AA4114" w14:textId="77777777" w:rsidR="00E2046A" w:rsidRDefault="00E2046A" w:rsidP="006655D3">
      <w:r>
        <w:separator/>
      </w:r>
    </w:p>
    <w:p w14:paraId="168F73EF" w14:textId="77777777" w:rsidR="00E2046A" w:rsidRPr="00294751" w:rsidRDefault="00E2046A">
      <w:pPr>
        <w:pStyle w:val="Footer"/>
        <w:spacing w:after="60"/>
        <w:rPr>
          <w:sz w:val="18"/>
          <w:lang w:val="fr-FR"/>
        </w:rPr>
      </w:pPr>
      <w:r w:rsidRPr="00294751">
        <w:rPr>
          <w:sz w:val="18"/>
          <w:lang w:val="fr-FR"/>
        </w:rPr>
        <w:t>[Suite de la note de la page précédente]</w:t>
      </w:r>
    </w:p>
    <w:p w14:paraId="185F5F3C" w14:textId="77777777" w:rsidR="00E2046A" w:rsidRPr="00294751" w:rsidRDefault="00E2046A" w:rsidP="006655D3">
      <w:pPr>
        <w:rPr>
          <w:lang w:val="fr-FR"/>
        </w:rPr>
      </w:pPr>
    </w:p>
    <w:p w14:paraId="1DD5383F" w14:textId="77777777" w:rsidR="00E2046A" w:rsidRPr="00294751" w:rsidRDefault="00E2046A" w:rsidP="006655D3">
      <w:pPr>
        <w:rPr>
          <w:lang w:val="fr-FR"/>
        </w:rPr>
      </w:pPr>
    </w:p>
  </w:endnote>
  <w:endnote w:type="continuationNotice" w:id="1">
    <w:p w14:paraId="5CA0320A" w14:textId="77777777" w:rsidR="00E2046A" w:rsidRPr="00294751" w:rsidRDefault="00E2046A" w:rsidP="006655D3">
      <w:pPr>
        <w:rPr>
          <w:lang w:val="fr-FR"/>
        </w:rPr>
      </w:pPr>
      <w:r w:rsidRPr="00294751">
        <w:rPr>
          <w:lang w:val="fr-FR"/>
        </w:rPr>
        <w:t>[Suite de la note page suivante]</w:t>
      </w:r>
    </w:p>
    <w:p w14:paraId="08AC8BB8" w14:textId="77777777" w:rsidR="00E2046A" w:rsidRPr="00294751" w:rsidRDefault="00E2046A" w:rsidP="006655D3">
      <w:pPr>
        <w:rPr>
          <w:lang w:val="fr-FR"/>
        </w:rPr>
      </w:pPr>
    </w:p>
    <w:p w14:paraId="5E78BC67" w14:textId="77777777" w:rsidR="00E2046A" w:rsidRPr="00294751" w:rsidRDefault="00E204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0BFC7" w14:textId="77777777" w:rsidR="00E2046A" w:rsidRDefault="00E2046A" w:rsidP="006655D3">
      <w:r>
        <w:separator/>
      </w:r>
    </w:p>
  </w:footnote>
  <w:footnote w:type="continuationSeparator" w:id="0">
    <w:p w14:paraId="1DCB1A96" w14:textId="77777777" w:rsidR="00E2046A" w:rsidRDefault="00E2046A" w:rsidP="006655D3">
      <w:r>
        <w:separator/>
      </w:r>
    </w:p>
  </w:footnote>
  <w:footnote w:type="continuationNotice" w:id="1">
    <w:p w14:paraId="6D02F6BF" w14:textId="77777777" w:rsidR="00E2046A" w:rsidRPr="00AB530F" w:rsidRDefault="00E2046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5DE3" w14:textId="77777777" w:rsidR="0077555A" w:rsidRDefault="0077555A" w:rsidP="0077555A">
    <w:pPr>
      <w:pStyle w:val="Header"/>
    </w:pPr>
    <w:r>
      <w:t>TWV/54/7</w:t>
    </w:r>
  </w:p>
  <w:p w14:paraId="7CEAA80D" w14:textId="775B2719" w:rsidR="0077555A" w:rsidRDefault="0077555A" w:rsidP="0077555A">
    <w:pPr>
      <w:pStyle w:val="Header"/>
    </w:pPr>
    <w:r>
      <w:t xml:space="preserve">page </w:t>
    </w:r>
    <w:r>
      <w:fldChar w:fldCharType="begin"/>
    </w:r>
    <w:r>
      <w:instrText xml:space="preserve"> PAGE   \* MERGEFORMAT </w:instrText>
    </w:r>
    <w:r>
      <w:fldChar w:fldCharType="separate"/>
    </w:r>
    <w:r w:rsidR="00F5343B">
      <w:rPr>
        <w:noProof/>
      </w:rPr>
      <w:t>2</w:t>
    </w:r>
    <w:r>
      <w:rPr>
        <w:noProof/>
      </w:rPr>
      <w:fldChar w:fldCharType="end"/>
    </w:r>
  </w:p>
  <w:p w14:paraId="513DEBB7" w14:textId="77777777" w:rsidR="0077555A" w:rsidRDefault="00775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6F54" w14:textId="289FBAB4" w:rsidR="00F5343B" w:rsidRDefault="00F5343B" w:rsidP="0077555A">
    <w:pPr>
      <w:pStyle w:val="Header"/>
    </w:pPr>
    <w:r>
      <w:t>TWV/54/7</w:t>
    </w:r>
    <w:r w:rsidR="0078058D">
      <w:t xml:space="preserve"> Add.</w:t>
    </w:r>
  </w:p>
  <w:p w14:paraId="08D2EA8C" w14:textId="0BB8BAAA" w:rsidR="00F5343B" w:rsidRDefault="00F5343B" w:rsidP="0077555A">
    <w:pPr>
      <w:pStyle w:val="Header"/>
    </w:pPr>
    <w:r>
      <w:t xml:space="preserve">Annex, page </w:t>
    </w:r>
    <w:r>
      <w:fldChar w:fldCharType="begin"/>
    </w:r>
    <w:r>
      <w:instrText xml:space="preserve"> PAGE   \* MERGEFORMAT </w:instrText>
    </w:r>
    <w:r>
      <w:fldChar w:fldCharType="separate"/>
    </w:r>
    <w:r w:rsidR="001B6622">
      <w:rPr>
        <w:noProof/>
      </w:rPr>
      <w:t>4</w:t>
    </w:r>
    <w:r>
      <w:rPr>
        <w:noProof/>
      </w:rPr>
      <w:fldChar w:fldCharType="end"/>
    </w:r>
  </w:p>
  <w:p w14:paraId="1E7CA83F" w14:textId="77777777" w:rsidR="00F5343B" w:rsidRDefault="00F53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53E1" w14:textId="1A7C44B4" w:rsidR="00F5343B" w:rsidRPr="007273D4" w:rsidRDefault="00F5343B" w:rsidP="00F5343B">
    <w:pPr>
      <w:pStyle w:val="Header"/>
      <w:rPr>
        <w:rStyle w:val="PageNumber"/>
        <w:lang w:val="fr-CH"/>
      </w:rPr>
    </w:pPr>
    <w:r w:rsidRPr="007273D4">
      <w:rPr>
        <w:rStyle w:val="PageNumber"/>
        <w:lang w:val="fr-CH"/>
      </w:rPr>
      <w:t>T</w:t>
    </w:r>
    <w:r w:rsidR="0078058D">
      <w:rPr>
        <w:rStyle w:val="PageNumber"/>
        <w:lang w:val="fr-CH"/>
      </w:rPr>
      <w:t>WV</w:t>
    </w:r>
    <w:r w:rsidRPr="007273D4">
      <w:rPr>
        <w:rStyle w:val="PageNumber"/>
        <w:lang w:val="fr-CH"/>
      </w:rPr>
      <w:t>/</w:t>
    </w:r>
    <w:r w:rsidR="0078058D">
      <w:rPr>
        <w:rStyle w:val="PageNumber"/>
        <w:lang w:val="fr-CH"/>
      </w:rPr>
      <w:t>5</w:t>
    </w:r>
    <w:r>
      <w:rPr>
        <w:rStyle w:val="PageNumber"/>
        <w:lang w:val="fr-CH"/>
      </w:rPr>
      <w:t>4</w:t>
    </w:r>
    <w:r w:rsidRPr="007273D4">
      <w:rPr>
        <w:rStyle w:val="PageNumber"/>
        <w:lang w:val="fr-CH"/>
      </w:rPr>
      <w:t>/</w:t>
    </w:r>
    <w:r w:rsidR="0078058D">
      <w:rPr>
        <w:rStyle w:val="PageNumber"/>
        <w:lang w:val="fr-CH"/>
      </w:rPr>
      <w:t>7 Add.</w:t>
    </w:r>
    <w:r w:rsidRPr="007273D4">
      <w:rPr>
        <w:rStyle w:val="PageNumber"/>
        <w:lang w:val="fr-CH"/>
      </w:rPr>
      <w:t xml:space="preserve"> </w:t>
    </w:r>
  </w:p>
  <w:p w14:paraId="2DFC1CDF" w14:textId="3257E9B0" w:rsidR="00F5343B" w:rsidRDefault="00F5343B" w:rsidP="00F5343B"/>
  <w:p w14:paraId="71ACD303" w14:textId="6E4DF05A" w:rsidR="00F5343B" w:rsidRDefault="00F5343B" w:rsidP="00F5343B">
    <w:pPr>
      <w:jc w:val="center"/>
    </w:pPr>
    <w:r>
      <w:t>ANNEX</w:t>
    </w:r>
  </w:p>
  <w:p w14:paraId="3B95FA10" w14:textId="77777777" w:rsidR="00F94420" w:rsidRDefault="00F94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DB3"/>
    <w:multiLevelType w:val="hybridMultilevel"/>
    <w:tmpl w:val="82BE466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8F"/>
    <w:rsid w:val="00010CF3"/>
    <w:rsid w:val="00011E27"/>
    <w:rsid w:val="000148BC"/>
    <w:rsid w:val="00024AB8"/>
    <w:rsid w:val="00030854"/>
    <w:rsid w:val="000343A3"/>
    <w:rsid w:val="00036028"/>
    <w:rsid w:val="00044642"/>
    <w:rsid w:val="000446B9"/>
    <w:rsid w:val="00047E21"/>
    <w:rsid w:val="00050E16"/>
    <w:rsid w:val="000565BE"/>
    <w:rsid w:val="00085505"/>
    <w:rsid w:val="000C4E25"/>
    <w:rsid w:val="000C7021"/>
    <w:rsid w:val="000D6BBC"/>
    <w:rsid w:val="000D7780"/>
    <w:rsid w:val="000E636A"/>
    <w:rsid w:val="000F2F11"/>
    <w:rsid w:val="001022DA"/>
    <w:rsid w:val="00105929"/>
    <w:rsid w:val="00106263"/>
    <w:rsid w:val="00110C36"/>
    <w:rsid w:val="001131D5"/>
    <w:rsid w:val="001132F2"/>
    <w:rsid w:val="00141DB8"/>
    <w:rsid w:val="0016452A"/>
    <w:rsid w:val="00172084"/>
    <w:rsid w:val="0017474A"/>
    <w:rsid w:val="001758C6"/>
    <w:rsid w:val="00182B99"/>
    <w:rsid w:val="001B6622"/>
    <w:rsid w:val="001D6303"/>
    <w:rsid w:val="001E37D5"/>
    <w:rsid w:val="001F32AC"/>
    <w:rsid w:val="0021332C"/>
    <w:rsid w:val="00213982"/>
    <w:rsid w:val="00221457"/>
    <w:rsid w:val="0024416D"/>
    <w:rsid w:val="00265F7B"/>
    <w:rsid w:val="00266836"/>
    <w:rsid w:val="0026734E"/>
    <w:rsid w:val="00271911"/>
    <w:rsid w:val="002800A0"/>
    <w:rsid w:val="002801B3"/>
    <w:rsid w:val="00281060"/>
    <w:rsid w:val="00285F7F"/>
    <w:rsid w:val="002940E8"/>
    <w:rsid w:val="00294751"/>
    <w:rsid w:val="002A6E50"/>
    <w:rsid w:val="002B4298"/>
    <w:rsid w:val="002C256A"/>
    <w:rsid w:val="00305A7F"/>
    <w:rsid w:val="0030628F"/>
    <w:rsid w:val="003152FE"/>
    <w:rsid w:val="00327436"/>
    <w:rsid w:val="00335389"/>
    <w:rsid w:val="00344BD6"/>
    <w:rsid w:val="0035528D"/>
    <w:rsid w:val="00361821"/>
    <w:rsid w:val="00361E9E"/>
    <w:rsid w:val="00374CF9"/>
    <w:rsid w:val="00382999"/>
    <w:rsid w:val="00386FB1"/>
    <w:rsid w:val="003C7FBE"/>
    <w:rsid w:val="003D227C"/>
    <w:rsid w:val="003D2B4D"/>
    <w:rsid w:val="003E0FCF"/>
    <w:rsid w:val="003E3E7E"/>
    <w:rsid w:val="00414719"/>
    <w:rsid w:val="0043382D"/>
    <w:rsid w:val="00444A88"/>
    <w:rsid w:val="004475F3"/>
    <w:rsid w:val="00474DA4"/>
    <w:rsid w:val="00476B4D"/>
    <w:rsid w:val="004805FA"/>
    <w:rsid w:val="004935D2"/>
    <w:rsid w:val="00496305"/>
    <w:rsid w:val="0049744F"/>
    <w:rsid w:val="004B1215"/>
    <w:rsid w:val="004B5CFE"/>
    <w:rsid w:val="004D047D"/>
    <w:rsid w:val="004F1E9E"/>
    <w:rsid w:val="004F305A"/>
    <w:rsid w:val="004F74EA"/>
    <w:rsid w:val="0050636F"/>
    <w:rsid w:val="00512164"/>
    <w:rsid w:val="00520297"/>
    <w:rsid w:val="005338F9"/>
    <w:rsid w:val="0054281C"/>
    <w:rsid w:val="00542B78"/>
    <w:rsid w:val="00544581"/>
    <w:rsid w:val="0055268D"/>
    <w:rsid w:val="00576BE4"/>
    <w:rsid w:val="00591262"/>
    <w:rsid w:val="005A400A"/>
    <w:rsid w:val="005F7B92"/>
    <w:rsid w:val="00610028"/>
    <w:rsid w:val="0061105F"/>
    <w:rsid w:val="00612379"/>
    <w:rsid w:val="006153B6"/>
    <w:rsid w:val="0061555F"/>
    <w:rsid w:val="00621302"/>
    <w:rsid w:val="00625A65"/>
    <w:rsid w:val="00625DB3"/>
    <w:rsid w:val="00636CA6"/>
    <w:rsid w:val="00641200"/>
    <w:rsid w:val="00643446"/>
    <w:rsid w:val="006655D3"/>
    <w:rsid w:val="00667404"/>
    <w:rsid w:val="00687EB4"/>
    <w:rsid w:val="00687EE6"/>
    <w:rsid w:val="00695C56"/>
    <w:rsid w:val="00697F06"/>
    <w:rsid w:val="006A5CDE"/>
    <w:rsid w:val="006A644A"/>
    <w:rsid w:val="006B17D2"/>
    <w:rsid w:val="006C224E"/>
    <w:rsid w:val="006C55E1"/>
    <w:rsid w:val="006C727F"/>
    <w:rsid w:val="006C7DDD"/>
    <w:rsid w:val="006D780A"/>
    <w:rsid w:val="00711C5B"/>
    <w:rsid w:val="0071271E"/>
    <w:rsid w:val="0073203C"/>
    <w:rsid w:val="00732A6C"/>
    <w:rsid w:val="00732DEC"/>
    <w:rsid w:val="00735BD5"/>
    <w:rsid w:val="00740E88"/>
    <w:rsid w:val="00747D05"/>
    <w:rsid w:val="00751613"/>
    <w:rsid w:val="007556F6"/>
    <w:rsid w:val="00755741"/>
    <w:rsid w:val="00760EEF"/>
    <w:rsid w:val="0077555A"/>
    <w:rsid w:val="00777EE5"/>
    <w:rsid w:val="0078058D"/>
    <w:rsid w:val="00784836"/>
    <w:rsid w:val="0079023E"/>
    <w:rsid w:val="007A2854"/>
    <w:rsid w:val="007C1D92"/>
    <w:rsid w:val="007C4CB9"/>
    <w:rsid w:val="007D0B9D"/>
    <w:rsid w:val="007D19B0"/>
    <w:rsid w:val="007E3E93"/>
    <w:rsid w:val="007F498F"/>
    <w:rsid w:val="00801BE6"/>
    <w:rsid w:val="00803984"/>
    <w:rsid w:val="00805E12"/>
    <w:rsid w:val="0080679D"/>
    <w:rsid w:val="008108B0"/>
    <w:rsid w:val="00811B20"/>
    <w:rsid w:val="008211B5"/>
    <w:rsid w:val="0082296E"/>
    <w:rsid w:val="00824099"/>
    <w:rsid w:val="0083016A"/>
    <w:rsid w:val="00846D7C"/>
    <w:rsid w:val="00855BDF"/>
    <w:rsid w:val="00857EBA"/>
    <w:rsid w:val="00860A1D"/>
    <w:rsid w:val="0086404E"/>
    <w:rsid w:val="00867AC1"/>
    <w:rsid w:val="00884304"/>
    <w:rsid w:val="00890DF8"/>
    <w:rsid w:val="00896546"/>
    <w:rsid w:val="008A743F"/>
    <w:rsid w:val="008A7D23"/>
    <w:rsid w:val="008C0970"/>
    <w:rsid w:val="008D0BC5"/>
    <w:rsid w:val="008D2CF7"/>
    <w:rsid w:val="008E1F67"/>
    <w:rsid w:val="008E58A6"/>
    <w:rsid w:val="00900C26"/>
    <w:rsid w:val="0090197F"/>
    <w:rsid w:val="00906DDC"/>
    <w:rsid w:val="00934E09"/>
    <w:rsid w:val="00936253"/>
    <w:rsid w:val="00940D46"/>
    <w:rsid w:val="0094115F"/>
    <w:rsid w:val="00952DD4"/>
    <w:rsid w:val="00960541"/>
    <w:rsid w:val="00965AE7"/>
    <w:rsid w:val="00970FED"/>
    <w:rsid w:val="00984860"/>
    <w:rsid w:val="00992D82"/>
    <w:rsid w:val="00997029"/>
    <w:rsid w:val="009A7339"/>
    <w:rsid w:val="009B440E"/>
    <w:rsid w:val="009D690D"/>
    <w:rsid w:val="009E65B6"/>
    <w:rsid w:val="009E78CD"/>
    <w:rsid w:val="00A24C10"/>
    <w:rsid w:val="00A32B19"/>
    <w:rsid w:val="00A42AC3"/>
    <w:rsid w:val="00A430CF"/>
    <w:rsid w:val="00A54309"/>
    <w:rsid w:val="00A563FA"/>
    <w:rsid w:val="00A61571"/>
    <w:rsid w:val="00AA4C0D"/>
    <w:rsid w:val="00AA76D4"/>
    <w:rsid w:val="00AB2B93"/>
    <w:rsid w:val="00AB530F"/>
    <w:rsid w:val="00AB7E5B"/>
    <w:rsid w:val="00AC2883"/>
    <w:rsid w:val="00AD0B3E"/>
    <w:rsid w:val="00AD0C2F"/>
    <w:rsid w:val="00AD6C8F"/>
    <w:rsid w:val="00AE0EF1"/>
    <w:rsid w:val="00AE2937"/>
    <w:rsid w:val="00B07301"/>
    <w:rsid w:val="00B11F3E"/>
    <w:rsid w:val="00B224DE"/>
    <w:rsid w:val="00B324D4"/>
    <w:rsid w:val="00B46575"/>
    <w:rsid w:val="00B52F5D"/>
    <w:rsid w:val="00B61777"/>
    <w:rsid w:val="00B83CDE"/>
    <w:rsid w:val="00B84BBD"/>
    <w:rsid w:val="00B86DF6"/>
    <w:rsid w:val="00BA43FB"/>
    <w:rsid w:val="00BC127D"/>
    <w:rsid w:val="00BC1FE6"/>
    <w:rsid w:val="00BC43EA"/>
    <w:rsid w:val="00BF01D3"/>
    <w:rsid w:val="00C061B6"/>
    <w:rsid w:val="00C2446C"/>
    <w:rsid w:val="00C25EEC"/>
    <w:rsid w:val="00C36AE5"/>
    <w:rsid w:val="00C419B3"/>
    <w:rsid w:val="00C41F17"/>
    <w:rsid w:val="00C527FA"/>
    <w:rsid w:val="00C5280D"/>
    <w:rsid w:val="00C53EB3"/>
    <w:rsid w:val="00C5791C"/>
    <w:rsid w:val="00C6500F"/>
    <w:rsid w:val="00C66290"/>
    <w:rsid w:val="00C72B7A"/>
    <w:rsid w:val="00C973F2"/>
    <w:rsid w:val="00CA304C"/>
    <w:rsid w:val="00CA774A"/>
    <w:rsid w:val="00CB4162"/>
    <w:rsid w:val="00CC11B0"/>
    <w:rsid w:val="00CC2841"/>
    <w:rsid w:val="00CD3D84"/>
    <w:rsid w:val="00CF1330"/>
    <w:rsid w:val="00CF217F"/>
    <w:rsid w:val="00CF7E36"/>
    <w:rsid w:val="00D14925"/>
    <w:rsid w:val="00D3708D"/>
    <w:rsid w:val="00D40426"/>
    <w:rsid w:val="00D57C96"/>
    <w:rsid w:val="00D57D18"/>
    <w:rsid w:val="00D605E1"/>
    <w:rsid w:val="00D91203"/>
    <w:rsid w:val="00D95174"/>
    <w:rsid w:val="00DA1712"/>
    <w:rsid w:val="00DA4499"/>
    <w:rsid w:val="00DA4973"/>
    <w:rsid w:val="00DA6F36"/>
    <w:rsid w:val="00DB596E"/>
    <w:rsid w:val="00DB7773"/>
    <w:rsid w:val="00DC00EA"/>
    <w:rsid w:val="00DC3802"/>
    <w:rsid w:val="00E07D87"/>
    <w:rsid w:val="00E2046A"/>
    <w:rsid w:val="00E32F7E"/>
    <w:rsid w:val="00E4470A"/>
    <w:rsid w:val="00E52652"/>
    <w:rsid w:val="00E5267B"/>
    <w:rsid w:val="00E6162E"/>
    <w:rsid w:val="00E70039"/>
    <w:rsid w:val="00E72D49"/>
    <w:rsid w:val="00E7593C"/>
    <w:rsid w:val="00E7678A"/>
    <w:rsid w:val="00E935F1"/>
    <w:rsid w:val="00E94A81"/>
    <w:rsid w:val="00EA1FFB"/>
    <w:rsid w:val="00EB048E"/>
    <w:rsid w:val="00EB1ECF"/>
    <w:rsid w:val="00EB4E9C"/>
    <w:rsid w:val="00EC1E62"/>
    <w:rsid w:val="00EC481C"/>
    <w:rsid w:val="00ED72E6"/>
    <w:rsid w:val="00EE1AFA"/>
    <w:rsid w:val="00EE34DF"/>
    <w:rsid w:val="00EF2F89"/>
    <w:rsid w:val="00EF5A6A"/>
    <w:rsid w:val="00F03E98"/>
    <w:rsid w:val="00F1237A"/>
    <w:rsid w:val="00F22CBD"/>
    <w:rsid w:val="00F272F1"/>
    <w:rsid w:val="00F45372"/>
    <w:rsid w:val="00F5343B"/>
    <w:rsid w:val="00F560F7"/>
    <w:rsid w:val="00F57341"/>
    <w:rsid w:val="00F6334D"/>
    <w:rsid w:val="00F75386"/>
    <w:rsid w:val="00F85304"/>
    <w:rsid w:val="00F94420"/>
    <w:rsid w:val="00FA49AB"/>
    <w:rsid w:val="00FB2DC6"/>
    <w:rsid w:val="00FD172D"/>
    <w:rsid w:val="00FD22F5"/>
    <w:rsid w:val="00FE3652"/>
    <w:rsid w:val="00FE39C7"/>
    <w:rsid w:val="00FF4D07"/>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8D30E"/>
  <w15:docId w15:val="{4A834BBE-FE57-41C2-B767-04FC1ACF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F75386"/>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801BE6"/>
    <w:rPr>
      <w:rFonts w:ascii="Arial" w:hAnsi="Arial"/>
      <w:lang w:val="fr-FR"/>
    </w:rPr>
  </w:style>
  <w:style w:type="character" w:customStyle="1" w:styleId="Heading1Char">
    <w:name w:val="Heading 1 Char"/>
    <w:basedOn w:val="DefaultParagraphFont"/>
    <w:link w:val="Heading1"/>
    <w:rsid w:val="00E4470A"/>
    <w:rPr>
      <w:rFonts w:ascii="Arial" w:hAnsi="Arial"/>
      <w:caps/>
    </w:rPr>
  </w:style>
  <w:style w:type="character" w:customStyle="1" w:styleId="Heading2Char">
    <w:name w:val="Heading 2 Char"/>
    <w:basedOn w:val="DefaultParagraphFont"/>
    <w:link w:val="Heading2"/>
    <w:rsid w:val="00F75386"/>
    <w:rPr>
      <w:rFonts w:ascii="Arial" w:hAnsi="Arial"/>
      <w:u w:val="single"/>
    </w:rPr>
  </w:style>
  <w:style w:type="paragraph" w:styleId="CommentText">
    <w:name w:val="annotation text"/>
    <w:basedOn w:val="Normal"/>
    <w:link w:val="CommentTextChar"/>
    <w:semiHidden/>
    <w:unhideWhenUsed/>
    <w:rsid w:val="0077555A"/>
  </w:style>
  <w:style w:type="character" w:customStyle="1" w:styleId="CommentTextChar">
    <w:name w:val="Comment Text Char"/>
    <w:basedOn w:val="DefaultParagraphFont"/>
    <w:link w:val="CommentText"/>
    <w:semiHidden/>
    <w:rsid w:val="0077555A"/>
    <w:rPr>
      <w:rFonts w:ascii="Arial" w:hAnsi="Arial"/>
    </w:rPr>
  </w:style>
  <w:style w:type="paragraph" w:customStyle="1" w:styleId="BasistekstNaktuinbouw">
    <w:name w:val="Basistekst Naktuinbouw"/>
    <w:basedOn w:val="Normal"/>
    <w:qFormat/>
    <w:rsid w:val="0077555A"/>
    <w:pPr>
      <w:spacing w:line="240" w:lineRule="atLeast"/>
      <w:jc w:val="left"/>
    </w:pPr>
    <w:rPr>
      <w:rFonts w:cs="Maiandra GD"/>
      <w:color w:val="000000"/>
      <w:szCs w:val="18"/>
      <w:lang w:val="nl-NL" w:eastAsia="nl-NL"/>
    </w:rPr>
  </w:style>
  <w:style w:type="table" w:styleId="TableGrid">
    <w:name w:val="Table Grid"/>
    <w:basedOn w:val="TableNormal"/>
    <w:rsid w:val="0077555A"/>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8"/>
    <w:semiHidden/>
    <w:rsid w:val="0077555A"/>
    <w:rPr>
      <w:sz w:val="18"/>
      <w:szCs w:val="18"/>
    </w:rPr>
  </w:style>
  <w:style w:type="paragraph" w:styleId="CommentSubject">
    <w:name w:val="annotation subject"/>
    <w:basedOn w:val="CommentText"/>
    <w:next w:val="CommentText"/>
    <w:link w:val="CommentSubjectChar"/>
    <w:semiHidden/>
    <w:unhideWhenUsed/>
    <w:rsid w:val="0077555A"/>
    <w:rPr>
      <w:b/>
      <w:bCs/>
    </w:rPr>
  </w:style>
  <w:style w:type="character" w:customStyle="1" w:styleId="CommentSubjectChar">
    <w:name w:val="Comment Subject Char"/>
    <w:basedOn w:val="CommentTextChar"/>
    <w:link w:val="CommentSubject"/>
    <w:semiHidden/>
    <w:rsid w:val="0077555A"/>
    <w:rPr>
      <w:rFonts w:ascii="Arial" w:hAnsi="Arial"/>
      <w:b/>
      <w:bCs/>
    </w:rPr>
  </w:style>
  <w:style w:type="paragraph" w:styleId="Revision">
    <w:name w:val="Revision"/>
    <w:hidden/>
    <w:uiPriority w:val="99"/>
    <w:semiHidden/>
    <w:rsid w:val="00B52F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1263">
      <w:bodyDiv w:val="1"/>
      <w:marLeft w:val="0"/>
      <w:marRight w:val="0"/>
      <w:marTop w:val="0"/>
      <w:marBottom w:val="0"/>
      <w:divBdr>
        <w:top w:val="none" w:sz="0" w:space="0" w:color="auto"/>
        <w:left w:val="none" w:sz="0" w:space="0" w:color="auto"/>
        <w:bottom w:val="none" w:sz="0" w:space="0" w:color="auto"/>
        <w:right w:val="none" w:sz="0" w:space="0" w:color="auto"/>
      </w:divBdr>
    </w:div>
    <w:div w:id="522211262">
      <w:bodyDiv w:val="1"/>
      <w:marLeft w:val="0"/>
      <w:marRight w:val="0"/>
      <w:marTop w:val="0"/>
      <w:marBottom w:val="0"/>
      <w:divBdr>
        <w:top w:val="none" w:sz="0" w:space="0" w:color="auto"/>
        <w:left w:val="none" w:sz="0" w:space="0" w:color="auto"/>
        <w:bottom w:val="none" w:sz="0" w:space="0" w:color="auto"/>
        <w:right w:val="none" w:sz="0" w:space="0" w:color="auto"/>
      </w:divBdr>
    </w:div>
    <w:div w:id="1265503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B7C7FA681A34D8A8135C52D570FCB" ma:contentTypeVersion="10" ma:contentTypeDescription="Een nieuw document maken." ma:contentTypeScope="" ma:versionID="5c8226b0176f70ac2ff432d795fd1c58">
  <xsd:schema xmlns:xsd="http://www.w3.org/2001/XMLSchema" xmlns:xs="http://www.w3.org/2001/XMLSchema" xmlns:p="http://schemas.microsoft.com/office/2006/metadata/properties" xmlns:ns3="a0563bc4-ffe9-418b-bf30-0c1e0b329580" xmlns:ns4="2c53009c-7ac0-42f6-a7d5-fbb9b1eb6b0a" targetNamespace="http://schemas.microsoft.com/office/2006/metadata/properties" ma:root="true" ma:fieldsID="6cae23f0a75d824b90db1f6ecfc7b8fa" ns3:_="" ns4:_="">
    <xsd:import namespace="a0563bc4-ffe9-418b-bf30-0c1e0b329580"/>
    <xsd:import namespace="2c53009c-7ac0-42f6-a7d5-fbb9b1eb6b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63bc4-ffe9-418b-bf30-0c1e0b329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3009c-7ac0-42f6-a7d5-fbb9b1eb6b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70AD7-EDB5-4C74-9921-D7709C9473C5}">
  <ds:schemaRefs>
    <ds:schemaRef ds:uri="a0563bc4-ffe9-418b-bf30-0c1e0b329580"/>
    <ds:schemaRef ds:uri="http://schemas.openxmlformats.org/package/2006/metadata/core-properties"/>
    <ds:schemaRef ds:uri="http://purl.org/dc/elements/1.1/"/>
    <ds:schemaRef ds:uri="http://purl.org/dc/terms/"/>
    <ds:schemaRef ds:uri="2c53009c-7ac0-42f6-a7d5-fbb9b1eb6b0a"/>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63BFA7-5DAF-4D4E-9CC8-EBBC781B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63bc4-ffe9-418b-bf30-0c1e0b329580"/>
    <ds:schemaRef ds:uri="2c53009c-7ac0-42f6-a7d5-fbb9b1eb6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C687F-9C11-48F9-B3EB-6201CFAD1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TWV/54</vt:lpstr>
    </vt:vector>
  </TitlesOfParts>
  <Company>UPOV</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TWV/54</dc:title>
  <dc:creator>MAY Jessica</dc:creator>
  <cp:lastModifiedBy>MAY Jessica</cp:lastModifiedBy>
  <cp:revision>6</cp:revision>
  <cp:lastPrinted>2019-05-17T10:14:00Z</cp:lastPrinted>
  <dcterms:created xsi:type="dcterms:W3CDTF">2020-04-29T10:09:00Z</dcterms:created>
  <dcterms:modified xsi:type="dcterms:W3CDTF">2020-04-29T11:28:00Z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0x010100640B7C7FA681A34D8A8135C52D570FCB</vt:lpwstr>
  </property>
</Properties>
</file>