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E04A6A">
        <w:tc>
          <w:tcPr>
            <w:tcW w:w="6512" w:type="dxa"/>
          </w:tcPr>
          <w:p w:rsidR="00C82A14" w:rsidRDefault="00C82A14" w:rsidP="00C82A14">
            <w:pPr>
              <w:pStyle w:val="Sessiontwp"/>
            </w:pPr>
            <w:r>
              <w:t>Technical Working Party for Vegetables</w:t>
            </w:r>
          </w:p>
          <w:p w:rsidR="00C82A14" w:rsidRPr="00F66083" w:rsidRDefault="00C82A14" w:rsidP="00C82A14">
            <w:pPr>
              <w:pStyle w:val="Sessiontwpplacedate"/>
            </w:pPr>
            <w:r w:rsidRPr="00F66083">
              <w:t>Fifty-</w:t>
            </w:r>
            <w:r>
              <w:t>Fourth</w:t>
            </w:r>
            <w:r w:rsidRPr="00F66083">
              <w:t xml:space="preserve"> Session</w:t>
            </w:r>
          </w:p>
          <w:p w:rsidR="00C82A14" w:rsidRDefault="00C82A14" w:rsidP="00C82A14">
            <w:pPr>
              <w:pStyle w:val="Sessiontwpplacedate"/>
            </w:pPr>
            <w:r>
              <w:t>Brasilia, Brazil</w:t>
            </w:r>
            <w:r w:rsidRPr="00F66083">
              <w:t xml:space="preserve">, </w:t>
            </w:r>
            <w:r>
              <w:t>May 11</w:t>
            </w:r>
            <w:r w:rsidRPr="00C22DEA">
              <w:t xml:space="preserve"> to </w:t>
            </w:r>
            <w:r>
              <w:t>15, 2020</w:t>
            </w:r>
          </w:p>
          <w:p w:rsidR="00C82A14" w:rsidRPr="00C82A14" w:rsidRDefault="00C82A14" w:rsidP="00C82A14"/>
          <w:p w:rsidR="0021576F" w:rsidRPr="006756EA" w:rsidRDefault="0021576F" w:rsidP="0021576F">
            <w:pPr>
              <w:pStyle w:val="Sessiontwp"/>
            </w:pPr>
            <w:r w:rsidRPr="006756EA">
              <w:t>Technical Working Party for Ornamental Plants and Forest Trees</w:t>
            </w:r>
          </w:p>
          <w:p w:rsidR="0021576F" w:rsidRPr="006756EA" w:rsidRDefault="0021576F" w:rsidP="0021576F">
            <w:pPr>
              <w:pStyle w:val="Sessiontwpplacedate"/>
            </w:pPr>
            <w:r w:rsidRPr="006756EA">
              <w:t>Fifty-</w:t>
            </w:r>
            <w:r w:rsidR="00C82A14">
              <w:t>Second</w:t>
            </w:r>
            <w:r w:rsidRPr="006756EA">
              <w:t xml:space="preserve"> Session</w:t>
            </w:r>
          </w:p>
          <w:p w:rsidR="0021576F" w:rsidRDefault="00C82A14" w:rsidP="0021576F">
            <w:r>
              <w:t>Roelofarendsveen, Netherlands</w:t>
            </w:r>
            <w:r w:rsidR="0021576F" w:rsidRPr="006756EA">
              <w:t xml:space="preserve">, </w:t>
            </w:r>
            <w:r>
              <w:t>June 8 to 12</w:t>
            </w:r>
            <w:r w:rsidR="0021576F" w:rsidRPr="006756EA">
              <w:t>, 20</w:t>
            </w:r>
            <w:r>
              <w:t>20</w:t>
            </w:r>
          </w:p>
          <w:p w:rsidR="00603DEB" w:rsidRPr="00DC6797" w:rsidRDefault="00603DEB" w:rsidP="00603DEB"/>
          <w:p w:rsidR="00C82A14" w:rsidRPr="00F875E6" w:rsidRDefault="00C82A14" w:rsidP="00C82A14">
            <w:pPr>
              <w:pStyle w:val="Sessiontwp"/>
            </w:pPr>
            <w:r w:rsidRPr="00E70039">
              <w:t>Technical Working Party for Agricultural Crops</w:t>
            </w:r>
          </w:p>
          <w:p w:rsidR="00C82A14" w:rsidRPr="00F875E6" w:rsidRDefault="00C82A14" w:rsidP="00C82A14">
            <w:pPr>
              <w:pStyle w:val="Sessiontwpplacedate"/>
            </w:pPr>
            <w:r w:rsidRPr="00F875E6">
              <w:t>Forty-</w:t>
            </w:r>
            <w:r>
              <w:t>Ninth</w:t>
            </w:r>
            <w:r w:rsidRPr="00F875E6">
              <w:t xml:space="preserve"> Session</w:t>
            </w:r>
          </w:p>
          <w:p w:rsidR="00C82A14" w:rsidRDefault="00C82A14" w:rsidP="00C82A14">
            <w:pPr>
              <w:pStyle w:val="Sessiontwpplacedate"/>
            </w:pPr>
            <w:r>
              <w:t>Saskatoon, Canada, June 22 to 26, 2020</w:t>
            </w:r>
          </w:p>
          <w:p w:rsidR="00C82A14" w:rsidRPr="00C82A14" w:rsidRDefault="00C82A14" w:rsidP="00C82A14"/>
          <w:p w:rsidR="00603DEB" w:rsidRDefault="00603DEB" w:rsidP="00603DEB">
            <w:pPr>
              <w:pStyle w:val="Sessiontwp"/>
            </w:pPr>
            <w:r>
              <w:t>Technical Working Party for Fruit Crops</w:t>
            </w:r>
          </w:p>
          <w:p w:rsidR="00603DEB" w:rsidRPr="00F66083" w:rsidRDefault="00603DEB" w:rsidP="00603DEB">
            <w:pPr>
              <w:pStyle w:val="Sessiontwpplacedate"/>
            </w:pPr>
            <w:r>
              <w:t>Fift</w:t>
            </w:r>
            <w:r w:rsidR="006C6749">
              <w:t xml:space="preserve">y-First </w:t>
            </w:r>
            <w:r w:rsidRPr="00F66083">
              <w:t>Session</w:t>
            </w:r>
          </w:p>
          <w:p w:rsidR="0021576F" w:rsidRDefault="006C6749" w:rsidP="00603DEB">
            <w:r>
              <w:t>Nîmes, France</w:t>
            </w:r>
            <w:r w:rsidR="00603DEB">
              <w:t>, Ju</w:t>
            </w:r>
            <w:r>
              <w:t xml:space="preserve">ly 6 </w:t>
            </w:r>
            <w:r w:rsidR="00603DEB">
              <w:t xml:space="preserve">to </w:t>
            </w:r>
            <w:r>
              <w:t>10</w:t>
            </w:r>
            <w:r w:rsidR="00603DEB">
              <w:t>, 20</w:t>
            </w:r>
            <w:r>
              <w:t>20</w:t>
            </w:r>
          </w:p>
          <w:p w:rsidR="00524CC2" w:rsidRDefault="00524CC2" w:rsidP="00E04A6A"/>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rsidR="006C6749">
              <w:t>Eighth</w:t>
            </w:r>
            <w:r w:rsidRPr="00F66083">
              <w:t xml:space="preserve"> Session</w:t>
            </w:r>
          </w:p>
          <w:p w:rsidR="00C22DEA" w:rsidRDefault="006C6749" w:rsidP="00C22DEA">
            <w:r>
              <w:t>Alexandria, United States of America</w:t>
            </w:r>
            <w:r w:rsidR="00C22DEA" w:rsidRPr="00F66083">
              <w:t xml:space="preserve">, </w:t>
            </w:r>
            <w:r w:rsidRPr="00702A38">
              <w:t>September 21 to 2</w:t>
            </w:r>
            <w:r w:rsidR="000D78B3" w:rsidRPr="00702A38">
              <w:t>3</w:t>
            </w:r>
            <w:r w:rsidR="00F54CE9" w:rsidRPr="00702A38">
              <w:t>,</w:t>
            </w:r>
            <w:r w:rsidR="00F54CE9">
              <w:t xml:space="preserve"> 20</w:t>
            </w:r>
            <w:r>
              <w:t>20</w:t>
            </w:r>
          </w:p>
          <w:p w:rsidR="00524CC2" w:rsidRPr="00F66083" w:rsidRDefault="00524CC2" w:rsidP="00222BDF"/>
        </w:tc>
        <w:tc>
          <w:tcPr>
            <w:tcW w:w="3127" w:type="dxa"/>
          </w:tcPr>
          <w:p w:rsidR="00524CC2" w:rsidRPr="00F875E6" w:rsidRDefault="0021576F" w:rsidP="00E04A6A">
            <w:pPr>
              <w:pStyle w:val="Doccode"/>
            </w:pPr>
            <w:r>
              <w:t>TWP/</w:t>
            </w:r>
            <w:r w:rsidR="00C82A14">
              <w:t>4</w:t>
            </w:r>
            <w:r w:rsidR="00524CC2" w:rsidRPr="00AC2883">
              <w:t>/</w:t>
            </w:r>
            <w:r w:rsidR="001857B6">
              <w:t>7</w:t>
            </w:r>
          </w:p>
          <w:p w:rsidR="00524CC2" w:rsidRPr="003C7FBE" w:rsidRDefault="00524CC2" w:rsidP="00E04A6A">
            <w:pPr>
              <w:pStyle w:val="Docoriginal"/>
            </w:pPr>
            <w:r w:rsidRPr="00AC2883">
              <w:t>Original:</w:t>
            </w:r>
            <w:r w:rsidRPr="000E636A">
              <w:rPr>
                <w:b w:val="0"/>
                <w:spacing w:val="0"/>
              </w:rPr>
              <w:t xml:space="preserve">  English</w:t>
            </w:r>
          </w:p>
          <w:p w:rsidR="00524CC2" w:rsidRPr="007C1D92" w:rsidRDefault="00524CC2" w:rsidP="00FE04FA">
            <w:pPr>
              <w:pStyle w:val="Docoriginal"/>
            </w:pPr>
            <w:r w:rsidRPr="00AC2883">
              <w:t>Date:</w:t>
            </w:r>
            <w:r w:rsidRPr="000E636A">
              <w:rPr>
                <w:b w:val="0"/>
                <w:spacing w:val="0"/>
              </w:rPr>
              <w:t xml:space="preserve">  </w:t>
            </w:r>
            <w:r w:rsidR="00B60BAE" w:rsidRPr="00FE04FA">
              <w:rPr>
                <w:b w:val="0"/>
                <w:spacing w:val="0"/>
              </w:rPr>
              <w:t xml:space="preserve">April </w:t>
            </w:r>
            <w:r w:rsidR="00FE04FA" w:rsidRPr="00FE04FA">
              <w:rPr>
                <w:b w:val="0"/>
                <w:spacing w:val="0"/>
              </w:rPr>
              <w:t>14</w:t>
            </w:r>
            <w:r w:rsidR="007D7BA0" w:rsidRPr="00FE04FA">
              <w:rPr>
                <w:b w:val="0"/>
                <w:spacing w:val="0"/>
              </w:rPr>
              <w:t>,</w:t>
            </w:r>
            <w:r w:rsidR="00300EAB" w:rsidRPr="00FE04FA">
              <w:rPr>
                <w:b w:val="0"/>
                <w:spacing w:val="0"/>
              </w:rPr>
              <w:t xml:space="preserve"> 20</w:t>
            </w:r>
            <w:r w:rsidR="003C2C62" w:rsidRPr="00FE04FA">
              <w:rPr>
                <w:b w:val="0"/>
                <w:spacing w:val="0"/>
              </w:rPr>
              <w:t>20</w:t>
            </w:r>
          </w:p>
        </w:tc>
      </w:tr>
    </w:tbl>
    <w:p w:rsidR="00D51651" w:rsidRPr="006A644A" w:rsidRDefault="001857B6" w:rsidP="00D51651">
      <w:pPr>
        <w:pStyle w:val="Titleofdoc0"/>
      </w:pPr>
      <w:r w:rsidRPr="001857B6">
        <w:t>MOLECULAR TECHNIQUES</w:t>
      </w:r>
    </w:p>
    <w:p w:rsidR="00D51651" w:rsidRDefault="00D51651" w:rsidP="00D51651">
      <w:pPr>
        <w:pStyle w:val="preparedby1"/>
      </w:pPr>
      <w:bookmarkStart w:id="1" w:name="Prepared"/>
      <w:bookmarkEnd w:id="1"/>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1857B6" w:rsidRPr="001857B6" w:rsidRDefault="001857B6" w:rsidP="007B7296">
      <w:pPr>
        <w:pStyle w:val="Heading1"/>
        <w:rPr>
          <w:snapToGrid w:val="0"/>
          <w:lang w:eastAsia="ja-JP"/>
        </w:rPr>
      </w:pPr>
      <w:bookmarkStart w:id="2" w:name="_Toc37069960"/>
      <w:r w:rsidRPr="001857B6">
        <w:rPr>
          <w:snapToGrid w:val="0"/>
          <w:lang w:eastAsia="ja-JP"/>
        </w:rPr>
        <w:t>E</w:t>
      </w:r>
      <w:r w:rsidRPr="001857B6">
        <w:rPr>
          <w:rFonts w:hint="eastAsia"/>
          <w:snapToGrid w:val="0"/>
          <w:lang w:eastAsia="ja-JP"/>
        </w:rPr>
        <w:t>xecutive summary</w:t>
      </w:r>
      <w:bookmarkEnd w:id="2"/>
    </w:p>
    <w:p w:rsidR="001857B6" w:rsidRPr="001857B6" w:rsidRDefault="001857B6" w:rsidP="001857B6">
      <w:pPr>
        <w:rPr>
          <w:lang w:eastAsia="ja-JP"/>
        </w:rPr>
      </w:pPr>
    </w:p>
    <w:p w:rsidR="001857B6" w:rsidRPr="001857B6" w:rsidRDefault="001857B6" w:rsidP="001857B6">
      <w:r w:rsidRPr="001857B6">
        <w:fldChar w:fldCharType="begin"/>
      </w:r>
      <w:r w:rsidRPr="001857B6">
        <w:instrText xml:space="preserve"> AUTONUM  </w:instrText>
      </w:r>
      <w:r w:rsidRPr="001857B6">
        <w:fldChar w:fldCharType="end"/>
      </w:r>
      <w:r w:rsidRPr="001857B6">
        <w:tab/>
        <w:t xml:space="preserve">The purpose of this document is to report </w:t>
      </w:r>
      <w:r w:rsidR="00B60BAE">
        <w:t xml:space="preserve">on </w:t>
      </w:r>
      <w:r w:rsidRPr="001857B6">
        <w:t>developments concerning molecular techniques in the</w:t>
      </w:r>
      <w:r w:rsidRPr="001857B6">
        <w:rPr>
          <w:rFonts w:hint="eastAsia"/>
          <w:lang w:eastAsia="ja-JP"/>
        </w:rPr>
        <w:t xml:space="preserve"> </w:t>
      </w:r>
      <w:r w:rsidRPr="001857B6">
        <w:t>Technical Working Parties</w:t>
      </w:r>
      <w:r w:rsidR="00B60BAE">
        <w:t xml:space="preserve">, </w:t>
      </w:r>
      <w:r w:rsidRPr="001857B6">
        <w:t>Working Group on Biochemical and Molecular Techniques, and DNA</w:t>
      </w:r>
      <w:r w:rsidRPr="001857B6">
        <w:noBreakHyphen/>
        <w:t>Profiling in Particular</w:t>
      </w:r>
      <w:r w:rsidR="00B60BAE">
        <w:t>, and Technical Committee</w:t>
      </w:r>
      <w:r w:rsidRPr="001857B6">
        <w:t>.</w:t>
      </w:r>
    </w:p>
    <w:p w:rsidR="0041351A" w:rsidRDefault="0041351A" w:rsidP="001857B6">
      <w:pPr>
        <w:tabs>
          <w:tab w:val="left" w:pos="567"/>
          <w:tab w:val="left" w:pos="1134"/>
          <w:tab w:val="left" w:pos="5387"/>
        </w:tabs>
      </w:pPr>
    </w:p>
    <w:p w:rsidR="0021186D" w:rsidRPr="0074748C" w:rsidRDefault="0074748C" w:rsidP="001857B6">
      <w:pPr>
        <w:tabs>
          <w:tab w:val="left" w:pos="567"/>
          <w:tab w:val="left" w:pos="1134"/>
          <w:tab w:val="left" w:pos="5387"/>
        </w:tabs>
        <w:rPr>
          <w:u w:val="single"/>
        </w:rPr>
      </w:pPr>
      <w:r w:rsidRPr="0074748C">
        <w:rPr>
          <w:u w:val="single"/>
        </w:rPr>
        <w:t xml:space="preserve">Developments at the eighteenth session of the </w:t>
      </w:r>
      <w:r w:rsidR="0021186D" w:rsidRPr="0074748C">
        <w:rPr>
          <w:u w:val="single"/>
        </w:rPr>
        <w:t>Working Group on Biochemical and Molecular Techniques, and DNA-Profiling in Particular</w:t>
      </w:r>
    </w:p>
    <w:p w:rsidR="00890FF0" w:rsidRPr="0074748C" w:rsidRDefault="00890FF0" w:rsidP="0004212D">
      <w:pPr>
        <w:tabs>
          <w:tab w:val="left" w:pos="567"/>
          <w:tab w:val="left" w:pos="1134"/>
          <w:tab w:val="left" w:pos="5387"/>
        </w:tabs>
      </w:pPr>
    </w:p>
    <w:p w:rsidR="0004212D" w:rsidRPr="0074748C" w:rsidRDefault="0004212D" w:rsidP="0004212D">
      <w:pPr>
        <w:tabs>
          <w:tab w:val="left" w:pos="567"/>
          <w:tab w:val="left" w:pos="1134"/>
          <w:tab w:val="left" w:pos="5387"/>
        </w:tabs>
      </w:pPr>
      <w:r w:rsidRPr="0074748C">
        <w:fldChar w:fldCharType="begin"/>
      </w:r>
      <w:r w:rsidRPr="0074748C">
        <w:instrText xml:space="preserve"> AUTONUM  </w:instrText>
      </w:r>
      <w:r w:rsidRPr="0074748C">
        <w:fldChar w:fldCharType="end"/>
      </w:r>
      <w:r w:rsidRPr="0074748C">
        <w:tab/>
        <w:t>The TWPs are invited to note:</w:t>
      </w:r>
    </w:p>
    <w:p w:rsidR="0004212D" w:rsidRPr="00B60BAE" w:rsidRDefault="0004212D" w:rsidP="001857B6">
      <w:pPr>
        <w:tabs>
          <w:tab w:val="left" w:pos="567"/>
          <w:tab w:val="left" w:pos="1134"/>
          <w:tab w:val="left" w:pos="5387"/>
        </w:tabs>
        <w:rPr>
          <w:highlight w:val="red"/>
        </w:rPr>
      </w:pPr>
    </w:p>
    <w:p w:rsidR="0074748C" w:rsidRPr="00FE04FA" w:rsidRDefault="0074748C" w:rsidP="0074748C">
      <w:pPr>
        <w:pStyle w:val="DecisionParagraphs"/>
        <w:tabs>
          <w:tab w:val="left" w:pos="567"/>
          <w:tab w:val="left" w:pos="1134"/>
          <w:tab w:val="left" w:pos="5954"/>
        </w:tabs>
        <w:ind w:left="0"/>
        <w:rPr>
          <w:i w:val="0"/>
        </w:rPr>
      </w:pPr>
      <w:r w:rsidRPr="0074748C">
        <w:rPr>
          <w:i w:val="0"/>
        </w:rPr>
        <w:tab/>
        <w:t>(a)</w:t>
      </w:r>
      <w:r w:rsidRPr="0074748C">
        <w:rPr>
          <w:i w:val="0"/>
        </w:rPr>
        <w:tab/>
        <w:t>t</w:t>
      </w:r>
      <w:r w:rsidRPr="0074748C">
        <w:rPr>
          <w:rFonts w:eastAsiaTheme="minorEastAsia"/>
          <w:i w:val="0"/>
        </w:rPr>
        <w:t xml:space="preserve">he papers presented at the eighteenth session of the BMT, held in 2019, </w:t>
      </w:r>
      <w:r w:rsidRPr="0074748C">
        <w:rPr>
          <w:i w:val="0"/>
        </w:rPr>
        <w:t xml:space="preserve">, as set out in </w:t>
      </w:r>
      <w:r w:rsidRPr="00FE04FA">
        <w:rPr>
          <w:i w:val="0"/>
        </w:rPr>
        <w:t>paragraph 12 of this document;</w:t>
      </w:r>
    </w:p>
    <w:p w:rsidR="0074748C" w:rsidRPr="00FE04FA" w:rsidRDefault="0074748C" w:rsidP="0074748C">
      <w:pPr>
        <w:pStyle w:val="DecisionParagraphs"/>
        <w:tabs>
          <w:tab w:val="left" w:pos="567"/>
          <w:tab w:val="left" w:pos="1134"/>
          <w:tab w:val="left" w:pos="5954"/>
        </w:tabs>
        <w:ind w:left="0"/>
        <w:rPr>
          <w:i w:val="0"/>
        </w:rPr>
      </w:pPr>
    </w:p>
    <w:p w:rsidR="0074748C" w:rsidRPr="00FE04FA" w:rsidRDefault="0074748C" w:rsidP="0074748C">
      <w:pPr>
        <w:pStyle w:val="DecisionParagraphs"/>
        <w:tabs>
          <w:tab w:val="left" w:pos="567"/>
          <w:tab w:val="left" w:pos="1134"/>
          <w:tab w:val="left" w:pos="5954"/>
        </w:tabs>
        <w:ind w:left="0"/>
        <w:rPr>
          <w:i w:val="0"/>
        </w:rPr>
      </w:pPr>
      <w:r w:rsidRPr="00FE04FA">
        <w:rPr>
          <w:i w:val="0"/>
        </w:rPr>
        <w:tab/>
        <w:t>(b)</w:t>
      </w:r>
      <w:r w:rsidRPr="00FE04FA">
        <w:rPr>
          <w:i w:val="0"/>
        </w:rPr>
        <w:tab/>
        <w:t>that the BMT will hold its nineteenth session in Alexandria, Virginia, United States of America, jointly with TWC, during the week of September 21, 2020; and</w:t>
      </w:r>
    </w:p>
    <w:p w:rsidR="0074748C" w:rsidRPr="00FE04FA" w:rsidRDefault="0074748C" w:rsidP="0074748C">
      <w:pPr>
        <w:pStyle w:val="DecisionParagraphs"/>
        <w:tabs>
          <w:tab w:val="left" w:pos="567"/>
          <w:tab w:val="left" w:pos="1134"/>
          <w:tab w:val="left" w:pos="5954"/>
        </w:tabs>
        <w:ind w:left="0"/>
        <w:rPr>
          <w:i w:val="0"/>
        </w:rPr>
      </w:pPr>
    </w:p>
    <w:p w:rsidR="0074748C" w:rsidRPr="0074748C" w:rsidRDefault="0074748C" w:rsidP="0074748C">
      <w:pPr>
        <w:pStyle w:val="DecisionParagraphs"/>
        <w:tabs>
          <w:tab w:val="left" w:pos="567"/>
          <w:tab w:val="left" w:pos="1134"/>
          <w:tab w:val="left" w:pos="5954"/>
        </w:tabs>
        <w:ind w:left="0"/>
        <w:rPr>
          <w:i w:val="0"/>
        </w:rPr>
      </w:pPr>
      <w:r w:rsidRPr="00FE04FA">
        <w:rPr>
          <w:i w:val="0"/>
        </w:rPr>
        <w:tab/>
        <w:t>(c)</w:t>
      </w:r>
      <w:r w:rsidRPr="00FE04FA">
        <w:rPr>
          <w:i w:val="0"/>
        </w:rPr>
        <w:tab/>
        <w:t>the draft agenda for the BMT at its nineteenth session, to be held in 2020, as set out in paragraph 14 of this document;</w:t>
      </w:r>
      <w:r w:rsidRPr="0074748C">
        <w:rPr>
          <w:i w:val="0"/>
        </w:rPr>
        <w:t xml:space="preserve"> </w:t>
      </w:r>
    </w:p>
    <w:p w:rsidR="0041351A" w:rsidRDefault="0041351A" w:rsidP="001857B6">
      <w:pPr>
        <w:tabs>
          <w:tab w:val="left" w:pos="567"/>
          <w:tab w:val="left" w:pos="1134"/>
          <w:tab w:val="left" w:pos="5387"/>
        </w:tabs>
      </w:pPr>
    </w:p>
    <w:p w:rsidR="0021186D" w:rsidRDefault="0021186D" w:rsidP="001857B6">
      <w:pPr>
        <w:tabs>
          <w:tab w:val="left" w:pos="567"/>
          <w:tab w:val="left" w:pos="1134"/>
          <w:tab w:val="left" w:pos="5387"/>
        </w:tabs>
        <w:rPr>
          <w:u w:val="single"/>
        </w:rPr>
      </w:pPr>
      <w:r w:rsidRPr="0021186D">
        <w:rPr>
          <w:u w:val="single"/>
        </w:rPr>
        <w:t>Revision of document UPOV/INF/17 “Guidelines for DNA-Profiling: Molecular Marker Selection and Database Construction (‘BMT Guidelines’)”</w:t>
      </w:r>
    </w:p>
    <w:p w:rsidR="0021186D" w:rsidRDefault="0021186D" w:rsidP="001857B6">
      <w:pPr>
        <w:tabs>
          <w:tab w:val="left" w:pos="567"/>
          <w:tab w:val="left" w:pos="1134"/>
          <w:tab w:val="left" w:pos="5387"/>
        </w:tabs>
        <w:rPr>
          <w:u w:val="single"/>
        </w:rPr>
      </w:pPr>
    </w:p>
    <w:p w:rsidR="0021186D" w:rsidRDefault="0021186D" w:rsidP="001857B6">
      <w:pPr>
        <w:tabs>
          <w:tab w:val="left" w:pos="567"/>
          <w:tab w:val="left" w:pos="1134"/>
          <w:tab w:val="left" w:pos="5387"/>
        </w:tabs>
      </w:pPr>
      <w:r w:rsidRPr="00181817">
        <w:fldChar w:fldCharType="begin"/>
      </w:r>
      <w:r w:rsidRPr="00181817">
        <w:instrText xml:space="preserve"> AUTONUM  </w:instrText>
      </w:r>
      <w:r w:rsidRPr="00181817">
        <w:fldChar w:fldCharType="end"/>
      </w:r>
      <w:r w:rsidRPr="00181817">
        <w:tab/>
      </w:r>
      <w:r w:rsidR="00D0197D" w:rsidRPr="00181817">
        <w:t>The TWPs are invited to:</w:t>
      </w:r>
      <w:r w:rsidR="00D0197D">
        <w:t xml:space="preserve"> </w:t>
      </w:r>
    </w:p>
    <w:p w:rsidR="00D0197D" w:rsidRDefault="00D0197D" w:rsidP="001857B6">
      <w:pPr>
        <w:tabs>
          <w:tab w:val="left" w:pos="567"/>
          <w:tab w:val="left" w:pos="1134"/>
          <w:tab w:val="left" w:pos="5387"/>
        </w:tabs>
      </w:pPr>
    </w:p>
    <w:p w:rsidR="00815ED0" w:rsidRPr="00815ED0" w:rsidRDefault="00815ED0" w:rsidP="00815ED0">
      <w:pPr>
        <w:pStyle w:val="DecisionParagraphs"/>
        <w:tabs>
          <w:tab w:val="left" w:pos="567"/>
          <w:tab w:val="left" w:pos="1134"/>
          <w:tab w:val="left" w:pos="5954"/>
        </w:tabs>
        <w:ind w:left="0"/>
        <w:rPr>
          <w:i w:val="0"/>
        </w:rPr>
      </w:pPr>
      <w:r w:rsidRPr="00815ED0">
        <w:rPr>
          <w:i w:val="0"/>
        </w:rPr>
        <w:tab/>
        <w:t>(</w:t>
      </w:r>
      <w:r>
        <w:rPr>
          <w:i w:val="0"/>
        </w:rPr>
        <w:t>d</w:t>
      </w:r>
      <w:r w:rsidRPr="00815ED0">
        <w:rPr>
          <w:i w:val="0"/>
        </w:rPr>
        <w:t>)</w:t>
      </w:r>
      <w:r w:rsidRPr="00815ED0">
        <w:rPr>
          <w:i w:val="0"/>
        </w:rPr>
        <w:tab/>
      </w:r>
      <w:r w:rsidR="00181817" w:rsidRPr="00181817">
        <w:rPr>
          <w:i w:val="0"/>
        </w:rPr>
        <w:t>note the proposal by the TWV for the BMT to develop guidance in document UPOV/INF/17 on elements to be included in a protocol of a DNA marker assay for a specific characteristic</w:t>
      </w:r>
      <w:r w:rsidRPr="00815ED0">
        <w:rPr>
          <w:i w:val="0"/>
        </w:rPr>
        <w:t xml:space="preserve">; </w:t>
      </w:r>
    </w:p>
    <w:p w:rsidR="00815ED0" w:rsidRPr="00815ED0" w:rsidRDefault="00815ED0" w:rsidP="00815ED0">
      <w:pPr>
        <w:pStyle w:val="DecisionParagraphs"/>
        <w:tabs>
          <w:tab w:val="left" w:pos="567"/>
          <w:tab w:val="left" w:pos="1134"/>
          <w:tab w:val="left" w:pos="5954"/>
        </w:tabs>
        <w:ind w:left="0"/>
        <w:rPr>
          <w:i w:val="0"/>
        </w:rPr>
      </w:pPr>
    </w:p>
    <w:p w:rsidR="00815ED0" w:rsidRPr="00815ED0" w:rsidRDefault="00815ED0" w:rsidP="00815ED0">
      <w:pPr>
        <w:pStyle w:val="DecisionParagraphs"/>
        <w:tabs>
          <w:tab w:val="left" w:pos="567"/>
          <w:tab w:val="left" w:pos="1134"/>
          <w:tab w:val="left" w:pos="5954"/>
        </w:tabs>
        <w:ind w:left="0"/>
        <w:rPr>
          <w:i w:val="0"/>
        </w:rPr>
      </w:pPr>
      <w:r w:rsidRPr="00815ED0">
        <w:rPr>
          <w:i w:val="0"/>
        </w:rPr>
        <w:lastRenderedPageBreak/>
        <w:tab/>
        <w:t>(</w:t>
      </w:r>
      <w:r>
        <w:rPr>
          <w:i w:val="0"/>
        </w:rPr>
        <w:t>e</w:t>
      </w:r>
      <w:r w:rsidRPr="00815ED0">
        <w:rPr>
          <w:i w:val="0"/>
        </w:rPr>
        <w:t>)</w:t>
      </w:r>
      <w:r w:rsidRPr="00815ED0">
        <w:rPr>
          <w:i w:val="0"/>
        </w:rPr>
        <w:tab/>
        <w:t>note that the TC agreed to invite the European Union, France and the Netherlands to prepare a new draft of document UPOV/INF/17 for consideration of the BMT, at its nineteenth session; and</w:t>
      </w:r>
    </w:p>
    <w:p w:rsidR="00815ED0" w:rsidRPr="00815ED0" w:rsidRDefault="00815ED0" w:rsidP="00815ED0">
      <w:pPr>
        <w:pStyle w:val="DecisionParagraphs"/>
        <w:tabs>
          <w:tab w:val="left" w:pos="567"/>
          <w:tab w:val="left" w:pos="1134"/>
          <w:tab w:val="left" w:pos="5954"/>
        </w:tabs>
        <w:ind w:left="0"/>
        <w:rPr>
          <w:i w:val="0"/>
        </w:rPr>
      </w:pPr>
    </w:p>
    <w:p w:rsidR="00815ED0" w:rsidRPr="00815ED0" w:rsidRDefault="00815ED0" w:rsidP="00815ED0">
      <w:pPr>
        <w:pStyle w:val="DecisionParagraphs"/>
        <w:tabs>
          <w:tab w:val="left" w:pos="567"/>
          <w:tab w:val="left" w:pos="1134"/>
          <w:tab w:val="left" w:pos="5954"/>
        </w:tabs>
        <w:ind w:left="0"/>
        <w:rPr>
          <w:i w:val="0"/>
        </w:rPr>
      </w:pPr>
      <w:r w:rsidRPr="00815ED0">
        <w:rPr>
          <w:i w:val="0"/>
        </w:rPr>
        <w:tab/>
      </w:r>
      <w:r w:rsidRPr="00181817">
        <w:rPr>
          <w:i w:val="0"/>
        </w:rPr>
        <w:t>(f)</w:t>
      </w:r>
      <w:r w:rsidRPr="00181817">
        <w:rPr>
          <w:i w:val="0"/>
        </w:rPr>
        <w:tab/>
      </w:r>
      <w:r w:rsidR="00181817" w:rsidRPr="00815ED0">
        <w:rPr>
          <w:i w:val="0"/>
        </w:rPr>
        <w:t>note</w:t>
      </w:r>
      <w:r w:rsidR="00181817" w:rsidRPr="00815ED0">
        <w:rPr>
          <w:rFonts w:eastAsiaTheme="minorEastAsia"/>
          <w:i w:val="0"/>
          <w:lang w:eastAsia="ja-JP"/>
        </w:rPr>
        <w:t xml:space="preserve"> </w:t>
      </w:r>
      <w:r w:rsidR="00FE04FA">
        <w:rPr>
          <w:rFonts w:eastAsiaTheme="minorEastAsia"/>
          <w:i w:val="0"/>
          <w:lang w:eastAsia="ja-JP"/>
        </w:rPr>
        <w:t>t</w:t>
      </w:r>
      <w:r w:rsidR="00181817" w:rsidRPr="00815ED0">
        <w:rPr>
          <w:rFonts w:eastAsiaTheme="minorEastAsia"/>
          <w:i w:val="0"/>
          <w:lang w:eastAsia="ja-JP"/>
        </w:rPr>
        <w:t xml:space="preserve">he changes agreed by the BMT to document UPOV/INF/17, as </w:t>
      </w:r>
      <w:r w:rsidR="00181817" w:rsidRPr="00FE04FA">
        <w:rPr>
          <w:rFonts w:eastAsiaTheme="minorEastAsia"/>
          <w:i w:val="0"/>
          <w:lang w:eastAsia="ja-JP"/>
        </w:rPr>
        <w:t>reproduced in Annex II to</w:t>
      </w:r>
      <w:r w:rsidR="00181817" w:rsidRPr="00815ED0">
        <w:rPr>
          <w:rFonts w:eastAsiaTheme="minorEastAsia"/>
          <w:i w:val="0"/>
          <w:lang w:eastAsia="ja-JP"/>
        </w:rPr>
        <w:t xml:space="preserve"> this document</w:t>
      </w:r>
      <w:r w:rsidRPr="00815ED0">
        <w:rPr>
          <w:i w:val="0"/>
        </w:rPr>
        <w:t>.</w:t>
      </w:r>
    </w:p>
    <w:p w:rsidR="00ED1A90" w:rsidRDefault="00ED1A90" w:rsidP="001857B6">
      <w:pPr>
        <w:tabs>
          <w:tab w:val="left" w:pos="567"/>
          <w:tab w:val="left" w:pos="1134"/>
          <w:tab w:val="left" w:pos="5387"/>
        </w:tabs>
      </w:pPr>
    </w:p>
    <w:p w:rsidR="00D0197D" w:rsidRPr="00D0197D" w:rsidRDefault="00D0197D" w:rsidP="001857B6">
      <w:pPr>
        <w:tabs>
          <w:tab w:val="left" w:pos="567"/>
          <w:tab w:val="left" w:pos="1134"/>
          <w:tab w:val="left" w:pos="5387"/>
        </w:tabs>
        <w:rPr>
          <w:u w:val="single"/>
        </w:rPr>
      </w:pPr>
      <w:r w:rsidRPr="00D0197D">
        <w:rPr>
          <w:u w:val="single"/>
        </w:rPr>
        <w:t>Cooperation between international organizations</w:t>
      </w:r>
    </w:p>
    <w:p w:rsidR="00D0197D" w:rsidRDefault="00D0197D" w:rsidP="001857B6">
      <w:pPr>
        <w:tabs>
          <w:tab w:val="left" w:pos="567"/>
          <w:tab w:val="left" w:pos="1134"/>
          <w:tab w:val="left" w:pos="5387"/>
        </w:tabs>
      </w:pPr>
    </w:p>
    <w:p w:rsidR="00D0197D" w:rsidRPr="00D0197D" w:rsidRDefault="00D0197D" w:rsidP="001857B6">
      <w:pPr>
        <w:tabs>
          <w:tab w:val="left" w:pos="567"/>
          <w:tab w:val="left" w:pos="1134"/>
          <w:tab w:val="left" w:pos="5387"/>
        </w:tabs>
        <w:rPr>
          <w:i/>
        </w:rPr>
      </w:pPr>
      <w:r w:rsidRPr="00D0197D">
        <w:rPr>
          <w:i/>
        </w:rPr>
        <w:t>Inventory on the use of molecular marker techniques, by crop</w:t>
      </w:r>
    </w:p>
    <w:p w:rsidR="00D0197D" w:rsidRDefault="00D0197D" w:rsidP="001857B6">
      <w:pPr>
        <w:tabs>
          <w:tab w:val="left" w:pos="567"/>
          <w:tab w:val="left" w:pos="1134"/>
          <w:tab w:val="left" w:pos="5387"/>
        </w:tabs>
      </w:pPr>
    </w:p>
    <w:p w:rsidR="00D0197D" w:rsidRDefault="00D0197D" w:rsidP="00D0197D">
      <w:pPr>
        <w:tabs>
          <w:tab w:val="left" w:pos="567"/>
          <w:tab w:val="left" w:pos="1134"/>
          <w:tab w:val="left" w:pos="5387"/>
        </w:tabs>
      </w:pPr>
      <w:r w:rsidRPr="00D0197D">
        <w:fldChar w:fldCharType="begin"/>
      </w:r>
      <w:r w:rsidRPr="00D0197D">
        <w:instrText xml:space="preserve"> AUTONUM  </w:instrText>
      </w:r>
      <w:r w:rsidRPr="00D0197D">
        <w:fldChar w:fldCharType="end"/>
      </w:r>
      <w:r w:rsidRPr="00D0197D">
        <w:tab/>
      </w:r>
      <w:r>
        <w:t xml:space="preserve">The TWPs are invited to note: </w:t>
      </w:r>
    </w:p>
    <w:p w:rsidR="00D0197D" w:rsidRDefault="00D0197D" w:rsidP="001857B6">
      <w:pPr>
        <w:tabs>
          <w:tab w:val="left" w:pos="567"/>
          <w:tab w:val="left" w:pos="1134"/>
          <w:tab w:val="left" w:pos="5387"/>
        </w:tabs>
      </w:pPr>
    </w:p>
    <w:p w:rsidR="00ED1A90" w:rsidRDefault="00D0197D" w:rsidP="00ED1A90">
      <w:pPr>
        <w:tabs>
          <w:tab w:val="left" w:pos="567"/>
          <w:tab w:val="left" w:pos="1134"/>
          <w:tab w:val="left" w:pos="5387"/>
        </w:tabs>
      </w:pPr>
      <w:r>
        <w:tab/>
        <w:t>(</w:t>
      </w:r>
      <w:r w:rsidR="00AD71E0">
        <w:t>g</w:t>
      </w:r>
      <w:r>
        <w:t>)</w:t>
      </w:r>
      <w:r>
        <w:tab/>
        <w:t>that the TC</w:t>
      </w:r>
      <w:r w:rsidRPr="009F5439">
        <w:t>, at its fifty-fifth session, agreed the elements for the inventory</w:t>
      </w:r>
      <w:r w:rsidRPr="001857B6">
        <w:t xml:space="preserve"> </w:t>
      </w:r>
      <w:r w:rsidRPr="00C77507">
        <w:t>on the use of molecular marker techniques, by crop</w:t>
      </w:r>
      <w:r>
        <w:t>, as</w:t>
      </w:r>
      <w:r w:rsidRPr="001857B6">
        <w:t xml:space="preserve"> </w:t>
      </w:r>
      <w:r w:rsidRPr="00730E67">
        <w:t xml:space="preserve">set </w:t>
      </w:r>
      <w:r w:rsidRPr="00D0197D">
        <w:t xml:space="preserve">out </w:t>
      </w:r>
      <w:r w:rsidRPr="005B4157">
        <w:t>paragraph 4</w:t>
      </w:r>
      <w:r w:rsidR="00815ED0" w:rsidRPr="005B4157">
        <w:t>0</w:t>
      </w:r>
      <w:r w:rsidRPr="005B4157">
        <w:t xml:space="preserve"> of this document</w:t>
      </w:r>
      <w:r w:rsidR="00ED1A90">
        <w:t xml:space="preserve">; </w:t>
      </w:r>
    </w:p>
    <w:p w:rsidR="00ED1A90" w:rsidRDefault="00ED1A90" w:rsidP="00ED1A90">
      <w:pPr>
        <w:tabs>
          <w:tab w:val="left" w:pos="567"/>
          <w:tab w:val="left" w:pos="1134"/>
          <w:tab w:val="left" w:pos="5387"/>
        </w:tabs>
      </w:pPr>
    </w:p>
    <w:p w:rsidR="00ED1A90" w:rsidRDefault="00ED1A90" w:rsidP="00ED1A90">
      <w:pPr>
        <w:tabs>
          <w:tab w:val="left" w:pos="567"/>
          <w:tab w:val="left" w:pos="1134"/>
          <w:tab w:val="left" w:pos="5387"/>
        </w:tabs>
      </w:pPr>
      <w:r>
        <w:tab/>
        <w:t>(</w:t>
      </w:r>
      <w:r w:rsidR="00AD71E0">
        <w:t>h</w:t>
      </w:r>
      <w:r>
        <w:t>)</w:t>
      </w:r>
      <w:r>
        <w:tab/>
        <w:t>that a circular will be issued to request members of the Union to complete a survey as a basis to develop an inventory on the use of molecular marker techniques, by crop, in coordination with the OECD;</w:t>
      </w:r>
    </w:p>
    <w:p w:rsidR="00D0197D" w:rsidRDefault="00D0197D" w:rsidP="00ED1A90">
      <w:pPr>
        <w:tabs>
          <w:tab w:val="left" w:pos="567"/>
          <w:tab w:val="left" w:pos="1134"/>
          <w:tab w:val="left" w:pos="5387"/>
        </w:tabs>
      </w:pPr>
    </w:p>
    <w:p w:rsidR="00D0197D" w:rsidRPr="00D0197D" w:rsidRDefault="00D0197D" w:rsidP="00ED1A90">
      <w:pPr>
        <w:tabs>
          <w:tab w:val="left" w:pos="567"/>
          <w:tab w:val="left" w:pos="1134"/>
          <w:tab w:val="left" w:pos="5387"/>
        </w:tabs>
        <w:rPr>
          <w:i/>
        </w:rPr>
      </w:pPr>
      <w:r w:rsidRPr="00D0197D">
        <w:rPr>
          <w:i/>
        </w:rPr>
        <w:t>Lists of possible joint initiatives with OECD and ISTA in relation to molecular techniques</w:t>
      </w:r>
    </w:p>
    <w:p w:rsidR="00D0197D" w:rsidRDefault="00D0197D" w:rsidP="00ED1A90">
      <w:pPr>
        <w:tabs>
          <w:tab w:val="left" w:pos="567"/>
          <w:tab w:val="left" w:pos="1134"/>
          <w:tab w:val="left" w:pos="5387"/>
        </w:tabs>
      </w:pPr>
    </w:p>
    <w:p w:rsidR="00D0197D" w:rsidRDefault="00D0197D" w:rsidP="00D0197D">
      <w:pPr>
        <w:tabs>
          <w:tab w:val="left" w:pos="567"/>
          <w:tab w:val="left" w:pos="1134"/>
          <w:tab w:val="left" w:pos="5387"/>
        </w:tabs>
      </w:pPr>
      <w:r w:rsidRPr="00D0197D">
        <w:fldChar w:fldCharType="begin"/>
      </w:r>
      <w:r w:rsidRPr="00D0197D">
        <w:instrText xml:space="preserve"> AUTONUM  </w:instrText>
      </w:r>
      <w:r w:rsidRPr="00D0197D">
        <w:fldChar w:fldCharType="end"/>
      </w:r>
      <w:r w:rsidRPr="00D0197D">
        <w:tab/>
      </w:r>
      <w:r>
        <w:t>The TWPs are invited to note</w:t>
      </w:r>
      <w:r w:rsidRPr="00D0197D">
        <w:t xml:space="preserve"> </w:t>
      </w:r>
      <w:r>
        <w:t xml:space="preserve">that the TC, at its fifty-fifth session, agreed: </w:t>
      </w:r>
    </w:p>
    <w:p w:rsidR="00D0197D" w:rsidRDefault="00D0197D" w:rsidP="00ED1A90">
      <w:pPr>
        <w:tabs>
          <w:tab w:val="left" w:pos="567"/>
          <w:tab w:val="left" w:pos="1134"/>
          <w:tab w:val="left" w:pos="5387"/>
        </w:tabs>
      </w:pPr>
    </w:p>
    <w:p w:rsidR="00815ED0" w:rsidRPr="00815ED0" w:rsidRDefault="00815ED0" w:rsidP="00815ED0">
      <w:pPr>
        <w:pStyle w:val="DecisionParagraphs"/>
        <w:tabs>
          <w:tab w:val="left" w:pos="567"/>
          <w:tab w:val="left" w:pos="1134"/>
          <w:tab w:val="left" w:pos="5954"/>
        </w:tabs>
        <w:ind w:left="0"/>
        <w:rPr>
          <w:i w:val="0"/>
        </w:rPr>
      </w:pPr>
      <w:r w:rsidRPr="00815ED0">
        <w:rPr>
          <w:i w:val="0"/>
        </w:rPr>
        <w:tab/>
        <w:t>(</w:t>
      </w:r>
      <w:r w:rsidR="00AD71E0">
        <w:rPr>
          <w:i w:val="0"/>
        </w:rPr>
        <w:t>i</w:t>
      </w:r>
      <w:r w:rsidRPr="00815ED0">
        <w:rPr>
          <w:i w:val="0"/>
        </w:rPr>
        <w:t>)</w:t>
      </w:r>
      <w:r w:rsidRPr="00815ED0">
        <w:rPr>
          <w:i w:val="0"/>
        </w:rPr>
        <w:tab/>
        <w:t xml:space="preserve">for joint OECD, UPOV, ISTA workshops to be repeated in future, as a possible joint initiative in relation to molecular techniques; </w:t>
      </w:r>
    </w:p>
    <w:p w:rsidR="00815ED0" w:rsidRPr="00815ED0" w:rsidRDefault="00815ED0" w:rsidP="00815ED0">
      <w:pPr>
        <w:pStyle w:val="DecisionParagraphs"/>
        <w:tabs>
          <w:tab w:val="left" w:pos="567"/>
          <w:tab w:val="left" w:pos="1134"/>
        </w:tabs>
        <w:ind w:left="0"/>
        <w:rPr>
          <w:i w:val="0"/>
        </w:rPr>
      </w:pPr>
    </w:p>
    <w:p w:rsidR="00815ED0" w:rsidRPr="00815ED0" w:rsidRDefault="00815ED0" w:rsidP="00815ED0">
      <w:pPr>
        <w:pStyle w:val="DecisionParagraphs"/>
        <w:tabs>
          <w:tab w:val="left" w:pos="567"/>
          <w:tab w:val="left" w:pos="1134"/>
          <w:tab w:val="left" w:pos="5954"/>
        </w:tabs>
        <w:ind w:left="0"/>
        <w:rPr>
          <w:i w:val="0"/>
        </w:rPr>
      </w:pPr>
      <w:r w:rsidRPr="00815ED0">
        <w:rPr>
          <w:i w:val="0"/>
        </w:rPr>
        <w:tab/>
        <w:t>(</w:t>
      </w:r>
      <w:r w:rsidR="00AD71E0">
        <w:rPr>
          <w:i w:val="0"/>
        </w:rPr>
        <w:t>j</w:t>
      </w:r>
      <w:r w:rsidRPr="00815ED0">
        <w:rPr>
          <w:i w:val="0"/>
        </w:rPr>
        <w:t>)</w:t>
      </w:r>
      <w:r w:rsidRPr="00815ED0">
        <w:rPr>
          <w:i w:val="0"/>
        </w:rPr>
        <w:tab/>
        <w:t>to propose a joint initiative that each organization inform the others about use of molecular markers in their work; and</w:t>
      </w:r>
    </w:p>
    <w:p w:rsidR="00815ED0" w:rsidRPr="00815ED0" w:rsidRDefault="00815ED0" w:rsidP="00815ED0">
      <w:pPr>
        <w:pStyle w:val="DecisionParagraphs"/>
        <w:tabs>
          <w:tab w:val="left" w:pos="567"/>
          <w:tab w:val="left" w:pos="1134"/>
        </w:tabs>
        <w:ind w:left="0"/>
        <w:rPr>
          <w:i w:val="0"/>
        </w:rPr>
      </w:pPr>
    </w:p>
    <w:p w:rsidR="00ED1A90" w:rsidRDefault="00815ED0" w:rsidP="00815ED0">
      <w:pPr>
        <w:tabs>
          <w:tab w:val="left" w:pos="567"/>
          <w:tab w:val="left" w:pos="1134"/>
          <w:tab w:val="left" w:pos="5387"/>
        </w:tabs>
      </w:pPr>
      <w:r w:rsidRPr="00815ED0">
        <w:tab/>
        <w:t>(</w:t>
      </w:r>
      <w:r w:rsidR="00AD71E0">
        <w:t>k</w:t>
      </w:r>
      <w:r w:rsidRPr="00815ED0">
        <w:t>)</w:t>
      </w:r>
      <w:r w:rsidRPr="00815ED0">
        <w:tab/>
        <w:t>that information from the survey on the techniques could help to clarify techniques that were considered to be biochemical or molecular.</w:t>
      </w:r>
    </w:p>
    <w:p w:rsidR="00815ED0" w:rsidRPr="00815ED0" w:rsidRDefault="00815ED0" w:rsidP="00815ED0">
      <w:pPr>
        <w:tabs>
          <w:tab w:val="left" w:pos="567"/>
          <w:tab w:val="left" w:pos="1134"/>
          <w:tab w:val="left" w:pos="5387"/>
        </w:tabs>
      </w:pPr>
    </w:p>
    <w:p w:rsidR="003E0DC3" w:rsidRPr="00815ED0" w:rsidRDefault="003E0DC3" w:rsidP="00ED1A90">
      <w:pPr>
        <w:tabs>
          <w:tab w:val="left" w:pos="567"/>
          <w:tab w:val="left" w:pos="1134"/>
          <w:tab w:val="left" w:pos="5387"/>
        </w:tabs>
        <w:rPr>
          <w:i/>
        </w:rPr>
      </w:pPr>
      <w:r w:rsidRPr="00815ED0">
        <w:rPr>
          <w:i/>
        </w:rPr>
        <w:t>Joint document explaining the principal features of the systems of OECD, UPOV and ISTA</w:t>
      </w:r>
    </w:p>
    <w:p w:rsidR="00D0197D" w:rsidRDefault="00D0197D" w:rsidP="00ED1A90">
      <w:pPr>
        <w:tabs>
          <w:tab w:val="left" w:pos="567"/>
          <w:tab w:val="left" w:pos="1134"/>
          <w:tab w:val="left" w:pos="5387"/>
        </w:tabs>
      </w:pPr>
    </w:p>
    <w:p w:rsidR="00ED1A90" w:rsidRDefault="003E0DC3" w:rsidP="00ED1A90">
      <w:pPr>
        <w:tabs>
          <w:tab w:val="left" w:pos="567"/>
          <w:tab w:val="left" w:pos="1134"/>
          <w:tab w:val="left" w:pos="5387"/>
        </w:tabs>
      </w:pPr>
      <w:r>
        <w:fldChar w:fldCharType="begin"/>
      </w:r>
      <w:r>
        <w:instrText xml:space="preserve"> AUTONUM  </w:instrText>
      </w:r>
      <w:r>
        <w:fldChar w:fldCharType="end"/>
      </w:r>
      <w:r>
        <w:tab/>
        <w:t>The TWPs are invited to note</w:t>
      </w:r>
      <w:r w:rsidRPr="00D0197D">
        <w:t xml:space="preserve"> </w:t>
      </w:r>
      <w:r>
        <w:t xml:space="preserve">that the TC, at its fifty-fifth session, agreed </w:t>
      </w:r>
      <w:r w:rsidR="00ED1A90" w:rsidRPr="004C3A40">
        <w:t>that relevant elements from the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r w:rsidR="00815ED0">
        <w:t>.</w:t>
      </w:r>
    </w:p>
    <w:p w:rsidR="00ED1A90" w:rsidRDefault="00ED1A90" w:rsidP="00ED1A90">
      <w:pPr>
        <w:tabs>
          <w:tab w:val="left" w:pos="567"/>
          <w:tab w:val="left" w:pos="1134"/>
          <w:tab w:val="left" w:pos="5387"/>
        </w:tabs>
      </w:pPr>
    </w:p>
    <w:p w:rsidR="003E0DC3" w:rsidRPr="003E0DC3" w:rsidRDefault="003E0DC3" w:rsidP="00ED1A90">
      <w:pPr>
        <w:tabs>
          <w:tab w:val="left" w:pos="567"/>
          <w:tab w:val="left" w:pos="1134"/>
          <w:tab w:val="left" w:pos="5387"/>
        </w:tabs>
        <w:rPr>
          <w:i/>
        </w:rPr>
      </w:pPr>
      <w:r w:rsidRPr="003E0DC3">
        <w:rPr>
          <w:i/>
        </w:rPr>
        <w:t xml:space="preserve">Session to facilitate cooperation in relation to the use of molecular techniques </w:t>
      </w:r>
    </w:p>
    <w:p w:rsidR="003E0DC3" w:rsidRDefault="003E0DC3" w:rsidP="00ED1A90">
      <w:pPr>
        <w:tabs>
          <w:tab w:val="left" w:pos="567"/>
          <w:tab w:val="left" w:pos="1134"/>
          <w:tab w:val="left" w:pos="5387"/>
        </w:tabs>
      </w:pPr>
    </w:p>
    <w:p w:rsidR="003E0DC3" w:rsidRDefault="003E0DC3" w:rsidP="00ED1A90">
      <w:pPr>
        <w:tabs>
          <w:tab w:val="left" w:pos="567"/>
          <w:tab w:val="left" w:pos="1134"/>
          <w:tab w:val="left" w:pos="5387"/>
        </w:tabs>
      </w:pPr>
      <w:r>
        <w:fldChar w:fldCharType="begin"/>
      </w:r>
      <w:r>
        <w:instrText xml:space="preserve"> AUTONUM  </w:instrText>
      </w:r>
      <w:r>
        <w:fldChar w:fldCharType="end"/>
      </w:r>
      <w:r>
        <w:tab/>
        <w:t>The TWPs are invited to note</w:t>
      </w:r>
      <w:r w:rsidR="004A69E7">
        <w:t>:</w:t>
      </w:r>
      <w:r>
        <w:t xml:space="preserve"> </w:t>
      </w:r>
    </w:p>
    <w:p w:rsidR="003E0DC3" w:rsidRDefault="003E0DC3" w:rsidP="00ED1A90">
      <w:pPr>
        <w:tabs>
          <w:tab w:val="left" w:pos="567"/>
          <w:tab w:val="left" w:pos="1134"/>
          <w:tab w:val="left" w:pos="5387"/>
        </w:tabs>
      </w:pPr>
    </w:p>
    <w:p w:rsidR="00815ED0" w:rsidRPr="00815ED0" w:rsidRDefault="00815ED0" w:rsidP="00815ED0">
      <w:pPr>
        <w:pStyle w:val="DecisionParagraphs"/>
        <w:tabs>
          <w:tab w:val="left" w:pos="567"/>
          <w:tab w:val="left" w:pos="1134"/>
          <w:tab w:val="left" w:pos="5954"/>
        </w:tabs>
        <w:ind w:left="0"/>
        <w:rPr>
          <w:i w:val="0"/>
        </w:rPr>
      </w:pPr>
      <w:r w:rsidRPr="00815ED0">
        <w:rPr>
          <w:i w:val="0"/>
        </w:rPr>
        <w:tab/>
        <w:t>(</w:t>
      </w:r>
      <w:r w:rsidR="00AD71E0">
        <w:rPr>
          <w:i w:val="0"/>
        </w:rPr>
        <w:t>l</w:t>
      </w:r>
      <w:r w:rsidRPr="00815ED0">
        <w:rPr>
          <w:i w:val="0"/>
        </w:rPr>
        <w:t>)</w:t>
      </w:r>
      <w:r w:rsidRPr="00815ED0">
        <w:rPr>
          <w:i w:val="0"/>
        </w:rPr>
        <w:tab/>
        <w:t>that the TWPs and BMT, at their sessions in 2019, had formed discussion groups to allow participants to exchange information on their work on biochemical and molecular techniques and explore areas for cooperation; and</w:t>
      </w:r>
    </w:p>
    <w:p w:rsidR="00815ED0" w:rsidRPr="00815ED0" w:rsidRDefault="00815ED0" w:rsidP="00815ED0">
      <w:pPr>
        <w:pStyle w:val="DecisionParagraphs"/>
        <w:tabs>
          <w:tab w:val="left" w:pos="567"/>
          <w:tab w:val="left" w:pos="1134"/>
        </w:tabs>
        <w:ind w:left="0"/>
        <w:rPr>
          <w:i w:val="0"/>
        </w:rPr>
      </w:pPr>
    </w:p>
    <w:p w:rsidR="004A69E7" w:rsidRDefault="00815ED0" w:rsidP="00815ED0">
      <w:pPr>
        <w:tabs>
          <w:tab w:val="left" w:pos="567"/>
          <w:tab w:val="left" w:pos="1134"/>
        </w:tabs>
        <w:jc w:val="left"/>
      </w:pPr>
      <w:r w:rsidRPr="00815ED0">
        <w:tab/>
        <w:t>(</w:t>
      </w:r>
      <w:r w:rsidR="00AD71E0">
        <w:t>m</w:t>
      </w:r>
      <w:r w:rsidRPr="00815ED0">
        <w:t>)</w:t>
      </w:r>
      <w:r w:rsidRPr="00815ED0">
        <w:tab/>
        <w:t xml:space="preserve">the outcomes of discussions at the TWPs and BMT on facilitating cooperation in relation to the use of molecular techniques, as </w:t>
      </w:r>
      <w:r w:rsidRPr="005B4157">
        <w:t>presented in Annex IV to this</w:t>
      </w:r>
      <w:r w:rsidRPr="00815ED0">
        <w:t xml:space="preserve"> document.</w:t>
      </w:r>
    </w:p>
    <w:p w:rsidR="00815ED0" w:rsidRPr="00815ED0" w:rsidRDefault="00815ED0" w:rsidP="00815ED0">
      <w:pPr>
        <w:tabs>
          <w:tab w:val="left" w:pos="567"/>
          <w:tab w:val="left" w:pos="1134"/>
        </w:tabs>
        <w:jc w:val="left"/>
      </w:pPr>
    </w:p>
    <w:p w:rsidR="004A69E7" w:rsidRPr="001857B6" w:rsidRDefault="004A69E7" w:rsidP="004A69E7">
      <w:r w:rsidRPr="001857B6">
        <w:fldChar w:fldCharType="begin"/>
      </w:r>
      <w:r w:rsidRPr="001857B6">
        <w:instrText xml:space="preserve"> AUTONUM  </w:instrText>
      </w:r>
      <w:r w:rsidRPr="001857B6">
        <w:fldChar w:fldCharType="end"/>
      </w:r>
      <w:r w:rsidRPr="001857B6">
        <w:tab/>
        <w:t>The following abbreviations are used in this document:</w:t>
      </w:r>
    </w:p>
    <w:p w:rsidR="004A69E7" w:rsidRPr="001857B6" w:rsidRDefault="004A69E7" w:rsidP="004A69E7"/>
    <w:p w:rsidR="004A69E7" w:rsidRPr="001857B6" w:rsidRDefault="004A69E7" w:rsidP="004A69E7">
      <w:pPr>
        <w:keepNext/>
        <w:tabs>
          <w:tab w:val="left" w:pos="567"/>
        </w:tabs>
        <w:ind w:left="1701" w:hanging="1134"/>
        <w:rPr>
          <w:sz w:val="18"/>
        </w:rPr>
      </w:pPr>
      <w:r w:rsidRPr="001857B6">
        <w:rPr>
          <w:sz w:val="18"/>
        </w:rPr>
        <w:t>BMT:</w:t>
      </w:r>
      <w:r w:rsidRPr="001857B6">
        <w:rPr>
          <w:sz w:val="18"/>
        </w:rPr>
        <w:tab/>
        <w:t xml:space="preserve">Working Group on Biochemical and Molecular Techniques, and DNA-Profiling in Particular </w:t>
      </w:r>
    </w:p>
    <w:p w:rsidR="004A69E7" w:rsidRPr="001857B6" w:rsidRDefault="004A69E7" w:rsidP="004A69E7">
      <w:pPr>
        <w:ind w:left="1701" w:hanging="1134"/>
        <w:rPr>
          <w:rFonts w:cs="Arial"/>
          <w:snapToGrid w:val="0"/>
          <w:sz w:val="18"/>
          <w:szCs w:val="24"/>
          <w:lang w:eastAsia="ja-JP"/>
        </w:rPr>
      </w:pPr>
      <w:r w:rsidRPr="001857B6">
        <w:rPr>
          <w:rFonts w:eastAsia="PMingLiU" w:cs="Arial"/>
          <w:snapToGrid w:val="0"/>
          <w:sz w:val="18"/>
          <w:szCs w:val="24"/>
          <w:lang w:eastAsia="fr-FR"/>
        </w:rPr>
        <w:t xml:space="preserve">ISTA: </w:t>
      </w:r>
      <w:r w:rsidRPr="001857B6">
        <w:rPr>
          <w:rFonts w:eastAsia="PMingLiU" w:cs="Arial"/>
          <w:snapToGrid w:val="0"/>
          <w:sz w:val="18"/>
          <w:szCs w:val="24"/>
          <w:lang w:eastAsia="fr-FR"/>
        </w:rPr>
        <w:tab/>
        <w:t>International Seed Testing Association</w:t>
      </w:r>
    </w:p>
    <w:p w:rsidR="004A69E7" w:rsidRPr="001857B6" w:rsidRDefault="004A69E7" w:rsidP="004A69E7">
      <w:pPr>
        <w:ind w:left="1701" w:hanging="1134"/>
        <w:rPr>
          <w:rFonts w:eastAsia="PMingLiU" w:cs="Arial"/>
          <w:snapToGrid w:val="0"/>
          <w:sz w:val="18"/>
          <w:szCs w:val="24"/>
        </w:rPr>
      </w:pPr>
      <w:r w:rsidRPr="001857B6">
        <w:rPr>
          <w:rFonts w:eastAsia="PMingLiU" w:cs="Arial"/>
          <w:sz w:val="18"/>
          <w:szCs w:val="24"/>
        </w:rPr>
        <w:t>OECD:</w:t>
      </w:r>
      <w:r w:rsidRPr="001857B6">
        <w:rPr>
          <w:rFonts w:eastAsia="PMingLiU" w:cs="Arial"/>
          <w:sz w:val="18"/>
          <w:szCs w:val="24"/>
        </w:rPr>
        <w:tab/>
      </w:r>
      <w:r w:rsidRPr="001857B6">
        <w:rPr>
          <w:rFonts w:eastAsia="PMingLiU" w:cs="Arial"/>
          <w:snapToGrid w:val="0"/>
          <w:sz w:val="18"/>
          <w:szCs w:val="24"/>
        </w:rPr>
        <w:t>Organization for Economic Co-operation and Development</w:t>
      </w:r>
    </w:p>
    <w:p w:rsidR="004A69E7" w:rsidRPr="001857B6" w:rsidRDefault="004A69E7" w:rsidP="004A69E7">
      <w:pPr>
        <w:keepNext/>
        <w:tabs>
          <w:tab w:val="left" w:pos="567"/>
        </w:tabs>
        <w:ind w:left="1701" w:hanging="1134"/>
        <w:rPr>
          <w:sz w:val="18"/>
        </w:rPr>
      </w:pPr>
      <w:r w:rsidRPr="001857B6">
        <w:rPr>
          <w:sz w:val="18"/>
        </w:rPr>
        <w:t>TC:</w:t>
      </w:r>
      <w:r w:rsidRPr="001857B6">
        <w:rPr>
          <w:sz w:val="18"/>
        </w:rPr>
        <w:tab/>
        <w:t>Technical Committee</w:t>
      </w:r>
    </w:p>
    <w:p w:rsidR="004A69E7" w:rsidRPr="001857B6" w:rsidRDefault="004A69E7" w:rsidP="004A69E7">
      <w:pPr>
        <w:ind w:left="1701" w:hanging="1134"/>
        <w:rPr>
          <w:rFonts w:eastAsia="PMingLiU" w:cs="Arial"/>
          <w:sz w:val="18"/>
          <w:szCs w:val="24"/>
        </w:rPr>
      </w:pPr>
      <w:r w:rsidRPr="001857B6">
        <w:rPr>
          <w:rFonts w:eastAsia="PMingLiU" w:cs="Arial"/>
          <w:sz w:val="18"/>
          <w:szCs w:val="24"/>
        </w:rPr>
        <w:t>TWA:</w:t>
      </w:r>
      <w:r w:rsidRPr="001857B6">
        <w:rPr>
          <w:rFonts w:eastAsia="PMingLiU" w:cs="Arial"/>
          <w:sz w:val="18"/>
          <w:szCs w:val="24"/>
        </w:rPr>
        <w:tab/>
        <w:t>Technical Working Party for Agricultural Crops</w:t>
      </w:r>
    </w:p>
    <w:p w:rsidR="004A69E7" w:rsidRPr="001857B6" w:rsidRDefault="004A69E7" w:rsidP="004A69E7">
      <w:pPr>
        <w:ind w:left="1701" w:hanging="1134"/>
        <w:rPr>
          <w:rFonts w:eastAsia="PMingLiU" w:cs="Arial"/>
          <w:sz w:val="18"/>
          <w:szCs w:val="24"/>
        </w:rPr>
      </w:pPr>
      <w:r w:rsidRPr="001857B6">
        <w:rPr>
          <w:rFonts w:eastAsia="PMingLiU" w:cs="Arial"/>
          <w:sz w:val="18"/>
          <w:szCs w:val="24"/>
        </w:rPr>
        <w:t>TWC:</w:t>
      </w:r>
      <w:r w:rsidRPr="001857B6">
        <w:rPr>
          <w:rFonts w:eastAsia="PMingLiU" w:cs="Arial"/>
          <w:sz w:val="18"/>
          <w:szCs w:val="24"/>
        </w:rPr>
        <w:tab/>
        <w:t>Technical Working Party on Automation and Computer Programs</w:t>
      </w:r>
    </w:p>
    <w:p w:rsidR="004A69E7" w:rsidRPr="001857B6" w:rsidRDefault="004A69E7" w:rsidP="004A69E7">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F</w:t>
      </w:r>
      <w:r w:rsidRPr="001857B6">
        <w:rPr>
          <w:rFonts w:eastAsia="PMingLiU" w:cs="Arial"/>
          <w:sz w:val="18"/>
          <w:szCs w:val="24"/>
        </w:rPr>
        <w:t>:</w:t>
      </w:r>
      <w:r w:rsidRPr="001857B6">
        <w:rPr>
          <w:rFonts w:eastAsia="PMingLiU" w:cs="Arial"/>
          <w:sz w:val="18"/>
          <w:szCs w:val="24"/>
        </w:rPr>
        <w:tab/>
        <w:t xml:space="preserve">Technical Working Party on </w:t>
      </w:r>
      <w:r>
        <w:rPr>
          <w:rFonts w:eastAsia="PMingLiU" w:cs="Arial"/>
          <w:sz w:val="18"/>
          <w:szCs w:val="24"/>
        </w:rPr>
        <w:t>Fruit Crops</w:t>
      </w:r>
    </w:p>
    <w:p w:rsidR="004A69E7" w:rsidRPr="001857B6" w:rsidRDefault="004A69E7" w:rsidP="004A69E7">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O</w:t>
      </w:r>
      <w:r w:rsidRPr="001857B6">
        <w:rPr>
          <w:rFonts w:eastAsia="PMingLiU" w:cs="Arial"/>
          <w:sz w:val="18"/>
          <w:szCs w:val="24"/>
        </w:rPr>
        <w:t>:</w:t>
      </w:r>
      <w:r w:rsidRPr="001857B6">
        <w:rPr>
          <w:rFonts w:eastAsia="PMingLiU" w:cs="Arial"/>
          <w:sz w:val="18"/>
          <w:szCs w:val="24"/>
        </w:rPr>
        <w:tab/>
        <w:t xml:space="preserve">Technical Working Party on </w:t>
      </w:r>
      <w:r>
        <w:rPr>
          <w:rFonts w:eastAsia="PMingLiU" w:cs="Arial"/>
          <w:sz w:val="18"/>
          <w:szCs w:val="24"/>
        </w:rPr>
        <w:t>Ornamental Plants and Forest Trees</w:t>
      </w:r>
    </w:p>
    <w:p w:rsidR="004A69E7" w:rsidRPr="001857B6" w:rsidRDefault="004A69E7" w:rsidP="004A69E7">
      <w:pPr>
        <w:ind w:left="1701" w:hanging="1134"/>
        <w:rPr>
          <w:rFonts w:eastAsia="PMingLiU" w:cs="Arial"/>
          <w:sz w:val="18"/>
          <w:szCs w:val="24"/>
        </w:rPr>
      </w:pPr>
      <w:r w:rsidRPr="001857B6">
        <w:rPr>
          <w:rFonts w:eastAsia="PMingLiU" w:cs="Arial"/>
          <w:sz w:val="18"/>
          <w:szCs w:val="24"/>
        </w:rPr>
        <w:t>TWPs:</w:t>
      </w:r>
      <w:r w:rsidRPr="001857B6">
        <w:rPr>
          <w:rFonts w:eastAsia="PMingLiU" w:cs="Arial"/>
          <w:sz w:val="18"/>
          <w:szCs w:val="24"/>
        </w:rPr>
        <w:tab/>
        <w:t>Technical Working Parties</w:t>
      </w:r>
    </w:p>
    <w:p w:rsidR="004A69E7" w:rsidRPr="001857B6" w:rsidRDefault="004A69E7" w:rsidP="004A69E7">
      <w:pPr>
        <w:ind w:left="1701" w:hanging="1134"/>
        <w:rPr>
          <w:rFonts w:eastAsia="PMingLiU" w:cs="Arial"/>
          <w:sz w:val="18"/>
          <w:szCs w:val="24"/>
        </w:rPr>
      </w:pPr>
      <w:r w:rsidRPr="001857B6">
        <w:rPr>
          <w:rFonts w:eastAsia="PMingLiU" w:cs="Arial"/>
          <w:sz w:val="18"/>
          <w:szCs w:val="24"/>
        </w:rPr>
        <w:t>TWV:</w:t>
      </w:r>
      <w:r w:rsidRPr="001857B6">
        <w:rPr>
          <w:rFonts w:eastAsia="PMingLiU" w:cs="Arial"/>
          <w:sz w:val="18"/>
          <w:szCs w:val="24"/>
        </w:rPr>
        <w:tab/>
        <w:t>Technical Working Party for Vegetables</w:t>
      </w:r>
    </w:p>
    <w:p w:rsidR="004A69E7" w:rsidRDefault="004A69E7" w:rsidP="001857B6">
      <w:pPr>
        <w:jc w:val="left"/>
        <w:rPr>
          <w:rFonts w:cs="Arial"/>
          <w:snapToGrid w:val="0"/>
          <w:sz w:val="18"/>
          <w:szCs w:val="24"/>
          <w:lang w:eastAsia="ja-JP"/>
        </w:rPr>
      </w:pPr>
    </w:p>
    <w:p w:rsidR="004A69E7" w:rsidRPr="001857B6" w:rsidRDefault="004A69E7" w:rsidP="001857B6">
      <w:pPr>
        <w:jc w:val="left"/>
        <w:rPr>
          <w:rFonts w:cs="Arial"/>
          <w:snapToGrid w:val="0"/>
          <w:sz w:val="18"/>
          <w:szCs w:val="24"/>
          <w:lang w:eastAsia="ja-JP"/>
        </w:rPr>
      </w:pPr>
    </w:p>
    <w:p w:rsidR="001857B6" w:rsidRPr="001857B6" w:rsidRDefault="001857B6" w:rsidP="001857B6">
      <w:pPr>
        <w:keepNext/>
      </w:pPr>
      <w:r w:rsidRPr="001857B6">
        <w:lastRenderedPageBreak/>
        <w:fldChar w:fldCharType="begin"/>
      </w:r>
      <w:r w:rsidRPr="001857B6">
        <w:instrText xml:space="preserve"> AUTONUM  </w:instrText>
      </w:r>
      <w:r w:rsidRPr="001857B6">
        <w:fldChar w:fldCharType="end"/>
      </w:r>
      <w:r w:rsidRPr="001857B6">
        <w:tab/>
        <w:t>The structure of this document is as follows:</w:t>
      </w:r>
    </w:p>
    <w:sdt>
      <w:sdtPr>
        <w:rPr>
          <w:smallCaps/>
        </w:rPr>
        <w:id w:val="-1800911247"/>
        <w:docPartObj>
          <w:docPartGallery w:val="Table of Contents"/>
          <w:docPartUnique/>
        </w:docPartObj>
      </w:sdtPr>
      <w:sdtEndPr>
        <w:rPr>
          <w:b/>
          <w:bCs/>
          <w:noProof/>
          <w:sz w:val="18"/>
          <w:szCs w:val="18"/>
        </w:rPr>
      </w:sdtEndPr>
      <w:sdtContent>
        <w:p w:rsidR="001857B6" w:rsidRPr="001857B6" w:rsidRDefault="001857B6" w:rsidP="001857B6">
          <w:pPr>
            <w:keepNext/>
            <w:rPr>
              <w:rFonts w:cs="Arial"/>
              <w:b/>
            </w:rPr>
          </w:pPr>
        </w:p>
        <w:p w:rsidR="00107F45" w:rsidRDefault="001857B6">
          <w:pPr>
            <w:pStyle w:val="TOC1"/>
            <w:rPr>
              <w:rFonts w:asciiTheme="minorHAnsi" w:eastAsiaTheme="minorEastAsia" w:hAnsiTheme="minorHAnsi" w:cstheme="minorBidi"/>
              <w:bCs w:val="0"/>
              <w:caps w:val="0"/>
              <w:sz w:val="22"/>
              <w:szCs w:val="22"/>
            </w:rPr>
          </w:pPr>
          <w:r w:rsidRPr="001857B6">
            <w:rPr>
              <w:bCs w:val="0"/>
              <w:szCs w:val="18"/>
            </w:rPr>
            <w:fldChar w:fldCharType="begin"/>
          </w:r>
          <w:r w:rsidRPr="001857B6">
            <w:rPr>
              <w:szCs w:val="18"/>
            </w:rPr>
            <w:instrText xml:space="preserve"> TOC \o "1-3" \h \z \u </w:instrText>
          </w:r>
          <w:r w:rsidRPr="001857B6">
            <w:rPr>
              <w:bCs w:val="0"/>
              <w:szCs w:val="18"/>
            </w:rPr>
            <w:fldChar w:fldCharType="separate"/>
          </w:r>
          <w:hyperlink w:anchor="_Toc37069960" w:history="1">
            <w:r w:rsidR="00107F45" w:rsidRPr="00162228">
              <w:rPr>
                <w:rStyle w:val="Hyperlink"/>
                <w:snapToGrid w:val="0"/>
                <w:lang w:eastAsia="ja-JP"/>
              </w:rPr>
              <w:t>Executive summary</w:t>
            </w:r>
            <w:r w:rsidR="00107F45">
              <w:rPr>
                <w:webHidden/>
              </w:rPr>
              <w:tab/>
            </w:r>
            <w:r w:rsidR="00107F45">
              <w:rPr>
                <w:webHidden/>
              </w:rPr>
              <w:fldChar w:fldCharType="begin"/>
            </w:r>
            <w:r w:rsidR="00107F45">
              <w:rPr>
                <w:webHidden/>
              </w:rPr>
              <w:instrText xml:space="preserve"> PAGEREF _Toc37069960 \h </w:instrText>
            </w:r>
            <w:r w:rsidR="00107F45">
              <w:rPr>
                <w:webHidden/>
              </w:rPr>
            </w:r>
            <w:r w:rsidR="00107F45">
              <w:rPr>
                <w:webHidden/>
              </w:rPr>
              <w:fldChar w:fldCharType="separate"/>
            </w:r>
            <w:r w:rsidR="00107F45">
              <w:rPr>
                <w:webHidden/>
              </w:rPr>
              <w:t>1</w:t>
            </w:r>
            <w:r w:rsidR="00107F45">
              <w:rPr>
                <w:webHidden/>
              </w:rPr>
              <w:fldChar w:fldCharType="end"/>
            </w:r>
          </w:hyperlink>
        </w:p>
        <w:p w:rsidR="00107F45" w:rsidRDefault="00E60DDF">
          <w:pPr>
            <w:pStyle w:val="TOC1"/>
            <w:rPr>
              <w:rFonts w:asciiTheme="minorHAnsi" w:eastAsiaTheme="minorEastAsia" w:hAnsiTheme="minorHAnsi" w:cstheme="minorBidi"/>
              <w:bCs w:val="0"/>
              <w:caps w:val="0"/>
              <w:sz w:val="22"/>
              <w:szCs w:val="22"/>
            </w:rPr>
          </w:pPr>
          <w:hyperlink w:anchor="_Toc37069961" w:history="1">
            <w:r w:rsidR="00107F45" w:rsidRPr="00162228">
              <w:rPr>
                <w:rStyle w:val="Hyperlink"/>
                <w:snapToGrid w:val="0"/>
                <w:lang w:eastAsia="ja-JP"/>
              </w:rPr>
              <w:t>developments at the eighteenth session of the Working Group on Biochemical and Molecular Techniques, and DNA-Profiling in Particular</w:t>
            </w:r>
            <w:r w:rsidR="00107F45">
              <w:rPr>
                <w:webHidden/>
              </w:rPr>
              <w:tab/>
            </w:r>
            <w:r w:rsidR="00107F45">
              <w:rPr>
                <w:webHidden/>
              </w:rPr>
              <w:fldChar w:fldCharType="begin"/>
            </w:r>
            <w:r w:rsidR="00107F45">
              <w:rPr>
                <w:webHidden/>
              </w:rPr>
              <w:instrText xml:space="preserve"> PAGEREF _Toc37069961 \h </w:instrText>
            </w:r>
            <w:r w:rsidR="00107F45">
              <w:rPr>
                <w:webHidden/>
              </w:rPr>
            </w:r>
            <w:r w:rsidR="00107F45">
              <w:rPr>
                <w:webHidden/>
              </w:rPr>
              <w:fldChar w:fldCharType="separate"/>
            </w:r>
            <w:r w:rsidR="00107F45">
              <w:rPr>
                <w:webHidden/>
              </w:rPr>
              <w:t>3</w:t>
            </w:r>
            <w:r w:rsidR="00107F45">
              <w:rPr>
                <w:webHidden/>
              </w:rPr>
              <w:fldChar w:fldCharType="end"/>
            </w:r>
          </w:hyperlink>
        </w:p>
        <w:p w:rsidR="00107F45" w:rsidRDefault="00E60DDF">
          <w:pPr>
            <w:pStyle w:val="TOC2"/>
            <w:rPr>
              <w:rFonts w:asciiTheme="minorHAnsi" w:eastAsiaTheme="minorEastAsia" w:hAnsiTheme="minorHAnsi" w:cstheme="minorBidi"/>
              <w:sz w:val="22"/>
              <w:szCs w:val="22"/>
            </w:rPr>
          </w:pPr>
          <w:hyperlink w:anchor="_Toc37069962" w:history="1">
            <w:r w:rsidR="00107F45" w:rsidRPr="00162228">
              <w:rPr>
                <w:rStyle w:val="Hyperlink"/>
              </w:rPr>
              <w:t>Papers presented</w:t>
            </w:r>
            <w:r w:rsidR="00107F45">
              <w:rPr>
                <w:webHidden/>
              </w:rPr>
              <w:tab/>
            </w:r>
            <w:r w:rsidR="00107F45">
              <w:rPr>
                <w:webHidden/>
              </w:rPr>
              <w:fldChar w:fldCharType="begin"/>
            </w:r>
            <w:r w:rsidR="00107F45">
              <w:rPr>
                <w:webHidden/>
              </w:rPr>
              <w:instrText xml:space="preserve"> PAGEREF _Toc37069962 \h </w:instrText>
            </w:r>
            <w:r w:rsidR="00107F45">
              <w:rPr>
                <w:webHidden/>
              </w:rPr>
            </w:r>
            <w:r w:rsidR="00107F45">
              <w:rPr>
                <w:webHidden/>
              </w:rPr>
              <w:fldChar w:fldCharType="separate"/>
            </w:r>
            <w:r w:rsidR="00107F45">
              <w:rPr>
                <w:webHidden/>
              </w:rPr>
              <w:t>3</w:t>
            </w:r>
            <w:r w:rsidR="00107F45">
              <w:rPr>
                <w:webHidden/>
              </w:rPr>
              <w:fldChar w:fldCharType="end"/>
            </w:r>
          </w:hyperlink>
        </w:p>
        <w:p w:rsidR="00107F45" w:rsidRDefault="00E60DDF">
          <w:pPr>
            <w:pStyle w:val="TOC2"/>
            <w:rPr>
              <w:rFonts w:asciiTheme="minorHAnsi" w:eastAsiaTheme="minorEastAsia" w:hAnsiTheme="minorHAnsi" w:cstheme="minorBidi"/>
              <w:sz w:val="22"/>
              <w:szCs w:val="22"/>
            </w:rPr>
          </w:pPr>
          <w:hyperlink w:anchor="_Toc37069963" w:history="1">
            <w:r w:rsidR="00107F45" w:rsidRPr="00162228">
              <w:rPr>
                <w:rStyle w:val="Hyperlink"/>
              </w:rPr>
              <w:t>Date and place of next session</w:t>
            </w:r>
            <w:r w:rsidR="00107F45">
              <w:rPr>
                <w:webHidden/>
              </w:rPr>
              <w:tab/>
            </w:r>
            <w:r w:rsidR="00107F45">
              <w:rPr>
                <w:webHidden/>
              </w:rPr>
              <w:fldChar w:fldCharType="begin"/>
            </w:r>
            <w:r w:rsidR="00107F45">
              <w:rPr>
                <w:webHidden/>
              </w:rPr>
              <w:instrText xml:space="preserve"> PAGEREF _Toc37069963 \h </w:instrText>
            </w:r>
            <w:r w:rsidR="00107F45">
              <w:rPr>
                <w:webHidden/>
              </w:rPr>
            </w:r>
            <w:r w:rsidR="00107F45">
              <w:rPr>
                <w:webHidden/>
              </w:rPr>
              <w:fldChar w:fldCharType="separate"/>
            </w:r>
            <w:r w:rsidR="00107F45">
              <w:rPr>
                <w:webHidden/>
              </w:rPr>
              <w:t>4</w:t>
            </w:r>
            <w:r w:rsidR="00107F45">
              <w:rPr>
                <w:webHidden/>
              </w:rPr>
              <w:fldChar w:fldCharType="end"/>
            </w:r>
          </w:hyperlink>
        </w:p>
        <w:p w:rsidR="00107F45" w:rsidRDefault="00E60DDF">
          <w:pPr>
            <w:pStyle w:val="TOC2"/>
            <w:rPr>
              <w:rFonts w:asciiTheme="minorHAnsi" w:eastAsiaTheme="minorEastAsia" w:hAnsiTheme="minorHAnsi" w:cstheme="minorBidi"/>
              <w:sz w:val="22"/>
              <w:szCs w:val="22"/>
            </w:rPr>
          </w:pPr>
          <w:hyperlink w:anchor="_Toc37069964" w:history="1">
            <w:r w:rsidR="00107F45" w:rsidRPr="00162228">
              <w:rPr>
                <w:rStyle w:val="Hyperlink"/>
              </w:rPr>
              <w:t>Future program</w:t>
            </w:r>
            <w:r w:rsidR="00107F45">
              <w:rPr>
                <w:webHidden/>
              </w:rPr>
              <w:tab/>
            </w:r>
            <w:r w:rsidR="00107F45">
              <w:rPr>
                <w:webHidden/>
              </w:rPr>
              <w:fldChar w:fldCharType="begin"/>
            </w:r>
            <w:r w:rsidR="00107F45">
              <w:rPr>
                <w:webHidden/>
              </w:rPr>
              <w:instrText xml:space="preserve"> PAGEREF _Toc37069964 \h </w:instrText>
            </w:r>
            <w:r w:rsidR="00107F45">
              <w:rPr>
                <w:webHidden/>
              </w:rPr>
            </w:r>
            <w:r w:rsidR="00107F45">
              <w:rPr>
                <w:webHidden/>
              </w:rPr>
              <w:fldChar w:fldCharType="separate"/>
            </w:r>
            <w:r w:rsidR="00107F45">
              <w:rPr>
                <w:webHidden/>
              </w:rPr>
              <w:t>4</w:t>
            </w:r>
            <w:r w:rsidR="00107F45">
              <w:rPr>
                <w:webHidden/>
              </w:rPr>
              <w:fldChar w:fldCharType="end"/>
            </w:r>
          </w:hyperlink>
        </w:p>
        <w:p w:rsidR="00107F45" w:rsidRDefault="00E60DDF">
          <w:pPr>
            <w:pStyle w:val="TOC1"/>
            <w:rPr>
              <w:rFonts w:asciiTheme="minorHAnsi" w:eastAsiaTheme="minorEastAsia" w:hAnsiTheme="minorHAnsi" w:cstheme="minorBidi"/>
              <w:bCs w:val="0"/>
              <w:caps w:val="0"/>
              <w:sz w:val="22"/>
              <w:szCs w:val="22"/>
            </w:rPr>
          </w:pPr>
          <w:hyperlink w:anchor="_Toc37069965" w:history="1">
            <w:r w:rsidR="00107F45" w:rsidRPr="00162228">
              <w:rPr>
                <w:rStyle w:val="Hyperlink"/>
                <w:lang w:eastAsia="ja-JP"/>
              </w:rPr>
              <w:t>Revision of document UPOV/INF/17 “Guidelines for DNA-Profiling: Molecular Marker Selection and Database Construction (‘BMT Guidelines’)”</w:t>
            </w:r>
            <w:r w:rsidR="00107F45">
              <w:rPr>
                <w:webHidden/>
              </w:rPr>
              <w:tab/>
            </w:r>
            <w:r w:rsidR="00107F45">
              <w:rPr>
                <w:webHidden/>
              </w:rPr>
              <w:fldChar w:fldCharType="begin"/>
            </w:r>
            <w:r w:rsidR="00107F45">
              <w:rPr>
                <w:webHidden/>
              </w:rPr>
              <w:instrText xml:space="preserve"> PAGEREF _Toc37069965 \h </w:instrText>
            </w:r>
            <w:r w:rsidR="00107F45">
              <w:rPr>
                <w:webHidden/>
              </w:rPr>
            </w:r>
            <w:r w:rsidR="00107F45">
              <w:rPr>
                <w:webHidden/>
              </w:rPr>
              <w:fldChar w:fldCharType="separate"/>
            </w:r>
            <w:r w:rsidR="00107F45">
              <w:rPr>
                <w:webHidden/>
              </w:rPr>
              <w:t>5</w:t>
            </w:r>
            <w:r w:rsidR="00107F45">
              <w:rPr>
                <w:webHidden/>
              </w:rPr>
              <w:fldChar w:fldCharType="end"/>
            </w:r>
          </w:hyperlink>
        </w:p>
        <w:p w:rsidR="00107F45" w:rsidRDefault="00E60DDF">
          <w:pPr>
            <w:pStyle w:val="TOC2"/>
            <w:rPr>
              <w:rFonts w:asciiTheme="minorHAnsi" w:eastAsiaTheme="minorEastAsia" w:hAnsiTheme="minorHAnsi" w:cstheme="minorBidi"/>
              <w:sz w:val="22"/>
              <w:szCs w:val="22"/>
            </w:rPr>
          </w:pPr>
          <w:hyperlink w:anchor="_Toc37069966" w:history="1">
            <w:r w:rsidR="00107F45" w:rsidRPr="00162228">
              <w:rPr>
                <w:rStyle w:val="Hyperlink"/>
              </w:rPr>
              <w:t>Consideration by the TWV and BMT</w:t>
            </w:r>
            <w:r w:rsidR="00107F45">
              <w:rPr>
                <w:webHidden/>
              </w:rPr>
              <w:tab/>
            </w:r>
            <w:r w:rsidR="00107F45">
              <w:rPr>
                <w:webHidden/>
              </w:rPr>
              <w:fldChar w:fldCharType="begin"/>
            </w:r>
            <w:r w:rsidR="00107F45">
              <w:rPr>
                <w:webHidden/>
              </w:rPr>
              <w:instrText xml:space="preserve"> PAGEREF _Toc37069966 \h </w:instrText>
            </w:r>
            <w:r w:rsidR="00107F45">
              <w:rPr>
                <w:webHidden/>
              </w:rPr>
            </w:r>
            <w:r w:rsidR="00107F45">
              <w:rPr>
                <w:webHidden/>
              </w:rPr>
              <w:fldChar w:fldCharType="separate"/>
            </w:r>
            <w:r w:rsidR="00107F45">
              <w:rPr>
                <w:webHidden/>
              </w:rPr>
              <w:t>5</w:t>
            </w:r>
            <w:r w:rsidR="00107F45">
              <w:rPr>
                <w:webHidden/>
              </w:rPr>
              <w:fldChar w:fldCharType="end"/>
            </w:r>
          </w:hyperlink>
        </w:p>
        <w:p w:rsidR="00107F45" w:rsidRDefault="00E60DDF">
          <w:pPr>
            <w:pStyle w:val="TOC2"/>
            <w:rPr>
              <w:rFonts w:asciiTheme="minorHAnsi" w:eastAsiaTheme="minorEastAsia" w:hAnsiTheme="minorHAnsi" w:cstheme="minorBidi"/>
              <w:sz w:val="22"/>
              <w:szCs w:val="22"/>
            </w:rPr>
          </w:pPr>
          <w:hyperlink w:anchor="_Toc37069967" w:history="1">
            <w:r w:rsidR="00107F45" w:rsidRPr="00162228">
              <w:rPr>
                <w:rStyle w:val="Hyperlink"/>
              </w:rPr>
              <w:t>Consideration by the Technical committee</w:t>
            </w:r>
            <w:r w:rsidR="00107F45">
              <w:rPr>
                <w:webHidden/>
              </w:rPr>
              <w:tab/>
            </w:r>
            <w:r w:rsidR="00107F45">
              <w:rPr>
                <w:webHidden/>
              </w:rPr>
              <w:fldChar w:fldCharType="begin"/>
            </w:r>
            <w:r w:rsidR="00107F45">
              <w:rPr>
                <w:webHidden/>
              </w:rPr>
              <w:instrText xml:space="preserve"> PAGEREF _Toc37069967 \h </w:instrText>
            </w:r>
            <w:r w:rsidR="00107F45">
              <w:rPr>
                <w:webHidden/>
              </w:rPr>
            </w:r>
            <w:r w:rsidR="00107F45">
              <w:rPr>
                <w:webHidden/>
              </w:rPr>
              <w:fldChar w:fldCharType="separate"/>
            </w:r>
            <w:r w:rsidR="00107F45">
              <w:rPr>
                <w:webHidden/>
              </w:rPr>
              <w:t>6</w:t>
            </w:r>
            <w:r w:rsidR="00107F45">
              <w:rPr>
                <w:webHidden/>
              </w:rPr>
              <w:fldChar w:fldCharType="end"/>
            </w:r>
          </w:hyperlink>
        </w:p>
        <w:p w:rsidR="00107F45" w:rsidRDefault="00E60DDF">
          <w:pPr>
            <w:pStyle w:val="TOC1"/>
            <w:rPr>
              <w:rFonts w:asciiTheme="minorHAnsi" w:eastAsiaTheme="minorEastAsia" w:hAnsiTheme="minorHAnsi" w:cstheme="minorBidi"/>
              <w:bCs w:val="0"/>
              <w:caps w:val="0"/>
              <w:sz w:val="22"/>
              <w:szCs w:val="22"/>
            </w:rPr>
          </w:pPr>
          <w:hyperlink w:anchor="_Toc37069968" w:history="1">
            <w:r w:rsidR="00107F45" w:rsidRPr="00162228">
              <w:rPr>
                <w:rStyle w:val="Hyperlink"/>
                <w:lang w:eastAsia="ja-JP"/>
              </w:rPr>
              <w:t>Cooperation between international organizations</w:t>
            </w:r>
            <w:r w:rsidR="00107F45">
              <w:rPr>
                <w:webHidden/>
              </w:rPr>
              <w:tab/>
            </w:r>
            <w:r w:rsidR="00107F45">
              <w:rPr>
                <w:webHidden/>
              </w:rPr>
              <w:fldChar w:fldCharType="begin"/>
            </w:r>
            <w:r w:rsidR="00107F45">
              <w:rPr>
                <w:webHidden/>
              </w:rPr>
              <w:instrText xml:space="preserve"> PAGEREF _Toc37069968 \h </w:instrText>
            </w:r>
            <w:r w:rsidR="00107F45">
              <w:rPr>
                <w:webHidden/>
              </w:rPr>
            </w:r>
            <w:r w:rsidR="00107F45">
              <w:rPr>
                <w:webHidden/>
              </w:rPr>
              <w:fldChar w:fldCharType="separate"/>
            </w:r>
            <w:r w:rsidR="00107F45">
              <w:rPr>
                <w:webHidden/>
              </w:rPr>
              <w:t>6</w:t>
            </w:r>
            <w:r w:rsidR="00107F45">
              <w:rPr>
                <w:webHidden/>
              </w:rPr>
              <w:fldChar w:fldCharType="end"/>
            </w:r>
          </w:hyperlink>
        </w:p>
        <w:p w:rsidR="00107F45" w:rsidRDefault="00E60DDF">
          <w:pPr>
            <w:pStyle w:val="TOC2"/>
            <w:rPr>
              <w:rFonts w:asciiTheme="minorHAnsi" w:eastAsiaTheme="minorEastAsia" w:hAnsiTheme="minorHAnsi" w:cstheme="minorBidi"/>
              <w:sz w:val="22"/>
              <w:szCs w:val="22"/>
            </w:rPr>
          </w:pPr>
          <w:hyperlink w:anchor="_Toc37069969" w:history="1">
            <w:r w:rsidR="00107F45" w:rsidRPr="00162228">
              <w:rPr>
                <w:rStyle w:val="Hyperlink"/>
              </w:rPr>
              <w:t>Inventory on the use of molecular marker techniques, by crop</w:t>
            </w:r>
            <w:r w:rsidR="00107F45">
              <w:rPr>
                <w:webHidden/>
              </w:rPr>
              <w:tab/>
            </w:r>
            <w:r w:rsidR="00107F45">
              <w:rPr>
                <w:webHidden/>
              </w:rPr>
              <w:fldChar w:fldCharType="begin"/>
            </w:r>
            <w:r w:rsidR="00107F45">
              <w:rPr>
                <w:webHidden/>
              </w:rPr>
              <w:instrText xml:space="preserve"> PAGEREF _Toc37069969 \h </w:instrText>
            </w:r>
            <w:r w:rsidR="00107F45">
              <w:rPr>
                <w:webHidden/>
              </w:rPr>
            </w:r>
            <w:r w:rsidR="00107F45">
              <w:rPr>
                <w:webHidden/>
              </w:rPr>
              <w:fldChar w:fldCharType="separate"/>
            </w:r>
            <w:r w:rsidR="00107F45">
              <w:rPr>
                <w:webHidden/>
              </w:rPr>
              <w:t>6</w:t>
            </w:r>
            <w:r w:rsidR="00107F45">
              <w:rPr>
                <w:webHidden/>
              </w:rPr>
              <w:fldChar w:fldCharType="end"/>
            </w:r>
          </w:hyperlink>
        </w:p>
        <w:p w:rsidR="00107F45" w:rsidRDefault="00E60DDF">
          <w:pPr>
            <w:pStyle w:val="TOC3"/>
            <w:rPr>
              <w:rFonts w:asciiTheme="minorHAnsi" w:eastAsiaTheme="minorEastAsia" w:hAnsiTheme="minorHAnsi" w:cstheme="minorBidi"/>
              <w:i w:val="0"/>
              <w:sz w:val="22"/>
              <w:szCs w:val="22"/>
            </w:rPr>
          </w:pPr>
          <w:hyperlink w:anchor="_Toc37069970" w:history="1">
            <w:r w:rsidR="00107F45" w:rsidRPr="00162228">
              <w:rPr>
                <w:rStyle w:val="Hyperlink"/>
              </w:rPr>
              <w:t>Consideration by the Technical Working Parties and the BMT</w:t>
            </w:r>
            <w:r w:rsidR="00107F45">
              <w:rPr>
                <w:webHidden/>
              </w:rPr>
              <w:tab/>
            </w:r>
            <w:r w:rsidR="00107F45">
              <w:rPr>
                <w:webHidden/>
              </w:rPr>
              <w:fldChar w:fldCharType="begin"/>
            </w:r>
            <w:r w:rsidR="00107F45">
              <w:rPr>
                <w:webHidden/>
              </w:rPr>
              <w:instrText xml:space="preserve"> PAGEREF _Toc37069970 \h </w:instrText>
            </w:r>
            <w:r w:rsidR="00107F45">
              <w:rPr>
                <w:webHidden/>
              </w:rPr>
            </w:r>
            <w:r w:rsidR="00107F45">
              <w:rPr>
                <w:webHidden/>
              </w:rPr>
              <w:fldChar w:fldCharType="separate"/>
            </w:r>
            <w:r w:rsidR="00107F45">
              <w:rPr>
                <w:webHidden/>
              </w:rPr>
              <w:t>6</w:t>
            </w:r>
            <w:r w:rsidR="00107F45">
              <w:rPr>
                <w:webHidden/>
              </w:rPr>
              <w:fldChar w:fldCharType="end"/>
            </w:r>
          </w:hyperlink>
        </w:p>
        <w:p w:rsidR="00107F45" w:rsidRDefault="00E60DDF">
          <w:pPr>
            <w:pStyle w:val="TOC3"/>
            <w:rPr>
              <w:rFonts w:asciiTheme="minorHAnsi" w:eastAsiaTheme="minorEastAsia" w:hAnsiTheme="minorHAnsi" w:cstheme="minorBidi"/>
              <w:i w:val="0"/>
              <w:sz w:val="22"/>
              <w:szCs w:val="22"/>
            </w:rPr>
          </w:pPr>
          <w:hyperlink w:anchor="_Toc37069971" w:history="1">
            <w:r w:rsidR="00107F45" w:rsidRPr="00162228">
              <w:rPr>
                <w:rStyle w:val="Hyperlink"/>
              </w:rPr>
              <w:t>Consideration by the Technical Committee</w:t>
            </w:r>
            <w:r w:rsidR="00107F45">
              <w:rPr>
                <w:webHidden/>
              </w:rPr>
              <w:tab/>
            </w:r>
            <w:r w:rsidR="00107F45">
              <w:rPr>
                <w:webHidden/>
              </w:rPr>
              <w:fldChar w:fldCharType="begin"/>
            </w:r>
            <w:r w:rsidR="00107F45">
              <w:rPr>
                <w:webHidden/>
              </w:rPr>
              <w:instrText xml:space="preserve"> PAGEREF _Toc37069971 \h </w:instrText>
            </w:r>
            <w:r w:rsidR="00107F45">
              <w:rPr>
                <w:webHidden/>
              </w:rPr>
            </w:r>
            <w:r w:rsidR="00107F45">
              <w:rPr>
                <w:webHidden/>
              </w:rPr>
              <w:fldChar w:fldCharType="separate"/>
            </w:r>
            <w:r w:rsidR="00107F45">
              <w:rPr>
                <w:webHidden/>
              </w:rPr>
              <w:t>7</w:t>
            </w:r>
            <w:r w:rsidR="00107F45">
              <w:rPr>
                <w:webHidden/>
              </w:rPr>
              <w:fldChar w:fldCharType="end"/>
            </w:r>
          </w:hyperlink>
        </w:p>
        <w:p w:rsidR="00107F45" w:rsidRDefault="00E60DDF">
          <w:pPr>
            <w:pStyle w:val="TOC2"/>
            <w:rPr>
              <w:rFonts w:asciiTheme="minorHAnsi" w:eastAsiaTheme="minorEastAsia" w:hAnsiTheme="minorHAnsi" w:cstheme="minorBidi"/>
              <w:sz w:val="22"/>
              <w:szCs w:val="22"/>
            </w:rPr>
          </w:pPr>
          <w:hyperlink w:anchor="_Toc37069972" w:history="1">
            <w:r w:rsidR="00107F45" w:rsidRPr="00162228">
              <w:rPr>
                <w:rStyle w:val="Hyperlink"/>
              </w:rPr>
              <w:t>Lists of possible joint initiatives with OECD and ISTA in relation to molecular techniques</w:t>
            </w:r>
            <w:r w:rsidR="00107F45">
              <w:rPr>
                <w:webHidden/>
              </w:rPr>
              <w:tab/>
            </w:r>
            <w:r w:rsidR="00107F45">
              <w:rPr>
                <w:webHidden/>
              </w:rPr>
              <w:fldChar w:fldCharType="begin"/>
            </w:r>
            <w:r w:rsidR="00107F45">
              <w:rPr>
                <w:webHidden/>
              </w:rPr>
              <w:instrText xml:space="preserve"> PAGEREF _Toc37069972 \h </w:instrText>
            </w:r>
            <w:r w:rsidR="00107F45">
              <w:rPr>
                <w:webHidden/>
              </w:rPr>
            </w:r>
            <w:r w:rsidR="00107F45">
              <w:rPr>
                <w:webHidden/>
              </w:rPr>
              <w:fldChar w:fldCharType="separate"/>
            </w:r>
            <w:r w:rsidR="00107F45">
              <w:rPr>
                <w:webHidden/>
              </w:rPr>
              <w:t>8</w:t>
            </w:r>
            <w:r w:rsidR="00107F45">
              <w:rPr>
                <w:webHidden/>
              </w:rPr>
              <w:fldChar w:fldCharType="end"/>
            </w:r>
          </w:hyperlink>
        </w:p>
        <w:p w:rsidR="00107F45" w:rsidRDefault="00E60DDF">
          <w:pPr>
            <w:pStyle w:val="TOC2"/>
            <w:rPr>
              <w:rFonts w:asciiTheme="minorHAnsi" w:eastAsiaTheme="minorEastAsia" w:hAnsiTheme="minorHAnsi" w:cstheme="minorBidi"/>
              <w:sz w:val="22"/>
              <w:szCs w:val="22"/>
            </w:rPr>
          </w:pPr>
          <w:hyperlink w:anchor="_Toc37069973" w:history="1">
            <w:r w:rsidR="00107F45" w:rsidRPr="00162228">
              <w:rPr>
                <w:rStyle w:val="Hyperlink"/>
              </w:rPr>
              <w:t>Joint document explaining the principal features of the systems of OECD, UPOV and ISTA</w:t>
            </w:r>
            <w:r w:rsidR="00107F45">
              <w:rPr>
                <w:webHidden/>
              </w:rPr>
              <w:tab/>
            </w:r>
            <w:r w:rsidR="00107F45">
              <w:rPr>
                <w:webHidden/>
              </w:rPr>
              <w:fldChar w:fldCharType="begin"/>
            </w:r>
            <w:r w:rsidR="00107F45">
              <w:rPr>
                <w:webHidden/>
              </w:rPr>
              <w:instrText xml:space="preserve"> PAGEREF _Toc37069973 \h </w:instrText>
            </w:r>
            <w:r w:rsidR="00107F45">
              <w:rPr>
                <w:webHidden/>
              </w:rPr>
            </w:r>
            <w:r w:rsidR="00107F45">
              <w:rPr>
                <w:webHidden/>
              </w:rPr>
              <w:fldChar w:fldCharType="separate"/>
            </w:r>
            <w:r w:rsidR="00107F45">
              <w:rPr>
                <w:webHidden/>
              </w:rPr>
              <w:t>9</w:t>
            </w:r>
            <w:r w:rsidR="00107F45">
              <w:rPr>
                <w:webHidden/>
              </w:rPr>
              <w:fldChar w:fldCharType="end"/>
            </w:r>
          </w:hyperlink>
        </w:p>
        <w:p w:rsidR="00107F45" w:rsidRDefault="00E60DDF">
          <w:pPr>
            <w:pStyle w:val="TOC1"/>
            <w:rPr>
              <w:rFonts w:asciiTheme="minorHAnsi" w:eastAsiaTheme="minorEastAsia" w:hAnsiTheme="minorHAnsi" w:cstheme="minorBidi"/>
              <w:bCs w:val="0"/>
              <w:caps w:val="0"/>
              <w:sz w:val="22"/>
              <w:szCs w:val="22"/>
            </w:rPr>
          </w:pPr>
          <w:hyperlink w:anchor="_Toc37069974" w:history="1">
            <w:r w:rsidR="00107F45" w:rsidRPr="00162228">
              <w:rPr>
                <w:rStyle w:val="Hyperlink"/>
                <w:snapToGrid w:val="0"/>
              </w:rPr>
              <w:t>Session to facilitate cooperation in relation to the use of molecular techniques</w:t>
            </w:r>
            <w:r w:rsidR="00107F45">
              <w:rPr>
                <w:webHidden/>
              </w:rPr>
              <w:tab/>
            </w:r>
            <w:r w:rsidR="00107F45">
              <w:rPr>
                <w:webHidden/>
              </w:rPr>
              <w:fldChar w:fldCharType="begin"/>
            </w:r>
            <w:r w:rsidR="00107F45">
              <w:rPr>
                <w:webHidden/>
              </w:rPr>
              <w:instrText xml:space="preserve"> PAGEREF _Toc37069974 \h </w:instrText>
            </w:r>
            <w:r w:rsidR="00107F45">
              <w:rPr>
                <w:webHidden/>
              </w:rPr>
            </w:r>
            <w:r w:rsidR="00107F45">
              <w:rPr>
                <w:webHidden/>
              </w:rPr>
              <w:fldChar w:fldCharType="separate"/>
            </w:r>
            <w:r w:rsidR="00107F45">
              <w:rPr>
                <w:webHidden/>
              </w:rPr>
              <w:t>9</w:t>
            </w:r>
            <w:r w:rsidR="00107F45">
              <w:rPr>
                <w:webHidden/>
              </w:rPr>
              <w:fldChar w:fldCharType="end"/>
            </w:r>
          </w:hyperlink>
        </w:p>
        <w:p w:rsidR="00107F45" w:rsidRDefault="00E60DDF">
          <w:pPr>
            <w:pStyle w:val="TOC2"/>
            <w:rPr>
              <w:rFonts w:asciiTheme="minorHAnsi" w:eastAsiaTheme="minorEastAsia" w:hAnsiTheme="minorHAnsi" w:cstheme="minorBidi"/>
              <w:sz w:val="22"/>
              <w:szCs w:val="22"/>
            </w:rPr>
          </w:pPr>
          <w:hyperlink w:anchor="_Toc37069975" w:history="1">
            <w:r w:rsidR="00107F45" w:rsidRPr="00162228">
              <w:rPr>
                <w:rStyle w:val="Hyperlink"/>
              </w:rPr>
              <w:t>Consideration by the TWPs and the BMT</w:t>
            </w:r>
            <w:r w:rsidR="00107F45">
              <w:rPr>
                <w:webHidden/>
              </w:rPr>
              <w:tab/>
            </w:r>
            <w:r w:rsidR="00107F45">
              <w:rPr>
                <w:webHidden/>
              </w:rPr>
              <w:fldChar w:fldCharType="begin"/>
            </w:r>
            <w:r w:rsidR="00107F45">
              <w:rPr>
                <w:webHidden/>
              </w:rPr>
              <w:instrText xml:space="preserve"> PAGEREF _Toc37069975 \h </w:instrText>
            </w:r>
            <w:r w:rsidR="00107F45">
              <w:rPr>
                <w:webHidden/>
              </w:rPr>
            </w:r>
            <w:r w:rsidR="00107F45">
              <w:rPr>
                <w:webHidden/>
              </w:rPr>
              <w:fldChar w:fldCharType="separate"/>
            </w:r>
            <w:r w:rsidR="00107F45">
              <w:rPr>
                <w:webHidden/>
              </w:rPr>
              <w:t>9</w:t>
            </w:r>
            <w:r w:rsidR="00107F45">
              <w:rPr>
                <w:webHidden/>
              </w:rPr>
              <w:fldChar w:fldCharType="end"/>
            </w:r>
          </w:hyperlink>
        </w:p>
        <w:p w:rsidR="00107F45" w:rsidRDefault="00E60DDF">
          <w:pPr>
            <w:pStyle w:val="TOC2"/>
            <w:rPr>
              <w:rFonts w:asciiTheme="minorHAnsi" w:eastAsiaTheme="minorEastAsia" w:hAnsiTheme="minorHAnsi" w:cstheme="minorBidi"/>
              <w:sz w:val="22"/>
              <w:szCs w:val="22"/>
            </w:rPr>
          </w:pPr>
          <w:hyperlink w:anchor="_Toc37069976" w:history="1">
            <w:r w:rsidR="00107F45" w:rsidRPr="00162228">
              <w:rPr>
                <w:rStyle w:val="Hyperlink"/>
              </w:rPr>
              <w:t>Consideration by the Technical Committee</w:t>
            </w:r>
            <w:r w:rsidR="00107F45">
              <w:rPr>
                <w:webHidden/>
              </w:rPr>
              <w:tab/>
            </w:r>
            <w:r w:rsidR="00107F45">
              <w:rPr>
                <w:webHidden/>
              </w:rPr>
              <w:fldChar w:fldCharType="begin"/>
            </w:r>
            <w:r w:rsidR="00107F45">
              <w:rPr>
                <w:webHidden/>
              </w:rPr>
              <w:instrText xml:space="preserve"> PAGEREF _Toc37069976 \h </w:instrText>
            </w:r>
            <w:r w:rsidR="00107F45">
              <w:rPr>
                <w:webHidden/>
              </w:rPr>
            </w:r>
            <w:r w:rsidR="00107F45">
              <w:rPr>
                <w:webHidden/>
              </w:rPr>
              <w:fldChar w:fldCharType="separate"/>
            </w:r>
            <w:r w:rsidR="00107F45">
              <w:rPr>
                <w:webHidden/>
              </w:rPr>
              <w:t>10</w:t>
            </w:r>
            <w:r w:rsidR="00107F45">
              <w:rPr>
                <w:webHidden/>
              </w:rPr>
              <w:fldChar w:fldCharType="end"/>
            </w:r>
          </w:hyperlink>
        </w:p>
        <w:p w:rsidR="002510A3" w:rsidRDefault="001857B6" w:rsidP="002510A3">
          <w:pPr>
            <w:tabs>
              <w:tab w:val="center" w:pos="4479"/>
            </w:tabs>
            <w:spacing w:before="120"/>
            <w:ind w:left="454" w:right="851" w:hanging="284"/>
            <w:contextualSpacing/>
            <w:jc w:val="left"/>
            <w:rPr>
              <w:b/>
              <w:bCs/>
              <w:smallCaps/>
              <w:noProof/>
              <w:sz w:val="18"/>
              <w:szCs w:val="18"/>
            </w:rPr>
          </w:pPr>
          <w:r w:rsidRPr="001857B6">
            <w:rPr>
              <w:b/>
              <w:bCs/>
              <w:smallCaps/>
              <w:noProof/>
              <w:sz w:val="18"/>
              <w:szCs w:val="18"/>
            </w:rPr>
            <w:fldChar w:fldCharType="end"/>
          </w:r>
        </w:p>
      </w:sdtContent>
    </w:sdt>
    <w:bookmarkStart w:id="3" w:name="_Toc460313637" w:displacedByCustomXml="prev"/>
    <w:bookmarkStart w:id="4" w:name="_Toc410899581" w:displacedByCustomXml="prev"/>
    <w:bookmarkStart w:id="5" w:name="_Toc410823313" w:displacedByCustomXml="prev"/>
    <w:bookmarkStart w:id="6" w:name="_Toc410822806" w:displacedByCustomXml="prev"/>
    <w:bookmarkStart w:id="7" w:name="_Toc410822402" w:displacedByCustomXml="prev"/>
    <w:p w:rsidR="004E2335" w:rsidRPr="0041351A" w:rsidRDefault="001857B6" w:rsidP="0041351A">
      <w:pPr>
        <w:spacing w:before="60" w:after="120"/>
        <w:ind w:left="1134" w:hanging="1134"/>
      </w:pPr>
      <w:r w:rsidRPr="0041351A">
        <w:rPr>
          <w:rFonts w:hint="eastAsia"/>
          <w:snapToGrid w:val="0"/>
          <w:sz w:val="18"/>
          <w:szCs w:val="18"/>
          <w:lang w:eastAsia="ja-JP"/>
        </w:rPr>
        <w:t>ANNEX</w:t>
      </w:r>
      <w:r w:rsidR="003C2C62" w:rsidRPr="0041351A">
        <w:rPr>
          <w:snapToGrid w:val="0"/>
          <w:sz w:val="18"/>
          <w:szCs w:val="18"/>
          <w:lang w:eastAsia="ja-JP"/>
        </w:rPr>
        <w:t xml:space="preserve"> I</w:t>
      </w:r>
      <w:r w:rsidRPr="0041351A">
        <w:rPr>
          <w:rFonts w:hint="eastAsia"/>
          <w:snapToGrid w:val="0"/>
          <w:sz w:val="18"/>
          <w:szCs w:val="18"/>
          <w:lang w:eastAsia="ja-JP"/>
        </w:rPr>
        <w:tab/>
      </w:r>
      <w:r w:rsidRPr="0041351A">
        <w:rPr>
          <w:snapToGrid w:val="0"/>
          <w:sz w:val="18"/>
          <w:szCs w:val="18"/>
          <w:lang w:eastAsia="ja-JP"/>
        </w:rPr>
        <w:t>ROLE OF THE WORKING GROUP ON BIOCHEMICAL AND MOLECULAR TECHNIQUES, AND DNA</w:t>
      </w:r>
      <w:r w:rsidR="0041351A" w:rsidRPr="0041351A">
        <w:rPr>
          <w:snapToGrid w:val="0"/>
          <w:sz w:val="18"/>
          <w:szCs w:val="18"/>
          <w:lang w:eastAsia="ja-JP"/>
        </w:rPr>
        <w:noBreakHyphen/>
      </w:r>
      <w:r w:rsidRPr="0041351A">
        <w:rPr>
          <w:snapToGrid w:val="0"/>
          <w:sz w:val="18"/>
          <w:szCs w:val="18"/>
          <w:lang w:eastAsia="ja-JP"/>
        </w:rPr>
        <w:t>PROFILING IN PARTICULAR (BMT)</w:t>
      </w:r>
      <w:r w:rsidR="004E2335" w:rsidRPr="0041351A">
        <w:t xml:space="preserve"> </w:t>
      </w:r>
    </w:p>
    <w:p w:rsidR="00FF1F00" w:rsidRPr="0041351A" w:rsidRDefault="00FF1F00" w:rsidP="0041351A">
      <w:pPr>
        <w:spacing w:before="60" w:after="120"/>
        <w:ind w:left="1134" w:hanging="1134"/>
        <w:rPr>
          <w:snapToGrid w:val="0"/>
          <w:sz w:val="18"/>
          <w:szCs w:val="18"/>
          <w:lang w:eastAsia="ja-JP"/>
        </w:rPr>
      </w:pPr>
      <w:r w:rsidRPr="0041351A">
        <w:rPr>
          <w:rFonts w:hint="eastAsia"/>
          <w:snapToGrid w:val="0"/>
          <w:sz w:val="18"/>
          <w:szCs w:val="18"/>
          <w:lang w:eastAsia="ja-JP"/>
        </w:rPr>
        <w:t>ANNEX</w:t>
      </w:r>
      <w:r w:rsidRPr="0041351A">
        <w:rPr>
          <w:snapToGrid w:val="0"/>
          <w:sz w:val="18"/>
          <w:szCs w:val="18"/>
          <w:lang w:eastAsia="ja-JP"/>
        </w:rPr>
        <w:t xml:space="preserve"> II</w:t>
      </w:r>
      <w:r w:rsidRPr="0041351A">
        <w:rPr>
          <w:rFonts w:hint="eastAsia"/>
          <w:snapToGrid w:val="0"/>
          <w:sz w:val="18"/>
          <w:szCs w:val="18"/>
          <w:lang w:eastAsia="ja-JP"/>
        </w:rPr>
        <w:tab/>
      </w:r>
      <w:r w:rsidRPr="0041351A">
        <w:rPr>
          <w:snapToGrid w:val="0"/>
          <w:sz w:val="18"/>
          <w:szCs w:val="18"/>
          <w:lang w:eastAsia="ja-JP"/>
        </w:rPr>
        <w:t xml:space="preserve">CHANGES TO DOCUMENT UPOV/INF/17/1 AGREED BY THE EIGHTEENTH SESSION OF THE BMT </w:t>
      </w:r>
    </w:p>
    <w:p w:rsidR="001857B6" w:rsidRPr="0041351A" w:rsidRDefault="004E2335" w:rsidP="0041351A">
      <w:pPr>
        <w:spacing w:before="60" w:after="120"/>
        <w:ind w:left="1134" w:hanging="1134"/>
        <w:rPr>
          <w:snapToGrid w:val="0"/>
          <w:sz w:val="18"/>
          <w:szCs w:val="18"/>
          <w:lang w:eastAsia="ja-JP"/>
        </w:rPr>
      </w:pPr>
      <w:r w:rsidRPr="0041351A">
        <w:rPr>
          <w:rFonts w:hint="eastAsia"/>
          <w:snapToGrid w:val="0"/>
          <w:sz w:val="18"/>
          <w:szCs w:val="18"/>
          <w:lang w:eastAsia="ja-JP"/>
        </w:rPr>
        <w:t>ANNEX</w:t>
      </w:r>
      <w:r w:rsidRPr="0041351A">
        <w:rPr>
          <w:snapToGrid w:val="0"/>
          <w:sz w:val="18"/>
          <w:szCs w:val="18"/>
          <w:lang w:eastAsia="ja-JP"/>
        </w:rPr>
        <w:t xml:space="preserve"> III</w:t>
      </w:r>
      <w:r w:rsidRPr="0041351A">
        <w:rPr>
          <w:rFonts w:hint="eastAsia"/>
          <w:snapToGrid w:val="0"/>
          <w:sz w:val="18"/>
          <w:szCs w:val="18"/>
          <w:lang w:eastAsia="ja-JP"/>
        </w:rPr>
        <w:tab/>
      </w:r>
      <w:r w:rsidRPr="0041351A">
        <w:rPr>
          <w:snapToGrid w:val="0"/>
          <w:sz w:val="18"/>
          <w:szCs w:val="18"/>
          <w:lang w:eastAsia="ja-JP"/>
        </w:rPr>
        <w:t>RELEVANT ELEMENTS FROM THE WORLD SEED PARTNERSHIP AND THE FAQ ON THE USE OF MOLECULAR TECHNIQUES IN THE EXAMINATION OF DUS</w:t>
      </w:r>
    </w:p>
    <w:p w:rsidR="0041351A" w:rsidRDefault="0041351A" w:rsidP="0041351A">
      <w:pPr>
        <w:spacing w:before="60" w:after="120"/>
        <w:ind w:left="1134" w:hanging="1134"/>
        <w:rPr>
          <w:snapToGrid w:val="0"/>
          <w:sz w:val="18"/>
          <w:szCs w:val="18"/>
          <w:lang w:eastAsia="ja-JP"/>
        </w:rPr>
      </w:pPr>
      <w:r w:rsidRPr="0041351A">
        <w:rPr>
          <w:rFonts w:hint="eastAsia"/>
          <w:snapToGrid w:val="0"/>
          <w:sz w:val="18"/>
          <w:szCs w:val="18"/>
          <w:lang w:eastAsia="ja-JP"/>
        </w:rPr>
        <w:t>ANNEX</w:t>
      </w:r>
      <w:r w:rsidRPr="0041351A">
        <w:rPr>
          <w:snapToGrid w:val="0"/>
          <w:sz w:val="18"/>
          <w:szCs w:val="18"/>
          <w:lang w:eastAsia="ja-JP"/>
        </w:rPr>
        <w:t xml:space="preserve"> IV</w:t>
      </w:r>
      <w:r w:rsidRPr="0041351A">
        <w:rPr>
          <w:rFonts w:hint="eastAsia"/>
          <w:snapToGrid w:val="0"/>
          <w:sz w:val="18"/>
          <w:szCs w:val="18"/>
          <w:lang w:eastAsia="ja-JP"/>
        </w:rPr>
        <w:tab/>
      </w:r>
      <w:r w:rsidRPr="0041351A">
        <w:rPr>
          <w:snapToGrid w:val="0"/>
          <w:sz w:val="18"/>
          <w:szCs w:val="18"/>
          <w:lang w:eastAsia="ja-JP"/>
        </w:rPr>
        <w:t>SESSION TO FACILITATE COOPERATION IN RELATION TO THE USE OF MOLECULAR TECHNIQUES</w:t>
      </w:r>
    </w:p>
    <w:p w:rsidR="001857B6" w:rsidRDefault="001857B6" w:rsidP="001857B6">
      <w:pPr>
        <w:rPr>
          <w:snapToGrid w:val="0"/>
          <w:lang w:eastAsia="ja-JP"/>
        </w:rPr>
      </w:pPr>
    </w:p>
    <w:p w:rsidR="005B4157" w:rsidRDefault="005B4157" w:rsidP="001857B6">
      <w:pPr>
        <w:rPr>
          <w:snapToGrid w:val="0"/>
          <w:lang w:eastAsia="ja-JP"/>
        </w:rPr>
      </w:pPr>
    </w:p>
    <w:p w:rsidR="001857B6" w:rsidRPr="001857B6" w:rsidRDefault="0074748C" w:rsidP="00B5085D">
      <w:pPr>
        <w:pStyle w:val="Heading1"/>
        <w:rPr>
          <w:snapToGrid w:val="0"/>
          <w:lang w:eastAsia="ja-JP"/>
        </w:rPr>
      </w:pPr>
      <w:bookmarkStart w:id="8" w:name="_Toc37069961"/>
      <w:r>
        <w:rPr>
          <w:snapToGrid w:val="0"/>
          <w:lang w:eastAsia="ja-JP"/>
        </w:rPr>
        <w:t xml:space="preserve">developments at the </w:t>
      </w:r>
      <w:r w:rsidR="00D317A5">
        <w:rPr>
          <w:snapToGrid w:val="0"/>
          <w:lang w:eastAsia="ja-JP"/>
        </w:rPr>
        <w:t>eighteenth</w:t>
      </w:r>
      <w:r w:rsidR="001857B6" w:rsidRPr="001857B6">
        <w:rPr>
          <w:rFonts w:hint="eastAsia"/>
          <w:snapToGrid w:val="0"/>
          <w:lang w:eastAsia="ja-JP"/>
        </w:rPr>
        <w:t xml:space="preserve"> session of the </w:t>
      </w:r>
      <w:r w:rsidR="001857B6" w:rsidRPr="001857B6">
        <w:rPr>
          <w:snapToGrid w:val="0"/>
          <w:lang w:eastAsia="ja-JP"/>
        </w:rPr>
        <w:t>Working Group on Biochemical and Molecular Techniques, and DNA-Profiling in Particular</w:t>
      </w:r>
      <w:bookmarkEnd w:id="8"/>
      <w:bookmarkEnd w:id="3"/>
    </w:p>
    <w:p w:rsidR="001857B6" w:rsidRPr="001857B6" w:rsidRDefault="001857B6" w:rsidP="001857B6">
      <w:pPr>
        <w:keepNext/>
        <w:rPr>
          <w:lang w:eastAsia="ja-JP"/>
        </w:rPr>
      </w:pPr>
    </w:p>
    <w:p w:rsidR="001857B6" w:rsidRPr="001857B6" w:rsidRDefault="001857B6" w:rsidP="001857B6">
      <w:pPr>
        <w:rPr>
          <w:lang w:eastAsia="ja-JP"/>
        </w:rPr>
      </w:pPr>
      <w:r w:rsidRPr="001857B6">
        <w:fldChar w:fldCharType="begin"/>
      </w:r>
      <w:r w:rsidRPr="001857B6">
        <w:instrText xml:space="preserve"> AUTONUM  </w:instrText>
      </w:r>
      <w:r w:rsidRPr="001857B6">
        <w:fldChar w:fldCharType="end"/>
      </w:r>
      <w:r w:rsidRPr="001857B6">
        <w:tab/>
        <w:t xml:space="preserve">The role of the Working Group on Biochemical and Molecular Techniques, and DNA-Profiling in Particular (BMT) is </w:t>
      </w:r>
      <w:r w:rsidRPr="005B4157">
        <w:t>reproduced in Annex</w:t>
      </w:r>
      <w:r w:rsidR="00D073B2" w:rsidRPr="005B4157">
        <w:t xml:space="preserve"> I</w:t>
      </w:r>
      <w:r w:rsidRPr="005B4157">
        <w:t xml:space="preserve"> to</w:t>
      </w:r>
      <w:r w:rsidRPr="001857B6">
        <w:t xml:space="preserve"> this document.</w:t>
      </w:r>
    </w:p>
    <w:p w:rsidR="001857B6" w:rsidRPr="001857B6" w:rsidRDefault="001857B6" w:rsidP="001857B6">
      <w:pPr>
        <w:rPr>
          <w:lang w:eastAsia="ja-JP"/>
        </w:rPr>
      </w:pPr>
    </w:p>
    <w:p w:rsidR="001857B6" w:rsidRPr="001857B6" w:rsidRDefault="001857B6" w:rsidP="001857B6">
      <w:pPr>
        <w:rPr>
          <w:lang w:eastAsia="ja-JP"/>
        </w:rPr>
      </w:pPr>
      <w:r w:rsidRPr="001857B6">
        <w:rPr>
          <w:color w:val="000000"/>
        </w:rPr>
        <w:fldChar w:fldCharType="begin"/>
      </w:r>
      <w:r w:rsidRPr="001857B6">
        <w:rPr>
          <w:color w:val="000000"/>
        </w:rPr>
        <w:instrText xml:space="preserve"> AUTONUM  </w:instrText>
      </w:r>
      <w:r w:rsidRPr="001857B6">
        <w:rPr>
          <w:color w:val="000000"/>
        </w:rPr>
        <w:fldChar w:fldCharType="end"/>
      </w:r>
      <w:r w:rsidRPr="001857B6">
        <w:rPr>
          <w:color w:val="000000"/>
        </w:rPr>
        <w:tab/>
      </w:r>
      <w:r w:rsidRPr="001857B6">
        <w:t>The BMT held</w:t>
      </w:r>
      <w:r w:rsidR="00FC6973">
        <w:t xml:space="preserve"> its eightee</w:t>
      </w:r>
      <w:r w:rsidR="00FC6973" w:rsidRPr="001857B6">
        <w:t xml:space="preserve">nth session </w:t>
      </w:r>
      <w:r w:rsidR="00FC6973" w:rsidRPr="00FC6973">
        <w:t>in Hangzhou, China, f</w:t>
      </w:r>
      <w:r w:rsidR="00B5085D">
        <w:t>rom October 16 to 18, 2019 (see </w:t>
      </w:r>
      <w:r w:rsidR="00FC6973" w:rsidRPr="00FC6973">
        <w:t>document</w:t>
      </w:r>
      <w:r w:rsidR="00FC6973">
        <w:t> </w:t>
      </w:r>
      <w:r w:rsidR="00FC6973" w:rsidRPr="00FC6973">
        <w:t>BMT/18/21 “Report”, paragraph 1)</w:t>
      </w:r>
      <w:r w:rsidRPr="001857B6">
        <w:t>.</w:t>
      </w:r>
    </w:p>
    <w:p w:rsidR="00FC6973" w:rsidRDefault="00FC6973" w:rsidP="00FC6973">
      <w:pPr>
        <w:jc w:val="left"/>
        <w:rPr>
          <w:u w:val="single"/>
          <w:lang w:eastAsia="ja-JP"/>
        </w:rPr>
      </w:pPr>
    </w:p>
    <w:p w:rsidR="001857B6" w:rsidRPr="0004212D" w:rsidRDefault="001857B6" w:rsidP="0004212D">
      <w:pPr>
        <w:pStyle w:val="Heading2"/>
      </w:pPr>
      <w:bookmarkStart w:id="9" w:name="_Toc37069962"/>
      <w:r w:rsidRPr="0004212D">
        <w:t>Papers presented</w:t>
      </w:r>
      <w:bookmarkEnd w:id="9"/>
    </w:p>
    <w:p w:rsidR="00FC6973" w:rsidRPr="00FC6973" w:rsidRDefault="00FC6973" w:rsidP="00FC6973">
      <w:pPr>
        <w:keepNext/>
        <w:rPr>
          <w:rFonts w:eastAsiaTheme="minorEastAsia"/>
        </w:rPr>
      </w:pPr>
    </w:p>
    <w:p w:rsidR="00FC6973" w:rsidRPr="00FC6973" w:rsidRDefault="00FC6973" w:rsidP="00FC6973">
      <w:pPr>
        <w:keepNext/>
        <w:rPr>
          <w:rFonts w:eastAsiaTheme="minorEastAsia"/>
        </w:rPr>
      </w:pPr>
      <w:r w:rsidRPr="00FC6973">
        <w:rPr>
          <w:rFonts w:eastAsiaTheme="minorEastAsia"/>
        </w:rPr>
        <w:fldChar w:fldCharType="begin"/>
      </w:r>
      <w:r w:rsidRPr="00FC6973">
        <w:rPr>
          <w:rFonts w:eastAsiaTheme="minorEastAsia"/>
        </w:rPr>
        <w:instrText xml:space="preserve"> AUTONUM  </w:instrText>
      </w:r>
      <w:r w:rsidRPr="00FC6973">
        <w:rPr>
          <w:rFonts w:eastAsiaTheme="minorEastAsia"/>
        </w:rPr>
        <w:fldChar w:fldCharType="end"/>
      </w:r>
      <w:r w:rsidRPr="00FC6973">
        <w:rPr>
          <w:rFonts w:eastAsiaTheme="minorEastAsia"/>
        </w:rPr>
        <w:tab/>
        <w:t>The papers presented under each of the agenda item of the eighteenth session of the BMT were as follows</w:t>
      </w:r>
      <w:r w:rsidRPr="00FC6973">
        <w:rPr>
          <w:rFonts w:eastAsiaTheme="minorEastAsia" w:hint="eastAsia"/>
        </w:rPr>
        <w:t>:</w:t>
      </w:r>
    </w:p>
    <w:p w:rsidR="00FC6973" w:rsidRPr="00FC6973" w:rsidRDefault="00FC6973" w:rsidP="00FC6973">
      <w:pPr>
        <w:rPr>
          <w:rFonts w:eastAsiaTheme="minorEastAsia"/>
          <w:snapToGrid w:val="0"/>
          <w:sz w:val="18"/>
        </w:rPr>
      </w:pPr>
    </w:p>
    <w:p w:rsidR="00FC6973" w:rsidRPr="00FC6973" w:rsidRDefault="00FC6973" w:rsidP="00FC6973">
      <w:pPr>
        <w:spacing w:after="240"/>
        <w:ind w:left="567" w:hanging="567"/>
        <w:rPr>
          <w:i/>
          <w:snapToGrid w:val="0"/>
        </w:rPr>
      </w:pPr>
      <w:r w:rsidRPr="00FC6973">
        <w:rPr>
          <w:snapToGrid w:val="0"/>
        </w:rPr>
        <w:tab/>
      </w:r>
      <w:r w:rsidRPr="00FC6973">
        <w:rPr>
          <w:i/>
          <w:snapToGrid w:val="0"/>
        </w:rPr>
        <w:t>Reports on developments in UPOV concerning biochemical and molecular techniques (document BMT/18/2)</w:t>
      </w:r>
    </w:p>
    <w:p w:rsidR="00FC6973" w:rsidRPr="00FC6973" w:rsidRDefault="00FC6973" w:rsidP="00FC6973">
      <w:pPr>
        <w:spacing w:after="240"/>
        <w:ind w:left="567" w:hanging="567"/>
        <w:rPr>
          <w:i/>
          <w:snapToGrid w:val="0"/>
        </w:rPr>
      </w:pPr>
      <w:r w:rsidRPr="00FC6973">
        <w:rPr>
          <w:i/>
          <w:snapToGrid w:val="0"/>
        </w:rPr>
        <w:tab/>
        <w:t>Short presentations on new developments in biochemical and molecular techniques by DUS experts, biochemical and molecular specialists, plant breeders and relevant international organizations (oral reports by participants)</w:t>
      </w:r>
    </w:p>
    <w:p w:rsidR="00FC6973" w:rsidRPr="00FC6973" w:rsidRDefault="00FC6973" w:rsidP="00FC6973">
      <w:pPr>
        <w:spacing w:after="240"/>
        <w:ind w:left="567" w:hanging="567"/>
        <w:rPr>
          <w:i/>
          <w:snapToGrid w:val="0"/>
        </w:rPr>
      </w:pPr>
      <w:r w:rsidRPr="00FC6973">
        <w:rPr>
          <w:i/>
          <w:snapToGrid w:val="0"/>
        </w:rPr>
        <w:tab/>
        <w:t>Report of work on molecular techniques in relation to DUS examination</w:t>
      </w:r>
    </w:p>
    <w:p w:rsidR="00FC6973" w:rsidRPr="00FC6973" w:rsidRDefault="00FC6973" w:rsidP="00FC6973">
      <w:pPr>
        <w:ind w:left="1134" w:hanging="567"/>
        <w:rPr>
          <w:rFonts w:cs="Arial"/>
          <w:i/>
          <w:lang w:eastAsia="ja-JP"/>
        </w:rPr>
      </w:pPr>
      <w:r w:rsidRPr="00FC6973">
        <w:rPr>
          <w:i/>
        </w:rPr>
        <w:tab/>
        <w:t xml:space="preserve">Facilitating Distinctness, Uniformity and Stability testing of soybean varieties: development and validation of molecular marker and variety sampling methodologies </w:t>
      </w:r>
      <w:r w:rsidRPr="00FC6973">
        <w:rPr>
          <w:rFonts w:cs="Arial"/>
          <w:i/>
        </w:rPr>
        <w:t>(document BMT/18/8)</w:t>
      </w:r>
    </w:p>
    <w:p w:rsidR="00FC6973" w:rsidRPr="00FC6973" w:rsidRDefault="00FC6973" w:rsidP="00FC6973">
      <w:pPr>
        <w:ind w:left="1134" w:hanging="567"/>
        <w:rPr>
          <w:i/>
          <w:snapToGrid w:val="0"/>
          <w:sz w:val="16"/>
        </w:rPr>
      </w:pPr>
    </w:p>
    <w:p w:rsidR="00FC6973" w:rsidRPr="00FC6973" w:rsidRDefault="00FC6973" w:rsidP="00FC6973">
      <w:pPr>
        <w:ind w:left="1134" w:hanging="567"/>
        <w:rPr>
          <w:rFonts w:cs="Arial"/>
          <w:i/>
          <w:lang w:eastAsia="ja-JP"/>
        </w:rPr>
      </w:pPr>
      <w:r w:rsidRPr="00FC6973">
        <w:rPr>
          <w:i/>
        </w:rPr>
        <w:tab/>
        <w:t xml:space="preserve">Facilitating Distinctness, Uniformity and Stability testing of soybean varieties: establishing criteria for the use of single nucleotide polymorphism data </w:t>
      </w:r>
      <w:r w:rsidRPr="00FC6973">
        <w:rPr>
          <w:rFonts w:cs="Arial"/>
          <w:i/>
        </w:rPr>
        <w:t>(document BMT/18/9)</w:t>
      </w:r>
    </w:p>
    <w:p w:rsidR="00FC6973" w:rsidRPr="00FC6973" w:rsidRDefault="00FC6973" w:rsidP="00FC6973">
      <w:pPr>
        <w:ind w:left="1134" w:hanging="567"/>
        <w:rPr>
          <w:i/>
          <w:snapToGrid w:val="0"/>
          <w:sz w:val="16"/>
        </w:rPr>
      </w:pPr>
    </w:p>
    <w:p w:rsidR="00FC6973" w:rsidRPr="00FC6973" w:rsidRDefault="00FC6973" w:rsidP="00FC6973">
      <w:pPr>
        <w:ind w:left="1134" w:hanging="567"/>
        <w:rPr>
          <w:rFonts w:cs="Arial"/>
          <w:i/>
          <w:lang w:eastAsia="ja-JP"/>
        </w:rPr>
      </w:pPr>
      <w:r w:rsidRPr="00FC6973">
        <w:rPr>
          <w:i/>
        </w:rPr>
        <w:lastRenderedPageBreak/>
        <w:tab/>
        <w:t xml:space="preserve">Next generation variety testing for improved cropping on European farmland (InnoVar) </w:t>
      </w:r>
      <w:r w:rsidRPr="00FC6973">
        <w:rPr>
          <w:rFonts w:cs="Arial"/>
          <w:i/>
        </w:rPr>
        <w:t>(document BMT/18/12)</w:t>
      </w:r>
    </w:p>
    <w:p w:rsidR="00FC6973" w:rsidRPr="00FC6973" w:rsidRDefault="00FC6973" w:rsidP="00FC6973">
      <w:pPr>
        <w:ind w:left="1134" w:hanging="567"/>
        <w:rPr>
          <w:i/>
          <w:snapToGrid w:val="0"/>
          <w:sz w:val="16"/>
        </w:rPr>
      </w:pPr>
    </w:p>
    <w:p w:rsidR="00FC6973" w:rsidRPr="00FC6973" w:rsidRDefault="00FC6973" w:rsidP="00FC6973">
      <w:pPr>
        <w:ind w:left="1134" w:hanging="567"/>
        <w:rPr>
          <w:rFonts w:cs="Arial"/>
          <w:i/>
          <w:lang w:eastAsia="ja-JP"/>
        </w:rPr>
      </w:pPr>
      <w:r w:rsidRPr="00FC6973">
        <w:rPr>
          <w:i/>
        </w:rPr>
        <w:tab/>
        <w:t xml:space="preserve">CPVO report on IMODDUS: latest developments (INVITE) and update on R&amp;D projects </w:t>
      </w:r>
      <w:r w:rsidRPr="00FC6973">
        <w:rPr>
          <w:rFonts w:cs="Arial"/>
          <w:i/>
        </w:rPr>
        <w:t>(document BMT/18/14)</w:t>
      </w:r>
    </w:p>
    <w:p w:rsidR="00FC6973" w:rsidRPr="00FC6973" w:rsidRDefault="00FC6973" w:rsidP="00FC6973">
      <w:pPr>
        <w:ind w:left="1134" w:hanging="567"/>
        <w:rPr>
          <w:i/>
          <w:snapToGrid w:val="0"/>
          <w:sz w:val="16"/>
        </w:rPr>
      </w:pPr>
    </w:p>
    <w:p w:rsidR="00FC6973" w:rsidRPr="00FC6973" w:rsidRDefault="00FC6973" w:rsidP="00FC6973">
      <w:pPr>
        <w:ind w:left="1134" w:hanging="567"/>
        <w:rPr>
          <w:rFonts w:cs="Arial"/>
          <w:i/>
          <w:lang w:eastAsia="ja-JP"/>
        </w:rPr>
      </w:pPr>
      <w:r w:rsidRPr="00FC6973">
        <w:rPr>
          <w:i/>
        </w:rPr>
        <w:tab/>
      </w:r>
      <w:r w:rsidRPr="00FC6973">
        <w:rPr>
          <w:i/>
          <w:lang w:val="en-GB"/>
        </w:rPr>
        <w:t xml:space="preserve">A simple SSR based identification system for sweet potato </w:t>
      </w:r>
      <w:r w:rsidRPr="00FC6973">
        <w:rPr>
          <w:rFonts w:cs="Arial"/>
          <w:i/>
        </w:rPr>
        <w:t>(document BMT/18/16)</w:t>
      </w:r>
    </w:p>
    <w:p w:rsidR="00FC6973" w:rsidRPr="00FC6973" w:rsidRDefault="00FC6973" w:rsidP="00FC6973">
      <w:pPr>
        <w:ind w:left="1134" w:hanging="567"/>
        <w:rPr>
          <w:i/>
          <w:snapToGrid w:val="0"/>
          <w:sz w:val="16"/>
        </w:rPr>
      </w:pPr>
    </w:p>
    <w:p w:rsidR="00FC6973" w:rsidRPr="00FC6973" w:rsidRDefault="00FC6973" w:rsidP="00FC6973">
      <w:pPr>
        <w:ind w:left="1134" w:hanging="567"/>
        <w:rPr>
          <w:rFonts w:cs="Arial"/>
          <w:i/>
          <w:lang w:eastAsia="ja-JP"/>
        </w:rPr>
      </w:pPr>
      <w:r w:rsidRPr="00FC6973">
        <w:rPr>
          <w:i/>
        </w:rPr>
        <w:tab/>
        <w:t xml:space="preserve">Use of molecular markers for protection and varietal identification: state of the art in Argentina </w:t>
      </w:r>
      <w:r w:rsidRPr="00FC6973">
        <w:rPr>
          <w:rFonts w:cs="Arial"/>
          <w:i/>
        </w:rPr>
        <w:t>(document BMT/18/17)</w:t>
      </w:r>
    </w:p>
    <w:p w:rsidR="00FC6973" w:rsidRPr="00FC6973" w:rsidRDefault="00FC6973" w:rsidP="00FC6973">
      <w:pPr>
        <w:ind w:left="1134" w:hanging="567"/>
        <w:rPr>
          <w:i/>
          <w:snapToGrid w:val="0"/>
          <w:sz w:val="16"/>
        </w:rPr>
      </w:pPr>
    </w:p>
    <w:p w:rsidR="00FC6973" w:rsidRPr="00FC6973" w:rsidRDefault="00FC6973" w:rsidP="00FC6973">
      <w:pPr>
        <w:ind w:left="1134" w:hanging="567"/>
        <w:rPr>
          <w:rFonts w:cs="Arial"/>
          <w:i/>
        </w:rPr>
      </w:pPr>
      <w:r w:rsidRPr="00FC6973">
        <w:rPr>
          <w:i/>
        </w:rPr>
        <w:tab/>
        <w:t xml:space="preserve">What information is essential for “character-specific molecular markers” in Test Guidelines </w:t>
      </w:r>
      <w:r w:rsidRPr="00FC6973">
        <w:rPr>
          <w:rFonts w:cs="Arial"/>
          <w:i/>
        </w:rPr>
        <w:t>(document BMT/18/18)</w:t>
      </w:r>
    </w:p>
    <w:p w:rsidR="00FC6973" w:rsidRPr="00FC6973" w:rsidRDefault="00FC6973" w:rsidP="00FC6973">
      <w:pPr>
        <w:ind w:left="567" w:firstLine="567"/>
        <w:rPr>
          <w:i/>
          <w:snapToGrid w:val="0"/>
        </w:rPr>
      </w:pPr>
    </w:p>
    <w:p w:rsidR="00FC6973" w:rsidRPr="00FC6973" w:rsidRDefault="00FC6973" w:rsidP="00FC6973">
      <w:pPr>
        <w:spacing w:after="240"/>
        <w:ind w:left="567"/>
        <w:rPr>
          <w:i/>
          <w:snapToGrid w:val="0"/>
        </w:rPr>
      </w:pPr>
      <w:r w:rsidRPr="00FC6973">
        <w:rPr>
          <w:i/>
          <w:snapToGrid w:val="0"/>
        </w:rPr>
        <w:t>Cooperation between international organizations (document BMT/18/4)</w:t>
      </w:r>
    </w:p>
    <w:p w:rsidR="00FC6973" w:rsidRPr="00FC6973" w:rsidRDefault="00FC6973" w:rsidP="00FC6973">
      <w:pPr>
        <w:ind w:left="567"/>
        <w:rPr>
          <w:rFonts w:cs="Arial"/>
          <w:i/>
          <w:lang w:eastAsia="ja-JP"/>
        </w:rPr>
      </w:pPr>
      <w:r w:rsidRPr="00FC6973">
        <w:rPr>
          <w:i/>
        </w:rPr>
        <w:tab/>
        <w:t xml:space="preserve">Horizontal methods for molecular biomarker analysis </w:t>
      </w:r>
      <w:r w:rsidRPr="00FC6973">
        <w:rPr>
          <w:rFonts w:cs="Arial"/>
          <w:i/>
        </w:rPr>
        <w:t>(document BMT/18/13)</w:t>
      </w:r>
    </w:p>
    <w:p w:rsidR="00FC6973" w:rsidRPr="00FC6973" w:rsidRDefault="00FC6973" w:rsidP="00FC6973">
      <w:pPr>
        <w:ind w:left="567"/>
        <w:rPr>
          <w:i/>
          <w:snapToGrid w:val="0"/>
          <w:sz w:val="16"/>
        </w:rPr>
      </w:pPr>
    </w:p>
    <w:p w:rsidR="00FC6973" w:rsidRPr="00FC6973" w:rsidRDefault="00FC6973" w:rsidP="00FC6973">
      <w:pPr>
        <w:ind w:left="567"/>
        <w:rPr>
          <w:rFonts w:cs="Arial"/>
          <w:i/>
          <w:lang w:eastAsia="ja-JP"/>
        </w:rPr>
      </w:pPr>
      <w:r w:rsidRPr="00FC6973">
        <w:rPr>
          <w:i/>
        </w:rPr>
        <w:tab/>
        <w:t xml:space="preserve">OECD Seed Scheme: an international seed varietal certification system </w:t>
      </w:r>
      <w:r w:rsidRPr="00FC6973">
        <w:rPr>
          <w:rFonts w:cs="Arial"/>
          <w:i/>
        </w:rPr>
        <w:t>(document BMT/18/20)</w:t>
      </w:r>
    </w:p>
    <w:p w:rsidR="00FC6973" w:rsidRPr="00FC6973" w:rsidRDefault="00FC6973" w:rsidP="00FC6973">
      <w:pPr>
        <w:ind w:left="567"/>
        <w:rPr>
          <w:i/>
          <w:snapToGrid w:val="0"/>
          <w:sz w:val="16"/>
        </w:rPr>
      </w:pPr>
    </w:p>
    <w:p w:rsidR="00FC6973" w:rsidRPr="00FC6973" w:rsidRDefault="00FC6973" w:rsidP="00FC6973">
      <w:pPr>
        <w:ind w:left="567"/>
        <w:rPr>
          <w:rFonts w:cs="Arial"/>
          <w:i/>
          <w:lang w:eastAsia="ja-JP"/>
        </w:rPr>
      </w:pPr>
      <w:r w:rsidRPr="00FC6973">
        <w:rPr>
          <w:i/>
        </w:rPr>
        <w:tab/>
        <w:t xml:space="preserve">International Seed Testing Association </w:t>
      </w:r>
      <w:r w:rsidRPr="00FC6973">
        <w:rPr>
          <w:rFonts w:cs="Arial"/>
          <w:i/>
        </w:rPr>
        <w:t>(document BMT/18/3)</w:t>
      </w:r>
    </w:p>
    <w:p w:rsidR="00FC6973" w:rsidRPr="00FC6973" w:rsidRDefault="00FC6973" w:rsidP="00FC6973">
      <w:pPr>
        <w:ind w:left="567" w:firstLine="567"/>
        <w:rPr>
          <w:i/>
          <w:snapToGrid w:val="0"/>
        </w:rPr>
      </w:pPr>
      <w:r w:rsidRPr="00FC6973">
        <w:rPr>
          <w:i/>
          <w:snapToGrid w:val="0"/>
        </w:rPr>
        <w:t xml:space="preserve"> </w:t>
      </w:r>
    </w:p>
    <w:p w:rsidR="00FC6973" w:rsidRPr="00FC6973" w:rsidRDefault="00FC6973" w:rsidP="00FC6973">
      <w:pPr>
        <w:spacing w:after="240"/>
        <w:ind w:left="567"/>
        <w:rPr>
          <w:i/>
          <w:snapToGrid w:val="0"/>
        </w:rPr>
      </w:pPr>
      <w:r w:rsidRPr="00FC6973">
        <w:rPr>
          <w:i/>
          <w:snapToGrid w:val="0"/>
        </w:rPr>
        <w:t>Variety description databases including databases containing molecular data</w:t>
      </w:r>
    </w:p>
    <w:p w:rsidR="00FC6973" w:rsidRPr="00FC6973" w:rsidRDefault="00FC6973" w:rsidP="00FC6973">
      <w:pPr>
        <w:ind w:left="1134"/>
        <w:rPr>
          <w:rFonts w:cs="Arial"/>
          <w:i/>
        </w:rPr>
      </w:pPr>
      <w:r w:rsidRPr="00FC6973">
        <w:rPr>
          <w:i/>
        </w:rPr>
        <w:t xml:space="preserve">Advances in the construction and application of DNA fingerprint database in maize </w:t>
      </w:r>
      <w:r w:rsidRPr="00FC6973">
        <w:rPr>
          <w:rFonts w:cs="Arial"/>
          <w:i/>
        </w:rPr>
        <w:t>(document BMT/18/6)</w:t>
      </w:r>
    </w:p>
    <w:p w:rsidR="00FC6973" w:rsidRPr="00FC6973" w:rsidRDefault="00FC6973" w:rsidP="00FC6973">
      <w:pPr>
        <w:ind w:left="567"/>
        <w:rPr>
          <w:rFonts w:cs="Arial"/>
          <w:i/>
          <w:lang w:eastAsia="ja-JP"/>
        </w:rPr>
      </w:pPr>
    </w:p>
    <w:p w:rsidR="00FC6973" w:rsidRPr="00FC6973" w:rsidRDefault="00FC6973" w:rsidP="00FC6973">
      <w:pPr>
        <w:spacing w:after="240"/>
        <w:ind w:left="567"/>
        <w:rPr>
          <w:i/>
          <w:snapToGrid w:val="0"/>
          <w:vertAlign w:val="superscript"/>
        </w:rPr>
      </w:pPr>
      <w:r w:rsidRPr="00FC6973">
        <w:rPr>
          <w:i/>
          <w:snapToGrid w:val="0"/>
        </w:rPr>
        <w:t>Report on developments of a software tool for marker selection using the traveling salesman algorithm (document BMT/18/11)</w:t>
      </w:r>
    </w:p>
    <w:p w:rsidR="00FC6973" w:rsidRPr="00FC6973" w:rsidRDefault="00FC6973" w:rsidP="00FC6973">
      <w:pPr>
        <w:spacing w:after="240"/>
        <w:ind w:left="567"/>
        <w:rPr>
          <w:i/>
          <w:snapToGrid w:val="0"/>
        </w:rPr>
      </w:pPr>
      <w:r w:rsidRPr="00FC6973">
        <w:rPr>
          <w:i/>
          <w:snapToGrid w:val="0"/>
        </w:rPr>
        <w:t>The use of molecular techniques in variety identification</w:t>
      </w:r>
    </w:p>
    <w:p w:rsidR="00FC6973" w:rsidRPr="00FC6973" w:rsidRDefault="00FC6973" w:rsidP="00FC6973">
      <w:pPr>
        <w:ind w:left="567"/>
        <w:rPr>
          <w:rFonts w:cs="Arial"/>
          <w:i/>
          <w:lang w:eastAsia="ja-JP"/>
        </w:rPr>
      </w:pPr>
      <w:r w:rsidRPr="00FC6973">
        <w:rPr>
          <w:i/>
        </w:rPr>
        <w:tab/>
        <w:t xml:space="preserve">Applications of MNP marker in plant varieties protection </w:t>
      </w:r>
      <w:r w:rsidRPr="00FC6973">
        <w:rPr>
          <w:rFonts w:cs="Arial"/>
          <w:i/>
        </w:rPr>
        <w:t>(document BMT/18/15)</w:t>
      </w:r>
    </w:p>
    <w:p w:rsidR="00FC6973" w:rsidRPr="00FC6973" w:rsidRDefault="00FC6973" w:rsidP="00FC6973">
      <w:pPr>
        <w:ind w:left="567"/>
        <w:rPr>
          <w:i/>
        </w:rPr>
      </w:pPr>
    </w:p>
    <w:p w:rsidR="00FC6973" w:rsidRPr="00FC6973" w:rsidRDefault="00FC6973" w:rsidP="00FC6973">
      <w:pPr>
        <w:ind w:left="567"/>
        <w:rPr>
          <w:rFonts w:cs="Arial"/>
          <w:i/>
        </w:rPr>
      </w:pPr>
      <w:r w:rsidRPr="00FC6973">
        <w:rPr>
          <w:i/>
        </w:rPr>
        <w:tab/>
        <w:t xml:space="preserve">Association analysis of SSR markers and agronomic traits in soybean </w:t>
      </w:r>
      <w:r w:rsidRPr="00FC6973">
        <w:rPr>
          <w:rFonts w:cs="Arial"/>
          <w:i/>
        </w:rPr>
        <w:t>(document BMT/18/19)</w:t>
      </w:r>
    </w:p>
    <w:p w:rsidR="00FC6973" w:rsidRPr="00FC6973" w:rsidRDefault="00FC6973" w:rsidP="00FC6973">
      <w:pPr>
        <w:ind w:left="567" w:firstLine="567"/>
        <w:rPr>
          <w:rFonts w:cs="Arial"/>
          <w:i/>
          <w:lang w:eastAsia="ja-JP"/>
        </w:rPr>
      </w:pPr>
    </w:p>
    <w:p w:rsidR="00FC6973" w:rsidRPr="00FC6973" w:rsidRDefault="00FC6973" w:rsidP="00FC6973">
      <w:pPr>
        <w:spacing w:after="240"/>
        <w:ind w:left="567"/>
        <w:rPr>
          <w:i/>
          <w:snapToGrid w:val="0"/>
        </w:rPr>
      </w:pPr>
      <w:r w:rsidRPr="00FC6973">
        <w:rPr>
          <w:i/>
          <w:snapToGrid w:val="0"/>
        </w:rPr>
        <w:t>Review of document UPOV/INF/17 “Guidelines for DNA-Profiling: Molecular Marker Selection and Database Construction”</w:t>
      </w:r>
      <w:r w:rsidRPr="00FC6973">
        <w:rPr>
          <w:i/>
          <w:snapToGrid w:val="0"/>
          <w:vertAlign w:val="superscript"/>
        </w:rPr>
        <w:t>1</w:t>
      </w:r>
      <w:r w:rsidRPr="00FC6973">
        <w:rPr>
          <w:i/>
          <w:snapToGrid w:val="0"/>
        </w:rPr>
        <w:t xml:space="preserve"> (</w:t>
      </w:r>
      <w:r w:rsidRPr="00FC6973">
        <w:rPr>
          <w:rFonts w:cs="Arial"/>
          <w:i/>
        </w:rPr>
        <w:t>documents BMT/18/10 and UPOV/INF/17/2 Draft 2</w:t>
      </w:r>
      <w:r w:rsidRPr="00FC6973">
        <w:rPr>
          <w:i/>
          <w:snapToGrid w:val="0"/>
        </w:rPr>
        <w:t>)</w:t>
      </w:r>
    </w:p>
    <w:p w:rsidR="00FC6973" w:rsidRPr="00FC6973" w:rsidRDefault="00FC6973" w:rsidP="00FC6973">
      <w:pPr>
        <w:spacing w:after="240"/>
        <w:ind w:left="567"/>
        <w:rPr>
          <w:i/>
          <w:snapToGrid w:val="0"/>
        </w:rPr>
      </w:pPr>
      <w:r w:rsidRPr="00FC6973">
        <w:rPr>
          <w:i/>
          <w:snapToGrid w:val="0"/>
        </w:rPr>
        <w:t>Revision of document TGP/15 “Guidance on the Use of Biochemical and Molecular Markers in the Examination of Distinctness, Uniformity and Stability (DUS)” (document BMT/18/7)</w:t>
      </w:r>
    </w:p>
    <w:p w:rsidR="00FC6973" w:rsidRPr="00FC6973" w:rsidRDefault="00FC6973" w:rsidP="00FC6973">
      <w:pPr>
        <w:spacing w:after="240"/>
        <w:ind w:firstLine="567"/>
        <w:rPr>
          <w:i/>
          <w:snapToGrid w:val="0"/>
        </w:rPr>
      </w:pPr>
      <w:r w:rsidRPr="00FC6973">
        <w:rPr>
          <w:i/>
          <w:snapToGrid w:val="0"/>
        </w:rPr>
        <w:t>Session to facilitate cooperation (</w:t>
      </w:r>
      <w:r w:rsidRPr="00FC6973">
        <w:rPr>
          <w:rFonts w:cs="Arial"/>
          <w:i/>
        </w:rPr>
        <w:t>document BMT/18/5</w:t>
      </w:r>
      <w:r w:rsidRPr="00FC6973">
        <w:rPr>
          <w:i/>
          <w:snapToGrid w:val="0"/>
        </w:rPr>
        <w:t xml:space="preserve">) </w:t>
      </w:r>
    </w:p>
    <w:p w:rsidR="000F7705" w:rsidRPr="00E52D7A" w:rsidRDefault="000F7705" w:rsidP="000F7705">
      <w:pPr>
        <w:keepNext/>
        <w:spacing w:after="240"/>
        <w:outlineLvl w:val="1"/>
        <w:rPr>
          <w:u w:val="single"/>
        </w:rPr>
      </w:pPr>
      <w:bookmarkStart w:id="10" w:name="_Toc22569704"/>
      <w:bookmarkStart w:id="11" w:name="_Toc37069963"/>
      <w:r w:rsidRPr="00E52D7A">
        <w:rPr>
          <w:u w:val="single"/>
        </w:rPr>
        <w:t>Date and place of next session</w:t>
      </w:r>
      <w:bookmarkEnd w:id="10"/>
      <w:bookmarkEnd w:id="11"/>
    </w:p>
    <w:p w:rsidR="000F7705" w:rsidRPr="00E52D7A" w:rsidRDefault="000F7705" w:rsidP="000F7705">
      <w:r w:rsidRPr="00E52D7A">
        <w:fldChar w:fldCharType="begin"/>
      </w:r>
      <w:r w:rsidRPr="00E52D7A">
        <w:instrText xml:space="preserve"> AUTONUM  </w:instrText>
      </w:r>
      <w:r w:rsidRPr="00E52D7A">
        <w:fldChar w:fldCharType="end"/>
      </w:r>
      <w:r w:rsidRPr="00E52D7A">
        <w:tab/>
        <w:t>At the invitation of the United States of America, the BMT agreed to hold its nineteenth session in Alexandria, Virginia, jointly with TWC, during the week of September 21, 2020</w:t>
      </w:r>
      <w:r w:rsidRPr="00E52D7A">
        <w:rPr>
          <w:rFonts w:eastAsiaTheme="minorEastAsia"/>
          <w:lang w:eastAsia="ja-JP"/>
        </w:rPr>
        <w:t xml:space="preserve"> (see document BMT/18/21 “Report”, paragraph 73)</w:t>
      </w:r>
      <w:r w:rsidRPr="00E52D7A">
        <w:t>.</w:t>
      </w:r>
    </w:p>
    <w:p w:rsidR="000F7705" w:rsidRPr="001857B6" w:rsidRDefault="000F7705" w:rsidP="000F7705">
      <w:pPr>
        <w:rPr>
          <w:rFonts w:cs="Arial"/>
          <w:iCs/>
          <w:snapToGrid w:val="0"/>
        </w:rPr>
      </w:pPr>
    </w:p>
    <w:p w:rsidR="000F7705" w:rsidRPr="001857B6" w:rsidRDefault="000F7705" w:rsidP="000F7705">
      <w:pPr>
        <w:keepNext/>
        <w:outlineLvl w:val="1"/>
        <w:rPr>
          <w:u w:val="single"/>
        </w:rPr>
      </w:pPr>
      <w:bookmarkStart w:id="12" w:name="_Toc37069964"/>
      <w:r w:rsidRPr="001857B6">
        <w:rPr>
          <w:u w:val="single"/>
        </w:rPr>
        <w:t>Future program</w:t>
      </w:r>
      <w:bookmarkEnd w:id="12"/>
    </w:p>
    <w:p w:rsidR="000F7705" w:rsidRDefault="000F7705" w:rsidP="000F7705">
      <w:pPr>
        <w:keepNext/>
        <w:rPr>
          <w:rFonts w:cs="Arial"/>
          <w:iCs/>
          <w:snapToGrid w:val="0"/>
        </w:rPr>
      </w:pPr>
    </w:p>
    <w:p w:rsidR="000F7705" w:rsidRPr="00E52D7A" w:rsidRDefault="000F7705" w:rsidP="000F7705">
      <w:pPr>
        <w:keepNext/>
        <w:rPr>
          <w:rFonts w:cs="Arial"/>
        </w:rPr>
      </w:pPr>
      <w:r w:rsidRPr="00E52D7A">
        <w:rPr>
          <w:rFonts w:cs="Arial"/>
          <w:iCs/>
          <w:snapToGrid w:val="0"/>
        </w:rPr>
        <w:fldChar w:fldCharType="begin"/>
      </w:r>
      <w:r w:rsidRPr="00E52D7A">
        <w:rPr>
          <w:rFonts w:cs="Arial"/>
          <w:iCs/>
          <w:snapToGrid w:val="0"/>
        </w:rPr>
        <w:instrText xml:space="preserve"> AUTONUM  </w:instrText>
      </w:r>
      <w:r w:rsidRPr="00E52D7A">
        <w:rPr>
          <w:rFonts w:cs="Arial"/>
          <w:iCs/>
          <w:snapToGrid w:val="0"/>
        </w:rPr>
        <w:fldChar w:fldCharType="end"/>
      </w:r>
      <w:r w:rsidRPr="00E52D7A">
        <w:rPr>
          <w:rFonts w:cs="Arial"/>
          <w:iCs/>
          <w:snapToGrid w:val="0"/>
        </w:rPr>
        <w:tab/>
      </w:r>
      <w:r w:rsidRPr="00E52D7A">
        <w:rPr>
          <w:rFonts w:cs="Arial"/>
        </w:rPr>
        <w:t>During its nineteenth session, the BMT planned to discuss the following items</w:t>
      </w:r>
      <w:r w:rsidRPr="00E52D7A">
        <w:rPr>
          <w:rFonts w:eastAsiaTheme="minorEastAsia"/>
          <w:lang w:eastAsia="ja-JP"/>
        </w:rPr>
        <w:t xml:space="preserve"> (see document BMT/18/21 “Report”, paragraph 74)</w:t>
      </w:r>
      <w:r w:rsidRPr="00E52D7A">
        <w:rPr>
          <w:rFonts w:cs="Arial"/>
        </w:rPr>
        <w:t>:</w:t>
      </w:r>
    </w:p>
    <w:p w:rsidR="000F7705" w:rsidRPr="00E52D7A" w:rsidRDefault="000F7705" w:rsidP="000F7705">
      <w:pPr>
        <w:keepNext/>
        <w:rPr>
          <w:rFonts w:cs="Arial"/>
          <w:sz w:val="18"/>
        </w:rPr>
      </w:pPr>
    </w:p>
    <w:p w:rsidR="000F7705" w:rsidRPr="00E52D7A" w:rsidRDefault="000F7705" w:rsidP="000F7705">
      <w:pPr>
        <w:spacing w:after="60"/>
        <w:ind w:left="567"/>
        <w:rPr>
          <w:rFonts w:cs="Arial"/>
        </w:rPr>
      </w:pPr>
      <w:r w:rsidRPr="00E52D7A">
        <w:rPr>
          <w:rFonts w:cs="Arial"/>
        </w:rPr>
        <w:t>1.</w:t>
      </w:r>
      <w:r w:rsidRPr="00E52D7A">
        <w:rPr>
          <w:rFonts w:cs="Arial"/>
        </w:rPr>
        <w:tab/>
        <w:t>Opening of the session</w:t>
      </w:r>
    </w:p>
    <w:p w:rsidR="000F7705" w:rsidRPr="00E52D7A" w:rsidRDefault="000F7705" w:rsidP="000F7705">
      <w:pPr>
        <w:spacing w:after="60"/>
        <w:ind w:left="567"/>
        <w:rPr>
          <w:rFonts w:cs="Arial"/>
        </w:rPr>
      </w:pPr>
      <w:r w:rsidRPr="00E52D7A">
        <w:rPr>
          <w:rFonts w:cs="Arial"/>
        </w:rPr>
        <w:t>2.</w:t>
      </w:r>
      <w:r w:rsidRPr="00E52D7A">
        <w:rPr>
          <w:rFonts w:cs="Arial"/>
        </w:rPr>
        <w:tab/>
        <w:t>Adoption of the agenda</w:t>
      </w:r>
    </w:p>
    <w:p w:rsidR="000F7705" w:rsidRPr="00E52D7A" w:rsidRDefault="000F7705" w:rsidP="000F7705">
      <w:pPr>
        <w:spacing w:after="60"/>
        <w:ind w:left="1134" w:hanging="567"/>
        <w:rPr>
          <w:rFonts w:cs="Arial"/>
        </w:rPr>
      </w:pPr>
      <w:r w:rsidRPr="00E52D7A">
        <w:rPr>
          <w:rFonts w:cs="Arial"/>
        </w:rPr>
        <w:t>3.</w:t>
      </w:r>
      <w:r w:rsidRPr="00E52D7A">
        <w:rPr>
          <w:rFonts w:cs="Arial"/>
        </w:rPr>
        <w:tab/>
        <w:t>Reports on developments in UPOV concerning biochemical and molecular techniques (document to be prepared by the Office of the Union)</w:t>
      </w:r>
    </w:p>
    <w:p w:rsidR="000F7705" w:rsidRPr="00E52D7A" w:rsidRDefault="000F7705" w:rsidP="000F7705">
      <w:pPr>
        <w:spacing w:after="60"/>
        <w:ind w:left="1134" w:hanging="567"/>
        <w:rPr>
          <w:rFonts w:cs="Arial"/>
        </w:rPr>
      </w:pPr>
      <w:r w:rsidRPr="00E52D7A">
        <w:rPr>
          <w:rFonts w:cs="Arial"/>
        </w:rPr>
        <w:t>4.</w:t>
      </w:r>
      <w:r w:rsidRPr="00E52D7A">
        <w:rPr>
          <w:rFonts w:cs="Arial"/>
        </w:rPr>
        <w:tab/>
        <w:t>Short presentations on new developments in biochemical and molecular techniques by DUS experts, biochemical and molecular specialists, plant breeders and relevant international organizations (oral reports by participants)</w:t>
      </w:r>
    </w:p>
    <w:p w:rsidR="000F7705" w:rsidRPr="00E52D7A" w:rsidRDefault="000F7705" w:rsidP="000F7705">
      <w:pPr>
        <w:spacing w:after="60"/>
        <w:ind w:left="567"/>
        <w:rPr>
          <w:rFonts w:cs="Arial"/>
        </w:rPr>
      </w:pPr>
      <w:r w:rsidRPr="00E52D7A">
        <w:rPr>
          <w:rFonts w:cs="Arial"/>
        </w:rPr>
        <w:lastRenderedPageBreak/>
        <w:t>5.</w:t>
      </w:r>
      <w:r w:rsidRPr="00E52D7A">
        <w:rPr>
          <w:rFonts w:cs="Arial"/>
        </w:rPr>
        <w:tab/>
        <w:t>Report of work on molecular techniques in relation to DUS examination (papers invited)</w:t>
      </w:r>
    </w:p>
    <w:p w:rsidR="000F7705" w:rsidRPr="00E52D7A" w:rsidRDefault="000F7705" w:rsidP="000F7705">
      <w:pPr>
        <w:spacing w:after="60"/>
        <w:ind w:left="1134" w:hanging="567"/>
        <w:rPr>
          <w:rFonts w:cs="Arial"/>
          <w:spacing w:val="-4"/>
        </w:rPr>
      </w:pPr>
      <w:r w:rsidRPr="00E52D7A">
        <w:rPr>
          <w:rFonts w:cs="Arial"/>
        </w:rPr>
        <w:t>6.</w:t>
      </w:r>
      <w:r w:rsidRPr="00E52D7A">
        <w:rPr>
          <w:rFonts w:cs="Arial"/>
        </w:rPr>
        <w:tab/>
      </w:r>
      <w:r w:rsidRPr="00E52D7A">
        <w:rPr>
          <w:rFonts w:cs="Arial"/>
          <w:spacing w:val="-4"/>
        </w:rPr>
        <w:t xml:space="preserve">Cooperation between international organizations (document to be prepared by the Office of the Union) </w:t>
      </w:r>
    </w:p>
    <w:p w:rsidR="000F7705" w:rsidRPr="00E52D7A" w:rsidRDefault="000F7705" w:rsidP="000F7705">
      <w:pPr>
        <w:spacing w:after="60"/>
        <w:ind w:left="567"/>
        <w:rPr>
          <w:rFonts w:cs="Arial"/>
        </w:rPr>
      </w:pPr>
      <w:r w:rsidRPr="00E52D7A">
        <w:rPr>
          <w:rFonts w:cs="Arial"/>
        </w:rPr>
        <w:t>7.</w:t>
      </w:r>
      <w:r w:rsidRPr="00E52D7A">
        <w:rPr>
          <w:rFonts w:cs="Arial"/>
        </w:rPr>
        <w:tab/>
        <w:t>Variety description databases including databases containing molecular data (papers invited)</w:t>
      </w:r>
    </w:p>
    <w:p w:rsidR="000F7705" w:rsidRPr="00E52D7A" w:rsidRDefault="000F7705" w:rsidP="005E2A83">
      <w:pPr>
        <w:spacing w:after="60"/>
        <w:ind w:left="1134" w:hanging="567"/>
        <w:rPr>
          <w:rFonts w:cs="Arial"/>
        </w:rPr>
      </w:pPr>
      <w:r w:rsidRPr="00E52D7A">
        <w:rPr>
          <w:rFonts w:cs="Arial"/>
        </w:rPr>
        <w:t>8.</w:t>
      </w:r>
      <w:r w:rsidRPr="00E52D7A">
        <w:rPr>
          <w:rFonts w:cs="Arial"/>
        </w:rPr>
        <w:tab/>
        <w:t>Methods for analysis of molecular data, management of databases and exchange of data and material (papers invited)</w:t>
      </w:r>
    </w:p>
    <w:p w:rsidR="005E2A83" w:rsidRDefault="000F7705" w:rsidP="005E2A83">
      <w:pPr>
        <w:spacing w:after="60"/>
        <w:ind w:left="1134" w:hanging="567"/>
        <w:rPr>
          <w:rFonts w:cs="Arial"/>
        </w:rPr>
      </w:pPr>
      <w:r w:rsidRPr="00E52D7A">
        <w:rPr>
          <w:rFonts w:cs="Arial"/>
        </w:rPr>
        <w:t>9.</w:t>
      </w:r>
      <w:r w:rsidRPr="00E52D7A">
        <w:rPr>
          <w:rFonts w:cs="Arial"/>
        </w:rPr>
        <w:tab/>
        <w:t>The use of molecular techniques in examining essential derivation</w:t>
      </w:r>
      <w:bookmarkStart w:id="13" w:name="_Ref498061157"/>
      <w:r w:rsidRPr="00E52D7A">
        <w:rPr>
          <w:rFonts w:cs="Arial"/>
          <w:vertAlign w:val="superscript"/>
        </w:rPr>
        <w:footnoteReference w:id="2"/>
      </w:r>
      <w:bookmarkEnd w:id="13"/>
      <w:r w:rsidRPr="00E52D7A">
        <w:rPr>
          <w:rFonts w:cs="Arial"/>
        </w:rPr>
        <w:t xml:space="preserve">  (papers invited) </w:t>
      </w:r>
    </w:p>
    <w:p w:rsidR="000F7705" w:rsidRPr="00E52D7A" w:rsidRDefault="000F7705" w:rsidP="005E2A83">
      <w:pPr>
        <w:spacing w:after="60"/>
        <w:ind w:left="1134" w:hanging="567"/>
        <w:rPr>
          <w:rFonts w:cs="Arial"/>
        </w:rPr>
      </w:pPr>
      <w:r w:rsidRPr="00E52D7A">
        <w:rPr>
          <w:rFonts w:cs="Arial"/>
        </w:rPr>
        <w:t>10.</w:t>
      </w:r>
      <w:r w:rsidRPr="00E52D7A">
        <w:rPr>
          <w:rFonts w:cs="Arial"/>
        </w:rPr>
        <w:tab/>
        <w:t>The use of molecular techniques in variety identification</w:t>
      </w:r>
      <w:r w:rsidRPr="00E52D7A">
        <w:rPr>
          <w:rFonts w:cs="Arial"/>
          <w:vertAlign w:val="superscript"/>
        </w:rPr>
        <w:t>1</w:t>
      </w:r>
      <w:r w:rsidRPr="00E52D7A">
        <w:rPr>
          <w:rFonts w:cs="Arial"/>
        </w:rPr>
        <w:t xml:space="preserve"> (papers invited)</w:t>
      </w:r>
    </w:p>
    <w:p w:rsidR="000F7705" w:rsidRPr="00E52D7A" w:rsidRDefault="000F7705" w:rsidP="000F7705">
      <w:pPr>
        <w:spacing w:after="60"/>
        <w:ind w:left="567"/>
        <w:rPr>
          <w:rFonts w:cs="Arial"/>
        </w:rPr>
      </w:pPr>
      <w:r w:rsidRPr="00E52D7A">
        <w:rPr>
          <w:rFonts w:cs="Arial"/>
        </w:rPr>
        <w:t>11.</w:t>
      </w:r>
      <w:r w:rsidRPr="00E52D7A">
        <w:rPr>
          <w:rFonts w:cs="Arial"/>
        </w:rPr>
        <w:tab/>
        <w:t>Confidentiality, ownership and access to molecular data</w:t>
      </w:r>
      <w:r w:rsidRPr="00E52D7A">
        <w:rPr>
          <w:rFonts w:cs="Arial"/>
          <w:vertAlign w:val="superscript"/>
        </w:rPr>
        <w:t>1</w:t>
      </w:r>
      <w:r w:rsidRPr="00E52D7A">
        <w:rPr>
          <w:rFonts w:cs="Arial"/>
        </w:rPr>
        <w:t xml:space="preserve"> (papers invited)</w:t>
      </w:r>
    </w:p>
    <w:p w:rsidR="000F7705" w:rsidRPr="00E52D7A" w:rsidRDefault="000F7705" w:rsidP="000F7705">
      <w:pPr>
        <w:spacing w:after="60"/>
        <w:ind w:left="1134" w:hanging="567"/>
        <w:rPr>
          <w:rFonts w:cs="Arial"/>
        </w:rPr>
      </w:pPr>
      <w:r w:rsidRPr="00E52D7A">
        <w:rPr>
          <w:rFonts w:cs="Arial"/>
        </w:rPr>
        <w:t>12.</w:t>
      </w:r>
      <w:r w:rsidRPr="00E52D7A">
        <w:rPr>
          <w:rFonts w:cs="Arial"/>
        </w:rPr>
        <w:tab/>
        <w:t xml:space="preserve">Review of document UPOV/INF/17 “Guidelines for DNA-Profiling: Molecular Marker Selection and Database Construction </w:t>
      </w:r>
    </w:p>
    <w:p w:rsidR="000F7705" w:rsidRPr="00E52D7A" w:rsidRDefault="000F7705" w:rsidP="000F7705">
      <w:pPr>
        <w:spacing w:after="60"/>
        <w:ind w:left="1134" w:hanging="567"/>
        <w:rPr>
          <w:rFonts w:cs="Arial"/>
        </w:rPr>
      </w:pPr>
      <w:r w:rsidRPr="00E52D7A">
        <w:rPr>
          <w:rFonts w:cs="Arial"/>
        </w:rPr>
        <w:t>13.</w:t>
      </w:r>
      <w:r w:rsidRPr="00E52D7A">
        <w:rPr>
          <w:rFonts w:cs="Arial"/>
        </w:rPr>
        <w:tab/>
        <w:t xml:space="preserve">Session to facilitate cooperation </w:t>
      </w:r>
    </w:p>
    <w:p w:rsidR="000F7705" w:rsidRPr="00E52D7A" w:rsidRDefault="000F7705" w:rsidP="000F7705">
      <w:pPr>
        <w:spacing w:after="60"/>
        <w:ind w:left="567"/>
        <w:rPr>
          <w:rFonts w:cs="Arial"/>
        </w:rPr>
      </w:pPr>
      <w:r w:rsidRPr="00E52D7A">
        <w:rPr>
          <w:rFonts w:cs="Arial"/>
        </w:rPr>
        <w:t>14.</w:t>
      </w:r>
      <w:r w:rsidRPr="00E52D7A">
        <w:rPr>
          <w:rFonts w:cs="Arial"/>
        </w:rPr>
        <w:tab/>
        <w:t>Date and place of next session</w:t>
      </w:r>
    </w:p>
    <w:p w:rsidR="000F7705" w:rsidRPr="00E52D7A" w:rsidRDefault="000F7705" w:rsidP="000F7705">
      <w:pPr>
        <w:spacing w:after="60"/>
        <w:ind w:left="567"/>
        <w:rPr>
          <w:rFonts w:cs="Arial"/>
        </w:rPr>
      </w:pPr>
      <w:r w:rsidRPr="00E52D7A">
        <w:rPr>
          <w:rFonts w:cs="Arial"/>
        </w:rPr>
        <w:t>15.</w:t>
      </w:r>
      <w:r w:rsidRPr="00E52D7A">
        <w:rPr>
          <w:rFonts w:cs="Arial"/>
        </w:rPr>
        <w:tab/>
        <w:t>Future program</w:t>
      </w:r>
    </w:p>
    <w:p w:rsidR="000F7705" w:rsidRPr="00E52D7A" w:rsidRDefault="000F7705" w:rsidP="000F7705">
      <w:pPr>
        <w:spacing w:after="60"/>
        <w:ind w:left="567"/>
        <w:rPr>
          <w:rFonts w:cs="Arial"/>
        </w:rPr>
      </w:pPr>
      <w:r w:rsidRPr="00E52D7A">
        <w:rPr>
          <w:rFonts w:cs="Arial"/>
        </w:rPr>
        <w:t>16.</w:t>
      </w:r>
      <w:r w:rsidRPr="00E52D7A">
        <w:rPr>
          <w:rFonts w:cs="Arial"/>
        </w:rPr>
        <w:tab/>
        <w:t>Report of the session (if time permits)</w:t>
      </w:r>
    </w:p>
    <w:p w:rsidR="000F7705" w:rsidRPr="00E52D7A" w:rsidRDefault="000F7705" w:rsidP="000F7705">
      <w:pPr>
        <w:spacing w:after="60"/>
        <w:ind w:left="567"/>
        <w:rPr>
          <w:rFonts w:cs="Arial"/>
        </w:rPr>
      </w:pPr>
      <w:r w:rsidRPr="00E52D7A">
        <w:rPr>
          <w:rFonts w:cs="Arial"/>
        </w:rPr>
        <w:t>17.</w:t>
      </w:r>
      <w:r w:rsidRPr="00E52D7A">
        <w:rPr>
          <w:rFonts w:cs="Arial"/>
        </w:rPr>
        <w:tab/>
        <w:t>Closing of the session</w:t>
      </w:r>
    </w:p>
    <w:p w:rsidR="000F7705" w:rsidRPr="00E52D7A" w:rsidRDefault="000F7705" w:rsidP="000F7705">
      <w:pPr>
        <w:ind w:left="567"/>
        <w:rPr>
          <w:rFonts w:cs="Arial"/>
        </w:rPr>
      </w:pPr>
    </w:p>
    <w:p w:rsidR="0074748C" w:rsidRDefault="000F7705" w:rsidP="00AB533F">
      <w:pPr>
        <w:pStyle w:val="DecisionParagraphs"/>
      </w:pPr>
      <w:r w:rsidRPr="00730E67">
        <w:fldChar w:fldCharType="begin"/>
      </w:r>
      <w:r w:rsidRPr="00730E67">
        <w:instrText xml:space="preserve"> AUTONUM  </w:instrText>
      </w:r>
      <w:r w:rsidRPr="00730E67">
        <w:fldChar w:fldCharType="end"/>
      </w:r>
      <w:r w:rsidRPr="00730E67">
        <w:tab/>
        <w:t>The TWPs are invited to note</w:t>
      </w:r>
      <w:r w:rsidR="0074748C">
        <w:t>:</w:t>
      </w:r>
    </w:p>
    <w:p w:rsidR="0074748C" w:rsidRDefault="0074748C" w:rsidP="00AB533F">
      <w:pPr>
        <w:pStyle w:val="DecisionParagraphs"/>
      </w:pPr>
    </w:p>
    <w:p w:rsidR="0074748C" w:rsidRPr="005B4157" w:rsidRDefault="0074748C" w:rsidP="0074748C">
      <w:pPr>
        <w:pStyle w:val="DecisionParagraphs"/>
        <w:tabs>
          <w:tab w:val="left" w:pos="5954"/>
        </w:tabs>
      </w:pPr>
      <w:r>
        <w:tab/>
        <w:t>(a)</w:t>
      </w:r>
      <w:r>
        <w:tab/>
        <w:t>t</w:t>
      </w:r>
      <w:r w:rsidRPr="00FC6973">
        <w:rPr>
          <w:rFonts w:eastAsiaTheme="minorEastAsia"/>
        </w:rPr>
        <w:t xml:space="preserve">he papers presented </w:t>
      </w:r>
      <w:r>
        <w:rPr>
          <w:rFonts w:eastAsiaTheme="minorEastAsia"/>
        </w:rPr>
        <w:t xml:space="preserve">at the eighteenth session of the BMT, held in 2019, </w:t>
      </w:r>
      <w:r>
        <w:t xml:space="preserve">, </w:t>
      </w:r>
      <w:r w:rsidRPr="00730E67">
        <w:t xml:space="preserve">as set out </w:t>
      </w:r>
      <w:r>
        <w:t xml:space="preserve">in </w:t>
      </w:r>
      <w:r w:rsidRPr="005B4157">
        <w:t>paragraph 12 of this document;</w:t>
      </w:r>
    </w:p>
    <w:p w:rsidR="0074748C" w:rsidRPr="005B4157" w:rsidRDefault="0074748C" w:rsidP="0074748C">
      <w:pPr>
        <w:pStyle w:val="DecisionParagraphs"/>
        <w:tabs>
          <w:tab w:val="left" w:pos="5954"/>
        </w:tabs>
      </w:pPr>
    </w:p>
    <w:p w:rsidR="0074748C" w:rsidRPr="005B4157" w:rsidRDefault="0074748C" w:rsidP="0074748C">
      <w:pPr>
        <w:pStyle w:val="DecisionParagraphs"/>
        <w:tabs>
          <w:tab w:val="left" w:pos="5954"/>
        </w:tabs>
      </w:pPr>
      <w:r w:rsidRPr="005B4157">
        <w:tab/>
        <w:t>(b)</w:t>
      </w:r>
      <w:r w:rsidRPr="005B4157">
        <w:tab/>
        <w:t>that the BMT will hold its nineteenth session in Alexandria, Virginia, United States of America, jointly with TWC, during the week of September 21, 2020; and</w:t>
      </w:r>
    </w:p>
    <w:p w:rsidR="0074748C" w:rsidRPr="005B4157" w:rsidRDefault="0074748C" w:rsidP="0074748C">
      <w:pPr>
        <w:pStyle w:val="DecisionParagraphs"/>
        <w:tabs>
          <w:tab w:val="left" w:pos="5954"/>
        </w:tabs>
      </w:pPr>
    </w:p>
    <w:p w:rsidR="000F7705" w:rsidRPr="00730E67" w:rsidRDefault="0074748C" w:rsidP="0074748C">
      <w:pPr>
        <w:pStyle w:val="DecisionParagraphs"/>
        <w:tabs>
          <w:tab w:val="left" w:pos="5954"/>
        </w:tabs>
      </w:pPr>
      <w:r w:rsidRPr="005B4157">
        <w:tab/>
        <w:t>(c)</w:t>
      </w:r>
      <w:r w:rsidRPr="005B4157">
        <w:tab/>
      </w:r>
      <w:r w:rsidR="000F7705" w:rsidRPr="005B4157">
        <w:t xml:space="preserve">the draft agenda for the BMT at its nineteenth session, </w:t>
      </w:r>
      <w:r w:rsidRPr="005B4157">
        <w:t xml:space="preserve">to be held in 2020, </w:t>
      </w:r>
      <w:r w:rsidR="000F7705" w:rsidRPr="005B4157">
        <w:t xml:space="preserve">as set out </w:t>
      </w:r>
      <w:r w:rsidRPr="005B4157">
        <w:t xml:space="preserve">in </w:t>
      </w:r>
      <w:r w:rsidR="000F7705" w:rsidRPr="005B4157">
        <w:t xml:space="preserve">paragraph </w:t>
      </w:r>
      <w:r w:rsidR="00137E7C" w:rsidRPr="005B4157">
        <w:t>1</w:t>
      </w:r>
      <w:r w:rsidRPr="005B4157">
        <w:t>4 of this document.</w:t>
      </w:r>
    </w:p>
    <w:p w:rsidR="0004212D" w:rsidRDefault="0004212D" w:rsidP="001857B6">
      <w:pPr>
        <w:jc w:val="left"/>
        <w:rPr>
          <w:rFonts w:cs="Arial"/>
          <w:lang w:eastAsia="ja-JP"/>
        </w:rPr>
      </w:pPr>
    </w:p>
    <w:p w:rsidR="005B4157" w:rsidRDefault="005B4157" w:rsidP="001857B6">
      <w:pPr>
        <w:jc w:val="left"/>
        <w:rPr>
          <w:rFonts w:cs="Arial"/>
          <w:lang w:eastAsia="ja-JP"/>
        </w:rPr>
      </w:pPr>
    </w:p>
    <w:p w:rsidR="001857B6" w:rsidRPr="001857B6" w:rsidRDefault="001616A6" w:rsidP="00CB167D">
      <w:pPr>
        <w:pStyle w:val="Heading1"/>
        <w:rPr>
          <w:lang w:eastAsia="ja-JP"/>
        </w:rPr>
      </w:pPr>
      <w:bookmarkStart w:id="14" w:name="_Toc37069965"/>
      <w:r>
        <w:rPr>
          <w:lang w:eastAsia="ja-JP"/>
        </w:rPr>
        <w:t>Revision</w:t>
      </w:r>
      <w:r w:rsidR="001857B6" w:rsidRPr="001857B6">
        <w:rPr>
          <w:lang w:eastAsia="ja-JP"/>
        </w:rPr>
        <w:t xml:space="preserve"> of document UPOV/INF/17 “Guidelines for DNA-Profiling: Molecular Marker Selection and Database Construction (‘BMT Guidelines’)</w:t>
      </w:r>
      <w:r w:rsidR="000423A9">
        <w:rPr>
          <w:lang w:eastAsia="ja-JP"/>
        </w:rPr>
        <w:t>”</w:t>
      </w:r>
      <w:bookmarkEnd w:id="14"/>
    </w:p>
    <w:p w:rsidR="001857B6" w:rsidRPr="001857B6" w:rsidRDefault="001857B6" w:rsidP="00CB167D"/>
    <w:p w:rsidR="001857B6" w:rsidRPr="001857B6" w:rsidRDefault="001857B6" w:rsidP="00CB167D">
      <w:pPr>
        <w:rPr>
          <w:rFonts w:eastAsiaTheme="minorEastAsia"/>
          <w:lang w:eastAsia="ja-JP"/>
        </w:rPr>
      </w:pPr>
      <w:r w:rsidRPr="001857B6">
        <w:fldChar w:fldCharType="begin"/>
      </w:r>
      <w:r w:rsidRPr="001857B6">
        <w:instrText xml:space="preserve"> AUTONUM  </w:instrText>
      </w:r>
      <w:r w:rsidRPr="001857B6">
        <w:fldChar w:fldCharType="end"/>
      </w:r>
      <w:r w:rsidRPr="001857B6">
        <w:tab/>
      </w:r>
      <w:r w:rsidRPr="001857B6">
        <w:rPr>
          <w:rFonts w:eastAsiaTheme="minorEastAsia"/>
          <w:lang w:eastAsia="ja-JP"/>
        </w:rPr>
        <w:t>The background</w:t>
      </w:r>
      <w:r w:rsidRPr="001857B6">
        <w:rPr>
          <w:rFonts w:eastAsiaTheme="minorEastAsia" w:hint="eastAsia"/>
          <w:lang w:eastAsia="ja-JP"/>
        </w:rPr>
        <w:t xml:space="preserve"> to this matter is provided in document </w:t>
      </w:r>
      <w:r w:rsidRPr="001857B6">
        <w:rPr>
          <w:rFonts w:eastAsiaTheme="minorEastAsia"/>
          <w:lang w:eastAsia="ja-JP"/>
        </w:rPr>
        <w:t>TWP</w:t>
      </w:r>
      <w:r w:rsidRPr="001857B6">
        <w:rPr>
          <w:rFonts w:hint="eastAsia"/>
          <w:lang w:eastAsia="ja-JP"/>
        </w:rPr>
        <w:t>/</w:t>
      </w:r>
      <w:r w:rsidR="00E04A6A">
        <w:rPr>
          <w:lang w:eastAsia="ja-JP"/>
        </w:rPr>
        <w:t>3</w:t>
      </w:r>
      <w:r w:rsidRPr="001857B6">
        <w:rPr>
          <w:rFonts w:hint="eastAsia"/>
          <w:lang w:eastAsia="ja-JP"/>
        </w:rPr>
        <w:t>/</w:t>
      </w:r>
      <w:r w:rsidRPr="001857B6">
        <w:rPr>
          <w:lang w:eastAsia="ja-JP"/>
        </w:rPr>
        <w:t>7</w:t>
      </w:r>
      <w:r w:rsidRPr="001857B6">
        <w:rPr>
          <w:rFonts w:hint="eastAsia"/>
          <w:lang w:eastAsia="ja-JP"/>
        </w:rPr>
        <w:t xml:space="preserve"> </w:t>
      </w:r>
      <w:r w:rsidRPr="001857B6">
        <w:rPr>
          <w:lang w:eastAsia="ja-JP"/>
        </w:rPr>
        <w:t>“Molecular Techniques”</w:t>
      </w:r>
      <w:r w:rsidRPr="001857B6">
        <w:rPr>
          <w:rFonts w:eastAsiaTheme="minorEastAsia" w:hint="eastAsia"/>
          <w:lang w:eastAsia="ja-JP"/>
        </w:rPr>
        <w:t>.</w:t>
      </w:r>
    </w:p>
    <w:p w:rsidR="00AD5B76" w:rsidRDefault="00AD5B76" w:rsidP="00CB167D"/>
    <w:p w:rsidR="00CB167D" w:rsidRDefault="00CB167D" w:rsidP="0004212D">
      <w:pPr>
        <w:pStyle w:val="Heading2"/>
      </w:pPr>
      <w:bookmarkStart w:id="15" w:name="_Toc37069966"/>
      <w:r>
        <w:t>Consideration by the TW</w:t>
      </w:r>
      <w:r w:rsidR="007C41CF">
        <w:t>V</w:t>
      </w:r>
      <w:r>
        <w:t xml:space="preserve"> and BMT</w:t>
      </w:r>
      <w:bookmarkEnd w:id="15"/>
    </w:p>
    <w:p w:rsidR="00CB167D" w:rsidRPr="00C22072" w:rsidRDefault="00CB167D" w:rsidP="00CB167D"/>
    <w:p w:rsidR="00AD5B76" w:rsidRPr="00C22072" w:rsidRDefault="00AD5B76" w:rsidP="00AD5B76">
      <w:r w:rsidRPr="00C22072">
        <w:fldChar w:fldCharType="begin"/>
      </w:r>
      <w:r w:rsidRPr="00C22072">
        <w:instrText xml:space="preserve"> AUTONUM  </w:instrText>
      </w:r>
      <w:r w:rsidRPr="00C22072">
        <w:fldChar w:fldCharType="end"/>
      </w:r>
      <w:r w:rsidRPr="00C22072">
        <w:tab/>
        <w:t xml:space="preserve">The TWV, at its fifty-third session, held in Seoul, Republic of Korea, from May 20 to 24, 2019, </w:t>
      </w:r>
      <w:r w:rsidR="007C41CF">
        <w:t xml:space="preserve">considered document TWP/3/7 “Molecular Techniques”.  The TWV </w:t>
      </w:r>
      <w:r w:rsidRPr="00C22072">
        <w:t xml:space="preserve">proposed that the BMT </w:t>
      </w:r>
      <w:r w:rsidR="00B60BAE">
        <w:t>be</w:t>
      </w:r>
      <w:r w:rsidR="0082586C">
        <w:t xml:space="preserve"> </w:t>
      </w:r>
      <w:r w:rsidRPr="00C22072">
        <w:t xml:space="preserve">invited to develop guidance on elements to be included in a protocol of a DNA marker assay for a specific characteristic, in document UPOV/INF/17 </w:t>
      </w:r>
      <w:r w:rsidR="007C41CF">
        <w:rPr>
          <w:rFonts w:eastAsiaTheme="minorEastAsia"/>
          <w:lang w:eastAsia="ja-JP"/>
        </w:rPr>
        <w:t>“</w:t>
      </w:r>
      <w:r w:rsidR="007C41CF" w:rsidRPr="00E04A6A">
        <w:rPr>
          <w:rFonts w:eastAsiaTheme="minorEastAsia"/>
          <w:lang w:eastAsia="ja-JP"/>
        </w:rPr>
        <w:t xml:space="preserve">Guidelines for DNA-Profiling: Molecular Marker Selection and Database Construction (BMT Guidelines)” </w:t>
      </w:r>
      <w:r w:rsidRPr="00C22072">
        <w:t>(see document TWV/53/14 “Report”, paragraph 44).</w:t>
      </w:r>
    </w:p>
    <w:p w:rsidR="00E04A6A" w:rsidRPr="00E04A6A" w:rsidRDefault="00E04A6A" w:rsidP="00E04A6A">
      <w:pPr>
        <w:rPr>
          <w:rFonts w:eastAsiaTheme="minorEastAsia"/>
          <w:lang w:eastAsia="ja-JP"/>
        </w:rPr>
      </w:pPr>
    </w:p>
    <w:p w:rsidR="00E04A6A" w:rsidRPr="00E04A6A" w:rsidRDefault="00E04A6A" w:rsidP="00E04A6A">
      <w:pPr>
        <w:rPr>
          <w:rFonts w:eastAsiaTheme="minorEastAsia"/>
        </w:rPr>
      </w:pPr>
      <w:r w:rsidRPr="00E04A6A">
        <w:rPr>
          <w:rFonts w:eastAsiaTheme="minorEastAsia"/>
          <w:color w:val="000000"/>
        </w:rPr>
        <w:fldChar w:fldCharType="begin"/>
      </w:r>
      <w:r w:rsidRPr="00E04A6A">
        <w:rPr>
          <w:rFonts w:eastAsiaTheme="minorEastAsia"/>
          <w:color w:val="000000"/>
        </w:rPr>
        <w:instrText xml:space="preserve"> AUTONUM  </w:instrText>
      </w:r>
      <w:r w:rsidRPr="00E04A6A">
        <w:rPr>
          <w:rFonts w:eastAsiaTheme="minorEastAsia"/>
          <w:color w:val="000000"/>
        </w:rPr>
        <w:fldChar w:fldCharType="end"/>
      </w:r>
      <w:r w:rsidRPr="00E04A6A">
        <w:rPr>
          <w:rFonts w:eastAsiaTheme="minorEastAsia"/>
          <w:color w:val="000000"/>
        </w:rPr>
        <w:tab/>
      </w:r>
      <w:r w:rsidRPr="00E04A6A">
        <w:rPr>
          <w:rFonts w:eastAsiaTheme="minorEastAsia"/>
        </w:rPr>
        <w:t xml:space="preserve">The BMT, at its eighteenth session, </w:t>
      </w:r>
      <w:r w:rsidRPr="00E04A6A">
        <w:rPr>
          <w:rFonts w:eastAsiaTheme="minorEastAsia"/>
          <w:lang w:eastAsia="ja-JP"/>
        </w:rPr>
        <w:t>considered documents BMT/18/10</w:t>
      </w:r>
      <w:r w:rsidR="007C41CF">
        <w:rPr>
          <w:rFonts w:eastAsiaTheme="minorEastAsia"/>
          <w:lang w:eastAsia="ja-JP"/>
        </w:rPr>
        <w:t xml:space="preserve"> “</w:t>
      </w:r>
      <w:r w:rsidRPr="00E04A6A">
        <w:rPr>
          <w:rFonts w:eastAsiaTheme="minorEastAsia"/>
          <w:lang w:eastAsia="ja-JP"/>
        </w:rPr>
        <w:t>Review of document</w:t>
      </w:r>
      <w:r w:rsidR="00CB167D">
        <w:rPr>
          <w:rFonts w:eastAsiaTheme="minorEastAsia"/>
          <w:lang w:eastAsia="ja-JP"/>
        </w:rPr>
        <w:t> </w:t>
      </w:r>
      <w:r w:rsidRPr="00E04A6A">
        <w:rPr>
          <w:rFonts w:eastAsiaTheme="minorEastAsia"/>
          <w:lang w:eastAsia="ja-JP"/>
        </w:rPr>
        <w:t>UPOV/INF/17” and UPOV/INF/17/2 Draft 2</w:t>
      </w:r>
      <w:r w:rsidR="00CB167D">
        <w:rPr>
          <w:rFonts w:eastAsiaTheme="minorEastAsia"/>
          <w:lang w:eastAsia="ja-JP"/>
        </w:rPr>
        <w:t>.  The BMT</w:t>
      </w:r>
      <w:r w:rsidRPr="00E04A6A">
        <w:rPr>
          <w:rFonts w:eastAsiaTheme="minorEastAsia"/>
          <w:lang w:eastAsia="ja-JP"/>
        </w:rPr>
        <w:t xml:space="preserve"> agreed the changes to </w:t>
      </w:r>
      <w:r w:rsidR="00CB167D">
        <w:rPr>
          <w:rFonts w:eastAsiaTheme="minorEastAsia"/>
          <w:lang w:eastAsia="ja-JP"/>
        </w:rPr>
        <w:t>document</w:t>
      </w:r>
      <w:r w:rsidR="007C41CF">
        <w:rPr>
          <w:rFonts w:eastAsiaTheme="minorEastAsia"/>
          <w:lang w:eastAsia="ja-JP"/>
        </w:rPr>
        <w:t> </w:t>
      </w:r>
      <w:r w:rsidRPr="00E04A6A">
        <w:rPr>
          <w:rFonts w:eastAsiaTheme="minorEastAsia"/>
          <w:lang w:eastAsia="ja-JP"/>
        </w:rPr>
        <w:t>UPOV/INF/17</w:t>
      </w:r>
      <w:r w:rsidR="007C41CF">
        <w:rPr>
          <w:rFonts w:eastAsiaTheme="minorEastAsia"/>
          <w:lang w:eastAsia="ja-JP"/>
        </w:rPr>
        <w:t xml:space="preserve"> </w:t>
      </w:r>
      <w:r w:rsidR="00426A01">
        <w:rPr>
          <w:rFonts w:eastAsiaTheme="minorEastAsia"/>
          <w:lang w:eastAsia="ja-JP"/>
        </w:rPr>
        <w:t>reproduced</w:t>
      </w:r>
      <w:r w:rsidR="00D073B2">
        <w:rPr>
          <w:rFonts w:eastAsiaTheme="minorEastAsia"/>
          <w:lang w:eastAsia="ja-JP"/>
        </w:rPr>
        <w:t xml:space="preserve"> in </w:t>
      </w:r>
      <w:r w:rsidR="00D073B2" w:rsidRPr="005B4157">
        <w:rPr>
          <w:rFonts w:eastAsiaTheme="minorEastAsia"/>
          <w:lang w:eastAsia="ja-JP"/>
        </w:rPr>
        <w:t>Annex II</w:t>
      </w:r>
      <w:r w:rsidR="00CB167D" w:rsidRPr="005B4157">
        <w:rPr>
          <w:rFonts w:eastAsiaTheme="minorEastAsia"/>
          <w:lang w:eastAsia="ja-JP"/>
        </w:rPr>
        <w:t xml:space="preserve"> to</w:t>
      </w:r>
      <w:r w:rsidR="00CB167D">
        <w:rPr>
          <w:rFonts w:eastAsiaTheme="minorEastAsia"/>
          <w:lang w:eastAsia="ja-JP"/>
        </w:rPr>
        <w:t xml:space="preserve"> this document</w:t>
      </w:r>
      <w:r w:rsidRPr="00CB167D">
        <w:rPr>
          <w:rFonts w:eastAsiaTheme="minorEastAsia"/>
          <w:iCs/>
          <w:lang w:eastAsia="ja-JP"/>
        </w:rPr>
        <w:t xml:space="preserve"> </w:t>
      </w:r>
      <w:r w:rsidRPr="00E04A6A">
        <w:rPr>
          <w:rFonts w:eastAsiaTheme="minorEastAsia" w:hint="eastAsia"/>
          <w:lang w:eastAsia="ja-JP"/>
        </w:rPr>
        <w:t>(see document BMT/1</w:t>
      </w:r>
      <w:r w:rsidRPr="00E04A6A">
        <w:rPr>
          <w:rFonts w:eastAsiaTheme="minorEastAsia"/>
          <w:lang w:eastAsia="ja-JP"/>
        </w:rPr>
        <w:t>8/21 “Report”</w:t>
      </w:r>
      <w:r w:rsidRPr="00E04A6A">
        <w:rPr>
          <w:rFonts w:eastAsiaTheme="minorEastAsia" w:hint="eastAsia"/>
          <w:lang w:eastAsia="ja-JP"/>
        </w:rPr>
        <w:t>, paragraph</w:t>
      </w:r>
      <w:r w:rsidRPr="00E04A6A">
        <w:rPr>
          <w:rFonts w:eastAsiaTheme="minorEastAsia"/>
          <w:lang w:eastAsia="ja-JP"/>
        </w:rPr>
        <w:t>s 43 to 68</w:t>
      </w:r>
      <w:r w:rsidRPr="00E04A6A">
        <w:rPr>
          <w:rFonts w:eastAsiaTheme="minorEastAsia" w:hint="eastAsia"/>
          <w:lang w:eastAsia="ja-JP"/>
        </w:rPr>
        <w:t>)</w:t>
      </w:r>
      <w:r w:rsidRPr="00E04A6A">
        <w:rPr>
          <w:rFonts w:eastAsiaTheme="minorEastAsia"/>
        </w:rPr>
        <w:t>.</w:t>
      </w:r>
    </w:p>
    <w:p w:rsidR="00E04A6A" w:rsidRPr="00E04A6A" w:rsidRDefault="00E04A6A" w:rsidP="00E04A6A">
      <w:pPr>
        <w:rPr>
          <w:i/>
        </w:rPr>
      </w:pPr>
    </w:p>
    <w:p w:rsidR="00E04A6A" w:rsidRPr="00E04A6A" w:rsidRDefault="00E04A6A" w:rsidP="00E04A6A">
      <w:r w:rsidRPr="00E04A6A">
        <w:fldChar w:fldCharType="begin"/>
      </w:r>
      <w:r w:rsidRPr="00E04A6A">
        <w:instrText xml:space="preserve"> AUTONUM  </w:instrText>
      </w:r>
      <w:r w:rsidRPr="00E04A6A">
        <w:fldChar w:fldCharType="end"/>
      </w:r>
      <w:r w:rsidRPr="00E04A6A">
        <w:tab/>
        <w:t xml:space="preserve">The BMT agreed to propose to the TC that the European Union, France and Netherlands prepare a new draft of </w:t>
      </w:r>
      <w:r w:rsidR="007C41CF">
        <w:t>document UPOV/</w:t>
      </w:r>
      <w:r w:rsidRPr="00E04A6A">
        <w:t xml:space="preserve">INF/17 for consideration of the </w:t>
      </w:r>
      <w:r w:rsidR="007C41CF">
        <w:t xml:space="preserve">BMT, at its </w:t>
      </w:r>
      <w:r w:rsidRPr="00E04A6A">
        <w:t xml:space="preserve">nineteenth session </w:t>
      </w:r>
      <w:r w:rsidRPr="00E04A6A">
        <w:rPr>
          <w:rFonts w:eastAsiaTheme="minorEastAsia" w:hint="eastAsia"/>
          <w:lang w:eastAsia="ja-JP"/>
        </w:rPr>
        <w:t>(see document</w:t>
      </w:r>
      <w:r w:rsidR="007C41CF">
        <w:rPr>
          <w:rFonts w:eastAsiaTheme="minorEastAsia"/>
          <w:lang w:eastAsia="ja-JP"/>
        </w:rPr>
        <w:t> </w:t>
      </w:r>
      <w:r w:rsidRPr="00E04A6A">
        <w:rPr>
          <w:rFonts w:eastAsiaTheme="minorEastAsia" w:hint="eastAsia"/>
          <w:lang w:eastAsia="ja-JP"/>
        </w:rPr>
        <w:t>BMT/1</w:t>
      </w:r>
      <w:r w:rsidRPr="00E04A6A">
        <w:rPr>
          <w:rFonts w:eastAsiaTheme="minorEastAsia"/>
          <w:lang w:eastAsia="ja-JP"/>
        </w:rPr>
        <w:t>8/21 “Report”</w:t>
      </w:r>
      <w:r w:rsidRPr="00E04A6A">
        <w:rPr>
          <w:rFonts w:eastAsiaTheme="minorEastAsia" w:hint="eastAsia"/>
          <w:lang w:eastAsia="ja-JP"/>
        </w:rPr>
        <w:t>, paragraph</w:t>
      </w:r>
      <w:r w:rsidRPr="00E04A6A">
        <w:rPr>
          <w:rFonts w:eastAsiaTheme="minorEastAsia"/>
          <w:lang w:eastAsia="ja-JP"/>
        </w:rPr>
        <w:t> 69</w:t>
      </w:r>
      <w:r w:rsidRPr="00E04A6A">
        <w:rPr>
          <w:rFonts w:eastAsiaTheme="minorEastAsia" w:hint="eastAsia"/>
          <w:lang w:eastAsia="ja-JP"/>
        </w:rPr>
        <w:t>)</w:t>
      </w:r>
      <w:r w:rsidRPr="00E04A6A">
        <w:t xml:space="preserve">. </w:t>
      </w:r>
    </w:p>
    <w:p w:rsidR="001857B6" w:rsidRDefault="001857B6" w:rsidP="001857B6">
      <w:pPr>
        <w:jc w:val="left"/>
        <w:rPr>
          <w:rFonts w:cs="Arial"/>
          <w:lang w:eastAsia="ja-JP"/>
        </w:rPr>
      </w:pPr>
    </w:p>
    <w:p w:rsidR="0082586C" w:rsidRPr="001857B6" w:rsidRDefault="0082586C" w:rsidP="0004212D">
      <w:pPr>
        <w:pStyle w:val="Heading2"/>
      </w:pPr>
      <w:bookmarkStart w:id="16" w:name="_Toc37069967"/>
      <w:r>
        <w:lastRenderedPageBreak/>
        <w:t xml:space="preserve">Consideration by the </w:t>
      </w:r>
      <w:r w:rsidRPr="001857B6">
        <w:t>Technical committee</w:t>
      </w:r>
      <w:bookmarkEnd w:id="16"/>
    </w:p>
    <w:p w:rsidR="00F36AEB" w:rsidRPr="00824357" w:rsidRDefault="00F36AEB" w:rsidP="00F36AEB">
      <w:pPr>
        <w:keepNext/>
      </w:pPr>
    </w:p>
    <w:p w:rsidR="00F36AEB" w:rsidRPr="00824357" w:rsidRDefault="00F36AEB" w:rsidP="00F36AEB">
      <w:pPr>
        <w:keepNext/>
      </w:pPr>
      <w:r w:rsidRPr="00824357">
        <w:fldChar w:fldCharType="begin"/>
      </w:r>
      <w:r w:rsidRPr="00824357">
        <w:instrText xml:space="preserve"> AUTONUM  </w:instrText>
      </w:r>
      <w:r w:rsidRPr="00824357">
        <w:fldChar w:fldCharType="end"/>
      </w:r>
      <w:r w:rsidRPr="00824357">
        <w:tab/>
      </w:r>
      <w:r w:rsidRPr="00C05967">
        <w:t>The TC</w:t>
      </w:r>
      <w:r w:rsidRPr="001857B6">
        <w:t>, at its fifty-f</w:t>
      </w:r>
      <w:r>
        <w:t>if</w:t>
      </w:r>
      <w:r w:rsidRPr="001857B6">
        <w:t>th session,</w:t>
      </w:r>
      <w:r w:rsidRPr="001857B6">
        <w:rPr>
          <w:color w:val="000000"/>
          <w:lang w:eastAsia="ja-JP"/>
        </w:rPr>
        <w:t xml:space="preserve"> held in Geneva, on October </w:t>
      </w:r>
      <w:r>
        <w:rPr>
          <w:color w:val="000000"/>
          <w:lang w:eastAsia="ja-JP"/>
        </w:rPr>
        <w:t>28</w:t>
      </w:r>
      <w:r w:rsidRPr="001857B6">
        <w:rPr>
          <w:color w:val="000000"/>
          <w:lang w:eastAsia="ja-JP"/>
        </w:rPr>
        <w:t xml:space="preserve"> and </w:t>
      </w:r>
      <w:r>
        <w:rPr>
          <w:color w:val="000000"/>
          <w:lang w:eastAsia="ja-JP"/>
        </w:rPr>
        <w:t>29</w:t>
      </w:r>
      <w:r w:rsidRPr="001857B6">
        <w:rPr>
          <w:color w:val="000000"/>
          <w:lang w:eastAsia="ja-JP"/>
        </w:rPr>
        <w:t>, 201</w:t>
      </w:r>
      <w:r>
        <w:rPr>
          <w:color w:val="000000"/>
          <w:lang w:eastAsia="ja-JP"/>
        </w:rPr>
        <w:t>9</w:t>
      </w:r>
      <w:r w:rsidRPr="001857B6">
        <w:rPr>
          <w:color w:val="000000"/>
          <w:lang w:eastAsia="ja-JP"/>
        </w:rPr>
        <w:t>,</w:t>
      </w:r>
      <w:r w:rsidRPr="001857B6">
        <w:t xml:space="preserve"> </w:t>
      </w:r>
      <w:r>
        <w:t xml:space="preserve">considered documents TC/55/7 “Molecular Techniques”, </w:t>
      </w:r>
      <w:r w:rsidRPr="00824357">
        <w:rPr>
          <w:rFonts w:cs="Arial"/>
        </w:rPr>
        <w:t>TC/55/7 Add.</w:t>
      </w:r>
      <w:r>
        <w:rPr>
          <w:rFonts w:cs="Arial"/>
        </w:rPr>
        <w:t xml:space="preserve"> and</w:t>
      </w:r>
      <w:r w:rsidRPr="00824357">
        <w:rPr>
          <w:rFonts w:cs="Arial"/>
        </w:rPr>
        <w:t xml:space="preserve"> TC/55/7 Add. 2</w:t>
      </w:r>
      <w:r>
        <w:rPr>
          <w:rFonts w:cs="Arial"/>
        </w:rPr>
        <w:t xml:space="preserve">  </w:t>
      </w:r>
      <w:r w:rsidRPr="001857B6">
        <w:rPr>
          <w:lang w:eastAsia="ja-JP"/>
        </w:rPr>
        <w:t>(see document TC/5</w:t>
      </w:r>
      <w:r>
        <w:rPr>
          <w:lang w:eastAsia="ja-JP"/>
        </w:rPr>
        <w:t>5</w:t>
      </w:r>
      <w:r w:rsidRPr="001857B6">
        <w:rPr>
          <w:lang w:eastAsia="ja-JP"/>
        </w:rPr>
        <w:t>/</w:t>
      </w:r>
      <w:r>
        <w:rPr>
          <w:lang w:eastAsia="ja-JP"/>
        </w:rPr>
        <w:t>25</w:t>
      </w:r>
      <w:r w:rsidRPr="001857B6">
        <w:rPr>
          <w:lang w:eastAsia="ja-JP"/>
        </w:rPr>
        <w:t xml:space="preserve"> “Report”, paragraph</w:t>
      </w:r>
      <w:r>
        <w:rPr>
          <w:lang w:eastAsia="ja-JP"/>
        </w:rPr>
        <w:t>s 178 to</w:t>
      </w:r>
      <w:r w:rsidRPr="001857B6">
        <w:rPr>
          <w:lang w:eastAsia="ja-JP"/>
        </w:rPr>
        <w:t xml:space="preserve"> </w:t>
      </w:r>
      <w:r>
        <w:rPr>
          <w:lang w:eastAsia="ja-JP"/>
        </w:rPr>
        <w:t>181</w:t>
      </w:r>
      <w:r w:rsidRPr="001857B6">
        <w:rPr>
          <w:lang w:eastAsia="ja-JP"/>
        </w:rPr>
        <w:t>)</w:t>
      </w:r>
      <w:r w:rsidRPr="00C05967">
        <w:t>.</w:t>
      </w:r>
    </w:p>
    <w:p w:rsidR="00F36AEB" w:rsidRPr="00824357" w:rsidRDefault="00F36AEB" w:rsidP="00F36AEB">
      <w:pPr>
        <w:keepNext/>
      </w:pPr>
    </w:p>
    <w:p w:rsidR="00F36AEB" w:rsidRPr="00824357" w:rsidRDefault="00F36AEB" w:rsidP="00F36AEB">
      <w:pPr>
        <w:keepNext/>
      </w:pPr>
      <w:r w:rsidRPr="00824357">
        <w:fldChar w:fldCharType="begin"/>
      </w:r>
      <w:r w:rsidRPr="00824357">
        <w:instrText xml:space="preserve"> AUTONUM  </w:instrText>
      </w:r>
      <w:r w:rsidRPr="00824357">
        <w:fldChar w:fldCharType="end"/>
      </w:r>
      <w:r w:rsidRPr="00824357">
        <w:tab/>
        <w:t>The TC noted that the BMT, at its eighteenth session, had considered document UPOV/INF/17/2 Draft 2 “Guidelines for DNA-Profiling: Molecular marker selection and database co</w:t>
      </w:r>
      <w:r>
        <w:t>nstruction (‘BMT Guidelines’)”.</w:t>
      </w:r>
    </w:p>
    <w:p w:rsidR="00F36AEB" w:rsidRPr="00824357" w:rsidRDefault="00F36AEB" w:rsidP="00F36AEB"/>
    <w:p w:rsidR="0082586C" w:rsidRPr="00824357" w:rsidRDefault="0082586C" w:rsidP="0082586C">
      <w:r w:rsidRPr="00824357">
        <w:fldChar w:fldCharType="begin"/>
      </w:r>
      <w:r w:rsidRPr="00824357">
        <w:instrText xml:space="preserve"> AUTONUM  </w:instrText>
      </w:r>
      <w:r w:rsidRPr="00824357">
        <w:fldChar w:fldCharType="end"/>
      </w:r>
      <w:r w:rsidRPr="00824357">
        <w:tab/>
      </w:r>
      <w:r w:rsidR="000423A9">
        <w:t xml:space="preserve">The TC </w:t>
      </w:r>
      <w:r w:rsidRPr="00C05967">
        <w:t xml:space="preserve">agreed with the proposal by the BMT, at its eighteenth session, for the European Union, France and the Netherlands to prepare a new draft of document UPOV/INF/17 </w:t>
      </w:r>
      <w:r w:rsidRPr="00C05967">
        <w:rPr>
          <w:rFonts w:cs="Arial"/>
          <w:iCs/>
        </w:rPr>
        <w:t xml:space="preserve">(document UPOV/INF/17/2 Draft 3) </w:t>
      </w:r>
      <w:r w:rsidRPr="00C05967">
        <w:t>for consideration at the nineteenth session of the BMT</w:t>
      </w:r>
      <w:r w:rsidR="00F36AEB">
        <w:t>.</w:t>
      </w:r>
      <w:r w:rsidRPr="001857B6">
        <w:rPr>
          <w:lang w:eastAsia="ja-JP"/>
        </w:rPr>
        <w:t xml:space="preserve"> </w:t>
      </w:r>
    </w:p>
    <w:p w:rsidR="0082586C" w:rsidRPr="001857B6" w:rsidRDefault="0082586C" w:rsidP="0082586C">
      <w:pPr>
        <w:tabs>
          <w:tab w:val="left" w:pos="5387"/>
        </w:tabs>
        <w:ind w:left="4820"/>
        <w:rPr>
          <w:i/>
          <w:snapToGrid w:val="0"/>
          <w:lang w:eastAsia="ja-JP"/>
        </w:rPr>
      </w:pPr>
    </w:p>
    <w:p w:rsidR="000423A9" w:rsidRDefault="0082586C" w:rsidP="0082586C">
      <w:pPr>
        <w:pStyle w:val="DecisionParagraphs"/>
      </w:pPr>
      <w:r w:rsidRPr="001857B6">
        <w:fldChar w:fldCharType="begin"/>
      </w:r>
      <w:r w:rsidRPr="001857B6">
        <w:instrText xml:space="preserve"> AUTONUM  </w:instrText>
      </w:r>
      <w:r w:rsidRPr="001857B6">
        <w:fldChar w:fldCharType="end"/>
      </w:r>
      <w:r w:rsidRPr="001857B6">
        <w:tab/>
        <w:t>The TWPs are invited to</w:t>
      </w:r>
      <w:r w:rsidR="0041351A">
        <w:t>:</w:t>
      </w:r>
    </w:p>
    <w:p w:rsidR="000423A9" w:rsidRDefault="000423A9" w:rsidP="0082586C">
      <w:pPr>
        <w:pStyle w:val="DecisionParagraphs"/>
      </w:pPr>
    </w:p>
    <w:p w:rsidR="0037297B" w:rsidRDefault="000423A9" w:rsidP="000423A9">
      <w:pPr>
        <w:pStyle w:val="DecisionParagraphs"/>
        <w:tabs>
          <w:tab w:val="left" w:pos="5954"/>
        </w:tabs>
      </w:pPr>
      <w:r>
        <w:tab/>
      </w:r>
      <w:r w:rsidR="0037297B" w:rsidRPr="00181817">
        <w:t>(a)</w:t>
      </w:r>
      <w:r w:rsidR="0037297B" w:rsidRPr="00181817">
        <w:tab/>
        <w:t>note the proposal by the TWV for the BMT to develop guidance in document UPOV/INF/17 on elements to be included in a protocol of a DNA marker assay for a specific characteristic;</w:t>
      </w:r>
      <w:r w:rsidR="0037297B">
        <w:t xml:space="preserve"> </w:t>
      </w:r>
    </w:p>
    <w:p w:rsidR="0037297B" w:rsidRDefault="0037297B" w:rsidP="000423A9">
      <w:pPr>
        <w:pStyle w:val="DecisionParagraphs"/>
        <w:tabs>
          <w:tab w:val="left" w:pos="5954"/>
        </w:tabs>
      </w:pPr>
    </w:p>
    <w:p w:rsidR="000423A9" w:rsidRDefault="000423A9" w:rsidP="000423A9">
      <w:pPr>
        <w:pStyle w:val="DecisionParagraphs"/>
        <w:tabs>
          <w:tab w:val="left" w:pos="5954"/>
        </w:tabs>
      </w:pPr>
      <w:r>
        <w:t>(</w:t>
      </w:r>
      <w:r w:rsidR="0037297B">
        <w:t>b</w:t>
      </w:r>
      <w:r>
        <w:t>)</w:t>
      </w:r>
      <w:r>
        <w:tab/>
      </w:r>
      <w:r w:rsidR="00206C51" w:rsidRPr="001857B6">
        <w:t>note</w:t>
      </w:r>
      <w:r w:rsidR="00206C51" w:rsidRPr="00E04A6A">
        <w:rPr>
          <w:rFonts w:eastAsiaTheme="minorEastAsia"/>
          <w:lang w:eastAsia="ja-JP"/>
        </w:rPr>
        <w:t xml:space="preserve"> </w:t>
      </w:r>
      <w:r w:rsidR="0037297B">
        <w:rPr>
          <w:rFonts w:eastAsiaTheme="minorEastAsia"/>
          <w:lang w:eastAsia="ja-JP"/>
        </w:rPr>
        <w:t>t</w:t>
      </w:r>
      <w:r w:rsidR="00B60D6F" w:rsidRPr="00E04A6A">
        <w:rPr>
          <w:rFonts w:eastAsiaTheme="minorEastAsia"/>
          <w:lang w:eastAsia="ja-JP"/>
        </w:rPr>
        <w:t xml:space="preserve">he changes agreed </w:t>
      </w:r>
      <w:r w:rsidR="00B60D6F">
        <w:rPr>
          <w:rFonts w:eastAsiaTheme="minorEastAsia"/>
          <w:lang w:eastAsia="ja-JP"/>
        </w:rPr>
        <w:t>by the BMT</w:t>
      </w:r>
      <w:r w:rsidR="00B60D6F" w:rsidRPr="00E04A6A">
        <w:rPr>
          <w:rFonts w:eastAsiaTheme="minorEastAsia"/>
          <w:lang w:eastAsia="ja-JP"/>
        </w:rPr>
        <w:t xml:space="preserve"> to </w:t>
      </w:r>
      <w:r w:rsidR="00B60D6F">
        <w:rPr>
          <w:rFonts w:eastAsiaTheme="minorEastAsia"/>
          <w:lang w:eastAsia="ja-JP"/>
        </w:rPr>
        <w:t>document </w:t>
      </w:r>
      <w:r w:rsidR="00B60D6F" w:rsidRPr="00E04A6A">
        <w:rPr>
          <w:rFonts w:eastAsiaTheme="minorEastAsia"/>
          <w:lang w:eastAsia="ja-JP"/>
        </w:rPr>
        <w:t>UPOV/INF/17</w:t>
      </w:r>
      <w:r w:rsidR="00B60D6F">
        <w:rPr>
          <w:rFonts w:eastAsiaTheme="minorEastAsia"/>
          <w:lang w:eastAsia="ja-JP"/>
        </w:rPr>
        <w:t xml:space="preserve">, as reproduced </w:t>
      </w:r>
      <w:r w:rsidR="00B60D6F" w:rsidRPr="005B4157">
        <w:rPr>
          <w:rFonts w:eastAsiaTheme="minorEastAsia"/>
          <w:lang w:eastAsia="ja-JP"/>
        </w:rPr>
        <w:t>in Annex II to</w:t>
      </w:r>
      <w:r w:rsidR="00B60D6F">
        <w:rPr>
          <w:rFonts w:eastAsiaTheme="minorEastAsia"/>
          <w:lang w:eastAsia="ja-JP"/>
        </w:rPr>
        <w:t xml:space="preserve"> this document</w:t>
      </w:r>
      <w:r>
        <w:t xml:space="preserve">; </w:t>
      </w:r>
      <w:r w:rsidR="0037297B">
        <w:t>and</w:t>
      </w:r>
    </w:p>
    <w:p w:rsidR="000423A9" w:rsidRDefault="000423A9" w:rsidP="000423A9">
      <w:pPr>
        <w:pStyle w:val="DecisionParagraphs"/>
        <w:tabs>
          <w:tab w:val="left" w:pos="5954"/>
        </w:tabs>
      </w:pPr>
    </w:p>
    <w:p w:rsidR="0082586C" w:rsidRDefault="000423A9" w:rsidP="000423A9">
      <w:pPr>
        <w:pStyle w:val="DecisionParagraphs"/>
        <w:tabs>
          <w:tab w:val="left" w:pos="5954"/>
        </w:tabs>
      </w:pPr>
      <w:r>
        <w:tab/>
        <w:t>(</w:t>
      </w:r>
      <w:r w:rsidR="0037297B">
        <w:t>c</w:t>
      </w:r>
      <w:r>
        <w:t>)</w:t>
      </w:r>
      <w:r>
        <w:tab/>
      </w:r>
      <w:r w:rsidR="00206C51" w:rsidRPr="001857B6">
        <w:t>note</w:t>
      </w:r>
      <w:r w:rsidR="00206C51">
        <w:t xml:space="preserve"> th</w:t>
      </w:r>
      <w:r w:rsidR="00546447">
        <w:t xml:space="preserve">at the TC agreed to invite </w:t>
      </w:r>
      <w:r w:rsidR="0082586C" w:rsidRPr="001857B6">
        <w:t>the European Union, France and the Netherlands to prepare a new draft of document UPOV/INF/17 for consideration of the BMT</w:t>
      </w:r>
      <w:r w:rsidR="00546447">
        <w:t>, at its</w:t>
      </w:r>
      <w:r w:rsidR="00546447" w:rsidRPr="001857B6">
        <w:t xml:space="preserve"> </w:t>
      </w:r>
      <w:r w:rsidR="00546447">
        <w:t>nine</w:t>
      </w:r>
      <w:r w:rsidR="00546447" w:rsidRPr="001857B6">
        <w:t>teenth session</w:t>
      </w:r>
      <w:r w:rsidR="0037297B">
        <w:t>.</w:t>
      </w:r>
    </w:p>
    <w:p w:rsidR="00206C51" w:rsidRDefault="00206C51" w:rsidP="000423A9">
      <w:pPr>
        <w:pStyle w:val="DecisionParagraphs"/>
        <w:tabs>
          <w:tab w:val="left" w:pos="5954"/>
        </w:tabs>
      </w:pPr>
    </w:p>
    <w:p w:rsidR="00E04A6A" w:rsidRPr="001857B6" w:rsidRDefault="00E04A6A" w:rsidP="001857B6">
      <w:pPr>
        <w:jc w:val="left"/>
        <w:rPr>
          <w:rFonts w:cs="Arial"/>
          <w:lang w:eastAsia="ja-JP"/>
        </w:rPr>
      </w:pPr>
    </w:p>
    <w:p w:rsidR="001857B6" w:rsidRPr="001857B6" w:rsidRDefault="001857B6" w:rsidP="001356D8">
      <w:pPr>
        <w:pStyle w:val="Heading1"/>
        <w:rPr>
          <w:lang w:eastAsia="ja-JP"/>
        </w:rPr>
      </w:pPr>
      <w:bookmarkStart w:id="17" w:name="_Toc525647214"/>
      <w:bookmarkStart w:id="18" w:name="_Toc526175654"/>
      <w:bookmarkStart w:id="19" w:name="_Toc37069968"/>
      <w:r w:rsidRPr="001857B6">
        <w:rPr>
          <w:lang w:eastAsia="ja-JP"/>
        </w:rPr>
        <w:t>Cooperation between international organizations</w:t>
      </w:r>
      <w:bookmarkEnd w:id="17"/>
      <w:bookmarkEnd w:id="18"/>
      <w:bookmarkEnd w:id="19"/>
    </w:p>
    <w:p w:rsidR="001857B6" w:rsidRPr="001857B6" w:rsidRDefault="001857B6" w:rsidP="001356D8">
      <w:pPr>
        <w:keepNext/>
        <w:rPr>
          <w:rFonts w:cs="Arial"/>
          <w:iCs/>
        </w:rPr>
      </w:pPr>
    </w:p>
    <w:p w:rsidR="001857B6" w:rsidRPr="001857B6" w:rsidRDefault="001857B6" w:rsidP="001356D8">
      <w:pPr>
        <w:keepNext/>
        <w:rPr>
          <w:rFonts w:eastAsiaTheme="minorEastAsia"/>
          <w:lang w:eastAsia="ja-JP"/>
        </w:rPr>
      </w:pPr>
      <w:r w:rsidRPr="001857B6">
        <w:fldChar w:fldCharType="begin"/>
      </w:r>
      <w:r w:rsidRPr="001857B6">
        <w:instrText xml:space="preserve"> AUTONUM  </w:instrText>
      </w:r>
      <w:r w:rsidRPr="001857B6">
        <w:fldChar w:fldCharType="end"/>
      </w:r>
      <w:r w:rsidRPr="001857B6">
        <w:tab/>
      </w:r>
      <w:r w:rsidRPr="001857B6">
        <w:rPr>
          <w:rFonts w:eastAsiaTheme="minorEastAsia"/>
          <w:lang w:eastAsia="ja-JP"/>
        </w:rPr>
        <w:t>The background</w:t>
      </w:r>
      <w:r w:rsidRPr="001857B6">
        <w:rPr>
          <w:rFonts w:eastAsiaTheme="minorEastAsia" w:hint="eastAsia"/>
          <w:lang w:eastAsia="ja-JP"/>
        </w:rPr>
        <w:t xml:space="preserve"> to this matter is provided in document </w:t>
      </w:r>
      <w:r w:rsidRPr="001857B6">
        <w:rPr>
          <w:rFonts w:eastAsiaTheme="minorEastAsia"/>
          <w:lang w:eastAsia="ja-JP"/>
        </w:rPr>
        <w:t>TWP</w:t>
      </w:r>
      <w:r w:rsidRPr="001857B6">
        <w:rPr>
          <w:rFonts w:hint="eastAsia"/>
          <w:lang w:eastAsia="ja-JP"/>
        </w:rPr>
        <w:t>/</w:t>
      </w:r>
      <w:r w:rsidR="00E04A6A">
        <w:rPr>
          <w:lang w:eastAsia="ja-JP"/>
        </w:rPr>
        <w:t>3</w:t>
      </w:r>
      <w:r w:rsidRPr="001857B6">
        <w:rPr>
          <w:rFonts w:hint="eastAsia"/>
          <w:lang w:eastAsia="ja-JP"/>
        </w:rPr>
        <w:t>/</w:t>
      </w:r>
      <w:r w:rsidRPr="001857B6">
        <w:rPr>
          <w:lang w:eastAsia="ja-JP"/>
        </w:rPr>
        <w:t>7</w:t>
      </w:r>
      <w:r w:rsidRPr="001857B6">
        <w:rPr>
          <w:rFonts w:hint="eastAsia"/>
          <w:lang w:eastAsia="ja-JP"/>
        </w:rPr>
        <w:t xml:space="preserve"> </w:t>
      </w:r>
      <w:r w:rsidRPr="001857B6">
        <w:rPr>
          <w:lang w:eastAsia="ja-JP"/>
        </w:rPr>
        <w:t>“Molecular Techniques”</w:t>
      </w:r>
      <w:r w:rsidRPr="001857B6">
        <w:rPr>
          <w:rFonts w:eastAsiaTheme="minorEastAsia" w:hint="eastAsia"/>
          <w:lang w:eastAsia="ja-JP"/>
        </w:rPr>
        <w:t>.</w:t>
      </w:r>
    </w:p>
    <w:p w:rsidR="000729FE" w:rsidRPr="000729FE" w:rsidRDefault="000729FE" w:rsidP="000729FE">
      <w:pPr>
        <w:ind w:left="567" w:hanging="567"/>
        <w:rPr>
          <w:rFonts w:eastAsiaTheme="minorEastAsia"/>
        </w:rPr>
      </w:pPr>
    </w:p>
    <w:p w:rsidR="000729FE" w:rsidRPr="000729FE" w:rsidRDefault="000729FE" w:rsidP="0004212D">
      <w:pPr>
        <w:pStyle w:val="Heading2"/>
        <w:rPr>
          <w:rFonts w:eastAsiaTheme="minorEastAsia"/>
        </w:rPr>
      </w:pPr>
      <w:bookmarkStart w:id="20" w:name="_Toc14980928"/>
      <w:bookmarkStart w:id="21" w:name="_Toc15059498"/>
      <w:bookmarkStart w:id="22" w:name="_Toc15295343"/>
      <w:bookmarkStart w:id="23" w:name="_Toc22564623"/>
      <w:bookmarkStart w:id="24" w:name="_Toc27663377"/>
      <w:bookmarkStart w:id="25" w:name="_Toc37069969"/>
      <w:r w:rsidRPr="000729FE">
        <w:rPr>
          <w:rFonts w:eastAsiaTheme="minorEastAsia"/>
        </w:rPr>
        <w:t>Inventory on the use of molecular marker techniques, by crop</w:t>
      </w:r>
      <w:bookmarkEnd w:id="20"/>
      <w:bookmarkEnd w:id="21"/>
      <w:bookmarkEnd w:id="22"/>
      <w:bookmarkEnd w:id="23"/>
      <w:bookmarkEnd w:id="24"/>
      <w:bookmarkEnd w:id="25"/>
    </w:p>
    <w:p w:rsidR="00C77507" w:rsidRDefault="00C77507" w:rsidP="00C77507"/>
    <w:p w:rsidR="00F80D14" w:rsidRDefault="00F80D14" w:rsidP="00F80D14">
      <w:pPr>
        <w:pStyle w:val="Heading3"/>
      </w:pPr>
      <w:bookmarkStart w:id="26" w:name="_Toc37069970"/>
      <w:r>
        <w:t>Consideration by the Technical Working Parties and the BMT</w:t>
      </w:r>
      <w:bookmarkEnd w:id="26"/>
    </w:p>
    <w:p w:rsidR="00F80D14" w:rsidRPr="00C77507" w:rsidRDefault="00F80D14" w:rsidP="00C77507"/>
    <w:p w:rsidR="00C77507" w:rsidRPr="00C77507" w:rsidRDefault="00C77507" w:rsidP="00C77507">
      <w:r w:rsidRPr="00C77507">
        <w:fldChar w:fldCharType="begin"/>
      </w:r>
      <w:r w:rsidRPr="00C77507">
        <w:instrText xml:space="preserve"> AUTONUM  </w:instrText>
      </w:r>
      <w:r w:rsidRPr="00C77507">
        <w:fldChar w:fldCharType="end"/>
      </w:r>
      <w:r w:rsidRPr="00C77507">
        <w:tab/>
        <w:t>The TWO, TWV, TWF, TWA, TWC</w:t>
      </w:r>
      <w:r w:rsidR="005463DE">
        <w:t xml:space="preserve"> and </w:t>
      </w:r>
      <w:r w:rsidRPr="00C77507">
        <w:t xml:space="preserve">BMT, at </w:t>
      </w:r>
      <w:r w:rsidR="005463DE">
        <w:t>their sessions in 2019</w:t>
      </w:r>
      <w:r w:rsidRPr="00C77507">
        <w:t>, considered the following elements for the inventory on the use of molecular marker techniques, by crop, which had been developed</w:t>
      </w:r>
      <w:r w:rsidR="00F80D14">
        <w:t xml:space="preserve"> in consultation with the OECD</w:t>
      </w:r>
      <w:r w:rsidRPr="00C77507">
        <w:t>:</w:t>
      </w:r>
    </w:p>
    <w:p w:rsidR="00C77507" w:rsidRPr="00C77507" w:rsidRDefault="00C77507" w:rsidP="00C77507"/>
    <w:tbl>
      <w:tblPr>
        <w:tblStyle w:val="TableGrid51"/>
        <w:tblW w:w="9039" w:type="dxa"/>
        <w:tblInd w:w="454" w:type="dxa"/>
        <w:tblCellMar>
          <w:top w:w="28" w:type="dxa"/>
          <w:left w:w="85" w:type="dxa"/>
          <w:right w:w="85" w:type="dxa"/>
        </w:tblCellMar>
        <w:tblLook w:val="04A0" w:firstRow="1" w:lastRow="0" w:firstColumn="1" w:lastColumn="0" w:noHBand="0" w:noVBand="1"/>
      </w:tblPr>
      <w:tblGrid>
        <w:gridCol w:w="9039"/>
      </w:tblGrid>
      <w:tr w:rsidR="00C77507" w:rsidRPr="00C77507" w:rsidTr="000112FE">
        <w:tc>
          <w:tcPr>
            <w:tcW w:w="9039" w:type="dxa"/>
          </w:tcPr>
          <w:p w:rsidR="00C77507" w:rsidRPr="00C77507" w:rsidRDefault="00C77507" w:rsidP="00C77507">
            <w:pPr>
              <w:rPr>
                <w:sz w:val="18"/>
              </w:rPr>
            </w:pPr>
            <w:r w:rsidRPr="00C77507">
              <w:rPr>
                <w:sz w:val="18"/>
              </w:rPr>
              <w:t>Country or Intergovernmental Organization using molecular marker technique</w:t>
            </w:r>
          </w:p>
        </w:tc>
      </w:tr>
      <w:tr w:rsidR="00C77507" w:rsidRPr="00C77507" w:rsidTr="000112FE">
        <w:tc>
          <w:tcPr>
            <w:tcW w:w="9039" w:type="dxa"/>
          </w:tcPr>
          <w:p w:rsidR="00C77507" w:rsidRPr="00C77507" w:rsidRDefault="00C77507" w:rsidP="00C77507">
            <w:pPr>
              <w:rPr>
                <w:sz w:val="18"/>
              </w:rPr>
            </w:pPr>
            <w:r w:rsidRPr="00C77507">
              <w:rPr>
                <w:sz w:val="18"/>
              </w:rPr>
              <w:t>Source [the name of the Authority] and Contact details [email address]</w:t>
            </w:r>
          </w:p>
        </w:tc>
      </w:tr>
      <w:tr w:rsidR="00C77507" w:rsidRPr="00C77507" w:rsidTr="000112FE">
        <w:tc>
          <w:tcPr>
            <w:tcW w:w="9039" w:type="dxa"/>
          </w:tcPr>
          <w:p w:rsidR="00C77507" w:rsidRPr="00C77507" w:rsidRDefault="00C77507" w:rsidP="00C77507">
            <w:pPr>
              <w:rPr>
                <w:sz w:val="18"/>
              </w:rPr>
            </w:pPr>
            <w:r w:rsidRPr="00C77507">
              <w:rPr>
                <w:sz w:val="18"/>
              </w:rPr>
              <w:t>Type of molecular marker technique</w:t>
            </w:r>
          </w:p>
        </w:tc>
      </w:tr>
      <w:tr w:rsidR="00C77507" w:rsidRPr="00C77507" w:rsidTr="000112FE">
        <w:tc>
          <w:tcPr>
            <w:tcW w:w="9039" w:type="dxa"/>
          </w:tcPr>
          <w:p w:rsidR="00C77507" w:rsidRPr="00C77507" w:rsidRDefault="00C77507" w:rsidP="00C77507">
            <w:pPr>
              <w:rPr>
                <w:sz w:val="18"/>
              </w:rPr>
            </w:pPr>
            <w:r w:rsidRPr="00C77507">
              <w:rPr>
                <w:sz w:val="18"/>
              </w:rPr>
              <w:t>Crop (s) for which the molecular marker technique is used</w:t>
            </w:r>
          </w:p>
          <w:p w:rsidR="00C77507" w:rsidRPr="00C77507" w:rsidRDefault="00C77507" w:rsidP="00C77507">
            <w:pPr>
              <w:rPr>
                <w:sz w:val="18"/>
              </w:rPr>
            </w:pPr>
            <w:r w:rsidRPr="00C77507">
              <w:rPr>
                <w:sz w:val="18"/>
              </w:rPr>
              <w:t>[botanical name(s) and UPOV code(s) to be provided]</w:t>
            </w:r>
          </w:p>
        </w:tc>
      </w:tr>
      <w:tr w:rsidR="00C77507" w:rsidRPr="00C77507" w:rsidTr="000112FE">
        <w:tc>
          <w:tcPr>
            <w:tcW w:w="9039" w:type="dxa"/>
          </w:tcPr>
          <w:p w:rsidR="00C77507" w:rsidRPr="00C77507" w:rsidRDefault="00C77507" w:rsidP="00C77507">
            <w:pPr>
              <w:rPr>
                <w:sz w:val="18"/>
              </w:rPr>
            </w:pPr>
            <w:r w:rsidRPr="00C77507">
              <w:rPr>
                <w:sz w:val="18"/>
              </w:rPr>
              <w:t>Purpose of the use of the molecular technique [UPOV model “Characteristic-Specific Molecular Markers”, UPOV model “Combining Phenotypic and Molecular Distances in the Management of Variety</w:t>
            </w:r>
          </w:p>
          <w:p w:rsidR="00C77507" w:rsidRPr="00C77507" w:rsidRDefault="00C77507" w:rsidP="00C77507">
            <w:pPr>
              <w:rPr>
                <w:sz w:val="18"/>
              </w:rPr>
            </w:pPr>
            <w:r w:rsidRPr="00C77507">
              <w:rPr>
                <w:sz w:val="18"/>
              </w:rPr>
              <w:t>Collections”, Purity, Identity, Verification of hybridity]</w:t>
            </w:r>
          </w:p>
        </w:tc>
      </w:tr>
      <w:tr w:rsidR="00C77507" w:rsidRPr="00C77507" w:rsidTr="000112FE">
        <w:tc>
          <w:tcPr>
            <w:tcW w:w="9039" w:type="dxa"/>
          </w:tcPr>
          <w:p w:rsidR="00C77507" w:rsidRPr="00C77507" w:rsidRDefault="00C77507" w:rsidP="00C77507">
            <w:pPr>
              <w:rPr>
                <w:sz w:val="18"/>
              </w:rPr>
            </w:pPr>
            <w:r w:rsidRPr="00C77507">
              <w:rPr>
                <w:sz w:val="18"/>
              </w:rPr>
              <w:t>Is the molecular marker technique used as part of Seed Certification in the last two years? [National certification, OECD certification] [relevant for OECD seed schemes]</w:t>
            </w:r>
          </w:p>
        </w:tc>
      </w:tr>
      <w:tr w:rsidR="00C77507" w:rsidRPr="00C77507" w:rsidTr="000112FE">
        <w:tc>
          <w:tcPr>
            <w:tcW w:w="9039" w:type="dxa"/>
          </w:tcPr>
          <w:p w:rsidR="00C77507" w:rsidRPr="00C77507" w:rsidRDefault="00C77507" w:rsidP="00C77507">
            <w:pPr>
              <w:rPr>
                <w:sz w:val="18"/>
              </w:rPr>
            </w:pPr>
            <w:r w:rsidRPr="00C77507">
              <w:rPr>
                <w:sz w:val="18"/>
              </w:rPr>
              <w:t>In the last 2 years, how many times did the Authority use the molecular marker techniques?</w:t>
            </w:r>
          </w:p>
        </w:tc>
      </w:tr>
      <w:tr w:rsidR="00C77507" w:rsidRPr="00C77507" w:rsidTr="000112FE">
        <w:tc>
          <w:tcPr>
            <w:tcW w:w="9039" w:type="dxa"/>
          </w:tcPr>
          <w:p w:rsidR="00C77507" w:rsidRPr="00C77507" w:rsidRDefault="00C77507" w:rsidP="00C77507">
            <w:pPr>
              <w:rPr>
                <w:sz w:val="18"/>
              </w:rPr>
            </w:pPr>
            <w:r w:rsidRPr="00C77507">
              <w:rPr>
                <w:sz w:val="18"/>
              </w:rPr>
              <w:t>The molecular marker technique is covered by [UPOV Test Guideline(s), UPOV TGP document(s), other document(s) (please specify)]</w:t>
            </w:r>
          </w:p>
        </w:tc>
      </w:tr>
      <w:tr w:rsidR="00C77507" w:rsidRPr="00C77507" w:rsidTr="000112FE">
        <w:tc>
          <w:tcPr>
            <w:tcW w:w="9039" w:type="dxa"/>
          </w:tcPr>
          <w:p w:rsidR="00C77507" w:rsidRPr="00C77507" w:rsidRDefault="00C77507" w:rsidP="00C77507">
            <w:pPr>
              <w:rPr>
                <w:sz w:val="18"/>
              </w:rPr>
            </w:pPr>
            <w:r w:rsidRPr="00C77507">
              <w:rPr>
                <w:sz w:val="18"/>
              </w:rPr>
              <w:t xml:space="preserve">Is the molecular technique validated? [If yes, please specify a particular organization or authority] </w:t>
            </w:r>
          </w:p>
          <w:p w:rsidR="00C77507" w:rsidRPr="00C77507" w:rsidRDefault="00C77507" w:rsidP="00C77507">
            <w:pPr>
              <w:rPr>
                <w:sz w:val="18"/>
              </w:rPr>
            </w:pPr>
            <w:r w:rsidRPr="00C77507">
              <w:rPr>
                <w:sz w:val="18"/>
              </w:rPr>
              <w:t>[relevant for OECD seed schemes]</w:t>
            </w:r>
          </w:p>
        </w:tc>
      </w:tr>
    </w:tbl>
    <w:p w:rsidR="00C77507" w:rsidRPr="00C77507" w:rsidRDefault="00C77507" w:rsidP="00C77507"/>
    <w:p w:rsidR="00C77507" w:rsidRPr="00C77507" w:rsidRDefault="00C77507" w:rsidP="00C77507">
      <w:r w:rsidRPr="00C77507">
        <w:fldChar w:fldCharType="begin"/>
      </w:r>
      <w:r w:rsidRPr="00C77507">
        <w:instrText xml:space="preserve"> AUTONUM  </w:instrText>
      </w:r>
      <w:r w:rsidRPr="00C77507">
        <w:fldChar w:fldCharType="end"/>
      </w:r>
      <w:r w:rsidRPr="00C77507">
        <w:tab/>
        <w:t>The TWO, at its fifty-first session, endorsed the elements for the inventory on the use of molecular marker techniques, by crop (see document TWO/51/12 “Report”, paragraphs 42 to 43).</w:t>
      </w:r>
    </w:p>
    <w:p w:rsidR="00C77507" w:rsidRPr="00C77507" w:rsidRDefault="00C77507" w:rsidP="00C77507">
      <w:pPr>
        <w:rPr>
          <w:sz w:val="18"/>
        </w:rPr>
      </w:pPr>
    </w:p>
    <w:p w:rsidR="00C77507" w:rsidRPr="00C77507" w:rsidRDefault="00C77507" w:rsidP="00C77507">
      <w:r w:rsidRPr="00C77507">
        <w:lastRenderedPageBreak/>
        <w:fldChar w:fldCharType="begin"/>
      </w:r>
      <w:r w:rsidRPr="00C77507">
        <w:instrText xml:space="preserve"> AUTONUM  </w:instrText>
      </w:r>
      <w:r w:rsidRPr="00C77507">
        <w:fldChar w:fldCharType="end"/>
      </w:r>
      <w:r w:rsidRPr="00C77507">
        <w:tab/>
        <w:t>The TWO agreed that the term “identity” should be clarified to include the verification of conformity of plant material to a protected variety for the exercise of breeders’ rights.  The TWO also agreed to propose that information on molecular markers should provide details on source and availability of the marker, such as whether it was a publicly available or a proprietary marker.</w:t>
      </w:r>
    </w:p>
    <w:p w:rsidR="00C77507" w:rsidRPr="00C77507" w:rsidRDefault="00C77507" w:rsidP="00C77507">
      <w:pPr>
        <w:rPr>
          <w:sz w:val="18"/>
        </w:rPr>
      </w:pPr>
    </w:p>
    <w:p w:rsidR="00C77507" w:rsidRPr="00C77507" w:rsidRDefault="00C77507" w:rsidP="00C77507">
      <w:r w:rsidRPr="00C77507">
        <w:fldChar w:fldCharType="begin"/>
      </w:r>
      <w:r w:rsidRPr="00C77507">
        <w:instrText xml:space="preserve"> AUTONUM  </w:instrText>
      </w:r>
      <w:r w:rsidRPr="00C77507">
        <w:fldChar w:fldCharType="end"/>
      </w:r>
      <w:r w:rsidRPr="00C77507">
        <w:tab/>
        <w:t xml:space="preserve">The TWV, at its fifty-third session, </w:t>
      </w:r>
      <w:r w:rsidR="00426A01">
        <w:t>and the TWF</w:t>
      </w:r>
      <w:r w:rsidR="00426A01" w:rsidRPr="00C77507">
        <w:t>, at its fiftieth session,</w:t>
      </w:r>
      <w:r w:rsidR="00426A01">
        <w:t xml:space="preserve"> </w:t>
      </w:r>
      <w:r w:rsidRPr="00C77507">
        <w:t>endorsed the elements in document TWP/3/7 for the inventory on the use of molecular marker techniques, by crop with the following additions to reflect the current status of molecular marker techniques (i.e. already in use or in development). (</w:t>
      </w:r>
      <w:r w:rsidR="00084B48">
        <w:rPr>
          <w:highlight w:val="lightGray"/>
        </w:rPr>
        <w:t>highlighted </w:t>
      </w:r>
      <w:r w:rsidRPr="00C77507">
        <w:rPr>
          <w:highlight w:val="lightGray"/>
        </w:rPr>
        <w:t>in grey</w:t>
      </w:r>
      <w:r w:rsidRPr="00C77507">
        <w:t>) (see document</w:t>
      </w:r>
      <w:r w:rsidR="00426A01">
        <w:t>s</w:t>
      </w:r>
      <w:r w:rsidRPr="00C77507">
        <w:t xml:space="preserve"> TWV/53/14 “Report”, paragraph 48</w:t>
      </w:r>
      <w:r w:rsidR="00426A01">
        <w:t xml:space="preserve"> and </w:t>
      </w:r>
      <w:r w:rsidR="00426A01" w:rsidRPr="00C77507">
        <w:t>TWF/50/13 “Report”, paragraph</w:t>
      </w:r>
      <w:r w:rsidR="00426A01">
        <w:t> </w:t>
      </w:r>
      <w:r w:rsidR="00426A01" w:rsidRPr="00C77507">
        <w:t>63</w:t>
      </w:r>
      <w:r w:rsidRPr="00C77507">
        <w:t>):</w:t>
      </w:r>
    </w:p>
    <w:p w:rsidR="00C77507" w:rsidRPr="00C77507" w:rsidRDefault="00C77507" w:rsidP="00C77507">
      <w:pPr>
        <w:rPr>
          <w:sz w:val="18"/>
        </w:rPr>
      </w:pPr>
    </w:p>
    <w:tbl>
      <w:tblPr>
        <w:tblStyle w:val="TableGrid31"/>
        <w:tblW w:w="9032"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5" w:type="dxa"/>
          <w:right w:w="85" w:type="dxa"/>
        </w:tblCellMar>
        <w:tblLook w:val="04A0" w:firstRow="1" w:lastRow="0" w:firstColumn="1" w:lastColumn="0" w:noHBand="0" w:noVBand="1"/>
      </w:tblPr>
      <w:tblGrid>
        <w:gridCol w:w="9032"/>
      </w:tblGrid>
      <w:tr w:rsidR="00C77507" w:rsidRPr="00C77507" w:rsidTr="000112FE">
        <w:trPr>
          <w:cantSplit/>
        </w:trPr>
        <w:tc>
          <w:tcPr>
            <w:tcW w:w="9032" w:type="dxa"/>
          </w:tcPr>
          <w:p w:rsidR="00C77507" w:rsidRPr="00C77507" w:rsidRDefault="00C77507" w:rsidP="00C77507">
            <w:pPr>
              <w:keepNext/>
              <w:rPr>
                <w:sz w:val="18"/>
              </w:rPr>
            </w:pPr>
            <w:r w:rsidRPr="00C77507">
              <w:rPr>
                <w:sz w:val="18"/>
                <w:highlight w:val="lightGray"/>
              </w:rPr>
              <w:t>Status (i.e. in current use or in development)</w:t>
            </w:r>
          </w:p>
        </w:tc>
      </w:tr>
      <w:tr w:rsidR="00C77507" w:rsidRPr="00C77507" w:rsidTr="000112FE">
        <w:trPr>
          <w:cantSplit/>
        </w:trPr>
        <w:tc>
          <w:tcPr>
            <w:tcW w:w="9032" w:type="dxa"/>
          </w:tcPr>
          <w:p w:rsidR="00C77507" w:rsidRPr="00C77507" w:rsidRDefault="00C77507" w:rsidP="00C77507">
            <w:pPr>
              <w:spacing w:before="20" w:after="20"/>
              <w:rPr>
                <w:sz w:val="18"/>
              </w:rPr>
            </w:pPr>
            <w:r w:rsidRPr="00C77507">
              <w:rPr>
                <w:sz w:val="18"/>
              </w:rPr>
              <w:t xml:space="preserve">Crop(s) for which the molecular marker technique is used </w:t>
            </w:r>
            <w:r w:rsidRPr="00C77507">
              <w:rPr>
                <w:sz w:val="18"/>
                <w:highlight w:val="lightGray"/>
              </w:rPr>
              <w:t>and characteristic concerned (in the case of use)</w:t>
            </w:r>
          </w:p>
          <w:p w:rsidR="00C77507" w:rsidRPr="00C77507" w:rsidRDefault="00C77507" w:rsidP="00C77507">
            <w:pPr>
              <w:spacing w:before="20" w:after="20"/>
              <w:rPr>
                <w:sz w:val="18"/>
              </w:rPr>
            </w:pPr>
            <w:r w:rsidRPr="00C77507">
              <w:rPr>
                <w:sz w:val="18"/>
              </w:rPr>
              <w:t>[botanical name(s) and UPOV code(s) to be provided]</w:t>
            </w:r>
          </w:p>
        </w:tc>
      </w:tr>
    </w:tbl>
    <w:p w:rsidR="00C77507" w:rsidRPr="00C77507" w:rsidRDefault="00C77507" w:rsidP="00C77507">
      <w:pPr>
        <w:rPr>
          <w:rFonts w:eastAsiaTheme="minorEastAsia"/>
        </w:rPr>
      </w:pPr>
    </w:p>
    <w:p w:rsidR="00C77507" w:rsidRPr="00C77507" w:rsidRDefault="00C77507" w:rsidP="00C77507">
      <w:pPr>
        <w:rPr>
          <w:rFonts w:eastAsiaTheme="minorEastAsia"/>
        </w:rPr>
      </w:pPr>
      <w:r w:rsidRPr="00C77507">
        <w:rPr>
          <w:rFonts w:eastAsiaTheme="minorEastAsia"/>
        </w:rPr>
        <w:fldChar w:fldCharType="begin"/>
      </w:r>
      <w:r w:rsidRPr="00C77507">
        <w:rPr>
          <w:rFonts w:eastAsiaTheme="minorEastAsia"/>
        </w:rPr>
        <w:instrText xml:space="preserve"> AUTONUM  </w:instrText>
      </w:r>
      <w:r w:rsidRPr="00C77507">
        <w:rPr>
          <w:rFonts w:eastAsiaTheme="minorEastAsia"/>
        </w:rPr>
        <w:fldChar w:fldCharType="end"/>
      </w:r>
      <w:r w:rsidRPr="00C77507">
        <w:rPr>
          <w:rFonts w:eastAsiaTheme="minorEastAsia"/>
        </w:rPr>
        <w:tab/>
        <w:t>The TWA</w:t>
      </w:r>
      <w:r w:rsidR="00434DD5">
        <w:rPr>
          <w:rFonts w:eastAsiaTheme="minorEastAsia"/>
        </w:rPr>
        <w:t>, at its forty-eighth session,</w:t>
      </w:r>
      <w:r w:rsidRPr="00C77507">
        <w:rPr>
          <w:rFonts w:eastAsiaTheme="minorEastAsia"/>
        </w:rPr>
        <w:t xml:space="preserve"> endorsed the elements for the inventory and agreed that the meaning of the term “validation” should be clarified in the last question.  The TWA agreed that the question could lead to confusion and should be considered for exclusion from the survey (see document TWA/48/9 “Report”, paragraphs 5</w:t>
      </w:r>
      <w:r>
        <w:rPr>
          <w:rFonts w:eastAsiaTheme="minorEastAsia"/>
        </w:rPr>
        <w:t>8</w:t>
      </w:r>
      <w:r w:rsidRPr="00C77507">
        <w:rPr>
          <w:rFonts w:eastAsiaTheme="minorEastAsia"/>
        </w:rPr>
        <w:t xml:space="preserve"> to 61).</w:t>
      </w:r>
    </w:p>
    <w:p w:rsidR="00C77507" w:rsidRPr="00C77507" w:rsidRDefault="00C77507" w:rsidP="00C77507">
      <w:pPr>
        <w:rPr>
          <w:rFonts w:eastAsiaTheme="minorEastAsia"/>
        </w:rPr>
      </w:pPr>
    </w:p>
    <w:p w:rsidR="00C77507" w:rsidRPr="00C77507" w:rsidRDefault="00C77507" w:rsidP="00C77507">
      <w:pPr>
        <w:rPr>
          <w:rFonts w:eastAsiaTheme="minorEastAsia"/>
        </w:rPr>
      </w:pPr>
      <w:r w:rsidRPr="00C77507">
        <w:rPr>
          <w:rFonts w:eastAsiaTheme="minorEastAsia"/>
        </w:rPr>
        <w:fldChar w:fldCharType="begin"/>
      </w:r>
      <w:r w:rsidRPr="00C77507">
        <w:rPr>
          <w:rFonts w:eastAsiaTheme="minorEastAsia"/>
        </w:rPr>
        <w:instrText xml:space="preserve"> AUTONUM  </w:instrText>
      </w:r>
      <w:r w:rsidRPr="00C77507">
        <w:rPr>
          <w:rFonts w:eastAsiaTheme="minorEastAsia"/>
        </w:rPr>
        <w:fldChar w:fldCharType="end"/>
      </w:r>
      <w:r w:rsidRPr="00C77507">
        <w:rPr>
          <w:rFonts w:eastAsiaTheme="minorEastAsia"/>
        </w:rPr>
        <w:tab/>
        <w:t>The TWA</w:t>
      </w:r>
      <w:r w:rsidR="00434DD5">
        <w:rPr>
          <w:rFonts w:eastAsiaTheme="minorEastAsia"/>
        </w:rPr>
        <w:t xml:space="preserve"> and BMT, at its eighteenth session,</w:t>
      </w:r>
      <w:r w:rsidRPr="00C77507">
        <w:rPr>
          <w:rFonts w:eastAsiaTheme="minorEastAsia"/>
        </w:rPr>
        <w:t xml:space="preserve"> agreed that the question “In the last 2 years, how many times did the Authority use the molecular marker techniques?” should be clarified to explain whether the value provided referred to routine or exceptional use of the technique (e.g. screening of variety collections)</w:t>
      </w:r>
      <w:r w:rsidR="00434DD5">
        <w:rPr>
          <w:rFonts w:eastAsiaTheme="minorEastAsia"/>
        </w:rPr>
        <w:t>.</w:t>
      </w:r>
      <w:r w:rsidR="00434DD5" w:rsidRPr="000729FE">
        <w:rPr>
          <w:rFonts w:eastAsiaTheme="minorEastAsia"/>
          <w:iCs/>
          <w:lang w:eastAsia="ja-JP"/>
        </w:rPr>
        <w:t xml:space="preserve"> </w:t>
      </w:r>
      <w:r w:rsidR="00434DD5" w:rsidRPr="00434DD5">
        <w:rPr>
          <w:rFonts w:eastAsiaTheme="minorEastAsia"/>
          <w:iCs/>
          <w:lang w:eastAsia="ja-JP"/>
        </w:rPr>
        <w:t xml:space="preserve"> The BMT agreed that this question should have structured answers with ranges of values (e.g. “1 to 5”; “6 to 20”; “21 to 100”)</w:t>
      </w:r>
      <w:r w:rsidR="00434DD5" w:rsidRPr="00434DD5">
        <w:rPr>
          <w:rFonts w:eastAsiaTheme="minorEastAsia" w:hint="eastAsia"/>
          <w:iCs/>
          <w:lang w:eastAsia="ja-JP"/>
        </w:rPr>
        <w:t xml:space="preserve"> </w:t>
      </w:r>
      <w:r w:rsidR="00434DD5" w:rsidRPr="000729FE">
        <w:rPr>
          <w:rFonts w:eastAsiaTheme="minorEastAsia" w:hint="eastAsia"/>
          <w:lang w:eastAsia="ja-JP"/>
        </w:rPr>
        <w:t>(see document</w:t>
      </w:r>
      <w:r w:rsidR="00434DD5" w:rsidRPr="000729FE">
        <w:rPr>
          <w:rFonts w:eastAsiaTheme="minorEastAsia"/>
          <w:lang w:eastAsia="ja-JP"/>
        </w:rPr>
        <w:t> </w:t>
      </w:r>
      <w:r w:rsidR="00434DD5" w:rsidRPr="000729FE">
        <w:rPr>
          <w:rFonts w:eastAsiaTheme="minorEastAsia" w:hint="eastAsia"/>
          <w:lang w:eastAsia="ja-JP"/>
        </w:rPr>
        <w:t>BMT/1</w:t>
      </w:r>
      <w:r w:rsidR="00434DD5" w:rsidRPr="000729FE">
        <w:rPr>
          <w:rFonts w:eastAsiaTheme="minorEastAsia"/>
          <w:lang w:eastAsia="ja-JP"/>
        </w:rPr>
        <w:t>8/21 “Report”</w:t>
      </w:r>
      <w:r w:rsidR="00434DD5" w:rsidRPr="000729FE">
        <w:rPr>
          <w:rFonts w:eastAsiaTheme="minorEastAsia" w:hint="eastAsia"/>
          <w:lang w:eastAsia="ja-JP"/>
        </w:rPr>
        <w:t>, paragraph</w:t>
      </w:r>
      <w:r w:rsidR="00434DD5" w:rsidRPr="000729FE">
        <w:rPr>
          <w:rFonts w:eastAsiaTheme="minorEastAsia"/>
          <w:lang w:eastAsia="ja-JP"/>
        </w:rPr>
        <w:t xml:space="preserve"> 2</w:t>
      </w:r>
      <w:r w:rsidR="00434DD5">
        <w:rPr>
          <w:rFonts w:eastAsiaTheme="minorEastAsia"/>
          <w:lang w:eastAsia="ja-JP"/>
        </w:rPr>
        <w:t>9</w:t>
      </w:r>
      <w:r w:rsidR="00434DD5" w:rsidRPr="000729FE">
        <w:rPr>
          <w:rFonts w:eastAsiaTheme="minorEastAsia" w:hint="eastAsia"/>
          <w:lang w:eastAsia="ja-JP"/>
        </w:rPr>
        <w:t>)</w:t>
      </w:r>
      <w:r w:rsidRPr="00C77507">
        <w:rPr>
          <w:rFonts w:eastAsiaTheme="minorEastAsia"/>
        </w:rPr>
        <w:t>.</w:t>
      </w:r>
    </w:p>
    <w:p w:rsidR="00C77507" w:rsidRPr="00C77507" w:rsidRDefault="00C77507" w:rsidP="00C77507">
      <w:pPr>
        <w:rPr>
          <w:rFonts w:eastAsiaTheme="minorEastAsia"/>
        </w:rPr>
      </w:pPr>
    </w:p>
    <w:p w:rsidR="00C77507" w:rsidRPr="00C77507" w:rsidRDefault="00C77507" w:rsidP="00C77507">
      <w:pPr>
        <w:rPr>
          <w:rFonts w:eastAsiaTheme="minorEastAsia"/>
        </w:rPr>
      </w:pPr>
      <w:r w:rsidRPr="00C77507">
        <w:rPr>
          <w:rFonts w:eastAsiaTheme="minorEastAsia"/>
        </w:rPr>
        <w:fldChar w:fldCharType="begin"/>
      </w:r>
      <w:r w:rsidRPr="00C77507">
        <w:rPr>
          <w:rFonts w:eastAsiaTheme="minorEastAsia"/>
        </w:rPr>
        <w:instrText xml:space="preserve"> AUTONUM  </w:instrText>
      </w:r>
      <w:r w:rsidRPr="00C77507">
        <w:rPr>
          <w:rFonts w:eastAsiaTheme="minorEastAsia"/>
        </w:rPr>
        <w:fldChar w:fldCharType="end"/>
      </w:r>
      <w:r w:rsidRPr="00C77507">
        <w:rPr>
          <w:rFonts w:eastAsiaTheme="minorEastAsia"/>
        </w:rPr>
        <w:tab/>
        <w:t xml:space="preserve">The TWA </w:t>
      </w:r>
      <w:r w:rsidR="00E61924">
        <w:rPr>
          <w:rFonts w:eastAsiaTheme="minorEastAsia"/>
        </w:rPr>
        <w:t xml:space="preserve">and BMT </w:t>
      </w:r>
      <w:r w:rsidRPr="00C77507">
        <w:rPr>
          <w:rFonts w:eastAsiaTheme="minorEastAsia"/>
        </w:rPr>
        <w:t>agreed to propose an additional question on whether respondents had created databases with information obtained from the molecular markers used</w:t>
      </w:r>
      <w:r w:rsidR="00E61924" w:rsidRPr="00434DD5">
        <w:rPr>
          <w:rFonts w:eastAsiaTheme="minorEastAsia" w:hint="eastAsia"/>
          <w:iCs/>
          <w:lang w:eastAsia="ja-JP"/>
        </w:rPr>
        <w:t xml:space="preserve"> </w:t>
      </w:r>
      <w:r w:rsidR="00E61924" w:rsidRPr="000729FE">
        <w:rPr>
          <w:rFonts w:eastAsiaTheme="minorEastAsia" w:hint="eastAsia"/>
          <w:lang w:eastAsia="ja-JP"/>
        </w:rPr>
        <w:t>(see document</w:t>
      </w:r>
      <w:r w:rsidR="00E61924" w:rsidRPr="000729FE">
        <w:rPr>
          <w:rFonts w:eastAsiaTheme="minorEastAsia"/>
          <w:lang w:eastAsia="ja-JP"/>
        </w:rPr>
        <w:t> </w:t>
      </w:r>
      <w:r w:rsidR="00E61924" w:rsidRPr="000729FE">
        <w:rPr>
          <w:rFonts w:eastAsiaTheme="minorEastAsia" w:hint="eastAsia"/>
          <w:lang w:eastAsia="ja-JP"/>
        </w:rPr>
        <w:t>BMT/1</w:t>
      </w:r>
      <w:r w:rsidR="00E61924" w:rsidRPr="000729FE">
        <w:rPr>
          <w:rFonts w:eastAsiaTheme="minorEastAsia"/>
          <w:lang w:eastAsia="ja-JP"/>
        </w:rPr>
        <w:t>8/21 “Report”</w:t>
      </w:r>
      <w:r w:rsidR="00E61924" w:rsidRPr="000729FE">
        <w:rPr>
          <w:rFonts w:eastAsiaTheme="minorEastAsia" w:hint="eastAsia"/>
          <w:lang w:eastAsia="ja-JP"/>
        </w:rPr>
        <w:t>, paragraph</w:t>
      </w:r>
      <w:r w:rsidR="00E61924" w:rsidRPr="000729FE">
        <w:rPr>
          <w:rFonts w:eastAsiaTheme="minorEastAsia"/>
          <w:lang w:eastAsia="ja-JP"/>
        </w:rPr>
        <w:t xml:space="preserve"> </w:t>
      </w:r>
      <w:r w:rsidR="00E61924">
        <w:rPr>
          <w:rFonts w:eastAsiaTheme="minorEastAsia"/>
          <w:lang w:eastAsia="ja-JP"/>
        </w:rPr>
        <w:t>30</w:t>
      </w:r>
      <w:r w:rsidR="00E61924" w:rsidRPr="000729FE">
        <w:rPr>
          <w:rFonts w:eastAsiaTheme="minorEastAsia" w:hint="eastAsia"/>
          <w:lang w:eastAsia="ja-JP"/>
        </w:rPr>
        <w:t>)</w:t>
      </w:r>
      <w:r w:rsidRPr="00C77507">
        <w:rPr>
          <w:rFonts w:eastAsiaTheme="minorEastAsia"/>
        </w:rPr>
        <w:t xml:space="preserve">.  </w:t>
      </w:r>
    </w:p>
    <w:p w:rsidR="00C77507" w:rsidRPr="00C77507" w:rsidRDefault="00C77507" w:rsidP="00C77507">
      <w:pPr>
        <w:rPr>
          <w:rFonts w:eastAsiaTheme="minorEastAsia"/>
        </w:rPr>
      </w:pPr>
    </w:p>
    <w:p w:rsidR="00C77507" w:rsidRPr="00C77507" w:rsidRDefault="00C77507" w:rsidP="00C77507">
      <w:pPr>
        <w:rPr>
          <w:rFonts w:eastAsiaTheme="minorEastAsia"/>
        </w:rPr>
      </w:pPr>
      <w:r w:rsidRPr="00C77507">
        <w:rPr>
          <w:rFonts w:eastAsiaTheme="minorEastAsia"/>
        </w:rPr>
        <w:fldChar w:fldCharType="begin"/>
      </w:r>
      <w:r w:rsidRPr="00C77507">
        <w:rPr>
          <w:rFonts w:eastAsiaTheme="minorEastAsia"/>
        </w:rPr>
        <w:instrText xml:space="preserve"> AUTONUM  </w:instrText>
      </w:r>
      <w:r w:rsidRPr="00C77507">
        <w:rPr>
          <w:rFonts w:eastAsiaTheme="minorEastAsia"/>
        </w:rPr>
        <w:fldChar w:fldCharType="end"/>
      </w:r>
      <w:r w:rsidRPr="00C77507">
        <w:rPr>
          <w:rFonts w:eastAsiaTheme="minorEastAsia"/>
        </w:rPr>
        <w:tab/>
        <w:t>The TWA agreed that the survey should be coordinated with OECD to avoid duplication of work, in particular when the same respondents would also receive the survey from UPOV.</w:t>
      </w:r>
    </w:p>
    <w:p w:rsidR="00C77507" w:rsidRDefault="00C77507" w:rsidP="000729FE">
      <w:pPr>
        <w:rPr>
          <w:rFonts w:eastAsiaTheme="minorEastAsia"/>
        </w:rPr>
      </w:pPr>
    </w:p>
    <w:p w:rsidR="000729FE" w:rsidRPr="000729FE" w:rsidRDefault="000729FE" w:rsidP="000729FE">
      <w:pPr>
        <w:rPr>
          <w:rFonts w:eastAsiaTheme="minorEastAsia"/>
          <w:lang w:eastAsia="ja-JP"/>
        </w:rPr>
      </w:pPr>
      <w:r w:rsidRPr="000729FE">
        <w:rPr>
          <w:rFonts w:eastAsiaTheme="minorEastAsia"/>
        </w:rPr>
        <w:fldChar w:fldCharType="begin"/>
      </w:r>
      <w:r w:rsidRPr="000729FE">
        <w:rPr>
          <w:rFonts w:eastAsiaTheme="minorEastAsia"/>
        </w:rPr>
        <w:instrText xml:space="preserve"> AUTONUM  </w:instrText>
      </w:r>
      <w:r w:rsidRPr="000729FE">
        <w:rPr>
          <w:rFonts w:eastAsiaTheme="minorEastAsia"/>
        </w:rPr>
        <w:fldChar w:fldCharType="end"/>
      </w:r>
      <w:r w:rsidRPr="000729FE">
        <w:rPr>
          <w:rFonts w:eastAsiaTheme="minorEastAsia"/>
        </w:rPr>
        <w:tab/>
        <w:t>The TWC endorsed the elements above for the inventory on the use of</w:t>
      </w:r>
      <w:r w:rsidR="00084B48">
        <w:rPr>
          <w:rFonts w:eastAsiaTheme="minorEastAsia"/>
        </w:rPr>
        <w:t xml:space="preserve"> molecular maker techniques, by </w:t>
      </w:r>
      <w:r w:rsidRPr="000729FE">
        <w:rPr>
          <w:rFonts w:eastAsiaTheme="minorEastAsia"/>
        </w:rPr>
        <w:t xml:space="preserve">crop </w:t>
      </w:r>
      <w:r w:rsidRPr="000729FE">
        <w:rPr>
          <w:rFonts w:eastAsiaTheme="minorEastAsia" w:hint="eastAsia"/>
          <w:lang w:eastAsia="ja-JP"/>
        </w:rPr>
        <w:t>(see document T</w:t>
      </w:r>
      <w:r w:rsidRPr="000729FE">
        <w:rPr>
          <w:rFonts w:eastAsiaTheme="minorEastAsia"/>
          <w:lang w:eastAsia="ja-JP"/>
        </w:rPr>
        <w:t>WC</w:t>
      </w:r>
      <w:r w:rsidRPr="000729FE">
        <w:rPr>
          <w:rFonts w:eastAsiaTheme="minorEastAsia" w:hint="eastAsia"/>
          <w:lang w:eastAsia="ja-JP"/>
        </w:rPr>
        <w:t>/</w:t>
      </w:r>
      <w:r w:rsidRPr="000729FE">
        <w:rPr>
          <w:rFonts w:eastAsiaTheme="minorEastAsia"/>
          <w:lang w:eastAsia="ja-JP"/>
        </w:rPr>
        <w:t>37/12 “Report”</w:t>
      </w:r>
      <w:r w:rsidRPr="000729FE">
        <w:rPr>
          <w:rFonts w:eastAsiaTheme="minorEastAsia" w:hint="eastAsia"/>
          <w:lang w:eastAsia="ja-JP"/>
        </w:rPr>
        <w:t>, paragraph</w:t>
      </w:r>
      <w:r w:rsidRPr="000729FE">
        <w:rPr>
          <w:rFonts w:eastAsiaTheme="minorEastAsia"/>
          <w:lang w:eastAsia="ja-JP"/>
        </w:rPr>
        <w:t> 80</w:t>
      </w:r>
      <w:r w:rsidRPr="000729FE">
        <w:rPr>
          <w:rFonts w:eastAsiaTheme="minorEastAsia" w:hint="eastAsia"/>
          <w:lang w:eastAsia="ja-JP"/>
        </w:rPr>
        <w:t>)</w:t>
      </w:r>
      <w:r w:rsidRPr="000729FE">
        <w:rPr>
          <w:rFonts w:eastAsiaTheme="minorEastAsia"/>
          <w:lang w:eastAsia="ja-JP"/>
        </w:rPr>
        <w:t>.</w:t>
      </w:r>
    </w:p>
    <w:p w:rsidR="000729FE" w:rsidRPr="000729FE" w:rsidRDefault="000729FE" w:rsidP="000729FE">
      <w:pPr>
        <w:rPr>
          <w:rFonts w:eastAsiaTheme="minorEastAsia"/>
          <w:lang w:eastAsia="ja-JP"/>
        </w:rPr>
      </w:pPr>
    </w:p>
    <w:p w:rsidR="000729FE" w:rsidRPr="000729FE" w:rsidRDefault="000729FE" w:rsidP="000729FE">
      <w:r w:rsidRPr="000729FE">
        <w:fldChar w:fldCharType="begin"/>
      </w:r>
      <w:r w:rsidRPr="000729FE">
        <w:instrText xml:space="preserve"> AUTONUM  </w:instrText>
      </w:r>
      <w:r w:rsidRPr="000729FE">
        <w:fldChar w:fldCharType="end"/>
      </w:r>
      <w:r w:rsidRPr="000729FE">
        <w:tab/>
        <w:t>The BMT agreed that the survey should structure answers to allow the comparison of results.  For example, the question “Type of molecular marker technique” should provide a list of possible answers</w:t>
      </w:r>
      <w:r w:rsidRPr="000729FE">
        <w:rPr>
          <w:rFonts w:eastAsiaTheme="minorEastAsia"/>
          <w:iCs/>
          <w:lang w:eastAsia="ja-JP"/>
        </w:rPr>
        <w:t xml:space="preserve"> </w:t>
      </w:r>
      <w:r w:rsidRPr="000729FE">
        <w:rPr>
          <w:rFonts w:eastAsiaTheme="minorEastAsia" w:hint="eastAsia"/>
          <w:lang w:eastAsia="ja-JP"/>
        </w:rPr>
        <w:t>(see document</w:t>
      </w:r>
      <w:r w:rsidRPr="000729FE">
        <w:rPr>
          <w:rFonts w:eastAsiaTheme="minorEastAsia"/>
          <w:lang w:eastAsia="ja-JP"/>
        </w:rPr>
        <w:t> </w:t>
      </w:r>
      <w:r w:rsidRPr="000729FE">
        <w:rPr>
          <w:rFonts w:eastAsiaTheme="minorEastAsia" w:hint="eastAsia"/>
          <w:lang w:eastAsia="ja-JP"/>
        </w:rPr>
        <w:t>BMT/1</w:t>
      </w:r>
      <w:r w:rsidRPr="000729FE">
        <w:rPr>
          <w:rFonts w:eastAsiaTheme="minorEastAsia"/>
          <w:lang w:eastAsia="ja-JP"/>
        </w:rPr>
        <w:t>8/21 “Report”</w:t>
      </w:r>
      <w:r w:rsidRPr="000729FE">
        <w:rPr>
          <w:rFonts w:eastAsiaTheme="minorEastAsia" w:hint="eastAsia"/>
          <w:lang w:eastAsia="ja-JP"/>
        </w:rPr>
        <w:t>, paragraph</w:t>
      </w:r>
      <w:r w:rsidRPr="000729FE">
        <w:rPr>
          <w:rFonts w:eastAsiaTheme="minorEastAsia"/>
          <w:lang w:eastAsia="ja-JP"/>
        </w:rPr>
        <w:t>s 25 to 31</w:t>
      </w:r>
      <w:r w:rsidRPr="000729FE">
        <w:rPr>
          <w:rFonts w:eastAsiaTheme="minorEastAsia" w:hint="eastAsia"/>
          <w:lang w:eastAsia="ja-JP"/>
        </w:rPr>
        <w:t>)</w:t>
      </w:r>
      <w:r w:rsidRPr="000729FE">
        <w:t>.</w:t>
      </w:r>
    </w:p>
    <w:p w:rsidR="000729FE" w:rsidRPr="000729FE" w:rsidRDefault="000729FE" w:rsidP="000729FE"/>
    <w:p w:rsidR="000729FE" w:rsidRPr="000729FE" w:rsidRDefault="000729FE" w:rsidP="000729FE">
      <w:r w:rsidRPr="000729FE">
        <w:fldChar w:fldCharType="begin"/>
      </w:r>
      <w:r w:rsidRPr="000729FE">
        <w:instrText xml:space="preserve"> AUTONUM  </w:instrText>
      </w:r>
      <w:r w:rsidRPr="000729FE">
        <w:fldChar w:fldCharType="end"/>
      </w:r>
      <w:r w:rsidRPr="000729FE">
        <w:tab/>
        <w:t>The BMT agreed to propose the addition of the following initial question:  “Does your Authority use molecular marker techniques?”</w:t>
      </w:r>
    </w:p>
    <w:p w:rsidR="000729FE" w:rsidRPr="000729FE" w:rsidRDefault="000729FE" w:rsidP="000729FE"/>
    <w:p w:rsidR="000729FE" w:rsidRPr="000729FE" w:rsidRDefault="000729FE" w:rsidP="000729FE">
      <w:r w:rsidRPr="000729FE">
        <w:fldChar w:fldCharType="begin"/>
      </w:r>
      <w:r w:rsidRPr="000729FE">
        <w:instrText xml:space="preserve"> AUTONUM  </w:instrText>
      </w:r>
      <w:r w:rsidRPr="000729FE">
        <w:fldChar w:fldCharType="end"/>
      </w:r>
      <w:r w:rsidRPr="000729FE">
        <w:tab/>
        <w:t>The BMT agreed with the TWA that the question “Is the molecular technique validated?” should not be included in the survey.</w:t>
      </w:r>
    </w:p>
    <w:p w:rsidR="000729FE" w:rsidRPr="000729FE" w:rsidRDefault="000729FE" w:rsidP="000729FE"/>
    <w:p w:rsidR="000729FE" w:rsidRPr="000729FE" w:rsidRDefault="000729FE" w:rsidP="000729FE">
      <w:r w:rsidRPr="000729FE">
        <w:fldChar w:fldCharType="begin"/>
      </w:r>
      <w:r w:rsidRPr="000729FE">
        <w:instrText xml:space="preserve"> AUTONUM  </w:instrText>
      </w:r>
      <w:r w:rsidRPr="000729FE">
        <w:fldChar w:fldCharType="end"/>
      </w:r>
      <w:r w:rsidRPr="000729FE">
        <w:tab/>
        <w:t xml:space="preserve">The BMT agreed that the survey should allow information </w:t>
      </w:r>
      <w:r w:rsidRPr="000729FE">
        <w:rPr>
          <w:snapToGrid w:val="0"/>
        </w:rPr>
        <w:t>to be provided</w:t>
      </w:r>
      <w:r w:rsidRPr="000729FE">
        <w:t xml:space="preserve"> on the use of more than one molecular marker technique per crop (branching structure at crop level).</w:t>
      </w:r>
    </w:p>
    <w:p w:rsidR="000729FE" w:rsidRPr="000729FE" w:rsidRDefault="000729FE" w:rsidP="000729FE"/>
    <w:p w:rsidR="000729FE" w:rsidRPr="000729FE" w:rsidRDefault="000729FE" w:rsidP="000729FE">
      <w:r w:rsidRPr="000729FE">
        <w:fldChar w:fldCharType="begin"/>
      </w:r>
      <w:r w:rsidRPr="000729FE">
        <w:instrText xml:space="preserve"> AUTONUM  </w:instrText>
      </w:r>
      <w:r w:rsidRPr="000729FE">
        <w:fldChar w:fldCharType="end"/>
      </w:r>
      <w:r w:rsidRPr="000729FE">
        <w:tab/>
        <w:t xml:space="preserve">The BMT agreed that a test survey should be considered before inviting members to respond.  </w:t>
      </w:r>
    </w:p>
    <w:p w:rsidR="000729FE" w:rsidRPr="00F80D14" w:rsidRDefault="000729FE" w:rsidP="00F80D14">
      <w:pPr>
        <w:rPr>
          <w:rFonts w:eastAsiaTheme="minorEastAsia"/>
        </w:rPr>
      </w:pPr>
    </w:p>
    <w:p w:rsidR="00F80D14" w:rsidRDefault="007420B1" w:rsidP="007420B1">
      <w:pPr>
        <w:pStyle w:val="Heading3"/>
        <w:rPr>
          <w:rFonts w:eastAsiaTheme="minorEastAsia"/>
        </w:rPr>
      </w:pPr>
      <w:bookmarkStart w:id="27" w:name="_Toc37069971"/>
      <w:bookmarkStart w:id="28" w:name="_Toc14980927"/>
      <w:bookmarkStart w:id="29" w:name="_Toc15059497"/>
      <w:bookmarkStart w:id="30" w:name="_Toc15295342"/>
      <w:bookmarkStart w:id="31" w:name="_Toc22564625"/>
      <w:bookmarkStart w:id="32" w:name="_Toc27663379"/>
      <w:r>
        <w:rPr>
          <w:rFonts w:eastAsiaTheme="minorEastAsia"/>
        </w:rPr>
        <w:t>Consideration by the Technical Committee</w:t>
      </w:r>
      <w:bookmarkEnd w:id="27"/>
    </w:p>
    <w:p w:rsidR="00FA6E4D" w:rsidRPr="00621264" w:rsidRDefault="00FA6E4D" w:rsidP="00FA6E4D"/>
    <w:p w:rsidR="00FA6E4D" w:rsidRPr="009F5439" w:rsidRDefault="00FA6E4D" w:rsidP="00FA6E4D">
      <w:r w:rsidRPr="00621264">
        <w:fldChar w:fldCharType="begin"/>
      </w:r>
      <w:r w:rsidRPr="00621264">
        <w:instrText xml:space="preserve"> AUTONUM  </w:instrText>
      </w:r>
      <w:r w:rsidRPr="00621264">
        <w:fldChar w:fldCharType="end"/>
      </w:r>
      <w:r w:rsidRPr="00621264">
        <w:tab/>
        <w:t>The TC, at its fifty-fifth session, agreed that the question “whether the molecular technique is validated” should be amended to read “Whether the molecular technique is validated/recognized/authorized”</w:t>
      </w:r>
      <w:r w:rsidRPr="00621264">
        <w:rPr>
          <w:lang w:eastAsia="ja-JP"/>
        </w:rPr>
        <w:t xml:space="preserve"> (see document TC/55/25 “Report”, paragraphs 184 to 188)</w:t>
      </w:r>
      <w:r w:rsidRPr="00621264">
        <w:t>.</w:t>
      </w:r>
      <w:r w:rsidR="00C93D38">
        <w:t xml:space="preserve"> </w:t>
      </w:r>
    </w:p>
    <w:p w:rsidR="007420B1" w:rsidRPr="007420B1" w:rsidRDefault="007420B1" w:rsidP="007420B1">
      <w:pPr>
        <w:rPr>
          <w:rFonts w:eastAsiaTheme="minorEastAsia"/>
        </w:rPr>
      </w:pPr>
    </w:p>
    <w:p w:rsidR="00F80D14" w:rsidRPr="009F5439" w:rsidRDefault="00F80D14" w:rsidP="00F80D14">
      <w:pPr>
        <w:keepNext/>
      </w:pPr>
      <w:r w:rsidRPr="009F5439">
        <w:fldChar w:fldCharType="begin"/>
      </w:r>
      <w:r w:rsidRPr="009F5439">
        <w:instrText xml:space="preserve"> AUTONUM  </w:instrText>
      </w:r>
      <w:r w:rsidRPr="009F5439">
        <w:fldChar w:fldCharType="end"/>
      </w:r>
      <w:r w:rsidRPr="009F5439">
        <w:tab/>
        <w:t>The TC</w:t>
      </w:r>
      <w:r w:rsidRPr="004C3A40">
        <w:rPr>
          <w:rFonts w:eastAsiaTheme="minorEastAsia"/>
        </w:rPr>
        <w:t xml:space="preserve"> </w:t>
      </w:r>
      <w:r w:rsidRPr="009F5439">
        <w:t>agreed the following elements for the inventory</w:t>
      </w:r>
      <w:r w:rsidRPr="001857B6">
        <w:rPr>
          <w:lang w:eastAsia="ja-JP"/>
        </w:rPr>
        <w:t xml:space="preserve"> </w:t>
      </w:r>
      <w:r w:rsidR="007420B1" w:rsidRPr="00C77507">
        <w:t>on the use of molecular marker techniques, by crop</w:t>
      </w:r>
      <w:r w:rsidRPr="009F5439">
        <w:t>:</w:t>
      </w:r>
    </w:p>
    <w:p w:rsidR="00F80D14" w:rsidRPr="009F5439" w:rsidRDefault="00F80D14" w:rsidP="00F80D14"/>
    <w:p w:rsidR="00F80D14" w:rsidRPr="009F5439" w:rsidRDefault="00F80D14" w:rsidP="00F80D14">
      <w:pPr>
        <w:numPr>
          <w:ilvl w:val="0"/>
          <w:numId w:val="21"/>
        </w:numPr>
        <w:spacing w:line="276" w:lineRule="auto"/>
        <w:ind w:left="1134" w:hanging="567"/>
        <w:contextualSpacing/>
      </w:pPr>
      <w:r w:rsidRPr="009F5439">
        <w:t xml:space="preserve">Country or Intergovernmental Organization using molecular marker technique </w:t>
      </w:r>
    </w:p>
    <w:p w:rsidR="00F80D14" w:rsidRPr="009F5439" w:rsidRDefault="00F80D14" w:rsidP="00F80D14">
      <w:pPr>
        <w:numPr>
          <w:ilvl w:val="0"/>
          <w:numId w:val="21"/>
        </w:numPr>
        <w:spacing w:line="276" w:lineRule="auto"/>
        <w:ind w:left="1134" w:hanging="567"/>
        <w:contextualSpacing/>
        <w:rPr>
          <w:rFonts w:eastAsiaTheme="minorEastAsia"/>
        </w:rPr>
      </w:pPr>
      <w:r w:rsidRPr="009F5439">
        <w:t xml:space="preserve">Whether the Authority uses molecular marker techniques </w:t>
      </w:r>
    </w:p>
    <w:p w:rsidR="00F80D14" w:rsidRPr="009F5439" w:rsidRDefault="00F80D14" w:rsidP="00F80D14">
      <w:pPr>
        <w:numPr>
          <w:ilvl w:val="0"/>
          <w:numId w:val="21"/>
        </w:numPr>
        <w:spacing w:line="276" w:lineRule="auto"/>
        <w:ind w:left="1134" w:hanging="567"/>
        <w:contextualSpacing/>
      </w:pPr>
      <w:r w:rsidRPr="009F5439">
        <w:lastRenderedPageBreak/>
        <w:t>Source [name of the Authority] and Contact details [email address]</w:t>
      </w:r>
    </w:p>
    <w:p w:rsidR="00F80D14" w:rsidRPr="009F5439" w:rsidRDefault="00F80D14" w:rsidP="00F80D14">
      <w:pPr>
        <w:numPr>
          <w:ilvl w:val="0"/>
          <w:numId w:val="21"/>
        </w:numPr>
        <w:spacing w:line="276" w:lineRule="auto"/>
        <w:ind w:left="1134" w:hanging="567"/>
        <w:contextualSpacing/>
      </w:pPr>
      <w:r w:rsidRPr="009F5439">
        <w:t>Type of molecular marker technique [AFLP, Capillary electrophoresis fragment analysis, MNP, RAPD-STS, SSR, SNPs, Taqman, Whole genome sequencing, other technique (please specify)] [more than one answer allowed]</w:t>
      </w:r>
    </w:p>
    <w:p w:rsidR="00F80D14" w:rsidRPr="009F5439" w:rsidRDefault="00F80D14" w:rsidP="00F80D14">
      <w:pPr>
        <w:numPr>
          <w:ilvl w:val="0"/>
          <w:numId w:val="21"/>
        </w:numPr>
        <w:spacing w:line="276" w:lineRule="auto"/>
        <w:ind w:left="1134" w:hanging="567"/>
        <w:contextualSpacing/>
      </w:pPr>
      <w:r w:rsidRPr="009F5439">
        <w:t>Source of the molecular marker and contact details [email address]</w:t>
      </w:r>
    </w:p>
    <w:p w:rsidR="00F80D14" w:rsidRPr="009F5439" w:rsidRDefault="00F80D14" w:rsidP="00F80D14">
      <w:pPr>
        <w:numPr>
          <w:ilvl w:val="0"/>
          <w:numId w:val="21"/>
        </w:numPr>
        <w:spacing w:line="276" w:lineRule="auto"/>
        <w:ind w:left="1134" w:hanging="567"/>
        <w:contextualSpacing/>
      </w:pPr>
      <w:r w:rsidRPr="009F5439">
        <w:t>Availability of the marker [publicly available or a proprietary marker]</w:t>
      </w:r>
    </w:p>
    <w:p w:rsidR="00F80D14" w:rsidRPr="009F5439" w:rsidRDefault="00F80D14" w:rsidP="00F80D14">
      <w:pPr>
        <w:numPr>
          <w:ilvl w:val="0"/>
          <w:numId w:val="21"/>
        </w:numPr>
        <w:spacing w:line="276" w:lineRule="auto"/>
        <w:ind w:left="1134" w:hanging="567"/>
        <w:contextualSpacing/>
      </w:pPr>
      <w:r w:rsidRPr="009F5439">
        <w:t>Status (i.e. in current use or under development)</w:t>
      </w:r>
    </w:p>
    <w:p w:rsidR="00F80D14" w:rsidRPr="009F5439" w:rsidRDefault="00F80D14" w:rsidP="00F80D14">
      <w:pPr>
        <w:numPr>
          <w:ilvl w:val="0"/>
          <w:numId w:val="21"/>
        </w:numPr>
        <w:spacing w:line="276" w:lineRule="auto"/>
        <w:ind w:left="1134" w:hanging="567"/>
        <w:contextualSpacing/>
      </w:pPr>
      <w:r w:rsidRPr="009F5439">
        <w:t>Crop(s) for which the molecular marker technique is used and characteristic concerned [botanical name(s) and UPOV code(s) to be provided]</w:t>
      </w:r>
    </w:p>
    <w:p w:rsidR="00F80D14" w:rsidRPr="009F5439" w:rsidRDefault="00F80D14" w:rsidP="00F80D14">
      <w:pPr>
        <w:numPr>
          <w:ilvl w:val="0"/>
          <w:numId w:val="21"/>
        </w:numPr>
        <w:spacing w:line="276" w:lineRule="auto"/>
        <w:ind w:left="1134" w:hanging="567"/>
        <w:contextualSpacing/>
      </w:pPr>
      <w:r w:rsidRPr="009F5439">
        <w:t>Purpose of the use of the molecular technique [UPOV model “Characteristic-Specific Molecular Markers”, UPOV model “Combining Phenotypic and Molecular Distances in the Management of Variety Collections”, Purity, Identity, Verification of conformity of plant material to a protected variety for the exercise of breeders’ rights, Verification of hybridity]</w:t>
      </w:r>
    </w:p>
    <w:p w:rsidR="00F80D14" w:rsidRPr="009F5439" w:rsidRDefault="00F80D14" w:rsidP="00F80D14">
      <w:pPr>
        <w:numPr>
          <w:ilvl w:val="0"/>
          <w:numId w:val="21"/>
        </w:numPr>
        <w:spacing w:line="276" w:lineRule="auto"/>
        <w:ind w:left="1134" w:hanging="567"/>
        <w:contextualSpacing/>
      </w:pPr>
      <w:r w:rsidRPr="009F5439">
        <w:t>Whether the molecular marker technique was used as part of Seed Certification in the last two years [National certification, OECD certification] [relevant for OECD seed schemes]</w:t>
      </w:r>
    </w:p>
    <w:p w:rsidR="00F80D14" w:rsidRPr="009F5439" w:rsidRDefault="00F80D14" w:rsidP="00F80D14">
      <w:pPr>
        <w:numPr>
          <w:ilvl w:val="0"/>
          <w:numId w:val="21"/>
        </w:numPr>
        <w:spacing w:line="276" w:lineRule="auto"/>
        <w:ind w:left="1134" w:hanging="567"/>
        <w:contextualSpacing/>
      </w:pPr>
      <w:r w:rsidRPr="009F5439">
        <w:t xml:space="preserve">Number of times the Authority used the molecular marker technique in the last 2 years [routine, occasional] [e.g. 1 to 5, 6 to 20, 21 to 100, more than 100] </w:t>
      </w:r>
    </w:p>
    <w:p w:rsidR="00F80D14" w:rsidRPr="009F5439" w:rsidRDefault="00F80D14" w:rsidP="00F80D14">
      <w:pPr>
        <w:numPr>
          <w:ilvl w:val="0"/>
          <w:numId w:val="21"/>
        </w:numPr>
        <w:spacing w:line="276" w:lineRule="auto"/>
        <w:ind w:left="1134" w:hanging="567"/>
        <w:contextualSpacing/>
      </w:pPr>
      <w:r w:rsidRPr="009F5439">
        <w:t>Whether the molecular marker technique is covered by [UPOV Test Guideline(s), UPOV TGP document(s), other UPOV document(s)]  (please specify)</w:t>
      </w:r>
    </w:p>
    <w:p w:rsidR="00F80D14" w:rsidRPr="009F5439" w:rsidRDefault="00F80D14" w:rsidP="00F80D14">
      <w:pPr>
        <w:numPr>
          <w:ilvl w:val="0"/>
          <w:numId w:val="21"/>
        </w:numPr>
        <w:spacing w:line="276" w:lineRule="auto"/>
        <w:ind w:left="1134" w:hanging="567"/>
        <w:contextualSpacing/>
      </w:pPr>
      <w:r w:rsidRPr="009F5439">
        <w:t xml:space="preserve">Whether the molecular technique is validated/recognized/authorized [yes to specify a particular organization or authority] </w:t>
      </w:r>
    </w:p>
    <w:p w:rsidR="00F80D14" w:rsidRPr="009F5439" w:rsidRDefault="00F80D14" w:rsidP="00F80D14">
      <w:pPr>
        <w:numPr>
          <w:ilvl w:val="0"/>
          <w:numId w:val="21"/>
        </w:numPr>
        <w:spacing w:line="276" w:lineRule="auto"/>
        <w:ind w:left="1134" w:hanging="567"/>
        <w:contextualSpacing/>
      </w:pPr>
      <w:r w:rsidRPr="009F5439">
        <w:t>[relevant for OECD seed schemes]</w:t>
      </w:r>
    </w:p>
    <w:p w:rsidR="00F80D14" w:rsidRPr="009F5439" w:rsidRDefault="00F80D14" w:rsidP="00F80D14">
      <w:pPr>
        <w:numPr>
          <w:ilvl w:val="0"/>
          <w:numId w:val="21"/>
        </w:numPr>
        <w:spacing w:line="276" w:lineRule="auto"/>
        <w:ind w:left="1134" w:hanging="567"/>
        <w:contextualSpacing/>
      </w:pPr>
      <w:r w:rsidRPr="009F5439">
        <w:t xml:space="preserve">Whether the Authority created databases with information obtained from use of the molecular marker technique </w:t>
      </w:r>
    </w:p>
    <w:p w:rsidR="00F80D14" w:rsidRPr="009F5439" w:rsidRDefault="00F80D14" w:rsidP="00F80D14"/>
    <w:p w:rsidR="00F80D14" w:rsidRPr="009F5439" w:rsidRDefault="00F80D14" w:rsidP="00F80D14">
      <w:r w:rsidRPr="009F5439">
        <w:fldChar w:fldCharType="begin"/>
      </w:r>
      <w:r w:rsidRPr="009F5439">
        <w:instrText xml:space="preserve"> AUTONUM  </w:instrText>
      </w:r>
      <w:r w:rsidRPr="009F5439">
        <w:fldChar w:fldCharType="end"/>
      </w:r>
      <w:r w:rsidRPr="009F5439">
        <w:tab/>
        <w:t>The TC agreed that a circular should be issued to request members of the Union to complete a survey as a basis to develop an inventory on the use of molecular marker techniques, by crop, in coordination with the OECD.</w:t>
      </w:r>
    </w:p>
    <w:p w:rsidR="00F80D14" w:rsidRPr="009F5439" w:rsidRDefault="00F80D14" w:rsidP="00F80D14"/>
    <w:p w:rsidR="00F80D14" w:rsidRPr="009F5439" w:rsidRDefault="00F80D14" w:rsidP="00F80D14">
      <w:r w:rsidRPr="009F5439">
        <w:fldChar w:fldCharType="begin"/>
      </w:r>
      <w:r w:rsidRPr="009F5439">
        <w:instrText xml:space="preserve"> AUTONUM  </w:instrText>
      </w:r>
      <w:r w:rsidRPr="009F5439">
        <w:fldChar w:fldCharType="end"/>
      </w:r>
      <w:r w:rsidRPr="009F5439">
        <w:tab/>
        <w:t>The TC agreed with the BMT that the survey should have structured answers to allow the comparison of results, as much as possible.</w:t>
      </w:r>
    </w:p>
    <w:p w:rsidR="00F80D14" w:rsidRPr="009F5439" w:rsidRDefault="00F80D14" w:rsidP="00F80D14"/>
    <w:p w:rsidR="00F80D14" w:rsidRPr="009F5439" w:rsidRDefault="00F80D14" w:rsidP="00F80D14">
      <w:r w:rsidRPr="009F5439">
        <w:fldChar w:fldCharType="begin"/>
      </w:r>
      <w:r w:rsidRPr="009F5439">
        <w:instrText xml:space="preserve"> AUTONUM  </w:instrText>
      </w:r>
      <w:r w:rsidRPr="009F5439">
        <w:fldChar w:fldCharType="end"/>
      </w:r>
      <w:r w:rsidRPr="009F5439">
        <w:tab/>
        <w:t>The TC agreed that the Office of the Union should conduct a test survey with experts from the United Kingdom.</w:t>
      </w:r>
    </w:p>
    <w:p w:rsidR="00F80D14" w:rsidRPr="001857B6" w:rsidRDefault="00F80D14" w:rsidP="00F80D14">
      <w:pPr>
        <w:tabs>
          <w:tab w:val="left" w:pos="5387"/>
        </w:tabs>
        <w:ind w:left="4820"/>
        <w:rPr>
          <w:i/>
          <w:snapToGrid w:val="0"/>
          <w:lang w:eastAsia="ja-JP"/>
        </w:rPr>
      </w:pPr>
    </w:p>
    <w:p w:rsidR="00F80D14" w:rsidRPr="00730E67" w:rsidRDefault="00F80D14" w:rsidP="009A4353">
      <w:pPr>
        <w:pStyle w:val="DecisionParagraphs"/>
        <w:keepNext/>
        <w:keepLines/>
      </w:pPr>
      <w:r w:rsidRPr="00730E67">
        <w:fldChar w:fldCharType="begin"/>
      </w:r>
      <w:r w:rsidRPr="00730E67">
        <w:instrText xml:space="preserve"> AUTONUM  </w:instrText>
      </w:r>
      <w:r w:rsidRPr="00730E67">
        <w:fldChar w:fldCharType="end"/>
      </w:r>
      <w:r w:rsidRPr="00730E67">
        <w:tab/>
        <w:t>The TWPs are invited to note:</w:t>
      </w:r>
    </w:p>
    <w:p w:rsidR="00F80D14" w:rsidRPr="00730E67" w:rsidRDefault="00F80D14" w:rsidP="009A4353">
      <w:pPr>
        <w:pStyle w:val="DecisionParagraphs"/>
        <w:keepNext/>
        <w:keepLines/>
      </w:pPr>
    </w:p>
    <w:p w:rsidR="00F80D14" w:rsidRPr="00730E67" w:rsidRDefault="00F80D14" w:rsidP="009A4353">
      <w:pPr>
        <w:pStyle w:val="DecisionParagraphs"/>
        <w:keepNext/>
        <w:keepLines/>
        <w:tabs>
          <w:tab w:val="left" w:pos="5954"/>
        </w:tabs>
      </w:pPr>
      <w:r w:rsidRPr="00730E67">
        <w:tab/>
        <w:t>(a)</w:t>
      </w:r>
      <w:r w:rsidRPr="00730E67">
        <w:tab/>
      </w:r>
      <w:r>
        <w:t>that the TC</w:t>
      </w:r>
      <w:r w:rsidRPr="009F5439">
        <w:t xml:space="preserve">, at its fifty-fifth session, agreed the elements </w:t>
      </w:r>
      <w:r w:rsidR="00D0197D" w:rsidRPr="009F5439">
        <w:t>for the inventory</w:t>
      </w:r>
      <w:r w:rsidR="00D0197D" w:rsidRPr="001857B6">
        <w:rPr>
          <w:lang w:eastAsia="ja-JP"/>
        </w:rPr>
        <w:t xml:space="preserve"> </w:t>
      </w:r>
      <w:r w:rsidR="00D0197D" w:rsidRPr="00C77507">
        <w:t>on the use of molecular marker techniques, by crop</w:t>
      </w:r>
      <w:r w:rsidR="00D0197D">
        <w:t>, as</w:t>
      </w:r>
      <w:r w:rsidR="00D0197D" w:rsidRPr="001857B6">
        <w:rPr>
          <w:lang w:eastAsia="ja-JP"/>
        </w:rPr>
        <w:t xml:space="preserve"> </w:t>
      </w:r>
      <w:r w:rsidRPr="005B4157">
        <w:t xml:space="preserve">set out paragraph </w:t>
      </w:r>
      <w:r w:rsidR="00D0197D" w:rsidRPr="005B4157">
        <w:t>4</w:t>
      </w:r>
      <w:r w:rsidR="00815ED0" w:rsidRPr="005B4157">
        <w:t>0</w:t>
      </w:r>
      <w:r w:rsidRPr="005B4157">
        <w:t xml:space="preserve"> of</w:t>
      </w:r>
      <w:r w:rsidRPr="00730E67">
        <w:t xml:space="preserve"> this document; </w:t>
      </w:r>
      <w:r w:rsidR="00815ED0">
        <w:t>and</w:t>
      </w:r>
    </w:p>
    <w:p w:rsidR="00F80D14" w:rsidRPr="00730E67" w:rsidRDefault="00F80D14" w:rsidP="00F80D14">
      <w:pPr>
        <w:pStyle w:val="DecisionParagraphs"/>
      </w:pPr>
    </w:p>
    <w:p w:rsidR="00F80D14" w:rsidRPr="001857B6" w:rsidRDefault="00F80D14" w:rsidP="00F80D14">
      <w:pPr>
        <w:pStyle w:val="DecisionParagraphs"/>
        <w:tabs>
          <w:tab w:val="left" w:pos="5954"/>
        </w:tabs>
      </w:pPr>
      <w:r w:rsidRPr="00730E67">
        <w:tab/>
        <w:t>(</w:t>
      </w:r>
      <w:r>
        <w:t>b</w:t>
      </w:r>
      <w:r w:rsidRPr="00730E67">
        <w:t>)</w:t>
      </w:r>
      <w:r w:rsidRPr="00730E67">
        <w:tab/>
      </w:r>
      <w:r>
        <w:t xml:space="preserve">that </w:t>
      </w:r>
      <w:r w:rsidRPr="00FE210C">
        <w:t xml:space="preserve">a circular </w:t>
      </w:r>
      <w:r>
        <w:t>will</w:t>
      </w:r>
      <w:r w:rsidRPr="00FE210C">
        <w:t xml:space="preserve"> be issued to request members of the Union to complete a survey as a basis to develop an inventory on the use of molecular marker techniques, by crop, in coordination with the OECD</w:t>
      </w:r>
      <w:r w:rsidR="00815ED0">
        <w:t>.</w:t>
      </w:r>
    </w:p>
    <w:p w:rsidR="00054EE4" w:rsidRDefault="00054EE4" w:rsidP="00054EE4">
      <w:pPr>
        <w:pStyle w:val="DecisionParagraphs"/>
        <w:tabs>
          <w:tab w:val="left" w:pos="5954"/>
        </w:tabs>
      </w:pPr>
    </w:p>
    <w:p w:rsidR="00054EE4" w:rsidRDefault="00054EE4" w:rsidP="007420B1">
      <w:pPr>
        <w:rPr>
          <w:rFonts w:eastAsiaTheme="minorEastAsia"/>
        </w:rPr>
      </w:pPr>
    </w:p>
    <w:p w:rsidR="007420B1" w:rsidRPr="000729FE" w:rsidRDefault="007420B1" w:rsidP="0004212D">
      <w:pPr>
        <w:pStyle w:val="Heading2"/>
        <w:rPr>
          <w:rFonts w:eastAsiaTheme="minorEastAsia"/>
        </w:rPr>
      </w:pPr>
      <w:bookmarkStart w:id="33" w:name="_Toc14980929"/>
      <w:bookmarkStart w:id="34" w:name="_Toc15059500"/>
      <w:bookmarkStart w:id="35" w:name="_Toc15295345"/>
      <w:bookmarkStart w:id="36" w:name="_Toc22564624"/>
      <w:bookmarkStart w:id="37" w:name="_Toc27663378"/>
      <w:bookmarkStart w:id="38" w:name="_Toc37069972"/>
      <w:r w:rsidRPr="000729FE">
        <w:rPr>
          <w:rFonts w:eastAsiaTheme="minorEastAsia"/>
        </w:rPr>
        <w:t>Lists of possible joint initiatives with OECD and ISTA in relation to molecular techniques</w:t>
      </w:r>
      <w:bookmarkEnd w:id="33"/>
      <w:bookmarkEnd w:id="34"/>
      <w:bookmarkEnd w:id="35"/>
      <w:bookmarkEnd w:id="36"/>
      <w:bookmarkEnd w:id="37"/>
      <w:bookmarkEnd w:id="38"/>
    </w:p>
    <w:p w:rsidR="007420B1" w:rsidRPr="000729FE" w:rsidRDefault="007420B1" w:rsidP="007420B1"/>
    <w:p w:rsidR="007420B1" w:rsidRPr="000729FE" w:rsidRDefault="007420B1" w:rsidP="007420B1">
      <w:r w:rsidRPr="000729FE">
        <w:fldChar w:fldCharType="begin"/>
      </w:r>
      <w:r w:rsidRPr="000729FE">
        <w:instrText xml:space="preserve"> AUTONUM  </w:instrText>
      </w:r>
      <w:r w:rsidRPr="000729FE">
        <w:fldChar w:fldCharType="end"/>
      </w:r>
      <w:r w:rsidRPr="000729FE">
        <w:tab/>
      </w:r>
      <w:r w:rsidR="00CB3E73">
        <w:t xml:space="preserve">The BMT, </w:t>
      </w:r>
      <w:r w:rsidR="00CB3E73" w:rsidRPr="000729FE">
        <w:rPr>
          <w:rFonts w:eastAsiaTheme="minorEastAsia"/>
        </w:rPr>
        <w:t xml:space="preserve">at its eighteenth session, </w:t>
      </w:r>
      <w:r w:rsidR="00E41256" w:rsidRPr="000729FE">
        <w:rPr>
          <w:rFonts w:eastAsiaTheme="minorEastAsia"/>
          <w:lang w:eastAsia="ja-JP"/>
        </w:rPr>
        <w:t>considered document BMT/18/4 “Cooperation between International Organizations”</w:t>
      </w:r>
      <w:r w:rsidR="00E41256">
        <w:rPr>
          <w:rFonts w:eastAsiaTheme="minorEastAsia"/>
          <w:lang w:eastAsia="ja-JP"/>
        </w:rPr>
        <w:t xml:space="preserve"> and </w:t>
      </w:r>
      <w:r w:rsidRPr="000729FE">
        <w:t>the request to develop lists of possible joint initiatives with OECD and ISTA, in relation to molecular techniques</w:t>
      </w:r>
      <w:r w:rsidR="00CB3E73">
        <w:t>.  T</w:t>
      </w:r>
      <w:r w:rsidRPr="000729FE">
        <w:t>he BMT</w:t>
      </w:r>
      <w:r w:rsidRPr="000729FE">
        <w:rPr>
          <w:rFonts w:eastAsiaTheme="minorEastAsia"/>
        </w:rPr>
        <w:t xml:space="preserve"> </w:t>
      </w:r>
      <w:r w:rsidRPr="000729FE">
        <w:t>agreed to propose the repeating of joint workshops with ISTA and OECD in future. The BMT agreed to propose a joint initiative that each organization inform the others about use of molecular markers in their work</w:t>
      </w:r>
      <w:r w:rsidRPr="000729FE">
        <w:rPr>
          <w:rFonts w:eastAsiaTheme="minorEastAsia"/>
          <w:iCs/>
          <w:lang w:eastAsia="ja-JP"/>
        </w:rPr>
        <w:t xml:space="preserve"> </w:t>
      </w:r>
      <w:r w:rsidRPr="000729FE">
        <w:rPr>
          <w:rFonts w:eastAsiaTheme="minorEastAsia" w:hint="eastAsia"/>
          <w:lang w:eastAsia="ja-JP"/>
        </w:rPr>
        <w:t>(see document BMT/1</w:t>
      </w:r>
      <w:r w:rsidRPr="000729FE">
        <w:rPr>
          <w:rFonts w:eastAsiaTheme="minorEastAsia"/>
          <w:lang w:eastAsia="ja-JP"/>
        </w:rPr>
        <w:t>8/21 “Report”</w:t>
      </w:r>
      <w:r w:rsidRPr="000729FE">
        <w:rPr>
          <w:rFonts w:eastAsiaTheme="minorEastAsia" w:hint="eastAsia"/>
          <w:lang w:eastAsia="ja-JP"/>
        </w:rPr>
        <w:t>, paragraph</w:t>
      </w:r>
      <w:r w:rsidR="00CB3E73">
        <w:rPr>
          <w:rFonts w:eastAsiaTheme="minorEastAsia"/>
          <w:lang w:eastAsia="ja-JP"/>
        </w:rPr>
        <w:t> </w:t>
      </w:r>
      <w:r w:rsidRPr="000729FE">
        <w:rPr>
          <w:rFonts w:eastAsiaTheme="minorEastAsia"/>
          <w:lang w:eastAsia="ja-JP"/>
        </w:rPr>
        <w:t>34</w:t>
      </w:r>
      <w:r w:rsidRPr="000729FE">
        <w:rPr>
          <w:rFonts w:eastAsiaTheme="minorEastAsia" w:hint="eastAsia"/>
          <w:lang w:eastAsia="ja-JP"/>
        </w:rPr>
        <w:t>)</w:t>
      </w:r>
      <w:r w:rsidRPr="000729FE">
        <w:t xml:space="preserve">. </w:t>
      </w:r>
    </w:p>
    <w:p w:rsidR="00F80D14" w:rsidRPr="00F80D14" w:rsidRDefault="00F80D14" w:rsidP="00DB1F9B">
      <w:pPr>
        <w:pStyle w:val="Heading3"/>
        <w:rPr>
          <w:rFonts w:eastAsiaTheme="minorEastAsia"/>
          <w:i w:val="0"/>
        </w:rPr>
      </w:pPr>
    </w:p>
    <w:p w:rsidR="00054EE4" w:rsidRPr="00824357" w:rsidRDefault="00054EE4" w:rsidP="00054EE4">
      <w:pPr>
        <w:keepNext/>
      </w:pPr>
      <w:r w:rsidRPr="00824357">
        <w:lastRenderedPageBreak/>
        <w:fldChar w:fldCharType="begin"/>
      </w:r>
      <w:r w:rsidRPr="00824357">
        <w:instrText xml:space="preserve"> AUTONUM  </w:instrText>
      </w:r>
      <w:r w:rsidRPr="00824357">
        <w:fldChar w:fldCharType="end"/>
      </w:r>
      <w:r w:rsidRPr="00824357">
        <w:tab/>
        <w:t>The TC</w:t>
      </w:r>
      <w:r>
        <w:rPr>
          <w:rFonts w:eastAsiaTheme="minorEastAsia"/>
        </w:rPr>
        <w:t>, at its fifty-fifth session,</w:t>
      </w:r>
      <w:r w:rsidRPr="004C3A40">
        <w:rPr>
          <w:rFonts w:eastAsiaTheme="minorEastAsia"/>
        </w:rPr>
        <w:t xml:space="preserve"> </w:t>
      </w:r>
      <w:r w:rsidRPr="00824357">
        <w:t xml:space="preserve">considered possible joint initiatives with OECD and ISTA in relation to </w:t>
      </w:r>
      <w:r w:rsidRPr="004B3E56">
        <w:t>molecular techniques and agreed with t</w:t>
      </w:r>
      <w:r w:rsidRPr="004B3E56">
        <w:rPr>
          <w:snapToGrid w:val="0"/>
        </w:rPr>
        <w:t xml:space="preserve">he </w:t>
      </w:r>
      <w:r>
        <w:rPr>
          <w:snapToGrid w:val="0"/>
        </w:rPr>
        <w:t xml:space="preserve">proposal made by the </w:t>
      </w:r>
      <w:r w:rsidRPr="004B3E56">
        <w:t xml:space="preserve">BMT, at its eighteenth session, </w:t>
      </w:r>
      <w:r>
        <w:t>for</w:t>
      </w:r>
      <w:r w:rsidRPr="004B3E56">
        <w:t xml:space="preserve"> joint workshops </w:t>
      </w:r>
      <w:r>
        <w:t>to</w:t>
      </w:r>
      <w:r w:rsidRPr="004B3E56">
        <w:t xml:space="preserve"> be</w:t>
      </w:r>
      <w:r w:rsidRPr="00824357">
        <w:t xml:space="preserve"> repeated in future</w:t>
      </w:r>
      <w:r w:rsidRPr="001857B6">
        <w:rPr>
          <w:lang w:eastAsia="ja-JP"/>
        </w:rPr>
        <w:t xml:space="preserve"> (see document TC/5</w:t>
      </w:r>
      <w:r>
        <w:rPr>
          <w:lang w:eastAsia="ja-JP"/>
        </w:rPr>
        <w:t>5</w:t>
      </w:r>
      <w:r w:rsidRPr="001857B6">
        <w:rPr>
          <w:lang w:eastAsia="ja-JP"/>
        </w:rPr>
        <w:t>/</w:t>
      </w:r>
      <w:r>
        <w:rPr>
          <w:lang w:eastAsia="ja-JP"/>
        </w:rPr>
        <w:t>25</w:t>
      </w:r>
      <w:r w:rsidRPr="001857B6">
        <w:rPr>
          <w:lang w:eastAsia="ja-JP"/>
        </w:rPr>
        <w:t xml:space="preserve"> “Report”, paragraph</w:t>
      </w:r>
      <w:r>
        <w:rPr>
          <w:lang w:eastAsia="ja-JP"/>
        </w:rPr>
        <w:t>s</w:t>
      </w:r>
      <w:r w:rsidRPr="001857B6">
        <w:rPr>
          <w:lang w:eastAsia="ja-JP"/>
        </w:rPr>
        <w:t xml:space="preserve"> </w:t>
      </w:r>
      <w:r>
        <w:rPr>
          <w:lang w:eastAsia="ja-JP"/>
        </w:rPr>
        <w:t>189 to 191</w:t>
      </w:r>
      <w:r w:rsidRPr="001857B6">
        <w:rPr>
          <w:lang w:eastAsia="ja-JP"/>
        </w:rPr>
        <w:t>)</w:t>
      </w:r>
      <w:r w:rsidRPr="00824357">
        <w:t xml:space="preserve">.  </w:t>
      </w:r>
    </w:p>
    <w:p w:rsidR="00054EE4" w:rsidRPr="00824357" w:rsidRDefault="00054EE4" w:rsidP="00054EE4">
      <w:pPr>
        <w:keepNext/>
      </w:pPr>
    </w:p>
    <w:p w:rsidR="00054EE4" w:rsidRPr="00824357" w:rsidRDefault="00054EE4" w:rsidP="00054EE4">
      <w:pPr>
        <w:keepNext/>
      </w:pPr>
      <w:r w:rsidRPr="00824357">
        <w:fldChar w:fldCharType="begin"/>
      </w:r>
      <w:r w:rsidRPr="00824357">
        <w:instrText xml:space="preserve"> AUTONUM  </w:instrText>
      </w:r>
      <w:r w:rsidRPr="00824357">
        <w:fldChar w:fldCharType="end"/>
      </w:r>
      <w:r w:rsidRPr="00824357">
        <w:tab/>
        <w:t>The TC agreed with the BMT to propose a joint initiative that each organization inform the others about use of molecular markers in their work</w:t>
      </w:r>
      <w:r w:rsidRPr="00824357">
        <w:rPr>
          <w:iCs/>
          <w:lang w:eastAsia="ja-JP"/>
        </w:rPr>
        <w:t>.</w:t>
      </w:r>
    </w:p>
    <w:p w:rsidR="00054EE4" w:rsidRDefault="00054EE4" w:rsidP="00054EE4"/>
    <w:p w:rsidR="00054EE4" w:rsidRDefault="00054EE4" w:rsidP="00054EE4">
      <w:r w:rsidRPr="004B3E56">
        <w:fldChar w:fldCharType="begin"/>
      </w:r>
      <w:r w:rsidRPr="004B3E56">
        <w:instrText xml:space="preserve"> AUTONUM  </w:instrText>
      </w:r>
      <w:r w:rsidRPr="004B3E56">
        <w:fldChar w:fldCharType="end"/>
      </w:r>
      <w:r w:rsidRPr="004B3E56">
        <w:tab/>
        <w:t xml:space="preserve">The TC noted there were no definitions on </w:t>
      </w:r>
      <w:r>
        <w:t xml:space="preserve">biochemical and </w:t>
      </w:r>
      <w:r w:rsidRPr="004B3E56">
        <w:t xml:space="preserve">molecular techniques in UPOV.  The TC agreed that information from the survey on the techniques </w:t>
      </w:r>
      <w:r>
        <w:t>could help to clarify techniques that were considered to be biochemical or molecular.</w:t>
      </w:r>
      <w:r w:rsidRPr="004B3E56">
        <w:t xml:space="preserve">  </w:t>
      </w:r>
    </w:p>
    <w:p w:rsidR="00054EE4" w:rsidRPr="001857B6" w:rsidRDefault="00054EE4" w:rsidP="00054EE4">
      <w:pPr>
        <w:tabs>
          <w:tab w:val="left" w:pos="5387"/>
        </w:tabs>
        <w:ind w:left="4820"/>
        <w:rPr>
          <w:i/>
          <w:snapToGrid w:val="0"/>
          <w:lang w:eastAsia="ja-JP"/>
        </w:rPr>
      </w:pPr>
    </w:p>
    <w:p w:rsidR="00054EE4" w:rsidRPr="001857B6" w:rsidRDefault="00054EE4" w:rsidP="00054EE4">
      <w:pPr>
        <w:pStyle w:val="DecisionParagraphs"/>
      </w:pPr>
      <w:r w:rsidRPr="001857B6">
        <w:fldChar w:fldCharType="begin"/>
      </w:r>
      <w:r w:rsidRPr="001857B6">
        <w:instrText xml:space="preserve"> AUTONUM  </w:instrText>
      </w:r>
      <w:r w:rsidRPr="001857B6">
        <w:fldChar w:fldCharType="end"/>
      </w:r>
      <w:r w:rsidRPr="001857B6">
        <w:tab/>
        <w:t>The TWPs are invited to</w:t>
      </w:r>
      <w:r>
        <w:t xml:space="preserve"> note that</w:t>
      </w:r>
      <w:r w:rsidRPr="001857B6">
        <w:t xml:space="preserve"> </w:t>
      </w:r>
      <w:r>
        <w:t xml:space="preserve">the </w:t>
      </w:r>
      <w:r w:rsidRPr="00337B30">
        <w:t>TC, at its fifty-fifth session, agreed</w:t>
      </w:r>
      <w:r w:rsidRPr="001857B6">
        <w:t>:</w:t>
      </w:r>
    </w:p>
    <w:p w:rsidR="00054EE4" w:rsidRPr="001857B6" w:rsidRDefault="00054EE4" w:rsidP="00054EE4">
      <w:pPr>
        <w:pStyle w:val="DecisionParagraphs"/>
      </w:pPr>
    </w:p>
    <w:p w:rsidR="00054EE4" w:rsidRPr="00815ED0" w:rsidRDefault="00054EE4" w:rsidP="00054EE4">
      <w:pPr>
        <w:pStyle w:val="DecisionParagraphs"/>
        <w:tabs>
          <w:tab w:val="left" w:pos="5954"/>
        </w:tabs>
      </w:pPr>
      <w:r w:rsidRPr="001857B6">
        <w:tab/>
      </w:r>
      <w:r w:rsidRPr="00621264">
        <w:t>(a)</w:t>
      </w:r>
      <w:r w:rsidRPr="00621264">
        <w:tab/>
        <w:t xml:space="preserve">for joint </w:t>
      </w:r>
      <w:r w:rsidR="00865168" w:rsidRPr="00621264">
        <w:t xml:space="preserve">OECD, UPOV, ISTA </w:t>
      </w:r>
      <w:r w:rsidRPr="00621264">
        <w:t>workshops to be repeated in future, as a possible joint</w:t>
      </w:r>
      <w:r w:rsidRPr="00815ED0">
        <w:t xml:space="preserve"> initiative in relation to molecular techniques; </w:t>
      </w:r>
    </w:p>
    <w:p w:rsidR="00054EE4" w:rsidRPr="00815ED0" w:rsidRDefault="00054EE4" w:rsidP="00054EE4">
      <w:pPr>
        <w:pStyle w:val="DecisionParagraphs"/>
      </w:pPr>
    </w:p>
    <w:p w:rsidR="00054EE4" w:rsidRPr="00815ED0" w:rsidRDefault="00054EE4" w:rsidP="00054EE4">
      <w:pPr>
        <w:pStyle w:val="DecisionParagraphs"/>
        <w:tabs>
          <w:tab w:val="left" w:pos="5954"/>
        </w:tabs>
      </w:pPr>
      <w:r w:rsidRPr="00815ED0">
        <w:tab/>
        <w:t>(b)</w:t>
      </w:r>
      <w:r w:rsidRPr="00815ED0">
        <w:tab/>
        <w:t xml:space="preserve">to propose a joint initiative that each organization inform the others about use of molecular markers in their work; </w:t>
      </w:r>
      <w:r w:rsidR="00815ED0" w:rsidRPr="00815ED0">
        <w:t>and</w:t>
      </w:r>
    </w:p>
    <w:p w:rsidR="00054EE4" w:rsidRPr="00815ED0" w:rsidRDefault="00054EE4" w:rsidP="00054EE4">
      <w:pPr>
        <w:pStyle w:val="DecisionParagraphs"/>
      </w:pPr>
    </w:p>
    <w:p w:rsidR="00054EE4" w:rsidRPr="001857B6" w:rsidRDefault="00054EE4" w:rsidP="00054EE4">
      <w:pPr>
        <w:pStyle w:val="DecisionParagraphs"/>
        <w:tabs>
          <w:tab w:val="left" w:pos="5954"/>
        </w:tabs>
      </w:pPr>
      <w:r w:rsidRPr="00815ED0">
        <w:tab/>
        <w:t>(c)</w:t>
      </w:r>
      <w:r w:rsidRPr="00815ED0">
        <w:tab/>
        <w:t>that information from the survey on the techniques could help to clarify techniques that were considered to be biochemical or molecular.</w:t>
      </w:r>
    </w:p>
    <w:p w:rsidR="00F80D14" w:rsidRPr="00F80D14" w:rsidRDefault="00F80D14" w:rsidP="00DB1F9B">
      <w:pPr>
        <w:pStyle w:val="Heading3"/>
        <w:rPr>
          <w:rFonts w:eastAsiaTheme="minorEastAsia"/>
          <w:i w:val="0"/>
        </w:rPr>
      </w:pPr>
    </w:p>
    <w:p w:rsidR="000729FE" w:rsidRPr="000729FE" w:rsidRDefault="000729FE" w:rsidP="0004212D">
      <w:pPr>
        <w:pStyle w:val="Heading2"/>
        <w:rPr>
          <w:rFonts w:eastAsiaTheme="minorEastAsia"/>
        </w:rPr>
      </w:pPr>
      <w:bookmarkStart w:id="39" w:name="_Toc37069973"/>
      <w:r w:rsidRPr="000729FE">
        <w:rPr>
          <w:rFonts w:eastAsiaTheme="minorEastAsia"/>
        </w:rPr>
        <w:t>Joint document explaining the principal features of the systems of OECD, UPOV and ISTA</w:t>
      </w:r>
      <w:bookmarkEnd w:id="28"/>
      <w:bookmarkEnd w:id="29"/>
      <w:bookmarkEnd w:id="30"/>
      <w:bookmarkEnd w:id="31"/>
      <w:bookmarkEnd w:id="32"/>
      <w:bookmarkEnd w:id="39"/>
    </w:p>
    <w:p w:rsidR="000729FE" w:rsidRPr="000729FE" w:rsidRDefault="000729FE" w:rsidP="000729FE">
      <w:pPr>
        <w:keepNext/>
        <w:rPr>
          <w:rFonts w:eastAsiaTheme="minorEastAsia"/>
        </w:rPr>
      </w:pPr>
    </w:p>
    <w:p w:rsidR="000729FE" w:rsidRPr="000729FE" w:rsidRDefault="000729FE" w:rsidP="000729FE">
      <w:r w:rsidRPr="000729FE">
        <w:rPr>
          <w:rFonts w:eastAsiaTheme="minorEastAsia"/>
          <w:color w:val="000000"/>
        </w:rPr>
        <w:fldChar w:fldCharType="begin"/>
      </w:r>
      <w:r w:rsidRPr="000729FE">
        <w:rPr>
          <w:rFonts w:eastAsiaTheme="minorEastAsia"/>
          <w:color w:val="000000"/>
        </w:rPr>
        <w:instrText xml:space="preserve"> AUTONUM  </w:instrText>
      </w:r>
      <w:r w:rsidRPr="000729FE">
        <w:rPr>
          <w:rFonts w:eastAsiaTheme="minorEastAsia"/>
          <w:color w:val="000000"/>
        </w:rPr>
        <w:fldChar w:fldCharType="end"/>
      </w:r>
      <w:r w:rsidRPr="000729FE">
        <w:rPr>
          <w:rFonts w:eastAsiaTheme="minorEastAsia"/>
          <w:color w:val="000000"/>
        </w:rPr>
        <w:tab/>
      </w:r>
      <w:r w:rsidRPr="000729FE">
        <w:rPr>
          <w:rFonts w:eastAsiaTheme="minorEastAsia"/>
        </w:rPr>
        <w:t xml:space="preserve">The BMT, at its eighteenth session, </w:t>
      </w:r>
      <w:r w:rsidRPr="000729FE">
        <w:rPr>
          <w:rFonts w:eastAsiaTheme="minorEastAsia"/>
          <w:lang w:eastAsia="ja-JP"/>
        </w:rPr>
        <w:t>considered document BMT/18/4 “Cooperation between International Organizations”</w:t>
      </w:r>
      <w:r w:rsidR="000F7705">
        <w:rPr>
          <w:rFonts w:eastAsiaTheme="minorEastAsia"/>
          <w:lang w:eastAsia="ja-JP"/>
        </w:rPr>
        <w:t xml:space="preserve">. The BMT </w:t>
      </w:r>
      <w:r w:rsidRPr="000729FE">
        <w:t xml:space="preserve">agreed that relevant elements from the World Seed Partnership and the FAQ on the use of molecular techniques in the examination of DUS, as reproduced </w:t>
      </w:r>
      <w:r w:rsidR="00B00289" w:rsidRPr="005B4157">
        <w:t>in Annex III</w:t>
      </w:r>
      <w:r w:rsidR="000F7705" w:rsidRPr="005B4157">
        <w:t xml:space="preserve"> to</w:t>
      </w:r>
      <w:r w:rsidR="000F7705">
        <w:t xml:space="preserve"> this document</w:t>
      </w:r>
      <w:r w:rsidRPr="000729FE">
        <w:t>, would be a suitable basis for the Office of the Union to develop a draft of a joint document explaining the principal features of the systems of OECD, UPOV and ISTA, in consultation with OECD</w:t>
      </w:r>
      <w:r w:rsidRPr="000729FE">
        <w:rPr>
          <w:rFonts w:eastAsiaTheme="minorEastAsia"/>
          <w:iCs/>
          <w:lang w:eastAsia="ja-JP"/>
        </w:rPr>
        <w:t xml:space="preserve"> </w:t>
      </w:r>
      <w:r w:rsidRPr="000729FE">
        <w:rPr>
          <w:rFonts w:eastAsiaTheme="minorEastAsia" w:hint="eastAsia"/>
          <w:lang w:eastAsia="ja-JP"/>
        </w:rPr>
        <w:t>(see</w:t>
      </w:r>
      <w:r w:rsidR="000D3847">
        <w:rPr>
          <w:rFonts w:eastAsiaTheme="minorEastAsia"/>
          <w:lang w:eastAsia="ja-JP"/>
        </w:rPr>
        <w:t> </w:t>
      </w:r>
      <w:r w:rsidRPr="000729FE">
        <w:rPr>
          <w:rFonts w:eastAsiaTheme="minorEastAsia" w:hint="eastAsia"/>
          <w:lang w:eastAsia="ja-JP"/>
        </w:rPr>
        <w:t>document</w:t>
      </w:r>
      <w:r w:rsidRPr="000729FE">
        <w:rPr>
          <w:rFonts w:eastAsiaTheme="minorEastAsia"/>
          <w:lang w:eastAsia="ja-JP"/>
        </w:rPr>
        <w:t> </w:t>
      </w:r>
      <w:r w:rsidRPr="000729FE">
        <w:rPr>
          <w:rFonts w:eastAsiaTheme="minorEastAsia" w:hint="eastAsia"/>
          <w:lang w:eastAsia="ja-JP"/>
        </w:rPr>
        <w:t>BMT/1</w:t>
      </w:r>
      <w:r w:rsidRPr="000729FE">
        <w:rPr>
          <w:rFonts w:eastAsiaTheme="minorEastAsia"/>
          <w:lang w:eastAsia="ja-JP"/>
        </w:rPr>
        <w:t>8/21 “Report”</w:t>
      </w:r>
      <w:r w:rsidRPr="000729FE">
        <w:rPr>
          <w:rFonts w:eastAsiaTheme="minorEastAsia" w:hint="eastAsia"/>
          <w:lang w:eastAsia="ja-JP"/>
        </w:rPr>
        <w:t>, paragraph</w:t>
      </w:r>
      <w:r w:rsidRPr="000729FE">
        <w:rPr>
          <w:rFonts w:eastAsiaTheme="minorEastAsia"/>
          <w:lang w:eastAsia="ja-JP"/>
        </w:rPr>
        <w:t>s 22 and 23</w:t>
      </w:r>
      <w:r w:rsidRPr="000729FE">
        <w:rPr>
          <w:rFonts w:eastAsiaTheme="minorEastAsia" w:hint="eastAsia"/>
          <w:lang w:eastAsia="ja-JP"/>
        </w:rPr>
        <w:t>)</w:t>
      </w:r>
      <w:r w:rsidRPr="000729FE">
        <w:t xml:space="preserve">.  </w:t>
      </w:r>
    </w:p>
    <w:p w:rsidR="000D3847" w:rsidRDefault="000D3847" w:rsidP="000D3847">
      <w:bookmarkStart w:id="40" w:name="_Toc22569703"/>
    </w:p>
    <w:p w:rsidR="000F7705" w:rsidRDefault="000F7705" w:rsidP="000F7705">
      <w:pPr>
        <w:keepNext/>
        <w:rPr>
          <w:rFonts w:eastAsiaTheme="minorEastAsia"/>
          <w:iCs/>
        </w:rPr>
      </w:pPr>
      <w:r w:rsidRPr="004C3A40">
        <w:rPr>
          <w:rFonts w:eastAsiaTheme="minorEastAsia"/>
        </w:rPr>
        <w:fldChar w:fldCharType="begin"/>
      </w:r>
      <w:r w:rsidRPr="004C3A40">
        <w:rPr>
          <w:rFonts w:eastAsiaTheme="minorEastAsia"/>
        </w:rPr>
        <w:instrText xml:space="preserve"> AUTONUM  </w:instrText>
      </w:r>
      <w:r w:rsidRPr="004C3A40">
        <w:rPr>
          <w:rFonts w:eastAsiaTheme="minorEastAsia"/>
        </w:rPr>
        <w:fldChar w:fldCharType="end"/>
      </w:r>
      <w:r w:rsidRPr="004C3A40">
        <w:rPr>
          <w:rFonts w:eastAsiaTheme="minorEastAsia"/>
        </w:rPr>
        <w:tab/>
        <w:t>The TC</w:t>
      </w:r>
      <w:r>
        <w:rPr>
          <w:rFonts w:eastAsiaTheme="minorEastAsia"/>
        </w:rPr>
        <w:t>, at its fifty-fifth session,</w:t>
      </w:r>
      <w:r w:rsidRPr="004C3A40">
        <w:rPr>
          <w:rFonts w:eastAsiaTheme="minorEastAsia"/>
        </w:rPr>
        <w:t xml:space="preserve"> agreed with the BMT, at its eighteenth session, that relevant elements from the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r w:rsidRPr="001857B6">
        <w:rPr>
          <w:lang w:eastAsia="ja-JP"/>
        </w:rPr>
        <w:t xml:space="preserve"> (see document</w:t>
      </w:r>
      <w:r>
        <w:rPr>
          <w:lang w:eastAsia="ja-JP"/>
        </w:rPr>
        <w:t> </w:t>
      </w:r>
      <w:r w:rsidRPr="001857B6">
        <w:rPr>
          <w:lang w:eastAsia="ja-JP"/>
        </w:rPr>
        <w:t>TC/5</w:t>
      </w:r>
      <w:r>
        <w:rPr>
          <w:lang w:eastAsia="ja-JP"/>
        </w:rPr>
        <w:t>5</w:t>
      </w:r>
      <w:r w:rsidRPr="001857B6">
        <w:rPr>
          <w:lang w:eastAsia="ja-JP"/>
        </w:rPr>
        <w:t>/</w:t>
      </w:r>
      <w:r>
        <w:rPr>
          <w:lang w:eastAsia="ja-JP"/>
        </w:rPr>
        <w:t>25</w:t>
      </w:r>
      <w:r w:rsidRPr="001857B6">
        <w:rPr>
          <w:lang w:eastAsia="ja-JP"/>
        </w:rPr>
        <w:t xml:space="preserve"> “Report”, paragraph </w:t>
      </w:r>
      <w:r>
        <w:rPr>
          <w:lang w:eastAsia="ja-JP"/>
        </w:rPr>
        <w:t>182</w:t>
      </w:r>
      <w:r w:rsidRPr="001857B6">
        <w:rPr>
          <w:lang w:eastAsia="ja-JP"/>
        </w:rPr>
        <w:t>)</w:t>
      </w:r>
      <w:r w:rsidRPr="004C3A40">
        <w:rPr>
          <w:rFonts w:eastAsiaTheme="minorEastAsia"/>
        </w:rPr>
        <w:t>.</w:t>
      </w:r>
      <w:r w:rsidRPr="004C3A40">
        <w:rPr>
          <w:rFonts w:eastAsiaTheme="minorEastAsia"/>
          <w:iCs/>
        </w:rPr>
        <w:t xml:space="preserve"> </w:t>
      </w:r>
    </w:p>
    <w:p w:rsidR="00D256AF" w:rsidRDefault="00D256AF" w:rsidP="00D256AF">
      <w:pPr>
        <w:rPr>
          <w:rFonts w:eastAsiaTheme="minorEastAsia"/>
        </w:rPr>
      </w:pPr>
    </w:p>
    <w:p w:rsidR="00D256AF" w:rsidRPr="004C3A40" w:rsidRDefault="008721AB" w:rsidP="00D256AF">
      <w:pPr>
        <w:rPr>
          <w:rFonts w:eastAsiaTheme="minorEastAsia"/>
        </w:rPr>
      </w:pPr>
      <w:r w:rsidRPr="00621264">
        <w:rPr>
          <w:rFonts w:eastAsiaTheme="minorEastAsia"/>
        </w:rPr>
        <w:fldChar w:fldCharType="begin"/>
      </w:r>
      <w:r w:rsidRPr="00621264">
        <w:rPr>
          <w:rFonts w:eastAsiaTheme="minorEastAsia"/>
        </w:rPr>
        <w:instrText xml:space="preserve"> AUTONUM  </w:instrText>
      </w:r>
      <w:r w:rsidRPr="00621264">
        <w:rPr>
          <w:rFonts w:eastAsiaTheme="minorEastAsia"/>
        </w:rPr>
        <w:fldChar w:fldCharType="end"/>
      </w:r>
      <w:r w:rsidRPr="00621264">
        <w:rPr>
          <w:rFonts w:eastAsiaTheme="minorEastAsia"/>
        </w:rPr>
        <w:tab/>
        <w:t xml:space="preserve">The Office of the Union </w:t>
      </w:r>
      <w:r w:rsidR="00C0476E" w:rsidRPr="00621264">
        <w:rPr>
          <w:rFonts w:eastAsiaTheme="minorEastAsia"/>
        </w:rPr>
        <w:t xml:space="preserve">has been </w:t>
      </w:r>
      <w:r w:rsidRPr="00621264">
        <w:rPr>
          <w:rFonts w:eastAsiaTheme="minorEastAsia"/>
        </w:rPr>
        <w:t xml:space="preserve">in contact with the OECD Seed Schemes and will report </w:t>
      </w:r>
      <w:r w:rsidR="00C0476E" w:rsidRPr="00621264">
        <w:rPr>
          <w:rFonts w:eastAsiaTheme="minorEastAsia"/>
        </w:rPr>
        <w:t xml:space="preserve">on </w:t>
      </w:r>
      <w:r w:rsidRPr="00621264">
        <w:rPr>
          <w:rFonts w:eastAsiaTheme="minorEastAsia"/>
        </w:rPr>
        <w:t>developments</w:t>
      </w:r>
      <w:r w:rsidR="001806B2" w:rsidRPr="00621264">
        <w:rPr>
          <w:rFonts w:eastAsiaTheme="minorEastAsia"/>
        </w:rPr>
        <w:t xml:space="preserve"> on the draft of a joint document to the TC, at its fifty-sixth session.</w:t>
      </w:r>
    </w:p>
    <w:p w:rsidR="000F7705" w:rsidRPr="001857B6" w:rsidRDefault="000F7705" w:rsidP="000F7705">
      <w:pPr>
        <w:tabs>
          <w:tab w:val="left" w:pos="5387"/>
        </w:tabs>
        <w:ind w:left="4820"/>
        <w:rPr>
          <w:i/>
          <w:snapToGrid w:val="0"/>
          <w:lang w:eastAsia="ja-JP"/>
        </w:rPr>
      </w:pPr>
    </w:p>
    <w:p w:rsidR="000F7705" w:rsidRPr="001857B6" w:rsidRDefault="000F7705" w:rsidP="000F7705">
      <w:pPr>
        <w:pStyle w:val="DecisionParagraphs"/>
      </w:pPr>
      <w:r w:rsidRPr="001857B6">
        <w:fldChar w:fldCharType="begin"/>
      </w:r>
      <w:r w:rsidRPr="001857B6">
        <w:instrText xml:space="preserve"> AUTONUM  </w:instrText>
      </w:r>
      <w:r w:rsidRPr="001857B6">
        <w:fldChar w:fldCharType="end"/>
      </w:r>
      <w:r w:rsidRPr="001857B6">
        <w:tab/>
        <w:t>The TWPs are invited to note that the</w:t>
      </w:r>
      <w:r>
        <w:t xml:space="preserve"> TC, at its fifty-fifth session, </w:t>
      </w:r>
      <w:r w:rsidRPr="004C3A40">
        <w:t>agreed that relevant elements from the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r w:rsidRPr="001857B6">
        <w:t>.</w:t>
      </w:r>
    </w:p>
    <w:bookmarkEnd w:id="40"/>
    <w:p w:rsidR="001857B6" w:rsidRDefault="001857B6" w:rsidP="001857B6">
      <w:pPr>
        <w:keepNext/>
        <w:rPr>
          <w:snapToGrid w:val="0"/>
          <w:highlight w:val="yellow"/>
          <w:lang w:eastAsia="ja-JP"/>
        </w:rPr>
      </w:pPr>
    </w:p>
    <w:p w:rsidR="005B4157" w:rsidRPr="001857B6" w:rsidRDefault="005B4157" w:rsidP="001857B6">
      <w:pPr>
        <w:keepNext/>
        <w:rPr>
          <w:snapToGrid w:val="0"/>
          <w:highlight w:val="yellow"/>
          <w:lang w:eastAsia="ja-JP"/>
        </w:rPr>
      </w:pPr>
    </w:p>
    <w:p w:rsidR="001857B6" w:rsidRPr="001857B6" w:rsidRDefault="001857B6" w:rsidP="00137E7C">
      <w:pPr>
        <w:pStyle w:val="Heading1"/>
        <w:rPr>
          <w:snapToGrid w:val="0"/>
        </w:rPr>
      </w:pPr>
      <w:bookmarkStart w:id="41" w:name="_Toc37069974"/>
      <w:r w:rsidRPr="001857B6">
        <w:rPr>
          <w:snapToGrid w:val="0"/>
        </w:rPr>
        <w:t>Session to facilitate cooperation in relation to the use of molecular techniques</w:t>
      </w:r>
      <w:bookmarkEnd w:id="41"/>
    </w:p>
    <w:p w:rsidR="001857B6" w:rsidRPr="001857B6" w:rsidRDefault="001857B6" w:rsidP="001857B6">
      <w:pPr>
        <w:rPr>
          <w:rFonts w:cs="Arial"/>
          <w:iCs/>
        </w:rPr>
      </w:pPr>
    </w:p>
    <w:p w:rsidR="001857B6" w:rsidRDefault="001857B6" w:rsidP="001857B6">
      <w:pPr>
        <w:keepNext/>
        <w:rPr>
          <w:rFonts w:eastAsiaTheme="minorEastAsia"/>
          <w:lang w:eastAsia="ja-JP"/>
        </w:rPr>
      </w:pPr>
      <w:r w:rsidRPr="001857B6">
        <w:fldChar w:fldCharType="begin"/>
      </w:r>
      <w:r w:rsidRPr="001857B6">
        <w:instrText xml:space="preserve"> AUTONUM  </w:instrText>
      </w:r>
      <w:r w:rsidRPr="001857B6">
        <w:fldChar w:fldCharType="end"/>
      </w:r>
      <w:r w:rsidRPr="001857B6">
        <w:tab/>
      </w:r>
      <w:r w:rsidRPr="001857B6">
        <w:rPr>
          <w:rFonts w:eastAsiaTheme="minorEastAsia"/>
          <w:lang w:eastAsia="ja-JP"/>
        </w:rPr>
        <w:t>The background</w:t>
      </w:r>
      <w:r w:rsidRPr="001857B6">
        <w:rPr>
          <w:rFonts w:eastAsiaTheme="minorEastAsia" w:hint="eastAsia"/>
          <w:lang w:eastAsia="ja-JP"/>
        </w:rPr>
        <w:t xml:space="preserve"> to this matter is provided in document </w:t>
      </w:r>
      <w:r w:rsidRPr="001857B6">
        <w:rPr>
          <w:rFonts w:eastAsiaTheme="minorEastAsia"/>
          <w:lang w:eastAsia="ja-JP"/>
        </w:rPr>
        <w:t>TWP</w:t>
      </w:r>
      <w:r w:rsidRPr="001857B6">
        <w:rPr>
          <w:rFonts w:hint="eastAsia"/>
          <w:lang w:eastAsia="ja-JP"/>
        </w:rPr>
        <w:t>/</w:t>
      </w:r>
      <w:r w:rsidR="00DE27B6">
        <w:rPr>
          <w:lang w:eastAsia="ja-JP"/>
        </w:rPr>
        <w:t>3</w:t>
      </w:r>
      <w:r w:rsidRPr="001857B6">
        <w:rPr>
          <w:rFonts w:hint="eastAsia"/>
          <w:lang w:eastAsia="ja-JP"/>
        </w:rPr>
        <w:t>/</w:t>
      </w:r>
      <w:r w:rsidRPr="001857B6">
        <w:rPr>
          <w:lang w:eastAsia="ja-JP"/>
        </w:rPr>
        <w:t>7</w:t>
      </w:r>
      <w:r w:rsidRPr="001857B6">
        <w:rPr>
          <w:rFonts w:eastAsiaTheme="minorEastAsia" w:hint="eastAsia"/>
          <w:lang w:eastAsia="ja-JP"/>
        </w:rPr>
        <w:t>.</w:t>
      </w:r>
    </w:p>
    <w:p w:rsidR="00194088" w:rsidRDefault="00194088" w:rsidP="000112FE">
      <w:pPr>
        <w:rPr>
          <w:rFonts w:eastAsiaTheme="minorEastAsia"/>
          <w:lang w:eastAsia="ja-JP"/>
        </w:rPr>
      </w:pPr>
    </w:p>
    <w:p w:rsidR="00194088" w:rsidRDefault="00194088" w:rsidP="0004212D">
      <w:pPr>
        <w:pStyle w:val="Heading2"/>
        <w:rPr>
          <w:rFonts w:eastAsiaTheme="minorEastAsia"/>
        </w:rPr>
      </w:pPr>
      <w:bookmarkStart w:id="42" w:name="_Toc37069975"/>
      <w:r>
        <w:rPr>
          <w:rFonts w:eastAsiaTheme="minorEastAsia"/>
        </w:rPr>
        <w:t>Consideration by the TWPs and the BMT</w:t>
      </w:r>
      <w:bookmarkEnd w:id="42"/>
    </w:p>
    <w:p w:rsidR="00194088" w:rsidRDefault="00194088" w:rsidP="000112FE">
      <w:pPr>
        <w:rPr>
          <w:rFonts w:eastAsiaTheme="minorEastAsia"/>
          <w:lang w:eastAsia="ja-JP"/>
        </w:rPr>
      </w:pPr>
    </w:p>
    <w:p w:rsidR="000112FE" w:rsidRDefault="000112FE" w:rsidP="000112FE">
      <w:pPr>
        <w:rPr>
          <w:snapToGrid w:val="0"/>
          <w:color w:val="000000"/>
        </w:rPr>
      </w:pPr>
      <w:r w:rsidRPr="00C22072">
        <w:rPr>
          <w:rFonts w:cs="Arial"/>
        </w:rPr>
        <w:fldChar w:fldCharType="begin"/>
      </w:r>
      <w:r w:rsidRPr="00C22072">
        <w:rPr>
          <w:rFonts w:cs="Arial"/>
        </w:rPr>
        <w:instrText xml:space="preserve"> AUTONUM  </w:instrText>
      </w:r>
      <w:r w:rsidRPr="00C22072">
        <w:rPr>
          <w:rFonts w:cs="Arial"/>
        </w:rPr>
        <w:fldChar w:fldCharType="end"/>
      </w:r>
      <w:r w:rsidRPr="00C22072">
        <w:rPr>
          <w:rFonts w:cs="Arial"/>
        </w:rPr>
        <w:tab/>
      </w:r>
      <w:r w:rsidRPr="00C22072">
        <w:rPr>
          <w:rFonts w:hint="eastAsia"/>
          <w:color w:val="000000"/>
          <w:lang w:eastAsia="ja-JP"/>
        </w:rPr>
        <w:t>At their sessions in 201</w:t>
      </w:r>
      <w:r w:rsidRPr="00C22072">
        <w:rPr>
          <w:color w:val="000000"/>
          <w:lang w:eastAsia="ja-JP"/>
        </w:rPr>
        <w:t>9</w:t>
      </w:r>
      <w:r w:rsidRPr="00C22072">
        <w:rPr>
          <w:rFonts w:hint="eastAsia"/>
          <w:color w:val="000000"/>
          <w:lang w:eastAsia="ja-JP"/>
        </w:rPr>
        <w:t>, the TW</w:t>
      </w:r>
      <w:r w:rsidRPr="00C22072">
        <w:rPr>
          <w:color w:val="000000"/>
          <w:lang w:eastAsia="ja-JP"/>
        </w:rPr>
        <w:t>O</w:t>
      </w:r>
      <w:r w:rsidRPr="00C22072">
        <w:rPr>
          <w:rFonts w:hint="eastAsia"/>
          <w:color w:val="000000"/>
          <w:lang w:eastAsia="ja-JP"/>
        </w:rPr>
        <w:t>, TW</w:t>
      </w:r>
      <w:r w:rsidRPr="00C22072">
        <w:rPr>
          <w:color w:val="000000"/>
          <w:lang w:eastAsia="ja-JP"/>
        </w:rPr>
        <w:t>V</w:t>
      </w:r>
      <w:r w:rsidR="006E1083">
        <w:rPr>
          <w:color w:val="000000"/>
          <w:lang w:eastAsia="ja-JP"/>
        </w:rPr>
        <w:t xml:space="preserve">, </w:t>
      </w:r>
      <w:r w:rsidRPr="00C22072">
        <w:rPr>
          <w:rFonts w:hint="eastAsia"/>
          <w:color w:val="000000"/>
          <w:lang w:eastAsia="ja-JP"/>
        </w:rPr>
        <w:t>TW</w:t>
      </w:r>
      <w:r w:rsidRPr="00C22072">
        <w:rPr>
          <w:color w:val="000000"/>
          <w:lang w:eastAsia="ja-JP"/>
        </w:rPr>
        <w:t>F</w:t>
      </w:r>
      <w:r w:rsidR="006E1083">
        <w:rPr>
          <w:color w:val="000000"/>
          <w:lang w:eastAsia="ja-JP"/>
        </w:rPr>
        <w:t xml:space="preserve">, </w:t>
      </w:r>
      <w:r w:rsidR="006E1083" w:rsidRPr="00E86388">
        <w:rPr>
          <w:color w:val="000000"/>
          <w:lang w:eastAsia="ja-JP"/>
        </w:rPr>
        <w:t>TWA</w:t>
      </w:r>
      <w:r w:rsidR="006E1083">
        <w:rPr>
          <w:color w:val="000000"/>
          <w:lang w:eastAsia="ja-JP"/>
        </w:rPr>
        <w:t xml:space="preserve"> and TWC</w:t>
      </w:r>
      <w:r w:rsidRPr="00C22072">
        <w:rPr>
          <w:rFonts w:hint="eastAsia"/>
          <w:color w:val="000000"/>
          <w:lang w:eastAsia="ja-JP"/>
        </w:rPr>
        <w:t xml:space="preserve"> </w:t>
      </w:r>
      <w:r w:rsidRPr="00C22072">
        <w:rPr>
          <w:snapToGrid w:val="0"/>
          <w:color w:val="000000"/>
        </w:rPr>
        <w:t>considered document TW</w:t>
      </w:r>
      <w:r w:rsidRPr="00C22072">
        <w:rPr>
          <w:snapToGrid w:val="0"/>
          <w:color w:val="000000"/>
          <w:lang w:eastAsia="ja-JP"/>
        </w:rPr>
        <w:t>P</w:t>
      </w:r>
      <w:r w:rsidRPr="00C22072">
        <w:rPr>
          <w:snapToGrid w:val="0"/>
          <w:color w:val="000000"/>
        </w:rPr>
        <w:t>/</w:t>
      </w:r>
      <w:r w:rsidRPr="00C22072">
        <w:rPr>
          <w:snapToGrid w:val="0"/>
          <w:color w:val="000000"/>
          <w:lang w:eastAsia="ja-JP"/>
        </w:rPr>
        <w:t>3</w:t>
      </w:r>
      <w:r w:rsidRPr="00C22072">
        <w:rPr>
          <w:snapToGrid w:val="0"/>
          <w:color w:val="000000"/>
        </w:rPr>
        <w:t>/</w:t>
      </w:r>
      <w:r w:rsidRPr="00C22072">
        <w:rPr>
          <w:snapToGrid w:val="0"/>
          <w:color w:val="000000"/>
          <w:lang w:eastAsia="ja-JP"/>
        </w:rPr>
        <w:t>7</w:t>
      </w:r>
      <w:r w:rsidR="00194088">
        <w:rPr>
          <w:snapToGrid w:val="0"/>
          <w:color w:val="000000"/>
          <w:lang w:eastAsia="ja-JP"/>
        </w:rPr>
        <w:t xml:space="preserve"> (see documents </w:t>
      </w:r>
      <w:r w:rsidR="00194088" w:rsidRPr="00C22072">
        <w:t>TWO/51/12 “Report”, paragraphs 52 and 53</w:t>
      </w:r>
      <w:r w:rsidR="00194088">
        <w:t xml:space="preserve">, </w:t>
      </w:r>
      <w:r w:rsidR="00194088" w:rsidRPr="00C22072">
        <w:t>TWV/53/14 “Report”, paragraph 57</w:t>
      </w:r>
      <w:r w:rsidR="00194088">
        <w:t xml:space="preserve">, </w:t>
      </w:r>
      <w:r w:rsidR="00194088" w:rsidRPr="00C22072">
        <w:t xml:space="preserve">TWF/50/13 </w:t>
      </w:r>
      <w:r w:rsidR="00194088" w:rsidRPr="00C22072">
        <w:lastRenderedPageBreak/>
        <w:t>“Report”, paragraph 75</w:t>
      </w:r>
      <w:r w:rsidR="00194088">
        <w:t xml:space="preserve">, </w:t>
      </w:r>
      <w:r w:rsidR="00194088" w:rsidRPr="00C22072">
        <w:t>TW</w:t>
      </w:r>
      <w:r w:rsidR="00194088">
        <w:t>A</w:t>
      </w:r>
      <w:r w:rsidR="00194088" w:rsidRPr="00C22072">
        <w:t>/</w:t>
      </w:r>
      <w:r w:rsidR="00194088">
        <w:t>48</w:t>
      </w:r>
      <w:r w:rsidR="00194088" w:rsidRPr="00C22072">
        <w:t>/</w:t>
      </w:r>
      <w:r w:rsidR="00194088">
        <w:t>9</w:t>
      </w:r>
      <w:r w:rsidR="00194088" w:rsidRPr="00C22072">
        <w:t xml:space="preserve"> “Report”, paragraphs </w:t>
      </w:r>
      <w:r w:rsidR="00194088">
        <w:t>7</w:t>
      </w:r>
      <w:r w:rsidR="00194088" w:rsidRPr="00C22072">
        <w:t xml:space="preserve">2 and </w:t>
      </w:r>
      <w:r w:rsidR="00194088">
        <w:t xml:space="preserve">73, and </w:t>
      </w:r>
      <w:r w:rsidR="00194088" w:rsidRPr="000112FE">
        <w:rPr>
          <w:snapToGrid w:val="0"/>
          <w:color w:val="000000"/>
          <w:lang w:eastAsia="ja-JP"/>
        </w:rPr>
        <w:t>TWC/37/12 “Report”, paragraphs 73 and 92</w:t>
      </w:r>
      <w:r w:rsidR="00194088">
        <w:rPr>
          <w:snapToGrid w:val="0"/>
          <w:color w:val="000000"/>
          <w:lang w:eastAsia="ja-JP"/>
        </w:rPr>
        <w:t>)</w:t>
      </w:r>
      <w:r w:rsidRPr="00C22072">
        <w:rPr>
          <w:snapToGrid w:val="0"/>
          <w:color w:val="000000"/>
        </w:rPr>
        <w:t xml:space="preserve">. </w:t>
      </w:r>
    </w:p>
    <w:p w:rsidR="002025C8" w:rsidRDefault="002025C8" w:rsidP="000112FE">
      <w:pPr>
        <w:rPr>
          <w:snapToGrid w:val="0"/>
          <w:color w:val="000000"/>
        </w:rPr>
      </w:pPr>
    </w:p>
    <w:p w:rsidR="002025C8" w:rsidRDefault="002025C8" w:rsidP="002025C8">
      <w:pPr>
        <w:rPr>
          <w:snapToGrid w:val="0"/>
          <w:color w:val="000000"/>
        </w:rPr>
      </w:pPr>
      <w:r w:rsidRPr="00C22072">
        <w:rPr>
          <w:rFonts w:cs="Arial"/>
        </w:rPr>
        <w:fldChar w:fldCharType="begin"/>
      </w:r>
      <w:r w:rsidRPr="00C22072">
        <w:rPr>
          <w:rFonts w:cs="Arial"/>
        </w:rPr>
        <w:instrText xml:space="preserve"> AUTONUM  </w:instrText>
      </w:r>
      <w:r w:rsidRPr="00C22072">
        <w:rPr>
          <w:rFonts w:cs="Arial"/>
        </w:rPr>
        <w:fldChar w:fldCharType="end"/>
      </w:r>
      <w:r w:rsidRPr="00C22072">
        <w:rPr>
          <w:rFonts w:cs="Arial"/>
        </w:rPr>
        <w:tab/>
      </w:r>
      <w:r>
        <w:rPr>
          <w:rFonts w:cs="Arial"/>
        </w:rPr>
        <w:t xml:space="preserve">Each </w:t>
      </w:r>
      <w:r>
        <w:rPr>
          <w:color w:val="000000"/>
          <w:lang w:eastAsia="ja-JP"/>
        </w:rPr>
        <w:t>TWP undertook a coordination session to build on the outcomes from the seventeenth session of the BMT and fe</w:t>
      </w:r>
      <w:r w:rsidR="00194088">
        <w:rPr>
          <w:color w:val="000000"/>
          <w:lang w:eastAsia="ja-JP"/>
        </w:rPr>
        <w:t>e</w:t>
      </w:r>
      <w:r>
        <w:rPr>
          <w:color w:val="000000"/>
          <w:lang w:eastAsia="ja-JP"/>
        </w:rPr>
        <w:t>d into the work of the eighteenth session of the BMT.  Discussion groups were formed for the main crops at each TWP to allow participants to exchange information on their work on biochemical and molecular techniques and explore areas for cooperation</w:t>
      </w:r>
      <w:r w:rsidRPr="00C22072">
        <w:rPr>
          <w:snapToGrid w:val="0"/>
          <w:color w:val="000000"/>
        </w:rPr>
        <w:t xml:space="preserve">. </w:t>
      </w:r>
    </w:p>
    <w:p w:rsidR="00194088" w:rsidRPr="000112FE" w:rsidRDefault="00194088" w:rsidP="00194088">
      <w:pPr>
        <w:rPr>
          <w:rFonts w:eastAsia="MS Mincho"/>
          <w:snapToGrid w:val="0"/>
          <w:lang w:eastAsia="ja-JP"/>
        </w:rPr>
      </w:pPr>
    </w:p>
    <w:p w:rsidR="00194088" w:rsidRDefault="00194088" w:rsidP="00194088">
      <w:pPr>
        <w:keepNext/>
        <w:rPr>
          <w:snapToGrid w:val="0"/>
          <w:color w:val="000000"/>
        </w:rPr>
      </w:pPr>
      <w:r w:rsidRPr="000112FE">
        <w:rPr>
          <w:rFonts w:cs="Arial"/>
        </w:rPr>
        <w:fldChar w:fldCharType="begin"/>
      </w:r>
      <w:r w:rsidRPr="000112FE">
        <w:rPr>
          <w:rFonts w:cs="Arial"/>
        </w:rPr>
        <w:instrText xml:space="preserve"> AUTONUM  </w:instrText>
      </w:r>
      <w:r w:rsidRPr="000112FE">
        <w:rPr>
          <w:rFonts w:cs="Arial"/>
        </w:rPr>
        <w:fldChar w:fldCharType="end"/>
      </w:r>
      <w:r w:rsidRPr="000112FE">
        <w:rPr>
          <w:rFonts w:cs="Arial"/>
        </w:rPr>
        <w:tab/>
      </w:r>
      <w:r w:rsidRPr="000112FE">
        <w:rPr>
          <w:color w:val="000000"/>
          <w:lang w:eastAsia="ja-JP"/>
        </w:rPr>
        <w:t>T</w:t>
      </w:r>
      <w:r w:rsidRPr="000112FE">
        <w:rPr>
          <w:rFonts w:hint="eastAsia"/>
          <w:color w:val="000000"/>
          <w:lang w:eastAsia="ja-JP"/>
        </w:rPr>
        <w:t>he</w:t>
      </w:r>
      <w:r w:rsidRPr="000112FE">
        <w:rPr>
          <w:rFonts w:eastAsiaTheme="minorEastAsia"/>
        </w:rPr>
        <w:t xml:space="preserve"> </w:t>
      </w:r>
      <w:r w:rsidRPr="000112FE">
        <w:rPr>
          <w:color w:val="000000"/>
          <w:lang w:eastAsia="ja-JP"/>
        </w:rPr>
        <w:t>BMT, at its eighteenth session, considered document BMT/18/5 “</w:t>
      </w:r>
      <w:r w:rsidRPr="000112FE">
        <w:rPr>
          <w:rFonts w:eastAsiaTheme="minorEastAsia"/>
        </w:rPr>
        <w:t>Session to facilitate cooperation</w:t>
      </w:r>
      <w:r w:rsidRPr="000112FE">
        <w:rPr>
          <w:color w:val="000000"/>
          <w:lang w:eastAsia="ja-JP"/>
        </w:rPr>
        <w:t>” and formed discussion groups to allow participants to exchange information on their work on biochemical and molecular techniques and explore areas for cooperation</w:t>
      </w:r>
      <w:r>
        <w:rPr>
          <w:color w:val="000000"/>
          <w:lang w:eastAsia="ja-JP"/>
        </w:rPr>
        <w:t xml:space="preserve"> </w:t>
      </w:r>
      <w:r w:rsidRPr="000112FE">
        <w:rPr>
          <w:snapToGrid w:val="0"/>
          <w:color w:val="000000"/>
          <w:lang w:eastAsia="ja-JP"/>
        </w:rPr>
        <w:t>(see document BMT/18/21 “Report”, paragraphs 38 and 41)</w:t>
      </w:r>
      <w:r w:rsidRPr="000112FE">
        <w:rPr>
          <w:snapToGrid w:val="0"/>
          <w:color w:val="000000"/>
        </w:rPr>
        <w:t xml:space="preserve">. </w:t>
      </w:r>
    </w:p>
    <w:p w:rsidR="007A0626" w:rsidRDefault="007A0626" w:rsidP="007A0626">
      <w:pPr>
        <w:rPr>
          <w:snapToGrid w:val="0"/>
        </w:rPr>
      </w:pPr>
    </w:p>
    <w:p w:rsidR="007A0626" w:rsidRPr="005B4157" w:rsidRDefault="007A0626" w:rsidP="007A0626">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outcomes of discussions held at the TWPs and BMT, at their sessions in 2019, is reproduced in </w:t>
      </w:r>
      <w:r w:rsidRPr="005B4157">
        <w:rPr>
          <w:snapToGrid w:val="0"/>
        </w:rPr>
        <w:t>Annex IV to this document</w:t>
      </w:r>
    </w:p>
    <w:p w:rsidR="00247756" w:rsidRPr="005B4157" w:rsidRDefault="00247756" w:rsidP="00247756"/>
    <w:p w:rsidR="001857B6" w:rsidRPr="005B4157" w:rsidRDefault="00194088" w:rsidP="0004212D">
      <w:pPr>
        <w:pStyle w:val="Heading2"/>
      </w:pPr>
      <w:bookmarkStart w:id="43" w:name="_Toc37069976"/>
      <w:r w:rsidRPr="005B4157">
        <w:t>Consideration by the Technical Committee</w:t>
      </w:r>
      <w:bookmarkEnd w:id="43"/>
    </w:p>
    <w:p w:rsidR="003151EF" w:rsidRPr="005B4157" w:rsidRDefault="003151EF" w:rsidP="003151EF">
      <w:pPr>
        <w:keepNext/>
        <w:keepLines/>
      </w:pPr>
    </w:p>
    <w:p w:rsidR="003151EF" w:rsidRDefault="003151EF" w:rsidP="003151EF">
      <w:pPr>
        <w:keepNext/>
        <w:keepLines/>
      </w:pPr>
      <w:r w:rsidRPr="005B4157">
        <w:fldChar w:fldCharType="begin"/>
      </w:r>
      <w:r w:rsidRPr="005B4157">
        <w:instrText xml:space="preserve"> AUTONUM  </w:instrText>
      </w:r>
      <w:r w:rsidRPr="005B4157">
        <w:fldChar w:fldCharType="end"/>
      </w:r>
      <w:r w:rsidRPr="005B4157">
        <w:tab/>
        <w:t>The TC</w:t>
      </w:r>
      <w:r w:rsidRPr="005B4157">
        <w:rPr>
          <w:rFonts w:eastAsiaTheme="minorEastAsia"/>
        </w:rPr>
        <w:t xml:space="preserve">, at its fifty-fifth session, </w:t>
      </w:r>
      <w:r w:rsidRPr="005B4157">
        <w:t xml:space="preserve">noted that, at their sessions in 2019, the TWPs and the BMT had formed discussion groups to allow participants to exchange information on their work on biochemical and molecular techniques and explore areas for cooperation.  The TC noted the outcomes of discussions at the TWPs, as </w:t>
      </w:r>
      <w:r w:rsidR="007A0626" w:rsidRPr="005B4157">
        <w:t>reproduced in Annex IV to</w:t>
      </w:r>
      <w:r w:rsidR="007A0626">
        <w:t xml:space="preserve"> this document</w:t>
      </w:r>
      <w:r w:rsidRPr="003151EF">
        <w:t>, which had been reporte</w:t>
      </w:r>
      <w:r w:rsidR="000A05FA">
        <w:t>d to the BMT, at its eighteenth </w:t>
      </w:r>
      <w:r w:rsidRPr="003151EF">
        <w:t>session</w:t>
      </w:r>
      <w:r w:rsidRPr="001857B6">
        <w:rPr>
          <w:lang w:eastAsia="ja-JP"/>
        </w:rPr>
        <w:t xml:space="preserve"> (see document TC/5</w:t>
      </w:r>
      <w:r>
        <w:rPr>
          <w:lang w:eastAsia="ja-JP"/>
        </w:rPr>
        <w:t>5</w:t>
      </w:r>
      <w:r w:rsidRPr="001857B6">
        <w:rPr>
          <w:lang w:eastAsia="ja-JP"/>
        </w:rPr>
        <w:t>/</w:t>
      </w:r>
      <w:r>
        <w:rPr>
          <w:lang w:eastAsia="ja-JP"/>
        </w:rPr>
        <w:t>25</w:t>
      </w:r>
      <w:r w:rsidRPr="001857B6">
        <w:rPr>
          <w:lang w:eastAsia="ja-JP"/>
        </w:rPr>
        <w:t xml:space="preserve"> “Report”, paragraph </w:t>
      </w:r>
      <w:r>
        <w:rPr>
          <w:lang w:eastAsia="ja-JP"/>
        </w:rPr>
        <w:t>192</w:t>
      </w:r>
      <w:r w:rsidRPr="001857B6">
        <w:rPr>
          <w:lang w:eastAsia="ja-JP"/>
        </w:rPr>
        <w:t>)</w:t>
      </w:r>
      <w:r w:rsidRPr="003151EF">
        <w:t>.</w:t>
      </w:r>
    </w:p>
    <w:p w:rsidR="008C52E3" w:rsidRDefault="008C52E3" w:rsidP="003151EF">
      <w:pPr>
        <w:keepNext/>
        <w:keepLines/>
      </w:pPr>
    </w:p>
    <w:p w:rsidR="00247756" w:rsidRPr="00730E67" w:rsidRDefault="00247756" w:rsidP="00247756">
      <w:pPr>
        <w:pStyle w:val="DecisionParagraphs"/>
      </w:pPr>
      <w:r w:rsidRPr="00730E67">
        <w:fldChar w:fldCharType="begin"/>
      </w:r>
      <w:r w:rsidRPr="00730E67">
        <w:instrText xml:space="preserve"> AUTONUM  </w:instrText>
      </w:r>
      <w:r w:rsidRPr="00730E67">
        <w:fldChar w:fldCharType="end"/>
      </w:r>
      <w:r w:rsidRPr="00730E67">
        <w:tab/>
        <w:t>The TWPs are invited to note:</w:t>
      </w:r>
    </w:p>
    <w:p w:rsidR="00247756" w:rsidRPr="00730E67" w:rsidRDefault="00247756" w:rsidP="00247756">
      <w:pPr>
        <w:pStyle w:val="DecisionParagraphs"/>
      </w:pPr>
    </w:p>
    <w:p w:rsidR="00247756" w:rsidRPr="00730E67" w:rsidRDefault="00247756" w:rsidP="00247756">
      <w:pPr>
        <w:pStyle w:val="DecisionParagraphs"/>
        <w:tabs>
          <w:tab w:val="left" w:pos="5954"/>
        </w:tabs>
      </w:pPr>
      <w:r w:rsidRPr="00730E67">
        <w:tab/>
        <w:t>(a)</w:t>
      </w:r>
      <w:r w:rsidRPr="00730E67">
        <w:tab/>
      </w:r>
      <w:r w:rsidR="00815ED0">
        <w:t xml:space="preserve">that </w:t>
      </w:r>
      <w:r w:rsidRPr="003151EF">
        <w:t>the TWPs and BMT</w:t>
      </w:r>
      <w:r w:rsidR="00815ED0">
        <w:t>, at their sessions in 2019,</w:t>
      </w:r>
      <w:r w:rsidRPr="003151EF">
        <w:t xml:space="preserve"> had formed discussion groups to allow participants to exchange information on their work on biochemical and molecular techniques and explore areas for cooperation</w:t>
      </w:r>
      <w:r w:rsidRPr="00730E67">
        <w:t>;</w:t>
      </w:r>
      <w:r>
        <w:t xml:space="preserve"> and</w:t>
      </w:r>
    </w:p>
    <w:p w:rsidR="00247756" w:rsidRDefault="00247756" w:rsidP="00247756">
      <w:pPr>
        <w:pStyle w:val="DecisionParagraphs"/>
      </w:pPr>
    </w:p>
    <w:p w:rsidR="008C52E3" w:rsidRDefault="00247756" w:rsidP="00194088">
      <w:pPr>
        <w:pStyle w:val="DecisionParagraphs"/>
        <w:tabs>
          <w:tab w:val="left" w:pos="5954"/>
        </w:tabs>
      </w:pPr>
      <w:r w:rsidRPr="00730E67">
        <w:tab/>
        <w:t>(</w:t>
      </w:r>
      <w:r>
        <w:t>b</w:t>
      </w:r>
      <w:r w:rsidRPr="00730E67">
        <w:t>)</w:t>
      </w:r>
      <w:r w:rsidRPr="00730E67">
        <w:tab/>
      </w:r>
      <w:r w:rsidRPr="00815ED0">
        <w:t>the outcomes of discussions at the TWPs</w:t>
      </w:r>
      <w:r w:rsidR="00815ED0" w:rsidRPr="00815ED0">
        <w:t xml:space="preserve"> and BMT</w:t>
      </w:r>
      <w:r w:rsidRPr="00815ED0">
        <w:t xml:space="preserve"> </w:t>
      </w:r>
      <w:r w:rsidR="00194088" w:rsidRPr="00815ED0">
        <w:t>on facilitating</w:t>
      </w:r>
      <w:r w:rsidRPr="00815ED0">
        <w:t xml:space="preserve"> cooperation in relation to the use of molecular techniques</w:t>
      </w:r>
      <w:r w:rsidR="007A0626" w:rsidRPr="00815ED0">
        <w:t xml:space="preserve">, as presented in </w:t>
      </w:r>
      <w:r w:rsidR="007A0626" w:rsidRPr="005B4157">
        <w:t>Annex IV</w:t>
      </w:r>
      <w:r w:rsidR="007A0626" w:rsidRPr="00815ED0">
        <w:t xml:space="preserve"> </w:t>
      </w:r>
      <w:r w:rsidR="00815ED0" w:rsidRPr="00815ED0">
        <w:t>to this document</w:t>
      </w:r>
      <w:r w:rsidRPr="00815ED0">
        <w:t>.</w:t>
      </w:r>
      <w:r>
        <w:t xml:space="preserve"> </w:t>
      </w:r>
      <w:r w:rsidRPr="00730E67">
        <w:t xml:space="preserve"> </w:t>
      </w:r>
    </w:p>
    <w:p w:rsidR="00194088" w:rsidRDefault="00194088" w:rsidP="00194088">
      <w:pPr>
        <w:pStyle w:val="DecisionParagraphs"/>
        <w:tabs>
          <w:tab w:val="left" w:pos="5954"/>
        </w:tabs>
      </w:pPr>
    </w:p>
    <w:p w:rsidR="00194088" w:rsidRDefault="00194088" w:rsidP="00194088">
      <w:pPr>
        <w:pStyle w:val="DecisionParagraphs"/>
        <w:tabs>
          <w:tab w:val="left" w:pos="5954"/>
        </w:tabs>
      </w:pPr>
    </w:p>
    <w:p w:rsidR="00194088" w:rsidRPr="003151EF" w:rsidRDefault="00194088" w:rsidP="00194088">
      <w:pPr>
        <w:pStyle w:val="DecisionParagraphs"/>
        <w:tabs>
          <w:tab w:val="left" w:pos="5954"/>
        </w:tabs>
      </w:pPr>
    </w:p>
    <w:bookmarkEnd w:id="7"/>
    <w:bookmarkEnd w:id="6"/>
    <w:bookmarkEnd w:id="5"/>
    <w:bookmarkEnd w:id="4"/>
    <w:p w:rsidR="008C52E3" w:rsidRPr="001857B6" w:rsidRDefault="008C52E3" w:rsidP="008C52E3">
      <w:pPr>
        <w:jc w:val="right"/>
      </w:pPr>
      <w:r w:rsidRPr="001857B6">
        <w:rPr>
          <w:rFonts w:hint="eastAsia"/>
        </w:rPr>
        <w:t>[</w:t>
      </w:r>
      <w:r w:rsidRPr="001857B6">
        <w:t>Annex</w:t>
      </w:r>
      <w:r>
        <w:t>es</w:t>
      </w:r>
      <w:r w:rsidRPr="001857B6">
        <w:t xml:space="preserve"> follow]</w:t>
      </w:r>
    </w:p>
    <w:p w:rsidR="008C52E3" w:rsidRPr="001857B6" w:rsidRDefault="008C52E3" w:rsidP="008C52E3">
      <w:pPr>
        <w:jc w:val="left"/>
        <w:sectPr w:rsidR="008C52E3" w:rsidRPr="001857B6" w:rsidSect="00E04A6A">
          <w:headerReference w:type="default" r:id="rId9"/>
          <w:pgSz w:w="11907" w:h="16840" w:code="9"/>
          <w:pgMar w:top="510" w:right="1134" w:bottom="1134" w:left="1134" w:header="510" w:footer="680" w:gutter="0"/>
          <w:cols w:space="720"/>
          <w:titlePg/>
        </w:sectPr>
      </w:pPr>
    </w:p>
    <w:p w:rsidR="004D6E10" w:rsidRDefault="004D6E10" w:rsidP="008C52E3">
      <w:pPr>
        <w:jc w:val="center"/>
      </w:pPr>
    </w:p>
    <w:p w:rsidR="008C52E3" w:rsidRPr="001857B6" w:rsidRDefault="008C52E3" w:rsidP="008C52E3">
      <w:pPr>
        <w:jc w:val="center"/>
      </w:pPr>
      <w:r w:rsidRPr="001857B6">
        <w:t xml:space="preserve">ROLE OF THE WORKING GROUP ON BIOCHEMICAL AND MOLECULAR TECHNIQUES, </w:t>
      </w:r>
      <w:r w:rsidRPr="001857B6">
        <w:br/>
        <w:t>AND DNA-PROFILING IN PARTICULAR (BMT)</w:t>
      </w:r>
    </w:p>
    <w:p w:rsidR="008C52E3" w:rsidRPr="001857B6" w:rsidRDefault="008C52E3" w:rsidP="008C52E3">
      <w:pPr>
        <w:spacing w:before="60" w:after="120"/>
        <w:jc w:val="center"/>
        <w:rPr>
          <w:i/>
        </w:rPr>
      </w:pPr>
      <w:r w:rsidRPr="001857B6">
        <w:rPr>
          <w:i/>
        </w:rPr>
        <w:t xml:space="preserve">(as agreed by the Technical Committee at its thirty-eighth session, held in Geneva, </w:t>
      </w:r>
      <w:r w:rsidRPr="001857B6">
        <w:rPr>
          <w:i/>
        </w:rPr>
        <w:br/>
        <w:t>from April 15 to 17, 2002 (see document TC/38/16, paragraph 204))</w:t>
      </w:r>
    </w:p>
    <w:p w:rsidR="008C52E3" w:rsidRPr="001857B6" w:rsidRDefault="008C52E3" w:rsidP="008C52E3">
      <w:pPr>
        <w:spacing w:before="60" w:after="60"/>
      </w:pPr>
    </w:p>
    <w:p w:rsidR="008C52E3" w:rsidRPr="001857B6" w:rsidRDefault="008C52E3" w:rsidP="008C52E3">
      <w:pPr>
        <w:spacing w:before="60" w:after="60"/>
      </w:pPr>
      <w:r w:rsidRPr="001857B6">
        <w:t>The BMT is a group open to DUS experts, biochemical and molecular specialists and plant breeders, whose role is to:</w:t>
      </w:r>
    </w:p>
    <w:p w:rsidR="008C52E3" w:rsidRPr="001857B6" w:rsidRDefault="008C52E3" w:rsidP="008C52E3">
      <w:pPr>
        <w:spacing w:before="60" w:after="60"/>
      </w:pPr>
    </w:p>
    <w:p w:rsidR="008C52E3" w:rsidRPr="001857B6" w:rsidRDefault="008C52E3" w:rsidP="008C52E3">
      <w:pPr>
        <w:numPr>
          <w:ilvl w:val="0"/>
          <w:numId w:val="1"/>
        </w:numPr>
        <w:tabs>
          <w:tab w:val="left" w:pos="1134"/>
        </w:tabs>
        <w:spacing w:before="60" w:after="60"/>
        <w:ind w:left="1134" w:hanging="708"/>
        <w:contextualSpacing/>
        <w:rPr>
          <w:rFonts w:eastAsiaTheme="minorEastAsia"/>
        </w:rPr>
      </w:pPr>
      <w:r w:rsidRPr="001857B6">
        <w:rPr>
          <w:rFonts w:eastAsiaTheme="minorEastAsia"/>
        </w:rPr>
        <w:t>Review general developments in biochemical and molecular techniques;</w:t>
      </w:r>
    </w:p>
    <w:p w:rsidR="008C52E3" w:rsidRPr="001857B6" w:rsidRDefault="008C52E3" w:rsidP="008C52E3">
      <w:pPr>
        <w:tabs>
          <w:tab w:val="left" w:pos="1134"/>
        </w:tabs>
        <w:spacing w:before="60" w:after="60"/>
        <w:ind w:left="1134" w:hanging="708"/>
        <w:contextualSpacing/>
        <w:rPr>
          <w:rFonts w:eastAsiaTheme="minorEastAsia"/>
        </w:rPr>
      </w:pPr>
    </w:p>
    <w:p w:rsidR="008C52E3" w:rsidRPr="001857B6" w:rsidRDefault="008C52E3" w:rsidP="008C52E3">
      <w:pPr>
        <w:numPr>
          <w:ilvl w:val="0"/>
          <w:numId w:val="1"/>
        </w:numPr>
        <w:tabs>
          <w:tab w:val="left" w:pos="1134"/>
        </w:tabs>
        <w:spacing w:before="60" w:after="60"/>
        <w:ind w:left="1134" w:hanging="708"/>
        <w:contextualSpacing/>
        <w:rPr>
          <w:rFonts w:eastAsiaTheme="minorEastAsia"/>
        </w:rPr>
      </w:pPr>
      <w:r w:rsidRPr="001857B6">
        <w:rPr>
          <w:rFonts w:eastAsiaTheme="minorEastAsia"/>
        </w:rPr>
        <w:t xml:space="preserve">Maintain an awareness of relevant applications of biochemical and molecular techniques in plant breeding; </w:t>
      </w:r>
    </w:p>
    <w:p w:rsidR="008C52E3" w:rsidRPr="001857B6" w:rsidRDefault="008C52E3" w:rsidP="008C52E3">
      <w:pPr>
        <w:tabs>
          <w:tab w:val="left" w:pos="1134"/>
        </w:tabs>
        <w:ind w:left="1134" w:hanging="708"/>
        <w:contextualSpacing/>
        <w:rPr>
          <w:rFonts w:eastAsiaTheme="minorEastAsia"/>
        </w:rPr>
      </w:pPr>
    </w:p>
    <w:p w:rsidR="008C52E3" w:rsidRPr="001857B6" w:rsidRDefault="008C52E3" w:rsidP="008C52E3">
      <w:pPr>
        <w:numPr>
          <w:ilvl w:val="0"/>
          <w:numId w:val="1"/>
        </w:numPr>
        <w:tabs>
          <w:tab w:val="left" w:pos="1134"/>
        </w:tabs>
        <w:spacing w:before="60" w:after="60"/>
        <w:ind w:left="1134" w:hanging="708"/>
        <w:contextualSpacing/>
        <w:rPr>
          <w:rFonts w:eastAsiaTheme="minorEastAsia"/>
        </w:rPr>
      </w:pPr>
      <w:r w:rsidRPr="001857B6">
        <w:rPr>
          <w:rFonts w:eastAsiaTheme="minorEastAsia"/>
        </w:rPr>
        <w:t xml:space="preserve">Consider the possible application of biochemical and molecular techniques in DUS testing and report its considerations to the </w:t>
      </w:r>
      <w:r w:rsidRPr="001857B6">
        <w:rPr>
          <w:rFonts w:eastAsiaTheme="minorEastAsia"/>
          <w:lang w:eastAsia="ja-JP"/>
        </w:rPr>
        <w:t>TC</w:t>
      </w:r>
      <w:r w:rsidRPr="001857B6">
        <w:rPr>
          <w:rFonts w:eastAsiaTheme="minorEastAsia"/>
        </w:rPr>
        <w:t>;</w:t>
      </w:r>
    </w:p>
    <w:p w:rsidR="008C52E3" w:rsidRPr="001857B6" w:rsidRDefault="008C52E3" w:rsidP="008C52E3">
      <w:pPr>
        <w:tabs>
          <w:tab w:val="left" w:pos="1134"/>
        </w:tabs>
        <w:spacing w:before="60" w:after="60"/>
        <w:ind w:left="1134" w:hanging="708"/>
        <w:contextualSpacing/>
        <w:rPr>
          <w:rFonts w:eastAsiaTheme="minorEastAsia"/>
        </w:rPr>
      </w:pPr>
    </w:p>
    <w:p w:rsidR="008C52E3" w:rsidRPr="001857B6" w:rsidRDefault="008C52E3" w:rsidP="008C52E3">
      <w:pPr>
        <w:numPr>
          <w:ilvl w:val="0"/>
          <w:numId w:val="1"/>
        </w:numPr>
        <w:tabs>
          <w:tab w:val="left" w:pos="1134"/>
        </w:tabs>
        <w:spacing w:before="60" w:after="60"/>
        <w:ind w:left="1134" w:hanging="708"/>
        <w:contextualSpacing/>
        <w:rPr>
          <w:rFonts w:eastAsiaTheme="minorEastAsia"/>
        </w:rPr>
      </w:pPr>
      <w:r w:rsidRPr="001857B6">
        <w:rPr>
          <w:rFonts w:eastAsiaTheme="minorEastAsia"/>
        </w:rPr>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8C52E3" w:rsidRPr="001857B6" w:rsidRDefault="008C52E3" w:rsidP="008C52E3">
      <w:pPr>
        <w:tabs>
          <w:tab w:val="left" w:pos="1134"/>
        </w:tabs>
        <w:spacing w:before="60" w:after="60"/>
        <w:ind w:left="1134" w:hanging="708"/>
      </w:pPr>
    </w:p>
    <w:p w:rsidR="008C52E3" w:rsidRPr="001857B6" w:rsidRDefault="008C52E3" w:rsidP="008C52E3">
      <w:pPr>
        <w:numPr>
          <w:ilvl w:val="0"/>
          <w:numId w:val="1"/>
        </w:numPr>
        <w:tabs>
          <w:tab w:val="left" w:pos="1134"/>
        </w:tabs>
        <w:spacing w:before="60" w:after="60"/>
        <w:ind w:left="1134" w:hanging="708"/>
        <w:contextualSpacing/>
        <w:rPr>
          <w:rFonts w:eastAsiaTheme="minorEastAsia"/>
        </w:rPr>
      </w:pPr>
      <w:r w:rsidRPr="001857B6">
        <w:rPr>
          <w:rFonts w:eastAsiaTheme="minorEastAsia"/>
        </w:rPr>
        <w:t>Consider initiatives from TWPs, for the establishment of crop specific subgroups, taking into account available information and the need for biochemical and molecular methods;</w:t>
      </w:r>
    </w:p>
    <w:p w:rsidR="008C52E3" w:rsidRPr="001857B6" w:rsidRDefault="008C52E3" w:rsidP="008C52E3">
      <w:pPr>
        <w:tabs>
          <w:tab w:val="left" w:pos="1134"/>
        </w:tabs>
        <w:ind w:left="1134" w:hanging="708"/>
        <w:contextualSpacing/>
        <w:rPr>
          <w:rFonts w:eastAsiaTheme="minorEastAsia"/>
        </w:rPr>
      </w:pPr>
    </w:p>
    <w:p w:rsidR="008C52E3" w:rsidRPr="001857B6" w:rsidRDefault="008C52E3" w:rsidP="008C52E3">
      <w:pPr>
        <w:numPr>
          <w:ilvl w:val="0"/>
          <w:numId w:val="1"/>
        </w:numPr>
        <w:tabs>
          <w:tab w:val="left" w:pos="1134"/>
        </w:tabs>
        <w:spacing w:before="60" w:after="60"/>
        <w:ind w:left="1134" w:hanging="708"/>
        <w:contextualSpacing/>
        <w:rPr>
          <w:rFonts w:eastAsiaTheme="minorEastAsia"/>
        </w:rPr>
      </w:pPr>
      <w:r w:rsidRPr="001857B6">
        <w:rPr>
          <w:rFonts w:eastAsiaTheme="minorEastAsia"/>
        </w:rPr>
        <w:t>Develop guidelines regarding the management and harmonization of databases of biochemical and molecular information, in conjunction with the TWC;</w:t>
      </w:r>
    </w:p>
    <w:p w:rsidR="008C52E3" w:rsidRPr="001857B6" w:rsidRDefault="008C52E3" w:rsidP="008C52E3">
      <w:pPr>
        <w:tabs>
          <w:tab w:val="left" w:pos="1134"/>
        </w:tabs>
        <w:spacing w:before="60" w:after="60"/>
        <w:ind w:left="1134" w:hanging="708"/>
        <w:contextualSpacing/>
        <w:rPr>
          <w:rFonts w:eastAsiaTheme="minorEastAsia"/>
        </w:rPr>
      </w:pPr>
    </w:p>
    <w:p w:rsidR="008C52E3" w:rsidRPr="001857B6" w:rsidRDefault="008C52E3" w:rsidP="008C52E3">
      <w:pPr>
        <w:numPr>
          <w:ilvl w:val="0"/>
          <w:numId w:val="1"/>
        </w:numPr>
        <w:tabs>
          <w:tab w:val="left" w:pos="1134"/>
        </w:tabs>
        <w:spacing w:before="60" w:after="60"/>
        <w:ind w:left="1134" w:hanging="708"/>
        <w:contextualSpacing/>
        <w:rPr>
          <w:rFonts w:eastAsiaTheme="minorEastAsia"/>
        </w:rPr>
      </w:pPr>
      <w:r w:rsidRPr="001857B6">
        <w:rPr>
          <w:rFonts w:eastAsiaTheme="minorEastAsia"/>
        </w:rPr>
        <w:t>Receive reports from Crop Subgroups and the BMT Review Group;</w:t>
      </w:r>
    </w:p>
    <w:p w:rsidR="008C52E3" w:rsidRPr="001857B6" w:rsidRDefault="008C52E3" w:rsidP="008C52E3">
      <w:pPr>
        <w:tabs>
          <w:tab w:val="left" w:pos="1134"/>
        </w:tabs>
        <w:spacing w:before="60" w:after="60"/>
        <w:ind w:left="1134" w:hanging="708"/>
      </w:pPr>
    </w:p>
    <w:p w:rsidR="008C52E3" w:rsidRPr="001857B6" w:rsidRDefault="008C52E3" w:rsidP="008C52E3">
      <w:pPr>
        <w:numPr>
          <w:ilvl w:val="0"/>
          <w:numId w:val="1"/>
        </w:numPr>
        <w:tabs>
          <w:tab w:val="left" w:pos="1134"/>
        </w:tabs>
        <w:spacing w:before="60" w:after="60"/>
        <w:ind w:left="1134" w:hanging="708"/>
        <w:contextualSpacing/>
        <w:rPr>
          <w:rFonts w:eastAsiaTheme="minorEastAsia"/>
        </w:rPr>
      </w:pPr>
      <w:r w:rsidRPr="001857B6">
        <w:rPr>
          <w:rFonts w:eastAsiaTheme="minorEastAsia"/>
        </w:rPr>
        <w:t>Provide a forum for discussion on the use of biochemical and molecular techniques in the consideration of essential derivation and variety identification.</w:t>
      </w:r>
    </w:p>
    <w:p w:rsidR="008C52E3" w:rsidRPr="001857B6" w:rsidRDefault="008C52E3" w:rsidP="008C52E3"/>
    <w:p w:rsidR="008C52E3" w:rsidRDefault="008C52E3" w:rsidP="008C52E3"/>
    <w:p w:rsidR="008C52E3" w:rsidRDefault="008C52E3" w:rsidP="008C52E3"/>
    <w:p w:rsidR="008C52E3" w:rsidRDefault="008C52E3" w:rsidP="008C52E3">
      <w:pPr>
        <w:jc w:val="right"/>
      </w:pPr>
    </w:p>
    <w:p w:rsidR="008C52E3" w:rsidRPr="001857B6" w:rsidRDefault="008C52E3" w:rsidP="008C52E3">
      <w:pPr>
        <w:jc w:val="right"/>
      </w:pPr>
      <w:r w:rsidRPr="001857B6">
        <w:rPr>
          <w:rFonts w:hint="eastAsia"/>
        </w:rPr>
        <w:t xml:space="preserve"> [</w:t>
      </w:r>
      <w:r w:rsidRPr="001857B6">
        <w:t>Annex</w:t>
      </w:r>
      <w:r w:rsidR="00F360BD">
        <w:t xml:space="preserve"> II</w:t>
      </w:r>
      <w:r w:rsidRPr="001857B6">
        <w:t xml:space="preserve"> follow</w:t>
      </w:r>
      <w:r w:rsidR="00F360BD">
        <w:t>s</w:t>
      </w:r>
      <w:r w:rsidRPr="001857B6">
        <w:t>]</w:t>
      </w:r>
    </w:p>
    <w:p w:rsidR="008C52E3" w:rsidRPr="001857B6" w:rsidRDefault="008C52E3" w:rsidP="008C52E3">
      <w:pPr>
        <w:jc w:val="left"/>
        <w:sectPr w:rsidR="008C52E3" w:rsidRPr="001857B6" w:rsidSect="00E04A6A">
          <w:headerReference w:type="default" r:id="rId10"/>
          <w:headerReference w:type="first" r:id="rId11"/>
          <w:pgSz w:w="11907" w:h="16840" w:code="9"/>
          <w:pgMar w:top="510" w:right="1134" w:bottom="1134" w:left="1134" w:header="510" w:footer="680" w:gutter="0"/>
          <w:cols w:space="720"/>
          <w:titlePg/>
        </w:sectPr>
      </w:pPr>
    </w:p>
    <w:p w:rsidR="004D6E10" w:rsidRDefault="004D6E10" w:rsidP="004D6E10">
      <w:pPr>
        <w:jc w:val="center"/>
      </w:pPr>
    </w:p>
    <w:p w:rsidR="004D6E10" w:rsidRPr="004D6E10" w:rsidRDefault="004D6E10" w:rsidP="004D6E10">
      <w:pPr>
        <w:jc w:val="center"/>
      </w:pPr>
      <w:r w:rsidRPr="004D6E10">
        <w:t xml:space="preserve">CHANGES TO </w:t>
      </w:r>
      <w:r>
        <w:t xml:space="preserve">DOCUMENT </w:t>
      </w:r>
      <w:r w:rsidRPr="004D6E10">
        <w:t>UPOV/INF/17/1 AGREED BY THE EIGHTEENTH SESSION OF THE BMT</w:t>
      </w:r>
    </w:p>
    <w:p w:rsidR="008C52E3" w:rsidRPr="001857B6" w:rsidRDefault="004D6E10" w:rsidP="004D6E10">
      <w:pPr>
        <w:jc w:val="center"/>
        <w:rPr>
          <w:i/>
        </w:rPr>
      </w:pPr>
      <w:r>
        <w:rPr>
          <w:highlight w:val="yellow"/>
        </w:rPr>
        <w:t xml:space="preserve"> </w:t>
      </w:r>
    </w:p>
    <w:p w:rsidR="00D073B2" w:rsidRDefault="00D073B2" w:rsidP="00497F6E">
      <w:pPr>
        <w:rPr>
          <w:i/>
        </w:rPr>
      </w:pPr>
      <w:bookmarkStart w:id="44" w:name="_Toc22561907"/>
      <w:bookmarkStart w:id="45" w:name="_Toc22564638"/>
      <w:bookmarkStart w:id="46" w:name="_Toc27663348"/>
      <w:r w:rsidRPr="00497F6E">
        <w:rPr>
          <w:i/>
        </w:rPr>
        <w:t>Section A.  Introduction</w:t>
      </w:r>
      <w:bookmarkEnd w:id="44"/>
      <w:bookmarkEnd w:id="45"/>
      <w:bookmarkEnd w:id="46"/>
    </w:p>
    <w:p w:rsidR="00497F6E" w:rsidRPr="00497F6E" w:rsidRDefault="00497F6E" w:rsidP="00497F6E">
      <w:pPr>
        <w:rPr>
          <w:i/>
        </w:rPr>
      </w:pPr>
    </w:p>
    <w:p w:rsidR="00D073B2" w:rsidRPr="00E04A6A" w:rsidRDefault="004D6E10" w:rsidP="00D073B2">
      <w:pPr>
        <w:autoSpaceDE w:val="0"/>
        <w:autoSpaceDN w:val="0"/>
        <w:adjustRightInd w:val="0"/>
        <w:rPr>
          <w:lang w:eastAsia="ja-JP"/>
        </w:rPr>
      </w:pPr>
      <w:r>
        <w:t>1.</w:t>
      </w:r>
      <w:r w:rsidR="00D073B2" w:rsidRPr="00E04A6A">
        <w:tab/>
      </w:r>
      <w:r w:rsidR="00D073B2" w:rsidRPr="00E04A6A">
        <w:rPr>
          <w:lang w:eastAsia="ja-JP"/>
        </w:rPr>
        <w:t>The BMT agreed to amend the text of the Introduction to read as follows:</w:t>
      </w:r>
    </w:p>
    <w:p w:rsidR="00D073B2" w:rsidRPr="00E04A6A" w:rsidRDefault="00D073B2" w:rsidP="00D073B2"/>
    <w:p w:rsidR="00D073B2" w:rsidRPr="00E04A6A" w:rsidRDefault="00D073B2" w:rsidP="00D073B2">
      <w:pPr>
        <w:ind w:left="426" w:right="425"/>
        <w:rPr>
          <w:sz w:val="18"/>
          <w:szCs w:val="18"/>
        </w:rPr>
      </w:pPr>
      <w:r w:rsidRPr="00E04A6A">
        <w:rPr>
          <w:sz w:val="18"/>
          <w:szCs w:val="18"/>
        </w:rPr>
        <w:t xml:space="preserve">“The purpose of this document (BMT Guidelines) is to provide guidance </w:t>
      </w:r>
      <w:r w:rsidRPr="00E04A6A">
        <w:rPr>
          <w:strike/>
          <w:sz w:val="18"/>
          <w:szCs w:val="18"/>
          <w:shd w:val="pct15" w:color="auto" w:fill="FFFFFF"/>
        </w:rPr>
        <w:t xml:space="preserve">for developing </w:t>
      </w:r>
      <w:r w:rsidRPr="00E04A6A">
        <w:rPr>
          <w:sz w:val="18"/>
          <w:szCs w:val="18"/>
          <w:u w:val="single"/>
          <w:shd w:val="pct15" w:color="auto" w:fill="FFFFFF"/>
        </w:rPr>
        <w:t xml:space="preserve">on </w:t>
      </w:r>
      <w:r w:rsidRPr="00E04A6A">
        <w:rPr>
          <w:sz w:val="18"/>
          <w:szCs w:val="18"/>
        </w:rPr>
        <w:t>harmonized</w:t>
      </w:r>
      <w:r w:rsidRPr="00E04A6A">
        <w:rPr>
          <w:strike/>
          <w:sz w:val="18"/>
          <w:szCs w:val="18"/>
          <w:shd w:val="pct15" w:color="auto" w:fill="FFFFFF"/>
        </w:rPr>
        <w:t xml:space="preserve"> methodologies </w:t>
      </w:r>
      <w:r w:rsidRPr="00E04A6A">
        <w:rPr>
          <w:sz w:val="18"/>
          <w:szCs w:val="18"/>
          <w:u w:val="single"/>
          <w:shd w:val="pct15" w:color="auto" w:fill="FFFFFF"/>
        </w:rPr>
        <w:t>principles for the use of molecular markers</w:t>
      </w:r>
      <w:r w:rsidRPr="00E04A6A">
        <w:rPr>
          <w:sz w:val="18"/>
          <w:szCs w:val="18"/>
        </w:rPr>
        <w:t xml:space="preserve"> with the aim of generating high quality molecular data for a range of applications.  </w:t>
      </w:r>
      <w:r w:rsidRPr="00E04A6A">
        <w:rPr>
          <w:sz w:val="18"/>
          <w:szCs w:val="18"/>
          <w:highlight w:val="lightGray"/>
          <w:u w:val="single"/>
        </w:rPr>
        <w:t>Only DNA molecular markers are considered in this document.</w:t>
      </w:r>
      <w:r w:rsidRPr="00E04A6A">
        <w:rPr>
          <w:sz w:val="18"/>
          <w:szCs w:val="18"/>
        </w:rPr>
        <w:t xml:space="preserve"> </w:t>
      </w:r>
    </w:p>
    <w:p w:rsidR="00D073B2" w:rsidRPr="00E04A6A" w:rsidRDefault="00D073B2" w:rsidP="00D073B2">
      <w:pPr>
        <w:ind w:left="426" w:right="425"/>
        <w:rPr>
          <w:sz w:val="18"/>
          <w:szCs w:val="18"/>
        </w:rPr>
      </w:pPr>
    </w:p>
    <w:p w:rsidR="00D073B2" w:rsidRPr="00E04A6A" w:rsidRDefault="00D073B2" w:rsidP="00D073B2">
      <w:pPr>
        <w:ind w:left="426" w:right="425"/>
        <w:rPr>
          <w:sz w:val="18"/>
          <w:szCs w:val="18"/>
        </w:rPr>
      </w:pPr>
      <w:r w:rsidRPr="00E04A6A">
        <w:rPr>
          <w:sz w:val="18"/>
          <w:szCs w:val="18"/>
        </w:rPr>
        <w:t xml:space="preserve">“The BMT Guidelines are also intended to address the construction of databases containing molecular profiles of plant varieties, possibly produced in different laboratories using different technologies.  In addition, the aim is to set high demands on the quality of </w:t>
      </w:r>
      <w:r w:rsidRPr="00E04A6A">
        <w:rPr>
          <w:strike/>
          <w:sz w:val="18"/>
          <w:szCs w:val="18"/>
          <w:shd w:val="pct15" w:color="auto" w:fill="FFFFFF"/>
        </w:rPr>
        <w:t>the</w:t>
      </w:r>
      <w:r w:rsidRPr="00E04A6A">
        <w:rPr>
          <w:sz w:val="18"/>
          <w:szCs w:val="18"/>
        </w:rPr>
        <w:t xml:space="preserve"> markers and on the desire for generating reproducible data using these markers in situations where equipment and/or reaction chemicals might change.  Specific precautions need to be taken to ensure quality entry into a database. ”</w:t>
      </w:r>
    </w:p>
    <w:p w:rsidR="00D073B2" w:rsidRPr="00E04A6A" w:rsidRDefault="00D073B2" w:rsidP="00D073B2">
      <w:pPr>
        <w:rPr>
          <w:lang w:eastAsia="ja-JP"/>
        </w:rPr>
      </w:pPr>
    </w:p>
    <w:p w:rsidR="00D073B2" w:rsidRPr="00497F6E" w:rsidRDefault="00D073B2" w:rsidP="00497F6E">
      <w:pPr>
        <w:rPr>
          <w:i/>
        </w:rPr>
      </w:pPr>
      <w:bookmarkStart w:id="47" w:name="_Toc22561908"/>
      <w:bookmarkStart w:id="48" w:name="_Toc22564639"/>
      <w:bookmarkStart w:id="49" w:name="_Toc27663349"/>
      <w:r w:rsidRPr="00497F6E">
        <w:rPr>
          <w:i/>
        </w:rPr>
        <w:t>Section B.  General Principles</w:t>
      </w:r>
      <w:bookmarkEnd w:id="47"/>
      <w:bookmarkEnd w:id="48"/>
      <w:bookmarkEnd w:id="49"/>
    </w:p>
    <w:p w:rsidR="00497F6E" w:rsidRDefault="00497F6E" w:rsidP="00D073B2">
      <w:pPr>
        <w:keepNext/>
        <w:autoSpaceDE w:val="0"/>
        <w:autoSpaceDN w:val="0"/>
        <w:adjustRightInd w:val="0"/>
      </w:pPr>
    </w:p>
    <w:p w:rsidR="00D073B2" w:rsidRPr="00E04A6A" w:rsidRDefault="004D6E10" w:rsidP="00D073B2">
      <w:pPr>
        <w:keepNext/>
        <w:autoSpaceDE w:val="0"/>
        <w:autoSpaceDN w:val="0"/>
        <w:adjustRightInd w:val="0"/>
        <w:rPr>
          <w:lang w:eastAsia="ja-JP"/>
        </w:rPr>
      </w:pPr>
      <w:r>
        <w:t>2.</w:t>
      </w:r>
      <w:r w:rsidR="00D073B2" w:rsidRPr="00E04A6A">
        <w:tab/>
      </w:r>
      <w:r w:rsidR="00D073B2" w:rsidRPr="00E04A6A">
        <w:rPr>
          <w:lang w:eastAsia="ja-JP"/>
        </w:rPr>
        <w:t xml:space="preserve">The BMT agreed to add the following text to the Section B: </w:t>
      </w:r>
    </w:p>
    <w:p w:rsidR="00D073B2" w:rsidRPr="00E04A6A" w:rsidRDefault="00D073B2" w:rsidP="00D073B2">
      <w:pPr>
        <w:keepNext/>
        <w:rPr>
          <w:lang w:eastAsia="ja-JP"/>
        </w:rPr>
      </w:pPr>
    </w:p>
    <w:p w:rsidR="00D073B2" w:rsidRPr="00E04A6A" w:rsidRDefault="00D073B2" w:rsidP="00D073B2">
      <w:pPr>
        <w:keepNext/>
        <w:ind w:left="426" w:right="425"/>
        <w:rPr>
          <w:sz w:val="18"/>
          <w:szCs w:val="18"/>
        </w:rPr>
      </w:pPr>
      <w:r w:rsidRPr="00E04A6A">
        <w:rPr>
          <w:sz w:val="18"/>
          <w:szCs w:val="18"/>
        </w:rPr>
        <w:t xml:space="preserve">“For DNA profiling of a plant variety, a set of molecular markers and a method to detect them are required. Two different sets of molecular markers detected with the same method will result in two different DNA profiles for a particular variety. In contrast, two different methods to detect the specific alleles of a given molecular marker set are expected to result in identical DNA profiles.  Standardization of the detection method and technology is not required as long as the performance meets the quality criteria and the resulting DNA profiles are consistent. Irrespective of the technology used to detect defined marker sets, the genotype of a particular variety should not be affected.  </w:t>
      </w:r>
    </w:p>
    <w:p w:rsidR="00D073B2" w:rsidRPr="00E04A6A" w:rsidRDefault="00D073B2" w:rsidP="00D073B2">
      <w:pPr>
        <w:ind w:left="426" w:right="425"/>
        <w:rPr>
          <w:sz w:val="18"/>
          <w:szCs w:val="18"/>
        </w:rPr>
      </w:pPr>
    </w:p>
    <w:p w:rsidR="00D073B2" w:rsidRPr="00E04A6A" w:rsidRDefault="00D073B2" w:rsidP="00D073B2">
      <w:pPr>
        <w:ind w:left="426" w:right="425"/>
        <w:rPr>
          <w:sz w:val="18"/>
          <w:szCs w:val="18"/>
          <w:lang w:val="en-GB"/>
        </w:rPr>
      </w:pPr>
      <w:r w:rsidRPr="00E04A6A">
        <w:rPr>
          <w:sz w:val="18"/>
          <w:szCs w:val="18"/>
          <w:lang w:val="en-GB"/>
        </w:rPr>
        <w:t>“Molecular marker sets, marker detection methods and subsequently the database developmental process can be subdivided into</w:t>
      </w:r>
      <w:r w:rsidRPr="00E04A6A">
        <w:rPr>
          <w:sz w:val="18"/>
          <w:szCs w:val="18"/>
        </w:rPr>
        <w:t xml:space="preserve"> </w:t>
      </w:r>
      <w:r w:rsidRPr="00E04A6A">
        <w:rPr>
          <w:sz w:val="18"/>
          <w:szCs w:val="18"/>
          <w:lang w:val="en-GB"/>
        </w:rPr>
        <w:t>5</w:t>
      </w:r>
      <w:r w:rsidRPr="00E04A6A">
        <w:rPr>
          <w:sz w:val="18"/>
          <w:szCs w:val="18"/>
        </w:rPr>
        <w:t xml:space="preserve"> </w:t>
      </w:r>
      <w:r w:rsidRPr="00E04A6A">
        <w:rPr>
          <w:sz w:val="18"/>
          <w:szCs w:val="18"/>
          <w:lang w:val="en-GB"/>
        </w:rPr>
        <w:t>different phases:</w:t>
      </w:r>
    </w:p>
    <w:p w:rsidR="00D073B2" w:rsidRPr="00E04A6A" w:rsidRDefault="00D073B2" w:rsidP="00D073B2">
      <w:pPr>
        <w:ind w:left="426" w:right="425"/>
        <w:rPr>
          <w:sz w:val="18"/>
          <w:szCs w:val="18"/>
          <w:lang w:val="en-GB"/>
        </w:rPr>
      </w:pPr>
    </w:p>
    <w:p w:rsidR="00D073B2" w:rsidRPr="00E04A6A" w:rsidRDefault="00D073B2" w:rsidP="00D073B2">
      <w:pPr>
        <w:ind w:left="426" w:right="425"/>
        <w:rPr>
          <w:sz w:val="18"/>
          <w:szCs w:val="18"/>
          <w:lang w:val="en-GB"/>
        </w:rPr>
      </w:pPr>
      <w:r w:rsidRPr="00E04A6A">
        <w:rPr>
          <w:sz w:val="18"/>
          <w:szCs w:val="18"/>
          <w:lang w:val="en-GB"/>
        </w:rPr>
        <w:t>1.</w:t>
      </w:r>
      <w:r w:rsidRPr="00E04A6A">
        <w:rPr>
          <w:sz w:val="18"/>
          <w:szCs w:val="18"/>
          <w:lang w:val="en-GB"/>
        </w:rPr>
        <w:tab/>
        <w:t>Selection of molecular markers</w:t>
      </w:r>
    </w:p>
    <w:p w:rsidR="00D073B2" w:rsidRPr="00E04A6A" w:rsidRDefault="00D073B2" w:rsidP="00D073B2">
      <w:pPr>
        <w:ind w:left="426" w:right="425"/>
        <w:rPr>
          <w:sz w:val="18"/>
          <w:szCs w:val="18"/>
          <w:lang w:val="en-GB"/>
        </w:rPr>
      </w:pPr>
      <w:r w:rsidRPr="00E04A6A">
        <w:rPr>
          <w:sz w:val="18"/>
          <w:szCs w:val="18"/>
          <w:lang w:val="en-GB"/>
        </w:rPr>
        <w:t>2.</w:t>
      </w:r>
      <w:r w:rsidRPr="00E04A6A">
        <w:rPr>
          <w:sz w:val="18"/>
          <w:szCs w:val="18"/>
          <w:lang w:val="en-GB"/>
        </w:rPr>
        <w:tab/>
        <w:t>Selection of detection method</w:t>
      </w:r>
    </w:p>
    <w:p w:rsidR="00D073B2" w:rsidRPr="00E04A6A" w:rsidRDefault="00D073B2" w:rsidP="00D073B2">
      <w:pPr>
        <w:ind w:left="426" w:right="425"/>
        <w:rPr>
          <w:sz w:val="18"/>
          <w:szCs w:val="18"/>
          <w:lang w:val="en-GB"/>
        </w:rPr>
      </w:pPr>
      <w:r w:rsidRPr="00E04A6A">
        <w:rPr>
          <w:sz w:val="18"/>
          <w:szCs w:val="18"/>
          <w:lang w:val="en-GB"/>
        </w:rPr>
        <w:t>3.</w:t>
      </w:r>
      <w:r w:rsidRPr="00E04A6A">
        <w:rPr>
          <w:sz w:val="18"/>
          <w:szCs w:val="18"/>
          <w:lang w:val="en-GB"/>
        </w:rPr>
        <w:tab/>
        <w:t xml:space="preserve">Validation and harmonization of the detection method </w:t>
      </w:r>
    </w:p>
    <w:p w:rsidR="00D073B2" w:rsidRPr="00E04A6A" w:rsidRDefault="00D073B2" w:rsidP="00D073B2">
      <w:pPr>
        <w:ind w:left="426" w:right="425"/>
        <w:rPr>
          <w:sz w:val="18"/>
          <w:szCs w:val="18"/>
          <w:lang w:val="en-GB"/>
        </w:rPr>
      </w:pPr>
      <w:r w:rsidRPr="00E04A6A">
        <w:rPr>
          <w:sz w:val="18"/>
          <w:szCs w:val="18"/>
          <w:lang w:val="en-GB"/>
        </w:rPr>
        <w:t xml:space="preserve">4.  </w:t>
      </w:r>
      <w:r w:rsidRPr="00E04A6A">
        <w:rPr>
          <w:sz w:val="18"/>
          <w:szCs w:val="18"/>
          <w:lang w:val="en-GB"/>
        </w:rPr>
        <w:tab/>
        <w:t>Construction of the database</w:t>
      </w:r>
    </w:p>
    <w:p w:rsidR="00D073B2" w:rsidRPr="00E04A6A" w:rsidRDefault="00D073B2" w:rsidP="00D073B2">
      <w:pPr>
        <w:ind w:left="426" w:right="425"/>
        <w:rPr>
          <w:sz w:val="18"/>
          <w:szCs w:val="18"/>
          <w:lang w:val="en-GB"/>
        </w:rPr>
      </w:pPr>
      <w:r w:rsidRPr="00E04A6A">
        <w:rPr>
          <w:sz w:val="18"/>
          <w:szCs w:val="18"/>
          <w:lang w:val="en-GB"/>
        </w:rPr>
        <w:t xml:space="preserve">5. </w:t>
      </w:r>
      <w:r w:rsidRPr="00E04A6A">
        <w:rPr>
          <w:sz w:val="18"/>
          <w:szCs w:val="18"/>
          <w:lang w:val="en-GB"/>
        </w:rPr>
        <w:tab/>
        <w:t>Data exchange</w:t>
      </w:r>
    </w:p>
    <w:p w:rsidR="00D073B2" w:rsidRPr="00E04A6A" w:rsidRDefault="00D073B2" w:rsidP="00D073B2">
      <w:pPr>
        <w:ind w:left="426" w:right="425"/>
        <w:rPr>
          <w:lang w:val="en-GB"/>
        </w:rPr>
      </w:pPr>
      <w:r w:rsidRPr="00E04A6A">
        <w:rPr>
          <w:lang w:val="en-GB"/>
        </w:rPr>
        <w:t xml:space="preserve">     </w:t>
      </w:r>
    </w:p>
    <w:p w:rsidR="00D073B2" w:rsidRPr="00E04A6A" w:rsidRDefault="00D073B2" w:rsidP="00D073B2">
      <w:pPr>
        <w:ind w:left="426" w:right="425"/>
        <w:rPr>
          <w:sz w:val="18"/>
          <w:szCs w:val="18"/>
          <w:lang w:eastAsia="ja-JP"/>
        </w:rPr>
      </w:pPr>
      <w:r w:rsidRPr="00E04A6A">
        <w:rPr>
          <w:sz w:val="18"/>
          <w:szCs w:val="18"/>
        </w:rPr>
        <w:t>“</w:t>
      </w:r>
      <w:r w:rsidRPr="00E04A6A">
        <w:rPr>
          <w:sz w:val="18"/>
          <w:szCs w:val="18"/>
          <w:lang w:val="en-GB"/>
        </w:rPr>
        <w:t>This document describes these different phases in more detail. It is considered that these phases are independent on the stage of development of genotyping technologies and future improvements in high</w:t>
      </w:r>
      <w:r w:rsidRPr="00E04A6A">
        <w:rPr>
          <w:sz w:val="18"/>
          <w:szCs w:val="18"/>
          <w:lang w:val="en-GB"/>
        </w:rPr>
        <w:noBreakHyphen/>
        <w:t>throughput sequencing.</w:t>
      </w:r>
      <w:r w:rsidRPr="00E04A6A">
        <w:rPr>
          <w:bCs/>
          <w:sz w:val="18"/>
          <w:szCs w:val="18"/>
          <w:vertAlign w:val="superscript"/>
          <w:lang w:val="en-GB"/>
        </w:rPr>
        <w:t> </w:t>
      </w:r>
      <w:r w:rsidRPr="00E04A6A">
        <w:rPr>
          <w:sz w:val="18"/>
          <w:szCs w:val="18"/>
          <w:lang w:eastAsia="ja-JP"/>
        </w:rPr>
        <w:t>”</w:t>
      </w:r>
    </w:p>
    <w:p w:rsidR="00D073B2" w:rsidRPr="00E04A6A" w:rsidRDefault="00D073B2" w:rsidP="00D073B2">
      <w:pPr>
        <w:rPr>
          <w:lang w:eastAsia="ja-JP"/>
        </w:rPr>
      </w:pPr>
    </w:p>
    <w:p w:rsidR="00D073B2" w:rsidRPr="00E04A6A" w:rsidRDefault="004D6E10" w:rsidP="00D073B2">
      <w:pPr>
        <w:autoSpaceDE w:val="0"/>
        <w:autoSpaceDN w:val="0"/>
        <w:adjustRightInd w:val="0"/>
        <w:rPr>
          <w:lang w:eastAsia="ja-JP"/>
        </w:rPr>
      </w:pPr>
      <w:r>
        <w:t>3.</w:t>
      </w:r>
      <w:r w:rsidR="00D073B2" w:rsidRPr="00E04A6A">
        <w:tab/>
      </w:r>
      <w:r w:rsidR="00D073B2" w:rsidRPr="00E04A6A">
        <w:rPr>
          <w:lang w:eastAsia="ja-JP"/>
        </w:rPr>
        <w:t>The BMT agreed that phase 5: “data exchange” should be clarified in the proposed text.</w:t>
      </w:r>
    </w:p>
    <w:p w:rsidR="00D073B2" w:rsidRPr="00E04A6A" w:rsidRDefault="00D073B2" w:rsidP="00D073B2">
      <w:pPr>
        <w:autoSpaceDE w:val="0"/>
        <w:autoSpaceDN w:val="0"/>
        <w:adjustRightInd w:val="0"/>
        <w:rPr>
          <w:lang w:eastAsia="ja-JP"/>
        </w:rPr>
      </w:pPr>
    </w:p>
    <w:p w:rsidR="00D073B2" w:rsidRDefault="00D073B2" w:rsidP="00497F6E">
      <w:pPr>
        <w:rPr>
          <w:i/>
        </w:rPr>
      </w:pPr>
      <w:bookmarkStart w:id="50" w:name="_Toc22561909"/>
      <w:bookmarkStart w:id="51" w:name="_Toc22564640"/>
      <w:bookmarkStart w:id="52" w:name="_Toc27663350"/>
      <w:r w:rsidRPr="00E04A6A">
        <w:rPr>
          <w:i/>
        </w:rPr>
        <w:t>Section 1.  Selection of a Molecular Marker Methodology</w:t>
      </w:r>
      <w:bookmarkEnd w:id="50"/>
      <w:bookmarkEnd w:id="51"/>
      <w:bookmarkEnd w:id="52"/>
    </w:p>
    <w:p w:rsidR="00497F6E" w:rsidRPr="00E04A6A" w:rsidRDefault="00497F6E" w:rsidP="00497F6E">
      <w:pPr>
        <w:rPr>
          <w:i/>
        </w:rPr>
      </w:pPr>
    </w:p>
    <w:p w:rsidR="00D073B2" w:rsidRPr="00E04A6A" w:rsidRDefault="004D6E10" w:rsidP="00D073B2">
      <w:pPr>
        <w:autoSpaceDE w:val="0"/>
        <w:autoSpaceDN w:val="0"/>
        <w:adjustRightInd w:val="0"/>
        <w:rPr>
          <w:lang w:eastAsia="ja-JP"/>
        </w:rPr>
      </w:pPr>
      <w:r>
        <w:t>4.</w:t>
      </w:r>
      <w:r w:rsidR="00D073B2" w:rsidRPr="00E04A6A">
        <w:tab/>
      </w:r>
      <w:r w:rsidR="00D073B2" w:rsidRPr="00E04A6A">
        <w:rPr>
          <w:lang w:eastAsia="ja-JP"/>
        </w:rPr>
        <w:t xml:space="preserve">The BMT agreed to delete current Section 1 from Document UPOV/INF/17/1. </w:t>
      </w:r>
    </w:p>
    <w:p w:rsidR="00D073B2" w:rsidRPr="00E04A6A" w:rsidRDefault="00D073B2" w:rsidP="00D073B2">
      <w:pPr>
        <w:autoSpaceDE w:val="0"/>
        <w:autoSpaceDN w:val="0"/>
        <w:adjustRightInd w:val="0"/>
        <w:rPr>
          <w:lang w:eastAsia="ja-JP"/>
        </w:rPr>
      </w:pPr>
      <w:r w:rsidRPr="00E04A6A">
        <w:rPr>
          <w:lang w:eastAsia="ja-JP"/>
        </w:rPr>
        <w:t xml:space="preserve"> </w:t>
      </w:r>
    </w:p>
    <w:p w:rsidR="00D073B2" w:rsidRDefault="00D073B2" w:rsidP="00497F6E">
      <w:pPr>
        <w:rPr>
          <w:i/>
        </w:rPr>
      </w:pPr>
      <w:bookmarkStart w:id="53" w:name="_Toc22561910"/>
      <w:bookmarkStart w:id="54" w:name="_Toc22564641"/>
      <w:bookmarkStart w:id="55" w:name="_Toc27663351"/>
      <w:r w:rsidRPr="00E04A6A">
        <w:rPr>
          <w:i/>
        </w:rPr>
        <w:t>New Section 1.1   Sets of varieties for the selection process</w:t>
      </w:r>
      <w:bookmarkEnd w:id="53"/>
      <w:bookmarkEnd w:id="54"/>
      <w:bookmarkEnd w:id="55"/>
    </w:p>
    <w:p w:rsidR="00497F6E" w:rsidRPr="00E04A6A" w:rsidRDefault="00497F6E" w:rsidP="00497F6E">
      <w:pPr>
        <w:rPr>
          <w:i/>
        </w:rPr>
      </w:pPr>
    </w:p>
    <w:p w:rsidR="00D073B2" w:rsidRPr="00E04A6A" w:rsidRDefault="004D6E10" w:rsidP="00D073B2">
      <w:pPr>
        <w:autoSpaceDE w:val="0"/>
        <w:autoSpaceDN w:val="0"/>
        <w:adjustRightInd w:val="0"/>
        <w:rPr>
          <w:lang w:eastAsia="ja-JP"/>
        </w:rPr>
      </w:pPr>
      <w:r>
        <w:t>5.</w:t>
      </w:r>
      <w:r w:rsidR="00D073B2" w:rsidRPr="00E04A6A">
        <w:tab/>
      </w:r>
      <w:r w:rsidR="00D073B2" w:rsidRPr="00E04A6A">
        <w:rPr>
          <w:lang w:eastAsia="ja-JP"/>
        </w:rPr>
        <w:t>The BMT agreed to add new Section 1.1 “</w:t>
      </w:r>
      <w:r w:rsidR="00D073B2" w:rsidRPr="00E04A6A">
        <w:t>Sets of varieties for the selection process</w:t>
      </w:r>
      <w:r w:rsidR="00D073B2" w:rsidRPr="00E04A6A">
        <w:rPr>
          <w:lang w:eastAsia="ja-JP"/>
        </w:rPr>
        <w:t>” with the following text:</w:t>
      </w:r>
    </w:p>
    <w:p w:rsidR="00D073B2" w:rsidRPr="00E04A6A" w:rsidRDefault="00D073B2" w:rsidP="00D073B2">
      <w:pPr>
        <w:rPr>
          <w:lang w:eastAsia="ja-JP"/>
        </w:rPr>
      </w:pPr>
    </w:p>
    <w:p w:rsidR="00D073B2" w:rsidRPr="00E04A6A" w:rsidRDefault="00D073B2" w:rsidP="00D073B2">
      <w:pPr>
        <w:ind w:left="426" w:right="425"/>
        <w:rPr>
          <w:sz w:val="18"/>
          <w:szCs w:val="18"/>
        </w:rPr>
      </w:pPr>
      <w:r w:rsidRPr="00E04A6A">
        <w:rPr>
          <w:sz w:val="18"/>
          <w:szCs w:val="18"/>
        </w:rPr>
        <w:t>“For DNA profiling of plant varieties and database construction, molecular markers should be selected according to the objective. To start the marker selection process an appropriate number of varieties (development set) is needed to reflect the diversity observed within the group/crop/species/type for which the markers are intended to be discriminative. Further selection is performed by profiling additional varieties (validation set) to measure the performance of the markers. Criteria for the choice of the validation set could be:</w:t>
      </w:r>
    </w:p>
    <w:p w:rsidR="00D073B2" w:rsidRPr="00E04A6A" w:rsidRDefault="00D073B2" w:rsidP="00D073B2">
      <w:pPr>
        <w:ind w:left="426" w:right="425"/>
        <w:rPr>
          <w:sz w:val="18"/>
          <w:szCs w:val="18"/>
        </w:rPr>
      </w:pPr>
    </w:p>
    <w:p w:rsidR="00D073B2" w:rsidRPr="00E04A6A" w:rsidRDefault="00D073B2" w:rsidP="00D073B2">
      <w:pPr>
        <w:ind w:left="426" w:right="425"/>
        <w:rPr>
          <w:sz w:val="18"/>
          <w:szCs w:val="18"/>
        </w:rPr>
      </w:pPr>
      <w:r w:rsidRPr="00E04A6A">
        <w:rPr>
          <w:sz w:val="18"/>
          <w:szCs w:val="18"/>
        </w:rPr>
        <w:t>(a)</w:t>
      </w:r>
      <w:r w:rsidRPr="00E04A6A">
        <w:rPr>
          <w:sz w:val="18"/>
          <w:szCs w:val="18"/>
        </w:rPr>
        <w:tab/>
        <w:t xml:space="preserve">genetically very similar varieties or lines, NILs, RILs </w:t>
      </w:r>
    </w:p>
    <w:p w:rsidR="00D073B2" w:rsidRPr="00E04A6A" w:rsidRDefault="00D073B2" w:rsidP="00D073B2">
      <w:pPr>
        <w:ind w:left="426" w:right="425"/>
        <w:rPr>
          <w:sz w:val="18"/>
          <w:szCs w:val="18"/>
        </w:rPr>
      </w:pPr>
      <w:r w:rsidRPr="00E04A6A">
        <w:rPr>
          <w:sz w:val="18"/>
          <w:szCs w:val="18"/>
        </w:rPr>
        <w:t>(b)</w:t>
      </w:r>
      <w:r w:rsidRPr="00E04A6A">
        <w:rPr>
          <w:sz w:val="18"/>
          <w:szCs w:val="18"/>
        </w:rPr>
        <w:tab/>
        <w:t>parental lines and offspring</w:t>
      </w:r>
    </w:p>
    <w:p w:rsidR="00D073B2" w:rsidRPr="00E04A6A" w:rsidRDefault="00D073B2" w:rsidP="00D073B2">
      <w:pPr>
        <w:ind w:left="426" w:right="425"/>
        <w:rPr>
          <w:sz w:val="18"/>
          <w:szCs w:val="18"/>
        </w:rPr>
      </w:pPr>
      <w:r w:rsidRPr="00E04A6A">
        <w:rPr>
          <w:sz w:val="18"/>
          <w:szCs w:val="18"/>
        </w:rPr>
        <w:t>(c)</w:t>
      </w:r>
      <w:r w:rsidRPr="00E04A6A">
        <w:rPr>
          <w:sz w:val="18"/>
          <w:szCs w:val="18"/>
        </w:rPr>
        <w:tab/>
        <w:t>genetically close but morphologically distinct varieties (e.g. mutants)</w:t>
      </w:r>
    </w:p>
    <w:p w:rsidR="00D073B2" w:rsidRPr="00E04A6A" w:rsidRDefault="00D073B2" w:rsidP="00D073B2">
      <w:pPr>
        <w:ind w:left="426" w:right="425"/>
        <w:rPr>
          <w:sz w:val="18"/>
          <w:szCs w:val="18"/>
        </w:rPr>
      </w:pPr>
      <w:r w:rsidRPr="00E04A6A">
        <w:rPr>
          <w:sz w:val="18"/>
          <w:szCs w:val="18"/>
        </w:rPr>
        <w:t>(d)</w:t>
      </w:r>
      <w:r w:rsidRPr="00E04A6A">
        <w:rPr>
          <w:sz w:val="18"/>
          <w:szCs w:val="18"/>
        </w:rPr>
        <w:tab/>
        <w:t>some morphologically close varieties with different pedigree</w:t>
      </w:r>
    </w:p>
    <w:p w:rsidR="00D073B2" w:rsidRPr="00E04A6A" w:rsidRDefault="00D073B2" w:rsidP="00D073B2">
      <w:pPr>
        <w:ind w:left="426" w:right="425"/>
        <w:rPr>
          <w:sz w:val="18"/>
          <w:szCs w:val="18"/>
        </w:rPr>
      </w:pPr>
      <w:r w:rsidRPr="00E04A6A">
        <w:rPr>
          <w:sz w:val="18"/>
          <w:szCs w:val="18"/>
        </w:rPr>
        <w:t>(e)</w:t>
      </w:r>
      <w:r w:rsidRPr="00E04A6A">
        <w:rPr>
          <w:sz w:val="18"/>
          <w:szCs w:val="18"/>
        </w:rPr>
        <w:tab/>
        <w:t>different lots of the same variety</w:t>
      </w:r>
    </w:p>
    <w:p w:rsidR="00D073B2" w:rsidRPr="00E04A6A" w:rsidRDefault="00D073B2" w:rsidP="00D073B2">
      <w:pPr>
        <w:ind w:left="426" w:right="425"/>
        <w:rPr>
          <w:sz w:val="18"/>
          <w:szCs w:val="18"/>
        </w:rPr>
      </w:pPr>
      <w:r w:rsidRPr="00E04A6A">
        <w:rPr>
          <w:sz w:val="18"/>
          <w:szCs w:val="18"/>
        </w:rPr>
        <w:t>(f)</w:t>
      </w:r>
      <w:r w:rsidRPr="00E04A6A">
        <w:rPr>
          <w:sz w:val="18"/>
          <w:szCs w:val="18"/>
        </w:rPr>
        <w:tab/>
        <w:t>different origins of the same variety”</w:t>
      </w:r>
    </w:p>
    <w:p w:rsidR="00D073B2" w:rsidRPr="00E04A6A" w:rsidRDefault="00D073B2" w:rsidP="00D073B2">
      <w:pPr>
        <w:rPr>
          <w:lang w:eastAsia="ja-JP"/>
        </w:rPr>
      </w:pPr>
    </w:p>
    <w:p w:rsidR="00D073B2" w:rsidRDefault="00D073B2" w:rsidP="00497F6E">
      <w:pPr>
        <w:rPr>
          <w:i/>
        </w:rPr>
      </w:pPr>
      <w:bookmarkStart w:id="56" w:name="_Toc22561911"/>
      <w:bookmarkStart w:id="57" w:name="_Toc22564642"/>
      <w:bookmarkStart w:id="58" w:name="_Toc27663352"/>
      <w:r w:rsidRPr="00E04A6A">
        <w:rPr>
          <w:i/>
        </w:rPr>
        <w:lastRenderedPageBreak/>
        <w:t>New Section 1.2   Molecular markers – performance consi</w:t>
      </w:r>
      <w:bookmarkStart w:id="59" w:name="_GoBack"/>
      <w:bookmarkEnd w:id="59"/>
      <w:r w:rsidRPr="00E04A6A">
        <w:rPr>
          <w:i/>
        </w:rPr>
        <w:t>derations</w:t>
      </w:r>
      <w:bookmarkEnd w:id="56"/>
      <w:bookmarkEnd w:id="57"/>
      <w:bookmarkEnd w:id="58"/>
    </w:p>
    <w:p w:rsidR="00497F6E" w:rsidRPr="00E04A6A" w:rsidRDefault="00497F6E" w:rsidP="00497F6E">
      <w:pPr>
        <w:rPr>
          <w:i/>
        </w:rPr>
      </w:pPr>
    </w:p>
    <w:p w:rsidR="00D073B2" w:rsidRPr="00E04A6A" w:rsidRDefault="004D6E10" w:rsidP="00D073B2">
      <w:pPr>
        <w:autoSpaceDE w:val="0"/>
        <w:autoSpaceDN w:val="0"/>
        <w:adjustRightInd w:val="0"/>
        <w:rPr>
          <w:lang w:eastAsia="ja-JP"/>
        </w:rPr>
      </w:pPr>
      <w:r>
        <w:t>6.</w:t>
      </w:r>
      <w:r w:rsidR="00D073B2" w:rsidRPr="00E04A6A">
        <w:tab/>
      </w:r>
      <w:r w:rsidR="00D073B2" w:rsidRPr="00E04A6A">
        <w:rPr>
          <w:lang w:eastAsia="ja-JP"/>
        </w:rPr>
        <w:t>The BMT agreed to amend the new Section 1.2 to read as follows:</w:t>
      </w:r>
    </w:p>
    <w:p w:rsidR="00D073B2" w:rsidRPr="00E04A6A" w:rsidRDefault="00D073B2" w:rsidP="00D073B2">
      <w:pPr>
        <w:rPr>
          <w:lang w:eastAsia="ja-JP"/>
        </w:rPr>
      </w:pPr>
    </w:p>
    <w:p w:rsidR="00D073B2" w:rsidRPr="00E04A6A" w:rsidRDefault="00D073B2" w:rsidP="00D073B2">
      <w:pPr>
        <w:ind w:left="426" w:right="425"/>
        <w:rPr>
          <w:sz w:val="18"/>
          <w:szCs w:val="18"/>
        </w:rPr>
      </w:pPr>
      <w:r w:rsidRPr="00E04A6A">
        <w:rPr>
          <w:sz w:val="18"/>
          <w:szCs w:val="18"/>
        </w:rPr>
        <w:t xml:space="preserve">“The following general criteria for </w:t>
      </w:r>
      <w:r w:rsidRPr="00E04A6A">
        <w:rPr>
          <w:strike/>
          <w:sz w:val="18"/>
          <w:szCs w:val="18"/>
          <w:shd w:val="pct15" w:color="auto" w:fill="FFFFFF"/>
        </w:rPr>
        <w:t>choosing</w:t>
      </w:r>
      <w:r w:rsidRPr="00E04A6A">
        <w:rPr>
          <w:sz w:val="18"/>
          <w:szCs w:val="18"/>
        </w:rPr>
        <w:t xml:space="preserve"> </w:t>
      </w:r>
      <w:r w:rsidRPr="00E04A6A">
        <w:rPr>
          <w:sz w:val="18"/>
          <w:szCs w:val="18"/>
          <w:u w:val="single"/>
          <w:shd w:val="pct15" w:color="auto" w:fill="FFFFFF"/>
        </w:rPr>
        <w:t>selecting</w:t>
      </w:r>
      <w:r w:rsidRPr="00E04A6A">
        <w:rPr>
          <w:sz w:val="18"/>
          <w:szCs w:val="18"/>
        </w:rPr>
        <w:t xml:space="preserve"> a specific marker or set of markers are intended to be appropriate </w:t>
      </w:r>
      <w:r w:rsidRPr="00E04A6A">
        <w:rPr>
          <w:strike/>
          <w:sz w:val="18"/>
          <w:szCs w:val="18"/>
          <w:shd w:val="pct15" w:color="auto" w:fill="FFFFFF"/>
        </w:rPr>
        <w:t>for molecular markers</w:t>
      </w:r>
      <w:r w:rsidRPr="00E04A6A">
        <w:rPr>
          <w:sz w:val="18"/>
          <w:szCs w:val="18"/>
        </w:rPr>
        <w:t xml:space="preserve"> irrespective of the use of the markers, although it is recognized that specific uses may impose certain additional </w:t>
      </w:r>
      <w:r w:rsidRPr="00E04A6A">
        <w:rPr>
          <w:strike/>
          <w:sz w:val="18"/>
          <w:szCs w:val="18"/>
          <w:shd w:val="pct15" w:color="auto" w:fill="FFFFFF"/>
        </w:rPr>
        <w:t>criteria</w:t>
      </w:r>
      <w:r w:rsidRPr="00E04A6A">
        <w:rPr>
          <w:sz w:val="18"/>
          <w:szCs w:val="18"/>
        </w:rPr>
        <w:t xml:space="preserve"> </w:t>
      </w:r>
      <w:r w:rsidRPr="00E04A6A">
        <w:rPr>
          <w:sz w:val="18"/>
          <w:szCs w:val="18"/>
          <w:u w:val="single"/>
          <w:shd w:val="pct15" w:color="auto" w:fill="FFFFFF"/>
        </w:rPr>
        <w:t>considerations</w:t>
      </w:r>
      <w:r w:rsidRPr="00E04A6A">
        <w:rPr>
          <w:sz w:val="18"/>
          <w:szCs w:val="18"/>
        </w:rPr>
        <w:t xml:space="preserve">: </w:t>
      </w:r>
    </w:p>
    <w:p w:rsidR="00D073B2" w:rsidRPr="00E04A6A" w:rsidRDefault="00D073B2" w:rsidP="00D073B2">
      <w:pPr>
        <w:rPr>
          <w:sz w:val="18"/>
          <w:szCs w:val="18"/>
        </w:rPr>
      </w:pPr>
    </w:p>
    <w:p w:rsidR="00D073B2" w:rsidRPr="00E04A6A" w:rsidRDefault="00D073B2" w:rsidP="00D073B2">
      <w:pPr>
        <w:ind w:left="426" w:right="425" w:firstLine="283"/>
        <w:rPr>
          <w:sz w:val="18"/>
          <w:szCs w:val="18"/>
        </w:rPr>
      </w:pPr>
      <w:r w:rsidRPr="00E04A6A">
        <w:rPr>
          <w:sz w:val="18"/>
          <w:szCs w:val="18"/>
        </w:rPr>
        <w:t>(a)</w:t>
      </w:r>
      <w:r w:rsidRPr="00E04A6A">
        <w:rPr>
          <w:sz w:val="18"/>
          <w:szCs w:val="18"/>
        </w:rPr>
        <w:tab/>
      </w:r>
      <w:r w:rsidRPr="00E04A6A">
        <w:rPr>
          <w:strike/>
          <w:sz w:val="18"/>
          <w:szCs w:val="18"/>
          <w:shd w:val="pct15" w:color="auto" w:fill="FFFFFF"/>
        </w:rPr>
        <w:t>useful level of polymorphism;</w:t>
      </w:r>
      <w:r w:rsidRPr="00E04A6A">
        <w:rPr>
          <w:sz w:val="18"/>
          <w:szCs w:val="18"/>
          <w:shd w:val="pct15" w:color="auto" w:fill="FFFFFF"/>
        </w:rPr>
        <w:t xml:space="preserve"> </w:t>
      </w:r>
      <w:r w:rsidRPr="00E04A6A">
        <w:rPr>
          <w:sz w:val="18"/>
          <w:szCs w:val="18"/>
          <w:u w:val="single"/>
          <w:shd w:val="pct15" w:color="auto" w:fill="FFFFFF"/>
        </w:rPr>
        <w:t>Number of markers should be balanced with the accuracy of the genotype required for the objective. The number of markers to reach the necessary resolution or discriminative power depends on marker-type (dominant/co-dominant; bi-/multi-allelic), species and the quality of the marker performance;</w:t>
      </w:r>
      <w:r w:rsidRPr="00E04A6A">
        <w:rPr>
          <w:sz w:val="18"/>
          <w:szCs w:val="18"/>
        </w:rPr>
        <w:t> </w:t>
      </w:r>
    </w:p>
    <w:p w:rsidR="00D073B2" w:rsidRPr="00E04A6A" w:rsidRDefault="00D073B2" w:rsidP="00D073B2">
      <w:pPr>
        <w:ind w:firstLine="567"/>
      </w:pPr>
    </w:p>
    <w:p w:rsidR="00D073B2" w:rsidRPr="00E04A6A" w:rsidRDefault="00D073B2" w:rsidP="00D073B2">
      <w:pPr>
        <w:ind w:firstLine="567"/>
        <w:rPr>
          <w:sz w:val="18"/>
          <w:szCs w:val="18"/>
        </w:rPr>
      </w:pPr>
      <w:r w:rsidRPr="00E04A6A">
        <w:rPr>
          <w:sz w:val="18"/>
          <w:szCs w:val="18"/>
        </w:rPr>
        <w:t xml:space="preserve">  (b)</w:t>
      </w:r>
      <w:r w:rsidRPr="00E04A6A">
        <w:rPr>
          <w:sz w:val="18"/>
          <w:szCs w:val="18"/>
        </w:rPr>
        <w:tab/>
        <w:t>repeatability, reproducibility</w:t>
      </w:r>
      <w:r w:rsidRPr="00E04A6A">
        <w:rPr>
          <w:sz w:val="18"/>
          <w:szCs w:val="18"/>
          <w:u w:val="double"/>
          <w:shd w:val="pct15" w:color="auto" w:fill="FFFFFF"/>
        </w:rPr>
        <w:t xml:space="preserve"> and robustness</w:t>
      </w:r>
      <w:r w:rsidRPr="00E04A6A">
        <w:rPr>
          <w:sz w:val="18"/>
          <w:szCs w:val="18"/>
        </w:rPr>
        <w:t xml:space="preserve"> within and between, laboratories in terms of scoring data; </w:t>
      </w:r>
    </w:p>
    <w:p w:rsidR="00D073B2" w:rsidRPr="00E04A6A" w:rsidRDefault="00D073B2" w:rsidP="00D073B2">
      <w:pPr>
        <w:autoSpaceDE w:val="0"/>
        <w:autoSpaceDN w:val="0"/>
        <w:adjustRightInd w:val="0"/>
      </w:pPr>
    </w:p>
    <w:p w:rsidR="00D073B2" w:rsidRPr="00E04A6A" w:rsidRDefault="00D073B2" w:rsidP="00D073B2">
      <w:pPr>
        <w:ind w:left="426"/>
      </w:pPr>
      <w:r w:rsidRPr="00E04A6A">
        <w:rPr>
          <w:sz w:val="18"/>
          <w:szCs w:val="18"/>
        </w:rPr>
        <w:t xml:space="preserve">     (c)</w:t>
      </w:r>
      <w:r w:rsidRPr="00E04A6A">
        <w:rPr>
          <w:sz w:val="18"/>
          <w:szCs w:val="18"/>
        </w:rPr>
        <w:tab/>
      </w:r>
      <w:r w:rsidRPr="00E04A6A">
        <w:rPr>
          <w:strike/>
          <w:sz w:val="18"/>
          <w:szCs w:val="18"/>
          <w:shd w:val="pct15" w:color="auto" w:fill="FFFFFF"/>
        </w:rPr>
        <w:t>known distribution of the markers throughout the genome (i.e. map position), which whilst not being essential, is useful information and helps to avoid the selection of markers that may be linked</w:t>
      </w:r>
      <w:r w:rsidRPr="00E04A6A">
        <w:rPr>
          <w:strike/>
          <w:sz w:val="18"/>
          <w:szCs w:val="18"/>
          <w:shd w:val="pct15" w:color="auto" w:fill="FFFFFF"/>
          <w:lang w:eastAsia="ja-JP"/>
        </w:rPr>
        <w:t xml:space="preserve"> </w:t>
      </w:r>
      <w:r w:rsidRPr="00E04A6A">
        <w:rPr>
          <w:sz w:val="18"/>
          <w:szCs w:val="18"/>
          <w:u w:val="single"/>
          <w:shd w:val="pct15" w:color="auto" w:fill="FFFFFF"/>
        </w:rPr>
        <w:t xml:space="preserve">Coverage of the genome and the linkage disequilibrium should reflect the objectives. Knowing the </w:t>
      </w:r>
      <w:r w:rsidRPr="00E04A6A">
        <w:rPr>
          <w:sz w:val="18"/>
          <w:szCs w:val="18"/>
          <w:u w:val="single"/>
          <w:shd w:val="pct15" w:color="auto" w:fill="FFFFFF"/>
          <w:lang w:val="en-GB"/>
        </w:rPr>
        <w:t>physical and/or genetic</w:t>
      </w:r>
      <w:r w:rsidRPr="00E04A6A">
        <w:rPr>
          <w:sz w:val="18"/>
          <w:szCs w:val="18"/>
          <w:u w:val="single"/>
        </w:rPr>
        <w:t xml:space="preserve"> </w:t>
      </w:r>
      <w:r w:rsidRPr="00E04A6A">
        <w:rPr>
          <w:sz w:val="18"/>
          <w:szCs w:val="18"/>
          <w:u w:val="single"/>
          <w:shd w:val="pct15" w:color="auto" w:fill="FFFFFF"/>
        </w:rPr>
        <w:t>position of the selected markers on the genome is not essential but enables a good selection of markers</w:t>
      </w:r>
      <w:r w:rsidRPr="00E04A6A">
        <w:rPr>
          <w:sz w:val="18"/>
          <w:szCs w:val="18"/>
        </w:rPr>
        <w:t>;</w:t>
      </w:r>
      <w:r w:rsidRPr="00E04A6A">
        <w:rPr>
          <w:strike/>
          <w:sz w:val="18"/>
          <w:szCs w:val="18"/>
          <w:shd w:val="pct15" w:color="auto" w:fill="FFFFFF"/>
        </w:rPr>
        <w:t xml:space="preserve">  and</w:t>
      </w:r>
    </w:p>
    <w:p w:rsidR="00D073B2" w:rsidRPr="00E04A6A" w:rsidRDefault="00D073B2" w:rsidP="00D073B2">
      <w:pPr>
        <w:ind w:left="426"/>
      </w:pPr>
    </w:p>
    <w:p w:rsidR="00D073B2" w:rsidRPr="00E04A6A" w:rsidRDefault="00D073B2" w:rsidP="00D073B2">
      <w:pPr>
        <w:ind w:left="426"/>
        <w:rPr>
          <w:sz w:val="18"/>
          <w:szCs w:val="18"/>
          <w:u w:val="single"/>
          <w:shd w:val="pct15" w:color="auto" w:fill="FFFFFF"/>
        </w:rPr>
      </w:pPr>
      <w:r w:rsidRPr="00E04A6A">
        <w:rPr>
          <w:sz w:val="18"/>
          <w:szCs w:val="18"/>
          <w:u w:val="single"/>
          <w:shd w:val="pct15" w:color="auto" w:fill="FFFFFF"/>
        </w:rPr>
        <w:t xml:space="preserve">     (d)</w:t>
      </w:r>
      <w:r w:rsidRPr="00E04A6A">
        <w:rPr>
          <w:sz w:val="18"/>
          <w:szCs w:val="18"/>
          <w:u w:val="single"/>
        </w:rPr>
        <w:tab/>
      </w:r>
      <w:r w:rsidRPr="00E04A6A">
        <w:rPr>
          <w:sz w:val="18"/>
          <w:szCs w:val="18"/>
          <w:u w:val="single"/>
          <w:shd w:val="pct15" w:color="auto" w:fill="FFFFFF"/>
        </w:rPr>
        <w:t>Possible sources of molecular markers</w:t>
      </w:r>
    </w:p>
    <w:p w:rsidR="00D073B2" w:rsidRPr="00E04A6A" w:rsidRDefault="00D073B2" w:rsidP="00D073B2">
      <w:pPr>
        <w:ind w:left="426"/>
        <w:rPr>
          <w:sz w:val="18"/>
          <w:szCs w:val="18"/>
          <w:u w:val="single"/>
          <w:shd w:val="pct15" w:color="auto" w:fill="FFFFFF"/>
        </w:rPr>
      </w:pPr>
      <w:r w:rsidRPr="00E04A6A">
        <w:rPr>
          <w:sz w:val="18"/>
          <w:szCs w:val="18"/>
          <w:u w:val="single"/>
          <w:shd w:val="pct15" w:color="auto" w:fill="FFFFFF"/>
        </w:rPr>
        <w:t>-</w:t>
      </w:r>
      <w:r w:rsidRPr="00E04A6A">
        <w:rPr>
          <w:sz w:val="18"/>
          <w:szCs w:val="18"/>
          <w:u w:val="single"/>
          <w:shd w:val="pct15" w:color="auto" w:fill="FFFFFF"/>
        </w:rPr>
        <w:tab/>
        <w:t xml:space="preserve">Molecular markers derived from public resources </w:t>
      </w:r>
    </w:p>
    <w:p w:rsidR="00D073B2" w:rsidRPr="00E04A6A" w:rsidRDefault="00D073B2" w:rsidP="00D073B2">
      <w:pPr>
        <w:ind w:left="426"/>
        <w:rPr>
          <w:sz w:val="18"/>
          <w:szCs w:val="18"/>
          <w:u w:val="single"/>
          <w:shd w:val="pct15" w:color="auto" w:fill="FFFFFF"/>
        </w:rPr>
      </w:pPr>
      <w:r w:rsidRPr="00E04A6A">
        <w:rPr>
          <w:sz w:val="18"/>
          <w:szCs w:val="18"/>
          <w:u w:val="single"/>
          <w:shd w:val="pct15" w:color="auto" w:fill="FFFFFF"/>
        </w:rPr>
        <w:t>-</w:t>
      </w:r>
      <w:r w:rsidRPr="00E04A6A">
        <w:rPr>
          <w:sz w:val="18"/>
          <w:szCs w:val="18"/>
          <w:u w:val="single"/>
          <w:shd w:val="pct15" w:color="auto" w:fill="FFFFFF"/>
        </w:rPr>
        <w:tab/>
        <w:t xml:space="preserve">Molecular markers derived from non-public resources, screening and selection of commercially available species-specific chips and arrays. </w:t>
      </w:r>
    </w:p>
    <w:p w:rsidR="00D073B2" w:rsidRPr="00E04A6A" w:rsidRDefault="00D073B2" w:rsidP="00D073B2">
      <w:pPr>
        <w:ind w:left="426"/>
        <w:rPr>
          <w:sz w:val="18"/>
          <w:szCs w:val="18"/>
          <w:u w:val="single"/>
        </w:rPr>
      </w:pPr>
      <w:r w:rsidRPr="00E04A6A">
        <w:rPr>
          <w:sz w:val="18"/>
          <w:szCs w:val="18"/>
          <w:u w:val="single"/>
          <w:shd w:val="pct15" w:color="auto" w:fill="FFFFFF"/>
        </w:rPr>
        <w:t>-</w:t>
      </w:r>
      <w:r w:rsidRPr="00E04A6A">
        <w:rPr>
          <w:sz w:val="18"/>
          <w:szCs w:val="18"/>
          <w:u w:val="single"/>
          <w:shd w:val="pct15" w:color="auto" w:fill="FFFFFF"/>
        </w:rPr>
        <w:tab/>
        <w:t>Molecular markers selected from newly generated sequence data</w:t>
      </w:r>
      <w:r w:rsidRPr="00E04A6A">
        <w:rPr>
          <w:sz w:val="18"/>
          <w:szCs w:val="18"/>
          <w:u w:val="single"/>
        </w:rPr>
        <w:t>;</w:t>
      </w:r>
    </w:p>
    <w:p w:rsidR="00D073B2" w:rsidRPr="00E04A6A" w:rsidRDefault="00D073B2" w:rsidP="00D073B2">
      <w:pPr>
        <w:ind w:left="426"/>
      </w:pPr>
    </w:p>
    <w:p w:rsidR="00D073B2" w:rsidRPr="00E04A6A" w:rsidRDefault="00D073B2" w:rsidP="00D073B2">
      <w:pPr>
        <w:ind w:left="426"/>
        <w:rPr>
          <w:sz w:val="18"/>
          <w:szCs w:val="18"/>
        </w:rPr>
      </w:pPr>
      <w:r w:rsidRPr="00E04A6A">
        <w:rPr>
          <w:sz w:val="18"/>
          <w:szCs w:val="18"/>
        </w:rPr>
        <w:t xml:space="preserve">    (</w:t>
      </w:r>
      <w:r w:rsidRPr="00E04A6A">
        <w:rPr>
          <w:sz w:val="18"/>
          <w:szCs w:val="18"/>
          <w:u w:val="single"/>
          <w:shd w:val="pct15" w:color="auto" w:fill="FFFFFF"/>
        </w:rPr>
        <w:t>e</w:t>
      </w:r>
      <w:r w:rsidRPr="00E04A6A">
        <w:rPr>
          <w:sz w:val="18"/>
          <w:szCs w:val="18"/>
        </w:rPr>
        <w:t>)</w:t>
      </w:r>
      <w:r w:rsidRPr="00E04A6A">
        <w:rPr>
          <w:sz w:val="18"/>
          <w:szCs w:val="18"/>
        </w:rPr>
        <w:tab/>
        <w:t>the avoidance, as far as possible, of markers with “null” alleles (i.e. an allele whose effect is an absence of a PCR product at the molecular level), which again is not essential, but advisable</w:t>
      </w:r>
      <w:r w:rsidRPr="00E04A6A">
        <w:rPr>
          <w:strike/>
          <w:sz w:val="18"/>
          <w:szCs w:val="18"/>
          <w:shd w:val="pct15" w:color="auto" w:fill="FFFFFF"/>
        </w:rPr>
        <w:t>.</w:t>
      </w:r>
      <w:r w:rsidRPr="00E04A6A">
        <w:rPr>
          <w:sz w:val="18"/>
          <w:szCs w:val="18"/>
          <w:u w:val="single"/>
          <w:shd w:val="pct15" w:color="auto" w:fill="FFFFFF"/>
        </w:rPr>
        <w:t>;</w:t>
      </w:r>
      <w:r w:rsidRPr="00E04A6A">
        <w:rPr>
          <w:sz w:val="18"/>
          <w:szCs w:val="18"/>
        </w:rPr>
        <w:t xml:space="preserve"> </w:t>
      </w:r>
    </w:p>
    <w:p w:rsidR="00D073B2" w:rsidRPr="00E04A6A" w:rsidRDefault="00D073B2" w:rsidP="00D073B2">
      <w:pPr>
        <w:ind w:left="426"/>
        <w:rPr>
          <w:sz w:val="18"/>
          <w:szCs w:val="18"/>
          <w:shd w:val="pct15" w:color="auto" w:fill="FFFFFF"/>
        </w:rPr>
      </w:pPr>
    </w:p>
    <w:p w:rsidR="00D073B2" w:rsidRPr="00E04A6A" w:rsidRDefault="00D073B2" w:rsidP="00D073B2">
      <w:pPr>
        <w:ind w:left="426"/>
        <w:rPr>
          <w:sz w:val="18"/>
          <w:szCs w:val="18"/>
          <w:u w:val="single"/>
          <w:shd w:val="pct15" w:color="auto" w:fill="FFFFFF"/>
        </w:rPr>
      </w:pPr>
      <w:r w:rsidRPr="00E04A6A">
        <w:rPr>
          <w:sz w:val="18"/>
          <w:szCs w:val="18"/>
          <w:u w:val="single"/>
          <w:shd w:val="pct15" w:color="auto" w:fill="FFFFFF"/>
        </w:rPr>
        <w:t xml:space="preserve">    (f)</w:t>
      </w:r>
      <w:r w:rsidRPr="00E04A6A">
        <w:rPr>
          <w:sz w:val="18"/>
          <w:szCs w:val="18"/>
          <w:u w:val="single"/>
          <w:shd w:val="pct15" w:color="auto" w:fill="FFFFFF"/>
        </w:rPr>
        <w:tab/>
        <w:t>Allowance of easy, objective and indisputable scoring of marker profiles. These good performing markers are preferred over complex marker profiles that are sensitive to interpretation. Clear black and white answers also allows for easier harmonization;</w:t>
      </w:r>
      <w:bookmarkStart w:id="60" w:name="_Ref21356693"/>
      <w:r w:rsidRPr="00E04A6A">
        <w:rPr>
          <w:sz w:val="18"/>
          <w:szCs w:val="18"/>
        </w:rPr>
        <w:t> </w:t>
      </w:r>
      <w:bookmarkEnd w:id="60"/>
    </w:p>
    <w:p w:rsidR="00D073B2" w:rsidRPr="00E04A6A" w:rsidRDefault="00D073B2" w:rsidP="00D073B2">
      <w:pPr>
        <w:ind w:left="426"/>
        <w:rPr>
          <w:sz w:val="18"/>
          <w:szCs w:val="18"/>
          <w:u w:val="single"/>
          <w:shd w:val="pct15" w:color="auto" w:fill="FFFFFF"/>
        </w:rPr>
      </w:pPr>
    </w:p>
    <w:p w:rsidR="00D073B2" w:rsidRPr="00E04A6A" w:rsidRDefault="00D073B2" w:rsidP="00D073B2">
      <w:pPr>
        <w:ind w:left="426"/>
        <w:rPr>
          <w:sz w:val="18"/>
          <w:szCs w:val="18"/>
          <w:u w:val="single"/>
          <w:shd w:val="pct15" w:color="auto" w:fill="FFFFFF"/>
        </w:rPr>
      </w:pPr>
      <w:r w:rsidRPr="00E04A6A">
        <w:rPr>
          <w:sz w:val="18"/>
          <w:szCs w:val="18"/>
          <w:u w:val="single"/>
          <w:shd w:val="pct15" w:color="auto" w:fill="FFFFFF"/>
        </w:rPr>
        <w:t xml:space="preserve">    (g)</w:t>
      </w:r>
      <w:r w:rsidRPr="00E04A6A">
        <w:rPr>
          <w:sz w:val="18"/>
          <w:szCs w:val="18"/>
          <w:u w:val="single"/>
          <w:shd w:val="pct15" w:color="auto" w:fill="FFFFFF"/>
        </w:rPr>
        <w:tab/>
        <w:t xml:space="preserve"> Co-dominant markers are generally preferred over dominant markers as they have a higher discriminative power;</w:t>
      </w:r>
      <w:r w:rsidRPr="00E04A6A">
        <w:rPr>
          <w:sz w:val="18"/>
          <w:szCs w:val="18"/>
        </w:rPr>
        <w:t> </w:t>
      </w:r>
      <w:r w:rsidRPr="00E04A6A">
        <w:rPr>
          <w:sz w:val="18"/>
          <w:szCs w:val="18"/>
          <w:u w:val="single"/>
          <w:shd w:val="pct15" w:color="auto" w:fill="FFFFFF"/>
        </w:rPr>
        <w:t xml:space="preserve"> </w:t>
      </w:r>
    </w:p>
    <w:p w:rsidR="00D073B2" w:rsidRPr="00E04A6A" w:rsidRDefault="00D073B2" w:rsidP="00D073B2">
      <w:pPr>
        <w:ind w:left="426"/>
        <w:rPr>
          <w:sz w:val="18"/>
          <w:szCs w:val="18"/>
          <w:u w:val="single"/>
          <w:shd w:val="pct15" w:color="auto" w:fill="FFFFFF"/>
        </w:rPr>
      </w:pPr>
    </w:p>
    <w:p w:rsidR="00D073B2" w:rsidRPr="00E04A6A" w:rsidRDefault="00D073B2" w:rsidP="00D073B2">
      <w:pPr>
        <w:ind w:left="426"/>
        <w:rPr>
          <w:sz w:val="18"/>
          <w:szCs w:val="18"/>
          <w:u w:val="single"/>
          <w:shd w:val="pct15" w:color="auto" w:fill="FFFFFF"/>
        </w:rPr>
      </w:pPr>
      <w:r w:rsidRPr="00E04A6A">
        <w:rPr>
          <w:sz w:val="18"/>
          <w:szCs w:val="18"/>
          <w:u w:val="single"/>
          <w:shd w:val="pct15" w:color="auto" w:fill="FFFFFF"/>
        </w:rPr>
        <w:t xml:space="preserve">    (h)</w:t>
      </w:r>
      <w:r w:rsidRPr="00E04A6A">
        <w:rPr>
          <w:sz w:val="18"/>
          <w:szCs w:val="18"/>
          <w:u w:val="single"/>
          <w:shd w:val="pct15" w:color="auto" w:fill="FFFFFF"/>
        </w:rPr>
        <w:tab/>
        <w:t>Durability of the marker. When a marker is located in a genomic area that is not subject to selection by breeders, there is a better chance that the marker will be informative in a durable way;</w:t>
      </w:r>
    </w:p>
    <w:p w:rsidR="00D073B2" w:rsidRPr="00E04A6A" w:rsidRDefault="00D073B2" w:rsidP="00D073B2">
      <w:pPr>
        <w:ind w:left="426"/>
        <w:rPr>
          <w:sz w:val="18"/>
          <w:szCs w:val="18"/>
          <w:u w:val="single"/>
          <w:shd w:val="pct15" w:color="auto" w:fill="FFFFFF"/>
        </w:rPr>
      </w:pPr>
    </w:p>
    <w:p w:rsidR="00D073B2" w:rsidRPr="00E04A6A" w:rsidRDefault="00D073B2" w:rsidP="00D073B2">
      <w:pPr>
        <w:ind w:left="426"/>
        <w:rPr>
          <w:sz w:val="18"/>
          <w:szCs w:val="18"/>
          <w:u w:val="single"/>
          <w:shd w:val="pct15" w:color="auto" w:fill="FFFFFF"/>
        </w:rPr>
      </w:pPr>
      <w:r w:rsidRPr="00E04A6A">
        <w:rPr>
          <w:sz w:val="18"/>
          <w:szCs w:val="18"/>
          <w:u w:val="single"/>
          <w:shd w:val="pct15" w:color="auto" w:fill="FFFFFF"/>
        </w:rPr>
        <w:t xml:space="preserve">    (i)</w:t>
      </w:r>
      <w:r w:rsidRPr="00E04A6A">
        <w:rPr>
          <w:sz w:val="18"/>
          <w:szCs w:val="18"/>
          <w:u w:val="single"/>
          <w:shd w:val="pct15" w:color="auto" w:fill="FFFFFF"/>
        </w:rPr>
        <w:tab/>
        <w:t>Markers could be located in coding and/or in non-coding regions; and</w:t>
      </w:r>
    </w:p>
    <w:p w:rsidR="00D073B2" w:rsidRPr="00E04A6A" w:rsidRDefault="00D073B2" w:rsidP="00D073B2">
      <w:pPr>
        <w:ind w:left="426"/>
        <w:rPr>
          <w:sz w:val="18"/>
          <w:szCs w:val="18"/>
          <w:u w:val="single"/>
          <w:shd w:val="pct15" w:color="auto" w:fill="FFFFFF"/>
        </w:rPr>
      </w:pPr>
    </w:p>
    <w:p w:rsidR="00D073B2" w:rsidRPr="00E04A6A" w:rsidRDefault="00D073B2" w:rsidP="00D073B2">
      <w:pPr>
        <w:autoSpaceDE w:val="0"/>
        <w:autoSpaceDN w:val="0"/>
        <w:adjustRightInd w:val="0"/>
        <w:ind w:left="426"/>
      </w:pPr>
      <w:r w:rsidRPr="00E04A6A">
        <w:rPr>
          <w:sz w:val="18"/>
          <w:szCs w:val="18"/>
          <w:u w:val="single"/>
          <w:shd w:val="pct15" w:color="auto" w:fill="FFFFFF"/>
        </w:rPr>
        <w:t xml:space="preserve">    (j)</w:t>
      </w:r>
      <w:r w:rsidRPr="00E04A6A">
        <w:rPr>
          <w:sz w:val="18"/>
          <w:szCs w:val="18"/>
          <w:u w:val="single"/>
          <w:shd w:val="pct15" w:color="auto" w:fill="FFFFFF"/>
        </w:rPr>
        <w:tab/>
        <w:t>The use of molecular markers is species-specific and should take into account the features of propagation of the species.</w:t>
      </w:r>
      <w:r w:rsidRPr="00E04A6A">
        <w:t>”</w:t>
      </w:r>
    </w:p>
    <w:p w:rsidR="00D073B2" w:rsidRPr="00E04A6A" w:rsidRDefault="00D073B2" w:rsidP="00D073B2">
      <w:pPr>
        <w:autoSpaceDE w:val="0"/>
        <w:autoSpaceDN w:val="0"/>
        <w:adjustRightInd w:val="0"/>
        <w:rPr>
          <w:lang w:eastAsia="ja-JP"/>
        </w:rPr>
      </w:pPr>
    </w:p>
    <w:p w:rsidR="00D073B2" w:rsidRDefault="00D073B2" w:rsidP="00497F6E">
      <w:pPr>
        <w:rPr>
          <w:i/>
        </w:rPr>
      </w:pPr>
      <w:bookmarkStart w:id="61" w:name="_Toc22561912"/>
      <w:bookmarkStart w:id="62" w:name="_Toc22564643"/>
      <w:bookmarkStart w:id="63" w:name="_Toc27663353"/>
      <w:r w:rsidRPr="00E04A6A">
        <w:rPr>
          <w:i/>
        </w:rPr>
        <w:t xml:space="preserve">Section </w:t>
      </w:r>
      <w:bookmarkStart w:id="64" w:name="_Toc522523218"/>
      <w:r w:rsidRPr="00E04A6A">
        <w:rPr>
          <w:i/>
        </w:rPr>
        <w:t>2.2</w:t>
      </w:r>
      <w:r w:rsidRPr="00E04A6A">
        <w:rPr>
          <w:i/>
        </w:rPr>
        <w:tab/>
        <w:t>Criteria for specific types of molecular markers</w:t>
      </w:r>
      <w:bookmarkEnd w:id="61"/>
      <w:bookmarkEnd w:id="62"/>
      <w:bookmarkEnd w:id="63"/>
      <w:bookmarkEnd w:id="64"/>
    </w:p>
    <w:p w:rsidR="00497F6E" w:rsidRPr="00E04A6A" w:rsidRDefault="00497F6E" w:rsidP="00497F6E">
      <w:pPr>
        <w:rPr>
          <w:i/>
        </w:rPr>
      </w:pPr>
    </w:p>
    <w:p w:rsidR="00D073B2" w:rsidRPr="00E04A6A" w:rsidRDefault="00081929" w:rsidP="00D073B2">
      <w:pPr>
        <w:keepNext/>
        <w:autoSpaceDE w:val="0"/>
        <w:autoSpaceDN w:val="0"/>
        <w:adjustRightInd w:val="0"/>
        <w:rPr>
          <w:lang w:eastAsia="ja-JP"/>
        </w:rPr>
      </w:pPr>
      <w:r>
        <w:t>7.</w:t>
      </w:r>
      <w:r w:rsidR="00D073B2" w:rsidRPr="00E04A6A">
        <w:tab/>
      </w:r>
      <w:r w:rsidR="00D073B2" w:rsidRPr="00E04A6A">
        <w:rPr>
          <w:lang w:eastAsia="ja-JP"/>
        </w:rPr>
        <w:t>The BMT agreed to delete current Section 2.2 from Document UPOV/INF/17/1</w:t>
      </w:r>
    </w:p>
    <w:p w:rsidR="00D073B2" w:rsidRPr="00E04A6A" w:rsidRDefault="00D073B2" w:rsidP="00D073B2">
      <w:pPr>
        <w:keepNext/>
        <w:rPr>
          <w:lang w:eastAsia="ja-JP"/>
        </w:rPr>
      </w:pPr>
    </w:p>
    <w:p w:rsidR="00D073B2" w:rsidRPr="005008D8" w:rsidRDefault="00D073B2" w:rsidP="005008D8">
      <w:pPr>
        <w:rPr>
          <w:i/>
        </w:rPr>
      </w:pPr>
      <w:bookmarkStart w:id="65" w:name="_Toc22561913"/>
      <w:bookmarkStart w:id="66" w:name="_Toc22564644"/>
      <w:bookmarkStart w:id="67" w:name="_Toc27663354"/>
      <w:r w:rsidRPr="005008D8">
        <w:rPr>
          <w:i/>
        </w:rPr>
        <w:t>New Section 2.1   DNA profiling methods - general considerations</w:t>
      </w:r>
      <w:bookmarkEnd w:id="65"/>
      <w:bookmarkEnd w:id="66"/>
      <w:bookmarkEnd w:id="67"/>
    </w:p>
    <w:p w:rsidR="00497F6E" w:rsidRPr="00E04A6A" w:rsidRDefault="00497F6E" w:rsidP="00497F6E">
      <w:pPr>
        <w:rPr>
          <w:i/>
        </w:rPr>
      </w:pPr>
    </w:p>
    <w:p w:rsidR="00D073B2" w:rsidRPr="00E04A6A" w:rsidRDefault="00081929" w:rsidP="00D073B2">
      <w:pPr>
        <w:autoSpaceDE w:val="0"/>
        <w:autoSpaceDN w:val="0"/>
        <w:adjustRightInd w:val="0"/>
        <w:rPr>
          <w:lang w:eastAsia="ja-JP"/>
        </w:rPr>
      </w:pPr>
      <w:r>
        <w:t>8.</w:t>
      </w:r>
      <w:r w:rsidR="00D073B2" w:rsidRPr="00E04A6A">
        <w:tab/>
      </w:r>
      <w:r w:rsidR="00D073B2" w:rsidRPr="00E04A6A">
        <w:rPr>
          <w:lang w:eastAsia="ja-JP"/>
        </w:rPr>
        <w:t>The BMT agreed to add the new Section 2.1 under the new Section 2 “</w:t>
      </w:r>
      <w:r w:rsidR="00D073B2" w:rsidRPr="00E04A6A">
        <w:t>Selection of the Detection Method</w:t>
      </w:r>
      <w:r w:rsidR="00D073B2" w:rsidRPr="00E04A6A">
        <w:rPr>
          <w:lang w:eastAsia="ja-JP"/>
        </w:rPr>
        <w:t>” with the following text:</w:t>
      </w:r>
    </w:p>
    <w:p w:rsidR="00D073B2" w:rsidRPr="00E04A6A" w:rsidRDefault="00D073B2" w:rsidP="00D073B2"/>
    <w:p w:rsidR="00D073B2" w:rsidRPr="005008D8" w:rsidRDefault="00D073B2" w:rsidP="005008D8">
      <w:pPr>
        <w:keepNext/>
        <w:keepLines/>
        <w:ind w:left="426"/>
        <w:rPr>
          <w:i/>
          <w:sz w:val="18"/>
          <w:szCs w:val="18"/>
        </w:rPr>
      </w:pPr>
      <w:bookmarkStart w:id="68" w:name="_Toc22561914"/>
      <w:bookmarkStart w:id="69" w:name="_Toc22564645"/>
      <w:bookmarkStart w:id="70" w:name="_Toc27663355"/>
      <w:bookmarkStart w:id="71" w:name="_Toc21615666"/>
      <w:r w:rsidRPr="005008D8">
        <w:rPr>
          <w:i/>
          <w:sz w:val="18"/>
          <w:szCs w:val="18"/>
        </w:rPr>
        <w:t>“2.1</w:t>
      </w:r>
      <w:r w:rsidRPr="005008D8">
        <w:rPr>
          <w:i/>
          <w:sz w:val="18"/>
          <w:szCs w:val="18"/>
        </w:rPr>
        <w:tab/>
        <w:t>DNA profiling methods - general considerations</w:t>
      </w:r>
      <w:bookmarkEnd w:id="68"/>
      <w:bookmarkEnd w:id="69"/>
      <w:bookmarkEnd w:id="70"/>
      <w:r w:rsidRPr="005008D8">
        <w:rPr>
          <w:i/>
          <w:sz w:val="18"/>
          <w:szCs w:val="18"/>
        </w:rPr>
        <w:t> </w:t>
      </w:r>
      <w:bookmarkEnd w:id="71"/>
    </w:p>
    <w:p w:rsidR="00D073B2" w:rsidRPr="00E04A6A" w:rsidRDefault="00D073B2" w:rsidP="00D073B2">
      <w:pPr>
        <w:keepNext/>
        <w:keepLines/>
        <w:ind w:left="426"/>
        <w:rPr>
          <w:sz w:val="18"/>
          <w:szCs w:val="18"/>
        </w:rPr>
      </w:pPr>
    </w:p>
    <w:p w:rsidR="00D073B2" w:rsidRPr="00E04A6A" w:rsidRDefault="00D073B2" w:rsidP="00D073B2">
      <w:pPr>
        <w:keepNext/>
        <w:keepLines/>
        <w:ind w:left="426"/>
        <w:rPr>
          <w:sz w:val="18"/>
          <w:szCs w:val="18"/>
        </w:rPr>
      </w:pPr>
      <w:r w:rsidRPr="00E04A6A">
        <w:rPr>
          <w:sz w:val="18"/>
          <w:szCs w:val="18"/>
        </w:rPr>
        <w:t>“2.1.1</w:t>
      </w:r>
      <w:r w:rsidRPr="00E04A6A">
        <w:rPr>
          <w:sz w:val="18"/>
          <w:szCs w:val="18"/>
        </w:rPr>
        <w:tab/>
        <w:t xml:space="preserve">Important considerations for choosing DNA profiling methods that generate high quality molecular data are: </w:t>
      </w:r>
    </w:p>
    <w:p w:rsidR="00D073B2" w:rsidRPr="00E04A6A" w:rsidRDefault="00D073B2" w:rsidP="00D073B2">
      <w:pPr>
        <w:keepNext/>
        <w:keepLines/>
        <w:ind w:left="426"/>
        <w:rPr>
          <w:sz w:val="18"/>
          <w:szCs w:val="18"/>
        </w:rPr>
      </w:pPr>
    </w:p>
    <w:p w:rsidR="00D073B2" w:rsidRPr="00E04A6A" w:rsidRDefault="00D073B2" w:rsidP="00D073B2">
      <w:pPr>
        <w:keepNext/>
        <w:keepLines/>
        <w:ind w:left="1134" w:hanging="708"/>
        <w:rPr>
          <w:sz w:val="18"/>
          <w:szCs w:val="18"/>
        </w:rPr>
      </w:pPr>
      <w:r w:rsidRPr="00E04A6A">
        <w:rPr>
          <w:sz w:val="18"/>
          <w:szCs w:val="18"/>
        </w:rPr>
        <w:t>(a)</w:t>
      </w:r>
      <w:r w:rsidRPr="00E04A6A">
        <w:rPr>
          <w:sz w:val="18"/>
          <w:szCs w:val="18"/>
        </w:rPr>
        <w:tab/>
        <w:t xml:space="preserve">reproducibility of data production within and between laboratories and detection platforms (different types of equipment); </w:t>
      </w:r>
    </w:p>
    <w:p w:rsidR="00D073B2" w:rsidRPr="00E04A6A" w:rsidRDefault="00D073B2" w:rsidP="00D073B2">
      <w:pPr>
        <w:ind w:left="426"/>
        <w:rPr>
          <w:sz w:val="18"/>
          <w:szCs w:val="18"/>
        </w:rPr>
      </w:pPr>
      <w:r w:rsidRPr="00E04A6A">
        <w:rPr>
          <w:sz w:val="18"/>
          <w:szCs w:val="18"/>
        </w:rPr>
        <w:t>(b)</w:t>
      </w:r>
      <w:r w:rsidRPr="00E04A6A">
        <w:rPr>
          <w:sz w:val="18"/>
          <w:szCs w:val="18"/>
        </w:rPr>
        <w:tab/>
        <w:t xml:space="preserve">repeatability over time; </w:t>
      </w:r>
    </w:p>
    <w:p w:rsidR="00D073B2" w:rsidRPr="00E04A6A" w:rsidRDefault="00D073B2" w:rsidP="00D073B2">
      <w:pPr>
        <w:ind w:left="426"/>
        <w:rPr>
          <w:sz w:val="18"/>
          <w:szCs w:val="18"/>
        </w:rPr>
      </w:pPr>
      <w:r w:rsidRPr="00E04A6A">
        <w:rPr>
          <w:sz w:val="18"/>
          <w:szCs w:val="18"/>
        </w:rPr>
        <w:t>(c)</w:t>
      </w:r>
      <w:r w:rsidRPr="00E04A6A">
        <w:rPr>
          <w:sz w:val="18"/>
          <w:szCs w:val="18"/>
        </w:rPr>
        <w:tab/>
        <w:t xml:space="preserve">discrimination power of the method; </w:t>
      </w:r>
    </w:p>
    <w:p w:rsidR="00D073B2" w:rsidRPr="00E04A6A" w:rsidRDefault="00D073B2" w:rsidP="00D073B2">
      <w:pPr>
        <w:ind w:left="426"/>
        <w:rPr>
          <w:sz w:val="18"/>
          <w:szCs w:val="18"/>
        </w:rPr>
      </w:pPr>
      <w:r w:rsidRPr="00E04A6A">
        <w:rPr>
          <w:sz w:val="18"/>
          <w:szCs w:val="18"/>
        </w:rPr>
        <w:t>(d)</w:t>
      </w:r>
      <w:r w:rsidRPr="00E04A6A">
        <w:rPr>
          <w:sz w:val="18"/>
          <w:szCs w:val="18"/>
        </w:rPr>
        <w:tab/>
        <w:t>time and labour intensity of the method;</w:t>
      </w:r>
    </w:p>
    <w:p w:rsidR="00D073B2" w:rsidRPr="00E04A6A" w:rsidRDefault="00D073B2" w:rsidP="00D073B2">
      <w:pPr>
        <w:ind w:left="1134" w:hanging="708"/>
        <w:rPr>
          <w:sz w:val="18"/>
          <w:szCs w:val="18"/>
        </w:rPr>
      </w:pPr>
      <w:r w:rsidRPr="00E04A6A">
        <w:rPr>
          <w:sz w:val="18"/>
          <w:szCs w:val="18"/>
        </w:rPr>
        <w:t>(e)</w:t>
      </w:r>
      <w:r w:rsidRPr="00E04A6A">
        <w:rPr>
          <w:sz w:val="18"/>
          <w:szCs w:val="18"/>
        </w:rPr>
        <w:tab/>
        <w:t>robustness of performance in time and conditions (sensitiveness to subtle changes in the protocol or condition);</w:t>
      </w:r>
    </w:p>
    <w:p w:rsidR="00D073B2" w:rsidRPr="00E04A6A" w:rsidRDefault="00D073B2" w:rsidP="00D073B2">
      <w:pPr>
        <w:ind w:left="426"/>
        <w:rPr>
          <w:sz w:val="18"/>
          <w:szCs w:val="18"/>
        </w:rPr>
      </w:pPr>
      <w:r w:rsidRPr="00E04A6A">
        <w:rPr>
          <w:sz w:val="18"/>
          <w:szCs w:val="18"/>
        </w:rPr>
        <w:t>(f)</w:t>
      </w:r>
      <w:r w:rsidRPr="00E04A6A">
        <w:rPr>
          <w:sz w:val="18"/>
          <w:szCs w:val="18"/>
        </w:rPr>
        <w:tab/>
        <w:t>flexibility of the method, possibility to vary in the number of samples and/or number of markers;</w:t>
      </w:r>
    </w:p>
    <w:p w:rsidR="00D073B2" w:rsidRPr="00E04A6A" w:rsidRDefault="00D073B2" w:rsidP="00D073B2">
      <w:pPr>
        <w:ind w:left="426"/>
        <w:rPr>
          <w:sz w:val="18"/>
          <w:szCs w:val="18"/>
        </w:rPr>
      </w:pPr>
      <w:r w:rsidRPr="00E04A6A">
        <w:rPr>
          <w:sz w:val="18"/>
          <w:szCs w:val="18"/>
        </w:rPr>
        <w:t>(g)</w:t>
      </w:r>
      <w:r w:rsidRPr="00E04A6A">
        <w:rPr>
          <w:sz w:val="18"/>
          <w:szCs w:val="18"/>
        </w:rPr>
        <w:tab/>
        <w:t>interpretation of the data produced is independent of the equipment;</w:t>
      </w:r>
    </w:p>
    <w:p w:rsidR="00D073B2" w:rsidRPr="00E04A6A" w:rsidRDefault="00D073B2" w:rsidP="00D073B2">
      <w:pPr>
        <w:ind w:left="426"/>
        <w:rPr>
          <w:sz w:val="18"/>
          <w:szCs w:val="18"/>
        </w:rPr>
      </w:pPr>
      <w:r w:rsidRPr="00E04A6A">
        <w:rPr>
          <w:sz w:val="18"/>
          <w:szCs w:val="18"/>
        </w:rPr>
        <w:t>(h)</w:t>
      </w:r>
      <w:r w:rsidRPr="00E04A6A">
        <w:rPr>
          <w:sz w:val="18"/>
          <w:szCs w:val="18"/>
        </w:rPr>
        <w:tab/>
        <w:t xml:space="preserve">sustainability of databases; </w:t>
      </w:r>
    </w:p>
    <w:p w:rsidR="00D073B2" w:rsidRPr="00E04A6A" w:rsidRDefault="00D073B2" w:rsidP="00D073B2">
      <w:pPr>
        <w:ind w:left="426"/>
        <w:rPr>
          <w:sz w:val="18"/>
          <w:szCs w:val="18"/>
        </w:rPr>
      </w:pPr>
      <w:r w:rsidRPr="00E04A6A">
        <w:rPr>
          <w:sz w:val="18"/>
          <w:szCs w:val="18"/>
        </w:rPr>
        <w:lastRenderedPageBreak/>
        <w:t>(i)</w:t>
      </w:r>
      <w:r w:rsidRPr="00E04A6A">
        <w:rPr>
          <w:sz w:val="18"/>
          <w:szCs w:val="18"/>
        </w:rPr>
        <w:tab/>
        <w:t xml:space="preserve">accessibility of methodology;  </w:t>
      </w:r>
    </w:p>
    <w:p w:rsidR="00D073B2" w:rsidRPr="00E04A6A" w:rsidRDefault="00D073B2" w:rsidP="00D073B2">
      <w:pPr>
        <w:ind w:left="426"/>
        <w:rPr>
          <w:sz w:val="18"/>
          <w:szCs w:val="18"/>
        </w:rPr>
      </w:pPr>
      <w:r w:rsidRPr="00E04A6A">
        <w:rPr>
          <w:sz w:val="18"/>
          <w:szCs w:val="18"/>
        </w:rPr>
        <w:t>(j)</w:t>
      </w:r>
      <w:r w:rsidRPr="00E04A6A">
        <w:rPr>
          <w:sz w:val="18"/>
          <w:szCs w:val="18"/>
        </w:rPr>
        <w:tab/>
        <w:t xml:space="preserve">independent of a specific machine, specific chemistry, specific supplier, particular partners or products;  </w:t>
      </w:r>
    </w:p>
    <w:p w:rsidR="00D073B2" w:rsidRPr="00E04A6A" w:rsidRDefault="00D073B2" w:rsidP="00D073B2">
      <w:pPr>
        <w:ind w:left="426"/>
        <w:rPr>
          <w:sz w:val="18"/>
          <w:szCs w:val="18"/>
        </w:rPr>
      </w:pPr>
      <w:r w:rsidRPr="00E04A6A">
        <w:rPr>
          <w:sz w:val="18"/>
          <w:szCs w:val="18"/>
        </w:rPr>
        <w:t>(k)</w:t>
      </w:r>
      <w:r w:rsidRPr="00E04A6A">
        <w:rPr>
          <w:sz w:val="18"/>
          <w:szCs w:val="18"/>
        </w:rPr>
        <w:tab/>
        <w:t>suitable for automation;</w:t>
      </w:r>
    </w:p>
    <w:p w:rsidR="00D073B2" w:rsidRPr="00E04A6A" w:rsidRDefault="00D073B2" w:rsidP="00D073B2">
      <w:pPr>
        <w:ind w:left="426"/>
        <w:rPr>
          <w:sz w:val="18"/>
          <w:szCs w:val="18"/>
        </w:rPr>
      </w:pPr>
      <w:r w:rsidRPr="00E04A6A">
        <w:rPr>
          <w:sz w:val="18"/>
          <w:szCs w:val="18"/>
        </w:rPr>
        <w:t>(l)</w:t>
      </w:r>
      <w:r w:rsidRPr="00E04A6A">
        <w:rPr>
          <w:sz w:val="18"/>
          <w:szCs w:val="18"/>
        </w:rPr>
        <w:tab/>
        <w:t xml:space="preserve">suitable for multiplexing; and </w:t>
      </w:r>
    </w:p>
    <w:p w:rsidR="00D073B2" w:rsidRPr="00E04A6A" w:rsidRDefault="00D073B2" w:rsidP="00D073B2">
      <w:pPr>
        <w:ind w:left="426"/>
        <w:rPr>
          <w:sz w:val="18"/>
          <w:szCs w:val="18"/>
        </w:rPr>
      </w:pPr>
      <w:r w:rsidRPr="00E04A6A">
        <w:rPr>
          <w:sz w:val="18"/>
          <w:szCs w:val="18"/>
        </w:rPr>
        <w:t>(m)</w:t>
      </w:r>
      <w:r w:rsidRPr="00E04A6A">
        <w:rPr>
          <w:sz w:val="18"/>
          <w:szCs w:val="18"/>
        </w:rPr>
        <w:tab/>
        <w:t>cost effective; costs, number of samples and number of markers are in balance.”</w:t>
      </w:r>
    </w:p>
    <w:p w:rsidR="00D073B2" w:rsidRPr="00E04A6A" w:rsidRDefault="00D073B2" w:rsidP="00D073B2"/>
    <w:p w:rsidR="00D073B2" w:rsidRPr="00E04A6A" w:rsidRDefault="00D073B2" w:rsidP="00D073B2">
      <w:pPr>
        <w:rPr>
          <w:lang w:eastAsia="ja-JP"/>
        </w:rPr>
      </w:pPr>
    </w:p>
    <w:p w:rsidR="00D073B2" w:rsidRDefault="00D073B2" w:rsidP="00497F6E">
      <w:pPr>
        <w:rPr>
          <w:i/>
        </w:rPr>
      </w:pPr>
      <w:bookmarkStart w:id="72" w:name="_Toc22561915"/>
      <w:bookmarkStart w:id="73" w:name="_Toc22564646"/>
      <w:bookmarkStart w:id="74" w:name="_Toc27663356"/>
      <w:r w:rsidRPr="00E04A6A">
        <w:rPr>
          <w:i/>
        </w:rPr>
        <w:t>New Section 3.   Validation and harmonization of a marker set and detection method</w:t>
      </w:r>
      <w:bookmarkEnd w:id="72"/>
      <w:bookmarkEnd w:id="73"/>
      <w:bookmarkEnd w:id="74"/>
    </w:p>
    <w:p w:rsidR="00497F6E" w:rsidRPr="00E04A6A" w:rsidRDefault="00497F6E" w:rsidP="00497F6E">
      <w:pPr>
        <w:rPr>
          <w:i/>
        </w:rPr>
      </w:pPr>
    </w:p>
    <w:p w:rsidR="00D073B2" w:rsidRPr="00E04A6A" w:rsidRDefault="00081929" w:rsidP="00D073B2">
      <w:r>
        <w:t>9.</w:t>
      </w:r>
      <w:r w:rsidR="00D073B2" w:rsidRPr="00E04A6A">
        <w:tab/>
        <w:t>The BMT agreed to add the new Section 3 with the following text:</w:t>
      </w:r>
    </w:p>
    <w:p w:rsidR="00D073B2" w:rsidRPr="00E04A6A" w:rsidRDefault="00D073B2" w:rsidP="00D073B2"/>
    <w:p w:rsidR="00D073B2" w:rsidRPr="005008D8" w:rsidRDefault="00D073B2" w:rsidP="005008D8">
      <w:pPr>
        <w:keepNext/>
        <w:keepLines/>
        <w:ind w:left="426"/>
        <w:rPr>
          <w:i/>
          <w:sz w:val="18"/>
          <w:szCs w:val="18"/>
        </w:rPr>
      </w:pPr>
      <w:bookmarkStart w:id="75" w:name="_Toc21615669"/>
      <w:r w:rsidRPr="005008D8">
        <w:rPr>
          <w:i/>
          <w:sz w:val="18"/>
          <w:szCs w:val="18"/>
        </w:rPr>
        <w:t xml:space="preserve"> </w:t>
      </w:r>
      <w:bookmarkStart w:id="76" w:name="_Toc22561916"/>
      <w:bookmarkStart w:id="77" w:name="_Toc22564647"/>
      <w:bookmarkStart w:id="78" w:name="_Toc27663357"/>
      <w:r w:rsidRPr="005008D8">
        <w:rPr>
          <w:i/>
          <w:sz w:val="18"/>
          <w:szCs w:val="18"/>
        </w:rPr>
        <w:t>“3.1</w:t>
      </w:r>
      <w:r w:rsidRPr="005008D8">
        <w:rPr>
          <w:i/>
          <w:sz w:val="18"/>
          <w:szCs w:val="18"/>
        </w:rPr>
        <w:tab/>
        <w:t>Validation and harmonization – general considerations</w:t>
      </w:r>
      <w:bookmarkEnd w:id="75"/>
      <w:bookmarkEnd w:id="76"/>
      <w:bookmarkEnd w:id="77"/>
      <w:bookmarkEnd w:id="78"/>
    </w:p>
    <w:p w:rsidR="00D073B2" w:rsidRPr="00E04A6A" w:rsidRDefault="00D073B2" w:rsidP="00D073B2">
      <w:pPr>
        <w:ind w:left="993"/>
        <w:rPr>
          <w:sz w:val="18"/>
          <w:szCs w:val="18"/>
        </w:rPr>
      </w:pPr>
    </w:p>
    <w:p w:rsidR="00D073B2" w:rsidRPr="00E04A6A" w:rsidRDefault="00D073B2" w:rsidP="00D073B2">
      <w:pPr>
        <w:ind w:left="993"/>
        <w:rPr>
          <w:sz w:val="18"/>
          <w:szCs w:val="18"/>
        </w:rPr>
      </w:pPr>
      <w:r w:rsidRPr="00E04A6A">
        <w:rPr>
          <w:sz w:val="18"/>
          <w:szCs w:val="18"/>
        </w:rPr>
        <w:t>Molecular marker selection and detection method descriptions are based on performance: markers and methods should be robust and give rise to consistent DNA profiles. Performance of molecular markers and genotyping methods is evaluated in a validation process. In case of shared databases, consistency of the DNA profiles in different laboratories is evaluated in the harmonization process using different equipment and chemistries. The usage of validated markers and methods will lead to harmonized results. </w:t>
      </w:r>
    </w:p>
    <w:p w:rsidR="00D073B2" w:rsidRPr="00E04A6A" w:rsidRDefault="00D073B2" w:rsidP="00D073B2">
      <w:pPr>
        <w:ind w:left="993"/>
        <w:rPr>
          <w:sz w:val="18"/>
          <w:szCs w:val="18"/>
        </w:rPr>
      </w:pPr>
      <w:r w:rsidRPr="00E04A6A">
        <w:rPr>
          <w:sz w:val="18"/>
          <w:szCs w:val="18"/>
        </w:rPr>
        <w:t xml:space="preserve"> </w:t>
      </w:r>
    </w:p>
    <w:p w:rsidR="00D073B2" w:rsidRPr="005008D8" w:rsidRDefault="00D073B2" w:rsidP="005008D8">
      <w:pPr>
        <w:keepNext/>
        <w:keepLines/>
        <w:ind w:left="426"/>
        <w:rPr>
          <w:i/>
          <w:sz w:val="18"/>
          <w:szCs w:val="18"/>
        </w:rPr>
      </w:pPr>
      <w:bookmarkStart w:id="79" w:name="_Toc21615670"/>
      <w:r w:rsidRPr="005008D8">
        <w:rPr>
          <w:i/>
          <w:sz w:val="18"/>
          <w:szCs w:val="18"/>
        </w:rPr>
        <w:t xml:space="preserve"> </w:t>
      </w:r>
      <w:bookmarkStart w:id="80" w:name="_Toc22561917"/>
      <w:bookmarkStart w:id="81" w:name="_Toc22564648"/>
      <w:bookmarkStart w:id="82" w:name="_Toc27663358"/>
      <w:r w:rsidRPr="005008D8">
        <w:rPr>
          <w:i/>
          <w:sz w:val="18"/>
          <w:szCs w:val="18"/>
        </w:rPr>
        <w:t>“3.2</w:t>
      </w:r>
      <w:r w:rsidRPr="005008D8">
        <w:rPr>
          <w:i/>
          <w:sz w:val="18"/>
          <w:szCs w:val="18"/>
        </w:rPr>
        <w:tab/>
        <w:t>Performance considerations - validation of markers and methods</w:t>
      </w:r>
      <w:bookmarkEnd w:id="79"/>
      <w:bookmarkEnd w:id="80"/>
      <w:bookmarkEnd w:id="81"/>
      <w:bookmarkEnd w:id="82"/>
    </w:p>
    <w:p w:rsidR="00D073B2" w:rsidRPr="00E04A6A" w:rsidRDefault="00D073B2" w:rsidP="00D073B2">
      <w:pPr>
        <w:ind w:left="993"/>
        <w:rPr>
          <w:sz w:val="18"/>
          <w:szCs w:val="18"/>
        </w:rPr>
      </w:pPr>
    </w:p>
    <w:p w:rsidR="00D073B2" w:rsidRPr="00E04A6A" w:rsidRDefault="00D073B2" w:rsidP="00D073B2">
      <w:pPr>
        <w:ind w:left="993"/>
        <w:rPr>
          <w:sz w:val="18"/>
          <w:szCs w:val="18"/>
        </w:rPr>
      </w:pPr>
      <w:r w:rsidRPr="00E04A6A">
        <w:rPr>
          <w:sz w:val="18"/>
          <w:szCs w:val="18"/>
        </w:rPr>
        <w:t>It is needed to determine how suitable the selected marker set is (fit-for-purpose). The accuracy should be measured. To determine the adequacy of a method and DNA marker set several points should be considered:</w:t>
      </w:r>
    </w:p>
    <w:p w:rsidR="00D073B2" w:rsidRPr="00E04A6A" w:rsidRDefault="00D073B2" w:rsidP="00D073B2">
      <w:pPr>
        <w:ind w:left="993"/>
        <w:rPr>
          <w:sz w:val="18"/>
          <w:szCs w:val="18"/>
        </w:rPr>
      </w:pPr>
    </w:p>
    <w:p w:rsidR="00D073B2" w:rsidRPr="00E04A6A" w:rsidRDefault="00D073B2" w:rsidP="00D073B2">
      <w:pPr>
        <w:ind w:left="993" w:firstLine="567"/>
        <w:rPr>
          <w:sz w:val="18"/>
          <w:szCs w:val="18"/>
        </w:rPr>
      </w:pPr>
      <w:r w:rsidRPr="00E04A6A">
        <w:rPr>
          <w:sz w:val="18"/>
          <w:szCs w:val="18"/>
        </w:rPr>
        <w:t>(a)</w:t>
      </w:r>
      <w:r w:rsidRPr="00E04A6A">
        <w:rPr>
          <w:sz w:val="18"/>
          <w:szCs w:val="18"/>
        </w:rPr>
        <w:tab/>
        <w:t>Discriminative capacity/informativeness;</w:t>
      </w:r>
    </w:p>
    <w:p w:rsidR="00D073B2" w:rsidRPr="00E04A6A" w:rsidRDefault="00D073B2" w:rsidP="00D073B2">
      <w:pPr>
        <w:ind w:left="993" w:firstLine="567"/>
        <w:rPr>
          <w:sz w:val="18"/>
          <w:szCs w:val="18"/>
        </w:rPr>
      </w:pPr>
      <w:r w:rsidRPr="00E04A6A">
        <w:rPr>
          <w:sz w:val="18"/>
          <w:szCs w:val="18"/>
        </w:rPr>
        <w:t>(b)</w:t>
      </w:r>
      <w:r w:rsidRPr="00E04A6A">
        <w:rPr>
          <w:sz w:val="18"/>
          <w:szCs w:val="18"/>
        </w:rPr>
        <w:tab/>
        <w:t xml:space="preserve">Repeatability; </w:t>
      </w:r>
    </w:p>
    <w:p w:rsidR="00D073B2" w:rsidRPr="00E04A6A" w:rsidRDefault="00D073B2" w:rsidP="00D073B2">
      <w:pPr>
        <w:ind w:left="993" w:firstLine="567"/>
        <w:rPr>
          <w:sz w:val="18"/>
          <w:szCs w:val="18"/>
        </w:rPr>
      </w:pPr>
      <w:r w:rsidRPr="00E04A6A">
        <w:rPr>
          <w:sz w:val="18"/>
          <w:szCs w:val="18"/>
        </w:rPr>
        <w:t>(c)</w:t>
      </w:r>
      <w:r w:rsidRPr="00E04A6A">
        <w:rPr>
          <w:sz w:val="18"/>
          <w:szCs w:val="18"/>
        </w:rPr>
        <w:tab/>
        <w:t xml:space="preserve">Reproducibility; </w:t>
      </w:r>
    </w:p>
    <w:p w:rsidR="00D073B2" w:rsidRPr="00E04A6A" w:rsidRDefault="00D073B2" w:rsidP="00D073B2">
      <w:pPr>
        <w:ind w:left="993" w:firstLine="567"/>
        <w:rPr>
          <w:sz w:val="18"/>
          <w:szCs w:val="18"/>
        </w:rPr>
      </w:pPr>
      <w:r w:rsidRPr="00E04A6A">
        <w:rPr>
          <w:sz w:val="18"/>
          <w:szCs w:val="18"/>
        </w:rPr>
        <w:t>(d)</w:t>
      </w:r>
      <w:r w:rsidRPr="00E04A6A">
        <w:rPr>
          <w:sz w:val="18"/>
          <w:szCs w:val="18"/>
        </w:rPr>
        <w:tab/>
        <w:t xml:space="preserve">Robustness; and </w:t>
      </w:r>
    </w:p>
    <w:p w:rsidR="00D073B2" w:rsidRPr="00E04A6A" w:rsidRDefault="00D073B2" w:rsidP="00D073B2">
      <w:pPr>
        <w:ind w:left="993" w:firstLine="567"/>
        <w:rPr>
          <w:sz w:val="18"/>
          <w:szCs w:val="18"/>
        </w:rPr>
      </w:pPr>
      <w:r w:rsidRPr="00E04A6A">
        <w:rPr>
          <w:sz w:val="18"/>
          <w:szCs w:val="18"/>
        </w:rPr>
        <w:t>(e)</w:t>
      </w:r>
      <w:r w:rsidRPr="00E04A6A">
        <w:rPr>
          <w:sz w:val="18"/>
          <w:szCs w:val="18"/>
        </w:rPr>
        <w:tab/>
        <w:t>Error-rate.</w:t>
      </w:r>
      <w:r w:rsidRPr="00E04A6A">
        <w:rPr>
          <w:sz w:val="18"/>
          <w:szCs w:val="18"/>
          <w:lang w:val="en-GB"/>
        </w:rPr>
        <w:t> </w:t>
      </w:r>
    </w:p>
    <w:p w:rsidR="00D073B2" w:rsidRPr="00E04A6A" w:rsidRDefault="00D073B2" w:rsidP="00D073B2">
      <w:pPr>
        <w:ind w:left="993"/>
        <w:rPr>
          <w:sz w:val="18"/>
          <w:szCs w:val="18"/>
        </w:rPr>
      </w:pPr>
    </w:p>
    <w:p w:rsidR="00D073B2" w:rsidRPr="005008D8" w:rsidRDefault="00D073B2" w:rsidP="005008D8">
      <w:pPr>
        <w:keepNext/>
        <w:keepLines/>
        <w:ind w:left="426"/>
        <w:rPr>
          <w:i/>
          <w:sz w:val="18"/>
          <w:szCs w:val="18"/>
        </w:rPr>
      </w:pPr>
      <w:bookmarkStart w:id="83" w:name="_Toc21615671"/>
      <w:bookmarkStart w:id="84" w:name="_Toc22561918"/>
      <w:bookmarkStart w:id="85" w:name="_Toc22564649"/>
      <w:bookmarkStart w:id="86" w:name="_Toc27663359"/>
      <w:r w:rsidRPr="005008D8">
        <w:rPr>
          <w:i/>
          <w:sz w:val="18"/>
          <w:szCs w:val="18"/>
        </w:rPr>
        <w:t>“3.3</w:t>
      </w:r>
      <w:r w:rsidRPr="005008D8">
        <w:rPr>
          <w:i/>
          <w:sz w:val="18"/>
          <w:szCs w:val="18"/>
        </w:rPr>
        <w:tab/>
        <w:t>Consistency considerations - harmonization of markers and methods between different laboratories in case of a shared database – ring test</w:t>
      </w:r>
      <w:bookmarkEnd w:id="83"/>
      <w:bookmarkEnd w:id="84"/>
      <w:bookmarkEnd w:id="85"/>
      <w:bookmarkEnd w:id="86"/>
    </w:p>
    <w:p w:rsidR="00D073B2" w:rsidRPr="00E04A6A" w:rsidRDefault="00D073B2" w:rsidP="00D073B2">
      <w:pPr>
        <w:ind w:left="993"/>
        <w:rPr>
          <w:sz w:val="18"/>
          <w:szCs w:val="18"/>
        </w:rPr>
      </w:pPr>
    </w:p>
    <w:p w:rsidR="00D073B2" w:rsidRPr="00E04A6A" w:rsidRDefault="00D073B2" w:rsidP="00D073B2">
      <w:pPr>
        <w:ind w:left="993" w:hanging="567"/>
        <w:rPr>
          <w:sz w:val="18"/>
          <w:szCs w:val="18"/>
        </w:rPr>
      </w:pPr>
      <w:r w:rsidRPr="00E04A6A">
        <w:rPr>
          <w:sz w:val="18"/>
          <w:szCs w:val="18"/>
        </w:rPr>
        <w:t xml:space="preserve">  (a)</w:t>
      </w:r>
      <w:r w:rsidRPr="00E04A6A">
        <w:rPr>
          <w:sz w:val="18"/>
          <w:szCs w:val="18"/>
        </w:rPr>
        <w:tab/>
        <w:t>Use defined collection of varieties representing a wide range of alleles as a reference in all labs to test consistency between labs</w:t>
      </w:r>
    </w:p>
    <w:p w:rsidR="00D073B2" w:rsidRPr="00E04A6A" w:rsidRDefault="00D073B2" w:rsidP="00D073B2">
      <w:pPr>
        <w:ind w:left="993" w:hanging="567"/>
        <w:rPr>
          <w:sz w:val="18"/>
          <w:szCs w:val="18"/>
        </w:rPr>
      </w:pPr>
      <w:r w:rsidRPr="00E04A6A">
        <w:rPr>
          <w:sz w:val="18"/>
          <w:szCs w:val="18"/>
        </w:rPr>
        <w:t xml:space="preserve"> </w:t>
      </w:r>
    </w:p>
    <w:p w:rsidR="00D073B2" w:rsidRPr="00E04A6A" w:rsidRDefault="00D073B2" w:rsidP="00D073B2">
      <w:pPr>
        <w:ind w:left="993" w:hanging="567"/>
        <w:rPr>
          <w:sz w:val="18"/>
          <w:szCs w:val="18"/>
        </w:rPr>
      </w:pPr>
      <w:r w:rsidRPr="00E04A6A">
        <w:rPr>
          <w:sz w:val="18"/>
          <w:szCs w:val="18"/>
        </w:rPr>
        <w:t xml:space="preserve">  (b)</w:t>
      </w:r>
      <w:r w:rsidRPr="00E04A6A">
        <w:rPr>
          <w:sz w:val="18"/>
          <w:szCs w:val="18"/>
        </w:rPr>
        <w:tab/>
        <w:t xml:space="preserve">Duplicates, sub-samples, individual plants of a variety to check the consistency of the DNA profiles and estimate the error-rate between labs </w:t>
      </w:r>
    </w:p>
    <w:p w:rsidR="00D073B2" w:rsidRPr="00E04A6A" w:rsidRDefault="00D073B2" w:rsidP="00D073B2">
      <w:pPr>
        <w:ind w:left="993" w:hanging="567"/>
        <w:rPr>
          <w:sz w:val="18"/>
          <w:szCs w:val="18"/>
        </w:rPr>
      </w:pPr>
    </w:p>
    <w:p w:rsidR="00D073B2" w:rsidRPr="00E04A6A" w:rsidRDefault="00D073B2" w:rsidP="00D073B2">
      <w:pPr>
        <w:ind w:left="993" w:hanging="567"/>
        <w:rPr>
          <w:sz w:val="18"/>
          <w:szCs w:val="18"/>
        </w:rPr>
      </w:pPr>
      <w:r w:rsidRPr="00E04A6A">
        <w:rPr>
          <w:sz w:val="18"/>
          <w:szCs w:val="18"/>
        </w:rPr>
        <w:t xml:space="preserve">  (c)</w:t>
      </w:r>
      <w:r w:rsidRPr="00E04A6A">
        <w:rPr>
          <w:sz w:val="18"/>
          <w:szCs w:val="18"/>
        </w:rPr>
        <w:tab/>
        <w:t xml:space="preserve">Agreements on the scoring of molecular data. The necessity to develop a protocol for allele/band scoring between labs depends on the used marker type (e.g. essential for SSR but less urgent for SNP markers). The protocol could address how to score the following: </w:t>
      </w:r>
    </w:p>
    <w:p w:rsidR="00D073B2" w:rsidRPr="00E04A6A" w:rsidRDefault="00D073B2" w:rsidP="00D073B2">
      <w:pPr>
        <w:ind w:left="993" w:firstLine="141"/>
        <w:rPr>
          <w:sz w:val="18"/>
          <w:szCs w:val="18"/>
          <w:u w:val="single"/>
        </w:rPr>
      </w:pPr>
    </w:p>
    <w:p w:rsidR="00D073B2" w:rsidRPr="00E04A6A" w:rsidRDefault="00D073B2" w:rsidP="00D073B2">
      <w:pPr>
        <w:ind w:left="993" w:firstLine="141"/>
        <w:rPr>
          <w:sz w:val="18"/>
          <w:szCs w:val="18"/>
        </w:rPr>
      </w:pPr>
      <w:r w:rsidRPr="00E04A6A">
        <w:rPr>
          <w:sz w:val="18"/>
          <w:szCs w:val="18"/>
        </w:rPr>
        <w:t>i.</w:t>
      </w:r>
      <w:r w:rsidRPr="00E04A6A">
        <w:rPr>
          <w:sz w:val="18"/>
          <w:szCs w:val="18"/>
        </w:rPr>
        <w:tab/>
        <w:t>rare alleles (i.e. those at a specific locus which appear with a frequency below an agreed threshold (commonly 5-10%) in a population);</w:t>
      </w:r>
    </w:p>
    <w:p w:rsidR="00D073B2" w:rsidRPr="00E04A6A" w:rsidRDefault="00D073B2" w:rsidP="00D073B2">
      <w:pPr>
        <w:ind w:left="993" w:firstLine="141"/>
        <w:rPr>
          <w:sz w:val="18"/>
          <w:szCs w:val="18"/>
        </w:rPr>
      </w:pPr>
    </w:p>
    <w:p w:rsidR="00D073B2" w:rsidRPr="00E04A6A" w:rsidRDefault="00D073B2" w:rsidP="00D073B2">
      <w:pPr>
        <w:ind w:left="993" w:firstLine="141"/>
        <w:rPr>
          <w:sz w:val="18"/>
          <w:szCs w:val="18"/>
        </w:rPr>
      </w:pPr>
      <w:r w:rsidRPr="00E04A6A">
        <w:rPr>
          <w:sz w:val="18"/>
          <w:szCs w:val="18"/>
        </w:rPr>
        <w:t>ii.</w:t>
      </w:r>
      <w:r w:rsidRPr="00E04A6A">
        <w:rPr>
          <w:sz w:val="18"/>
          <w:szCs w:val="18"/>
        </w:rPr>
        <w:tab/>
        <w:t>null alleles (an allele whose effect is an absence of PCR product at the molecular level);</w:t>
      </w:r>
    </w:p>
    <w:p w:rsidR="00D073B2" w:rsidRPr="00E04A6A" w:rsidRDefault="00D073B2" w:rsidP="00D073B2">
      <w:pPr>
        <w:ind w:left="993" w:firstLine="141"/>
        <w:rPr>
          <w:sz w:val="18"/>
          <w:szCs w:val="18"/>
        </w:rPr>
      </w:pPr>
      <w:r w:rsidRPr="00E04A6A">
        <w:rPr>
          <w:sz w:val="18"/>
          <w:szCs w:val="18"/>
        </w:rPr>
        <w:t xml:space="preserve"> </w:t>
      </w:r>
    </w:p>
    <w:p w:rsidR="00D073B2" w:rsidRPr="00E04A6A" w:rsidRDefault="00D073B2" w:rsidP="00D073B2">
      <w:pPr>
        <w:ind w:left="993" w:firstLine="141"/>
        <w:rPr>
          <w:sz w:val="18"/>
          <w:szCs w:val="18"/>
        </w:rPr>
      </w:pPr>
      <w:r w:rsidRPr="00E04A6A">
        <w:rPr>
          <w:sz w:val="18"/>
          <w:szCs w:val="18"/>
        </w:rPr>
        <w:t>iii.</w:t>
      </w:r>
      <w:r w:rsidRPr="00E04A6A">
        <w:rPr>
          <w:sz w:val="18"/>
          <w:szCs w:val="18"/>
        </w:rPr>
        <w:tab/>
        <w:t xml:space="preserve">“faint” bands (i.e. bands where the intensity falls below an agreed threshold of detection, set either empirically or automatically, and the scoring of which may be open to question); </w:t>
      </w:r>
    </w:p>
    <w:p w:rsidR="00D073B2" w:rsidRPr="00E04A6A" w:rsidRDefault="00D073B2" w:rsidP="00D073B2">
      <w:pPr>
        <w:ind w:left="993" w:firstLine="141"/>
        <w:rPr>
          <w:sz w:val="18"/>
          <w:szCs w:val="18"/>
        </w:rPr>
      </w:pPr>
    </w:p>
    <w:p w:rsidR="00D073B2" w:rsidRPr="00E04A6A" w:rsidRDefault="00D073B2" w:rsidP="00D073B2">
      <w:pPr>
        <w:ind w:left="993" w:firstLine="141"/>
        <w:rPr>
          <w:sz w:val="18"/>
          <w:szCs w:val="18"/>
        </w:rPr>
      </w:pPr>
      <w:r w:rsidRPr="00E04A6A">
        <w:rPr>
          <w:sz w:val="18"/>
          <w:szCs w:val="18"/>
        </w:rPr>
        <w:t>iv.</w:t>
      </w:r>
      <w:r w:rsidRPr="00E04A6A">
        <w:rPr>
          <w:sz w:val="18"/>
          <w:szCs w:val="18"/>
        </w:rPr>
        <w:tab/>
        <w:t xml:space="preserve">missing data (i.e. any locus for which there are no data recorded for whatever reason in a variety or varieties); and </w:t>
      </w:r>
    </w:p>
    <w:p w:rsidR="00D073B2" w:rsidRPr="00E04A6A" w:rsidRDefault="00D073B2" w:rsidP="00D073B2">
      <w:pPr>
        <w:ind w:left="993" w:firstLine="141"/>
        <w:rPr>
          <w:sz w:val="18"/>
          <w:szCs w:val="18"/>
        </w:rPr>
      </w:pPr>
    </w:p>
    <w:p w:rsidR="00D073B2" w:rsidRPr="00E04A6A" w:rsidRDefault="00D073B2" w:rsidP="00D073B2">
      <w:pPr>
        <w:ind w:left="993" w:firstLine="141"/>
        <w:rPr>
          <w:sz w:val="18"/>
          <w:szCs w:val="18"/>
          <w:u w:val="single"/>
        </w:rPr>
      </w:pPr>
      <w:r w:rsidRPr="00E04A6A">
        <w:rPr>
          <w:sz w:val="18"/>
          <w:szCs w:val="18"/>
        </w:rPr>
        <w:t>v.</w:t>
      </w:r>
      <w:r w:rsidRPr="00E04A6A">
        <w:rPr>
          <w:sz w:val="18"/>
          <w:szCs w:val="18"/>
        </w:rPr>
        <w:tab/>
        <w:t>monomorphic bands or non-informative allele scores (those alleles/bands which appear in every variety analysed, i.e. are not polymorphic in a particular variety collection).”</w:t>
      </w:r>
    </w:p>
    <w:p w:rsidR="00D073B2" w:rsidRPr="00E04A6A" w:rsidRDefault="00D073B2" w:rsidP="00D073B2"/>
    <w:p w:rsidR="00D073B2" w:rsidRPr="00E04A6A" w:rsidRDefault="00081929" w:rsidP="00D073B2">
      <w:pPr>
        <w:autoSpaceDE w:val="0"/>
        <w:autoSpaceDN w:val="0"/>
        <w:adjustRightInd w:val="0"/>
        <w:rPr>
          <w:lang w:eastAsia="ja-JP"/>
        </w:rPr>
      </w:pPr>
      <w:r>
        <w:t>10.</w:t>
      </w:r>
      <w:r w:rsidR="00D073B2" w:rsidRPr="00E04A6A">
        <w:tab/>
      </w:r>
      <w:r w:rsidR="00D073B2" w:rsidRPr="00E04A6A">
        <w:rPr>
          <w:lang w:eastAsia="ja-JP"/>
        </w:rPr>
        <w:t>The BMT agreed that the European Union, France and the Netherlands should prepare definitions of the terminology in the new Section 3.2 as footnotes.</w:t>
      </w:r>
    </w:p>
    <w:p w:rsidR="00D073B2" w:rsidRPr="00E04A6A" w:rsidRDefault="00D073B2" w:rsidP="00D073B2">
      <w:pPr>
        <w:autoSpaceDE w:val="0"/>
        <w:autoSpaceDN w:val="0"/>
        <w:adjustRightInd w:val="0"/>
        <w:rPr>
          <w:lang w:eastAsia="ja-JP"/>
        </w:rPr>
      </w:pPr>
    </w:p>
    <w:p w:rsidR="00D073B2" w:rsidRDefault="00D073B2" w:rsidP="00497F6E">
      <w:pPr>
        <w:rPr>
          <w:i/>
        </w:rPr>
      </w:pPr>
      <w:bookmarkStart w:id="87" w:name="_Toc22561919"/>
      <w:bookmarkStart w:id="88" w:name="_Toc22564650"/>
      <w:bookmarkStart w:id="89" w:name="_Toc27663360"/>
      <w:r w:rsidRPr="00E04A6A">
        <w:rPr>
          <w:i/>
        </w:rPr>
        <w:t>Section 5.  Standardization of Analytical Protocols</w:t>
      </w:r>
      <w:bookmarkEnd w:id="87"/>
      <w:bookmarkEnd w:id="88"/>
      <w:bookmarkEnd w:id="89"/>
    </w:p>
    <w:p w:rsidR="00497F6E" w:rsidRPr="00E04A6A" w:rsidRDefault="00497F6E" w:rsidP="00497F6E">
      <w:pPr>
        <w:rPr>
          <w:i/>
        </w:rPr>
      </w:pPr>
    </w:p>
    <w:p w:rsidR="00D073B2" w:rsidRPr="00E04A6A" w:rsidRDefault="00081929" w:rsidP="00D073B2">
      <w:pPr>
        <w:autoSpaceDE w:val="0"/>
        <w:autoSpaceDN w:val="0"/>
        <w:adjustRightInd w:val="0"/>
        <w:rPr>
          <w:lang w:eastAsia="ja-JP"/>
        </w:rPr>
      </w:pPr>
      <w:r>
        <w:t>11.</w:t>
      </w:r>
      <w:r w:rsidR="00D073B2" w:rsidRPr="00E04A6A">
        <w:tab/>
      </w:r>
      <w:r w:rsidR="00D073B2" w:rsidRPr="00E04A6A">
        <w:rPr>
          <w:lang w:eastAsia="ja-JP"/>
        </w:rPr>
        <w:t>The BMT agreed to</w:t>
      </w:r>
      <w:r w:rsidR="00D073B2" w:rsidRPr="00E04A6A">
        <w:t xml:space="preserve"> delete Section 5.</w:t>
      </w:r>
      <w:r w:rsidR="00D073B2" w:rsidRPr="00E04A6A">
        <w:rPr>
          <w:lang w:eastAsia="ja-JP"/>
        </w:rPr>
        <w:t xml:space="preserve"> </w:t>
      </w:r>
    </w:p>
    <w:p w:rsidR="00D073B2" w:rsidRPr="00E04A6A" w:rsidRDefault="00D073B2" w:rsidP="00D073B2"/>
    <w:p w:rsidR="00D073B2" w:rsidRDefault="00D073B2" w:rsidP="00497F6E">
      <w:pPr>
        <w:keepNext/>
        <w:rPr>
          <w:i/>
        </w:rPr>
      </w:pPr>
      <w:bookmarkStart w:id="90" w:name="_Toc22561920"/>
      <w:bookmarkStart w:id="91" w:name="_Toc22564651"/>
      <w:bookmarkStart w:id="92" w:name="_Toc27663361"/>
      <w:r w:rsidRPr="00E04A6A">
        <w:rPr>
          <w:i/>
        </w:rPr>
        <w:lastRenderedPageBreak/>
        <w:t>New Section 4.   Construction of a Crop-specific Database</w:t>
      </w:r>
      <w:bookmarkEnd w:id="90"/>
      <w:bookmarkEnd w:id="91"/>
      <w:bookmarkEnd w:id="92"/>
    </w:p>
    <w:p w:rsidR="00497F6E" w:rsidRPr="00E04A6A" w:rsidRDefault="00497F6E" w:rsidP="00497F6E">
      <w:pPr>
        <w:keepNext/>
        <w:rPr>
          <w:i/>
        </w:rPr>
      </w:pPr>
    </w:p>
    <w:p w:rsidR="00D073B2" w:rsidRPr="00E04A6A" w:rsidRDefault="00081929" w:rsidP="00497F6E">
      <w:pPr>
        <w:keepNext/>
      </w:pPr>
      <w:r>
        <w:t>12.</w:t>
      </w:r>
      <w:r w:rsidR="00D073B2" w:rsidRPr="00E04A6A">
        <w:tab/>
        <w:t>The BMT agreed to add the new Section 4 with the following text:</w:t>
      </w:r>
    </w:p>
    <w:p w:rsidR="00D073B2" w:rsidRPr="00E04A6A" w:rsidRDefault="00D073B2" w:rsidP="00497F6E">
      <w:pPr>
        <w:keepNext/>
      </w:pPr>
    </w:p>
    <w:p w:rsidR="00D073B2" w:rsidRPr="00E04A6A" w:rsidRDefault="00D073B2" w:rsidP="00497F6E">
      <w:pPr>
        <w:keepNext/>
        <w:ind w:left="426"/>
        <w:rPr>
          <w:sz w:val="18"/>
          <w:szCs w:val="18"/>
          <w:u w:val="single"/>
          <w:shd w:val="pct15" w:color="auto" w:fill="FFFFFF"/>
        </w:rPr>
      </w:pPr>
      <w:r w:rsidRPr="00E04A6A">
        <w:rPr>
          <w:sz w:val="18"/>
          <w:szCs w:val="18"/>
        </w:rPr>
        <w:t>“The data that is stored in a database and how it is stored should reflect the process of producing the data. Therefore, database construction should consider different levels of data processing (ie. raw data, sequence data…). The database should store: 1) the end results, e.g. the DNA profile as well as how it was derived both in terms of; 2) laboratory method description  and 3) the computational steps for deriving a DNA profile.” </w:t>
      </w:r>
      <w:r w:rsidRPr="00E04A6A">
        <w:rPr>
          <w:sz w:val="18"/>
          <w:szCs w:val="18"/>
          <w:u w:val="single"/>
          <w:shd w:val="pct15" w:color="auto" w:fill="FFFFFF"/>
        </w:rPr>
        <w:t xml:space="preserve"> </w:t>
      </w:r>
    </w:p>
    <w:p w:rsidR="00D073B2" w:rsidRPr="00E04A6A" w:rsidRDefault="00D073B2" w:rsidP="00D073B2"/>
    <w:p w:rsidR="00D073B2" w:rsidRDefault="00D073B2" w:rsidP="00497F6E">
      <w:pPr>
        <w:keepNext/>
        <w:rPr>
          <w:i/>
        </w:rPr>
      </w:pPr>
      <w:bookmarkStart w:id="93" w:name="_Toc22561921"/>
      <w:bookmarkStart w:id="94" w:name="_Toc22564652"/>
      <w:bookmarkStart w:id="95" w:name="_Toc27663362"/>
      <w:r w:rsidRPr="00E04A6A">
        <w:rPr>
          <w:i/>
        </w:rPr>
        <w:t>New Section 4.1</w:t>
      </w:r>
      <w:bookmarkEnd w:id="93"/>
      <w:bookmarkEnd w:id="94"/>
      <w:bookmarkEnd w:id="95"/>
    </w:p>
    <w:p w:rsidR="00497F6E" w:rsidRPr="00E04A6A" w:rsidRDefault="00497F6E" w:rsidP="00497F6E">
      <w:pPr>
        <w:keepNext/>
        <w:rPr>
          <w:i/>
        </w:rPr>
      </w:pPr>
    </w:p>
    <w:p w:rsidR="00D073B2" w:rsidRPr="00E04A6A" w:rsidRDefault="00081929" w:rsidP="00D073B2">
      <w:pPr>
        <w:keepNext/>
      </w:pPr>
      <w:r>
        <w:t>13.</w:t>
      </w:r>
      <w:r w:rsidR="00D073B2" w:rsidRPr="00E04A6A">
        <w:tab/>
        <w:t>The BMT agreed to add the new Section 4.1 with the following text:</w:t>
      </w:r>
    </w:p>
    <w:p w:rsidR="00D073B2" w:rsidRPr="00E04A6A" w:rsidRDefault="00D073B2" w:rsidP="00D073B2">
      <w:pPr>
        <w:keepNext/>
        <w:ind w:left="567" w:hanging="567"/>
        <w:outlineLvl w:val="2"/>
        <w:rPr>
          <w:i/>
          <w:snapToGrid w:val="0"/>
          <w:sz w:val="18"/>
          <w:szCs w:val="18"/>
          <w:shd w:val="pct15" w:color="auto" w:fill="FFFFFF"/>
        </w:rPr>
      </w:pPr>
    </w:p>
    <w:p w:rsidR="00D073B2" w:rsidRPr="005008D8" w:rsidRDefault="00D073B2" w:rsidP="005008D8">
      <w:pPr>
        <w:keepNext/>
        <w:keepLines/>
        <w:ind w:left="426"/>
        <w:rPr>
          <w:i/>
          <w:sz w:val="18"/>
          <w:szCs w:val="18"/>
        </w:rPr>
      </w:pPr>
      <w:bookmarkStart w:id="96" w:name="_Toc21615676"/>
      <w:bookmarkStart w:id="97" w:name="_Toc22561922"/>
      <w:bookmarkStart w:id="98" w:name="_Toc22564653"/>
      <w:bookmarkStart w:id="99" w:name="_Toc27663363"/>
      <w:r w:rsidRPr="005008D8">
        <w:rPr>
          <w:i/>
          <w:sz w:val="18"/>
          <w:szCs w:val="18"/>
        </w:rPr>
        <w:t>“4.1</w:t>
      </w:r>
      <w:r w:rsidRPr="005008D8">
        <w:rPr>
          <w:i/>
          <w:sz w:val="18"/>
          <w:szCs w:val="18"/>
        </w:rPr>
        <w:tab/>
        <w:t>Recommendations for database design</w:t>
      </w:r>
      <w:bookmarkEnd w:id="96"/>
      <w:bookmarkEnd w:id="97"/>
      <w:bookmarkEnd w:id="98"/>
      <w:bookmarkEnd w:id="99"/>
      <w:r w:rsidRPr="005008D8">
        <w:rPr>
          <w:i/>
          <w:sz w:val="18"/>
          <w:szCs w:val="18"/>
        </w:rPr>
        <w:t xml:space="preserve"> </w:t>
      </w:r>
    </w:p>
    <w:p w:rsidR="00D073B2" w:rsidRPr="00E04A6A" w:rsidRDefault="00D073B2" w:rsidP="00D073B2">
      <w:pPr>
        <w:keepNext/>
        <w:ind w:hanging="141"/>
        <w:rPr>
          <w:sz w:val="18"/>
          <w:szCs w:val="18"/>
          <w:shd w:val="pct15" w:color="auto" w:fill="FFFFFF"/>
        </w:rPr>
      </w:pPr>
    </w:p>
    <w:p w:rsidR="00D073B2" w:rsidRPr="00E04A6A" w:rsidRDefault="00D073B2" w:rsidP="00D073B2">
      <w:pPr>
        <w:keepNext/>
        <w:ind w:firstLine="1134"/>
        <w:rPr>
          <w:sz w:val="18"/>
          <w:szCs w:val="18"/>
        </w:rPr>
      </w:pPr>
      <w:r w:rsidRPr="00E04A6A">
        <w:rPr>
          <w:sz w:val="18"/>
          <w:szCs w:val="18"/>
        </w:rPr>
        <w:t>Design of databases could consider the following aspects:</w:t>
      </w:r>
    </w:p>
    <w:p w:rsidR="00D073B2" w:rsidRPr="00E04A6A" w:rsidRDefault="00D073B2" w:rsidP="00D073B2">
      <w:pPr>
        <w:ind w:firstLine="1134"/>
        <w:rPr>
          <w:sz w:val="18"/>
          <w:szCs w:val="18"/>
        </w:rPr>
      </w:pPr>
    </w:p>
    <w:p w:rsidR="00D073B2" w:rsidRPr="00E04A6A" w:rsidRDefault="00D073B2" w:rsidP="00D073B2">
      <w:pPr>
        <w:ind w:left="1560" w:hanging="426"/>
        <w:rPr>
          <w:sz w:val="18"/>
          <w:szCs w:val="18"/>
        </w:rPr>
      </w:pPr>
      <w:r w:rsidRPr="00E04A6A">
        <w:rPr>
          <w:sz w:val="18"/>
          <w:szCs w:val="18"/>
        </w:rPr>
        <w:t>(a)</w:t>
      </w:r>
      <w:r w:rsidRPr="00E04A6A">
        <w:rPr>
          <w:sz w:val="18"/>
          <w:szCs w:val="18"/>
        </w:rPr>
        <w:tab/>
        <w:t>The database architecture should be flexible, e.g. allow for storing both flat files as well as compressed archives.</w:t>
      </w:r>
      <w:r w:rsidRPr="00E04A6A">
        <w:rPr>
          <w:bCs/>
          <w:sz w:val="18"/>
          <w:szCs w:val="18"/>
          <w:vertAlign w:val="superscript"/>
          <w:lang w:val="en-GB"/>
        </w:rPr>
        <w:t> </w:t>
      </w:r>
      <w:r w:rsidRPr="00E04A6A">
        <w:rPr>
          <w:sz w:val="18"/>
          <w:szCs w:val="18"/>
        </w:rPr>
        <w:t xml:space="preserve"> </w:t>
      </w:r>
    </w:p>
    <w:p w:rsidR="00D073B2" w:rsidRPr="00E04A6A" w:rsidRDefault="00D073B2" w:rsidP="00D073B2">
      <w:pPr>
        <w:ind w:left="1560" w:hanging="426"/>
        <w:rPr>
          <w:sz w:val="18"/>
          <w:szCs w:val="18"/>
        </w:rPr>
      </w:pPr>
    </w:p>
    <w:p w:rsidR="00D073B2" w:rsidRPr="00E04A6A" w:rsidRDefault="00D073B2" w:rsidP="00D073B2">
      <w:pPr>
        <w:ind w:left="1560" w:hanging="426"/>
        <w:rPr>
          <w:sz w:val="18"/>
          <w:szCs w:val="18"/>
        </w:rPr>
      </w:pPr>
      <w:r w:rsidRPr="00E04A6A">
        <w:rPr>
          <w:sz w:val="18"/>
          <w:szCs w:val="18"/>
        </w:rPr>
        <w:t>(b)</w:t>
      </w:r>
      <w:r w:rsidRPr="00E04A6A">
        <w:rPr>
          <w:sz w:val="18"/>
          <w:szCs w:val="18"/>
        </w:rPr>
        <w:tab/>
        <w:t>Contain different tables. Separate tables and entries are required for laboratory experimental work, data processing and the allele scores.</w:t>
      </w:r>
      <w:r w:rsidRPr="00E04A6A">
        <w:rPr>
          <w:bCs/>
          <w:sz w:val="18"/>
          <w:szCs w:val="18"/>
          <w:vertAlign w:val="superscript"/>
          <w:lang w:val="en-GB"/>
        </w:rPr>
        <w:t> </w:t>
      </w:r>
      <w:r w:rsidRPr="00E04A6A">
        <w:rPr>
          <w:sz w:val="18"/>
          <w:szCs w:val="18"/>
        </w:rPr>
        <w:t xml:space="preserve"> </w:t>
      </w:r>
    </w:p>
    <w:p w:rsidR="00D073B2" w:rsidRPr="00E04A6A" w:rsidRDefault="00D073B2" w:rsidP="00D073B2">
      <w:pPr>
        <w:ind w:left="1560" w:hanging="426"/>
        <w:rPr>
          <w:sz w:val="18"/>
          <w:szCs w:val="18"/>
        </w:rPr>
      </w:pPr>
    </w:p>
    <w:p w:rsidR="00D073B2" w:rsidRPr="00E04A6A" w:rsidRDefault="00D073B2" w:rsidP="00D073B2">
      <w:pPr>
        <w:ind w:left="1560" w:hanging="426"/>
        <w:rPr>
          <w:sz w:val="18"/>
          <w:szCs w:val="18"/>
        </w:rPr>
      </w:pPr>
      <w:r w:rsidRPr="00E04A6A">
        <w:rPr>
          <w:sz w:val="18"/>
          <w:szCs w:val="18"/>
        </w:rPr>
        <w:t>(c)</w:t>
      </w:r>
      <w:r w:rsidRPr="00E04A6A">
        <w:rPr>
          <w:sz w:val="18"/>
          <w:szCs w:val="18"/>
        </w:rPr>
        <w:tab/>
        <w:t>Store information at different levels (allele scores / how the allele score was called (the rules or the interpretation rules behind a decision) / (links) to the raw data (tiff files, bam files,  files that came out of the machine that produced the data that were used for allele scoring and interpretation).</w:t>
      </w:r>
      <w:r w:rsidRPr="00E04A6A">
        <w:rPr>
          <w:bCs/>
          <w:sz w:val="18"/>
          <w:szCs w:val="18"/>
          <w:vertAlign w:val="superscript"/>
          <w:lang w:val="en-GB"/>
        </w:rPr>
        <w:t> </w:t>
      </w:r>
      <w:r w:rsidRPr="00E04A6A">
        <w:rPr>
          <w:sz w:val="18"/>
          <w:szCs w:val="18"/>
        </w:rPr>
        <w:t xml:space="preserve"> </w:t>
      </w:r>
    </w:p>
    <w:p w:rsidR="00D073B2" w:rsidRPr="00E04A6A" w:rsidRDefault="00D073B2" w:rsidP="00D073B2">
      <w:pPr>
        <w:ind w:left="1560" w:hanging="426"/>
        <w:rPr>
          <w:sz w:val="18"/>
          <w:szCs w:val="18"/>
        </w:rPr>
      </w:pPr>
    </w:p>
    <w:p w:rsidR="00D073B2" w:rsidRPr="00E04A6A" w:rsidRDefault="00D073B2" w:rsidP="00D073B2">
      <w:pPr>
        <w:ind w:left="1560" w:hanging="426"/>
        <w:rPr>
          <w:sz w:val="18"/>
          <w:szCs w:val="18"/>
        </w:rPr>
      </w:pPr>
      <w:r w:rsidRPr="00E04A6A">
        <w:rPr>
          <w:sz w:val="18"/>
          <w:szCs w:val="18"/>
        </w:rPr>
        <w:t>(d)</w:t>
      </w:r>
      <w:r w:rsidRPr="00E04A6A">
        <w:rPr>
          <w:sz w:val="18"/>
          <w:szCs w:val="18"/>
        </w:rPr>
        <w:tab/>
        <w:t xml:space="preserve">For sequencing data, variant call files in VCF or BCF format corresponding to the standard version 4.2 or higher. Header entries should contain the name and version of the different scripts used for both sequence read mapping, read filtering, variant calling and variant filtering in such a way that a bioinformatician can repeat the analysis. </w:t>
      </w:r>
    </w:p>
    <w:p w:rsidR="00D073B2" w:rsidRPr="00E04A6A" w:rsidRDefault="00D073B2" w:rsidP="00D073B2">
      <w:pPr>
        <w:ind w:left="1560" w:hanging="426"/>
        <w:rPr>
          <w:sz w:val="18"/>
          <w:szCs w:val="18"/>
        </w:rPr>
      </w:pPr>
    </w:p>
    <w:p w:rsidR="00D073B2" w:rsidRPr="00E04A6A" w:rsidRDefault="00D073B2" w:rsidP="00D073B2">
      <w:pPr>
        <w:ind w:left="1560" w:hanging="426"/>
        <w:rPr>
          <w:sz w:val="18"/>
          <w:szCs w:val="18"/>
        </w:rPr>
      </w:pPr>
      <w:r w:rsidRPr="00E04A6A">
        <w:rPr>
          <w:sz w:val="18"/>
          <w:szCs w:val="18"/>
        </w:rPr>
        <w:t>(e)</w:t>
      </w:r>
      <w:r w:rsidRPr="00E04A6A">
        <w:rPr>
          <w:sz w:val="18"/>
          <w:szCs w:val="18"/>
        </w:rPr>
        <w:tab/>
        <w:t>In case of replicate samples, one genotype entry can be computed and stored in case the DNA profiles of the replicates match. In case of non-matching replicates, the record needs to be flagged or filtered out where appropriate. The rules applied for these cases need to be documented in a publicly accessible code repository that is references from the variant call file. Frequencies could also be used for heterogeneous varieties.</w:t>
      </w:r>
      <w:r w:rsidRPr="00E04A6A">
        <w:rPr>
          <w:bCs/>
          <w:sz w:val="18"/>
          <w:szCs w:val="18"/>
          <w:vertAlign w:val="superscript"/>
          <w:lang w:val="en-GB"/>
        </w:rPr>
        <w:t> </w:t>
      </w:r>
      <w:r w:rsidRPr="00E04A6A">
        <w:rPr>
          <w:sz w:val="18"/>
          <w:szCs w:val="18"/>
        </w:rPr>
        <w:t xml:space="preserve"> </w:t>
      </w:r>
    </w:p>
    <w:p w:rsidR="00D073B2" w:rsidRPr="00E04A6A" w:rsidRDefault="00D073B2" w:rsidP="00D073B2">
      <w:pPr>
        <w:ind w:left="1560" w:hanging="426"/>
        <w:rPr>
          <w:sz w:val="18"/>
          <w:szCs w:val="18"/>
        </w:rPr>
      </w:pPr>
    </w:p>
    <w:p w:rsidR="00D073B2" w:rsidRPr="00E04A6A" w:rsidRDefault="00D073B2" w:rsidP="00D073B2">
      <w:pPr>
        <w:ind w:left="1560" w:hanging="426"/>
        <w:rPr>
          <w:sz w:val="18"/>
          <w:szCs w:val="18"/>
          <w:shd w:val="pct15" w:color="auto" w:fill="FFFFFF"/>
        </w:rPr>
      </w:pPr>
      <w:r w:rsidRPr="00E04A6A">
        <w:rPr>
          <w:sz w:val="18"/>
          <w:szCs w:val="18"/>
        </w:rPr>
        <w:t>(f)</w:t>
      </w:r>
      <w:r w:rsidRPr="00E04A6A">
        <w:rPr>
          <w:sz w:val="18"/>
          <w:szCs w:val="18"/>
        </w:rPr>
        <w:tab/>
        <w:t>Validation of the VCF and or BCF data against relevant specifications.</w:t>
      </w:r>
      <w:r w:rsidRPr="00E04A6A">
        <w:rPr>
          <w:sz w:val="18"/>
          <w:szCs w:val="18"/>
          <w:shd w:val="pct15" w:color="auto" w:fill="FFFFFF"/>
        </w:rPr>
        <w:t xml:space="preserve"> </w:t>
      </w:r>
    </w:p>
    <w:p w:rsidR="00D073B2" w:rsidRPr="00E04A6A" w:rsidRDefault="00D073B2" w:rsidP="00D073B2">
      <w:pPr>
        <w:ind w:left="1560" w:hanging="426"/>
        <w:rPr>
          <w:sz w:val="18"/>
          <w:szCs w:val="18"/>
          <w:shd w:val="pct15" w:color="auto" w:fill="FFFFFF"/>
        </w:rPr>
      </w:pPr>
    </w:p>
    <w:p w:rsidR="00D073B2" w:rsidRPr="00E04A6A" w:rsidRDefault="00D073B2" w:rsidP="00D073B2">
      <w:pPr>
        <w:ind w:left="1560" w:hanging="426"/>
      </w:pPr>
      <w:r w:rsidRPr="00E04A6A">
        <w:rPr>
          <w:sz w:val="18"/>
          <w:szCs w:val="18"/>
        </w:rPr>
        <w:t>(g)</w:t>
      </w:r>
      <w:r w:rsidRPr="00E04A6A">
        <w:rPr>
          <w:sz w:val="18"/>
          <w:szCs w:val="18"/>
        </w:rPr>
        <w:tab/>
        <w:t>Easy to share data, (e.g. API).</w:t>
      </w:r>
      <w:r w:rsidRPr="00E04A6A">
        <w:rPr>
          <w:sz w:val="18"/>
          <w:szCs w:val="18"/>
          <w:vertAlign w:val="superscript"/>
        </w:rPr>
        <w:t> </w:t>
      </w:r>
      <w:r w:rsidRPr="00E04A6A">
        <w:t>”</w:t>
      </w:r>
    </w:p>
    <w:p w:rsidR="00D073B2" w:rsidRPr="00E04A6A" w:rsidRDefault="00D073B2" w:rsidP="00D073B2"/>
    <w:p w:rsidR="00D073B2" w:rsidRDefault="00D073B2" w:rsidP="00497F6E">
      <w:pPr>
        <w:keepNext/>
        <w:rPr>
          <w:i/>
        </w:rPr>
      </w:pPr>
      <w:bookmarkStart w:id="100" w:name="_Toc22561923"/>
      <w:bookmarkStart w:id="101" w:name="_Toc22564654"/>
      <w:bookmarkStart w:id="102" w:name="_Toc27663364"/>
      <w:r w:rsidRPr="00E04A6A">
        <w:rPr>
          <w:i/>
        </w:rPr>
        <w:t>New Section 4.2</w:t>
      </w:r>
      <w:bookmarkEnd w:id="100"/>
      <w:bookmarkEnd w:id="101"/>
      <w:bookmarkEnd w:id="102"/>
    </w:p>
    <w:p w:rsidR="00497F6E" w:rsidRPr="00E04A6A" w:rsidRDefault="00497F6E" w:rsidP="00497F6E">
      <w:pPr>
        <w:keepNext/>
        <w:rPr>
          <w:i/>
        </w:rPr>
      </w:pPr>
    </w:p>
    <w:p w:rsidR="00D073B2" w:rsidRPr="00E04A6A" w:rsidRDefault="00081929" w:rsidP="00D073B2">
      <w:pPr>
        <w:autoSpaceDE w:val="0"/>
        <w:autoSpaceDN w:val="0"/>
        <w:adjustRightInd w:val="0"/>
        <w:rPr>
          <w:lang w:eastAsia="ja-JP"/>
        </w:rPr>
      </w:pPr>
      <w:r>
        <w:t>14.</w:t>
      </w:r>
      <w:r w:rsidR="00D073B2" w:rsidRPr="00E04A6A">
        <w:tab/>
      </w:r>
      <w:r w:rsidR="00D073B2" w:rsidRPr="00E04A6A">
        <w:rPr>
          <w:lang w:eastAsia="ja-JP"/>
        </w:rPr>
        <w:t>The BMT agreed to amend the new Section 4.2 “</w:t>
      </w:r>
      <w:r w:rsidR="00D073B2" w:rsidRPr="00E04A6A">
        <w:rPr>
          <w:snapToGrid w:val="0"/>
        </w:rPr>
        <w:t>Requirements of the plant material</w:t>
      </w:r>
      <w:r w:rsidR="00D073B2" w:rsidRPr="00E04A6A">
        <w:rPr>
          <w:lang w:eastAsia="ja-JP"/>
        </w:rPr>
        <w:t>” to read as follows:</w:t>
      </w:r>
    </w:p>
    <w:p w:rsidR="00D073B2" w:rsidRPr="00E04A6A" w:rsidRDefault="00D073B2" w:rsidP="00D073B2"/>
    <w:p w:rsidR="00D073B2" w:rsidRPr="00E04A6A" w:rsidRDefault="00D073B2" w:rsidP="00D073B2">
      <w:pPr>
        <w:ind w:left="426"/>
        <w:rPr>
          <w:i/>
          <w:snapToGrid w:val="0"/>
          <w:sz w:val="18"/>
          <w:szCs w:val="18"/>
        </w:rPr>
      </w:pPr>
      <w:r w:rsidRPr="00E04A6A">
        <w:rPr>
          <w:sz w:val="18"/>
          <w:szCs w:val="18"/>
        </w:rPr>
        <w:t>“</w:t>
      </w:r>
      <w:bookmarkStart w:id="103" w:name="_Toc21615677"/>
      <w:r w:rsidRPr="00E04A6A">
        <w:rPr>
          <w:i/>
          <w:snapToGrid w:val="0"/>
          <w:sz w:val="18"/>
          <w:szCs w:val="18"/>
          <w:u w:val="single"/>
          <w:shd w:val="pct15" w:color="auto" w:fill="FFFFFF"/>
        </w:rPr>
        <w:t>4.2</w:t>
      </w:r>
      <w:r w:rsidRPr="00E04A6A">
        <w:rPr>
          <w:i/>
          <w:snapToGrid w:val="0"/>
          <w:sz w:val="18"/>
          <w:szCs w:val="18"/>
          <w:u w:val="single"/>
          <w:shd w:val="pct15" w:color="auto" w:fill="FFFFFF"/>
        </w:rPr>
        <w:tab/>
        <w:t>Requirements of the plant material</w:t>
      </w:r>
      <w:bookmarkEnd w:id="103"/>
    </w:p>
    <w:p w:rsidR="00D073B2" w:rsidRPr="00E04A6A" w:rsidRDefault="00D073B2" w:rsidP="00D073B2">
      <w:pPr>
        <w:ind w:left="426"/>
        <w:rPr>
          <w:sz w:val="18"/>
          <w:szCs w:val="18"/>
        </w:rPr>
      </w:pPr>
    </w:p>
    <w:p w:rsidR="00D073B2" w:rsidRPr="00E04A6A" w:rsidRDefault="00D073B2" w:rsidP="00D073B2">
      <w:pPr>
        <w:keepNext/>
        <w:ind w:left="426"/>
        <w:rPr>
          <w:sz w:val="18"/>
          <w:szCs w:val="18"/>
        </w:rPr>
      </w:pPr>
      <w:r w:rsidRPr="00E04A6A">
        <w:rPr>
          <w:sz w:val="18"/>
          <w:szCs w:val="18"/>
        </w:rPr>
        <w:t xml:space="preserve">“The source and type of the material and how many samples </w:t>
      </w:r>
      <w:r w:rsidRPr="00E04A6A">
        <w:rPr>
          <w:strike/>
          <w:sz w:val="18"/>
          <w:szCs w:val="18"/>
          <w:shd w:val="pct15" w:color="auto" w:fill="FFFFFF"/>
        </w:rPr>
        <w:t>need</w:t>
      </w:r>
      <w:r w:rsidRPr="00E04A6A">
        <w:rPr>
          <w:sz w:val="18"/>
          <w:szCs w:val="18"/>
        </w:rPr>
        <w:t xml:space="preserve"> to be </w:t>
      </w:r>
      <w:r w:rsidRPr="00E04A6A">
        <w:rPr>
          <w:strike/>
          <w:sz w:val="18"/>
          <w:szCs w:val="18"/>
          <w:shd w:val="pct15" w:color="auto" w:fill="FFFFFF"/>
        </w:rPr>
        <w:t>analyzed</w:t>
      </w:r>
      <w:r w:rsidRPr="00E04A6A">
        <w:rPr>
          <w:sz w:val="18"/>
          <w:szCs w:val="18"/>
        </w:rPr>
        <w:t xml:space="preserve"> </w:t>
      </w:r>
      <w:r w:rsidRPr="00E04A6A">
        <w:rPr>
          <w:sz w:val="18"/>
          <w:szCs w:val="18"/>
          <w:u w:val="single"/>
          <w:shd w:val="pct15" w:color="auto" w:fill="FFFFFF"/>
          <w:lang w:val="en-GB"/>
        </w:rPr>
        <w:t>stored and shared in the database</w:t>
      </w:r>
      <w:r w:rsidRPr="00E04A6A">
        <w:rPr>
          <w:sz w:val="18"/>
          <w:szCs w:val="18"/>
        </w:rPr>
        <w:t xml:space="preserve"> are the main issues with regard to the material to be analyzed.</w:t>
      </w:r>
    </w:p>
    <w:p w:rsidR="00D073B2" w:rsidRPr="00E04A6A" w:rsidRDefault="00D073B2" w:rsidP="00D073B2">
      <w:pPr>
        <w:ind w:left="426"/>
        <w:rPr>
          <w:sz w:val="18"/>
          <w:szCs w:val="18"/>
        </w:rPr>
      </w:pPr>
    </w:p>
    <w:p w:rsidR="00D073B2" w:rsidRPr="00E04A6A" w:rsidRDefault="00D073B2" w:rsidP="00D073B2">
      <w:pPr>
        <w:keepNext/>
        <w:ind w:left="426"/>
        <w:outlineLvl w:val="3"/>
        <w:rPr>
          <w:sz w:val="18"/>
          <w:szCs w:val="18"/>
        </w:rPr>
      </w:pPr>
      <w:r w:rsidRPr="00E04A6A">
        <w:rPr>
          <w:sz w:val="18"/>
          <w:szCs w:val="18"/>
        </w:rPr>
        <w:t>“</w:t>
      </w:r>
      <w:r w:rsidRPr="00E04A6A">
        <w:rPr>
          <w:sz w:val="18"/>
          <w:szCs w:val="18"/>
          <w:u w:val="single"/>
          <w:shd w:val="pct15" w:color="auto" w:fill="FFFFFF"/>
        </w:rPr>
        <w:t>4.2.1</w:t>
      </w:r>
      <w:r w:rsidRPr="00E04A6A">
        <w:rPr>
          <w:sz w:val="18"/>
          <w:szCs w:val="18"/>
        </w:rPr>
        <w:tab/>
        <w:t>Source of plant material</w:t>
      </w:r>
    </w:p>
    <w:p w:rsidR="00D073B2" w:rsidRPr="00E04A6A" w:rsidRDefault="00D073B2" w:rsidP="00D073B2">
      <w:pPr>
        <w:ind w:left="426"/>
        <w:rPr>
          <w:sz w:val="18"/>
          <w:szCs w:val="18"/>
        </w:rPr>
      </w:pPr>
    </w:p>
    <w:p w:rsidR="00D073B2" w:rsidRPr="00E04A6A" w:rsidRDefault="00D073B2" w:rsidP="00D073B2">
      <w:pPr>
        <w:ind w:left="426"/>
        <w:rPr>
          <w:sz w:val="18"/>
          <w:szCs w:val="18"/>
        </w:rPr>
      </w:pPr>
      <w:r w:rsidRPr="00E04A6A">
        <w:rPr>
          <w:sz w:val="18"/>
          <w:szCs w:val="18"/>
        </w:rPr>
        <w:t xml:space="preserve">“The plant material to be analyzed should be an authentic, representative sample of the variety and, </w:t>
      </w:r>
      <w:r w:rsidRPr="00E04A6A">
        <w:rPr>
          <w:strike/>
          <w:sz w:val="18"/>
          <w:szCs w:val="18"/>
          <w:shd w:val="pct15" w:color="auto" w:fill="FFFFFF"/>
        </w:rPr>
        <w:t>where</w:t>
      </w:r>
      <w:r w:rsidRPr="00E04A6A">
        <w:rPr>
          <w:sz w:val="18"/>
          <w:szCs w:val="18"/>
        </w:rPr>
        <w:t xml:space="preserve"> </w:t>
      </w:r>
      <w:r w:rsidRPr="00E04A6A">
        <w:rPr>
          <w:sz w:val="18"/>
          <w:szCs w:val="18"/>
          <w:u w:val="single"/>
          <w:shd w:val="pct15" w:color="auto" w:fill="FFFFFF"/>
        </w:rPr>
        <w:t>when</w:t>
      </w:r>
      <w:r w:rsidRPr="00E04A6A">
        <w:rPr>
          <w:sz w:val="18"/>
          <w:szCs w:val="18"/>
        </w:rPr>
        <w:t xml:space="preserve"> possible, should be obtained from the sample of the variety used for examination for the purposes of Plant Breeders’ Rights or for official registration.  Use of samples of material submitted for examination for the purposes of Plant Breeders’ Rights or for official registration will require the permission of the relevant authority, breeder and/or maintainer, as appropriate.  The plant material from which the samples are taken should be traceable in case some of the samples subsequently prove not to be representative of the variety.</w:t>
      </w:r>
    </w:p>
    <w:p w:rsidR="00D073B2" w:rsidRPr="00E04A6A" w:rsidRDefault="00D073B2" w:rsidP="00D073B2">
      <w:pPr>
        <w:ind w:left="426"/>
        <w:rPr>
          <w:sz w:val="18"/>
          <w:szCs w:val="18"/>
        </w:rPr>
      </w:pPr>
    </w:p>
    <w:p w:rsidR="00D073B2" w:rsidRPr="00E04A6A" w:rsidRDefault="00D073B2" w:rsidP="00D073B2">
      <w:pPr>
        <w:keepNext/>
        <w:ind w:left="426"/>
        <w:outlineLvl w:val="3"/>
        <w:rPr>
          <w:sz w:val="18"/>
          <w:szCs w:val="18"/>
        </w:rPr>
      </w:pPr>
      <w:r w:rsidRPr="00E04A6A">
        <w:rPr>
          <w:sz w:val="18"/>
          <w:szCs w:val="18"/>
        </w:rPr>
        <w:t>“</w:t>
      </w:r>
      <w:r w:rsidRPr="00E04A6A">
        <w:rPr>
          <w:sz w:val="18"/>
          <w:szCs w:val="18"/>
          <w:u w:val="single"/>
          <w:shd w:val="pct15" w:color="auto" w:fill="FFFFFF"/>
        </w:rPr>
        <w:t>4.2.2</w:t>
      </w:r>
      <w:r w:rsidRPr="00E04A6A">
        <w:rPr>
          <w:sz w:val="18"/>
          <w:szCs w:val="18"/>
        </w:rPr>
        <w:tab/>
        <w:t>Type of plant material</w:t>
      </w:r>
    </w:p>
    <w:p w:rsidR="00D073B2" w:rsidRPr="00E04A6A" w:rsidRDefault="00D073B2" w:rsidP="00D073B2">
      <w:pPr>
        <w:ind w:left="426"/>
        <w:rPr>
          <w:sz w:val="18"/>
          <w:szCs w:val="18"/>
        </w:rPr>
      </w:pPr>
    </w:p>
    <w:p w:rsidR="00D073B2" w:rsidRPr="00E04A6A" w:rsidRDefault="00D073B2" w:rsidP="00D073B2">
      <w:pPr>
        <w:ind w:left="426"/>
        <w:rPr>
          <w:sz w:val="18"/>
          <w:szCs w:val="18"/>
        </w:rPr>
      </w:pPr>
      <w:r w:rsidRPr="00E04A6A">
        <w:rPr>
          <w:sz w:val="18"/>
          <w:szCs w:val="18"/>
        </w:rPr>
        <w:t xml:space="preserve">“The type of plant material to be sampled and the procedure for sampling the material for DNA extraction will, to a large extent, depend on the crop or plant species concerned. For example, in seed-propagated varieties, seed may be used as the source of DNA, whereas, in vegetatively propagated varieties, the DNA may be extracted from leaf material.  Whatever the source of material, the method for sampling and DNA extraction should be </w:t>
      </w:r>
      <w:r w:rsidRPr="00E04A6A">
        <w:rPr>
          <w:strike/>
          <w:sz w:val="18"/>
          <w:szCs w:val="18"/>
          <w:shd w:val="pct15" w:color="auto" w:fill="FFFFFF"/>
        </w:rPr>
        <w:t>standardized and</w:t>
      </w:r>
      <w:r w:rsidRPr="00E04A6A">
        <w:rPr>
          <w:sz w:val="18"/>
          <w:szCs w:val="18"/>
          <w:vertAlign w:val="superscript"/>
        </w:rPr>
        <w:t> </w:t>
      </w:r>
      <w:r w:rsidRPr="00E04A6A">
        <w:rPr>
          <w:sz w:val="18"/>
          <w:szCs w:val="18"/>
        </w:rPr>
        <w:t xml:space="preserve"> documented. Furthermore, it should be verified that the sampling and extraction methods produce consistent results by DNA analysis.</w:t>
      </w:r>
    </w:p>
    <w:p w:rsidR="00D073B2" w:rsidRPr="00E04A6A" w:rsidRDefault="00D073B2" w:rsidP="00D073B2">
      <w:pPr>
        <w:ind w:left="426"/>
        <w:rPr>
          <w:sz w:val="18"/>
          <w:szCs w:val="18"/>
        </w:rPr>
      </w:pPr>
    </w:p>
    <w:p w:rsidR="00D073B2" w:rsidRPr="00E04A6A" w:rsidRDefault="00D073B2" w:rsidP="00D073B2">
      <w:pPr>
        <w:keepNext/>
        <w:ind w:left="426"/>
        <w:outlineLvl w:val="3"/>
        <w:rPr>
          <w:sz w:val="18"/>
          <w:szCs w:val="18"/>
        </w:rPr>
      </w:pPr>
      <w:r w:rsidRPr="00E04A6A">
        <w:rPr>
          <w:sz w:val="18"/>
          <w:szCs w:val="18"/>
        </w:rPr>
        <w:t>“</w:t>
      </w:r>
      <w:r w:rsidRPr="00E04A6A">
        <w:rPr>
          <w:sz w:val="18"/>
          <w:szCs w:val="18"/>
          <w:u w:val="single"/>
          <w:shd w:val="pct15" w:color="auto" w:fill="FFFFFF"/>
        </w:rPr>
        <w:t>4.2.3</w:t>
      </w:r>
      <w:r w:rsidRPr="00E04A6A">
        <w:rPr>
          <w:sz w:val="18"/>
          <w:szCs w:val="18"/>
        </w:rPr>
        <w:tab/>
        <w:t>Sample size</w:t>
      </w:r>
      <w:r w:rsidRPr="00E04A6A">
        <w:rPr>
          <w:sz w:val="18"/>
          <w:szCs w:val="18"/>
          <w:u w:val="single"/>
          <w:shd w:val="pct15" w:color="auto" w:fill="FFFFFF"/>
        </w:rPr>
        <w:t xml:space="preserve"> and type (bulk or individual samples)</w:t>
      </w:r>
    </w:p>
    <w:p w:rsidR="00D073B2" w:rsidRPr="00E04A6A" w:rsidRDefault="00D073B2" w:rsidP="00D073B2">
      <w:pPr>
        <w:keepNext/>
        <w:ind w:left="426"/>
        <w:rPr>
          <w:sz w:val="18"/>
          <w:szCs w:val="18"/>
        </w:rPr>
      </w:pPr>
    </w:p>
    <w:p w:rsidR="00D073B2" w:rsidRPr="00E04A6A" w:rsidRDefault="00D073B2" w:rsidP="00D073B2">
      <w:pPr>
        <w:keepNext/>
        <w:ind w:left="426"/>
        <w:rPr>
          <w:dstrike/>
          <w:sz w:val="18"/>
          <w:szCs w:val="18"/>
        </w:rPr>
      </w:pPr>
      <w:r w:rsidRPr="00E04A6A">
        <w:rPr>
          <w:sz w:val="18"/>
          <w:szCs w:val="18"/>
        </w:rPr>
        <w:t>“It is essential that the samples taken for analysis are representative of the variety</w:t>
      </w:r>
      <w:r w:rsidRPr="00E04A6A">
        <w:rPr>
          <w:sz w:val="18"/>
          <w:szCs w:val="18"/>
          <w:u w:val="single"/>
          <w:shd w:val="pct15" w:color="auto" w:fill="FFFFFF"/>
        </w:rPr>
        <w:t xml:space="preserve"> and well documented</w:t>
      </w:r>
      <w:r w:rsidRPr="00E04A6A">
        <w:rPr>
          <w:sz w:val="18"/>
          <w:szCs w:val="18"/>
        </w:rPr>
        <w:t xml:space="preserve">.  With regard to being representative of the variety, consideration should be given to the features of propagation (see the General Introduction).  </w:t>
      </w:r>
      <w:r w:rsidRPr="00E04A6A">
        <w:rPr>
          <w:strike/>
          <w:sz w:val="18"/>
          <w:szCs w:val="18"/>
          <w:shd w:val="pct15" w:color="auto" w:fill="FFFFFF"/>
        </w:rPr>
        <w:t>The size of the sample should be determined taking into account suitable statistical procedures.</w:t>
      </w:r>
    </w:p>
    <w:p w:rsidR="00D073B2" w:rsidRPr="00E04A6A" w:rsidRDefault="00D073B2" w:rsidP="00D073B2">
      <w:pPr>
        <w:keepNext/>
        <w:ind w:left="426"/>
        <w:rPr>
          <w:sz w:val="18"/>
          <w:szCs w:val="18"/>
        </w:rPr>
      </w:pPr>
    </w:p>
    <w:p w:rsidR="00D073B2" w:rsidRPr="00E04A6A" w:rsidRDefault="00D073B2" w:rsidP="00D073B2">
      <w:pPr>
        <w:keepNext/>
        <w:ind w:left="426"/>
        <w:outlineLvl w:val="3"/>
        <w:rPr>
          <w:sz w:val="18"/>
          <w:szCs w:val="18"/>
        </w:rPr>
      </w:pPr>
      <w:r w:rsidRPr="00E04A6A">
        <w:rPr>
          <w:sz w:val="18"/>
          <w:szCs w:val="18"/>
        </w:rPr>
        <w:t>“</w:t>
      </w:r>
      <w:r w:rsidRPr="00E04A6A">
        <w:rPr>
          <w:sz w:val="18"/>
          <w:szCs w:val="18"/>
          <w:u w:val="single"/>
          <w:shd w:val="pct15" w:color="auto" w:fill="FFFFFF"/>
        </w:rPr>
        <w:t>4.2.4</w:t>
      </w:r>
      <w:r w:rsidRPr="00E04A6A">
        <w:rPr>
          <w:sz w:val="18"/>
          <w:szCs w:val="18"/>
        </w:rPr>
        <w:tab/>
        <w:t>DNA reference sample</w:t>
      </w:r>
    </w:p>
    <w:p w:rsidR="00D073B2" w:rsidRPr="00E04A6A" w:rsidRDefault="00D073B2" w:rsidP="00D073B2">
      <w:pPr>
        <w:keepNext/>
        <w:ind w:left="426"/>
        <w:rPr>
          <w:sz w:val="18"/>
          <w:szCs w:val="18"/>
        </w:rPr>
      </w:pPr>
    </w:p>
    <w:p w:rsidR="00D073B2" w:rsidRPr="00E04A6A" w:rsidRDefault="00D073B2" w:rsidP="00D073B2">
      <w:pPr>
        <w:keepNext/>
        <w:ind w:left="426"/>
        <w:rPr>
          <w:bCs/>
          <w:sz w:val="18"/>
          <w:szCs w:val="18"/>
          <w:vertAlign w:val="superscript"/>
          <w:lang w:val="en-GB"/>
        </w:rPr>
      </w:pPr>
      <w:r w:rsidRPr="00E04A6A">
        <w:rPr>
          <w:spacing w:val="-2"/>
          <w:sz w:val="18"/>
          <w:szCs w:val="18"/>
        </w:rPr>
        <w:t>“</w:t>
      </w:r>
      <w:r w:rsidRPr="00E04A6A">
        <w:rPr>
          <w:strike/>
          <w:spacing w:val="-2"/>
          <w:sz w:val="18"/>
          <w:szCs w:val="18"/>
          <w:shd w:val="pct15" w:color="auto" w:fill="FFFFFF"/>
        </w:rPr>
        <w:t>It is recommended that</w:t>
      </w:r>
      <w:r w:rsidRPr="00E04A6A">
        <w:rPr>
          <w:bCs/>
          <w:sz w:val="18"/>
          <w:szCs w:val="18"/>
          <w:vertAlign w:val="superscript"/>
          <w:lang w:val="en-GB"/>
        </w:rPr>
        <w:t xml:space="preserve"> </w:t>
      </w:r>
      <w:r w:rsidRPr="00E04A6A">
        <w:rPr>
          <w:spacing w:val="-2"/>
          <w:sz w:val="18"/>
          <w:szCs w:val="18"/>
          <w:u w:val="single"/>
          <w:shd w:val="pct15" w:color="auto" w:fill="FFFFFF"/>
        </w:rPr>
        <w:t>A</w:t>
      </w:r>
      <w:r w:rsidRPr="00E04A6A">
        <w:rPr>
          <w:spacing w:val="-2"/>
          <w:sz w:val="18"/>
          <w:szCs w:val="18"/>
        </w:rPr>
        <w:t xml:space="preserve"> DNA reference sample collection </w:t>
      </w:r>
      <w:r w:rsidRPr="00E04A6A">
        <w:rPr>
          <w:strike/>
          <w:spacing w:val="-2"/>
          <w:sz w:val="18"/>
          <w:szCs w:val="18"/>
          <w:shd w:val="pct15" w:color="auto" w:fill="FFFFFF"/>
        </w:rPr>
        <w:t>should</w:t>
      </w:r>
      <w:r w:rsidRPr="00E04A6A">
        <w:rPr>
          <w:spacing w:val="-2"/>
          <w:sz w:val="18"/>
          <w:szCs w:val="18"/>
        </w:rPr>
        <w:t xml:space="preserve"> </w:t>
      </w:r>
      <w:r w:rsidRPr="00E04A6A">
        <w:rPr>
          <w:spacing w:val="-2"/>
          <w:sz w:val="18"/>
          <w:szCs w:val="18"/>
          <w:u w:val="single"/>
          <w:shd w:val="pct15" w:color="auto" w:fill="FFFFFF"/>
        </w:rPr>
        <w:t>may</w:t>
      </w:r>
      <w:r w:rsidRPr="00E04A6A">
        <w:rPr>
          <w:sz w:val="18"/>
          <w:szCs w:val="18"/>
        </w:rPr>
        <w:t xml:space="preserve"> </w:t>
      </w:r>
      <w:r w:rsidRPr="00E04A6A">
        <w:rPr>
          <w:spacing w:val="-2"/>
          <w:sz w:val="18"/>
          <w:szCs w:val="18"/>
        </w:rPr>
        <w:t>be created from the plant material sampled</w:t>
      </w:r>
      <w:r w:rsidRPr="00E04A6A">
        <w:rPr>
          <w:strike/>
          <w:spacing w:val="-2"/>
          <w:sz w:val="18"/>
          <w:szCs w:val="18"/>
          <w:shd w:val="pct15" w:color="auto" w:fill="FFFFFF"/>
        </w:rPr>
        <w:t xml:space="preserve"> according to sections 4.1 to 4.3.  This has the benefit that the DNA reference samples can be stored and supplied to other laboratories.</w:t>
      </w:r>
      <w:r w:rsidRPr="00E04A6A">
        <w:rPr>
          <w:bCs/>
          <w:sz w:val="18"/>
          <w:szCs w:val="18"/>
          <w:vertAlign w:val="superscript"/>
          <w:lang w:val="en-GB"/>
        </w:rPr>
        <w:t xml:space="preserve"> </w:t>
      </w:r>
      <w:r w:rsidRPr="00E04A6A">
        <w:rPr>
          <w:sz w:val="18"/>
          <w:szCs w:val="18"/>
          <w:highlight w:val="lightGray"/>
          <w:u w:val="single"/>
        </w:rPr>
        <w:t>The method for sampling should follow recommended procedures and DNA extraction should fit some quality criteria. Both need to be documented</w:t>
      </w:r>
      <w:r w:rsidRPr="00E04A6A">
        <w:rPr>
          <w:sz w:val="18"/>
          <w:szCs w:val="18"/>
        </w:rPr>
        <w:t>.</w:t>
      </w:r>
      <w:r w:rsidRPr="00E04A6A">
        <w:rPr>
          <w:sz w:val="18"/>
          <w:szCs w:val="18"/>
          <w:vertAlign w:val="superscript"/>
        </w:rPr>
        <w:t> </w:t>
      </w:r>
      <w:r w:rsidRPr="00E04A6A">
        <w:rPr>
          <w:bCs/>
          <w:sz w:val="18"/>
          <w:szCs w:val="18"/>
          <w:vertAlign w:val="superscript"/>
          <w:lang w:val="en-GB"/>
        </w:rPr>
        <w:t xml:space="preserve"> </w:t>
      </w:r>
    </w:p>
    <w:p w:rsidR="00D073B2" w:rsidRPr="00E04A6A" w:rsidRDefault="00D073B2" w:rsidP="00D073B2">
      <w:pPr>
        <w:ind w:left="426"/>
        <w:rPr>
          <w:sz w:val="18"/>
          <w:szCs w:val="18"/>
        </w:rPr>
      </w:pPr>
    </w:p>
    <w:p w:rsidR="00D073B2" w:rsidRPr="00E04A6A" w:rsidRDefault="00D073B2" w:rsidP="00D073B2">
      <w:pPr>
        <w:ind w:left="426"/>
      </w:pPr>
      <w:r w:rsidRPr="00E04A6A">
        <w:rPr>
          <w:spacing w:val="-2"/>
          <w:sz w:val="18"/>
          <w:szCs w:val="18"/>
        </w:rPr>
        <w:t>“The DNA samples should be stored in such a way as to prevent degradation</w:t>
      </w:r>
      <w:r w:rsidRPr="00E04A6A">
        <w:rPr>
          <w:spacing w:val="-2"/>
          <w:sz w:val="18"/>
          <w:szCs w:val="18"/>
          <w:u w:val="single"/>
          <w:shd w:val="pct15" w:color="auto" w:fill="FFFFFF"/>
          <w:lang w:val="en-GB"/>
        </w:rPr>
        <w:t xml:space="preserve"> (e.g. storing it at -80C). The transfer of DNA reference samples is described in document TGP/5: section 1</w:t>
      </w:r>
      <w:r w:rsidRPr="00E04A6A">
        <w:rPr>
          <w:spacing w:val="-2"/>
          <w:sz w:val="18"/>
          <w:szCs w:val="18"/>
          <w:u w:val="single"/>
          <w:shd w:val="pct15" w:color="auto" w:fill="FFFFFF"/>
        </w:rPr>
        <w:t>.</w:t>
      </w:r>
      <w:r w:rsidRPr="00E04A6A">
        <w:t>”</w:t>
      </w:r>
    </w:p>
    <w:p w:rsidR="00D073B2" w:rsidRPr="00E04A6A" w:rsidRDefault="00D073B2" w:rsidP="00D073B2"/>
    <w:p w:rsidR="00D073B2" w:rsidRDefault="00D073B2" w:rsidP="00497F6E">
      <w:pPr>
        <w:keepNext/>
        <w:rPr>
          <w:i/>
        </w:rPr>
      </w:pPr>
      <w:bookmarkStart w:id="104" w:name="_Toc22561924"/>
      <w:bookmarkStart w:id="105" w:name="_Toc22564655"/>
      <w:bookmarkStart w:id="106" w:name="_Toc27663365"/>
      <w:r w:rsidRPr="00E04A6A">
        <w:rPr>
          <w:i/>
        </w:rPr>
        <w:t>New Section 4.3   Processing of sequence data</w:t>
      </w:r>
      <w:bookmarkEnd w:id="104"/>
      <w:bookmarkEnd w:id="105"/>
      <w:bookmarkEnd w:id="106"/>
    </w:p>
    <w:p w:rsidR="00497F6E" w:rsidRPr="00E04A6A" w:rsidRDefault="00497F6E" w:rsidP="00497F6E">
      <w:pPr>
        <w:keepNext/>
        <w:rPr>
          <w:i/>
        </w:rPr>
      </w:pPr>
    </w:p>
    <w:p w:rsidR="00D073B2" w:rsidRPr="00E04A6A" w:rsidRDefault="00081929" w:rsidP="00D073B2">
      <w:r>
        <w:t>15.</w:t>
      </w:r>
      <w:r w:rsidR="00D073B2" w:rsidRPr="00E04A6A">
        <w:tab/>
        <w:t>The BMT agreed to add the new Section 4.3 “Processing of sequence data” with the following text:</w:t>
      </w:r>
    </w:p>
    <w:p w:rsidR="00D073B2" w:rsidRPr="00E04A6A" w:rsidRDefault="00D073B2" w:rsidP="00D073B2">
      <w:pPr>
        <w:keepNext/>
        <w:ind w:left="567" w:hanging="567"/>
        <w:outlineLvl w:val="2"/>
        <w:rPr>
          <w:i/>
          <w:snapToGrid w:val="0"/>
          <w:sz w:val="18"/>
          <w:szCs w:val="18"/>
          <w:shd w:val="pct15" w:color="auto" w:fill="FFFFFF"/>
        </w:rPr>
      </w:pPr>
    </w:p>
    <w:p w:rsidR="00D073B2" w:rsidRPr="00E04A6A" w:rsidRDefault="00D073B2" w:rsidP="005008D8">
      <w:pPr>
        <w:rPr>
          <w:lang w:val="en-GB"/>
        </w:rPr>
      </w:pPr>
      <w:bookmarkStart w:id="107" w:name="_Toc22561925"/>
      <w:bookmarkStart w:id="108" w:name="_Toc22564656"/>
      <w:bookmarkStart w:id="109" w:name="_Toc27663366"/>
      <w:r w:rsidRPr="00E04A6A">
        <w:rPr>
          <w:i/>
          <w:snapToGrid w:val="0"/>
        </w:rPr>
        <w:t>“</w:t>
      </w:r>
      <w:r w:rsidRPr="00E04A6A">
        <w:rPr>
          <w:lang w:val="en-GB"/>
        </w:rPr>
        <w:t>A detailed log of the data processing pipeline may include:</w:t>
      </w:r>
      <w:bookmarkEnd w:id="107"/>
      <w:bookmarkEnd w:id="108"/>
      <w:bookmarkEnd w:id="109"/>
    </w:p>
    <w:p w:rsidR="00D073B2" w:rsidRPr="00E04A6A" w:rsidRDefault="00D073B2" w:rsidP="00D073B2">
      <w:pPr>
        <w:rPr>
          <w:sz w:val="18"/>
          <w:szCs w:val="18"/>
          <w:lang w:val="en-GB"/>
        </w:rPr>
      </w:pPr>
    </w:p>
    <w:p w:rsidR="00D073B2" w:rsidRPr="00E04A6A" w:rsidRDefault="00D073B2" w:rsidP="00D073B2">
      <w:pPr>
        <w:ind w:left="1134" w:hanging="567"/>
        <w:rPr>
          <w:sz w:val="18"/>
          <w:szCs w:val="18"/>
          <w:lang w:val="en-GB"/>
        </w:rPr>
      </w:pPr>
      <w:r w:rsidRPr="00E04A6A">
        <w:rPr>
          <w:sz w:val="18"/>
          <w:szCs w:val="18"/>
          <w:lang w:val="en-GB"/>
        </w:rPr>
        <w:t>(a)</w:t>
      </w:r>
      <w:r w:rsidRPr="00E04A6A">
        <w:rPr>
          <w:sz w:val="18"/>
          <w:szCs w:val="18"/>
          <w:lang w:val="en-GB"/>
        </w:rPr>
        <w:tab/>
        <w:t>type and versions of tools;</w:t>
      </w:r>
    </w:p>
    <w:p w:rsidR="00D073B2" w:rsidRPr="00E04A6A" w:rsidRDefault="00D073B2" w:rsidP="00D073B2">
      <w:pPr>
        <w:ind w:left="1134" w:hanging="567"/>
        <w:rPr>
          <w:sz w:val="18"/>
          <w:szCs w:val="18"/>
          <w:lang w:val="en-GB"/>
        </w:rPr>
      </w:pPr>
      <w:r w:rsidRPr="00E04A6A">
        <w:rPr>
          <w:sz w:val="18"/>
          <w:szCs w:val="18"/>
          <w:lang w:val="en-GB"/>
        </w:rPr>
        <w:t>(b)</w:t>
      </w:r>
      <w:r w:rsidRPr="00E04A6A">
        <w:rPr>
          <w:sz w:val="18"/>
          <w:szCs w:val="18"/>
          <w:lang w:val="en-GB"/>
        </w:rPr>
        <w:tab/>
        <w:t>command line used for the tool including thresholds;</w:t>
      </w:r>
    </w:p>
    <w:p w:rsidR="00D073B2" w:rsidRPr="00E04A6A" w:rsidRDefault="00D073B2" w:rsidP="00D073B2">
      <w:pPr>
        <w:ind w:left="1134" w:hanging="567"/>
        <w:rPr>
          <w:sz w:val="18"/>
          <w:szCs w:val="18"/>
          <w:lang w:val="en-GB"/>
        </w:rPr>
      </w:pPr>
      <w:r w:rsidRPr="00E04A6A">
        <w:rPr>
          <w:sz w:val="18"/>
          <w:szCs w:val="18"/>
          <w:lang w:val="en-GB"/>
        </w:rPr>
        <w:t>(c)</w:t>
      </w:r>
      <w:r w:rsidRPr="00E04A6A">
        <w:rPr>
          <w:sz w:val="18"/>
          <w:szCs w:val="18"/>
          <w:lang w:val="en-GB"/>
        </w:rPr>
        <w:tab/>
        <w:t>reproducibility counts:</w:t>
      </w:r>
    </w:p>
    <w:p w:rsidR="00D073B2" w:rsidRPr="00E04A6A" w:rsidRDefault="00D073B2" w:rsidP="00D073B2">
      <w:pPr>
        <w:ind w:left="1134" w:hanging="567"/>
        <w:rPr>
          <w:sz w:val="18"/>
          <w:szCs w:val="18"/>
          <w:lang w:val="en-GB"/>
        </w:rPr>
      </w:pPr>
      <w:r w:rsidRPr="00E04A6A">
        <w:rPr>
          <w:sz w:val="18"/>
          <w:szCs w:val="18"/>
          <w:lang w:val="en-GB"/>
        </w:rPr>
        <w:t>(d)</w:t>
      </w:r>
      <w:r w:rsidRPr="00E04A6A">
        <w:rPr>
          <w:sz w:val="18"/>
          <w:szCs w:val="18"/>
          <w:lang w:val="en-GB"/>
        </w:rPr>
        <w:tab/>
        <w:t>possibility for sharing the data and process;</w:t>
      </w:r>
    </w:p>
    <w:p w:rsidR="00D073B2" w:rsidRPr="00E04A6A" w:rsidRDefault="00D073B2" w:rsidP="00D073B2">
      <w:pPr>
        <w:ind w:left="1134" w:hanging="567"/>
        <w:rPr>
          <w:sz w:val="18"/>
          <w:szCs w:val="18"/>
          <w:lang w:val="en-GB"/>
        </w:rPr>
      </w:pPr>
      <w:r w:rsidRPr="00E04A6A">
        <w:rPr>
          <w:sz w:val="18"/>
          <w:szCs w:val="18"/>
          <w:lang w:val="en-GB"/>
        </w:rPr>
        <w:t>(e)</w:t>
      </w:r>
      <w:r w:rsidRPr="00E04A6A">
        <w:rPr>
          <w:sz w:val="18"/>
          <w:szCs w:val="18"/>
          <w:lang w:val="en-GB"/>
        </w:rPr>
        <w:tab/>
        <w:t>raw alignment data (BAM or CRAM files) should be stored where possible;</w:t>
      </w:r>
    </w:p>
    <w:p w:rsidR="00D073B2" w:rsidRPr="00E04A6A" w:rsidRDefault="00D073B2" w:rsidP="00D073B2">
      <w:pPr>
        <w:ind w:left="1134" w:hanging="567"/>
        <w:rPr>
          <w:sz w:val="18"/>
          <w:szCs w:val="18"/>
          <w:lang w:val="en-GB"/>
        </w:rPr>
      </w:pPr>
      <w:r w:rsidRPr="00E04A6A">
        <w:rPr>
          <w:sz w:val="18"/>
          <w:szCs w:val="18"/>
          <w:lang w:val="en-GB"/>
        </w:rPr>
        <w:t>(f)</w:t>
      </w:r>
      <w:r w:rsidRPr="00E04A6A">
        <w:rPr>
          <w:sz w:val="18"/>
          <w:szCs w:val="18"/>
          <w:lang w:val="en-GB"/>
        </w:rPr>
        <w:tab/>
        <w:t>one VCF file per variety must be present, multi-sample VCF files are not suitable;</w:t>
      </w:r>
    </w:p>
    <w:p w:rsidR="00D073B2" w:rsidRPr="00E04A6A" w:rsidRDefault="00D073B2" w:rsidP="00D073B2">
      <w:pPr>
        <w:ind w:left="1134" w:hanging="567"/>
        <w:rPr>
          <w:sz w:val="18"/>
          <w:szCs w:val="18"/>
          <w:lang w:val="en-GB"/>
        </w:rPr>
      </w:pPr>
      <w:r w:rsidRPr="00E04A6A">
        <w:rPr>
          <w:sz w:val="18"/>
          <w:szCs w:val="18"/>
          <w:lang w:val="en-GB"/>
        </w:rPr>
        <w:t>(g)</w:t>
      </w:r>
      <w:r w:rsidRPr="00E04A6A">
        <w:rPr>
          <w:sz w:val="18"/>
          <w:szCs w:val="18"/>
          <w:lang w:val="en-GB"/>
        </w:rPr>
        <w:tab/>
        <w:t>if VCF files are stored, all positions (both variants &amp; non-variants) and their depth should be stored;</w:t>
      </w:r>
    </w:p>
    <w:p w:rsidR="00D073B2" w:rsidRPr="00E04A6A" w:rsidRDefault="00D073B2" w:rsidP="00D073B2">
      <w:pPr>
        <w:ind w:left="1134" w:hanging="567"/>
        <w:rPr>
          <w:sz w:val="18"/>
          <w:szCs w:val="18"/>
          <w:lang w:val="en-GB"/>
        </w:rPr>
      </w:pPr>
      <w:r w:rsidRPr="00E04A6A">
        <w:rPr>
          <w:sz w:val="18"/>
          <w:szCs w:val="18"/>
          <w:lang w:val="en-GB"/>
        </w:rPr>
        <w:t>(h)</w:t>
      </w:r>
      <w:r w:rsidRPr="00E04A6A">
        <w:rPr>
          <w:sz w:val="18"/>
          <w:szCs w:val="18"/>
          <w:lang w:val="en-GB"/>
        </w:rPr>
        <w:tab/>
        <w:t>both heuristic and probabilistic approaches should be considered and compared for detection methods;</w:t>
      </w:r>
    </w:p>
    <w:p w:rsidR="00D073B2" w:rsidRPr="00E04A6A" w:rsidRDefault="00D073B2" w:rsidP="00D073B2">
      <w:pPr>
        <w:ind w:left="1134" w:hanging="567"/>
        <w:rPr>
          <w:sz w:val="18"/>
          <w:szCs w:val="18"/>
          <w:lang w:val="en-GB"/>
        </w:rPr>
      </w:pPr>
      <w:r w:rsidRPr="00E04A6A">
        <w:rPr>
          <w:sz w:val="18"/>
          <w:szCs w:val="18"/>
          <w:lang w:val="en-GB"/>
        </w:rPr>
        <w:t>(i)</w:t>
      </w:r>
      <w:r w:rsidRPr="00E04A6A">
        <w:rPr>
          <w:sz w:val="18"/>
          <w:szCs w:val="18"/>
          <w:lang w:val="en-GB"/>
        </w:rPr>
        <w:tab/>
        <w:t>databases should facilitate input and output of variant call data in standardized format (VCF or BCF);</w:t>
      </w:r>
    </w:p>
    <w:p w:rsidR="00D073B2" w:rsidRPr="00E04A6A" w:rsidRDefault="00D073B2" w:rsidP="00D073B2">
      <w:pPr>
        <w:ind w:left="1134" w:hanging="567"/>
        <w:rPr>
          <w:sz w:val="18"/>
          <w:szCs w:val="18"/>
          <w:lang w:val="en-GB"/>
        </w:rPr>
      </w:pPr>
      <w:r w:rsidRPr="00E04A6A">
        <w:rPr>
          <w:sz w:val="18"/>
          <w:szCs w:val="18"/>
          <w:lang w:val="en-GB"/>
        </w:rPr>
        <w:t>(j)</w:t>
      </w:r>
      <w:r w:rsidRPr="00E04A6A">
        <w:rPr>
          <w:sz w:val="18"/>
          <w:szCs w:val="18"/>
          <w:lang w:val="en-GB"/>
        </w:rPr>
        <w:tab/>
        <w:t>the data processing pipeline should result in a detailed log file which should be stored in conjunction to the variant call data;</w:t>
      </w:r>
    </w:p>
    <w:p w:rsidR="00D073B2" w:rsidRPr="00E04A6A" w:rsidRDefault="00D073B2" w:rsidP="00D073B2">
      <w:pPr>
        <w:ind w:left="1134" w:hanging="567"/>
        <w:rPr>
          <w:sz w:val="18"/>
          <w:szCs w:val="18"/>
          <w:lang w:val="en-GB"/>
        </w:rPr>
      </w:pPr>
      <w:r w:rsidRPr="00E04A6A">
        <w:rPr>
          <w:sz w:val="18"/>
          <w:szCs w:val="18"/>
          <w:lang w:val="en-GB"/>
        </w:rPr>
        <w:t>(k)</w:t>
      </w:r>
      <w:r w:rsidRPr="00E04A6A">
        <w:rPr>
          <w:sz w:val="18"/>
          <w:szCs w:val="18"/>
          <w:lang w:val="en-GB"/>
        </w:rPr>
        <w:tab/>
        <w:t>if possible, raw data should be stored so that data processing can be repeated with new or updated tools; and</w:t>
      </w:r>
    </w:p>
    <w:p w:rsidR="00D073B2" w:rsidRPr="00E04A6A" w:rsidRDefault="00D073B2" w:rsidP="00D073B2">
      <w:pPr>
        <w:ind w:firstLine="567"/>
        <w:rPr>
          <w:sz w:val="18"/>
          <w:szCs w:val="18"/>
          <w:shd w:val="pct15" w:color="auto" w:fill="FFFFFF"/>
        </w:rPr>
      </w:pPr>
      <w:r w:rsidRPr="00E04A6A">
        <w:rPr>
          <w:sz w:val="18"/>
          <w:szCs w:val="18"/>
          <w:lang w:val="en-GB"/>
        </w:rPr>
        <w:t>(l)</w:t>
      </w:r>
      <w:r w:rsidRPr="00E04A6A">
        <w:rPr>
          <w:sz w:val="18"/>
          <w:szCs w:val="18"/>
          <w:lang w:val="en-GB"/>
        </w:rPr>
        <w:tab/>
        <w:t>a p-value or uncertainty for a given allele should be stored.”</w:t>
      </w:r>
    </w:p>
    <w:p w:rsidR="00D073B2" w:rsidRPr="00E04A6A" w:rsidRDefault="00D073B2" w:rsidP="00D073B2"/>
    <w:p w:rsidR="00D073B2" w:rsidRDefault="00D073B2" w:rsidP="00497F6E">
      <w:pPr>
        <w:keepNext/>
        <w:rPr>
          <w:i/>
        </w:rPr>
      </w:pPr>
      <w:bookmarkStart w:id="110" w:name="_Toc22561926"/>
      <w:bookmarkStart w:id="111" w:name="_Toc22564657"/>
      <w:bookmarkStart w:id="112" w:name="_Toc27663367"/>
      <w:r w:rsidRPr="00E04A6A">
        <w:rPr>
          <w:i/>
        </w:rPr>
        <w:t>New Section 4.4   Type of database</w:t>
      </w:r>
      <w:bookmarkEnd w:id="110"/>
      <w:bookmarkEnd w:id="111"/>
      <w:bookmarkEnd w:id="112"/>
      <w:r w:rsidRPr="00E04A6A">
        <w:rPr>
          <w:i/>
        </w:rPr>
        <w:t xml:space="preserve"> </w:t>
      </w:r>
    </w:p>
    <w:p w:rsidR="00497F6E" w:rsidRPr="00E04A6A" w:rsidRDefault="00497F6E" w:rsidP="00497F6E">
      <w:pPr>
        <w:keepNext/>
        <w:rPr>
          <w:i/>
        </w:rPr>
      </w:pPr>
    </w:p>
    <w:p w:rsidR="00D073B2" w:rsidRPr="00E04A6A" w:rsidRDefault="00081929" w:rsidP="00D073B2">
      <w:pPr>
        <w:autoSpaceDE w:val="0"/>
        <w:autoSpaceDN w:val="0"/>
        <w:adjustRightInd w:val="0"/>
        <w:rPr>
          <w:lang w:eastAsia="ja-JP"/>
        </w:rPr>
      </w:pPr>
      <w:r>
        <w:t>16.</w:t>
      </w:r>
      <w:r w:rsidR="00D073B2" w:rsidRPr="00E04A6A">
        <w:tab/>
      </w:r>
      <w:r w:rsidR="00D073B2" w:rsidRPr="00E04A6A">
        <w:rPr>
          <w:lang w:eastAsia="ja-JP"/>
        </w:rPr>
        <w:t>The BMT agreed to amend the new Section 4.4 “Type of database” to read as follows:</w:t>
      </w:r>
    </w:p>
    <w:p w:rsidR="00D073B2" w:rsidRPr="00E04A6A" w:rsidRDefault="00D073B2" w:rsidP="00D073B2">
      <w:pPr>
        <w:ind w:left="426"/>
      </w:pPr>
    </w:p>
    <w:p w:rsidR="00D073B2" w:rsidRPr="00E04A6A" w:rsidRDefault="00D073B2" w:rsidP="00D073B2">
      <w:pPr>
        <w:ind w:left="426"/>
        <w:rPr>
          <w:sz w:val="18"/>
          <w:szCs w:val="18"/>
        </w:rPr>
      </w:pPr>
      <w:r w:rsidRPr="00E04A6A">
        <w:rPr>
          <w:sz w:val="18"/>
          <w:szCs w:val="18"/>
        </w:rPr>
        <w:t xml:space="preserve">“There are many ways in which molecular data can be stored, therefore, it is important that the database structure is developed to be compatible with all intended uses of the data. </w:t>
      </w:r>
      <w:r w:rsidRPr="00E04A6A">
        <w:rPr>
          <w:sz w:val="18"/>
          <w:szCs w:val="18"/>
          <w:u w:val="single"/>
          <w:shd w:val="pct15" w:color="auto" w:fill="FFFFFF"/>
        </w:rPr>
        <w:t>For molecular data obtained using next generation sequencing (NGS), the variant call file standard VCFv4.2 can be used.</w:t>
      </w:r>
      <w:r w:rsidRPr="00E04A6A">
        <w:rPr>
          <w:bCs/>
          <w:sz w:val="18"/>
          <w:szCs w:val="18"/>
          <w:vertAlign w:val="superscript"/>
          <w:lang w:val="en-GB"/>
        </w:rPr>
        <w:t> </w:t>
      </w:r>
      <w:r w:rsidRPr="00E04A6A">
        <w:rPr>
          <w:sz w:val="18"/>
          <w:szCs w:val="18"/>
        </w:rPr>
        <w:t>”</w:t>
      </w:r>
    </w:p>
    <w:p w:rsidR="00D073B2" w:rsidRPr="00E04A6A" w:rsidRDefault="00D073B2" w:rsidP="00D073B2"/>
    <w:p w:rsidR="00D073B2" w:rsidRDefault="00D073B2" w:rsidP="00497F6E">
      <w:pPr>
        <w:keepNext/>
        <w:rPr>
          <w:i/>
        </w:rPr>
      </w:pPr>
      <w:bookmarkStart w:id="113" w:name="_Toc22561927"/>
      <w:bookmarkStart w:id="114" w:name="_Toc22564658"/>
      <w:bookmarkStart w:id="115" w:name="_Toc27663368"/>
      <w:r w:rsidRPr="00E04A6A">
        <w:rPr>
          <w:i/>
        </w:rPr>
        <w:t>New Section 4.5   Database model</w:t>
      </w:r>
      <w:bookmarkEnd w:id="113"/>
      <w:bookmarkEnd w:id="114"/>
      <w:bookmarkEnd w:id="115"/>
      <w:r w:rsidRPr="00E04A6A">
        <w:rPr>
          <w:i/>
        </w:rPr>
        <w:t xml:space="preserve"> </w:t>
      </w:r>
    </w:p>
    <w:p w:rsidR="00497F6E" w:rsidRPr="00E04A6A" w:rsidRDefault="00497F6E" w:rsidP="00497F6E">
      <w:pPr>
        <w:keepNext/>
        <w:rPr>
          <w:i/>
        </w:rPr>
      </w:pPr>
    </w:p>
    <w:p w:rsidR="00D073B2" w:rsidRPr="00E04A6A" w:rsidRDefault="00081929" w:rsidP="00D073B2">
      <w:pPr>
        <w:autoSpaceDE w:val="0"/>
        <w:autoSpaceDN w:val="0"/>
        <w:adjustRightInd w:val="0"/>
        <w:rPr>
          <w:lang w:eastAsia="ja-JP"/>
        </w:rPr>
      </w:pPr>
      <w:r>
        <w:t>17.</w:t>
      </w:r>
      <w:r w:rsidR="00D073B2" w:rsidRPr="00E04A6A">
        <w:tab/>
      </w:r>
      <w:r w:rsidR="00D073B2" w:rsidRPr="00E04A6A">
        <w:rPr>
          <w:lang w:eastAsia="ja-JP"/>
        </w:rPr>
        <w:t>The BMT agreed to amend the text of the new Section 4.5 “Database model” to read as follows:</w:t>
      </w:r>
    </w:p>
    <w:p w:rsidR="00D073B2" w:rsidRPr="00E04A6A" w:rsidRDefault="00D073B2" w:rsidP="00D073B2"/>
    <w:p w:rsidR="00D073B2" w:rsidRPr="00E04A6A" w:rsidRDefault="00D073B2" w:rsidP="00D073B2">
      <w:pPr>
        <w:ind w:left="426"/>
        <w:rPr>
          <w:sz w:val="18"/>
          <w:szCs w:val="18"/>
        </w:rPr>
      </w:pPr>
      <w:r w:rsidRPr="00E04A6A">
        <w:t>“</w:t>
      </w:r>
      <w:r w:rsidRPr="00E04A6A">
        <w:rPr>
          <w:sz w:val="18"/>
          <w:szCs w:val="18"/>
        </w:rPr>
        <w:t xml:space="preserve">The database model should be defined by IT database experts in conjunction with the users of the database. As a minimum the database model should contain six core objects:  Species; Variety; </w:t>
      </w:r>
      <w:r w:rsidRPr="00E04A6A">
        <w:rPr>
          <w:dstrike/>
          <w:sz w:val="18"/>
          <w:szCs w:val="18"/>
          <w:shd w:val="pct15" w:color="auto" w:fill="FFFFFF"/>
        </w:rPr>
        <w:t>Technique</w:t>
      </w:r>
      <w:r w:rsidRPr="00E04A6A">
        <w:rPr>
          <w:rFonts w:ascii="Calibri" w:eastAsia="Calibri" w:hAnsi="Calibri"/>
          <w:color w:val="000000"/>
          <w:sz w:val="18"/>
          <w:szCs w:val="18"/>
        </w:rPr>
        <w:t xml:space="preserve"> </w:t>
      </w:r>
      <w:r w:rsidRPr="00E04A6A">
        <w:rPr>
          <w:sz w:val="18"/>
          <w:szCs w:val="18"/>
          <w:u w:val="double"/>
          <w:shd w:val="pct15" w:color="auto" w:fill="FFFFFF"/>
        </w:rPr>
        <w:t>Marker detection method</w:t>
      </w:r>
      <w:r w:rsidRPr="00E04A6A">
        <w:rPr>
          <w:sz w:val="18"/>
          <w:szCs w:val="18"/>
          <w:vertAlign w:val="superscript"/>
        </w:rPr>
        <w:t> </w:t>
      </w:r>
      <w:r w:rsidRPr="00E04A6A">
        <w:rPr>
          <w:sz w:val="18"/>
          <w:szCs w:val="18"/>
          <w:vertAlign w:val="superscript"/>
        </w:rPr>
        <w:fldChar w:fldCharType="begin"/>
      </w:r>
      <w:r w:rsidRPr="00E04A6A">
        <w:rPr>
          <w:sz w:val="18"/>
          <w:szCs w:val="18"/>
          <w:vertAlign w:val="superscript"/>
        </w:rPr>
        <w:instrText xml:space="preserve"> NOTEREF _Ref21341928 \h  \* MERGEFORMAT </w:instrText>
      </w:r>
      <w:r w:rsidRPr="00E04A6A">
        <w:rPr>
          <w:sz w:val="18"/>
          <w:szCs w:val="18"/>
          <w:vertAlign w:val="superscript"/>
        </w:rPr>
      </w:r>
      <w:r w:rsidRPr="00E04A6A">
        <w:rPr>
          <w:sz w:val="18"/>
          <w:szCs w:val="18"/>
          <w:vertAlign w:val="superscript"/>
        </w:rPr>
        <w:fldChar w:fldCharType="separate"/>
      </w:r>
      <w:r w:rsidR="00D20ECF">
        <w:rPr>
          <w:b/>
          <w:bCs/>
          <w:sz w:val="18"/>
          <w:szCs w:val="18"/>
          <w:vertAlign w:val="superscript"/>
        </w:rPr>
        <w:t>Error! Bookmark not defined.</w:t>
      </w:r>
      <w:r w:rsidRPr="00E04A6A">
        <w:rPr>
          <w:sz w:val="18"/>
          <w:szCs w:val="18"/>
          <w:vertAlign w:val="superscript"/>
        </w:rPr>
        <w:fldChar w:fldCharType="end"/>
      </w:r>
      <w:r w:rsidRPr="00E04A6A">
        <w:rPr>
          <w:sz w:val="18"/>
          <w:szCs w:val="18"/>
        </w:rPr>
        <w:t xml:space="preserve">;  Marker;  Locus;  and Allele. </w:t>
      </w:r>
      <w:r w:rsidRPr="00E04A6A">
        <w:rPr>
          <w:sz w:val="18"/>
          <w:szCs w:val="18"/>
          <w:u w:val="single"/>
          <w:shd w:val="pct15" w:color="auto" w:fill="FFFFFF"/>
        </w:rPr>
        <w:t>For variants obtained from sequencing data, VCF files can be stored in a relational or non</w:t>
      </w:r>
      <w:r w:rsidRPr="00E04A6A">
        <w:rPr>
          <w:sz w:val="18"/>
          <w:szCs w:val="18"/>
          <w:u w:val="single"/>
          <w:shd w:val="pct15" w:color="auto" w:fill="FFFFFF"/>
        </w:rPr>
        <w:noBreakHyphen/>
        <w:t>SQL database. In this case, each database record for a variant has a defined genome version, chromosome, position, reference allele.</w:t>
      </w:r>
      <w:r w:rsidRPr="00E04A6A">
        <w:rPr>
          <w:sz w:val="18"/>
          <w:szCs w:val="18"/>
          <w:vertAlign w:val="superscript"/>
        </w:rPr>
        <w:t> </w:t>
      </w:r>
      <w:r w:rsidRPr="00E04A6A">
        <w:rPr>
          <w:sz w:val="18"/>
          <w:szCs w:val="18"/>
        </w:rPr>
        <w:t>”</w:t>
      </w:r>
    </w:p>
    <w:p w:rsidR="00D073B2" w:rsidRPr="00E04A6A" w:rsidRDefault="00D073B2" w:rsidP="00D073B2"/>
    <w:p w:rsidR="00D073B2" w:rsidRDefault="00D073B2" w:rsidP="00497F6E">
      <w:pPr>
        <w:keepNext/>
        <w:rPr>
          <w:i/>
        </w:rPr>
      </w:pPr>
      <w:bookmarkStart w:id="116" w:name="_Toc22561928"/>
      <w:bookmarkStart w:id="117" w:name="_Toc22564659"/>
      <w:bookmarkStart w:id="118" w:name="_Toc27663369"/>
      <w:r w:rsidRPr="00E04A6A">
        <w:rPr>
          <w:i/>
        </w:rPr>
        <w:t>New Section 4.6.1</w:t>
      </w:r>
      <w:bookmarkEnd w:id="116"/>
      <w:bookmarkEnd w:id="117"/>
      <w:bookmarkEnd w:id="118"/>
      <w:r w:rsidRPr="00E04A6A">
        <w:rPr>
          <w:i/>
        </w:rPr>
        <w:t xml:space="preserve"> </w:t>
      </w:r>
    </w:p>
    <w:p w:rsidR="00497F6E" w:rsidRPr="00E04A6A" w:rsidRDefault="00497F6E" w:rsidP="00497F6E">
      <w:pPr>
        <w:keepNext/>
        <w:rPr>
          <w:i/>
        </w:rPr>
      </w:pPr>
    </w:p>
    <w:p w:rsidR="00D073B2" w:rsidRPr="00E04A6A" w:rsidRDefault="00081929" w:rsidP="00D073B2">
      <w:pPr>
        <w:keepNext/>
        <w:autoSpaceDE w:val="0"/>
        <w:autoSpaceDN w:val="0"/>
        <w:adjustRightInd w:val="0"/>
        <w:rPr>
          <w:lang w:eastAsia="ja-JP"/>
        </w:rPr>
      </w:pPr>
      <w:r>
        <w:t>18.</w:t>
      </w:r>
      <w:r w:rsidR="00D073B2" w:rsidRPr="00E04A6A">
        <w:tab/>
      </w:r>
      <w:r w:rsidR="00D073B2" w:rsidRPr="00E04A6A">
        <w:rPr>
          <w:lang w:eastAsia="ja-JP"/>
        </w:rPr>
        <w:t>The BMT agreed to amend the new Section 4.6.1 to read as follows:</w:t>
      </w:r>
    </w:p>
    <w:p w:rsidR="00D073B2" w:rsidRPr="00E04A6A" w:rsidRDefault="00D073B2" w:rsidP="00D073B2">
      <w:pPr>
        <w:keepNext/>
        <w:rPr>
          <w:sz w:val="18"/>
          <w:szCs w:val="18"/>
        </w:rPr>
      </w:pPr>
    </w:p>
    <w:p w:rsidR="00D073B2" w:rsidRPr="00E04A6A" w:rsidRDefault="00D073B2" w:rsidP="00D073B2">
      <w:pPr>
        <w:keepNext/>
        <w:ind w:left="426"/>
        <w:rPr>
          <w:sz w:val="18"/>
          <w:szCs w:val="18"/>
        </w:rPr>
      </w:pPr>
      <w:r w:rsidRPr="00E04A6A">
        <w:rPr>
          <w:sz w:val="18"/>
          <w:szCs w:val="18"/>
        </w:rPr>
        <w:t>“</w:t>
      </w:r>
      <w:r w:rsidRPr="00E04A6A">
        <w:rPr>
          <w:sz w:val="18"/>
          <w:szCs w:val="18"/>
          <w:u w:val="single"/>
          <w:shd w:val="pct15" w:color="auto" w:fill="FFFFFF"/>
        </w:rPr>
        <w:t>4.6.1</w:t>
      </w:r>
      <w:r w:rsidRPr="00E04A6A">
        <w:rPr>
          <w:sz w:val="18"/>
          <w:szCs w:val="18"/>
        </w:rPr>
        <w:tab/>
        <w:t>In a database, each of the objects becomes a table in which fields are defined.  For example:</w:t>
      </w:r>
    </w:p>
    <w:p w:rsidR="00D073B2" w:rsidRPr="00E04A6A" w:rsidRDefault="00D073B2" w:rsidP="00D073B2">
      <w:pPr>
        <w:ind w:left="426"/>
        <w:rPr>
          <w:sz w:val="18"/>
          <w:szCs w:val="18"/>
        </w:rPr>
      </w:pPr>
    </w:p>
    <w:p w:rsidR="00D073B2" w:rsidRPr="00E04A6A" w:rsidRDefault="00D073B2" w:rsidP="00D073B2">
      <w:pPr>
        <w:ind w:left="426"/>
        <w:rPr>
          <w:sz w:val="18"/>
          <w:szCs w:val="18"/>
        </w:rPr>
      </w:pPr>
      <w:r w:rsidRPr="00E04A6A">
        <w:rPr>
          <w:sz w:val="18"/>
          <w:szCs w:val="18"/>
        </w:rPr>
        <w:t>(a)</w:t>
      </w:r>
      <w:r w:rsidRPr="00E04A6A">
        <w:rPr>
          <w:sz w:val="18"/>
          <w:szCs w:val="18"/>
        </w:rPr>
        <w:tab/>
      </w:r>
      <w:r w:rsidRPr="00E04A6A">
        <w:rPr>
          <w:strike/>
          <w:sz w:val="18"/>
          <w:szCs w:val="18"/>
          <w:shd w:val="pct15" w:color="auto" w:fill="FFFFFF"/>
        </w:rPr>
        <w:t xml:space="preserve">Technique/Marker </w:t>
      </w:r>
      <w:r w:rsidRPr="00E04A6A">
        <w:rPr>
          <w:strike/>
          <w:sz w:val="18"/>
          <w:szCs w:val="18"/>
          <w:highlight w:val="lightGray"/>
        </w:rPr>
        <w:t>code</w:t>
      </w:r>
      <w:r w:rsidRPr="00E04A6A">
        <w:rPr>
          <w:sz w:val="18"/>
          <w:szCs w:val="18"/>
        </w:rPr>
        <w:t xml:space="preserve"> </w:t>
      </w:r>
      <w:r w:rsidRPr="00E04A6A">
        <w:rPr>
          <w:sz w:val="18"/>
          <w:szCs w:val="18"/>
          <w:u w:val="single"/>
          <w:shd w:val="pct15" w:color="auto" w:fill="FFFFFF"/>
        </w:rPr>
        <w:t>Marker type</w:t>
      </w:r>
      <w:r w:rsidRPr="00E04A6A">
        <w:rPr>
          <w:sz w:val="18"/>
          <w:szCs w:val="18"/>
        </w:rPr>
        <w:t>: indicates the code or name of the technique or type of marker used, e.g. SSR, SNP, etc.</w:t>
      </w:r>
    </w:p>
    <w:p w:rsidR="00D073B2" w:rsidRPr="00E04A6A" w:rsidRDefault="00D073B2" w:rsidP="00D073B2">
      <w:pPr>
        <w:ind w:left="426"/>
        <w:rPr>
          <w:sz w:val="18"/>
          <w:szCs w:val="18"/>
        </w:rPr>
      </w:pPr>
    </w:p>
    <w:p w:rsidR="00D073B2" w:rsidRPr="00E04A6A" w:rsidRDefault="00D073B2" w:rsidP="00D073B2">
      <w:pPr>
        <w:ind w:left="426"/>
        <w:rPr>
          <w:sz w:val="18"/>
          <w:szCs w:val="18"/>
        </w:rPr>
      </w:pPr>
      <w:r w:rsidRPr="00E04A6A">
        <w:rPr>
          <w:sz w:val="18"/>
          <w:szCs w:val="18"/>
        </w:rPr>
        <w:t>(b)</w:t>
      </w:r>
      <w:r w:rsidRPr="00E04A6A">
        <w:rPr>
          <w:sz w:val="18"/>
          <w:szCs w:val="18"/>
        </w:rPr>
        <w:tab/>
      </w:r>
      <w:r w:rsidRPr="00E04A6A">
        <w:rPr>
          <w:sz w:val="18"/>
          <w:szCs w:val="18"/>
          <w:u w:val="single"/>
          <w:shd w:val="pct15" w:color="auto" w:fill="FFFFFF"/>
        </w:rPr>
        <w:t xml:space="preserve">Reference genome position / </w:t>
      </w:r>
      <w:r w:rsidRPr="00E04A6A">
        <w:rPr>
          <w:sz w:val="18"/>
          <w:szCs w:val="18"/>
        </w:rPr>
        <w:t xml:space="preserve"> Locus code: </w:t>
      </w:r>
      <w:r w:rsidRPr="00E04A6A">
        <w:rPr>
          <w:sz w:val="18"/>
          <w:szCs w:val="18"/>
          <w:u w:val="single"/>
          <w:shd w:val="pct15" w:color="auto" w:fill="FFFFFF"/>
        </w:rPr>
        <w:t xml:space="preserve">Preferably, a genome assembly version, chromosome and position should be provided if a reference genome is available for the species concerned, e.g. SL2.50ch05:63309763 </w:t>
      </w:r>
      <w:r w:rsidRPr="00E04A6A">
        <w:rPr>
          <w:sz w:val="18"/>
          <w:szCs w:val="18"/>
          <w:u w:val="single"/>
          <w:shd w:val="pct15" w:color="auto" w:fill="FFFFFF"/>
        </w:rPr>
        <w:lastRenderedPageBreak/>
        <w:t xml:space="preserve">for tomato </w:t>
      </w:r>
      <w:r w:rsidRPr="00E04A6A">
        <w:rPr>
          <w:i/>
          <w:sz w:val="18"/>
          <w:szCs w:val="18"/>
          <w:u w:val="single"/>
          <w:shd w:val="pct15" w:color="auto" w:fill="FFFFFF"/>
        </w:rPr>
        <w:t>Solanum lycopersicum</w:t>
      </w:r>
      <w:r w:rsidRPr="00E04A6A">
        <w:rPr>
          <w:sz w:val="18"/>
          <w:szCs w:val="18"/>
          <w:u w:val="single"/>
          <w:shd w:val="pct15" w:color="auto" w:fill="FFFFFF"/>
        </w:rPr>
        <w:t xml:space="preserve"> assembly version 2.50 on chromosome 5 position 63309763. If no reference genome is available or the location is unknown, a</w:t>
      </w:r>
      <w:r w:rsidRPr="00E04A6A">
        <w:rPr>
          <w:sz w:val="18"/>
          <w:szCs w:val="18"/>
          <w:shd w:val="pct15" w:color="auto" w:fill="FFFFFF"/>
        </w:rPr>
        <w:t xml:space="preserve"> </w:t>
      </w:r>
      <w:r w:rsidRPr="00E04A6A">
        <w:rPr>
          <w:strike/>
          <w:sz w:val="18"/>
          <w:szCs w:val="18"/>
          <w:shd w:val="pct15" w:color="auto" w:fill="FFFFFF"/>
        </w:rPr>
        <w:t>indicates</w:t>
      </w:r>
      <w:r w:rsidRPr="00E04A6A">
        <w:rPr>
          <w:sz w:val="18"/>
          <w:szCs w:val="18"/>
        </w:rPr>
        <w:t xml:space="preserve"> name or code of the locus for the species concerned</w:t>
      </w:r>
      <w:r w:rsidRPr="00E04A6A">
        <w:rPr>
          <w:sz w:val="18"/>
          <w:szCs w:val="18"/>
          <w:u w:val="single"/>
          <w:shd w:val="pct15" w:color="auto" w:fill="FFFFFF"/>
        </w:rPr>
        <w:t xml:space="preserve"> can be used</w:t>
      </w:r>
      <w:r w:rsidRPr="00E04A6A">
        <w:rPr>
          <w:sz w:val="18"/>
          <w:szCs w:val="18"/>
        </w:rPr>
        <w:t>, e.g. gwm 149, A2, etc.</w:t>
      </w:r>
    </w:p>
    <w:p w:rsidR="00D073B2" w:rsidRPr="00E04A6A" w:rsidRDefault="00D073B2" w:rsidP="00D073B2">
      <w:pPr>
        <w:ind w:left="426"/>
        <w:rPr>
          <w:sz w:val="18"/>
          <w:szCs w:val="18"/>
        </w:rPr>
      </w:pPr>
    </w:p>
    <w:p w:rsidR="00D073B2" w:rsidRPr="00E04A6A" w:rsidRDefault="00D073B2" w:rsidP="00D073B2">
      <w:pPr>
        <w:ind w:left="426"/>
        <w:rPr>
          <w:sz w:val="18"/>
          <w:szCs w:val="18"/>
        </w:rPr>
      </w:pPr>
      <w:r w:rsidRPr="00E04A6A">
        <w:rPr>
          <w:sz w:val="18"/>
          <w:szCs w:val="18"/>
        </w:rPr>
        <w:t>(c)</w:t>
      </w:r>
      <w:r w:rsidRPr="00E04A6A">
        <w:rPr>
          <w:sz w:val="18"/>
          <w:szCs w:val="18"/>
        </w:rPr>
        <w:tab/>
      </w:r>
      <w:r w:rsidRPr="00E04A6A">
        <w:rPr>
          <w:dstrike/>
          <w:sz w:val="18"/>
          <w:szCs w:val="18"/>
          <w:shd w:val="pct15" w:color="auto" w:fill="FFFFFF"/>
        </w:rPr>
        <w:t xml:space="preserve">Allele </w:t>
      </w:r>
      <w:r w:rsidRPr="00E04A6A">
        <w:rPr>
          <w:dstrike/>
          <w:sz w:val="18"/>
          <w:szCs w:val="18"/>
          <w:highlight w:val="lightGray"/>
        </w:rPr>
        <w:t>code</w:t>
      </w:r>
      <w:r w:rsidRPr="00E04A6A">
        <w:rPr>
          <w:sz w:val="18"/>
          <w:szCs w:val="18"/>
        </w:rPr>
        <w:t xml:space="preserve"> </w:t>
      </w:r>
      <w:r w:rsidRPr="00E04A6A">
        <w:rPr>
          <w:sz w:val="18"/>
          <w:szCs w:val="18"/>
          <w:u w:val="single"/>
          <w:shd w:val="pct15" w:color="auto" w:fill="FFFFFF"/>
        </w:rPr>
        <w:t>Genotype: For SNP profiles, the allele composition of the SNP or MNP should be given, e.g. A/T or A/A. For other techniques, genotype</w:t>
      </w:r>
      <w:r w:rsidRPr="00E04A6A">
        <w:rPr>
          <w:bCs/>
          <w:sz w:val="18"/>
          <w:szCs w:val="18"/>
          <w:vertAlign w:val="superscript"/>
          <w:lang w:val="en-GB"/>
        </w:rPr>
        <w:t> </w:t>
      </w:r>
      <w:r w:rsidRPr="00E04A6A">
        <w:rPr>
          <w:sz w:val="18"/>
          <w:szCs w:val="18"/>
        </w:rPr>
        <w:t xml:space="preserve">indicates </w:t>
      </w:r>
      <w:r w:rsidRPr="00E04A6A">
        <w:rPr>
          <w:sz w:val="18"/>
          <w:szCs w:val="18"/>
          <w:u w:val="single"/>
          <w:shd w:val="pct15" w:color="auto" w:fill="FFFFFF"/>
        </w:rPr>
        <w:t xml:space="preserve">the </w:t>
      </w:r>
      <w:r w:rsidRPr="00E04A6A">
        <w:rPr>
          <w:sz w:val="18"/>
          <w:szCs w:val="18"/>
        </w:rPr>
        <w:t>name or code of the allele of a given locus for the species concerned, e.g. 1, 123, etc.</w:t>
      </w:r>
    </w:p>
    <w:p w:rsidR="00D073B2" w:rsidRPr="00E04A6A" w:rsidRDefault="00D073B2" w:rsidP="00D073B2">
      <w:pPr>
        <w:rPr>
          <w:sz w:val="18"/>
          <w:szCs w:val="18"/>
        </w:rPr>
      </w:pPr>
    </w:p>
    <w:p w:rsidR="00D073B2" w:rsidRPr="00E04A6A" w:rsidRDefault="00D073B2" w:rsidP="00D073B2">
      <w:pPr>
        <w:ind w:left="426"/>
        <w:rPr>
          <w:sz w:val="18"/>
          <w:szCs w:val="18"/>
        </w:rPr>
      </w:pPr>
      <w:r w:rsidRPr="00E04A6A">
        <w:rPr>
          <w:sz w:val="18"/>
          <w:szCs w:val="18"/>
        </w:rPr>
        <w:t>(d)</w:t>
      </w:r>
      <w:r w:rsidRPr="00E04A6A">
        <w:rPr>
          <w:sz w:val="18"/>
          <w:szCs w:val="18"/>
        </w:rPr>
        <w:tab/>
      </w:r>
      <w:r w:rsidRPr="00E04A6A">
        <w:rPr>
          <w:sz w:val="18"/>
          <w:szCs w:val="18"/>
          <w:u w:val="single"/>
          <w:shd w:val="pct15" w:color="auto" w:fill="FFFFFF"/>
        </w:rPr>
        <w:t>Allele depths /</w:t>
      </w:r>
      <w:r w:rsidRPr="00E04A6A">
        <w:rPr>
          <w:sz w:val="18"/>
          <w:szCs w:val="18"/>
        </w:rPr>
        <w:t xml:space="preserve"> Data value:  </w:t>
      </w:r>
      <w:r w:rsidRPr="00E04A6A">
        <w:rPr>
          <w:sz w:val="18"/>
          <w:szCs w:val="18"/>
          <w:u w:val="single"/>
          <w:shd w:val="pct15" w:color="auto" w:fill="FFFFFF"/>
        </w:rPr>
        <w:t>For SNPs obtained from next generation sequencing data, the depth of coverage for alleles should be indicated (e.g. 10/20 for an A/T allele in which the A is covered by 10 reads and the T by 20). Otherwise,</w:t>
      </w:r>
      <w:r w:rsidRPr="00E04A6A">
        <w:rPr>
          <w:bCs/>
          <w:sz w:val="18"/>
          <w:szCs w:val="18"/>
          <w:vertAlign w:val="superscript"/>
          <w:lang w:val="en-GB"/>
        </w:rPr>
        <w:t xml:space="preserve">  </w:t>
      </w:r>
      <w:r w:rsidRPr="00E04A6A">
        <w:rPr>
          <w:sz w:val="18"/>
          <w:szCs w:val="18"/>
        </w:rPr>
        <w:t>a data value for a given sample on a given locus-allele should be indicated, e.g. 0 (absence), 1 (presence), 0.25 (frequency) etc.</w:t>
      </w:r>
    </w:p>
    <w:p w:rsidR="00D073B2" w:rsidRPr="00E04A6A" w:rsidRDefault="00D073B2" w:rsidP="00D073B2">
      <w:pPr>
        <w:ind w:left="426"/>
        <w:rPr>
          <w:sz w:val="18"/>
          <w:szCs w:val="18"/>
        </w:rPr>
      </w:pPr>
    </w:p>
    <w:p w:rsidR="00D073B2" w:rsidRPr="00E04A6A" w:rsidRDefault="00D073B2" w:rsidP="00D073B2">
      <w:pPr>
        <w:ind w:left="426"/>
        <w:rPr>
          <w:sz w:val="18"/>
          <w:szCs w:val="18"/>
        </w:rPr>
      </w:pPr>
      <w:r w:rsidRPr="00E04A6A">
        <w:rPr>
          <w:sz w:val="18"/>
          <w:szCs w:val="18"/>
        </w:rPr>
        <w:t>(e)</w:t>
      </w:r>
      <w:r w:rsidRPr="00E04A6A">
        <w:rPr>
          <w:sz w:val="18"/>
          <w:szCs w:val="18"/>
        </w:rPr>
        <w:tab/>
        <w:t xml:space="preserve">Variety: </w:t>
      </w:r>
      <w:r w:rsidRPr="00E04A6A">
        <w:rPr>
          <w:sz w:val="18"/>
          <w:szCs w:val="18"/>
          <w:highlight w:val="lightGray"/>
          <w:u w:val="single"/>
        </w:rPr>
        <w:t>Variety denomination or breeder’s reference:</w:t>
      </w:r>
      <w:r w:rsidRPr="00E04A6A">
        <w:rPr>
          <w:sz w:val="18"/>
          <w:szCs w:val="18"/>
          <w:vertAlign w:val="superscript"/>
        </w:rPr>
        <w:t> </w:t>
      </w:r>
      <w:r w:rsidRPr="00E04A6A">
        <w:rPr>
          <w:sz w:val="18"/>
          <w:szCs w:val="18"/>
        </w:rPr>
        <w:t xml:space="preserve"> the variety is the object for which the data has been obtained. </w:t>
      </w:r>
      <w:r w:rsidRPr="00E04A6A">
        <w:rPr>
          <w:strike/>
          <w:sz w:val="18"/>
          <w:szCs w:val="18"/>
          <w:highlight w:val="lightGray"/>
        </w:rPr>
        <w:t>Grouping</w:t>
      </w:r>
      <w:r w:rsidRPr="00E04A6A">
        <w:rPr>
          <w:sz w:val="18"/>
          <w:szCs w:val="18"/>
          <w:highlight w:val="lightGray"/>
          <w:u w:val="single"/>
        </w:rPr>
        <w:t>Type of variety: e.g. Inbred Line or Hybrid</w:t>
      </w:r>
      <w:r w:rsidRPr="00E04A6A">
        <w:rPr>
          <w:sz w:val="18"/>
          <w:szCs w:val="18"/>
          <w:vertAlign w:val="superscript"/>
        </w:rPr>
        <w:t> </w:t>
      </w:r>
      <w:r w:rsidRPr="00E04A6A">
        <w:rPr>
          <w:sz w:val="18"/>
          <w:szCs w:val="18"/>
        </w:rPr>
        <w:t xml:space="preserve"> </w:t>
      </w:r>
    </w:p>
    <w:p w:rsidR="00D073B2" w:rsidRPr="00E04A6A" w:rsidRDefault="00D073B2" w:rsidP="00D073B2">
      <w:pPr>
        <w:ind w:left="426"/>
        <w:rPr>
          <w:sz w:val="18"/>
          <w:szCs w:val="18"/>
        </w:rPr>
      </w:pPr>
    </w:p>
    <w:p w:rsidR="00D073B2" w:rsidRPr="00E04A6A" w:rsidRDefault="00D073B2" w:rsidP="00D073B2">
      <w:pPr>
        <w:ind w:left="426"/>
        <w:rPr>
          <w:sz w:val="18"/>
          <w:szCs w:val="18"/>
        </w:rPr>
      </w:pPr>
    </w:p>
    <w:p w:rsidR="00D073B2" w:rsidRPr="00E04A6A" w:rsidRDefault="00D073B2" w:rsidP="00D073B2">
      <w:pPr>
        <w:ind w:left="426"/>
      </w:pPr>
      <w:r w:rsidRPr="00E04A6A">
        <w:rPr>
          <w:sz w:val="18"/>
          <w:szCs w:val="18"/>
        </w:rPr>
        <w:t>(f)</w:t>
      </w:r>
      <w:r w:rsidRPr="00E04A6A">
        <w:rPr>
          <w:sz w:val="18"/>
          <w:szCs w:val="18"/>
        </w:rPr>
        <w:tab/>
        <w:t>Species: the species is indicated by the botanical name or the national common name, which sometimes also refers to the type of variety (e.g. use, winter/spring type etc.).  The use of the UPOV code would avoid problems of synonyms and would, therefore, be beneficial for coordination.</w:t>
      </w:r>
      <w:r w:rsidRPr="00E04A6A">
        <w:t>”</w:t>
      </w:r>
    </w:p>
    <w:p w:rsidR="00D073B2" w:rsidRPr="00E04A6A" w:rsidRDefault="00D073B2" w:rsidP="00D073B2"/>
    <w:p w:rsidR="00D073B2" w:rsidRDefault="00D073B2" w:rsidP="00497F6E">
      <w:pPr>
        <w:keepNext/>
        <w:rPr>
          <w:i/>
        </w:rPr>
      </w:pPr>
      <w:bookmarkStart w:id="119" w:name="_Toc22561929"/>
      <w:bookmarkStart w:id="120" w:name="_Toc22564660"/>
      <w:bookmarkStart w:id="121" w:name="_Toc27663370"/>
      <w:r w:rsidRPr="00E04A6A">
        <w:rPr>
          <w:i/>
        </w:rPr>
        <w:t>Section 6.</w:t>
      </w:r>
      <w:bookmarkEnd w:id="119"/>
      <w:bookmarkEnd w:id="120"/>
      <w:bookmarkEnd w:id="121"/>
    </w:p>
    <w:p w:rsidR="00497F6E" w:rsidRPr="00E04A6A" w:rsidRDefault="00497F6E" w:rsidP="00497F6E">
      <w:pPr>
        <w:keepNext/>
        <w:rPr>
          <w:i/>
        </w:rPr>
      </w:pPr>
    </w:p>
    <w:p w:rsidR="00D073B2" w:rsidRPr="00E04A6A" w:rsidRDefault="00081929" w:rsidP="00D073B2">
      <w:pPr>
        <w:autoSpaceDE w:val="0"/>
        <w:autoSpaceDN w:val="0"/>
        <w:adjustRightInd w:val="0"/>
        <w:rPr>
          <w:lang w:eastAsia="ja-JP"/>
        </w:rPr>
      </w:pPr>
      <w:r>
        <w:t>19.</w:t>
      </w:r>
      <w:r w:rsidR="00D073B2" w:rsidRPr="00E04A6A">
        <w:tab/>
      </w:r>
      <w:r w:rsidR="00D073B2" w:rsidRPr="00E04A6A">
        <w:rPr>
          <w:lang w:eastAsia="ja-JP"/>
        </w:rPr>
        <w:t>The BMT agreed to</w:t>
      </w:r>
      <w:r w:rsidR="00D073B2" w:rsidRPr="00E04A6A">
        <w:t xml:space="preserve"> delete Sections 6.4, 6.5, 6.6, 6.7 and 6.8.</w:t>
      </w:r>
      <w:r w:rsidR="00D073B2" w:rsidRPr="00E04A6A">
        <w:rPr>
          <w:lang w:eastAsia="ja-JP"/>
        </w:rPr>
        <w:t xml:space="preserve"> </w:t>
      </w:r>
    </w:p>
    <w:p w:rsidR="00D073B2" w:rsidRPr="00E04A6A" w:rsidRDefault="00D073B2" w:rsidP="00D073B2"/>
    <w:p w:rsidR="00D073B2" w:rsidRPr="00E04A6A" w:rsidRDefault="00081929" w:rsidP="00D073B2">
      <w:pPr>
        <w:autoSpaceDE w:val="0"/>
        <w:autoSpaceDN w:val="0"/>
        <w:adjustRightInd w:val="0"/>
        <w:rPr>
          <w:lang w:eastAsia="ja-JP"/>
        </w:rPr>
      </w:pPr>
      <w:r>
        <w:t>20.</w:t>
      </w:r>
      <w:r w:rsidR="00D073B2" w:rsidRPr="00E04A6A">
        <w:tab/>
      </w:r>
      <w:r w:rsidR="00D073B2" w:rsidRPr="00E04A6A">
        <w:rPr>
          <w:lang w:eastAsia="ja-JP"/>
        </w:rPr>
        <w:t>The BMT agreed that the text in the Section 6.6 “</w:t>
      </w:r>
      <w:r w:rsidR="00D073B2" w:rsidRPr="00E04A6A">
        <w:t>Data access / ownership</w:t>
      </w:r>
      <w:r w:rsidR="00D073B2" w:rsidRPr="00E04A6A">
        <w:rPr>
          <w:lang w:eastAsia="ja-JP"/>
        </w:rPr>
        <w:t xml:space="preserve">” </w:t>
      </w:r>
      <w:r w:rsidR="00D073B2" w:rsidRPr="00E04A6A">
        <w:t>should be reinstated.</w:t>
      </w:r>
      <w:r w:rsidR="00D073B2" w:rsidRPr="00E04A6A">
        <w:rPr>
          <w:lang w:eastAsia="ja-JP"/>
        </w:rPr>
        <w:t xml:space="preserve"> </w:t>
      </w:r>
    </w:p>
    <w:p w:rsidR="00D073B2" w:rsidRPr="00E04A6A" w:rsidRDefault="00D073B2" w:rsidP="00D073B2"/>
    <w:p w:rsidR="00D073B2" w:rsidRDefault="00D073B2" w:rsidP="00497F6E">
      <w:pPr>
        <w:keepNext/>
        <w:rPr>
          <w:i/>
        </w:rPr>
      </w:pPr>
      <w:bookmarkStart w:id="122" w:name="_Toc22561930"/>
      <w:bookmarkStart w:id="123" w:name="_Toc22564661"/>
      <w:bookmarkStart w:id="124" w:name="_Toc27663371"/>
      <w:r w:rsidRPr="00E04A6A">
        <w:rPr>
          <w:i/>
        </w:rPr>
        <w:t>New Section 5.   Data Exchange</w:t>
      </w:r>
      <w:bookmarkEnd w:id="122"/>
      <w:bookmarkEnd w:id="123"/>
      <w:bookmarkEnd w:id="124"/>
    </w:p>
    <w:p w:rsidR="00497F6E" w:rsidRPr="00E04A6A" w:rsidRDefault="00497F6E" w:rsidP="00497F6E">
      <w:pPr>
        <w:keepNext/>
        <w:rPr>
          <w:i/>
        </w:rPr>
      </w:pPr>
    </w:p>
    <w:p w:rsidR="00D073B2" w:rsidRPr="00E04A6A" w:rsidRDefault="00081929" w:rsidP="00D073B2">
      <w:pPr>
        <w:autoSpaceDE w:val="0"/>
        <w:autoSpaceDN w:val="0"/>
        <w:adjustRightInd w:val="0"/>
      </w:pPr>
      <w:r>
        <w:t>21.</w:t>
      </w:r>
      <w:r w:rsidR="00D073B2" w:rsidRPr="00E04A6A">
        <w:tab/>
      </w:r>
      <w:r w:rsidR="00D073B2" w:rsidRPr="00E04A6A">
        <w:rPr>
          <w:lang w:eastAsia="ja-JP"/>
        </w:rPr>
        <w:t xml:space="preserve">The BMT agreed that </w:t>
      </w:r>
      <w:r w:rsidR="00D073B2" w:rsidRPr="00E04A6A">
        <w:t>general sentences of the new Section 5 should be kept in the main document, while the text of technical details in this Section should be put in the Annex to a new draft.</w:t>
      </w:r>
    </w:p>
    <w:p w:rsidR="00D073B2" w:rsidRPr="00E04A6A" w:rsidRDefault="00D073B2" w:rsidP="00D073B2">
      <w:pPr>
        <w:autoSpaceDE w:val="0"/>
        <w:autoSpaceDN w:val="0"/>
        <w:adjustRightInd w:val="0"/>
      </w:pPr>
    </w:p>
    <w:p w:rsidR="00D073B2" w:rsidRPr="00E04A6A" w:rsidRDefault="00081929" w:rsidP="00D073B2">
      <w:pPr>
        <w:autoSpaceDE w:val="0"/>
        <w:autoSpaceDN w:val="0"/>
        <w:adjustRightInd w:val="0"/>
      </w:pPr>
      <w:r>
        <w:t>22.</w:t>
      </w:r>
      <w:r w:rsidR="00D073B2" w:rsidRPr="00E04A6A">
        <w:tab/>
      </w:r>
      <w:r w:rsidR="00D073B2" w:rsidRPr="00E04A6A">
        <w:rPr>
          <w:lang w:eastAsia="ja-JP"/>
        </w:rPr>
        <w:t xml:space="preserve">The BMT agreed that </w:t>
      </w:r>
      <w:r w:rsidR="00D073B2" w:rsidRPr="00E04A6A">
        <w:t>data transfer methods should be mentioned in a new draft. China is invited to provide a draft on data transfer methods with examples to the European Union, France and the Netherlands.</w:t>
      </w:r>
    </w:p>
    <w:p w:rsidR="00D073B2" w:rsidRPr="00E04A6A" w:rsidRDefault="00D073B2" w:rsidP="00D073B2"/>
    <w:p w:rsidR="00D073B2" w:rsidRDefault="00D073B2" w:rsidP="00497F6E">
      <w:pPr>
        <w:keepNext/>
        <w:rPr>
          <w:i/>
        </w:rPr>
      </w:pPr>
      <w:bookmarkStart w:id="125" w:name="_Toc22561931"/>
      <w:bookmarkStart w:id="126" w:name="_Toc22564662"/>
      <w:bookmarkStart w:id="127" w:name="_Toc27663372"/>
      <w:r w:rsidRPr="00E04A6A">
        <w:rPr>
          <w:i/>
        </w:rPr>
        <w:t>Summary</w:t>
      </w:r>
      <w:bookmarkEnd w:id="125"/>
      <w:bookmarkEnd w:id="126"/>
      <w:bookmarkEnd w:id="127"/>
    </w:p>
    <w:p w:rsidR="00497F6E" w:rsidRPr="00E04A6A" w:rsidRDefault="00497F6E" w:rsidP="00497F6E">
      <w:pPr>
        <w:keepNext/>
        <w:rPr>
          <w:i/>
        </w:rPr>
      </w:pPr>
    </w:p>
    <w:p w:rsidR="00D073B2" w:rsidRPr="00E04A6A" w:rsidRDefault="00081929" w:rsidP="00D073B2">
      <w:r>
        <w:t>23.</w:t>
      </w:r>
      <w:r w:rsidR="00D073B2" w:rsidRPr="00E04A6A">
        <w:t xml:space="preserve">     The BMT agreed </w:t>
      </w:r>
      <w:r w:rsidR="00D073B2" w:rsidRPr="00E04A6A">
        <w:rPr>
          <w:lang w:eastAsia="ja-JP"/>
        </w:rPr>
        <w:t>to amend the Summary to read as follows:</w:t>
      </w:r>
    </w:p>
    <w:p w:rsidR="00D073B2" w:rsidRPr="00E04A6A" w:rsidRDefault="00D073B2" w:rsidP="00D073B2">
      <w:pPr>
        <w:keepNext/>
        <w:ind w:left="567" w:hanging="567"/>
        <w:outlineLvl w:val="2"/>
        <w:rPr>
          <w:i/>
          <w:snapToGrid w:val="0"/>
          <w:sz w:val="18"/>
          <w:szCs w:val="18"/>
          <w:shd w:val="pct15" w:color="auto" w:fill="FFFFFF"/>
        </w:rPr>
      </w:pPr>
    </w:p>
    <w:p w:rsidR="00D073B2" w:rsidRPr="00E04A6A" w:rsidRDefault="00D073B2" w:rsidP="00AE7696">
      <w:pPr>
        <w:ind w:left="426"/>
        <w:rPr>
          <w:lang w:val="en-GB"/>
        </w:rPr>
      </w:pPr>
      <w:bookmarkStart w:id="128" w:name="_Toc22561932"/>
      <w:bookmarkStart w:id="129" w:name="_Toc22564663"/>
      <w:bookmarkStart w:id="130" w:name="_Toc27663373"/>
      <w:r w:rsidRPr="00E04A6A">
        <w:rPr>
          <w:i/>
          <w:snapToGrid w:val="0"/>
        </w:rPr>
        <w:t>“</w:t>
      </w:r>
      <w:r w:rsidRPr="00E04A6A">
        <w:rPr>
          <w:lang w:val="en-GB"/>
        </w:rPr>
        <w:t>A detailed log of the data processing pipeline may include:</w:t>
      </w:r>
      <w:bookmarkEnd w:id="128"/>
      <w:bookmarkEnd w:id="129"/>
      <w:bookmarkEnd w:id="130"/>
    </w:p>
    <w:p w:rsidR="00D073B2" w:rsidRPr="00E04A6A" w:rsidRDefault="00D073B2" w:rsidP="00D073B2">
      <w:pPr>
        <w:rPr>
          <w:sz w:val="18"/>
          <w:szCs w:val="18"/>
          <w:lang w:val="en-GB"/>
        </w:rPr>
      </w:pPr>
    </w:p>
    <w:p w:rsidR="00D073B2" w:rsidRPr="00E04A6A" w:rsidRDefault="00D073B2" w:rsidP="00D073B2">
      <w:pPr>
        <w:ind w:left="426"/>
        <w:rPr>
          <w:sz w:val="18"/>
          <w:szCs w:val="18"/>
        </w:rPr>
      </w:pPr>
      <w:r w:rsidRPr="00E04A6A">
        <w:rPr>
          <w:sz w:val="18"/>
          <w:szCs w:val="18"/>
        </w:rPr>
        <w:t xml:space="preserve">“The following is a summary of the approach recommended for </w:t>
      </w:r>
      <w:r w:rsidRPr="00E04A6A">
        <w:rPr>
          <w:sz w:val="18"/>
          <w:szCs w:val="18"/>
          <w:highlight w:val="lightGray"/>
          <w:u w:val="single"/>
        </w:rPr>
        <w:t>high quality DNA profiling of varieties including</w:t>
      </w:r>
      <w:r w:rsidRPr="00E04A6A">
        <w:rPr>
          <w:sz w:val="18"/>
          <w:szCs w:val="18"/>
          <w:u w:val="double"/>
        </w:rPr>
        <w:t xml:space="preserve"> </w:t>
      </w:r>
      <w:r w:rsidRPr="00E04A6A">
        <w:rPr>
          <w:sz w:val="18"/>
          <w:szCs w:val="18"/>
        </w:rPr>
        <w:t xml:space="preserve">the selection and use of molecular markers </w:t>
      </w:r>
      <w:r w:rsidRPr="00E04A6A">
        <w:rPr>
          <w:strike/>
          <w:sz w:val="18"/>
          <w:szCs w:val="18"/>
          <w:highlight w:val="lightGray"/>
        </w:rPr>
        <w:t>to construct central</w:t>
      </w:r>
      <w:r w:rsidRPr="00E04A6A">
        <w:rPr>
          <w:sz w:val="18"/>
          <w:szCs w:val="18"/>
          <w:highlight w:val="lightGray"/>
          <w:u w:val="single"/>
        </w:rPr>
        <w:t xml:space="preserve"> as well as the construction of shared</w:t>
      </w:r>
      <w:r w:rsidRPr="00E04A6A">
        <w:rPr>
          <w:sz w:val="18"/>
          <w:szCs w:val="18"/>
        </w:rPr>
        <w:t xml:space="preserve"> and sustainable </w:t>
      </w:r>
      <w:r w:rsidRPr="00E04A6A">
        <w:rPr>
          <w:sz w:val="18"/>
          <w:szCs w:val="18"/>
          <w:highlight w:val="lightGray"/>
          <w:u w:val="single"/>
        </w:rPr>
        <w:t>molecular</w:t>
      </w:r>
      <w:r w:rsidRPr="00E04A6A">
        <w:rPr>
          <w:sz w:val="18"/>
          <w:szCs w:val="18"/>
        </w:rPr>
        <w:t xml:space="preserve"> databases </w:t>
      </w:r>
      <w:r w:rsidRPr="00E04A6A">
        <w:rPr>
          <w:strike/>
          <w:sz w:val="18"/>
          <w:szCs w:val="18"/>
          <w:highlight w:val="lightGray"/>
        </w:rPr>
        <w:t>of DNA profiles of varieties</w:t>
      </w:r>
      <w:r w:rsidRPr="00E04A6A">
        <w:rPr>
          <w:sz w:val="18"/>
          <w:szCs w:val="18"/>
        </w:rPr>
        <w:t xml:space="preserve"> (i.e. databases that can be populated in the future with data from a range of sources, independent of the technology used). </w:t>
      </w:r>
    </w:p>
    <w:p w:rsidR="00D073B2" w:rsidRPr="00E04A6A" w:rsidRDefault="00D073B2" w:rsidP="00D073B2">
      <w:pPr>
        <w:rPr>
          <w:sz w:val="18"/>
          <w:szCs w:val="18"/>
        </w:rPr>
      </w:pPr>
    </w:p>
    <w:p w:rsidR="00D073B2" w:rsidRPr="00E04A6A" w:rsidRDefault="00D073B2" w:rsidP="00D073B2">
      <w:pPr>
        <w:ind w:firstLine="567"/>
        <w:rPr>
          <w:sz w:val="18"/>
          <w:szCs w:val="18"/>
        </w:rPr>
      </w:pPr>
      <w:r w:rsidRPr="00E04A6A">
        <w:rPr>
          <w:sz w:val="18"/>
          <w:szCs w:val="18"/>
        </w:rPr>
        <w:t>(a)</w:t>
      </w:r>
      <w:r w:rsidRPr="00E04A6A">
        <w:rPr>
          <w:sz w:val="18"/>
          <w:szCs w:val="18"/>
        </w:rPr>
        <w:tab/>
        <w:t>consider the approach on a crop-by-crop basis;</w:t>
      </w:r>
    </w:p>
    <w:p w:rsidR="00D073B2" w:rsidRPr="00E04A6A" w:rsidRDefault="00D073B2" w:rsidP="00D073B2">
      <w:pPr>
        <w:ind w:firstLine="567"/>
        <w:rPr>
          <w:sz w:val="18"/>
          <w:szCs w:val="18"/>
        </w:rPr>
      </w:pPr>
      <w:r w:rsidRPr="00E04A6A">
        <w:rPr>
          <w:sz w:val="18"/>
          <w:szCs w:val="18"/>
        </w:rPr>
        <w:t>(b)</w:t>
      </w:r>
      <w:r w:rsidRPr="00E04A6A">
        <w:rPr>
          <w:sz w:val="18"/>
          <w:szCs w:val="18"/>
        </w:rPr>
        <w:tab/>
        <w:t>agree on an acceptable marker type and source;</w:t>
      </w:r>
    </w:p>
    <w:p w:rsidR="00D073B2" w:rsidRPr="00E04A6A" w:rsidRDefault="00D073B2" w:rsidP="00D073B2">
      <w:pPr>
        <w:ind w:firstLine="567"/>
        <w:rPr>
          <w:sz w:val="18"/>
          <w:szCs w:val="18"/>
        </w:rPr>
      </w:pPr>
      <w:r w:rsidRPr="00E04A6A">
        <w:rPr>
          <w:sz w:val="18"/>
          <w:szCs w:val="18"/>
        </w:rPr>
        <w:t>(c)</w:t>
      </w:r>
      <w:r w:rsidRPr="00E04A6A">
        <w:rPr>
          <w:sz w:val="18"/>
          <w:szCs w:val="18"/>
        </w:rPr>
        <w:tab/>
        <w:t>agree on acceptable detection platforms/equipment;</w:t>
      </w:r>
    </w:p>
    <w:p w:rsidR="00D073B2" w:rsidRPr="00E04A6A" w:rsidRDefault="00D073B2" w:rsidP="00D073B2">
      <w:pPr>
        <w:ind w:firstLine="567"/>
        <w:rPr>
          <w:sz w:val="18"/>
          <w:szCs w:val="18"/>
        </w:rPr>
      </w:pPr>
      <w:r w:rsidRPr="00E04A6A">
        <w:rPr>
          <w:sz w:val="18"/>
          <w:szCs w:val="18"/>
        </w:rPr>
        <w:t>(d)</w:t>
      </w:r>
      <w:r w:rsidRPr="00E04A6A">
        <w:rPr>
          <w:sz w:val="18"/>
          <w:szCs w:val="18"/>
        </w:rPr>
        <w:tab/>
        <w:t>agree on laboratories to be included in the test;</w:t>
      </w:r>
    </w:p>
    <w:p w:rsidR="00D073B2" w:rsidRPr="00E04A6A" w:rsidRDefault="00D073B2" w:rsidP="00D073B2">
      <w:pPr>
        <w:ind w:firstLine="567"/>
        <w:rPr>
          <w:sz w:val="18"/>
          <w:szCs w:val="18"/>
        </w:rPr>
      </w:pPr>
      <w:r w:rsidRPr="00E04A6A">
        <w:rPr>
          <w:sz w:val="18"/>
          <w:szCs w:val="18"/>
        </w:rPr>
        <w:t>(e)</w:t>
      </w:r>
      <w:r w:rsidRPr="00E04A6A">
        <w:rPr>
          <w:sz w:val="18"/>
          <w:szCs w:val="18"/>
        </w:rPr>
        <w:tab/>
        <w:t xml:space="preserve">agree on quality issues </w:t>
      </w:r>
      <w:r w:rsidRPr="00E04A6A">
        <w:rPr>
          <w:strike/>
          <w:sz w:val="18"/>
          <w:szCs w:val="18"/>
          <w:highlight w:val="lightGray"/>
        </w:rPr>
        <w:t>(see section 5.2)</w:t>
      </w:r>
      <w:r w:rsidRPr="00E04A6A">
        <w:rPr>
          <w:sz w:val="18"/>
          <w:szCs w:val="18"/>
        </w:rPr>
        <w:t>;</w:t>
      </w:r>
    </w:p>
    <w:p w:rsidR="00D073B2" w:rsidRPr="00E04A6A" w:rsidRDefault="00D073B2" w:rsidP="00D073B2">
      <w:pPr>
        <w:ind w:firstLine="567"/>
        <w:rPr>
          <w:sz w:val="18"/>
          <w:szCs w:val="18"/>
        </w:rPr>
      </w:pPr>
      <w:r w:rsidRPr="00E04A6A">
        <w:rPr>
          <w:sz w:val="18"/>
          <w:szCs w:val="18"/>
        </w:rPr>
        <w:t>(f)</w:t>
      </w:r>
      <w:r w:rsidRPr="00E04A6A">
        <w:rPr>
          <w:sz w:val="18"/>
          <w:szCs w:val="18"/>
        </w:rPr>
        <w:tab/>
        <w:t xml:space="preserve">verify the source of the plant material used </w:t>
      </w:r>
      <w:r w:rsidRPr="00E04A6A">
        <w:rPr>
          <w:strike/>
          <w:sz w:val="18"/>
          <w:szCs w:val="18"/>
          <w:highlight w:val="lightGray"/>
        </w:rPr>
        <w:t>(see section 4)</w:t>
      </w:r>
      <w:r w:rsidRPr="00E04A6A">
        <w:rPr>
          <w:sz w:val="18"/>
          <w:szCs w:val="18"/>
        </w:rPr>
        <w:t>;</w:t>
      </w:r>
    </w:p>
    <w:p w:rsidR="00D073B2" w:rsidRPr="00E04A6A" w:rsidRDefault="00D073B2" w:rsidP="00D073B2">
      <w:pPr>
        <w:ind w:left="1134" w:hanging="567"/>
        <w:rPr>
          <w:sz w:val="18"/>
          <w:szCs w:val="18"/>
        </w:rPr>
      </w:pPr>
      <w:r w:rsidRPr="00E04A6A">
        <w:rPr>
          <w:sz w:val="18"/>
          <w:szCs w:val="18"/>
        </w:rPr>
        <w:t>(g)</w:t>
      </w:r>
      <w:r w:rsidRPr="00E04A6A">
        <w:rPr>
          <w:sz w:val="18"/>
          <w:szCs w:val="18"/>
        </w:rPr>
        <w:tab/>
        <w:t xml:space="preserve">agree which markers are to be used in a preliminary collaborative evaluation phase, involving more than one laboratory and different detection equipment </w:t>
      </w:r>
      <w:r w:rsidRPr="00E04A6A">
        <w:rPr>
          <w:strike/>
          <w:sz w:val="18"/>
          <w:szCs w:val="18"/>
          <w:highlight w:val="lightGray"/>
        </w:rPr>
        <w:t>(see section 2)</w:t>
      </w:r>
      <w:r w:rsidRPr="00E04A6A">
        <w:rPr>
          <w:sz w:val="18"/>
          <w:szCs w:val="18"/>
        </w:rPr>
        <w:t>;</w:t>
      </w:r>
    </w:p>
    <w:p w:rsidR="00D073B2" w:rsidRPr="00E04A6A" w:rsidRDefault="00D073B2" w:rsidP="00D073B2">
      <w:pPr>
        <w:ind w:firstLine="567"/>
        <w:rPr>
          <w:sz w:val="18"/>
          <w:szCs w:val="18"/>
        </w:rPr>
      </w:pPr>
      <w:r w:rsidRPr="00E04A6A">
        <w:rPr>
          <w:sz w:val="18"/>
          <w:szCs w:val="18"/>
        </w:rPr>
        <w:t>(h)</w:t>
      </w:r>
      <w:r w:rsidRPr="00E04A6A">
        <w:rPr>
          <w:sz w:val="18"/>
          <w:szCs w:val="18"/>
        </w:rPr>
        <w:tab/>
        <w:t xml:space="preserve">conduct an evaluation </w:t>
      </w:r>
      <w:r w:rsidRPr="00E04A6A">
        <w:rPr>
          <w:strike/>
          <w:sz w:val="18"/>
          <w:szCs w:val="18"/>
          <w:highlight w:val="lightGray"/>
        </w:rPr>
        <w:t>(see section 5.3)</w:t>
      </w:r>
      <w:r w:rsidRPr="00E04A6A">
        <w:rPr>
          <w:sz w:val="18"/>
          <w:szCs w:val="18"/>
        </w:rPr>
        <w:t>;</w:t>
      </w:r>
    </w:p>
    <w:p w:rsidR="00D073B2" w:rsidRPr="00E04A6A" w:rsidRDefault="00D073B2" w:rsidP="00D073B2">
      <w:pPr>
        <w:ind w:firstLine="567"/>
        <w:rPr>
          <w:sz w:val="18"/>
          <w:szCs w:val="18"/>
        </w:rPr>
      </w:pPr>
      <w:r w:rsidRPr="00E04A6A">
        <w:rPr>
          <w:sz w:val="18"/>
          <w:szCs w:val="18"/>
        </w:rPr>
        <w:t>(i)</w:t>
      </w:r>
      <w:r w:rsidRPr="00E04A6A">
        <w:rPr>
          <w:sz w:val="18"/>
          <w:szCs w:val="18"/>
        </w:rPr>
        <w:tab/>
        <w:t xml:space="preserve">develop a protocol for scoring the molecular data </w:t>
      </w:r>
      <w:r w:rsidRPr="00E04A6A">
        <w:rPr>
          <w:strike/>
          <w:sz w:val="18"/>
          <w:szCs w:val="18"/>
          <w:highlight w:val="lightGray"/>
        </w:rPr>
        <w:t>(see section 5.4)</w:t>
      </w:r>
      <w:r w:rsidRPr="00E04A6A">
        <w:rPr>
          <w:sz w:val="18"/>
          <w:szCs w:val="18"/>
        </w:rPr>
        <w:t>;</w:t>
      </w:r>
    </w:p>
    <w:p w:rsidR="00D073B2" w:rsidRPr="00E04A6A" w:rsidRDefault="00D073B2" w:rsidP="00D073B2">
      <w:pPr>
        <w:ind w:firstLine="567"/>
        <w:rPr>
          <w:sz w:val="18"/>
          <w:szCs w:val="18"/>
        </w:rPr>
      </w:pPr>
      <w:r w:rsidRPr="00E04A6A">
        <w:rPr>
          <w:sz w:val="18"/>
          <w:szCs w:val="18"/>
        </w:rPr>
        <w:t>(j)</w:t>
      </w:r>
      <w:r w:rsidRPr="00E04A6A">
        <w:rPr>
          <w:sz w:val="18"/>
          <w:szCs w:val="18"/>
        </w:rPr>
        <w:tab/>
        <w:t>agree on the plant material/reference set to be analyzed, and the source(s);</w:t>
      </w:r>
    </w:p>
    <w:p w:rsidR="00D073B2" w:rsidRPr="00E04A6A" w:rsidRDefault="00D073B2" w:rsidP="00D073B2">
      <w:pPr>
        <w:ind w:left="1134" w:hanging="567"/>
        <w:rPr>
          <w:sz w:val="18"/>
          <w:szCs w:val="18"/>
        </w:rPr>
      </w:pPr>
      <w:r w:rsidRPr="00E04A6A">
        <w:rPr>
          <w:sz w:val="18"/>
          <w:szCs w:val="18"/>
        </w:rPr>
        <w:t>(k)</w:t>
      </w:r>
      <w:r w:rsidRPr="00E04A6A">
        <w:rPr>
          <w:sz w:val="18"/>
          <w:szCs w:val="18"/>
        </w:rPr>
        <w:tab/>
        <w:t>analyze the agreed variety collection, in different laboratories/different detection equipment, using duplicate samples, and exchanging samples/DNA extracts if problems occur;</w:t>
      </w:r>
    </w:p>
    <w:p w:rsidR="00D073B2" w:rsidRPr="00E04A6A" w:rsidRDefault="00D073B2" w:rsidP="00D073B2">
      <w:pPr>
        <w:ind w:firstLine="567"/>
        <w:rPr>
          <w:sz w:val="18"/>
          <w:szCs w:val="18"/>
        </w:rPr>
      </w:pPr>
      <w:r w:rsidRPr="00E04A6A">
        <w:rPr>
          <w:sz w:val="18"/>
          <w:szCs w:val="18"/>
        </w:rPr>
        <w:t>(l)</w:t>
      </w:r>
      <w:r w:rsidRPr="00E04A6A">
        <w:rPr>
          <w:sz w:val="18"/>
          <w:szCs w:val="18"/>
        </w:rPr>
        <w:tab/>
        <w:t>use reference varieties/DNA sample/alleles in all analyses;</w:t>
      </w:r>
    </w:p>
    <w:p w:rsidR="00D073B2" w:rsidRPr="00E04A6A" w:rsidRDefault="00D073B2" w:rsidP="00D073B2">
      <w:pPr>
        <w:ind w:firstLine="567"/>
        <w:rPr>
          <w:sz w:val="18"/>
          <w:szCs w:val="18"/>
        </w:rPr>
      </w:pPr>
      <w:r w:rsidRPr="00E04A6A">
        <w:rPr>
          <w:sz w:val="18"/>
          <w:szCs w:val="18"/>
        </w:rPr>
        <w:t>(m)</w:t>
      </w:r>
      <w:r w:rsidRPr="00E04A6A">
        <w:rPr>
          <w:sz w:val="18"/>
          <w:szCs w:val="18"/>
        </w:rPr>
        <w:tab/>
        <w:t>verify all stages (including data entry) – automate as much as possible;</w:t>
      </w:r>
    </w:p>
    <w:p w:rsidR="00D073B2" w:rsidRPr="00E04A6A" w:rsidRDefault="00D073B2" w:rsidP="00D073B2">
      <w:pPr>
        <w:ind w:firstLine="567"/>
        <w:rPr>
          <w:sz w:val="18"/>
          <w:szCs w:val="18"/>
        </w:rPr>
      </w:pPr>
      <w:r w:rsidRPr="00E04A6A">
        <w:rPr>
          <w:sz w:val="18"/>
          <w:szCs w:val="18"/>
        </w:rPr>
        <w:t>(n)</w:t>
      </w:r>
      <w:r w:rsidRPr="00E04A6A">
        <w:rPr>
          <w:sz w:val="18"/>
          <w:szCs w:val="18"/>
        </w:rPr>
        <w:tab/>
        <w:t>conduct a ‘blind test’ in different laboratories using the database;</w:t>
      </w:r>
    </w:p>
    <w:p w:rsidR="00D073B2" w:rsidRPr="00E04A6A" w:rsidRDefault="00D073B2" w:rsidP="00D073B2">
      <w:pPr>
        <w:ind w:firstLine="567"/>
        <w:rPr>
          <w:sz w:val="18"/>
          <w:szCs w:val="18"/>
        </w:rPr>
      </w:pPr>
      <w:r w:rsidRPr="00E04A6A">
        <w:rPr>
          <w:sz w:val="18"/>
          <w:szCs w:val="18"/>
        </w:rPr>
        <w:t>(o)</w:t>
      </w:r>
      <w:r w:rsidRPr="00E04A6A">
        <w:rPr>
          <w:sz w:val="18"/>
          <w:szCs w:val="18"/>
        </w:rPr>
        <w:tab/>
        <w:t>adopt the procedures for adding new data.”</w:t>
      </w:r>
    </w:p>
    <w:p w:rsidR="00D073B2" w:rsidRPr="00E04A6A" w:rsidRDefault="00D073B2" w:rsidP="00D073B2"/>
    <w:p w:rsidR="00D073B2" w:rsidRDefault="00D073B2" w:rsidP="00497F6E">
      <w:pPr>
        <w:rPr>
          <w:i/>
        </w:rPr>
      </w:pPr>
      <w:bookmarkStart w:id="131" w:name="_Toc22561933"/>
      <w:bookmarkStart w:id="132" w:name="_Toc22564664"/>
      <w:bookmarkStart w:id="133" w:name="_Toc27663374"/>
      <w:r w:rsidRPr="00E04A6A">
        <w:rPr>
          <w:i/>
        </w:rPr>
        <w:t>G</w:t>
      </w:r>
      <w:r w:rsidRPr="00E04A6A">
        <w:t>LOSSARY</w:t>
      </w:r>
      <w:bookmarkEnd w:id="131"/>
      <w:bookmarkEnd w:id="132"/>
      <w:bookmarkEnd w:id="133"/>
      <w:r w:rsidRPr="00E04A6A">
        <w:rPr>
          <w:i/>
        </w:rPr>
        <w:t xml:space="preserve"> </w:t>
      </w:r>
    </w:p>
    <w:p w:rsidR="00497F6E" w:rsidRPr="00E04A6A" w:rsidRDefault="00497F6E" w:rsidP="00497F6E">
      <w:pPr>
        <w:rPr>
          <w:i/>
        </w:rPr>
      </w:pPr>
    </w:p>
    <w:p w:rsidR="00D073B2" w:rsidRPr="00E04A6A" w:rsidRDefault="00081929" w:rsidP="00D073B2">
      <w:pPr>
        <w:rPr>
          <w:lang w:eastAsia="ja-JP"/>
        </w:rPr>
      </w:pPr>
      <w:r>
        <w:t>24.</w:t>
      </w:r>
      <w:r w:rsidR="00D073B2" w:rsidRPr="00E04A6A">
        <w:tab/>
        <w:t>T</w:t>
      </w:r>
      <w:r w:rsidR="00D073B2" w:rsidRPr="00E04A6A">
        <w:rPr>
          <w:lang w:eastAsia="ja-JP"/>
        </w:rPr>
        <w:t>he BMT agreed to delete the Glossary.</w:t>
      </w:r>
    </w:p>
    <w:p w:rsidR="00D073B2" w:rsidRPr="00E04A6A" w:rsidRDefault="00D073B2" w:rsidP="00D073B2"/>
    <w:p w:rsidR="00D073B2" w:rsidRDefault="00D073B2" w:rsidP="00497F6E">
      <w:pPr>
        <w:rPr>
          <w:i/>
        </w:rPr>
      </w:pPr>
      <w:bookmarkStart w:id="134" w:name="_Toc22561934"/>
      <w:bookmarkStart w:id="135" w:name="_Toc22564665"/>
      <w:bookmarkStart w:id="136" w:name="_Toc27663375"/>
      <w:r w:rsidRPr="00497F6E">
        <w:rPr>
          <w:i/>
        </w:rPr>
        <w:t>New Section C   LIST OF ACRONYMS</w:t>
      </w:r>
      <w:bookmarkEnd w:id="134"/>
      <w:bookmarkEnd w:id="135"/>
      <w:bookmarkEnd w:id="136"/>
    </w:p>
    <w:p w:rsidR="00497F6E" w:rsidRPr="00497F6E" w:rsidRDefault="00497F6E" w:rsidP="00497F6E">
      <w:pPr>
        <w:rPr>
          <w:i/>
        </w:rPr>
      </w:pPr>
    </w:p>
    <w:p w:rsidR="00D073B2" w:rsidRPr="00E04A6A" w:rsidRDefault="00081929" w:rsidP="00D073B2">
      <w:r>
        <w:t>25.</w:t>
      </w:r>
      <w:r w:rsidR="00D073B2" w:rsidRPr="00E04A6A">
        <w:tab/>
        <w:t>The BMT agreed to add the list of acronyms with the following text:</w:t>
      </w:r>
    </w:p>
    <w:p w:rsidR="00D073B2" w:rsidRPr="00E04A6A" w:rsidRDefault="00D073B2" w:rsidP="00D073B2"/>
    <w:p w:rsidR="00D073B2" w:rsidRPr="00E04A6A" w:rsidRDefault="00D073B2" w:rsidP="00D073B2">
      <w:pPr>
        <w:ind w:left="426"/>
        <w:rPr>
          <w:sz w:val="18"/>
          <w:szCs w:val="18"/>
        </w:rPr>
      </w:pPr>
      <w:r w:rsidRPr="00E04A6A">
        <w:rPr>
          <w:sz w:val="18"/>
          <w:szCs w:val="18"/>
        </w:rPr>
        <w:t>“BAM</w:t>
      </w:r>
      <w:r w:rsidRPr="00E04A6A">
        <w:rPr>
          <w:sz w:val="18"/>
          <w:szCs w:val="18"/>
        </w:rPr>
        <w:tab/>
      </w:r>
      <w:r w:rsidRPr="00E04A6A">
        <w:rPr>
          <w:sz w:val="18"/>
          <w:szCs w:val="18"/>
        </w:rPr>
        <w:tab/>
        <w:t>Binary Alignment Map</w:t>
      </w:r>
    </w:p>
    <w:p w:rsidR="00D073B2" w:rsidRPr="00E04A6A" w:rsidRDefault="00D073B2" w:rsidP="00D073B2">
      <w:pPr>
        <w:ind w:left="426"/>
        <w:rPr>
          <w:sz w:val="18"/>
          <w:szCs w:val="18"/>
        </w:rPr>
      </w:pPr>
      <w:r w:rsidRPr="00E04A6A">
        <w:rPr>
          <w:sz w:val="18"/>
          <w:szCs w:val="18"/>
        </w:rPr>
        <w:t>BCF</w:t>
      </w:r>
      <w:r w:rsidRPr="00E04A6A">
        <w:rPr>
          <w:sz w:val="18"/>
          <w:szCs w:val="18"/>
        </w:rPr>
        <w:tab/>
      </w:r>
      <w:r w:rsidRPr="00E04A6A">
        <w:rPr>
          <w:sz w:val="18"/>
          <w:szCs w:val="18"/>
        </w:rPr>
        <w:tab/>
        <w:t>Binary Call Format</w:t>
      </w:r>
    </w:p>
    <w:p w:rsidR="00D073B2" w:rsidRPr="00E04A6A" w:rsidRDefault="00D073B2" w:rsidP="00D073B2">
      <w:pPr>
        <w:ind w:left="426"/>
        <w:rPr>
          <w:sz w:val="18"/>
          <w:szCs w:val="18"/>
        </w:rPr>
      </w:pPr>
      <w:r w:rsidRPr="00E04A6A">
        <w:rPr>
          <w:sz w:val="18"/>
          <w:szCs w:val="18"/>
        </w:rPr>
        <w:t>CRAM</w:t>
      </w:r>
      <w:r w:rsidRPr="00E04A6A">
        <w:rPr>
          <w:sz w:val="18"/>
          <w:szCs w:val="18"/>
        </w:rPr>
        <w:tab/>
      </w:r>
      <w:r w:rsidRPr="00E04A6A">
        <w:rPr>
          <w:sz w:val="18"/>
          <w:szCs w:val="18"/>
        </w:rPr>
        <w:tab/>
        <w:t>Compressed Reference-oriented Alignment Map</w:t>
      </w:r>
    </w:p>
    <w:p w:rsidR="00D073B2" w:rsidRPr="00E04A6A" w:rsidRDefault="00D073B2" w:rsidP="00D073B2">
      <w:pPr>
        <w:ind w:left="426"/>
        <w:rPr>
          <w:sz w:val="18"/>
          <w:szCs w:val="18"/>
        </w:rPr>
      </w:pPr>
      <w:r w:rsidRPr="00E04A6A">
        <w:rPr>
          <w:sz w:val="18"/>
          <w:szCs w:val="18"/>
        </w:rPr>
        <w:t>MNP</w:t>
      </w:r>
      <w:r w:rsidRPr="00E04A6A">
        <w:rPr>
          <w:sz w:val="18"/>
          <w:szCs w:val="18"/>
        </w:rPr>
        <w:tab/>
      </w:r>
      <w:r w:rsidRPr="00E04A6A">
        <w:rPr>
          <w:sz w:val="18"/>
          <w:szCs w:val="18"/>
        </w:rPr>
        <w:tab/>
        <w:t>Multiple Nucleotide Polymorphism</w:t>
      </w:r>
    </w:p>
    <w:p w:rsidR="00D073B2" w:rsidRPr="00E04A6A" w:rsidRDefault="00D073B2" w:rsidP="00D073B2">
      <w:pPr>
        <w:ind w:left="426"/>
        <w:rPr>
          <w:sz w:val="18"/>
          <w:szCs w:val="18"/>
        </w:rPr>
      </w:pPr>
      <w:r w:rsidRPr="00E04A6A">
        <w:rPr>
          <w:sz w:val="18"/>
          <w:szCs w:val="18"/>
        </w:rPr>
        <w:t>NIL</w:t>
      </w:r>
      <w:r w:rsidRPr="00E04A6A">
        <w:rPr>
          <w:sz w:val="18"/>
          <w:szCs w:val="18"/>
        </w:rPr>
        <w:tab/>
      </w:r>
      <w:r w:rsidRPr="00E04A6A">
        <w:rPr>
          <w:sz w:val="18"/>
          <w:szCs w:val="18"/>
        </w:rPr>
        <w:tab/>
        <w:t>Near Isogenic Line</w:t>
      </w:r>
    </w:p>
    <w:p w:rsidR="00D073B2" w:rsidRPr="00E04A6A" w:rsidRDefault="00D073B2" w:rsidP="00D073B2">
      <w:pPr>
        <w:ind w:left="426"/>
        <w:rPr>
          <w:sz w:val="18"/>
          <w:szCs w:val="18"/>
        </w:rPr>
      </w:pPr>
      <w:r w:rsidRPr="00E04A6A">
        <w:rPr>
          <w:sz w:val="18"/>
          <w:szCs w:val="18"/>
        </w:rPr>
        <w:t>RIL</w:t>
      </w:r>
      <w:r w:rsidRPr="00E04A6A">
        <w:rPr>
          <w:sz w:val="18"/>
          <w:szCs w:val="18"/>
        </w:rPr>
        <w:tab/>
      </w:r>
      <w:r w:rsidRPr="00E04A6A">
        <w:rPr>
          <w:sz w:val="18"/>
          <w:szCs w:val="18"/>
        </w:rPr>
        <w:tab/>
        <w:t>Recombinant Inbred Line</w:t>
      </w:r>
    </w:p>
    <w:p w:rsidR="00D073B2" w:rsidRPr="00E04A6A" w:rsidRDefault="00D073B2" w:rsidP="00D073B2">
      <w:pPr>
        <w:ind w:left="426"/>
        <w:rPr>
          <w:sz w:val="18"/>
          <w:szCs w:val="18"/>
        </w:rPr>
      </w:pPr>
      <w:r w:rsidRPr="00E04A6A">
        <w:rPr>
          <w:sz w:val="18"/>
          <w:szCs w:val="18"/>
        </w:rPr>
        <w:t>SAM</w:t>
      </w:r>
      <w:r w:rsidRPr="00E04A6A">
        <w:rPr>
          <w:sz w:val="18"/>
          <w:szCs w:val="18"/>
        </w:rPr>
        <w:tab/>
      </w:r>
      <w:r w:rsidRPr="00E04A6A">
        <w:rPr>
          <w:sz w:val="18"/>
          <w:szCs w:val="18"/>
        </w:rPr>
        <w:tab/>
        <w:t>Sequence Alignment Map</w:t>
      </w:r>
    </w:p>
    <w:p w:rsidR="00D073B2" w:rsidRPr="00E04A6A" w:rsidRDefault="00D073B2" w:rsidP="00D073B2">
      <w:pPr>
        <w:ind w:left="426"/>
        <w:rPr>
          <w:sz w:val="18"/>
          <w:szCs w:val="18"/>
        </w:rPr>
      </w:pPr>
      <w:r w:rsidRPr="00E04A6A">
        <w:rPr>
          <w:sz w:val="18"/>
          <w:szCs w:val="18"/>
        </w:rPr>
        <w:t>SNP</w:t>
      </w:r>
      <w:r w:rsidRPr="00E04A6A">
        <w:rPr>
          <w:sz w:val="18"/>
          <w:szCs w:val="18"/>
        </w:rPr>
        <w:tab/>
      </w:r>
      <w:r w:rsidRPr="00E04A6A">
        <w:rPr>
          <w:sz w:val="18"/>
          <w:szCs w:val="18"/>
        </w:rPr>
        <w:tab/>
        <w:t>Single Nucleotide Polymorphism</w:t>
      </w:r>
    </w:p>
    <w:p w:rsidR="00D073B2" w:rsidRPr="00E04A6A" w:rsidRDefault="00D073B2" w:rsidP="00D073B2">
      <w:pPr>
        <w:ind w:left="426"/>
        <w:rPr>
          <w:sz w:val="18"/>
          <w:szCs w:val="18"/>
        </w:rPr>
      </w:pPr>
      <w:r w:rsidRPr="00E04A6A">
        <w:rPr>
          <w:sz w:val="18"/>
          <w:szCs w:val="18"/>
        </w:rPr>
        <w:t>TIFF</w:t>
      </w:r>
      <w:r w:rsidRPr="00E04A6A">
        <w:rPr>
          <w:sz w:val="18"/>
          <w:szCs w:val="18"/>
        </w:rPr>
        <w:tab/>
      </w:r>
      <w:r w:rsidRPr="00E04A6A">
        <w:rPr>
          <w:sz w:val="18"/>
          <w:szCs w:val="18"/>
        </w:rPr>
        <w:tab/>
        <w:t>Tagged Image File Format</w:t>
      </w:r>
    </w:p>
    <w:p w:rsidR="00D073B2" w:rsidRPr="00E04A6A" w:rsidRDefault="00D073B2" w:rsidP="00D073B2">
      <w:pPr>
        <w:ind w:left="426"/>
      </w:pPr>
      <w:r w:rsidRPr="00E04A6A">
        <w:rPr>
          <w:sz w:val="18"/>
          <w:szCs w:val="18"/>
        </w:rPr>
        <w:t>VCF</w:t>
      </w:r>
      <w:r w:rsidRPr="00E04A6A">
        <w:rPr>
          <w:sz w:val="18"/>
          <w:szCs w:val="18"/>
        </w:rPr>
        <w:tab/>
      </w:r>
      <w:r w:rsidRPr="00E04A6A">
        <w:rPr>
          <w:sz w:val="18"/>
          <w:szCs w:val="18"/>
        </w:rPr>
        <w:tab/>
        <w:t>Variant Call Format</w:t>
      </w:r>
      <w:r w:rsidRPr="00E04A6A">
        <w:t>”</w:t>
      </w:r>
    </w:p>
    <w:p w:rsidR="008C52E3" w:rsidRDefault="008C52E3" w:rsidP="008C52E3"/>
    <w:p w:rsidR="00712AD2" w:rsidRDefault="00712AD2" w:rsidP="001857B6">
      <w:pPr>
        <w:jc w:val="right"/>
      </w:pPr>
    </w:p>
    <w:p w:rsidR="00712AD2" w:rsidRDefault="00712AD2" w:rsidP="001857B6">
      <w:pPr>
        <w:jc w:val="right"/>
      </w:pPr>
    </w:p>
    <w:p w:rsidR="001857B6" w:rsidRPr="001857B6" w:rsidRDefault="001857B6" w:rsidP="00712AD2">
      <w:pPr>
        <w:jc w:val="right"/>
      </w:pPr>
      <w:r w:rsidRPr="001857B6">
        <w:rPr>
          <w:rFonts w:hint="eastAsia"/>
        </w:rPr>
        <w:t>[</w:t>
      </w:r>
      <w:r w:rsidRPr="001857B6">
        <w:t>Annex</w:t>
      </w:r>
      <w:r w:rsidR="00F360BD">
        <w:t xml:space="preserve"> III</w:t>
      </w:r>
      <w:r w:rsidRPr="001857B6">
        <w:t xml:space="preserve"> follow</w:t>
      </w:r>
      <w:r w:rsidR="00F360BD">
        <w:t>s</w:t>
      </w:r>
      <w:r w:rsidRPr="001857B6">
        <w:t>]</w:t>
      </w:r>
    </w:p>
    <w:p w:rsidR="001857B6" w:rsidRPr="001857B6" w:rsidRDefault="001857B6" w:rsidP="001857B6">
      <w:pPr>
        <w:jc w:val="left"/>
        <w:sectPr w:rsidR="001857B6" w:rsidRPr="001857B6" w:rsidSect="00D073B2">
          <w:headerReference w:type="default" r:id="rId12"/>
          <w:headerReference w:type="first" r:id="rId13"/>
          <w:pgSz w:w="11907" w:h="16840" w:code="9"/>
          <w:pgMar w:top="510" w:right="1134" w:bottom="1134" w:left="1134" w:header="510" w:footer="680" w:gutter="0"/>
          <w:pgNumType w:start="1"/>
          <w:cols w:space="720"/>
          <w:titlePg/>
        </w:sectPr>
      </w:pPr>
    </w:p>
    <w:p w:rsidR="001857B6" w:rsidRPr="001857B6" w:rsidRDefault="001857B6" w:rsidP="001857B6">
      <w:pPr>
        <w:jc w:val="center"/>
      </w:pPr>
    </w:p>
    <w:p w:rsidR="001857B6" w:rsidRPr="001857B6" w:rsidRDefault="004E2335" w:rsidP="004E2335">
      <w:pPr>
        <w:jc w:val="center"/>
        <w:rPr>
          <w:i/>
        </w:rPr>
      </w:pPr>
      <w:r w:rsidRPr="004E2335">
        <w:t>RELEVANT ELEMENTS FROM THE WORLD SEED PARTNERSHIP AND THE FAQ ON THE USE OF MOLECULAR TECHNIQUES IN THE EXAMINATION OF DUS</w:t>
      </w:r>
    </w:p>
    <w:p w:rsidR="004E2335" w:rsidRPr="000729FE" w:rsidRDefault="004E2335" w:rsidP="004E2335">
      <w:pPr>
        <w:rPr>
          <w:snapToGrid w:val="0"/>
          <w:lang w:eastAsia="ja-JP"/>
        </w:rPr>
      </w:pPr>
    </w:p>
    <w:p w:rsidR="004E2335" w:rsidRPr="004E2335" w:rsidRDefault="004E2335" w:rsidP="004E2335">
      <w:pPr>
        <w:rPr>
          <w:snapToGrid w:val="0"/>
          <w:lang w:eastAsia="ja-JP"/>
        </w:rPr>
      </w:pPr>
    </w:p>
    <w:p w:rsidR="004E2335" w:rsidRPr="004E2335" w:rsidRDefault="004E2335" w:rsidP="004E2335">
      <w:pPr>
        <w:ind w:right="567"/>
        <w:rPr>
          <w:rFonts w:eastAsia="MS Mincho"/>
        </w:rPr>
      </w:pPr>
      <w:r w:rsidRPr="004E2335">
        <w:rPr>
          <w:rFonts w:eastAsia="MS Mincho"/>
        </w:rPr>
        <w:t>What is the World Seed Partnership?</w:t>
      </w:r>
    </w:p>
    <w:p w:rsidR="004E2335" w:rsidRPr="004E2335" w:rsidRDefault="004E2335" w:rsidP="004E2335">
      <w:pPr>
        <w:ind w:right="567"/>
        <w:rPr>
          <w:rFonts w:eastAsia="MS Mincho"/>
        </w:rPr>
      </w:pPr>
    </w:p>
    <w:p w:rsidR="004E2335" w:rsidRPr="004E2335" w:rsidRDefault="004E2335" w:rsidP="004E2335">
      <w:pPr>
        <w:ind w:right="567"/>
        <w:rPr>
          <w:rFonts w:eastAsia="MS Mincho"/>
        </w:rPr>
      </w:pPr>
      <w:r w:rsidRPr="004E2335">
        <w:rPr>
          <w:rFonts w:eastAsia="MS Mincho"/>
        </w:rPr>
        <w:t>The World Seed Partnership is host to a group of international organizations that closely collaborate on seed systems for sustainable agriculture. Below are short summaries and full profiles of participating organizations.</w:t>
      </w:r>
    </w:p>
    <w:p w:rsidR="004E2335" w:rsidRPr="004E2335" w:rsidRDefault="004E2335" w:rsidP="004E2335">
      <w:pPr>
        <w:ind w:right="567"/>
        <w:rPr>
          <w:rFonts w:eastAsia="MS Mincho"/>
        </w:rPr>
      </w:pPr>
    </w:p>
    <w:p w:rsidR="004E2335" w:rsidRPr="004E2335" w:rsidRDefault="004E2335" w:rsidP="004E2335">
      <w:pPr>
        <w:ind w:right="567"/>
        <w:rPr>
          <w:rFonts w:eastAsia="MS Mincho"/>
        </w:rPr>
      </w:pPr>
    </w:p>
    <w:p w:rsidR="004E2335" w:rsidRPr="004E2335" w:rsidRDefault="004E2335" w:rsidP="004E2335">
      <w:pPr>
        <w:ind w:right="567"/>
        <w:rPr>
          <w:rFonts w:eastAsia="MS Mincho"/>
          <w:bCs/>
          <w:u w:val="single"/>
        </w:rPr>
      </w:pPr>
      <w:r w:rsidRPr="004E2335">
        <w:rPr>
          <w:rFonts w:eastAsia="MS Mincho"/>
          <w:bCs/>
          <w:u w:val="single"/>
        </w:rPr>
        <w:t>The Organisation for Economic Co-operation and Development (OECD)</w:t>
      </w:r>
    </w:p>
    <w:p w:rsidR="004E2335" w:rsidRPr="004E2335" w:rsidRDefault="004E2335" w:rsidP="004E2335">
      <w:pPr>
        <w:ind w:right="567"/>
        <w:rPr>
          <w:rFonts w:eastAsia="MS Mincho"/>
        </w:rPr>
      </w:pPr>
    </w:p>
    <w:p w:rsidR="004E2335" w:rsidRPr="004E2335" w:rsidRDefault="004E2335" w:rsidP="004E2335">
      <w:pPr>
        <w:ind w:right="567"/>
        <w:rPr>
          <w:rFonts w:eastAsia="MS Mincho"/>
          <w:bCs/>
        </w:rPr>
      </w:pPr>
      <w:r w:rsidRPr="004E2335">
        <w:rPr>
          <w:rFonts w:eastAsia="MS Mincho"/>
          <w:bCs/>
        </w:rPr>
        <w:t>Type of Organization</w:t>
      </w:r>
    </w:p>
    <w:p w:rsidR="004E2335" w:rsidRPr="004E2335" w:rsidRDefault="004E2335" w:rsidP="004E2335">
      <w:pPr>
        <w:ind w:right="567"/>
        <w:rPr>
          <w:rFonts w:eastAsia="MS Mincho"/>
        </w:rPr>
      </w:pPr>
      <w:r w:rsidRPr="004E2335">
        <w:rPr>
          <w:rFonts w:eastAsia="MS Mincho"/>
        </w:rPr>
        <w:t>intergovernmental</w:t>
      </w:r>
    </w:p>
    <w:p w:rsidR="004E2335" w:rsidRPr="004E2335" w:rsidRDefault="004E2335" w:rsidP="004E2335">
      <w:pPr>
        <w:ind w:right="567"/>
        <w:rPr>
          <w:rFonts w:eastAsia="MS Mincho"/>
        </w:rPr>
      </w:pPr>
    </w:p>
    <w:p w:rsidR="004E2335" w:rsidRPr="004E2335" w:rsidRDefault="004E2335" w:rsidP="004E2335">
      <w:pPr>
        <w:ind w:right="567"/>
        <w:rPr>
          <w:rFonts w:eastAsia="MS Mincho"/>
          <w:bCs/>
        </w:rPr>
      </w:pPr>
      <w:r w:rsidRPr="004E2335">
        <w:rPr>
          <w:rFonts w:eastAsia="MS Mincho"/>
          <w:bCs/>
        </w:rPr>
        <w:t>OECD Seed Schemes</w:t>
      </w:r>
    </w:p>
    <w:p w:rsidR="004E2335" w:rsidRPr="004E2335" w:rsidRDefault="004E2335" w:rsidP="004E2335">
      <w:pPr>
        <w:ind w:right="567"/>
        <w:rPr>
          <w:rFonts w:eastAsia="MS Mincho"/>
        </w:rPr>
      </w:pPr>
      <w:r w:rsidRPr="004E2335">
        <w:rPr>
          <w:rFonts w:eastAsia="MS Mincho"/>
        </w:rPr>
        <w:t>Participating countries</w:t>
      </w:r>
    </w:p>
    <w:p w:rsidR="004E2335" w:rsidRPr="004E2335" w:rsidRDefault="004E2335" w:rsidP="004E2335">
      <w:pPr>
        <w:ind w:right="567"/>
        <w:rPr>
          <w:rFonts w:eastAsia="MS Mincho"/>
        </w:rPr>
      </w:pPr>
    </w:p>
    <w:p w:rsidR="004E2335" w:rsidRPr="004E2335" w:rsidRDefault="004E2335" w:rsidP="004E2335">
      <w:pPr>
        <w:ind w:right="567"/>
        <w:rPr>
          <w:rFonts w:eastAsia="MS Mincho"/>
          <w:bCs/>
        </w:rPr>
      </w:pPr>
      <w:r w:rsidRPr="004E2335">
        <w:rPr>
          <w:rFonts w:eastAsia="MS Mincho"/>
          <w:bCs/>
        </w:rPr>
        <w:t>Mission</w:t>
      </w:r>
    </w:p>
    <w:p w:rsidR="004E2335" w:rsidRPr="004E2335" w:rsidRDefault="004E2335" w:rsidP="004E2335">
      <w:pPr>
        <w:ind w:right="567"/>
        <w:rPr>
          <w:rFonts w:eastAsia="MS Mincho"/>
        </w:rPr>
      </w:pPr>
      <w:r w:rsidRPr="004E2335">
        <w:rPr>
          <w:rFonts w:eastAsia="MS Mincho"/>
        </w:rPr>
        <w:t>The OECD Seed Schemes provide an international framework for the varietal certification of agricultural seed moving in international trade. The Schemes were established in 1958 driven by a combination of factors including a fast growing seed trade, regulatory harmonisation in Europe, the development of off season production, the seed breeding and production potential of large exporting countries in America (North and South) and Europe, and the support of private industry. Membership of the Schemes is voluntary and participation varies. There are eight agricultural Seed Schemes.</w:t>
      </w:r>
    </w:p>
    <w:p w:rsidR="004E2335" w:rsidRPr="004E2335" w:rsidRDefault="004E2335" w:rsidP="004E2335">
      <w:pPr>
        <w:ind w:left="567" w:right="567"/>
        <w:rPr>
          <w:rFonts w:eastAsia="MS Mincho"/>
        </w:rPr>
      </w:pPr>
    </w:p>
    <w:p w:rsidR="004E2335" w:rsidRPr="004E2335" w:rsidRDefault="004E2335" w:rsidP="004E2335">
      <w:pPr>
        <w:ind w:right="567"/>
        <w:rPr>
          <w:rFonts w:eastAsia="MS Mincho"/>
          <w:bCs/>
        </w:rPr>
      </w:pPr>
      <w:r w:rsidRPr="004E2335">
        <w:rPr>
          <w:rFonts w:eastAsia="MS Mincho"/>
          <w:bCs/>
        </w:rPr>
        <w:t>Objectives</w:t>
      </w:r>
    </w:p>
    <w:p w:rsidR="004E2335" w:rsidRPr="004E2335" w:rsidRDefault="004E2335" w:rsidP="004E2335">
      <w:pPr>
        <w:numPr>
          <w:ilvl w:val="0"/>
          <w:numId w:val="9"/>
        </w:numPr>
        <w:tabs>
          <w:tab w:val="num" w:pos="1134"/>
          <w:tab w:val="left" w:pos="8789"/>
        </w:tabs>
        <w:ind w:left="0" w:right="850" w:firstLine="0"/>
        <w:rPr>
          <w:rFonts w:eastAsia="MS Mincho"/>
        </w:rPr>
      </w:pPr>
      <w:r w:rsidRPr="004E2335">
        <w:rPr>
          <w:rFonts w:eastAsia="MS Mincho"/>
        </w:rPr>
        <w:t>to encourage the production and use of “quality-guaranteed” seed in participating countries. The Schemes authorise the use of labels and certificates for seed produced and processed for international trade according to agreed principles ensuring varietal identity and purity.</w:t>
      </w:r>
    </w:p>
    <w:p w:rsidR="004E2335" w:rsidRPr="004E2335" w:rsidRDefault="004E2335" w:rsidP="004E2335">
      <w:pPr>
        <w:numPr>
          <w:ilvl w:val="0"/>
          <w:numId w:val="9"/>
        </w:numPr>
        <w:tabs>
          <w:tab w:val="num" w:pos="1134"/>
          <w:tab w:val="left" w:pos="8789"/>
        </w:tabs>
        <w:ind w:left="0" w:right="850" w:firstLine="0"/>
        <w:rPr>
          <w:rFonts w:eastAsia="MS Mincho"/>
        </w:rPr>
      </w:pPr>
      <w:r w:rsidRPr="004E2335">
        <w:rPr>
          <w:rFonts w:eastAsia="MS Mincho"/>
        </w:rPr>
        <w:t>to facilitate the import and export of seed, by the removal of technical barriers to trade by assuring identification and origin through internationally recognised labels (“passports”) for trade. They also lay down guidelines for seed multiplication abroad, as well as for the delegation of some control activities to the private sector (“authorisation”). The quantity of seed certified through the OECD Schemes has grown rapidly in recent years and now exceeds 1 million tonnes.</w:t>
      </w:r>
    </w:p>
    <w:p w:rsidR="004E2335" w:rsidRPr="004E2335" w:rsidRDefault="004E2335" w:rsidP="004E2335">
      <w:pPr>
        <w:ind w:right="567"/>
        <w:rPr>
          <w:rFonts w:eastAsia="MS Mincho"/>
        </w:rPr>
      </w:pPr>
    </w:p>
    <w:p w:rsidR="004E2335" w:rsidRPr="004E2335" w:rsidRDefault="004E2335" w:rsidP="004E2335">
      <w:pPr>
        <w:ind w:right="567"/>
        <w:rPr>
          <w:rFonts w:eastAsia="MS Mincho"/>
          <w:bCs/>
        </w:rPr>
      </w:pPr>
      <w:r w:rsidRPr="004E2335">
        <w:rPr>
          <w:rFonts w:eastAsia="MS Mincho"/>
          <w:bCs/>
        </w:rPr>
        <w:t>How do the Seed Schemes operate</w:t>
      </w:r>
    </w:p>
    <w:p w:rsidR="004E2335" w:rsidRPr="004E2335" w:rsidRDefault="004E2335" w:rsidP="004E2335">
      <w:pPr>
        <w:ind w:right="567"/>
        <w:rPr>
          <w:rFonts w:eastAsia="MS Mincho"/>
        </w:rPr>
      </w:pPr>
      <w:r w:rsidRPr="004E2335">
        <w:rPr>
          <w:rFonts w:eastAsia="MS Mincho"/>
        </w:rPr>
        <w:t>The success of international certification depends upon close co-operation between maintainers, seed producers, traders and the designated authority (appointed by the government) in each participating country. Frequent meetings allow for a multi-stakeholder dialogue to exchange information, discuss case studies, revise rules and update the Schemes. A wide range of international and non-governmental organisations as well as and seed industry networks participate actively in the Schemes.</w:t>
      </w:r>
    </w:p>
    <w:p w:rsidR="004E2335" w:rsidRPr="004E2335" w:rsidRDefault="004E2335" w:rsidP="004E2335">
      <w:pPr>
        <w:ind w:right="567"/>
        <w:rPr>
          <w:rFonts w:eastAsia="MS Mincho"/>
        </w:rPr>
      </w:pPr>
      <w:r w:rsidRPr="004E2335">
        <w:rPr>
          <w:rFonts w:eastAsia="MS Mincho"/>
        </w:rPr>
        <w:t> </w:t>
      </w:r>
    </w:p>
    <w:p w:rsidR="004E2335" w:rsidRPr="004E2335" w:rsidRDefault="004E2335" w:rsidP="004E2335">
      <w:pPr>
        <w:ind w:right="567"/>
        <w:rPr>
          <w:rFonts w:eastAsia="MS Mincho"/>
          <w:bCs/>
        </w:rPr>
      </w:pPr>
      <w:r w:rsidRPr="004E2335">
        <w:rPr>
          <w:rFonts w:eastAsia="MS Mincho"/>
          <w:bCs/>
        </w:rPr>
        <w:t>Benefits of the Schemes</w:t>
      </w:r>
    </w:p>
    <w:p w:rsidR="004E2335" w:rsidRPr="004E2335" w:rsidRDefault="004E2335" w:rsidP="004E2335">
      <w:pPr>
        <w:numPr>
          <w:ilvl w:val="0"/>
          <w:numId w:val="10"/>
        </w:numPr>
        <w:tabs>
          <w:tab w:val="num" w:pos="1134"/>
        </w:tabs>
        <w:ind w:left="0" w:right="850" w:firstLine="0"/>
        <w:rPr>
          <w:rFonts w:eastAsia="MS Mincho"/>
        </w:rPr>
      </w:pPr>
      <w:r w:rsidRPr="004E2335">
        <w:rPr>
          <w:rFonts w:eastAsia="MS Mincho"/>
        </w:rPr>
        <w:t>To facilitate international trade by using harmonised certification procedures, crop inspection techniques and use of control plots. The varietal purity standards for the appropriate species are also agreed and standardised by all member states.</w:t>
      </w:r>
    </w:p>
    <w:p w:rsidR="004E2335" w:rsidRPr="004E2335" w:rsidRDefault="004E2335" w:rsidP="004E2335">
      <w:pPr>
        <w:numPr>
          <w:ilvl w:val="0"/>
          <w:numId w:val="10"/>
        </w:numPr>
        <w:tabs>
          <w:tab w:val="num" w:pos="1134"/>
        </w:tabs>
        <w:ind w:left="0" w:right="850" w:firstLine="0"/>
        <w:rPr>
          <w:rFonts w:eastAsia="MS Mincho"/>
        </w:rPr>
      </w:pPr>
      <w:r w:rsidRPr="004E2335">
        <w:rPr>
          <w:rFonts w:eastAsia="MS Mincho"/>
        </w:rPr>
        <w:t>To provide a framework to develop seed production with other countries or companies.</w:t>
      </w:r>
    </w:p>
    <w:p w:rsidR="004E2335" w:rsidRPr="004E2335" w:rsidRDefault="004E2335" w:rsidP="004E2335">
      <w:pPr>
        <w:numPr>
          <w:ilvl w:val="0"/>
          <w:numId w:val="10"/>
        </w:numPr>
        <w:tabs>
          <w:tab w:val="num" w:pos="1134"/>
        </w:tabs>
        <w:ind w:left="0" w:right="850" w:firstLine="0"/>
        <w:rPr>
          <w:rFonts w:eastAsia="MS Mincho"/>
        </w:rPr>
      </w:pPr>
      <w:r w:rsidRPr="004E2335">
        <w:rPr>
          <w:rFonts w:eastAsia="MS Mincho"/>
        </w:rPr>
        <w:t>To participate in the elaboration of international rules for seed certification.</w:t>
      </w:r>
    </w:p>
    <w:p w:rsidR="004E2335" w:rsidRPr="004E2335" w:rsidRDefault="004E2335" w:rsidP="004E2335">
      <w:pPr>
        <w:numPr>
          <w:ilvl w:val="0"/>
          <w:numId w:val="10"/>
        </w:numPr>
        <w:tabs>
          <w:tab w:val="num" w:pos="1134"/>
        </w:tabs>
        <w:ind w:left="0" w:right="850" w:firstLine="0"/>
        <w:rPr>
          <w:rFonts w:eastAsia="MS Mincho"/>
        </w:rPr>
      </w:pPr>
      <w:r w:rsidRPr="004E2335">
        <w:rPr>
          <w:rFonts w:eastAsia="MS Mincho"/>
        </w:rPr>
        <w:t>To develop collaboration between the public and private sectors.</w:t>
      </w:r>
    </w:p>
    <w:p w:rsidR="004E2335" w:rsidRPr="004E2335" w:rsidRDefault="004E2335" w:rsidP="004E2335">
      <w:pPr>
        <w:numPr>
          <w:ilvl w:val="0"/>
          <w:numId w:val="10"/>
        </w:numPr>
        <w:tabs>
          <w:tab w:val="num" w:pos="1134"/>
        </w:tabs>
        <w:ind w:left="0" w:right="850" w:firstLine="0"/>
        <w:rPr>
          <w:rFonts w:eastAsia="MS Mincho"/>
        </w:rPr>
      </w:pPr>
      <w:r w:rsidRPr="004E2335">
        <w:rPr>
          <w:rFonts w:eastAsia="MS Mincho"/>
        </w:rPr>
        <w:t>To benefit from regular exchanges of information with other national certification agencies and Observer organisations.</w:t>
      </w:r>
    </w:p>
    <w:p w:rsidR="004E2335" w:rsidRPr="004E2335" w:rsidRDefault="004E2335" w:rsidP="004E2335">
      <w:pPr>
        <w:ind w:right="567"/>
        <w:rPr>
          <w:rFonts w:eastAsia="MS Mincho"/>
        </w:rPr>
      </w:pPr>
    </w:p>
    <w:p w:rsidR="004E2335" w:rsidRPr="004E2335" w:rsidRDefault="004E2335" w:rsidP="004E2335">
      <w:pPr>
        <w:ind w:right="567"/>
        <w:rPr>
          <w:rFonts w:eastAsia="MS Mincho"/>
        </w:rPr>
      </w:pPr>
      <w:r w:rsidRPr="004E2335">
        <w:rPr>
          <w:rFonts w:eastAsia="MS Mincho"/>
        </w:rPr>
        <w:t>The Annual List of Varieties eligible for OECD certification includes varieties which are officially recognized as distinct, uniform and stable, and possess an acceptable value in one or more participating country. The List contains the seed varieties internationally traded using the OECD seed Schemes. The number of varieties included has grown steadily over the last thirty years.</w:t>
      </w:r>
    </w:p>
    <w:p w:rsidR="004E2335" w:rsidRPr="004E2335" w:rsidRDefault="004E2335" w:rsidP="004E2335">
      <w:pPr>
        <w:ind w:right="567"/>
        <w:jc w:val="left"/>
        <w:rPr>
          <w:rFonts w:eastAsia="MS Mincho"/>
        </w:rPr>
      </w:pPr>
    </w:p>
    <w:p w:rsidR="004E2335" w:rsidRPr="004E2335" w:rsidRDefault="004E2335" w:rsidP="004E2335">
      <w:pPr>
        <w:ind w:right="567"/>
        <w:jc w:val="left"/>
        <w:rPr>
          <w:rFonts w:eastAsia="MS Mincho"/>
        </w:rPr>
      </w:pPr>
    </w:p>
    <w:p w:rsidR="004E2335" w:rsidRPr="004E2335" w:rsidRDefault="004E2335" w:rsidP="004E2335">
      <w:pPr>
        <w:keepNext/>
        <w:ind w:right="567"/>
        <w:rPr>
          <w:rFonts w:eastAsia="MS Mincho"/>
          <w:bCs/>
          <w:u w:val="single"/>
        </w:rPr>
      </w:pPr>
      <w:r w:rsidRPr="004E2335">
        <w:rPr>
          <w:rFonts w:eastAsia="MS Mincho"/>
          <w:bCs/>
          <w:u w:val="single"/>
        </w:rPr>
        <w:lastRenderedPageBreak/>
        <w:t>International Union for the Protection of New Varieties of Plants (UPOV)</w:t>
      </w:r>
    </w:p>
    <w:p w:rsidR="004E2335" w:rsidRPr="004E2335" w:rsidRDefault="004E2335" w:rsidP="004E2335">
      <w:pPr>
        <w:keepNext/>
        <w:ind w:right="567"/>
        <w:rPr>
          <w:rFonts w:eastAsia="MS Mincho"/>
        </w:rPr>
      </w:pPr>
    </w:p>
    <w:p w:rsidR="004E2335" w:rsidRPr="004E2335" w:rsidRDefault="004E2335" w:rsidP="004E2335">
      <w:pPr>
        <w:keepNext/>
        <w:ind w:right="567"/>
        <w:rPr>
          <w:rFonts w:eastAsia="MS Mincho"/>
          <w:bCs/>
        </w:rPr>
      </w:pPr>
      <w:r w:rsidRPr="004E2335">
        <w:rPr>
          <w:rFonts w:eastAsia="MS Mincho"/>
          <w:bCs/>
        </w:rPr>
        <w:t>Type of Organization</w:t>
      </w:r>
    </w:p>
    <w:p w:rsidR="004E2335" w:rsidRPr="004E2335" w:rsidRDefault="004E2335" w:rsidP="004E2335">
      <w:pPr>
        <w:ind w:right="567"/>
        <w:rPr>
          <w:rFonts w:eastAsia="MS Mincho"/>
        </w:rPr>
      </w:pPr>
      <w:r w:rsidRPr="004E2335">
        <w:rPr>
          <w:rFonts w:eastAsia="MS Mincho"/>
        </w:rPr>
        <w:t>Intergovernmental</w:t>
      </w:r>
    </w:p>
    <w:p w:rsidR="004E2335" w:rsidRPr="004E2335" w:rsidRDefault="004E2335" w:rsidP="004E2335">
      <w:pPr>
        <w:ind w:right="567"/>
        <w:rPr>
          <w:rFonts w:eastAsia="MS Mincho"/>
        </w:rPr>
      </w:pPr>
      <w:r w:rsidRPr="004E2335">
        <w:rPr>
          <w:rFonts w:eastAsia="MS Mincho"/>
        </w:rPr>
        <w:t> </w:t>
      </w:r>
    </w:p>
    <w:p w:rsidR="004E2335" w:rsidRPr="004E2335" w:rsidRDefault="004E2335" w:rsidP="004E2335">
      <w:pPr>
        <w:ind w:right="567"/>
        <w:rPr>
          <w:rFonts w:eastAsia="MS Mincho"/>
          <w:bCs/>
        </w:rPr>
      </w:pPr>
      <w:r w:rsidRPr="004E2335">
        <w:rPr>
          <w:rFonts w:eastAsia="MS Mincho"/>
          <w:bCs/>
        </w:rPr>
        <w:t>Membership</w:t>
      </w:r>
    </w:p>
    <w:p w:rsidR="004E2335" w:rsidRPr="004E2335" w:rsidRDefault="00E60DDF" w:rsidP="004E2335">
      <w:pPr>
        <w:ind w:right="567"/>
        <w:rPr>
          <w:rFonts w:eastAsia="MS Mincho"/>
        </w:rPr>
      </w:pPr>
      <w:hyperlink r:id="rId14" w:history="1">
        <w:r w:rsidR="004E2335" w:rsidRPr="004E2335">
          <w:rPr>
            <w:rFonts w:eastAsia="MS Mincho"/>
            <w:color w:val="0000FF"/>
            <w:u w:val="single"/>
          </w:rPr>
          <w:t>List of UPOV members</w:t>
        </w:r>
      </w:hyperlink>
      <w:r w:rsidR="004E2335" w:rsidRPr="004E2335">
        <w:rPr>
          <w:rFonts w:eastAsia="MS Mincho"/>
        </w:rPr>
        <w:t xml:space="preserve">  / </w:t>
      </w:r>
      <w:hyperlink r:id="rId15" w:history="1">
        <w:r w:rsidR="004E2335" w:rsidRPr="004E2335">
          <w:rPr>
            <w:rFonts w:eastAsia="MS Mincho"/>
            <w:color w:val="0000FF"/>
            <w:u w:val="single"/>
          </w:rPr>
          <w:t>Situation in UPOV</w:t>
        </w:r>
      </w:hyperlink>
    </w:p>
    <w:p w:rsidR="004E2335" w:rsidRPr="004E2335" w:rsidRDefault="004E2335" w:rsidP="004E2335">
      <w:pPr>
        <w:ind w:right="567"/>
        <w:rPr>
          <w:rFonts w:eastAsia="MS Mincho"/>
        </w:rPr>
      </w:pPr>
      <w:r w:rsidRPr="004E2335">
        <w:rPr>
          <w:rFonts w:eastAsia="MS Mincho"/>
        </w:rPr>
        <w:t> </w:t>
      </w:r>
    </w:p>
    <w:p w:rsidR="004E2335" w:rsidRPr="004E2335" w:rsidRDefault="004E2335" w:rsidP="004E2335">
      <w:pPr>
        <w:ind w:right="567"/>
        <w:rPr>
          <w:rFonts w:eastAsia="MS Mincho"/>
          <w:bCs/>
        </w:rPr>
      </w:pPr>
      <w:r w:rsidRPr="004E2335">
        <w:rPr>
          <w:rFonts w:eastAsia="MS Mincho"/>
          <w:bCs/>
        </w:rPr>
        <w:t>What is UPOV?</w:t>
      </w:r>
    </w:p>
    <w:p w:rsidR="004E2335" w:rsidRPr="004E2335" w:rsidRDefault="004E2335" w:rsidP="004E2335">
      <w:pPr>
        <w:ind w:right="567"/>
        <w:rPr>
          <w:rFonts w:eastAsia="MS Mincho"/>
        </w:rPr>
      </w:pPr>
      <w:r w:rsidRPr="004E2335">
        <w:rPr>
          <w:rFonts w:eastAsia="MS Mincho"/>
        </w:rPr>
        <w:t>The International Union for the Protection of New Varieties of Plants (UPOV) is an intergovernmental organization based in Geneva, Switzerland. UPOV was established in 1961 by the International Convention for the Protection of New Varieties of Plants (the "UPOV Convention").</w:t>
      </w:r>
    </w:p>
    <w:p w:rsidR="004E2335" w:rsidRPr="004E2335" w:rsidRDefault="004E2335" w:rsidP="004E2335">
      <w:pPr>
        <w:ind w:right="567"/>
        <w:rPr>
          <w:rFonts w:eastAsia="MS Mincho"/>
        </w:rPr>
      </w:pPr>
      <w:r w:rsidRPr="004E2335">
        <w:rPr>
          <w:rFonts w:eastAsia="MS Mincho"/>
        </w:rPr>
        <w:t xml:space="preserve">The </w:t>
      </w:r>
      <w:r w:rsidRPr="004E2335">
        <w:rPr>
          <w:rFonts w:eastAsia="MS Mincho"/>
          <w:bCs/>
        </w:rPr>
        <w:t>mission</w:t>
      </w:r>
      <w:r w:rsidRPr="004E2335">
        <w:rPr>
          <w:rFonts w:eastAsia="MS Mincho"/>
        </w:rPr>
        <w:t xml:space="preserve"> of UPOV is to provide and promote an effective system of plant variety protection, with the aim of encouraging the development of new varieties of plants, for the benefit of society.</w:t>
      </w:r>
    </w:p>
    <w:p w:rsidR="004E2335" w:rsidRPr="004E2335" w:rsidRDefault="004E2335" w:rsidP="004E2335">
      <w:pPr>
        <w:ind w:right="567"/>
        <w:rPr>
          <w:rFonts w:eastAsia="MS Mincho"/>
        </w:rPr>
      </w:pPr>
      <w:r w:rsidRPr="004E2335">
        <w:rPr>
          <w:rFonts w:eastAsia="MS Mincho"/>
        </w:rPr>
        <w:t>The UPOV Convention provides the basis for members to encourage plant breeding by granting breeders of new plant varieties an intellectual property right: the breeder’s right.</w:t>
      </w:r>
    </w:p>
    <w:p w:rsidR="004E2335" w:rsidRPr="004E2335" w:rsidRDefault="004E2335" w:rsidP="004E2335">
      <w:pPr>
        <w:ind w:left="567" w:right="567"/>
        <w:rPr>
          <w:rFonts w:eastAsia="MS Mincho"/>
        </w:rPr>
      </w:pPr>
      <w:r w:rsidRPr="004E2335">
        <w:rPr>
          <w:rFonts w:eastAsia="MS Mincho"/>
        </w:rPr>
        <w:t> </w:t>
      </w:r>
    </w:p>
    <w:p w:rsidR="004E2335" w:rsidRPr="004E2335" w:rsidRDefault="004E2335" w:rsidP="004E2335">
      <w:pPr>
        <w:ind w:right="567"/>
        <w:rPr>
          <w:rFonts w:eastAsia="MS Mincho"/>
          <w:bCs/>
        </w:rPr>
      </w:pPr>
      <w:r w:rsidRPr="004E2335">
        <w:rPr>
          <w:rFonts w:eastAsia="MS Mincho"/>
          <w:bCs/>
        </w:rPr>
        <w:t>What does UPOV do?</w:t>
      </w:r>
    </w:p>
    <w:p w:rsidR="004E2335" w:rsidRPr="004E2335" w:rsidRDefault="004E2335" w:rsidP="004E2335">
      <w:pPr>
        <w:ind w:right="567"/>
        <w:rPr>
          <w:rFonts w:eastAsia="MS Mincho"/>
        </w:rPr>
      </w:pPr>
      <w:r w:rsidRPr="004E2335">
        <w:rPr>
          <w:rFonts w:eastAsia="MS Mincho"/>
        </w:rPr>
        <w:t>UPOV’s mission is to provide and promote an effective system of plant variety protection, with the aim of encouraging the development of new varieties of plants, for the benefit of society. The main objectives of UPOV are, in accordance with the UPOV Convention, to:</w:t>
      </w:r>
    </w:p>
    <w:p w:rsidR="004E2335" w:rsidRPr="004E2335" w:rsidRDefault="004E2335" w:rsidP="004E2335">
      <w:pPr>
        <w:numPr>
          <w:ilvl w:val="0"/>
          <w:numId w:val="11"/>
        </w:numPr>
        <w:tabs>
          <w:tab w:val="num" w:pos="1134"/>
          <w:tab w:val="left" w:pos="8789"/>
        </w:tabs>
        <w:ind w:left="0" w:right="850" w:firstLine="0"/>
        <w:rPr>
          <w:rFonts w:eastAsia="MS Mincho"/>
        </w:rPr>
      </w:pPr>
      <w:r w:rsidRPr="004E2335">
        <w:rPr>
          <w:rFonts w:eastAsia="MS Mincho"/>
        </w:rPr>
        <w:t>provide and develop the legal, administrative and technical basis for international cooperation in plant variety protection;</w:t>
      </w:r>
    </w:p>
    <w:p w:rsidR="004E2335" w:rsidRPr="004E2335" w:rsidRDefault="004E2335" w:rsidP="004E2335">
      <w:pPr>
        <w:numPr>
          <w:ilvl w:val="0"/>
          <w:numId w:val="11"/>
        </w:numPr>
        <w:tabs>
          <w:tab w:val="num" w:pos="1134"/>
          <w:tab w:val="left" w:pos="8789"/>
        </w:tabs>
        <w:ind w:left="0" w:right="850" w:firstLine="0"/>
        <w:rPr>
          <w:rFonts w:eastAsia="MS Mincho"/>
        </w:rPr>
      </w:pPr>
      <w:r w:rsidRPr="004E2335">
        <w:rPr>
          <w:rFonts w:eastAsia="MS Mincho"/>
        </w:rPr>
        <w:t>assist States and organizations in the development of legislation and the implementation of an effective plant variety protection system; and</w:t>
      </w:r>
    </w:p>
    <w:p w:rsidR="004E2335" w:rsidRPr="004E2335" w:rsidRDefault="004E2335" w:rsidP="004E2335">
      <w:pPr>
        <w:numPr>
          <w:ilvl w:val="0"/>
          <w:numId w:val="11"/>
        </w:numPr>
        <w:tabs>
          <w:tab w:val="num" w:pos="1134"/>
          <w:tab w:val="left" w:pos="8789"/>
        </w:tabs>
        <w:ind w:left="0" w:right="850" w:firstLine="0"/>
        <w:rPr>
          <w:rFonts w:eastAsia="MS Mincho"/>
        </w:rPr>
      </w:pPr>
      <w:r w:rsidRPr="004E2335">
        <w:rPr>
          <w:rFonts w:eastAsia="MS Mincho"/>
        </w:rPr>
        <w:t>enhance public awareness and understanding of the UPOV system of plant variety protection.</w:t>
      </w:r>
    </w:p>
    <w:p w:rsidR="004E2335" w:rsidRPr="004E2335" w:rsidRDefault="004E2335" w:rsidP="004E2335">
      <w:pPr>
        <w:tabs>
          <w:tab w:val="num" w:pos="1134"/>
        </w:tabs>
        <w:ind w:left="1134" w:right="567"/>
        <w:rPr>
          <w:rFonts w:eastAsia="MS Mincho"/>
        </w:rPr>
      </w:pPr>
      <w:r w:rsidRPr="004E2335">
        <w:rPr>
          <w:rFonts w:eastAsia="MS Mincho"/>
          <w:bCs/>
        </w:rPr>
        <w:t> </w:t>
      </w:r>
    </w:p>
    <w:p w:rsidR="004E2335" w:rsidRPr="004E2335" w:rsidRDefault="004E2335" w:rsidP="004E2335">
      <w:pPr>
        <w:keepNext/>
        <w:ind w:right="567"/>
        <w:rPr>
          <w:rFonts w:eastAsia="MS Mincho"/>
          <w:bCs/>
        </w:rPr>
      </w:pPr>
      <w:r w:rsidRPr="004E2335">
        <w:rPr>
          <w:rFonts w:eastAsia="MS Mincho"/>
          <w:bCs/>
        </w:rPr>
        <w:t>What are the benefits of plant variety protection and UPOV membership?</w:t>
      </w:r>
    </w:p>
    <w:p w:rsidR="004E2335" w:rsidRPr="004E2335" w:rsidRDefault="004E2335" w:rsidP="004E2335">
      <w:pPr>
        <w:keepNext/>
        <w:keepLines/>
        <w:ind w:right="567"/>
        <w:rPr>
          <w:rFonts w:eastAsia="MS Mincho"/>
        </w:rPr>
      </w:pPr>
      <w:r w:rsidRPr="004E2335">
        <w:rPr>
          <w:rFonts w:eastAsia="MS Mincho"/>
        </w:rPr>
        <w:t>The UPOV Report on the Impact of Plant Variety Protection demonstrated that in order to enjoy the full benefits which plant variety protection is able to generate, both implementation of the UPOV Convention and membership of UPOV are important. The introduction of the UPOV system of plant variety protection and UPOV membership were found to be associated with:</w:t>
      </w:r>
    </w:p>
    <w:p w:rsidR="004E2335" w:rsidRPr="004E2335" w:rsidRDefault="004E2335" w:rsidP="004E2335">
      <w:pPr>
        <w:keepNext/>
        <w:keepLines/>
        <w:ind w:right="567"/>
        <w:rPr>
          <w:rFonts w:eastAsia="MS Mincho"/>
        </w:rPr>
      </w:pPr>
      <w:r w:rsidRPr="004E2335">
        <w:rPr>
          <w:rFonts w:eastAsia="MS Mincho"/>
        </w:rPr>
        <w:t>(a) increased breeding activities,</w:t>
      </w:r>
    </w:p>
    <w:p w:rsidR="004E2335" w:rsidRPr="004E2335" w:rsidRDefault="004E2335" w:rsidP="004E2335">
      <w:pPr>
        <w:ind w:right="567"/>
        <w:rPr>
          <w:rFonts w:eastAsia="MS Mincho"/>
        </w:rPr>
      </w:pPr>
      <w:r w:rsidRPr="004E2335">
        <w:rPr>
          <w:rFonts w:eastAsia="MS Mincho"/>
        </w:rPr>
        <w:t>(b) greater availability of improved varieties,</w:t>
      </w:r>
    </w:p>
    <w:p w:rsidR="004E2335" w:rsidRPr="004E2335" w:rsidRDefault="004E2335" w:rsidP="004E2335">
      <w:pPr>
        <w:ind w:right="567"/>
        <w:rPr>
          <w:rFonts w:eastAsia="MS Mincho"/>
        </w:rPr>
      </w:pPr>
      <w:r w:rsidRPr="004E2335">
        <w:rPr>
          <w:rFonts w:eastAsia="MS Mincho"/>
        </w:rPr>
        <w:t>(c) increased number of new varieties,</w:t>
      </w:r>
    </w:p>
    <w:p w:rsidR="004E2335" w:rsidRPr="004E2335" w:rsidRDefault="004E2335" w:rsidP="004E2335">
      <w:pPr>
        <w:ind w:right="567"/>
        <w:rPr>
          <w:rFonts w:eastAsia="MS Mincho"/>
        </w:rPr>
      </w:pPr>
      <w:r w:rsidRPr="004E2335">
        <w:rPr>
          <w:rFonts w:eastAsia="MS Mincho"/>
        </w:rPr>
        <w:t>(d) diversification of types of breeders (e.g. private breeders, researchers),</w:t>
      </w:r>
    </w:p>
    <w:p w:rsidR="004E2335" w:rsidRPr="004E2335" w:rsidRDefault="004E2335" w:rsidP="004E2335">
      <w:pPr>
        <w:ind w:right="567"/>
        <w:rPr>
          <w:rFonts w:eastAsia="MS Mincho"/>
        </w:rPr>
      </w:pPr>
      <w:r w:rsidRPr="004E2335">
        <w:rPr>
          <w:rFonts w:eastAsia="MS Mincho"/>
        </w:rPr>
        <w:t>(e) increased number of foreign new varieties,</w:t>
      </w:r>
    </w:p>
    <w:p w:rsidR="004E2335" w:rsidRPr="004E2335" w:rsidRDefault="004E2335" w:rsidP="004E2335">
      <w:pPr>
        <w:ind w:right="567"/>
        <w:rPr>
          <w:rFonts w:eastAsia="MS Mincho"/>
        </w:rPr>
      </w:pPr>
      <w:r w:rsidRPr="004E2335">
        <w:rPr>
          <w:rFonts w:eastAsia="MS Mincho"/>
        </w:rPr>
        <w:t>(f) encouraging the development of a new industry competitiveness on foreign markets, and</w:t>
      </w:r>
    </w:p>
    <w:p w:rsidR="004E2335" w:rsidRPr="004E2335" w:rsidRDefault="004E2335" w:rsidP="004E2335">
      <w:pPr>
        <w:ind w:right="567"/>
        <w:rPr>
          <w:rFonts w:eastAsia="MS Mincho"/>
        </w:rPr>
      </w:pPr>
      <w:r w:rsidRPr="004E2335">
        <w:rPr>
          <w:rFonts w:eastAsia="MS Mincho"/>
        </w:rPr>
        <w:t>(g) improved access to foreign plant varieties and enhanced domestic breeding programs.</w:t>
      </w:r>
    </w:p>
    <w:p w:rsidR="004E2335" w:rsidRPr="004E2335" w:rsidRDefault="004E2335" w:rsidP="004E2335">
      <w:pPr>
        <w:ind w:right="567"/>
        <w:rPr>
          <w:rFonts w:eastAsia="MS Mincho"/>
        </w:rPr>
      </w:pPr>
      <w:r w:rsidRPr="004E2335">
        <w:rPr>
          <w:rFonts w:eastAsia="MS Mincho"/>
        </w:rPr>
        <w:t>In order to become a UPOV member the advice of the UPOV Council in respect of the conformity of the law of a future member with the provisions of the UPOV Convention is required. This procedure leads, in itself, to a high degree of harmony in those laws, thus facilitating cooperation between members in the implementation of the system.</w:t>
      </w:r>
    </w:p>
    <w:p w:rsidR="004E2335" w:rsidRPr="004E2335" w:rsidRDefault="004E2335" w:rsidP="004E2335">
      <w:pPr>
        <w:ind w:left="567" w:right="567"/>
        <w:rPr>
          <w:rFonts w:eastAsia="MS Mincho"/>
        </w:rPr>
      </w:pPr>
    </w:p>
    <w:p w:rsidR="004E2335" w:rsidRPr="004E2335" w:rsidRDefault="004E2335" w:rsidP="004E2335">
      <w:pPr>
        <w:ind w:left="567" w:right="567"/>
        <w:rPr>
          <w:rFonts w:eastAsia="MS Mincho"/>
        </w:rPr>
      </w:pPr>
    </w:p>
    <w:p w:rsidR="004E2335" w:rsidRPr="004E2335" w:rsidRDefault="004E2335" w:rsidP="004E2335">
      <w:pPr>
        <w:ind w:right="567"/>
        <w:rPr>
          <w:rFonts w:eastAsia="MS Mincho"/>
          <w:bCs/>
          <w:u w:val="single"/>
        </w:rPr>
      </w:pPr>
      <w:r w:rsidRPr="004E2335">
        <w:rPr>
          <w:rFonts w:eastAsia="MS Mincho"/>
          <w:bCs/>
          <w:u w:val="single"/>
        </w:rPr>
        <w:t>International Seed Testing Association (ISTA)</w:t>
      </w:r>
    </w:p>
    <w:p w:rsidR="004E2335" w:rsidRPr="004E2335" w:rsidRDefault="004E2335" w:rsidP="004E2335">
      <w:pPr>
        <w:ind w:right="567"/>
        <w:rPr>
          <w:rFonts w:eastAsia="MS Mincho"/>
        </w:rPr>
      </w:pPr>
    </w:p>
    <w:p w:rsidR="004E2335" w:rsidRPr="004E2335" w:rsidRDefault="004E2335" w:rsidP="004E2335">
      <w:pPr>
        <w:ind w:right="567"/>
        <w:rPr>
          <w:rFonts w:eastAsia="MS Mincho"/>
          <w:bCs/>
        </w:rPr>
      </w:pPr>
      <w:r w:rsidRPr="004E2335">
        <w:rPr>
          <w:rFonts w:eastAsia="MS Mincho"/>
          <w:bCs/>
        </w:rPr>
        <w:t>Type of Organization</w:t>
      </w:r>
    </w:p>
    <w:p w:rsidR="004E2335" w:rsidRPr="004E2335" w:rsidRDefault="004E2335" w:rsidP="004E2335">
      <w:pPr>
        <w:ind w:right="567"/>
        <w:rPr>
          <w:rFonts w:eastAsia="MS Mincho"/>
        </w:rPr>
      </w:pPr>
      <w:r w:rsidRPr="004E2335">
        <w:rPr>
          <w:rFonts w:eastAsia="MS Mincho"/>
        </w:rPr>
        <w:t>Non-profit and non-political association</w:t>
      </w:r>
    </w:p>
    <w:p w:rsidR="004E2335" w:rsidRPr="004E2335" w:rsidRDefault="004E2335" w:rsidP="004E2335">
      <w:pPr>
        <w:ind w:right="567"/>
        <w:rPr>
          <w:rFonts w:eastAsia="MS Mincho"/>
        </w:rPr>
      </w:pPr>
      <w:r w:rsidRPr="004E2335">
        <w:rPr>
          <w:rFonts w:eastAsia="MS Mincho"/>
        </w:rPr>
        <w:t> </w:t>
      </w:r>
    </w:p>
    <w:p w:rsidR="004E2335" w:rsidRPr="004E2335" w:rsidRDefault="004E2335" w:rsidP="004E2335">
      <w:pPr>
        <w:ind w:right="567"/>
        <w:rPr>
          <w:rFonts w:eastAsia="MS Mincho"/>
          <w:bCs/>
        </w:rPr>
      </w:pPr>
      <w:r w:rsidRPr="004E2335">
        <w:rPr>
          <w:rFonts w:eastAsia="MS Mincho"/>
          <w:bCs/>
        </w:rPr>
        <w:t>ISTA Profile</w:t>
      </w:r>
    </w:p>
    <w:p w:rsidR="004E2335" w:rsidRPr="004E2335" w:rsidRDefault="004E2335" w:rsidP="004E2335">
      <w:pPr>
        <w:ind w:right="567"/>
        <w:rPr>
          <w:rFonts w:eastAsia="MS Mincho"/>
        </w:rPr>
      </w:pPr>
      <w:r w:rsidRPr="004E2335">
        <w:rPr>
          <w:rFonts w:eastAsia="MS Mincho"/>
        </w:rPr>
        <w:t>ISTA is an international association that represents the seed quality sampling and testing organizations and laboratories at the world level.</w:t>
      </w:r>
    </w:p>
    <w:p w:rsidR="004E2335" w:rsidRPr="004E2335" w:rsidRDefault="004E2335" w:rsidP="004E2335">
      <w:pPr>
        <w:ind w:right="567"/>
        <w:rPr>
          <w:rFonts w:eastAsia="MS Mincho"/>
        </w:rPr>
      </w:pPr>
      <w:r w:rsidRPr="004E2335">
        <w:rPr>
          <w:rFonts w:eastAsia="MS Mincho"/>
          <w:bCs/>
        </w:rPr>
        <w:t> </w:t>
      </w:r>
    </w:p>
    <w:p w:rsidR="004E2335" w:rsidRPr="004E2335" w:rsidRDefault="004E2335" w:rsidP="004E2335">
      <w:pPr>
        <w:ind w:right="567"/>
        <w:rPr>
          <w:rFonts w:eastAsia="MS Mincho"/>
          <w:bCs/>
        </w:rPr>
      </w:pPr>
      <w:r w:rsidRPr="004E2335">
        <w:rPr>
          <w:rFonts w:eastAsia="MS Mincho"/>
          <w:bCs/>
        </w:rPr>
        <w:t>ISTA Members</w:t>
      </w:r>
    </w:p>
    <w:p w:rsidR="004E2335" w:rsidRPr="004E2335" w:rsidRDefault="00E60DDF" w:rsidP="004E2335">
      <w:pPr>
        <w:ind w:right="567"/>
        <w:rPr>
          <w:rFonts w:eastAsia="MS Mincho"/>
        </w:rPr>
      </w:pPr>
      <w:hyperlink r:id="rId16" w:history="1">
        <w:r w:rsidR="004E2335" w:rsidRPr="004E2335">
          <w:rPr>
            <w:rFonts w:eastAsia="MS Mincho"/>
            <w:color w:val="0000FF"/>
            <w:u w:val="single"/>
          </w:rPr>
          <w:t>List of ISTA Members</w:t>
        </w:r>
      </w:hyperlink>
    </w:p>
    <w:p w:rsidR="004E2335" w:rsidRPr="004E2335" w:rsidRDefault="004E2335" w:rsidP="004E2335">
      <w:pPr>
        <w:ind w:right="567"/>
        <w:rPr>
          <w:rFonts w:eastAsia="MS Mincho"/>
        </w:rPr>
      </w:pPr>
      <w:r w:rsidRPr="004E2335">
        <w:rPr>
          <w:rFonts w:eastAsia="MS Mincho"/>
        </w:rPr>
        <w:t> </w:t>
      </w:r>
    </w:p>
    <w:p w:rsidR="004E2335" w:rsidRPr="004E2335" w:rsidRDefault="004E2335" w:rsidP="004E2335">
      <w:pPr>
        <w:keepNext/>
        <w:ind w:right="567"/>
        <w:rPr>
          <w:rFonts w:eastAsia="MS Mincho"/>
          <w:bCs/>
        </w:rPr>
      </w:pPr>
      <w:r w:rsidRPr="004E2335">
        <w:rPr>
          <w:rFonts w:eastAsia="MS Mincho"/>
          <w:bCs/>
        </w:rPr>
        <w:lastRenderedPageBreak/>
        <w:t>Mission</w:t>
      </w:r>
    </w:p>
    <w:p w:rsidR="004E2335" w:rsidRPr="004E2335" w:rsidRDefault="004E2335" w:rsidP="004E2335">
      <w:pPr>
        <w:keepNext/>
        <w:ind w:right="567"/>
        <w:rPr>
          <w:rFonts w:eastAsia="MS Mincho"/>
        </w:rPr>
      </w:pPr>
      <w:r w:rsidRPr="004E2335">
        <w:rPr>
          <w:rFonts w:eastAsia="MS Mincho"/>
        </w:rPr>
        <w:t>ISTA was founded in 1924 with the aim of developing and publishing standard procedures in the field of seed testing. ISTA members work together to achieve their vision of uniformity in seed quality evaluation worldwide.</w:t>
      </w:r>
    </w:p>
    <w:p w:rsidR="004E2335" w:rsidRPr="004E2335" w:rsidRDefault="004E2335" w:rsidP="004E2335">
      <w:pPr>
        <w:ind w:right="567"/>
        <w:rPr>
          <w:rFonts w:eastAsia="MS Mincho"/>
        </w:rPr>
      </w:pPr>
    </w:p>
    <w:p w:rsidR="004E2335" w:rsidRPr="004E2335" w:rsidRDefault="004E2335" w:rsidP="004E2335">
      <w:pPr>
        <w:ind w:right="567"/>
        <w:rPr>
          <w:rFonts w:eastAsia="MS Mincho"/>
          <w:bCs/>
        </w:rPr>
      </w:pPr>
      <w:r w:rsidRPr="004E2335">
        <w:rPr>
          <w:rFonts w:eastAsia="MS Mincho"/>
          <w:bCs/>
        </w:rPr>
        <w:t>Core tasks</w:t>
      </w:r>
    </w:p>
    <w:p w:rsidR="004E2335" w:rsidRPr="004E2335" w:rsidRDefault="004E2335" w:rsidP="004E2335">
      <w:pPr>
        <w:ind w:right="567"/>
        <w:rPr>
          <w:rFonts w:eastAsia="MS Mincho"/>
          <w:bCs/>
        </w:rPr>
      </w:pPr>
    </w:p>
    <w:p w:rsidR="004E2335" w:rsidRPr="004E2335" w:rsidRDefault="004E2335" w:rsidP="004E2335">
      <w:pPr>
        <w:numPr>
          <w:ilvl w:val="0"/>
          <w:numId w:val="12"/>
        </w:numPr>
        <w:ind w:left="0" w:right="850" w:firstLine="0"/>
        <w:rPr>
          <w:rFonts w:eastAsia="MS Mincho"/>
        </w:rPr>
      </w:pPr>
      <w:r w:rsidRPr="004E2335">
        <w:rPr>
          <w:rFonts w:eastAsia="MS Mincho"/>
          <w:bCs/>
        </w:rPr>
        <w:t>Development and maintenance of the ISTA International Rules for Seed Testing</w:t>
      </w:r>
      <w:r w:rsidRPr="004E2335">
        <w:rPr>
          <w:rFonts w:eastAsia="MS Mincho"/>
        </w:rPr>
        <w:br/>
        <w:t>The International Rules for Seed Testing (ISTA Rules), adopted and updated on an annual basis, today contain seed sampling and quality analysis methodologies for more than 900 different agricultural, forest, vegetable and flower species. The ISTA Rules are reviewed and updated on an annual basis by 18 technical committees. The technical committees comprise seed scientists and technologists from the public and the private sectors from all over the world.</w:t>
      </w:r>
    </w:p>
    <w:p w:rsidR="004E2335" w:rsidRPr="004E2335" w:rsidRDefault="004E2335" w:rsidP="004E2335">
      <w:pPr>
        <w:numPr>
          <w:ilvl w:val="0"/>
          <w:numId w:val="12"/>
        </w:numPr>
        <w:ind w:left="0" w:right="850" w:firstLine="0"/>
        <w:rPr>
          <w:rFonts w:eastAsia="MS Mincho"/>
        </w:rPr>
      </w:pPr>
      <w:r w:rsidRPr="004E2335">
        <w:rPr>
          <w:rFonts w:eastAsia="MS Mincho"/>
          <w:bCs/>
        </w:rPr>
        <w:t>Accreditation of seed testing laboratories worldwide</w:t>
      </w:r>
    </w:p>
    <w:p w:rsidR="004E2335" w:rsidRPr="004E2335" w:rsidRDefault="004E2335" w:rsidP="004E2335">
      <w:pPr>
        <w:ind w:right="850"/>
        <w:rPr>
          <w:rFonts w:eastAsia="MS Mincho"/>
        </w:rPr>
      </w:pPr>
      <w:r w:rsidRPr="004E2335">
        <w:rPr>
          <w:rFonts w:eastAsia="MS Mincho"/>
        </w:rPr>
        <w:t>The ISTA accreditation program ensures that seed testing laboratories achieve accurate and reproducible results in their daily analysis work. The basis for the accreditation programme is the ISTA Accreditation Standard. Every third year, an accredited laboratory is audited by two ISTA auditors. Monitoring of laboratory performance through the ISTA Proficiency Test Programme ensures that the quality of ISTA-accredited laboratories remains high between audits. Each year between five and ten workshops, run by the technical committees, provide training and professional development for seed analysts.</w:t>
      </w:r>
    </w:p>
    <w:p w:rsidR="004E2335" w:rsidRPr="004E2335" w:rsidRDefault="004E2335" w:rsidP="004E2335">
      <w:pPr>
        <w:numPr>
          <w:ilvl w:val="0"/>
          <w:numId w:val="12"/>
        </w:numPr>
        <w:ind w:left="0" w:right="850" w:firstLine="0"/>
        <w:rPr>
          <w:rFonts w:eastAsia="MS Mincho"/>
        </w:rPr>
      </w:pPr>
      <w:r w:rsidRPr="004E2335">
        <w:rPr>
          <w:rFonts w:eastAsia="MS Mincho"/>
          <w:bCs/>
        </w:rPr>
        <w:t>Distribution of uniform certificates of seed-testing results to facilitate international seed trade</w:t>
      </w:r>
      <w:r w:rsidRPr="004E2335">
        <w:rPr>
          <w:rFonts w:eastAsia="MS Mincho"/>
        </w:rPr>
        <w:br/>
        <w:t>Only ISTA-accredited laboratories are authorized to issue ISTA Certificates for seed analysis. The ISTA certificates provide the user with a seed analysis result they can trust is reproducible, true and, and for the Orange International  Seed Lot Certificate represents the quality of the seed lot from which the sample tested was drawn.</w:t>
      </w:r>
    </w:p>
    <w:p w:rsidR="004E2335" w:rsidRPr="004E2335" w:rsidRDefault="004E2335" w:rsidP="004E2335">
      <w:pPr>
        <w:numPr>
          <w:ilvl w:val="0"/>
          <w:numId w:val="12"/>
        </w:numPr>
        <w:ind w:left="0" w:right="850" w:firstLine="0"/>
        <w:rPr>
          <w:rFonts w:eastAsia="MS Mincho"/>
        </w:rPr>
      </w:pPr>
      <w:r w:rsidRPr="004E2335">
        <w:rPr>
          <w:rFonts w:eastAsia="MS Mincho"/>
          <w:bCs/>
        </w:rPr>
        <w:t>Exchange and dissemination of results of scientific research in various seed symposia, seminars and scientific journals</w:t>
      </w:r>
    </w:p>
    <w:p w:rsidR="004E2335" w:rsidRPr="004E2335" w:rsidRDefault="004E2335" w:rsidP="004E2335">
      <w:pPr>
        <w:ind w:right="850"/>
        <w:rPr>
          <w:rFonts w:eastAsia="MS Mincho"/>
        </w:rPr>
      </w:pPr>
      <w:r w:rsidRPr="004E2335">
        <w:rPr>
          <w:rFonts w:eastAsia="MS Mincho"/>
        </w:rPr>
        <w:t>ISTA serves as a platform for seed scientists around the world to compare the results of their research and discuss important developments in seed science and technology, through both regular seed symposia and its own scientific journal, Seed Science and Technology.</w:t>
      </w:r>
    </w:p>
    <w:p w:rsidR="004E2335" w:rsidRPr="004E2335" w:rsidRDefault="004E2335" w:rsidP="004E2335">
      <w:pPr>
        <w:ind w:right="567"/>
        <w:rPr>
          <w:rFonts w:eastAsia="MS Mincho"/>
        </w:rPr>
      </w:pPr>
    </w:p>
    <w:p w:rsidR="004E2335" w:rsidRPr="004E2335" w:rsidRDefault="004E2335" w:rsidP="004E2335">
      <w:pPr>
        <w:ind w:left="567" w:right="567"/>
        <w:rPr>
          <w:rFonts w:eastAsia="MS Mincho"/>
        </w:rPr>
      </w:pPr>
    </w:p>
    <w:p w:rsidR="004E2335" w:rsidRPr="004E2335" w:rsidRDefault="004E2335" w:rsidP="004E2335">
      <w:pPr>
        <w:ind w:right="567"/>
        <w:rPr>
          <w:rFonts w:eastAsia="MS Mincho"/>
          <w:bCs/>
          <w:u w:val="single"/>
        </w:rPr>
      </w:pPr>
      <w:r w:rsidRPr="004E2335">
        <w:rPr>
          <w:rFonts w:eastAsia="MS Mincho"/>
          <w:bCs/>
          <w:u w:val="single"/>
        </w:rPr>
        <w:t>International Seed Federation (ISF)</w:t>
      </w:r>
    </w:p>
    <w:p w:rsidR="004E2335" w:rsidRPr="004E2335" w:rsidRDefault="004E2335" w:rsidP="004E2335">
      <w:pPr>
        <w:ind w:right="567"/>
        <w:rPr>
          <w:rFonts w:eastAsia="MS Mincho"/>
        </w:rPr>
      </w:pPr>
    </w:p>
    <w:p w:rsidR="004E2335" w:rsidRPr="004E2335" w:rsidRDefault="004E2335" w:rsidP="004E2335">
      <w:pPr>
        <w:ind w:right="567"/>
        <w:rPr>
          <w:rFonts w:eastAsia="MS Mincho"/>
          <w:bCs/>
        </w:rPr>
      </w:pPr>
      <w:r w:rsidRPr="004E2335">
        <w:rPr>
          <w:rFonts w:eastAsia="MS Mincho"/>
          <w:bCs/>
        </w:rPr>
        <w:t>What is ISF?</w:t>
      </w:r>
    </w:p>
    <w:p w:rsidR="004E2335" w:rsidRPr="004E2335" w:rsidRDefault="004E2335" w:rsidP="004E2335">
      <w:pPr>
        <w:ind w:right="567"/>
        <w:rPr>
          <w:rFonts w:eastAsia="MS Mincho"/>
        </w:rPr>
      </w:pPr>
      <w:r w:rsidRPr="004E2335">
        <w:rPr>
          <w:rFonts w:eastAsia="MS Mincho"/>
        </w:rPr>
        <w:t>ISF is a non-governmental, non-profit making organization that represents the interests of national seed associations and seed companies at a global level. Established in 1924, the International Seed Federation has more than 7500 members in 70 countries today. Working in partnership with organizations responsible for international treaties, conventions and agreements and those that shape policies that impact the seed industry, ISF ensures that the seed industry speaks with one voice.</w:t>
      </w:r>
    </w:p>
    <w:p w:rsidR="004E2335" w:rsidRPr="004E2335" w:rsidRDefault="004E2335" w:rsidP="004E2335">
      <w:pPr>
        <w:ind w:right="567"/>
        <w:rPr>
          <w:rFonts w:eastAsia="MS Mincho"/>
        </w:rPr>
      </w:pPr>
      <w:r w:rsidRPr="004E2335">
        <w:rPr>
          <w:rFonts w:eastAsia="MS Mincho"/>
          <w:bCs/>
        </w:rPr>
        <w:t> </w:t>
      </w:r>
    </w:p>
    <w:p w:rsidR="004E2335" w:rsidRPr="004E2335" w:rsidRDefault="004E2335" w:rsidP="004E2335">
      <w:pPr>
        <w:keepNext/>
        <w:ind w:right="567"/>
        <w:rPr>
          <w:rFonts w:eastAsia="MS Mincho"/>
          <w:bCs/>
        </w:rPr>
      </w:pPr>
      <w:r w:rsidRPr="004E2335">
        <w:rPr>
          <w:rFonts w:eastAsia="MS Mincho"/>
          <w:bCs/>
        </w:rPr>
        <w:t>Vision &amp; Mission</w:t>
      </w:r>
    </w:p>
    <w:p w:rsidR="004E2335" w:rsidRPr="004E2335" w:rsidRDefault="004E2335" w:rsidP="004E2335">
      <w:pPr>
        <w:keepNext/>
        <w:numPr>
          <w:ilvl w:val="0"/>
          <w:numId w:val="13"/>
        </w:numPr>
        <w:tabs>
          <w:tab w:val="num" w:pos="1134"/>
        </w:tabs>
        <w:ind w:left="0" w:right="850" w:firstLine="0"/>
        <w:rPr>
          <w:rFonts w:eastAsia="MS Mincho"/>
        </w:rPr>
      </w:pPr>
      <w:r w:rsidRPr="004E2335">
        <w:rPr>
          <w:rFonts w:eastAsia="MS Mincho"/>
          <w:bCs/>
        </w:rPr>
        <w:t>Vision:</w:t>
      </w:r>
      <w:r w:rsidRPr="004E2335">
        <w:rPr>
          <w:rFonts w:eastAsia="MS Mincho"/>
        </w:rPr>
        <w:t xml:space="preserve"> “A world where the best quality seed is accessible to all, supporting sustainable agriculture and food security.”</w:t>
      </w:r>
    </w:p>
    <w:p w:rsidR="004E2335" w:rsidRPr="004E2335" w:rsidRDefault="004E2335" w:rsidP="004E2335">
      <w:pPr>
        <w:numPr>
          <w:ilvl w:val="0"/>
          <w:numId w:val="13"/>
        </w:numPr>
        <w:tabs>
          <w:tab w:val="num" w:pos="1134"/>
        </w:tabs>
        <w:ind w:left="0" w:right="850" w:firstLine="0"/>
        <w:rPr>
          <w:rFonts w:eastAsia="MS Mincho"/>
        </w:rPr>
      </w:pPr>
      <w:r w:rsidRPr="004E2335">
        <w:rPr>
          <w:rFonts w:eastAsia="MS Mincho"/>
          <w:bCs/>
        </w:rPr>
        <w:t>Mission:</w:t>
      </w:r>
      <w:r w:rsidRPr="004E2335">
        <w:rPr>
          <w:rFonts w:eastAsia="MS Mincho"/>
        </w:rPr>
        <w:t xml:space="preserve"> “To create the best environment for the global movement of seed and promote plant breeding and innovation in seed.”</w:t>
      </w:r>
    </w:p>
    <w:p w:rsidR="004E2335" w:rsidRPr="004E2335" w:rsidRDefault="004E2335" w:rsidP="004E2335">
      <w:pPr>
        <w:ind w:right="567"/>
        <w:rPr>
          <w:rFonts w:eastAsia="MS Mincho"/>
        </w:rPr>
      </w:pPr>
      <w:r w:rsidRPr="004E2335">
        <w:rPr>
          <w:rFonts w:eastAsia="MS Mincho"/>
          <w:bCs/>
        </w:rPr>
        <w:t> </w:t>
      </w:r>
    </w:p>
    <w:p w:rsidR="004E2335" w:rsidRPr="004E2335" w:rsidRDefault="004E2335" w:rsidP="004E2335">
      <w:pPr>
        <w:ind w:right="567"/>
        <w:rPr>
          <w:rFonts w:eastAsia="MS Mincho"/>
          <w:bCs/>
        </w:rPr>
      </w:pPr>
      <w:r w:rsidRPr="004E2335">
        <w:rPr>
          <w:rFonts w:eastAsia="MS Mincho"/>
          <w:bCs/>
        </w:rPr>
        <w:t>Objectives</w:t>
      </w:r>
    </w:p>
    <w:p w:rsidR="004E2335" w:rsidRPr="004E2335" w:rsidRDefault="004E2335" w:rsidP="004E2335">
      <w:pPr>
        <w:ind w:right="567"/>
        <w:rPr>
          <w:rFonts w:eastAsia="MS Mincho"/>
        </w:rPr>
      </w:pPr>
      <w:r w:rsidRPr="004E2335">
        <w:rPr>
          <w:rFonts w:eastAsia="MS Mincho"/>
        </w:rPr>
        <w:t>ISF’s strategic objectives are set out in its 5-year Strategic Plan, and relate to the core areas of its work.</w:t>
      </w:r>
    </w:p>
    <w:p w:rsidR="004E2335" w:rsidRPr="004E2335" w:rsidRDefault="004E2335" w:rsidP="004E2335">
      <w:pPr>
        <w:ind w:right="567"/>
        <w:rPr>
          <w:rFonts w:eastAsia="MS Mincho"/>
        </w:rPr>
      </w:pPr>
      <w:r w:rsidRPr="004E2335">
        <w:rPr>
          <w:rFonts w:eastAsia="MS Mincho"/>
        </w:rPr>
        <w:t> </w:t>
      </w:r>
    </w:p>
    <w:p w:rsidR="004E2335" w:rsidRPr="004E2335" w:rsidRDefault="004E2335" w:rsidP="004E2335">
      <w:pPr>
        <w:ind w:right="567"/>
        <w:rPr>
          <w:rFonts w:eastAsia="MS Mincho"/>
        </w:rPr>
      </w:pPr>
      <w:r w:rsidRPr="004E2335">
        <w:rPr>
          <w:rFonts w:eastAsia="MS Mincho"/>
          <w:bCs/>
        </w:rPr>
        <w:t>1. Innovation</w:t>
      </w:r>
    </w:p>
    <w:p w:rsidR="004E2335" w:rsidRPr="004E2335" w:rsidRDefault="004E2335" w:rsidP="004E2335">
      <w:pPr>
        <w:ind w:right="567"/>
        <w:rPr>
          <w:rFonts w:eastAsia="MS Mincho"/>
        </w:rPr>
      </w:pPr>
      <w:r w:rsidRPr="004E2335">
        <w:rPr>
          <w:rFonts w:eastAsia="MS Mincho"/>
        </w:rPr>
        <w:t>To move towards more consistent policies for products developed through the latest plant breeding methods to enable their use and to ensure uninterrupted trade.</w:t>
      </w:r>
    </w:p>
    <w:p w:rsidR="004E2335" w:rsidRPr="004E2335" w:rsidRDefault="004E2335" w:rsidP="004E2335">
      <w:pPr>
        <w:ind w:right="567"/>
        <w:rPr>
          <w:rFonts w:eastAsia="MS Mincho"/>
        </w:rPr>
      </w:pPr>
      <w:r w:rsidRPr="004E2335">
        <w:rPr>
          <w:rFonts w:eastAsia="MS Mincho"/>
          <w:bCs/>
        </w:rPr>
        <w:t>2. Movement of Seed &amp; Quality Seed</w:t>
      </w:r>
    </w:p>
    <w:p w:rsidR="004E2335" w:rsidRPr="004E2335" w:rsidRDefault="004E2335" w:rsidP="004E2335">
      <w:pPr>
        <w:numPr>
          <w:ilvl w:val="0"/>
          <w:numId w:val="14"/>
        </w:numPr>
        <w:tabs>
          <w:tab w:val="num" w:pos="1134"/>
        </w:tabs>
        <w:ind w:left="0" w:right="850" w:firstLine="0"/>
        <w:rPr>
          <w:rFonts w:eastAsia="MS Mincho"/>
        </w:rPr>
      </w:pPr>
      <w:r w:rsidRPr="004E2335">
        <w:rPr>
          <w:rFonts w:eastAsia="MS Mincho"/>
        </w:rPr>
        <w:t>To promote the harmonization of technically and scientifically justified frameworks for phytosanitary measures and to prevent them becoming non-tariff trade barriers.</w:t>
      </w:r>
    </w:p>
    <w:p w:rsidR="004E2335" w:rsidRPr="004E2335" w:rsidRDefault="004E2335" w:rsidP="004E2335">
      <w:pPr>
        <w:numPr>
          <w:ilvl w:val="0"/>
          <w:numId w:val="14"/>
        </w:numPr>
        <w:tabs>
          <w:tab w:val="clear" w:pos="720"/>
          <w:tab w:val="num" w:pos="709"/>
        </w:tabs>
        <w:ind w:left="1134" w:right="850" w:hanging="1134"/>
        <w:rPr>
          <w:rFonts w:eastAsia="MS Mincho"/>
        </w:rPr>
      </w:pPr>
      <w:r w:rsidRPr="004E2335">
        <w:rPr>
          <w:rFonts w:eastAsia="MS Mincho"/>
        </w:rPr>
        <w:t>To promote the harmonization of regulations governing seed applied technologies at global and regional levels.</w:t>
      </w:r>
    </w:p>
    <w:p w:rsidR="004E2335" w:rsidRPr="004E2335" w:rsidRDefault="004E2335" w:rsidP="004E2335">
      <w:pPr>
        <w:numPr>
          <w:ilvl w:val="0"/>
          <w:numId w:val="14"/>
        </w:numPr>
        <w:tabs>
          <w:tab w:val="clear" w:pos="720"/>
          <w:tab w:val="num" w:pos="709"/>
        </w:tabs>
        <w:ind w:left="1134" w:right="850" w:hanging="1134"/>
        <w:rPr>
          <w:rFonts w:eastAsia="MS Mincho"/>
        </w:rPr>
      </w:pPr>
      <w:r w:rsidRPr="004E2335">
        <w:rPr>
          <w:rFonts w:eastAsia="MS Mincho"/>
        </w:rPr>
        <w:t>To promote the use of seed certification schemes and seed quality assurance systems.</w:t>
      </w:r>
    </w:p>
    <w:p w:rsidR="004E2335" w:rsidRPr="004E2335" w:rsidRDefault="004E2335" w:rsidP="004E2335">
      <w:pPr>
        <w:tabs>
          <w:tab w:val="num" w:pos="709"/>
        </w:tabs>
        <w:ind w:left="567" w:right="567" w:hanging="567"/>
        <w:rPr>
          <w:rFonts w:eastAsia="MS Mincho"/>
        </w:rPr>
      </w:pPr>
      <w:r w:rsidRPr="004E2335">
        <w:rPr>
          <w:rFonts w:eastAsia="MS Mincho"/>
          <w:bCs/>
        </w:rPr>
        <w:t>3. Intellectual Property Rights</w:t>
      </w:r>
    </w:p>
    <w:p w:rsidR="004E2335" w:rsidRPr="004E2335" w:rsidRDefault="004E2335" w:rsidP="004E2335">
      <w:pPr>
        <w:numPr>
          <w:ilvl w:val="0"/>
          <w:numId w:val="15"/>
        </w:numPr>
        <w:tabs>
          <w:tab w:val="clear" w:pos="720"/>
          <w:tab w:val="num" w:pos="709"/>
        </w:tabs>
        <w:ind w:left="1134" w:right="850" w:hanging="567"/>
        <w:rPr>
          <w:rFonts w:eastAsia="MS Mincho"/>
        </w:rPr>
      </w:pPr>
      <w:r w:rsidRPr="004E2335">
        <w:rPr>
          <w:rFonts w:eastAsia="MS Mincho"/>
        </w:rPr>
        <w:lastRenderedPageBreak/>
        <w:t>To facilitate cooperation between countries in order to simplify procedures for plant variety protection at an international level.</w:t>
      </w:r>
    </w:p>
    <w:p w:rsidR="004E2335" w:rsidRPr="004E2335" w:rsidRDefault="004E2335" w:rsidP="004E2335">
      <w:pPr>
        <w:numPr>
          <w:ilvl w:val="0"/>
          <w:numId w:val="15"/>
        </w:numPr>
        <w:tabs>
          <w:tab w:val="clear" w:pos="720"/>
          <w:tab w:val="num" w:pos="709"/>
        </w:tabs>
        <w:ind w:left="1134" w:right="850" w:hanging="567"/>
        <w:rPr>
          <w:rFonts w:eastAsia="MS Mincho"/>
        </w:rPr>
      </w:pPr>
      <w:r w:rsidRPr="004E2335">
        <w:rPr>
          <w:rFonts w:eastAsia="MS Mincho"/>
        </w:rPr>
        <w:t>To support members in implementing effective intellectual property rights in their countries.</w:t>
      </w:r>
    </w:p>
    <w:p w:rsidR="004E2335" w:rsidRPr="004E2335" w:rsidRDefault="004E2335" w:rsidP="004E2335">
      <w:pPr>
        <w:numPr>
          <w:ilvl w:val="0"/>
          <w:numId w:val="15"/>
        </w:numPr>
        <w:tabs>
          <w:tab w:val="clear" w:pos="720"/>
          <w:tab w:val="num" w:pos="709"/>
        </w:tabs>
        <w:ind w:left="1134" w:right="850" w:hanging="567"/>
        <w:rPr>
          <w:rFonts w:eastAsia="MS Mincho"/>
        </w:rPr>
      </w:pPr>
      <w:r w:rsidRPr="004E2335">
        <w:rPr>
          <w:rFonts w:eastAsia="MS Mincho"/>
        </w:rPr>
        <w:t>To promote the International Treaty as the preferred tool to administer Plant Genetic Resources for Food and Agriculture (PGRFA), making the process more business-oriented and user-friendly.</w:t>
      </w:r>
    </w:p>
    <w:p w:rsidR="004E2335" w:rsidRPr="004E2335" w:rsidRDefault="004E2335" w:rsidP="004E2335">
      <w:pPr>
        <w:tabs>
          <w:tab w:val="num" w:pos="709"/>
        </w:tabs>
        <w:ind w:right="567" w:hanging="567"/>
        <w:rPr>
          <w:rFonts w:eastAsia="MS Mincho"/>
          <w:bCs/>
        </w:rPr>
      </w:pPr>
    </w:p>
    <w:p w:rsidR="004E2335" w:rsidRPr="004E2335" w:rsidRDefault="004E2335" w:rsidP="004E2335">
      <w:pPr>
        <w:tabs>
          <w:tab w:val="num" w:pos="709"/>
        </w:tabs>
        <w:ind w:left="567" w:right="567" w:hanging="567"/>
        <w:rPr>
          <w:rFonts w:eastAsia="MS Mincho"/>
        </w:rPr>
      </w:pPr>
      <w:r w:rsidRPr="004E2335">
        <w:rPr>
          <w:rFonts w:eastAsia="MS Mincho"/>
          <w:bCs/>
        </w:rPr>
        <w:t xml:space="preserve">4. Biodiversity </w:t>
      </w:r>
    </w:p>
    <w:p w:rsidR="004E2335" w:rsidRPr="004E2335" w:rsidRDefault="004E2335" w:rsidP="004E2335">
      <w:pPr>
        <w:numPr>
          <w:ilvl w:val="0"/>
          <w:numId w:val="16"/>
        </w:numPr>
        <w:tabs>
          <w:tab w:val="clear" w:pos="720"/>
          <w:tab w:val="num" w:pos="709"/>
        </w:tabs>
        <w:ind w:left="1134" w:right="850" w:hanging="567"/>
        <w:rPr>
          <w:rFonts w:eastAsia="MS Mincho"/>
        </w:rPr>
      </w:pPr>
      <w:r w:rsidRPr="004E2335">
        <w:rPr>
          <w:rFonts w:eastAsia="MS Mincho"/>
        </w:rPr>
        <w:t>To promote the International Treaty as the preferred tool to administer Plant Genetic Resources for Food and Agriculture (PGRFA), making the process more business-oriented and user-friendly.</w:t>
      </w:r>
    </w:p>
    <w:p w:rsidR="004E2335" w:rsidRPr="004E2335" w:rsidRDefault="004E2335" w:rsidP="004E2335">
      <w:pPr>
        <w:tabs>
          <w:tab w:val="num" w:pos="709"/>
        </w:tabs>
        <w:ind w:left="567" w:right="567" w:hanging="567"/>
        <w:rPr>
          <w:rFonts w:eastAsia="MS Mincho"/>
        </w:rPr>
      </w:pPr>
      <w:r w:rsidRPr="004E2335">
        <w:rPr>
          <w:rFonts w:eastAsia="MS Mincho"/>
          <w:bCs/>
        </w:rPr>
        <w:t xml:space="preserve">5. Engagement </w:t>
      </w:r>
    </w:p>
    <w:p w:rsidR="004E2335" w:rsidRPr="004E2335" w:rsidRDefault="004E2335" w:rsidP="004E2335">
      <w:pPr>
        <w:numPr>
          <w:ilvl w:val="0"/>
          <w:numId w:val="16"/>
        </w:numPr>
        <w:tabs>
          <w:tab w:val="clear" w:pos="720"/>
          <w:tab w:val="num" w:pos="709"/>
        </w:tabs>
        <w:ind w:left="1134" w:right="850" w:hanging="567"/>
        <w:rPr>
          <w:rFonts w:eastAsia="MS Mincho"/>
        </w:rPr>
      </w:pPr>
      <w:r w:rsidRPr="004E2335">
        <w:rPr>
          <w:rFonts w:eastAsia="MS Mincho"/>
        </w:rPr>
        <w:t>To engage with our members to strengthen cooperation so that the seed industry speaks with one voice.</w:t>
      </w:r>
    </w:p>
    <w:p w:rsidR="004E2335" w:rsidRPr="004E2335" w:rsidRDefault="004E2335" w:rsidP="004E2335">
      <w:pPr>
        <w:numPr>
          <w:ilvl w:val="0"/>
          <w:numId w:val="16"/>
        </w:numPr>
        <w:tabs>
          <w:tab w:val="clear" w:pos="720"/>
          <w:tab w:val="num" w:pos="709"/>
        </w:tabs>
        <w:ind w:left="1134" w:right="850" w:hanging="567"/>
        <w:rPr>
          <w:rFonts w:eastAsia="MS Mincho"/>
        </w:rPr>
      </w:pPr>
      <w:r w:rsidRPr="004E2335">
        <w:rPr>
          <w:rFonts w:eastAsia="MS Mincho"/>
        </w:rPr>
        <w:t>To engage with all stakeholders in the value chain to foster cooperation.</w:t>
      </w:r>
    </w:p>
    <w:p w:rsidR="004E2335" w:rsidRPr="004E2335" w:rsidRDefault="004E2335" w:rsidP="004E2335">
      <w:pPr>
        <w:numPr>
          <w:ilvl w:val="0"/>
          <w:numId w:val="16"/>
        </w:numPr>
        <w:tabs>
          <w:tab w:val="clear" w:pos="720"/>
          <w:tab w:val="num" w:pos="709"/>
        </w:tabs>
        <w:ind w:left="1134" w:right="850" w:hanging="567"/>
        <w:rPr>
          <w:rFonts w:eastAsia="MS Mincho"/>
        </w:rPr>
      </w:pPr>
      <w:r w:rsidRPr="004E2335">
        <w:rPr>
          <w:rFonts w:eastAsia="MS Mincho"/>
        </w:rPr>
        <w:t>To raise awareness and build understanding of the seed industry and the benefits it brings to a global society. </w:t>
      </w:r>
    </w:p>
    <w:p w:rsidR="004E2335" w:rsidRPr="004E2335" w:rsidRDefault="004E2335" w:rsidP="004E2335">
      <w:pPr>
        <w:tabs>
          <w:tab w:val="num" w:pos="709"/>
        </w:tabs>
        <w:ind w:right="567" w:hanging="567"/>
        <w:rPr>
          <w:rFonts w:eastAsia="MS Mincho"/>
        </w:rPr>
      </w:pPr>
      <w:r w:rsidRPr="004E2335">
        <w:rPr>
          <w:rFonts w:eastAsia="MS Mincho"/>
        </w:rPr>
        <w:t> </w:t>
      </w:r>
    </w:p>
    <w:p w:rsidR="004E2335" w:rsidRPr="004E2335" w:rsidRDefault="004E2335" w:rsidP="004E2335">
      <w:pPr>
        <w:tabs>
          <w:tab w:val="num" w:pos="709"/>
        </w:tabs>
        <w:ind w:left="567" w:right="567" w:hanging="567"/>
        <w:rPr>
          <w:rFonts w:eastAsia="MS Mincho"/>
          <w:bCs/>
        </w:rPr>
      </w:pPr>
      <w:r w:rsidRPr="004E2335">
        <w:rPr>
          <w:rFonts w:eastAsia="MS Mincho"/>
          <w:bCs/>
        </w:rPr>
        <w:t>What does ISF do?</w:t>
      </w:r>
    </w:p>
    <w:p w:rsidR="004E2335" w:rsidRPr="004E2335" w:rsidRDefault="004E2335" w:rsidP="004E2335">
      <w:pPr>
        <w:numPr>
          <w:ilvl w:val="0"/>
          <w:numId w:val="17"/>
        </w:numPr>
        <w:tabs>
          <w:tab w:val="clear" w:pos="720"/>
          <w:tab w:val="num" w:pos="709"/>
        </w:tabs>
        <w:ind w:left="1134" w:right="850" w:hanging="567"/>
        <w:rPr>
          <w:rFonts w:eastAsia="MS Mincho"/>
        </w:rPr>
      </w:pPr>
      <w:r w:rsidRPr="004E2335">
        <w:rPr>
          <w:rFonts w:eastAsia="MS Mincho"/>
        </w:rPr>
        <w:t>ISF facilitates the free movement of seed within a framework of fair and science-based regulations, whilst serving the interests of farmers, growers, industry and consumers.</w:t>
      </w:r>
    </w:p>
    <w:p w:rsidR="004E2335" w:rsidRPr="004E2335" w:rsidRDefault="004E2335" w:rsidP="004E2335">
      <w:pPr>
        <w:numPr>
          <w:ilvl w:val="0"/>
          <w:numId w:val="17"/>
        </w:numPr>
        <w:tabs>
          <w:tab w:val="clear" w:pos="720"/>
          <w:tab w:val="num" w:pos="709"/>
        </w:tabs>
        <w:ind w:left="1134" w:right="850" w:hanging="567"/>
        <w:rPr>
          <w:rFonts w:eastAsia="MS Mincho"/>
        </w:rPr>
      </w:pPr>
      <w:r w:rsidRPr="004E2335">
        <w:rPr>
          <w:rFonts w:eastAsia="MS Mincho"/>
        </w:rPr>
        <w:t>ISF promotes the establishment and protection of intellectual property rights for seeds, plant varieties and associated technologies.</w:t>
      </w:r>
    </w:p>
    <w:p w:rsidR="004E2335" w:rsidRPr="004E2335" w:rsidRDefault="004E2335" w:rsidP="004E2335">
      <w:pPr>
        <w:numPr>
          <w:ilvl w:val="0"/>
          <w:numId w:val="17"/>
        </w:numPr>
        <w:tabs>
          <w:tab w:val="clear" w:pos="720"/>
          <w:tab w:val="num" w:pos="709"/>
        </w:tabs>
        <w:ind w:left="1134" w:right="850" w:hanging="567"/>
        <w:rPr>
          <w:rFonts w:eastAsia="MS Mincho"/>
        </w:rPr>
      </w:pPr>
      <w:r w:rsidRPr="004E2335">
        <w:rPr>
          <w:rFonts w:eastAsia="MS Mincho"/>
        </w:rPr>
        <w:t>ISF publishes rules for trading seed and licensing technology to clarify and standardize contractual relations between buyers and sellers at an international level.</w:t>
      </w:r>
    </w:p>
    <w:p w:rsidR="004E2335" w:rsidRPr="004E2335" w:rsidRDefault="004E2335" w:rsidP="004E2335">
      <w:pPr>
        <w:numPr>
          <w:ilvl w:val="0"/>
          <w:numId w:val="17"/>
        </w:numPr>
        <w:tabs>
          <w:tab w:val="clear" w:pos="720"/>
          <w:tab w:val="num" w:pos="709"/>
        </w:tabs>
        <w:ind w:left="1134" w:right="850" w:hanging="567"/>
        <w:rPr>
          <w:rFonts w:eastAsia="MS Mincho"/>
        </w:rPr>
      </w:pPr>
      <w:r w:rsidRPr="004E2335">
        <w:rPr>
          <w:rFonts w:eastAsia="MS Mincho"/>
        </w:rPr>
        <w:t>ISF provides for the settlement of disputes through mediation, conciliation and/or arbitration.</w:t>
      </w:r>
    </w:p>
    <w:p w:rsidR="004E2335" w:rsidRPr="004E2335" w:rsidRDefault="004E2335" w:rsidP="004E2335">
      <w:pPr>
        <w:numPr>
          <w:ilvl w:val="0"/>
          <w:numId w:val="17"/>
        </w:numPr>
        <w:tabs>
          <w:tab w:val="clear" w:pos="720"/>
          <w:tab w:val="num" w:pos="709"/>
        </w:tabs>
        <w:ind w:left="1134" w:right="850" w:hanging="567"/>
        <w:rPr>
          <w:rFonts w:eastAsia="MS Mincho"/>
        </w:rPr>
      </w:pPr>
      <w:r w:rsidRPr="004E2335">
        <w:rPr>
          <w:rFonts w:eastAsia="MS Mincho"/>
        </w:rPr>
        <w:t>ISF fosters cooperation and collaboration through its calendar of events, enabling seed industry stakeholders to identify issues, stimulate strategic thinking and accelerate the adoption of common positions.</w:t>
      </w:r>
    </w:p>
    <w:p w:rsidR="004E2335" w:rsidRPr="004E2335" w:rsidRDefault="004E2335" w:rsidP="004E2335">
      <w:pPr>
        <w:numPr>
          <w:ilvl w:val="0"/>
          <w:numId w:val="17"/>
        </w:numPr>
        <w:tabs>
          <w:tab w:val="clear" w:pos="720"/>
          <w:tab w:val="num" w:pos="709"/>
        </w:tabs>
        <w:ind w:left="1134" w:right="850" w:hanging="1134"/>
        <w:rPr>
          <w:rFonts w:eastAsia="MS Mincho"/>
        </w:rPr>
      </w:pPr>
      <w:r w:rsidRPr="004E2335">
        <w:rPr>
          <w:rFonts w:eastAsia="MS Mincho"/>
        </w:rPr>
        <w:t>ISF works in partnership with organizations responsible for international treaties, conventions and agreements and those that shape the policies affecting the global seed industry.</w:t>
      </w:r>
    </w:p>
    <w:p w:rsidR="004E2335" w:rsidRPr="004E2335" w:rsidRDefault="004E2335" w:rsidP="004E2335">
      <w:pPr>
        <w:ind w:right="567"/>
        <w:rPr>
          <w:rFonts w:eastAsia="MS Mincho"/>
        </w:rPr>
      </w:pPr>
    </w:p>
    <w:p w:rsidR="004E2335" w:rsidRPr="004E2335" w:rsidRDefault="004E2335" w:rsidP="004E2335">
      <w:pPr>
        <w:ind w:right="567"/>
        <w:jc w:val="left"/>
        <w:rPr>
          <w:rFonts w:eastAsiaTheme="minorEastAsia" w:cs="Arial"/>
          <w:lang w:val="fr-CH" w:eastAsia="ja-JP"/>
        </w:rPr>
      </w:pPr>
      <w:r w:rsidRPr="004E2335">
        <w:rPr>
          <w:rFonts w:eastAsia="MS Mincho"/>
          <w:lang w:val="fr-CH"/>
        </w:rPr>
        <w:t xml:space="preserve">Source: </w:t>
      </w:r>
      <w:hyperlink r:id="rId17" w:history="1">
        <w:r w:rsidRPr="004E2335">
          <w:rPr>
            <w:rFonts w:eastAsiaTheme="minorEastAsia" w:cs="Arial"/>
            <w:color w:val="0000FF" w:themeColor="hyperlink"/>
            <w:u w:val="single"/>
            <w:lang w:val="fr-CH" w:eastAsia="ja-JP"/>
          </w:rPr>
          <w:t>http://www.worldseedpartnership.org/</w:t>
        </w:r>
      </w:hyperlink>
    </w:p>
    <w:p w:rsidR="004E2335" w:rsidRPr="004E2335" w:rsidRDefault="004E2335" w:rsidP="004E2335">
      <w:pPr>
        <w:ind w:right="567"/>
        <w:rPr>
          <w:snapToGrid w:val="0"/>
          <w:lang w:val="fr-CH" w:eastAsia="ja-JP"/>
        </w:rPr>
      </w:pPr>
    </w:p>
    <w:p w:rsidR="004E2335" w:rsidRPr="004E2335" w:rsidRDefault="004E2335" w:rsidP="004E2335">
      <w:pPr>
        <w:rPr>
          <w:snapToGrid w:val="0"/>
          <w:lang w:val="fr-CH" w:eastAsia="ja-JP"/>
        </w:rPr>
      </w:pPr>
    </w:p>
    <w:p w:rsidR="004E2335" w:rsidRPr="004E2335" w:rsidRDefault="004E2335" w:rsidP="004C1256">
      <w:pPr>
        <w:pStyle w:val="Heading4"/>
        <w:ind w:left="0"/>
        <w:rPr>
          <w:rFonts w:eastAsiaTheme="minorEastAsia"/>
          <w:snapToGrid w:val="0"/>
          <w:lang w:val="en-US" w:eastAsia="ja-JP"/>
        </w:rPr>
      </w:pPr>
      <w:bookmarkStart w:id="141" w:name="_Toc22564627"/>
      <w:r w:rsidRPr="004E2335">
        <w:rPr>
          <w:rFonts w:eastAsiaTheme="minorEastAsia"/>
          <w:snapToGrid w:val="0"/>
          <w:lang w:val="en-US" w:eastAsia="ja-JP"/>
        </w:rPr>
        <w:t>FAQ on the use of molecular techniques in the examination of DUS</w:t>
      </w:r>
      <w:bookmarkEnd w:id="141"/>
    </w:p>
    <w:p w:rsidR="004E2335" w:rsidRPr="004E2335" w:rsidRDefault="004E2335" w:rsidP="004C1256">
      <w:pPr>
        <w:keepNext/>
        <w:rPr>
          <w:i/>
          <w:snapToGrid w:val="0"/>
          <w:lang w:eastAsia="ja-JP"/>
        </w:rPr>
      </w:pPr>
    </w:p>
    <w:p w:rsidR="004E2335" w:rsidRPr="004E2335" w:rsidRDefault="004E2335" w:rsidP="004C1256">
      <w:pPr>
        <w:keepNext/>
        <w:autoSpaceDE w:val="0"/>
        <w:autoSpaceDN w:val="0"/>
        <w:adjustRightInd w:val="0"/>
        <w:ind w:right="567"/>
        <w:rPr>
          <w:rFonts w:eastAsia="Calibri" w:cs="Arial"/>
          <w:lang w:val="en-GB"/>
        </w:rPr>
      </w:pPr>
      <w:r w:rsidRPr="004E2335">
        <w:rPr>
          <w:rFonts w:eastAsia="Calibri" w:cs="Arial"/>
          <w:lang w:val="en-GB"/>
        </w:rPr>
        <w:t>Does UPOV allow molecular techniques (DNA profiles) in the examination of Distinctness, Uniformity and Stability (“DUS”)?</w:t>
      </w:r>
    </w:p>
    <w:p w:rsidR="004E2335" w:rsidRPr="004E2335" w:rsidRDefault="004E2335" w:rsidP="004C1256">
      <w:pPr>
        <w:autoSpaceDE w:val="0"/>
        <w:autoSpaceDN w:val="0"/>
        <w:adjustRightInd w:val="0"/>
        <w:ind w:right="567"/>
        <w:rPr>
          <w:rFonts w:eastAsia="Calibri" w:cs="Arial"/>
          <w:lang w:val="en-GB"/>
        </w:rPr>
      </w:pPr>
    </w:p>
    <w:p w:rsidR="004E2335" w:rsidRPr="004E2335" w:rsidRDefault="004E2335" w:rsidP="004C1256">
      <w:pPr>
        <w:autoSpaceDE w:val="0"/>
        <w:autoSpaceDN w:val="0"/>
        <w:adjustRightInd w:val="0"/>
        <w:ind w:right="567"/>
        <w:rPr>
          <w:rFonts w:eastAsia="Calibri" w:cs="Arial"/>
          <w:lang w:val="en-GB"/>
        </w:rPr>
      </w:pPr>
      <w:r w:rsidRPr="004E2335">
        <w:rPr>
          <w:rFonts w:eastAsia="Calibri" w:cs="Arial"/>
          <w:lang w:val="en-GB"/>
        </w:rPr>
        <w:t>It is important to note that, in some cases, varieties may have a different DNA profile but be phenotypically identical, whilst, in other cases, varieties which have a large phenotypic difference may have the same DNA profile for a particular set of molecular markers (e.g. some mutations).</w:t>
      </w:r>
    </w:p>
    <w:p w:rsidR="004E2335" w:rsidRPr="004E2335" w:rsidRDefault="004E2335" w:rsidP="004C1256">
      <w:pPr>
        <w:autoSpaceDE w:val="0"/>
        <w:autoSpaceDN w:val="0"/>
        <w:adjustRightInd w:val="0"/>
        <w:ind w:right="567"/>
        <w:rPr>
          <w:rFonts w:eastAsia="Calibri" w:cs="Arial"/>
          <w:lang w:val="en-GB"/>
        </w:rPr>
      </w:pPr>
    </w:p>
    <w:p w:rsidR="004E2335" w:rsidRPr="004E2335" w:rsidRDefault="004E2335" w:rsidP="004C1256">
      <w:pPr>
        <w:autoSpaceDE w:val="0"/>
        <w:autoSpaceDN w:val="0"/>
        <w:adjustRightInd w:val="0"/>
        <w:ind w:right="567"/>
        <w:rPr>
          <w:rFonts w:eastAsia="Calibri" w:cs="Arial"/>
          <w:lang w:val="en-GB"/>
        </w:rPr>
      </w:pPr>
      <w:r w:rsidRPr="004E2335">
        <w:rPr>
          <w:rFonts w:eastAsia="Calibri" w:cs="Arial"/>
          <w:lang w:val="en-GB"/>
        </w:rPr>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4E2335" w:rsidRPr="004E2335" w:rsidRDefault="004E2335" w:rsidP="004C1256">
      <w:pPr>
        <w:autoSpaceDE w:val="0"/>
        <w:autoSpaceDN w:val="0"/>
        <w:adjustRightInd w:val="0"/>
        <w:ind w:right="567"/>
        <w:rPr>
          <w:rFonts w:eastAsia="Calibri" w:cs="Arial"/>
          <w:lang w:val="en-GB"/>
        </w:rPr>
      </w:pPr>
    </w:p>
    <w:p w:rsidR="004E2335" w:rsidRPr="004E2335" w:rsidRDefault="004E2335" w:rsidP="004C1256">
      <w:pPr>
        <w:autoSpaceDE w:val="0"/>
        <w:autoSpaceDN w:val="0"/>
        <w:adjustRightInd w:val="0"/>
        <w:ind w:right="567"/>
        <w:rPr>
          <w:rFonts w:eastAsia="Calibri" w:cs="Arial"/>
          <w:lang w:val="en-GB"/>
        </w:rPr>
      </w:pPr>
      <w:r w:rsidRPr="004E2335">
        <w:rPr>
          <w:rFonts w:eastAsia="Calibri" w:cs="Arial"/>
          <w:lang w:val="en-GB"/>
        </w:rPr>
        <w:t>On the above basis, UPOV has agreed the following uses of molecular markers in relation to DUS examination:</w:t>
      </w:r>
    </w:p>
    <w:p w:rsidR="004E2335" w:rsidRPr="004E2335" w:rsidRDefault="004E2335" w:rsidP="004C1256">
      <w:pPr>
        <w:autoSpaceDE w:val="0"/>
        <w:autoSpaceDN w:val="0"/>
        <w:adjustRightInd w:val="0"/>
        <w:ind w:right="567"/>
        <w:rPr>
          <w:rFonts w:eastAsia="Calibri" w:cs="Arial"/>
          <w:lang w:val="en-GB"/>
        </w:rPr>
      </w:pPr>
    </w:p>
    <w:p w:rsidR="004E2335" w:rsidRPr="004E2335" w:rsidRDefault="004E2335" w:rsidP="004C1256">
      <w:pPr>
        <w:autoSpaceDE w:val="0"/>
        <w:autoSpaceDN w:val="0"/>
        <w:adjustRightInd w:val="0"/>
        <w:ind w:right="850"/>
        <w:rPr>
          <w:rFonts w:eastAsia="Calibri" w:cs="Arial"/>
          <w:lang w:val="en-GB"/>
        </w:rPr>
      </w:pPr>
      <w:r w:rsidRPr="004E2335">
        <w:rPr>
          <w:rFonts w:eastAsia="Calibri" w:cs="Arial"/>
          <w:lang w:val="en-GB"/>
        </w:rPr>
        <w:t>(a)   Molecular markers can be used as a method of examining DUS characteristics that satisfy the criteria for characteristics set out in the General Introduction if there is a reliable link between the marker and the characteristic.</w:t>
      </w:r>
    </w:p>
    <w:p w:rsidR="004E2335" w:rsidRPr="004E2335" w:rsidRDefault="004E2335" w:rsidP="004C1256">
      <w:pPr>
        <w:autoSpaceDE w:val="0"/>
        <w:autoSpaceDN w:val="0"/>
        <w:adjustRightInd w:val="0"/>
        <w:ind w:right="567"/>
        <w:rPr>
          <w:rFonts w:eastAsia="Calibri" w:cs="Arial"/>
          <w:lang w:val="en-GB"/>
        </w:rPr>
      </w:pPr>
    </w:p>
    <w:p w:rsidR="004E2335" w:rsidRPr="004E2335" w:rsidRDefault="004E2335" w:rsidP="004C1256">
      <w:pPr>
        <w:autoSpaceDE w:val="0"/>
        <w:autoSpaceDN w:val="0"/>
        <w:adjustRightInd w:val="0"/>
        <w:ind w:right="850"/>
        <w:rPr>
          <w:rFonts w:eastAsia="Calibri" w:cs="Arial"/>
          <w:lang w:val="en-GB"/>
        </w:rPr>
      </w:pPr>
      <w:r w:rsidRPr="004E2335">
        <w:rPr>
          <w:rFonts w:eastAsia="Calibri" w:cs="Arial"/>
          <w:lang w:val="en-GB"/>
        </w:rPr>
        <w:t>(b)    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4E2335" w:rsidRPr="004E2335" w:rsidRDefault="004E2335" w:rsidP="004E2335">
      <w:pPr>
        <w:autoSpaceDE w:val="0"/>
        <w:autoSpaceDN w:val="0"/>
        <w:adjustRightInd w:val="0"/>
        <w:ind w:left="567" w:right="567"/>
        <w:rPr>
          <w:rFonts w:eastAsia="Calibri" w:cs="Arial"/>
          <w:lang w:val="en-GB"/>
        </w:rPr>
      </w:pPr>
    </w:p>
    <w:p w:rsidR="004E2335" w:rsidRPr="004E2335" w:rsidRDefault="004E2335" w:rsidP="004C1256">
      <w:pPr>
        <w:autoSpaceDE w:val="0"/>
        <w:autoSpaceDN w:val="0"/>
        <w:adjustRightInd w:val="0"/>
        <w:ind w:right="567"/>
        <w:rPr>
          <w:rFonts w:eastAsia="Calibri" w:cs="Arial"/>
          <w:lang w:val="en-GB"/>
        </w:rPr>
      </w:pPr>
      <w:r w:rsidRPr="004E2335">
        <w:rPr>
          <w:rFonts w:eastAsia="Calibri" w:cs="Arial"/>
          <w:lang w:val="en-GB"/>
        </w:rPr>
        <w:lastRenderedPageBreak/>
        <w:t>The situation in UPOV is explained in documents TGP/15 “Guidance on the Use of Biochemical and Molecular Markers in the Examination of Distinctness, Uniformity and Stability (DUS)” and UPOV/INF/18 “Possible use of Molecular Markers in the Examination of Distinctness, Uniformity and Stability (DUS)”.</w:t>
      </w:r>
    </w:p>
    <w:p w:rsidR="004E2335" w:rsidRPr="004E2335" w:rsidRDefault="004E2335" w:rsidP="004C1256">
      <w:pPr>
        <w:autoSpaceDE w:val="0"/>
        <w:autoSpaceDN w:val="0"/>
        <w:adjustRightInd w:val="0"/>
        <w:ind w:right="567"/>
        <w:rPr>
          <w:rFonts w:eastAsia="Calibri" w:cs="Arial"/>
          <w:lang w:val="en-GB"/>
        </w:rPr>
      </w:pPr>
    </w:p>
    <w:p w:rsidR="004E2335" w:rsidRPr="004E2335" w:rsidRDefault="00E60DDF" w:rsidP="004C1256">
      <w:pPr>
        <w:autoSpaceDE w:val="0"/>
        <w:autoSpaceDN w:val="0"/>
        <w:adjustRightInd w:val="0"/>
        <w:ind w:right="567"/>
        <w:rPr>
          <w:rFonts w:eastAsia="Calibri" w:cs="Arial"/>
          <w:lang w:val="en-GB"/>
        </w:rPr>
      </w:pPr>
      <w:hyperlink r:id="rId18" w:anchor="QB80" w:history="1">
        <w:r w:rsidR="004E2335" w:rsidRPr="004E2335">
          <w:rPr>
            <w:rFonts w:eastAsia="Calibri" w:cs="Arial"/>
            <w:color w:val="0000FF"/>
            <w:u w:val="single"/>
            <w:lang w:val="en-GB"/>
          </w:rPr>
          <w:t>https://www.upov.int/about/en/faq.html#QB80</w:t>
        </w:r>
      </w:hyperlink>
    </w:p>
    <w:p w:rsidR="00D51651" w:rsidRPr="004E2335" w:rsidRDefault="00D51651" w:rsidP="00D51651"/>
    <w:p w:rsidR="007D7BA0" w:rsidRDefault="007D7BA0" w:rsidP="00D51651"/>
    <w:p w:rsidR="00D51651" w:rsidRDefault="00D51651" w:rsidP="00D51651">
      <w:pPr>
        <w:jc w:val="left"/>
      </w:pPr>
    </w:p>
    <w:p w:rsidR="00247756" w:rsidRDefault="00247756" w:rsidP="005B4157">
      <w:pPr>
        <w:jc w:val="right"/>
      </w:pPr>
      <w:r>
        <w:t>[Annex IV follow]</w:t>
      </w:r>
    </w:p>
    <w:p w:rsidR="00247756" w:rsidRDefault="00247756" w:rsidP="00D51651">
      <w:pPr>
        <w:jc w:val="left"/>
      </w:pPr>
    </w:p>
    <w:p w:rsidR="00247756" w:rsidRDefault="00247756" w:rsidP="00D51651">
      <w:pPr>
        <w:jc w:val="left"/>
        <w:sectPr w:rsidR="00247756" w:rsidSect="004E2335">
          <w:headerReference w:type="default" r:id="rId19"/>
          <w:headerReference w:type="first" r:id="rId20"/>
          <w:pgSz w:w="11907" w:h="16840" w:code="9"/>
          <w:pgMar w:top="510" w:right="1134" w:bottom="1134" w:left="1134" w:header="510" w:footer="680" w:gutter="0"/>
          <w:pgNumType w:start="1"/>
          <w:cols w:space="720"/>
          <w:titlePg/>
        </w:sectPr>
      </w:pPr>
    </w:p>
    <w:p w:rsidR="00F647BD" w:rsidRPr="00F647BD" w:rsidRDefault="00F647BD" w:rsidP="00F647BD">
      <w:pPr>
        <w:jc w:val="center"/>
        <w:rPr>
          <w:caps/>
          <w:snapToGrid w:val="0"/>
        </w:rPr>
      </w:pPr>
      <w:r w:rsidRPr="00F647BD">
        <w:rPr>
          <w:caps/>
          <w:snapToGrid w:val="0"/>
        </w:rPr>
        <w:lastRenderedPageBreak/>
        <w:t>Session to facilitate cooperation in relation to the use of molecular techniques</w:t>
      </w:r>
    </w:p>
    <w:p w:rsidR="00F647BD" w:rsidRDefault="00F647BD" w:rsidP="00F647BD">
      <w:pPr>
        <w:rPr>
          <w:rFonts w:eastAsiaTheme="minorEastAsia"/>
          <w:lang w:eastAsia="ja-JP"/>
        </w:rPr>
      </w:pPr>
      <w:bookmarkStart w:id="142" w:name="_Toc14980931"/>
      <w:bookmarkStart w:id="143" w:name="_Toc27663382"/>
    </w:p>
    <w:p w:rsidR="00F647BD" w:rsidRDefault="00F647BD" w:rsidP="00F647BD">
      <w:pPr>
        <w:rPr>
          <w:snapToGrid w:val="0"/>
          <w:color w:val="000000"/>
        </w:rPr>
      </w:pPr>
      <w:r w:rsidRPr="00C22072">
        <w:rPr>
          <w:rFonts w:hint="eastAsia"/>
          <w:color w:val="000000"/>
          <w:lang w:eastAsia="ja-JP"/>
        </w:rPr>
        <w:t>At their sessions in 201</w:t>
      </w:r>
      <w:r w:rsidRPr="00C22072">
        <w:rPr>
          <w:color w:val="000000"/>
          <w:lang w:eastAsia="ja-JP"/>
        </w:rPr>
        <w:t>9</w:t>
      </w:r>
      <w:r w:rsidRPr="00C22072">
        <w:rPr>
          <w:rFonts w:hint="eastAsia"/>
          <w:color w:val="000000"/>
          <w:lang w:eastAsia="ja-JP"/>
        </w:rPr>
        <w:t>, the TW</w:t>
      </w:r>
      <w:r w:rsidRPr="00C22072">
        <w:rPr>
          <w:color w:val="000000"/>
          <w:lang w:eastAsia="ja-JP"/>
        </w:rPr>
        <w:t>O</w:t>
      </w:r>
      <w:r w:rsidRPr="00C22072">
        <w:rPr>
          <w:rFonts w:hint="eastAsia"/>
          <w:color w:val="000000"/>
          <w:lang w:eastAsia="ja-JP"/>
        </w:rPr>
        <w:t>, TW</w:t>
      </w:r>
      <w:r w:rsidRPr="00C22072">
        <w:rPr>
          <w:color w:val="000000"/>
          <w:lang w:eastAsia="ja-JP"/>
        </w:rPr>
        <w:t>V</w:t>
      </w:r>
      <w:r>
        <w:rPr>
          <w:color w:val="000000"/>
          <w:lang w:eastAsia="ja-JP"/>
        </w:rPr>
        <w:t xml:space="preserve">, </w:t>
      </w:r>
      <w:r w:rsidRPr="00C22072">
        <w:rPr>
          <w:rFonts w:hint="eastAsia"/>
          <w:color w:val="000000"/>
          <w:lang w:eastAsia="ja-JP"/>
        </w:rPr>
        <w:t>TW</w:t>
      </w:r>
      <w:r w:rsidRPr="00C22072">
        <w:rPr>
          <w:color w:val="000000"/>
          <w:lang w:eastAsia="ja-JP"/>
        </w:rPr>
        <w:t>F</w:t>
      </w:r>
      <w:r>
        <w:rPr>
          <w:color w:val="000000"/>
          <w:lang w:eastAsia="ja-JP"/>
        </w:rPr>
        <w:t xml:space="preserve">, </w:t>
      </w:r>
      <w:r w:rsidRPr="00E86388">
        <w:rPr>
          <w:color w:val="000000"/>
          <w:lang w:eastAsia="ja-JP"/>
        </w:rPr>
        <w:t>TWA</w:t>
      </w:r>
      <w:r>
        <w:rPr>
          <w:color w:val="000000"/>
          <w:lang w:eastAsia="ja-JP"/>
        </w:rPr>
        <w:t xml:space="preserve"> and TWC</w:t>
      </w:r>
      <w:r w:rsidRPr="00C22072">
        <w:rPr>
          <w:rFonts w:hint="eastAsia"/>
          <w:color w:val="000000"/>
          <w:lang w:eastAsia="ja-JP"/>
        </w:rPr>
        <w:t xml:space="preserve"> </w:t>
      </w:r>
      <w:r w:rsidRPr="00C22072">
        <w:rPr>
          <w:snapToGrid w:val="0"/>
          <w:color w:val="000000"/>
        </w:rPr>
        <w:t>considered document TW</w:t>
      </w:r>
      <w:r w:rsidRPr="00C22072">
        <w:rPr>
          <w:snapToGrid w:val="0"/>
          <w:color w:val="000000"/>
          <w:lang w:eastAsia="ja-JP"/>
        </w:rPr>
        <w:t>P</w:t>
      </w:r>
      <w:r w:rsidRPr="00C22072">
        <w:rPr>
          <w:snapToGrid w:val="0"/>
          <w:color w:val="000000"/>
        </w:rPr>
        <w:t>/</w:t>
      </w:r>
      <w:r w:rsidRPr="00C22072">
        <w:rPr>
          <w:snapToGrid w:val="0"/>
          <w:color w:val="000000"/>
          <w:lang w:eastAsia="ja-JP"/>
        </w:rPr>
        <w:t>3</w:t>
      </w:r>
      <w:r w:rsidRPr="00C22072">
        <w:rPr>
          <w:snapToGrid w:val="0"/>
          <w:color w:val="000000"/>
        </w:rPr>
        <w:t>/</w:t>
      </w:r>
      <w:r w:rsidRPr="00C22072">
        <w:rPr>
          <w:snapToGrid w:val="0"/>
          <w:color w:val="000000"/>
          <w:lang w:eastAsia="ja-JP"/>
        </w:rPr>
        <w:t>7</w:t>
      </w:r>
      <w:r>
        <w:rPr>
          <w:snapToGrid w:val="0"/>
          <w:color w:val="000000"/>
          <w:lang w:eastAsia="ja-JP"/>
        </w:rPr>
        <w:t xml:space="preserve"> (see documents </w:t>
      </w:r>
      <w:r w:rsidRPr="00C22072">
        <w:t>TWO/51/12 “Report”, paragraphs 52 and 53</w:t>
      </w:r>
      <w:r>
        <w:t xml:space="preserve">, </w:t>
      </w:r>
      <w:r w:rsidRPr="00C22072">
        <w:t>TWV/53/14 “Report”, paragraph 57</w:t>
      </w:r>
      <w:r>
        <w:t xml:space="preserve">, </w:t>
      </w:r>
      <w:r w:rsidRPr="00C22072">
        <w:t>TWF/50/13 “Report”, paragraph 75</w:t>
      </w:r>
      <w:r>
        <w:t xml:space="preserve">, </w:t>
      </w:r>
      <w:r w:rsidRPr="00C22072">
        <w:t>TW</w:t>
      </w:r>
      <w:r>
        <w:t>A</w:t>
      </w:r>
      <w:r w:rsidRPr="00C22072">
        <w:t>/</w:t>
      </w:r>
      <w:r>
        <w:t>48</w:t>
      </w:r>
      <w:r w:rsidRPr="00C22072">
        <w:t>/</w:t>
      </w:r>
      <w:r>
        <w:t>9</w:t>
      </w:r>
      <w:r w:rsidRPr="00C22072">
        <w:t xml:space="preserve"> “Report”, paragraphs </w:t>
      </w:r>
      <w:r>
        <w:t>7</w:t>
      </w:r>
      <w:r w:rsidRPr="00C22072">
        <w:t xml:space="preserve">2 and </w:t>
      </w:r>
      <w:r>
        <w:t xml:space="preserve">73, and </w:t>
      </w:r>
      <w:r w:rsidRPr="000112FE">
        <w:rPr>
          <w:snapToGrid w:val="0"/>
          <w:color w:val="000000"/>
          <w:lang w:eastAsia="ja-JP"/>
        </w:rPr>
        <w:t>TWC/37/12 “Report”, paragraphs 73 and 92</w:t>
      </w:r>
      <w:r>
        <w:rPr>
          <w:snapToGrid w:val="0"/>
          <w:color w:val="000000"/>
          <w:lang w:eastAsia="ja-JP"/>
        </w:rPr>
        <w:t>)</w:t>
      </w:r>
      <w:r w:rsidRPr="00C22072">
        <w:rPr>
          <w:snapToGrid w:val="0"/>
          <w:color w:val="000000"/>
        </w:rPr>
        <w:t xml:space="preserve">. </w:t>
      </w:r>
    </w:p>
    <w:p w:rsidR="00F647BD" w:rsidRDefault="00F647BD" w:rsidP="00F647BD">
      <w:pPr>
        <w:rPr>
          <w:snapToGrid w:val="0"/>
          <w:color w:val="000000"/>
        </w:rPr>
      </w:pPr>
    </w:p>
    <w:p w:rsidR="00F647BD" w:rsidRDefault="00F647BD" w:rsidP="00F647BD">
      <w:pPr>
        <w:rPr>
          <w:snapToGrid w:val="0"/>
          <w:color w:val="000000"/>
        </w:rPr>
      </w:pPr>
      <w:r>
        <w:rPr>
          <w:rFonts w:cs="Arial"/>
        </w:rPr>
        <w:t xml:space="preserve">Each </w:t>
      </w:r>
      <w:r>
        <w:rPr>
          <w:color w:val="000000"/>
          <w:lang w:eastAsia="ja-JP"/>
        </w:rPr>
        <w:t>TWP undertook a coordination session to build on the outcomes from the seventeenth session of the BMT and feed into the work of the eighteenth session of the BMT.  Discussion groups were formed for the main crops at each TWP to allow participants to exchange information on their work on biochemical and molecular techniques and explore areas for cooperation</w:t>
      </w:r>
      <w:r w:rsidRPr="00C22072">
        <w:rPr>
          <w:snapToGrid w:val="0"/>
          <w:color w:val="000000"/>
        </w:rPr>
        <w:t xml:space="preserve">. </w:t>
      </w:r>
      <w:r>
        <w:rPr>
          <w:snapToGrid w:val="0"/>
          <w:color w:val="000000"/>
        </w:rPr>
        <w:t>The following information was provided by the TWPs:</w:t>
      </w:r>
    </w:p>
    <w:p w:rsidR="00F647BD" w:rsidRDefault="00F647BD" w:rsidP="00F647BD">
      <w:pPr>
        <w:rPr>
          <w:snapToGrid w:val="0"/>
        </w:rPr>
      </w:pPr>
    </w:p>
    <w:p w:rsidR="00247756" w:rsidRPr="00F647BD" w:rsidRDefault="00247756" w:rsidP="00F647BD">
      <w:pPr>
        <w:rPr>
          <w:snapToGrid w:val="0"/>
          <w:u w:val="single"/>
        </w:rPr>
      </w:pPr>
      <w:r w:rsidRPr="00F647BD">
        <w:rPr>
          <w:snapToGrid w:val="0"/>
          <w:u w:val="single"/>
        </w:rPr>
        <w:t>Technical Working Party for Ornamental Plants and Forest Trees</w:t>
      </w:r>
      <w:bookmarkEnd w:id="142"/>
      <w:bookmarkEnd w:id="143"/>
    </w:p>
    <w:p w:rsidR="00247756" w:rsidRPr="00C22072" w:rsidRDefault="00247756" w:rsidP="00247756"/>
    <w:p w:rsidR="00247756" w:rsidRPr="00C22072" w:rsidRDefault="00247756" w:rsidP="00247756">
      <w:r w:rsidRPr="00C22072">
        <w:fldChar w:fldCharType="begin"/>
      </w:r>
      <w:r w:rsidRPr="00C22072">
        <w:instrText xml:space="preserve"> AUTONUM  </w:instrText>
      </w:r>
      <w:r w:rsidRPr="00C22072">
        <w:fldChar w:fldCharType="end"/>
      </w:r>
      <w:r w:rsidRPr="00C22072">
        <w:tab/>
        <w:t xml:space="preserve">The following information was provided by TWO participants (see document TWO/51/12 “Report”, paragraphs 52 and 53):  </w:t>
      </w:r>
    </w:p>
    <w:p w:rsidR="00247756" w:rsidRPr="00C22072" w:rsidRDefault="00247756" w:rsidP="00247756"/>
    <w:tbl>
      <w:tblPr>
        <w:tblStyle w:val="TableGrid411"/>
        <w:tblW w:w="8897" w:type="dxa"/>
        <w:tblInd w:w="4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1384"/>
        <w:gridCol w:w="7513"/>
      </w:tblGrid>
      <w:tr w:rsidR="00247756" w:rsidRPr="00C22072" w:rsidTr="005008D8">
        <w:tc>
          <w:tcPr>
            <w:tcW w:w="1384" w:type="dxa"/>
          </w:tcPr>
          <w:p w:rsidR="00247756" w:rsidRPr="00C22072" w:rsidRDefault="00247756" w:rsidP="005008D8">
            <w:pPr>
              <w:jc w:val="left"/>
              <w:rPr>
                <w:rFonts w:cs="Arial"/>
                <w:sz w:val="18"/>
              </w:rPr>
            </w:pPr>
            <w:r w:rsidRPr="00C22072">
              <w:rPr>
                <w:rFonts w:cs="Arial"/>
                <w:sz w:val="18"/>
              </w:rPr>
              <w:t>Australia</w:t>
            </w:r>
          </w:p>
        </w:tc>
        <w:tc>
          <w:tcPr>
            <w:tcW w:w="7513" w:type="dxa"/>
          </w:tcPr>
          <w:p w:rsidR="00247756" w:rsidRPr="00C22072" w:rsidRDefault="00247756" w:rsidP="005008D8">
            <w:pPr>
              <w:numPr>
                <w:ilvl w:val="0"/>
                <w:numId w:val="18"/>
              </w:numPr>
              <w:ind w:left="197" w:hanging="251"/>
              <w:jc w:val="left"/>
              <w:rPr>
                <w:rFonts w:cs="Arial"/>
                <w:sz w:val="18"/>
              </w:rPr>
            </w:pPr>
            <w:r w:rsidRPr="00C22072">
              <w:rPr>
                <w:rFonts w:cs="Arial"/>
                <w:sz w:val="18"/>
              </w:rPr>
              <w:t xml:space="preserve">DNA information may be used in some cases of infringement action; </w:t>
            </w:r>
          </w:p>
          <w:p w:rsidR="00247756" w:rsidRPr="00C22072" w:rsidRDefault="00247756" w:rsidP="005008D8">
            <w:pPr>
              <w:numPr>
                <w:ilvl w:val="0"/>
                <w:numId w:val="18"/>
              </w:numPr>
              <w:ind w:left="197" w:hanging="251"/>
              <w:jc w:val="left"/>
              <w:rPr>
                <w:rFonts w:cs="Arial"/>
                <w:sz w:val="18"/>
              </w:rPr>
            </w:pPr>
            <w:r w:rsidRPr="00C22072">
              <w:rPr>
                <w:rFonts w:cs="Arial"/>
                <w:sz w:val="18"/>
              </w:rPr>
              <w:t xml:space="preserve">currently considering constituting DNA collection for native species </w:t>
            </w:r>
          </w:p>
        </w:tc>
      </w:tr>
      <w:tr w:rsidR="00247756" w:rsidRPr="00C22072" w:rsidTr="005008D8">
        <w:tc>
          <w:tcPr>
            <w:tcW w:w="1384" w:type="dxa"/>
          </w:tcPr>
          <w:p w:rsidR="00247756" w:rsidRPr="00C22072" w:rsidRDefault="00247756" w:rsidP="005008D8">
            <w:pPr>
              <w:jc w:val="left"/>
              <w:rPr>
                <w:rFonts w:cs="Arial"/>
                <w:sz w:val="18"/>
              </w:rPr>
            </w:pPr>
            <w:r w:rsidRPr="00C22072">
              <w:rPr>
                <w:rFonts w:cs="Arial"/>
                <w:sz w:val="18"/>
              </w:rPr>
              <w:t>China</w:t>
            </w:r>
          </w:p>
        </w:tc>
        <w:tc>
          <w:tcPr>
            <w:tcW w:w="7513" w:type="dxa"/>
          </w:tcPr>
          <w:p w:rsidR="00247756" w:rsidRPr="00C22072" w:rsidRDefault="00247756" w:rsidP="005008D8">
            <w:pPr>
              <w:numPr>
                <w:ilvl w:val="0"/>
                <w:numId w:val="18"/>
              </w:numPr>
              <w:ind w:left="197" w:hanging="251"/>
              <w:jc w:val="left"/>
              <w:rPr>
                <w:rFonts w:cs="Arial"/>
                <w:sz w:val="18"/>
              </w:rPr>
            </w:pPr>
            <w:r w:rsidRPr="00C22072">
              <w:rPr>
                <w:rFonts w:cs="Arial"/>
                <w:sz w:val="18"/>
              </w:rPr>
              <w:t xml:space="preserve">crop interest: forestry sector and woody ornamentals, </w:t>
            </w:r>
            <w:r w:rsidRPr="00C22072">
              <w:rPr>
                <w:rFonts w:cs="Arial"/>
                <w:i/>
                <w:sz w:val="18"/>
              </w:rPr>
              <w:t>Fraxinus</w:t>
            </w:r>
            <w:r w:rsidRPr="00C22072">
              <w:rPr>
                <w:rFonts w:cs="Arial"/>
                <w:sz w:val="18"/>
              </w:rPr>
              <w:t xml:space="preserve"> in particular;</w:t>
            </w:r>
          </w:p>
          <w:p w:rsidR="00247756" w:rsidRPr="00C22072" w:rsidRDefault="00247756" w:rsidP="005008D8">
            <w:pPr>
              <w:numPr>
                <w:ilvl w:val="0"/>
                <w:numId w:val="18"/>
              </w:numPr>
              <w:ind w:left="197" w:hanging="251"/>
              <w:jc w:val="left"/>
              <w:rPr>
                <w:rFonts w:cs="Arial"/>
                <w:sz w:val="18"/>
              </w:rPr>
            </w:pPr>
            <w:r w:rsidRPr="00C22072">
              <w:rPr>
                <w:rFonts w:cs="Arial"/>
                <w:sz w:val="18"/>
              </w:rPr>
              <w:t>currently developing databases with DNA information for Rose, Poplar and Tree Peony</w:t>
            </w:r>
          </w:p>
        </w:tc>
      </w:tr>
      <w:tr w:rsidR="00247756" w:rsidRPr="00C22072" w:rsidTr="005008D8">
        <w:tc>
          <w:tcPr>
            <w:tcW w:w="1384" w:type="dxa"/>
          </w:tcPr>
          <w:p w:rsidR="00247756" w:rsidRPr="00C22072" w:rsidRDefault="00247756" w:rsidP="005008D8">
            <w:pPr>
              <w:jc w:val="left"/>
              <w:rPr>
                <w:rFonts w:cs="Arial"/>
                <w:sz w:val="18"/>
              </w:rPr>
            </w:pPr>
            <w:r w:rsidRPr="00C22072">
              <w:rPr>
                <w:rFonts w:cs="Arial"/>
                <w:sz w:val="18"/>
              </w:rPr>
              <w:t xml:space="preserve">European Union:  </w:t>
            </w:r>
          </w:p>
        </w:tc>
        <w:tc>
          <w:tcPr>
            <w:tcW w:w="7513" w:type="dxa"/>
          </w:tcPr>
          <w:p w:rsidR="00247756" w:rsidRPr="00C22072" w:rsidRDefault="00247756" w:rsidP="005008D8">
            <w:pPr>
              <w:numPr>
                <w:ilvl w:val="0"/>
                <w:numId w:val="18"/>
              </w:numPr>
              <w:ind w:left="197" w:hanging="251"/>
              <w:jc w:val="left"/>
              <w:rPr>
                <w:rFonts w:cs="Arial"/>
                <w:sz w:val="18"/>
              </w:rPr>
            </w:pPr>
            <w:r w:rsidRPr="00C22072">
              <w:rPr>
                <w:rFonts w:cs="Arial"/>
                <w:sz w:val="18"/>
              </w:rPr>
              <w:t>applicants for new varieties of Rose can request for a fee to have a DNA sample extracted and stored;  similar procedure for fruit crops under consideration</w:t>
            </w:r>
          </w:p>
        </w:tc>
      </w:tr>
      <w:tr w:rsidR="00247756" w:rsidRPr="00C22072" w:rsidTr="005008D8">
        <w:tc>
          <w:tcPr>
            <w:tcW w:w="1384" w:type="dxa"/>
          </w:tcPr>
          <w:p w:rsidR="00247756" w:rsidRPr="00C22072" w:rsidRDefault="00247756" w:rsidP="005008D8">
            <w:pPr>
              <w:jc w:val="left"/>
              <w:rPr>
                <w:rFonts w:cs="Arial"/>
                <w:sz w:val="18"/>
              </w:rPr>
            </w:pPr>
            <w:r w:rsidRPr="00C22072">
              <w:rPr>
                <w:rFonts w:cs="Arial"/>
                <w:sz w:val="18"/>
              </w:rPr>
              <w:t>France</w:t>
            </w:r>
          </w:p>
        </w:tc>
        <w:tc>
          <w:tcPr>
            <w:tcW w:w="7513" w:type="dxa"/>
          </w:tcPr>
          <w:p w:rsidR="00247756" w:rsidRPr="00C22072" w:rsidRDefault="00247756" w:rsidP="005008D8">
            <w:pPr>
              <w:numPr>
                <w:ilvl w:val="0"/>
                <w:numId w:val="18"/>
              </w:numPr>
              <w:ind w:left="197" w:hanging="251"/>
              <w:jc w:val="left"/>
              <w:rPr>
                <w:rFonts w:cs="Arial"/>
                <w:sz w:val="18"/>
              </w:rPr>
            </w:pPr>
            <w:r w:rsidRPr="00C22072">
              <w:rPr>
                <w:rFonts w:cs="Arial"/>
                <w:sz w:val="18"/>
              </w:rPr>
              <w:t>crop interest: Hydrangea;</w:t>
            </w:r>
          </w:p>
          <w:p w:rsidR="00247756" w:rsidRPr="00C22072" w:rsidRDefault="00247756" w:rsidP="005008D8">
            <w:pPr>
              <w:numPr>
                <w:ilvl w:val="0"/>
                <w:numId w:val="18"/>
              </w:numPr>
              <w:ind w:left="197" w:hanging="251"/>
              <w:jc w:val="left"/>
              <w:rPr>
                <w:rFonts w:cs="Arial"/>
                <w:sz w:val="18"/>
              </w:rPr>
            </w:pPr>
            <w:r w:rsidRPr="00C22072">
              <w:rPr>
                <w:rFonts w:cs="Arial"/>
                <w:sz w:val="18"/>
              </w:rPr>
              <w:t>currently testing a set of molecular markers for Hydrangea varieties</w:t>
            </w:r>
          </w:p>
        </w:tc>
      </w:tr>
      <w:tr w:rsidR="00247756" w:rsidRPr="00C22072" w:rsidTr="005008D8">
        <w:tc>
          <w:tcPr>
            <w:tcW w:w="1384" w:type="dxa"/>
          </w:tcPr>
          <w:p w:rsidR="00247756" w:rsidRPr="00C22072" w:rsidRDefault="00247756" w:rsidP="005008D8">
            <w:pPr>
              <w:jc w:val="left"/>
              <w:rPr>
                <w:rFonts w:cs="Arial"/>
                <w:sz w:val="18"/>
              </w:rPr>
            </w:pPr>
            <w:r w:rsidRPr="00C22072">
              <w:rPr>
                <w:rFonts w:cs="Arial"/>
                <w:sz w:val="18"/>
              </w:rPr>
              <w:t>Netherlands</w:t>
            </w:r>
          </w:p>
        </w:tc>
        <w:tc>
          <w:tcPr>
            <w:tcW w:w="7513" w:type="dxa"/>
          </w:tcPr>
          <w:p w:rsidR="00247756" w:rsidRPr="00C22072" w:rsidRDefault="00247756" w:rsidP="005008D8">
            <w:pPr>
              <w:numPr>
                <w:ilvl w:val="0"/>
                <w:numId w:val="18"/>
              </w:numPr>
              <w:ind w:left="197" w:hanging="251"/>
              <w:jc w:val="left"/>
              <w:rPr>
                <w:rFonts w:cs="Arial"/>
                <w:sz w:val="18"/>
              </w:rPr>
            </w:pPr>
            <w:r w:rsidRPr="00C22072">
              <w:rPr>
                <w:rFonts w:cs="Arial"/>
                <w:sz w:val="18"/>
              </w:rPr>
              <w:t xml:space="preserve">crop interest: </w:t>
            </w:r>
            <w:r w:rsidRPr="00C22072">
              <w:rPr>
                <w:rFonts w:cs="Arial"/>
                <w:i/>
                <w:sz w:val="18"/>
              </w:rPr>
              <w:t>Chrysanthemum</w:t>
            </w:r>
            <w:r w:rsidRPr="00C22072">
              <w:rPr>
                <w:rFonts w:cs="Arial"/>
                <w:sz w:val="18"/>
              </w:rPr>
              <w:t xml:space="preserve">, </w:t>
            </w:r>
            <w:r w:rsidRPr="00C22072">
              <w:rPr>
                <w:rFonts w:cs="Arial"/>
                <w:i/>
                <w:sz w:val="18"/>
              </w:rPr>
              <w:t>Gypsophila, Helleborus</w:t>
            </w:r>
            <w:r w:rsidRPr="00C22072">
              <w:rPr>
                <w:rFonts w:cs="Arial"/>
                <w:sz w:val="18"/>
              </w:rPr>
              <w:t xml:space="preserve">, </w:t>
            </w:r>
            <w:r w:rsidRPr="00C22072">
              <w:rPr>
                <w:rFonts w:cs="Arial"/>
                <w:i/>
                <w:sz w:val="18"/>
              </w:rPr>
              <w:t>Lilium, Phalaenopsis</w:t>
            </w:r>
            <w:r w:rsidRPr="00C22072">
              <w:rPr>
                <w:rFonts w:cs="Arial"/>
                <w:sz w:val="18"/>
              </w:rPr>
              <w:t xml:space="preserve"> and Rose;</w:t>
            </w:r>
          </w:p>
          <w:p w:rsidR="00247756" w:rsidRPr="00C22072" w:rsidRDefault="00247756" w:rsidP="005008D8">
            <w:pPr>
              <w:numPr>
                <w:ilvl w:val="0"/>
                <w:numId w:val="18"/>
              </w:numPr>
              <w:ind w:left="197" w:hanging="251"/>
              <w:jc w:val="left"/>
              <w:rPr>
                <w:rFonts w:cs="Arial"/>
                <w:sz w:val="18"/>
              </w:rPr>
            </w:pPr>
            <w:r w:rsidRPr="00C22072">
              <w:rPr>
                <w:rFonts w:cs="Arial"/>
                <w:sz w:val="18"/>
              </w:rPr>
              <w:t xml:space="preserve">currently building a DNA database for </w:t>
            </w:r>
            <w:r w:rsidRPr="00C22072">
              <w:rPr>
                <w:rFonts w:cs="Arial"/>
                <w:i/>
                <w:sz w:val="18"/>
              </w:rPr>
              <w:t>Fraxinus</w:t>
            </w:r>
            <w:r w:rsidRPr="00C22072">
              <w:rPr>
                <w:rFonts w:cs="Arial"/>
                <w:sz w:val="18"/>
              </w:rPr>
              <w:t xml:space="preserve"> and </w:t>
            </w:r>
            <w:r w:rsidRPr="00C22072">
              <w:rPr>
                <w:rFonts w:cs="Arial"/>
                <w:i/>
                <w:sz w:val="18"/>
              </w:rPr>
              <w:t>Ulmus</w:t>
            </w:r>
            <w:r w:rsidRPr="00C22072">
              <w:rPr>
                <w:rFonts w:cs="Arial"/>
                <w:sz w:val="18"/>
              </w:rPr>
              <w:t xml:space="preserve">;  </w:t>
            </w:r>
          </w:p>
          <w:p w:rsidR="00247756" w:rsidRPr="00C22072" w:rsidRDefault="00247756" w:rsidP="005008D8">
            <w:pPr>
              <w:numPr>
                <w:ilvl w:val="0"/>
                <w:numId w:val="18"/>
              </w:numPr>
              <w:ind w:left="197" w:hanging="251"/>
              <w:jc w:val="left"/>
              <w:rPr>
                <w:rFonts w:cs="Arial"/>
                <w:sz w:val="18"/>
              </w:rPr>
            </w:pPr>
            <w:r w:rsidRPr="00C22072">
              <w:rPr>
                <w:rFonts w:cs="Arial"/>
                <w:sz w:val="18"/>
              </w:rPr>
              <w:t xml:space="preserve">DNA information used for varietal identity;  </w:t>
            </w:r>
          </w:p>
          <w:p w:rsidR="00247756" w:rsidRPr="00C22072" w:rsidRDefault="00247756" w:rsidP="005008D8">
            <w:pPr>
              <w:numPr>
                <w:ilvl w:val="0"/>
                <w:numId w:val="18"/>
              </w:numPr>
              <w:ind w:left="197" w:hanging="251"/>
              <w:jc w:val="left"/>
              <w:rPr>
                <w:rFonts w:cs="Arial"/>
                <w:sz w:val="18"/>
              </w:rPr>
            </w:pPr>
            <w:r w:rsidRPr="00C22072">
              <w:rPr>
                <w:rFonts w:cs="Arial"/>
                <w:sz w:val="18"/>
              </w:rPr>
              <w:t>possible future development of databases with DNA information for ornamental plants</w:t>
            </w:r>
          </w:p>
        </w:tc>
      </w:tr>
    </w:tbl>
    <w:p w:rsidR="00247756" w:rsidRPr="00C22072" w:rsidRDefault="00247756" w:rsidP="00247756"/>
    <w:p w:rsidR="00247756" w:rsidRPr="00C22072" w:rsidRDefault="00247756" w:rsidP="00247756">
      <w:r w:rsidRPr="00C22072">
        <w:t xml:space="preserve">The TWO agreed that possible UPOV initiatives could include the </w:t>
      </w:r>
      <w:r w:rsidRPr="00C22072">
        <w:rPr>
          <w:rFonts w:cs="Arial"/>
        </w:rPr>
        <w:t>development of guidance on collecting DNA samples, ownership of material collected and how to facilitate the use of material or information.</w:t>
      </w:r>
    </w:p>
    <w:p w:rsidR="00247756" w:rsidRDefault="00247756" w:rsidP="00247756">
      <w:pPr>
        <w:rPr>
          <w:snapToGrid w:val="0"/>
        </w:rPr>
      </w:pPr>
    </w:p>
    <w:p w:rsidR="00F647BD" w:rsidRPr="00C22072" w:rsidRDefault="00F647BD" w:rsidP="00247756">
      <w:pPr>
        <w:rPr>
          <w:snapToGrid w:val="0"/>
        </w:rPr>
      </w:pPr>
    </w:p>
    <w:p w:rsidR="00247756" w:rsidRPr="00F647BD" w:rsidRDefault="00247756" w:rsidP="00F647BD">
      <w:pPr>
        <w:rPr>
          <w:snapToGrid w:val="0"/>
          <w:u w:val="single"/>
        </w:rPr>
      </w:pPr>
      <w:bookmarkStart w:id="144" w:name="_Toc14980932"/>
      <w:bookmarkStart w:id="145" w:name="_Toc27663383"/>
      <w:r w:rsidRPr="00F647BD">
        <w:rPr>
          <w:snapToGrid w:val="0"/>
          <w:u w:val="single"/>
        </w:rPr>
        <w:t>Technical Working Party for Vegetables</w:t>
      </w:r>
      <w:bookmarkEnd w:id="144"/>
      <w:bookmarkEnd w:id="145"/>
    </w:p>
    <w:p w:rsidR="00247756" w:rsidRPr="00C22072" w:rsidRDefault="00247756" w:rsidP="00247756">
      <w:pPr>
        <w:keepNext/>
      </w:pPr>
    </w:p>
    <w:p w:rsidR="00247756" w:rsidRPr="00C22072" w:rsidRDefault="00247756" w:rsidP="00247756">
      <w:r w:rsidRPr="00C22072">
        <w:t>Following subgroup discussions, the following information was provided by TWV participants (see document</w:t>
      </w:r>
      <w:r w:rsidR="00F647BD">
        <w:t> </w:t>
      </w:r>
      <w:r w:rsidRPr="00C22072">
        <w:t xml:space="preserve">TWV/53/14 “Report”, paragraph 57):  </w:t>
      </w:r>
    </w:p>
    <w:p w:rsidR="00247756" w:rsidRPr="00C22072" w:rsidRDefault="00247756" w:rsidP="00247756"/>
    <w:p w:rsidR="00247756" w:rsidRPr="00F647BD" w:rsidRDefault="00247756" w:rsidP="00F647BD">
      <w:pPr>
        <w:rPr>
          <w:rFonts w:eastAsiaTheme="minorEastAsia"/>
          <w:i/>
        </w:rPr>
      </w:pPr>
      <w:r w:rsidRPr="00F647BD">
        <w:rPr>
          <w:rFonts w:eastAsiaTheme="minorEastAsia"/>
          <w:i/>
        </w:rPr>
        <w:t xml:space="preserve">Summary of crops and authorities currently using (or under development) </w:t>
      </w:r>
      <w:r w:rsidRPr="00F647BD">
        <w:rPr>
          <w:i/>
        </w:rPr>
        <w:t>biochemical and molecular techniques in the vegetable sector</w:t>
      </w:r>
    </w:p>
    <w:p w:rsidR="00247756" w:rsidRPr="00C22072" w:rsidRDefault="00247756" w:rsidP="00247756">
      <w:pPr>
        <w:keepNext/>
        <w:rPr>
          <w:rFonts w:eastAsiaTheme="minorEastAsia"/>
        </w:rPr>
      </w:pPr>
    </w:p>
    <w:tbl>
      <w:tblPr>
        <w:tblStyle w:val="TableGrid21"/>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1560"/>
        <w:gridCol w:w="7479"/>
      </w:tblGrid>
      <w:tr w:rsidR="00247756" w:rsidRPr="00C22072" w:rsidTr="005008D8">
        <w:tc>
          <w:tcPr>
            <w:tcW w:w="1560" w:type="dxa"/>
          </w:tcPr>
          <w:p w:rsidR="00247756" w:rsidRPr="00C22072" w:rsidRDefault="00247756" w:rsidP="005008D8">
            <w:pPr>
              <w:keepNext/>
              <w:jc w:val="left"/>
              <w:rPr>
                <w:rFonts w:cs="Arial"/>
                <w:sz w:val="18"/>
                <w:szCs w:val="18"/>
                <w:lang w:eastAsia="zh-CN"/>
              </w:rPr>
            </w:pPr>
            <w:r w:rsidRPr="00C22072">
              <w:rPr>
                <w:rFonts w:cs="Arial"/>
                <w:sz w:val="18"/>
                <w:szCs w:val="18"/>
                <w:lang w:eastAsia="zh-CN"/>
              </w:rPr>
              <w:t>Tomato</w:t>
            </w:r>
          </w:p>
        </w:tc>
        <w:tc>
          <w:tcPr>
            <w:tcW w:w="7479" w:type="dxa"/>
          </w:tcPr>
          <w:p w:rsidR="00247756" w:rsidRPr="00C22072" w:rsidRDefault="00247756" w:rsidP="005008D8">
            <w:pPr>
              <w:keepNext/>
              <w:jc w:val="left"/>
              <w:rPr>
                <w:rFonts w:cs="Arial"/>
                <w:sz w:val="18"/>
                <w:szCs w:val="18"/>
              </w:rPr>
            </w:pPr>
            <w:r w:rsidRPr="00C22072">
              <w:rPr>
                <w:rFonts w:cs="Arial"/>
                <w:sz w:val="18"/>
                <w:szCs w:val="18"/>
              </w:rPr>
              <w:t>China,</w:t>
            </w:r>
            <w:r w:rsidRPr="00C22072">
              <w:rPr>
                <w:rFonts w:cs="Arial"/>
                <w:color w:val="000000"/>
                <w:sz w:val="18"/>
                <w:szCs w:val="18"/>
              </w:rPr>
              <w:t xml:space="preserve"> European Union, (</w:t>
            </w:r>
            <w:r w:rsidRPr="00C22072">
              <w:rPr>
                <w:rFonts w:cs="Arial"/>
                <w:sz w:val="18"/>
                <w:szCs w:val="18"/>
              </w:rPr>
              <w:t xml:space="preserve">France), (Italy), </w:t>
            </w:r>
            <w:r w:rsidRPr="00C22072">
              <w:rPr>
                <w:rFonts w:cs="Arial"/>
                <w:color w:val="000000"/>
                <w:sz w:val="18"/>
                <w:szCs w:val="18"/>
              </w:rPr>
              <w:t xml:space="preserve">Netherlands, </w:t>
            </w:r>
            <w:r w:rsidRPr="00C22072">
              <w:rPr>
                <w:rFonts w:cs="Arial"/>
                <w:sz w:val="18"/>
                <w:szCs w:val="18"/>
              </w:rPr>
              <w:t>Republic of Korea</w:t>
            </w:r>
          </w:p>
        </w:tc>
      </w:tr>
      <w:tr w:rsidR="00247756" w:rsidRPr="00C22072" w:rsidTr="005008D8">
        <w:tc>
          <w:tcPr>
            <w:tcW w:w="1560" w:type="dxa"/>
          </w:tcPr>
          <w:p w:rsidR="00247756" w:rsidRPr="00C22072" w:rsidRDefault="00247756" w:rsidP="005008D8">
            <w:pPr>
              <w:jc w:val="left"/>
              <w:rPr>
                <w:rFonts w:cs="Arial"/>
                <w:sz w:val="18"/>
                <w:szCs w:val="18"/>
                <w:lang w:eastAsia="zh-CN"/>
              </w:rPr>
            </w:pPr>
            <w:r w:rsidRPr="00C22072">
              <w:rPr>
                <w:rFonts w:cs="Arial"/>
                <w:sz w:val="18"/>
                <w:szCs w:val="18"/>
                <w:lang w:eastAsia="zh-CN"/>
              </w:rPr>
              <w:t>Pepper</w:t>
            </w:r>
          </w:p>
        </w:tc>
        <w:tc>
          <w:tcPr>
            <w:tcW w:w="7479" w:type="dxa"/>
          </w:tcPr>
          <w:p w:rsidR="00247756" w:rsidRPr="00C22072" w:rsidRDefault="00247756" w:rsidP="005008D8">
            <w:pPr>
              <w:jc w:val="left"/>
              <w:rPr>
                <w:rFonts w:cs="Arial"/>
                <w:sz w:val="18"/>
                <w:szCs w:val="18"/>
              </w:rPr>
            </w:pPr>
            <w:r w:rsidRPr="00C22072">
              <w:rPr>
                <w:rFonts w:cs="Arial"/>
                <w:sz w:val="18"/>
                <w:szCs w:val="18"/>
              </w:rPr>
              <w:t>China, (France), Republic of Korea</w:t>
            </w:r>
          </w:p>
        </w:tc>
      </w:tr>
      <w:tr w:rsidR="00247756" w:rsidRPr="00C22072" w:rsidTr="005008D8">
        <w:tc>
          <w:tcPr>
            <w:tcW w:w="1560" w:type="dxa"/>
          </w:tcPr>
          <w:p w:rsidR="00247756" w:rsidRPr="00C22072" w:rsidRDefault="00247756" w:rsidP="005008D8">
            <w:pPr>
              <w:jc w:val="left"/>
              <w:rPr>
                <w:rFonts w:cs="Arial"/>
                <w:sz w:val="18"/>
                <w:szCs w:val="18"/>
                <w:lang w:eastAsia="zh-CN"/>
              </w:rPr>
            </w:pPr>
            <w:r w:rsidRPr="00C22072">
              <w:rPr>
                <w:rFonts w:cs="Arial"/>
                <w:sz w:val="18"/>
                <w:szCs w:val="18"/>
                <w:lang w:eastAsia="zh-CN"/>
              </w:rPr>
              <w:t>Watermelon</w:t>
            </w:r>
          </w:p>
        </w:tc>
        <w:tc>
          <w:tcPr>
            <w:tcW w:w="7479" w:type="dxa"/>
          </w:tcPr>
          <w:p w:rsidR="00247756" w:rsidRPr="00C22072" w:rsidRDefault="00247756" w:rsidP="005008D8">
            <w:pPr>
              <w:jc w:val="left"/>
              <w:rPr>
                <w:rFonts w:cs="Arial"/>
                <w:sz w:val="18"/>
                <w:szCs w:val="18"/>
              </w:rPr>
            </w:pPr>
            <w:r w:rsidRPr="00C22072">
              <w:rPr>
                <w:rFonts w:cs="Arial"/>
                <w:sz w:val="18"/>
                <w:szCs w:val="18"/>
              </w:rPr>
              <w:t>Republic of Korea</w:t>
            </w:r>
          </w:p>
        </w:tc>
      </w:tr>
      <w:tr w:rsidR="00247756" w:rsidRPr="00C22072" w:rsidTr="005008D8">
        <w:tc>
          <w:tcPr>
            <w:tcW w:w="1560" w:type="dxa"/>
          </w:tcPr>
          <w:p w:rsidR="00247756" w:rsidRPr="00C22072" w:rsidRDefault="00247756" w:rsidP="005008D8">
            <w:pPr>
              <w:jc w:val="left"/>
              <w:rPr>
                <w:rFonts w:cs="Arial"/>
                <w:sz w:val="18"/>
                <w:szCs w:val="18"/>
                <w:lang w:eastAsia="zh-CN"/>
              </w:rPr>
            </w:pPr>
            <w:r w:rsidRPr="00C22072">
              <w:rPr>
                <w:rFonts w:cs="Arial"/>
                <w:sz w:val="18"/>
                <w:szCs w:val="18"/>
                <w:lang w:eastAsia="zh-CN"/>
              </w:rPr>
              <w:t>Melon</w:t>
            </w:r>
          </w:p>
        </w:tc>
        <w:tc>
          <w:tcPr>
            <w:tcW w:w="7479" w:type="dxa"/>
          </w:tcPr>
          <w:p w:rsidR="00247756" w:rsidRPr="00C22072" w:rsidRDefault="00247756" w:rsidP="005008D8">
            <w:pPr>
              <w:jc w:val="left"/>
              <w:rPr>
                <w:rFonts w:cs="Arial"/>
                <w:sz w:val="18"/>
                <w:szCs w:val="18"/>
              </w:rPr>
            </w:pPr>
            <w:r w:rsidRPr="00C22072">
              <w:rPr>
                <w:rFonts w:cs="Arial"/>
                <w:sz w:val="18"/>
                <w:szCs w:val="18"/>
              </w:rPr>
              <w:t>(France),</w:t>
            </w:r>
            <w:r w:rsidRPr="00C22072">
              <w:rPr>
                <w:rFonts w:cs="Arial"/>
                <w:color w:val="000000"/>
                <w:sz w:val="18"/>
                <w:szCs w:val="18"/>
              </w:rPr>
              <w:t xml:space="preserve"> </w:t>
            </w:r>
            <w:r w:rsidRPr="00C22072">
              <w:rPr>
                <w:rFonts w:cs="Arial"/>
                <w:sz w:val="18"/>
                <w:szCs w:val="18"/>
              </w:rPr>
              <w:t>Republic of Korea</w:t>
            </w:r>
          </w:p>
        </w:tc>
      </w:tr>
      <w:tr w:rsidR="00247756" w:rsidRPr="00C22072" w:rsidTr="005008D8">
        <w:tc>
          <w:tcPr>
            <w:tcW w:w="1560" w:type="dxa"/>
          </w:tcPr>
          <w:p w:rsidR="00247756" w:rsidRPr="00C22072" w:rsidRDefault="00247756" w:rsidP="005008D8">
            <w:pPr>
              <w:jc w:val="left"/>
              <w:rPr>
                <w:rFonts w:cs="Arial"/>
                <w:sz w:val="18"/>
                <w:szCs w:val="18"/>
                <w:lang w:eastAsia="zh-CN"/>
              </w:rPr>
            </w:pPr>
            <w:r w:rsidRPr="00C22072">
              <w:rPr>
                <w:rFonts w:cs="Arial"/>
                <w:sz w:val="18"/>
                <w:szCs w:val="18"/>
                <w:lang w:eastAsia="zh-CN"/>
              </w:rPr>
              <w:t>Lettuce</w:t>
            </w:r>
          </w:p>
        </w:tc>
        <w:tc>
          <w:tcPr>
            <w:tcW w:w="7479" w:type="dxa"/>
          </w:tcPr>
          <w:p w:rsidR="00247756" w:rsidRPr="00C22072" w:rsidRDefault="00247756" w:rsidP="005008D8">
            <w:pPr>
              <w:jc w:val="left"/>
              <w:rPr>
                <w:rFonts w:cs="Arial"/>
                <w:sz w:val="18"/>
                <w:szCs w:val="18"/>
              </w:rPr>
            </w:pPr>
            <w:r w:rsidRPr="00C22072">
              <w:rPr>
                <w:rFonts w:cs="Arial"/>
                <w:sz w:val="18"/>
                <w:szCs w:val="18"/>
              </w:rPr>
              <w:t>France, (Italy), Japan, (Netherlands), Republic of Korea</w:t>
            </w:r>
          </w:p>
        </w:tc>
      </w:tr>
      <w:tr w:rsidR="00247756" w:rsidRPr="00C22072" w:rsidTr="005008D8">
        <w:tc>
          <w:tcPr>
            <w:tcW w:w="1560" w:type="dxa"/>
          </w:tcPr>
          <w:p w:rsidR="00247756" w:rsidRPr="00C22072" w:rsidRDefault="00247756" w:rsidP="005008D8">
            <w:pPr>
              <w:jc w:val="left"/>
              <w:rPr>
                <w:rFonts w:cs="Arial"/>
                <w:sz w:val="18"/>
                <w:szCs w:val="18"/>
                <w:lang w:eastAsia="zh-CN"/>
              </w:rPr>
            </w:pPr>
            <w:r w:rsidRPr="00C22072">
              <w:rPr>
                <w:rFonts w:cs="Arial"/>
                <w:sz w:val="18"/>
                <w:szCs w:val="18"/>
                <w:lang w:eastAsia="zh-CN"/>
              </w:rPr>
              <w:t>Cabbage</w:t>
            </w:r>
          </w:p>
        </w:tc>
        <w:tc>
          <w:tcPr>
            <w:tcW w:w="7479" w:type="dxa"/>
          </w:tcPr>
          <w:p w:rsidR="00247756" w:rsidRPr="00C22072" w:rsidRDefault="00247756" w:rsidP="005008D8">
            <w:pPr>
              <w:jc w:val="left"/>
              <w:rPr>
                <w:rFonts w:cs="Arial"/>
                <w:sz w:val="18"/>
                <w:szCs w:val="18"/>
                <w:lang w:eastAsia="zh-CN"/>
              </w:rPr>
            </w:pPr>
            <w:r w:rsidRPr="00C22072">
              <w:rPr>
                <w:rFonts w:cs="Arial"/>
                <w:sz w:val="18"/>
                <w:szCs w:val="18"/>
              </w:rPr>
              <w:t xml:space="preserve">European Union, Netherlands, Republic of Korea </w:t>
            </w:r>
          </w:p>
        </w:tc>
      </w:tr>
      <w:tr w:rsidR="00247756" w:rsidRPr="00C22072" w:rsidTr="005008D8">
        <w:tc>
          <w:tcPr>
            <w:tcW w:w="1560" w:type="dxa"/>
          </w:tcPr>
          <w:p w:rsidR="00247756" w:rsidRPr="00C22072" w:rsidRDefault="00247756" w:rsidP="005008D8">
            <w:pPr>
              <w:jc w:val="left"/>
              <w:rPr>
                <w:rFonts w:cs="Arial"/>
                <w:sz w:val="18"/>
                <w:szCs w:val="18"/>
                <w:lang w:eastAsia="zh-CN"/>
              </w:rPr>
            </w:pPr>
            <w:r w:rsidRPr="00C22072">
              <w:rPr>
                <w:rFonts w:cs="Arial"/>
                <w:sz w:val="18"/>
                <w:szCs w:val="18"/>
                <w:lang w:eastAsia="zh-CN"/>
              </w:rPr>
              <w:t>Mushroom</w:t>
            </w:r>
          </w:p>
        </w:tc>
        <w:tc>
          <w:tcPr>
            <w:tcW w:w="7479" w:type="dxa"/>
          </w:tcPr>
          <w:p w:rsidR="00247756" w:rsidRPr="00C22072" w:rsidRDefault="00247756" w:rsidP="005008D8">
            <w:pPr>
              <w:jc w:val="left"/>
              <w:rPr>
                <w:rFonts w:cs="Arial"/>
                <w:sz w:val="18"/>
                <w:szCs w:val="18"/>
                <w:lang w:eastAsia="zh-CN"/>
              </w:rPr>
            </w:pPr>
            <w:r w:rsidRPr="00C22072">
              <w:rPr>
                <w:rFonts w:cs="Arial"/>
                <w:sz w:val="18"/>
                <w:szCs w:val="18"/>
                <w:lang w:eastAsia="zh-CN"/>
              </w:rPr>
              <w:t>Japan</w:t>
            </w:r>
          </w:p>
        </w:tc>
      </w:tr>
      <w:tr w:rsidR="00247756" w:rsidRPr="00C22072" w:rsidTr="005008D8">
        <w:tc>
          <w:tcPr>
            <w:tcW w:w="1560" w:type="dxa"/>
          </w:tcPr>
          <w:p w:rsidR="00247756" w:rsidRPr="00C22072" w:rsidRDefault="00247756" w:rsidP="005008D8">
            <w:pPr>
              <w:jc w:val="left"/>
              <w:rPr>
                <w:rFonts w:cs="Arial"/>
                <w:sz w:val="18"/>
                <w:szCs w:val="18"/>
                <w:lang w:eastAsia="zh-CN"/>
              </w:rPr>
            </w:pPr>
            <w:r w:rsidRPr="00C22072">
              <w:rPr>
                <w:rFonts w:cs="Arial"/>
                <w:sz w:val="18"/>
                <w:szCs w:val="18"/>
                <w:lang w:eastAsia="zh-CN"/>
              </w:rPr>
              <w:t>French bean</w:t>
            </w:r>
          </w:p>
        </w:tc>
        <w:tc>
          <w:tcPr>
            <w:tcW w:w="7479" w:type="dxa"/>
          </w:tcPr>
          <w:p w:rsidR="00247756" w:rsidRPr="00C22072" w:rsidRDefault="00247756" w:rsidP="005008D8">
            <w:pPr>
              <w:jc w:val="left"/>
              <w:rPr>
                <w:rFonts w:cs="Arial"/>
                <w:sz w:val="18"/>
                <w:szCs w:val="18"/>
              </w:rPr>
            </w:pPr>
            <w:r w:rsidRPr="00C22072">
              <w:rPr>
                <w:rFonts w:cs="Arial"/>
                <w:color w:val="000000"/>
                <w:sz w:val="18"/>
                <w:szCs w:val="18"/>
              </w:rPr>
              <w:t>Netherlands</w:t>
            </w:r>
          </w:p>
        </w:tc>
      </w:tr>
      <w:tr w:rsidR="00247756" w:rsidRPr="00C22072" w:rsidTr="005008D8">
        <w:tc>
          <w:tcPr>
            <w:tcW w:w="1560" w:type="dxa"/>
          </w:tcPr>
          <w:p w:rsidR="00247756" w:rsidRPr="00C22072" w:rsidRDefault="00247756" w:rsidP="005008D8">
            <w:pPr>
              <w:jc w:val="left"/>
              <w:rPr>
                <w:rFonts w:cs="Arial"/>
                <w:sz w:val="18"/>
                <w:szCs w:val="18"/>
                <w:lang w:eastAsia="zh-CN"/>
              </w:rPr>
            </w:pPr>
            <w:r w:rsidRPr="00C22072">
              <w:rPr>
                <w:rFonts w:cs="Arial"/>
                <w:sz w:val="18"/>
                <w:szCs w:val="18"/>
                <w:lang w:eastAsia="zh-CN"/>
              </w:rPr>
              <w:t>Pea</w:t>
            </w:r>
          </w:p>
        </w:tc>
        <w:tc>
          <w:tcPr>
            <w:tcW w:w="7479" w:type="dxa"/>
          </w:tcPr>
          <w:p w:rsidR="00247756" w:rsidRPr="00C22072" w:rsidRDefault="00247756" w:rsidP="005008D8">
            <w:pPr>
              <w:jc w:val="left"/>
              <w:rPr>
                <w:rFonts w:cs="Arial"/>
                <w:sz w:val="18"/>
                <w:szCs w:val="18"/>
              </w:rPr>
            </w:pPr>
            <w:r w:rsidRPr="00C22072">
              <w:rPr>
                <w:rFonts w:cs="Arial"/>
                <w:sz w:val="18"/>
                <w:szCs w:val="18"/>
              </w:rPr>
              <w:t xml:space="preserve">(Netherlands), (United Kingdom) </w:t>
            </w:r>
          </w:p>
        </w:tc>
      </w:tr>
      <w:tr w:rsidR="00247756" w:rsidRPr="00C22072" w:rsidTr="005008D8">
        <w:tc>
          <w:tcPr>
            <w:tcW w:w="1560" w:type="dxa"/>
          </w:tcPr>
          <w:p w:rsidR="00247756" w:rsidRPr="00C22072" w:rsidRDefault="00247756" w:rsidP="005008D8">
            <w:pPr>
              <w:jc w:val="left"/>
              <w:rPr>
                <w:rFonts w:cs="Arial"/>
                <w:sz w:val="18"/>
                <w:szCs w:val="18"/>
                <w:lang w:eastAsia="zh-CN"/>
              </w:rPr>
            </w:pPr>
            <w:r w:rsidRPr="00C22072">
              <w:rPr>
                <w:rFonts w:cs="Arial"/>
                <w:sz w:val="18"/>
                <w:szCs w:val="18"/>
                <w:lang w:eastAsia="zh-CN"/>
              </w:rPr>
              <w:t>Onion</w:t>
            </w:r>
          </w:p>
        </w:tc>
        <w:tc>
          <w:tcPr>
            <w:tcW w:w="7479" w:type="dxa"/>
          </w:tcPr>
          <w:p w:rsidR="00247756" w:rsidRPr="00C22072" w:rsidRDefault="00247756" w:rsidP="005008D8">
            <w:pPr>
              <w:jc w:val="left"/>
              <w:rPr>
                <w:rFonts w:cs="Arial"/>
                <w:sz w:val="18"/>
                <w:szCs w:val="18"/>
              </w:rPr>
            </w:pPr>
            <w:r w:rsidRPr="00C22072">
              <w:rPr>
                <w:rFonts w:cs="Arial"/>
                <w:color w:val="000000"/>
                <w:sz w:val="18"/>
                <w:szCs w:val="18"/>
              </w:rPr>
              <w:t>Netherlands</w:t>
            </w:r>
          </w:p>
        </w:tc>
      </w:tr>
      <w:tr w:rsidR="00247756" w:rsidRPr="00C22072" w:rsidTr="005008D8">
        <w:tc>
          <w:tcPr>
            <w:tcW w:w="1560" w:type="dxa"/>
          </w:tcPr>
          <w:p w:rsidR="00247756" w:rsidRPr="00C22072" w:rsidRDefault="00247756" w:rsidP="005008D8">
            <w:pPr>
              <w:jc w:val="left"/>
              <w:rPr>
                <w:rFonts w:cs="Arial"/>
                <w:sz w:val="18"/>
                <w:szCs w:val="18"/>
                <w:lang w:eastAsia="zh-CN"/>
              </w:rPr>
            </w:pPr>
            <w:r w:rsidRPr="00C22072">
              <w:rPr>
                <w:rFonts w:cs="Arial"/>
                <w:sz w:val="18"/>
                <w:szCs w:val="18"/>
                <w:lang w:eastAsia="zh-CN"/>
              </w:rPr>
              <w:t>Eggplant</w:t>
            </w:r>
          </w:p>
        </w:tc>
        <w:tc>
          <w:tcPr>
            <w:tcW w:w="7479" w:type="dxa"/>
          </w:tcPr>
          <w:p w:rsidR="00247756" w:rsidRPr="00C22072" w:rsidRDefault="00247756" w:rsidP="005008D8">
            <w:pPr>
              <w:jc w:val="left"/>
              <w:rPr>
                <w:rFonts w:cs="Arial"/>
                <w:color w:val="000000"/>
                <w:sz w:val="18"/>
                <w:szCs w:val="18"/>
              </w:rPr>
            </w:pPr>
            <w:r w:rsidRPr="00C22072">
              <w:rPr>
                <w:rFonts w:cs="Arial"/>
                <w:color w:val="000000"/>
                <w:sz w:val="18"/>
                <w:szCs w:val="18"/>
              </w:rPr>
              <w:t>(China)</w:t>
            </w:r>
          </w:p>
        </w:tc>
      </w:tr>
    </w:tbl>
    <w:p w:rsidR="00247756" w:rsidRPr="00C22072" w:rsidRDefault="00247756" w:rsidP="00247756"/>
    <w:p w:rsidR="00247756" w:rsidRPr="00F647BD" w:rsidRDefault="00247756" w:rsidP="00F647BD">
      <w:pPr>
        <w:rPr>
          <w:rFonts w:eastAsiaTheme="minorEastAsia"/>
          <w:i/>
        </w:rPr>
      </w:pPr>
      <w:r w:rsidRPr="00F647BD">
        <w:rPr>
          <w:rFonts w:eastAsiaTheme="minorEastAsia"/>
          <w:i/>
        </w:rPr>
        <w:t xml:space="preserve">Summary of current use of </w:t>
      </w:r>
      <w:r w:rsidRPr="00F647BD">
        <w:rPr>
          <w:i/>
        </w:rPr>
        <w:t>biochemical and molecular techniques in the vegetable sector</w:t>
      </w:r>
    </w:p>
    <w:p w:rsidR="00247756" w:rsidRPr="00C22072" w:rsidRDefault="00247756" w:rsidP="00247756">
      <w:pPr>
        <w:rPr>
          <w:rFonts w:eastAsiaTheme="minorEastAsia"/>
        </w:rPr>
      </w:pPr>
    </w:p>
    <w:tbl>
      <w:tblPr>
        <w:tblStyle w:val="TableGrid21"/>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9039"/>
      </w:tblGrid>
      <w:tr w:rsidR="00247756" w:rsidRPr="00C22072" w:rsidTr="005008D8">
        <w:tc>
          <w:tcPr>
            <w:tcW w:w="9039" w:type="dxa"/>
          </w:tcPr>
          <w:p w:rsidR="00247756" w:rsidRPr="00C22072" w:rsidRDefault="00247756" w:rsidP="005008D8">
            <w:pPr>
              <w:jc w:val="left"/>
              <w:rPr>
                <w:rFonts w:cs="Arial"/>
                <w:sz w:val="18"/>
                <w:szCs w:val="18"/>
                <w:u w:val="single"/>
                <w:lang w:eastAsia="zh-CN"/>
              </w:rPr>
            </w:pPr>
            <w:r w:rsidRPr="00C22072">
              <w:rPr>
                <w:rFonts w:cs="Arial"/>
                <w:sz w:val="18"/>
                <w:szCs w:val="18"/>
                <w:lang w:eastAsia="zh-CN"/>
              </w:rPr>
              <w:t>Use:</w:t>
            </w:r>
          </w:p>
        </w:tc>
      </w:tr>
      <w:tr w:rsidR="00247756" w:rsidRPr="00C22072" w:rsidTr="005008D8">
        <w:tc>
          <w:tcPr>
            <w:tcW w:w="9039" w:type="dxa"/>
          </w:tcPr>
          <w:p w:rsidR="00247756" w:rsidRPr="00C22072" w:rsidRDefault="00247756" w:rsidP="005008D8">
            <w:pPr>
              <w:jc w:val="left"/>
              <w:rPr>
                <w:rFonts w:cs="Arial"/>
                <w:sz w:val="18"/>
                <w:szCs w:val="18"/>
                <w:lang w:eastAsia="zh-CN"/>
              </w:rPr>
            </w:pPr>
            <w:r w:rsidRPr="00C22072">
              <w:rPr>
                <w:rFonts w:cs="Arial"/>
                <w:sz w:val="18"/>
                <w:szCs w:val="18"/>
                <w:lang w:eastAsia="zh-CN"/>
              </w:rPr>
              <w:t>Management of reference collections</w:t>
            </w:r>
          </w:p>
        </w:tc>
      </w:tr>
      <w:tr w:rsidR="00247756" w:rsidRPr="00C22072" w:rsidTr="005008D8">
        <w:tc>
          <w:tcPr>
            <w:tcW w:w="9039" w:type="dxa"/>
          </w:tcPr>
          <w:p w:rsidR="00247756" w:rsidRPr="00C22072" w:rsidRDefault="00247756" w:rsidP="005008D8">
            <w:pPr>
              <w:jc w:val="left"/>
              <w:rPr>
                <w:rFonts w:cs="Arial"/>
                <w:sz w:val="18"/>
                <w:szCs w:val="18"/>
                <w:lang w:eastAsia="zh-CN"/>
              </w:rPr>
            </w:pPr>
            <w:r w:rsidRPr="00C22072">
              <w:rPr>
                <w:rFonts w:cs="Arial"/>
                <w:sz w:val="18"/>
                <w:szCs w:val="18"/>
                <w:lang w:eastAsia="zh-CN"/>
              </w:rPr>
              <w:t>Selection of similar varieties/ grouping characteristics</w:t>
            </w:r>
          </w:p>
        </w:tc>
      </w:tr>
      <w:tr w:rsidR="00247756" w:rsidRPr="00C22072" w:rsidTr="005008D8">
        <w:tc>
          <w:tcPr>
            <w:tcW w:w="9039" w:type="dxa"/>
          </w:tcPr>
          <w:p w:rsidR="00247756" w:rsidRPr="00C22072" w:rsidRDefault="00247756" w:rsidP="005008D8">
            <w:pPr>
              <w:jc w:val="left"/>
              <w:rPr>
                <w:rFonts w:cs="Arial"/>
                <w:sz w:val="18"/>
                <w:szCs w:val="18"/>
                <w:lang w:eastAsia="zh-CN"/>
              </w:rPr>
            </w:pPr>
            <w:r w:rsidRPr="00C22072">
              <w:rPr>
                <w:rFonts w:cs="Arial"/>
                <w:sz w:val="18"/>
                <w:szCs w:val="18"/>
                <w:lang w:eastAsia="zh-CN"/>
              </w:rPr>
              <w:t>Variety identification</w:t>
            </w:r>
          </w:p>
        </w:tc>
      </w:tr>
      <w:tr w:rsidR="00247756" w:rsidRPr="00C22072" w:rsidTr="005008D8">
        <w:tc>
          <w:tcPr>
            <w:tcW w:w="9039" w:type="dxa"/>
          </w:tcPr>
          <w:p w:rsidR="00247756" w:rsidRPr="00C22072" w:rsidRDefault="00247756" w:rsidP="005008D8">
            <w:pPr>
              <w:jc w:val="left"/>
              <w:rPr>
                <w:rFonts w:cs="Arial"/>
                <w:sz w:val="18"/>
                <w:szCs w:val="18"/>
                <w:lang w:eastAsia="zh-CN"/>
              </w:rPr>
            </w:pPr>
            <w:r w:rsidRPr="00C22072">
              <w:rPr>
                <w:rFonts w:cs="Arial"/>
                <w:sz w:val="18"/>
                <w:szCs w:val="18"/>
                <w:lang w:eastAsia="zh-CN"/>
              </w:rPr>
              <w:lastRenderedPageBreak/>
              <w:t>Enforcement of IP Rights/ infringement</w:t>
            </w:r>
          </w:p>
        </w:tc>
      </w:tr>
      <w:tr w:rsidR="00247756" w:rsidRPr="00C22072" w:rsidTr="005008D8">
        <w:tc>
          <w:tcPr>
            <w:tcW w:w="9039" w:type="dxa"/>
          </w:tcPr>
          <w:p w:rsidR="00247756" w:rsidRPr="00C22072" w:rsidRDefault="00247756" w:rsidP="005008D8">
            <w:pPr>
              <w:jc w:val="left"/>
              <w:rPr>
                <w:rFonts w:cs="Arial"/>
                <w:sz w:val="18"/>
                <w:szCs w:val="18"/>
                <w:lang w:eastAsia="zh-CN"/>
              </w:rPr>
            </w:pPr>
            <w:r w:rsidRPr="00C22072">
              <w:rPr>
                <w:rFonts w:cs="Arial"/>
                <w:sz w:val="18"/>
                <w:szCs w:val="18"/>
                <w:lang w:eastAsia="zh-CN"/>
              </w:rPr>
              <w:t>Check specific characteristics (e.g. male sterility, disease resistance: as replacement or addition to bioassay)</w:t>
            </w:r>
          </w:p>
        </w:tc>
      </w:tr>
      <w:tr w:rsidR="00247756" w:rsidRPr="00C22072" w:rsidTr="005008D8">
        <w:tc>
          <w:tcPr>
            <w:tcW w:w="9039" w:type="dxa"/>
          </w:tcPr>
          <w:p w:rsidR="00247756" w:rsidRPr="00C22072" w:rsidRDefault="00247756" w:rsidP="005008D8">
            <w:pPr>
              <w:jc w:val="left"/>
              <w:rPr>
                <w:rFonts w:cs="Arial"/>
                <w:sz w:val="10"/>
                <w:szCs w:val="18"/>
                <w:lang w:eastAsia="zh-CN"/>
              </w:rPr>
            </w:pPr>
          </w:p>
        </w:tc>
      </w:tr>
      <w:tr w:rsidR="00247756" w:rsidRPr="00C22072" w:rsidTr="005008D8">
        <w:tc>
          <w:tcPr>
            <w:tcW w:w="9039" w:type="dxa"/>
          </w:tcPr>
          <w:p w:rsidR="00247756" w:rsidRPr="00C22072" w:rsidRDefault="00247756" w:rsidP="005008D8">
            <w:pPr>
              <w:jc w:val="left"/>
              <w:rPr>
                <w:rFonts w:cs="Arial"/>
                <w:sz w:val="18"/>
                <w:szCs w:val="18"/>
                <w:u w:val="single"/>
                <w:lang w:eastAsia="zh-CN"/>
              </w:rPr>
            </w:pPr>
            <w:r w:rsidRPr="00C22072">
              <w:rPr>
                <w:rFonts w:cs="Arial"/>
                <w:sz w:val="18"/>
                <w:szCs w:val="18"/>
                <w:lang w:eastAsia="zh-CN"/>
              </w:rPr>
              <w:t>Techniques:</w:t>
            </w:r>
          </w:p>
        </w:tc>
      </w:tr>
      <w:tr w:rsidR="00247756" w:rsidRPr="00C22072" w:rsidTr="005008D8">
        <w:tc>
          <w:tcPr>
            <w:tcW w:w="9039" w:type="dxa"/>
          </w:tcPr>
          <w:p w:rsidR="00247756" w:rsidRPr="00C22072" w:rsidRDefault="00247756" w:rsidP="005008D8">
            <w:pPr>
              <w:jc w:val="left"/>
              <w:rPr>
                <w:rFonts w:cs="Arial"/>
                <w:sz w:val="18"/>
                <w:szCs w:val="18"/>
                <w:lang w:eastAsia="zh-CN"/>
              </w:rPr>
            </w:pPr>
            <w:r w:rsidRPr="00C22072">
              <w:rPr>
                <w:rFonts w:cs="Arial"/>
                <w:sz w:val="18"/>
                <w:szCs w:val="18"/>
                <w:lang w:eastAsia="zh-CN"/>
              </w:rPr>
              <w:t>SSRs</w:t>
            </w:r>
          </w:p>
        </w:tc>
      </w:tr>
      <w:tr w:rsidR="00247756" w:rsidRPr="00C22072" w:rsidTr="005008D8">
        <w:tc>
          <w:tcPr>
            <w:tcW w:w="9039" w:type="dxa"/>
          </w:tcPr>
          <w:p w:rsidR="00247756" w:rsidRPr="00C22072" w:rsidRDefault="00247756" w:rsidP="005008D8">
            <w:pPr>
              <w:jc w:val="left"/>
              <w:rPr>
                <w:rFonts w:cs="Arial"/>
                <w:sz w:val="18"/>
                <w:szCs w:val="18"/>
                <w:lang w:eastAsia="zh-CN"/>
              </w:rPr>
            </w:pPr>
            <w:r w:rsidRPr="00C22072">
              <w:rPr>
                <w:rFonts w:cs="Arial"/>
                <w:sz w:val="18"/>
                <w:szCs w:val="18"/>
                <w:lang w:eastAsia="zh-CN"/>
              </w:rPr>
              <w:t>SNPs</w:t>
            </w:r>
          </w:p>
        </w:tc>
      </w:tr>
      <w:tr w:rsidR="00247756" w:rsidRPr="00C22072" w:rsidTr="005008D8">
        <w:tc>
          <w:tcPr>
            <w:tcW w:w="9039" w:type="dxa"/>
          </w:tcPr>
          <w:p w:rsidR="00247756" w:rsidRPr="00C22072" w:rsidRDefault="00247756" w:rsidP="005008D8">
            <w:pPr>
              <w:jc w:val="left"/>
              <w:rPr>
                <w:rFonts w:cs="Arial"/>
                <w:sz w:val="18"/>
                <w:szCs w:val="18"/>
                <w:lang w:eastAsia="zh-CN"/>
              </w:rPr>
            </w:pPr>
            <w:r w:rsidRPr="00C22072">
              <w:rPr>
                <w:rFonts w:cs="Arial"/>
                <w:sz w:val="18"/>
                <w:szCs w:val="18"/>
                <w:lang w:eastAsia="zh-CN"/>
              </w:rPr>
              <w:t>Electrophoresis (Isoenzyme)</w:t>
            </w:r>
          </w:p>
        </w:tc>
      </w:tr>
    </w:tbl>
    <w:p w:rsidR="00247756" w:rsidRPr="00C22072" w:rsidRDefault="00247756" w:rsidP="00247756"/>
    <w:p w:rsidR="00247756" w:rsidRPr="00F647BD" w:rsidRDefault="00247756" w:rsidP="00F647BD">
      <w:pPr>
        <w:rPr>
          <w:rFonts w:eastAsiaTheme="minorEastAsia"/>
          <w:i/>
        </w:rPr>
      </w:pPr>
      <w:r w:rsidRPr="00F647BD">
        <w:rPr>
          <w:rFonts w:eastAsiaTheme="minorEastAsia"/>
          <w:i/>
        </w:rPr>
        <w:t xml:space="preserve">Summary of possible areas of cooperation for the use of </w:t>
      </w:r>
      <w:r w:rsidRPr="00F647BD">
        <w:rPr>
          <w:i/>
        </w:rPr>
        <w:t>biochemical and molecular techniques in the vegetable sector</w:t>
      </w:r>
    </w:p>
    <w:p w:rsidR="00247756" w:rsidRPr="00C22072" w:rsidRDefault="00247756" w:rsidP="00247756">
      <w:pPr>
        <w:keepNext/>
        <w:rPr>
          <w:rFonts w:eastAsiaTheme="minorEastAsia"/>
        </w:rPr>
      </w:pPr>
      <w:r w:rsidRPr="00C22072">
        <w:rPr>
          <w:rFonts w:eastAsiaTheme="minorEastAsia"/>
        </w:rPr>
        <w:t xml:space="preserve"> </w:t>
      </w:r>
    </w:p>
    <w:tbl>
      <w:tblPr>
        <w:tblStyle w:val="TableGrid21"/>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247756" w:rsidRPr="00C22072" w:rsidTr="005008D8">
        <w:tc>
          <w:tcPr>
            <w:tcW w:w="9039" w:type="dxa"/>
          </w:tcPr>
          <w:p w:rsidR="00247756" w:rsidRPr="00C22072" w:rsidRDefault="00247756" w:rsidP="005008D8">
            <w:pPr>
              <w:keepNext/>
              <w:jc w:val="left"/>
              <w:rPr>
                <w:rFonts w:cs="Arial"/>
                <w:sz w:val="18"/>
                <w:szCs w:val="18"/>
                <w:lang w:eastAsia="zh-CN"/>
              </w:rPr>
            </w:pPr>
            <w:r w:rsidRPr="00C22072">
              <w:rPr>
                <w:rFonts w:cs="Arial"/>
                <w:sz w:val="18"/>
                <w:szCs w:val="18"/>
              </w:rPr>
              <w:t>Encourage sharing of data &amp; techniques</w:t>
            </w:r>
          </w:p>
        </w:tc>
      </w:tr>
      <w:tr w:rsidR="00247756" w:rsidRPr="00C22072" w:rsidTr="005008D8">
        <w:tc>
          <w:tcPr>
            <w:tcW w:w="9039" w:type="dxa"/>
          </w:tcPr>
          <w:p w:rsidR="00247756" w:rsidRPr="00C22072" w:rsidRDefault="00247756" w:rsidP="005008D8">
            <w:pPr>
              <w:jc w:val="left"/>
              <w:rPr>
                <w:rFonts w:cs="Arial"/>
                <w:sz w:val="18"/>
                <w:szCs w:val="18"/>
                <w:lang w:eastAsia="zh-CN"/>
              </w:rPr>
            </w:pPr>
            <w:r w:rsidRPr="00C22072">
              <w:rPr>
                <w:rFonts w:cs="Arial"/>
                <w:sz w:val="18"/>
                <w:szCs w:val="18"/>
              </w:rPr>
              <w:t>Facilitate cooperation &amp; training</w:t>
            </w:r>
          </w:p>
        </w:tc>
      </w:tr>
      <w:tr w:rsidR="00247756" w:rsidRPr="00C22072" w:rsidTr="005008D8">
        <w:tc>
          <w:tcPr>
            <w:tcW w:w="9039" w:type="dxa"/>
          </w:tcPr>
          <w:p w:rsidR="00247756" w:rsidRPr="00C22072" w:rsidRDefault="00247756" w:rsidP="005008D8">
            <w:pPr>
              <w:jc w:val="left"/>
              <w:rPr>
                <w:rFonts w:cs="Arial"/>
                <w:sz w:val="18"/>
                <w:szCs w:val="18"/>
                <w:lang w:eastAsia="zh-CN"/>
              </w:rPr>
            </w:pPr>
            <w:r w:rsidRPr="00C22072">
              <w:rPr>
                <w:rFonts w:cs="Arial"/>
                <w:sz w:val="18"/>
                <w:szCs w:val="18"/>
              </w:rPr>
              <w:t>Encourage exchange of DNA/market set (no living organisms) and seeds</w:t>
            </w:r>
          </w:p>
        </w:tc>
      </w:tr>
      <w:tr w:rsidR="00247756" w:rsidRPr="00C22072" w:rsidTr="005008D8">
        <w:tc>
          <w:tcPr>
            <w:tcW w:w="9039" w:type="dxa"/>
          </w:tcPr>
          <w:p w:rsidR="00247756" w:rsidRPr="00C22072" w:rsidRDefault="00247756" w:rsidP="005008D8">
            <w:pPr>
              <w:jc w:val="left"/>
              <w:rPr>
                <w:rFonts w:cs="Arial"/>
                <w:sz w:val="18"/>
                <w:szCs w:val="18"/>
                <w:lang w:eastAsia="zh-CN"/>
              </w:rPr>
            </w:pPr>
            <w:r w:rsidRPr="00C22072">
              <w:rPr>
                <w:rFonts w:cs="Arial"/>
                <w:sz w:val="18"/>
                <w:szCs w:val="18"/>
              </w:rPr>
              <w:t>Ensuring consistency among UPOV members in the use of BMT</w:t>
            </w:r>
          </w:p>
        </w:tc>
      </w:tr>
      <w:tr w:rsidR="00247756" w:rsidRPr="00C22072" w:rsidTr="005008D8">
        <w:tc>
          <w:tcPr>
            <w:tcW w:w="9039" w:type="dxa"/>
          </w:tcPr>
          <w:p w:rsidR="00247756" w:rsidRPr="00C22072" w:rsidRDefault="00247756" w:rsidP="005008D8">
            <w:pPr>
              <w:jc w:val="left"/>
              <w:rPr>
                <w:rFonts w:cs="Arial"/>
                <w:sz w:val="18"/>
                <w:szCs w:val="18"/>
              </w:rPr>
            </w:pPr>
            <w:r w:rsidRPr="00C22072">
              <w:rPr>
                <w:rFonts w:cs="Arial"/>
                <w:sz w:val="18"/>
                <w:szCs w:val="18"/>
              </w:rPr>
              <w:t>Identify focal point for molecular techniques in DUS examination for each UPOV member and make this information available via the UPOV website</w:t>
            </w:r>
          </w:p>
        </w:tc>
      </w:tr>
      <w:tr w:rsidR="00247756" w:rsidRPr="00C22072" w:rsidTr="005008D8">
        <w:tc>
          <w:tcPr>
            <w:tcW w:w="9039" w:type="dxa"/>
          </w:tcPr>
          <w:p w:rsidR="00247756" w:rsidRPr="00C22072" w:rsidRDefault="00247756" w:rsidP="005008D8">
            <w:pPr>
              <w:jc w:val="left"/>
              <w:rPr>
                <w:rFonts w:cs="Arial"/>
                <w:sz w:val="18"/>
                <w:szCs w:val="18"/>
                <w:lang w:eastAsia="zh-CN"/>
              </w:rPr>
            </w:pPr>
            <w:r w:rsidRPr="00C22072">
              <w:rPr>
                <w:rFonts w:cs="Arial"/>
                <w:sz w:val="18"/>
                <w:szCs w:val="18"/>
                <w:lang w:eastAsia="zh-CN"/>
              </w:rPr>
              <w:t>Develop guidance on collecting DNA samples, ownership of material exchanges (confidentiality)</w:t>
            </w:r>
          </w:p>
        </w:tc>
      </w:tr>
      <w:tr w:rsidR="00247756" w:rsidRPr="00C22072" w:rsidTr="005008D8">
        <w:tc>
          <w:tcPr>
            <w:tcW w:w="9039" w:type="dxa"/>
          </w:tcPr>
          <w:p w:rsidR="00247756" w:rsidRPr="00C22072" w:rsidRDefault="00247756" w:rsidP="005008D8">
            <w:pPr>
              <w:jc w:val="left"/>
              <w:rPr>
                <w:rFonts w:cs="Arial"/>
                <w:sz w:val="18"/>
                <w:szCs w:val="18"/>
                <w:lang w:eastAsia="zh-CN"/>
              </w:rPr>
            </w:pPr>
            <w:r w:rsidRPr="00C22072">
              <w:rPr>
                <w:rFonts w:cs="Arial"/>
                <w:sz w:val="18"/>
                <w:szCs w:val="18"/>
                <w:lang w:eastAsia="zh-CN"/>
              </w:rPr>
              <w:t>Update guidance on how to use information and exchange DNA material</w:t>
            </w:r>
          </w:p>
        </w:tc>
      </w:tr>
      <w:tr w:rsidR="00247756" w:rsidRPr="00C22072" w:rsidTr="005008D8">
        <w:trPr>
          <w:trHeight w:val="156"/>
        </w:trPr>
        <w:tc>
          <w:tcPr>
            <w:tcW w:w="9039" w:type="dxa"/>
          </w:tcPr>
          <w:p w:rsidR="00247756" w:rsidRPr="00C22072" w:rsidRDefault="00247756" w:rsidP="005008D8">
            <w:pPr>
              <w:jc w:val="left"/>
              <w:rPr>
                <w:rFonts w:cs="Arial"/>
                <w:sz w:val="18"/>
                <w:szCs w:val="18"/>
                <w:lang w:eastAsia="zh-CN"/>
              </w:rPr>
            </w:pPr>
            <w:r w:rsidRPr="00C22072">
              <w:rPr>
                <w:rFonts w:cs="Arial"/>
                <w:sz w:val="18"/>
                <w:szCs w:val="18"/>
                <w:lang w:eastAsia="zh-CN"/>
              </w:rPr>
              <w:t>Explore the possibility to build a “UPOV” DNA database, “UPOV” marker set</w:t>
            </w:r>
          </w:p>
        </w:tc>
      </w:tr>
      <w:tr w:rsidR="00247756" w:rsidRPr="00C22072" w:rsidTr="005008D8">
        <w:tc>
          <w:tcPr>
            <w:tcW w:w="9039" w:type="dxa"/>
          </w:tcPr>
          <w:p w:rsidR="00247756" w:rsidRPr="00C22072" w:rsidRDefault="00247756" w:rsidP="005008D8">
            <w:pPr>
              <w:jc w:val="left"/>
              <w:rPr>
                <w:rFonts w:cs="Arial"/>
                <w:sz w:val="18"/>
                <w:szCs w:val="18"/>
                <w:lang w:eastAsia="zh-CN"/>
              </w:rPr>
            </w:pPr>
            <w:r w:rsidRPr="00C22072">
              <w:rPr>
                <w:rFonts w:cs="Arial"/>
                <w:sz w:val="18"/>
                <w:szCs w:val="18"/>
              </w:rPr>
              <w:t>Develop guidance and/or training for specialized courts/ experts</w:t>
            </w:r>
          </w:p>
        </w:tc>
      </w:tr>
      <w:tr w:rsidR="00247756" w:rsidRPr="00C22072" w:rsidTr="005008D8">
        <w:tc>
          <w:tcPr>
            <w:tcW w:w="9039" w:type="dxa"/>
          </w:tcPr>
          <w:p w:rsidR="00247756" w:rsidRPr="00C22072" w:rsidRDefault="00247756" w:rsidP="005008D8">
            <w:pPr>
              <w:jc w:val="left"/>
              <w:rPr>
                <w:rFonts w:cs="Arial"/>
                <w:sz w:val="18"/>
                <w:szCs w:val="18"/>
                <w:lang w:eastAsia="zh-CN"/>
              </w:rPr>
            </w:pPr>
            <w:r w:rsidRPr="00C22072">
              <w:rPr>
                <w:rFonts w:cs="Arial"/>
                <w:sz w:val="18"/>
                <w:szCs w:val="18"/>
                <w:lang w:eastAsia="zh-CN"/>
              </w:rPr>
              <w:t>Set up comparative trials (e.g. Harmores project)</w:t>
            </w:r>
          </w:p>
        </w:tc>
      </w:tr>
      <w:tr w:rsidR="00247756" w:rsidRPr="00C22072" w:rsidTr="005008D8">
        <w:tc>
          <w:tcPr>
            <w:tcW w:w="9039" w:type="dxa"/>
          </w:tcPr>
          <w:p w:rsidR="00247756" w:rsidRPr="00C22072" w:rsidRDefault="00247756" w:rsidP="005008D8">
            <w:pPr>
              <w:jc w:val="left"/>
              <w:rPr>
                <w:rFonts w:cs="Arial"/>
                <w:sz w:val="18"/>
                <w:szCs w:val="18"/>
                <w:lang w:eastAsia="zh-CN"/>
              </w:rPr>
            </w:pPr>
            <w:r w:rsidRPr="00C22072">
              <w:rPr>
                <w:rFonts w:cs="Arial"/>
                <w:sz w:val="18"/>
                <w:szCs w:val="18"/>
                <w:lang w:eastAsia="zh-CN"/>
              </w:rPr>
              <w:t>Encourage and promote the work of the BMT as platform to improve cooperation and encourage participation from members</w:t>
            </w:r>
          </w:p>
        </w:tc>
      </w:tr>
      <w:tr w:rsidR="00247756" w:rsidRPr="00C22072" w:rsidTr="005008D8">
        <w:tc>
          <w:tcPr>
            <w:tcW w:w="9039" w:type="dxa"/>
          </w:tcPr>
          <w:p w:rsidR="00247756" w:rsidRPr="00C22072" w:rsidRDefault="00247756" w:rsidP="005008D8">
            <w:pPr>
              <w:jc w:val="left"/>
              <w:rPr>
                <w:rFonts w:cs="Arial"/>
                <w:sz w:val="18"/>
                <w:szCs w:val="18"/>
                <w:lang w:eastAsia="zh-CN"/>
              </w:rPr>
            </w:pPr>
            <w:r w:rsidRPr="00C22072">
              <w:rPr>
                <w:rFonts w:cs="Arial"/>
                <w:sz w:val="18"/>
                <w:szCs w:val="18"/>
                <w:lang w:eastAsia="zh-CN"/>
              </w:rPr>
              <w:t>Encourage and improve cooperation with breeders and their representatives</w:t>
            </w:r>
          </w:p>
        </w:tc>
      </w:tr>
    </w:tbl>
    <w:p w:rsidR="00247756" w:rsidRPr="00C22072" w:rsidRDefault="00247756" w:rsidP="00247756">
      <w:pPr>
        <w:spacing w:line="360" w:lineRule="auto"/>
        <w:rPr>
          <w:lang w:eastAsia="ja-JP"/>
        </w:rPr>
      </w:pPr>
    </w:p>
    <w:p w:rsidR="00247756" w:rsidRPr="00F647BD" w:rsidRDefault="00247756" w:rsidP="00F647BD">
      <w:pPr>
        <w:rPr>
          <w:snapToGrid w:val="0"/>
          <w:u w:val="single"/>
        </w:rPr>
      </w:pPr>
      <w:bookmarkStart w:id="146" w:name="_Toc14980933"/>
      <w:bookmarkStart w:id="147" w:name="_Toc27663384"/>
      <w:r w:rsidRPr="00F647BD">
        <w:rPr>
          <w:snapToGrid w:val="0"/>
          <w:u w:val="single"/>
        </w:rPr>
        <w:t>Technical Working Party for Fruit Crops</w:t>
      </w:r>
      <w:bookmarkEnd w:id="146"/>
      <w:bookmarkEnd w:id="147"/>
    </w:p>
    <w:p w:rsidR="00247756" w:rsidRPr="00C22072" w:rsidRDefault="00247756" w:rsidP="00247756">
      <w:pPr>
        <w:keepNext/>
        <w:rPr>
          <w:lang w:eastAsia="ja-JP"/>
        </w:rPr>
      </w:pPr>
    </w:p>
    <w:p w:rsidR="00247756" w:rsidRPr="00C22072" w:rsidRDefault="00247756" w:rsidP="00247756">
      <w:pPr>
        <w:keepNext/>
      </w:pPr>
      <w:r w:rsidRPr="00C22072">
        <w:t xml:space="preserve">Following subgroup discussions, the following information was provided by TWF participants (see document TWF/50/13 “Report”, paragraph 75):  </w:t>
      </w:r>
    </w:p>
    <w:p w:rsidR="00247756" w:rsidRPr="00C22072" w:rsidRDefault="00247756" w:rsidP="00247756">
      <w:pPr>
        <w:keepNext/>
      </w:pPr>
    </w:p>
    <w:p w:rsidR="00247756" w:rsidRPr="00F647BD" w:rsidRDefault="00247756" w:rsidP="00F647BD">
      <w:pPr>
        <w:rPr>
          <w:rFonts w:eastAsiaTheme="minorEastAsia"/>
          <w:i/>
        </w:rPr>
      </w:pPr>
      <w:r w:rsidRPr="00F647BD">
        <w:rPr>
          <w:rFonts w:eastAsiaTheme="minorEastAsia"/>
          <w:i/>
        </w:rPr>
        <w:t>Summary of crops and authorities currently using biochemical and molecular techniques in the fruit sector</w:t>
      </w:r>
    </w:p>
    <w:p w:rsidR="00247756" w:rsidRPr="00F647BD" w:rsidRDefault="00247756" w:rsidP="00F647BD">
      <w:pPr>
        <w:rPr>
          <w:rFonts w:eastAsiaTheme="minorEastAsia"/>
          <w:i/>
          <w:sz w:val="16"/>
        </w:rPr>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1843"/>
        <w:gridCol w:w="7196"/>
      </w:tblGrid>
      <w:tr w:rsidR="00247756" w:rsidRPr="00C22072" w:rsidTr="005008D8">
        <w:tc>
          <w:tcPr>
            <w:tcW w:w="1843" w:type="dxa"/>
          </w:tcPr>
          <w:p w:rsidR="00247756" w:rsidRPr="00C22072" w:rsidRDefault="00247756" w:rsidP="005008D8">
            <w:pPr>
              <w:keepNext/>
              <w:rPr>
                <w:sz w:val="18"/>
              </w:rPr>
            </w:pPr>
            <w:r w:rsidRPr="00C22072">
              <w:rPr>
                <w:sz w:val="18"/>
              </w:rPr>
              <w:t>Czech Republic</w:t>
            </w:r>
          </w:p>
        </w:tc>
        <w:tc>
          <w:tcPr>
            <w:tcW w:w="7196" w:type="dxa"/>
          </w:tcPr>
          <w:p w:rsidR="00247756" w:rsidRPr="00C22072" w:rsidRDefault="00247756" w:rsidP="005008D8">
            <w:pPr>
              <w:keepNext/>
              <w:rPr>
                <w:sz w:val="18"/>
              </w:rPr>
            </w:pPr>
            <w:r w:rsidRPr="00C22072">
              <w:rPr>
                <w:sz w:val="18"/>
              </w:rPr>
              <w:t>Grapevine</w:t>
            </w:r>
          </w:p>
        </w:tc>
      </w:tr>
      <w:tr w:rsidR="00247756" w:rsidRPr="00C22072" w:rsidTr="005008D8">
        <w:tc>
          <w:tcPr>
            <w:tcW w:w="1843" w:type="dxa"/>
          </w:tcPr>
          <w:p w:rsidR="00247756" w:rsidRPr="00C22072" w:rsidRDefault="00247756" w:rsidP="005008D8">
            <w:pPr>
              <w:keepNext/>
              <w:rPr>
                <w:sz w:val="18"/>
              </w:rPr>
            </w:pPr>
            <w:r w:rsidRPr="00C22072">
              <w:rPr>
                <w:sz w:val="18"/>
              </w:rPr>
              <w:t>France</w:t>
            </w:r>
          </w:p>
        </w:tc>
        <w:tc>
          <w:tcPr>
            <w:tcW w:w="7196" w:type="dxa"/>
          </w:tcPr>
          <w:p w:rsidR="00247756" w:rsidRPr="00C22072" w:rsidRDefault="00247756" w:rsidP="005008D8">
            <w:pPr>
              <w:keepNext/>
              <w:rPr>
                <w:sz w:val="18"/>
              </w:rPr>
            </w:pPr>
            <w:r w:rsidRPr="00C22072">
              <w:rPr>
                <w:sz w:val="18"/>
              </w:rPr>
              <w:t>Apple, Peach, Pear, Sweet Cherry, Apricot, Japanese Plum</w:t>
            </w:r>
          </w:p>
        </w:tc>
      </w:tr>
      <w:tr w:rsidR="00247756" w:rsidRPr="00C22072" w:rsidTr="005008D8">
        <w:tc>
          <w:tcPr>
            <w:tcW w:w="1843" w:type="dxa"/>
          </w:tcPr>
          <w:p w:rsidR="00247756" w:rsidRPr="00C22072" w:rsidRDefault="00247756" w:rsidP="005008D8">
            <w:pPr>
              <w:keepNext/>
              <w:rPr>
                <w:sz w:val="18"/>
              </w:rPr>
            </w:pPr>
            <w:r w:rsidRPr="00C22072">
              <w:rPr>
                <w:sz w:val="18"/>
              </w:rPr>
              <w:t>Germany</w:t>
            </w:r>
          </w:p>
        </w:tc>
        <w:tc>
          <w:tcPr>
            <w:tcW w:w="7196" w:type="dxa"/>
          </w:tcPr>
          <w:p w:rsidR="00247756" w:rsidRPr="00C22072" w:rsidRDefault="00247756" w:rsidP="005008D8">
            <w:pPr>
              <w:keepNext/>
              <w:rPr>
                <w:sz w:val="18"/>
              </w:rPr>
            </w:pPr>
            <w:r w:rsidRPr="00C22072">
              <w:rPr>
                <w:sz w:val="18"/>
              </w:rPr>
              <w:t>Pear, Apple, Strawberry, Sweet Cherry, Sour Cherry</w:t>
            </w:r>
          </w:p>
        </w:tc>
      </w:tr>
      <w:tr w:rsidR="00247756" w:rsidRPr="00C22072" w:rsidTr="005008D8">
        <w:tc>
          <w:tcPr>
            <w:tcW w:w="1843" w:type="dxa"/>
          </w:tcPr>
          <w:p w:rsidR="00247756" w:rsidRPr="00C22072" w:rsidRDefault="00247756" w:rsidP="005008D8">
            <w:pPr>
              <w:rPr>
                <w:sz w:val="18"/>
              </w:rPr>
            </w:pPr>
            <w:r w:rsidRPr="00C22072">
              <w:rPr>
                <w:sz w:val="18"/>
              </w:rPr>
              <w:t>Republic of Korea</w:t>
            </w:r>
          </w:p>
        </w:tc>
        <w:tc>
          <w:tcPr>
            <w:tcW w:w="7196" w:type="dxa"/>
          </w:tcPr>
          <w:p w:rsidR="00247756" w:rsidRPr="00C22072" w:rsidRDefault="00247756" w:rsidP="005008D8">
            <w:pPr>
              <w:rPr>
                <w:sz w:val="18"/>
              </w:rPr>
            </w:pPr>
            <w:r w:rsidRPr="00C22072">
              <w:rPr>
                <w:sz w:val="18"/>
              </w:rPr>
              <w:t>Apple,  Grapevine, Peach, Pear, Strawberry</w:t>
            </w:r>
          </w:p>
        </w:tc>
      </w:tr>
      <w:tr w:rsidR="00247756" w:rsidRPr="00C22072" w:rsidTr="005008D8">
        <w:tc>
          <w:tcPr>
            <w:tcW w:w="1843" w:type="dxa"/>
          </w:tcPr>
          <w:p w:rsidR="00247756" w:rsidRPr="00C22072" w:rsidRDefault="00247756" w:rsidP="005008D8">
            <w:pPr>
              <w:rPr>
                <w:sz w:val="18"/>
              </w:rPr>
            </w:pPr>
            <w:r w:rsidRPr="00C22072">
              <w:rPr>
                <w:sz w:val="18"/>
              </w:rPr>
              <w:t>Morocco</w:t>
            </w:r>
          </w:p>
        </w:tc>
        <w:tc>
          <w:tcPr>
            <w:tcW w:w="7196" w:type="dxa"/>
          </w:tcPr>
          <w:p w:rsidR="00247756" w:rsidRPr="00C22072" w:rsidRDefault="00247756" w:rsidP="005008D8">
            <w:pPr>
              <w:rPr>
                <w:sz w:val="18"/>
              </w:rPr>
            </w:pPr>
            <w:r w:rsidRPr="00C22072">
              <w:rPr>
                <w:sz w:val="18"/>
              </w:rPr>
              <w:t>Citrus, Date Palm</w:t>
            </w:r>
          </w:p>
        </w:tc>
      </w:tr>
      <w:tr w:rsidR="00247756" w:rsidRPr="00C22072" w:rsidTr="005008D8">
        <w:tc>
          <w:tcPr>
            <w:tcW w:w="1843" w:type="dxa"/>
          </w:tcPr>
          <w:p w:rsidR="00247756" w:rsidRPr="00C22072" w:rsidRDefault="00247756" w:rsidP="005008D8">
            <w:pPr>
              <w:rPr>
                <w:sz w:val="18"/>
              </w:rPr>
            </w:pPr>
            <w:r w:rsidRPr="00C22072">
              <w:rPr>
                <w:sz w:val="18"/>
              </w:rPr>
              <w:t>Italy</w:t>
            </w:r>
          </w:p>
        </w:tc>
        <w:tc>
          <w:tcPr>
            <w:tcW w:w="7196" w:type="dxa"/>
          </w:tcPr>
          <w:p w:rsidR="00247756" w:rsidRPr="00C22072" w:rsidRDefault="00247756" w:rsidP="005008D8">
            <w:pPr>
              <w:rPr>
                <w:sz w:val="18"/>
              </w:rPr>
            </w:pPr>
            <w:r w:rsidRPr="00C22072">
              <w:rPr>
                <w:sz w:val="18"/>
              </w:rPr>
              <w:t>Grapevine</w:t>
            </w:r>
          </w:p>
        </w:tc>
      </w:tr>
      <w:tr w:rsidR="00247756" w:rsidRPr="00C22072" w:rsidTr="005008D8">
        <w:tc>
          <w:tcPr>
            <w:tcW w:w="1843" w:type="dxa"/>
          </w:tcPr>
          <w:p w:rsidR="00247756" w:rsidRPr="00C22072" w:rsidRDefault="00247756" w:rsidP="005008D8">
            <w:pPr>
              <w:rPr>
                <w:sz w:val="18"/>
              </w:rPr>
            </w:pPr>
            <w:r w:rsidRPr="00C22072">
              <w:rPr>
                <w:sz w:val="18"/>
              </w:rPr>
              <w:t>Hungary</w:t>
            </w:r>
          </w:p>
        </w:tc>
        <w:tc>
          <w:tcPr>
            <w:tcW w:w="7196" w:type="dxa"/>
          </w:tcPr>
          <w:p w:rsidR="00247756" w:rsidRPr="00C22072" w:rsidRDefault="00247756" w:rsidP="005008D8">
            <w:pPr>
              <w:rPr>
                <w:sz w:val="18"/>
              </w:rPr>
            </w:pPr>
            <w:r w:rsidRPr="00C22072">
              <w:rPr>
                <w:sz w:val="18"/>
              </w:rPr>
              <w:t xml:space="preserve">Grapevine, Peach, Cherry, Sour Cherry, Apricot, Plum, </w:t>
            </w:r>
          </w:p>
        </w:tc>
      </w:tr>
      <w:tr w:rsidR="00247756" w:rsidRPr="00C22072" w:rsidTr="005008D8">
        <w:tc>
          <w:tcPr>
            <w:tcW w:w="1843" w:type="dxa"/>
          </w:tcPr>
          <w:p w:rsidR="00247756" w:rsidRPr="00C22072" w:rsidRDefault="00247756" w:rsidP="005008D8">
            <w:pPr>
              <w:rPr>
                <w:sz w:val="18"/>
              </w:rPr>
            </w:pPr>
            <w:r w:rsidRPr="00C22072">
              <w:rPr>
                <w:sz w:val="18"/>
              </w:rPr>
              <w:t>Spain</w:t>
            </w:r>
          </w:p>
        </w:tc>
        <w:tc>
          <w:tcPr>
            <w:tcW w:w="7196" w:type="dxa"/>
          </w:tcPr>
          <w:p w:rsidR="00247756" w:rsidRPr="00C22072" w:rsidRDefault="00247756" w:rsidP="005008D8">
            <w:pPr>
              <w:rPr>
                <w:sz w:val="18"/>
              </w:rPr>
            </w:pPr>
            <w:r w:rsidRPr="00C22072">
              <w:rPr>
                <w:sz w:val="18"/>
              </w:rPr>
              <w:t xml:space="preserve">Almond, Apricot, Avocado, Banana, Cherimoya, Citrus, Fig tree Grapevine, Hazelnut Mango, Peach, Pear, Pineapple, Strawberry, Sweet Cherry, Walnut, </w:t>
            </w:r>
          </w:p>
        </w:tc>
      </w:tr>
      <w:tr w:rsidR="00247756" w:rsidRPr="00C22072" w:rsidTr="005008D8">
        <w:tc>
          <w:tcPr>
            <w:tcW w:w="1843" w:type="dxa"/>
          </w:tcPr>
          <w:p w:rsidR="00247756" w:rsidRPr="00C22072" w:rsidRDefault="00247756" w:rsidP="005008D8">
            <w:pPr>
              <w:rPr>
                <w:sz w:val="18"/>
              </w:rPr>
            </w:pPr>
            <w:r w:rsidRPr="00C22072">
              <w:rPr>
                <w:sz w:val="18"/>
              </w:rPr>
              <w:t>Japan</w:t>
            </w:r>
          </w:p>
        </w:tc>
        <w:tc>
          <w:tcPr>
            <w:tcW w:w="7196" w:type="dxa"/>
          </w:tcPr>
          <w:p w:rsidR="00247756" w:rsidRPr="00C22072" w:rsidRDefault="00247756" w:rsidP="005008D8">
            <w:pPr>
              <w:rPr>
                <w:sz w:val="18"/>
              </w:rPr>
            </w:pPr>
            <w:r w:rsidRPr="00C22072">
              <w:rPr>
                <w:sz w:val="18"/>
              </w:rPr>
              <w:t>Apple, Citrus, Pineapple, Japanese Pear, Sweet Cherry, Strawberry, Grapevine</w:t>
            </w:r>
          </w:p>
        </w:tc>
      </w:tr>
    </w:tbl>
    <w:p w:rsidR="00247756" w:rsidRPr="00C22072" w:rsidRDefault="00247756" w:rsidP="00247756">
      <w:pPr>
        <w:rPr>
          <w:rFonts w:eastAsiaTheme="minorEastAsia"/>
        </w:rPr>
      </w:pPr>
    </w:p>
    <w:p w:rsidR="00247756" w:rsidRPr="00F647BD" w:rsidRDefault="00247756" w:rsidP="00F647BD">
      <w:pPr>
        <w:rPr>
          <w:rFonts w:eastAsiaTheme="minorEastAsia"/>
          <w:i/>
        </w:rPr>
      </w:pPr>
      <w:r w:rsidRPr="00F647BD">
        <w:rPr>
          <w:rFonts w:eastAsiaTheme="minorEastAsia"/>
          <w:i/>
        </w:rPr>
        <w:t xml:space="preserve">Summary of current use of </w:t>
      </w:r>
      <w:r w:rsidRPr="00F647BD">
        <w:rPr>
          <w:i/>
        </w:rPr>
        <w:t>biochemical and molecular techniques in the fruit sector</w:t>
      </w:r>
    </w:p>
    <w:p w:rsidR="00247756" w:rsidRPr="00C22072" w:rsidRDefault="00247756" w:rsidP="00247756">
      <w:pPr>
        <w:keepNext/>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247756" w:rsidRPr="00C22072" w:rsidTr="005008D8">
        <w:tc>
          <w:tcPr>
            <w:tcW w:w="9039" w:type="dxa"/>
          </w:tcPr>
          <w:p w:rsidR="00247756" w:rsidRPr="00C22072" w:rsidRDefault="00247756" w:rsidP="005008D8">
            <w:pPr>
              <w:keepNext/>
              <w:ind w:left="40"/>
              <w:rPr>
                <w:sz w:val="18"/>
              </w:rPr>
            </w:pPr>
            <w:r w:rsidRPr="00C22072">
              <w:rPr>
                <w:sz w:val="18"/>
              </w:rPr>
              <w:t>Use:</w:t>
            </w:r>
          </w:p>
        </w:tc>
      </w:tr>
      <w:tr w:rsidR="00247756" w:rsidRPr="00C22072" w:rsidTr="005008D8">
        <w:tc>
          <w:tcPr>
            <w:tcW w:w="9039" w:type="dxa"/>
          </w:tcPr>
          <w:p w:rsidR="00247756" w:rsidRPr="00C22072" w:rsidRDefault="00247756" w:rsidP="005008D8">
            <w:pPr>
              <w:ind w:left="40"/>
              <w:rPr>
                <w:sz w:val="18"/>
              </w:rPr>
            </w:pPr>
            <w:r w:rsidRPr="00C22072">
              <w:rPr>
                <w:sz w:val="18"/>
              </w:rPr>
              <w:t xml:space="preserve">Management and description of variety collections </w:t>
            </w:r>
          </w:p>
        </w:tc>
      </w:tr>
      <w:tr w:rsidR="00247756" w:rsidRPr="00C22072" w:rsidTr="005008D8">
        <w:tc>
          <w:tcPr>
            <w:tcW w:w="9039" w:type="dxa"/>
          </w:tcPr>
          <w:p w:rsidR="00247756" w:rsidRPr="00C22072" w:rsidRDefault="00247756" w:rsidP="005008D8">
            <w:pPr>
              <w:ind w:left="40"/>
              <w:rPr>
                <w:sz w:val="18"/>
              </w:rPr>
            </w:pPr>
            <w:r w:rsidRPr="00C22072">
              <w:rPr>
                <w:sz w:val="18"/>
              </w:rPr>
              <w:t>Genetic distance and molecular profiling</w:t>
            </w:r>
          </w:p>
        </w:tc>
      </w:tr>
      <w:tr w:rsidR="00247756" w:rsidRPr="00C22072" w:rsidTr="005008D8">
        <w:tc>
          <w:tcPr>
            <w:tcW w:w="9039" w:type="dxa"/>
          </w:tcPr>
          <w:p w:rsidR="00247756" w:rsidRPr="00C22072" w:rsidRDefault="00247756" w:rsidP="005008D8">
            <w:pPr>
              <w:ind w:left="40"/>
              <w:rPr>
                <w:sz w:val="18"/>
              </w:rPr>
            </w:pPr>
            <w:r w:rsidRPr="00C22072">
              <w:rPr>
                <w:sz w:val="18"/>
              </w:rPr>
              <w:t>Uniformity assessment</w:t>
            </w:r>
          </w:p>
        </w:tc>
      </w:tr>
      <w:tr w:rsidR="00247756" w:rsidRPr="00C22072" w:rsidTr="005008D8">
        <w:tc>
          <w:tcPr>
            <w:tcW w:w="9039" w:type="dxa"/>
          </w:tcPr>
          <w:p w:rsidR="00247756" w:rsidRPr="00C22072" w:rsidRDefault="00247756" w:rsidP="005008D8">
            <w:pPr>
              <w:ind w:left="40"/>
              <w:rPr>
                <w:sz w:val="18"/>
              </w:rPr>
            </w:pPr>
            <w:r w:rsidRPr="00C22072">
              <w:rPr>
                <w:sz w:val="18"/>
              </w:rPr>
              <w:t xml:space="preserve">Research purposes </w:t>
            </w:r>
          </w:p>
        </w:tc>
      </w:tr>
      <w:tr w:rsidR="00247756" w:rsidRPr="00C22072" w:rsidTr="005008D8">
        <w:tc>
          <w:tcPr>
            <w:tcW w:w="9039" w:type="dxa"/>
          </w:tcPr>
          <w:p w:rsidR="00247756" w:rsidRPr="00C22072" w:rsidRDefault="00247756" w:rsidP="005008D8">
            <w:pPr>
              <w:ind w:left="40"/>
              <w:rPr>
                <w:sz w:val="18"/>
              </w:rPr>
            </w:pPr>
            <w:r w:rsidRPr="00C22072">
              <w:rPr>
                <w:sz w:val="18"/>
              </w:rPr>
              <w:t>Enforcement</w:t>
            </w:r>
          </w:p>
        </w:tc>
      </w:tr>
      <w:tr w:rsidR="00247756" w:rsidRPr="00C22072" w:rsidTr="005008D8">
        <w:tc>
          <w:tcPr>
            <w:tcW w:w="9039" w:type="dxa"/>
          </w:tcPr>
          <w:p w:rsidR="00247756" w:rsidRPr="00C22072" w:rsidRDefault="00247756" w:rsidP="005008D8">
            <w:pPr>
              <w:ind w:left="40"/>
              <w:rPr>
                <w:sz w:val="18"/>
              </w:rPr>
            </w:pPr>
            <w:r w:rsidRPr="00C22072">
              <w:rPr>
                <w:sz w:val="18"/>
              </w:rPr>
              <w:t xml:space="preserve">Identification of varieties for certification scheme purposes. </w:t>
            </w:r>
          </w:p>
        </w:tc>
      </w:tr>
      <w:tr w:rsidR="00247756" w:rsidRPr="00C22072" w:rsidTr="005008D8">
        <w:trPr>
          <w:trHeight w:val="117"/>
        </w:trPr>
        <w:tc>
          <w:tcPr>
            <w:tcW w:w="9039" w:type="dxa"/>
          </w:tcPr>
          <w:p w:rsidR="00247756" w:rsidRPr="00C22072" w:rsidRDefault="00247756" w:rsidP="005008D8">
            <w:pPr>
              <w:ind w:left="40"/>
              <w:rPr>
                <w:sz w:val="14"/>
              </w:rPr>
            </w:pPr>
          </w:p>
        </w:tc>
      </w:tr>
      <w:tr w:rsidR="00247756" w:rsidRPr="00C22072" w:rsidTr="005008D8">
        <w:tc>
          <w:tcPr>
            <w:tcW w:w="9039" w:type="dxa"/>
          </w:tcPr>
          <w:p w:rsidR="00247756" w:rsidRPr="00C22072" w:rsidRDefault="00247756" w:rsidP="005008D8">
            <w:pPr>
              <w:ind w:left="40"/>
              <w:rPr>
                <w:sz w:val="18"/>
              </w:rPr>
            </w:pPr>
            <w:r w:rsidRPr="00C22072">
              <w:rPr>
                <w:sz w:val="18"/>
              </w:rPr>
              <w:t>Techniques:</w:t>
            </w:r>
          </w:p>
        </w:tc>
      </w:tr>
      <w:tr w:rsidR="00247756" w:rsidRPr="00C22072" w:rsidTr="005008D8">
        <w:tc>
          <w:tcPr>
            <w:tcW w:w="9039" w:type="dxa"/>
          </w:tcPr>
          <w:p w:rsidR="00247756" w:rsidRPr="00C22072" w:rsidRDefault="00247756" w:rsidP="005008D8">
            <w:pPr>
              <w:ind w:left="40"/>
              <w:rPr>
                <w:sz w:val="18"/>
              </w:rPr>
            </w:pPr>
            <w:r w:rsidRPr="00C22072">
              <w:rPr>
                <w:sz w:val="18"/>
              </w:rPr>
              <w:t>SSR</w:t>
            </w:r>
          </w:p>
        </w:tc>
      </w:tr>
      <w:tr w:rsidR="00247756" w:rsidRPr="00C22072" w:rsidTr="005008D8">
        <w:tc>
          <w:tcPr>
            <w:tcW w:w="9039" w:type="dxa"/>
          </w:tcPr>
          <w:p w:rsidR="00247756" w:rsidRPr="00C22072" w:rsidRDefault="00247756" w:rsidP="005008D8">
            <w:pPr>
              <w:ind w:left="40"/>
              <w:rPr>
                <w:sz w:val="18"/>
              </w:rPr>
            </w:pPr>
            <w:r w:rsidRPr="00C22072">
              <w:rPr>
                <w:sz w:val="18"/>
              </w:rPr>
              <w:t>SNPs</w:t>
            </w:r>
          </w:p>
        </w:tc>
      </w:tr>
    </w:tbl>
    <w:p w:rsidR="00247756" w:rsidRPr="00C22072" w:rsidRDefault="00247756" w:rsidP="00247756"/>
    <w:p w:rsidR="00247756" w:rsidRPr="00F647BD" w:rsidRDefault="00247756" w:rsidP="00F647BD">
      <w:pPr>
        <w:rPr>
          <w:rFonts w:eastAsiaTheme="minorEastAsia"/>
          <w:i/>
        </w:rPr>
      </w:pPr>
      <w:r w:rsidRPr="00F647BD">
        <w:rPr>
          <w:rFonts w:eastAsiaTheme="minorEastAsia"/>
          <w:i/>
        </w:rPr>
        <w:t>Summary of possible areas of cooperation for the use of biochemical and molecular techniques in the fruit sector</w:t>
      </w:r>
    </w:p>
    <w:p w:rsidR="00247756" w:rsidRPr="00C22072" w:rsidRDefault="00247756" w:rsidP="00247756">
      <w:pPr>
        <w:keepNext/>
        <w:ind w:left="567"/>
        <w:outlineLvl w:val="3"/>
        <w:rPr>
          <w:u w:val="single"/>
        </w:rPr>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247756" w:rsidRPr="00C22072" w:rsidTr="005008D8">
        <w:tc>
          <w:tcPr>
            <w:tcW w:w="9039" w:type="dxa"/>
          </w:tcPr>
          <w:p w:rsidR="00247756" w:rsidRPr="00C22072" w:rsidRDefault="00247756" w:rsidP="005008D8">
            <w:pPr>
              <w:keepNext/>
              <w:ind w:left="40"/>
              <w:rPr>
                <w:sz w:val="18"/>
              </w:rPr>
            </w:pPr>
            <w:r w:rsidRPr="00C22072">
              <w:rPr>
                <w:sz w:val="18"/>
              </w:rPr>
              <w:t>Develop and share common databases (identifying a leading country and coordinator)</w:t>
            </w:r>
          </w:p>
        </w:tc>
      </w:tr>
      <w:tr w:rsidR="00247756" w:rsidRPr="00C22072" w:rsidTr="005008D8">
        <w:tc>
          <w:tcPr>
            <w:tcW w:w="9039" w:type="dxa"/>
          </w:tcPr>
          <w:p w:rsidR="00247756" w:rsidRPr="00C22072" w:rsidRDefault="00247756" w:rsidP="005008D8">
            <w:pPr>
              <w:keepNext/>
              <w:ind w:left="40"/>
              <w:rPr>
                <w:sz w:val="18"/>
              </w:rPr>
            </w:pPr>
            <w:r w:rsidRPr="00C22072">
              <w:rPr>
                <w:sz w:val="18"/>
              </w:rPr>
              <w:t>Sharing techniques</w:t>
            </w:r>
          </w:p>
        </w:tc>
      </w:tr>
      <w:tr w:rsidR="00247756" w:rsidRPr="00C22072" w:rsidTr="005008D8">
        <w:tc>
          <w:tcPr>
            <w:tcW w:w="9039" w:type="dxa"/>
          </w:tcPr>
          <w:p w:rsidR="00247756" w:rsidRPr="00C22072" w:rsidRDefault="00247756" w:rsidP="005008D8">
            <w:pPr>
              <w:ind w:left="40"/>
              <w:rPr>
                <w:sz w:val="18"/>
              </w:rPr>
            </w:pPr>
            <w:r w:rsidRPr="00C22072">
              <w:rPr>
                <w:sz w:val="18"/>
              </w:rPr>
              <w:t>Harmonize projects/markers/methods/procedures</w:t>
            </w:r>
          </w:p>
        </w:tc>
      </w:tr>
      <w:tr w:rsidR="00247756" w:rsidRPr="00C22072" w:rsidTr="005008D8">
        <w:tc>
          <w:tcPr>
            <w:tcW w:w="9039" w:type="dxa"/>
          </w:tcPr>
          <w:p w:rsidR="00247756" w:rsidRPr="00C22072" w:rsidRDefault="00247756" w:rsidP="005008D8">
            <w:pPr>
              <w:ind w:left="40"/>
              <w:rPr>
                <w:sz w:val="18"/>
              </w:rPr>
            </w:pPr>
            <w:r w:rsidRPr="00C22072">
              <w:rPr>
                <w:sz w:val="18"/>
              </w:rPr>
              <w:t>Exchange of knowledge and techniques</w:t>
            </w:r>
          </w:p>
        </w:tc>
      </w:tr>
      <w:tr w:rsidR="00247756" w:rsidRPr="00C22072" w:rsidTr="005008D8">
        <w:tc>
          <w:tcPr>
            <w:tcW w:w="9039" w:type="dxa"/>
          </w:tcPr>
          <w:p w:rsidR="00247756" w:rsidRPr="00C22072" w:rsidRDefault="00247756" w:rsidP="005008D8">
            <w:pPr>
              <w:ind w:left="40"/>
              <w:rPr>
                <w:sz w:val="18"/>
              </w:rPr>
            </w:pPr>
            <w:r w:rsidRPr="00C22072">
              <w:rPr>
                <w:sz w:val="18"/>
              </w:rPr>
              <w:t>Encourage crop experts to attend BMT meetings</w:t>
            </w:r>
          </w:p>
        </w:tc>
      </w:tr>
    </w:tbl>
    <w:p w:rsidR="00247756" w:rsidRDefault="00247756" w:rsidP="00247756">
      <w:pPr>
        <w:rPr>
          <w:snapToGrid w:val="0"/>
        </w:rPr>
      </w:pPr>
    </w:p>
    <w:p w:rsidR="00F647BD" w:rsidRPr="00C22072" w:rsidRDefault="00F647BD" w:rsidP="00247756">
      <w:pPr>
        <w:rPr>
          <w:snapToGrid w:val="0"/>
        </w:rPr>
      </w:pPr>
    </w:p>
    <w:p w:rsidR="00247756" w:rsidRPr="00F647BD" w:rsidRDefault="00247756" w:rsidP="00F647BD">
      <w:pPr>
        <w:rPr>
          <w:snapToGrid w:val="0"/>
          <w:u w:val="single"/>
        </w:rPr>
      </w:pPr>
      <w:bookmarkStart w:id="148" w:name="_Toc27663385"/>
      <w:r w:rsidRPr="00F647BD">
        <w:rPr>
          <w:snapToGrid w:val="0"/>
          <w:u w:val="single"/>
        </w:rPr>
        <w:t>Technical Working Party for Agricultural Crops</w:t>
      </w:r>
      <w:bookmarkEnd w:id="148"/>
    </w:p>
    <w:p w:rsidR="00247756" w:rsidRPr="00C22072" w:rsidRDefault="00247756" w:rsidP="00247756"/>
    <w:p w:rsidR="00247756" w:rsidRPr="00C22072" w:rsidRDefault="00247756" w:rsidP="00247756">
      <w:r w:rsidRPr="00C22072">
        <w:t>The following information was provided by TW</w:t>
      </w:r>
      <w:r>
        <w:t>A</w:t>
      </w:r>
      <w:r w:rsidRPr="00C22072">
        <w:t xml:space="preserve"> participants (see document TW</w:t>
      </w:r>
      <w:r>
        <w:t>A</w:t>
      </w:r>
      <w:r w:rsidRPr="00C22072">
        <w:t>/</w:t>
      </w:r>
      <w:r>
        <w:t>48</w:t>
      </w:r>
      <w:r w:rsidRPr="00C22072">
        <w:t>/</w:t>
      </w:r>
      <w:r>
        <w:t>9</w:t>
      </w:r>
      <w:r w:rsidRPr="00C22072">
        <w:t xml:space="preserve"> “Report”, paragraphs </w:t>
      </w:r>
      <w:r>
        <w:t>7</w:t>
      </w:r>
      <w:r w:rsidRPr="00C22072">
        <w:t xml:space="preserve">2 and </w:t>
      </w:r>
      <w:r>
        <w:t>73</w:t>
      </w:r>
      <w:r w:rsidRPr="00C22072">
        <w:t xml:space="preserve">):  </w:t>
      </w:r>
    </w:p>
    <w:p w:rsidR="00247756" w:rsidRPr="00B210BD" w:rsidRDefault="00247756" w:rsidP="00247756"/>
    <w:p w:rsidR="00247756" w:rsidRPr="00F647BD" w:rsidRDefault="00247756" w:rsidP="00F647BD">
      <w:pPr>
        <w:rPr>
          <w:rFonts w:eastAsiaTheme="minorEastAsia"/>
          <w:i/>
        </w:rPr>
      </w:pPr>
      <w:r w:rsidRPr="00F647BD">
        <w:rPr>
          <w:rFonts w:eastAsiaTheme="minorEastAsia"/>
          <w:i/>
        </w:rPr>
        <w:t>Summary of crop and authorities currently using (or under development) molecular techniques in the agricultural sector</w:t>
      </w:r>
    </w:p>
    <w:p w:rsidR="00247756" w:rsidRPr="002E5F0D" w:rsidRDefault="00247756" w:rsidP="00247756">
      <w:pPr>
        <w:ind w:left="567"/>
        <w:outlineLvl w:val="3"/>
        <w:rPr>
          <w:rFonts w:eastAsiaTheme="minorEastAsia"/>
          <w:u w:val="single"/>
        </w:rPr>
      </w:pPr>
    </w:p>
    <w:tbl>
      <w:tblPr>
        <w:tblStyle w:val="TableGrid"/>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6945"/>
      </w:tblGrid>
      <w:tr w:rsidR="00247756" w:rsidRPr="002E5F0D" w:rsidTr="005008D8">
        <w:tc>
          <w:tcPr>
            <w:tcW w:w="2552" w:type="dxa"/>
          </w:tcPr>
          <w:p w:rsidR="00247756" w:rsidRPr="006E5959" w:rsidRDefault="00247756" w:rsidP="005008D8">
            <w:pPr>
              <w:spacing w:before="20" w:after="20"/>
              <w:ind w:left="38"/>
              <w:jc w:val="left"/>
              <w:rPr>
                <w:sz w:val="18"/>
                <w:szCs w:val="18"/>
              </w:rPr>
            </w:pPr>
            <w:r w:rsidRPr="006E5959">
              <w:rPr>
                <w:sz w:val="18"/>
                <w:szCs w:val="18"/>
              </w:rPr>
              <w:t>Argentina</w:t>
            </w:r>
          </w:p>
        </w:tc>
        <w:tc>
          <w:tcPr>
            <w:tcW w:w="6945" w:type="dxa"/>
          </w:tcPr>
          <w:p w:rsidR="00247756" w:rsidRPr="006E5959" w:rsidRDefault="00247756" w:rsidP="005008D8">
            <w:pPr>
              <w:spacing w:before="20" w:after="20"/>
              <w:rPr>
                <w:sz w:val="18"/>
                <w:szCs w:val="18"/>
              </w:rPr>
            </w:pPr>
            <w:r w:rsidRPr="006E5959">
              <w:rPr>
                <w:sz w:val="18"/>
                <w:szCs w:val="18"/>
              </w:rPr>
              <w:t>Soya Bean, Cotton, Rice, Wheat, Barley</w:t>
            </w:r>
          </w:p>
        </w:tc>
      </w:tr>
      <w:tr w:rsidR="00247756" w:rsidRPr="002E5F0D" w:rsidTr="005008D8">
        <w:tc>
          <w:tcPr>
            <w:tcW w:w="2552" w:type="dxa"/>
          </w:tcPr>
          <w:p w:rsidR="00247756" w:rsidRPr="006E5959" w:rsidRDefault="00247756" w:rsidP="005008D8">
            <w:pPr>
              <w:spacing w:before="20" w:after="20"/>
              <w:ind w:left="38"/>
              <w:jc w:val="left"/>
              <w:rPr>
                <w:sz w:val="18"/>
                <w:szCs w:val="18"/>
              </w:rPr>
            </w:pPr>
            <w:r w:rsidRPr="006E5959">
              <w:rPr>
                <w:sz w:val="18"/>
                <w:szCs w:val="18"/>
              </w:rPr>
              <w:t>Australia</w:t>
            </w:r>
          </w:p>
        </w:tc>
        <w:tc>
          <w:tcPr>
            <w:tcW w:w="6945" w:type="dxa"/>
          </w:tcPr>
          <w:p w:rsidR="00247756" w:rsidRPr="006E5959" w:rsidRDefault="00247756" w:rsidP="005008D8">
            <w:pPr>
              <w:spacing w:before="20" w:after="20"/>
              <w:rPr>
                <w:sz w:val="18"/>
                <w:szCs w:val="18"/>
              </w:rPr>
            </w:pPr>
            <w:r w:rsidRPr="006E5959">
              <w:rPr>
                <w:sz w:val="18"/>
                <w:szCs w:val="18"/>
              </w:rPr>
              <w:t>Sugarcane, Wheat, Cotton</w:t>
            </w:r>
          </w:p>
        </w:tc>
      </w:tr>
      <w:tr w:rsidR="00247756" w:rsidRPr="002E5F0D" w:rsidTr="005008D8">
        <w:tc>
          <w:tcPr>
            <w:tcW w:w="2552" w:type="dxa"/>
          </w:tcPr>
          <w:p w:rsidR="00247756" w:rsidRPr="006E5959" w:rsidRDefault="00247756" w:rsidP="005008D8">
            <w:pPr>
              <w:spacing w:before="20" w:after="20"/>
              <w:ind w:left="38"/>
              <w:jc w:val="left"/>
              <w:rPr>
                <w:sz w:val="18"/>
                <w:szCs w:val="18"/>
              </w:rPr>
            </w:pPr>
            <w:r w:rsidRPr="006E5959">
              <w:rPr>
                <w:sz w:val="18"/>
                <w:szCs w:val="18"/>
              </w:rPr>
              <w:t>Brazil</w:t>
            </w:r>
          </w:p>
        </w:tc>
        <w:tc>
          <w:tcPr>
            <w:tcW w:w="6945" w:type="dxa"/>
          </w:tcPr>
          <w:p w:rsidR="00247756" w:rsidRPr="006E5959" w:rsidRDefault="00247756" w:rsidP="005008D8">
            <w:pPr>
              <w:spacing w:before="20" w:after="20"/>
              <w:rPr>
                <w:sz w:val="18"/>
                <w:szCs w:val="18"/>
              </w:rPr>
            </w:pPr>
            <w:r w:rsidRPr="006E5959">
              <w:rPr>
                <w:sz w:val="18"/>
                <w:szCs w:val="18"/>
              </w:rPr>
              <w:t>Soya Bean</w:t>
            </w:r>
          </w:p>
        </w:tc>
      </w:tr>
      <w:tr w:rsidR="00247756" w:rsidRPr="002E5F0D" w:rsidTr="005008D8">
        <w:tc>
          <w:tcPr>
            <w:tcW w:w="2552" w:type="dxa"/>
          </w:tcPr>
          <w:p w:rsidR="00247756" w:rsidRPr="006E5959" w:rsidRDefault="00247756" w:rsidP="005008D8">
            <w:pPr>
              <w:spacing w:before="20" w:after="20"/>
              <w:ind w:left="38"/>
              <w:jc w:val="left"/>
              <w:rPr>
                <w:sz w:val="18"/>
                <w:szCs w:val="18"/>
              </w:rPr>
            </w:pPr>
            <w:r w:rsidRPr="006E5959">
              <w:rPr>
                <w:sz w:val="18"/>
                <w:szCs w:val="18"/>
              </w:rPr>
              <w:t xml:space="preserve">Canada </w:t>
            </w:r>
          </w:p>
        </w:tc>
        <w:tc>
          <w:tcPr>
            <w:tcW w:w="6945" w:type="dxa"/>
          </w:tcPr>
          <w:p w:rsidR="00247756" w:rsidRPr="006E5959" w:rsidRDefault="00247756" w:rsidP="005008D8">
            <w:pPr>
              <w:spacing w:before="20" w:after="20"/>
              <w:rPr>
                <w:sz w:val="18"/>
                <w:szCs w:val="18"/>
              </w:rPr>
            </w:pPr>
            <w:r w:rsidRPr="006E5959">
              <w:rPr>
                <w:sz w:val="18"/>
                <w:szCs w:val="18"/>
              </w:rPr>
              <w:t>Potato</w:t>
            </w:r>
          </w:p>
        </w:tc>
      </w:tr>
      <w:tr w:rsidR="00247756" w:rsidRPr="002E5F0D" w:rsidTr="005008D8">
        <w:tc>
          <w:tcPr>
            <w:tcW w:w="2552" w:type="dxa"/>
          </w:tcPr>
          <w:p w:rsidR="00247756" w:rsidRPr="006E5959" w:rsidRDefault="00247756" w:rsidP="005008D8">
            <w:pPr>
              <w:spacing w:before="20" w:after="20"/>
              <w:ind w:left="38"/>
              <w:jc w:val="left"/>
              <w:rPr>
                <w:sz w:val="18"/>
                <w:szCs w:val="18"/>
              </w:rPr>
            </w:pPr>
            <w:r w:rsidRPr="006E5959">
              <w:rPr>
                <w:sz w:val="18"/>
                <w:szCs w:val="18"/>
              </w:rPr>
              <w:t>China</w:t>
            </w:r>
          </w:p>
        </w:tc>
        <w:tc>
          <w:tcPr>
            <w:tcW w:w="6945" w:type="dxa"/>
          </w:tcPr>
          <w:p w:rsidR="00247756" w:rsidRPr="006E5959" w:rsidRDefault="00247756" w:rsidP="005008D8">
            <w:pPr>
              <w:spacing w:before="20" w:after="20"/>
              <w:rPr>
                <w:sz w:val="18"/>
                <w:szCs w:val="18"/>
              </w:rPr>
            </w:pPr>
            <w:r w:rsidRPr="006E5959">
              <w:rPr>
                <w:sz w:val="18"/>
                <w:szCs w:val="18"/>
              </w:rPr>
              <w:t>Maize, Wheat, Cotton, Rape Seed, Sunflower, Potato, Sorghum, Rice, Soya Bean</w:t>
            </w:r>
          </w:p>
        </w:tc>
      </w:tr>
      <w:tr w:rsidR="00247756" w:rsidRPr="002E5F0D" w:rsidTr="005008D8">
        <w:tc>
          <w:tcPr>
            <w:tcW w:w="2552" w:type="dxa"/>
          </w:tcPr>
          <w:p w:rsidR="00247756" w:rsidRPr="006E5959" w:rsidRDefault="00247756" w:rsidP="005008D8">
            <w:pPr>
              <w:spacing w:before="20" w:after="20"/>
              <w:ind w:left="38"/>
              <w:jc w:val="left"/>
              <w:rPr>
                <w:sz w:val="18"/>
                <w:szCs w:val="18"/>
              </w:rPr>
            </w:pPr>
            <w:r w:rsidRPr="006E5959">
              <w:rPr>
                <w:sz w:val="18"/>
                <w:szCs w:val="18"/>
              </w:rPr>
              <w:t>Czech Republic</w:t>
            </w:r>
          </w:p>
        </w:tc>
        <w:tc>
          <w:tcPr>
            <w:tcW w:w="6945" w:type="dxa"/>
          </w:tcPr>
          <w:p w:rsidR="00247756" w:rsidRPr="006E5959" w:rsidRDefault="00247756" w:rsidP="005008D8">
            <w:pPr>
              <w:spacing w:before="20" w:after="20"/>
              <w:rPr>
                <w:sz w:val="18"/>
                <w:szCs w:val="18"/>
              </w:rPr>
            </w:pPr>
            <w:r w:rsidRPr="006E5959">
              <w:rPr>
                <w:sz w:val="18"/>
                <w:szCs w:val="18"/>
              </w:rPr>
              <w:t xml:space="preserve">Maize, Wheat, Barley </w:t>
            </w:r>
          </w:p>
        </w:tc>
      </w:tr>
      <w:tr w:rsidR="00247756" w:rsidRPr="002E5F0D" w:rsidTr="005008D8">
        <w:tc>
          <w:tcPr>
            <w:tcW w:w="2552" w:type="dxa"/>
          </w:tcPr>
          <w:p w:rsidR="00247756" w:rsidRPr="006E5959" w:rsidRDefault="00247756" w:rsidP="005008D8">
            <w:pPr>
              <w:spacing w:before="20" w:after="20"/>
              <w:ind w:left="38"/>
              <w:jc w:val="left"/>
              <w:rPr>
                <w:sz w:val="18"/>
                <w:szCs w:val="18"/>
              </w:rPr>
            </w:pPr>
            <w:r w:rsidRPr="006E5959">
              <w:rPr>
                <w:sz w:val="18"/>
                <w:szCs w:val="18"/>
              </w:rPr>
              <w:t>Dominican Republic</w:t>
            </w:r>
          </w:p>
        </w:tc>
        <w:tc>
          <w:tcPr>
            <w:tcW w:w="6945" w:type="dxa"/>
          </w:tcPr>
          <w:p w:rsidR="00247756" w:rsidRPr="006E5959" w:rsidRDefault="00247756" w:rsidP="005008D8">
            <w:pPr>
              <w:spacing w:before="20" w:after="20"/>
              <w:rPr>
                <w:sz w:val="18"/>
                <w:szCs w:val="18"/>
              </w:rPr>
            </w:pPr>
            <w:r w:rsidRPr="006E5959">
              <w:rPr>
                <w:sz w:val="18"/>
                <w:szCs w:val="18"/>
              </w:rPr>
              <w:t xml:space="preserve">Rice, Sugarcane, Cacao </w:t>
            </w:r>
          </w:p>
        </w:tc>
      </w:tr>
      <w:tr w:rsidR="00247756" w:rsidRPr="002E5F0D" w:rsidTr="005008D8">
        <w:tc>
          <w:tcPr>
            <w:tcW w:w="2552" w:type="dxa"/>
          </w:tcPr>
          <w:p w:rsidR="00247756" w:rsidRPr="006E5959" w:rsidRDefault="00247756" w:rsidP="005008D8">
            <w:pPr>
              <w:spacing w:before="20" w:after="20"/>
              <w:ind w:left="38"/>
              <w:jc w:val="left"/>
              <w:rPr>
                <w:sz w:val="18"/>
                <w:szCs w:val="18"/>
              </w:rPr>
            </w:pPr>
            <w:r w:rsidRPr="006E5959">
              <w:rPr>
                <w:sz w:val="18"/>
                <w:szCs w:val="18"/>
              </w:rPr>
              <w:t>European Union</w:t>
            </w:r>
          </w:p>
        </w:tc>
        <w:tc>
          <w:tcPr>
            <w:tcW w:w="6945" w:type="dxa"/>
          </w:tcPr>
          <w:p w:rsidR="00247756" w:rsidRPr="006E5959" w:rsidRDefault="00247756" w:rsidP="005008D8">
            <w:pPr>
              <w:spacing w:before="20" w:after="20"/>
              <w:rPr>
                <w:sz w:val="18"/>
                <w:szCs w:val="18"/>
              </w:rPr>
            </w:pPr>
            <w:r w:rsidRPr="006E5959">
              <w:rPr>
                <w:sz w:val="18"/>
                <w:szCs w:val="18"/>
              </w:rPr>
              <w:t>Potato, Maize, Rape Seed</w:t>
            </w:r>
          </w:p>
        </w:tc>
      </w:tr>
      <w:tr w:rsidR="00247756" w:rsidRPr="002E5F0D" w:rsidTr="005008D8">
        <w:tc>
          <w:tcPr>
            <w:tcW w:w="2552" w:type="dxa"/>
          </w:tcPr>
          <w:p w:rsidR="00247756" w:rsidRPr="006E5959" w:rsidRDefault="00247756" w:rsidP="005008D8">
            <w:pPr>
              <w:spacing w:before="20" w:after="20"/>
              <w:ind w:left="38"/>
              <w:jc w:val="left"/>
              <w:rPr>
                <w:sz w:val="18"/>
                <w:szCs w:val="18"/>
              </w:rPr>
            </w:pPr>
            <w:r w:rsidRPr="006E5959">
              <w:rPr>
                <w:sz w:val="18"/>
                <w:szCs w:val="18"/>
              </w:rPr>
              <w:t>Germany</w:t>
            </w:r>
          </w:p>
        </w:tc>
        <w:tc>
          <w:tcPr>
            <w:tcW w:w="6945" w:type="dxa"/>
          </w:tcPr>
          <w:p w:rsidR="00247756" w:rsidRPr="006E5959" w:rsidRDefault="00247756" w:rsidP="005008D8">
            <w:pPr>
              <w:spacing w:before="20" w:after="20"/>
              <w:rPr>
                <w:sz w:val="18"/>
                <w:szCs w:val="18"/>
              </w:rPr>
            </w:pPr>
            <w:r w:rsidRPr="006E5959">
              <w:rPr>
                <w:sz w:val="18"/>
                <w:szCs w:val="18"/>
              </w:rPr>
              <w:t>Potato, Maize, Rape Seed</w:t>
            </w:r>
          </w:p>
        </w:tc>
      </w:tr>
      <w:tr w:rsidR="00247756" w:rsidRPr="002E5F0D" w:rsidTr="005008D8">
        <w:tc>
          <w:tcPr>
            <w:tcW w:w="2552" w:type="dxa"/>
          </w:tcPr>
          <w:p w:rsidR="00247756" w:rsidRPr="006E5959" w:rsidRDefault="00247756" w:rsidP="005008D8">
            <w:pPr>
              <w:spacing w:before="20" w:after="20"/>
              <w:ind w:left="38"/>
              <w:jc w:val="left"/>
              <w:rPr>
                <w:sz w:val="18"/>
                <w:szCs w:val="18"/>
              </w:rPr>
            </w:pPr>
            <w:r w:rsidRPr="006E5959">
              <w:rPr>
                <w:sz w:val="18"/>
                <w:szCs w:val="18"/>
              </w:rPr>
              <w:t xml:space="preserve">Italy </w:t>
            </w:r>
          </w:p>
        </w:tc>
        <w:tc>
          <w:tcPr>
            <w:tcW w:w="6945" w:type="dxa"/>
          </w:tcPr>
          <w:p w:rsidR="00247756" w:rsidRPr="006E5959" w:rsidRDefault="00247756" w:rsidP="005008D8">
            <w:pPr>
              <w:spacing w:before="20" w:after="20"/>
              <w:rPr>
                <w:sz w:val="18"/>
                <w:szCs w:val="18"/>
              </w:rPr>
            </w:pPr>
            <w:r w:rsidRPr="006E5959">
              <w:rPr>
                <w:sz w:val="18"/>
                <w:szCs w:val="18"/>
              </w:rPr>
              <w:t xml:space="preserve">Soya Bean, Rice, Khorasan Wheat </w:t>
            </w:r>
          </w:p>
        </w:tc>
      </w:tr>
      <w:tr w:rsidR="00247756" w:rsidRPr="002E5F0D" w:rsidTr="005008D8">
        <w:tc>
          <w:tcPr>
            <w:tcW w:w="2552" w:type="dxa"/>
          </w:tcPr>
          <w:p w:rsidR="00247756" w:rsidRPr="006E5959" w:rsidRDefault="00247756" w:rsidP="005008D8">
            <w:pPr>
              <w:spacing w:before="20" w:after="20"/>
              <w:ind w:left="38"/>
              <w:jc w:val="left"/>
              <w:rPr>
                <w:sz w:val="18"/>
                <w:szCs w:val="18"/>
              </w:rPr>
            </w:pPr>
            <w:r w:rsidRPr="006E5959">
              <w:rPr>
                <w:sz w:val="18"/>
                <w:szCs w:val="18"/>
              </w:rPr>
              <w:t>Japan</w:t>
            </w:r>
          </w:p>
        </w:tc>
        <w:tc>
          <w:tcPr>
            <w:tcW w:w="6945" w:type="dxa"/>
          </w:tcPr>
          <w:p w:rsidR="00247756" w:rsidRPr="006E5959" w:rsidRDefault="00247756" w:rsidP="005008D8">
            <w:pPr>
              <w:spacing w:before="20" w:after="20"/>
              <w:rPr>
                <w:sz w:val="18"/>
                <w:szCs w:val="18"/>
              </w:rPr>
            </w:pPr>
            <w:r w:rsidRPr="006E5959">
              <w:rPr>
                <w:sz w:val="18"/>
                <w:szCs w:val="18"/>
              </w:rPr>
              <w:t>French bean, Adzuki Bean, Tea, Sunflower, Maize, Potato</w:t>
            </w:r>
          </w:p>
        </w:tc>
      </w:tr>
      <w:tr w:rsidR="00247756" w:rsidRPr="002E5F0D" w:rsidTr="005008D8">
        <w:tc>
          <w:tcPr>
            <w:tcW w:w="2552" w:type="dxa"/>
          </w:tcPr>
          <w:p w:rsidR="00247756" w:rsidRPr="006E5959" w:rsidRDefault="00247756" w:rsidP="005008D8">
            <w:pPr>
              <w:spacing w:before="20" w:after="20"/>
              <w:ind w:left="38"/>
              <w:jc w:val="left"/>
              <w:rPr>
                <w:sz w:val="18"/>
                <w:szCs w:val="18"/>
              </w:rPr>
            </w:pPr>
            <w:r w:rsidRPr="006E5959">
              <w:rPr>
                <w:sz w:val="18"/>
                <w:szCs w:val="18"/>
              </w:rPr>
              <w:t>Kenya</w:t>
            </w:r>
          </w:p>
        </w:tc>
        <w:tc>
          <w:tcPr>
            <w:tcW w:w="6945" w:type="dxa"/>
          </w:tcPr>
          <w:p w:rsidR="00247756" w:rsidRPr="006E5959" w:rsidRDefault="00247756" w:rsidP="005008D8">
            <w:pPr>
              <w:spacing w:before="20" w:after="20"/>
              <w:rPr>
                <w:sz w:val="18"/>
                <w:szCs w:val="18"/>
              </w:rPr>
            </w:pPr>
            <w:r w:rsidRPr="006E5959">
              <w:rPr>
                <w:sz w:val="18"/>
                <w:szCs w:val="18"/>
              </w:rPr>
              <w:t>Tea, Tomato, Maize</w:t>
            </w:r>
          </w:p>
        </w:tc>
      </w:tr>
      <w:tr w:rsidR="00247756" w:rsidRPr="002E5F0D" w:rsidTr="005008D8">
        <w:tc>
          <w:tcPr>
            <w:tcW w:w="2552" w:type="dxa"/>
          </w:tcPr>
          <w:p w:rsidR="00247756" w:rsidRPr="006E5959" w:rsidRDefault="00247756" w:rsidP="005008D8">
            <w:pPr>
              <w:spacing w:before="20" w:after="20"/>
              <w:ind w:left="38"/>
              <w:jc w:val="left"/>
              <w:rPr>
                <w:sz w:val="18"/>
                <w:szCs w:val="18"/>
              </w:rPr>
            </w:pPr>
            <w:r w:rsidRPr="006E5959">
              <w:rPr>
                <w:sz w:val="18"/>
                <w:szCs w:val="18"/>
              </w:rPr>
              <w:t>Republic of Korea</w:t>
            </w:r>
          </w:p>
        </w:tc>
        <w:tc>
          <w:tcPr>
            <w:tcW w:w="6945" w:type="dxa"/>
          </w:tcPr>
          <w:p w:rsidR="00247756" w:rsidRPr="006E5959" w:rsidRDefault="00247756" w:rsidP="005008D8">
            <w:pPr>
              <w:spacing w:before="20" w:after="20"/>
              <w:rPr>
                <w:sz w:val="18"/>
                <w:szCs w:val="18"/>
              </w:rPr>
            </w:pPr>
            <w:r w:rsidRPr="006E5959">
              <w:rPr>
                <w:sz w:val="18"/>
                <w:szCs w:val="18"/>
              </w:rPr>
              <w:t>30 crops</w:t>
            </w:r>
          </w:p>
        </w:tc>
      </w:tr>
      <w:tr w:rsidR="00247756" w:rsidRPr="002E5F0D" w:rsidTr="005008D8">
        <w:tc>
          <w:tcPr>
            <w:tcW w:w="2552" w:type="dxa"/>
          </w:tcPr>
          <w:p w:rsidR="00247756" w:rsidRPr="006E5959" w:rsidRDefault="00247756" w:rsidP="005008D8">
            <w:pPr>
              <w:spacing w:before="20" w:after="20"/>
              <w:ind w:left="38"/>
              <w:jc w:val="left"/>
              <w:rPr>
                <w:sz w:val="18"/>
                <w:szCs w:val="18"/>
              </w:rPr>
            </w:pPr>
            <w:r w:rsidRPr="006E5959">
              <w:rPr>
                <w:sz w:val="18"/>
                <w:szCs w:val="18"/>
              </w:rPr>
              <w:t>Slovakia</w:t>
            </w:r>
          </w:p>
        </w:tc>
        <w:tc>
          <w:tcPr>
            <w:tcW w:w="6945" w:type="dxa"/>
          </w:tcPr>
          <w:p w:rsidR="00247756" w:rsidRPr="006E5959" w:rsidRDefault="00247756" w:rsidP="005008D8">
            <w:pPr>
              <w:spacing w:before="20" w:after="20"/>
              <w:rPr>
                <w:sz w:val="18"/>
                <w:szCs w:val="18"/>
              </w:rPr>
            </w:pPr>
            <w:r w:rsidRPr="006E5959">
              <w:rPr>
                <w:sz w:val="18"/>
                <w:szCs w:val="18"/>
              </w:rPr>
              <w:t>Potato</w:t>
            </w:r>
          </w:p>
        </w:tc>
      </w:tr>
      <w:tr w:rsidR="00247756" w:rsidRPr="002E5F0D" w:rsidTr="005008D8">
        <w:tc>
          <w:tcPr>
            <w:tcW w:w="2552" w:type="dxa"/>
          </w:tcPr>
          <w:p w:rsidR="00247756" w:rsidRPr="006E5959" w:rsidRDefault="00247756" w:rsidP="005008D8">
            <w:pPr>
              <w:spacing w:before="20" w:after="20"/>
              <w:ind w:left="38"/>
              <w:jc w:val="left"/>
              <w:rPr>
                <w:sz w:val="18"/>
                <w:szCs w:val="18"/>
              </w:rPr>
            </w:pPr>
            <w:r w:rsidRPr="006E5959">
              <w:rPr>
                <w:sz w:val="18"/>
                <w:szCs w:val="18"/>
              </w:rPr>
              <w:t>United Kingdom</w:t>
            </w:r>
          </w:p>
        </w:tc>
        <w:tc>
          <w:tcPr>
            <w:tcW w:w="6945" w:type="dxa"/>
          </w:tcPr>
          <w:p w:rsidR="00247756" w:rsidRPr="006E5959" w:rsidRDefault="00247756" w:rsidP="005008D8">
            <w:pPr>
              <w:spacing w:before="20" w:after="20"/>
              <w:rPr>
                <w:sz w:val="18"/>
                <w:szCs w:val="18"/>
              </w:rPr>
            </w:pPr>
            <w:r w:rsidRPr="006E5959">
              <w:rPr>
                <w:sz w:val="18"/>
                <w:szCs w:val="18"/>
              </w:rPr>
              <w:t>Potato, Rape Seed</w:t>
            </w:r>
          </w:p>
        </w:tc>
      </w:tr>
      <w:tr w:rsidR="00247756" w:rsidRPr="002E5F0D" w:rsidTr="005008D8">
        <w:tc>
          <w:tcPr>
            <w:tcW w:w="2552" w:type="dxa"/>
          </w:tcPr>
          <w:p w:rsidR="00247756" w:rsidRPr="006E5959" w:rsidRDefault="00247756" w:rsidP="005008D8">
            <w:pPr>
              <w:spacing w:before="20" w:after="20"/>
              <w:ind w:left="38"/>
              <w:jc w:val="left"/>
              <w:rPr>
                <w:sz w:val="18"/>
                <w:szCs w:val="18"/>
              </w:rPr>
            </w:pPr>
            <w:r w:rsidRPr="006E5959">
              <w:rPr>
                <w:sz w:val="18"/>
                <w:szCs w:val="18"/>
              </w:rPr>
              <w:t>United States of America</w:t>
            </w:r>
          </w:p>
        </w:tc>
        <w:tc>
          <w:tcPr>
            <w:tcW w:w="6945" w:type="dxa"/>
          </w:tcPr>
          <w:p w:rsidR="00247756" w:rsidRPr="006E5959" w:rsidRDefault="00247756" w:rsidP="005008D8">
            <w:pPr>
              <w:spacing w:before="20" w:after="20"/>
              <w:rPr>
                <w:sz w:val="18"/>
                <w:szCs w:val="18"/>
              </w:rPr>
            </w:pPr>
            <w:r w:rsidRPr="006E5959">
              <w:rPr>
                <w:sz w:val="18"/>
                <w:szCs w:val="18"/>
              </w:rPr>
              <w:t xml:space="preserve">Maize, Soya Bean </w:t>
            </w:r>
          </w:p>
        </w:tc>
      </w:tr>
      <w:tr w:rsidR="00247756" w:rsidRPr="002E5F0D" w:rsidTr="005008D8">
        <w:tc>
          <w:tcPr>
            <w:tcW w:w="2552" w:type="dxa"/>
          </w:tcPr>
          <w:p w:rsidR="00247756" w:rsidRPr="006E5959" w:rsidRDefault="00247756" w:rsidP="005008D8">
            <w:pPr>
              <w:spacing w:before="20" w:after="20"/>
              <w:ind w:left="38"/>
              <w:jc w:val="left"/>
              <w:rPr>
                <w:sz w:val="18"/>
                <w:szCs w:val="18"/>
              </w:rPr>
            </w:pPr>
            <w:r w:rsidRPr="006E5959">
              <w:rPr>
                <w:sz w:val="18"/>
                <w:szCs w:val="18"/>
              </w:rPr>
              <w:t>Uruguay</w:t>
            </w:r>
          </w:p>
        </w:tc>
        <w:tc>
          <w:tcPr>
            <w:tcW w:w="6945" w:type="dxa"/>
          </w:tcPr>
          <w:p w:rsidR="00247756" w:rsidRPr="006E5959" w:rsidRDefault="00247756" w:rsidP="005008D8">
            <w:pPr>
              <w:spacing w:before="20" w:after="20"/>
              <w:rPr>
                <w:sz w:val="18"/>
                <w:szCs w:val="18"/>
              </w:rPr>
            </w:pPr>
            <w:r w:rsidRPr="006E5959">
              <w:rPr>
                <w:sz w:val="18"/>
                <w:szCs w:val="18"/>
              </w:rPr>
              <w:t>Soya Bean, Maize, Wheat</w:t>
            </w:r>
          </w:p>
        </w:tc>
      </w:tr>
    </w:tbl>
    <w:p w:rsidR="00247756" w:rsidRPr="002E5F0D" w:rsidRDefault="00247756" w:rsidP="00247756"/>
    <w:p w:rsidR="00247756" w:rsidRPr="00F647BD" w:rsidRDefault="00247756" w:rsidP="00F647BD">
      <w:pPr>
        <w:rPr>
          <w:rFonts w:eastAsiaTheme="minorEastAsia"/>
          <w:i/>
        </w:rPr>
      </w:pPr>
      <w:r w:rsidRPr="00F647BD">
        <w:rPr>
          <w:rFonts w:eastAsiaTheme="minorEastAsia"/>
          <w:i/>
        </w:rPr>
        <w:t xml:space="preserve">Summary of current use of </w:t>
      </w:r>
      <w:r w:rsidRPr="00F647BD">
        <w:rPr>
          <w:i/>
        </w:rPr>
        <w:t xml:space="preserve">molecular techniques in the </w:t>
      </w:r>
      <w:r w:rsidRPr="00F647BD">
        <w:rPr>
          <w:rFonts w:eastAsiaTheme="minorEastAsia"/>
          <w:i/>
        </w:rPr>
        <w:t xml:space="preserve">agricultural </w:t>
      </w:r>
      <w:r w:rsidRPr="00F647BD">
        <w:rPr>
          <w:i/>
        </w:rPr>
        <w:t>sector</w:t>
      </w:r>
    </w:p>
    <w:p w:rsidR="00247756" w:rsidRPr="002E5F0D" w:rsidRDefault="00247756" w:rsidP="00247756"/>
    <w:tbl>
      <w:tblPr>
        <w:tblW w:w="9072" w:type="dxa"/>
        <w:tblInd w:w="582"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shd w:val="clear" w:color="auto" w:fill="FFFFFF"/>
        <w:tblCellMar>
          <w:left w:w="0" w:type="dxa"/>
          <w:right w:w="0" w:type="dxa"/>
        </w:tblCellMar>
        <w:tblLook w:val="04A0" w:firstRow="1" w:lastRow="0" w:firstColumn="1" w:lastColumn="0" w:noHBand="0" w:noVBand="1"/>
      </w:tblPr>
      <w:tblGrid>
        <w:gridCol w:w="9072"/>
      </w:tblGrid>
      <w:tr w:rsidR="00247756" w:rsidRPr="002E5F0D" w:rsidTr="005008D8">
        <w:tc>
          <w:tcPr>
            <w:tcW w:w="9072" w:type="dxa"/>
            <w:shd w:val="clear" w:color="auto" w:fill="FFFFFF"/>
            <w:tcMar>
              <w:top w:w="0" w:type="dxa"/>
              <w:left w:w="108" w:type="dxa"/>
              <w:bottom w:w="0" w:type="dxa"/>
              <w:right w:w="108" w:type="dxa"/>
            </w:tcMar>
            <w:hideMark/>
          </w:tcPr>
          <w:p w:rsidR="00247756" w:rsidRPr="006E5959" w:rsidRDefault="00247756" w:rsidP="005008D8">
            <w:pPr>
              <w:spacing w:before="20" w:after="20"/>
              <w:ind w:left="38"/>
              <w:jc w:val="left"/>
              <w:rPr>
                <w:sz w:val="18"/>
                <w:szCs w:val="18"/>
              </w:rPr>
            </w:pPr>
            <w:r w:rsidRPr="006E5959">
              <w:rPr>
                <w:sz w:val="18"/>
                <w:szCs w:val="18"/>
              </w:rPr>
              <w:t>Techniques:</w:t>
            </w:r>
          </w:p>
        </w:tc>
      </w:tr>
      <w:tr w:rsidR="00247756" w:rsidRPr="002E5F0D" w:rsidTr="005008D8">
        <w:tc>
          <w:tcPr>
            <w:tcW w:w="9072" w:type="dxa"/>
            <w:shd w:val="clear" w:color="auto" w:fill="FFFFFF"/>
            <w:tcMar>
              <w:top w:w="0" w:type="dxa"/>
              <w:left w:w="108" w:type="dxa"/>
              <w:bottom w:w="0" w:type="dxa"/>
              <w:right w:w="108" w:type="dxa"/>
            </w:tcMar>
            <w:hideMark/>
          </w:tcPr>
          <w:p w:rsidR="00247756" w:rsidRPr="006E5959" w:rsidRDefault="00247756" w:rsidP="005008D8">
            <w:pPr>
              <w:spacing w:before="20" w:after="20"/>
              <w:ind w:left="38"/>
              <w:jc w:val="left"/>
              <w:rPr>
                <w:sz w:val="18"/>
                <w:szCs w:val="18"/>
              </w:rPr>
            </w:pPr>
            <w:r w:rsidRPr="006E5959">
              <w:rPr>
                <w:sz w:val="18"/>
                <w:szCs w:val="18"/>
              </w:rPr>
              <w:t>CAPS (JP)</w:t>
            </w:r>
          </w:p>
        </w:tc>
      </w:tr>
      <w:tr w:rsidR="00247756" w:rsidRPr="002E5F0D" w:rsidTr="005008D8">
        <w:tc>
          <w:tcPr>
            <w:tcW w:w="9072" w:type="dxa"/>
            <w:shd w:val="clear" w:color="auto" w:fill="FFFFFF"/>
            <w:tcMar>
              <w:top w:w="0" w:type="dxa"/>
              <w:left w:w="108" w:type="dxa"/>
              <w:bottom w:w="0" w:type="dxa"/>
              <w:right w:w="108" w:type="dxa"/>
            </w:tcMar>
            <w:hideMark/>
          </w:tcPr>
          <w:p w:rsidR="00247756" w:rsidRPr="006E5959" w:rsidRDefault="00247756" w:rsidP="005008D8">
            <w:pPr>
              <w:spacing w:before="20" w:after="20"/>
              <w:ind w:left="38"/>
              <w:jc w:val="left"/>
              <w:rPr>
                <w:sz w:val="18"/>
                <w:szCs w:val="18"/>
              </w:rPr>
            </w:pPr>
            <w:r w:rsidRPr="006E5959">
              <w:rPr>
                <w:sz w:val="18"/>
                <w:szCs w:val="18"/>
              </w:rPr>
              <w:t>Elisa (IT, UY)</w:t>
            </w:r>
          </w:p>
        </w:tc>
      </w:tr>
      <w:tr w:rsidR="00247756" w:rsidRPr="002E5F0D" w:rsidTr="005008D8">
        <w:tc>
          <w:tcPr>
            <w:tcW w:w="9072" w:type="dxa"/>
            <w:shd w:val="clear" w:color="auto" w:fill="FFFFFF"/>
            <w:tcMar>
              <w:top w:w="0" w:type="dxa"/>
              <w:left w:w="108" w:type="dxa"/>
              <w:bottom w:w="0" w:type="dxa"/>
              <w:right w:w="108" w:type="dxa"/>
            </w:tcMar>
            <w:hideMark/>
          </w:tcPr>
          <w:p w:rsidR="00247756" w:rsidRPr="006E5959" w:rsidRDefault="00247756" w:rsidP="005008D8">
            <w:pPr>
              <w:spacing w:before="20" w:after="20"/>
              <w:ind w:left="38"/>
              <w:jc w:val="left"/>
              <w:rPr>
                <w:sz w:val="18"/>
                <w:szCs w:val="18"/>
              </w:rPr>
            </w:pPr>
            <w:r w:rsidRPr="006E5959">
              <w:rPr>
                <w:sz w:val="18"/>
                <w:szCs w:val="18"/>
              </w:rPr>
              <w:t>MNP (CN)</w:t>
            </w:r>
          </w:p>
        </w:tc>
      </w:tr>
      <w:tr w:rsidR="00247756" w:rsidRPr="002E5F0D" w:rsidTr="005008D8">
        <w:tc>
          <w:tcPr>
            <w:tcW w:w="9072" w:type="dxa"/>
            <w:shd w:val="clear" w:color="auto" w:fill="FFFFFF"/>
            <w:tcMar>
              <w:top w:w="0" w:type="dxa"/>
              <w:left w:w="108" w:type="dxa"/>
              <w:bottom w:w="0" w:type="dxa"/>
              <w:right w:w="108" w:type="dxa"/>
            </w:tcMar>
            <w:hideMark/>
          </w:tcPr>
          <w:p w:rsidR="00247756" w:rsidRPr="006E5959" w:rsidRDefault="00247756" w:rsidP="005008D8">
            <w:pPr>
              <w:spacing w:before="20" w:after="20"/>
              <w:ind w:left="38"/>
              <w:jc w:val="left"/>
              <w:rPr>
                <w:sz w:val="18"/>
                <w:szCs w:val="18"/>
              </w:rPr>
            </w:pPr>
            <w:r w:rsidRPr="006E5959">
              <w:rPr>
                <w:sz w:val="18"/>
                <w:szCs w:val="18"/>
              </w:rPr>
              <w:t>PCR (IT, KE, UY)</w:t>
            </w:r>
          </w:p>
        </w:tc>
      </w:tr>
      <w:tr w:rsidR="00247756" w:rsidRPr="002E5F0D" w:rsidTr="005008D8">
        <w:tc>
          <w:tcPr>
            <w:tcW w:w="9072" w:type="dxa"/>
            <w:shd w:val="clear" w:color="auto" w:fill="FFFFFF"/>
            <w:tcMar>
              <w:top w:w="0" w:type="dxa"/>
              <w:left w:w="108" w:type="dxa"/>
              <w:bottom w:w="0" w:type="dxa"/>
              <w:right w:w="108" w:type="dxa"/>
            </w:tcMar>
            <w:hideMark/>
          </w:tcPr>
          <w:p w:rsidR="00247756" w:rsidRPr="006E5959" w:rsidRDefault="00247756" w:rsidP="005008D8">
            <w:pPr>
              <w:spacing w:before="20" w:after="20"/>
              <w:ind w:left="38"/>
              <w:jc w:val="left"/>
              <w:rPr>
                <w:sz w:val="18"/>
                <w:szCs w:val="18"/>
              </w:rPr>
            </w:pPr>
            <w:r w:rsidRPr="006E5959">
              <w:rPr>
                <w:sz w:val="18"/>
                <w:szCs w:val="18"/>
              </w:rPr>
              <w:t>QPCR (UY)</w:t>
            </w:r>
          </w:p>
        </w:tc>
      </w:tr>
      <w:tr w:rsidR="00247756" w:rsidRPr="002E5F0D" w:rsidTr="005008D8">
        <w:tc>
          <w:tcPr>
            <w:tcW w:w="9072" w:type="dxa"/>
            <w:shd w:val="clear" w:color="auto" w:fill="FFFFFF"/>
            <w:tcMar>
              <w:top w:w="0" w:type="dxa"/>
              <w:left w:w="108" w:type="dxa"/>
              <w:bottom w:w="0" w:type="dxa"/>
              <w:right w:w="108" w:type="dxa"/>
            </w:tcMar>
            <w:hideMark/>
          </w:tcPr>
          <w:p w:rsidR="00247756" w:rsidRPr="006E5959" w:rsidRDefault="00247756" w:rsidP="005008D8">
            <w:pPr>
              <w:spacing w:before="20" w:after="20"/>
              <w:ind w:left="38"/>
              <w:jc w:val="left"/>
              <w:rPr>
                <w:sz w:val="18"/>
                <w:szCs w:val="18"/>
              </w:rPr>
            </w:pPr>
            <w:r w:rsidRPr="006E5959">
              <w:rPr>
                <w:sz w:val="18"/>
                <w:szCs w:val="18"/>
              </w:rPr>
              <w:t>RAPID STS (JP)</w:t>
            </w:r>
          </w:p>
        </w:tc>
      </w:tr>
      <w:tr w:rsidR="00247756" w:rsidRPr="00FE04FA" w:rsidTr="005008D8">
        <w:tc>
          <w:tcPr>
            <w:tcW w:w="9072" w:type="dxa"/>
            <w:shd w:val="clear" w:color="auto" w:fill="FFFFFF"/>
            <w:tcMar>
              <w:top w:w="0" w:type="dxa"/>
              <w:left w:w="108" w:type="dxa"/>
              <w:bottom w:w="0" w:type="dxa"/>
              <w:right w:w="108" w:type="dxa"/>
            </w:tcMar>
            <w:hideMark/>
          </w:tcPr>
          <w:p w:rsidR="00247756" w:rsidRPr="006E5959" w:rsidRDefault="00247756" w:rsidP="005008D8">
            <w:pPr>
              <w:spacing w:before="20" w:after="20"/>
              <w:ind w:left="38"/>
              <w:jc w:val="left"/>
              <w:rPr>
                <w:sz w:val="18"/>
                <w:szCs w:val="18"/>
                <w:lang w:val="fr-CH"/>
              </w:rPr>
            </w:pPr>
            <w:r w:rsidRPr="006E5959">
              <w:rPr>
                <w:sz w:val="18"/>
                <w:szCs w:val="18"/>
                <w:lang w:val="fr-CH"/>
              </w:rPr>
              <w:t>SNP (AR, AU, CN, DE, GB, IT, JP, KR, QZ, US, UY) </w:t>
            </w:r>
          </w:p>
        </w:tc>
      </w:tr>
      <w:tr w:rsidR="00247756" w:rsidRPr="00FE04FA" w:rsidTr="005008D8">
        <w:tc>
          <w:tcPr>
            <w:tcW w:w="9072" w:type="dxa"/>
            <w:shd w:val="clear" w:color="auto" w:fill="FFFFFF"/>
            <w:tcMar>
              <w:top w:w="0" w:type="dxa"/>
              <w:left w:w="108" w:type="dxa"/>
              <w:bottom w:w="0" w:type="dxa"/>
              <w:right w:w="108" w:type="dxa"/>
            </w:tcMar>
            <w:hideMark/>
          </w:tcPr>
          <w:p w:rsidR="00247756" w:rsidRPr="00FE04FA" w:rsidRDefault="00247756" w:rsidP="005008D8">
            <w:pPr>
              <w:spacing w:before="20" w:after="20"/>
              <w:ind w:left="38"/>
              <w:jc w:val="left"/>
              <w:rPr>
                <w:sz w:val="18"/>
                <w:szCs w:val="18"/>
                <w:lang w:val="fr-CH"/>
              </w:rPr>
            </w:pPr>
            <w:r w:rsidRPr="00FE04FA">
              <w:rPr>
                <w:sz w:val="18"/>
                <w:szCs w:val="18"/>
                <w:lang w:val="fr-CH"/>
              </w:rPr>
              <w:t>SSR (BR, CN, CZ, DK*, GB, IT, JP, KR, QZ, SK) *sporadic use</w:t>
            </w:r>
          </w:p>
        </w:tc>
      </w:tr>
      <w:tr w:rsidR="00247756" w:rsidRPr="00FE04FA" w:rsidTr="005008D8">
        <w:tc>
          <w:tcPr>
            <w:tcW w:w="9072" w:type="dxa"/>
            <w:shd w:val="clear" w:color="auto" w:fill="FFFFFF"/>
            <w:tcMar>
              <w:top w:w="0" w:type="dxa"/>
              <w:left w:w="108" w:type="dxa"/>
              <w:bottom w:w="0" w:type="dxa"/>
              <w:right w:w="108" w:type="dxa"/>
            </w:tcMar>
            <w:hideMark/>
          </w:tcPr>
          <w:p w:rsidR="00247756" w:rsidRPr="00FE04FA" w:rsidRDefault="00247756" w:rsidP="005008D8">
            <w:pPr>
              <w:spacing w:before="20" w:after="20"/>
              <w:ind w:left="38"/>
              <w:jc w:val="left"/>
              <w:rPr>
                <w:sz w:val="18"/>
                <w:szCs w:val="18"/>
                <w:lang w:val="fr-CH"/>
              </w:rPr>
            </w:pPr>
            <w:r w:rsidRPr="00FE04FA">
              <w:rPr>
                <w:sz w:val="18"/>
                <w:szCs w:val="18"/>
                <w:lang w:val="fr-CH"/>
              </w:rPr>
              <w:t> </w:t>
            </w:r>
          </w:p>
        </w:tc>
      </w:tr>
      <w:tr w:rsidR="00247756" w:rsidRPr="002E5F0D" w:rsidTr="005008D8">
        <w:tc>
          <w:tcPr>
            <w:tcW w:w="9072" w:type="dxa"/>
            <w:shd w:val="clear" w:color="auto" w:fill="FFFFFF"/>
            <w:tcMar>
              <w:top w:w="0" w:type="dxa"/>
              <w:left w:w="108" w:type="dxa"/>
              <w:bottom w:w="0" w:type="dxa"/>
              <w:right w:w="108" w:type="dxa"/>
            </w:tcMar>
            <w:hideMark/>
          </w:tcPr>
          <w:p w:rsidR="00247756" w:rsidRPr="006E5959" w:rsidRDefault="00247756" w:rsidP="005008D8">
            <w:pPr>
              <w:spacing w:before="20" w:after="20"/>
              <w:ind w:left="38"/>
              <w:jc w:val="left"/>
              <w:rPr>
                <w:sz w:val="18"/>
                <w:szCs w:val="18"/>
              </w:rPr>
            </w:pPr>
            <w:r w:rsidRPr="006E5959">
              <w:rPr>
                <w:sz w:val="18"/>
                <w:szCs w:val="18"/>
              </w:rPr>
              <w:t>Use:</w:t>
            </w:r>
          </w:p>
        </w:tc>
      </w:tr>
      <w:tr w:rsidR="00247756" w:rsidRPr="002E5F0D" w:rsidTr="005008D8">
        <w:tc>
          <w:tcPr>
            <w:tcW w:w="9072" w:type="dxa"/>
            <w:shd w:val="clear" w:color="auto" w:fill="FFFFFF"/>
            <w:tcMar>
              <w:top w:w="0" w:type="dxa"/>
              <w:left w:w="108" w:type="dxa"/>
              <w:bottom w:w="0" w:type="dxa"/>
              <w:right w:w="108" w:type="dxa"/>
            </w:tcMar>
            <w:hideMark/>
          </w:tcPr>
          <w:p w:rsidR="00247756" w:rsidRPr="006E5959" w:rsidRDefault="00247756" w:rsidP="005008D8">
            <w:pPr>
              <w:spacing w:before="20" w:after="20"/>
              <w:ind w:left="38"/>
              <w:jc w:val="left"/>
              <w:rPr>
                <w:sz w:val="18"/>
                <w:szCs w:val="18"/>
              </w:rPr>
            </w:pPr>
            <w:r w:rsidRPr="006E5959">
              <w:rPr>
                <w:sz w:val="18"/>
                <w:szCs w:val="18"/>
              </w:rPr>
              <w:t>DUS examination, incl. selection of similar varieties and management of variety collections (CN, CZ, KR, QZ)</w:t>
            </w:r>
          </w:p>
        </w:tc>
      </w:tr>
      <w:tr w:rsidR="00247756" w:rsidRPr="002E5F0D" w:rsidTr="005008D8">
        <w:tc>
          <w:tcPr>
            <w:tcW w:w="9072" w:type="dxa"/>
            <w:shd w:val="clear" w:color="auto" w:fill="FFFFFF"/>
            <w:tcMar>
              <w:top w:w="0" w:type="dxa"/>
              <w:left w:w="108" w:type="dxa"/>
              <w:bottom w:w="0" w:type="dxa"/>
              <w:right w:w="108" w:type="dxa"/>
            </w:tcMar>
            <w:hideMark/>
          </w:tcPr>
          <w:p w:rsidR="00247756" w:rsidRPr="006E5959" w:rsidRDefault="00247756" w:rsidP="005008D8">
            <w:pPr>
              <w:spacing w:before="20" w:after="20"/>
              <w:ind w:left="38"/>
              <w:jc w:val="left"/>
              <w:rPr>
                <w:sz w:val="18"/>
                <w:szCs w:val="18"/>
              </w:rPr>
            </w:pPr>
            <w:r w:rsidRPr="006E5959">
              <w:rPr>
                <w:sz w:val="18"/>
                <w:szCs w:val="18"/>
              </w:rPr>
              <w:t>complementary tool for uniformity (AR, IT)</w:t>
            </w:r>
          </w:p>
        </w:tc>
      </w:tr>
      <w:tr w:rsidR="00247756" w:rsidRPr="000719FC" w:rsidTr="005008D8">
        <w:tc>
          <w:tcPr>
            <w:tcW w:w="9072" w:type="dxa"/>
            <w:shd w:val="clear" w:color="auto" w:fill="FFFFFF"/>
            <w:tcMar>
              <w:top w:w="0" w:type="dxa"/>
              <w:left w:w="108" w:type="dxa"/>
              <w:bottom w:w="0" w:type="dxa"/>
              <w:right w:w="108" w:type="dxa"/>
            </w:tcMar>
            <w:hideMark/>
          </w:tcPr>
          <w:p w:rsidR="00247756" w:rsidRPr="006E5959" w:rsidRDefault="00247756" w:rsidP="005008D8">
            <w:pPr>
              <w:spacing w:before="20" w:after="20"/>
              <w:ind w:left="38"/>
              <w:jc w:val="left"/>
              <w:rPr>
                <w:sz w:val="18"/>
                <w:szCs w:val="18"/>
                <w:lang w:val="pt-BR"/>
              </w:rPr>
            </w:pPr>
            <w:r w:rsidRPr="006E5959">
              <w:rPr>
                <w:sz w:val="18"/>
                <w:szCs w:val="18"/>
                <w:lang w:val="pt-BR"/>
              </w:rPr>
              <w:t>databases for Potato (CA, DE, GB, NL, QZ, SK)</w:t>
            </w:r>
          </w:p>
        </w:tc>
      </w:tr>
      <w:tr w:rsidR="00247756" w:rsidRPr="002E5F0D" w:rsidTr="005008D8">
        <w:tc>
          <w:tcPr>
            <w:tcW w:w="9072" w:type="dxa"/>
            <w:shd w:val="clear" w:color="auto" w:fill="FFFFFF"/>
            <w:tcMar>
              <w:top w:w="0" w:type="dxa"/>
              <w:left w:w="108" w:type="dxa"/>
              <w:bottom w:w="0" w:type="dxa"/>
              <w:right w:w="108" w:type="dxa"/>
            </w:tcMar>
          </w:tcPr>
          <w:p w:rsidR="00247756" w:rsidRPr="006E5959" w:rsidRDefault="00247756" w:rsidP="005008D8">
            <w:pPr>
              <w:spacing w:before="20" w:after="20"/>
              <w:ind w:left="38"/>
              <w:jc w:val="left"/>
              <w:rPr>
                <w:sz w:val="18"/>
                <w:szCs w:val="18"/>
              </w:rPr>
            </w:pPr>
            <w:r w:rsidRPr="006E5959">
              <w:rPr>
                <w:sz w:val="18"/>
                <w:szCs w:val="18"/>
              </w:rPr>
              <w:t>database for Maize, Rape Seed (QZ)</w:t>
            </w:r>
          </w:p>
        </w:tc>
      </w:tr>
      <w:tr w:rsidR="00247756" w:rsidRPr="002E5F0D" w:rsidTr="005008D8">
        <w:tc>
          <w:tcPr>
            <w:tcW w:w="9072" w:type="dxa"/>
            <w:shd w:val="clear" w:color="auto" w:fill="FFFFFF"/>
            <w:tcMar>
              <w:top w:w="0" w:type="dxa"/>
              <w:left w:w="108" w:type="dxa"/>
              <w:bottom w:w="0" w:type="dxa"/>
              <w:right w:w="108" w:type="dxa"/>
            </w:tcMar>
            <w:hideMark/>
          </w:tcPr>
          <w:p w:rsidR="00247756" w:rsidRPr="006E5959" w:rsidRDefault="00247756" w:rsidP="005008D8">
            <w:pPr>
              <w:spacing w:before="20" w:after="20"/>
              <w:ind w:left="38"/>
              <w:jc w:val="left"/>
              <w:rPr>
                <w:sz w:val="18"/>
                <w:szCs w:val="18"/>
              </w:rPr>
            </w:pPr>
            <w:r w:rsidRPr="006E5959">
              <w:rPr>
                <w:sz w:val="18"/>
                <w:szCs w:val="18"/>
              </w:rPr>
              <w:t>sample authentication (GB)</w:t>
            </w:r>
          </w:p>
        </w:tc>
      </w:tr>
      <w:tr w:rsidR="00247756" w:rsidRPr="002E5F0D" w:rsidTr="005008D8">
        <w:tc>
          <w:tcPr>
            <w:tcW w:w="9072" w:type="dxa"/>
            <w:shd w:val="clear" w:color="auto" w:fill="FFFFFF"/>
            <w:tcMar>
              <w:top w:w="0" w:type="dxa"/>
              <w:left w:w="108" w:type="dxa"/>
              <w:bottom w:w="0" w:type="dxa"/>
              <w:right w:w="108" w:type="dxa"/>
            </w:tcMar>
            <w:hideMark/>
          </w:tcPr>
          <w:p w:rsidR="00247756" w:rsidRPr="006E5959" w:rsidRDefault="00247756" w:rsidP="005008D8">
            <w:pPr>
              <w:spacing w:before="20" w:after="20"/>
              <w:ind w:left="38"/>
              <w:jc w:val="left"/>
              <w:rPr>
                <w:sz w:val="18"/>
                <w:szCs w:val="18"/>
              </w:rPr>
            </w:pPr>
            <w:r w:rsidRPr="006E5959">
              <w:rPr>
                <w:sz w:val="18"/>
                <w:szCs w:val="18"/>
              </w:rPr>
              <w:t>variety purity in certified seeds (IT, KR)</w:t>
            </w:r>
          </w:p>
        </w:tc>
      </w:tr>
      <w:tr w:rsidR="00247756" w:rsidRPr="002E5F0D" w:rsidTr="005008D8">
        <w:tc>
          <w:tcPr>
            <w:tcW w:w="9072" w:type="dxa"/>
            <w:shd w:val="clear" w:color="auto" w:fill="FFFFFF"/>
            <w:tcMar>
              <w:top w:w="0" w:type="dxa"/>
              <w:left w:w="108" w:type="dxa"/>
              <w:bottom w:w="0" w:type="dxa"/>
              <w:right w:w="108" w:type="dxa"/>
            </w:tcMar>
            <w:hideMark/>
          </w:tcPr>
          <w:p w:rsidR="00247756" w:rsidRPr="006E5959" w:rsidRDefault="00247756" w:rsidP="005008D8">
            <w:pPr>
              <w:spacing w:before="20" w:after="20"/>
              <w:ind w:left="38"/>
              <w:jc w:val="left"/>
              <w:rPr>
                <w:sz w:val="18"/>
                <w:szCs w:val="18"/>
              </w:rPr>
            </w:pPr>
            <w:r w:rsidRPr="006E5959">
              <w:rPr>
                <w:sz w:val="18"/>
                <w:szCs w:val="18"/>
              </w:rPr>
              <w:t>GMO detection (AR, IT, KR, UY)</w:t>
            </w:r>
          </w:p>
        </w:tc>
      </w:tr>
      <w:tr w:rsidR="00247756" w:rsidRPr="002E5F0D" w:rsidTr="005008D8">
        <w:tc>
          <w:tcPr>
            <w:tcW w:w="9072" w:type="dxa"/>
            <w:shd w:val="clear" w:color="auto" w:fill="FFFFFF"/>
            <w:tcMar>
              <w:top w:w="0" w:type="dxa"/>
              <w:left w:w="108" w:type="dxa"/>
              <w:bottom w:w="0" w:type="dxa"/>
              <w:right w:w="108" w:type="dxa"/>
            </w:tcMar>
          </w:tcPr>
          <w:p w:rsidR="00247756" w:rsidRPr="006E5959" w:rsidRDefault="00247756" w:rsidP="005008D8">
            <w:pPr>
              <w:spacing w:before="20" w:after="20"/>
              <w:ind w:left="38"/>
              <w:jc w:val="left"/>
              <w:rPr>
                <w:sz w:val="18"/>
                <w:szCs w:val="18"/>
              </w:rPr>
            </w:pPr>
            <w:r w:rsidRPr="006E5959">
              <w:rPr>
                <w:sz w:val="18"/>
                <w:szCs w:val="18"/>
              </w:rPr>
              <w:t>Bt gene detection (AU)</w:t>
            </w:r>
          </w:p>
        </w:tc>
      </w:tr>
      <w:tr w:rsidR="00247756" w:rsidRPr="002E5F0D" w:rsidTr="005008D8">
        <w:tc>
          <w:tcPr>
            <w:tcW w:w="9072" w:type="dxa"/>
            <w:shd w:val="clear" w:color="auto" w:fill="FFFFFF"/>
            <w:tcMar>
              <w:top w:w="0" w:type="dxa"/>
              <w:left w:w="108" w:type="dxa"/>
              <w:bottom w:w="0" w:type="dxa"/>
              <w:right w:w="108" w:type="dxa"/>
            </w:tcMar>
            <w:hideMark/>
          </w:tcPr>
          <w:p w:rsidR="00247756" w:rsidRPr="006E5959" w:rsidRDefault="00247756" w:rsidP="005008D8">
            <w:pPr>
              <w:spacing w:before="20" w:after="20"/>
              <w:ind w:left="38"/>
              <w:jc w:val="left"/>
              <w:rPr>
                <w:sz w:val="18"/>
                <w:szCs w:val="18"/>
              </w:rPr>
            </w:pPr>
            <w:r w:rsidRPr="006E5959">
              <w:rPr>
                <w:sz w:val="18"/>
                <w:szCs w:val="18"/>
              </w:rPr>
              <w:t>virus assessment (KR)</w:t>
            </w:r>
          </w:p>
        </w:tc>
      </w:tr>
      <w:tr w:rsidR="00247756" w:rsidRPr="002E5F0D" w:rsidTr="005008D8">
        <w:tc>
          <w:tcPr>
            <w:tcW w:w="9072" w:type="dxa"/>
            <w:shd w:val="clear" w:color="auto" w:fill="FFFFFF"/>
            <w:tcMar>
              <w:top w:w="0" w:type="dxa"/>
              <w:left w:w="108" w:type="dxa"/>
              <w:bottom w:w="0" w:type="dxa"/>
              <w:right w:w="108" w:type="dxa"/>
            </w:tcMar>
            <w:hideMark/>
          </w:tcPr>
          <w:p w:rsidR="00247756" w:rsidRPr="006E5959" w:rsidRDefault="00247756" w:rsidP="005008D8">
            <w:pPr>
              <w:spacing w:before="20" w:after="20"/>
              <w:ind w:left="38"/>
              <w:jc w:val="left"/>
              <w:rPr>
                <w:sz w:val="18"/>
                <w:szCs w:val="18"/>
              </w:rPr>
            </w:pPr>
            <w:r w:rsidRPr="006E5959">
              <w:rPr>
                <w:sz w:val="18"/>
                <w:szCs w:val="18"/>
              </w:rPr>
              <w:t>variety identification (AR, BR, CN, DK, IT, UY)</w:t>
            </w:r>
          </w:p>
        </w:tc>
      </w:tr>
      <w:tr w:rsidR="00247756" w:rsidRPr="002E5F0D" w:rsidTr="005008D8">
        <w:tc>
          <w:tcPr>
            <w:tcW w:w="9072" w:type="dxa"/>
            <w:shd w:val="clear" w:color="auto" w:fill="FFFFFF"/>
            <w:tcMar>
              <w:top w:w="0" w:type="dxa"/>
              <w:left w:w="108" w:type="dxa"/>
              <w:bottom w:w="0" w:type="dxa"/>
              <w:right w:w="108" w:type="dxa"/>
            </w:tcMar>
            <w:hideMark/>
          </w:tcPr>
          <w:p w:rsidR="00247756" w:rsidRPr="006E5959" w:rsidRDefault="00247756" w:rsidP="005008D8">
            <w:pPr>
              <w:spacing w:before="20" w:after="20"/>
              <w:ind w:left="38"/>
              <w:jc w:val="left"/>
              <w:rPr>
                <w:sz w:val="18"/>
                <w:szCs w:val="18"/>
              </w:rPr>
            </w:pPr>
            <w:r w:rsidRPr="006E5959">
              <w:rPr>
                <w:sz w:val="18"/>
                <w:szCs w:val="18"/>
              </w:rPr>
              <w:lastRenderedPageBreak/>
              <w:t>market control of seed trade (UY)</w:t>
            </w:r>
          </w:p>
        </w:tc>
      </w:tr>
      <w:tr w:rsidR="00247756" w:rsidRPr="002E5F0D" w:rsidTr="005008D8">
        <w:tc>
          <w:tcPr>
            <w:tcW w:w="9072" w:type="dxa"/>
            <w:shd w:val="clear" w:color="auto" w:fill="FFFFFF"/>
            <w:tcMar>
              <w:top w:w="0" w:type="dxa"/>
              <w:left w:w="108" w:type="dxa"/>
              <w:bottom w:w="0" w:type="dxa"/>
              <w:right w:w="108" w:type="dxa"/>
            </w:tcMar>
            <w:hideMark/>
          </w:tcPr>
          <w:p w:rsidR="00247756" w:rsidRPr="006E5959" w:rsidRDefault="00247756" w:rsidP="005008D8">
            <w:pPr>
              <w:spacing w:before="20" w:after="20"/>
              <w:ind w:left="38"/>
              <w:jc w:val="left"/>
              <w:rPr>
                <w:sz w:val="18"/>
                <w:szCs w:val="18"/>
              </w:rPr>
            </w:pPr>
            <w:r w:rsidRPr="006E5959">
              <w:rPr>
                <w:sz w:val="18"/>
                <w:szCs w:val="18"/>
              </w:rPr>
              <w:t>enforcement (AR, JP)</w:t>
            </w:r>
          </w:p>
        </w:tc>
      </w:tr>
    </w:tbl>
    <w:p w:rsidR="00247756" w:rsidRPr="002E5F0D" w:rsidRDefault="00247756" w:rsidP="00247756"/>
    <w:p w:rsidR="00247756" w:rsidRPr="00F647BD" w:rsidRDefault="00247756" w:rsidP="00F647BD">
      <w:pPr>
        <w:rPr>
          <w:rFonts w:eastAsiaTheme="minorEastAsia"/>
          <w:i/>
        </w:rPr>
      </w:pPr>
      <w:r w:rsidRPr="00F647BD">
        <w:rPr>
          <w:rFonts w:eastAsiaTheme="minorEastAsia"/>
          <w:i/>
        </w:rPr>
        <w:t>Summary of possible areas of cooperation for the use of molecular techniques in the agricultural sector</w:t>
      </w:r>
    </w:p>
    <w:p w:rsidR="00247756" w:rsidRPr="002E5F0D" w:rsidRDefault="00247756" w:rsidP="00247756">
      <w:pPr>
        <w:pStyle w:val="Heading4"/>
        <w:rPr>
          <w:lang w:val="en-US"/>
        </w:rPr>
      </w:pPr>
    </w:p>
    <w:tbl>
      <w:tblPr>
        <w:tblStyle w:val="TableGrid"/>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247756" w:rsidRPr="002E5F0D" w:rsidTr="005008D8">
        <w:tc>
          <w:tcPr>
            <w:tcW w:w="9072" w:type="dxa"/>
          </w:tcPr>
          <w:p w:rsidR="00247756" w:rsidRPr="006E5959" w:rsidRDefault="00247756" w:rsidP="005008D8">
            <w:pPr>
              <w:spacing w:before="20" w:after="20"/>
              <w:ind w:left="38"/>
              <w:rPr>
                <w:sz w:val="18"/>
                <w:szCs w:val="18"/>
              </w:rPr>
            </w:pPr>
            <w:r w:rsidRPr="006E5959">
              <w:rPr>
                <w:sz w:val="18"/>
                <w:szCs w:val="18"/>
              </w:rPr>
              <w:t xml:space="preserve">International collaboration for the constitution of common databases </w:t>
            </w:r>
          </w:p>
        </w:tc>
      </w:tr>
      <w:tr w:rsidR="00247756" w:rsidRPr="00CF507E" w:rsidTr="005008D8">
        <w:tc>
          <w:tcPr>
            <w:tcW w:w="9072" w:type="dxa"/>
          </w:tcPr>
          <w:p w:rsidR="00247756" w:rsidRPr="006E5959" w:rsidRDefault="00247756" w:rsidP="005008D8">
            <w:pPr>
              <w:spacing w:before="20" w:after="20"/>
              <w:ind w:left="38"/>
              <w:rPr>
                <w:sz w:val="18"/>
                <w:szCs w:val="18"/>
              </w:rPr>
            </w:pPr>
            <w:r w:rsidRPr="006E5959">
              <w:rPr>
                <w:sz w:val="18"/>
                <w:szCs w:val="18"/>
              </w:rPr>
              <w:t>Addressing practical aspects such as access rights, financial issues, incl. benefit sharing and material transfer agreements</w:t>
            </w:r>
          </w:p>
        </w:tc>
      </w:tr>
      <w:tr w:rsidR="00247756" w:rsidRPr="00CF507E" w:rsidTr="005008D8">
        <w:tc>
          <w:tcPr>
            <w:tcW w:w="9072" w:type="dxa"/>
          </w:tcPr>
          <w:p w:rsidR="00247756" w:rsidRPr="006E5959" w:rsidRDefault="00247756" w:rsidP="005008D8">
            <w:pPr>
              <w:spacing w:before="20" w:after="20"/>
              <w:ind w:left="38"/>
              <w:rPr>
                <w:sz w:val="18"/>
                <w:szCs w:val="18"/>
              </w:rPr>
            </w:pPr>
            <w:r w:rsidRPr="006E5959">
              <w:rPr>
                <w:sz w:val="18"/>
                <w:szCs w:val="18"/>
              </w:rPr>
              <w:t>Provision of training to UPOV members on the use of BMTs in DUS examination</w:t>
            </w:r>
          </w:p>
        </w:tc>
      </w:tr>
      <w:tr w:rsidR="00247756" w:rsidRPr="00CF507E" w:rsidTr="005008D8">
        <w:tc>
          <w:tcPr>
            <w:tcW w:w="9072" w:type="dxa"/>
          </w:tcPr>
          <w:p w:rsidR="00247756" w:rsidRPr="006E5959" w:rsidRDefault="00247756" w:rsidP="005008D8">
            <w:pPr>
              <w:spacing w:before="20" w:after="20"/>
              <w:ind w:left="38"/>
              <w:rPr>
                <w:sz w:val="18"/>
                <w:szCs w:val="18"/>
              </w:rPr>
            </w:pPr>
            <w:r w:rsidRPr="006E5959">
              <w:rPr>
                <w:sz w:val="18"/>
                <w:szCs w:val="18"/>
              </w:rPr>
              <w:t>Sharing sets of markers and protocols to reduce size of variety collections</w:t>
            </w:r>
          </w:p>
        </w:tc>
      </w:tr>
      <w:tr w:rsidR="00247756" w:rsidRPr="00CF507E" w:rsidTr="005008D8">
        <w:tc>
          <w:tcPr>
            <w:tcW w:w="9072" w:type="dxa"/>
          </w:tcPr>
          <w:p w:rsidR="00247756" w:rsidRPr="006E5959" w:rsidRDefault="00247756" w:rsidP="005008D8">
            <w:pPr>
              <w:spacing w:before="20" w:after="20"/>
              <w:ind w:left="38"/>
              <w:rPr>
                <w:sz w:val="18"/>
                <w:szCs w:val="18"/>
              </w:rPr>
            </w:pPr>
            <w:r w:rsidRPr="006E5959">
              <w:rPr>
                <w:sz w:val="18"/>
                <w:szCs w:val="18"/>
              </w:rPr>
              <w:t>Cooperation on testing varieties with similar genetic background</w:t>
            </w:r>
          </w:p>
        </w:tc>
      </w:tr>
      <w:tr w:rsidR="00247756" w:rsidRPr="00CF507E" w:rsidTr="005008D8">
        <w:tc>
          <w:tcPr>
            <w:tcW w:w="9072" w:type="dxa"/>
          </w:tcPr>
          <w:p w:rsidR="00247756" w:rsidRPr="006E5959" w:rsidRDefault="00247756" w:rsidP="005008D8">
            <w:pPr>
              <w:spacing w:before="20" w:after="20"/>
              <w:ind w:left="38"/>
              <w:rPr>
                <w:sz w:val="18"/>
                <w:szCs w:val="18"/>
              </w:rPr>
            </w:pPr>
            <w:r w:rsidRPr="006E5959">
              <w:rPr>
                <w:sz w:val="18"/>
                <w:szCs w:val="18"/>
              </w:rPr>
              <w:t>Addressing confidentiality issues</w:t>
            </w:r>
          </w:p>
        </w:tc>
      </w:tr>
    </w:tbl>
    <w:p w:rsidR="00247756" w:rsidRDefault="00247756" w:rsidP="00247756">
      <w:pPr>
        <w:rPr>
          <w:snapToGrid w:val="0"/>
        </w:rPr>
      </w:pPr>
    </w:p>
    <w:p w:rsidR="00F647BD" w:rsidRPr="00C22072" w:rsidRDefault="00F647BD" w:rsidP="00247756">
      <w:pPr>
        <w:rPr>
          <w:snapToGrid w:val="0"/>
        </w:rPr>
      </w:pPr>
    </w:p>
    <w:p w:rsidR="00247756" w:rsidRPr="00F647BD" w:rsidRDefault="00247756" w:rsidP="00F647BD">
      <w:pPr>
        <w:rPr>
          <w:snapToGrid w:val="0"/>
          <w:u w:val="single"/>
        </w:rPr>
      </w:pPr>
      <w:bookmarkStart w:id="149" w:name="_Toc27663386"/>
      <w:r w:rsidRPr="00F647BD">
        <w:rPr>
          <w:snapToGrid w:val="0"/>
          <w:u w:val="single"/>
        </w:rPr>
        <w:t>Technical Working Party on Automation and Computer Programs</w:t>
      </w:r>
      <w:bookmarkEnd w:id="149"/>
    </w:p>
    <w:p w:rsidR="00247756" w:rsidRPr="00C22072" w:rsidRDefault="00247756" w:rsidP="00247756">
      <w:pPr>
        <w:keepNext/>
      </w:pPr>
    </w:p>
    <w:p w:rsidR="00247756" w:rsidRPr="00C22072" w:rsidRDefault="00247756" w:rsidP="00247756">
      <w:pPr>
        <w:keepNext/>
      </w:pPr>
      <w:r w:rsidRPr="00C22072">
        <w:t>The following information was provided by TW</w:t>
      </w:r>
      <w:r>
        <w:t>C</w:t>
      </w:r>
      <w:r w:rsidRPr="00C22072">
        <w:t xml:space="preserve"> participants </w:t>
      </w:r>
      <w:r w:rsidRPr="000112FE">
        <w:rPr>
          <w:snapToGrid w:val="0"/>
          <w:color w:val="000000"/>
          <w:lang w:eastAsia="ja-JP"/>
        </w:rPr>
        <w:t>(see document TWC/37/12 “Report”, paragraphs 73 and 92)</w:t>
      </w:r>
      <w:r w:rsidRPr="00C22072">
        <w:t xml:space="preserve">:  </w:t>
      </w:r>
    </w:p>
    <w:p w:rsidR="00247756" w:rsidRPr="000112FE" w:rsidRDefault="00247756" w:rsidP="00247756">
      <w:pPr>
        <w:keepNext/>
      </w:pPr>
    </w:p>
    <w:p w:rsidR="00247756" w:rsidRPr="00F647BD" w:rsidRDefault="00247756" w:rsidP="00F647BD">
      <w:pPr>
        <w:rPr>
          <w:rFonts w:eastAsiaTheme="minorEastAsia"/>
          <w:i/>
        </w:rPr>
      </w:pPr>
      <w:r w:rsidRPr="00F647BD">
        <w:rPr>
          <w:rFonts w:eastAsiaTheme="minorEastAsia"/>
          <w:i/>
        </w:rPr>
        <w:t>Summary of crop and authorities currently using biochemical and molecular techniques</w:t>
      </w:r>
    </w:p>
    <w:p w:rsidR="00247756" w:rsidRPr="000112FE" w:rsidRDefault="00247756" w:rsidP="00247756">
      <w:pPr>
        <w:keepNext/>
        <w:ind w:left="567"/>
        <w:outlineLvl w:val="3"/>
        <w:rPr>
          <w:rFonts w:eastAsiaTheme="minorEastAsia"/>
          <w:u w:val="single"/>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7"/>
        <w:gridCol w:w="6945"/>
      </w:tblGrid>
      <w:tr w:rsidR="00247756" w:rsidRPr="000112FE" w:rsidTr="005008D8">
        <w:tc>
          <w:tcPr>
            <w:tcW w:w="2127" w:type="dxa"/>
          </w:tcPr>
          <w:p w:rsidR="00247756" w:rsidRPr="000112FE" w:rsidRDefault="00247756" w:rsidP="005008D8">
            <w:pPr>
              <w:keepNext/>
              <w:spacing w:before="20" w:after="20"/>
              <w:rPr>
                <w:rFonts w:cs="Arial"/>
                <w:sz w:val="18"/>
                <w:highlight w:val="yellow"/>
              </w:rPr>
            </w:pPr>
            <w:r w:rsidRPr="000112FE">
              <w:rPr>
                <w:rFonts w:cs="Arial"/>
                <w:sz w:val="18"/>
              </w:rPr>
              <w:t xml:space="preserve">Argentina </w:t>
            </w:r>
          </w:p>
        </w:tc>
        <w:tc>
          <w:tcPr>
            <w:tcW w:w="6945" w:type="dxa"/>
          </w:tcPr>
          <w:p w:rsidR="00247756" w:rsidRPr="000112FE" w:rsidRDefault="00247756" w:rsidP="005008D8">
            <w:pPr>
              <w:keepNext/>
              <w:spacing w:before="20" w:after="20"/>
              <w:rPr>
                <w:rFonts w:cs="Arial"/>
                <w:sz w:val="18"/>
                <w:highlight w:val="yellow"/>
              </w:rPr>
            </w:pPr>
            <w:r w:rsidRPr="000112FE">
              <w:rPr>
                <w:rFonts w:cs="Arial"/>
                <w:sz w:val="18"/>
              </w:rPr>
              <w:t>Soybean</w:t>
            </w:r>
          </w:p>
        </w:tc>
      </w:tr>
      <w:tr w:rsidR="00247756" w:rsidRPr="000112FE" w:rsidTr="005008D8">
        <w:tc>
          <w:tcPr>
            <w:tcW w:w="2127" w:type="dxa"/>
          </w:tcPr>
          <w:p w:rsidR="00247756" w:rsidRPr="000112FE" w:rsidRDefault="00247756" w:rsidP="005008D8">
            <w:pPr>
              <w:keepNext/>
              <w:spacing w:before="20" w:after="20"/>
              <w:rPr>
                <w:rFonts w:cs="Arial"/>
                <w:sz w:val="18"/>
              </w:rPr>
            </w:pPr>
            <w:r w:rsidRPr="000112FE">
              <w:rPr>
                <w:rFonts w:eastAsia="Calibri" w:cs="Arial"/>
                <w:sz w:val="18"/>
                <w:lang w:val="en-GB"/>
              </w:rPr>
              <w:t>Brazil</w:t>
            </w:r>
          </w:p>
        </w:tc>
        <w:tc>
          <w:tcPr>
            <w:tcW w:w="6945" w:type="dxa"/>
          </w:tcPr>
          <w:p w:rsidR="00247756" w:rsidRPr="000112FE" w:rsidRDefault="00247756" w:rsidP="005008D8">
            <w:pPr>
              <w:keepNext/>
              <w:spacing w:before="20" w:after="20"/>
              <w:rPr>
                <w:rFonts w:cs="Arial"/>
                <w:sz w:val="18"/>
              </w:rPr>
            </w:pPr>
            <w:r w:rsidRPr="000112FE">
              <w:rPr>
                <w:rFonts w:cs="Arial"/>
                <w:i/>
                <w:sz w:val="18"/>
              </w:rPr>
              <w:t>Eucalyptus</w:t>
            </w:r>
            <w:r w:rsidRPr="000112FE">
              <w:rPr>
                <w:rFonts w:cs="Arial"/>
                <w:sz w:val="18"/>
              </w:rPr>
              <w:t xml:space="preserve">, </w:t>
            </w:r>
            <w:r w:rsidRPr="000112FE">
              <w:rPr>
                <w:rFonts w:eastAsia="Calibri" w:cs="Arial"/>
                <w:sz w:val="18"/>
                <w:lang w:val="en-GB"/>
              </w:rPr>
              <w:t>Soybean</w:t>
            </w:r>
            <w:r w:rsidRPr="000112FE">
              <w:rPr>
                <w:rFonts w:cs="Arial"/>
                <w:sz w:val="18"/>
              </w:rPr>
              <w:t xml:space="preserve"> </w:t>
            </w:r>
          </w:p>
        </w:tc>
      </w:tr>
      <w:tr w:rsidR="00247756" w:rsidRPr="000112FE" w:rsidTr="005008D8">
        <w:tc>
          <w:tcPr>
            <w:tcW w:w="2127" w:type="dxa"/>
          </w:tcPr>
          <w:p w:rsidR="00247756" w:rsidRPr="000112FE" w:rsidRDefault="00247756" w:rsidP="005008D8">
            <w:pPr>
              <w:keepNext/>
              <w:spacing w:before="20" w:after="20"/>
              <w:rPr>
                <w:rFonts w:cs="Arial"/>
                <w:sz w:val="18"/>
              </w:rPr>
            </w:pPr>
            <w:r w:rsidRPr="000112FE">
              <w:rPr>
                <w:rFonts w:cs="Arial"/>
                <w:sz w:val="18"/>
              </w:rPr>
              <w:t>China</w:t>
            </w:r>
          </w:p>
        </w:tc>
        <w:tc>
          <w:tcPr>
            <w:tcW w:w="6945" w:type="dxa"/>
          </w:tcPr>
          <w:p w:rsidR="00247756" w:rsidRPr="000112FE" w:rsidRDefault="00247756" w:rsidP="005008D8">
            <w:pPr>
              <w:keepNext/>
              <w:spacing w:before="20" w:after="20"/>
              <w:rPr>
                <w:rFonts w:cs="Arial"/>
                <w:sz w:val="18"/>
              </w:rPr>
            </w:pPr>
            <w:r w:rsidRPr="000112FE">
              <w:rPr>
                <w:rFonts w:cs="Arial"/>
                <w:sz w:val="18"/>
              </w:rPr>
              <w:t xml:space="preserve">Broccoli, Cauliflower, Chinese cabbage, Eggplant, Lettuce, Maize, Pepper, Rice, Rose, Sorghum, Strawberry, Walnut, Wheat, </w:t>
            </w:r>
            <w:r w:rsidRPr="000112FE">
              <w:rPr>
                <w:rFonts w:eastAsia="Calibri" w:cs="Arial"/>
                <w:sz w:val="18"/>
                <w:lang w:val="en-GB"/>
              </w:rPr>
              <w:t>Fruit trees, Ornamentals</w:t>
            </w:r>
            <w:r w:rsidRPr="000112FE">
              <w:rPr>
                <w:rFonts w:cs="Arial"/>
                <w:sz w:val="18"/>
              </w:rPr>
              <w:t>, Soybean, Cotton, and other 29 crops</w:t>
            </w:r>
          </w:p>
        </w:tc>
      </w:tr>
      <w:tr w:rsidR="00247756" w:rsidRPr="000112FE" w:rsidTr="005008D8">
        <w:tc>
          <w:tcPr>
            <w:tcW w:w="2127" w:type="dxa"/>
          </w:tcPr>
          <w:p w:rsidR="00247756" w:rsidRPr="000112FE" w:rsidRDefault="00247756" w:rsidP="005008D8">
            <w:pPr>
              <w:keepNext/>
              <w:spacing w:before="20" w:after="20"/>
              <w:rPr>
                <w:rFonts w:cs="Arial"/>
                <w:sz w:val="18"/>
                <w:highlight w:val="yellow"/>
              </w:rPr>
            </w:pPr>
            <w:r w:rsidRPr="000112FE">
              <w:rPr>
                <w:rFonts w:cs="Arial"/>
                <w:sz w:val="18"/>
              </w:rPr>
              <w:t xml:space="preserve">Denmark </w:t>
            </w:r>
          </w:p>
        </w:tc>
        <w:tc>
          <w:tcPr>
            <w:tcW w:w="6945" w:type="dxa"/>
          </w:tcPr>
          <w:p w:rsidR="00247756" w:rsidRPr="000112FE" w:rsidRDefault="00247756" w:rsidP="005008D8">
            <w:pPr>
              <w:keepNext/>
              <w:spacing w:before="20" w:after="20"/>
              <w:rPr>
                <w:rFonts w:cs="Arial"/>
                <w:sz w:val="18"/>
                <w:highlight w:val="yellow"/>
              </w:rPr>
            </w:pPr>
            <w:r w:rsidRPr="000112FE">
              <w:rPr>
                <w:rFonts w:cs="Arial"/>
                <w:sz w:val="18"/>
              </w:rPr>
              <w:t>Barley, Oats, Rye, Wheat, Forage grasses</w:t>
            </w:r>
          </w:p>
        </w:tc>
      </w:tr>
      <w:tr w:rsidR="00247756" w:rsidRPr="000112FE" w:rsidTr="005008D8">
        <w:tc>
          <w:tcPr>
            <w:tcW w:w="2127" w:type="dxa"/>
          </w:tcPr>
          <w:p w:rsidR="00247756" w:rsidRPr="000112FE" w:rsidRDefault="00247756" w:rsidP="005008D8">
            <w:pPr>
              <w:keepNext/>
              <w:spacing w:before="20" w:after="20"/>
              <w:rPr>
                <w:rFonts w:cs="Arial"/>
                <w:sz w:val="18"/>
              </w:rPr>
            </w:pPr>
            <w:r w:rsidRPr="000112FE">
              <w:rPr>
                <w:rFonts w:cs="Arial"/>
                <w:sz w:val="18"/>
              </w:rPr>
              <w:t>European Union</w:t>
            </w:r>
          </w:p>
        </w:tc>
        <w:tc>
          <w:tcPr>
            <w:tcW w:w="6945" w:type="dxa"/>
          </w:tcPr>
          <w:p w:rsidR="00247756" w:rsidRPr="000112FE" w:rsidRDefault="00247756" w:rsidP="005008D8">
            <w:pPr>
              <w:keepNext/>
              <w:spacing w:before="20" w:after="20"/>
              <w:rPr>
                <w:rFonts w:cs="Arial"/>
                <w:sz w:val="18"/>
              </w:rPr>
            </w:pPr>
            <w:r w:rsidRPr="000112FE">
              <w:rPr>
                <w:rFonts w:cs="Arial"/>
                <w:sz w:val="18"/>
              </w:rPr>
              <w:t>Lettuce, Maize, Potato, Wheat, Vegetable, Barley, Sunflower</w:t>
            </w:r>
          </w:p>
        </w:tc>
      </w:tr>
      <w:tr w:rsidR="00247756" w:rsidRPr="000112FE" w:rsidTr="005008D8">
        <w:tc>
          <w:tcPr>
            <w:tcW w:w="2127" w:type="dxa"/>
          </w:tcPr>
          <w:p w:rsidR="00247756" w:rsidRPr="000112FE" w:rsidRDefault="00247756" w:rsidP="005008D8">
            <w:pPr>
              <w:keepNext/>
              <w:spacing w:before="20" w:after="20"/>
              <w:rPr>
                <w:rFonts w:cs="Arial"/>
                <w:sz w:val="18"/>
              </w:rPr>
            </w:pPr>
            <w:r w:rsidRPr="000112FE">
              <w:rPr>
                <w:rFonts w:cs="Arial"/>
                <w:sz w:val="18"/>
              </w:rPr>
              <w:t>France</w:t>
            </w:r>
          </w:p>
        </w:tc>
        <w:tc>
          <w:tcPr>
            <w:tcW w:w="6945" w:type="dxa"/>
          </w:tcPr>
          <w:p w:rsidR="00247756" w:rsidRPr="000112FE" w:rsidRDefault="00247756" w:rsidP="005008D8">
            <w:pPr>
              <w:keepNext/>
              <w:spacing w:before="20" w:after="20"/>
              <w:rPr>
                <w:rFonts w:cs="Arial"/>
                <w:sz w:val="18"/>
              </w:rPr>
            </w:pPr>
            <w:r w:rsidRPr="000112FE">
              <w:rPr>
                <w:rFonts w:cs="Arial"/>
                <w:sz w:val="18"/>
              </w:rPr>
              <w:t>Maize, Oilseed rape</w:t>
            </w:r>
          </w:p>
        </w:tc>
      </w:tr>
      <w:tr w:rsidR="00247756" w:rsidRPr="000112FE" w:rsidTr="005008D8">
        <w:tc>
          <w:tcPr>
            <w:tcW w:w="2127" w:type="dxa"/>
          </w:tcPr>
          <w:p w:rsidR="00247756" w:rsidRPr="000112FE" w:rsidRDefault="00247756" w:rsidP="005008D8">
            <w:pPr>
              <w:keepNext/>
              <w:spacing w:before="20" w:after="20"/>
              <w:rPr>
                <w:rFonts w:cs="Arial"/>
                <w:sz w:val="18"/>
              </w:rPr>
            </w:pPr>
            <w:r w:rsidRPr="000112FE">
              <w:rPr>
                <w:rFonts w:cs="Arial"/>
                <w:sz w:val="18"/>
              </w:rPr>
              <w:t>Italy</w:t>
            </w:r>
          </w:p>
        </w:tc>
        <w:tc>
          <w:tcPr>
            <w:tcW w:w="6945" w:type="dxa"/>
          </w:tcPr>
          <w:p w:rsidR="00247756" w:rsidRPr="000112FE" w:rsidRDefault="00247756" w:rsidP="005008D8">
            <w:pPr>
              <w:keepNext/>
              <w:spacing w:before="20" w:after="20"/>
              <w:rPr>
                <w:rFonts w:cs="Arial"/>
                <w:sz w:val="18"/>
              </w:rPr>
            </w:pPr>
            <w:r w:rsidRPr="000112FE">
              <w:rPr>
                <w:rFonts w:cs="Arial"/>
                <w:sz w:val="18"/>
              </w:rPr>
              <w:t>Soybean, Rice</w:t>
            </w:r>
          </w:p>
        </w:tc>
      </w:tr>
      <w:tr w:rsidR="00247756" w:rsidRPr="000112FE" w:rsidTr="005008D8">
        <w:tc>
          <w:tcPr>
            <w:tcW w:w="2127" w:type="dxa"/>
          </w:tcPr>
          <w:p w:rsidR="00247756" w:rsidRPr="000112FE" w:rsidRDefault="00247756" w:rsidP="005008D8">
            <w:pPr>
              <w:spacing w:before="20" w:after="20"/>
              <w:rPr>
                <w:rFonts w:cs="Arial"/>
                <w:sz w:val="18"/>
                <w:highlight w:val="yellow"/>
              </w:rPr>
            </w:pPr>
            <w:r w:rsidRPr="000112FE">
              <w:rPr>
                <w:rFonts w:cs="Arial"/>
                <w:sz w:val="18"/>
              </w:rPr>
              <w:t>Japan</w:t>
            </w:r>
          </w:p>
        </w:tc>
        <w:tc>
          <w:tcPr>
            <w:tcW w:w="6945" w:type="dxa"/>
          </w:tcPr>
          <w:p w:rsidR="00247756" w:rsidRPr="000112FE" w:rsidRDefault="00247756" w:rsidP="005008D8">
            <w:pPr>
              <w:spacing w:before="20" w:after="20"/>
              <w:ind w:left="38"/>
              <w:rPr>
                <w:rFonts w:cs="Arial"/>
                <w:sz w:val="18"/>
                <w:highlight w:val="yellow"/>
              </w:rPr>
            </w:pPr>
            <w:r w:rsidRPr="000112FE">
              <w:rPr>
                <w:rFonts w:cs="Arial"/>
                <w:sz w:val="18"/>
              </w:rPr>
              <w:t xml:space="preserve">Rice, Green tea, Strawberry, Japanese pear, French bean, Sweet cherry, Apple, Lettuce </w:t>
            </w:r>
          </w:p>
        </w:tc>
      </w:tr>
      <w:tr w:rsidR="00247756" w:rsidRPr="000112FE" w:rsidTr="005008D8">
        <w:tc>
          <w:tcPr>
            <w:tcW w:w="2127" w:type="dxa"/>
          </w:tcPr>
          <w:p w:rsidR="00247756" w:rsidRPr="000112FE" w:rsidRDefault="00247756" w:rsidP="005008D8">
            <w:pPr>
              <w:spacing w:before="20" w:after="20"/>
              <w:rPr>
                <w:rFonts w:cs="Arial"/>
                <w:sz w:val="18"/>
                <w:highlight w:val="yellow"/>
              </w:rPr>
            </w:pPr>
            <w:r w:rsidRPr="000112FE">
              <w:rPr>
                <w:rFonts w:cs="Arial"/>
                <w:sz w:val="18"/>
              </w:rPr>
              <w:t>Netherlands</w:t>
            </w:r>
          </w:p>
        </w:tc>
        <w:tc>
          <w:tcPr>
            <w:tcW w:w="6945" w:type="dxa"/>
          </w:tcPr>
          <w:p w:rsidR="00247756" w:rsidRPr="000112FE" w:rsidRDefault="00247756" w:rsidP="005008D8">
            <w:pPr>
              <w:spacing w:before="20" w:after="20"/>
              <w:ind w:left="38"/>
              <w:rPr>
                <w:rFonts w:cs="Arial"/>
                <w:sz w:val="18"/>
                <w:highlight w:val="yellow"/>
              </w:rPr>
            </w:pPr>
            <w:r w:rsidRPr="000112FE">
              <w:rPr>
                <w:rFonts w:cs="Arial"/>
                <w:sz w:val="18"/>
              </w:rPr>
              <w:t xml:space="preserve">French bean, </w:t>
            </w:r>
            <w:r w:rsidRPr="000112FE">
              <w:rPr>
                <w:rFonts w:cs="Arial"/>
                <w:i/>
                <w:sz w:val="18"/>
              </w:rPr>
              <w:t>Phalaenopsis</w:t>
            </w:r>
            <w:r w:rsidRPr="000112FE">
              <w:rPr>
                <w:rFonts w:cs="Arial"/>
                <w:sz w:val="18"/>
              </w:rPr>
              <w:t>, Potato, Rose, Tomato</w:t>
            </w:r>
            <w:r w:rsidRPr="000112FE">
              <w:rPr>
                <w:rFonts w:cs="Arial"/>
                <w:sz w:val="18"/>
                <w:highlight w:val="yellow"/>
              </w:rPr>
              <w:t xml:space="preserve"> </w:t>
            </w:r>
          </w:p>
        </w:tc>
      </w:tr>
      <w:tr w:rsidR="00247756" w:rsidRPr="000112FE" w:rsidTr="005008D8">
        <w:tc>
          <w:tcPr>
            <w:tcW w:w="2127" w:type="dxa"/>
          </w:tcPr>
          <w:p w:rsidR="00247756" w:rsidRPr="000112FE" w:rsidRDefault="00247756" w:rsidP="005008D8">
            <w:pPr>
              <w:spacing w:before="20" w:after="20"/>
              <w:rPr>
                <w:rFonts w:cs="Arial"/>
                <w:sz w:val="18"/>
                <w:highlight w:val="yellow"/>
              </w:rPr>
            </w:pPr>
            <w:r w:rsidRPr="000112FE">
              <w:rPr>
                <w:rFonts w:cs="Arial"/>
                <w:sz w:val="18"/>
              </w:rPr>
              <w:t>Republic of Korea</w:t>
            </w:r>
          </w:p>
        </w:tc>
        <w:tc>
          <w:tcPr>
            <w:tcW w:w="6945" w:type="dxa"/>
          </w:tcPr>
          <w:p w:rsidR="00247756" w:rsidRPr="000112FE" w:rsidRDefault="00247756" w:rsidP="005008D8">
            <w:pPr>
              <w:spacing w:before="20" w:after="20"/>
              <w:ind w:left="38"/>
              <w:rPr>
                <w:rFonts w:cs="Arial"/>
                <w:sz w:val="18"/>
                <w:highlight w:val="yellow"/>
              </w:rPr>
            </w:pPr>
            <w:r w:rsidRPr="000112FE">
              <w:rPr>
                <w:rFonts w:cs="Arial"/>
                <w:sz w:val="18"/>
              </w:rPr>
              <w:t>Chinese cabbage, Cucumber, Lettuce, Melon, Pepper, Pumpkin, Radish, Rice, Tomato</w:t>
            </w:r>
          </w:p>
        </w:tc>
      </w:tr>
      <w:tr w:rsidR="00247756" w:rsidRPr="000112FE" w:rsidTr="005008D8">
        <w:tc>
          <w:tcPr>
            <w:tcW w:w="2127" w:type="dxa"/>
          </w:tcPr>
          <w:p w:rsidR="00247756" w:rsidRPr="000112FE" w:rsidRDefault="00247756" w:rsidP="005008D8">
            <w:pPr>
              <w:keepNext/>
              <w:spacing w:before="20" w:after="20"/>
              <w:rPr>
                <w:rFonts w:cs="Arial"/>
                <w:sz w:val="18"/>
                <w:highlight w:val="yellow"/>
              </w:rPr>
            </w:pPr>
            <w:r w:rsidRPr="000112FE">
              <w:rPr>
                <w:rFonts w:cs="Arial"/>
                <w:sz w:val="18"/>
              </w:rPr>
              <w:t>Russian Federation</w:t>
            </w:r>
          </w:p>
        </w:tc>
        <w:tc>
          <w:tcPr>
            <w:tcW w:w="6945" w:type="dxa"/>
          </w:tcPr>
          <w:p w:rsidR="00247756" w:rsidRPr="000112FE" w:rsidRDefault="00247756" w:rsidP="005008D8">
            <w:pPr>
              <w:keepNext/>
              <w:spacing w:before="20" w:after="20"/>
              <w:ind w:left="38"/>
              <w:rPr>
                <w:rFonts w:cs="Arial"/>
                <w:sz w:val="18"/>
                <w:highlight w:val="yellow"/>
              </w:rPr>
            </w:pPr>
            <w:r w:rsidRPr="000112FE">
              <w:rPr>
                <w:rFonts w:cs="Arial"/>
                <w:sz w:val="18"/>
              </w:rPr>
              <w:t>Maize, Potato, Soybean, Sunflower, Wheat</w:t>
            </w:r>
          </w:p>
        </w:tc>
      </w:tr>
      <w:tr w:rsidR="00247756" w:rsidRPr="000112FE" w:rsidTr="005008D8">
        <w:tc>
          <w:tcPr>
            <w:tcW w:w="2127" w:type="dxa"/>
          </w:tcPr>
          <w:p w:rsidR="00247756" w:rsidRPr="000112FE" w:rsidRDefault="00247756" w:rsidP="005008D8">
            <w:pPr>
              <w:spacing w:before="20" w:after="20"/>
              <w:rPr>
                <w:rFonts w:cs="Arial"/>
                <w:sz w:val="18"/>
                <w:highlight w:val="yellow"/>
              </w:rPr>
            </w:pPr>
            <w:r w:rsidRPr="000112FE">
              <w:rPr>
                <w:rFonts w:cs="Arial"/>
                <w:sz w:val="18"/>
              </w:rPr>
              <w:t>United Kingdom</w:t>
            </w:r>
          </w:p>
        </w:tc>
        <w:tc>
          <w:tcPr>
            <w:tcW w:w="6945" w:type="dxa"/>
          </w:tcPr>
          <w:p w:rsidR="00247756" w:rsidRPr="000112FE" w:rsidRDefault="00247756" w:rsidP="005008D8">
            <w:pPr>
              <w:spacing w:before="20" w:after="20"/>
              <w:ind w:left="38"/>
              <w:rPr>
                <w:rFonts w:cs="Arial"/>
                <w:sz w:val="18"/>
                <w:highlight w:val="yellow"/>
              </w:rPr>
            </w:pPr>
            <w:r w:rsidRPr="000112FE">
              <w:rPr>
                <w:rFonts w:cs="Arial"/>
                <w:sz w:val="18"/>
              </w:rPr>
              <w:t>Barley, Potato, Oilseed rape</w:t>
            </w:r>
          </w:p>
        </w:tc>
      </w:tr>
    </w:tbl>
    <w:p w:rsidR="00247756" w:rsidRPr="000112FE" w:rsidRDefault="00247756" w:rsidP="00247756"/>
    <w:p w:rsidR="00247756" w:rsidRPr="00F647BD" w:rsidRDefault="00247756" w:rsidP="00F647BD">
      <w:pPr>
        <w:rPr>
          <w:rFonts w:eastAsiaTheme="minorEastAsia"/>
          <w:i/>
        </w:rPr>
      </w:pPr>
      <w:r w:rsidRPr="00F647BD">
        <w:rPr>
          <w:rFonts w:eastAsiaTheme="minorEastAsia"/>
          <w:i/>
        </w:rPr>
        <w:t xml:space="preserve">Summary of current use of </w:t>
      </w:r>
      <w:r w:rsidRPr="00F647BD">
        <w:rPr>
          <w:i/>
        </w:rPr>
        <w:t>biochemical and molecular techniques</w:t>
      </w:r>
    </w:p>
    <w:p w:rsidR="00247756" w:rsidRPr="000112FE" w:rsidRDefault="00247756" w:rsidP="00F647BD"/>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247756" w:rsidRPr="000112FE" w:rsidTr="005008D8">
        <w:tc>
          <w:tcPr>
            <w:tcW w:w="9072" w:type="dxa"/>
          </w:tcPr>
          <w:p w:rsidR="00247756" w:rsidRPr="000112FE" w:rsidRDefault="00247756" w:rsidP="00F647BD">
            <w:r w:rsidRPr="000112FE">
              <w:t>Use:</w:t>
            </w:r>
          </w:p>
        </w:tc>
      </w:tr>
      <w:tr w:rsidR="00247756" w:rsidRPr="000112FE" w:rsidTr="005008D8">
        <w:tc>
          <w:tcPr>
            <w:tcW w:w="9072" w:type="dxa"/>
          </w:tcPr>
          <w:p w:rsidR="00247756" w:rsidRPr="000112FE" w:rsidRDefault="00247756" w:rsidP="00F647BD">
            <w:r w:rsidRPr="000112FE">
              <w:t>Management of variety collection and selection of similar varieties</w:t>
            </w:r>
          </w:p>
        </w:tc>
      </w:tr>
      <w:tr w:rsidR="00247756" w:rsidRPr="000112FE" w:rsidTr="005008D8">
        <w:tc>
          <w:tcPr>
            <w:tcW w:w="9072" w:type="dxa"/>
          </w:tcPr>
          <w:p w:rsidR="00247756" w:rsidRPr="000112FE" w:rsidRDefault="00247756" w:rsidP="00F647BD">
            <w:r w:rsidRPr="000112FE">
              <w:t>Validation of male sterility and disease resistance</w:t>
            </w:r>
          </w:p>
        </w:tc>
      </w:tr>
      <w:tr w:rsidR="00247756" w:rsidRPr="000112FE" w:rsidTr="005008D8">
        <w:tc>
          <w:tcPr>
            <w:tcW w:w="9072" w:type="dxa"/>
          </w:tcPr>
          <w:p w:rsidR="00247756" w:rsidRPr="000112FE" w:rsidRDefault="00247756" w:rsidP="00F647BD">
            <w:pPr>
              <w:rPr>
                <w:highlight w:val="yellow"/>
              </w:rPr>
            </w:pPr>
            <w:r w:rsidRPr="000112FE">
              <w:t>Validation of DUS/VCU  samples</w:t>
            </w:r>
            <w:r w:rsidRPr="000112FE">
              <w:rPr>
                <w:highlight w:val="yellow"/>
              </w:rPr>
              <w:t xml:space="preserve"> </w:t>
            </w:r>
          </w:p>
        </w:tc>
      </w:tr>
      <w:tr w:rsidR="00247756" w:rsidRPr="000112FE" w:rsidTr="005008D8">
        <w:tc>
          <w:tcPr>
            <w:tcW w:w="9072" w:type="dxa"/>
          </w:tcPr>
          <w:p w:rsidR="00247756" w:rsidRPr="000112FE" w:rsidRDefault="00247756" w:rsidP="00F647BD">
            <w:pPr>
              <w:rPr>
                <w:highlight w:val="yellow"/>
              </w:rPr>
            </w:pPr>
            <w:r w:rsidRPr="000112FE">
              <w:t>Variety identification</w:t>
            </w:r>
          </w:p>
        </w:tc>
      </w:tr>
      <w:tr w:rsidR="00247756" w:rsidRPr="000112FE" w:rsidTr="005008D8">
        <w:tc>
          <w:tcPr>
            <w:tcW w:w="9072" w:type="dxa"/>
          </w:tcPr>
          <w:p w:rsidR="00247756" w:rsidRPr="000112FE" w:rsidRDefault="00247756" w:rsidP="00F647BD">
            <w:pPr>
              <w:rPr>
                <w:highlight w:val="yellow"/>
              </w:rPr>
            </w:pPr>
            <w:r w:rsidRPr="000112FE">
              <w:t>Research purposes</w:t>
            </w:r>
            <w:r w:rsidRPr="000112FE">
              <w:rPr>
                <w:highlight w:val="yellow"/>
              </w:rPr>
              <w:t xml:space="preserve"> </w:t>
            </w:r>
          </w:p>
        </w:tc>
      </w:tr>
      <w:tr w:rsidR="00247756" w:rsidRPr="000112FE" w:rsidTr="005008D8">
        <w:tc>
          <w:tcPr>
            <w:tcW w:w="9072" w:type="dxa"/>
          </w:tcPr>
          <w:p w:rsidR="00247756" w:rsidRPr="000112FE" w:rsidRDefault="00247756" w:rsidP="00F647BD">
            <w:pPr>
              <w:rPr>
                <w:highlight w:val="yellow"/>
              </w:rPr>
            </w:pPr>
            <w:r w:rsidRPr="000112FE">
              <w:t>Breeding</w:t>
            </w:r>
          </w:p>
        </w:tc>
      </w:tr>
      <w:tr w:rsidR="00247756" w:rsidRPr="000112FE" w:rsidTr="005008D8">
        <w:tc>
          <w:tcPr>
            <w:tcW w:w="9072" w:type="dxa"/>
          </w:tcPr>
          <w:p w:rsidR="00247756" w:rsidRPr="000112FE" w:rsidRDefault="00247756" w:rsidP="00F647BD"/>
        </w:tc>
      </w:tr>
      <w:tr w:rsidR="00247756" w:rsidRPr="000112FE" w:rsidTr="005008D8">
        <w:tc>
          <w:tcPr>
            <w:tcW w:w="9072" w:type="dxa"/>
          </w:tcPr>
          <w:p w:rsidR="00247756" w:rsidRPr="000112FE" w:rsidRDefault="00247756" w:rsidP="00F647BD">
            <w:r w:rsidRPr="000112FE">
              <w:t>Techniques:</w:t>
            </w:r>
          </w:p>
        </w:tc>
      </w:tr>
      <w:tr w:rsidR="00247756" w:rsidRPr="000112FE" w:rsidTr="005008D8">
        <w:tc>
          <w:tcPr>
            <w:tcW w:w="9072" w:type="dxa"/>
          </w:tcPr>
          <w:p w:rsidR="00247756" w:rsidRPr="000112FE" w:rsidRDefault="00247756" w:rsidP="00F647BD">
            <w:r w:rsidRPr="000112FE">
              <w:t>ALFP (NL)</w:t>
            </w:r>
          </w:p>
        </w:tc>
      </w:tr>
      <w:tr w:rsidR="00247756" w:rsidRPr="000112FE" w:rsidTr="005008D8">
        <w:tc>
          <w:tcPr>
            <w:tcW w:w="9072" w:type="dxa"/>
          </w:tcPr>
          <w:p w:rsidR="00247756" w:rsidRPr="000112FE" w:rsidRDefault="00247756" w:rsidP="00F647BD">
            <w:r w:rsidRPr="000112FE">
              <w:t xml:space="preserve">CAPS (JP) </w:t>
            </w:r>
          </w:p>
        </w:tc>
      </w:tr>
      <w:tr w:rsidR="00247756" w:rsidRPr="000112FE" w:rsidTr="005008D8">
        <w:tc>
          <w:tcPr>
            <w:tcW w:w="9072" w:type="dxa"/>
          </w:tcPr>
          <w:p w:rsidR="00247756" w:rsidRPr="000112FE" w:rsidRDefault="00247756" w:rsidP="00F647BD">
            <w:r w:rsidRPr="000112FE">
              <w:t>MNP (CN)</w:t>
            </w:r>
          </w:p>
        </w:tc>
      </w:tr>
      <w:tr w:rsidR="00247756" w:rsidRPr="000112FE" w:rsidTr="005008D8">
        <w:tc>
          <w:tcPr>
            <w:tcW w:w="9072" w:type="dxa"/>
          </w:tcPr>
          <w:p w:rsidR="00247756" w:rsidRPr="000112FE" w:rsidRDefault="00247756" w:rsidP="00F647BD">
            <w:r w:rsidRPr="000112FE">
              <w:t>OSR-SSR (FR)</w:t>
            </w:r>
          </w:p>
        </w:tc>
      </w:tr>
      <w:tr w:rsidR="00247756" w:rsidRPr="000112FE" w:rsidTr="005008D8">
        <w:tc>
          <w:tcPr>
            <w:tcW w:w="9072" w:type="dxa"/>
          </w:tcPr>
          <w:p w:rsidR="00247756" w:rsidRPr="000112FE" w:rsidRDefault="00247756" w:rsidP="00F647BD">
            <w:r w:rsidRPr="000112FE">
              <w:t>PRG-SNPs (NL)</w:t>
            </w:r>
          </w:p>
        </w:tc>
      </w:tr>
      <w:tr w:rsidR="00247756" w:rsidRPr="000112FE" w:rsidTr="005008D8">
        <w:tc>
          <w:tcPr>
            <w:tcW w:w="9072" w:type="dxa"/>
          </w:tcPr>
          <w:p w:rsidR="00247756" w:rsidRPr="000112FE" w:rsidRDefault="00247756" w:rsidP="00F647BD">
            <w:r w:rsidRPr="000112FE">
              <w:t>RAPID – STS (JP)</w:t>
            </w:r>
          </w:p>
        </w:tc>
      </w:tr>
      <w:tr w:rsidR="00247756" w:rsidRPr="000112FE" w:rsidTr="005008D8">
        <w:tc>
          <w:tcPr>
            <w:tcW w:w="9072" w:type="dxa"/>
          </w:tcPr>
          <w:p w:rsidR="00247756" w:rsidRPr="001616A6" w:rsidRDefault="00247756" w:rsidP="00F647BD">
            <w:r w:rsidRPr="001616A6">
              <w:t>SSR (BR, CN, DK, GB, IT, JP, KR, NL, QZ)</w:t>
            </w:r>
          </w:p>
        </w:tc>
      </w:tr>
      <w:tr w:rsidR="00247756" w:rsidRPr="000112FE" w:rsidTr="005008D8">
        <w:tc>
          <w:tcPr>
            <w:tcW w:w="9072" w:type="dxa"/>
          </w:tcPr>
          <w:p w:rsidR="00247756" w:rsidRPr="001616A6" w:rsidRDefault="00247756" w:rsidP="00F647BD">
            <w:r w:rsidRPr="001616A6">
              <w:t>SNPs (AR, CN, FR, DK, GB, NL, QZ)</w:t>
            </w:r>
          </w:p>
        </w:tc>
      </w:tr>
    </w:tbl>
    <w:p w:rsidR="00247756" w:rsidRPr="001616A6" w:rsidRDefault="00247756" w:rsidP="00247756"/>
    <w:p w:rsidR="00247756" w:rsidRPr="00F647BD" w:rsidRDefault="00247756" w:rsidP="00F647BD">
      <w:pPr>
        <w:rPr>
          <w:rFonts w:eastAsiaTheme="minorEastAsia"/>
          <w:i/>
        </w:rPr>
      </w:pPr>
      <w:r w:rsidRPr="00F647BD">
        <w:rPr>
          <w:rFonts w:eastAsiaTheme="minorEastAsia"/>
          <w:i/>
        </w:rPr>
        <w:t>Summary of databases with molecular marker information, by crops</w:t>
      </w:r>
    </w:p>
    <w:p w:rsidR="00247756" w:rsidRPr="000112FE" w:rsidRDefault="00247756" w:rsidP="00247756">
      <w:pPr>
        <w:keepNext/>
        <w:ind w:left="567"/>
        <w:outlineLvl w:val="3"/>
        <w:rPr>
          <w:rFonts w:eastAsiaTheme="minorEastAsia"/>
          <w:u w:val="single"/>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7"/>
        <w:gridCol w:w="6945"/>
      </w:tblGrid>
      <w:tr w:rsidR="00247756" w:rsidRPr="000112FE" w:rsidTr="005008D8">
        <w:tc>
          <w:tcPr>
            <w:tcW w:w="2127" w:type="dxa"/>
          </w:tcPr>
          <w:p w:rsidR="00247756" w:rsidRPr="000112FE" w:rsidRDefault="00247756" w:rsidP="005008D8">
            <w:pPr>
              <w:keepNext/>
              <w:spacing w:before="20" w:after="20"/>
              <w:rPr>
                <w:sz w:val="18"/>
                <w:highlight w:val="yellow"/>
              </w:rPr>
            </w:pPr>
            <w:r w:rsidRPr="000112FE">
              <w:rPr>
                <w:sz w:val="18"/>
              </w:rPr>
              <w:t xml:space="preserve">Argentina </w:t>
            </w:r>
          </w:p>
        </w:tc>
        <w:tc>
          <w:tcPr>
            <w:tcW w:w="6945" w:type="dxa"/>
          </w:tcPr>
          <w:p w:rsidR="00247756" w:rsidRPr="000112FE" w:rsidRDefault="00247756" w:rsidP="005008D8">
            <w:pPr>
              <w:keepNext/>
              <w:spacing w:before="20" w:after="20"/>
              <w:rPr>
                <w:sz w:val="18"/>
                <w:highlight w:val="yellow"/>
              </w:rPr>
            </w:pPr>
            <w:r w:rsidRPr="000112FE">
              <w:rPr>
                <w:sz w:val="18"/>
              </w:rPr>
              <w:t>Soybean (under development)</w:t>
            </w:r>
          </w:p>
        </w:tc>
      </w:tr>
      <w:tr w:rsidR="00247756" w:rsidRPr="000112FE" w:rsidTr="005008D8">
        <w:tc>
          <w:tcPr>
            <w:tcW w:w="2127" w:type="dxa"/>
          </w:tcPr>
          <w:p w:rsidR="00247756" w:rsidRPr="000112FE" w:rsidRDefault="00247756" w:rsidP="005008D8">
            <w:pPr>
              <w:keepNext/>
              <w:spacing w:before="20" w:after="20"/>
              <w:rPr>
                <w:sz w:val="18"/>
              </w:rPr>
            </w:pPr>
            <w:r w:rsidRPr="000112FE">
              <w:rPr>
                <w:sz w:val="18"/>
              </w:rPr>
              <w:t>China</w:t>
            </w:r>
          </w:p>
        </w:tc>
        <w:tc>
          <w:tcPr>
            <w:tcW w:w="6945" w:type="dxa"/>
          </w:tcPr>
          <w:p w:rsidR="00247756" w:rsidRPr="000112FE" w:rsidRDefault="00247756" w:rsidP="005008D8">
            <w:pPr>
              <w:keepNext/>
              <w:spacing w:before="20" w:after="20"/>
              <w:rPr>
                <w:sz w:val="18"/>
              </w:rPr>
            </w:pPr>
            <w:r w:rsidRPr="000112FE">
              <w:rPr>
                <w:sz w:val="18"/>
              </w:rPr>
              <w:t>Apple, Cotton, Maize (for research), Pepper, Rice, Rose, Sorghum, Soybean, Walnuts, Wheat, Fruit trees</w:t>
            </w:r>
          </w:p>
        </w:tc>
      </w:tr>
      <w:tr w:rsidR="00247756" w:rsidRPr="000112FE" w:rsidTr="005008D8">
        <w:tc>
          <w:tcPr>
            <w:tcW w:w="2127" w:type="dxa"/>
          </w:tcPr>
          <w:p w:rsidR="00247756" w:rsidRPr="000112FE" w:rsidRDefault="00247756" w:rsidP="005008D8">
            <w:pPr>
              <w:rPr>
                <w:sz w:val="18"/>
                <w:szCs w:val="18"/>
              </w:rPr>
            </w:pPr>
            <w:r w:rsidRPr="000112FE">
              <w:rPr>
                <w:sz w:val="18"/>
                <w:szCs w:val="18"/>
              </w:rPr>
              <w:t xml:space="preserve">Denmark </w:t>
            </w:r>
          </w:p>
        </w:tc>
        <w:tc>
          <w:tcPr>
            <w:tcW w:w="6945" w:type="dxa"/>
          </w:tcPr>
          <w:p w:rsidR="00247756" w:rsidRPr="000112FE" w:rsidRDefault="00247756" w:rsidP="005008D8">
            <w:pPr>
              <w:rPr>
                <w:sz w:val="18"/>
                <w:szCs w:val="18"/>
              </w:rPr>
            </w:pPr>
            <w:r w:rsidRPr="000112FE">
              <w:rPr>
                <w:sz w:val="18"/>
                <w:szCs w:val="18"/>
              </w:rPr>
              <w:t>Barley, Wheat, Forage grasses</w:t>
            </w:r>
          </w:p>
        </w:tc>
      </w:tr>
      <w:tr w:rsidR="00247756" w:rsidRPr="000112FE" w:rsidTr="005008D8">
        <w:tc>
          <w:tcPr>
            <w:tcW w:w="2127" w:type="dxa"/>
          </w:tcPr>
          <w:p w:rsidR="00247756" w:rsidRPr="000112FE" w:rsidRDefault="00247756" w:rsidP="005008D8">
            <w:pPr>
              <w:rPr>
                <w:sz w:val="18"/>
                <w:szCs w:val="18"/>
              </w:rPr>
            </w:pPr>
            <w:r w:rsidRPr="000112FE">
              <w:rPr>
                <w:sz w:val="18"/>
                <w:szCs w:val="18"/>
              </w:rPr>
              <w:t>European Union</w:t>
            </w:r>
          </w:p>
        </w:tc>
        <w:tc>
          <w:tcPr>
            <w:tcW w:w="6945" w:type="dxa"/>
          </w:tcPr>
          <w:p w:rsidR="00247756" w:rsidRPr="000112FE" w:rsidRDefault="00247756" w:rsidP="005008D8">
            <w:pPr>
              <w:rPr>
                <w:sz w:val="18"/>
                <w:szCs w:val="18"/>
              </w:rPr>
            </w:pPr>
            <w:r w:rsidRPr="000112FE">
              <w:rPr>
                <w:sz w:val="18"/>
                <w:szCs w:val="18"/>
              </w:rPr>
              <w:t>Potato</w:t>
            </w:r>
          </w:p>
        </w:tc>
      </w:tr>
      <w:tr w:rsidR="00247756" w:rsidRPr="000112FE" w:rsidTr="005008D8">
        <w:tc>
          <w:tcPr>
            <w:tcW w:w="2127" w:type="dxa"/>
          </w:tcPr>
          <w:p w:rsidR="00247756" w:rsidRPr="000112FE" w:rsidRDefault="00247756" w:rsidP="005008D8">
            <w:pPr>
              <w:spacing w:before="20" w:after="20"/>
              <w:rPr>
                <w:sz w:val="18"/>
              </w:rPr>
            </w:pPr>
            <w:r w:rsidRPr="000112FE">
              <w:rPr>
                <w:sz w:val="18"/>
              </w:rPr>
              <w:t>France</w:t>
            </w:r>
          </w:p>
        </w:tc>
        <w:tc>
          <w:tcPr>
            <w:tcW w:w="6945" w:type="dxa"/>
          </w:tcPr>
          <w:p w:rsidR="00247756" w:rsidRPr="000112FE" w:rsidRDefault="00247756" w:rsidP="005008D8">
            <w:pPr>
              <w:rPr>
                <w:sz w:val="18"/>
              </w:rPr>
            </w:pPr>
            <w:r w:rsidRPr="000112FE">
              <w:rPr>
                <w:sz w:val="18"/>
              </w:rPr>
              <w:t>Maize</w:t>
            </w:r>
          </w:p>
        </w:tc>
      </w:tr>
      <w:tr w:rsidR="00247756" w:rsidRPr="000112FE" w:rsidTr="005008D8">
        <w:tc>
          <w:tcPr>
            <w:tcW w:w="2127" w:type="dxa"/>
          </w:tcPr>
          <w:p w:rsidR="00247756" w:rsidRPr="000112FE" w:rsidRDefault="00247756" w:rsidP="005008D8">
            <w:pPr>
              <w:spacing w:before="20" w:after="20"/>
              <w:rPr>
                <w:sz w:val="18"/>
              </w:rPr>
            </w:pPr>
            <w:r w:rsidRPr="000112FE">
              <w:rPr>
                <w:sz w:val="18"/>
              </w:rPr>
              <w:t>Italy</w:t>
            </w:r>
          </w:p>
        </w:tc>
        <w:tc>
          <w:tcPr>
            <w:tcW w:w="6945" w:type="dxa"/>
          </w:tcPr>
          <w:p w:rsidR="00247756" w:rsidRPr="000112FE" w:rsidRDefault="00247756" w:rsidP="005008D8">
            <w:pPr>
              <w:rPr>
                <w:sz w:val="18"/>
              </w:rPr>
            </w:pPr>
            <w:r w:rsidRPr="000112FE">
              <w:rPr>
                <w:sz w:val="18"/>
              </w:rPr>
              <w:t>Soybean</w:t>
            </w:r>
          </w:p>
        </w:tc>
      </w:tr>
      <w:tr w:rsidR="00247756" w:rsidRPr="000112FE" w:rsidTr="005008D8">
        <w:tc>
          <w:tcPr>
            <w:tcW w:w="2127" w:type="dxa"/>
          </w:tcPr>
          <w:p w:rsidR="00247756" w:rsidRPr="000112FE" w:rsidRDefault="00247756" w:rsidP="005008D8">
            <w:pPr>
              <w:spacing w:before="20" w:after="20"/>
              <w:rPr>
                <w:sz w:val="18"/>
              </w:rPr>
            </w:pPr>
            <w:r w:rsidRPr="000112FE">
              <w:rPr>
                <w:sz w:val="18"/>
              </w:rPr>
              <w:t>Netherlands</w:t>
            </w:r>
          </w:p>
        </w:tc>
        <w:tc>
          <w:tcPr>
            <w:tcW w:w="6945" w:type="dxa"/>
          </w:tcPr>
          <w:p w:rsidR="00247756" w:rsidRPr="000112FE" w:rsidRDefault="00247756" w:rsidP="005008D8">
            <w:pPr>
              <w:rPr>
                <w:sz w:val="18"/>
              </w:rPr>
            </w:pPr>
            <w:r w:rsidRPr="000112FE">
              <w:rPr>
                <w:sz w:val="18"/>
              </w:rPr>
              <w:t xml:space="preserve">French bean, </w:t>
            </w:r>
            <w:r w:rsidRPr="000112FE">
              <w:rPr>
                <w:i/>
                <w:sz w:val="18"/>
              </w:rPr>
              <w:t>Phalaenopsis</w:t>
            </w:r>
            <w:r w:rsidRPr="000112FE">
              <w:rPr>
                <w:sz w:val="18"/>
              </w:rPr>
              <w:t xml:space="preserve">, Potato </w:t>
            </w:r>
          </w:p>
        </w:tc>
      </w:tr>
      <w:tr w:rsidR="00247756" w:rsidRPr="000112FE" w:rsidTr="005008D8">
        <w:tc>
          <w:tcPr>
            <w:tcW w:w="2127" w:type="dxa"/>
          </w:tcPr>
          <w:p w:rsidR="00247756" w:rsidRPr="000112FE" w:rsidRDefault="00247756" w:rsidP="005008D8">
            <w:pPr>
              <w:spacing w:before="20" w:after="20"/>
              <w:rPr>
                <w:sz w:val="18"/>
                <w:highlight w:val="yellow"/>
              </w:rPr>
            </w:pPr>
            <w:r w:rsidRPr="000112FE">
              <w:rPr>
                <w:sz w:val="18"/>
              </w:rPr>
              <w:t>United Kingdom</w:t>
            </w:r>
          </w:p>
        </w:tc>
        <w:tc>
          <w:tcPr>
            <w:tcW w:w="6945" w:type="dxa"/>
          </w:tcPr>
          <w:p w:rsidR="00247756" w:rsidRPr="000112FE" w:rsidRDefault="00247756" w:rsidP="005008D8">
            <w:pPr>
              <w:rPr>
                <w:sz w:val="18"/>
              </w:rPr>
            </w:pPr>
            <w:r w:rsidRPr="000112FE">
              <w:rPr>
                <w:sz w:val="18"/>
              </w:rPr>
              <w:t xml:space="preserve">For research </w:t>
            </w:r>
          </w:p>
        </w:tc>
      </w:tr>
    </w:tbl>
    <w:p w:rsidR="00247756" w:rsidRPr="00E86388" w:rsidRDefault="00247756" w:rsidP="00247756">
      <w:pPr>
        <w:pStyle w:val="Heading3"/>
        <w:rPr>
          <w:snapToGrid w:val="0"/>
          <w:lang w:eastAsia="ja-JP"/>
        </w:rPr>
      </w:pPr>
    </w:p>
    <w:p w:rsidR="00247756" w:rsidRDefault="00247756" w:rsidP="00247756">
      <w:pPr>
        <w:pStyle w:val="Heading3"/>
        <w:rPr>
          <w:snapToGrid w:val="0"/>
        </w:rPr>
      </w:pPr>
      <w:bookmarkStart w:id="150" w:name="_Toc22564630"/>
    </w:p>
    <w:p w:rsidR="00247756" w:rsidRDefault="00247756" w:rsidP="00F647BD">
      <w:pPr>
        <w:rPr>
          <w:snapToGrid w:val="0"/>
          <w:u w:val="single"/>
        </w:rPr>
      </w:pPr>
      <w:bookmarkStart w:id="151" w:name="_Toc27663387"/>
      <w:r w:rsidRPr="00F647BD">
        <w:rPr>
          <w:snapToGrid w:val="0"/>
          <w:u w:val="single"/>
        </w:rPr>
        <w:t>Working Group on Biochemical and Molecular Techniques, and DNA-Profiling in Particular</w:t>
      </w:r>
      <w:bookmarkEnd w:id="150"/>
      <w:bookmarkEnd w:id="151"/>
    </w:p>
    <w:p w:rsidR="00F647BD" w:rsidRPr="00F647BD" w:rsidRDefault="00F647BD" w:rsidP="00F647BD">
      <w:pPr>
        <w:rPr>
          <w:snapToGrid w:val="0"/>
          <w:u w:val="single"/>
        </w:rPr>
      </w:pPr>
    </w:p>
    <w:p w:rsidR="00247756" w:rsidRDefault="00247756" w:rsidP="00F647BD">
      <w:pPr>
        <w:rPr>
          <w:i/>
        </w:rPr>
      </w:pPr>
      <w:bookmarkStart w:id="152" w:name="_Toc22561900"/>
      <w:bookmarkStart w:id="153" w:name="_Toc22564631"/>
      <w:bookmarkStart w:id="154" w:name="_Toc27663388"/>
      <w:r w:rsidRPr="00F647BD">
        <w:rPr>
          <w:i/>
        </w:rPr>
        <w:t>Maize and Soybean</w:t>
      </w:r>
      <w:bookmarkEnd w:id="152"/>
      <w:bookmarkEnd w:id="153"/>
      <w:bookmarkEnd w:id="154"/>
    </w:p>
    <w:p w:rsidR="00F647BD" w:rsidRPr="00F647BD" w:rsidRDefault="00F647BD" w:rsidP="00F647BD">
      <w:pPr>
        <w:rPr>
          <w:i/>
        </w:rPr>
      </w:pPr>
    </w:p>
    <w:p w:rsidR="00247756" w:rsidRPr="000112FE" w:rsidRDefault="00247756" w:rsidP="00247756">
      <w:pPr>
        <w:keepNext/>
        <w:ind w:left="567"/>
        <w:outlineLvl w:val="3"/>
        <w:rPr>
          <w:rFonts w:eastAsiaTheme="minorEastAsia"/>
          <w:u w:val="single"/>
        </w:rPr>
      </w:pPr>
      <w:bookmarkStart w:id="155" w:name="_Toc19811606"/>
      <w:r w:rsidRPr="000112FE">
        <w:rPr>
          <w:rFonts w:eastAsiaTheme="minorEastAsia"/>
          <w:u w:val="single"/>
        </w:rPr>
        <w:t>Summary of crop interest</w:t>
      </w:r>
      <w:bookmarkEnd w:id="155"/>
    </w:p>
    <w:p w:rsidR="00247756" w:rsidRPr="000112FE" w:rsidRDefault="00247756" w:rsidP="00247756">
      <w:pPr>
        <w:keepNext/>
      </w:pPr>
    </w:p>
    <w:tbl>
      <w:tblPr>
        <w:tblStyle w:val="TableGrid11"/>
        <w:tblW w:w="7905"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5925"/>
      </w:tblGrid>
      <w:tr w:rsidR="00247756" w:rsidRPr="000112FE" w:rsidTr="005008D8">
        <w:tc>
          <w:tcPr>
            <w:tcW w:w="1980" w:type="dxa"/>
          </w:tcPr>
          <w:p w:rsidR="00247756" w:rsidRPr="000112FE" w:rsidRDefault="00247756" w:rsidP="005008D8">
            <w:pPr>
              <w:keepNext/>
              <w:jc w:val="left"/>
              <w:rPr>
                <w:rFonts w:cs="Arial"/>
                <w:sz w:val="18"/>
              </w:rPr>
            </w:pPr>
            <w:r w:rsidRPr="000112FE">
              <w:rPr>
                <w:rFonts w:cs="Arial"/>
                <w:sz w:val="18"/>
              </w:rPr>
              <w:t>Maize</w:t>
            </w:r>
          </w:p>
        </w:tc>
        <w:tc>
          <w:tcPr>
            <w:tcW w:w="5925" w:type="dxa"/>
          </w:tcPr>
          <w:p w:rsidR="00247756" w:rsidRPr="000112FE" w:rsidRDefault="00247756" w:rsidP="005008D8">
            <w:pPr>
              <w:keepNext/>
              <w:jc w:val="left"/>
              <w:rPr>
                <w:rFonts w:cs="Arial"/>
                <w:sz w:val="18"/>
              </w:rPr>
            </w:pPr>
            <w:r w:rsidRPr="000112FE">
              <w:rPr>
                <w:rFonts w:cs="Arial"/>
                <w:sz w:val="18"/>
              </w:rPr>
              <w:t xml:space="preserve">China, Germany, Kenya, Russian Federation, ISTA, SAA </w:t>
            </w:r>
          </w:p>
        </w:tc>
      </w:tr>
      <w:tr w:rsidR="00247756" w:rsidRPr="000112FE" w:rsidTr="005008D8">
        <w:tc>
          <w:tcPr>
            <w:tcW w:w="1980" w:type="dxa"/>
          </w:tcPr>
          <w:p w:rsidR="00247756" w:rsidRPr="000112FE" w:rsidRDefault="00247756" w:rsidP="005008D8">
            <w:pPr>
              <w:keepNext/>
              <w:jc w:val="left"/>
              <w:rPr>
                <w:rFonts w:cs="Arial"/>
                <w:sz w:val="18"/>
              </w:rPr>
            </w:pPr>
            <w:r w:rsidRPr="000112FE">
              <w:rPr>
                <w:rFonts w:cs="Arial"/>
                <w:sz w:val="18"/>
              </w:rPr>
              <w:t>Soybean</w:t>
            </w:r>
          </w:p>
        </w:tc>
        <w:tc>
          <w:tcPr>
            <w:tcW w:w="5925" w:type="dxa"/>
          </w:tcPr>
          <w:p w:rsidR="00247756" w:rsidRPr="000112FE" w:rsidRDefault="00247756" w:rsidP="005008D8">
            <w:pPr>
              <w:keepNext/>
              <w:jc w:val="left"/>
              <w:rPr>
                <w:rFonts w:cs="Arial"/>
                <w:sz w:val="18"/>
              </w:rPr>
            </w:pPr>
            <w:r w:rsidRPr="000112FE">
              <w:rPr>
                <w:rFonts w:cs="Arial"/>
                <w:sz w:val="18"/>
              </w:rPr>
              <w:t xml:space="preserve">Argentina, Brazil, China, ISTA </w:t>
            </w:r>
          </w:p>
        </w:tc>
      </w:tr>
    </w:tbl>
    <w:p w:rsidR="00247756" w:rsidRPr="000112FE" w:rsidRDefault="00247756" w:rsidP="00247756">
      <w:pPr>
        <w:rPr>
          <w:rFonts w:eastAsia="Calibri"/>
        </w:rPr>
      </w:pPr>
    </w:p>
    <w:p w:rsidR="00247756" w:rsidRPr="000112FE" w:rsidRDefault="00247756" w:rsidP="00247756">
      <w:pPr>
        <w:keepNext/>
        <w:ind w:left="567"/>
        <w:outlineLvl w:val="3"/>
        <w:rPr>
          <w:u w:val="single"/>
          <w:lang w:val="fr-FR"/>
        </w:rPr>
      </w:pPr>
      <w:bookmarkStart w:id="156" w:name="_Toc19811607"/>
      <w:r w:rsidRPr="000112FE">
        <w:rPr>
          <w:u w:val="single"/>
          <w:lang w:val="fr-FR"/>
        </w:rPr>
        <w:t>Plans for cooperation</w:t>
      </w:r>
      <w:bookmarkEnd w:id="156"/>
    </w:p>
    <w:p w:rsidR="00247756" w:rsidRPr="000112FE" w:rsidRDefault="00247756" w:rsidP="00247756">
      <w:pPr>
        <w:jc w:val="left"/>
      </w:pPr>
    </w:p>
    <w:p w:rsidR="00247756" w:rsidRPr="000112FE" w:rsidRDefault="00247756" w:rsidP="00247756">
      <w:pPr>
        <w:numPr>
          <w:ilvl w:val="0"/>
          <w:numId w:val="7"/>
        </w:numPr>
        <w:spacing w:after="160" w:line="259" w:lineRule="auto"/>
        <w:ind w:left="644"/>
        <w:contextualSpacing/>
        <w:rPr>
          <w:rFonts w:eastAsia="Calibri" w:cs="Arial"/>
        </w:rPr>
      </w:pPr>
      <w:r w:rsidRPr="000112FE">
        <w:rPr>
          <w:rFonts w:eastAsia="Calibri" w:cs="Arial"/>
        </w:rPr>
        <w:t xml:space="preserve">Argentina will publish a set of 4004 SNP markers for the management of variety collections in Soybean and will inform Brazil and the United States of America with a view to  their testing the discriminating power of this set.  </w:t>
      </w:r>
    </w:p>
    <w:p w:rsidR="00247756" w:rsidRPr="000112FE" w:rsidRDefault="00247756" w:rsidP="00247756">
      <w:pPr>
        <w:numPr>
          <w:ilvl w:val="0"/>
          <w:numId w:val="7"/>
        </w:numPr>
        <w:spacing w:after="160" w:line="259" w:lineRule="auto"/>
        <w:ind w:left="644"/>
        <w:contextualSpacing/>
        <w:rPr>
          <w:rFonts w:eastAsia="Calibri" w:cs="Arial"/>
        </w:rPr>
      </w:pPr>
      <w:r w:rsidRPr="000112FE">
        <w:rPr>
          <w:rFonts w:eastAsia="Calibri" w:cs="Arial"/>
        </w:rPr>
        <w:t xml:space="preserve">Brazil to discuss with the Brazilian breeders association the proposal on the use of molecular markers in DUS examination for soybeans (e.g. similar to the study conducted in Argentina).  </w:t>
      </w:r>
    </w:p>
    <w:p w:rsidR="00247756" w:rsidRPr="000112FE" w:rsidRDefault="00247756" w:rsidP="00247756">
      <w:pPr>
        <w:numPr>
          <w:ilvl w:val="0"/>
          <w:numId w:val="7"/>
        </w:numPr>
        <w:spacing w:after="160" w:line="259" w:lineRule="auto"/>
        <w:ind w:left="644"/>
        <w:contextualSpacing/>
        <w:rPr>
          <w:rFonts w:eastAsia="Calibri" w:cs="Arial"/>
        </w:rPr>
      </w:pPr>
      <w:r w:rsidRPr="000112FE">
        <w:rPr>
          <w:rFonts w:eastAsia="Calibri" w:cs="Arial"/>
        </w:rPr>
        <w:t xml:space="preserve">China to make </w:t>
      </w:r>
      <w:r w:rsidRPr="000112FE">
        <w:rPr>
          <w:rFonts w:cs="Arial"/>
        </w:rPr>
        <w:t xml:space="preserve">the new Maize </w:t>
      </w:r>
      <w:r w:rsidRPr="000112FE">
        <w:t>6H-60K SNP chip</w:t>
      </w:r>
      <w:r w:rsidRPr="000112FE">
        <w:rPr>
          <w:rFonts w:eastAsia="Calibri" w:cs="Arial"/>
        </w:rPr>
        <w:t xml:space="preserve"> available for</w:t>
      </w:r>
      <w:r w:rsidRPr="000112FE">
        <w:rPr>
          <w:rFonts w:cs="Arial"/>
        </w:rPr>
        <w:t xml:space="preserve"> testing </w:t>
      </w:r>
      <w:r w:rsidRPr="000112FE">
        <w:rPr>
          <w:rFonts w:cs="Arial"/>
          <w:sz w:val="18"/>
        </w:rPr>
        <w:t>.</w:t>
      </w:r>
    </w:p>
    <w:p w:rsidR="00247756" w:rsidRPr="000112FE" w:rsidRDefault="00247756" w:rsidP="00247756">
      <w:pPr>
        <w:keepNext/>
      </w:pPr>
    </w:p>
    <w:p w:rsidR="00247756" w:rsidRPr="000112FE" w:rsidRDefault="00247756" w:rsidP="00247756">
      <w:pPr>
        <w:keepNext/>
        <w:ind w:left="567"/>
        <w:outlineLvl w:val="3"/>
        <w:rPr>
          <w:rFonts w:eastAsiaTheme="minorEastAsia"/>
          <w:u w:val="single"/>
        </w:rPr>
      </w:pPr>
      <w:r w:rsidRPr="000112FE">
        <w:rPr>
          <w:rFonts w:eastAsiaTheme="minorEastAsia"/>
          <w:u w:val="single"/>
        </w:rPr>
        <w:t xml:space="preserve">Summary of current use of </w:t>
      </w:r>
      <w:r w:rsidRPr="000112FE">
        <w:rPr>
          <w:u w:val="single"/>
        </w:rPr>
        <w:t>biochemical and molecular techniques</w:t>
      </w:r>
    </w:p>
    <w:p w:rsidR="00247756" w:rsidRPr="000112FE" w:rsidRDefault="00247756" w:rsidP="00247756">
      <w:pPr>
        <w:keepNext/>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247756" w:rsidRPr="000112FE" w:rsidTr="005008D8">
        <w:tc>
          <w:tcPr>
            <w:tcW w:w="9072" w:type="dxa"/>
          </w:tcPr>
          <w:p w:rsidR="00247756" w:rsidRPr="000112FE" w:rsidRDefault="00247756" w:rsidP="005008D8">
            <w:pPr>
              <w:keepNext/>
              <w:spacing w:before="20" w:after="20"/>
              <w:ind w:left="38"/>
              <w:rPr>
                <w:sz w:val="18"/>
              </w:rPr>
            </w:pPr>
            <w:r w:rsidRPr="000112FE">
              <w:rPr>
                <w:sz w:val="18"/>
              </w:rPr>
              <w:t>Germany: isoenzymes for management of variety collection and DUS examination (maize)</w:t>
            </w:r>
          </w:p>
        </w:tc>
      </w:tr>
      <w:tr w:rsidR="00247756" w:rsidRPr="000112FE" w:rsidTr="005008D8">
        <w:tc>
          <w:tcPr>
            <w:tcW w:w="9072" w:type="dxa"/>
          </w:tcPr>
          <w:p w:rsidR="00247756" w:rsidRPr="000112FE" w:rsidRDefault="00247756" w:rsidP="005008D8">
            <w:pPr>
              <w:spacing w:before="20" w:after="20"/>
              <w:ind w:left="38"/>
              <w:rPr>
                <w:sz w:val="18"/>
              </w:rPr>
            </w:pPr>
            <w:r w:rsidRPr="000112FE">
              <w:rPr>
                <w:sz w:val="18"/>
              </w:rPr>
              <w:t>China: Maize 6H-60K SNP chip for consideration of essential derivation;  protocol for variety identification in maize and soybean; creation of a database and selection of similar varieties;  general protocol for variety identification using SSR</w:t>
            </w:r>
          </w:p>
        </w:tc>
      </w:tr>
      <w:tr w:rsidR="00247756" w:rsidRPr="000112FE" w:rsidTr="005008D8">
        <w:tc>
          <w:tcPr>
            <w:tcW w:w="9072" w:type="dxa"/>
          </w:tcPr>
          <w:p w:rsidR="00247756" w:rsidRPr="000112FE" w:rsidRDefault="00247756" w:rsidP="005008D8">
            <w:pPr>
              <w:spacing w:before="20" w:after="20"/>
              <w:ind w:left="38"/>
              <w:rPr>
                <w:sz w:val="18"/>
              </w:rPr>
            </w:pPr>
            <w:r w:rsidRPr="000112FE">
              <w:rPr>
                <w:sz w:val="18"/>
              </w:rPr>
              <w:t>Argentina: SNP for management of variety collection and variety identity</w:t>
            </w:r>
          </w:p>
        </w:tc>
      </w:tr>
      <w:tr w:rsidR="00247756" w:rsidRPr="000112FE" w:rsidTr="005008D8">
        <w:tc>
          <w:tcPr>
            <w:tcW w:w="9072" w:type="dxa"/>
          </w:tcPr>
          <w:p w:rsidR="00247756" w:rsidRPr="000112FE" w:rsidRDefault="00247756" w:rsidP="005008D8">
            <w:pPr>
              <w:spacing w:before="20" w:after="20"/>
              <w:ind w:left="38"/>
              <w:rPr>
                <w:sz w:val="18"/>
              </w:rPr>
            </w:pPr>
            <w:r w:rsidRPr="000112FE">
              <w:rPr>
                <w:sz w:val="18"/>
              </w:rPr>
              <w:t>Brazil: SSR for variety identity</w:t>
            </w:r>
          </w:p>
        </w:tc>
      </w:tr>
      <w:tr w:rsidR="00247756" w:rsidRPr="000112FE" w:rsidTr="005008D8">
        <w:tc>
          <w:tcPr>
            <w:tcW w:w="9072" w:type="dxa"/>
          </w:tcPr>
          <w:p w:rsidR="00247756" w:rsidRPr="000112FE" w:rsidRDefault="00247756" w:rsidP="005008D8">
            <w:pPr>
              <w:spacing w:before="20" w:after="20"/>
              <w:ind w:left="38"/>
              <w:rPr>
                <w:sz w:val="18"/>
              </w:rPr>
            </w:pPr>
            <w:r w:rsidRPr="000112FE">
              <w:rPr>
                <w:sz w:val="18"/>
              </w:rPr>
              <w:t>SAA:  genetic similarity in soybean varieties</w:t>
            </w:r>
          </w:p>
        </w:tc>
      </w:tr>
      <w:tr w:rsidR="00247756" w:rsidRPr="000112FE" w:rsidTr="005008D8">
        <w:tc>
          <w:tcPr>
            <w:tcW w:w="9072" w:type="dxa"/>
          </w:tcPr>
          <w:p w:rsidR="00247756" w:rsidRPr="000112FE" w:rsidRDefault="00247756" w:rsidP="005008D8">
            <w:pPr>
              <w:spacing w:before="20" w:after="20"/>
              <w:ind w:left="38"/>
              <w:rPr>
                <w:sz w:val="18"/>
                <w:lang w:val="pt-BR"/>
              </w:rPr>
            </w:pPr>
            <w:r w:rsidRPr="000112FE">
              <w:rPr>
                <w:sz w:val="18"/>
                <w:lang w:val="pt-BR"/>
              </w:rPr>
              <w:t>ISTA: electrophoresis, seed proteins, SSR (ISTA Rules, Chapter 8)</w:t>
            </w:r>
          </w:p>
        </w:tc>
      </w:tr>
    </w:tbl>
    <w:p w:rsidR="00247756" w:rsidRPr="000112FE" w:rsidRDefault="00247756" w:rsidP="00247756">
      <w:pPr>
        <w:keepNext/>
        <w:rPr>
          <w:lang w:val="pt-BR"/>
        </w:rPr>
      </w:pPr>
    </w:p>
    <w:p w:rsidR="00247756" w:rsidRPr="000112FE" w:rsidRDefault="00247756" w:rsidP="00247756">
      <w:pPr>
        <w:keepNext/>
        <w:ind w:left="567"/>
        <w:outlineLvl w:val="3"/>
        <w:rPr>
          <w:u w:val="single"/>
        </w:rPr>
      </w:pPr>
      <w:r w:rsidRPr="000112FE">
        <w:rPr>
          <w:u w:val="single"/>
        </w:rPr>
        <w:t>Proposals on confidentiality and access to data</w:t>
      </w:r>
    </w:p>
    <w:p w:rsidR="00247756" w:rsidRPr="000112FE" w:rsidRDefault="00247756" w:rsidP="00247756"/>
    <w:p w:rsidR="00247756" w:rsidRPr="000112FE" w:rsidRDefault="00247756" w:rsidP="00247756">
      <w:pPr>
        <w:numPr>
          <w:ilvl w:val="0"/>
          <w:numId w:val="19"/>
        </w:numPr>
        <w:contextualSpacing/>
        <w:rPr>
          <w:rFonts w:eastAsia="Calibri" w:cs="Arial"/>
        </w:rPr>
      </w:pPr>
      <w:r w:rsidRPr="000112FE">
        <w:rPr>
          <w:rFonts w:eastAsia="Calibri" w:cs="Arial"/>
        </w:rPr>
        <w:t xml:space="preserve">DNA-fingerprint data to be treated as confidential;  </w:t>
      </w:r>
    </w:p>
    <w:p w:rsidR="00247756" w:rsidRPr="000112FE" w:rsidRDefault="00247756" w:rsidP="00247756">
      <w:pPr>
        <w:numPr>
          <w:ilvl w:val="0"/>
          <w:numId w:val="19"/>
        </w:numPr>
        <w:contextualSpacing/>
        <w:rPr>
          <w:rFonts w:eastAsia="Calibri" w:cs="Arial"/>
        </w:rPr>
      </w:pPr>
      <w:r w:rsidRPr="000112FE">
        <w:rPr>
          <w:rFonts w:eastAsia="Calibri" w:cs="Arial"/>
        </w:rPr>
        <w:t>Variety identification data using a small number of SNP markers could be made publicly available</w:t>
      </w:r>
    </w:p>
    <w:p w:rsidR="00247756" w:rsidRPr="000112FE" w:rsidRDefault="00247756" w:rsidP="00247756">
      <w:pPr>
        <w:numPr>
          <w:ilvl w:val="0"/>
          <w:numId w:val="19"/>
        </w:numPr>
        <w:contextualSpacing/>
        <w:rPr>
          <w:rFonts w:eastAsia="Calibri" w:cs="Arial"/>
        </w:rPr>
      </w:pPr>
      <w:r w:rsidRPr="000112FE">
        <w:rPr>
          <w:rFonts w:eastAsia="Calibri" w:cs="Arial"/>
        </w:rPr>
        <w:t xml:space="preserve">Consent by the breeder should be required before sharing of DNA-based information; </w:t>
      </w:r>
    </w:p>
    <w:p w:rsidR="00247756" w:rsidRPr="000112FE" w:rsidRDefault="00247756" w:rsidP="00247756">
      <w:pPr>
        <w:numPr>
          <w:ilvl w:val="0"/>
          <w:numId w:val="19"/>
        </w:numPr>
        <w:contextualSpacing/>
        <w:rPr>
          <w:rFonts w:eastAsia="Calibri" w:cs="Arial"/>
        </w:rPr>
      </w:pPr>
      <w:r w:rsidRPr="000112FE">
        <w:rPr>
          <w:rFonts w:eastAsia="Calibri" w:cs="Arial"/>
        </w:rPr>
        <w:t>Breeders should be informed about the publication of variety identification by SNPs;</w:t>
      </w:r>
    </w:p>
    <w:p w:rsidR="00247756" w:rsidRPr="000112FE" w:rsidRDefault="00247756" w:rsidP="00247756">
      <w:pPr>
        <w:numPr>
          <w:ilvl w:val="0"/>
          <w:numId w:val="19"/>
        </w:numPr>
        <w:contextualSpacing/>
        <w:rPr>
          <w:rFonts w:eastAsia="Calibri" w:cs="Arial"/>
        </w:rPr>
      </w:pPr>
      <w:r w:rsidRPr="000112FE">
        <w:rPr>
          <w:rFonts w:eastAsia="Calibri" w:cs="Arial"/>
        </w:rPr>
        <w:t>Parental line information should be treated as confidential</w:t>
      </w:r>
    </w:p>
    <w:p w:rsidR="00247756" w:rsidRPr="000112FE" w:rsidRDefault="00247756" w:rsidP="00247756"/>
    <w:p w:rsidR="00247756" w:rsidRPr="00AE7696" w:rsidRDefault="00247756" w:rsidP="00AE7696">
      <w:pPr>
        <w:rPr>
          <w:i/>
        </w:rPr>
      </w:pPr>
      <w:bookmarkStart w:id="157" w:name="_Toc525478529"/>
      <w:bookmarkStart w:id="158" w:name="_Toc525647218"/>
      <w:bookmarkStart w:id="159" w:name="_Toc535518944"/>
      <w:bookmarkStart w:id="160" w:name="_Toc536782776"/>
      <w:bookmarkStart w:id="161" w:name="_Toc19811609"/>
      <w:bookmarkStart w:id="162" w:name="_Toc22561901"/>
      <w:bookmarkStart w:id="163" w:name="_Toc22564632"/>
      <w:bookmarkStart w:id="164" w:name="_Toc27663389"/>
      <w:r w:rsidRPr="00AE7696">
        <w:rPr>
          <w:i/>
        </w:rPr>
        <w:t>Other agricultural crops</w:t>
      </w:r>
      <w:bookmarkEnd w:id="157"/>
      <w:bookmarkEnd w:id="158"/>
      <w:bookmarkEnd w:id="159"/>
      <w:bookmarkEnd w:id="160"/>
      <w:bookmarkEnd w:id="161"/>
      <w:bookmarkEnd w:id="162"/>
      <w:bookmarkEnd w:id="163"/>
      <w:bookmarkEnd w:id="164"/>
    </w:p>
    <w:p w:rsidR="00AE7696" w:rsidRDefault="00AE7696" w:rsidP="00247756">
      <w:pPr>
        <w:keepNext/>
        <w:ind w:left="567"/>
        <w:outlineLvl w:val="3"/>
        <w:rPr>
          <w:u w:val="single"/>
        </w:rPr>
      </w:pPr>
      <w:bookmarkStart w:id="165" w:name="_Toc19811610"/>
    </w:p>
    <w:p w:rsidR="00247756" w:rsidRPr="000112FE" w:rsidRDefault="00247756" w:rsidP="00247756">
      <w:pPr>
        <w:keepNext/>
        <w:ind w:left="567"/>
        <w:outlineLvl w:val="3"/>
        <w:rPr>
          <w:u w:val="single"/>
        </w:rPr>
      </w:pPr>
      <w:r w:rsidRPr="000112FE">
        <w:rPr>
          <w:u w:val="single"/>
        </w:rPr>
        <w:t>Summary of crop interest</w:t>
      </w:r>
      <w:bookmarkEnd w:id="165"/>
    </w:p>
    <w:p w:rsidR="00247756" w:rsidRPr="000112FE" w:rsidRDefault="00247756" w:rsidP="00247756">
      <w:pPr>
        <w:jc w:val="left"/>
      </w:pPr>
    </w:p>
    <w:tbl>
      <w:tblPr>
        <w:tblStyle w:val="TableGrid6"/>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6804"/>
      </w:tblGrid>
      <w:tr w:rsidR="00247756" w:rsidRPr="000112FE" w:rsidTr="005008D8">
        <w:tc>
          <w:tcPr>
            <w:tcW w:w="2122" w:type="dxa"/>
          </w:tcPr>
          <w:p w:rsidR="00247756" w:rsidRPr="000112FE" w:rsidRDefault="00247756" w:rsidP="005008D8">
            <w:pPr>
              <w:jc w:val="left"/>
              <w:rPr>
                <w:sz w:val="18"/>
              </w:rPr>
            </w:pPr>
            <w:r w:rsidRPr="000112FE">
              <w:rPr>
                <w:sz w:val="18"/>
              </w:rPr>
              <w:t>Barley</w:t>
            </w:r>
          </w:p>
        </w:tc>
        <w:tc>
          <w:tcPr>
            <w:tcW w:w="6804" w:type="dxa"/>
          </w:tcPr>
          <w:p w:rsidR="00247756" w:rsidRPr="000112FE" w:rsidRDefault="00247756" w:rsidP="005008D8">
            <w:pPr>
              <w:jc w:val="left"/>
              <w:rPr>
                <w:sz w:val="18"/>
              </w:rPr>
            </w:pPr>
            <w:r w:rsidRPr="000112FE">
              <w:rPr>
                <w:sz w:val="18"/>
              </w:rPr>
              <w:t xml:space="preserve">Argentina, Estonia, Germany, Italy, United Kingdom, ISTA </w:t>
            </w:r>
          </w:p>
        </w:tc>
      </w:tr>
      <w:tr w:rsidR="00247756" w:rsidRPr="000112FE" w:rsidTr="005008D8">
        <w:tc>
          <w:tcPr>
            <w:tcW w:w="2122" w:type="dxa"/>
          </w:tcPr>
          <w:p w:rsidR="00247756" w:rsidRPr="000112FE" w:rsidRDefault="00247756" w:rsidP="005008D8">
            <w:pPr>
              <w:jc w:val="left"/>
              <w:rPr>
                <w:i/>
                <w:sz w:val="18"/>
              </w:rPr>
            </w:pPr>
            <w:r w:rsidRPr="000112FE">
              <w:rPr>
                <w:i/>
                <w:sz w:val="18"/>
              </w:rPr>
              <w:t>Cannabis sativa</w:t>
            </w:r>
          </w:p>
        </w:tc>
        <w:tc>
          <w:tcPr>
            <w:tcW w:w="6804" w:type="dxa"/>
          </w:tcPr>
          <w:p w:rsidR="00247756" w:rsidRPr="000112FE" w:rsidRDefault="00247756" w:rsidP="005008D8">
            <w:pPr>
              <w:jc w:val="left"/>
              <w:rPr>
                <w:sz w:val="18"/>
              </w:rPr>
            </w:pPr>
            <w:r w:rsidRPr="000112FE">
              <w:rPr>
                <w:sz w:val="18"/>
              </w:rPr>
              <w:t>Estonia, Italy, Netherlands, United Kingdom</w:t>
            </w:r>
          </w:p>
        </w:tc>
      </w:tr>
      <w:tr w:rsidR="00247756" w:rsidRPr="000112FE" w:rsidTr="005008D8">
        <w:tc>
          <w:tcPr>
            <w:tcW w:w="2122" w:type="dxa"/>
          </w:tcPr>
          <w:p w:rsidR="00247756" w:rsidRPr="000112FE" w:rsidRDefault="00247756" w:rsidP="005008D8">
            <w:pPr>
              <w:jc w:val="left"/>
              <w:rPr>
                <w:sz w:val="18"/>
              </w:rPr>
            </w:pPr>
            <w:r w:rsidRPr="000112FE">
              <w:rPr>
                <w:sz w:val="18"/>
              </w:rPr>
              <w:t>Cotton</w:t>
            </w:r>
          </w:p>
        </w:tc>
        <w:tc>
          <w:tcPr>
            <w:tcW w:w="6804" w:type="dxa"/>
          </w:tcPr>
          <w:p w:rsidR="00247756" w:rsidRPr="000112FE" w:rsidRDefault="00247756" w:rsidP="005008D8">
            <w:pPr>
              <w:jc w:val="left"/>
              <w:rPr>
                <w:sz w:val="18"/>
              </w:rPr>
            </w:pPr>
            <w:r w:rsidRPr="000112FE">
              <w:rPr>
                <w:sz w:val="18"/>
              </w:rPr>
              <w:t>Argentina, ISTA</w:t>
            </w:r>
          </w:p>
        </w:tc>
      </w:tr>
      <w:tr w:rsidR="00247756" w:rsidRPr="000112FE" w:rsidTr="005008D8">
        <w:tc>
          <w:tcPr>
            <w:tcW w:w="2122" w:type="dxa"/>
          </w:tcPr>
          <w:p w:rsidR="00247756" w:rsidRPr="000112FE" w:rsidRDefault="00247756" w:rsidP="005008D8">
            <w:pPr>
              <w:jc w:val="left"/>
              <w:rPr>
                <w:sz w:val="18"/>
              </w:rPr>
            </w:pPr>
            <w:r w:rsidRPr="000112FE">
              <w:rPr>
                <w:sz w:val="18"/>
              </w:rPr>
              <w:t>Perennial Ryegrass</w:t>
            </w:r>
          </w:p>
        </w:tc>
        <w:tc>
          <w:tcPr>
            <w:tcW w:w="6804" w:type="dxa"/>
          </w:tcPr>
          <w:p w:rsidR="00247756" w:rsidRPr="000112FE" w:rsidRDefault="00247756" w:rsidP="005008D8">
            <w:pPr>
              <w:jc w:val="left"/>
              <w:rPr>
                <w:sz w:val="18"/>
              </w:rPr>
            </w:pPr>
            <w:r w:rsidRPr="000112FE">
              <w:rPr>
                <w:sz w:val="18"/>
              </w:rPr>
              <w:t>Germany, Netherlands, New Zealand, United Kingdom</w:t>
            </w:r>
          </w:p>
        </w:tc>
      </w:tr>
      <w:tr w:rsidR="00247756" w:rsidRPr="000112FE" w:rsidTr="005008D8">
        <w:tc>
          <w:tcPr>
            <w:tcW w:w="2122" w:type="dxa"/>
          </w:tcPr>
          <w:p w:rsidR="00247756" w:rsidRPr="000112FE" w:rsidRDefault="00247756" w:rsidP="005008D8">
            <w:pPr>
              <w:jc w:val="left"/>
              <w:rPr>
                <w:sz w:val="18"/>
              </w:rPr>
            </w:pPr>
            <w:r w:rsidRPr="000112FE">
              <w:rPr>
                <w:sz w:val="18"/>
              </w:rPr>
              <w:t>Potato</w:t>
            </w:r>
          </w:p>
        </w:tc>
        <w:tc>
          <w:tcPr>
            <w:tcW w:w="6804" w:type="dxa"/>
          </w:tcPr>
          <w:p w:rsidR="00247756" w:rsidRPr="000112FE" w:rsidRDefault="00247756" w:rsidP="005008D8">
            <w:pPr>
              <w:jc w:val="left"/>
              <w:rPr>
                <w:sz w:val="18"/>
              </w:rPr>
            </w:pPr>
            <w:r w:rsidRPr="000112FE">
              <w:rPr>
                <w:sz w:val="18"/>
              </w:rPr>
              <w:t>Estonia, Germany, Netherlands, Russian Federation, United Kingdom</w:t>
            </w:r>
          </w:p>
        </w:tc>
      </w:tr>
      <w:tr w:rsidR="00247756" w:rsidRPr="00FE04FA" w:rsidTr="005008D8">
        <w:tc>
          <w:tcPr>
            <w:tcW w:w="2122" w:type="dxa"/>
          </w:tcPr>
          <w:p w:rsidR="00247756" w:rsidRPr="000112FE" w:rsidRDefault="00247756" w:rsidP="005008D8">
            <w:pPr>
              <w:jc w:val="left"/>
              <w:rPr>
                <w:sz w:val="18"/>
              </w:rPr>
            </w:pPr>
            <w:r w:rsidRPr="000112FE">
              <w:rPr>
                <w:sz w:val="18"/>
              </w:rPr>
              <w:t>Rice</w:t>
            </w:r>
          </w:p>
        </w:tc>
        <w:tc>
          <w:tcPr>
            <w:tcW w:w="6804" w:type="dxa"/>
          </w:tcPr>
          <w:p w:rsidR="00247756" w:rsidRPr="000112FE" w:rsidRDefault="00247756" w:rsidP="005008D8">
            <w:pPr>
              <w:jc w:val="left"/>
              <w:rPr>
                <w:sz w:val="18"/>
                <w:lang w:val="es-ES"/>
              </w:rPr>
            </w:pPr>
            <w:r w:rsidRPr="000112FE">
              <w:rPr>
                <w:sz w:val="18"/>
                <w:lang w:val="es-ES"/>
              </w:rPr>
              <w:t>Argentina, China, Italy, Japan, ISTA</w:t>
            </w:r>
          </w:p>
        </w:tc>
      </w:tr>
      <w:tr w:rsidR="00247756" w:rsidRPr="000112FE" w:rsidTr="005008D8">
        <w:tc>
          <w:tcPr>
            <w:tcW w:w="2122" w:type="dxa"/>
          </w:tcPr>
          <w:p w:rsidR="00247756" w:rsidRPr="000112FE" w:rsidRDefault="00247756" w:rsidP="005008D8">
            <w:pPr>
              <w:jc w:val="left"/>
              <w:rPr>
                <w:sz w:val="18"/>
              </w:rPr>
            </w:pPr>
            <w:r w:rsidRPr="000112FE">
              <w:rPr>
                <w:sz w:val="18"/>
              </w:rPr>
              <w:t>Sunflower</w:t>
            </w:r>
          </w:p>
        </w:tc>
        <w:tc>
          <w:tcPr>
            <w:tcW w:w="6804" w:type="dxa"/>
          </w:tcPr>
          <w:p w:rsidR="00247756" w:rsidRPr="000112FE" w:rsidRDefault="00247756" w:rsidP="005008D8">
            <w:pPr>
              <w:jc w:val="left"/>
              <w:rPr>
                <w:sz w:val="18"/>
              </w:rPr>
            </w:pPr>
            <w:r w:rsidRPr="000112FE">
              <w:rPr>
                <w:sz w:val="18"/>
              </w:rPr>
              <w:t>Russian Federation</w:t>
            </w:r>
          </w:p>
        </w:tc>
      </w:tr>
      <w:tr w:rsidR="00247756" w:rsidRPr="000112FE" w:rsidTr="005008D8">
        <w:tc>
          <w:tcPr>
            <w:tcW w:w="2122" w:type="dxa"/>
          </w:tcPr>
          <w:p w:rsidR="00247756" w:rsidRPr="000112FE" w:rsidRDefault="00247756" w:rsidP="005008D8">
            <w:pPr>
              <w:jc w:val="left"/>
              <w:rPr>
                <w:sz w:val="18"/>
              </w:rPr>
            </w:pPr>
            <w:r w:rsidRPr="000112FE">
              <w:rPr>
                <w:sz w:val="18"/>
              </w:rPr>
              <w:t>Sweet Potato</w:t>
            </w:r>
          </w:p>
        </w:tc>
        <w:tc>
          <w:tcPr>
            <w:tcW w:w="6804" w:type="dxa"/>
          </w:tcPr>
          <w:p w:rsidR="00247756" w:rsidRPr="000112FE" w:rsidRDefault="00247756" w:rsidP="005008D8">
            <w:pPr>
              <w:jc w:val="left"/>
              <w:rPr>
                <w:sz w:val="18"/>
              </w:rPr>
            </w:pPr>
            <w:r w:rsidRPr="000112FE">
              <w:rPr>
                <w:sz w:val="18"/>
              </w:rPr>
              <w:t xml:space="preserve">United Kingdom </w:t>
            </w:r>
          </w:p>
        </w:tc>
      </w:tr>
      <w:tr w:rsidR="00247756" w:rsidRPr="000112FE" w:rsidTr="005008D8">
        <w:tc>
          <w:tcPr>
            <w:tcW w:w="2122" w:type="dxa"/>
          </w:tcPr>
          <w:p w:rsidR="00247756" w:rsidRPr="000112FE" w:rsidRDefault="00247756" w:rsidP="005008D8">
            <w:pPr>
              <w:jc w:val="left"/>
              <w:rPr>
                <w:sz w:val="18"/>
              </w:rPr>
            </w:pPr>
            <w:r w:rsidRPr="000112FE">
              <w:rPr>
                <w:sz w:val="18"/>
              </w:rPr>
              <w:lastRenderedPageBreak/>
              <w:t>Wheat</w:t>
            </w:r>
          </w:p>
        </w:tc>
        <w:tc>
          <w:tcPr>
            <w:tcW w:w="6804" w:type="dxa"/>
          </w:tcPr>
          <w:p w:rsidR="00247756" w:rsidRPr="000112FE" w:rsidRDefault="00247756" w:rsidP="005008D8">
            <w:pPr>
              <w:jc w:val="left"/>
              <w:rPr>
                <w:sz w:val="18"/>
              </w:rPr>
            </w:pPr>
            <w:r w:rsidRPr="000112FE">
              <w:rPr>
                <w:sz w:val="18"/>
              </w:rPr>
              <w:t>Argentina, China, Estonia, Germany, Italy, United Kingdom, ISTA</w:t>
            </w:r>
          </w:p>
        </w:tc>
      </w:tr>
    </w:tbl>
    <w:p w:rsidR="00247756" w:rsidRPr="000112FE" w:rsidRDefault="00247756" w:rsidP="00247756">
      <w:pPr>
        <w:jc w:val="left"/>
      </w:pPr>
    </w:p>
    <w:p w:rsidR="00247756" w:rsidRPr="000112FE" w:rsidRDefault="00247756" w:rsidP="00247756">
      <w:pPr>
        <w:keepNext/>
        <w:ind w:left="567"/>
        <w:outlineLvl w:val="3"/>
        <w:rPr>
          <w:u w:val="single"/>
          <w:lang w:val="fr-FR"/>
        </w:rPr>
      </w:pPr>
      <w:bookmarkStart w:id="166" w:name="_Toc19811611"/>
      <w:r w:rsidRPr="000112FE">
        <w:rPr>
          <w:u w:val="single"/>
          <w:lang w:val="fr-FR"/>
        </w:rPr>
        <w:t>Plans for cooperation</w:t>
      </w:r>
      <w:bookmarkEnd w:id="166"/>
    </w:p>
    <w:p w:rsidR="00247756" w:rsidRPr="000112FE" w:rsidRDefault="00247756" w:rsidP="00247756">
      <w:pPr>
        <w:keepNext/>
        <w:contextualSpacing/>
      </w:pPr>
    </w:p>
    <w:p w:rsidR="00247756" w:rsidRPr="000112FE" w:rsidRDefault="00247756" w:rsidP="00247756">
      <w:pPr>
        <w:keepNext/>
        <w:numPr>
          <w:ilvl w:val="0"/>
          <w:numId w:val="8"/>
        </w:numPr>
        <w:contextualSpacing/>
      </w:pPr>
      <w:r w:rsidRPr="000112FE">
        <w:t xml:space="preserve">Ryegrass:  Belgium, Czech Republic and the </w:t>
      </w:r>
      <w:r w:rsidRPr="000112FE">
        <w:rPr>
          <w:rFonts w:cs="Arial"/>
          <w:color w:val="000000"/>
        </w:rPr>
        <w:t xml:space="preserve">Netherlands to share information on their work and plans;  </w:t>
      </w:r>
    </w:p>
    <w:p w:rsidR="00247756" w:rsidRPr="000112FE" w:rsidRDefault="00247756" w:rsidP="00247756">
      <w:pPr>
        <w:keepNext/>
        <w:numPr>
          <w:ilvl w:val="0"/>
          <w:numId w:val="8"/>
        </w:numPr>
        <w:contextualSpacing/>
      </w:pPr>
      <w:r w:rsidRPr="000112FE">
        <w:rPr>
          <w:rFonts w:cs="Arial"/>
          <w:color w:val="000000"/>
        </w:rPr>
        <w:t>Oilseed rape: France, Germany, CPVO and the United Kingdom to develop a set of molecular markers for the management of variety collections;</w:t>
      </w:r>
    </w:p>
    <w:p w:rsidR="00247756" w:rsidRPr="000112FE" w:rsidRDefault="00247756" w:rsidP="00247756">
      <w:pPr>
        <w:numPr>
          <w:ilvl w:val="0"/>
          <w:numId w:val="8"/>
        </w:numPr>
        <w:contextualSpacing/>
      </w:pPr>
      <w:r w:rsidRPr="000112FE">
        <w:rPr>
          <w:rFonts w:cs="Arial"/>
          <w:color w:val="000000"/>
        </w:rPr>
        <w:t>INVITE and INNOVAR (scope of 10 crops) participating countries to develop markers sets for variety testing;</w:t>
      </w:r>
    </w:p>
    <w:p w:rsidR="00247756" w:rsidRPr="000112FE" w:rsidRDefault="00247756" w:rsidP="00247756">
      <w:pPr>
        <w:numPr>
          <w:ilvl w:val="0"/>
          <w:numId w:val="8"/>
        </w:numPr>
        <w:contextualSpacing/>
      </w:pPr>
      <w:r w:rsidRPr="000112FE">
        <w:rPr>
          <w:rFonts w:cs="Arial"/>
          <w:color w:val="000000"/>
        </w:rPr>
        <w:t>Argentina to contact BMT participants on sets of markers for Barley, Cotton, Rice and Wheat.</w:t>
      </w:r>
    </w:p>
    <w:p w:rsidR="00247756" w:rsidRPr="000112FE" w:rsidRDefault="00247756" w:rsidP="00247756"/>
    <w:p w:rsidR="00247756" w:rsidRPr="000112FE" w:rsidRDefault="00247756" w:rsidP="00247756">
      <w:pPr>
        <w:keepNext/>
        <w:ind w:left="567"/>
        <w:outlineLvl w:val="3"/>
        <w:rPr>
          <w:rFonts w:eastAsiaTheme="minorEastAsia"/>
          <w:u w:val="single"/>
        </w:rPr>
      </w:pPr>
      <w:r w:rsidRPr="000112FE">
        <w:rPr>
          <w:rFonts w:eastAsiaTheme="minorEastAsia"/>
          <w:u w:val="single"/>
        </w:rPr>
        <w:t xml:space="preserve">Summary of current use of </w:t>
      </w:r>
      <w:r w:rsidRPr="000112FE">
        <w:rPr>
          <w:u w:val="single"/>
        </w:rPr>
        <w:t>biochemical and molecular techniques</w:t>
      </w:r>
    </w:p>
    <w:p w:rsidR="00247756" w:rsidRPr="000112FE" w:rsidRDefault="00247756" w:rsidP="00247756">
      <w:pPr>
        <w:keepNext/>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247756" w:rsidRPr="000112FE" w:rsidTr="005008D8">
        <w:tc>
          <w:tcPr>
            <w:tcW w:w="9072" w:type="dxa"/>
          </w:tcPr>
          <w:p w:rsidR="00247756" w:rsidRPr="000112FE" w:rsidRDefault="00247756" w:rsidP="005008D8">
            <w:pPr>
              <w:spacing w:before="20" w:after="20"/>
              <w:ind w:left="38"/>
              <w:rPr>
                <w:sz w:val="18"/>
                <w:szCs w:val="18"/>
              </w:rPr>
            </w:pPr>
            <w:r w:rsidRPr="000112FE">
              <w:rPr>
                <w:sz w:val="18"/>
                <w:szCs w:val="18"/>
              </w:rPr>
              <w:t>Netherlands and the United Kingdom: SNPs for management of variety collections</w:t>
            </w:r>
          </w:p>
        </w:tc>
      </w:tr>
      <w:tr w:rsidR="00247756" w:rsidRPr="000112FE" w:rsidTr="005008D8">
        <w:tc>
          <w:tcPr>
            <w:tcW w:w="9072" w:type="dxa"/>
          </w:tcPr>
          <w:p w:rsidR="00247756" w:rsidRPr="000112FE" w:rsidRDefault="00247756" w:rsidP="005008D8">
            <w:pPr>
              <w:keepNext/>
              <w:spacing w:before="20" w:after="20"/>
              <w:ind w:left="38"/>
              <w:rPr>
                <w:sz w:val="18"/>
                <w:szCs w:val="18"/>
              </w:rPr>
            </w:pPr>
            <w:r w:rsidRPr="000112FE">
              <w:rPr>
                <w:sz w:val="18"/>
                <w:szCs w:val="18"/>
              </w:rPr>
              <w:t>China:  90K SNP chip for wheat;  development of testing standard for SSR in wheat;  creation of a database for wheat varieties; SSR markers for selection of similar varieties and variety purity</w:t>
            </w:r>
          </w:p>
        </w:tc>
      </w:tr>
      <w:tr w:rsidR="00247756" w:rsidRPr="000112FE" w:rsidTr="005008D8">
        <w:tc>
          <w:tcPr>
            <w:tcW w:w="9072" w:type="dxa"/>
          </w:tcPr>
          <w:p w:rsidR="00247756" w:rsidRPr="000112FE" w:rsidRDefault="00247756" w:rsidP="005008D8">
            <w:pPr>
              <w:spacing w:before="20" w:after="20"/>
              <w:ind w:left="38"/>
              <w:rPr>
                <w:sz w:val="18"/>
                <w:szCs w:val="18"/>
              </w:rPr>
            </w:pPr>
            <w:r w:rsidRPr="000112FE">
              <w:rPr>
                <w:sz w:val="18"/>
                <w:szCs w:val="18"/>
              </w:rPr>
              <w:t>Germany: electrophoresis for Barley, Wheat and Oat, Ryegrass, Potato for DUS examination</w:t>
            </w:r>
          </w:p>
        </w:tc>
      </w:tr>
      <w:tr w:rsidR="00247756" w:rsidRPr="000112FE" w:rsidTr="005008D8">
        <w:tc>
          <w:tcPr>
            <w:tcW w:w="9072" w:type="dxa"/>
          </w:tcPr>
          <w:p w:rsidR="00247756" w:rsidRPr="000112FE" w:rsidRDefault="00247756" w:rsidP="005008D8">
            <w:pPr>
              <w:spacing w:before="20" w:after="20"/>
              <w:ind w:left="38"/>
              <w:rPr>
                <w:sz w:val="18"/>
                <w:szCs w:val="18"/>
              </w:rPr>
            </w:pPr>
            <w:r w:rsidRPr="000112FE">
              <w:rPr>
                <w:sz w:val="18"/>
                <w:szCs w:val="18"/>
              </w:rPr>
              <w:t>Italy: electrophoresis in maize, sunflower, wheat, barley for DUS examination and variety identification;  SSR for variety hybridity in Rice and variety identification</w:t>
            </w:r>
          </w:p>
        </w:tc>
      </w:tr>
      <w:tr w:rsidR="00247756" w:rsidRPr="000112FE" w:rsidTr="005008D8">
        <w:tc>
          <w:tcPr>
            <w:tcW w:w="9072" w:type="dxa"/>
          </w:tcPr>
          <w:p w:rsidR="00247756" w:rsidRPr="000112FE" w:rsidRDefault="00247756" w:rsidP="005008D8">
            <w:pPr>
              <w:spacing w:before="20" w:after="20"/>
              <w:ind w:left="38"/>
              <w:rPr>
                <w:sz w:val="18"/>
                <w:szCs w:val="18"/>
              </w:rPr>
            </w:pPr>
            <w:r w:rsidRPr="000112FE">
              <w:rPr>
                <w:sz w:val="18"/>
                <w:szCs w:val="18"/>
              </w:rPr>
              <w:t>Japan: RAPD-STS markers for infringement cases in French Bean and Rice</w:t>
            </w:r>
          </w:p>
        </w:tc>
      </w:tr>
      <w:tr w:rsidR="00247756" w:rsidRPr="000112FE" w:rsidTr="005008D8">
        <w:tc>
          <w:tcPr>
            <w:tcW w:w="9072" w:type="dxa"/>
          </w:tcPr>
          <w:p w:rsidR="00247756" w:rsidRPr="000112FE" w:rsidRDefault="00247756" w:rsidP="005008D8">
            <w:pPr>
              <w:rPr>
                <w:sz w:val="18"/>
                <w:szCs w:val="18"/>
              </w:rPr>
            </w:pPr>
            <w:r w:rsidRPr="000112FE">
              <w:rPr>
                <w:rFonts w:cs="Arial"/>
                <w:sz w:val="18"/>
                <w:szCs w:val="18"/>
              </w:rPr>
              <w:t xml:space="preserve">Russian Federation: SSR for identification in Sunflower and Potato.  </w:t>
            </w:r>
          </w:p>
        </w:tc>
      </w:tr>
      <w:tr w:rsidR="00247756" w:rsidRPr="000112FE" w:rsidTr="005008D8">
        <w:tc>
          <w:tcPr>
            <w:tcW w:w="9072" w:type="dxa"/>
          </w:tcPr>
          <w:p w:rsidR="00247756" w:rsidRPr="000112FE" w:rsidRDefault="00247756" w:rsidP="005008D8">
            <w:pPr>
              <w:spacing w:before="20" w:after="20"/>
              <w:ind w:left="38"/>
              <w:rPr>
                <w:sz w:val="18"/>
                <w:szCs w:val="18"/>
              </w:rPr>
            </w:pPr>
            <w:r w:rsidRPr="000112FE">
              <w:rPr>
                <w:sz w:val="18"/>
                <w:szCs w:val="18"/>
              </w:rPr>
              <w:t>United Kingdom: electrophoresis for Barley, Wheat and Oat, Ryegrass, for DUS examination;  SSR and SNP for sample validation and variety identification</w:t>
            </w:r>
          </w:p>
        </w:tc>
      </w:tr>
      <w:tr w:rsidR="00247756" w:rsidRPr="000112FE" w:rsidTr="005008D8">
        <w:tc>
          <w:tcPr>
            <w:tcW w:w="9072" w:type="dxa"/>
          </w:tcPr>
          <w:p w:rsidR="00247756" w:rsidRPr="000112FE" w:rsidRDefault="00247756" w:rsidP="005008D8">
            <w:pPr>
              <w:spacing w:before="20" w:after="20"/>
              <w:ind w:left="38"/>
              <w:rPr>
                <w:sz w:val="18"/>
                <w:szCs w:val="18"/>
              </w:rPr>
            </w:pPr>
            <w:r w:rsidRPr="000112FE">
              <w:rPr>
                <w:sz w:val="18"/>
                <w:szCs w:val="18"/>
              </w:rPr>
              <w:t>ISTA:  maize, wheat and soybean: SSR and electrophoresis;  barley: SSR;  Other crops: electrophoresis</w:t>
            </w:r>
          </w:p>
        </w:tc>
      </w:tr>
    </w:tbl>
    <w:p w:rsidR="00247756" w:rsidRPr="000112FE" w:rsidRDefault="00247756" w:rsidP="00247756">
      <w:pPr>
        <w:keepNext/>
        <w:ind w:left="567"/>
        <w:outlineLvl w:val="3"/>
        <w:rPr>
          <w:u w:val="single"/>
        </w:rPr>
      </w:pPr>
    </w:p>
    <w:p w:rsidR="00247756" w:rsidRPr="000112FE" w:rsidRDefault="00247756" w:rsidP="00247756">
      <w:pPr>
        <w:keepNext/>
        <w:ind w:left="567"/>
        <w:outlineLvl w:val="3"/>
        <w:rPr>
          <w:u w:val="single"/>
        </w:rPr>
      </w:pPr>
      <w:r w:rsidRPr="000112FE">
        <w:rPr>
          <w:u w:val="single"/>
        </w:rPr>
        <w:t>Proposals for confidentiality and access to data</w:t>
      </w:r>
    </w:p>
    <w:p w:rsidR="00247756" w:rsidRPr="000112FE" w:rsidRDefault="00247756" w:rsidP="00247756">
      <w:pPr>
        <w:keepNext/>
      </w:pPr>
    </w:p>
    <w:p w:rsidR="00247756" w:rsidRDefault="00247756" w:rsidP="00247756">
      <w:pPr>
        <w:jc w:val="left"/>
        <w:rPr>
          <w:rFonts w:eastAsiaTheme="minorEastAsia"/>
        </w:rPr>
      </w:pPr>
      <w:r w:rsidRPr="000112FE">
        <w:rPr>
          <w:rFonts w:eastAsiaTheme="minorEastAsia"/>
        </w:rPr>
        <w:t>Participants at the discussion group on other agricultural crops agreed with the proposals by the discussion group on Maize and Soybean.</w:t>
      </w:r>
    </w:p>
    <w:p w:rsidR="00F647BD" w:rsidRPr="000112FE" w:rsidRDefault="00F647BD" w:rsidP="00247756">
      <w:pPr>
        <w:jc w:val="left"/>
        <w:rPr>
          <w:rFonts w:eastAsiaTheme="minorEastAsia"/>
        </w:rPr>
      </w:pPr>
    </w:p>
    <w:p w:rsidR="00247756" w:rsidRDefault="00247756" w:rsidP="00AE7696">
      <w:pPr>
        <w:rPr>
          <w:i/>
        </w:rPr>
      </w:pPr>
      <w:bookmarkStart w:id="167" w:name="_Toc525478530"/>
      <w:bookmarkStart w:id="168" w:name="_Toc525647219"/>
      <w:bookmarkStart w:id="169" w:name="_Toc535518945"/>
      <w:bookmarkStart w:id="170" w:name="_Toc536782777"/>
      <w:bookmarkStart w:id="171" w:name="_Toc19811613"/>
      <w:bookmarkStart w:id="172" w:name="_Toc22561902"/>
      <w:bookmarkStart w:id="173" w:name="_Toc22564633"/>
      <w:bookmarkStart w:id="174" w:name="_Toc27663390"/>
      <w:r w:rsidRPr="00AE7696">
        <w:rPr>
          <w:i/>
        </w:rPr>
        <w:t>Vegetables</w:t>
      </w:r>
      <w:bookmarkEnd w:id="167"/>
      <w:bookmarkEnd w:id="168"/>
      <w:bookmarkEnd w:id="169"/>
      <w:bookmarkEnd w:id="170"/>
      <w:bookmarkEnd w:id="171"/>
      <w:bookmarkEnd w:id="172"/>
      <w:bookmarkEnd w:id="173"/>
      <w:bookmarkEnd w:id="174"/>
    </w:p>
    <w:p w:rsidR="00AE7696" w:rsidRPr="00AE7696" w:rsidRDefault="00AE7696" w:rsidP="00AE7696">
      <w:pPr>
        <w:rPr>
          <w:rFonts w:eastAsiaTheme="minorEastAsia"/>
          <w:i/>
        </w:rPr>
      </w:pPr>
    </w:p>
    <w:p w:rsidR="00247756" w:rsidRPr="000112FE" w:rsidRDefault="00247756" w:rsidP="00247756">
      <w:pPr>
        <w:keepNext/>
        <w:ind w:left="567"/>
        <w:outlineLvl w:val="3"/>
        <w:rPr>
          <w:rFonts w:eastAsiaTheme="minorEastAsia"/>
          <w:u w:val="single"/>
          <w:lang w:val="fr-FR"/>
        </w:rPr>
      </w:pPr>
      <w:bookmarkStart w:id="175" w:name="_Toc19811614"/>
      <w:r w:rsidRPr="000112FE">
        <w:rPr>
          <w:rFonts w:eastAsiaTheme="minorEastAsia"/>
          <w:u w:val="single"/>
          <w:lang w:val="fr-FR"/>
        </w:rPr>
        <w:t>Summary of crop interest</w:t>
      </w:r>
      <w:bookmarkEnd w:id="175"/>
    </w:p>
    <w:p w:rsidR="00247756" w:rsidRPr="000112FE" w:rsidRDefault="00247756" w:rsidP="00247756">
      <w:pPr>
        <w:rPr>
          <w:rFonts w:eastAsiaTheme="minorEastAsia"/>
        </w:rPr>
      </w:pPr>
    </w:p>
    <w:tbl>
      <w:tblPr>
        <w:tblStyle w:val="TableGrid2"/>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058"/>
      </w:tblGrid>
      <w:tr w:rsidR="00247756" w:rsidRPr="000112FE" w:rsidTr="005008D8">
        <w:tc>
          <w:tcPr>
            <w:tcW w:w="2122" w:type="dxa"/>
          </w:tcPr>
          <w:p w:rsidR="00247756" w:rsidRPr="000112FE" w:rsidRDefault="00247756" w:rsidP="005008D8">
            <w:pPr>
              <w:jc w:val="left"/>
              <w:rPr>
                <w:sz w:val="18"/>
                <w:lang w:eastAsia="zh-CN"/>
              </w:rPr>
            </w:pPr>
            <w:r w:rsidRPr="000112FE">
              <w:rPr>
                <w:sz w:val="18"/>
                <w:lang w:eastAsia="zh-CN"/>
              </w:rPr>
              <w:t>Cabbage</w:t>
            </w:r>
          </w:p>
        </w:tc>
        <w:tc>
          <w:tcPr>
            <w:tcW w:w="7058" w:type="dxa"/>
          </w:tcPr>
          <w:p w:rsidR="00247756" w:rsidRPr="000112FE" w:rsidRDefault="00247756" w:rsidP="005008D8">
            <w:pPr>
              <w:jc w:val="left"/>
              <w:rPr>
                <w:sz w:val="18"/>
                <w:lang w:eastAsia="zh-CN"/>
              </w:rPr>
            </w:pPr>
            <w:r w:rsidRPr="000112FE">
              <w:rPr>
                <w:sz w:val="18"/>
              </w:rPr>
              <w:t>China, Republic of Korea</w:t>
            </w:r>
          </w:p>
        </w:tc>
      </w:tr>
      <w:tr w:rsidR="00247756" w:rsidRPr="000112FE" w:rsidTr="005008D8">
        <w:tc>
          <w:tcPr>
            <w:tcW w:w="2122" w:type="dxa"/>
          </w:tcPr>
          <w:p w:rsidR="00247756" w:rsidRPr="000112FE" w:rsidRDefault="00247756" w:rsidP="005008D8">
            <w:pPr>
              <w:jc w:val="left"/>
              <w:rPr>
                <w:sz w:val="18"/>
                <w:lang w:eastAsia="zh-CN"/>
              </w:rPr>
            </w:pPr>
            <w:r w:rsidRPr="000112FE">
              <w:rPr>
                <w:sz w:val="18"/>
                <w:lang w:eastAsia="zh-CN"/>
              </w:rPr>
              <w:t>Chinese cabbage</w:t>
            </w:r>
          </w:p>
        </w:tc>
        <w:tc>
          <w:tcPr>
            <w:tcW w:w="7058" w:type="dxa"/>
          </w:tcPr>
          <w:p w:rsidR="00247756" w:rsidRPr="000112FE" w:rsidRDefault="00247756" w:rsidP="005008D8">
            <w:pPr>
              <w:rPr>
                <w:sz w:val="18"/>
              </w:rPr>
            </w:pPr>
            <w:r w:rsidRPr="000112FE">
              <w:rPr>
                <w:sz w:val="18"/>
              </w:rPr>
              <w:t>China, Republic of Korea</w:t>
            </w:r>
          </w:p>
        </w:tc>
      </w:tr>
      <w:tr w:rsidR="00247756" w:rsidRPr="000112FE" w:rsidTr="005008D8">
        <w:tc>
          <w:tcPr>
            <w:tcW w:w="2122" w:type="dxa"/>
          </w:tcPr>
          <w:p w:rsidR="00247756" w:rsidRPr="000112FE" w:rsidRDefault="00247756" w:rsidP="005008D8">
            <w:pPr>
              <w:jc w:val="left"/>
              <w:rPr>
                <w:sz w:val="18"/>
                <w:lang w:eastAsia="zh-CN"/>
              </w:rPr>
            </w:pPr>
            <w:r w:rsidRPr="000112FE">
              <w:rPr>
                <w:sz w:val="18"/>
                <w:lang w:eastAsia="zh-CN"/>
              </w:rPr>
              <w:t>Cucumber</w:t>
            </w:r>
          </w:p>
        </w:tc>
        <w:tc>
          <w:tcPr>
            <w:tcW w:w="7058" w:type="dxa"/>
          </w:tcPr>
          <w:p w:rsidR="00247756" w:rsidRPr="000112FE" w:rsidRDefault="00247756" w:rsidP="005008D8">
            <w:pPr>
              <w:rPr>
                <w:sz w:val="18"/>
              </w:rPr>
            </w:pPr>
            <w:r w:rsidRPr="000112FE">
              <w:rPr>
                <w:rFonts w:cs="Arial"/>
                <w:color w:val="000000"/>
                <w:sz w:val="18"/>
              </w:rPr>
              <w:t xml:space="preserve">China, Netherlands, </w:t>
            </w:r>
            <w:r w:rsidRPr="000112FE">
              <w:rPr>
                <w:sz w:val="18"/>
              </w:rPr>
              <w:t>Republic of Korea</w:t>
            </w:r>
          </w:p>
        </w:tc>
      </w:tr>
      <w:tr w:rsidR="00247756" w:rsidRPr="000112FE" w:rsidTr="005008D8">
        <w:tc>
          <w:tcPr>
            <w:tcW w:w="2122" w:type="dxa"/>
          </w:tcPr>
          <w:p w:rsidR="00247756" w:rsidRPr="000112FE" w:rsidRDefault="00247756" w:rsidP="005008D8">
            <w:pPr>
              <w:jc w:val="left"/>
              <w:rPr>
                <w:sz w:val="18"/>
                <w:lang w:eastAsia="zh-CN"/>
              </w:rPr>
            </w:pPr>
            <w:r w:rsidRPr="000112FE">
              <w:rPr>
                <w:sz w:val="18"/>
                <w:lang w:eastAsia="zh-CN"/>
              </w:rPr>
              <w:t>Eggplant</w:t>
            </w:r>
          </w:p>
        </w:tc>
        <w:tc>
          <w:tcPr>
            <w:tcW w:w="7058" w:type="dxa"/>
          </w:tcPr>
          <w:p w:rsidR="00247756" w:rsidRPr="000112FE" w:rsidRDefault="00247756" w:rsidP="005008D8">
            <w:pPr>
              <w:rPr>
                <w:sz w:val="18"/>
              </w:rPr>
            </w:pPr>
            <w:r w:rsidRPr="000112FE">
              <w:rPr>
                <w:rFonts w:cs="Arial"/>
                <w:color w:val="000000"/>
                <w:sz w:val="18"/>
                <w:szCs w:val="21"/>
              </w:rPr>
              <w:t>Italy</w:t>
            </w:r>
          </w:p>
        </w:tc>
      </w:tr>
      <w:tr w:rsidR="00247756" w:rsidRPr="000112FE" w:rsidTr="005008D8">
        <w:tc>
          <w:tcPr>
            <w:tcW w:w="2122" w:type="dxa"/>
          </w:tcPr>
          <w:p w:rsidR="00247756" w:rsidRPr="000112FE" w:rsidRDefault="00247756" w:rsidP="005008D8">
            <w:pPr>
              <w:jc w:val="left"/>
              <w:rPr>
                <w:sz w:val="18"/>
                <w:lang w:eastAsia="zh-CN"/>
              </w:rPr>
            </w:pPr>
            <w:r w:rsidRPr="000112FE">
              <w:rPr>
                <w:sz w:val="18"/>
                <w:lang w:eastAsia="zh-CN"/>
              </w:rPr>
              <w:t>French bean</w:t>
            </w:r>
          </w:p>
        </w:tc>
        <w:tc>
          <w:tcPr>
            <w:tcW w:w="7058" w:type="dxa"/>
          </w:tcPr>
          <w:p w:rsidR="00247756" w:rsidRPr="000112FE" w:rsidRDefault="00247756" w:rsidP="005008D8">
            <w:pPr>
              <w:rPr>
                <w:sz w:val="18"/>
              </w:rPr>
            </w:pPr>
            <w:r w:rsidRPr="000112FE">
              <w:rPr>
                <w:rFonts w:cs="Arial"/>
                <w:color w:val="000000"/>
                <w:sz w:val="18"/>
              </w:rPr>
              <w:t>Netherlands</w:t>
            </w:r>
          </w:p>
        </w:tc>
      </w:tr>
      <w:tr w:rsidR="00247756" w:rsidRPr="000112FE" w:rsidTr="005008D8">
        <w:tc>
          <w:tcPr>
            <w:tcW w:w="2122" w:type="dxa"/>
          </w:tcPr>
          <w:p w:rsidR="00247756" w:rsidRPr="000112FE" w:rsidRDefault="00247756" w:rsidP="005008D8">
            <w:pPr>
              <w:jc w:val="left"/>
              <w:rPr>
                <w:sz w:val="18"/>
                <w:lang w:eastAsia="zh-CN"/>
              </w:rPr>
            </w:pPr>
            <w:r w:rsidRPr="000112FE">
              <w:rPr>
                <w:sz w:val="18"/>
                <w:lang w:eastAsia="zh-CN"/>
              </w:rPr>
              <w:t>Lettuce</w:t>
            </w:r>
          </w:p>
        </w:tc>
        <w:tc>
          <w:tcPr>
            <w:tcW w:w="7058" w:type="dxa"/>
          </w:tcPr>
          <w:p w:rsidR="00247756" w:rsidRPr="000112FE" w:rsidRDefault="00247756" w:rsidP="005008D8">
            <w:pPr>
              <w:rPr>
                <w:sz w:val="18"/>
              </w:rPr>
            </w:pPr>
            <w:r w:rsidRPr="000112FE">
              <w:rPr>
                <w:sz w:val="18"/>
              </w:rPr>
              <w:t>Australia</w:t>
            </w:r>
            <w:r w:rsidRPr="000112FE">
              <w:rPr>
                <w:sz w:val="18"/>
                <w:lang w:eastAsia="zh-CN"/>
              </w:rPr>
              <w:t xml:space="preserve">, </w:t>
            </w:r>
            <w:r w:rsidRPr="000112FE">
              <w:rPr>
                <w:sz w:val="18"/>
              </w:rPr>
              <w:t xml:space="preserve">Italy, </w:t>
            </w:r>
            <w:r w:rsidRPr="000112FE">
              <w:rPr>
                <w:rFonts w:cs="Arial"/>
                <w:color w:val="000000"/>
                <w:sz w:val="18"/>
              </w:rPr>
              <w:t xml:space="preserve">Netherlands, </w:t>
            </w:r>
            <w:r w:rsidRPr="000112FE">
              <w:rPr>
                <w:sz w:val="18"/>
              </w:rPr>
              <w:t xml:space="preserve">Republic of Korea </w:t>
            </w:r>
          </w:p>
        </w:tc>
      </w:tr>
      <w:tr w:rsidR="00247756" w:rsidRPr="000112FE" w:rsidTr="005008D8">
        <w:tc>
          <w:tcPr>
            <w:tcW w:w="2122" w:type="dxa"/>
          </w:tcPr>
          <w:p w:rsidR="00247756" w:rsidRPr="000112FE" w:rsidRDefault="00247756" w:rsidP="005008D8">
            <w:pPr>
              <w:jc w:val="left"/>
              <w:rPr>
                <w:sz w:val="18"/>
                <w:lang w:eastAsia="zh-CN"/>
              </w:rPr>
            </w:pPr>
            <w:r w:rsidRPr="000112FE">
              <w:rPr>
                <w:sz w:val="18"/>
                <w:lang w:eastAsia="zh-CN"/>
              </w:rPr>
              <w:t>Melon</w:t>
            </w:r>
          </w:p>
        </w:tc>
        <w:tc>
          <w:tcPr>
            <w:tcW w:w="7058" w:type="dxa"/>
          </w:tcPr>
          <w:p w:rsidR="00247756" w:rsidRPr="000112FE" w:rsidRDefault="00247756" w:rsidP="005008D8">
            <w:pPr>
              <w:rPr>
                <w:sz w:val="18"/>
              </w:rPr>
            </w:pPr>
            <w:r w:rsidRPr="000112FE">
              <w:rPr>
                <w:sz w:val="18"/>
              </w:rPr>
              <w:t xml:space="preserve">China, </w:t>
            </w:r>
            <w:r w:rsidRPr="000112FE">
              <w:rPr>
                <w:rFonts w:cs="Arial"/>
                <w:color w:val="000000"/>
                <w:sz w:val="18"/>
              </w:rPr>
              <w:t xml:space="preserve">Netherlands, </w:t>
            </w:r>
            <w:r w:rsidRPr="000112FE">
              <w:rPr>
                <w:sz w:val="18"/>
              </w:rPr>
              <w:t xml:space="preserve">Republic of Korea </w:t>
            </w:r>
          </w:p>
        </w:tc>
      </w:tr>
      <w:tr w:rsidR="00247756" w:rsidRPr="000112FE" w:rsidTr="005008D8">
        <w:tc>
          <w:tcPr>
            <w:tcW w:w="2122" w:type="dxa"/>
          </w:tcPr>
          <w:p w:rsidR="00247756" w:rsidRPr="000112FE" w:rsidRDefault="00247756" w:rsidP="005008D8">
            <w:pPr>
              <w:jc w:val="left"/>
              <w:rPr>
                <w:sz w:val="18"/>
                <w:lang w:eastAsia="zh-CN"/>
              </w:rPr>
            </w:pPr>
            <w:r w:rsidRPr="000112FE">
              <w:rPr>
                <w:sz w:val="18"/>
                <w:lang w:eastAsia="zh-CN"/>
              </w:rPr>
              <w:t>Onion</w:t>
            </w:r>
          </w:p>
        </w:tc>
        <w:tc>
          <w:tcPr>
            <w:tcW w:w="7058" w:type="dxa"/>
          </w:tcPr>
          <w:p w:rsidR="00247756" w:rsidRPr="000112FE" w:rsidRDefault="00247756" w:rsidP="005008D8">
            <w:pPr>
              <w:rPr>
                <w:sz w:val="18"/>
                <w:lang w:eastAsia="zh-CN"/>
              </w:rPr>
            </w:pPr>
            <w:r w:rsidRPr="000112FE">
              <w:rPr>
                <w:rFonts w:cs="Arial"/>
                <w:color w:val="000000"/>
                <w:sz w:val="18"/>
                <w:szCs w:val="21"/>
              </w:rPr>
              <w:t xml:space="preserve">Italy, </w:t>
            </w:r>
            <w:r w:rsidRPr="000112FE">
              <w:rPr>
                <w:rFonts w:cs="Arial"/>
                <w:color w:val="000000"/>
                <w:sz w:val="18"/>
              </w:rPr>
              <w:t>Netherlands</w:t>
            </w:r>
            <w:r w:rsidRPr="000112FE">
              <w:rPr>
                <w:rFonts w:cs="Arial"/>
                <w:color w:val="000000"/>
                <w:sz w:val="18"/>
                <w:szCs w:val="21"/>
              </w:rPr>
              <w:t xml:space="preserve"> </w:t>
            </w:r>
          </w:p>
        </w:tc>
      </w:tr>
      <w:tr w:rsidR="00247756" w:rsidRPr="000112FE" w:rsidTr="005008D8">
        <w:tc>
          <w:tcPr>
            <w:tcW w:w="2122" w:type="dxa"/>
          </w:tcPr>
          <w:p w:rsidR="00247756" w:rsidRPr="000112FE" w:rsidRDefault="00247756" w:rsidP="005008D8">
            <w:pPr>
              <w:jc w:val="left"/>
              <w:rPr>
                <w:sz w:val="18"/>
                <w:lang w:eastAsia="zh-CN"/>
              </w:rPr>
            </w:pPr>
            <w:r w:rsidRPr="000112FE">
              <w:rPr>
                <w:sz w:val="18"/>
                <w:lang w:eastAsia="zh-CN"/>
              </w:rPr>
              <w:t>Oriental melon</w:t>
            </w:r>
          </w:p>
        </w:tc>
        <w:tc>
          <w:tcPr>
            <w:tcW w:w="7058" w:type="dxa"/>
          </w:tcPr>
          <w:p w:rsidR="00247756" w:rsidRPr="000112FE" w:rsidRDefault="00247756" w:rsidP="005008D8">
            <w:pPr>
              <w:jc w:val="left"/>
              <w:rPr>
                <w:sz w:val="18"/>
              </w:rPr>
            </w:pPr>
            <w:r w:rsidRPr="000112FE">
              <w:rPr>
                <w:sz w:val="18"/>
              </w:rPr>
              <w:t>Republic of Korea</w:t>
            </w:r>
          </w:p>
        </w:tc>
      </w:tr>
      <w:tr w:rsidR="00247756" w:rsidRPr="000112FE" w:rsidTr="005008D8">
        <w:tc>
          <w:tcPr>
            <w:tcW w:w="2122" w:type="dxa"/>
          </w:tcPr>
          <w:p w:rsidR="00247756" w:rsidRPr="000112FE" w:rsidRDefault="00247756" w:rsidP="005008D8">
            <w:pPr>
              <w:jc w:val="left"/>
              <w:rPr>
                <w:sz w:val="18"/>
                <w:lang w:eastAsia="zh-CN"/>
              </w:rPr>
            </w:pPr>
            <w:r w:rsidRPr="000112FE">
              <w:rPr>
                <w:sz w:val="18"/>
                <w:lang w:eastAsia="zh-CN"/>
              </w:rPr>
              <w:t>Pea</w:t>
            </w:r>
          </w:p>
        </w:tc>
        <w:tc>
          <w:tcPr>
            <w:tcW w:w="7058" w:type="dxa"/>
          </w:tcPr>
          <w:p w:rsidR="00247756" w:rsidRPr="000112FE" w:rsidRDefault="00247756" w:rsidP="005008D8">
            <w:pPr>
              <w:jc w:val="left"/>
              <w:rPr>
                <w:sz w:val="18"/>
              </w:rPr>
            </w:pPr>
            <w:r w:rsidRPr="000112FE">
              <w:rPr>
                <w:sz w:val="18"/>
              </w:rPr>
              <w:t xml:space="preserve">Netherlands, United Kingdom </w:t>
            </w:r>
          </w:p>
        </w:tc>
      </w:tr>
      <w:tr w:rsidR="00247756" w:rsidRPr="000112FE" w:rsidTr="005008D8">
        <w:tc>
          <w:tcPr>
            <w:tcW w:w="2122" w:type="dxa"/>
          </w:tcPr>
          <w:p w:rsidR="00247756" w:rsidRPr="000112FE" w:rsidRDefault="00247756" w:rsidP="005008D8">
            <w:pPr>
              <w:jc w:val="left"/>
              <w:rPr>
                <w:sz w:val="18"/>
                <w:lang w:eastAsia="zh-CN"/>
              </w:rPr>
            </w:pPr>
            <w:r w:rsidRPr="000112FE">
              <w:rPr>
                <w:sz w:val="18"/>
                <w:lang w:eastAsia="zh-CN"/>
              </w:rPr>
              <w:t>Pepper</w:t>
            </w:r>
          </w:p>
        </w:tc>
        <w:tc>
          <w:tcPr>
            <w:tcW w:w="7058" w:type="dxa"/>
          </w:tcPr>
          <w:p w:rsidR="00247756" w:rsidRPr="000112FE" w:rsidRDefault="00247756" w:rsidP="005008D8">
            <w:pPr>
              <w:jc w:val="left"/>
              <w:rPr>
                <w:sz w:val="18"/>
              </w:rPr>
            </w:pPr>
            <w:r w:rsidRPr="000112FE">
              <w:rPr>
                <w:sz w:val="18"/>
              </w:rPr>
              <w:t xml:space="preserve">China, </w:t>
            </w:r>
            <w:r w:rsidRPr="000112FE">
              <w:rPr>
                <w:rFonts w:cs="Arial"/>
                <w:color w:val="000000"/>
                <w:sz w:val="18"/>
                <w:szCs w:val="21"/>
              </w:rPr>
              <w:t>Italy</w:t>
            </w:r>
            <w:r w:rsidRPr="000112FE">
              <w:rPr>
                <w:sz w:val="18"/>
              </w:rPr>
              <w:t xml:space="preserve">, </w:t>
            </w:r>
            <w:r w:rsidRPr="000112FE">
              <w:rPr>
                <w:rFonts w:cs="Arial"/>
                <w:color w:val="000000"/>
                <w:sz w:val="18"/>
              </w:rPr>
              <w:t xml:space="preserve">Netherlands, </w:t>
            </w:r>
            <w:r w:rsidRPr="000112FE">
              <w:rPr>
                <w:sz w:val="18"/>
              </w:rPr>
              <w:t>Republic of Korea</w:t>
            </w:r>
          </w:p>
        </w:tc>
      </w:tr>
      <w:tr w:rsidR="00247756" w:rsidRPr="000112FE" w:rsidTr="005008D8">
        <w:tc>
          <w:tcPr>
            <w:tcW w:w="2122" w:type="dxa"/>
          </w:tcPr>
          <w:p w:rsidR="00247756" w:rsidRPr="000112FE" w:rsidRDefault="00247756" w:rsidP="005008D8">
            <w:pPr>
              <w:jc w:val="left"/>
              <w:rPr>
                <w:sz w:val="18"/>
                <w:lang w:eastAsia="zh-CN"/>
              </w:rPr>
            </w:pPr>
            <w:r w:rsidRPr="000112FE">
              <w:rPr>
                <w:sz w:val="18"/>
                <w:lang w:eastAsia="zh-CN"/>
              </w:rPr>
              <w:t>Pumpkin</w:t>
            </w:r>
          </w:p>
        </w:tc>
        <w:tc>
          <w:tcPr>
            <w:tcW w:w="7058" w:type="dxa"/>
          </w:tcPr>
          <w:p w:rsidR="00247756" w:rsidRPr="000112FE" w:rsidRDefault="00247756" w:rsidP="005008D8">
            <w:pPr>
              <w:jc w:val="left"/>
              <w:rPr>
                <w:rFonts w:cs="Arial"/>
                <w:snapToGrid w:val="0"/>
                <w:color w:val="000000" w:themeColor="text1"/>
                <w:sz w:val="18"/>
              </w:rPr>
            </w:pPr>
            <w:r w:rsidRPr="000112FE">
              <w:rPr>
                <w:sz w:val="18"/>
              </w:rPr>
              <w:t>Republic of Korea</w:t>
            </w:r>
          </w:p>
        </w:tc>
      </w:tr>
      <w:tr w:rsidR="00247756" w:rsidRPr="000112FE" w:rsidTr="005008D8">
        <w:tc>
          <w:tcPr>
            <w:tcW w:w="2122" w:type="dxa"/>
          </w:tcPr>
          <w:p w:rsidR="00247756" w:rsidRPr="000112FE" w:rsidRDefault="00247756" w:rsidP="005008D8">
            <w:pPr>
              <w:jc w:val="left"/>
              <w:rPr>
                <w:sz w:val="18"/>
                <w:lang w:eastAsia="zh-CN"/>
              </w:rPr>
            </w:pPr>
            <w:r w:rsidRPr="000112FE">
              <w:rPr>
                <w:sz w:val="18"/>
                <w:lang w:eastAsia="zh-CN"/>
              </w:rPr>
              <w:t>Radish</w:t>
            </w:r>
          </w:p>
        </w:tc>
        <w:tc>
          <w:tcPr>
            <w:tcW w:w="7058" w:type="dxa"/>
          </w:tcPr>
          <w:p w:rsidR="00247756" w:rsidRPr="000112FE" w:rsidRDefault="00247756" w:rsidP="005008D8">
            <w:pPr>
              <w:jc w:val="left"/>
              <w:rPr>
                <w:sz w:val="18"/>
              </w:rPr>
            </w:pPr>
            <w:r w:rsidRPr="000112FE">
              <w:rPr>
                <w:sz w:val="18"/>
              </w:rPr>
              <w:t>Republic of Korea</w:t>
            </w:r>
          </w:p>
        </w:tc>
      </w:tr>
      <w:tr w:rsidR="00247756" w:rsidRPr="000112FE" w:rsidTr="005008D8">
        <w:tc>
          <w:tcPr>
            <w:tcW w:w="2122" w:type="dxa"/>
          </w:tcPr>
          <w:p w:rsidR="00247756" w:rsidRPr="000112FE" w:rsidRDefault="00247756" w:rsidP="005008D8">
            <w:pPr>
              <w:jc w:val="left"/>
              <w:rPr>
                <w:sz w:val="18"/>
                <w:lang w:eastAsia="zh-CN"/>
              </w:rPr>
            </w:pPr>
            <w:r w:rsidRPr="000112FE">
              <w:rPr>
                <w:sz w:val="18"/>
                <w:lang w:eastAsia="zh-CN"/>
              </w:rPr>
              <w:t>Shallot</w:t>
            </w:r>
          </w:p>
        </w:tc>
        <w:tc>
          <w:tcPr>
            <w:tcW w:w="7058" w:type="dxa"/>
          </w:tcPr>
          <w:p w:rsidR="00247756" w:rsidRPr="000112FE" w:rsidRDefault="00247756" w:rsidP="005008D8">
            <w:pPr>
              <w:jc w:val="left"/>
              <w:rPr>
                <w:sz w:val="18"/>
              </w:rPr>
            </w:pPr>
            <w:r w:rsidRPr="000112FE">
              <w:rPr>
                <w:rFonts w:cs="Arial"/>
                <w:color w:val="000000"/>
                <w:sz w:val="18"/>
              </w:rPr>
              <w:t>Netherlands</w:t>
            </w:r>
          </w:p>
        </w:tc>
      </w:tr>
      <w:tr w:rsidR="00247756" w:rsidRPr="000112FE" w:rsidTr="005008D8">
        <w:tc>
          <w:tcPr>
            <w:tcW w:w="2122" w:type="dxa"/>
          </w:tcPr>
          <w:p w:rsidR="00247756" w:rsidRPr="000112FE" w:rsidRDefault="00247756" w:rsidP="005008D8">
            <w:pPr>
              <w:jc w:val="left"/>
              <w:rPr>
                <w:sz w:val="18"/>
                <w:lang w:eastAsia="zh-CN"/>
              </w:rPr>
            </w:pPr>
            <w:r w:rsidRPr="000112FE">
              <w:rPr>
                <w:sz w:val="18"/>
                <w:lang w:eastAsia="zh-CN"/>
              </w:rPr>
              <w:t>Squash</w:t>
            </w:r>
          </w:p>
        </w:tc>
        <w:tc>
          <w:tcPr>
            <w:tcW w:w="7058" w:type="dxa"/>
          </w:tcPr>
          <w:p w:rsidR="00247756" w:rsidRPr="000112FE" w:rsidRDefault="00247756" w:rsidP="005008D8">
            <w:pPr>
              <w:jc w:val="left"/>
              <w:rPr>
                <w:sz w:val="18"/>
              </w:rPr>
            </w:pPr>
            <w:r w:rsidRPr="000112FE">
              <w:rPr>
                <w:rFonts w:cs="Arial"/>
                <w:color w:val="000000"/>
                <w:sz w:val="18"/>
                <w:szCs w:val="21"/>
              </w:rPr>
              <w:t>Italy</w:t>
            </w:r>
          </w:p>
        </w:tc>
      </w:tr>
      <w:tr w:rsidR="00247756" w:rsidRPr="000112FE" w:rsidTr="005008D8">
        <w:tc>
          <w:tcPr>
            <w:tcW w:w="2122" w:type="dxa"/>
          </w:tcPr>
          <w:p w:rsidR="00247756" w:rsidRPr="000112FE" w:rsidRDefault="00247756" w:rsidP="005008D8">
            <w:pPr>
              <w:jc w:val="left"/>
              <w:rPr>
                <w:sz w:val="18"/>
                <w:lang w:eastAsia="zh-CN"/>
              </w:rPr>
            </w:pPr>
            <w:r w:rsidRPr="000112FE">
              <w:rPr>
                <w:sz w:val="18"/>
                <w:lang w:eastAsia="zh-CN"/>
              </w:rPr>
              <w:t>Tomato</w:t>
            </w:r>
          </w:p>
        </w:tc>
        <w:tc>
          <w:tcPr>
            <w:tcW w:w="7058" w:type="dxa"/>
          </w:tcPr>
          <w:p w:rsidR="00247756" w:rsidRPr="000112FE" w:rsidRDefault="00247756" w:rsidP="005008D8">
            <w:pPr>
              <w:jc w:val="left"/>
              <w:rPr>
                <w:sz w:val="18"/>
              </w:rPr>
            </w:pPr>
            <w:r w:rsidRPr="000112FE">
              <w:rPr>
                <w:sz w:val="18"/>
              </w:rPr>
              <w:t xml:space="preserve">China, France, </w:t>
            </w:r>
            <w:r w:rsidRPr="000112FE">
              <w:rPr>
                <w:rFonts w:cs="Arial"/>
                <w:color w:val="000000"/>
                <w:sz w:val="18"/>
                <w:szCs w:val="21"/>
              </w:rPr>
              <w:t xml:space="preserve">Italy, Japan, </w:t>
            </w:r>
            <w:r w:rsidRPr="000112FE">
              <w:rPr>
                <w:rFonts w:cs="Arial"/>
                <w:color w:val="000000"/>
                <w:sz w:val="18"/>
              </w:rPr>
              <w:t xml:space="preserve">Netherlands, </w:t>
            </w:r>
            <w:r w:rsidRPr="000112FE">
              <w:rPr>
                <w:sz w:val="18"/>
              </w:rPr>
              <w:t>Republic of Korea</w:t>
            </w:r>
          </w:p>
        </w:tc>
      </w:tr>
      <w:tr w:rsidR="00247756" w:rsidRPr="000112FE" w:rsidTr="005008D8">
        <w:tc>
          <w:tcPr>
            <w:tcW w:w="2122" w:type="dxa"/>
          </w:tcPr>
          <w:p w:rsidR="00247756" w:rsidRPr="000112FE" w:rsidRDefault="00247756" w:rsidP="005008D8">
            <w:pPr>
              <w:jc w:val="left"/>
              <w:rPr>
                <w:sz w:val="18"/>
                <w:lang w:eastAsia="zh-CN"/>
              </w:rPr>
            </w:pPr>
            <w:r w:rsidRPr="000112FE">
              <w:rPr>
                <w:sz w:val="18"/>
                <w:lang w:eastAsia="zh-CN"/>
              </w:rPr>
              <w:t>Watermelon</w:t>
            </w:r>
          </w:p>
        </w:tc>
        <w:tc>
          <w:tcPr>
            <w:tcW w:w="7058" w:type="dxa"/>
          </w:tcPr>
          <w:p w:rsidR="00247756" w:rsidRPr="000112FE" w:rsidRDefault="00247756" w:rsidP="005008D8">
            <w:pPr>
              <w:jc w:val="left"/>
              <w:rPr>
                <w:sz w:val="18"/>
              </w:rPr>
            </w:pPr>
            <w:r w:rsidRPr="000112FE">
              <w:rPr>
                <w:sz w:val="18"/>
              </w:rPr>
              <w:t>China</w:t>
            </w:r>
            <w:r w:rsidRPr="000112FE">
              <w:rPr>
                <w:rFonts w:cs="Arial"/>
                <w:color w:val="000000"/>
                <w:sz w:val="18"/>
                <w:szCs w:val="21"/>
              </w:rPr>
              <w:t>, Italy</w:t>
            </w:r>
            <w:r w:rsidRPr="000112FE">
              <w:rPr>
                <w:sz w:val="18"/>
                <w:lang w:eastAsia="zh-CN"/>
              </w:rPr>
              <w:t xml:space="preserve">, </w:t>
            </w:r>
            <w:r w:rsidRPr="000112FE">
              <w:rPr>
                <w:sz w:val="18"/>
              </w:rPr>
              <w:t>Republic of Korea</w:t>
            </w:r>
          </w:p>
        </w:tc>
      </w:tr>
    </w:tbl>
    <w:p w:rsidR="00247756" w:rsidRPr="000112FE" w:rsidRDefault="00247756" w:rsidP="00247756">
      <w:pPr>
        <w:keepNext/>
      </w:pPr>
    </w:p>
    <w:p w:rsidR="00247756" w:rsidRPr="00AE7696" w:rsidRDefault="00247756" w:rsidP="00AE7696">
      <w:pPr>
        <w:rPr>
          <w:rFonts w:eastAsiaTheme="minorEastAsia"/>
          <w:i/>
        </w:rPr>
      </w:pPr>
      <w:bookmarkStart w:id="176" w:name="_Toc22561903"/>
      <w:bookmarkStart w:id="177" w:name="_Toc22564634"/>
      <w:bookmarkStart w:id="178" w:name="_Toc27663391"/>
      <w:r w:rsidRPr="00AE7696">
        <w:rPr>
          <w:rFonts w:eastAsiaTheme="minorEastAsia"/>
          <w:i/>
        </w:rPr>
        <w:t xml:space="preserve">Summary of current use of </w:t>
      </w:r>
      <w:r w:rsidRPr="00AE7696">
        <w:rPr>
          <w:i/>
        </w:rPr>
        <w:t>biochemical and molecular techniques</w:t>
      </w:r>
      <w:bookmarkEnd w:id="176"/>
      <w:bookmarkEnd w:id="177"/>
      <w:bookmarkEnd w:id="178"/>
    </w:p>
    <w:p w:rsidR="00247756" w:rsidRPr="000112FE" w:rsidRDefault="00247756" w:rsidP="00247756">
      <w:pPr>
        <w:keepNext/>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247756" w:rsidRPr="000112FE" w:rsidTr="005008D8">
        <w:tc>
          <w:tcPr>
            <w:tcW w:w="9072" w:type="dxa"/>
          </w:tcPr>
          <w:p w:rsidR="00247756" w:rsidRPr="000112FE" w:rsidRDefault="00247756" w:rsidP="005008D8">
            <w:pPr>
              <w:keepNext/>
              <w:spacing w:before="20" w:after="20"/>
              <w:ind w:left="38"/>
              <w:rPr>
                <w:sz w:val="18"/>
              </w:rPr>
            </w:pPr>
            <w:r w:rsidRPr="000112FE">
              <w:rPr>
                <w:sz w:val="18"/>
                <w:u w:val="single"/>
              </w:rPr>
              <w:t>Use</w:t>
            </w:r>
            <w:r w:rsidRPr="000112FE">
              <w:rPr>
                <w:sz w:val="18"/>
              </w:rPr>
              <w:t>:</w:t>
            </w:r>
          </w:p>
        </w:tc>
      </w:tr>
      <w:tr w:rsidR="00247756" w:rsidRPr="000112FE" w:rsidTr="005008D8">
        <w:tc>
          <w:tcPr>
            <w:tcW w:w="9072" w:type="dxa"/>
          </w:tcPr>
          <w:p w:rsidR="00247756" w:rsidRPr="000112FE" w:rsidRDefault="00247756" w:rsidP="005008D8">
            <w:pPr>
              <w:keepNext/>
              <w:spacing w:before="20" w:after="20"/>
              <w:ind w:left="38"/>
              <w:rPr>
                <w:sz w:val="18"/>
              </w:rPr>
            </w:pPr>
            <w:r w:rsidRPr="000112FE">
              <w:rPr>
                <w:sz w:val="18"/>
              </w:rPr>
              <w:t xml:space="preserve">Research (NL) </w:t>
            </w:r>
          </w:p>
        </w:tc>
      </w:tr>
      <w:tr w:rsidR="00247756" w:rsidRPr="00FE04FA" w:rsidTr="005008D8">
        <w:tc>
          <w:tcPr>
            <w:tcW w:w="9072" w:type="dxa"/>
          </w:tcPr>
          <w:p w:rsidR="00247756" w:rsidRPr="000112FE" w:rsidRDefault="00247756" w:rsidP="005008D8">
            <w:pPr>
              <w:spacing w:before="20" w:after="20"/>
              <w:ind w:left="38"/>
              <w:rPr>
                <w:sz w:val="18"/>
                <w:lang w:val="es-ES"/>
              </w:rPr>
            </w:pPr>
            <w:r w:rsidRPr="000112FE">
              <w:rPr>
                <w:sz w:val="18"/>
                <w:lang w:val="es-ES"/>
              </w:rPr>
              <w:t>TGP/15 Model 1 (JP, NL, FR)</w:t>
            </w:r>
          </w:p>
        </w:tc>
      </w:tr>
      <w:tr w:rsidR="00247756" w:rsidRPr="000112FE" w:rsidTr="005008D8">
        <w:tc>
          <w:tcPr>
            <w:tcW w:w="9072" w:type="dxa"/>
          </w:tcPr>
          <w:p w:rsidR="00247756" w:rsidRPr="000112FE" w:rsidRDefault="00247756" w:rsidP="005008D8">
            <w:pPr>
              <w:spacing w:before="20" w:after="20"/>
              <w:ind w:left="38"/>
              <w:rPr>
                <w:sz w:val="18"/>
              </w:rPr>
            </w:pPr>
            <w:r w:rsidRPr="000112FE">
              <w:rPr>
                <w:sz w:val="18"/>
              </w:rPr>
              <w:t>French bean example (NL)</w:t>
            </w:r>
          </w:p>
        </w:tc>
      </w:tr>
      <w:tr w:rsidR="00247756" w:rsidRPr="000112FE" w:rsidTr="005008D8">
        <w:tc>
          <w:tcPr>
            <w:tcW w:w="9072" w:type="dxa"/>
          </w:tcPr>
          <w:p w:rsidR="00247756" w:rsidRPr="000112FE" w:rsidRDefault="00247756" w:rsidP="005008D8">
            <w:pPr>
              <w:spacing w:before="20" w:after="20"/>
              <w:ind w:left="38"/>
              <w:rPr>
                <w:sz w:val="18"/>
              </w:rPr>
            </w:pPr>
            <w:r w:rsidRPr="000112FE">
              <w:rPr>
                <w:sz w:val="18"/>
              </w:rPr>
              <w:t>Variety identifications (CN, IT, NL)</w:t>
            </w:r>
          </w:p>
        </w:tc>
      </w:tr>
      <w:tr w:rsidR="00247756" w:rsidRPr="000112FE" w:rsidTr="005008D8">
        <w:tc>
          <w:tcPr>
            <w:tcW w:w="9072" w:type="dxa"/>
          </w:tcPr>
          <w:p w:rsidR="00247756" w:rsidRPr="000112FE" w:rsidRDefault="00247756" w:rsidP="005008D8">
            <w:pPr>
              <w:spacing w:before="20" w:after="20"/>
              <w:ind w:left="38"/>
              <w:rPr>
                <w:sz w:val="18"/>
              </w:rPr>
            </w:pPr>
          </w:p>
        </w:tc>
      </w:tr>
      <w:tr w:rsidR="00247756" w:rsidRPr="000112FE" w:rsidTr="005008D8">
        <w:tc>
          <w:tcPr>
            <w:tcW w:w="9072" w:type="dxa"/>
          </w:tcPr>
          <w:p w:rsidR="00247756" w:rsidRPr="000112FE" w:rsidRDefault="00247756" w:rsidP="005008D8">
            <w:pPr>
              <w:spacing w:before="20" w:after="20"/>
              <w:ind w:left="38"/>
              <w:rPr>
                <w:sz w:val="18"/>
              </w:rPr>
            </w:pPr>
            <w:r w:rsidRPr="000112FE">
              <w:rPr>
                <w:sz w:val="18"/>
                <w:u w:val="single"/>
              </w:rPr>
              <w:t>Techniques</w:t>
            </w:r>
            <w:r w:rsidRPr="000112FE">
              <w:rPr>
                <w:sz w:val="18"/>
              </w:rPr>
              <w:t>:</w:t>
            </w:r>
          </w:p>
        </w:tc>
      </w:tr>
      <w:tr w:rsidR="00247756" w:rsidRPr="000112FE" w:rsidTr="005008D8">
        <w:tc>
          <w:tcPr>
            <w:tcW w:w="9072" w:type="dxa"/>
          </w:tcPr>
          <w:p w:rsidR="00247756" w:rsidRPr="000112FE" w:rsidRDefault="00247756" w:rsidP="005008D8">
            <w:pPr>
              <w:spacing w:before="20" w:after="20"/>
              <w:ind w:left="38"/>
              <w:rPr>
                <w:sz w:val="18"/>
              </w:rPr>
            </w:pPr>
            <w:r w:rsidRPr="000112FE">
              <w:rPr>
                <w:sz w:val="18"/>
              </w:rPr>
              <w:t>AFLP (NL)</w:t>
            </w:r>
          </w:p>
        </w:tc>
      </w:tr>
      <w:tr w:rsidR="00247756" w:rsidRPr="000112FE" w:rsidTr="005008D8">
        <w:tc>
          <w:tcPr>
            <w:tcW w:w="9072" w:type="dxa"/>
          </w:tcPr>
          <w:p w:rsidR="00247756" w:rsidRPr="000112FE" w:rsidRDefault="00247756" w:rsidP="005008D8">
            <w:pPr>
              <w:spacing w:before="20" w:after="20"/>
              <w:ind w:left="38"/>
              <w:rPr>
                <w:sz w:val="18"/>
              </w:rPr>
            </w:pPr>
            <w:r w:rsidRPr="000112FE">
              <w:rPr>
                <w:sz w:val="18"/>
              </w:rPr>
              <w:lastRenderedPageBreak/>
              <w:t>Capillary electrophoresis fragment analysis (IT)</w:t>
            </w:r>
          </w:p>
        </w:tc>
      </w:tr>
      <w:tr w:rsidR="00247756" w:rsidRPr="000112FE" w:rsidTr="005008D8">
        <w:tc>
          <w:tcPr>
            <w:tcW w:w="9072" w:type="dxa"/>
          </w:tcPr>
          <w:p w:rsidR="00247756" w:rsidRPr="000112FE" w:rsidRDefault="00247756" w:rsidP="005008D8">
            <w:pPr>
              <w:spacing w:before="20" w:after="20"/>
              <w:ind w:left="38"/>
              <w:rPr>
                <w:sz w:val="18"/>
              </w:rPr>
            </w:pPr>
            <w:r w:rsidRPr="000112FE">
              <w:rPr>
                <w:sz w:val="18"/>
                <w:lang w:val="pt-BR"/>
              </w:rPr>
              <w:t>MNP (CN)</w:t>
            </w:r>
          </w:p>
        </w:tc>
      </w:tr>
      <w:tr w:rsidR="00247756" w:rsidRPr="000112FE" w:rsidTr="005008D8">
        <w:tc>
          <w:tcPr>
            <w:tcW w:w="9072" w:type="dxa"/>
          </w:tcPr>
          <w:p w:rsidR="00247756" w:rsidRPr="000112FE" w:rsidRDefault="00247756" w:rsidP="005008D8">
            <w:pPr>
              <w:spacing w:before="20" w:after="20"/>
              <w:ind w:left="38"/>
              <w:rPr>
                <w:sz w:val="18"/>
              </w:rPr>
            </w:pPr>
            <w:r w:rsidRPr="000112FE">
              <w:rPr>
                <w:sz w:val="18"/>
              </w:rPr>
              <w:t>SNPs (NL, CN, IT)</w:t>
            </w:r>
          </w:p>
        </w:tc>
      </w:tr>
      <w:tr w:rsidR="00247756" w:rsidRPr="000112FE" w:rsidTr="005008D8">
        <w:tc>
          <w:tcPr>
            <w:tcW w:w="9072" w:type="dxa"/>
          </w:tcPr>
          <w:p w:rsidR="00247756" w:rsidRPr="000112FE" w:rsidRDefault="00247756" w:rsidP="005008D8">
            <w:pPr>
              <w:spacing w:before="20" w:after="20"/>
              <w:ind w:left="38"/>
              <w:rPr>
                <w:sz w:val="18"/>
              </w:rPr>
            </w:pPr>
            <w:r w:rsidRPr="000112FE">
              <w:rPr>
                <w:sz w:val="18"/>
              </w:rPr>
              <w:t xml:space="preserve">SSR (CN, IT) </w:t>
            </w:r>
          </w:p>
        </w:tc>
      </w:tr>
      <w:tr w:rsidR="00247756" w:rsidRPr="000112FE" w:rsidTr="005008D8">
        <w:tc>
          <w:tcPr>
            <w:tcW w:w="9072" w:type="dxa"/>
          </w:tcPr>
          <w:p w:rsidR="00247756" w:rsidRPr="000112FE" w:rsidRDefault="00247756" w:rsidP="005008D8">
            <w:pPr>
              <w:spacing w:before="20" w:after="20"/>
              <w:ind w:left="38"/>
              <w:rPr>
                <w:sz w:val="18"/>
              </w:rPr>
            </w:pPr>
            <w:r w:rsidRPr="000112FE">
              <w:rPr>
                <w:sz w:val="18"/>
              </w:rPr>
              <w:t>Taqman (NL)</w:t>
            </w:r>
          </w:p>
        </w:tc>
      </w:tr>
      <w:tr w:rsidR="00247756" w:rsidRPr="000112FE" w:rsidTr="005008D8">
        <w:tc>
          <w:tcPr>
            <w:tcW w:w="9072" w:type="dxa"/>
          </w:tcPr>
          <w:p w:rsidR="00247756" w:rsidRPr="000112FE" w:rsidRDefault="00247756" w:rsidP="005008D8">
            <w:pPr>
              <w:spacing w:before="20" w:after="20"/>
              <w:ind w:left="38"/>
              <w:rPr>
                <w:sz w:val="18"/>
              </w:rPr>
            </w:pPr>
            <w:r w:rsidRPr="000112FE">
              <w:rPr>
                <w:sz w:val="18"/>
              </w:rPr>
              <w:t>Whole genome sequencing / GBS  (CN, NL)</w:t>
            </w:r>
          </w:p>
        </w:tc>
      </w:tr>
    </w:tbl>
    <w:p w:rsidR="00247756" w:rsidRPr="000112FE" w:rsidRDefault="00247756" w:rsidP="00247756">
      <w:pPr>
        <w:keepNext/>
      </w:pPr>
    </w:p>
    <w:p w:rsidR="00247756" w:rsidRPr="000112FE" w:rsidRDefault="00247756" w:rsidP="00247756">
      <w:pPr>
        <w:keepNext/>
        <w:ind w:left="567"/>
        <w:outlineLvl w:val="3"/>
        <w:rPr>
          <w:u w:val="single"/>
        </w:rPr>
      </w:pPr>
      <w:r w:rsidRPr="000112FE">
        <w:rPr>
          <w:u w:val="single"/>
        </w:rPr>
        <w:t>Proposals for confidentiality and access to data</w:t>
      </w:r>
    </w:p>
    <w:p w:rsidR="00247756" w:rsidRPr="000112FE" w:rsidRDefault="00247756" w:rsidP="00247756">
      <w:pPr>
        <w:keepNext/>
        <w:widowControl w:val="0"/>
        <w:ind w:right="420"/>
        <w:rPr>
          <w:rFonts w:eastAsiaTheme="minorEastAsia" w:cs="Arial"/>
          <w:szCs w:val="21"/>
        </w:rPr>
      </w:pPr>
    </w:p>
    <w:p w:rsidR="00247756" w:rsidRPr="000112FE" w:rsidRDefault="00247756" w:rsidP="00247756">
      <w:pPr>
        <w:keepNext/>
        <w:widowControl w:val="0"/>
        <w:ind w:right="420"/>
        <w:rPr>
          <w:rFonts w:eastAsiaTheme="minorEastAsia" w:cs="Arial"/>
          <w:szCs w:val="21"/>
        </w:rPr>
      </w:pPr>
      <w:r w:rsidRPr="000112FE">
        <w:rPr>
          <w:rFonts w:eastAsiaTheme="minorEastAsia" w:cs="Arial"/>
          <w:szCs w:val="21"/>
        </w:rPr>
        <w:t xml:space="preserve">The discussion group on vegetables agreed to propose inviting breeders, observer organizations and other participants to make presentations on ownership matters during the breeders’ day at the nineteenth session of the BMT.  </w:t>
      </w:r>
    </w:p>
    <w:p w:rsidR="00247756" w:rsidRPr="000112FE" w:rsidRDefault="00247756" w:rsidP="00247756">
      <w:bookmarkStart w:id="179" w:name="_Toc525478532"/>
      <w:bookmarkStart w:id="180" w:name="_Toc525647221"/>
      <w:bookmarkStart w:id="181" w:name="_Toc535518947"/>
      <w:bookmarkStart w:id="182" w:name="_Toc536782779"/>
      <w:bookmarkStart w:id="183" w:name="_Toc19811619"/>
    </w:p>
    <w:p w:rsidR="00247756" w:rsidRPr="00AE7696" w:rsidRDefault="00247756" w:rsidP="00AE7696">
      <w:pPr>
        <w:rPr>
          <w:i/>
        </w:rPr>
      </w:pPr>
      <w:bookmarkStart w:id="184" w:name="_Toc22561904"/>
      <w:bookmarkStart w:id="185" w:name="_Toc22564635"/>
      <w:bookmarkStart w:id="186" w:name="_Toc27663392"/>
      <w:r w:rsidRPr="00AE7696">
        <w:rPr>
          <w:i/>
        </w:rPr>
        <w:t>Ornamental plants</w:t>
      </w:r>
      <w:bookmarkEnd w:id="179"/>
      <w:bookmarkEnd w:id="180"/>
      <w:bookmarkEnd w:id="181"/>
      <w:bookmarkEnd w:id="182"/>
      <w:bookmarkEnd w:id="183"/>
      <w:bookmarkEnd w:id="184"/>
      <w:bookmarkEnd w:id="185"/>
      <w:bookmarkEnd w:id="186"/>
    </w:p>
    <w:p w:rsidR="00AE7696" w:rsidRDefault="00AE7696" w:rsidP="00247756">
      <w:pPr>
        <w:keepNext/>
        <w:ind w:left="567"/>
        <w:outlineLvl w:val="3"/>
        <w:rPr>
          <w:u w:val="single"/>
        </w:rPr>
      </w:pPr>
      <w:bookmarkStart w:id="187" w:name="_Toc19811620"/>
    </w:p>
    <w:p w:rsidR="00247756" w:rsidRPr="000112FE" w:rsidRDefault="00247756" w:rsidP="00247756">
      <w:pPr>
        <w:keepNext/>
        <w:ind w:left="567"/>
        <w:outlineLvl w:val="3"/>
        <w:rPr>
          <w:u w:val="single"/>
        </w:rPr>
      </w:pPr>
      <w:r w:rsidRPr="000112FE">
        <w:rPr>
          <w:u w:val="single"/>
        </w:rPr>
        <w:t>Summary of crop interest</w:t>
      </w:r>
      <w:bookmarkEnd w:id="187"/>
    </w:p>
    <w:p w:rsidR="00247756" w:rsidRPr="000112FE" w:rsidRDefault="00247756" w:rsidP="00247756">
      <w:pPr>
        <w:keepNext/>
      </w:pPr>
    </w:p>
    <w:tbl>
      <w:tblPr>
        <w:tblStyle w:val="TableGrid6"/>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058"/>
      </w:tblGrid>
      <w:tr w:rsidR="00247756" w:rsidRPr="000112FE" w:rsidTr="005008D8">
        <w:tc>
          <w:tcPr>
            <w:tcW w:w="2122" w:type="dxa"/>
          </w:tcPr>
          <w:p w:rsidR="00247756" w:rsidRPr="000112FE" w:rsidRDefault="00247756" w:rsidP="005008D8">
            <w:pPr>
              <w:keepNext/>
              <w:jc w:val="left"/>
              <w:rPr>
                <w:rFonts w:cs="Arial"/>
                <w:i/>
                <w:sz w:val="18"/>
                <w:lang w:eastAsia="ja-JP"/>
              </w:rPr>
            </w:pPr>
            <w:r w:rsidRPr="000112FE">
              <w:rPr>
                <w:rFonts w:cs="Arial"/>
                <w:i/>
                <w:sz w:val="18"/>
                <w:lang w:eastAsia="ja-JP"/>
              </w:rPr>
              <w:t>Bougainvillea</w:t>
            </w:r>
          </w:p>
        </w:tc>
        <w:tc>
          <w:tcPr>
            <w:tcW w:w="7058" w:type="dxa"/>
          </w:tcPr>
          <w:p w:rsidR="00247756" w:rsidRPr="000112FE" w:rsidRDefault="00247756" w:rsidP="005008D8">
            <w:pPr>
              <w:keepNext/>
              <w:jc w:val="left"/>
              <w:rPr>
                <w:rFonts w:cs="Arial"/>
                <w:color w:val="000000"/>
                <w:sz w:val="18"/>
              </w:rPr>
            </w:pPr>
            <w:r w:rsidRPr="000112FE">
              <w:rPr>
                <w:rFonts w:cs="Arial"/>
                <w:color w:val="000000"/>
                <w:sz w:val="18"/>
              </w:rPr>
              <w:t>China</w:t>
            </w:r>
          </w:p>
        </w:tc>
      </w:tr>
      <w:tr w:rsidR="00247756" w:rsidRPr="000112FE" w:rsidTr="005008D8">
        <w:tc>
          <w:tcPr>
            <w:tcW w:w="2122" w:type="dxa"/>
          </w:tcPr>
          <w:p w:rsidR="00247756" w:rsidRPr="000112FE" w:rsidRDefault="00247756" w:rsidP="005008D8">
            <w:pPr>
              <w:keepNext/>
              <w:jc w:val="left"/>
              <w:rPr>
                <w:rFonts w:cs="Arial"/>
                <w:i/>
                <w:sz w:val="18"/>
                <w:szCs w:val="18"/>
                <w:lang w:eastAsia="ja-JP"/>
              </w:rPr>
            </w:pPr>
            <w:r w:rsidRPr="000112FE">
              <w:rPr>
                <w:i/>
                <w:sz w:val="18"/>
                <w:szCs w:val="18"/>
              </w:rPr>
              <w:t>Camellia</w:t>
            </w:r>
          </w:p>
        </w:tc>
        <w:tc>
          <w:tcPr>
            <w:tcW w:w="7058" w:type="dxa"/>
          </w:tcPr>
          <w:p w:rsidR="00247756" w:rsidRPr="000112FE" w:rsidRDefault="00247756" w:rsidP="005008D8">
            <w:pPr>
              <w:keepNext/>
              <w:jc w:val="left"/>
              <w:rPr>
                <w:rFonts w:cs="Arial"/>
                <w:color w:val="000000"/>
                <w:sz w:val="18"/>
                <w:szCs w:val="18"/>
              </w:rPr>
            </w:pPr>
            <w:r w:rsidRPr="000112FE">
              <w:rPr>
                <w:sz w:val="18"/>
                <w:szCs w:val="18"/>
              </w:rPr>
              <w:t>China</w:t>
            </w:r>
          </w:p>
        </w:tc>
      </w:tr>
      <w:tr w:rsidR="00247756" w:rsidRPr="000112FE" w:rsidTr="005008D8">
        <w:tc>
          <w:tcPr>
            <w:tcW w:w="2122" w:type="dxa"/>
          </w:tcPr>
          <w:p w:rsidR="00247756" w:rsidRPr="000112FE" w:rsidRDefault="00247756" w:rsidP="005008D8">
            <w:pPr>
              <w:keepNext/>
              <w:jc w:val="left"/>
              <w:rPr>
                <w:i/>
                <w:sz w:val="18"/>
              </w:rPr>
            </w:pPr>
            <w:r w:rsidRPr="000112FE">
              <w:rPr>
                <w:rFonts w:cs="Arial"/>
                <w:i/>
                <w:sz w:val="18"/>
                <w:lang w:eastAsia="ja-JP"/>
              </w:rPr>
              <w:t>Chrysanthemum</w:t>
            </w:r>
          </w:p>
        </w:tc>
        <w:tc>
          <w:tcPr>
            <w:tcW w:w="7058" w:type="dxa"/>
          </w:tcPr>
          <w:p w:rsidR="00247756" w:rsidRPr="000112FE" w:rsidRDefault="00247756" w:rsidP="005008D8">
            <w:pPr>
              <w:keepNext/>
              <w:jc w:val="left"/>
              <w:rPr>
                <w:sz w:val="18"/>
              </w:rPr>
            </w:pPr>
            <w:r w:rsidRPr="000112FE">
              <w:rPr>
                <w:rFonts w:cs="Arial"/>
                <w:color w:val="000000"/>
                <w:sz w:val="18"/>
              </w:rPr>
              <w:t>China, Netherlands</w:t>
            </w:r>
          </w:p>
        </w:tc>
      </w:tr>
      <w:tr w:rsidR="00247756" w:rsidRPr="000112FE" w:rsidTr="005008D8">
        <w:tc>
          <w:tcPr>
            <w:tcW w:w="2122" w:type="dxa"/>
          </w:tcPr>
          <w:p w:rsidR="00247756" w:rsidRPr="000112FE" w:rsidRDefault="00247756" w:rsidP="005008D8">
            <w:pPr>
              <w:jc w:val="left"/>
              <w:rPr>
                <w:sz w:val="18"/>
              </w:rPr>
            </w:pPr>
            <w:r w:rsidRPr="000112FE">
              <w:rPr>
                <w:rFonts w:cs="Arial"/>
                <w:i/>
                <w:sz w:val="18"/>
                <w:lang w:eastAsia="ja-JP"/>
              </w:rPr>
              <w:t>Gypsophila</w:t>
            </w:r>
          </w:p>
        </w:tc>
        <w:tc>
          <w:tcPr>
            <w:tcW w:w="7058" w:type="dxa"/>
          </w:tcPr>
          <w:p w:rsidR="00247756" w:rsidRPr="000112FE" w:rsidRDefault="00247756" w:rsidP="005008D8">
            <w:pPr>
              <w:jc w:val="left"/>
              <w:rPr>
                <w:sz w:val="18"/>
              </w:rPr>
            </w:pPr>
            <w:r w:rsidRPr="000112FE">
              <w:rPr>
                <w:rFonts w:cs="Arial"/>
                <w:color w:val="000000"/>
                <w:sz w:val="18"/>
              </w:rPr>
              <w:t>Netherlands</w:t>
            </w:r>
          </w:p>
        </w:tc>
      </w:tr>
      <w:tr w:rsidR="00247756" w:rsidRPr="000112FE" w:rsidTr="005008D8">
        <w:tc>
          <w:tcPr>
            <w:tcW w:w="2122" w:type="dxa"/>
          </w:tcPr>
          <w:p w:rsidR="00247756" w:rsidRPr="000112FE" w:rsidRDefault="00247756" w:rsidP="005008D8">
            <w:pPr>
              <w:jc w:val="left"/>
              <w:rPr>
                <w:i/>
                <w:sz w:val="18"/>
              </w:rPr>
            </w:pPr>
            <w:r w:rsidRPr="000112FE">
              <w:rPr>
                <w:rFonts w:cs="Arial"/>
                <w:i/>
                <w:sz w:val="18"/>
                <w:lang w:eastAsia="ja-JP"/>
              </w:rPr>
              <w:t>Helleborus</w:t>
            </w:r>
          </w:p>
        </w:tc>
        <w:tc>
          <w:tcPr>
            <w:tcW w:w="7058" w:type="dxa"/>
          </w:tcPr>
          <w:p w:rsidR="00247756" w:rsidRPr="000112FE" w:rsidRDefault="00247756" w:rsidP="005008D8">
            <w:pPr>
              <w:jc w:val="left"/>
              <w:rPr>
                <w:sz w:val="18"/>
              </w:rPr>
            </w:pPr>
            <w:r w:rsidRPr="000112FE">
              <w:rPr>
                <w:rFonts w:cs="Arial"/>
                <w:color w:val="000000"/>
                <w:sz w:val="18"/>
              </w:rPr>
              <w:t>Netherlands</w:t>
            </w:r>
          </w:p>
        </w:tc>
      </w:tr>
      <w:tr w:rsidR="00247756" w:rsidRPr="000112FE" w:rsidTr="005008D8">
        <w:tc>
          <w:tcPr>
            <w:tcW w:w="2122" w:type="dxa"/>
          </w:tcPr>
          <w:p w:rsidR="00247756" w:rsidRPr="000112FE" w:rsidRDefault="00247756" w:rsidP="005008D8">
            <w:pPr>
              <w:jc w:val="left"/>
              <w:rPr>
                <w:i/>
                <w:sz w:val="18"/>
              </w:rPr>
            </w:pPr>
            <w:r w:rsidRPr="000112FE">
              <w:rPr>
                <w:i/>
                <w:sz w:val="18"/>
              </w:rPr>
              <w:t>Hibiscus</w:t>
            </w:r>
          </w:p>
        </w:tc>
        <w:tc>
          <w:tcPr>
            <w:tcW w:w="7058" w:type="dxa"/>
          </w:tcPr>
          <w:p w:rsidR="00247756" w:rsidRPr="000112FE" w:rsidRDefault="00247756" w:rsidP="005008D8">
            <w:pPr>
              <w:jc w:val="left"/>
              <w:rPr>
                <w:sz w:val="18"/>
              </w:rPr>
            </w:pPr>
            <w:r w:rsidRPr="000112FE">
              <w:rPr>
                <w:sz w:val="18"/>
              </w:rPr>
              <w:t>China</w:t>
            </w:r>
          </w:p>
        </w:tc>
      </w:tr>
      <w:tr w:rsidR="00247756" w:rsidRPr="000112FE" w:rsidTr="005008D8">
        <w:tc>
          <w:tcPr>
            <w:tcW w:w="2122" w:type="dxa"/>
          </w:tcPr>
          <w:p w:rsidR="00247756" w:rsidRPr="000112FE" w:rsidRDefault="00247756" w:rsidP="005008D8">
            <w:pPr>
              <w:jc w:val="left"/>
              <w:rPr>
                <w:i/>
                <w:sz w:val="18"/>
              </w:rPr>
            </w:pPr>
            <w:r w:rsidRPr="000112FE">
              <w:rPr>
                <w:i/>
                <w:sz w:val="18"/>
              </w:rPr>
              <w:t>Hydrangea</w:t>
            </w:r>
          </w:p>
        </w:tc>
        <w:tc>
          <w:tcPr>
            <w:tcW w:w="7058" w:type="dxa"/>
          </w:tcPr>
          <w:p w:rsidR="00247756" w:rsidRPr="000112FE" w:rsidRDefault="00247756" w:rsidP="005008D8">
            <w:pPr>
              <w:jc w:val="left"/>
              <w:rPr>
                <w:sz w:val="18"/>
              </w:rPr>
            </w:pPr>
            <w:r w:rsidRPr="000112FE">
              <w:rPr>
                <w:sz w:val="18"/>
              </w:rPr>
              <w:t>France</w:t>
            </w:r>
          </w:p>
        </w:tc>
      </w:tr>
      <w:tr w:rsidR="00247756" w:rsidRPr="000112FE" w:rsidTr="005008D8">
        <w:tc>
          <w:tcPr>
            <w:tcW w:w="2122" w:type="dxa"/>
          </w:tcPr>
          <w:p w:rsidR="00247756" w:rsidRPr="000112FE" w:rsidRDefault="00247756" w:rsidP="005008D8">
            <w:pPr>
              <w:jc w:val="left"/>
              <w:rPr>
                <w:rFonts w:cs="Arial"/>
                <w:sz w:val="18"/>
                <w:lang w:eastAsia="ja-JP"/>
              </w:rPr>
            </w:pPr>
            <w:r w:rsidRPr="000112FE">
              <w:rPr>
                <w:rFonts w:cs="Arial"/>
                <w:i/>
                <w:sz w:val="18"/>
                <w:lang w:eastAsia="ja-JP"/>
              </w:rPr>
              <w:t>Lilium</w:t>
            </w:r>
          </w:p>
        </w:tc>
        <w:tc>
          <w:tcPr>
            <w:tcW w:w="7058" w:type="dxa"/>
          </w:tcPr>
          <w:p w:rsidR="00247756" w:rsidRPr="000112FE" w:rsidRDefault="00247756" w:rsidP="005008D8">
            <w:pPr>
              <w:jc w:val="left"/>
              <w:rPr>
                <w:sz w:val="18"/>
              </w:rPr>
            </w:pPr>
            <w:r w:rsidRPr="000112FE">
              <w:rPr>
                <w:rFonts w:cs="Arial"/>
                <w:color w:val="000000"/>
                <w:sz w:val="18"/>
              </w:rPr>
              <w:t>China</w:t>
            </w:r>
          </w:p>
        </w:tc>
      </w:tr>
      <w:tr w:rsidR="00247756" w:rsidRPr="000112FE" w:rsidTr="005008D8">
        <w:tc>
          <w:tcPr>
            <w:tcW w:w="2122" w:type="dxa"/>
          </w:tcPr>
          <w:p w:rsidR="00247756" w:rsidRPr="000112FE" w:rsidRDefault="00247756" w:rsidP="005008D8">
            <w:pPr>
              <w:jc w:val="left"/>
              <w:rPr>
                <w:rFonts w:cs="Arial"/>
                <w:i/>
                <w:sz w:val="18"/>
                <w:lang w:eastAsia="ja-JP"/>
              </w:rPr>
            </w:pPr>
            <w:r w:rsidRPr="000112FE">
              <w:rPr>
                <w:rFonts w:cs="Arial"/>
                <w:i/>
                <w:sz w:val="18"/>
                <w:lang w:eastAsia="ja-JP"/>
              </w:rPr>
              <w:t>Phalaenopsis</w:t>
            </w:r>
          </w:p>
        </w:tc>
        <w:tc>
          <w:tcPr>
            <w:tcW w:w="7058" w:type="dxa"/>
          </w:tcPr>
          <w:p w:rsidR="00247756" w:rsidRPr="000112FE" w:rsidRDefault="00247756" w:rsidP="005008D8">
            <w:pPr>
              <w:jc w:val="left"/>
              <w:rPr>
                <w:sz w:val="18"/>
              </w:rPr>
            </w:pPr>
            <w:r w:rsidRPr="000112FE">
              <w:rPr>
                <w:rFonts w:cs="Arial"/>
                <w:color w:val="000000"/>
                <w:sz w:val="18"/>
              </w:rPr>
              <w:t>Netherlands</w:t>
            </w:r>
          </w:p>
        </w:tc>
      </w:tr>
      <w:tr w:rsidR="00247756" w:rsidRPr="000112FE" w:rsidTr="005008D8">
        <w:tc>
          <w:tcPr>
            <w:tcW w:w="2122" w:type="dxa"/>
          </w:tcPr>
          <w:p w:rsidR="00247756" w:rsidRPr="000112FE" w:rsidRDefault="00247756" w:rsidP="005008D8">
            <w:pPr>
              <w:jc w:val="left"/>
              <w:rPr>
                <w:rFonts w:cs="Arial"/>
                <w:sz w:val="18"/>
                <w:lang w:eastAsia="ja-JP"/>
              </w:rPr>
            </w:pPr>
            <w:r w:rsidRPr="000112FE">
              <w:rPr>
                <w:sz w:val="18"/>
              </w:rPr>
              <w:t>Rose</w:t>
            </w:r>
          </w:p>
        </w:tc>
        <w:tc>
          <w:tcPr>
            <w:tcW w:w="7058" w:type="dxa"/>
          </w:tcPr>
          <w:p w:rsidR="00247756" w:rsidRPr="000112FE" w:rsidRDefault="00247756" w:rsidP="005008D8">
            <w:pPr>
              <w:jc w:val="left"/>
              <w:rPr>
                <w:sz w:val="18"/>
              </w:rPr>
            </w:pPr>
            <w:r w:rsidRPr="000112FE">
              <w:rPr>
                <w:sz w:val="18"/>
              </w:rPr>
              <w:t xml:space="preserve">China, </w:t>
            </w:r>
            <w:r w:rsidRPr="000112FE">
              <w:rPr>
                <w:rFonts w:cs="Arial"/>
                <w:color w:val="000000"/>
                <w:sz w:val="18"/>
              </w:rPr>
              <w:t>Netherlands</w:t>
            </w:r>
            <w:r w:rsidRPr="000112FE">
              <w:rPr>
                <w:sz w:val="18"/>
              </w:rPr>
              <w:t>, CIOPORA</w:t>
            </w:r>
          </w:p>
        </w:tc>
      </w:tr>
      <w:tr w:rsidR="00247756" w:rsidRPr="000112FE" w:rsidTr="005008D8">
        <w:tc>
          <w:tcPr>
            <w:tcW w:w="2122" w:type="dxa"/>
          </w:tcPr>
          <w:p w:rsidR="00247756" w:rsidRPr="000112FE" w:rsidRDefault="00247756" w:rsidP="005008D8">
            <w:pPr>
              <w:jc w:val="left"/>
              <w:rPr>
                <w:rFonts w:cs="Arial"/>
                <w:sz w:val="18"/>
                <w:lang w:eastAsia="ja-JP"/>
              </w:rPr>
            </w:pPr>
            <w:r w:rsidRPr="000112FE">
              <w:rPr>
                <w:sz w:val="18"/>
              </w:rPr>
              <w:t>Tree Peony</w:t>
            </w:r>
          </w:p>
        </w:tc>
        <w:tc>
          <w:tcPr>
            <w:tcW w:w="7058" w:type="dxa"/>
          </w:tcPr>
          <w:p w:rsidR="00247756" w:rsidRPr="000112FE" w:rsidRDefault="00247756" w:rsidP="005008D8">
            <w:pPr>
              <w:jc w:val="left"/>
              <w:rPr>
                <w:sz w:val="18"/>
              </w:rPr>
            </w:pPr>
            <w:r w:rsidRPr="000112FE">
              <w:rPr>
                <w:sz w:val="18"/>
              </w:rPr>
              <w:t>China</w:t>
            </w:r>
          </w:p>
        </w:tc>
      </w:tr>
    </w:tbl>
    <w:p w:rsidR="00247756" w:rsidRPr="000112FE" w:rsidRDefault="00247756" w:rsidP="00247756">
      <w:pPr>
        <w:tabs>
          <w:tab w:val="left" w:pos="960"/>
        </w:tabs>
        <w:jc w:val="left"/>
      </w:pPr>
    </w:p>
    <w:p w:rsidR="00247756" w:rsidRPr="000112FE" w:rsidRDefault="00247756" w:rsidP="00247756">
      <w:pPr>
        <w:keepNext/>
        <w:ind w:left="567"/>
        <w:outlineLvl w:val="3"/>
        <w:rPr>
          <w:u w:val="single"/>
          <w:lang w:val="fr-FR"/>
        </w:rPr>
      </w:pPr>
      <w:bookmarkStart w:id="188" w:name="_Toc19811621"/>
      <w:r w:rsidRPr="000112FE">
        <w:rPr>
          <w:u w:val="single"/>
          <w:lang w:val="fr-FR"/>
        </w:rPr>
        <w:t>Plans for cooperation</w:t>
      </w:r>
      <w:bookmarkEnd w:id="188"/>
    </w:p>
    <w:p w:rsidR="00247756" w:rsidRPr="000112FE" w:rsidRDefault="00247756" w:rsidP="00247756"/>
    <w:p w:rsidR="00247756" w:rsidRPr="000112FE" w:rsidRDefault="00247756" w:rsidP="00247756">
      <w:pPr>
        <w:numPr>
          <w:ilvl w:val="0"/>
          <w:numId w:val="8"/>
        </w:numPr>
        <w:contextualSpacing/>
        <w:jc w:val="left"/>
      </w:pPr>
      <w:r w:rsidRPr="000112FE">
        <w:rPr>
          <w:snapToGrid w:val="0"/>
          <w:color w:val="000000" w:themeColor="text1"/>
        </w:rPr>
        <w:t>Rose:  China, Netherlands and CIOPORA to discuss a methodology for validating a set of molecular markers be</w:t>
      </w:r>
      <w:r w:rsidRPr="000112FE">
        <w:rPr>
          <w:iCs/>
          <w:snapToGrid w:val="0"/>
          <w:color w:val="000000" w:themeColor="text1"/>
        </w:rPr>
        <w:t>tween laboratories.</w:t>
      </w:r>
    </w:p>
    <w:p w:rsidR="00247756" w:rsidRPr="000112FE" w:rsidRDefault="00247756" w:rsidP="00247756">
      <w:pPr>
        <w:numPr>
          <w:ilvl w:val="0"/>
          <w:numId w:val="8"/>
        </w:numPr>
        <w:contextualSpacing/>
        <w:jc w:val="left"/>
      </w:pPr>
      <w:r w:rsidRPr="000112FE">
        <w:rPr>
          <w:rFonts w:cs="Arial"/>
          <w:lang w:eastAsia="ja-JP"/>
        </w:rPr>
        <w:t>Chrysanthemum,</w:t>
      </w:r>
      <w:r w:rsidRPr="000112FE">
        <w:rPr>
          <w:rFonts w:cs="Arial"/>
          <w:sz w:val="18"/>
          <w:lang w:eastAsia="ja-JP"/>
        </w:rPr>
        <w:t xml:space="preserve"> </w:t>
      </w:r>
      <w:r w:rsidRPr="000112FE">
        <w:t>Rose, Tree peony: China to explore cooperation on developing molecular markers with other UPOV members.</w:t>
      </w:r>
    </w:p>
    <w:p w:rsidR="00247756" w:rsidRPr="000112FE" w:rsidRDefault="00247756" w:rsidP="00247756">
      <w:pPr>
        <w:keepNext/>
      </w:pPr>
    </w:p>
    <w:p w:rsidR="00247756" w:rsidRPr="000112FE" w:rsidRDefault="00247756" w:rsidP="00247756">
      <w:pPr>
        <w:keepNext/>
        <w:ind w:left="567"/>
        <w:outlineLvl w:val="3"/>
        <w:rPr>
          <w:rFonts w:eastAsiaTheme="minorEastAsia"/>
          <w:u w:val="single"/>
        </w:rPr>
      </w:pPr>
      <w:r w:rsidRPr="000112FE">
        <w:rPr>
          <w:rFonts w:eastAsiaTheme="minorEastAsia"/>
          <w:u w:val="single"/>
        </w:rPr>
        <w:t xml:space="preserve">Summary of current use of </w:t>
      </w:r>
      <w:r w:rsidRPr="000112FE">
        <w:rPr>
          <w:u w:val="single"/>
        </w:rPr>
        <w:t>biochemical and molecular techniques</w:t>
      </w:r>
    </w:p>
    <w:p w:rsidR="00247756" w:rsidRPr="000112FE" w:rsidRDefault="00247756" w:rsidP="00247756">
      <w:pPr>
        <w:keepNext/>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247756" w:rsidRPr="000112FE" w:rsidTr="005008D8">
        <w:tc>
          <w:tcPr>
            <w:tcW w:w="9072" w:type="dxa"/>
          </w:tcPr>
          <w:p w:rsidR="00247756" w:rsidRPr="00617117" w:rsidRDefault="00247756" w:rsidP="005008D8">
            <w:pPr>
              <w:keepNext/>
              <w:spacing w:before="20" w:after="20"/>
              <w:ind w:left="38"/>
              <w:rPr>
                <w:sz w:val="18"/>
                <w:szCs w:val="18"/>
              </w:rPr>
            </w:pPr>
            <w:r w:rsidRPr="00617117">
              <w:rPr>
                <w:sz w:val="18"/>
                <w:szCs w:val="18"/>
                <w:u w:val="single"/>
              </w:rPr>
              <w:t>Use</w:t>
            </w:r>
            <w:r w:rsidRPr="00617117">
              <w:rPr>
                <w:sz w:val="18"/>
                <w:szCs w:val="18"/>
              </w:rPr>
              <w:t>:</w:t>
            </w:r>
          </w:p>
        </w:tc>
      </w:tr>
      <w:tr w:rsidR="00247756" w:rsidRPr="000112FE" w:rsidTr="005008D8">
        <w:tc>
          <w:tcPr>
            <w:tcW w:w="9072" w:type="dxa"/>
          </w:tcPr>
          <w:p w:rsidR="00247756" w:rsidRPr="00617117" w:rsidRDefault="00247756" w:rsidP="005008D8">
            <w:pPr>
              <w:keepNext/>
              <w:spacing w:before="20" w:after="20"/>
              <w:ind w:left="38"/>
              <w:rPr>
                <w:sz w:val="18"/>
                <w:szCs w:val="18"/>
              </w:rPr>
            </w:pPr>
            <w:r w:rsidRPr="00617117">
              <w:rPr>
                <w:sz w:val="18"/>
                <w:szCs w:val="18"/>
              </w:rPr>
              <w:t>Variety identification (CN)</w:t>
            </w:r>
          </w:p>
        </w:tc>
      </w:tr>
      <w:tr w:rsidR="00247756" w:rsidRPr="000112FE" w:rsidTr="005008D8">
        <w:tc>
          <w:tcPr>
            <w:tcW w:w="9072" w:type="dxa"/>
          </w:tcPr>
          <w:p w:rsidR="00247756" w:rsidRPr="00617117" w:rsidRDefault="00247756" w:rsidP="005008D8">
            <w:pPr>
              <w:spacing w:before="20" w:after="20"/>
              <w:ind w:left="38"/>
              <w:rPr>
                <w:sz w:val="18"/>
                <w:szCs w:val="18"/>
              </w:rPr>
            </w:pPr>
            <w:r w:rsidRPr="00617117">
              <w:rPr>
                <w:sz w:val="18"/>
                <w:szCs w:val="18"/>
              </w:rPr>
              <w:t>Research (CN, FR)</w:t>
            </w:r>
          </w:p>
        </w:tc>
      </w:tr>
      <w:tr w:rsidR="00247756" w:rsidRPr="000112FE" w:rsidTr="005008D8">
        <w:tc>
          <w:tcPr>
            <w:tcW w:w="9072" w:type="dxa"/>
          </w:tcPr>
          <w:p w:rsidR="00247756" w:rsidRPr="00617117" w:rsidRDefault="00247756" w:rsidP="005008D8">
            <w:pPr>
              <w:spacing w:before="20" w:after="20"/>
              <w:ind w:left="38"/>
              <w:rPr>
                <w:sz w:val="18"/>
                <w:szCs w:val="18"/>
              </w:rPr>
            </w:pPr>
          </w:p>
        </w:tc>
      </w:tr>
      <w:tr w:rsidR="00247756" w:rsidRPr="000112FE" w:rsidTr="005008D8">
        <w:tc>
          <w:tcPr>
            <w:tcW w:w="9072" w:type="dxa"/>
          </w:tcPr>
          <w:p w:rsidR="00247756" w:rsidRPr="00617117" w:rsidRDefault="00247756" w:rsidP="005008D8">
            <w:pPr>
              <w:spacing w:before="20" w:after="20"/>
              <w:ind w:left="38"/>
              <w:rPr>
                <w:sz w:val="18"/>
                <w:szCs w:val="18"/>
              </w:rPr>
            </w:pPr>
            <w:r w:rsidRPr="00617117">
              <w:rPr>
                <w:sz w:val="18"/>
                <w:szCs w:val="18"/>
                <w:u w:val="single"/>
              </w:rPr>
              <w:t>Techniques</w:t>
            </w:r>
            <w:r w:rsidRPr="00617117">
              <w:rPr>
                <w:sz w:val="18"/>
                <w:szCs w:val="18"/>
              </w:rPr>
              <w:t>:</w:t>
            </w:r>
          </w:p>
        </w:tc>
      </w:tr>
      <w:tr w:rsidR="00247756" w:rsidRPr="000112FE" w:rsidTr="005008D8">
        <w:tc>
          <w:tcPr>
            <w:tcW w:w="9072" w:type="dxa"/>
          </w:tcPr>
          <w:p w:rsidR="00247756" w:rsidRPr="00617117" w:rsidRDefault="00247756" w:rsidP="005008D8">
            <w:pPr>
              <w:spacing w:before="20" w:after="20"/>
              <w:ind w:left="38"/>
              <w:rPr>
                <w:sz w:val="18"/>
                <w:szCs w:val="18"/>
              </w:rPr>
            </w:pPr>
            <w:r w:rsidRPr="00617117">
              <w:rPr>
                <w:sz w:val="18"/>
                <w:szCs w:val="18"/>
              </w:rPr>
              <w:t xml:space="preserve">SSR (CN, FR) </w:t>
            </w:r>
          </w:p>
        </w:tc>
      </w:tr>
      <w:tr w:rsidR="00247756" w:rsidRPr="000112FE" w:rsidTr="005008D8">
        <w:tc>
          <w:tcPr>
            <w:tcW w:w="9072" w:type="dxa"/>
          </w:tcPr>
          <w:p w:rsidR="00247756" w:rsidRPr="00617117" w:rsidRDefault="00247756" w:rsidP="005008D8">
            <w:pPr>
              <w:spacing w:before="20" w:after="20"/>
              <w:ind w:left="38"/>
              <w:rPr>
                <w:sz w:val="18"/>
                <w:szCs w:val="18"/>
              </w:rPr>
            </w:pPr>
            <w:r w:rsidRPr="00617117">
              <w:rPr>
                <w:sz w:val="18"/>
                <w:szCs w:val="18"/>
              </w:rPr>
              <w:t>SNPs (CN)</w:t>
            </w:r>
          </w:p>
        </w:tc>
      </w:tr>
    </w:tbl>
    <w:p w:rsidR="00247756" w:rsidRPr="000112FE" w:rsidRDefault="00247756" w:rsidP="00247756">
      <w:pPr>
        <w:jc w:val="left"/>
      </w:pPr>
    </w:p>
    <w:p w:rsidR="00247756" w:rsidRPr="000112FE" w:rsidRDefault="00247756" w:rsidP="00247756">
      <w:pPr>
        <w:keepNext/>
        <w:ind w:left="567"/>
        <w:outlineLvl w:val="3"/>
        <w:rPr>
          <w:u w:val="single"/>
        </w:rPr>
      </w:pPr>
      <w:r w:rsidRPr="000112FE">
        <w:rPr>
          <w:u w:val="single"/>
        </w:rPr>
        <w:t>Proposals on confidentiality and access to data</w:t>
      </w:r>
    </w:p>
    <w:p w:rsidR="00247756" w:rsidRPr="000112FE" w:rsidRDefault="00247756" w:rsidP="00247756">
      <w:pPr>
        <w:keepNext/>
      </w:pPr>
    </w:p>
    <w:p w:rsidR="00247756" w:rsidRPr="000112FE" w:rsidRDefault="00247756" w:rsidP="00247756">
      <w:pPr>
        <w:keepNext/>
        <w:numPr>
          <w:ilvl w:val="0"/>
          <w:numId w:val="20"/>
        </w:numPr>
        <w:contextualSpacing/>
      </w:pPr>
      <w:r w:rsidRPr="000112FE">
        <w:t xml:space="preserve">To develop an agreement template with breeders for the use of molecular data. The template should include a requirement for a description of the intended use of the data.  </w:t>
      </w:r>
    </w:p>
    <w:p w:rsidR="00247756" w:rsidRPr="000112FE" w:rsidRDefault="00247756" w:rsidP="00247756">
      <w:pPr>
        <w:rPr>
          <w:rFonts w:eastAsiaTheme="minorEastAsia"/>
        </w:rPr>
      </w:pPr>
      <w:bookmarkStart w:id="189" w:name="_Toc22561905"/>
    </w:p>
    <w:p w:rsidR="00247756" w:rsidRPr="00AE7696" w:rsidRDefault="00247756" w:rsidP="00AE7696">
      <w:pPr>
        <w:keepNext/>
        <w:keepLines/>
        <w:rPr>
          <w:i/>
        </w:rPr>
      </w:pPr>
      <w:bookmarkStart w:id="190" w:name="_Toc22564636"/>
      <w:bookmarkStart w:id="191" w:name="_Toc27663393"/>
      <w:r w:rsidRPr="00AE7696">
        <w:rPr>
          <w:i/>
        </w:rPr>
        <w:t>Fruit crops and forest trees</w:t>
      </w:r>
      <w:bookmarkEnd w:id="189"/>
      <w:bookmarkEnd w:id="190"/>
      <w:bookmarkEnd w:id="191"/>
    </w:p>
    <w:p w:rsidR="00AE7696" w:rsidRDefault="00AE7696" w:rsidP="00AE7696">
      <w:pPr>
        <w:keepNext/>
        <w:keepLines/>
        <w:ind w:left="567"/>
        <w:outlineLvl w:val="3"/>
        <w:rPr>
          <w:u w:val="single"/>
        </w:rPr>
      </w:pPr>
    </w:p>
    <w:p w:rsidR="00247756" w:rsidRPr="000112FE" w:rsidRDefault="00247756" w:rsidP="00AE7696">
      <w:pPr>
        <w:keepNext/>
        <w:keepLines/>
        <w:ind w:left="567"/>
        <w:outlineLvl w:val="3"/>
        <w:rPr>
          <w:u w:val="single"/>
        </w:rPr>
      </w:pPr>
      <w:r w:rsidRPr="000112FE">
        <w:rPr>
          <w:u w:val="single"/>
        </w:rPr>
        <w:t>Summary of crops of interest</w:t>
      </w:r>
    </w:p>
    <w:p w:rsidR="00247756" w:rsidRPr="000112FE" w:rsidRDefault="00247756" w:rsidP="00AE7696">
      <w:pPr>
        <w:keepNext/>
        <w:keepLines/>
        <w:rPr>
          <w:rFonts w:cs="Arial"/>
        </w:rPr>
      </w:pPr>
    </w:p>
    <w:tbl>
      <w:tblPr>
        <w:tblStyle w:val="TableGrid4"/>
        <w:tblW w:w="9072" w:type="dxa"/>
        <w:tblInd w:w="562" w:type="dxa"/>
        <w:tblLook w:val="04A0" w:firstRow="1" w:lastRow="0" w:firstColumn="1" w:lastColumn="0" w:noHBand="0" w:noVBand="1"/>
      </w:tblPr>
      <w:tblGrid>
        <w:gridCol w:w="4814"/>
        <w:gridCol w:w="4258"/>
      </w:tblGrid>
      <w:tr w:rsidR="00247756" w:rsidRPr="000112FE" w:rsidTr="005008D8">
        <w:tc>
          <w:tcPr>
            <w:tcW w:w="4814" w:type="dxa"/>
          </w:tcPr>
          <w:p w:rsidR="00247756" w:rsidRPr="00617117" w:rsidRDefault="00247756" w:rsidP="00AE7696">
            <w:pPr>
              <w:keepNext/>
              <w:keepLines/>
              <w:rPr>
                <w:sz w:val="18"/>
                <w:szCs w:val="18"/>
              </w:rPr>
            </w:pPr>
            <w:r w:rsidRPr="00617117">
              <w:rPr>
                <w:sz w:val="18"/>
                <w:szCs w:val="18"/>
              </w:rPr>
              <w:t>Citrus</w:t>
            </w:r>
          </w:p>
        </w:tc>
        <w:tc>
          <w:tcPr>
            <w:tcW w:w="4258" w:type="dxa"/>
          </w:tcPr>
          <w:p w:rsidR="00247756" w:rsidRPr="00617117" w:rsidRDefault="00247756" w:rsidP="00AE7696">
            <w:pPr>
              <w:keepNext/>
              <w:keepLines/>
              <w:rPr>
                <w:sz w:val="18"/>
                <w:szCs w:val="18"/>
              </w:rPr>
            </w:pPr>
            <w:r w:rsidRPr="00617117">
              <w:rPr>
                <w:sz w:val="18"/>
                <w:szCs w:val="18"/>
              </w:rPr>
              <w:t>China, Italy, Spain</w:t>
            </w:r>
          </w:p>
        </w:tc>
      </w:tr>
      <w:tr w:rsidR="00247756" w:rsidRPr="000112FE" w:rsidTr="005008D8">
        <w:tc>
          <w:tcPr>
            <w:tcW w:w="4814" w:type="dxa"/>
          </w:tcPr>
          <w:p w:rsidR="00247756" w:rsidRPr="00617117" w:rsidRDefault="00247756" w:rsidP="005008D8">
            <w:pPr>
              <w:rPr>
                <w:sz w:val="18"/>
                <w:szCs w:val="18"/>
              </w:rPr>
            </w:pPr>
            <w:r w:rsidRPr="00617117">
              <w:rPr>
                <w:sz w:val="18"/>
                <w:szCs w:val="18"/>
              </w:rPr>
              <w:t>Persimmon</w:t>
            </w:r>
          </w:p>
        </w:tc>
        <w:tc>
          <w:tcPr>
            <w:tcW w:w="4258" w:type="dxa"/>
          </w:tcPr>
          <w:p w:rsidR="00247756" w:rsidRPr="00617117" w:rsidRDefault="00247756" w:rsidP="005008D8">
            <w:pPr>
              <w:rPr>
                <w:sz w:val="18"/>
                <w:szCs w:val="18"/>
              </w:rPr>
            </w:pPr>
            <w:r w:rsidRPr="00617117">
              <w:rPr>
                <w:sz w:val="18"/>
                <w:szCs w:val="18"/>
              </w:rPr>
              <w:t>Spain, Republic of Korea</w:t>
            </w:r>
          </w:p>
        </w:tc>
      </w:tr>
      <w:tr w:rsidR="00247756" w:rsidRPr="000112FE" w:rsidTr="005008D8">
        <w:tc>
          <w:tcPr>
            <w:tcW w:w="4814" w:type="dxa"/>
          </w:tcPr>
          <w:p w:rsidR="00247756" w:rsidRPr="00617117" w:rsidRDefault="00247756" w:rsidP="005008D8">
            <w:pPr>
              <w:rPr>
                <w:sz w:val="18"/>
                <w:szCs w:val="18"/>
              </w:rPr>
            </w:pPr>
            <w:r w:rsidRPr="00617117">
              <w:rPr>
                <w:sz w:val="18"/>
                <w:szCs w:val="18"/>
              </w:rPr>
              <w:t xml:space="preserve">Peach </w:t>
            </w:r>
          </w:p>
        </w:tc>
        <w:tc>
          <w:tcPr>
            <w:tcW w:w="4258" w:type="dxa"/>
          </w:tcPr>
          <w:p w:rsidR="00247756" w:rsidRPr="00617117" w:rsidRDefault="00247756" w:rsidP="005008D8">
            <w:pPr>
              <w:rPr>
                <w:sz w:val="18"/>
                <w:szCs w:val="18"/>
              </w:rPr>
            </w:pPr>
            <w:r w:rsidRPr="00617117">
              <w:rPr>
                <w:sz w:val="18"/>
                <w:szCs w:val="18"/>
              </w:rPr>
              <w:t>Italy, Hungary, Spain</w:t>
            </w:r>
          </w:p>
        </w:tc>
      </w:tr>
      <w:tr w:rsidR="00247756" w:rsidRPr="000112FE" w:rsidTr="005008D8">
        <w:tc>
          <w:tcPr>
            <w:tcW w:w="4814" w:type="dxa"/>
          </w:tcPr>
          <w:p w:rsidR="00247756" w:rsidRPr="00617117" w:rsidRDefault="00247756" w:rsidP="005008D8">
            <w:pPr>
              <w:rPr>
                <w:sz w:val="18"/>
                <w:szCs w:val="18"/>
              </w:rPr>
            </w:pPr>
            <w:r w:rsidRPr="00617117">
              <w:rPr>
                <w:sz w:val="18"/>
                <w:szCs w:val="18"/>
              </w:rPr>
              <w:t>Strawberry</w:t>
            </w:r>
          </w:p>
        </w:tc>
        <w:tc>
          <w:tcPr>
            <w:tcW w:w="4258" w:type="dxa"/>
          </w:tcPr>
          <w:p w:rsidR="00247756" w:rsidRPr="00617117" w:rsidRDefault="00247756" w:rsidP="005008D8">
            <w:pPr>
              <w:rPr>
                <w:sz w:val="18"/>
                <w:szCs w:val="18"/>
              </w:rPr>
            </w:pPr>
            <w:r w:rsidRPr="00617117">
              <w:rPr>
                <w:sz w:val="18"/>
                <w:szCs w:val="18"/>
              </w:rPr>
              <w:t>Italy, Hungary, Spain</w:t>
            </w:r>
          </w:p>
        </w:tc>
      </w:tr>
      <w:tr w:rsidR="00247756" w:rsidRPr="000112FE" w:rsidTr="005008D8">
        <w:tc>
          <w:tcPr>
            <w:tcW w:w="4814" w:type="dxa"/>
          </w:tcPr>
          <w:p w:rsidR="00247756" w:rsidRPr="00617117" w:rsidRDefault="00247756" w:rsidP="005008D8">
            <w:pPr>
              <w:rPr>
                <w:sz w:val="18"/>
                <w:szCs w:val="18"/>
              </w:rPr>
            </w:pPr>
            <w:r w:rsidRPr="00617117">
              <w:rPr>
                <w:sz w:val="18"/>
                <w:szCs w:val="18"/>
              </w:rPr>
              <w:t>Goji Berry</w:t>
            </w:r>
          </w:p>
        </w:tc>
        <w:tc>
          <w:tcPr>
            <w:tcW w:w="4258" w:type="dxa"/>
          </w:tcPr>
          <w:p w:rsidR="00247756" w:rsidRPr="00617117" w:rsidRDefault="00247756" w:rsidP="005008D8">
            <w:pPr>
              <w:rPr>
                <w:sz w:val="18"/>
                <w:szCs w:val="18"/>
              </w:rPr>
            </w:pPr>
            <w:r w:rsidRPr="00617117">
              <w:rPr>
                <w:sz w:val="18"/>
                <w:szCs w:val="18"/>
              </w:rPr>
              <w:t>China</w:t>
            </w:r>
          </w:p>
        </w:tc>
      </w:tr>
      <w:tr w:rsidR="00247756" w:rsidRPr="000112FE" w:rsidTr="005008D8">
        <w:tc>
          <w:tcPr>
            <w:tcW w:w="4814" w:type="dxa"/>
          </w:tcPr>
          <w:p w:rsidR="00247756" w:rsidRPr="00617117" w:rsidRDefault="00247756" w:rsidP="005008D8">
            <w:pPr>
              <w:rPr>
                <w:sz w:val="18"/>
                <w:szCs w:val="18"/>
              </w:rPr>
            </w:pPr>
            <w:r w:rsidRPr="00617117">
              <w:rPr>
                <w:sz w:val="18"/>
                <w:szCs w:val="18"/>
              </w:rPr>
              <w:t>Walnut</w:t>
            </w:r>
          </w:p>
        </w:tc>
        <w:tc>
          <w:tcPr>
            <w:tcW w:w="4258" w:type="dxa"/>
          </w:tcPr>
          <w:p w:rsidR="00247756" w:rsidRPr="00617117" w:rsidRDefault="00247756" w:rsidP="005008D8">
            <w:pPr>
              <w:rPr>
                <w:sz w:val="18"/>
                <w:szCs w:val="18"/>
              </w:rPr>
            </w:pPr>
            <w:r w:rsidRPr="00617117">
              <w:rPr>
                <w:sz w:val="18"/>
                <w:szCs w:val="18"/>
              </w:rPr>
              <w:t>China</w:t>
            </w:r>
          </w:p>
        </w:tc>
      </w:tr>
    </w:tbl>
    <w:p w:rsidR="00247756" w:rsidRPr="000112FE" w:rsidRDefault="00247756" w:rsidP="00247756">
      <w:pPr>
        <w:rPr>
          <w:rFonts w:cs="Arial"/>
        </w:rPr>
      </w:pPr>
    </w:p>
    <w:p w:rsidR="00247756" w:rsidRPr="000112FE" w:rsidRDefault="00247756" w:rsidP="00247756">
      <w:pPr>
        <w:keepNext/>
        <w:ind w:left="567"/>
        <w:outlineLvl w:val="3"/>
        <w:rPr>
          <w:u w:val="single"/>
          <w:lang w:val="fr-FR"/>
        </w:rPr>
      </w:pPr>
      <w:r w:rsidRPr="000112FE">
        <w:rPr>
          <w:u w:val="single"/>
          <w:lang w:val="fr-FR"/>
        </w:rPr>
        <w:lastRenderedPageBreak/>
        <w:t>Plans for cooperation</w:t>
      </w:r>
    </w:p>
    <w:p w:rsidR="00247756" w:rsidRPr="000112FE" w:rsidRDefault="00247756" w:rsidP="00247756">
      <w:pPr>
        <w:rPr>
          <w:rFonts w:cs="Arial"/>
        </w:rPr>
      </w:pPr>
    </w:p>
    <w:tbl>
      <w:tblPr>
        <w:tblStyle w:val="TableGrid4"/>
        <w:tblW w:w="0" w:type="auto"/>
        <w:tblInd w:w="562" w:type="dxa"/>
        <w:tblLook w:val="04A0" w:firstRow="1" w:lastRow="0" w:firstColumn="1" w:lastColumn="0" w:noHBand="0" w:noVBand="1"/>
      </w:tblPr>
      <w:tblGrid>
        <w:gridCol w:w="4252"/>
        <w:gridCol w:w="4815"/>
      </w:tblGrid>
      <w:tr w:rsidR="00247756" w:rsidRPr="000112FE" w:rsidTr="005008D8">
        <w:tc>
          <w:tcPr>
            <w:tcW w:w="4252" w:type="dxa"/>
          </w:tcPr>
          <w:p w:rsidR="00247756" w:rsidRPr="00617117" w:rsidRDefault="00247756" w:rsidP="005008D8">
            <w:pPr>
              <w:rPr>
                <w:sz w:val="18"/>
                <w:szCs w:val="18"/>
              </w:rPr>
            </w:pPr>
            <w:r w:rsidRPr="00617117">
              <w:rPr>
                <w:sz w:val="18"/>
                <w:szCs w:val="18"/>
              </w:rPr>
              <w:t>Citrus – under consideration</w:t>
            </w:r>
          </w:p>
        </w:tc>
        <w:tc>
          <w:tcPr>
            <w:tcW w:w="4815" w:type="dxa"/>
          </w:tcPr>
          <w:p w:rsidR="00247756" w:rsidRPr="00617117" w:rsidRDefault="00247756" w:rsidP="005008D8">
            <w:pPr>
              <w:rPr>
                <w:sz w:val="18"/>
                <w:szCs w:val="18"/>
              </w:rPr>
            </w:pPr>
            <w:r w:rsidRPr="00617117">
              <w:rPr>
                <w:sz w:val="18"/>
                <w:szCs w:val="18"/>
              </w:rPr>
              <w:t>Spain to propose collaboration initiative with Italy</w:t>
            </w:r>
          </w:p>
        </w:tc>
      </w:tr>
      <w:tr w:rsidR="00247756" w:rsidRPr="000112FE" w:rsidTr="005008D8">
        <w:tc>
          <w:tcPr>
            <w:tcW w:w="4252" w:type="dxa"/>
          </w:tcPr>
          <w:p w:rsidR="00247756" w:rsidRPr="00617117" w:rsidRDefault="00247756" w:rsidP="005008D8">
            <w:pPr>
              <w:rPr>
                <w:sz w:val="18"/>
                <w:szCs w:val="18"/>
              </w:rPr>
            </w:pPr>
            <w:r w:rsidRPr="00617117">
              <w:rPr>
                <w:sz w:val="18"/>
                <w:szCs w:val="18"/>
              </w:rPr>
              <w:t>Persimmon</w:t>
            </w:r>
          </w:p>
        </w:tc>
        <w:tc>
          <w:tcPr>
            <w:tcW w:w="4815" w:type="dxa"/>
          </w:tcPr>
          <w:p w:rsidR="00247756" w:rsidRPr="00617117" w:rsidRDefault="00247756" w:rsidP="005008D8">
            <w:pPr>
              <w:rPr>
                <w:sz w:val="18"/>
                <w:szCs w:val="18"/>
              </w:rPr>
            </w:pPr>
            <w:r w:rsidRPr="00617117">
              <w:rPr>
                <w:sz w:val="18"/>
                <w:szCs w:val="18"/>
              </w:rPr>
              <w:t>Spain, Republic of Korea</w:t>
            </w:r>
          </w:p>
        </w:tc>
      </w:tr>
      <w:tr w:rsidR="00247756" w:rsidRPr="000112FE" w:rsidTr="005008D8">
        <w:tc>
          <w:tcPr>
            <w:tcW w:w="4252" w:type="dxa"/>
          </w:tcPr>
          <w:p w:rsidR="00247756" w:rsidRPr="00617117" w:rsidRDefault="00247756" w:rsidP="005008D8">
            <w:pPr>
              <w:rPr>
                <w:sz w:val="18"/>
                <w:szCs w:val="18"/>
              </w:rPr>
            </w:pPr>
            <w:r w:rsidRPr="00617117">
              <w:rPr>
                <w:sz w:val="18"/>
                <w:szCs w:val="18"/>
              </w:rPr>
              <w:t xml:space="preserve">Peach </w:t>
            </w:r>
          </w:p>
        </w:tc>
        <w:tc>
          <w:tcPr>
            <w:tcW w:w="4815" w:type="dxa"/>
          </w:tcPr>
          <w:p w:rsidR="00247756" w:rsidRPr="00617117" w:rsidRDefault="00247756" w:rsidP="005008D8">
            <w:pPr>
              <w:rPr>
                <w:sz w:val="18"/>
                <w:szCs w:val="18"/>
              </w:rPr>
            </w:pPr>
            <w:r w:rsidRPr="00617117">
              <w:rPr>
                <w:sz w:val="18"/>
                <w:szCs w:val="18"/>
              </w:rPr>
              <w:t>Italy, Hungary</w:t>
            </w:r>
          </w:p>
        </w:tc>
      </w:tr>
      <w:tr w:rsidR="00247756" w:rsidRPr="000112FE" w:rsidTr="005008D8">
        <w:tc>
          <w:tcPr>
            <w:tcW w:w="4252" w:type="dxa"/>
          </w:tcPr>
          <w:p w:rsidR="00247756" w:rsidRPr="00617117" w:rsidRDefault="00247756" w:rsidP="005008D8">
            <w:pPr>
              <w:rPr>
                <w:sz w:val="18"/>
                <w:szCs w:val="18"/>
              </w:rPr>
            </w:pPr>
            <w:r w:rsidRPr="00617117">
              <w:rPr>
                <w:sz w:val="18"/>
                <w:szCs w:val="18"/>
              </w:rPr>
              <w:t>Strawberry – under consideration</w:t>
            </w:r>
          </w:p>
        </w:tc>
        <w:tc>
          <w:tcPr>
            <w:tcW w:w="4815" w:type="dxa"/>
          </w:tcPr>
          <w:p w:rsidR="00247756" w:rsidRPr="00617117" w:rsidRDefault="00247756" w:rsidP="005008D8">
            <w:pPr>
              <w:rPr>
                <w:sz w:val="18"/>
                <w:szCs w:val="18"/>
              </w:rPr>
            </w:pPr>
            <w:r w:rsidRPr="00617117">
              <w:rPr>
                <w:sz w:val="18"/>
                <w:szCs w:val="18"/>
              </w:rPr>
              <w:t>Italy, Hungary</w:t>
            </w:r>
          </w:p>
        </w:tc>
      </w:tr>
    </w:tbl>
    <w:p w:rsidR="00247756" w:rsidRPr="000112FE" w:rsidRDefault="00247756" w:rsidP="00247756">
      <w:pPr>
        <w:keepNext/>
        <w:ind w:left="567"/>
        <w:outlineLvl w:val="3"/>
        <w:rPr>
          <w:rFonts w:cs="Arial"/>
        </w:rPr>
      </w:pPr>
    </w:p>
    <w:p w:rsidR="00247756" w:rsidRPr="000112FE" w:rsidRDefault="00247756" w:rsidP="00247756">
      <w:pPr>
        <w:keepNext/>
        <w:ind w:left="567"/>
        <w:outlineLvl w:val="3"/>
        <w:rPr>
          <w:rFonts w:eastAsiaTheme="minorEastAsia"/>
          <w:u w:val="single"/>
        </w:rPr>
      </w:pPr>
    </w:p>
    <w:p w:rsidR="00247756" w:rsidRPr="000112FE" w:rsidRDefault="00247756" w:rsidP="00247756">
      <w:pPr>
        <w:keepNext/>
        <w:ind w:left="567"/>
        <w:outlineLvl w:val="3"/>
        <w:rPr>
          <w:rFonts w:eastAsiaTheme="minorEastAsia"/>
          <w:u w:val="single"/>
        </w:rPr>
      </w:pPr>
      <w:r w:rsidRPr="000112FE">
        <w:rPr>
          <w:rFonts w:eastAsiaTheme="minorEastAsia"/>
          <w:u w:val="single"/>
        </w:rPr>
        <w:t xml:space="preserve">Summary of current use of </w:t>
      </w:r>
      <w:r w:rsidRPr="000112FE">
        <w:rPr>
          <w:u w:val="single"/>
        </w:rPr>
        <w:t>biochemical and molecular techniques</w:t>
      </w:r>
    </w:p>
    <w:p w:rsidR="00247756" w:rsidRPr="000112FE" w:rsidRDefault="00247756" w:rsidP="00247756">
      <w:pPr>
        <w:keepNext/>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247756" w:rsidRPr="000112FE" w:rsidTr="005008D8">
        <w:tc>
          <w:tcPr>
            <w:tcW w:w="9072" w:type="dxa"/>
          </w:tcPr>
          <w:p w:rsidR="00247756" w:rsidRPr="000112FE" w:rsidRDefault="00247756" w:rsidP="005008D8">
            <w:pPr>
              <w:rPr>
                <w:sz w:val="18"/>
              </w:rPr>
            </w:pPr>
            <w:r w:rsidRPr="000112FE">
              <w:rPr>
                <w:rFonts w:cs="Arial"/>
                <w:sz w:val="18"/>
                <w:szCs w:val="18"/>
              </w:rPr>
              <w:t>Australia: possible use of microsatellites in some enforcement cases.</w:t>
            </w:r>
          </w:p>
        </w:tc>
      </w:tr>
      <w:tr w:rsidR="00247756" w:rsidRPr="000112FE" w:rsidTr="005008D8">
        <w:tc>
          <w:tcPr>
            <w:tcW w:w="9072" w:type="dxa"/>
          </w:tcPr>
          <w:p w:rsidR="00247756" w:rsidRPr="000112FE" w:rsidRDefault="00247756" w:rsidP="005008D8">
            <w:pPr>
              <w:keepNext/>
              <w:spacing w:before="20" w:after="20"/>
              <w:ind w:left="38"/>
              <w:rPr>
                <w:sz w:val="18"/>
                <w:szCs w:val="18"/>
              </w:rPr>
            </w:pPr>
            <w:r w:rsidRPr="000112FE">
              <w:rPr>
                <w:sz w:val="18"/>
                <w:szCs w:val="18"/>
              </w:rPr>
              <w:t>China: SSR markers for variety identification in Apple, Chinese Dates, Citrus, Apricot, Goji Berry and Fraxinus</w:t>
            </w:r>
          </w:p>
        </w:tc>
      </w:tr>
      <w:tr w:rsidR="00247756" w:rsidRPr="000112FE" w:rsidTr="005008D8">
        <w:tc>
          <w:tcPr>
            <w:tcW w:w="9072" w:type="dxa"/>
          </w:tcPr>
          <w:p w:rsidR="00247756" w:rsidRPr="000112FE" w:rsidRDefault="00247756" w:rsidP="005008D8">
            <w:pPr>
              <w:spacing w:before="20" w:after="20"/>
              <w:ind w:left="38"/>
              <w:rPr>
                <w:sz w:val="18"/>
                <w:szCs w:val="18"/>
              </w:rPr>
            </w:pPr>
            <w:r w:rsidRPr="000112FE">
              <w:rPr>
                <w:sz w:val="18"/>
                <w:szCs w:val="18"/>
              </w:rPr>
              <w:t xml:space="preserve">European Union:  collaboration on epigenetic markers in apple;  </w:t>
            </w:r>
          </w:p>
        </w:tc>
      </w:tr>
      <w:tr w:rsidR="00247756" w:rsidRPr="000112FE" w:rsidTr="005008D8">
        <w:tc>
          <w:tcPr>
            <w:tcW w:w="9072" w:type="dxa"/>
          </w:tcPr>
          <w:p w:rsidR="00247756" w:rsidRPr="000112FE" w:rsidRDefault="00247756" w:rsidP="005008D8">
            <w:pPr>
              <w:rPr>
                <w:rFonts w:cs="Arial"/>
                <w:sz w:val="18"/>
                <w:szCs w:val="18"/>
              </w:rPr>
            </w:pPr>
            <w:r w:rsidRPr="000112FE">
              <w:rPr>
                <w:rFonts w:cs="Arial"/>
                <w:sz w:val="18"/>
                <w:szCs w:val="18"/>
              </w:rPr>
              <w:t>Japan: considering the use of SSR for enforcement for grapes and CAPS for citrus.</w:t>
            </w:r>
          </w:p>
        </w:tc>
      </w:tr>
      <w:tr w:rsidR="00247756" w:rsidRPr="000112FE" w:rsidTr="005008D8">
        <w:tc>
          <w:tcPr>
            <w:tcW w:w="9072" w:type="dxa"/>
          </w:tcPr>
          <w:p w:rsidR="00247756" w:rsidRPr="000112FE" w:rsidRDefault="00247756" w:rsidP="005008D8">
            <w:pPr>
              <w:rPr>
                <w:sz w:val="18"/>
                <w:szCs w:val="18"/>
              </w:rPr>
            </w:pPr>
            <w:r w:rsidRPr="000112FE">
              <w:rPr>
                <w:rFonts w:cs="Arial"/>
                <w:sz w:val="18"/>
                <w:szCs w:val="18"/>
              </w:rPr>
              <w:t xml:space="preserve">Republic of Korea: SSR for Apple, Peach, Grape, Pear and persimmon. </w:t>
            </w:r>
          </w:p>
        </w:tc>
      </w:tr>
      <w:tr w:rsidR="00247756" w:rsidRPr="000112FE" w:rsidTr="005008D8">
        <w:tc>
          <w:tcPr>
            <w:tcW w:w="9072" w:type="dxa"/>
          </w:tcPr>
          <w:p w:rsidR="00247756" w:rsidRPr="000112FE" w:rsidRDefault="00247756" w:rsidP="005008D8">
            <w:pPr>
              <w:keepNext/>
              <w:spacing w:before="20" w:after="20"/>
              <w:rPr>
                <w:sz w:val="18"/>
                <w:szCs w:val="18"/>
              </w:rPr>
            </w:pPr>
            <w:r w:rsidRPr="000112FE">
              <w:rPr>
                <w:sz w:val="18"/>
                <w:szCs w:val="18"/>
              </w:rPr>
              <w:t>Spain:  SSR for variety identification;  use of SNP for research, including DUS testing</w:t>
            </w:r>
          </w:p>
        </w:tc>
      </w:tr>
    </w:tbl>
    <w:p w:rsidR="00247756" w:rsidRPr="000112FE" w:rsidRDefault="00247756" w:rsidP="00247756">
      <w:pPr>
        <w:rPr>
          <w:rFonts w:cs="Arial"/>
        </w:rPr>
      </w:pPr>
    </w:p>
    <w:p w:rsidR="00247756" w:rsidRPr="000112FE" w:rsidRDefault="00247756" w:rsidP="00247756">
      <w:pPr>
        <w:keepNext/>
        <w:ind w:left="567"/>
        <w:outlineLvl w:val="3"/>
        <w:rPr>
          <w:u w:val="single"/>
        </w:rPr>
      </w:pPr>
      <w:r w:rsidRPr="000112FE">
        <w:rPr>
          <w:u w:val="single"/>
        </w:rPr>
        <w:t>Proposals on confidentiality and access to data</w:t>
      </w:r>
    </w:p>
    <w:p w:rsidR="00247756" w:rsidRPr="000112FE" w:rsidRDefault="00247756" w:rsidP="00247756">
      <w:pPr>
        <w:rPr>
          <w:lang w:eastAsia="ja-JP"/>
        </w:rPr>
      </w:pPr>
    </w:p>
    <w:p w:rsidR="00247756" w:rsidRPr="000112FE" w:rsidRDefault="00247756" w:rsidP="00247756">
      <w:pPr>
        <w:rPr>
          <w:lang w:eastAsia="ja-JP"/>
        </w:rPr>
      </w:pPr>
      <w:r w:rsidRPr="000112FE">
        <w:rPr>
          <w:rFonts w:cs="Arial"/>
        </w:rPr>
        <w:t>New Zealand has published position on access and use of plant material including molecular data. For example, molecular data would only be provided with permission of breeder.</w:t>
      </w:r>
    </w:p>
    <w:p w:rsidR="00247756" w:rsidRDefault="00247756" w:rsidP="00D51651">
      <w:pPr>
        <w:jc w:val="left"/>
      </w:pPr>
    </w:p>
    <w:p w:rsidR="00247756" w:rsidRDefault="00247756" w:rsidP="00D51651">
      <w:pPr>
        <w:jc w:val="left"/>
      </w:pPr>
    </w:p>
    <w:p w:rsidR="00D51651" w:rsidRPr="00C651CE" w:rsidRDefault="00D51651" w:rsidP="00D51651"/>
    <w:p w:rsidR="00D51651" w:rsidRDefault="00D51651" w:rsidP="00D51651">
      <w:pPr>
        <w:jc w:val="right"/>
      </w:pPr>
      <w:r w:rsidRPr="00C5280D">
        <w:t xml:space="preserve"> [End of </w:t>
      </w:r>
      <w:r w:rsidR="00F647BD">
        <w:t xml:space="preserve">Annex IV and of </w:t>
      </w:r>
      <w:r w:rsidRPr="00C5280D">
        <w:t>document]</w:t>
      </w:r>
    </w:p>
    <w:p w:rsidR="00E70039" w:rsidRDefault="00E70039">
      <w:pPr>
        <w:jc w:val="left"/>
      </w:pPr>
    </w:p>
    <w:p w:rsidR="00D01D7C" w:rsidRDefault="00D01D7C">
      <w:pPr>
        <w:jc w:val="left"/>
      </w:pPr>
    </w:p>
    <w:p w:rsidR="00050E16" w:rsidRPr="00C5280D" w:rsidRDefault="00050E16" w:rsidP="009B440E">
      <w:pPr>
        <w:jc w:val="left"/>
      </w:pPr>
    </w:p>
    <w:sectPr w:rsidR="00050E16" w:rsidRPr="00C5280D" w:rsidSect="004E2335">
      <w:headerReference w:type="default" r:id="rId21"/>
      <w:head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F2C" w:rsidRDefault="00DE5F2C" w:rsidP="006655D3">
      <w:r>
        <w:separator/>
      </w:r>
    </w:p>
    <w:p w:rsidR="00DE5F2C" w:rsidRDefault="00DE5F2C" w:rsidP="006655D3"/>
    <w:p w:rsidR="00DE5F2C" w:rsidRDefault="00DE5F2C" w:rsidP="006655D3"/>
  </w:endnote>
  <w:endnote w:type="continuationSeparator" w:id="0">
    <w:p w:rsidR="00DE5F2C" w:rsidRDefault="00DE5F2C" w:rsidP="006655D3">
      <w:r>
        <w:separator/>
      </w:r>
    </w:p>
    <w:p w:rsidR="00DE5F2C" w:rsidRPr="00294751" w:rsidRDefault="00DE5F2C">
      <w:pPr>
        <w:pStyle w:val="Footer"/>
        <w:spacing w:after="60"/>
        <w:rPr>
          <w:sz w:val="18"/>
          <w:lang w:val="fr-FR"/>
        </w:rPr>
      </w:pPr>
      <w:r w:rsidRPr="00294751">
        <w:rPr>
          <w:sz w:val="18"/>
          <w:lang w:val="fr-FR"/>
        </w:rPr>
        <w:t>[Suite de la note de la page précédente]</w:t>
      </w:r>
    </w:p>
    <w:p w:rsidR="00DE5F2C" w:rsidRPr="00294751" w:rsidRDefault="00DE5F2C" w:rsidP="006655D3">
      <w:pPr>
        <w:rPr>
          <w:lang w:val="fr-FR"/>
        </w:rPr>
      </w:pPr>
    </w:p>
    <w:p w:rsidR="00DE5F2C" w:rsidRPr="00294751" w:rsidRDefault="00DE5F2C" w:rsidP="006655D3">
      <w:pPr>
        <w:rPr>
          <w:lang w:val="fr-FR"/>
        </w:rPr>
      </w:pPr>
    </w:p>
  </w:endnote>
  <w:endnote w:type="continuationNotice" w:id="1">
    <w:p w:rsidR="00DE5F2C" w:rsidRPr="00294751" w:rsidRDefault="00DE5F2C" w:rsidP="006655D3">
      <w:pPr>
        <w:rPr>
          <w:lang w:val="fr-FR"/>
        </w:rPr>
      </w:pPr>
      <w:r w:rsidRPr="00294751">
        <w:rPr>
          <w:lang w:val="fr-FR"/>
        </w:rPr>
        <w:t>[Suite de la note page suivante]</w:t>
      </w:r>
    </w:p>
    <w:p w:rsidR="00DE5F2C" w:rsidRPr="00294751" w:rsidRDefault="00DE5F2C" w:rsidP="006655D3">
      <w:pPr>
        <w:rPr>
          <w:lang w:val="fr-FR"/>
        </w:rPr>
      </w:pPr>
    </w:p>
    <w:p w:rsidR="00DE5F2C" w:rsidRPr="00294751" w:rsidRDefault="00DE5F2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F2C" w:rsidRDefault="00DE5F2C" w:rsidP="006655D3">
      <w:r>
        <w:separator/>
      </w:r>
    </w:p>
  </w:footnote>
  <w:footnote w:type="continuationSeparator" w:id="0">
    <w:p w:rsidR="00DE5F2C" w:rsidRDefault="00DE5F2C" w:rsidP="006655D3">
      <w:r>
        <w:separator/>
      </w:r>
    </w:p>
  </w:footnote>
  <w:footnote w:type="continuationNotice" w:id="1">
    <w:p w:rsidR="00DE5F2C" w:rsidRPr="00AB530F" w:rsidRDefault="00DE5F2C" w:rsidP="00AB530F">
      <w:pPr>
        <w:pStyle w:val="Footer"/>
      </w:pPr>
    </w:p>
  </w:footnote>
  <w:footnote w:id="2">
    <w:p w:rsidR="005E415C" w:rsidRDefault="005E415C" w:rsidP="000F7705">
      <w:pPr>
        <w:pStyle w:val="FootnoteText"/>
      </w:pPr>
      <w:r>
        <w:rPr>
          <w:rStyle w:val="FootnoteReference"/>
        </w:rPr>
        <w:footnoteRef/>
      </w:r>
      <w:r>
        <w:t xml:space="preserve"> Breeders’ Day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5C" w:rsidRPr="00C5280D" w:rsidRDefault="005E415C" w:rsidP="00E04A6A">
    <w:pPr>
      <w:pStyle w:val="Header"/>
      <w:rPr>
        <w:rStyle w:val="PageNumber"/>
        <w:lang w:val="en-US"/>
      </w:rPr>
    </w:pPr>
    <w:r>
      <w:rPr>
        <w:rStyle w:val="PageNumber"/>
        <w:lang w:val="en-US"/>
      </w:rPr>
      <w:t>TWP/4/7</w:t>
    </w:r>
  </w:p>
  <w:p w:rsidR="005E415C" w:rsidRPr="00C5280D" w:rsidRDefault="005E415C"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60DDF">
      <w:rPr>
        <w:rStyle w:val="PageNumber"/>
        <w:noProof/>
        <w:lang w:val="en-US"/>
      </w:rPr>
      <w:t>10</w:t>
    </w:r>
    <w:r w:rsidRPr="00C5280D">
      <w:rPr>
        <w:rStyle w:val="PageNumber"/>
        <w:lang w:val="en-US"/>
      </w:rPr>
      <w:fldChar w:fldCharType="end"/>
    </w:r>
  </w:p>
  <w:p w:rsidR="005E415C" w:rsidRPr="00C5280D" w:rsidRDefault="005E415C" w:rsidP="006655D3"/>
  <w:p w:rsidR="005E415C" w:rsidRDefault="005E415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5C" w:rsidRPr="00C5280D" w:rsidRDefault="005E415C" w:rsidP="00E04A6A">
    <w:pPr>
      <w:pStyle w:val="Header"/>
      <w:rPr>
        <w:rStyle w:val="PageNumber"/>
        <w:lang w:val="en-US"/>
      </w:rPr>
    </w:pPr>
    <w:r>
      <w:rPr>
        <w:rStyle w:val="PageNumber"/>
        <w:lang w:val="en-US"/>
      </w:rPr>
      <w:t>TWP/4/7</w:t>
    </w:r>
  </w:p>
  <w:p w:rsidR="005E415C" w:rsidRPr="00C5280D" w:rsidRDefault="005E415C"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29</w:t>
    </w:r>
    <w:r w:rsidRPr="00C5280D">
      <w:rPr>
        <w:rStyle w:val="PageNumber"/>
        <w:lang w:val="en-US"/>
      </w:rPr>
      <w:fldChar w:fldCharType="end"/>
    </w:r>
  </w:p>
  <w:p w:rsidR="005E415C" w:rsidRPr="00C5280D" w:rsidRDefault="005E415C" w:rsidP="006655D3"/>
  <w:p w:rsidR="005E415C" w:rsidRDefault="005E415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5C" w:rsidRDefault="005E415C" w:rsidP="008C52E3">
    <w:pPr>
      <w:pStyle w:val="Header"/>
      <w:rPr>
        <w:lang w:eastAsia="ja-JP"/>
      </w:rPr>
    </w:pPr>
    <w:r>
      <w:t>TWP/4/</w:t>
    </w:r>
    <w:r>
      <w:rPr>
        <w:lang w:eastAsia="ja-JP"/>
      </w:rPr>
      <w:t>7</w:t>
    </w:r>
  </w:p>
  <w:p w:rsidR="005E415C" w:rsidRDefault="005E415C" w:rsidP="008C52E3">
    <w:pPr>
      <w:pStyle w:val="Header"/>
    </w:pPr>
  </w:p>
  <w:p w:rsidR="005E415C" w:rsidRPr="00C5280D" w:rsidRDefault="005E415C" w:rsidP="008C52E3">
    <w:pPr>
      <w:pStyle w:val="Header"/>
    </w:pPr>
    <w:r>
      <w:t>ANNEX I</w:t>
    </w:r>
  </w:p>
  <w:p w:rsidR="005E415C" w:rsidRDefault="005E41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5C" w:rsidRDefault="005E415C" w:rsidP="00E04A6A">
    <w:pPr>
      <w:pStyle w:val="Header"/>
      <w:rPr>
        <w:rStyle w:val="PageNumber"/>
        <w:lang w:val="en-US"/>
      </w:rPr>
    </w:pPr>
    <w:r>
      <w:rPr>
        <w:rStyle w:val="PageNumber"/>
        <w:lang w:val="en-US"/>
      </w:rPr>
      <w:t>TWP/4/7</w:t>
    </w:r>
  </w:p>
  <w:p w:rsidR="005E415C" w:rsidRPr="00C5280D" w:rsidRDefault="005E415C"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60DDF">
      <w:rPr>
        <w:rStyle w:val="PageNumber"/>
        <w:noProof/>
        <w:lang w:val="en-US"/>
      </w:rPr>
      <w:t>6</w:t>
    </w:r>
    <w:r w:rsidRPr="00C5280D">
      <w:rPr>
        <w:rStyle w:val="PageNumber"/>
        <w:lang w:val="en-US"/>
      </w:rPr>
      <w:fldChar w:fldCharType="end"/>
    </w:r>
    <w:bookmarkStart w:id="137" w:name="_Toc410822398"/>
    <w:bookmarkStart w:id="138" w:name="_Toc410822802"/>
  </w:p>
  <w:p w:rsidR="005E415C" w:rsidRDefault="005E415C">
    <w:bookmarkStart w:id="139" w:name="_Toc441145847"/>
    <w:bookmarkStart w:id="140" w:name="_Toc374716168"/>
    <w:bookmarkEnd w:id="137"/>
    <w:bookmarkEnd w:id="138"/>
    <w:bookmarkEnd w:id="139"/>
    <w:bookmarkEnd w:id="140"/>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5C" w:rsidRPr="00F360BD" w:rsidRDefault="005E415C" w:rsidP="00F360BD">
    <w:pPr>
      <w:pStyle w:val="Header"/>
    </w:pPr>
    <w:r w:rsidRPr="00F360BD">
      <w:t>TWP/4/7</w:t>
    </w:r>
  </w:p>
  <w:p w:rsidR="005E415C" w:rsidRPr="00F360BD" w:rsidRDefault="005E415C" w:rsidP="00F360BD">
    <w:pPr>
      <w:pStyle w:val="Header"/>
    </w:pPr>
  </w:p>
  <w:p w:rsidR="005E415C" w:rsidRPr="00F360BD" w:rsidRDefault="005E415C" w:rsidP="00F360BD">
    <w:pPr>
      <w:pStyle w:val="Header"/>
    </w:pPr>
    <w:r w:rsidRPr="00F360BD">
      <w:t>ANNEX I</w:t>
    </w:r>
    <w:r>
      <w:t>I</w:t>
    </w:r>
  </w:p>
  <w:p w:rsidR="005E415C" w:rsidRDefault="005E41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5C" w:rsidRDefault="005E415C" w:rsidP="004E2335">
    <w:pPr>
      <w:pStyle w:val="Header"/>
      <w:rPr>
        <w:rStyle w:val="PageNumber"/>
        <w:lang w:val="en-US"/>
      </w:rPr>
    </w:pPr>
    <w:r>
      <w:rPr>
        <w:rStyle w:val="PageNumber"/>
        <w:lang w:val="en-US"/>
      </w:rPr>
      <w:t>TWP/4/7</w:t>
    </w:r>
  </w:p>
  <w:p w:rsidR="005E415C" w:rsidRPr="00C5280D" w:rsidRDefault="005E415C" w:rsidP="004E2335">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60DDF">
      <w:rPr>
        <w:rStyle w:val="PageNumber"/>
        <w:noProof/>
        <w:lang w:val="en-US"/>
      </w:rPr>
      <w:t>5</w:t>
    </w:r>
    <w:r w:rsidRPr="00C5280D">
      <w:rPr>
        <w:rStyle w:val="PageNumber"/>
        <w:lang w:val="en-US"/>
      </w:rPr>
      <w:fldChar w:fldCharType="end"/>
    </w:r>
  </w:p>
  <w:p w:rsidR="005E415C" w:rsidRPr="00C5280D" w:rsidRDefault="005E415C"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5C" w:rsidRPr="00F360BD" w:rsidRDefault="005E415C" w:rsidP="00F360BD">
    <w:pPr>
      <w:pStyle w:val="Header"/>
    </w:pPr>
    <w:r w:rsidRPr="00F360BD">
      <w:t>TWP/4/7</w:t>
    </w:r>
  </w:p>
  <w:p w:rsidR="005E415C" w:rsidRPr="00F360BD" w:rsidRDefault="005E415C" w:rsidP="00F360BD">
    <w:pPr>
      <w:pStyle w:val="Header"/>
    </w:pPr>
  </w:p>
  <w:p w:rsidR="005E415C" w:rsidRPr="00F360BD" w:rsidRDefault="005E415C" w:rsidP="00F360BD">
    <w:pPr>
      <w:pStyle w:val="Header"/>
    </w:pPr>
    <w:r w:rsidRPr="00F360BD">
      <w:t>ANNEX I</w:t>
    </w:r>
    <w:r>
      <w:t>II</w:t>
    </w:r>
  </w:p>
  <w:p w:rsidR="005E415C" w:rsidRPr="00F360BD" w:rsidRDefault="005E415C" w:rsidP="00F360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5C" w:rsidRDefault="005E415C" w:rsidP="004E2335">
    <w:pPr>
      <w:pStyle w:val="Header"/>
      <w:rPr>
        <w:rStyle w:val="PageNumber"/>
        <w:lang w:val="en-US"/>
      </w:rPr>
    </w:pPr>
    <w:r>
      <w:rPr>
        <w:rStyle w:val="PageNumber"/>
        <w:lang w:val="en-US"/>
      </w:rPr>
      <w:t>TWP/4/7</w:t>
    </w:r>
  </w:p>
  <w:p w:rsidR="005E415C" w:rsidRPr="00C5280D" w:rsidRDefault="005E415C" w:rsidP="004E2335">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60DDF">
      <w:rPr>
        <w:rStyle w:val="PageNumber"/>
        <w:noProof/>
        <w:lang w:val="en-US"/>
      </w:rPr>
      <w:t>8</w:t>
    </w:r>
    <w:r w:rsidRPr="00C5280D">
      <w:rPr>
        <w:rStyle w:val="PageNumber"/>
        <w:lang w:val="en-US"/>
      </w:rPr>
      <w:fldChar w:fldCharType="end"/>
    </w:r>
  </w:p>
  <w:p w:rsidR="005E415C" w:rsidRPr="00C5280D" w:rsidRDefault="005E415C"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5C" w:rsidRPr="00F360BD" w:rsidRDefault="005E415C" w:rsidP="00F360BD">
    <w:pPr>
      <w:pStyle w:val="Header"/>
    </w:pPr>
    <w:r w:rsidRPr="00F360BD">
      <w:t>TWP/4/7</w:t>
    </w:r>
  </w:p>
  <w:p w:rsidR="005E415C" w:rsidRPr="00F360BD" w:rsidRDefault="005E415C" w:rsidP="00F360BD">
    <w:pPr>
      <w:pStyle w:val="Header"/>
    </w:pPr>
  </w:p>
  <w:p w:rsidR="005E415C" w:rsidRPr="00F360BD" w:rsidRDefault="005E415C" w:rsidP="00F360BD">
    <w:pPr>
      <w:pStyle w:val="Header"/>
    </w:pPr>
    <w:r w:rsidRPr="00F360BD">
      <w:t>ANNEX I</w:t>
    </w:r>
    <w:r>
      <w:t>V</w:t>
    </w:r>
  </w:p>
  <w:p w:rsidR="005E415C" w:rsidRPr="00F360BD" w:rsidRDefault="005E415C" w:rsidP="00F36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6708"/>
    <w:multiLevelType w:val="hybridMultilevel"/>
    <w:tmpl w:val="89085ACA"/>
    <w:lvl w:ilvl="0" w:tplc="0BDEA0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57B86"/>
    <w:multiLevelType w:val="multilevel"/>
    <w:tmpl w:val="0ECE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54E2D"/>
    <w:multiLevelType w:val="multilevel"/>
    <w:tmpl w:val="CED0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CC5990"/>
    <w:multiLevelType w:val="hybridMultilevel"/>
    <w:tmpl w:val="5698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B0950"/>
    <w:multiLevelType w:val="hybridMultilevel"/>
    <w:tmpl w:val="D640F9C4"/>
    <w:lvl w:ilvl="0" w:tplc="0BDEA0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55E5B"/>
    <w:multiLevelType w:val="multilevel"/>
    <w:tmpl w:val="29DC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E327A7"/>
    <w:multiLevelType w:val="multilevel"/>
    <w:tmpl w:val="E4E8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501D2D"/>
    <w:multiLevelType w:val="multilevel"/>
    <w:tmpl w:val="FC5A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3B3D80"/>
    <w:multiLevelType w:val="hybridMultilevel"/>
    <w:tmpl w:val="1294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3712D"/>
    <w:multiLevelType w:val="multilevel"/>
    <w:tmpl w:val="2A6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314102"/>
    <w:multiLevelType w:val="hybridMultilevel"/>
    <w:tmpl w:val="5B3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3660A"/>
    <w:multiLevelType w:val="multilevel"/>
    <w:tmpl w:val="A1C2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E80E74"/>
    <w:multiLevelType w:val="multilevel"/>
    <w:tmpl w:val="60A6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20"/>
  </w:num>
  <w:num w:numId="3">
    <w:abstractNumId w:val="2"/>
  </w:num>
  <w:num w:numId="4">
    <w:abstractNumId w:val="7"/>
  </w:num>
  <w:num w:numId="5">
    <w:abstractNumId w:val="5"/>
  </w:num>
  <w:num w:numId="6">
    <w:abstractNumId w:val="4"/>
  </w:num>
  <w:num w:numId="7">
    <w:abstractNumId w:val="15"/>
  </w:num>
  <w:num w:numId="8">
    <w:abstractNumId w:val="10"/>
  </w:num>
  <w:num w:numId="9">
    <w:abstractNumId w:val="14"/>
  </w:num>
  <w:num w:numId="10">
    <w:abstractNumId w:val="16"/>
  </w:num>
  <w:num w:numId="11">
    <w:abstractNumId w:val="9"/>
  </w:num>
  <w:num w:numId="12">
    <w:abstractNumId w:val="8"/>
  </w:num>
  <w:num w:numId="13">
    <w:abstractNumId w:val="1"/>
  </w:num>
  <w:num w:numId="14">
    <w:abstractNumId w:val="18"/>
  </w:num>
  <w:num w:numId="15">
    <w:abstractNumId w:val="13"/>
  </w:num>
  <w:num w:numId="16">
    <w:abstractNumId w:val="19"/>
  </w:num>
  <w:num w:numId="17">
    <w:abstractNumId w:val="12"/>
  </w:num>
  <w:num w:numId="18">
    <w:abstractNumId w:val="17"/>
  </w:num>
  <w:num w:numId="19">
    <w:abstractNumId w:val="0"/>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68"/>
    <w:rsid w:val="00010CF3"/>
    <w:rsid w:val="000112FE"/>
    <w:rsid w:val="00011E27"/>
    <w:rsid w:val="000148BC"/>
    <w:rsid w:val="00024AB8"/>
    <w:rsid w:val="00030854"/>
    <w:rsid w:val="00036028"/>
    <w:rsid w:val="0004212D"/>
    <w:rsid w:val="000423A9"/>
    <w:rsid w:val="00044642"/>
    <w:rsid w:val="000446B9"/>
    <w:rsid w:val="00046720"/>
    <w:rsid w:val="00047E21"/>
    <w:rsid w:val="00050E16"/>
    <w:rsid w:val="00054EE4"/>
    <w:rsid w:val="000719FC"/>
    <w:rsid w:val="000729FE"/>
    <w:rsid w:val="00076D61"/>
    <w:rsid w:val="00081929"/>
    <w:rsid w:val="00084B48"/>
    <w:rsid w:val="00085505"/>
    <w:rsid w:val="000A05FA"/>
    <w:rsid w:val="000C2807"/>
    <w:rsid w:val="000C4E25"/>
    <w:rsid w:val="000C7021"/>
    <w:rsid w:val="000C71FF"/>
    <w:rsid w:val="000D3847"/>
    <w:rsid w:val="000D6BBC"/>
    <w:rsid w:val="000D7780"/>
    <w:rsid w:val="000D78B3"/>
    <w:rsid w:val="000E30F8"/>
    <w:rsid w:val="000E636A"/>
    <w:rsid w:val="000F2F11"/>
    <w:rsid w:val="000F7705"/>
    <w:rsid w:val="00105929"/>
    <w:rsid w:val="00107F45"/>
    <w:rsid w:val="00110C36"/>
    <w:rsid w:val="001131D5"/>
    <w:rsid w:val="001132F2"/>
    <w:rsid w:val="00115084"/>
    <w:rsid w:val="00116834"/>
    <w:rsid w:val="00120911"/>
    <w:rsid w:val="00125D50"/>
    <w:rsid w:val="001356D8"/>
    <w:rsid w:val="00137E7C"/>
    <w:rsid w:val="00141DB8"/>
    <w:rsid w:val="001449AC"/>
    <w:rsid w:val="00152FD9"/>
    <w:rsid w:val="001616A6"/>
    <w:rsid w:val="00172084"/>
    <w:rsid w:val="0017474A"/>
    <w:rsid w:val="001758C6"/>
    <w:rsid w:val="001806B2"/>
    <w:rsid w:val="00181817"/>
    <w:rsid w:val="00182B99"/>
    <w:rsid w:val="001857B6"/>
    <w:rsid w:val="00192F69"/>
    <w:rsid w:val="00194088"/>
    <w:rsid w:val="001B1F07"/>
    <w:rsid w:val="001D6303"/>
    <w:rsid w:val="001D714E"/>
    <w:rsid w:val="002025C8"/>
    <w:rsid w:val="00206C51"/>
    <w:rsid w:val="0021186D"/>
    <w:rsid w:val="0021332C"/>
    <w:rsid w:val="00213982"/>
    <w:rsid w:val="0021576F"/>
    <w:rsid w:val="00222BDF"/>
    <w:rsid w:val="0024416D"/>
    <w:rsid w:val="00247756"/>
    <w:rsid w:val="002510A3"/>
    <w:rsid w:val="00255391"/>
    <w:rsid w:val="002560A4"/>
    <w:rsid w:val="00266E13"/>
    <w:rsid w:val="00271911"/>
    <w:rsid w:val="002800A0"/>
    <w:rsid w:val="002801B3"/>
    <w:rsid w:val="00281060"/>
    <w:rsid w:val="00284CDF"/>
    <w:rsid w:val="002940E8"/>
    <w:rsid w:val="00294751"/>
    <w:rsid w:val="002A043C"/>
    <w:rsid w:val="002A6E50"/>
    <w:rsid w:val="002B4298"/>
    <w:rsid w:val="002B62A4"/>
    <w:rsid w:val="002C256A"/>
    <w:rsid w:val="002C2660"/>
    <w:rsid w:val="002E6E41"/>
    <w:rsid w:val="002F34F0"/>
    <w:rsid w:val="00300EAB"/>
    <w:rsid w:val="00305A7F"/>
    <w:rsid w:val="003151EF"/>
    <w:rsid w:val="003152FE"/>
    <w:rsid w:val="00327436"/>
    <w:rsid w:val="00330845"/>
    <w:rsid w:val="00335389"/>
    <w:rsid w:val="00337B30"/>
    <w:rsid w:val="00341938"/>
    <w:rsid w:val="00344BD6"/>
    <w:rsid w:val="0035528D"/>
    <w:rsid w:val="00361821"/>
    <w:rsid w:val="00361E9E"/>
    <w:rsid w:val="00370BF0"/>
    <w:rsid w:val="0037297B"/>
    <w:rsid w:val="00384B59"/>
    <w:rsid w:val="003A629F"/>
    <w:rsid w:val="003C2C62"/>
    <w:rsid w:val="003C7FBE"/>
    <w:rsid w:val="003D227C"/>
    <w:rsid w:val="003D2B4D"/>
    <w:rsid w:val="003E0DC3"/>
    <w:rsid w:val="003E1808"/>
    <w:rsid w:val="0041351A"/>
    <w:rsid w:val="004247B9"/>
    <w:rsid w:val="00426A01"/>
    <w:rsid w:val="00434DD5"/>
    <w:rsid w:val="00444A88"/>
    <w:rsid w:val="0046287C"/>
    <w:rsid w:val="00474DA4"/>
    <w:rsid w:val="00476B4D"/>
    <w:rsid w:val="004805FA"/>
    <w:rsid w:val="00480F26"/>
    <w:rsid w:val="00487192"/>
    <w:rsid w:val="004935D2"/>
    <w:rsid w:val="0049744F"/>
    <w:rsid w:val="00497F6E"/>
    <w:rsid w:val="004A69E7"/>
    <w:rsid w:val="004B1215"/>
    <w:rsid w:val="004C1256"/>
    <w:rsid w:val="004C39C2"/>
    <w:rsid w:val="004C3A40"/>
    <w:rsid w:val="004D047D"/>
    <w:rsid w:val="004D6E10"/>
    <w:rsid w:val="004E2335"/>
    <w:rsid w:val="004F1E9E"/>
    <w:rsid w:val="004F305A"/>
    <w:rsid w:val="005008D8"/>
    <w:rsid w:val="00512164"/>
    <w:rsid w:val="00520297"/>
    <w:rsid w:val="00524CC2"/>
    <w:rsid w:val="005338F9"/>
    <w:rsid w:val="00540636"/>
    <w:rsid w:val="0054281C"/>
    <w:rsid w:val="00544581"/>
    <w:rsid w:val="005463DE"/>
    <w:rsid w:val="00546447"/>
    <w:rsid w:val="0055268D"/>
    <w:rsid w:val="0055542B"/>
    <w:rsid w:val="00562FEC"/>
    <w:rsid w:val="00563AF7"/>
    <w:rsid w:val="00576BE4"/>
    <w:rsid w:val="00581E87"/>
    <w:rsid w:val="005A400A"/>
    <w:rsid w:val="005B4157"/>
    <w:rsid w:val="005B4C57"/>
    <w:rsid w:val="005E2A83"/>
    <w:rsid w:val="005E415C"/>
    <w:rsid w:val="005F3E8C"/>
    <w:rsid w:val="005F7B92"/>
    <w:rsid w:val="00603DEB"/>
    <w:rsid w:val="00612379"/>
    <w:rsid w:val="006153B6"/>
    <w:rsid w:val="0061555F"/>
    <w:rsid w:val="00617117"/>
    <w:rsid w:val="00621264"/>
    <w:rsid w:val="00621302"/>
    <w:rsid w:val="00636CA6"/>
    <w:rsid w:val="00641200"/>
    <w:rsid w:val="00641C43"/>
    <w:rsid w:val="006655D3"/>
    <w:rsid w:val="00667404"/>
    <w:rsid w:val="006756EA"/>
    <w:rsid w:val="00677A17"/>
    <w:rsid w:val="00687EB4"/>
    <w:rsid w:val="00695C56"/>
    <w:rsid w:val="006A5CDE"/>
    <w:rsid w:val="006A644A"/>
    <w:rsid w:val="006B17D2"/>
    <w:rsid w:val="006C224E"/>
    <w:rsid w:val="006C6749"/>
    <w:rsid w:val="006D5CCD"/>
    <w:rsid w:val="006D780A"/>
    <w:rsid w:val="006E1083"/>
    <w:rsid w:val="006E5959"/>
    <w:rsid w:val="00700F6B"/>
    <w:rsid w:val="00702A38"/>
    <w:rsid w:val="0071271E"/>
    <w:rsid w:val="00712AD2"/>
    <w:rsid w:val="00724793"/>
    <w:rsid w:val="00730E67"/>
    <w:rsid w:val="00732DEC"/>
    <w:rsid w:val="00735BD5"/>
    <w:rsid w:val="0073650B"/>
    <w:rsid w:val="007420B1"/>
    <w:rsid w:val="007472B2"/>
    <w:rsid w:val="0074748C"/>
    <w:rsid w:val="00751613"/>
    <w:rsid w:val="00753168"/>
    <w:rsid w:val="007556F6"/>
    <w:rsid w:val="00760EEF"/>
    <w:rsid w:val="00777EE5"/>
    <w:rsid w:val="0078024C"/>
    <w:rsid w:val="00784836"/>
    <w:rsid w:val="0079023E"/>
    <w:rsid w:val="007A0626"/>
    <w:rsid w:val="007A2854"/>
    <w:rsid w:val="007B7296"/>
    <w:rsid w:val="007C1D92"/>
    <w:rsid w:val="007C41CF"/>
    <w:rsid w:val="007C4CB9"/>
    <w:rsid w:val="007D0B9D"/>
    <w:rsid w:val="007D19B0"/>
    <w:rsid w:val="007D7BA0"/>
    <w:rsid w:val="007F498F"/>
    <w:rsid w:val="0080679D"/>
    <w:rsid w:val="008108B0"/>
    <w:rsid w:val="00811B20"/>
    <w:rsid w:val="00815ED0"/>
    <w:rsid w:val="008211B5"/>
    <w:rsid w:val="0082134D"/>
    <w:rsid w:val="0082296E"/>
    <w:rsid w:val="00824099"/>
    <w:rsid w:val="0082586C"/>
    <w:rsid w:val="00835B95"/>
    <w:rsid w:val="00846D7C"/>
    <w:rsid w:val="00860A1D"/>
    <w:rsid w:val="00861263"/>
    <w:rsid w:val="00865168"/>
    <w:rsid w:val="00867AC1"/>
    <w:rsid w:val="0087152E"/>
    <w:rsid w:val="008721AB"/>
    <w:rsid w:val="00890DF8"/>
    <w:rsid w:val="00890FF0"/>
    <w:rsid w:val="008A743F"/>
    <w:rsid w:val="008B1F8D"/>
    <w:rsid w:val="008B2C6E"/>
    <w:rsid w:val="008C0970"/>
    <w:rsid w:val="008C52E3"/>
    <w:rsid w:val="008D0BC5"/>
    <w:rsid w:val="008D2CF7"/>
    <w:rsid w:val="008E0797"/>
    <w:rsid w:val="008F3CB1"/>
    <w:rsid w:val="00900C26"/>
    <w:rsid w:val="0090197F"/>
    <w:rsid w:val="00906DDC"/>
    <w:rsid w:val="009114F0"/>
    <w:rsid w:val="00912D0E"/>
    <w:rsid w:val="00925551"/>
    <w:rsid w:val="00933719"/>
    <w:rsid w:val="00934E09"/>
    <w:rsid w:val="00936253"/>
    <w:rsid w:val="00940D46"/>
    <w:rsid w:val="00952DD4"/>
    <w:rsid w:val="00965AE7"/>
    <w:rsid w:val="009709E8"/>
    <w:rsid w:val="00970FED"/>
    <w:rsid w:val="00992D82"/>
    <w:rsid w:val="00997029"/>
    <w:rsid w:val="009A1334"/>
    <w:rsid w:val="009A4353"/>
    <w:rsid w:val="009A5D98"/>
    <w:rsid w:val="009A7339"/>
    <w:rsid w:val="009B440E"/>
    <w:rsid w:val="009C6C41"/>
    <w:rsid w:val="009D690D"/>
    <w:rsid w:val="009E65B6"/>
    <w:rsid w:val="009F5439"/>
    <w:rsid w:val="00A002DA"/>
    <w:rsid w:val="00A24C10"/>
    <w:rsid w:val="00A42AC3"/>
    <w:rsid w:val="00A430CF"/>
    <w:rsid w:val="00A54309"/>
    <w:rsid w:val="00A647E8"/>
    <w:rsid w:val="00AB2B93"/>
    <w:rsid w:val="00AB530F"/>
    <w:rsid w:val="00AB533F"/>
    <w:rsid w:val="00AB7E5B"/>
    <w:rsid w:val="00AC2883"/>
    <w:rsid w:val="00AC4EEF"/>
    <w:rsid w:val="00AD5B76"/>
    <w:rsid w:val="00AD5FB2"/>
    <w:rsid w:val="00AD71E0"/>
    <w:rsid w:val="00AE0EF1"/>
    <w:rsid w:val="00AE2937"/>
    <w:rsid w:val="00AE7696"/>
    <w:rsid w:val="00B00289"/>
    <w:rsid w:val="00B07301"/>
    <w:rsid w:val="00B11F3E"/>
    <w:rsid w:val="00B22478"/>
    <w:rsid w:val="00B224DE"/>
    <w:rsid w:val="00B324D4"/>
    <w:rsid w:val="00B3799B"/>
    <w:rsid w:val="00B46575"/>
    <w:rsid w:val="00B5085D"/>
    <w:rsid w:val="00B54B81"/>
    <w:rsid w:val="00B60BAE"/>
    <w:rsid w:val="00B60D6F"/>
    <w:rsid w:val="00B61777"/>
    <w:rsid w:val="00B84BBD"/>
    <w:rsid w:val="00BA338C"/>
    <w:rsid w:val="00BA43FB"/>
    <w:rsid w:val="00BB0FC3"/>
    <w:rsid w:val="00BC127D"/>
    <w:rsid w:val="00BC1FE6"/>
    <w:rsid w:val="00BE1E41"/>
    <w:rsid w:val="00BE384A"/>
    <w:rsid w:val="00BE6F68"/>
    <w:rsid w:val="00C0476E"/>
    <w:rsid w:val="00C061B6"/>
    <w:rsid w:val="00C22DEA"/>
    <w:rsid w:val="00C2446C"/>
    <w:rsid w:val="00C35B3A"/>
    <w:rsid w:val="00C36AE5"/>
    <w:rsid w:val="00C41F17"/>
    <w:rsid w:val="00C527FA"/>
    <w:rsid w:val="00C5280D"/>
    <w:rsid w:val="00C53EB3"/>
    <w:rsid w:val="00C5791C"/>
    <w:rsid w:val="00C66290"/>
    <w:rsid w:val="00C72B7A"/>
    <w:rsid w:val="00C77507"/>
    <w:rsid w:val="00C823E6"/>
    <w:rsid w:val="00C82A14"/>
    <w:rsid w:val="00C863D6"/>
    <w:rsid w:val="00C93D38"/>
    <w:rsid w:val="00C973F2"/>
    <w:rsid w:val="00CA304C"/>
    <w:rsid w:val="00CA774A"/>
    <w:rsid w:val="00CB167D"/>
    <w:rsid w:val="00CB3E73"/>
    <w:rsid w:val="00CC11B0"/>
    <w:rsid w:val="00CC2841"/>
    <w:rsid w:val="00CF1330"/>
    <w:rsid w:val="00CF7E36"/>
    <w:rsid w:val="00D0197D"/>
    <w:rsid w:val="00D01D7C"/>
    <w:rsid w:val="00D02621"/>
    <w:rsid w:val="00D073B2"/>
    <w:rsid w:val="00D20ECF"/>
    <w:rsid w:val="00D256AF"/>
    <w:rsid w:val="00D30F65"/>
    <w:rsid w:val="00D317A5"/>
    <w:rsid w:val="00D3708D"/>
    <w:rsid w:val="00D40426"/>
    <w:rsid w:val="00D47B8F"/>
    <w:rsid w:val="00D51651"/>
    <w:rsid w:val="00D57C96"/>
    <w:rsid w:val="00D57D18"/>
    <w:rsid w:val="00D67751"/>
    <w:rsid w:val="00D91203"/>
    <w:rsid w:val="00D95174"/>
    <w:rsid w:val="00D96057"/>
    <w:rsid w:val="00DA1712"/>
    <w:rsid w:val="00DA4499"/>
    <w:rsid w:val="00DA4973"/>
    <w:rsid w:val="00DA6F36"/>
    <w:rsid w:val="00DB1F9B"/>
    <w:rsid w:val="00DB596E"/>
    <w:rsid w:val="00DB7773"/>
    <w:rsid w:val="00DC00EA"/>
    <w:rsid w:val="00DC3802"/>
    <w:rsid w:val="00DC3847"/>
    <w:rsid w:val="00DE27B6"/>
    <w:rsid w:val="00DE5F2C"/>
    <w:rsid w:val="00E04A6A"/>
    <w:rsid w:val="00E07D87"/>
    <w:rsid w:val="00E32F7E"/>
    <w:rsid w:val="00E41256"/>
    <w:rsid w:val="00E5267B"/>
    <w:rsid w:val="00E52D7A"/>
    <w:rsid w:val="00E53698"/>
    <w:rsid w:val="00E60DDF"/>
    <w:rsid w:val="00E61924"/>
    <w:rsid w:val="00E70039"/>
    <w:rsid w:val="00E72D49"/>
    <w:rsid w:val="00E7593C"/>
    <w:rsid w:val="00E7678A"/>
    <w:rsid w:val="00E86388"/>
    <w:rsid w:val="00E935F1"/>
    <w:rsid w:val="00E94A81"/>
    <w:rsid w:val="00EA1FFB"/>
    <w:rsid w:val="00EB048E"/>
    <w:rsid w:val="00EB4E9C"/>
    <w:rsid w:val="00EC481C"/>
    <w:rsid w:val="00ED1A90"/>
    <w:rsid w:val="00ED2591"/>
    <w:rsid w:val="00EE1AFA"/>
    <w:rsid w:val="00EE34DF"/>
    <w:rsid w:val="00EF2F89"/>
    <w:rsid w:val="00F03E98"/>
    <w:rsid w:val="00F1237A"/>
    <w:rsid w:val="00F22CBD"/>
    <w:rsid w:val="00F272F1"/>
    <w:rsid w:val="00F3446D"/>
    <w:rsid w:val="00F360BD"/>
    <w:rsid w:val="00F36AEB"/>
    <w:rsid w:val="00F45372"/>
    <w:rsid w:val="00F521C7"/>
    <w:rsid w:val="00F54CE9"/>
    <w:rsid w:val="00F560F7"/>
    <w:rsid w:val="00F6334D"/>
    <w:rsid w:val="00F647BD"/>
    <w:rsid w:val="00F76A11"/>
    <w:rsid w:val="00F80D14"/>
    <w:rsid w:val="00F96368"/>
    <w:rsid w:val="00FA0CB4"/>
    <w:rsid w:val="00FA49AB"/>
    <w:rsid w:val="00FA6E4D"/>
    <w:rsid w:val="00FC6973"/>
    <w:rsid w:val="00FE04FA"/>
    <w:rsid w:val="00FE210C"/>
    <w:rsid w:val="00FE39C7"/>
    <w:rsid w:val="00FF1F00"/>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0B26ECC-55F6-41CE-BC3A-BCA176DA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aliases w:val="COMMON NAME,common"/>
    <w:next w:val="Normal"/>
    <w:link w:val="Heading1Char"/>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qFormat/>
    <w:rsid w:val="0004212D"/>
    <w:pPr>
      <w:keepNext/>
      <w:jc w:val="both"/>
      <w:outlineLvl w:val="1"/>
    </w:pPr>
    <w:rPr>
      <w:rFonts w:ascii="Arial" w:hAnsi="Arial"/>
      <w:snapToGrid w:val="0"/>
      <w:u w:val="single"/>
      <w:lang w:eastAsia="ja-JP"/>
    </w:rPr>
  </w:style>
  <w:style w:type="paragraph" w:styleId="Heading3">
    <w:name w:val="heading 3"/>
    <w:next w:val="Normal"/>
    <w:link w:val="Heading3Char"/>
    <w:autoRedefine/>
    <w:qFormat/>
    <w:rsid w:val="00DB1F9B"/>
    <w:pPr>
      <w:jc w:val="both"/>
      <w:outlineLvl w:val="2"/>
    </w:pPr>
    <w:rPr>
      <w:rFonts w:ascii="Arial" w:hAnsi="Arial"/>
      <w:i/>
    </w:rPr>
  </w:style>
  <w:style w:type="paragraph" w:styleId="Heading4">
    <w:name w:val="heading 4"/>
    <w:next w:val="Normal"/>
    <w:link w:val="Heading4Char"/>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1857B6"/>
    <w:rPr>
      <w:rFonts w:ascii="Arial" w:hAnsi="Arial"/>
      <w:caps/>
    </w:rPr>
  </w:style>
  <w:style w:type="character" w:customStyle="1" w:styleId="Heading2Char">
    <w:name w:val="Heading 2 Char"/>
    <w:aliases w:val="VARIETY Char,variety Char"/>
    <w:link w:val="Heading2"/>
    <w:locked/>
    <w:rsid w:val="0004212D"/>
    <w:rPr>
      <w:rFonts w:ascii="Arial" w:hAnsi="Arial"/>
      <w:snapToGrid w:val="0"/>
      <w:u w:val="single"/>
      <w:lang w:eastAsia="ja-JP"/>
    </w:rPr>
  </w:style>
  <w:style w:type="character" w:customStyle="1" w:styleId="Heading3Char">
    <w:name w:val="Heading 3 Char"/>
    <w:basedOn w:val="DefaultParagraphFont"/>
    <w:link w:val="Heading3"/>
    <w:rsid w:val="00DB1F9B"/>
    <w:rPr>
      <w:rFonts w:ascii="Arial" w:hAnsi="Arial"/>
      <w:i/>
    </w:rPr>
  </w:style>
  <w:style w:type="character" w:customStyle="1" w:styleId="Heading4Char">
    <w:name w:val="Heading 4 Char"/>
    <w:link w:val="Heading4"/>
    <w:rsid w:val="001857B6"/>
    <w:rPr>
      <w:rFonts w:ascii="Arial" w:hAnsi="Arial"/>
      <w:u w:val="single"/>
      <w:lang w:val="fr-FR"/>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1857B6"/>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1857B6"/>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uiPriority w:val="39"/>
    <w:qFormat/>
    <w:rsid w:val="007B7296"/>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7B7296"/>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paragraph" w:styleId="ListParagraph">
    <w:name w:val="List Paragraph"/>
    <w:basedOn w:val="Normal"/>
    <w:uiPriority w:val="34"/>
    <w:qFormat/>
    <w:rsid w:val="001857B6"/>
    <w:pPr>
      <w:ind w:left="720"/>
      <w:contextualSpacing/>
    </w:pPr>
    <w:rPr>
      <w:rFonts w:eastAsiaTheme="minorEastAsia"/>
    </w:rPr>
  </w:style>
  <w:style w:type="paragraph" w:styleId="BodyTextIndent">
    <w:name w:val="Body Text Indent"/>
    <w:basedOn w:val="Normal"/>
    <w:link w:val="BodyTextIndentChar"/>
    <w:rsid w:val="001857B6"/>
    <w:pPr>
      <w:spacing w:after="120"/>
      <w:ind w:left="283"/>
    </w:pPr>
    <w:rPr>
      <w:rFonts w:eastAsiaTheme="minorEastAsia"/>
    </w:rPr>
  </w:style>
  <w:style w:type="character" w:customStyle="1" w:styleId="BodyTextIndentChar">
    <w:name w:val="Body Text Indent Char"/>
    <w:basedOn w:val="DefaultParagraphFont"/>
    <w:link w:val="BodyTextIndent"/>
    <w:rsid w:val="001857B6"/>
    <w:rPr>
      <w:rFonts w:ascii="Arial" w:eastAsiaTheme="minorEastAsia" w:hAnsi="Arial"/>
    </w:rPr>
  </w:style>
  <w:style w:type="paragraph" w:customStyle="1" w:styleId="Style1">
    <w:name w:val="Style1"/>
    <w:basedOn w:val="Normal"/>
    <w:rsid w:val="001857B6"/>
    <w:pPr>
      <w:tabs>
        <w:tab w:val="decimal" w:pos="907"/>
        <w:tab w:val="left" w:pos="1077"/>
      </w:tabs>
    </w:pPr>
    <w:rPr>
      <w:rFonts w:ascii="Times New Roman" w:eastAsiaTheme="minorEastAsia" w:hAnsi="Times New Roman"/>
      <w:sz w:val="24"/>
      <w:szCs w:val="24"/>
      <w:lang w:eastAsia="ja-JP"/>
    </w:rPr>
  </w:style>
  <w:style w:type="paragraph" w:styleId="NormalWeb">
    <w:name w:val="Normal (Web)"/>
    <w:basedOn w:val="Normal"/>
    <w:uiPriority w:val="99"/>
    <w:unhideWhenUsed/>
    <w:rsid w:val="001857B6"/>
    <w:pPr>
      <w:spacing w:before="100" w:beforeAutospacing="1" w:after="100" w:afterAutospacing="1"/>
      <w:jc w:val="left"/>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qFormat/>
    <w:rsid w:val="001857B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table" w:customStyle="1" w:styleId="TableGrid1">
    <w:name w:val="Table Grid1"/>
    <w:basedOn w:val="TableNormal"/>
    <w:next w:val="TableGrid"/>
    <w:uiPriority w:val="39"/>
    <w:rsid w:val="001857B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85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857B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857B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729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7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7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112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0112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112FE"/>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112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11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E415C"/>
    <w:rPr>
      <w:sz w:val="16"/>
      <w:szCs w:val="16"/>
    </w:rPr>
  </w:style>
  <w:style w:type="paragraph" w:styleId="CommentText">
    <w:name w:val="annotation text"/>
    <w:basedOn w:val="Normal"/>
    <w:link w:val="CommentTextChar"/>
    <w:semiHidden/>
    <w:unhideWhenUsed/>
    <w:rsid w:val="005E415C"/>
  </w:style>
  <w:style w:type="character" w:customStyle="1" w:styleId="CommentTextChar">
    <w:name w:val="Comment Text Char"/>
    <w:basedOn w:val="DefaultParagraphFont"/>
    <w:link w:val="CommentText"/>
    <w:semiHidden/>
    <w:rsid w:val="005E415C"/>
    <w:rPr>
      <w:rFonts w:ascii="Arial" w:hAnsi="Arial"/>
    </w:rPr>
  </w:style>
  <w:style w:type="paragraph" w:styleId="CommentSubject">
    <w:name w:val="annotation subject"/>
    <w:basedOn w:val="CommentText"/>
    <w:next w:val="CommentText"/>
    <w:link w:val="CommentSubjectChar"/>
    <w:semiHidden/>
    <w:unhideWhenUsed/>
    <w:rsid w:val="005E415C"/>
    <w:rPr>
      <w:b/>
      <w:bCs/>
    </w:rPr>
  </w:style>
  <w:style w:type="character" w:customStyle="1" w:styleId="CommentSubjectChar">
    <w:name w:val="Comment Subject Char"/>
    <w:basedOn w:val="CommentTextChar"/>
    <w:link w:val="CommentSubject"/>
    <w:semiHidden/>
    <w:rsid w:val="005E415C"/>
    <w:rPr>
      <w:rFonts w:ascii="Arial" w:hAnsi="Arial"/>
      <w:b/>
      <w:bCs/>
    </w:rPr>
  </w:style>
  <w:style w:type="paragraph" w:styleId="Revision">
    <w:name w:val="Revision"/>
    <w:hidden/>
    <w:uiPriority w:val="99"/>
    <w:semiHidden/>
    <w:rsid w:val="005E415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yperlink" Target="https://www.upov.int/about/en/faq.html"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worldseedpartnership.org/" TargetMode="External"/><Relationship Id="rId2" Type="http://schemas.openxmlformats.org/officeDocument/2006/relationships/numbering" Target="numbering.xml"/><Relationship Id="rId16" Type="http://schemas.openxmlformats.org/officeDocument/2006/relationships/hyperlink" Target="http://seedtest.org/en/members.html"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pov.int/export/sites/upov/images/worldmap_en.jpg"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export/sites/upov/members/en/pdf/pub423.pdf" TargetMode="Externa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4\template\twp_04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52310-10A3-4D38-91A4-60C855ED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twp_04_template</Template>
  <TotalTime>0</TotalTime>
  <Pages>31</Pages>
  <Words>12496</Words>
  <Characters>73076</Characters>
  <Application>Microsoft Office Word</Application>
  <DocSecurity>0</DocSecurity>
  <Lines>608</Lines>
  <Paragraphs>170</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85402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TWP/4/7</dc:title>
  <dc:creator>MOTOMURA Tomochika</dc:creator>
  <cp:lastModifiedBy>MAY Jessica</cp:lastModifiedBy>
  <cp:revision>9</cp:revision>
  <cp:lastPrinted>2020-03-09T17:04:00Z</cp:lastPrinted>
  <dcterms:created xsi:type="dcterms:W3CDTF">2020-04-08T16:37:00Z</dcterms:created>
  <dcterms:modified xsi:type="dcterms:W3CDTF">2020-04-14T13:25:00Z</dcterms:modified>
</cp:coreProperties>
</file>