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FA6431">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r>
              <w:t>Nîmes, France</w:t>
            </w:r>
            <w:r w:rsidR="00603DEB">
              <w:t>, Ju</w:t>
            </w:r>
            <w:r>
              <w:t xml:space="preserve">ly 6 </w:t>
            </w:r>
            <w:r w:rsidR="00603DEB">
              <w:t xml:space="preserve">to </w:t>
            </w:r>
            <w:r>
              <w:t>10</w:t>
            </w:r>
            <w:r w:rsidR="00603DEB">
              <w:t>, 20</w:t>
            </w:r>
            <w:r>
              <w:t>20</w:t>
            </w:r>
          </w:p>
          <w:p w:rsidR="00524CC2" w:rsidRDefault="00524CC2" w:rsidP="00FA6431"/>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FA6431">
            <w:pPr>
              <w:pStyle w:val="Doccode"/>
            </w:pPr>
            <w:r>
              <w:t>TWP/</w:t>
            </w:r>
            <w:r w:rsidR="00C82A14">
              <w:t>4</w:t>
            </w:r>
            <w:r w:rsidR="00524CC2" w:rsidRPr="00AC2883">
              <w:t>/</w:t>
            </w:r>
            <w:r w:rsidR="000D7945">
              <w:t>6</w:t>
            </w:r>
          </w:p>
          <w:p w:rsidR="00524CC2" w:rsidRPr="003C7FBE" w:rsidRDefault="00524CC2" w:rsidP="00FA6431">
            <w:pPr>
              <w:pStyle w:val="Docoriginal"/>
            </w:pPr>
            <w:r w:rsidRPr="00AC2883">
              <w:t>Original:</w:t>
            </w:r>
            <w:r w:rsidRPr="000E636A">
              <w:rPr>
                <w:b w:val="0"/>
                <w:spacing w:val="0"/>
              </w:rPr>
              <w:t xml:space="preserve">  English</w:t>
            </w:r>
          </w:p>
          <w:p w:rsidR="00524CC2" w:rsidRPr="007C1D92" w:rsidRDefault="00524CC2" w:rsidP="00635EB0">
            <w:pPr>
              <w:pStyle w:val="Docoriginal"/>
            </w:pPr>
            <w:r w:rsidRPr="00AC2883">
              <w:t>Date:</w:t>
            </w:r>
            <w:r w:rsidRPr="000E636A">
              <w:rPr>
                <w:b w:val="0"/>
                <w:spacing w:val="0"/>
              </w:rPr>
              <w:t xml:space="preserve">  </w:t>
            </w:r>
            <w:r w:rsidR="00C01405">
              <w:rPr>
                <w:b w:val="0"/>
                <w:spacing w:val="0"/>
              </w:rPr>
              <w:t xml:space="preserve">April </w:t>
            </w:r>
            <w:r w:rsidR="00635EB0">
              <w:rPr>
                <w:b w:val="0"/>
                <w:spacing w:val="0"/>
              </w:rPr>
              <w:t>14</w:t>
            </w:r>
            <w:r w:rsidR="007D7BA0" w:rsidRPr="00560390">
              <w:rPr>
                <w:b w:val="0"/>
                <w:spacing w:val="0"/>
              </w:rPr>
              <w:t>,</w:t>
            </w:r>
            <w:r w:rsidR="00300EAB" w:rsidRPr="00560390">
              <w:rPr>
                <w:b w:val="0"/>
                <w:spacing w:val="0"/>
              </w:rPr>
              <w:t xml:space="preserve"> 20</w:t>
            </w:r>
            <w:r w:rsidR="001447B0" w:rsidRPr="00560390">
              <w:rPr>
                <w:b w:val="0"/>
                <w:spacing w:val="0"/>
              </w:rPr>
              <w:t>20</w:t>
            </w:r>
          </w:p>
        </w:tc>
      </w:tr>
    </w:tbl>
    <w:p w:rsidR="00D51651" w:rsidRPr="006A644A" w:rsidRDefault="000D7945" w:rsidP="00D51651">
      <w:pPr>
        <w:pStyle w:val="Titleofdoc0"/>
      </w:pPr>
      <w:r w:rsidRPr="000D7945">
        <w:t>VARIETY DENOMINATIONS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0D7945" w:rsidRPr="000D7945" w:rsidRDefault="000D7945" w:rsidP="004F2F2F">
      <w:pPr>
        <w:pStyle w:val="Heading1"/>
        <w:rPr>
          <w:rFonts w:eastAsia="MS Mincho"/>
        </w:rPr>
      </w:pPr>
      <w:bookmarkStart w:id="3" w:name="_Toc438649862"/>
      <w:bookmarkStart w:id="4" w:name="_Ref438649598"/>
      <w:bookmarkStart w:id="5" w:name="_Toc477358702"/>
      <w:bookmarkStart w:id="6" w:name="_Toc29578939"/>
      <w:r w:rsidRPr="000D7945">
        <w:rPr>
          <w:rFonts w:eastAsia="MS Mincho"/>
        </w:rPr>
        <w:t>EXECUTIVE SUMMARY</w:t>
      </w:r>
      <w:bookmarkEnd w:id="3"/>
      <w:bookmarkEnd w:id="4"/>
      <w:bookmarkEnd w:id="5"/>
      <w:bookmarkEnd w:id="6"/>
    </w:p>
    <w:p w:rsidR="000D7945" w:rsidRPr="000D7945" w:rsidRDefault="000D7945" w:rsidP="000D7945">
      <w:pPr>
        <w:rPr>
          <w:rFonts w:eastAsia="MS Mincho"/>
          <w:sz w:val="18"/>
          <w:lang w:eastAsia="ja-JP"/>
        </w:rPr>
      </w:pPr>
    </w:p>
    <w:p w:rsidR="000D7945" w:rsidRPr="000D7945" w:rsidRDefault="000D7945" w:rsidP="000D7945">
      <w:pPr>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The purpose of this document is to report on work concerning</w:t>
      </w:r>
      <w:r w:rsidRPr="000D7945">
        <w:rPr>
          <w:rFonts w:eastAsiaTheme="minorEastAsia" w:cs="Arial"/>
          <w:snapToGrid w:val="0"/>
          <w:lang w:eastAsia="ja-JP"/>
        </w:rPr>
        <w:t xml:space="preserve"> the possible revision </w:t>
      </w:r>
      <w:r w:rsidRPr="000D7945">
        <w:rPr>
          <w:rFonts w:eastAsiaTheme="minorEastAsia" w:cs="Arial"/>
        </w:rPr>
        <w:t>of document UPOV/INF/12 “Explanatory Notes on Variety Denominations under the UPOV Convention”, revision of the ninth edition of the</w:t>
      </w:r>
      <w:r w:rsidR="00955ACD" w:rsidRPr="00955ACD">
        <w:t xml:space="preserve"> </w:t>
      </w:r>
      <w:r w:rsidR="00955ACD" w:rsidRPr="00955ACD">
        <w:rPr>
          <w:rFonts w:eastAsiaTheme="minorEastAsia" w:cs="Arial"/>
        </w:rPr>
        <w:t>International Code of Nomenclature for Cultivated Plants</w:t>
      </w:r>
      <w:r w:rsidRPr="000D7945">
        <w:rPr>
          <w:rFonts w:eastAsiaTheme="minorEastAsia" w:cs="Arial"/>
        </w:rPr>
        <w:t xml:space="preserve"> </w:t>
      </w:r>
      <w:r w:rsidR="00955ACD">
        <w:rPr>
          <w:rFonts w:eastAsiaTheme="minorEastAsia" w:cs="Arial"/>
        </w:rPr>
        <w:t>(</w:t>
      </w:r>
      <w:r w:rsidRPr="000D7945">
        <w:rPr>
          <w:rFonts w:eastAsiaTheme="minorEastAsia" w:cs="Arial"/>
        </w:rPr>
        <w:t>ICNCP</w:t>
      </w:r>
      <w:r w:rsidR="00955ACD">
        <w:rPr>
          <w:rFonts w:eastAsiaTheme="minorEastAsia" w:cs="Arial"/>
        </w:rPr>
        <w:t>)</w:t>
      </w:r>
      <w:r w:rsidRPr="000D7945">
        <w:rPr>
          <w:rFonts w:eastAsiaTheme="minorEastAsia" w:cs="Arial"/>
        </w:rPr>
        <w:t xml:space="preserve">, </w:t>
      </w:r>
      <w:r w:rsidRPr="000D7945">
        <w:rPr>
          <w:rFonts w:eastAsiaTheme="minorEastAsia" w:cs="Arial"/>
          <w:snapToGrid w:val="0"/>
        </w:rPr>
        <w:t xml:space="preserve">the </w:t>
      </w:r>
      <w:r w:rsidRPr="000D7945">
        <w:rPr>
          <w:rFonts w:eastAsiaTheme="minorEastAsia" w:cs="Arial" w:hint="eastAsia"/>
          <w:snapToGrid w:val="0"/>
          <w:lang w:eastAsia="ja-JP"/>
        </w:rPr>
        <w:t>possible development of a UPOV similarity search tool for variety denomination purposes</w:t>
      </w:r>
      <w:r w:rsidRPr="000D7945">
        <w:rPr>
          <w:rFonts w:eastAsiaTheme="minorEastAsia" w:cs="Arial"/>
          <w:snapToGrid w:val="0"/>
          <w:lang w:eastAsia="ja-JP"/>
        </w:rPr>
        <w:t xml:space="preserve">, expansion of the content of the PLUTO database and </w:t>
      </w:r>
      <w:r w:rsidR="00734C35">
        <w:rPr>
          <w:rFonts w:eastAsiaTheme="minorEastAsia" w:cs="Arial"/>
          <w:snapToGrid w:val="0"/>
          <w:lang w:eastAsia="ja-JP"/>
        </w:rPr>
        <w:t>developments concerning</w:t>
      </w:r>
      <w:r w:rsidRPr="000D7945">
        <w:rPr>
          <w:rFonts w:eastAsiaTheme="minorEastAsia" w:cs="Arial"/>
          <w:snapToGrid w:val="0"/>
          <w:lang w:eastAsia="ja-JP"/>
        </w:rPr>
        <w:t xml:space="preserve"> the </w:t>
      </w:r>
      <w:r w:rsidR="00955ACD" w:rsidRPr="000D7945">
        <w:rPr>
          <w:rFonts w:cs="Arial"/>
          <w:snapToGrid w:val="0"/>
          <w:lang w:eastAsia="ja-JP"/>
        </w:rPr>
        <w:t xml:space="preserve">Working Group on Variety Denominations </w:t>
      </w:r>
      <w:r w:rsidR="00955ACD">
        <w:rPr>
          <w:rFonts w:cs="Arial"/>
          <w:snapToGrid w:val="0"/>
          <w:lang w:eastAsia="ja-JP"/>
        </w:rPr>
        <w:t>(</w:t>
      </w:r>
      <w:r w:rsidRPr="000D7945">
        <w:rPr>
          <w:rFonts w:eastAsiaTheme="minorEastAsia" w:cs="Arial"/>
          <w:snapToGrid w:val="0"/>
          <w:lang w:eastAsia="ja-JP"/>
        </w:rPr>
        <w:t>WG</w:t>
      </w:r>
      <w:r w:rsidRPr="000D7945">
        <w:rPr>
          <w:rFonts w:eastAsiaTheme="minorEastAsia" w:cs="Arial"/>
          <w:snapToGrid w:val="0"/>
          <w:lang w:eastAsia="ja-JP"/>
        </w:rPr>
        <w:noBreakHyphen/>
        <w:t>DEN</w:t>
      </w:r>
      <w:r w:rsidR="00955ACD">
        <w:rPr>
          <w:rFonts w:eastAsiaTheme="minorEastAsia" w:cs="Arial"/>
          <w:snapToGrid w:val="0"/>
          <w:lang w:eastAsia="ja-JP"/>
        </w:rPr>
        <w:t xml:space="preserve"> )</w:t>
      </w:r>
      <w:r w:rsidRPr="000D7945">
        <w:rPr>
          <w:rFonts w:eastAsiaTheme="minorEastAsia" w:cs="Arial"/>
          <w:snapToGrid w:val="0"/>
          <w:lang w:eastAsia="ja-JP"/>
        </w:rPr>
        <w:t>.</w:t>
      </w:r>
    </w:p>
    <w:p w:rsidR="000D7945" w:rsidRPr="000D7945" w:rsidRDefault="000D7945" w:rsidP="000D7945">
      <w:pPr>
        <w:rPr>
          <w:rFonts w:eastAsiaTheme="minorEastAsia" w:cs="Arial"/>
          <w:snapToGrid w:val="0"/>
          <w:sz w:val="18"/>
          <w:lang w:eastAsia="ja-JP"/>
        </w:rPr>
      </w:pPr>
    </w:p>
    <w:p w:rsidR="000D7945" w:rsidRPr="000D7945" w:rsidRDefault="000D7945" w:rsidP="000D7945">
      <w:pPr>
        <w:rPr>
          <w:rFonts w:eastAsiaTheme="minorEastAsia" w:cs="Arial"/>
          <w:snapToGrid w:val="0"/>
          <w:lang w:eastAsia="ja-JP"/>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r>
      <w:r w:rsidRPr="000D7945">
        <w:rPr>
          <w:rFonts w:eastAsiaTheme="minorEastAsia" w:cs="Arial"/>
          <w:snapToGrid w:val="0"/>
          <w:lang w:eastAsia="ja-JP"/>
        </w:rPr>
        <w:t>The TWPs are invited to</w:t>
      </w:r>
      <w:r w:rsidR="00070D7A">
        <w:rPr>
          <w:rFonts w:eastAsiaTheme="minorEastAsia" w:cs="Arial"/>
          <w:snapToGrid w:val="0"/>
          <w:lang w:eastAsia="ja-JP"/>
        </w:rPr>
        <w:t xml:space="preserve"> note</w:t>
      </w:r>
      <w:r w:rsidRPr="000D7945">
        <w:rPr>
          <w:rFonts w:eastAsiaTheme="minorEastAsia" w:cs="Arial"/>
          <w:snapToGrid w:val="0"/>
          <w:lang w:eastAsia="ja-JP"/>
        </w:rPr>
        <w:t>:</w:t>
      </w:r>
    </w:p>
    <w:p w:rsidR="000D7945" w:rsidRPr="000D7945" w:rsidRDefault="000D7945" w:rsidP="000D7945">
      <w:pPr>
        <w:rPr>
          <w:rFonts w:eastAsiaTheme="minorEastAsia" w:cs="Arial"/>
          <w:snapToGrid w:val="0"/>
          <w:sz w:val="18"/>
          <w:lang w:eastAsia="ja-JP"/>
        </w:rPr>
      </w:pPr>
    </w:p>
    <w:p w:rsidR="000D7945" w:rsidRPr="000D7945" w:rsidRDefault="000D7945" w:rsidP="000D7945">
      <w:pPr>
        <w:ind w:firstLine="567"/>
        <w:rPr>
          <w:rFonts w:eastAsiaTheme="minorEastAsia" w:cs="Arial"/>
          <w:snapToGrid w:val="0"/>
          <w:lang w:eastAsia="ja-JP"/>
        </w:rPr>
      </w:pPr>
      <w:r w:rsidRPr="000D7945">
        <w:rPr>
          <w:rFonts w:eastAsiaTheme="minorEastAsia" w:cs="Arial"/>
          <w:snapToGrid w:val="0"/>
          <w:lang w:eastAsia="ja-JP"/>
        </w:rPr>
        <w:t>(a)</w:t>
      </w:r>
      <w:r w:rsidRPr="000D7945">
        <w:rPr>
          <w:rFonts w:eastAsiaTheme="minorEastAsia" w:cs="Arial"/>
          <w:snapToGrid w:val="0"/>
          <w:lang w:eastAsia="ja-JP"/>
        </w:rPr>
        <w:tab/>
      </w:r>
      <w:r w:rsidR="0062684C" w:rsidRPr="0062684C">
        <w:rPr>
          <w:rFonts w:eastAsiaTheme="minorEastAsia" w:cs="Arial"/>
          <w:snapToGrid w:val="0"/>
          <w:lang w:eastAsia="ja-JP"/>
        </w:rPr>
        <w:t>that the TC, at its fifty-fifth session, agreed to</w:t>
      </w:r>
      <w:r w:rsidR="00074B97">
        <w:rPr>
          <w:rFonts w:eastAsiaTheme="minorEastAsia" w:cs="Arial"/>
          <w:snapToGrid w:val="0"/>
          <w:lang w:eastAsia="ja-JP"/>
        </w:rPr>
        <w:t xml:space="preserve"> propose to</w:t>
      </w:r>
      <w:r w:rsidR="0062684C" w:rsidRPr="0062684C">
        <w:rPr>
          <w:rFonts w:eastAsiaTheme="minorEastAsia" w:cs="Arial"/>
          <w:snapToGrid w:val="0"/>
          <w:lang w:eastAsia="ja-JP"/>
        </w:rPr>
        <w:t xml:space="preserve"> revise the list of classes in document</w:t>
      </w:r>
      <w:r w:rsidR="00AC112F">
        <w:rPr>
          <w:rFonts w:eastAsiaTheme="minorEastAsia" w:cs="Arial"/>
          <w:snapToGrid w:val="0"/>
          <w:lang w:eastAsia="ja-JP"/>
        </w:rPr>
        <w:t> </w:t>
      </w:r>
      <w:r w:rsidR="0062684C" w:rsidRPr="0062684C">
        <w:rPr>
          <w:rFonts w:eastAsiaTheme="minorEastAsia" w:cs="Arial"/>
          <w:snapToGrid w:val="0"/>
          <w:lang w:eastAsia="ja-JP"/>
        </w:rPr>
        <w:t xml:space="preserve">UPOV/INF/12/5, </w:t>
      </w:r>
      <w:r w:rsidR="00103600">
        <w:rPr>
          <w:rFonts w:eastAsiaTheme="minorEastAsia" w:cs="Arial"/>
          <w:snapToGrid w:val="0"/>
          <w:lang w:eastAsia="ja-JP"/>
        </w:rPr>
        <w:t xml:space="preserve">(i) </w:t>
      </w:r>
      <w:r w:rsidR="00103600" w:rsidRPr="00103600">
        <w:rPr>
          <w:rFonts w:eastAsiaTheme="minorEastAsia" w:cs="Arial"/>
          <w:snapToGrid w:val="0"/>
          <w:lang w:eastAsia="ja-JP"/>
        </w:rPr>
        <w:t xml:space="preserve">to split the current class 205 into two new classes: one for Endive and Salad Chicory, and </w:t>
      </w:r>
      <w:r w:rsidR="001447B0">
        <w:rPr>
          <w:rFonts w:eastAsiaTheme="minorEastAsia" w:cs="Arial"/>
          <w:snapToGrid w:val="0"/>
          <w:lang w:eastAsia="ja-JP"/>
        </w:rPr>
        <w:t>another</w:t>
      </w:r>
      <w:r w:rsidR="00103600" w:rsidRPr="00103600">
        <w:rPr>
          <w:rFonts w:eastAsiaTheme="minorEastAsia" w:cs="Arial"/>
          <w:snapToGrid w:val="0"/>
          <w:lang w:eastAsia="ja-JP"/>
        </w:rPr>
        <w:t xml:space="preserve"> for Industrial Chicory</w:t>
      </w:r>
      <w:r w:rsidR="00103600">
        <w:rPr>
          <w:rFonts w:eastAsiaTheme="minorEastAsia" w:cs="Arial"/>
          <w:snapToGrid w:val="0"/>
          <w:lang w:eastAsia="ja-JP"/>
        </w:rPr>
        <w:t xml:space="preserve">, and (ii) </w:t>
      </w:r>
      <w:r w:rsidR="001F4435" w:rsidRPr="001F4435">
        <w:rPr>
          <w:rFonts w:eastAsiaTheme="minorEastAsia" w:cs="Arial"/>
          <w:snapToGrid w:val="0"/>
          <w:lang w:eastAsia="ja-JP"/>
        </w:rPr>
        <w:t xml:space="preserve">to add genus </w:t>
      </w:r>
      <w:r w:rsidR="001F4435" w:rsidRPr="001F4435">
        <w:rPr>
          <w:rFonts w:eastAsiaTheme="minorEastAsia" w:cs="Arial"/>
          <w:i/>
          <w:snapToGrid w:val="0"/>
          <w:lang w:eastAsia="ja-JP"/>
        </w:rPr>
        <w:t>Epichloe</w:t>
      </w:r>
      <w:r w:rsidR="001F4435" w:rsidRPr="001F4435">
        <w:rPr>
          <w:rFonts w:eastAsiaTheme="minorEastAsia" w:cs="Arial"/>
          <w:snapToGrid w:val="0"/>
          <w:lang w:eastAsia="ja-JP"/>
        </w:rPr>
        <w:t xml:space="preserve"> to Class 203</w:t>
      </w:r>
      <w:r w:rsidR="00AC112F" w:rsidRPr="009C6467">
        <w:rPr>
          <w:rFonts w:eastAsiaTheme="minorEastAsia"/>
          <w:snapToGrid w:val="0"/>
          <w:lang w:eastAsia="ja-JP"/>
        </w:rPr>
        <w:t xml:space="preserve"> (</w:t>
      </w:r>
      <w:r w:rsidR="00AC112F" w:rsidRPr="009C6467">
        <w:rPr>
          <w:rFonts w:eastAsiaTheme="minorEastAsia"/>
          <w:i/>
          <w:snapToGrid w:val="0"/>
          <w:lang w:eastAsia="ja-JP"/>
        </w:rPr>
        <w:t>Agrostis, Dactylis, Festuca, Festulolium, Lolium, Phalaris, Phleum</w:t>
      </w:r>
      <w:r w:rsidR="00AC112F" w:rsidRPr="009C6467">
        <w:rPr>
          <w:rFonts w:eastAsiaTheme="minorEastAsia"/>
          <w:snapToGrid w:val="0"/>
          <w:lang w:eastAsia="ja-JP"/>
        </w:rPr>
        <w:t xml:space="preserve"> and </w:t>
      </w:r>
      <w:r w:rsidR="00AC112F" w:rsidRPr="009C6467">
        <w:rPr>
          <w:rFonts w:eastAsiaTheme="minorEastAsia"/>
          <w:i/>
          <w:snapToGrid w:val="0"/>
          <w:lang w:eastAsia="ja-JP"/>
        </w:rPr>
        <w:t>Poa</w:t>
      </w:r>
      <w:r w:rsidR="00AC112F" w:rsidRPr="009C6467">
        <w:rPr>
          <w:rFonts w:eastAsiaTheme="minorEastAsia"/>
          <w:snapToGrid w:val="0"/>
          <w:lang w:eastAsia="ja-JP"/>
        </w:rPr>
        <w:t>)</w:t>
      </w:r>
      <w:r w:rsidRPr="000D7945">
        <w:rPr>
          <w:rFonts w:eastAsiaTheme="minorEastAsia" w:cs="Arial"/>
          <w:snapToGrid w:val="0"/>
          <w:lang w:eastAsia="ja-JP"/>
        </w:rPr>
        <w:t>;</w:t>
      </w:r>
    </w:p>
    <w:p w:rsidR="000D7945" w:rsidRPr="000D7945" w:rsidRDefault="000D7945" w:rsidP="000D7945">
      <w:pPr>
        <w:rPr>
          <w:rFonts w:eastAsiaTheme="minorEastAsia" w:cs="Arial"/>
          <w:snapToGrid w:val="0"/>
          <w:sz w:val="16"/>
          <w:lang w:eastAsia="ja-JP"/>
        </w:rPr>
      </w:pPr>
    </w:p>
    <w:p w:rsidR="000D7945" w:rsidRPr="000D7945" w:rsidRDefault="000D7945" w:rsidP="000D7945">
      <w:pPr>
        <w:rPr>
          <w:rFonts w:eastAsiaTheme="minorEastAsia" w:cs="Arial"/>
          <w:snapToGrid w:val="0"/>
          <w:lang w:eastAsia="ja-JP"/>
        </w:rPr>
      </w:pPr>
      <w:r w:rsidRPr="000D7945">
        <w:rPr>
          <w:rFonts w:eastAsiaTheme="minorEastAsia" w:cs="Arial"/>
          <w:snapToGrid w:val="0"/>
          <w:lang w:eastAsia="ja-JP"/>
        </w:rPr>
        <w:tab/>
        <w:t>(b)</w:t>
      </w:r>
      <w:r w:rsidRPr="000D7945">
        <w:rPr>
          <w:rFonts w:eastAsiaTheme="minorEastAsia" w:cs="Arial"/>
          <w:snapToGrid w:val="0"/>
          <w:lang w:eastAsia="ja-JP"/>
        </w:rPr>
        <w:tab/>
      </w:r>
      <w:r w:rsidR="0062684C" w:rsidRPr="0062684C">
        <w:rPr>
          <w:rFonts w:eastAsiaTheme="minorEastAsia" w:cs="Arial"/>
          <w:snapToGrid w:val="0"/>
          <w:lang w:eastAsia="ja-JP"/>
        </w:rPr>
        <w:t xml:space="preserve">developments in the WG-DEN, at its sixth meeting, and the CAJ, at its seventy-sixth session, concerning a possible revision of document UPOV/INF/12 “Explanatory Notes on Variety Denominations under the UPOV Convention”, as set out in </w:t>
      </w:r>
      <w:r w:rsidR="0062684C" w:rsidRPr="00DA7BF5">
        <w:rPr>
          <w:rFonts w:eastAsiaTheme="minorEastAsia" w:cs="Arial"/>
          <w:snapToGrid w:val="0"/>
          <w:lang w:eastAsia="ja-JP"/>
        </w:rPr>
        <w:t>paragraphs 1</w:t>
      </w:r>
      <w:r w:rsidR="007F6864" w:rsidRPr="00DA7BF5">
        <w:rPr>
          <w:rFonts w:eastAsiaTheme="minorEastAsia" w:cs="Arial"/>
          <w:snapToGrid w:val="0"/>
          <w:lang w:eastAsia="ja-JP"/>
        </w:rPr>
        <w:t>3</w:t>
      </w:r>
      <w:r w:rsidR="0062684C" w:rsidRPr="00DA7BF5">
        <w:rPr>
          <w:rFonts w:eastAsiaTheme="minorEastAsia" w:cs="Arial"/>
          <w:snapToGrid w:val="0"/>
          <w:lang w:eastAsia="ja-JP"/>
        </w:rPr>
        <w:t xml:space="preserve"> to </w:t>
      </w:r>
      <w:r w:rsidR="007F6864" w:rsidRPr="00DA7BF5">
        <w:rPr>
          <w:rFonts w:eastAsiaTheme="minorEastAsia" w:cs="Arial"/>
          <w:snapToGrid w:val="0"/>
          <w:lang w:eastAsia="ja-JP"/>
        </w:rPr>
        <w:t>20</w:t>
      </w:r>
      <w:r w:rsidR="0062684C" w:rsidRPr="00DA7BF5">
        <w:rPr>
          <w:rFonts w:eastAsiaTheme="minorEastAsia" w:cs="Arial"/>
          <w:snapToGrid w:val="0"/>
          <w:lang w:eastAsia="ja-JP"/>
        </w:rPr>
        <w:t xml:space="preserve"> of this</w:t>
      </w:r>
      <w:r w:rsidR="0062684C" w:rsidRPr="0062684C">
        <w:rPr>
          <w:rFonts w:eastAsiaTheme="minorEastAsia" w:cs="Arial"/>
          <w:snapToGrid w:val="0"/>
          <w:lang w:eastAsia="ja-JP"/>
        </w:rPr>
        <w:t xml:space="preserve"> document</w:t>
      </w:r>
      <w:r w:rsidRPr="000D7945">
        <w:rPr>
          <w:rFonts w:eastAsiaTheme="minorEastAsia" w:cs="Arial"/>
          <w:snapToGrid w:val="0"/>
          <w:lang w:eastAsia="ja-JP"/>
        </w:rPr>
        <w:t>;</w:t>
      </w:r>
    </w:p>
    <w:p w:rsidR="000D7945" w:rsidRPr="000D7945" w:rsidRDefault="000D7945" w:rsidP="000D7945">
      <w:pPr>
        <w:rPr>
          <w:rFonts w:eastAsiaTheme="minorEastAsia" w:cs="Arial"/>
          <w:snapToGrid w:val="0"/>
          <w:sz w:val="16"/>
          <w:lang w:eastAsia="ja-JP"/>
        </w:rPr>
      </w:pPr>
    </w:p>
    <w:p w:rsidR="000D7945" w:rsidRPr="000D7945" w:rsidRDefault="000D7945" w:rsidP="000D7945">
      <w:pPr>
        <w:rPr>
          <w:rFonts w:eastAsiaTheme="minorEastAsia" w:cs="Arial"/>
          <w:snapToGrid w:val="0"/>
          <w:lang w:eastAsia="ja-JP"/>
        </w:rPr>
      </w:pPr>
      <w:r w:rsidRPr="000D7945">
        <w:rPr>
          <w:rFonts w:eastAsiaTheme="minorEastAsia" w:cs="Arial"/>
          <w:snapToGrid w:val="0"/>
          <w:lang w:eastAsia="ja-JP"/>
        </w:rPr>
        <w:tab/>
        <w:t>(c)</w:t>
      </w:r>
      <w:r w:rsidRPr="000D7945">
        <w:rPr>
          <w:rFonts w:eastAsiaTheme="minorEastAsia" w:cs="Arial"/>
          <w:snapToGrid w:val="0"/>
          <w:lang w:eastAsia="ja-JP"/>
        </w:rPr>
        <w:tab/>
      </w:r>
      <w:r w:rsidR="006D5D71" w:rsidRPr="006D5D71">
        <w:rPr>
          <w:rFonts w:eastAsiaTheme="minorEastAsia" w:cs="Arial"/>
          <w:snapToGrid w:val="0"/>
          <w:lang w:eastAsia="ja-JP"/>
        </w:rPr>
        <w:t>that the Office of the Union will contribute to the revision of the ninth edition of the ICNCP on the basis of document UPOV/INF/12/5 and the work of the WG</w:t>
      </w:r>
      <w:r w:rsidR="00074B97">
        <w:rPr>
          <w:rFonts w:eastAsiaTheme="minorEastAsia" w:cs="Arial"/>
          <w:snapToGrid w:val="0"/>
          <w:lang w:eastAsia="ja-JP"/>
        </w:rPr>
        <w:t>-</w:t>
      </w:r>
      <w:r w:rsidR="006D5D71" w:rsidRPr="006D5D71">
        <w:rPr>
          <w:rFonts w:eastAsiaTheme="minorEastAsia" w:cs="Arial"/>
          <w:snapToGrid w:val="0"/>
          <w:lang w:eastAsia="ja-JP"/>
        </w:rPr>
        <w:t>DEN</w:t>
      </w:r>
      <w:r w:rsidRPr="000D7945">
        <w:rPr>
          <w:rFonts w:eastAsiaTheme="minorEastAsia" w:cs="Arial"/>
          <w:snapToGrid w:val="0"/>
          <w:lang w:eastAsia="ja-JP"/>
        </w:rPr>
        <w:t>;</w:t>
      </w:r>
    </w:p>
    <w:p w:rsidR="007F6864" w:rsidRPr="000D7945" w:rsidRDefault="007F6864" w:rsidP="007F6864">
      <w:pPr>
        <w:rPr>
          <w:rFonts w:eastAsiaTheme="minorEastAsia" w:cs="Arial"/>
          <w:snapToGrid w:val="0"/>
          <w:sz w:val="16"/>
          <w:lang w:eastAsia="ja-JP"/>
        </w:rPr>
      </w:pPr>
    </w:p>
    <w:p w:rsidR="007F6864" w:rsidRPr="000D7945" w:rsidRDefault="007F6864" w:rsidP="007F6864">
      <w:pPr>
        <w:rPr>
          <w:rFonts w:eastAsiaTheme="minorEastAsia" w:cs="Arial"/>
          <w:snapToGrid w:val="0"/>
          <w:lang w:eastAsia="ja-JP"/>
        </w:rPr>
      </w:pPr>
      <w:r w:rsidRPr="000D7945">
        <w:rPr>
          <w:rFonts w:eastAsiaTheme="minorEastAsia" w:cs="Arial"/>
          <w:snapToGrid w:val="0"/>
          <w:lang w:eastAsia="ja-JP"/>
        </w:rPr>
        <w:tab/>
        <w:t>(d)</w:t>
      </w:r>
      <w:r w:rsidRPr="000D7945">
        <w:rPr>
          <w:rFonts w:eastAsiaTheme="minorEastAsia" w:cs="Arial"/>
          <w:snapToGrid w:val="0"/>
          <w:lang w:eastAsia="ja-JP"/>
        </w:rPr>
        <w:tab/>
      </w:r>
      <w:r w:rsidRPr="007F6864">
        <w:rPr>
          <w:rFonts w:eastAsiaTheme="minorEastAsia" w:cs="Arial"/>
          <w:snapToGrid w:val="0"/>
          <w:lang w:eastAsia="ja-JP"/>
        </w:rPr>
        <w:t xml:space="preserve">developments concerning a UPOV similarity search tool for variety denomination purposes, as set out in </w:t>
      </w:r>
      <w:r w:rsidRPr="00DA7BF5">
        <w:rPr>
          <w:rFonts w:eastAsiaTheme="minorEastAsia" w:cs="Arial"/>
          <w:snapToGrid w:val="0"/>
          <w:lang w:eastAsia="ja-JP"/>
        </w:rPr>
        <w:t>paragraph 26 of this</w:t>
      </w:r>
      <w:r w:rsidRPr="007F6864">
        <w:rPr>
          <w:rFonts w:eastAsiaTheme="minorEastAsia" w:cs="Arial"/>
          <w:snapToGrid w:val="0"/>
          <w:lang w:eastAsia="ja-JP"/>
        </w:rPr>
        <w:t xml:space="preserve"> document</w:t>
      </w:r>
      <w:r w:rsidRPr="000D7945">
        <w:rPr>
          <w:rFonts w:eastAsiaTheme="minorEastAsia" w:cs="Arial"/>
          <w:snapToGrid w:val="0"/>
          <w:lang w:eastAsia="ja-JP"/>
        </w:rPr>
        <w:t>;</w:t>
      </w:r>
    </w:p>
    <w:p w:rsidR="000D7945" w:rsidRPr="000D7945" w:rsidRDefault="000D7945" w:rsidP="000D7945">
      <w:pPr>
        <w:rPr>
          <w:rFonts w:eastAsiaTheme="minorEastAsia" w:cs="Arial"/>
          <w:snapToGrid w:val="0"/>
          <w:sz w:val="16"/>
          <w:lang w:eastAsia="ja-JP"/>
        </w:rPr>
      </w:pPr>
    </w:p>
    <w:p w:rsidR="000D7945" w:rsidRPr="000D7945" w:rsidRDefault="000D7945" w:rsidP="000D7945">
      <w:pPr>
        <w:rPr>
          <w:rFonts w:eastAsiaTheme="minorEastAsia" w:cs="Arial"/>
          <w:snapToGrid w:val="0"/>
          <w:lang w:eastAsia="ja-JP"/>
        </w:rPr>
      </w:pPr>
      <w:r w:rsidRPr="000D7945">
        <w:rPr>
          <w:rFonts w:eastAsiaTheme="minorEastAsia" w:cs="Arial"/>
          <w:snapToGrid w:val="0"/>
          <w:lang w:eastAsia="ja-JP"/>
        </w:rPr>
        <w:tab/>
        <w:t>(</w:t>
      </w:r>
      <w:r w:rsidR="007F6864">
        <w:rPr>
          <w:rFonts w:eastAsiaTheme="minorEastAsia" w:cs="Arial"/>
          <w:snapToGrid w:val="0"/>
          <w:lang w:eastAsia="ja-JP"/>
        </w:rPr>
        <w:t>e</w:t>
      </w:r>
      <w:r w:rsidRPr="000D7945">
        <w:rPr>
          <w:rFonts w:eastAsiaTheme="minorEastAsia" w:cs="Arial"/>
          <w:snapToGrid w:val="0"/>
          <w:lang w:eastAsia="ja-JP"/>
        </w:rPr>
        <w:t>)</w:t>
      </w:r>
      <w:r w:rsidRPr="000D7945">
        <w:rPr>
          <w:rFonts w:eastAsiaTheme="minorEastAsia" w:cs="Arial"/>
          <w:snapToGrid w:val="0"/>
          <w:lang w:eastAsia="ja-JP"/>
        </w:rPr>
        <w:tab/>
      </w:r>
      <w:r w:rsidR="000D3465" w:rsidRPr="000D3465">
        <w:rPr>
          <w:rFonts w:eastAsiaTheme="minorEastAsia" w:cs="Arial"/>
          <w:snapToGrid w:val="0"/>
          <w:lang w:eastAsia="ja-JP"/>
        </w:rPr>
        <w:t>that the CAJ, at its seventy-sixth session, noted plans for the introduction of a unique identifier for variety record in the PLUTO database</w:t>
      </w:r>
      <w:r w:rsidRPr="000D7945">
        <w:rPr>
          <w:rFonts w:eastAsiaTheme="minorEastAsia" w:cs="Arial"/>
          <w:snapToGrid w:val="0"/>
          <w:lang w:eastAsia="ja-JP"/>
        </w:rPr>
        <w:t>;</w:t>
      </w:r>
    </w:p>
    <w:p w:rsidR="000D3465" w:rsidRPr="000D7945" w:rsidRDefault="000D3465" w:rsidP="000D3465">
      <w:pPr>
        <w:rPr>
          <w:rFonts w:eastAsiaTheme="minorEastAsia" w:cs="Arial"/>
          <w:snapToGrid w:val="0"/>
          <w:sz w:val="16"/>
          <w:lang w:eastAsia="ja-JP"/>
        </w:rPr>
      </w:pPr>
    </w:p>
    <w:p w:rsidR="000D7945" w:rsidRPr="000D7945" w:rsidRDefault="000D3465" w:rsidP="000D7945">
      <w:pPr>
        <w:rPr>
          <w:rFonts w:eastAsiaTheme="minorEastAsia" w:cs="Arial"/>
          <w:snapToGrid w:val="0"/>
          <w:lang w:eastAsia="ja-JP"/>
        </w:rPr>
      </w:pPr>
      <w:r w:rsidRPr="000D7945">
        <w:rPr>
          <w:rFonts w:eastAsiaTheme="minorEastAsia" w:cs="Arial"/>
          <w:snapToGrid w:val="0"/>
          <w:lang w:eastAsia="ja-JP"/>
        </w:rPr>
        <w:tab/>
        <w:t>(</w:t>
      </w:r>
      <w:r w:rsidR="007F6864">
        <w:rPr>
          <w:rFonts w:eastAsiaTheme="minorEastAsia" w:cs="Arial"/>
          <w:snapToGrid w:val="0"/>
          <w:lang w:eastAsia="ja-JP"/>
        </w:rPr>
        <w:t>f</w:t>
      </w:r>
      <w:r w:rsidRPr="000D7945">
        <w:rPr>
          <w:rFonts w:eastAsiaTheme="minorEastAsia" w:cs="Arial"/>
          <w:snapToGrid w:val="0"/>
          <w:lang w:eastAsia="ja-JP"/>
        </w:rPr>
        <w:t>)</w:t>
      </w:r>
      <w:r w:rsidRPr="000D7945">
        <w:rPr>
          <w:rFonts w:eastAsiaTheme="minorEastAsia" w:cs="Arial"/>
          <w:snapToGrid w:val="0"/>
          <w:lang w:eastAsia="ja-JP"/>
        </w:rPr>
        <w:tab/>
      </w:r>
      <w:r w:rsidRPr="000D3465">
        <w:rPr>
          <w:rFonts w:eastAsiaTheme="minorEastAsia" w:cs="Arial"/>
          <w:snapToGrid w:val="0"/>
          <w:lang w:eastAsia="ja-JP"/>
        </w:rPr>
        <w:t>that the CAJ, at its seventy-sixth session, agreed with the proposal to add common names in other languages to the PLUTO database</w:t>
      </w:r>
      <w:r w:rsidRPr="000D7945">
        <w:rPr>
          <w:rFonts w:eastAsiaTheme="minorEastAsia" w:cs="Arial"/>
          <w:snapToGrid w:val="0"/>
          <w:lang w:eastAsia="ja-JP"/>
        </w:rPr>
        <w:t>;</w:t>
      </w:r>
      <w:r w:rsidR="00CF21B0">
        <w:rPr>
          <w:rFonts w:eastAsiaTheme="minorEastAsia" w:cs="Arial"/>
          <w:snapToGrid w:val="0"/>
          <w:lang w:eastAsia="ja-JP"/>
        </w:rPr>
        <w:t xml:space="preserve"> and</w:t>
      </w:r>
    </w:p>
    <w:p w:rsidR="000D7945" w:rsidRPr="000D7945" w:rsidRDefault="000D7945" w:rsidP="000D7945">
      <w:pPr>
        <w:rPr>
          <w:rFonts w:eastAsiaTheme="minorEastAsia" w:cs="Arial"/>
          <w:snapToGrid w:val="0"/>
          <w:sz w:val="16"/>
          <w:lang w:eastAsia="ja-JP"/>
        </w:rPr>
      </w:pPr>
    </w:p>
    <w:p w:rsidR="000D7945" w:rsidRPr="000D7945" w:rsidRDefault="000D7945" w:rsidP="000D7945">
      <w:pPr>
        <w:rPr>
          <w:rFonts w:eastAsiaTheme="minorEastAsia" w:cs="Arial"/>
          <w:snapToGrid w:val="0"/>
          <w:lang w:eastAsia="ja-JP"/>
        </w:rPr>
      </w:pPr>
      <w:r w:rsidRPr="000D7945">
        <w:rPr>
          <w:rFonts w:eastAsiaTheme="minorEastAsia" w:cs="Arial"/>
          <w:snapToGrid w:val="0"/>
          <w:lang w:eastAsia="ja-JP"/>
        </w:rPr>
        <w:lastRenderedPageBreak/>
        <w:tab/>
        <w:t>(</w:t>
      </w:r>
      <w:r w:rsidR="007F6864">
        <w:rPr>
          <w:rFonts w:eastAsiaTheme="minorEastAsia" w:cs="Arial"/>
          <w:snapToGrid w:val="0"/>
          <w:lang w:eastAsia="ja-JP"/>
        </w:rPr>
        <w:t>g</w:t>
      </w:r>
      <w:r w:rsidRPr="000D7945">
        <w:rPr>
          <w:rFonts w:eastAsiaTheme="minorEastAsia" w:cs="Arial"/>
          <w:snapToGrid w:val="0"/>
          <w:lang w:eastAsia="ja-JP"/>
        </w:rPr>
        <w:t>)</w:t>
      </w:r>
      <w:r w:rsidRPr="000D7945">
        <w:rPr>
          <w:rFonts w:eastAsiaTheme="minorEastAsia" w:cs="Arial"/>
          <w:snapToGrid w:val="0"/>
          <w:lang w:eastAsia="ja-JP"/>
        </w:rPr>
        <w:tab/>
      </w:r>
      <w:r w:rsidR="00CF21B0" w:rsidRPr="00CF21B0">
        <w:rPr>
          <w:rFonts w:eastAsiaTheme="minorEastAsia" w:cs="Arial"/>
          <w:snapToGrid w:val="0"/>
          <w:lang w:eastAsia="ja-JP"/>
        </w:rPr>
        <w:t>that the CAJ, at its seventy-sixth session, noted that there was no need for further meetings of the WG-DEN</w:t>
      </w:r>
      <w:r w:rsidR="00CF21B0">
        <w:rPr>
          <w:rFonts w:eastAsiaTheme="minorEastAsia" w:cs="Arial"/>
          <w:snapToGrid w:val="0"/>
          <w:lang w:eastAsia="ja-JP"/>
        </w:rPr>
        <w:t>.</w:t>
      </w:r>
    </w:p>
    <w:p w:rsidR="000D7945" w:rsidRPr="000D7945" w:rsidRDefault="000D7945" w:rsidP="000D7945">
      <w:pPr>
        <w:rPr>
          <w:rFonts w:eastAsiaTheme="minorEastAsia" w:cs="Arial"/>
          <w:snapToGrid w:val="0"/>
          <w:lang w:eastAsia="ja-JP"/>
        </w:rPr>
      </w:pPr>
    </w:p>
    <w:p w:rsidR="000D7945" w:rsidRPr="000D7945" w:rsidRDefault="000D7945" w:rsidP="000D7945">
      <w:pPr>
        <w:keepNext/>
        <w:rPr>
          <w:rFonts w:eastAsiaTheme="minorEastAsia" w:cs="Arial"/>
          <w:snapToGrid w:val="0"/>
        </w:rPr>
      </w:pPr>
      <w:r w:rsidRPr="000D7945">
        <w:rPr>
          <w:rFonts w:eastAsiaTheme="minorEastAsia" w:cs="Arial"/>
          <w:snapToGrid w:val="0"/>
        </w:rPr>
        <w:fldChar w:fldCharType="begin"/>
      </w:r>
      <w:r w:rsidRPr="000D7945">
        <w:rPr>
          <w:rFonts w:eastAsiaTheme="minorEastAsia" w:cs="Arial"/>
          <w:snapToGrid w:val="0"/>
        </w:rPr>
        <w:instrText xml:space="preserve"> AUTONUM  </w:instrText>
      </w:r>
      <w:r w:rsidRPr="000D7945">
        <w:rPr>
          <w:rFonts w:eastAsiaTheme="minorEastAsia" w:cs="Arial"/>
          <w:snapToGrid w:val="0"/>
        </w:rPr>
        <w:fldChar w:fldCharType="end"/>
      </w:r>
      <w:r w:rsidRPr="000D7945">
        <w:rPr>
          <w:rFonts w:eastAsiaTheme="minorEastAsia" w:cs="Arial"/>
          <w:snapToGrid w:val="0"/>
        </w:rPr>
        <w:tab/>
        <w:t>The following abbreviations are used in this document:</w:t>
      </w:r>
    </w:p>
    <w:p w:rsidR="000D7945" w:rsidRPr="000D7945" w:rsidRDefault="000D7945" w:rsidP="000D7945">
      <w:pPr>
        <w:keepNext/>
        <w:rPr>
          <w:rFonts w:eastAsiaTheme="minorEastAsia" w:cs="Arial"/>
          <w:snapToGrid w:val="0"/>
        </w:rPr>
      </w:pPr>
    </w:p>
    <w:p w:rsidR="000D7945" w:rsidRPr="000D7945" w:rsidRDefault="000D7945" w:rsidP="000D7945">
      <w:pPr>
        <w:keepNext/>
        <w:ind w:left="567"/>
        <w:rPr>
          <w:rFonts w:eastAsiaTheme="minorEastAsia"/>
          <w:snapToGrid w:val="0"/>
          <w:lang w:eastAsia="ja-JP"/>
        </w:rPr>
      </w:pPr>
      <w:r w:rsidRPr="000D7945">
        <w:rPr>
          <w:rFonts w:eastAsiaTheme="minorEastAsia"/>
          <w:snapToGrid w:val="0"/>
          <w:lang w:eastAsia="ja-JP"/>
        </w:rPr>
        <w:t xml:space="preserve">CAJ:  </w:t>
      </w:r>
      <w:r w:rsidRPr="000D7945">
        <w:rPr>
          <w:rFonts w:eastAsiaTheme="minorEastAsia"/>
          <w:snapToGrid w:val="0"/>
          <w:lang w:eastAsia="ja-JP"/>
        </w:rPr>
        <w:tab/>
      </w:r>
      <w:r w:rsidRPr="000D7945">
        <w:rPr>
          <w:rFonts w:eastAsiaTheme="minorEastAsia"/>
          <w:snapToGrid w:val="0"/>
          <w:lang w:eastAsia="ja-JP"/>
        </w:rPr>
        <w:tab/>
        <w:t xml:space="preserve">Administrative and Legal Committee </w:t>
      </w:r>
    </w:p>
    <w:p w:rsidR="000D7945" w:rsidRPr="000D7945" w:rsidRDefault="000D7945" w:rsidP="000D7945">
      <w:pPr>
        <w:keepNext/>
        <w:ind w:left="567"/>
        <w:rPr>
          <w:rFonts w:eastAsiaTheme="minorEastAsia"/>
          <w:snapToGrid w:val="0"/>
          <w:lang w:eastAsia="ja-JP"/>
        </w:rPr>
      </w:pPr>
      <w:r w:rsidRPr="000D7945">
        <w:rPr>
          <w:rFonts w:eastAsiaTheme="minorEastAsia"/>
          <w:snapToGrid w:val="0"/>
          <w:lang w:eastAsia="ja-JP"/>
        </w:rPr>
        <w:t xml:space="preserve">TC:  </w:t>
      </w:r>
      <w:r w:rsidRPr="000D7945">
        <w:rPr>
          <w:rFonts w:eastAsiaTheme="minorEastAsia"/>
          <w:snapToGrid w:val="0"/>
          <w:lang w:eastAsia="ja-JP"/>
        </w:rPr>
        <w:tab/>
      </w:r>
      <w:r w:rsidRPr="000D7945">
        <w:rPr>
          <w:rFonts w:eastAsiaTheme="minorEastAsia"/>
          <w:snapToGrid w:val="0"/>
          <w:lang w:eastAsia="ja-JP"/>
        </w:rPr>
        <w:tab/>
        <w:t xml:space="preserve">Technical Committee </w:t>
      </w:r>
    </w:p>
    <w:p w:rsidR="00995C53" w:rsidRPr="00E233AE" w:rsidRDefault="00995C53" w:rsidP="00995C53">
      <w:pPr>
        <w:tabs>
          <w:tab w:val="left" w:pos="567"/>
          <w:tab w:val="left" w:pos="1701"/>
        </w:tabs>
        <w:ind w:firstLine="567"/>
        <w:rPr>
          <w:rFonts w:eastAsia="PMingLiU" w:cs="Arial"/>
        </w:rPr>
      </w:pPr>
      <w:r w:rsidRPr="00E233AE">
        <w:rPr>
          <w:rFonts w:eastAsia="PMingLiU" w:cs="Arial"/>
        </w:rPr>
        <w:t>TWA:</w:t>
      </w:r>
      <w:r w:rsidRPr="00E233AE">
        <w:rPr>
          <w:rFonts w:eastAsia="PMingLiU" w:cs="Arial"/>
        </w:rPr>
        <w:tab/>
        <w:t>Technical Working Party for Agricultural Crops</w:t>
      </w:r>
    </w:p>
    <w:p w:rsidR="00995C53" w:rsidRPr="00E233AE" w:rsidRDefault="00995C53" w:rsidP="00995C53">
      <w:pPr>
        <w:tabs>
          <w:tab w:val="left" w:pos="567"/>
          <w:tab w:val="left" w:pos="1701"/>
        </w:tabs>
        <w:rPr>
          <w:rFonts w:eastAsiaTheme="minorEastAsia" w:cs="Arial"/>
        </w:rPr>
      </w:pPr>
      <w:r w:rsidRPr="00E233AE">
        <w:rPr>
          <w:rFonts w:eastAsiaTheme="minorEastAsia" w:cs="Arial"/>
        </w:rPr>
        <w:tab/>
        <w:t>TWV:</w:t>
      </w:r>
      <w:r w:rsidRPr="00E233AE">
        <w:rPr>
          <w:rFonts w:eastAsiaTheme="minorEastAsia" w:cs="Arial"/>
        </w:rPr>
        <w:tab/>
        <w:t>Technical Working Party for Vegetables</w:t>
      </w:r>
    </w:p>
    <w:p w:rsidR="000D7945" w:rsidRPr="000D7945" w:rsidRDefault="00995C53" w:rsidP="000D7945">
      <w:pPr>
        <w:keepNext/>
        <w:tabs>
          <w:tab w:val="left" w:pos="567"/>
          <w:tab w:val="left" w:pos="1701"/>
        </w:tabs>
        <w:rPr>
          <w:rFonts w:eastAsia="PMingLiU"/>
          <w:szCs w:val="24"/>
        </w:rPr>
      </w:pPr>
      <w:r>
        <w:rPr>
          <w:rFonts w:eastAsia="PMingLiU"/>
          <w:szCs w:val="24"/>
        </w:rPr>
        <w:tab/>
      </w:r>
      <w:r w:rsidR="000D7945" w:rsidRPr="000D7945">
        <w:rPr>
          <w:rFonts w:eastAsia="PMingLiU"/>
          <w:szCs w:val="24"/>
        </w:rPr>
        <w:t>TWP(s):</w:t>
      </w:r>
      <w:r w:rsidR="000D7945" w:rsidRPr="000D7945">
        <w:rPr>
          <w:rFonts w:eastAsia="PMingLiU"/>
          <w:szCs w:val="24"/>
        </w:rPr>
        <w:tab/>
        <w:t>Technical Working Party(ies)</w:t>
      </w:r>
    </w:p>
    <w:p w:rsidR="000D7945" w:rsidRPr="000D7945" w:rsidRDefault="000D7945" w:rsidP="000D7945">
      <w:pPr>
        <w:keepNext/>
        <w:ind w:left="567"/>
        <w:rPr>
          <w:rFonts w:eastAsiaTheme="minorEastAsia"/>
          <w:snapToGrid w:val="0"/>
          <w:lang w:eastAsia="ja-JP"/>
        </w:rPr>
      </w:pPr>
      <w:r w:rsidRPr="000D7945">
        <w:rPr>
          <w:rFonts w:eastAsiaTheme="minorEastAsia"/>
          <w:snapToGrid w:val="0"/>
          <w:lang w:eastAsia="ja-JP"/>
        </w:rPr>
        <w:t>WG-DEN:</w:t>
      </w:r>
      <w:r w:rsidRPr="000D7945">
        <w:rPr>
          <w:rFonts w:eastAsiaTheme="minorEastAsia"/>
          <w:snapToGrid w:val="0"/>
          <w:lang w:eastAsia="ja-JP"/>
        </w:rPr>
        <w:tab/>
      </w:r>
      <w:r w:rsidRPr="000D7945">
        <w:rPr>
          <w:rFonts w:eastAsiaTheme="minorEastAsia"/>
          <w:lang w:eastAsia="ja-JP"/>
        </w:rPr>
        <w:t>Working Group on Variety Denominations</w:t>
      </w:r>
    </w:p>
    <w:p w:rsidR="00003B28" w:rsidRPr="000D7945" w:rsidRDefault="00003B28" w:rsidP="00003B28">
      <w:pPr>
        <w:keepNext/>
        <w:ind w:left="567"/>
        <w:rPr>
          <w:rFonts w:eastAsiaTheme="minorEastAsia"/>
          <w:snapToGrid w:val="0"/>
          <w:lang w:eastAsia="ja-JP"/>
        </w:rPr>
      </w:pPr>
      <w:r w:rsidRPr="000D7945">
        <w:rPr>
          <w:rFonts w:eastAsiaTheme="minorEastAsia"/>
          <w:snapToGrid w:val="0"/>
          <w:lang w:eastAsia="ja-JP"/>
        </w:rPr>
        <w:t>ICNCP:</w:t>
      </w:r>
      <w:r w:rsidRPr="000D7945">
        <w:rPr>
          <w:rFonts w:eastAsiaTheme="minorEastAsia"/>
          <w:snapToGrid w:val="0"/>
          <w:lang w:eastAsia="ja-JP"/>
        </w:rPr>
        <w:tab/>
        <w:t xml:space="preserve">International Code of Nomenclature for Cultivated Plants </w:t>
      </w:r>
    </w:p>
    <w:p w:rsidR="00003B28" w:rsidRPr="000D7945" w:rsidRDefault="00003B28" w:rsidP="00003B28">
      <w:pPr>
        <w:keepNext/>
        <w:ind w:left="567"/>
        <w:rPr>
          <w:rFonts w:eastAsiaTheme="minorEastAsia"/>
          <w:snapToGrid w:val="0"/>
          <w:lang w:eastAsia="ja-JP"/>
        </w:rPr>
      </w:pPr>
      <w:r w:rsidRPr="000D7945">
        <w:rPr>
          <w:rFonts w:eastAsiaTheme="minorEastAsia"/>
          <w:snapToGrid w:val="0"/>
          <w:lang w:eastAsia="ja-JP"/>
        </w:rPr>
        <w:t>I</w:t>
      </w:r>
      <w:r>
        <w:rPr>
          <w:rFonts w:eastAsiaTheme="minorEastAsia"/>
          <w:snapToGrid w:val="0"/>
          <w:lang w:eastAsia="ja-JP"/>
        </w:rPr>
        <w:t>UBS</w:t>
      </w:r>
      <w:r w:rsidRPr="000D7945">
        <w:rPr>
          <w:rFonts w:eastAsiaTheme="minorEastAsia"/>
          <w:snapToGrid w:val="0"/>
          <w:lang w:eastAsia="ja-JP"/>
        </w:rPr>
        <w:t>:</w:t>
      </w:r>
      <w:r w:rsidRPr="000D7945">
        <w:rPr>
          <w:rFonts w:eastAsiaTheme="minorEastAsia"/>
          <w:snapToGrid w:val="0"/>
          <w:lang w:eastAsia="ja-JP"/>
        </w:rPr>
        <w:tab/>
      </w:r>
      <w:r>
        <w:rPr>
          <w:rFonts w:eastAsiaTheme="minorEastAsia"/>
          <w:snapToGrid w:val="0"/>
          <w:lang w:eastAsia="ja-JP"/>
        </w:rPr>
        <w:tab/>
      </w:r>
      <w:r w:rsidRPr="00003B28">
        <w:rPr>
          <w:rFonts w:eastAsiaTheme="minorEastAsia"/>
          <w:snapToGrid w:val="0"/>
          <w:lang w:eastAsia="ja-JP"/>
        </w:rPr>
        <w:t>International Union of Biological Sciences</w:t>
      </w:r>
      <w:r w:rsidRPr="000D7945">
        <w:rPr>
          <w:rFonts w:eastAsiaTheme="minorEastAsia"/>
          <w:snapToGrid w:val="0"/>
          <w:lang w:eastAsia="ja-JP"/>
        </w:rPr>
        <w:t xml:space="preserve"> </w:t>
      </w:r>
    </w:p>
    <w:p w:rsidR="000D7945" w:rsidRPr="000D7945" w:rsidRDefault="000D7945" w:rsidP="000D7945">
      <w:pPr>
        <w:jc w:val="left"/>
        <w:rPr>
          <w:rFonts w:eastAsiaTheme="minorEastAsia" w:cs="Arial"/>
          <w:snapToGrid w:val="0"/>
        </w:rPr>
      </w:pPr>
    </w:p>
    <w:p w:rsidR="000D7945" w:rsidRPr="000D7945" w:rsidRDefault="000D7945" w:rsidP="000D7945">
      <w:pPr>
        <w:keepNext/>
      </w:pPr>
      <w:r w:rsidRPr="000D7945">
        <w:fldChar w:fldCharType="begin"/>
      </w:r>
      <w:r w:rsidRPr="000D7945">
        <w:instrText xml:space="preserve"> AUTONUM  </w:instrText>
      </w:r>
      <w:r w:rsidRPr="000D7945">
        <w:fldChar w:fldCharType="end"/>
      </w:r>
      <w:r w:rsidRPr="000D7945">
        <w:tab/>
        <w:t>The structure of this document is as follows:</w:t>
      </w:r>
    </w:p>
    <w:sdt>
      <w:sdtPr>
        <w:rPr>
          <w:smallCaps/>
        </w:rPr>
        <w:id w:val="-1800911247"/>
        <w:docPartObj>
          <w:docPartGallery w:val="Table of Contents"/>
          <w:docPartUnique/>
        </w:docPartObj>
      </w:sdtPr>
      <w:sdtEndPr>
        <w:rPr>
          <w:b/>
          <w:bCs/>
          <w:noProof/>
        </w:rPr>
      </w:sdtEndPr>
      <w:sdtContent>
        <w:p w:rsidR="000D7945" w:rsidRPr="000D7945" w:rsidRDefault="000D7945" w:rsidP="000D7945">
          <w:pPr>
            <w:keepNext/>
            <w:rPr>
              <w:rFonts w:cs="Arial"/>
              <w:b/>
            </w:rPr>
          </w:pPr>
        </w:p>
        <w:p w:rsidR="00770ECB" w:rsidRDefault="000D7945">
          <w:pPr>
            <w:pStyle w:val="TOC1"/>
            <w:rPr>
              <w:rFonts w:asciiTheme="minorHAnsi" w:eastAsiaTheme="minorEastAsia" w:hAnsiTheme="minorHAnsi" w:cstheme="minorBidi"/>
              <w:bCs w:val="0"/>
              <w:caps w:val="0"/>
              <w:sz w:val="22"/>
              <w:szCs w:val="22"/>
              <w:lang w:eastAsia="ja-JP"/>
            </w:rPr>
          </w:pPr>
          <w:r w:rsidRPr="000D7945">
            <w:fldChar w:fldCharType="begin"/>
          </w:r>
          <w:r w:rsidRPr="000D7945">
            <w:instrText xml:space="preserve"> TOC \o "1-3" \h \z \u </w:instrText>
          </w:r>
          <w:r w:rsidRPr="000D7945">
            <w:fldChar w:fldCharType="separate"/>
          </w:r>
          <w:hyperlink w:anchor="_Toc29578939" w:history="1">
            <w:r w:rsidR="00770ECB" w:rsidRPr="00C74C76">
              <w:rPr>
                <w:rStyle w:val="Hyperlink"/>
                <w:rFonts w:eastAsia="MS Mincho"/>
              </w:rPr>
              <w:t>EXECUTIVE SUMMARY</w:t>
            </w:r>
            <w:r w:rsidR="00770ECB">
              <w:rPr>
                <w:webHidden/>
              </w:rPr>
              <w:tab/>
            </w:r>
            <w:r w:rsidR="00770ECB">
              <w:rPr>
                <w:webHidden/>
              </w:rPr>
              <w:fldChar w:fldCharType="begin"/>
            </w:r>
            <w:r w:rsidR="00770ECB">
              <w:rPr>
                <w:webHidden/>
              </w:rPr>
              <w:instrText xml:space="preserve"> PAGEREF _Toc29578939 \h </w:instrText>
            </w:r>
            <w:r w:rsidR="00770ECB">
              <w:rPr>
                <w:webHidden/>
              </w:rPr>
            </w:r>
            <w:r w:rsidR="00770ECB">
              <w:rPr>
                <w:webHidden/>
              </w:rPr>
              <w:fldChar w:fldCharType="separate"/>
            </w:r>
            <w:r w:rsidR="00770ECB">
              <w:rPr>
                <w:webHidden/>
              </w:rPr>
              <w:t>1</w:t>
            </w:r>
            <w:r w:rsidR="00770ECB">
              <w:rPr>
                <w:webHidden/>
              </w:rPr>
              <w:fldChar w:fldCharType="end"/>
            </w:r>
          </w:hyperlink>
        </w:p>
        <w:p w:rsidR="00770ECB" w:rsidRDefault="00E969D9">
          <w:pPr>
            <w:pStyle w:val="TOC1"/>
            <w:rPr>
              <w:rFonts w:asciiTheme="minorHAnsi" w:eastAsiaTheme="minorEastAsia" w:hAnsiTheme="minorHAnsi" w:cstheme="minorBidi"/>
              <w:bCs w:val="0"/>
              <w:caps w:val="0"/>
              <w:sz w:val="22"/>
              <w:szCs w:val="22"/>
              <w:lang w:eastAsia="ja-JP"/>
            </w:rPr>
          </w:pPr>
          <w:hyperlink w:anchor="_Toc29578940" w:history="1">
            <w:r w:rsidR="00770ECB" w:rsidRPr="00C74C76">
              <w:rPr>
                <w:rStyle w:val="Hyperlink"/>
              </w:rPr>
              <w:t>possible revision of document UPOV/INF/12 “Explanatory Notes on Variety Denominations under the UPOV Convention”</w:t>
            </w:r>
            <w:r w:rsidR="00770ECB">
              <w:rPr>
                <w:webHidden/>
              </w:rPr>
              <w:tab/>
            </w:r>
            <w:r w:rsidR="00770ECB">
              <w:rPr>
                <w:webHidden/>
              </w:rPr>
              <w:fldChar w:fldCharType="begin"/>
            </w:r>
            <w:r w:rsidR="00770ECB">
              <w:rPr>
                <w:webHidden/>
              </w:rPr>
              <w:instrText xml:space="preserve"> PAGEREF _Toc29578940 \h </w:instrText>
            </w:r>
            <w:r w:rsidR="00770ECB">
              <w:rPr>
                <w:webHidden/>
              </w:rPr>
            </w:r>
            <w:r w:rsidR="00770ECB">
              <w:rPr>
                <w:webHidden/>
              </w:rPr>
              <w:fldChar w:fldCharType="separate"/>
            </w:r>
            <w:r w:rsidR="00770ECB">
              <w:rPr>
                <w:webHidden/>
              </w:rPr>
              <w:t>2</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41" w:history="1">
            <w:r w:rsidR="00770ECB" w:rsidRPr="00C74C76">
              <w:rPr>
                <w:rStyle w:val="Hyperlink"/>
              </w:rPr>
              <w:t>Comments by the Technical Working Parties at their sessions in 2019</w:t>
            </w:r>
            <w:r w:rsidR="00770ECB">
              <w:rPr>
                <w:webHidden/>
              </w:rPr>
              <w:tab/>
            </w:r>
            <w:r w:rsidR="00770ECB">
              <w:rPr>
                <w:webHidden/>
              </w:rPr>
              <w:fldChar w:fldCharType="begin"/>
            </w:r>
            <w:r w:rsidR="00770ECB">
              <w:rPr>
                <w:webHidden/>
              </w:rPr>
              <w:instrText xml:space="preserve"> PAGEREF _Toc29578941 \h </w:instrText>
            </w:r>
            <w:r w:rsidR="00770ECB">
              <w:rPr>
                <w:webHidden/>
              </w:rPr>
            </w:r>
            <w:r w:rsidR="00770ECB">
              <w:rPr>
                <w:webHidden/>
              </w:rPr>
              <w:fldChar w:fldCharType="separate"/>
            </w:r>
            <w:r w:rsidR="00770ECB">
              <w:rPr>
                <w:webHidden/>
              </w:rPr>
              <w:t>2</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44" w:history="1">
            <w:r w:rsidR="00770ECB" w:rsidRPr="00C74C76">
              <w:rPr>
                <w:rStyle w:val="Hyperlink"/>
              </w:rPr>
              <w:t>Technical Committee</w:t>
            </w:r>
            <w:r w:rsidR="00770ECB">
              <w:rPr>
                <w:webHidden/>
              </w:rPr>
              <w:tab/>
            </w:r>
            <w:r w:rsidR="00770ECB">
              <w:rPr>
                <w:webHidden/>
              </w:rPr>
              <w:fldChar w:fldCharType="begin"/>
            </w:r>
            <w:r w:rsidR="00770ECB">
              <w:rPr>
                <w:webHidden/>
              </w:rPr>
              <w:instrText xml:space="preserve"> PAGEREF _Toc29578944 \h </w:instrText>
            </w:r>
            <w:r w:rsidR="00770ECB">
              <w:rPr>
                <w:webHidden/>
              </w:rPr>
            </w:r>
            <w:r w:rsidR="00770ECB">
              <w:rPr>
                <w:webHidden/>
              </w:rPr>
              <w:fldChar w:fldCharType="separate"/>
            </w:r>
            <w:r w:rsidR="00770ECB">
              <w:rPr>
                <w:webHidden/>
              </w:rPr>
              <w:t>3</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45" w:history="1">
            <w:r w:rsidR="00770ECB" w:rsidRPr="00C74C76">
              <w:rPr>
                <w:rStyle w:val="Hyperlink"/>
              </w:rPr>
              <w:t>Administrative and Legal Committee</w:t>
            </w:r>
            <w:r w:rsidR="00770ECB">
              <w:rPr>
                <w:webHidden/>
              </w:rPr>
              <w:tab/>
            </w:r>
            <w:r w:rsidR="00770ECB">
              <w:rPr>
                <w:webHidden/>
              </w:rPr>
              <w:fldChar w:fldCharType="begin"/>
            </w:r>
            <w:r w:rsidR="00770ECB">
              <w:rPr>
                <w:webHidden/>
              </w:rPr>
              <w:instrText xml:space="preserve"> PAGEREF _Toc29578945 \h </w:instrText>
            </w:r>
            <w:r w:rsidR="00770ECB">
              <w:rPr>
                <w:webHidden/>
              </w:rPr>
            </w:r>
            <w:r w:rsidR="00770ECB">
              <w:rPr>
                <w:webHidden/>
              </w:rPr>
              <w:fldChar w:fldCharType="separate"/>
            </w:r>
            <w:r w:rsidR="00770ECB">
              <w:rPr>
                <w:webHidden/>
              </w:rPr>
              <w:t>3</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46" w:history="1">
            <w:r w:rsidR="00770ECB" w:rsidRPr="00C74C76">
              <w:rPr>
                <w:rStyle w:val="Hyperlink"/>
              </w:rPr>
              <w:t>Working Group on Variety Denominations</w:t>
            </w:r>
            <w:r w:rsidR="00770ECB">
              <w:rPr>
                <w:webHidden/>
              </w:rPr>
              <w:tab/>
            </w:r>
            <w:r w:rsidR="00770ECB">
              <w:rPr>
                <w:webHidden/>
              </w:rPr>
              <w:fldChar w:fldCharType="begin"/>
            </w:r>
            <w:r w:rsidR="00770ECB">
              <w:rPr>
                <w:webHidden/>
              </w:rPr>
              <w:instrText xml:space="preserve"> PAGEREF _Toc29578946 \h </w:instrText>
            </w:r>
            <w:r w:rsidR="00770ECB">
              <w:rPr>
                <w:webHidden/>
              </w:rPr>
            </w:r>
            <w:r w:rsidR="00770ECB">
              <w:rPr>
                <w:webHidden/>
              </w:rPr>
              <w:fldChar w:fldCharType="separate"/>
            </w:r>
            <w:r w:rsidR="00770ECB">
              <w:rPr>
                <w:webHidden/>
              </w:rPr>
              <w:t>3</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47" w:history="1">
            <w:r w:rsidR="00770ECB" w:rsidRPr="00C74C76">
              <w:rPr>
                <w:rStyle w:val="Hyperlink"/>
              </w:rPr>
              <w:t>Administrative and Legal Committee</w:t>
            </w:r>
            <w:r w:rsidR="00770ECB">
              <w:rPr>
                <w:webHidden/>
              </w:rPr>
              <w:tab/>
            </w:r>
            <w:r w:rsidR="00770ECB">
              <w:rPr>
                <w:webHidden/>
              </w:rPr>
              <w:fldChar w:fldCharType="begin"/>
            </w:r>
            <w:r w:rsidR="00770ECB">
              <w:rPr>
                <w:webHidden/>
              </w:rPr>
              <w:instrText xml:space="preserve"> PAGEREF _Toc29578947 \h </w:instrText>
            </w:r>
            <w:r w:rsidR="00770ECB">
              <w:rPr>
                <w:webHidden/>
              </w:rPr>
            </w:r>
            <w:r w:rsidR="00770ECB">
              <w:rPr>
                <w:webHidden/>
              </w:rPr>
              <w:fldChar w:fldCharType="separate"/>
            </w:r>
            <w:r w:rsidR="00770ECB">
              <w:rPr>
                <w:webHidden/>
              </w:rPr>
              <w:t>4</w:t>
            </w:r>
            <w:r w:rsidR="00770ECB">
              <w:rPr>
                <w:webHidden/>
              </w:rPr>
              <w:fldChar w:fldCharType="end"/>
            </w:r>
          </w:hyperlink>
        </w:p>
        <w:p w:rsidR="00770ECB" w:rsidRDefault="00E969D9">
          <w:pPr>
            <w:pStyle w:val="TOC1"/>
            <w:rPr>
              <w:rFonts w:asciiTheme="minorHAnsi" w:eastAsiaTheme="minorEastAsia" w:hAnsiTheme="minorHAnsi" w:cstheme="minorBidi"/>
              <w:bCs w:val="0"/>
              <w:caps w:val="0"/>
              <w:sz w:val="22"/>
              <w:szCs w:val="22"/>
              <w:lang w:eastAsia="ja-JP"/>
            </w:rPr>
          </w:pPr>
          <w:hyperlink w:anchor="_Toc29578948" w:history="1">
            <w:r w:rsidR="00770ECB" w:rsidRPr="00C74C76">
              <w:rPr>
                <w:rStyle w:val="Hyperlink"/>
              </w:rPr>
              <w:t>revision of the ninth edition of the Icncp</w:t>
            </w:r>
            <w:r w:rsidR="00770ECB">
              <w:rPr>
                <w:webHidden/>
              </w:rPr>
              <w:tab/>
            </w:r>
            <w:r w:rsidR="00770ECB">
              <w:rPr>
                <w:webHidden/>
              </w:rPr>
              <w:fldChar w:fldCharType="begin"/>
            </w:r>
            <w:r w:rsidR="00770ECB">
              <w:rPr>
                <w:webHidden/>
              </w:rPr>
              <w:instrText xml:space="preserve"> PAGEREF _Toc29578948 \h </w:instrText>
            </w:r>
            <w:r w:rsidR="00770ECB">
              <w:rPr>
                <w:webHidden/>
              </w:rPr>
            </w:r>
            <w:r w:rsidR="00770ECB">
              <w:rPr>
                <w:webHidden/>
              </w:rPr>
              <w:fldChar w:fldCharType="separate"/>
            </w:r>
            <w:r w:rsidR="00770ECB">
              <w:rPr>
                <w:webHidden/>
              </w:rPr>
              <w:t>5</w:t>
            </w:r>
            <w:r w:rsidR="00770ECB">
              <w:rPr>
                <w:webHidden/>
              </w:rPr>
              <w:fldChar w:fldCharType="end"/>
            </w:r>
          </w:hyperlink>
        </w:p>
        <w:p w:rsidR="00770ECB" w:rsidRDefault="00E969D9">
          <w:pPr>
            <w:pStyle w:val="TOC1"/>
            <w:rPr>
              <w:rFonts w:asciiTheme="minorHAnsi" w:eastAsiaTheme="minorEastAsia" w:hAnsiTheme="minorHAnsi" w:cstheme="minorBidi"/>
              <w:bCs w:val="0"/>
              <w:caps w:val="0"/>
              <w:sz w:val="22"/>
              <w:szCs w:val="22"/>
              <w:lang w:eastAsia="ja-JP"/>
            </w:rPr>
          </w:pPr>
          <w:hyperlink w:anchor="_Toc29578949" w:history="1">
            <w:r w:rsidR="00770ECB" w:rsidRPr="00C74C76">
              <w:rPr>
                <w:rStyle w:val="Hyperlink"/>
              </w:rPr>
              <w:t>POSSIBLE Development of a UPOV similarity search tool for variety denomination purposes</w:t>
            </w:r>
            <w:r w:rsidR="00770ECB">
              <w:rPr>
                <w:webHidden/>
              </w:rPr>
              <w:tab/>
            </w:r>
            <w:r w:rsidR="00770ECB">
              <w:rPr>
                <w:webHidden/>
              </w:rPr>
              <w:fldChar w:fldCharType="begin"/>
            </w:r>
            <w:r w:rsidR="00770ECB">
              <w:rPr>
                <w:webHidden/>
              </w:rPr>
              <w:instrText xml:space="preserve"> PAGEREF _Toc29578949 \h </w:instrText>
            </w:r>
            <w:r w:rsidR="00770ECB">
              <w:rPr>
                <w:webHidden/>
              </w:rPr>
            </w:r>
            <w:r w:rsidR="00770ECB">
              <w:rPr>
                <w:webHidden/>
              </w:rPr>
              <w:fldChar w:fldCharType="separate"/>
            </w:r>
            <w:r w:rsidR="00770ECB">
              <w:rPr>
                <w:webHidden/>
              </w:rPr>
              <w:t>5</w:t>
            </w:r>
            <w:r w:rsidR="00770ECB">
              <w:rPr>
                <w:webHidden/>
              </w:rPr>
              <w:fldChar w:fldCharType="end"/>
            </w:r>
          </w:hyperlink>
        </w:p>
        <w:p w:rsidR="00770ECB" w:rsidRDefault="00E969D9">
          <w:pPr>
            <w:pStyle w:val="TOC1"/>
            <w:rPr>
              <w:rFonts w:asciiTheme="minorHAnsi" w:eastAsiaTheme="minorEastAsia" w:hAnsiTheme="minorHAnsi" w:cstheme="minorBidi"/>
              <w:bCs w:val="0"/>
              <w:caps w:val="0"/>
              <w:sz w:val="22"/>
              <w:szCs w:val="22"/>
              <w:lang w:eastAsia="ja-JP"/>
            </w:rPr>
          </w:pPr>
          <w:hyperlink w:anchor="_Toc29578950" w:history="1">
            <w:r w:rsidR="00770ECB" w:rsidRPr="00C74C76">
              <w:rPr>
                <w:rStyle w:val="Hyperlink"/>
              </w:rPr>
              <w:t>Expansion of the content of the PLUTO database</w:t>
            </w:r>
            <w:r w:rsidR="00770ECB">
              <w:rPr>
                <w:webHidden/>
              </w:rPr>
              <w:tab/>
            </w:r>
            <w:r w:rsidR="00770ECB">
              <w:rPr>
                <w:webHidden/>
              </w:rPr>
              <w:fldChar w:fldCharType="begin"/>
            </w:r>
            <w:r w:rsidR="00770ECB">
              <w:rPr>
                <w:webHidden/>
              </w:rPr>
              <w:instrText xml:space="preserve"> PAGEREF _Toc29578950 \h </w:instrText>
            </w:r>
            <w:r w:rsidR="00770ECB">
              <w:rPr>
                <w:webHidden/>
              </w:rPr>
            </w:r>
            <w:r w:rsidR="00770ECB">
              <w:rPr>
                <w:webHidden/>
              </w:rPr>
              <w:fldChar w:fldCharType="separate"/>
            </w:r>
            <w:r w:rsidR="00770ECB">
              <w:rPr>
                <w:webHidden/>
              </w:rPr>
              <w:t>5</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51" w:history="1">
            <w:r w:rsidR="00770ECB" w:rsidRPr="00C74C76">
              <w:rPr>
                <w:rStyle w:val="Hyperlink"/>
              </w:rPr>
              <w:t>Working Group on Variety Denominations in 2019</w:t>
            </w:r>
            <w:r w:rsidR="00770ECB">
              <w:rPr>
                <w:webHidden/>
              </w:rPr>
              <w:tab/>
            </w:r>
            <w:r w:rsidR="00770ECB">
              <w:rPr>
                <w:webHidden/>
              </w:rPr>
              <w:fldChar w:fldCharType="begin"/>
            </w:r>
            <w:r w:rsidR="00770ECB">
              <w:rPr>
                <w:webHidden/>
              </w:rPr>
              <w:instrText xml:space="preserve"> PAGEREF _Toc29578951 \h </w:instrText>
            </w:r>
            <w:r w:rsidR="00770ECB">
              <w:rPr>
                <w:webHidden/>
              </w:rPr>
            </w:r>
            <w:r w:rsidR="00770ECB">
              <w:rPr>
                <w:webHidden/>
              </w:rPr>
              <w:fldChar w:fldCharType="separate"/>
            </w:r>
            <w:r w:rsidR="00770ECB">
              <w:rPr>
                <w:webHidden/>
              </w:rPr>
              <w:t>5</w:t>
            </w:r>
            <w:r w:rsidR="00770ECB">
              <w:rPr>
                <w:webHidden/>
              </w:rPr>
              <w:fldChar w:fldCharType="end"/>
            </w:r>
          </w:hyperlink>
        </w:p>
        <w:p w:rsidR="00770ECB" w:rsidRDefault="00E969D9">
          <w:pPr>
            <w:pStyle w:val="TOC2"/>
            <w:rPr>
              <w:rFonts w:asciiTheme="minorHAnsi" w:eastAsiaTheme="minorEastAsia" w:hAnsiTheme="minorHAnsi" w:cstheme="minorBidi"/>
              <w:sz w:val="22"/>
              <w:szCs w:val="22"/>
              <w:lang w:eastAsia="ja-JP"/>
            </w:rPr>
          </w:pPr>
          <w:hyperlink w:anchor="_Toc29578952" w:history="1">
            <w:r w:rsidR="00770ECB" w:rsidRPr="00C74C76">
              <w:rPr>
                <w:rStyle w:val="Hyperlink"/>
              </w:rPr>
              <w:t>Administrative and Legal Committee in 2019</w:t>
            </w:r>
            <w:r w:rsidR="00770ECB">
              <w:rPr>
                <w:webHidden/>
              </w:rPr>
              <w:tab/>
            </w:r>
            <w:r w:rsidR="00770ECB">
              <w:rPr>
                <w:webHidden/>
              </w:rPr>
              <w:fldChar w:fldCharType="begin"/>
            </w:r>
            <w:r w:rsidR="00770ECB">
              <w:rPr>
                <w:webHidden/>
              </w:rPr>
              <w:instrText xml:space="preserve"> PAGEREF _Toc29578952 \h </w:instrText>
            </w:r>
            <w:r w:rsidR="00770ECB">
              <w:rPr>
                <w:webHidden/>
              </w:rPr>
            </w:r>
            <w:r w:rsidR="00770ECB">
              <w:rPr>
                <w:webHidden/>
              </w:rPr>
              <w:fldChar w:fldCharType="separate"/>
            </w:r>
            <w:r w:rsidR="00770ECB">
              <w:rPr>
                <w:webHidden/>
              </w:rPr>
              <w:t>5</w:t>
            </w:r>
            <w:r w:rsidR="00770ECB">
              <w:rPr>
                <w:webHidden/>
              </w:rPr>
              <w:fldChar w:fldCharType="end"/>
            </w:r>
          </w:hyperlink>
        </w:p>
        <w:p w:rsidR="00770ECB" w:rsidRDefault="00E969D9">
          <w:pPr>
            <w:pStyle w:val="TOC1"/>
            <w:rPr>
              <w:rFonts w:asciiTheme="minorHAnsi" w:eastAsiaTheme="minorEastAsia" w:hAnsiTheme="minorHAnsi" w:cstheme="minorBidi"/>
              <w:bCs w:val="0"/>
              <w:caps w:val="0"/>
              <w:sz w:val="22"/>
              <w:szCs w:val="22"/>
              <w:lang w:eastAsia="ja-JP"/>
            </w:rPr>
          </w:pPr>
          <w:hyperlink w:anchor="_Toc29578953" w:history="1">
            <w:r w:rsidR="00770ECB" w:rsidRPr="00C74C76">
              <w:rPr>
                <w:rStyle w:val="Hyperlink"/>
              </w:rPr>
              <w:t>working group on variety denominations</w:t>
            </w:r>
            <w:r w:rsidR="00770ECB">
              <w:rPr>
                <w:webHidden/>
              </w:rPr>
              <w:tab/>
            </w:r>
            <w:r w:rsidR="00770ECB">
              <w:rPr>
                <w:webHidden/>
              </w:rPr>
              <w:fldChar w:fldCharType="begin"/>
            </w:r>
            <w:r w:rsidR="00770ECB">
              <w:rPr>
                <w:webHidden/>
              </w:rPr>
              <w:instrText xml:space="preserve"> PAGEREF _Toc29578953 \h </w:instrText>
            </w:r>
            <w:r w:rsidR="00770ECB">
              <w:rPr>
                <w:webHidden/>
              </w:rPr>
            </w:r>
            <w:r w:rsidR="00770ECB">
              <w:rPr>
                <w:webHidden/>
              </w:rPr>
              <w:fldChar w:fldCharType="separate"/>
            </w:r>
            <w:r w:rsidR="00770ECB">
              <w:rPr>
                <w:webHidden/>
              </w:rPr>
              <w:t>6</w:t>
            </w:r>
            <w:r w:rsidR="00770ECB">
              <w:rPr>
                <w:webHidden/>
              </w:rPr>
              <w:fldChar w:fldCharType="end"/>
            </w:r>
          </w:hyperlink>
        </w:p>
        <w:p w:rsidR="000D7945" w:rsidRPr="000D7945" w:rsidRDefault="000D7945" w:rsidP="000D7945">
          <w:pPr>
            <w:tabs>
              <w:tab w:val="right" w:leader="dot" w:pos="9639"/>
            </w:tabs>
            <w:spacing w:after="60"/>
            <w:ind w:left="454" w:right="851" w:hanging="284"/>
            <w:contextualSpacing/>
            <w:jc w:val="left"/>
            <w:rPr>
              <w:b/>
              <w:bCs/>
              <w:smallCaps/>
              <w:noProof/>
              <w:sz w:val="18"/>
            </w:rPr>
          </w:pPr>
          <w:r w:rsidRPr="000D7945">
            <w:rPr>
              <w:b/>
              <w:bCs/>
              <w:smallCaps/>
              <w:noProof/>
              <w:sz w:val="18"/>
            </w:rPr>
            <w:fldChar w:fldCharType="end"/>
          </w:r>
        </w:p>
      </w:sdtContent>
    </w:sdt>
    <w:p w:rsidR="000D7945" w:rsidRDefault="000D7945" w:rsidP="000D7945">
      <w:pPr>
        <w:rPr>
          <w:lang w:eastAsia="ja-JP"/>
        </w:rPr>
      </w:pPr>
    </w:p>
    <w:p w:rsidR="00070D7A" w:rsidRPr="000D7945" w:rsidRDefault="00070D7A" w:rsidP="000D7945">
      <w:pPr>
        <w:rPr>
          <w:lang w:eastAsia="ja-JP"/>
        </w:rPr>
      </w:pPr>
    </w:p>
    <w:p w:rsidR="000D7945" w:rsidRPr="000D7945" w:rsidRDefault="000D7945" w:rsidP="004F2F2F">
      <w:pPr>
        <w:pStyle w:val="Heading1"/>
        <w:rPr>
          <w:rFonts w:eastAsiaTheme="minorEastAsia"/>
        </w:rPr>
      </w:pPr>
      <w:bookmarkStart w:id="7" w:name="_Toc477358703"/>
      <w:bookmarkStart w:id="8" w:name="_Toc29578940"/>
      <w:r w:rsidRPr="000D7945">
        <w:rPr>
          <w:rFonts w:eastAsiaTheme="minorEastAsia" w:hint="eastAsia"/>
        </w:rPr>
        <w:t xml:space="preserve">possible </w:t>
      </w:r>
      <w:r w:rsidRPr="000D7945">
        <w:rPr>
          <w:rFonts w:eastAsiaTheme="minorEastAsia"/>
        </w:rPr>
        <w:t>revision of document UPOV/INF/12 “Explanatory Notes on Variety Denominations under the UPOV Convention”</w:t>
      </w:r>
      <w:bookmarkEnd w:id="7"/>
      <w:bookmarkEnd w:id="8"/>
    </w:p>
    <w:p w:rsidR="000D7945" w:rsidRDefault="000D7945" w:rsidP="000D7945">
      <w:pPr>
        <w:keepNext/>
        <w:rPr>
          <w:rFonts w:eastAsiaTheme="minorEastAsia"/>
          <w:snapToGrid w:val="0"/>
          <w:lang w:eastAsia="ja-JP"/>
        </w:rPr>
      </w:pPr>
    </w:p>
    <w:p w:rsidR="00995C53" w:rsidRPr="003E6A0B" w:rsidRDefault="001447B0" w:rsidP="00995C53">
      <w:pPr>
        <w:pStyle w:val="Heading2"/>
      </w:pPr>
      <w:bookmarkStart w:id="9" w:name="_Toc15481363"/>
      <w:bookmarkStart w:id="10" w:name="_Toc29578941"/>
      <w:r>
        <w:t xml:space="preserve">Comments by the </w:t>
      </w:r>
      <w:r w:rsidR="00995C53" w:rsidRPr="00E61009">
        <w:t>Technical Working Part</w:t>
      </w:r>
      <w:r w:rsidR="00995C53">
        <w:t xml:space="preserve">ies </w:t>
      </w:r>
      <w:r>
        <w:t xml:space="preserve">at their sessions </w:t>
      </w:r>
      <w:r w:rsidR="00995C53">
        <w:t>in 2019</w:t>
      </w:r>
      <w:bookmarkEnd w:id="9"/>
      <w:bookmarkEnd w:id="10"/>
    </w:p>
    <w:p w:rsidR="001447B0" w:rsidRDefault="001447B0" w:rsidP="001447B0">
      <w:pPr>
        <w:keepNext/>
        <w:rPr>
          <w:rFonts w:eastAsiaTheme="minorEastAsia"/>
          <w:snapToGrid w:val="0"/>
          <w:lang w:eastAsia="ja-JP"/>
        </w:rPr>
      </w:pPr>
    </w:p>
    <w:p w:rsidR="001447B0" w:rsidRPr="003E6A0B" w:rsidRDefault="001447B0" w:rsidP="001447B0">
      <w:pPr>
        <w:pStyle w:val="Heading3"/>
      </w:pPr>
      <w:bookmarkStart w:id="11" w:name="_Toc29221797"/>
      <w:bookmarkStart w:id="12" w:name="_Toc29578942"/>
      <w:r w:rsidRPr="00E61009">
        <w:t>Technical Working Part</w:t>
      </w:r>
      <w:r>
        <w:t>y for Vegetables</w:t>
      </w:r>
      <w:bookmarkEnd w:id="11"/>
      <w:bookmarkEnd w:id="12"/>
    </w:p>
    <w:p w:rsidR="001447B0" w:rsidRPr="000D7945" w:rsidRDefault="001447B0" w:rsidP="00995C53">
      <w:pPr>
        <w:keepNext/>
        <w:rPr>
          <w:rFonts w:eastAsiaTheme="minorEastAsia"/>
          <w:snapToGrid w:val="0"/>
          <w:lang w:eastAsia="ja-JP"/>
        </w:rPr>
      </w:pPr>
    </w:p>
    <w:p w:rsidR="00995C53" w:rsidRPr="000D7945" w:rsidRDefault="00995C53" w:rsidP="00995C53">
      <w:pPr>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document </w:t>
      </w:r>
      <w:r w:rsidRPr="000D7945">
        <w:rPr>
          <w:rFonts w:hint="eastAsia"/>
          <w:lang w:eastAsia="ja-JP"/>
        </w:rPr>
        <w:t>TW</w:t>
      </w:r>
      <w:r w:rsidRPr="000D7945">
        <w:rPr>
          <w:lang w:eastAsia="ja-JP"/>
        </w:rPr>
        <w:t>P</w:t>
      </w:r>
      <w:r w:rsidRPr="000D7945">
        <w:rPr>
          <w:rFonts w:hint="eastAsia"/>
          <w:lang w:eastAsia="ja-JP"/>
        </w:rPr>
        <w:t>/</w:t>
      </w:r>
      <w:r>
        <w:rPr>
          <w:lang w:eastAsia="ja-JP"/>
        </w:rPr>
        <w:t>3</w:t>
      </w:r>
      <w:r w:rsidRPr="000D7945">
        <w:rPr>
          <w:rFonts w:hint="eastAsia"/>
          <w:lang w:eastAsia="ja-JP"/>
        </w:rPr>
        <w:t>/</w:t>
      </w:r>
      <w:r w:rsidRPr="000D7945">
        <w:rPr>
          <w:lang w:eastAsia="ja-JP"/>
        </w:rPr>
        <w:t>6</w:t>
      </w:r>
      <w:r w:rsidRPr="000D7945">
        <w:rPr>
          <w:rFonts w:hint="eastAsia"/>
          <w:lang w:eastAsia="ja-JP"/>
        </w:rPr>
        <w:t xml:space="preserve"> </w:t>
      </w:r>
      <w:r w:rsidRPr="000D7945">
        <w:rPr>
          <w:lang w:eastAsia="ja-JP"/>
        </w:rPr>
        <w:t>“Variety Denominations”</w:t>
      </w:r>
      <w:r w:rsidRPr="000D7945">
        <w:rPr>
          <w:rFonts w:hint="eastAsia"/>
          <w:lang w:eastAsia="ja-JP"/>
        </w:rPr>
        <w:t>, paragraph</w:t>
      </w:r>
      <w:r w:rsidRPr="000D7945">
        <w:rPr>
          <w:lang w:eastAsia="ja-JP"/>
        </w:rPr>
        <w:t>s </w:t>
      </w:r>
      <w:r>
        <w:rPr>
          <w:lang w:eastAsia="ja-JP"/>
        </w:rPr>
        <w:t>9</w:t>
      </w:r>
      <w:r w:rsidRPr="000D7945">
        <w:rPr>
          <w:lang w:eastAsia="ja-JP"/>
        </w:rPr>
        <w:t xml:space="preserve"> to </w:t>
      </w:r>
      <w:r>
        <w:rPr>
          <w:lang w:eastAsia="ja-JP"/>
        </w:rPr>
        <w:t>11</w:t>
      </w:r>
      <w:r w:rsidRPr="000D7945">
        <w:rPr>
          <w:rFonts w:eastAsiaTheme="minorEastAsia" w:hint="eastAsia"/>
          <w:lang w:eastAsia="ja-JP"/>
        </w:rPr>
        <w:t>.</w:t>
      </w:r>
    </w:p>
    <w:p w:rsidR="00995C53" w:rsidRDefault="00995C53" w:rsidP="000D7945">
      <w:pPr>
        <w:keepNext/>
        <w:rPr>
          <w:rFonts w:eastAsiaTheme="minorEastAsia"/>
          <w:snapToGrid w:val="0"/>
          <w:lang w:eastAsia="ja-JP"/>
        </w:rPr>
      </w:pPr>
    </w:p>
    <w:p w:rsidR="00995C53" w:rsidRDefault="00995C53" w:rsidP="00995C53">
      <w:pPr>
        <w:rPr>
          <w:rFonts w:eastAsiaTheme="minorEastAsia"/>
          <w:snapToGrid w:val="0"/>
          <w:lang w:eastAsia="ja-JP"/>
        </w:rPr>
      </w:pPr>
      <w:r>
        <w:fldChar w:fldCharType="begin"/>
      </w:r>
      <w:r>
        <w:instrText xml:space="preserve"> AUTONUM  </w:instrText>
      </w:r>
      <w:r>
        <w:fldChar w:fldCharType="end"/>
      </w:r>
      <w:r>
        <w:tab/>
        <w:t xml:space="preserve">The </w:t>
      </w:r>
      <w:r w:rsidRPr="00EA6097">
        <w:t>Technical Working Party for Vegetables (TWV)</w:t>
      </w:r>
      <w:r>
        <w:t xml:space="preserve">, at </w:t>
      </w:r>
      <w:r w:rsidRPr="00EA6097">
        <w:t>its fifty-third session</w:t>
      </w:r>
      <w:r>
        <w:t>, held in Seoul, Republic of </w:t>
      </w:r>
      <w:r w:rsidRPr="00EA6097">
        <w:t>Korea, from May 20 to 24, 2019</w:t>
      </w:r>
      <w:r>
        <w:t xml:space="preserve">, </w:t>
      </w:r>
      <w:r w:rsidR="005166A2">
        <w:t>considered</w:t>
      </w:r>
      <w:r w:rsidRPr="009B7FDA">
        <w:rPr>
          <w:rFonts w:eastAsiaTheme="minorEastAsia"/>
          <w:snapToGrid w:val="0"/>
          <w:lang w:eastAsia="ja-JP"/>
        </w:rPr>
        <w:t xml:space="preserve"> the proposals to revise the list of classes 203 and 205 in document UPOV/INF/12/5</w:t>
      </w:r>
      <w:r w:rsidRPr="00F20E9B">
        <w:rPr>
          <w:rFonts w:eastAsiaTheme="minorEastAsia"/>
          <w:snapToGrid w:val="0"/>
          <w:lang w:eastAsia="ja-JP"/>
        </w:rPr>
        <w:t xml:space="preserve">, as set out </w:t>
      </w:r>
      <w:r>
        <w:rPr>
          <w:rFonts w:eastAsiaTheme="minorEastAsia"/>
          <w:snapToGrid w:val="0"/>
          <w:lang w:eastAsia="ja-JP"/>
        </w:rPr>
        <w:t xml:space="preserve">in </w:t>
      </w:r>
      <w:r>
        <w:t xml:space="preserve">document TWP/3/6 “Variety denominations”, </w:t>
      </w:r>
      <w:r w:rsidRPr="00F20E9B">
        <w:t>paragraph 9</w:t>
      </w:r>
      <w:r w:rsidRPr="00F20E9B">
        <w:rPr>
          <w:rFonts w:eastAsiaTheme="minorEastAsia"/>
          <w:snapToGrid w:val="0"/>
          <w:lang w:eastAsia="ja-JP"/>
        </w:rPr>
        <w:t>, in anticipation of consideration of this matter by the T</w:t>
      </w:r>
      <w:r>
        <w:rPr>
          <w:rFonts w:eastAsiaTheme="minorEastAsia"/>
          <w:snapToGrid w:val="0"/>
          <w:lang w:eastAsia="ja-JP"/>
        </w:rPr>
        <w:t>C</w:t>
      </w:r>
      <w:r w:rsidRPr="006B4B6B">
        <w:rPr>
          <w:rFonts w:eastAsiaTheme="minorEastAsia"/>
          <w:snapToGrid w:val="0"/>
          <w:lang w:eastAsia="ja-JP"/>
        </w:rPr>
        <w:t xml:space="preserve"> (see document </w:t>
      </w:r>
      <w:r>
        <w:rPr>
          <w:rFonts w:eastAsiaTheme="minorEastAsia"/>
          <w:snapToGrid w:val="0"/>
          <w:lang w:eastAsia="ja-JP"/>
        </w:rPr>
        <w:t>TWV</w:t>
      </w:r>
      <w:r w:rsidRPr="006B4B6B">
        <w:rPr>
          <w:rFonts w:eastAsiaTheme="minorEastAsia"/>
          <w:snapToGrid w:val="0"/>
          <w:lang w:eastAsia="ja-JP"/>
        </w:rPr>
        <w:t>/5</w:t>
      </w:r>
      <w:r>
        <w:rPr>
          <w:rFonts w:eastAsiaTheme="minorEastAsia"/>
          <w:snapToGrid w:val="0"/>
          <w:lang w:eastAsia="ja-JP"/>
        </w:rPr>
        <w:t>3</w:t>
      </w:r>
      <w:r w:rsidRPr="006B4B6B">
        <w:rPr>
          <w:rFonts w:eastAsiaTheme="minorEastAsia"/>
          <w:snapToGrid w:val="0"/>
          <w:lang w:eastAsia="ja-JP"/>
        </w:rPr>
        <w:t>/14 “Report”, paragraph</w:t>
      </w:r>
      <w:r>
        <w:rPr>
          <w:rFonts w:eastAsiaTheme="minorEastAsia"/>
          <w:snapToGrid w:val="0"/>
          <w:lang w:eastAsia="ja-JP"/>
        </w:rPr>
        <w:t>s</w:t>
      </w:r>
      <w:r w:rsidRPr="006B4B6B">
        <w:rPr>
          <w:rFonts w:eastAsiaTheme="minorEastAsia"/>
          <w:snapToGrid w:val="0"/>
          <w:lang w:eastAsia="ja-JP"/>
        </w:rPr>
        <w:t xml:space="preserve"> </w:t>
      </w:r>
      <w:r>
        <w:rPr>
          <w:rFonts w:eastAsiaTheme="minorEastAsia"/>
          <w:snapToGrid w:val="0"/>
          <w:lang w:eastAsia="ja-JP"/>
        </w:rPr>
        <w:t>12</w:t>
      </w:r>
      <w:r w:rsidRPr="006B4B6B">
        <w:rPr>
          <w:rFonts w:eastAsiaTheme="minorEastAsia"/>
          <w:snapToGrid w:val="0"/>
          <w:lang w:eastAsia="ja-JP"/>
        </w:rPr>
        <w:t>4</w:t>
      </w:r>
      <w:r>
        <w:rPr>
          <w:rFonts w:eastAsiaTheme="minorEastAsia"/>
          <w:snapToGrid w:val="0"/>
          <w:lang w:eastAsia="ja-JP"/>
        </w:rPr>
        <w:t xml:space="preserve"> and</w:t>
      </w:r>
      <w:r w:rsidR="00BC5E6A">
        <w:rPr>
          <w:rFonts w:eastAsiaTheme="minorEastAsia"/>
          <w:snapToGrid w:val="0"/>
          <w:lang w:eastAsia="ja-JP"/>
        </w:rPr>
        <w:t> </w:t>
      </w:r>
      <w:r>
        <w:rPr>
          <w:rFonts w:eastAsiaTheme="minorEastAsia"/>
          <w:snapToGrid w:val="0"/>
          <w:lang w:eastAsia="ja-JP"/>
        </w:rPr>
        <w:t>125</w:t>
      </w:r>
      <w:r w:rsidRPr="006B4B6B">
        <w:rPr>
          <w:rFonts w:eastAsiaTheme="minorEastAsia"/>
          <w:snapToGrid w:val="0"/>
          <w:lang w:eastAsia="ja-JP"/>
        </w:rPr>
        <w:t>)</w:t>
      </w:r>
      <w:r>
        <w:rPr>
          <w:rFonts w:eastAsiaTheme="minorEastAsia"/>
          <w:snapToGrid w:val="0"/>
          <w:lang w:eastAsia="ja-JP"/>
        </w:rPr>
        <w:t>.</w:t>
      </w:r>
    </w:p>
    <w:p w:rsidR="00995C53" w:rsidRDefault="00995C53" w:rsidP="00995C53"/>
    <w:p w:rsidR="00995C53" w:rsidRDefault="00995C53" w:rsidP="00995C53">
      <w:r>
        <w:fldChar w:fldCharType="begin"/>
      </w:r>
      <w:r>
        <w:instrText xml:space="preserve"> AUTONUM  </w:instrText>
      </w:r>
      <w:r>
        <w:fldChar w:fldCharType="end"/>
      </w:r>
      <w:r>
        <w:tab/>
        <w:t xml:space="preserve">The </w:t>
      </w:r>
      <w:r w:rsidRPr="00E61009">
        <w:t>TWV agreed with the proposal to revise Class 205 as proposed in document TWP/3/6</w:t>
      </w:r>
      <w:r>
        <w:t>, paragraph</w:t>
      </w:r>
      <w:r w:rsidR="00BA1F5B">
        <w:t> </w:t>
      </w:r>
      <w:r>
        <w:t>9</w:t>
      </w:r>
      <w:r w:rsidR="001447B0">
        <w:t>, which is reproduced below:</w:t>
      </w:r>
    </w:p>
    <w:p w:rsidR="001447B0" w:rsidRPr="005D76BF" w:rsidRDefault="001447B0" w:rsidP="001447B0"/>
    <w:p w:rsidR="001447B0" w:rsidRPr="005D76BF" w:rsidRDefault="001447B0" w:rsidP="001447B0">
      <w:pPr>
        <w:pStyle w:val="ListParagraph"/>
        <w:numPr>
          <w:ilvl w:val="0"/>
          <w:numId w:val="3"/>
        </w:numPr>
      </w:pPr>
      <w:r>
        <w:t>T</w:t>
      </w:r>
      <w:r w:rsidRPr="005D76BF">
        <w:t>o split the current class 205 (</w:t>
      </w:r>
      <w:r w:rsidRPr="001447B0">
        <w:rPr>
          <w:i/>
        </w:rPr>
        <w:t>Cichorium</w:t>
      </w:r>
      <w:r w:rsidRPr="005D76BF">
        <w:t xml:space="preserve"> and </w:t>
      </w:r>
      <w:r w:rsidRPr="001447B0">
        <w:rPr>
          <w:i/>
        </w:rPr>
        <w:t>Lactuca</w:t>
      </w:r>
      <w:r w:rsidRPr="005D76BF">
        <w:t>) into two new classes:</w:t>
      </w:r>
    </w:p>
    <w:p w:rsidR="001447B0" w:rsidRPr="005D76BF" w:rsidRDefault="001447B0" w:rsidP="001447B0"/>
    <w:p w:rsidR="001447B0" w:rsidRPr="005D76BF" w:rsidRDefault="001447B0" w:rsidP="001447B0">
      <w:pPr>
        <w:ind w:left="1134" w:hanging="567"/>
        <w:rPr>
          <w:lang w:val="fr-CH"/>
        </w:rPr>
      </w:pPr>
      <w:r w:rsidRPr="005D76BF">
        <w:rPr>
          <w:lang w:val="fr-CH"/>
        </w:rPr>
        <w:t>•</w:t>
      </w:r>
      <w:r w:rsidRPr="005D76BF">
        <w:rPr>
          <w:lang w:val="fr-CH"/>
        </w:rPr>
        <w:tab/>
        <w:t xml:space="preserve">Classe : Lactuca – </w:t>
      </w:r>
      <w:r w:rsidRPr="005D76BF">
        <w:rPr>
          <w:i/>
          <w:lang w:val="fr-CH"/>
        </w:rPr>
        <w:t>Cichorium endivia</w:t>
      </w:r>
      <w:r w:rsidRPr="005D76BF">
        <w:rPr>
          <w:lang w:val="fr-CH"/>
        </w:rPr>
        <w:t xml:space="preserve"> (frisée et scarole), </w:t>
      </w:r>
      <w:r w:rsidRPr="005D76BF">
        <w:rPr>
          <w:i/>
          <w:lang w:val="fr-CH"/>
        </w:rPr>
        <w:t>Cichorium intybus</w:t>
      </w:r>
      <w:r w:rsidRPr="005D76BF">
        <w:rPr>
          <w:lang w:val="fr-CH"/>
        </w:rPr>
        <w:t xml:space="preserve"> var. </w:t>
      </w:r>
      <w:r w:rsidRPr="005D76BF">
        <w:rPr>
          <w:i/>
          <w:lang w:val="fr-CH"/>
        </w:rPr>
        <w:t>foliosum</w:t>
      </w:r>
      <w:r w:rsidRPr="005D76BF">
        <w:rPr>
          <w:lang w:val="fr-CH"/>
        </w:rPr>
        <w:t xml:space="preserve"> (endive/witloof et les chicorées italiennes)</w:t>
      </w:r>
    </w:p>
    <w:p w:rsidR="001447B0" w:rsidRPr="005D76BF" w:rsidRDefault="001447B0" w:rsidP="001447B0">
      <w:pPr>
        <w:ind w:left="567"/>
        <w:rPr>
          <w:lang w:val="fr-CH"/>
        </w:rPr>
      </w:pPr>
      <w:r w:rsidRPr="005D76BF">
        <w:rPr>
          <w:lang w:val="fr-CH"/>
        </w:rPr>
        <w:t>•</w:t>
      </w:r>
      <w:r w:rsidRPr="005D76BF">
        <w:rPr>
          <w:lang w:val="fr-CH"/>
        </w:rPr>
        <w:tab/>
        <w:t xml:space="preserve">Classe : </w:t>
      </w:r>
      <w:r w:rsidRPr="005D76BF">
        <w:rPr>
          <w:i/>
          <w:lang w:val="fr-CH"/>
        </w:rPr>
        <w:t>C. intybus</w:t>
      </w:r>
      <w:r w:rsidRPr="005D76BF">
        <w:rPr>
          <w:lang w:val="fr-CH"/>
        </w:rPr>
        <w:t xml:space="preserve"> var. </w:t>
      </w:r>
      <w:r w:rsidRPr="005D76BF">
        <w:rPr>
          <w:i/>
          <w:lang w:val="fr-CH"/>
        </w:rPr>
        <w:t>sativum</w:t>
      </w:r>
      <w:r w:rsidRPr="005D76BF">
        <w:rPr>
          <w:lang w:val="fr-CH"/>
        </w:rPr>
        <w:t xml:space="preserve"> (chicorée industrielle)</w:t>
      </w:r>
    </w:p>
    <w:p w:rsidR="001447B0" w:rsidRPr="001447B0" w:rsidRDefault="001447B0" w:rsidP="001447B0">
      <w:pPr>
        <w:keepNext/>
        <w:rPr>
          <w:rFonts w:eastAsiaTheme="minorEastAsia"/>
          <w:snapToGrid w:val="0"/>
          <w:lang w:val="fr-CH" w:eastAsia="ja-JP"/>
        </w:rPr>
      </w:pPr>
    </w:p>
    <w:p w:rsidR="001447B0" w:rsidRPr="003E6A0B" w:rsidRDefault="001447B0" w:rsidP="001447B0">
      <w:pPr>
        <w:pStyle w:val="Heading3"/>
      </w:pPr>
      <w:bookmarkStart w:id="13" w:name="_Toc29221798"/>
      <w:bookmarkStart w:id="14" w:name="_Toc29578943"/>
      <w:r w:rsidRPr="00E61009">
        <w:t>Technical Working Part</w:t>
      </w:r>
      <w:r>
        <w:t xml:space="preserve">y for </w:t>
      </w:r>
      <w:r w:rsidRPr="001447B0">
        <w:t>Agricultural Crops</w:t>
      </w:r>
      <w:bookmarkEnd w:id="13"/>
      <w:bookmarkEnd w:id="14"/>
    </w:p>
    <w:p w:rsidR="00BC5E6A" w:rsidRPr="00EA6097" w:rsidRDefault="00BC5E6A" w:rsidP="00BC5E6A">
      <w:pPr>
        <w:rPr>
          <w:rFonts w:eastAsiaTheme="minorEastAsia"/>
          <w:strike/>
          <w:snapToGrid w:val="0"/>
          <w:lang w:eastAsia="ja-JP"/>
        </w:rPr>
      </w:pPr>
    </w:p>
    <w:p w:rsidR="00BC5E6A" w:rsidRPr="00EA6097" w:rsidRDefault="00BC5E6A" w:rsidP="00BC5E6A">
      <w:pPr>
        <w:rPr>
          <w:snapToGrid w:val="0"/>
          <w:lang w:eastAsia="ja-JP"/>
        </w:rPr>
      </w:pPr>
      <w:r w:rsidRPr="00EA6097">
        <w:rPr>
          <w:rFonts w:eastAsiaTheme="minorEastAsia"/>
          <w:snapToGrid w:val="0"/>
          <w:lang w:eastAsia="ja-JP"/>
        </w:rPr>
        <w:fldChar w:fldCharType="begin"/>
      </w:r>
      <w:r w:rsidRPr="00EA6097">
        <w:rPr>
          <w:rFonts w:eastAsiaTheme="minorEastAsia"/>
          <w:snapToGrid w:val="0"/>
          <w:lang w:eastAsia="ja-JP"/>
        </w:rPr>
        <w:instrText xml:space="preserve"> AUTONUM  </w:instrText>
      </w:r>
      <w:r w:rsidRPr="00EA6097">
        <w:rPr>
          <w:rFonts w:eastAsiaTheme="minorEastAsia"/>
          <w:snapToGrid w:val="0"/>
          <w:lang w:eastAsia="ja-JP"/>
        </w:rPr>
        <w:fldChar w:fldCharType="end"/>
      </w:r>
      <w:r w:rsidRPr="00EA6097">
        <w:rPr>
          <w:rFonts w:eastAsiaTheme="minorEastAsia"/>
          <w:snapToGrid w:val="0"/>
          <w:lang w:eastAsia="ja-JP"/>
        </w:rPr>
        <w:tab/>
      </w:r>
      <w:r>
        <w:rPr>
          <w:rFonts w:eastAsiaTheme="minorEastAsia"/>
          <w:snapToGrid w:val="0"/>
          <w:lang w:eastAsia="ja-JP"/>
        </w:rPr>
        <w:t>T</w:t>
      </w:r>
      <w:r w:rsidRPr="00EA6097">
        <w:rPr>
          <w:rFonts w:eastAsiaTheme="minorEastAsia"/>
          <w:snapToGrid w:val="0"/>
          <w:lang w:eastAsia="ja-JP"/>
        </w:rPr>
        <w:t xml:space="preserve">he </w:t>
      </w:r>
      <w:r w:rsidRPr="00BC5E6A">
        <w:rPr>
          <w:rFonts w:eastAsiaTheme="minorEastAsia"/>
          <w:snapToGrid w:val="0"/>
          <w:lang w:eastAsia="ja-JP"/>
        </w:rPr>
        <w:t>Technical Working Party for Agricultural Crops (TWA)</w:t>
      </w:r>
      <w:r w:rsidRPr="00EA6097">
        <w:rPr>
          <w:rFonts w:eastAsiaTheme="minorEastAsia"/>
          <w:snapToGrid w:val="0"/>
          <w:lang w:eastAsia="ja-JP"/>
        </w:rPr>
        <w:t xml:space="preserve">, at its forty-eighth session, held in </w:t>
      </w:r>
      <w:r w:rsidRPr="00EA6097">
        <w:rPr>
          <w:rFonts w:eastAsiaTheme="minorEastAsia"/>
          <w:snapToGrid w:val="0"/>
          <w:lang w:val="en" w:eastAsia="ja-JP"/>
        </w:rPr>
        <w:t>Montevideo, Uruguay, from</w:t>
      </w:r>
      <w:r w:rsidRPr="00EA6097">
        <w:rPr>
          <w:rFonts w:eastAsiaTheme="minorEastAsia"/>
          <w:snapToGrid w:val="0"/>
          <w:lang w:eastAsia="ja-JP"/>
        </w:rPr>
        <w:t xml:space="preserve"> </w:t>
      </w:r>
      <w:r w:rsidRPr="00EA6097">
        <w:rPr>
          <w:rFonts w:eastAsiaTheme="minorEastAsia"/>
          <w:snapToGrid w:val="0"/>
          <w:lang w:val="en" w:eastAsia="ja-JP"/>
        </w:rPr>
        <w:t xml:space="preserve">September 16 to 20, 2019, </w:t>
      </w:r>
      <w:r>
        <w:rPr>
          <w:rFonts w:eastAsiaTheme="minorEastAsia"/>
          <w:snapToGrid w:val="0"/>
          <w:lang w:eastAsia="ja-JP"/>
        </w:rPr>
        <w:t xml:space="preserve">considered </w:t>
      </w:r>
      <w:r w:rsidRPr="00F20E9B">
        <w:rPr>
          <w:rFonts w:eastAsiaTheme="minorEastAsia"/>
          <w:snapToGrid w:val="0"/>
          <w:lang w:eastAsia="ja-JP"/>
        </w:rPr>
        <w:t xml:space="preserve">the proposal to revise </w:t>
      </w:r>
      <w:r>
        <w:rPr>
          <w:rFonts w:eastAsiaTheme="minorEastAsia"/>
          <w:snapToGrid w:val="0"/>
          <w:lang w:eastAsia="ja-JP"/>
        </w:rPr>
        <w:t>C</w:t>
      </w:r>
      <w:r w:rsidRPr="00F20E9B">
        <w:rPr>
          <w:rFonts w:eastAsiaTheme="minorEastAsia"/>
          <w:snapToGrid w:val="0"/>
          <w:lang w:eastAsia="ja-JP"/>
        </w:rPr>
        <w:t>lass</w:t>
      </w:r>
      <w:r>
        <w:rPr>
          <w:rFonts w:eastAsiaTheme="minorEastAsia"/>
          <w:snapToGrid w:val="0"/>
          <w:lang w:eastAsia="ja-JP"/>
        </w:rPr>
        <w:t xml:space="preserve"> 203 </w:t>
      </w:r>
      <w:r w:rsidRPr="00F20E9B">
        <w:rPr>
          <w:rFonts w:eastAsiaTheme="minorEastAsia"/>
          <w:snapToGrid w:val="0"/>
          <w:lang w:eastAsia="ja-JP"/>
        </w:rPr>
        <w:t xml:space="preserve">in </w:t>
      </w:r>
      <w:r w:rsidRPr="00F20E9B">
        <w:rPr>
          <w:rFonts w:eastAsiaTheme="minorEastAsia"/>
          <w:snapToGrid w:val="0"/>
          <w:lang w:eastAsia="ja-JP"/>
        </w:rPr>
        <w:lastRenderedPageBreak/>
        <w:t xml:space="preserve">document UPOV/INF/12/5, as set out </w:t>
      </w:r>
      <w:r>
        <w:rPr>
          <w:rFonts w:eastAsiaTheme="minorEastAsia"/>
          <w:snapToGrid w:val="0"/>
          <w:lang w:eastAsia="ja-JP"/>
        </w:rPr>
        <w:t xml:space="preserve">in </w:t>
      </w:r>
      <w:r>
        <w:t xml:space="preserve">document TWP/3/6, </w:t>
      </w:r>
      <w:r w:rsidRPr="00F20E9B">
        <w:t>paragraph 9</w:t>
      </w:r>
      <w:r w:rsidRPr="00F20E9B">
        <w:rPr>
          <w:rFonts w:eastAsiaTheme="minorEastAsia"/>
          <w:snapToGrid w:val="0"/>
          <w:lang w:eastAsia="ja-JP"/>
        </w:rPr>
        <w:t>, in anticipation of consideration of this matter by the Technical</w:t>
      </w:r>
      <w:r>
        <w:rPr>
          <w:rFonts w:eastAsiaTheme="minorEastAsia"/>
          <w:snapToGrid w:val="0"/>
          <w:lang w:eastAsia="ja-JP"/>
        </w:rPr>
        <w:t> </w:t>
      </w:r>
      <w:r w:rsidRPr="00F20E9B">
        <w:rPr>
          <w:rFonts w:eastAsiaTheme="minorEastAsia"/>
          <w:snapToGrid w:val="0"/>
          <w:lang w:eastAsia="ja-JP"/>
        </w:rPr>
        <w:t>Committee</w:t>
      </w:r>
      <w:r>
        <w:rPr>
          <w:rFonts w:eastAsiaTheme="minorEastAsia"/>
          <w:snapToGrid w:val="0"/>
          <w:lang w:eastAsia="ja-JP"/>
        </w:rPr>
        <w:t xml:space="preserve">. </w:t>
      </w:r>
      <w:r w:rsidRPr="00192E31">
        <w:rPr>
          <w:rFonts w:eastAsiaTheme="minorEastAsia"/>
          <w:snapToGrid w:val="0"/>
          <w:lang w:eastAsia="ja-JP"/>
        </w:rPr>
        <w:t xml:space="preserve">The TWA agreed that the </w:t>
      </w:r>
      <w:r w:rsidRPr="00192E31">
        <w:t xml:space="preserve">genus </w:t>
      </w:r>
      <w:r w:rsidRPr="00192E31">
        <w:rPr>
          <w:i/>
        </w:rPr>
        <w:t>Epichloe</w:t>
      </w:r>
      <w:r w:rsidRPr="00192E31">
        <w:t xml:space="preserve"> (formerly </w:t>
      </w:r>
      <w:r w:rsidRPr="00192E31">
        <w:rPr>
          <w:i/>
        </w:rPr>
        <w:t>Neotyphodium</w:t>
      </w:r>
      <w:r w:rsidRPr="00192E31">
        <w:t>) be added to Class 203 (</w:t>
      </w:r>
      <w:r w:rsidRPr="00192E31">
        <w:rPr>
          <w:i/>
        </w:rPr>
        <w:t>Agrostis, Dactylis, Festuca, Festulolium, Lolium, Phalaris, Phleum</w:t>
      </w:r>
      <w:r w:rsidRPr="00192E31">
        <w:t xml:space="preserve"> and </w:t>
      </w:r>
      <w:r w:rsidRPr="00192E31">
        <w:rPr>
          <w:i/>
        </w:rPr>
        <w:t>Poa</w:t>
      </w:r>
      <w:r w:rsidRPr="00192E31">
        <w:t>)</w:t>
      </w:r>
      <w:r w:rsidRPr="00807622">
        <w:rPr>
          <w:rFonts w:eastAsiaTheme="minorEastAsia"/>
          <w:snapToGrid w:val="0"/>
          <w:lang w:eastAsia="ja-JP"/>
        </w:rPr>
        <w:t xml:space="preserve"> (see document T</w:t>
      </w:r>
      <w:r>
        <w:rPr>
          <w:rFonts w:eastAsiaTheme="minorEastAsia"/>
          <w:snapToGrid w:val="0"/>
          <w:lang w:eastAsia="ja-JP"/>
        </w:rPr>
        <w:t>WA</w:t>
      </w:r>
      <w:r w:rsidRPr="00807622">
        <w:rPr>
          <w:rFonts w:eastAsiaTheme="minorEastAsia"/>
          <w:snapToGrid w:val="0"/>
          <w:lang w:eastAsia="ja-JP"/>
        </w:rPr>
        <w:t>/</w:t>
      </w:r>
      <w:r>
        <w:rPr>
          <w:rFonts w:eastAsiaTheme="minorEastAsia"/>
          <w:snapToGrid w:val="0"/>
          <w:lang w:eastAsia="ja-JP"/>
        </w:rPr>
        <w:t>4</w:t>
      </w:r>
      <w:r w:rsidRPr="00807622">
        <w:rPr>
          <w:rFonts w:eastAsiaTheme="minorEastAsia"/>
          <w:snapToGrid w:val="0"/>
          <w:lang w:eastAsia="ja-JP"/>
        </w:rPr>
        <w:t>8/</w:t>
      </w:r>
      <w:r>
        <w:rPr>
          <w:rFonts w:eastAsiaTheme="minorEastAsia"/>
          <w:snapToGrid w:val="0"/>
          <w:lang w:eastAsia="ja-JP"/>
        </w:rPr>
        <w:t>9</w:t>
      </w:r>
      <w:r w:rsidRPr="00807622">
        <w:rPr>
          <w:rFonts w:eastAsiaTheme="minorEastAsia"/>
          <w:snapToGrid w:val="0"/>
          <w:lang w:eastAsia="ja-JP"/>
        </w:rPr>
        <w:t xml:space="preserve"> “Report”, paragraph</w:t>
      </w:r>
      <w:r>
        <w:rPr>
          <w:rFonts w:eastAsiaTheme="minorEastAsia"/>
          <w:snapToGrid w:val="0"/>
          <w:lang w:eastAsia="ja-JP"/>
        </w:rPr>
        <w:t xml:space="preserve"> 114</w:t>
      </w:r>
      <w:r w:rsidRPr="00807622">
        <w:rPr>
          <w:rFonts w:eastAsiaTheme="minorEastAsia"/>
          <w:snapToGrid w:val="0"/>
          <w:lang w:eastAsia="ja-JP"/>
        </w:rPr>
        <w:t>).</w:t>
      </w:r>
      <w:r w:rsidRPr="00EA6097">
        <w:rPr>
          <w:rFonts w:eastAsiaTheme="minorEastAsia"/>
          <w:snapToGrid w:val="0"/>
          <w:lang w:eastAsia="ja-JP"/>
        </w:rPr>
        <w:t xml:space="preserve"> </w:t>
      </w:r>
    </w:p>
    <w:p w:rsidR="009C6467" w:rsidRDefault="009C6467" w:rsidP="009C6467">
      <w:pPr>
        <w:rPr>
          <w:rFonts w:eastAsiaTheme="minorEastAsia"/>
          <w:snapToGrid w:val="0"/>
          <w:lang w:eastAsia="ja-JP"/>
        </w:rPr>
      </w:pPr>
    </w:p>
    <w:p w:rsidR="009C6467" w:rsidRPr="004F2F2F" w:rsidRDefault="009C6467" w:rsidP="004F2F2F">
      <w:pPr>
        <w:pStyle w:val="Heading2"/>
      </w:pPr>
      <w:bookmarkStart w:id="15" w:name="_Toc29578944"/>
      <w:r w:rsidRPr="004F2F2F">
        <w:t>Technical Committee</w:t>
      </w:r>
      <w:bookmarkEnd w:id="15"/>
    </w:p>
    <w:p w:rsidR="009C6467" w:rsidRPr="009C6467" w:rsidRDefault="009C6467" w:rsidP="009C6467">
      <w:pPr>
        <w:tabs>
          <w:tab w:val="left" w:pos="1010"/>
        </w:tabs>
        <w:rPr>
          <w:rFonts w:eastAsiaTheme="minorEastAsia"/>
          <w:snapToGrid w:val="0"/>
          <w:lang w:eastAsia="ja-JP"/>
        </w:rPr>
      </w:pPr>
      <w:r>
        <w:rPr>
          <w:rFonts w:eastAsiaTheme="minorEastAsia"/>
          <w:snapToGrid w:val="0"/>
          <w:lang w:eastAsia="ja-JP"/>
        </w:rPr>
        <w:tab/>
      </w:r>
    </w:p>
    <w:p w:rsidR="009C6467" w:rsidRPr="009C6467" w:rsidRDefault="009C6467" w:rsidP="009C6467">
      <w:pPr>
        <w:rPr>
          <w:rFonts w:eastAsiaTheme="minorEastAsia"/>
          <w:snapToGrid w:val="0"/>
          <w:lang w:eastAsia="ja-JP"/>
        </w:rPr>
      </w:pPr>
      <w:r w:rsidRPr="009C6467">
        <w:rPr>
          <w:rFonts w:eastAsiaTheme="minorEastAsia"/>
          <w:snapToGrid w:val="0"/>
          <w:lang w:eastAsia="ja-JP"/>
        </w:rPr>
        <w:fldChar w:fldCharType="begin"/>
      </w:r>
      <w:r w:rsidRPr="009C6467">
        <w:rPr>
          <w:rFonts w:eastAsiaTheme="minorEastAsia"/>
          <w:snapToGrid w:val="0"/>
          <w:lang w:eastAsia="ja-JP"/>
        </w:rPr>
        <w:instrText xml:space="preserve"> AUTONUM  </w:instrText>
      </w:r>
      <w:r w:rsidRPr="009C6467">
        <w:rPr>
          <w:rFonts w:eastAsiaTheme="minorEastAsia"/>
          <w:snapToGrid w:val="0"/>
          <w:lang w:eastAsia="ja-JP"/>
        </w:rPr>
        <w:fldChar w:fldCharType="end"/>
      </w:r>
      <w:r w:rsidRPr="009C6467">
        <w:rPr>
          <w:rFonts w:eastAsiaTheme="minorEastAsia"/>
          <w:snapToGrid w:val="0"/>
          <w:lang w:eastAsia="ja-JP"/>
        </w:rPr>
        <w:tab/>
        <w:t xml:space="preserve">The Technical Committee </w:t>
      </w:r>
      <w:r>
        <w:rPr>
          <w:rFonts w:eastAsiaTheme="minorEastAsia"/>
          <w:snapToGrid w:val="0"/>
          <w:lang w:eastAsia="ja-JP"/>
        </w:rPr>
        <w:t>(</w:t>
      </w:r>
      <w:r w:rsidRPr="009C6467">
        <w:rPr>
          <w:rFonts w:eastAsiaTheme="minorEastAsia"/>
          <w:snapToGrid w:val="0"/>
          <w:lang w:eastAsia="ja-JP"/>
        </w:rPr>
        <w:t>TC</w:t>
      </w:r>
      <w:r>
        <w:rPr>
          <w:rFonts w:eastAsiaTheme="minorEastAsia"/>
          <w:snapToGrid w:val="0"/>
          <w:lang w:eastAsia="ja-JP"/>
        </w:rPr>
        <w:t>)</w:t>
      </w:r>
      <w:r w:rsidR="0062684C" w:rsidRPr="000D7945">
        <w:rPr>
          <w:rFonts w:cs="Arial"/>
          <w:snapToGrid w:val="0"/>
          <w:lang w:eastAsia="ja-JP"/>
        </w:rPr>
        <w:t xml:space="preserve">, at its </w:t>
      </w:r>
      <w:r w:rsidR="0062684C">
        <w:rPr>
          <w:rFonts w:cs="Arial"/>
          <w:snapToGrid w:val="0"/>
          <w:lang w:eastAsia="ja-JP"/>
        </w:rPr>
        <w:t>fifty-fifth</w:t>
      </w:r>
      <w:r w:rsidR="0062684C" w:rsidRPr="000D7945">
        <w:rPr>
          <w:rFonts w:cs="Arial"/>
          <w:snapToGrid w:val="0"/>
          <w:lang w:eastAsia="ja-JP"/>
        </w:rPr>
        <w:t xml:space="preserve"> </w:t>
      </w:r>
      <w:r w:rsidR="0062684C">
        <w:rPr>
          <w:rFonts w:cs="Arial"/>
          <w:snapToGrid w:val="0"/>
          <w:lang w:eastAsia="ja-JP"/>
        </w:rPr>
        <w:t>session</w:t>
      </w:r>
      <w:r w:rsidR="0062684C" w:rsidRPr="000D7945">
        <w:rPr>
          <w:rFonts w:cs="Arial"/>
          <w:snapToGrid w:val="0"/>
          <w:lang w:eastAsia="ja-JP"/>
        </w:rPr>
        <w:t xml:space="preserve">, held in Geneva, on October </w:t>
      </w:r>
      <w:r w:rsidR="0062684C">
        <w:rPr>
          <w:rFonts w:cs="Arial"/>
          <w:snapToGrid w:val="0"/>
          <w:lang w:eastAsia="ja-JP"/>
        </w:rPr>
        <w:t>28 and 29</w:t>
      </w:r>
      <w:r w:rsidR="0062684C" w:rsidRPr="000D7945">
        <w:rPr>
          <w:rFonts w:cs="Arial"/>
          <w:snapToGrid w:val="0"/>
          <w:lang w:eastAsia="ja-JP"/>
        </w:rPr>
        <w:t>, 201</w:t>
      </w:r>
      <w:r w:rsidR="0062684C">
        <w:rPr>
          <w:rFonts w:cs="Arial"/>
          <w:snapToGrid w:val="0"/>
          <w:lang w:eastAsia="ja-JP"/>
        </w:rPr>
        <w:t>9</w:t>
      </w:r>
      <w:r w:rsidR="0062684C" w:rsidRPr="000D7945">
        <w:rPr>
          <w:rFonts w:cs="Arial"/>
          <w:snapToGrid w:val="0"/>
          <w:lang w:eastAsia="ja-JP"/>
        </w:rPr>
        <w:t>,</w:t>
      </w:r>
      <w:r w:rsidR="0062684C" w:rsidRPr="000D7945">
        <w:rPr>
          <w:rFonts w:eastAsiaTheme="minorEastAsia"/>
        </w:rPr>
        <w:t xml:space="preserve"> </w:t>
      </w:r>
      <w:r w:rsidRPr="009C6467">
        <w:rPr>
          <w:rFonts w:eastAsiaTheme="minorEastAsia"/>
          <w:snapToGrid w:val="0"/>
          <w:lang w:eastAsia="ja-JP"/>
        </w:rPr>
        <w:t xml:space="preserve">considered documents TC/55/8 </w:t>
      </w:r>
      <w:r>
        <w:rPr>
          <w:rFonts w:eastAsiaTheme="minorEastAsia"/>
          <w:snapToGrid w:val="0"/>
          <w:lang w:eastAsia="ja-JP"/>
        </w:rPr>
        <w:t>“</w:t>
      </w:r>
      <w:r>
        <w:t>Variety denominations</w:t>
      </w:r>
      <w:r>
        <w:rPr>
          <w:rFonts w:eastAsiaTheme="minorEastAsia"/>
          <w:snapToGrid w:val="0"/>
          <w:lang w:eastAsia="ja-JP"/>
        </w:rPr>
        <w:t xml:space="preserve">” </w:t>
      </w:r>
      <w:r w:rsidRPr="009C6467">
        <w:rPr>
          <w:rFonts w:eastAsiaTheme="minorEastAsia"/>
          <w:snapToGrid w:val="0"/>
          <w:lang w:eastAsia="ja-JP"/>
        </w:rPr>
        <w:t>and TC/55/8</w:t>
      </w:r>
      <w:r>
        <w:rPr>
          <w:rFonts w:eastAsiaTheme="minorEastAsia"/>
          <w:snapToGrid w:val="0"/>
          <w:lang w:eastAsia="ja-JP"/>
        </w:rPr>
        <w:t> </w:t>
      </w:r>
      <w:r w:rsidRPr="009C6467">
        <w:rPr>
          <w:rFonts w:eastAsiaTheme="minorEastAsia"/>
          <w:snapToGrid w:val="0"/>
          <w:lang w:eastAsia="ja-JP"/>
        </w:rPr>
        <w:t>Add.</w:t>
      </w:r>
      <w:r>
        <w:rPr>
          <w:rFonts w:eastAsiaTheme="minorEastAsia"/>
          <w:snapToGrid w:val="0"/>
          <w:lang w:eastAsia="ja-JP"/>
        </w:rPr>
        <w:t xml:space="preserve">, </w:t>
      </w:r>
      <w:r w:rsidRPr="009C6467">
        <w:rPr>
          <w:rFonts w:eastAsiaTheme="minorEastAsia"/>
          <w:snapToGrid w:val="0"/>
          <w:lang w:eastAsia="ja-JP"/>
        </w:rPr>
        <w:t xml:space="preserve">noted the comments by the </w:t>
      </w:r>
      <w:r w:rsidR="0062684C" w:rsidRPr="0062684C">
        <w:rPr>
          <w:rFonts w:eastAsiaTheme="minorEastAsia"/>
          <w:snapToGrid w:val="0"/>
          <w:lang w:eastAsia="ja-JP"/>
        </w:rPr>
        <w:t>Technical Working Parties</w:t>
      </w:r>
      <w:r w:rsidR="0062684C">
        <w:rPr>
          <w:rFonts w:eastAsiaTheme="minorEastAsia"/>
          <w:snapToGrid w:val="0"/>
          <w:lang w:eastAsia="ja-JP"/>
        </w:rPr>
        <w:t xml:space="preserve"> (</w:t>
      </w:r>
      <w:r w:rsidRPr="009C6467">
        <w:rPr>
          <w:rFonts w:eastAsiaTheme="minorEastAsia"/>
          <w:snapToGrid w:val="0"/>
          <w:lang w:eastAsia="ja-JP"/>
        </w:rPr>
        <w:t>TWPs</w:t>
      </w:r>
      <w:r w:rsidR="0062684C">
        <w:rPr>
          <w:rFonts w:eastAsiaTheme="minorEastAsia"/>
          <w:snapToGrid w:val="0"/>
          <w:lang w:eastAsia="ja-JP"/>
        </w:rPr>
        <w:t>)</w:t>
      </w:r>
      <w:r w:rsidRPr="009C6467">
        <w:rPr>
          <w:rFonts w:eastAsiaTheme="minorEastAsia"/>
          <w:snapToGrid w:val="0"/>
          <w:lang w:eastAsia="ja-JP"/>
        </w:rPr>
        <w:t xml:space="preserve"> and agreed with the proposals to revise the list of classes in document</w:t>
      </w:r>
      <w:r w:rsidR="005166A2">
        <w:rPr>
          <w:rFonts w:eastAsiaTheme="minorEastAsia"/>
          <w:snapToGrid w:val="0"/>
          <w:lang w:eastAsia="ja-JP"/>
        </w:rPr>
        <w:t> </w:t>
      </w:r>
      <w:r w:rsidRPr="009C6467">
        <w:rPr>
          <w:rFonts w:eastAsiaTheme="minorEastAsia"/>
          <w:snapToGrid w:val="0"/>
          <w:lang w:eastAsia="ja-JP"/>
        </w:rPr>
        <w:t>UPOV/INF/12/5, as follows</w:t>
      </w:r>
      <w:r w:rsidR="00CB77BC" w:rsidRPr="00807622">
        <w:rPr>
          <w:rFonts w:eastAsiaTheme="minorEastAsia"/>
          <w:snapToGrid w:val="0"/>
          <w:lang w:eastAsia="ja-JP"/>
        </w:rPr>
        <w:t xml:space="preserve"> (see document T</w:t>
      </w:r>
      <w:r w:rsidR="00CB77BC">
        <w:rPr>
          <w:rFonts w:eastAsiaTheme="minorEastAsia"/>
          <w:snapToGrid w:val="0"/>
          <w:lang w:eastAsia="ja-JP"/>
        </w:rPr>
        <w:t>C</w:t>
      </w:r>
      <w:r w:rsidR="00CB77BC" w:rsidRPr="00807622">
        <w:rPr>
          <w:rFonts w:eastAsiaTheme="minorEastAsia"/>
          <w:snapToGrid w:val="0"/>
          <w:lang w:eastAsia="ja-JP"/>
        </w:rPr>
        <w:t>/</w:t>
      </w:r>
      <w:r w:rsidR="00CB77BC">
        <w:rPr>
          <w:rFonts w:eastAsiaTheme="minorEastAsia"/>
          <w:snapToGrid w:val="0"/>
          <w:lang w:eastAsia="ja-JP"/>
        </w:rPr>
        <w:t>55</w:t>
      </w:r>
      <w:r w:rsidR="00CB77BC" w:rsidRPr="00807622">
        <w:rPr>
          <w:rFonts w:eastAsiaTheme="minorEastAsia"/>
          <w:snapToGrid w:val="0"/>
          <w:lang w:eastAsia="ja-JP"/>
        </w:rPr>
        <w:t>/</w:t>
      </w:r>
      <w:r w:rsidR="00CB77BC">
        <w:rPr>
          <w:rFonts w:eastAsiaTheme="minorEastAsia"/>
          <w:snapToGrid w:val="0"/>
          <w:lang w:eastAsia="ja-JP"/>
        </w:rPr>
        <w:t>25</w:t>
      </w:r>
      <w:r w:rsidR="00CB77BC" w:rsidRPr="00807622">
        <w:rPr>
          <w:rFonts w:eastAsiaTheme="minorEastAsia"/>
          <w:snapToGrid w:val="0"/>
          <w:lang w:eastAsia="ja-JP"/>
        </w:rPr>
        <w:t xml:space="preserve"> “Report”, paragraph</w:t>
      </w:r>
      <w:r w:rsidR="00CB77BC">
        <w:rPr>
          <w:rFonts w:eastAsiaTheme="minorEastAsia"/>
          <w:snapToGrid w:val="0"/>
          <w:lang w:eastAsia="ja-JP"/>
        </w:rPr>
        <w:t>s 238 and 239</w:t>
      </w:r>
      <w:r w:rsidR="00CB77BC" w:rsidRPr="00807622">
        <w:rPr>
          <w:rFonts w:eastAsiaTheme="minorEastAsia"/>
          <w:snapToGrid w:val="0"/>
          <w:lang w:eastAsia="ja-JP"/>
        </w:rPr>
        <w:t>)</w:t>
      </w:r>
      <w:r w:rsidRPr="009C6467">
        <w:rPr>
          <w:rFonts w:eastAsiaTheme="minorEastAsia"/>
          <w:snapToGrid w:val="0"/>
          <w:lang w:eastAsia="ja-JP"/>
        </w:rPr>
        <w:t>:</w:t>
      </w:r>
    </w:p>
    <w:p w:rsidR="009C6467" w:rsidRPr="009C6467" w:rsidRDefault="009C6467" w:rsidP="009C6467">
      <w:pPr>
        <w:rPr>
          <w:rFonts w:eastAsiaTheme="minorEastAsia"/>
          <w:snapToGrid w:val="0"/>
          <w:lang w:eastAsia="ja-JP"/>
        </w:rPr>
      </w:pPr>
    </w:p>
    <w:p w:rsidR="009C6467" w:rsidRPr="009C6467" w:rsidRDefault="00C83819" w:rsidP="00CF21B0">
      <w:pPr>
        <w:keepNext/>
        <w:numPr>
          <w:ilvl w:val="0"/>
          <w:numId w:val="2"/>
        </w:numPr>
        <w:tabs>
          <w:tab w:val="left" w:pos="993"/>
        </w:tabs>
        <w:ind w:left="993" w:hanging="567"/>
        <w:rPr>
          <w:rFonts w:eastAsiaTheme="minorEastAsia"/>
          <w:snapToGrid w:val="0"/>
          <w:lang w:eastAsia="ja-JP"/>
        </w:rPr>
      </w:pPr>
      <w:r>
        <w:rPr>
          <w:rFonts w:eastAsiaTheme="minorEastAsia"/>
          <w:snapToGrid w:val="0"/>
          <w:lang w:eastAsia="ja-JP"/>
        </w:rPr>
        <w:t>T</w:t>
      </w:r>
      <w:r w:rsidR="009C6467" w:rsidRPr="009C6467">
        <w:rPr>
          <w:rFonts w:eastAsiaTheme="minorEastAsia"/>
          <w:snapToGrid w:val="0"/>
          <w:lang w:eastAsia="ja-JP"/>
        </w:rPr>
        <w:t>o split the current class 205 (</w:t>
      </w:r>
      <w:r w:rsidR="009C6467" w:rsidRPr="009C6467">
        <w:rPr>
          <w:rFonts w:eastAsiaTheme="minorEastAsia"/>
          <w:i/>
          <w:snapToGrid w:val="0"/>
          <w:lang w:eastAsia="ja-JP"/>
        </w:rPr>
        <w:t>Cichorium</w:t>
      </w:r>
      <w:r w:rsidR="009C6467" w:rsidRPr="009C6467">
        <w:rPr>
          <w:rFonts w:eastAsiaTheme="minorEastAsia"/>
          <w:snapToGrid w:val="0"/>
          <w:lang w:eastAsia="ja-JP"/>
        </w:rPr>
        <w:t xml:space="preserve"> and </w:t>
      </w:r>
      <w:r w:rsidR="009C6467" w:rsidRPr="009C6467">
        <w:rPr>
          <w:rFonts w:eastAsiaTheme="minorEastAsia"/>
          <w:i/>
          <w:snapToGrid w:val="0"/>
          <w:lang w:eastAsia="ja-JP"/>
        </w:rPr>
        <w:t>Lactuca</w:t>
      </w:r>
      <w:r w:rsidR="009C6467" w:rsidRPr="009C6467">
        <w:rPr>
          <w:rFonts w:eastAsiaTheme="minorEastAsia"/>
          <w:snapToGrid w:val="0"/>
          <w:lang w:eastAsia="ja-JP"/>
        </w:rPr>
        <w:t>) into two new classes:</w:t>
      </w:r>
    </w:p>
    <w:p w:rsidR="009C6467" w:rsidRPr="009C6467" w:rsidRDefault="009C6467" w:rsidP="00074B97">
      <w:pPr>
        <w:keepNext/>
        <w:tabs>
          <w:tab w:val="left" w:pos="1276"/>
        </w:tabs>
        <w:ind w:firstLine="993"/>
        <w:rPr>
          <w:rFonts w:eastAsiaTheme="minorEastAsia"/>
          <w:snapToGrid w:val="0"/>
          <w:lang w:eastAsia="ja-JP"/>
        </w:rPr>
      </w:pPr>
      <w:r w:rsidRPr="009C6467">
        <w:rPr>
          <w:rFonts w:eastAsiaTheme="minorEastAsia"/>
          <w:snapToGrid w:val="0"/>
          <w:lang w:eastAsia="ja-JP"/>
        </w:rPr>
        <w:t>•</w:t>
      </w:r>
      <w:r w:rsidRPr="009C6467">
        <w:rPr>
          <w:rFonts w:eastAsiaTheme="minorEastAsia"/>
          <w:snapToGrid w:val="0"/>
          <w:lang w:eastAsia="ja-JP"/>
        </w:rPr>
        <w:tab/>
        <w:t xml:space="preserve">Class: Lactuca – </w:t>
      </w:r>
      <w:r w:rsidRPr="009C6467">
        <w:rPr>
          <w:rFonts w:eastAsiaTheme="minorEastAsia"/>
          <w:i/>
          <w:snapToGrid w:val="0"/>
          <w:lang w:eastAsia="ja-JP"/>
        </w:rPr>
        <w:t>Cichorium endivia</w:t>
      </w:r>
      <w:r w:rsidRPr="009C6467">
        <w:rPr>
          <w:rFonts w:eastAsiaTheme="minorEastAsia"/>
          <w:snapToGrid w:val="0"/>
          <w:lang w:eastAsia="ja-JP"/>
        </w:rPr>
        <w:t xml:space="preserve"> (Endive), </w:t>
      </w:r>
      <w:r w:rsidRPr="009C6467">
        <w:rPr>
          <w:rFonts w:eastAsiaTheme="minorEastAsia"/>
          <w:i/>
          <w:snapToGrid w:val="0"/>
          <w:lang w:eastAsia="ja-JP"/>
        </w:rPr>
        <w:t>Cichorium intybus</w:t>
      </w:r>
      <w:r w:rsidRPr="009C6467">
        <w:rPr>
          <w:rFonts w:eastAsiaTheme="minorEastAsia"/>
          <w:snapToGrid w:val="0"/>
          <w:lang w:eastAsia="ja-JP"/>
        </w:rPr>
        <w:t xml:space="preserve"> var. </w:t>
      </w:r>
      <w:r w:rsidRPr="009C6467">
        <w:rPr>
          <w:rFonts w:eastAsiaTheme="minorEastAsia"/>
          <w:i/>
          <w:snapToGrid w:val="0"/>
          <w:lang w:eastAsia="ja-JP"/>
        </w:rPr>
        <w:t>foliosum</w:t>
      </w:r>
      <w:r w:rsidRPr="009C6467">
        <w:rPr>
          <w:rFonts w:eastAsiaTheme="minorEastAsia"/>
          <w:snapToGrid w:val="0"/>
          <w:lang w:eastAsia="ja-JP"/>
        </w:rPr>
        <w:t xml:space="preserve"> (Salad Chicory)</w:t>
      </w:r>
    </w:p>
    <w:p w:rsidR="009C6467" w:rsidRPr="009C6467" w:rsidRDefault="009C6467" w:rsidP="00074B97">
      <w:pPr>
        <w:tabs>
          <w:tab w:val="left" w:pos="1276"/>
        </w:tabs>
        <w:ind w:firstLine="993"/>
        <w:rPr>
          <w:rFonts w:eastAsiaTheme="minorEastAsia"/>
          <w:snapToGrid w:val="0"/>
          <w:lang w:eastAsia="ja-JP"/>
        </w:rPr>
      </w:pPr>
      <w:r w:rsidRPr="009C6467">
        <w:rPr>
          <w:rFonts w:eastAsiaTheme="minorEastAsia"/>
          <w:snapToGrid w:val="0"/>
          <w:lang w:eastAsia="ja-JP"/>
        </w:rPr>
        <w:t>•</w:t>
      </w:r>
      <w:r w:rsidRPr="009C6467">
        <w:rPr>
          <w:rFonts w:eastAsiaTheme="minorEastAsia"/>
          <w:snapToGrid w:val="0"/>
          <w:lang w:eastAsia="ja-JP"/>
        </w:rPr>
        <w:tab/>
        <w:t xml:space="preserve">Class: </w:t>
      </w:r>
      <w:r w:rsidRPr="009C6467">
        <w:rPr>
          <w:rFonts w:eastAsiaTheme="minorEastAsia"/>
          <w:i/>
          <w:snapToGrid w:val="0"/>
          <w:lang w:eastAsia="ja-JP"/>
        </w:rPr>
        <w:t>Cichorium intybus</w:t>
      </w:r>
      <w:r w:rsidRPr="009C6467">
        <w:rPr>
          <w:rFonts w:eastAsiaTheme="minorEastAsia"/>
          <w:snapToGrid w:val="0"/>
          <w:lang w:eastAsia="ja-JP"/>
        </w:rPr>
        <w:t xml:space="preserve"> var. </w:t>
      </w:r>
      <w:r w:rsidRPr="009C6467">
        <w:rPr>
          <w:rFonts w:eastAsiaTheme="minorEastAsia"/>
          <w:i/>
          <w:snapToGrid w:val="0"/>
          <w:lang w:eastAsia="ja-JP"/>
        </w:rPr>
        <w:t>sativum</w:t>
      </w:r>
      <w:r w:rsidRPr="009C6467">
        <w:rPr>
          <w:rFonts w:eastAsiaTheme="minorEastAsia"/>
          <w:snapToGrid w:val="0"/>
          <w:lang w:eastAsia="ja-JP"/>
        </w:rPr>
        <w:t xml:space="preserve"> (Industrial Chicory)</w:t>
      </w:r>
    </w:p>
    <w:p w:rsidR="009C6467" w:rsidRPr="009C6467" w:rsidRDefault="009C6467" w:rsidP="009C6467">
      <w:pPr>
        <w:rPr>
          <w:rFonts w:eastAsiaTheme="minorEastAsia"/>
          <w:snapToGrid w:val="0"/>
          <w:lang w:eastAsia="ja-JP"/>
        </w:rPr>
      </w:pPr>
    </w:p>
    <w:p w:rsidR="009C6467" w:rsidRPr="009C6467" w:rsidRDefault="009C6467" w:rsidP="00CB77BC">
      <w:pPr>
        <w:ind w:left="993" w:hanging="567"/>
        <w:rPr>
          <w:rFonts w:eastAsiaTheme="minorEastAsia"/>
          <w:snapToGrid w:val="0"/>
          <w:lang w:eastAsia="ja-JP"/>
        </w:rPr>
      </w:pPr>
      <w:r w:rsidRPr="009C6467">
        <w:rPr>
          <w:rFonts w:eastAsiaTheme="minorEastAsia"/>
          <w:snapToGrid w:val="0"/>
          <w:lang w:eastAsia="ja-JP"/>
        </w:rPr>
        <w:t>(b)</w:t>
      </w:r>
      <w:r w:rsidRPr="009C6467">
        <w:rPr>
          <w:rFonts w:eastAsiaTheme="minorEastAsia"/>
          <w:snapToGrid w:val="0"/>
          <w:lang w:eastAsia="ja-JP"/>
        </w:rPr>
        <w:tab/>
      </w:r>
      <w:r w:rsidR="00C83819">
        <w:rPr>
          <w:rFonts w:eastAsiaTheme="minorEastAsia"/>
          <w:snapToGrid w:val="0"/>
          <w:lang w:eastAsia="ja-JP"/>
        </w:rPr>
        <w:t>F</w:t>
      </w:r>
      <w:r w:rsidRPr="009C6467">
        <w:rPr>
          <w:rFonts w:eastAsiaTheme="minorEastAsia"/>
          <w:snapToGrid w:val="0"/>
          <w:lang w:eastAsia="ja-JP"/>
        </w:rPr>
        <w:t xml:space="preserve">or genus </w:t>
      </w:r>
      <w:r w:rsidRPr="009C6467">
        <w:rPr>
          <w:rFonts w:eastAsiaTheme="minorEastAsia"/>
          <w:i/>
          <w:snapToGrid w:val="0"/>
          <w:lang w:eastAsia="ja-JP"/>
        </w:rPr>
        <w:t>Epichloe</w:t>
      </w:r>
      <w:r w:rsidRPr="009C6467">
        <w:rPr>
          <w:rFonts w:eastAsiaTheme="minorEastAsia"/>
          <w:snapToGrid w:val="0"/>
          <w:lang w:eastAsia="ja-JP"/>
        </w:rPr>
        <w:t xml:space="preserve"> (formerly </w:t>
      </w:r>
      <w:r w:rsidRPr="009C6467">
        <w:rPr>
          <w:rFonts w:eastAsiaTheme="minorEastAsia"/>
          <w:i/>
          <w:snapToGrid w:val="0"/>
          <w:lang w:eastAsia="ja-JP"/>
        </w:rPr>
        <w:t>Neotyphodium</w:t>
      </w:r>
      <w:r w:rsidRPr="009C6467">
        <w:rPr>
          <w:rFonts w:eastAsiaTheme="minorEastAsia"/>
          <w:snapToGrid w:val="0"/>
          <w:lang w:eastAsia="ja-JP"/>
        </w:rPr>
        <w:t>) to be added to Class 203 (</w:t>
      </w:r>
      <w:r w:rsidRPr="009C6467">
        <w:rPr>
          <w:rFonts w:eastAsiaTheme="minorEastAsia"/>
          <w:i/>
          <w:snapToGrid w:val="0"/>
          <w:lang w:eastAsia="ja-JP"/>
        </w:rPr>
        <w:t>Agrostis, Dactylis, Festuca, Festulolium, Lolium, Phalaris, Phleum</w:t>
      </w:r>
      <w:r w:rsidRPr="009C6467">
        <w:rPr>
          <w:rFonts w:eastAsiaTheme="minorEastAsia"/>
          <w:snapToGrid w:val="0"/>
          <w:lang w:eastAsia="ja-JP"/>
        </w:rPr>
        <w:t xml:space="preserve"> and </w:t>
      </w:r>
      <w:r w:rsidRPr="009C6467">
        <w:rPr>
          <w:rFonts w:eastAsiaTheme="minorEastAsia"/>
          <w:i/>
          <w:snapToGrid w:val="0"/>
          <w:lang w:eastAsia="ja-JP"/>
        </w:rPr>
        <w:t>Poa</w:t>
      </w:r>
      <w:r w:rsidRPr="009C6467">
        <w:rPr>
          <w:rFonts w:eastAsiaTheme="minorEastAsia"/>
          <w:snapToGrid w:val="0"/>
          <w:lang w:eastAsia="ja-JP"/>
        </w:rPr>
        <w:t>)</w:t>
      </w:r>
    </w:p>
    <w:p w:rsidR="00454474" w:rsidRDefault="00454474" w:rsidP="00454474">
      <w:pPr>
        <w:rPr>
          <w:rFonts w:eastAsiaTheme="minorEastAsia"/>
          <w:lang w:eastAsia="ja-JP"/>
        </w:rPr>
      </w:pPr>
    </w:p>
    <w:p w:rsidR="008E512F" w:rsidRPr="003E6A0B" w:rsidRDefault="008E512F" w:rsidP="008E512F">
      <w:pPr>
        <w:pStyle w:val="Heading2"/>
        <w:keepNext/>
      </w:pPr>
      <w:bookmarkStart w:id="16" w:name="_Toc29578945"/>
      <w:r w:rsidRPr="00E61009">
        <w:t>Administrative and Legal Committee</w:t>
      </w:r>
      <w:bookmarkEnd w:id="16"/>
    </w:p>
    <w:p w:rsidR="008E512F" w:rsidRDefault="008E512F" w:rsidP="008E512F">
      <w:pPr>
        <w:keepNext/>
        <w:rPr>
          <w:lang w:eastAsia="ja-JP"/>
        </w:rPr>
      </w:pPr>
    </w:p>
    <w:p w:rsidR="008E512F" w:rsidRPr="006B6F0F" w:rsidRDefault="008E512F" w:rsidP="008E512F">
      <w:pPr>
        <w:keepNext/>
      </w:pPr>
      <w:r w:rsidRPr="005D76BF">
        <w:rPr>
          <w:rFonts w:eastAsiaTheme="minorEastAsia"/>
          <w:snapToGrid w:val="0"/>
          <w:lang w:eastAsia="ja-JP"/>
        </w:rPr>
        <w:fldChar w:fldCharType="begin"/>
      </w:r>
      <w:r w:rsidRPr="005D76BF">
        <w:rPr>
          <w:rFonts w:eastAsiaTheme="minorEastAsia"/>
          <w:snapToGrid w:val="0"/>
          <w:lang w:eastAsia="ja-JP"/>
        </w:rPr>
        <w:instrText xml:space="preserve"> AUTONUM  </w:instrText>
      </w:r>
      <w:r w:rsidRPr="005D76BF">
        <w:rPr>
          <w:rFonts w:eastAsiaTheme="minorEastAsia"/>
          <w:snapToGrid w:val="0"/>
          <w:lang w:eastAsia="ja-JP"/>
        </w:rPr>
        <w:fldChar w:fldCharType="end"/>
      </w:r>
      <w:r w:rsidRPr="005D76BF">
        <w:rPr>
          <w:rFonts w:eastAsiaTheme="minorEastAsia"/>
          <w:snapToGrid w:val="0"/>
          <w:lang w:eastAsia="ja-JP"/>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3E6A0B">
        <w:rPr>
          <w:rFonts w:cs="Arial"/>
          <w:snapToGrid w:val="0"/>
          <w:lang w:eastAsia="ja-JP"/>
        </w:rPr>
        <w:t xml:space="preserve">, held in Geneva, on </w:t>
      </w:r>
      <w:r>
        <w:rPr>
          <w:rFonts w:cs="Arial"/>
          <w:snapToGrid w:val="0"/>
          <w:lang w:eastAsia="ja-JP"/>
        </w:rPr>
        <w:t>October 30</w:t>
      </w:r>
      <w:r w:rsidRPr="003E6A0B">
        <w:rPr>
          <w:rFonts w:cs="Arial"/>
          <w:snapToGrid w:val="0"/>
          <w:lang w:eastAsia="ja-JP"/>
        </w:rPr>
        <w:t>, 201</w:t>
      </w:r>
      <w:r>
        <w:rPr>
          <w:rFonts w:cs="Arial"/>
          <w:snapToGrid w:val="0"/>
          <w:lang w:eastAsia="ja-JP"/>
        </w:rPr>
        <w:t>9</w:t>
      </w:r>
      <w:r w:rsidRPr="003E6A0B">
        <w:rPr>
          <w:rFonts w:cs="Arial"/>
          <w:snapToGrid w:val="0"/>
          <w:lang w:eastAsia="ja-JP"/>
        </w:rPr>
        <w:t>,</w:t>
      </w:r>
      <w:r w:rsidRPr="005D76BF">
        <w:rPr>
          <w:rFonts w:eastAsiaTheme="minorEastAsia"/>
          <w:snapToGrid w:val="0"/>
          <w:lang w:eastAsia="ja-JP"/>
        </w:rPr>
        <w:t xml:space="preserve"> </w:t>
      </w:r>
      <w:r w:rsidRPr="00A80FDD">
        <w:rPr>
          <w:kern w:val="28"/>
        </w:rPr>
        <w:t xml:space="preserve">considered </w:t>
      </w:r>
      <w:r>
        <w:t>document CAJ/76/</w:t>
      </w:r>
      <w:r w:rsidR="007F6864">
        <w:t>2</w:t>
      </w:r>
      <w:r w:rsidRPr="000D7945">
        <w:rPr>
          <w:rFonts w:hint="eastAsia"/>
          <w:lang w:eastAsia="ja-JP"/>
        </w:rPr>
        <w:t xml:space="preserve"> </w:t>
      </w:r>
      <w:r w:rsidRPr="000D7945">
        <w:rPr>
          <w:lang w:eastAsia="ja-JP"/>
        </w:rPr>
        <w:t>“</w:t>
      </w:r>
      <w:r w:rsidR="007F6864" w:rsidRPr="007F6864">
        <w:rPr>
          <w:bCs/>
          <w:lang w:eastAsia="ja-JP"/>
        </w:rPr>
        <w:t>Report on developments in the Technical Committee</w:t>
      </w:r>
      <w:r w:rsidRPr="000D7945">
        <w:rPr>
          <w:lang w:eastAsia="ja-JP"/>
        </w:rPr>
        <w:t>”</w:t>
      </w:r>
      <w:r w:rsidR="007F6864">
        <w:rPr>
          <w:lang w:eastAsia="ja-JP"/>
        </w:rPr>
        <w:t xml:space="preserve"> and the presentation made by the Chair of the TC</w:t>
      </w:r>
      <w:r>
        <w:t>.</w:t>
      </w:r>
      <w:r w:rsidRPr="00D22D2A">
        <w:t xml:space="preserve"> </w:t>
      </w:r>
      <w:r>
        <w:t xml:space="preserve">The CAJ noted </w:t>
      </w:r>
      <w:r w:rsidR="007F6864" w:rsidRPr="007F6864">
        <w:t>the report on developments in the TC at its fifty-fifth session.  The CAJ noted that the conclusions of the TC in relation to matters to be considered by the CAJ were contained in document</w:t>
      </w:r>
      <w:r w:rsidR="007F6864">
        <w:t> </w:t>
      </w:r>
      <w:r w:rsidR="007F6864" w:rsidRPr="007F6864">
        <w:t>CAJ/76/2 and would be considered under the relevant items of the CAJ agenda.  It further noted that the report of the TC was available in document TC/55/25 “Report”.</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76</w:t>
      </w:r>
      <w:r w:rsidRPr="00795E22">
        <w:rPr>
          <w:lang w:eastAsia="ja-JP"/>
        </w:rPr>
        <w:t>/</w:t>
      </w:r>
      <w:r>
        <w:rPr>
          <w:lang w:eastAsia="ja-JP"/>
        </w:rPr>
        <w:t>9</w:t>
      </w:r>
      <w:r w:rsidRPr="00070795">
        <w:rPr>
          <w:lang w:eastAsia="ja-JP"/>
        </w:rPr>
        <w:t xml:space="preserve"> “Report”, paragraph</w:t>
      </w:r>
      <w:r>
        <w:rPr>
          <w:lang w:eastAsia="ja-JP"/>
        </w:rPr>
        <w:t>s</w:t>
      </w:r>
      <w:r w:rsidRPr="00070795">
        <w:rPr>
          <w:lang w:eastAsia="ja-JP"/>
        </w:rPr>
        <w:t xml:space="preserve"> </w:t>
      </w:r>
      <w:r w:rsidR="007F6864">
        <w:rPr>
          <w:lang w:eastAsia="ja-JP"/>
        </w:rPr>
        <w:t>7</w:t>
      </w:r>
      <w:r>
        <w:rPr>
          <w:lang w:eastAsia="ja-JP"/>
        </w:rPr>
        <w:t xml:space="preserve"> to </w:t>
      </w:r>
      <w:r w:rsidR="007F6864">
        <w:rPr>
          <w:lang w:eastAsia="ja-JP"/>
        </w:rPr>
        <w:t>8</w:t>
      </w:r>
      <w:r w:rsidRPr="00795E22">
        <w:rPr>
          <w:lang w:eastAsia="ja-JP"/>
        </w:rPr>
        <w:t>)</w:t>
      </w:r>
      <w:r w:rsidRPr="006B6F0F">
        <w:rPr>
          <w:rFonts w:eastAsiaTheme="minorEastAsia"/>
        </w:rPr>
        <w:t>.</w:t>
      </w:r>
    </w:p>
    <w:p w:rsidR="008E512F" w:rsidRPr="000D7945" w:rsidRDefault="008E512F" w:rsidP="00454474">
      <w:pPr>
        <w:rPr>
          <w:rFonts w:eastAsiaTheme="minorEastAsia"/>
          <w:lang w:eastAsia="ja-JP"/>
        </w:rPr>
      </w:pPr>
    </w:p>
    <w:p w:rsidR="00454474" w:rsidRDefault="00454474" w:rsidP="00D7034E">
      <w:pPr>
        <w:pStyle w:val="DecisionParagraphs"/>
        <w:rPr>
          <w:rFonts w:eastAsiaTheme="minorEastAsia"/>
          <w:snapToGrid w:val="0"/>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t>The TWPs are invited to</w:t>
      </w:r>
      <w:r>
        <w:rPr>
          <w:rFonts w:eastAsiaTheme="minorEastAsia"/>
        </w:rPr>
        <w:t xml:space="preserve"> </w:t>
      </w:r>
      <w:r w:rsidRPr="000D7945">
        <w:rPr>
          <w:rFonts w:eastAsiaTheme="minorEastAsia"/>
          <w:snapToGrid w:val="0"/>
          <w:lang w:eastAsia="ja-JP"/>
        </w:rPr>
        <w:t xml:space="preserve">note </w:t>
      </w:r>
      <w:r w:rsidR="0062684C">
        <w:rPr>
          <w:rFonts w:eastAsiaTheme="minorEastAsia"/>
          <w:snapToGrid w:val="0"/>
          <w:lang w:eastAsia="ja-JP"/>
        </w:rPr>
        <w:t xml:space="preserve">that the TC, </w:t>
      </w:r>
      <w:r w:rsidR="0062684C" w:rsidRPr="0062684C">
        <w:rPr>
          <w:rFonts w:eastAsiaTheme="minorEastAsia"/>
          <w:snapToGrid w:val="0"/>
          <w:lang w:eastAsia="ja-JP"/>
        </w:rPr>
        <w:t xml:space="preserve">at its fifty-fifth session, agreed to </w:t>
      </w:r>
      <w:r w:rsidR="00074B97">
        <w:rPr>
          <w:rFonts w:eastAsiaTheme="minorEastAsia"/>
          <w:snapToGrid w:val="0"/>
          <w:lang w:eastAsia="ja-JP"/>
        </w:rPr>
        <w:t xml:space="preserve">propose to </w:t>
      </w:r>
      <w:r w:rsidR="0062684C" w:rsidRPr="0062684C">
        <w:rPr>
          <w:rFonts w:eastAsiaTheme="minorEastAsia"/>
          <w:snapToGrid w:val="0"/>
          <w:lang w:eastAsia="ja-JP"/>
        </w:rPr>
        <w:t>revise the list of classes in document UPOV/INF/12/5</w:t>
      </w:r>
      <w:r w:rsidR="00C4481C">
        <w:rPr>
          <w:rFonts w:eastAsiaTheme="minorEastAsia"/>
          <w:snapToGrid w:val="0"/>
          <w:lang w:eastAsia="ja-JP"/>
        </w:rPr>
        <w:t>:</w:t>
      </w:r>
    </w:p>
    <w:p w:rsidR="00C4481C" w:rsidRPr="000D7945" w:rsidRDefault="00C4481C" w:rsidP="00C4481C">
      <w:pPr>
        <w:pStyle w:val="DecisionParagraphs"/>
        <w:rPr>
          <w:rFonts w:eastAsiaTheme="minorEastAsia"/>
          <w:snapToGrid w:val="0"/>
          <w:lang w:eastAsia="ja-JP"/>
        </w:rPr>
      </w:pPr>
    </w:p>
    <w:p w:rsidR="00C4481C" w:rsidRPr="000D7945" w:rsidRDefault="00C4481C" w:rsidP="00C4481C">
      <w:pPr>
        <w:pStyle w:val="DecisionParagraphs"/>
        <w:tabs>
          <w:tab w:val="left" w:pos="5954"/>
        </w:tabs>
        <w:rPr>
          <w:rFonts w:eastAsiaTheme="minorEastAsia"/>
          <w:snapToGrid w:val="0"/>
          <w:lang w:eastAsia="ja-JP"/>
        </w:rPr>
      </w:pPr>
      <w:r>
        <w:rPr>
          <w:rFonts w:eastAsiaTheme="minorEastAsia"/>
          <w:snapToGrid w:val="0"/>
          <w:lang w:eastAsia="ja-JP"/>
        </w:rPr>
        <w:tab/>
        <w:t>(a)</w:t>
      </w:r>
      <w:r w:rsidRPr="000D7945">
        <w:rPr>
          <w:rFonts w:eastAsiaTheme="minorEastAsia"/>
          <w:snapToGrid w:val="0"/>
          <w:lang w:eastAsia="ja-JP"/>
        </w:rPr>
        <w:tab/>
      </w:r>
      <w:r>
        <w:rPr>
          <w:rFonts w:eastAsiaTheme="minorEastAsia"/>
          <w:snapToGrid w:val="0"/>
          <w:lang w:eastAsia="ja-JP"/>
        </w:rPr>
        <w:t xml:space="preserve">to split the current </w:t>
      </w:r>
      <w:r w:rsidR="003A6436">
        <w:rPr>
          <w:rFonts w:eastAsiaTheme="minorEastAsia"/>
          <w:snapToGrid w:val="0"/>
          <w:lang w:eastAsia="ja-JP"/>
        </w:rPr>
        <w:t xml:space="preserve">class 205 into two new classes: one for Endive and Salad Chicory, and </w:t>
      </w:r>
      <w:r w:rsidR="00AC112F">
        <w:rPr>
          <w:rFonts w:eastAsiaTheme="minorEastAsia"/>
          <w:snapToGrid w:val="0"/>
          <w:lang w:eastAsia="ja-JP"/>
        </w:rPr>
        <w:t>an</w:t>
      </w:r>
      <w:r w:rsidR="003A6436">
        <w:rPr>
          <w:rFonts w:eastAsiaTheme="minorEastAsia"/>
          <w:snapToGrid w:val="0"/>
          <w:lang w:eastAsia="ja-JP"/>
        </w:rPr>
        <w:t>o</w:t>
      </w:r>
      <w:r w:rsidR="00AC112F">
        <w:rPr>
          <w:rFonts w:eastAsiaTheme="minorEastAsia"/>
          <w:snapToGrid w:val="0"/>
          <w:lang w:eastAsia="ja-JP"/>
        </w:rPr>
        <w:t>ther</w:t>
      </w:r>
      <w:r w:rsidR="003A6436">
        <w:rPr>
          <w:rFonts w:eastAsiaTheme="minorEastAsia"/>
          <w:snapToGrid w:val="0"/>
          <w:lang w:eastAsia="ja-JP"/>
        </w:rPr>
        <w:t xml:space="preserve"> for Industrial Chicory</w:t>
      </w:r>
      <w:r w:rsidRPr="000D7945">
        <w:rPr>
          <w:rFonts w:eastAsiaTheme="minorEastAsia"/>
          <w:snapToGrid w:val="0"/>
          <w:lang w:eastAsia="ja-JP"/>
        </w:rPr>
        <w:t>;</w:t>
      </w:r>
    </w:p>
    <w:p w:rsidR="00C4481C" w:rsidRPr="000D7945" w:rsidRDefault="00C4481C" w:rsidP="00C4481C">
      <w:pPr>
        <w:pStyle w:val="DecisionParagraphs"/>
        <w:rPr>
          <w:rFonts w:eastAsiaTheme="minorEastAsia"/>
          <w:snapToGrid w:val="0"/>
          <w:lang w:eastAsia="ja-JP"/>
        </w:rPr>
      </w:pPr>
    </w:p>
    <w:p w:rsidR="00C4481C" w:rsidRPr="000D7945" w:rsidRDefault="00C4481C" w:rsidP="00C4481C">
      <w:pPr>
        <w:pStyle w:val="DecisionParagraphs"/>
        <w:tabs>
          <w:tab w:val="left" w:pos="5954"/>
        </w:tabs>
        <w:rPr>
          <w:rFonts w:eastAsiaTheme="minorEastAsia"/>
          <w:snapToGrid w:val="0"/>
          <w:lang w:eastAsia="ja-JP"/>
        </w:rPr>
      </w:pPr>
      <w:r>
        <w:rPr>
          <w:rFonts w:eastAsiaTheme="minorEastAsia"/>
          <w:snapToGrid w:val="0"/>
          <w:lang w:eastAsia="ja-JP"/>
        </w:rPr>
        <w:tab/>
        <w:t>(b)</w:t>
      </w:r>
      <w:r w:rsidRPr="000D7945">
        <w:rPr>
          <w:rFonts w:eastAsiaTheme="minorEastAsia"/>
          <w:snapToGrid w:val="0"/>
          <w:lang w:eastAsia="ja-JP"/>
        </w:rPr>
        <w:tab/>
      </w:r>
      <w:r w:rsidR="003A6436">
        <w:rPr>
          <w:rFonts w:eastAsiaTheme="minorEastAsia"/>
          <w:snapToGrid w:val="0"/>
          <w:lang w:eastAsia="ja-JP"/>
        </w:rPr>
        <w:t>to add genus</w:t>
      </w:r>
      <w:r w:rsidR="003A6436" w:rsidRPr="003A6436">
        <w:rPr>
          <w:rFonts w:eastAsiaTheme="minorEastAsia"/>
          <w:i w:val="0"/>
          <w:snapToGrid w:val="0"/>
          <w:lang w:eastAsia="ja-JP"/>
        </w:rPr>
        <w:t xml:space="preserve"> Epichloe</w:t>
      </w:r>
      <w:r w:rsidR="003A6436">
        <w:rPr>
          <w:rFonts w:eastAsiaTheme="minorEastAsia"/>
          <w:snapToGrid w:val="0"/>
          <w:lang w:eastAsia="ja-JP"/>
        </w:rPr>
        <w:t xml:space="preserve"> to Class 203</w:t>
      </w:r>
      <w:r w:rsidR="00AC112F" w:rsidRPr="00AC112F">
        <w:rPr>
          <w:rFonts w:eastAsiaTheme="minorEastAsia"/>
          <w:snapToGrid w:val="0"/>
          <w:lang w:eastAsia="ja-JP"/>
        </w:rPr>
        <w:t xml:space="preserve"> (</w:t>
      </w:r>
      <w:r w:rsidR="00AC112F" w:rsidRPr="00AC112F">
        <w:rPr>
          <w:rFonts w:eastAsiaTheme="minorEastAsia"/>
          <w:i w:val="0"/>
          <w:snapToGrid w:val="0"/>
          <w:lang w:eastAsia="ja-JP"/>
        </w:rPr>
        <w:t>Agrostis</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Dactylis</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Festuca</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Festulolium</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Lolium</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Phalaris</w:t>
      </w:r>
      <w:r w:rsidR="00AC112F" w:rsidRPr="00AC112F">
        <w:rPr>
          <w:rFonts w:eastAsiaTheme="minorEastAsia"/>
          <w:snapToGrid w:val="0"/>
          <w:lang w:eastAsia="ja-JP"/>
        </w:rPr>
        <w:t>,</w:t>
      </w:r>
      <w:r w:rsidR="00AC112F" w:rsidRPr="00AC112F">
        <w:rPr>
          <w:rFonts w:eastAsiaTheme="minorEastAsia"/>
          <w:i w:val="0"/>
          <w:snapToGrid w:val="0"/>
          <w:lang w:eastAsia="ja-JP"/>
        </w:rPr>
        <w:t xml:space="preserve"> Phleum</w:t>
      </w:r>
      <w:r w:rsidR="00AC112F" w:rsidRPr="00AC112F">
        <w:rPr>
          <w:rFonts w:eastAsiaTheme="minorEastAsia"/>
          <w:snapToGrid w:val="0"/>
          <w:lang w:eastAsia="ja-JP"/>
        </w:rPr>
        <w:t xml:space="preserve"> and </w:t>
      </w:r>
      <w:r w:rsidR="00AC112F" w:rsidRPr="00AC112F">
        <w:rPr>
          <w:rFonts w:eastAsiaTheme="minorEastAsia"/>
          <w:i w:val="0"/>
          <w:snapToGrid w:val="0"/>
          <w:lang w:eastAsia="ja-JP"/>
        </w:rPr>
        <w:t>Poa</w:t>
      </w:r>
      <w:r w:rsidR="00AC112F" w:rsidRPr="00AC112F">
        <w:rPr>
          <w:rFonts w:eastAsiaTheme="minorEastAsia"/>
          <w:snapToGrid w:val="0"/>
          <w:lang w:eastAsia="ja-JP"/>
        </w:rPr>
        <w:t>)</w:t>
      </w:r>
      <w:r w:rsidR="003A6436">
        <w:rPr>
          <w:rFonts w:eastAsiaTheme="minorEastAsia"/>
          <w:snapToGrid w:val="0"/>
          <w:lang w:eastAsia="ja-JP"/>
        </w:rPr>
        <w:t>.</w:t>
      </w:r>
    </w:p>
    <w:p w:rsidR="00C4481C" w:rsidRPr="000D7945" w:rsidRDefault="00C4481C" w:rsidP="00D7034E">
      <w:pPr>
        <w:pStyle w:val="DecisionParagraphs"/>
        <w:rPr>
          <w:rFonts w:eastAsiaTheme="minorEastAsia"/>
          <w:snapToGrid w:val="0"/>
          <w:lang w:eastAsia="ja-JP"/>
        </w:rPr>
      </w:pPr>
    </w:p>
    <w:p w:rsidR="003E20ED" w:rsidRDefault="003E20ED" w:rsidP="009C6467">
      <w:pPr>
        <w:rPr>
          <w:rFonts w:eastAsiaTheme="minorEastAsia"/>
          <w:snapToGrid w:val="0"/>
          <w:lang w:eastAsia="ja-JP"/>
        </w:rPr>
      </w:pPr>
    </w:p>
    <w:p w:rsidR="00995C53" w:rsidRDefault="00995C53" w:rsidP="009C6467">
      <w:pPr>
        <w:pStyle w:val="Heading2"/>
        <w:rPr>
          <w:rFonts w:eastAsiaTheme="minorEastAsia"/>
        </w:rPr>
      </w:pPr>
      <w:bookmarkStart w:id="17" w:name="_Toc29578946"/>
      <w:r w:rsidRPr="000D7945">
        <w:t>Working Group on Variety Denominations</w:t>
      </w:r>
      <w:bookmarkEnd w:id="17"/>
    </w:p>
    <w:p w:rsidR="00995C53" w:rsidRPr="000D7945" w:rsidRDefault="00995C53" w:rsidP="009C6467">
      <w:pPr>
        <w:rPr>
          <w:rFonts w:eastAsiaTheme="minorEastAsia"/>
          <w:snapToGrid w:val="0"/>
          <w:lang w:eastAsia="ja-JP"/>
        </w:rPr>
      </w:pPr>
    </w:p>
    <w:p w:rsidR="000D7945" w:rsidRPr="000D7945" w:rsidRDefault="000D7945" w:rsidP="009C6467">
      <w:pPr>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document </w:t>
      </w:r>
      <w:r w:rsidRPr="000D7945">
        <w:rPr>
          <w:rFonts w:hint="eastAsia"/>
          <w:lang w:eastAsia="ja-JP"/>
        </w:rPr>
        <w:t>TW</w:t>
      </w:r>
      <w:r w:rsidRPr="000D7945">
        <w:rPr>
          <w:lang w:eastAsia="ja-JP"/>
        </w:rPr>
        <w:t>P</w:t>
      </w:r>
      <w:r w:rsidRPr="000D7945">
        <w:rPr>
          <w:rFonts w:hint="eastAsia"/>
          <w:lang w:eastAsia="ja-JP"/>
        </w:rPr>
        <w:t>/</w:t>
      </w:r>
      <w:r>
        <w:rPr>
          <w:lang w:eastAsia="ja-JP"/>
        </w:rPr>
        <w:t>3</w:t>
      </w:r>
      <w:r w:rsidRPr="000D7945">
        <w:rPr>
          <w:rFonts w:hint="eastAsia"/>
          <w:lang w:eastAsia="ja-JP"/>
        </w:rPr>
        <w:t>/</w:t>
      </w:r>
      <w:r w:rsidRPr="000D7945">
        <w:rPr>
          <w:lang w:eastAsia="ja-JP"/>
        </w:rPr>
        <w:t>6</w:t>
      </w:r>
      <w:r w:rsidRPr="000D7945">
        <w:rPr>
          <w:rFonts w:hint="eastAsia"/>
          <w:lang w:eastAsia="ja-JP"/>
        </w:rPr>
        <w:t xml:space="preserve"> </w:t>
      </w:r>
      <w:r w:rsidRPr="000D7945">
        <w:rPr>
          <w:lang w:eastAsia="ja-JP"/>
        </w:rPr>
        <w:t>“Variety Denominations”</w:t>
      </w:r>
      <w:r w:rsidRPr="000D7945">
        <w:rPr>
          <w:rFonts w:hint="eastAsia"/>
          <w:lang w:eastAsia="ja-JP"/>
        </w:rPr>
        <w:t>, paragraph</w:t>
      </w:r>
      <w:r w:rsidRPr="000D7945">
        <w:rPr>
          <w:lang w:eastAsia="ja-JP"/>
        </w:rPr>
        <w:t xml:space="preserve">s 6 to </w:t>
      </w:r>
      <w:r w:rsidR="00995C53">
        <w:rPr>
          <w:lang w:eastAsia="ja-JP"/>
        </w:rPr>
        <w:t>8</w:t>
      </w:r>
      <w:r w:rsidRPr="000D7945">
        <w:rPr>
          <w:rFonts w:eastAsiaTheme="minorEastAsia" w:hint="eastAsia"/>
          <w:lang w:eastAsia="ja-JP"/>
        </w:rPr>
        <w:t>.</w:t>
      </w:r>
    </w:p>
    <w:p w:rsidR="000D7945" w:rsidRPr="000D7945" w:rsidRDefault="000D7945" w:rsidP="009C6467">
      <w:pPr>
        <w:rPr>
          <w:lang w:eastAsia="ja-JP"/>
        </w:rPr>
      </w:pPr>
    </w:p>
    <w:p w:rsidR="00995C53" w:rsidRPr="00995C53" w:rsidRDefault="000D7945" w:rsidP="00995C53">
      <w:pPr>
        <w:rPr>
          <w:rFonts w:eastAsiaTheme="minorEastAsia"/>
          <w:spacing w:val="-2"/>
          <w:lang w:eastAsia="ja-JP"/>
        </w:rPr>
      </w:pPr>
      <w:r w:rsidRPr="000D7945">
        <w:rPr>
          <w:rFonts w:cs="Arial"/>
          <w:snapToGrid w:val="0"/>
        </w:rPr>
        <w:fldChar w:fldCharType="begin"/>
      </w:r>
      <w:r w:rsidRPr="000D7945">
        <w:rPr>
          <w:rFonts w:cs="Arial"/>
          <w:snapToGrid w:val="0"/>
        </w:rPr>
        <w:instrText xml:space="preserve"> AUTONUM  </w:instrText>
      </w:r>
      <w:r w:rsidRPr="000D7945">
        <w:rPr>
          <w:rFonts w:cs="Arial"/>
          <w:snapToGrid w:val="0"/>
        </w:rPr>
        <w:fldChar w:fldCharType="end"/>
      </w:r>
      <w:r w:rsidRPr="000D7945">
        <w:rPr>
          <w:rFonts w:cs="Arial"/>
          <w:snapToGrid w:val="0"/>
        </w:rPr>
        <w:tab/>
      </w:r>
      <w:r w:rsidRPr="000D7945">
        <w:rPr>
          <w:rFonts w:cs="Arial"/>
          <w:snapToGrid w:val="0"/>
          <w:lang w:eastAsia="ja-JP"/>
        </w:rPr>
        <w:t>The Working Group on Variety Denominations (WG</w:t>
      </w:r>
      <w:r w:rsidRPr="000D7945">
        <w:rPr>
          <w:rFonts w:cs="Arial"/>
          <w:snapToGrid w:val="0"/>
          <w:lang w:eastAsia="ja-JP"/>
        </w:rPr>
        <w:noBreakHyphen/>
        <w:t xml:space="preserve">DEN), at its </w:t>
      </w:r>
      <w:r w:rsidR="00D94AB0">
        <w:rPr>
          <w:rFonts w:cs="Arial"/>
          <w:snapToGrid w:val="0"/>
          <w:lang w:eastAsia="ja-JP"/>
        </w:rPr>
        <w:t>six</w:t>
      </w:r>
      <w:r w:rsidRPr="000D7945">
        <w:rPr>
          <w:rFonts w:cs="Arial"/>
          <w:snapToGrid w:val="0"/>
          <w:lang w:eastAsia="ja-JP"/>
        </w:rPr>
        <w:t xml:space="preserve">th meeting, held in Geneva, on October </w:t>
      </w:r>
      <w:r w:rsidR="00D94AB0">
        <w:rPr>
          <w:rFonts w:cs="Arial"/>
          <w:snapToGrid w:val="0"/>
          <w:lang w:eastAsia="ja-JP"/>
        </w:rPr>
        <w:t>29</w:t>
      </w:r>
      <w:r w:rsidRPr="000D7945">
        <w:rPr>
          <w:rFonts w:cs="Arial"/>
          <w:snapToGrid w:val="0"/>
          <w:lang w:eastAsia="ja-JP"/>
        </w:rPr>
        <w:t>, 201</w:t>
      </w:r>
      <w:r w:rsidR="00D94AB0">
        <w:rPr>
          <w:rFonts w:cs="Arial"/>
          <w:snapToGrid w:val="0"/>
          <w:lang w:eastAsia="ja-JP"/>
        </w:rPr>
        <w:t>9</w:t>
      </w:r>
      <w:r w:rsidRPr="000D7945">
        <w:rPr>
          <w:rFonts w:cs="Arial"/>
          <w:snapToGrid w:val="0"/>
          <w:lang w:eastAsia="ja-JP"/>
        </w:rPr>
        <w:t>,</w:t>
      </w:r>
      <w:r w:rsidRPr="000D7945">
        <w:rPr>
          <w:rFonts w:eastAsiaTheme="minorEastAsia"/>
        </w:rPr>
        <w:t xml:space="preserve"> </w:t>
      </w:r>
      <w:r w:rsidRPr="000D7945">
        <w:rPr>
          <w:rFonts w:eastAsiaTheme="minorEastAsia"/>
          <w:lang w:eastAsia="ja-JP"/>
        </w:rPr>
        <w:t xml:space="preserve">considered </w:t>
      </w:r>
      <w:r w:rsidRPr="000D7945">
        <w:rPr>
          <w:rFonts w:eastAsiaTheme="minorEastAsia"/>
        </w:rPr>
        <w:t>documents</w:t>
      </w:r>
      <w:r w:rsidRPr="000D7945">
        <w:rPr>
          <w:rFonts w:eastAsiaTheme="minorEastAsia"/>
          <w:lang w:eastAsia="ja-JP"/>
        </w:rPr>
        <w:t> UPOV/WG-DEN/</w:t>
      </w:r>
      <w:r w:rsidR="00D94AB0">
        <w:rPr>
          <w:rFonts w:eastAsiaTheme="minorEastAsia"/>
          <w:lang w:eastAsia="ja-JP"/>
        </w:rPr>
        <w:t>6</w:t>
      </w:r>
      <w:r w:rsidRPr="000D7945">
        <w:rPr>
          <w:rFonts w:eastAsiaTheme="minorEastAsia"/>
          <w:lang w:eastAsia="ja-JP"/>
        </w:rPr>
        <w:t>/2</w:t>
      </w:r>
      <w:r w:rsidRPr="000D7945">
        <w:rPr>
          <w:rFonts w:eastAsiaTheme="minorEastAsia" w:hint="eastAsia"/>
          <w:lang w:eastAsia="ja-JP"/>
        </w:rPr>
        <w:t xml:space="preserve"> </w:t>
      </w:r>
      <w:r w:rsidRPr="000D7945">
        <w:rPr>
          <w:rFonts w:eastAsiaTheme="minorEastAsia"/>
          <w:lang w:eastAsia="ja-JP"/>
        </w:rPr>
        <w:t xml:space="preserve">“Revision </w:t>
      </w:r>
      <w:r w:rsidRPr="000D7945">
        <w:rPr>
          <w:rFonts w:eastAsiaTheme="minorEastAsia" w:hint="eastAsia"/>
          <w:lang w:eastAsia="ja-JP"/>
        </w:rPr>
        <w:t>o</w:t>
      </w:r>
      <w:r w:rsidRPr="000D7945">
        <w:rPr>
          <w:rFonts w:eastAsiaTheme="minorEastAsia"/>
          <w:lang w:eastAsia="ja-JP"/>
        </w:rPr>
        <w:t xml:space="preserve">f Document </w:t>
      </w:r>
      <w:r w:rsidRPr="000D7945">
        <w:rPr>
          <w:rFonts w:eastAsiaTheme="minorEastAsia" w:hint="eastAsia"/>
          <w:lang w:eastAsia="ja-JP"/>
        </w:rPr>
        <w:t>UPOV</w:t>
      </w:r>
      <w:r w:rsidRPr="000D7945">
        <w:rPr>
          <w:rFonts w:eastAsiaTheme="minorEastAsia"/>
          <w:lang w:eastAsia="ja-JP"/>
        </w:rPr>
        <w:t>/I</w:t>
      </w:r>
      <w:r w:rsidRPr="000D7945">
        <w:rPr>
          <w:rFonts w:eastAsiaTheme="minorEastAsia" w:hint="eastAsia"/>
          <w:lang w:eastAsia="ja-JP"/>
        </w:rPr>
        <w:t>NF</w:t>
      </w:r>
      <w:r w:rsidRPr="000D7945">
        <w:rPr>
          <w:rFonts w:eastAsiaTheme="minorEastAsia"/>
          <w:lang w:eastAsia="ja-JP"/>
        </w:rPr>
        <w:t xml:space="preserve">/12/5 ‘Explanatory Notes On Variety Denominations under the UPOV Convention’” and UPOV/EXN/DEN/1 Draft </w:t>
      </w:r>
      <w:r w:rsidR="00D94AB0">
        <w:rPr>
          <w:rFonts w:eastAsiaTheme="minorEastAsia"/>
          <w:lang w:eastAsia="ja-JP"/>
        </w:rPr>
        <w:t>2</w:t>
      </w:r>
      <w:r w:rsidRPr="000D7945">
        <w:rPr>
          <w:rFonts w:eastAsiaTheme="minorEastAsia"/>
          <w:lang w:eastAsia="ja-JP"/>
        </w:rPr>
        <w:t xml:space="preserve"> “</w:t>
      </w:r>
      <w:r w:rsidRPr="000D7945">
        <w:rPr>
          <w:rFonts w:eastAsiaTheme="minorEastAsia"/>
          <w:iCs/>
          <w:spacing w:val="-4"/>
        </w:rPr>
        <w:t>Explanatory Notes on Variety Denominations under the UPOV Convention”</w:t>
      </w:r>
      <w:r w:rsidR="00995C53" w:rsidRPr="00995C53">
        <w:rPr>
          <w:rFonts w:eastAsiaTheme="minorEastAsia"/>
          <w:iCs/>
          <w:spacing w:val="-2"/>
        </w:rPr>
        <w:t xml:space="preserve"> and</w:t>
      </w:r>
      <w:r w:rsidR="00995C53" w:rsidRPr="00995C53">
        <w:rPr>
          <w:rFonts w:eastAsiaTheme="minorEastAsia"/>
          <w:spacing w:val="-2"/>
        </w:rPr>
        <w:t xml:space="preserve"> agreed with the text proposed in document</w:t>
      </w:r>
      <w:r w:rsidR="00995C53" w:rsidRPr="00995C53">
        <w:rPr>
          <w:rFonts w:eastAsiaTheme="minorEastAsia"/>
          <w:spacing w:val="-2"/>
          <w:lang w:eastAsia="ja-JP"/>
        </w:rPr>
        <w:t> UPOV/EXN/DEN/1 Draft 2, subject to the following:</w:t>
      </w:r>
    </w:p>
    <w:p w:rsidR="00995C53" w:rsidRPr="00995C53" w:rsidRDefault="00995C53" w:rsidP="00995C53">
      <w:pPr>
        <w:rPr>
          <w:rFonts w:eastAsiaTheme="minorEastAsia"/>
          <w:spacing w:val="-2"/>
          <w:lang w:eastAsia="ja-JP"/>
        </w:rPr>
      </w:pPr>
    </w:p>
    <w:p w:rsidR="00995C53" w:rsidRPr="00995C53" w:rsidRDefault="00995C53" w:rsidP="00995C53">
      <w:pPr>
        <w:ind w:left="1701" w:hanging="1701"/>
        <w:rPr>
          <w:rFonts w:eastAsiaTheme="minorEastAsia"/>
          <w:spacing w:val="-2"/>
          <w:lang w:eastAsia="ja-JP"/>
        </w:rPr>
      </w:pPr>
      <w:r w:rsidRPr="00995C53">
        <w:rPr>
          <w:rFonts w:eastAsiaTheme="minorEastAsia"/>
          <w:spacing w:val="-2"/>
          <w:lang w:eastAsia="ja-JP"/>
        </w:rPr>
        <w:t xml:space="preserve">Section 2.3.1 (d): to delete the following example of a suitable denomination: </w:t>
      </w:r>
    </w:p>
    <w:p w:rsidR="00995C53" w:rsidRPr="00995C53" w:rsidRDefault="00995C53" w:rsidP="00995C53">
      <w:pPr>
        <w:ind w:left="1701" w:hanging="1701"/>
        <w:rPr>
          <w:rFonts w:eastAsiaTheme="minorEastAsia"/>
          <w:spacing w:val="-2"/>
          <w:lang w:eastAsia="ja-JP"/>
        </w:rPr>
      </w:pPr>
    </w:p>
    <w:p w:rsidR="00995C53" w:rsidRPr="00995C53" w:rsidRDefault="00995C53" w:rsidP="00995C53">
      <w:pPr>
        <w:ind w:left="1560" w:hanging="1560"/>
        <w:rPr>
          <w:rFonts w:eastAsiaTheme="minorEastAsia"/>
          <w:spacing w:val="-2"/>
          <w:lang w:eastAsia="ja-JP"/>
        </w:rPr>
      </w:pPr>
      <w:r w:rsidRPr="00995C53">
        <w:rPr>
          <w:rFonts w:eastAsiaTheme="minorEastAsia"/>
          <w:spacing w:val="-2"/>
          <w:lang w:eastAsia="ja-JP"/>
        </w:rPr>
        <w:tab/>
      </w:r>
      <w:r w:rsidRPr="00995C53">
        <w:rPr>
          <w:rFonts w:eastAsiaTheme="minorEastAsia"/>
          <w:spacing w:val="-2"/>
          <w:sz w:val="18"/>
          <w:szCs w:val="18"/>
          <w:lang w:eastAsia="ja-JP"/>
        </w:rPr>
        <w:t>“</w:t>
      </w:r>
      <w:r w:rsidRPr="00995C53">
        <w:rPr>
          <w:rFonts w:eastAsiaTheme="minorEastAsia"/>
          <w:i/>
          <w:spacing w:val="-2"/>
          <w:sz w:val="18"/>
          <w:szCs w:val="18"/>
          <w:lang w:eastAsia="ja-JP"/>
        </w:rPr>
        <w:t xml:space="preserve">Prunus </w:t>
      </w:r>
      <w:r w:rsidRPr="00995C53">
        <w:rPr>
          <w:rFonts w:eastAsiaTheme="minorEastAsia"/>
          <w:spacing w:val="-2"/>
          <w:sz w:val="18"/>
          <w:szCs w:val="18"/>
          <w:lang w:eastAsia="ja-JP"/>
        </w:rPr>
        <w:t>‘Sato-zakura’ (‘Zakura’ is the Japanese word for flowering cherries, rather than a name for the whole genus)”</w:t>
      </w:r>
      <w:r w:rsidRPr="00995C53">
        <w:rPr>
          <w:rFonts w:eastAsiaTheme="minorEastAsia"/>
          <w:spacing w:val="-2"/>
          <w:lang w:eastAsia="ja-JP"/>
        </w:rPr>
        <w:t>;</w:t>
      </w:r>
    </w:p>
    <w:p w:rsidR="00995C53" w:rsidRPr="00995C53" w:rsidRDefault="00995C53" w:rsidP="00995C53">
      <w:pPr>
        <w:rPr>
          <w:rFonts w:eastAsiaTheme="minorEastAsia"/>
          <w:spacing w:val="-2"/>
          <w:lang w:eastAsia="ja-JP"/>
        </w:rPr>
      </w:pPr>
    </w:p>
    <w:p w:rsidR="00995C53" w:rsidRPr="00995C53" w:rsidRDefault="00995C53" w:rsidP="00995C53">
      <w:pPr>
        <w:ind w:left="1701" w:hanging="1701"/>
        <w:rPr>
          <w:rFonts w:eastAsiaTheme="minorEastAsia"/>
          <w:spacing w:val="-2"/>
          <w:lang w:eastAsia="ja-JP"/>
        </w:rPr>
      </w:pPr>
      <w:r w:rsidRPr="00995C53">
        <w:rPr>
          <w:rFonts w:eastAsiaTheme="minorEastAsia"/>
          <w:spacing w:val="-2"/>
          <w:lang w:eastAsia="ja-JP"/>
        </w:rPr>
        <w:t xml:space="preserve">Section 2.3.3 (a): to read as follows: </w:t>
      </w:r>
    </w:p>
    <w:p w:rsidR="00995C53" w:rsidRPr="00995C53" w:rsidRDefault="00995C53" w:rsidP="00995C53">
      <w:pPr>
        <w:ind w:left="1701" w:hanging="1701"/>
        <w:rPr>
          <w:rFonts w:eastAsiaTheme="minorEastAsia"/>
          <w:spacing w:val="-2"/>
          <w:lang w:eastAsia="ja-JP"/>
        </w:rPr>
      </w:pPr>
    </w:p>
    <w:p w:rsidR="00995C53" w:rsidRPr="00995C53" w:rsidRDefault="00995C53" w:rsidP="00995C53">
      <w:pPr>
        <w:ind w:left="1560" w:hanging="1560"/>
        <w:rPr>
          <w:rFonts w:eastAsiaTheme="minorEastAsia"/>
          <w:spacing w:val="-2"/>
          <w:lang w:eastAsia="ja-JP"/>
        </w:rPr>
      </w:pPr>
      <w:r w:rsidRPr="00995C53">
        <w:rPr>
          <w:rFonts w:eastAsiaTheme="minorEastAsia"/>
          <w:spacing w:val="-2"/>
          <w:lang w:eastAsia="ja-JP"/>
        </w:rPr>
        <w:tab/>
      </w:r>
      <w:r w:rsidRPr="00995C53">
        <w:rPr>
          <w:rFonts w:eastAsiaTheme="minorEastAsia"/>
          <w:spacing w:val="-2"/>
          <w:sz w:val="18"/>
          <w:szCs w:val="18"/>
          <w:lang w:eastAsia="ja-JP"/>
        </w:rPr>
        <w:t xml:space="preserve">“A difference of only one letter or one number may be considered to be liable to mislead or cause confusion concerning the identity of the variety.  However, the following cases are examples of only one </w:t>
      </w:r>
      <w:r w:rsidRPr="00995C53">
        <w:rPr>
          <w:rFonts w:eastAsiaTheme="minorEastAsia"/>
          <w:spacing w:val="-2"/>
          <w:sz w:val="18"/>
          <w:szCs w:val="18"/>
          <w:lang w:eastAsia="ja-JP"/>
        </w:rPr>
        <w:lastRenderedPageBreak/>
        <w:t>letter or one number difference that may be considered not to be liable to mislead or cause confusion: […]”;</w:t>
      </w:r>
    </w:p>
    <w:p w:rsidR="00995C53" w:rsidRPr="00995C53" w:rsidRDefault="00995C53" w:rsidP="00995C53">
      <w:pPr>
        <w:rPr>
          <w:rFonts w:eastAsiaTheme="minorEastAsia"/>
          <w:spacing w:val="-2"/>
          <w:lang w:eastAsia="ja-JP"/>
        </w:rPr>
      </w:pPr>
    </w:p>
    <w:p w:rsidR="00995C53" w:rsidRPr="00995C53" w:rsidRDefault="00995C53" w:rsidP="00995C53">
      <w:pPr>
        <w:ind w:left="1701" w:hanging="1701"/>
        <w:rPr>
          <w:rFonts w:eastAsiaTheme="minorEastAsia"/>
          <w:spacing w:val="-2"/>
          <w:lang w:eastAsia="ja-JP"/>
        </w:rPr>
      </w:pPr>
      <w:r w:rsidRPr="00995C53">
        <w:rPr>
          <w:rFonts w:eastAsiaTheme="minorEastAsia"/>
          <w:spacing w:val="-2"/>
          <w:lang w:eastAsia="ja-JP"/>
        </w:rPr>
        <w:t xml:space="preserve">Section 2.3.4 (b): to read as follows: </w:t>
      </w:r>
    </w:p>
    <w:p w:rsidR="00995C53" w:rsidRPr="00995C53" w:rsidRDefault="00995C53" w:rsidP="00995C53">
      <w:pPr>
        <w:ind w:left="1701" w:hanging="1701"/>
        <w:rPr>
          <w:rFonts w:eastAsiaTheme="minorEastAsia"/>
          <w:spacing w:val="-2"/>
          <w:lang w:eastAsia="ja-JP"/>
        </w:rPr>
      </w:pPr>
    </w:p>
    <w:p w:rsidR="00995C53" w:rsidRPr="00995C53" w:rsidRDefault="00995C53" w:rsidP="00995C53">
      <w:pPr>
        <w:ind w:left="1560" w:hanging="1560"/>
        <w:rPr>
          <w:rFonts w:eastAsiaTheme="minorEastAsia"/>
          <w:spacing w:val="-2"/>
          <w:sz w:val="18"/>
          <w:szCs w:val="18"/>
          <w:u w:val="single"/>
          <w:lang w:eastAsia="ja-JP"/>
        </w:rPr>
      </w:pPr>
      <w:r w:rsidRPr="00995C53">
        <w:rPr>
          <w:rFonts w:eastAsiaTheme="minorEastAsia"/>
          <w:spacing w:val="-2"/>
          <w:lang w:eastAsia="ja-JP"/>
        </w:rPr>
        <w:tab/>
      </w:r>
      <w:r w:rsidRPr="00995C53">
        <w:rPr>
          <w:rFonts w:eastAsiaTheme="minorEastAsia"/>
          <w:spacing w:val="-2"/>
          <w:sz w:val="18"/>
          <w:szCs w:val="18"/>
          <w:lang w:eastAsia="ja-JP"/>
        </w:rPr>
        <w:t>“A word format, pattern or combination may become associated with a breeder by custom and practice.  However, to become associated with a breeder, it would be necessary to include a common word, prefix or suffix.  In such cases, the authority may consider that the use of that word format, pattern or combination for denominations of varieties by another breeder may mislead or cause confusion concerning the identity of the breeder;</w:t>
      </w:r>
    </w:p>
    <w:p w:rsidR="00995C53" w:rsidRPr="00995C53" w:rsidRDefault="00995C53" w:rsidP="00995C53">
      <w:pPr>
        <w:rPr>
          <w:rFonts w:eastAsiaTheme="minorEastAsia"/>
          <w:spacing w:val="-2"/>
          <w:sz w:val="18"/>
          <w:szCs w:val="18"/>
          <w:u w:val="single"/>
          <w:lang w:eastAsia="ja-JP"/>
        </w:rPr>
      </w:pPr>
    </w:p>
    <w:p w:rsidR="00995C53" w:rsidRPr="00995C53" w:rsidRDefault="00995C53" w:rsidP="00995C53">
      <w:pPr>
        <w:ind w:left="1560" w:hanging="1560"/>
        <w:rPr>
          <w:rFonts w:eastAsiaTheme="minorEastAsia"/>
          <w:spacing w:val="-2"/>
          <w:sz w:val="18"/>
          <w:szCs w:val="18"/>
          <w:lang w:eastAsia="ja-JP"/>
        </w:rPr>
      </w:pPr>
      <w:r w:rsidRPr="00995C53">
        <w:rPr>
          <w:rFonts w:eastAsiaTheme="minorEastAsia"/>
          <w:spacing w:val="-2"/>
          <w:sz w:val="18"/>
          <w:szCs w:val="18"/>
          <w:lang w:eastAsia="ja-JP"/>
        </w:rPr>
        <w:tab/>
        <w:t>“</w:t>
      </w:r>
      <w:r w:rsidRPr="00995C53">
        <w:rPr>
          <w:rFonts w:eastAsiaTheme="minorEastAsia"/>
          <w:i/>
          <w:spacing w:val="-2"/>
          <w:sz w:val="18"/>
          <w:szCs w:val="18"/>
          <w:lang w:eastAsia="ja-JP"/>
        </w:rPr>
        <w:t>Examples of unsuitable denominations</w:t>
      </w:r>
      <w:r w:rsidRPr="00995C53">
        <w:rPr>
          <w:rFonts w:eastAsiaTheme="minorEastAsia"/>
          <w:spacing w:val="-2"/>
          <w:sz w:val="18"/>
          <w:szCs w:val="18"/>
          <w:lang w:eastAsia="ja-JP"/>
        </w:rPr>
        <w:t>:  ‘ABC red’ proposed by a breeder (Breeder 2) when ‘ABC velvet’, ‘ABC star’ and ‘ABC green’ are registered by another breeder (Breeder 1).”</w:t>
      </w:r>
    </w:p>
    <w:p w:rsidR="00995C53" w:rsidRPr="00995C53" w:rsidRDefault="00995C53" w:rsidP="00995C53">
      <w:pPr>
        <w:rPr>
          <w:rFonts w:eastAsiaTheme="minorEastAsia"/>
          <w:spacing w:val="-2"/>
          <w:lang w:eastAsia="ja-JP"/>
        </w:rPr>
      </w:pPr>
    </w:p>
    <w:p w:rsidR="00995C53" w:rsidRPr="00995C53" w:rsidRDefault="00995C53" w:rsidP="00995C53">
      <w:pPr>
        <w:rPr>
          <w:rFonts w:eastAsiaTheme="minorEastAsia"/>
          <w:spacing w:val="-2"/>
          <w:lang w:eastAsia="ja-JP"/>
        </w:rPr>
      </w:pPr>
      <w:r w:rsidRPr="00995C53">
        <w:rPr>
          <w:rFonts w:eastAsiaTheme="minorEastAsia"/>
          <w:spacing w:val="-2"/>
          <w:lang w:eastAsia="ja-JP"/>
        </w:rPr>
        <w:t>Section 5.3 (a): to clarify the following wording:</w:t>
      </w:r>
    </w:p>
    <w:p w:rsidR="00995C53" w:rsidRPr="00995C53" w:rsidRDefault="00995C53" w:rsidP="00995C53">
      <w:pPr>
        <w:rPr>
          <w:rFonts w:eastAsiaTheme="minorEastAsia"/>
          <w:spacing w:val="-2"/>
          <w:lang w:eastAsia="ja-JP"/>
        </w:rPr>
      </w:pPr>
    </w:p>
    <w:p w:rsidR="00995C53" w:rsidRPr="00995C53" w:rsidRDefault="00995C53" w:rsidP="00995C53">
      <w:pPr>
        <w:ind w:left="1560" w:hanging="142"/>
        <w:rPr>
          <w:rFonts w:eastAsiaTheme="minorEastAsia"/>
          <w:spacing w:val="-2"/>
          <w:sz w:val="18"/>
          <w:szCs w:val="18"/>
          <w:lang w:eastAsia="ja-JP"/>
        </w:rPr>
      </w:pPr>
      <w:r w:rsidRPr="00995C53">
        <w:rPr>
          <w:rFonts w:eastAsiaTheme="minorEastAsia"/>
          <w:spacing w:val="-2"/>
          <w:sz w:val="18"/>
          <w:szCs w:val="18"/>
          <w:lang w:eastAsia="ja-JP"/>
        </w:rPr>
        <w:tab/>
        <w:t>“it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rsidR="00995C53" w:rsidRPr="00995C53" w:rsidRDefault="00995C53" w:rsidP="00506D2F">
      <w:pPr>
        <w:ind w:firstLine="567"/>
        <w:jc w:val="left"/>
        <w:rPr>
          <w:rFonts w:cs="Arial"/>
        </w:rPr>
      </w:pPr>
    </w:p>
    <w:p w:rsidR="00995C53" w:rsidRPr="00995C53" w:rsidRDefault="00995C53" w:rsidP="00995C53">
      <w:pPr>
        <w:rPr>
          <w:rFonts w:cs="Arial"/>
        </w:rPr>
      </w:pPr>
      <w:r w:rsidRPr="00995C53">
        <w:rPr>
          <w:rFonts w:eastAsiaTheme="minorEastAsia"/>
        </w:rPr>
        <w:fldChar w:fldCharType="begin"/>
      </w:r>
      <w:r w:rsidRPr="00995C53">
        <w:rPr>
          <w:rFonts w:eastAsiaTheme="minorEastAsia"/>
        </w:rPr>
        <w:instrText xml:space="preserve"> AUTONUM  </w:instrText>
      </w:r>
      <w:r w:rsidRPr="00995C53">
        <w:rPr>
          <w:rFonts w:eastAsiaTheme="minorEastAsia"/>
        </w:rPr>
        <w:fldChar w:fldCharType="end"/>
      </w:r>
      <w:r w:rsidRPr="00995C53">
        <w:rPr>
          <w:rFonts w:eastAsiaTheme="minorEastAsia"/>
        </w:rPr>
        <w:tab/>
        <w:t xml:space="preserve">The WG-DEN agreed that a draft of document UPOV/EXN/DEN/1 should be submitted to the </w:t>
      </w:r>
      <w:r w:rsidRPr="00995C53">
        <w:rPr>
          <w:rFonts w:eastAsiaTheme="minorEastAsia"/>
          <w:color w:val="000000"/>
        </w:rPr>
        <w:t>Administrative and Legal Committee (CAJ)</w:t>
      </w:r>
      <w:r w:rsidRPr="00995C53">
        <w:rPr>
          <w:rFonts w:eastAsiaTheme="minorEastAsia"/>
        </w:rPr>
        <w:t xml:space="preserve"> on the above basis. </w:t>
      </w:r>
    </w:p>
    <w:p w:rsidR="000D7945" w:rsidRDefault="000D7945" w:rsidP="000D7945">
      <w:pPr>
        <w:rPr>
          <w:lang w:eastAsia="ja-JP"/>
        </w:rPr>
      </w:pPr>
    </w:p>
    <w:p w:rsidR="003928A7" w:rsidRPr="003E6A0B" w:rsidRDefault="003928A7" w:rsidP="00BE5CA2">
      <w:pPr>
        <w:pStyle w:val="Heading2"/>
        <w:keepNext/>
      </w:pPr>
      <w:bookmarkStart w:id="18" w:name="_Toc15481361"/>
      <w:bookmarkStart w:id="19" w:name="_Toc29578947"/>
      <w:r w:rsidRPr="00E61009">
        <w:t>Administrative and Legal Committee</w:t>
      </w:r>
      <w:bookmarkEnd w:id="18"/>
      <w:bookmarkEnd w:id="19"/>
    </w:p>
    <w:p w:rsidR="00995C53" w:rsidRDefault="00995C53" w:rsidP="00BE5CA2">
      <w:pPr>
        <w:keepNext/>
        <w:rPr>
          <w:lang w:eastAsia="ja-JP"/>
        </w:rPr>
      </w:pPr>
    </w:p>
    <w:p w:rsidR="003928A7" w:rsidRPr="006B6F0F" w:rsidRDefault="003928A7" w:rsidP="00BE5CA2">
      <w:pPr>
        <w:keepNext/>
      </w:pPr>
      <w:r w:rsidRPr="005D76BF">
        <w:rPr>
          <w:rFonts w:eastAsiaTheme="minorEastAsia"/>
          <w:snapToGrid w:val="0"/>
          <w:lang w:eastAsia="ja-JP"/>
        </w:rPr>
        <w:fldChar w:fldCharType="begin"/>
      </w:r>
      <w:r w:rsidRPr="005D76BF">
        <w:rPr>
          <w:rFonts w:eastAsiaTheme="minorEastAsia"/>
          <w:snapToGrid w:val="0"/>
          <w:lang w:eastAsia="ja-JP"/>
        </w:rPr>
        <w:instrText xml:space="preserve"> AUTONUM  </w:instrText>
      </w:r>
      <w:r w:rsidRPr="005D76BF">
        <w:rPr>
          <w:rFonts w:eastAsiaTheme="minorEastAsia"/>
          <w:snapToGrid w:val="0"/>
          <w:lang w:eastAsia="ja-JP"/>
        </w:rPr>
        <w:fldChar w:fldCharType="end"/>
      </w:r>
      <w:r w:rsidRPr="005D76BF">
        <w:rPr>
          <w:rFonts w:eastAsiaTheme="minorEastAsia"/>
          <w:snapToGrid w:val="0"/>
          <w:lang w:eastAsia="ja-JP"/>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5D76BF">
        <w:rPr>
          <w:rFonts w:eastAsiaTheme="minorEastAsia"/>
          <w:snapToGrid w:val="0"/>
          <w:lang w:eastAsia="ja-JP"/>
        </w:rPr>
        <w:t xml:space="preserve"> </w:t>
      </w:r>
      <w:r w:rsidRPr="00A80FDD">
        <w:rPr>
          <w:kern w:val="28"/>
        </w:rPr>
        <w:t xml:space="preserve">considered </w:t>
      </w:r>
      <w:r>
        <w:t>documents</w:t>
      </w:r>
      <w:r w:rsidR="005166A2">
        <w:t> </w:t>
      </w:r>
      <w:r>
        <w:t>CAJ/76/6</w:t>
      </w:r>
      <w:r w:rsidR="006C1D9E" w:rsidRPr="000D7945">
        <w:rPr>
          <w:rFonts w:hint="eastAsia"/>
          <w:lang w:eastAsia="ja-JP"/>
        </w:rPr>
        <w:t xml:space="preserve"> </w:t>
      </w:r>
      <w:r w:rsidR="006C1D9E" w:rsidRPr="000D7945">
        <w:rPr>
          <w:lang w:eastAsia="ja-JP"/>
        </w:rPr>
        <w:t>“Variety Denominations”</w:t>
      </w:r>
      <w:r w:rsidR="006C1D9E">
        <w:rPr>
          <w:lang w:eastAsia="ja-JP"/>
        </w:rPr>
        <w:t xml:space="preserve"> </w:t>
      </w:r>
      <w:r>
        <w:t>and CAJ/76/6 Add.</w:t>
      </w:r>
      <w:r w:rsidRPr="00D22D2A">
        <w:t xml:space="preserve"> </w:t>
      </w:r>
      <w:r>
        <w:t xml:space="preserve">The CAJ noted that </w:t>
      </w:r>
      <w:r w:rsidRPr="006B6F0F">
        <w:t xml:space="preserve">document CAJ/76/6  Add. </w:t>
      </w:r>
      <w:r w:rsidRPr="006B6F0F">
        <w:rPr>
          <w:rFonts w:eastAsiaTheme="minorEastAsia"/>
        </w:rPr>
        <w:t>contained the conclusions at the sixth meeting</w:t>
      </w:r>
      <w:r w:rsidRPr="006B6F0F">
        <w:t xml:space="preserve"> </w:t>
      </w:r>
      <w:r w:rsidRPr="006B6F0F">
        <w:rPr>
          <w:rFonts w:eastAsiaTheme="minorEastAsia"/>
        </w:rPr>
        <w:t xml:space="preserve">of the </w:t>
      </w:r>
      <w:r w:rsidRPr="006B6F0F">
        <w:rPr>
          <w:rFonts w:cs="Arial"/>
          <w:snapToGrid w:val="0"/>
          <w:lang w:eastAsia="ja-JP"/>
        </w:rPr>
        <w:t>WG</w:t>
      </w:r>
      <w:r w:rsidRPr="006B6F0F">
        <w:rPr>
          <w:rFonts w:cs="Arial"/>
          <w:snapToGrid w:val="0"/>
          <w:lang w:eastAsia="ja-JP"/>
        </w:rPr>
        <w:noBreakHyphen/>
        <w:t>DEN</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w:t>
      </w:r>
      <w:r w:rsidR="00454474">
        <w:rPr>
          <w:lang w:eastAsia="ja-JP"/>
        </w:rPr>
        <w:t>6</w:t>
      </w:r>
      <w:r w:rsidRPr="00795E22">
        <w:rPr>
          <w:lang w:eastAsia="ja-JP"/>
        </w:rPr>
        <w:t>/</w:t>
      </w:r>
      <w:r w:rsidR="00454474">
        <w:rPr>
          <w:lang w:eastAsia="ja-JP"/>
        </w:rPr>
        <w:t>9</w:t>
      </w:r>
      <w:r w:rsidRPr="00070795">
        <w:rPr>
          <w:lang w:eastAsia="ja-JP"/>
        </w:rPr>
        <w:t xml:space="preserve"> “Report”, paragraph</w:t>
      </w:r>
      <w:r w:rsidR="00454474">
        <w:rPr>
          <w:lang w:eastAsia="ja-JP"/>
        </w:rPr>
        <w:t>s</w:t>
      </w:r>
      <w:r w:rsidRPr="00070795">
        <w:rPr>
          <w:lang w:eastAsia="ja-JP"/>
        </w:rPr>
        <w:t xml:space="preserve"> </w:t>
      </w:r>
      <w:r>
        <w:rPr>
          <w:lang w:eastAsia="ja-JP"/>
        </w:rPr>
        <w:t>3</w:t>
      </w:r>
      <w:r w:rsidR="00454474">
        <w:rPr>
          <w:lang w:eastAsia="ja-JP"/>
        </w:rPr>
        <w:t>5 to 39</w:t>
      </w:r>
      <w:r w:rsidRPr="00795E22">
        <w:rPr>
          <w:lang w:eastAsia="ja-JP"/>
        </w:rPr>
        <w:t>)</w:t>
      </w:r>
      <w:r w:rsidRPr="006B6F0F">
        <w:rPr>
          <w:rFonts w:eastAsiaTheme="minorEastAsia"/>
        </w:rPr>
        <w:t>.</w:t>
      </w:r>
    </w:p>
    <w:p w:rsidR="003928A7" w:rsidRPr="006B6F0F" w:rsidRDefault="003928A7" w:rsidP="003928A7">
      <w:pPr>
        <w:rPr>
          <w:kern w:val="28"/>
        </w:rPr>
      </w:pPr>
    </w:p>
    <w:p w:rsidR="003928A7" w:rsidRPr="00A74321" w:rsidRDefault="003928A7" w:rsidP="006C1D9E">
      <w:pPr>
        <w:keepNext/>
        <w:keepLines/>
        <w:rPr>
          <w:rFonts w:eastAsiaTheme="minorEastAsia"/>
          <w:spacing w:val="-2"/>
          <w:sz w:val="18"/>
          <w:szCs w:val="18"/>
          <w:lang w:eastAsia="ja-JP"/>
        </w:rPr>
      </w:pPr>
      <w:r w:rsidRPr="006B6F0F">
        <w:rPr>
          <w:kern w:val="28"/>
        </w:rPr>
        <w:fldChar w:fldCharType="begin"/>
      </w:r>
      <w:r w:rsidRPr="006B6F0F">
        <w:rPr>
          <w:kern w:val="28"/>
        </w:rPr>
        <w:instrText xml:space="preserve"> AUTONUM  </w:instrText>
      </w:r>
      <w:r w:rsidRPr="006B6F0F">
        <w:rPr>
          <w:kern w:val="28"/>
        </w:rPr>
        <w:fldChar w:fldCharType="end"/>
      </w:r>
      <w:r w:rsidRPr="006B6F0F">
        <w:rPr>
          <w:kern w:val="28"/>
        </w:rPr>
        <w:tab/>
        <w:t xml:space="preserve">The CAJ noted the </w:t>
      </w:r>
      <w:r w:rsidR="006C1D9E">
        <w:rPr>
          <w:kern w:val="28"/>
        </w:rPr>
        <w:t>revisions</w:t>
      </w:r>
      <w:r w:rsidRPr="006B6F0F">
        <w:rPr>
          <w:kern w:val="28"/>
        </w:rPr>
        <w:t xml:space="preserve"> </w:t>
      </w:r>
      <w:r w:rsidR="006C1D9E">
        <w:rPr>
          <w:kern w:val="28"/>
        </w:rPr>
        <w:t>of</w:t>
      </w:r>
      <w:r w:rsidRPr="006B6F0F">
        <w:rPr>
          <w:kern w:val="28"/>
        </w:rPr>
        <w:t xml:space="preserve"> document UPOV/INF/12/</w:t>
      </w:r>
      <w:r w:rsidR="006C1D9E">
        <w:rPr>
          <w:kern w:val="28"/>
        </w:rPr>
        <w:t>5</w:t>
      </w:r>
      <w:r w:rsidRPr="006B6F0F">
        <w:rPr>
          <w:kern w:val="28"/>
        </w:rPr>
        <w:t>, as presented in document U</w:t>
      </w:r>
      <w:r w:rsidRPr="006B6F0F">
        <w:rPr>
          <w:rFonts w:eastAsiaTheme="minorEastAsia" w:cs="Arial"/>
          <w:snapToGrid w:val="0"/>
          <w:lang w:eastAsia="ja-JP"/>
        </w:rPr>
        <w:t>POV/EXN/DEN/1 Draft 2</w:t>
      </w:r>
      <w:r w:rsidR="006C1D9E">
        <w:rPr>
          <w:rFonts w:eastAsiaTheme="minorEastAsia" w:cs="Arial"/>
          <w:snapToGrid w:val="0"/>
          <w:lang w:eastAsia="ja-JP"/>
        </w:rPr>
        <w:t xml:space="preserve"> with the amendment</w:t>
      </w:r>
      <w:r w:rsidR="00454474">
        <w:rPr>
          <w:rFonts w:eastAsiaTheme="minorEastAsia" w:cs="Arial"/>
          <w:snapToGrid w:val="0"/>
          <w:lang w:eastAsia="ja-JP"/>
        </w:rPr>
        <w:t>s</w:t>
      </w:r>
      <w:r w:rsidR="005166A2">
        <w:rPr>
          <w:rFonts w:eastAsiaTheme="minorEastAsia" w:cs="Arial"/>
          <w:snapToGrid w:val="0"/>
          <w:lang w:eastAsia="ja-JP"/>
        </w:rPr>
        <w:t xml:space="preserve"> proposed by the WG-DEN</w:t>
      </w:r>
      <w:r w:rsidR="006C1D9E">
        <w:rPr>
          <w:rFonts w:eastAsiaTheme="minorEastAsia" w:cs="Arial"/>
          <w:snapToGrid w:val="0"/>
          <w:lang w:eastAsia="ja-JP"/>
        </w:rPr>
        <w:t>.</w:t>
      </w:r>
    </w:p>
    <w:p w:rsidR="003928A7" w:rsidRPr="00A74321" w:rsidRDefault="003928A7" w:rsidP="003928A7"/>
    <w:p w:rsidR="003928A7" w:rsidRPr="00A74321" w:rsidRDefault="003928A7" w:rsidP="003928A7">
      <w:pPr>
        <w:keepNext/>
        <w:rPr>
          <w:rFonts w:eastAsiaTheme="minorEastAsia"/>
          <w:spacing w:val="-2"/>
          <w:lang w:eastAsia="ja-JP"/>
        </w:rPr>
      </w:pPr>
      <w:r w:rsidRPr="00A74321">
        <w:rPr>
          <w:kern w:val="28"/>
        </w:rPr>
        <w:fldChar w:fldCharType="begin"/>
      </w:r>
      <w:r w:rsidRPr="00A74321">
        <w:rPr>
          <w:kern w:val="28"/>
        </w:rPr>
        <w:instrText xml:space="preserve"> AUTONUM  </w:instrText>
      </w:r>
      <w:r w:rsidRPr="00A74321">
        <w:rPr>
          <w:kern w:val="28"/>
        </w:rPr>
        <w:fldChar w:fldCharType="end"/>
      </w:r>
      <w:r w:rsidRPr="00A74321">
        <w:rPr>
          <w:kern w:val="28"/>
        </w:rPr>
        <w:tab/>
      </w:r>
      <w:r w:rsidRPr="00A74321">
        <w:t xml:space="preserve">The CAJ noted that the WG-DEN had requested the Office of the Union to clarify the </w:t>
      </w:r>
      <w:r w:rsidRPr="00A74321">
        <w:rPr>
          <w:rFonts w:eastAsiaTheme="minorEastAsia"/>
          <w:spacing w:val="-2"/>
          <w:lang w:eastAsia="ja-JP"/>
        </w:rPr>
        <w:t>following wording:</w:t>
      </w:r>
    </w:p>
    <w:p w:rsidR="003928A7" w:rsidRPr="00B81331" w:rsidRDefault="003928A7" w:rsidP="003928A7">
      <w:pPr>
        <w:keepNext/>
        <w:rPr>
          <w:rFonts w:eastAsiaTheme="minorEastAsia"/>
          <w:spacing w:val="-2"/>
          <w:lang w:eastAsia="ja-JP"/>
        </w:rPr>
      </w:pPr>
    </w:p>
    <w:p w:rsidR="003928A7" w:rsidRPr="00A74321" w:rsidRDefault="003928A7" w:rsidP="003928A7">
      <w:pPr>
        <w:keepNext/>
        <w:ind w:left="567" w:right="567"/>
        <w:rPr>
          <w:rFonts w:eastAsiaTheme="minorEastAsia"/>
          <w:spacing w:val="-2"/>
          <w:lang w:eastAsia="ja-JP"/>
        </w:rPr>
      </w:pPr>
      <w:r>
        <w:rPr>
          <w:rFonts w:eastAsiaTheme="minorEastAsia"/>
          <w:spacing w:val="-2"/>
          <w:lang w:eastAsia="ja-JP"/>
        </w:rPr>
        <w:t>“</w:t>
      </w:r>
      <w:r w:rsidRPr="00A74321">
        <w:rPr>
          <w:rFonts w:eastAsiaTheme="minorEastAsia"/>
          <w:spacing w:val="-2"/>
          <w:lang w:eastAsia="ja-JP"/>
        </w:rPr>
        <w:t xml:space="preserve">Section 5.3 (a): </w:t>
      </w:r>
    </w:p>
    <w:p w:rsidR="003928A7" w:rsidRPr="00A74321" w:rsidRDefault="003928A7" w:rsidP="00C8244F">
      <w:pPr>
        <w:ind w:left="567" w:right="567"/>
        <w:rPr>
          <w:rFonts w:eastAsiaTheme="minorEastAsia"/>
          <w:spacing w:val="-2"/>
          <w:sz w:val="18"/>
          <w:szCs w:val="18"/>
          <w:lang w:eastAsia="ja-JP"/>
        </w:rPr>
      </w:pPr>
      <w:r w:rsidRPr="00A74321">
        <w:rPr>
          <w:rFonts w:eastAsiaTheme="minorEastAsia"/>
          <w:spacing w:val="-2"/>
          <w:sz w:val="18"/>
          <w:szCs w:val="18"/>
          <w:lang w:eastAsia="ja-JP"/>
        </w:rPr>
        <w:t xml:space="preserve"> </w:t>
      </w:r>
      <w:r>
        <w:rPr>
          <w:rFonts w:eastAsiaTheme="minorEastAsia"/>
          <w:spacing w:val="-2"/>
          <w:sz w:val="18"/>
          <w:szCs w:val="18"/>
          <w:lang w:eastAsia="ja-JP"/>
        </w:rPr>
        <w:t>‘</w:t>
      </w:r>
      <w:r w:rsidRPr="00A74321">
        <w:rPr>
          <w:rFonts w:eastAsiaTheme="minorEastAsia"/>
          <w:spacing w:val="-2"/>
          <w:sz w:val="18"/>
          <w:szCs w:val="18"/>
          <w:lang w:eastAsia="ja-JP"/>
        </w:rPr>
        <w:t xml:space="preserve">it does not conform to the provisions in paragraphs (2) (for example, the proposed denomination is not different from the denomination of an existing variety of the same plant species or of a closely related species in its territory) and (4) (for example, the proposed denomination is identical to a trademark registered for identical goods);” </w:t>
      </w:r>
    </w:p>
    <w:p w:rsidR="003928A7" w:rsidRPr="00A74321" w:rsidRDefault="003928A7" w:rsidP="003928A7"/>
    <w:p w:rsidR="003928A7" w:rsidRDefault="003928A7" w:rsidP="003928A7">
      <w:pPr>
        <w:keepLines/>
      </w:pPr>
      <w:r w:rsidRPr="00A74321">
        <w:fldChar w:fldCharType="begin"/>
      </w:r>
      <w:r w:rsidRPr="00A74321">
        <w:instrText xml:space="preserve"> AUTONUM  </w:instrText>
      </w:r>
      <w:r w:rsidRPr="00A74321">
        <w:fldChar w:fldCharType="end"/>
      </w:r>
      <w:r w:rsidRPr="00A74321">
        <w:tab/>
        <w:t>The CAJ noted the request</w:t>
      </w:r>
      <w:r>
        <w:t xml:space="preserve"> of the Delegation of the European Union to consider a change in Section 2.3.3.(a) (i) of the “visual and phonetic” to “visual or phonetic” and to introduce an additional component for “concept”.  The Office of the Union reported that those proposals had been considered by the WG-DEN and had not been retained and that the proposals would result in inconsistencies without other amendments.  </w:t>
      </w:r>
    </w:p>
    <w:p w:rsidR="003928A7" w:rsidRDefault="003928A7" w:rsidP="003928A7"/>
    <w:p w:rsidR="003928A7" w:rsidRPr="00DA7BF5" w:rsidRDefault="003928A7" w:rsidP="003928A7">
      <w:pPr>
        <w:rPr>
          <w:rFonts w:eastAsiaTheme="minorEastAsia"/>
          <w:spacing w:val="-4"/>
        </w:rPr>
      </w:pPr>
      <w:r w:rsidRPr="00A74321">
        <w:fldChar w:fldCharType="begin"/>
      </w:r>
      <w:r w:rsidRPr="00A74321">
        <w:instrText xml:space="preserve"> AUTONUM  </w:instrText>
      </w:r>
      <w:r w:rsidRPr="00A74321">
        <w:fldChar w:fldCharType="end"/>
      </w:r>
      <w:r w:rsidRPr="00A74321">
        <w:tab/>
        <w:t xml:space="preserve">The CAJ agreed that the </w:t>
      </w:r>
      <w:r w:rsidRPr="00A74321">
        <w:rPr>
          <w:rFonts w:eastAsiaTheme="minorEastAsia"/>
          <w:spacing w:val="-4"/>
        </w:rPr>
        <w:t xml:space="preserve">Office of the Union should invite members and observers to make written comments by correspondence on document UPOV/EXN/DEN “Explanatory Notes on Variety Denominations under the UPOV Convention” concerning the matters in paragraphs </w:t>
      </w:r>
      <w:r w:rsidR="00454474" w:rsidRPr="00DA7BF5">
        <w:rPr>
          <w:rFonts w:eastAsiaTheme="minorEastAsia"/>
          <w:spacing w:val="-4"/>
        </w:rPr>
        <w:t>1</w:t>
      </w:r>
      <w:r w:rsidR="007F6864" w:rsidRPr="00DA7BF5">
        <w:rPr>
          <w:rFonts w:eastAsiaTheme="minorEastAsia"/>
          <w:spacing w:val="-4"/>
        </w:rPr>
        <w:t>7</w:t>
      </w:r>
      <w:r w:rsidRPr="00DA7BF5">
        <w:rPr>
          <w:rFonts w:eastAsiaTheme="minorEastAsia"/>
          <w:spacing w:val="-4"/>
        </w:rPr>
        <w:t xml:space="preserve"> and </w:t>
      </w:r>
      <w:r w:rsidR="00454474" w:rsidRPr="00DA7BF5">
        <w:rPr>
          <w:rFonts w:eastAsiaTheme="minorEastAsia"/>
          <w:spacing w:val="-4"/>
        </w:rPr>
        <w:t>1</w:t>
      </w:r>
      <w:r w:rsidR="007F6864" w:rsidRPr="00DA7BF5">
        <w:rPr>
          <w:rFonts w:eastAsiaTheme="minorEastAsia"/>
          <w:spacing w:val="-4"/>
        </w:rPr>
        <w:t>8</w:t>
      </w:r>
      <w:r w:rsidRPr="00DA7BF5">
        <w:rPr>
          <w:rFonts w:eastAsiaTheme="minorEastAsia"/>
          <w:spacing w:val="-4"/>
        </w:rPr>
        <w:t xml:space="preserve">.  </w:t>
      </w:r>
      <w:r w:rsidRPr="00DA7BF5">
        <w:rPr>
          <w:rFonts w:eastAsiaTheme="minorEastAsia"/>
        </w:rPr>
        <w:t>T</w:t>
      </w:r>
      <w:r w:rsidRPr="00DA7BF5">
        <w:t>he Office of the Union, based on the</w:t>
      </w:r>
      <w:r w:rsidRPr="00DA7BF5">
        <w:rPr>
          <w:rFonts w:eastAsiaTheme="minorEastAsia"/>
        </w:rPr>
        <w:t xml:space="preserve"> </w:t>
      </w:r>
      <w:r w:rsidRPr="00DA7BF5">
        <w:rPr>
          <w:lang w:eastAsia="ja-JP"/>
        </w:rPr>
        <w:t>written comments received by correspondence</w:t>
      </w:r>
      <w:r w:rsidRPr="00DA7BF5">
        <w:rPr>
          <w:rFonts w:eastAsiaTheme="minorEastAsia"/>
        </w:rPr>
        <w:t xml:space="preserve">, </w:t>
      </w:r>
      <w:r w:rsidRPr="00DA7BF5">
        <w:t>would prepare a draft of document </w:t>
      </w:r>
      <w:r w:rsidRPr="00DA7BF5">
        <w:rPr>
          <w:rFonts w:eastAsiaTheme="minorEastAsia"/>
          <w:spacing w:val="-4"/>
        </w:rPr>
        <w:t>UPOV/EXN/DEN “Explanatory Notes on Variety Denominations under the UPOV Convention”</w:t>
      </w:r>
      <w:r w:rsidRPr="00DA7BF5">
        <w:t xml:space="preserve"> for consideration at the seventy</w:t>
      </w:r>
      <w:r w:rsidRPr="00DA7BF5">
        <w:noBreakHyphen/>
        <w:t>seventh session of the CAJ, to be held on October 28, 2020.</w:t>
      </w:r>
    </w:p>
    <w:p w:rsidR="003928A7" w:rsidRPr="00DA7BF5" w:rsidRDefault="003928A7" w:rsidP="003928A7"/>
    <w:p w:rsidR="003928A7" w:rsidRPr="00DA7BF5" w:rsidRDefault="003928A7" w:rsidP="003928A7">
      <w:pPr>
        <w:keepLines/>
      </w:pPr>
      <w:r w:rsidRPr="00DA7BF5">
        <w:rPr>
          <w:kern w:val="28"/>
        </w:rPr>
        <w:fldChar w:fldCharType="begin"/>
      </w:r>
      <w:r w:rsidRPr="00DA7BF5">
        <w:rPr>
          <w:kern w:val="28"/>
        </w:rPr>
        <w:instrText xml:space="preserve"> AUTONUM  </w:instrText>
      </w:r>
      <w:r w:rsidRPr="00DA7BF5">
        <w:rPr>
          <w:kern w:val="28"/>
        </w:rPr>
        <w:fldChar w:fldCharType="end"/>
      </w:r>
      <w:r w:rsidRPr="00DA7BF5">
        <w:rPr>
          <w:kern w:val="28"/>
        </w:rPr>
        <w:tab/>
      </w:r>
      <w:r w:rsidRPr="00DA7BF5">
        <w:t>The CAJ at its seventy-seventh session, and the Council,</w:t>
      </w:r>
      <w:r w:rsidR="00454474" w:rsidRPr="00DA7BF5">
        <w:t xml:space="preserve"> </w:t>
      </w:r>
      <w:r w:rsidRPr="00DA7BF5">
        <w:t>at its fifty</w:t>
      </w:r>
      <w:r w:rsidRPr="00DA7BF5">
        <w:noBreakHyphen/>
        <w:t>fourth ordinary session, to be held on October 30, 2020, would be invited to</w:t>
      </w:r>
      <w:r w:rsidRPr="00DA7BF5">
        <w:rPr>
          <w:rFonts w:cs="Arial"/>
        </w:rPr>
        <w:t xml:space="preserve"> consider a </w:t>
      </w:r>
      <w:r w:rsidR="00454474" w:rsidRPr="00DA7BF5">
        <w:rPr>
          <w:rFonts w:cs="Arial"/>
        </w:rPr>
        <w:t>draft</w:t>
      </w:r>
      <w:r w:rsidRPr="00DA7BF5">
        <w:rPr>
          <w:rFonts w:cs="Arial"/>
        </w:rPr>
        <w:t xml:space="preserve"> of document </w:t>
      </w:r>
      <w:r w:rsidRPr="00DA7BF5">
        <w:rPr>
          <w:kern w:val="28"/>
        </w:rPr>
        <w:t>U</w:t>
      </w:r>
      <w:r w:rsidRPr="00DA7BF5">
        <w:rPr>
          <w:rFonts w:eastAsiaTheme="minorEastAsia" w:cs="Arial"/>
          <w:snapToGrid w:val="0"/>
          <w:lang w:eastAsia="ja-JP"/>
        </w:rPr>
        <w:t>POV/EXN/DEN/1.</w:t>
      </w:r>
    </w:p>
    <w:p w:rsidR="000D7945" w:rsidRPr="00DA7BF5" w:rsidRDefault="000D7945" w:rsidP="000D7945">
      <w:pPr>
        <w:rPr>
          <w:rFonts w:eastAsiaTheme="minorEastAsia"/>
          <w:lang w:eastAsia="ja-JP"/>
        </w:rPr>
      </w:pPr>
    </w:p>
    <w:p w:rsidR="000D7945" w:rsidRPr="000D7945" w:rsidRDefault="000D7945" w:rsidP="00C96010">
      <w:pPr>
        <w:pStyle w:val="DecisionParagraphs"/>
        <w:rPr>
          <w:rFonts w:eastAsiaTheme="minorEastAsia"/>
          <w:snapToGrid w:val="0"/>
          <w:lang w:eastAsia="ja-JP"/>
        </w:rPr>
      </w:pPr>
      <w:r w:rsidRPr="00DA7BF5">
        <w:rPr>
          <w:rFonts w:eastAsiaTheme="minorEastAsia"/>
        </w:rPr>
        <w:fldChar w:fldCharType="begin"/>
      </w:r>
      <w:r w:rsidRPr="00DA7BF5">
        <w:rPr>
          <w:rFonts w:eastAsiaTheme="minorEastAsia"/>
        </w:rPr>
        <w:instrText xml:space="preserve"> AUTONUM  </w:instrText>
      </w:r>
      <w:r w:rsidRPr="00DA7BF5">
        <w:rPr>
          <w:rFonts w:eastAsiaTheme="minorEastAsia"/>
        </w:rPr>
        <w:fldChar w:fldCharType="end"/>
      </w:r>
      <w:r w:rsidRPr="00DA7BF5">
        <w:rPr>
          <w:rFonts w:eastAsiaTheme="minorEastAsia"/>
        </w:rPr>
        <w:tab/>
        <w:t>The TWPs are invited to</w:t>
      </w:r>
      <w:r w:rsidR="00454474" w:rsidRPr="00DA7BF5">
        <w:rPr>
          <w:rFonts w:eastAsiaTheme="minorEastAsia"/>
        </w:rPr>
        <w:t xml:space="preserve"> </w:t>
      </w:r>
      <w:r w:rsidRPr="00DA7BF5">
        <w:rPr>
          <w:rFonts w:eastAsiaTheme="minorEastAsia"/>
          <w:snapToGrid w:val="0"/>
          <w:lang w:eastAsia="ja-JP"/>
        </w:rPr>
        <w:t>note developments</w:t>
      </w:r>
      <w:r w:rsidR="0062684C" w:rsidRPr="00DA7BF5">
        <w:rPr>
          <w:rFonts w:eastAsiaTheme="minorEastAsia"/>
          <w:snapToGrid w:val="0"/>
          <w:lang w:eastAsia="ja-JP"/>
        </w:rPr>
        <w:t xml:space="preserve"> in the WG-DEN, at its sixth meeting, and the CAJ, at its seventy-sixth session,</w:t>
      </w:r>
      <w:r w:rsidRPr="00DA7BF5">
        <w:rPr>
          <w:rFonts w:eastAsiaTheme="minorEastAsia"/>
          <w:snapToGrid w:val="0"/>
          <w:lang w:eastAsia="ja-JP"/>
        </w:rPr>
        <w:t xml:space="preserve"> concerning a possible revision of document UPOV/INF/12 “Explanatory Notes on Variety Denominations under the UPOV Convention”, as set out in paragraphs </w:t>
      </w:r>
      <w:r w:rsidR="0062684C" w:rsidRPr="00DA7BF5">
        <w:rPr>
          <w:rFonts w:eastAsiaTheme="minorEastAsia"/>
          <w:snapToGrid w:val="0"/>
          <w:lang w:eastAsia="ja-JP"/>
        </w:rPr>
        <w:t>1</w:t>
      </w:r>
      <w:r w:rsidR="007F6864" w:rsidRPr="00DA7BF5">
        <w:rPr>
          <w:rFonts w:eastAsiaTheme="minorEastAsia"/>
          <w:snapToGrid w:val="0"/>
          <w:lang w:eastAsia="ja-JP"/>
        </w:rPr>
        <w:t>3</w:t>
      </w:r>
      <w:r w:rsidR="0062684C" w:rsidRPr="00DA7BF5">
        <w:rPr>
          <w:rFonts w:eastAsiaTheme="minorEastAsia"/>
          <w:snapToGrid w:val="0"/>
          <w:lang w:eastAsia="ja-JP"/>
        </w:rPr>
        <w:t xml:space="preserve"> </w:t>
      </w:r>
      <w:r w:rsidRPr="00DA7BF5">
        <w:rPr>
          <w:rFonts w:eastAsiaTheme="minorEastAsia"/>
          <w:snapToGrid w:val="0"/>
          <w:lang w:eastAsia="ja-JP"/>
        </w:rPr>
        <w:t xml:space="preserve">to </w:t>
      </w:r>
      <w:r w:rsidR="007F6864" w:rsidRPr="00DA7BF5">
        <w:rPr>
          <w:rFonts w:eastAsiaTheme="minorEastAsia"/>
          <w:snapToGrid w:val="0"/>
          <w:lang w:eastAsia="ja-JP"/>
        </w:rPr>
        <w:t>20</w:t>
      </w:r>
      <w:r w:rsidRPr="000D7945">
        <w:rPr>
          <w:rFonts w:eastAsiaTheme="minorEastAsia"/>
          <w:snapToGrid w:val="0"/>
          <w:lang w:eastAsia="ja-JP"/>
        </w:rPr>
        <w:t xml:space="preserve"> of this document</w:t>
      </w:r>
      <w:r w:rsidR="00454474">
        <w:rPr>
          <w:rFonts w:eastAsiaTheme="minorEastAsia"/>
          <w:snapToGrid w:val="0"/>
          <w:lang w:eastAsia="ja-JP"/>
        </w:rPr>
        <w:t>.</w:t>
      </w:r>
    </w:p>
    <w:p w:rsidR="000D7945" w:rsidRPr="000D7945" w:rsidRDefault="000D7945" w:rsidP="000D7945">
      <w:pPr>
        <w:keepNext/>
        <w:tabs>
          <w:tab w:val="left" w:pos="5387"/>
        </w:tabs>
        <w:ind w:left="4820"/>
        <w:rPr>
          <w:rFonts w:eastAsiaTheme="minorEastAsia"/>
          <w:i/>
          <w:snapToGrid w:val="0"/>
          <w:lang w:eastAsia="ja-JP"/>
        </w:rPr>
      </w:pPr>
    </w:p>
    <w:p w:rsidR="000D7945" w:rsidRPr="000D7945" w:rsidRDefault="000D7945" w:rsidP="000D7945">
      <w:pPr>
        <w:rPr>
          <w:lang w:eastAsia="ja-JP"/>
        </w:rPr>
      </w:pPr>
    </w:p>
    <w:p w:rsidR="000D7945" w:rsidRPr="000D7945" w:rsidRDefault="000D7945" w:rsidP="004F2F2F">
      <w:pPr>
        <w:pStyle w:val="Heading1"/>
        <w:rPr>
          <w:rFonts w:eastAsiaTheme="minorEastAsia"/>
        </w:rPr>
      </w:pPr>
      <w:bookmarkStart w:id="20" w:name="_Toc29578948"/>
      <w:r w:rsidRPr="000D7945">
        <w:rPr>
          <w:rFonts w:eastAsiaTheme="minorEastAsia"/>
        </w:rPr>
        <w:lastRenderedPageBreak/>
        <w:t>revision of the ninth edition of the Icncp</w:t>
      </w:r>
      <w:bookmarkEnd w:id="20"/>
    </w:p>
    <w:p w:rsidR="003715D3" w:rsidRPr="000D7945" w:rsidRDefault="003715D3" w:rsidP="003715D3">
      <w:pPr>
        <w:keepNext/>
        <w:rPr>
          <w:rFonts w:eastAsiaTheme="minorEastAsia"/>
          <w:snapToGrid w:val="0"/>
          <w:lang w:eastAsia="ja-JP"/>
        </w:rPr>
      </w:pPr>
    </w:p>
    <w:p w:rsidR="003715D3" w:rsidRPr="000D7945" w:rsidRDefault="003715D3" w:rsidP="003715D3">
      <w:pPr>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document </w:t>
      </w:r>
      <w:r w:rsidRPr="000D7945">
        <w:rPr>
          <w:rFonts w:hint="eastAsia"/>
          <w:lang w:eastAsia="ja-JP"/>
        </w:rPr>
        <w:t>TW</w:t>
      </w:r>
      <w:r w:rsidRPr="000D7945">
        <w:rPr>
          <w:lang w:eastAsia="ja-JP"/>
        </w:rPr>
        <w:t>P</w:t>
      </w:r>
      <w:r w:rsidRPr="000D7945">
        <w:rPr>
          <w:rFonts w:hint="eastAsia"/>
          <w:lang w:eastAsia="ja-JP"/>
        </w:rPr>
        <w:t>/</w:t>
      </w:r>
      <w:r>
        <w:rPr>
          <w:lang w:eastAsia="ja-JP"/>
        </w:rPr>
        <w:t>3</w:t>
      </w:r>
      <w:r w:rsidRPr="000D7945">
        <w:rPr>
          <w:rFonts w:hint="eastAsia"/>
          <w:lang w:eastAsia="ja-JP"/>
        </w:rPr>
        <w:t>/</w:t>
      </w:r>
      <w:r w:rsidRPr="000D7945">
        <w:rPr>
          <w:lang w:eastAsia="ja-JP"/>
        </w:rPr>
        <w:t>6</w:t>
      </w:r>
      <w:r w:rsidRPr="000D7945">
        <w:rPr>
          <w:rFonts w:hint="eastAsia"/>
          <w:lang w:eastAsia="ja-JP"/>
        </w:rPr>
        <w:t>, paragraph</w:t>
      </w:r>
      <w:r w:rsidRPr="000D7945">
        <w:rPr>
          <w:lang w:eastAsia="ja-JP"/>
        </w:rPr>
        <w:t>s </w:t>
      </w:r>
      <w:r>
        <w:rPr>
          <w:lang w:eastAsia="ja-JP"/>
        </w:rPr>
        <w:t>13</w:t>
      </w:r>
      <w:r w:rsidRPr="000D7945">
        <w:rPr>
          <w:lang w:eastAsia="ja-JP"/>
        </w:rPr>
        <w:t xml:space="preserve"> to </w:t>
      </w:r>
      <w:r>
        <w:rPr>
          <w:lang w:eastAsia="ja-JP"/>
        </w:rPr>
        <w:t>15</w:t>
      </w:r>
      <w:r w:rsidRPr="000D7945">
        <w:rPr>
          <w:rFonts w:eastAsiaTheme="minorEastAsia" w:hint="eastAsia"/>
          <w:lang w:eastAsia="ja-JP"/>
        </w:rPr>
        <w:t>.</w:t>
      </w:r>
    </w:p>
    <w:p w:rsidR="000D7945" w:rsidRPr="000D7945" w:rsidRDefault="000D7945" w:rsidP="000D7945">
      <w:pPr>
        <w:keepNext/>
        <w:rPr>
          <w:kern w:val="28"/>
        </w:rPr>
      </w:pPr>
    </w:p>
    <w:p w:rsidR="000D7945" w:rsidRPr="000D7945" w:rsidRDefault="000D7945" w:rsidP="000D7945">
      <w:pPr>
        <w:keepNext/>
        <w:rPr>
          <w:kern w:val="28"/>
        </w:rPr>
      </w:pPr>
      <w:r w:rsidRPr="000D7945">
        <w:rPr>
          <w:kern w:val="28"/>
        </w:rPr>
        <w:fldChar w:fldCharType="begin"/>
      </w:r>
      <w:r w:rsidRPr="000D7945">
        <w:rPr>
          <w:kern w:val="28"/>
        </w:rPr>
        <w:instrText xml:space="preserve"> AUTONUM  </w:instrText>
      </w:r>
      <w:r w:rsidRPr="000D7945">
        <w:rPr>
          <w:kern w:val="28"/>
        </w:rPr>
        <w:fldChar w:fldCharType="end"/>
      </w:r>
      <w:r w:rsidRPr="000D7945">
        <w:rPr>
          <w:kern w:val="28"/>
        </w:rPr>
        <w:tab/>
        <w:t xml:space="preserve">On </w:t>
      </w:r>
      <w:r w:rsidR="003715D3">
        <w:rPr>
          <w:kern w:val="28"/>
        </w:rPr>
        <w:t>November</w:t>
      </w:r>
      <w:r w:rsidRPr="000D7945">
        <w:rPr>
          <w:kern w:val="28"/>
        </w:rPr>
        <w:t xml:space="preserve"> </w:t>
      </w:r>
      <w:r w:rsidR="003715D3">
        <w:rPr>
          <w:kern w:val="28"/>
        </w:rPr>
        <w:t>2</w:t>
      </w:r>
      <w:r w:rsidRPr="000D7945">
        <w:rPr>
          <w:kern w:val="28"/>
        </w:rPr>
        <w:t>7, 201</w:t>
      </w:r>
      <w:r w:rsidR="003715D3">
        <w:rPr>
          <w:kern w:val="28"/>
        </w:rPr>
        <w:t>9</w:t>
      </w:r>
      <w:r w:rsidRPr="000D7945">
        <w:rPr>
          <w:kern w:val="28"/>
        </w:rPr>
        <w:t xml:space="preserve">, the Office of the Union was notified by </w:t>
      </w:r>
      <w:r w:rsidR="003715D3">
        <w:rPr>
          <w:kern w:val="28"/>
        </w:rPr>
        <w:t xml:space="preserve">Mr. </w:t>
      </w:r>
      <w:r w:rsidR="003715D3" w:rsidRPr="003715D3">
        <w:rPr>
          <w:kern w:val="28"/>
        </w:rPr>
        <w:t xml:space="preserve">John C. David, Chairman of the </w:t>
      </w:r>
      <w:r w:rsidR="00003B28">
        <w:rPr>
          <w:kern w:val="28"/>
        </w:rPr>
        <w:t>International Union of Biological Sciences (</w:t>
      </w:r>
      <w:r w:rsidR="003715D3" w:rsidRPr="003715D3">
        <w:rPr>
          <w:kern w:val="28"/>
        </w:rPr>
        <w:t>IUBS</w:t>
      </w:r>
      <w:r w:rsidR="00003B28">
        <w:rPr>
          <w:kern w:val="28"/>
        </w:rPr>
        <w:t>)</w:t>
      </w:r>
      <w:r w:rsidR="003715D3" w:rsidRPr="003715D3">
        <w:rPr>
          <w:kern w:val="28"/>
        </w:rPr>
        <w:t xml:space="preserve"> Commission</w:t>
      </w:r>
      <w:r w:rsidR="00C01405">
        <w:rPr>
          <w:kern w:val="28"/>
        </w:rPr>
        <w:t xml:space="preserve"> of the Nomenclature for Cultivated Plants</w:t>
      </w:r>
      <w:r w:rsidR="00074B97">
        <w:rPr>
          <w:kern w:val="28"/>
        </w:rPr>
        <w:t>,</w:t>
      </w:r>
      <w:r w:rsidRPr="000D7945">
        <w:rPr>
          <w:kern w:val="28"/>
        </w:rPr>
        <w:t xml:space="preserve"> that the next meeting of the IUBS Commission w</w:t>
      </w:r>
      <w:r w:rsidR="00074B97">
        <w:rPr>
          <w:kern w:val="28"/>
        </w:rPr>
        <w:t>ould</w:t>
      </w:r>
      <w:r w:rsidRPr="000D7945">
        <w:rPr>
          <w:kern w:val="28"/>
        </w:rPr>
        <w:t xml:space="preserve"> be delayed until </w:t>
      </w:r>
      <w:r w:rsidR="003715D3">
        <w:rPr>
          <w:kern w:val="28"/>
        </w:rPr>
        <w:t xml:space="preserve">the summer of </w:t>
      </w:r>
      <w:r w:rsidRPr="000D7945">
        <w:rPr>
          <w:kern w:val="28"/>
        </w:rPr>
        <w:t>2020</w:t>
      </w:r>
      <w:r w:rsidR="003715D3">
        <w:rPr>
          <w:kern w:val="28"/>
        </w:rPr>
        <w:t xml:space="preserve"> and that p</w:t>
      </w:r>
      <w:r w:rsidR="003715D3" w:rsidRPr="003715D3">
        <w:rPr>
          <w:kern w:val="28"/>
        </w:rPr>
        <w:t>roposals to amend the International Code of Nomenclature for Cultivated Plants (ICNCP) were requested to be sent to the Chairman of the IUBS Commission</w:t>
      </w:r>
      <w:r w:rsidR="00C01405">
        <w:rPr>
          <w:kern w:val="28"/>
        </w:rPr>
        <w:t xml:space="preserve">.  On March 31, 2020, the </w:t>
      </w:r>
      <w:r w:rsidR="00C01405" w:rsidRPr="003715D3">
        <w:rPr>
          <w:kern w:val="28"/>
        </w:rPr>
        <w:t>Chairman of the IUBS Commission</w:t>
      </w:r>
      <w:r w:rsidR="00C01405">
        <w:rPr>
          <w:kern w:val="28"/>
        </w:rPr>
        <w:t xml:space="preserve"> informed </w:t>
      </w:r>
      <w:r w:rsidR="00955ACD">
        <w:rPr>
          <w:kern w:val="28"/>
        </w:rPr>
        <w:t xml:space="preserve">the Office of the Union that </w:t>
      </w:r>
      <w:r w:rsidR="00E1319A">
        <w:rPr>
          <w:kern w:val="28"/>
        </w:rPr>
        <w:t xml:space="preserve">the </w:t>
      </w:r>
      <w:r w:rsidR="00955ACD" w:rsidRPr="000D7945">
        <w:rPr>
          <w:kern w:val="28"/>
        </w:rPr>
        <w:t>next meeting of the IUBS Commission</w:t>
      </w:r>
      <w:r w:rsidR="00C01405" w:rsidRPr="00C01405">
        <w:rPr>
          <w:kern w:val="28"/>
        </w:rPr>
        <w:t xml:space="preserve"> </w:t>
      </w:r>
      <w:r w:rsidR="00955ACD">
        <w:rPr>
          <w:kern w:val="28"/>
        </w:rPr>
        <w:t xml:space="preserve">is scheduled </w:t>
      </w:r>
      <w:r w:rsidR="00E1319A">
        <w:rPr>
          <w:kern w:val="28"/>
        </w:rPr>
        <w:t xml:space="preserve">to take place in Angers, France, </w:t>
      </w:r>
      <w:r w:rsidR="00955ACD">
        <w:rPr>
          <w:kern w:val="28"/>
        </w:rPr>
        <w:t>with tentative dates of October 21</w:t>
      </w:r>
      <w:r w:rsidR="00E1319A">
        <w:rPr>
          <w:kern w:val="28"/>
        </w:rPr>
        <w:t xml:space="preserve"> </w:t>
      </w:r>
      <w:r w:rsidR="00955ACD">
        <w:rPr>
          <w:kern w:val="28"/>
        </w:rPr>
        <w:t>and 22</w:t>
      </w:r>
      <w:r w:rsidR="00E1319A">
        <w:rPr>
          <w:kern w:val="28"/>
        </w:rPr>
        <w:t>, 2020</w:t>
      </w:r>
      <w:r w:rsidR="00C01405" w:rsidRPr="00C01405">
        <w:rPr>
          <w:kern w:val="28"/>
        </w:rPr>
        <w:t xml:space="preserve">. </w:t>
      </w:r>
      <w:r w:rsidR="00955ACD">
        <w:rPr>
          <w:kern w:val="28"/>
        </w:rPr>
        <w:t xml:space="preserve"> It is expected that the confirmation of the arrangements </w:t>
      </w:r>
      <w:r w:rsidR="00C01405" w:rsidRPr="00C01405">
        <w:rPr>
          <w:kern w:val="28"/>
        </w:rPr>
        <w:t xml:space="preserve">for the meeting </w:t>
      </w:r>
      <w:r w:rsidR="00955ACD">
        <w:rPr>
          <w:kern w:val="28"/>
        </w:rPr>
        <w:t>will be made in</w:t>
      </w:r>
      <w:r w:rsidR="00C01405" w:rsidRPr="00C01405">
        <w:rPr>
          <w:kern w:val="28"/>
        </w:rPr>
        <w:t xml:space="preserve"> June</w:t>
      </w:r>
      <w:r w:rsidRPr="000D7945">
        <w:rPr>
          <w:kern w:val="28"/>
        </w:rPr>
        <w:t xml:space="preserve">. </w:t>
      </w:r>
      <w:r w:rsidR="00C01405">
        <w:rPr>
          <w:kern w:val="28"/>
        </w:rPr>
        <w:t xml:space="preserve"> </w:t>
      </w:r>
      <w:r w:rsidR="004E633C">
        <w:rPr>
          <w:kern w:val="28"/>
        </w:rPr>
        <w:t>T</w:t>
      </w:r>
      <w:r w:rsidR="004E633C" w:rsidRPr="004E633C">
        <w:rPr>
          <w:kern w:val="28"/>
        </w:rPr>
        <w:t xml:space="preserve">he Office of the Union </w:t>
      </w:r>
      <w:r w:rsidR="004E633C">
        <w:rPr>
          <w:kern w:val="28"/>
        </w:rPr>
        <w:t xml:space="preserve">will </w:t>
      </w:r>
      <w:r w:rsidR="004E633C" w:rsidRPr="004E633C">
        <w:rPr>
          <w:kern w:val="28"/>
        </w:rPr>
        <w:t>contribute to the revision of the ninth edition of the ICNCP on the basis of document UPOV/INF/12/5 and the work of the WG</w:t>
      </w:r>
      <w:r w:rsidR="004E633C">
        <w:rPr>
          <w:kern w:val="28"/>
        </w:rPr>
        <w:t>-</w:t>
      </w:r>
      <w:r w:rsidR="00955ACD">
        <w:rPr>
          <w:kern w:val="28"/>
        </w:rPr>
        <w:t> </w:t>
      </w:r>
      <w:r w:rsidR="004E633C" w:rsidRPr="004E633C">
        <w:rPr>
          <w:kern w:val="28"/>
        </w:rPr>
        <w:t>DEN</w:t>
      </w:r>
      <w:r w:rsidR="004E633C">
        <w:rPr>
          <w:kern w:val="28"/>
        </w:rPr>
        <w:t xml:space="preserve">, as agreed by the CAJ, at its seventy-fifth session, </w:t>
      </w:r>
      <w:r w:rsidR="004E633C" w:rsidRPr="003E6A0B">
        <w:rPr>
          <w:rFonts w:cs="Arial"/>
          <w:snapToGrid w:val="0"/>
          <w:lang w:eastAsia="ja-JP"/>
        </w:rPr>
        <w:t xml:space="preserve">held in Geneva, on </w:t>
      </w:r>
      <w:r w:rsidR="004E633C">
        <w:rPr>
          <w:rFonts w:cs="Arial"/>
          <w:snapToGrid w:val="0"/>
          <w:lang w:eastAsia="ja-JP"/>
        </w:rPr>
        <w:t>October 31</w:t>
      </w:r>
      <w:r w:rsidR="004E633C" w:rsidRPr="003E6A0B">
        <w:rPr>
          <w:rFonts w:cs="Arial"/>
          <w:snapToGrid w:val="0"/>
          <w:lang w:eastAsia="ja-JP"/>
        </w:rPr>
        <w:t>, 201</w:t>
      </w:r>
      <w:r w:rsidR="004E633C">
        <w:rPr>
          <w:rFonts w:cs="Arial"/>
          <w:snapToGrid w:val="0"/>
          <w:lang w:eastAsia="ja-JP"/>
        </w:rPr>
        <w:t>8.</w:t>
      </w:r>
    </w:p>
    <w:p w:rsidR="000D7945" w:rsidRPr="000D7945" w:rsidRDefault="000D7945" w:rsidP="000D7945">
      <w:pPr>
        <w:rPr>
          <w:rFonts w:eastAsiaTheme="minorEastAsia"/>
          <w:lang w:eastAsia="ja-JP"/>
        </w:rPr>
      </w:pPr>
    </w:p>
    <w:p w:rsidR="000D7945" w:rsidRPr="000D7945" w:rsidRDefault="000D7945" w:rsidP="00C96010">
      <w:pPr>
        <w:pStyle w:val="DecisionParagraphs"/>
        <w:rPr>
          <w:rFonts w:eastAsiaTheme="minorEastAsia"/>
          <w:snapToGrid w:val="0"/>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t>The TWPs are invited to</w:t>
      </w:r>
      <w:r w:rsidRPr="000D7945">
        <w:rPr>
          <w:rFonts w:eastAsiaTheme="minorEastAsia" w:hint="eastAsia"/>
          <w:lang w:eastAsia="ja-JP"/>
        </w:rPr>
        <w:t xml:space="preserve"> note</w:t>
      </w:r>
      <w:r w:rsidRPr="000D7945">
        <w:rPr>
          <w:rFonts w:eastAsiaTheme="minorEastAsia"/>
          <w:lang w:eastAsia="ja-JP"/>
        </w:rPr>
        <w:t xml:space="preserve"> </w:t>
      </w:r>
      <w:r w:rsidRPr="000D7945">
        <w:rPr>
          <w:rFonts w:eastAsiaTheme="minorEastAsia"/>
          <w:snapToGrid w:val="0"/>
          <w:lang w:eastAsia="ja-JP"/>
        </w:rPr>
        <w:t xml:space="preserve">that the Office of the Union </w:t>
      </w:r>
      <w:r w:rsidR="004E633C">
        <w:rPr>
          <w:rFonts w:eastAsiaTheme="minorEastAsia"/>
          <w:snapToGrid w:val="0"/>
          <w:lang w:eastAsia="ja-JP"/>
        </w:rPr>
        <w:t xml:space="preserve">will </w:t>
      </w:r>
      <w:r w:rsidRPr="000D7945">
        <w:rPr>
          <w:rFonts w:eastAsiaTheme="minorEastAsia"/>
          <w:snapToGrid w:val="0"/>
          <w:lang w:eastAsia="ja-JP"/>
        </w:rPr>
        <w:t>contribute to the revision of the ninth edition of the ICNCP on the basis of document UPOV/INF/12/5 and the work of the WG</w:t>
      </w:r>
      <w:r w:rsidRPr="000D7945">
        <w:rPr>
          <w:rFonts w:eastAsiaTheme="minorEastAsia"/>
          <w:snapToGrid w:val="0"/>
          <w:lang w:eastAsia="ja-JP"/>
        </w:rPr>
        <w:noBreakHyphen/>
        <w:t>DEN.</w:t>
      </w:r>
    </w:p>
    <w:p w:rsidR="000D7945" w:rsidRPr="000D7945" w:rsidRDefault="000D7945" w:rsidP="000D7945">
      <w:pPr>
        <w:tabs>
          <w:tab w:val="left" w:pos="5387"/>
        </w:tabs>
        <w:ind w:left="4820"/>
        <w:rPr>
          <w:rFonts w:eastAsiaTheme="minorEastAsia"/>
          <w:i/>
          <w:snapToGrid w:val="0"/>
          <w:lang w:eastAsia="ja-JP"/>
        </w:rPr>
      </w:pPr>
    </w:p>
    <w:p w:rsidR="000D7945" w:rsidRPr="000D7945" w:rsidRDefault="000D7945" w:rsidP="000D7945">
      <w:pPr>
        <w:rPr>
          <w:rFonts w:eastAsiaTheme="minorEastAsia"/>
          <w:lang w:eastAsia="ja-JP"/>
        </w:rPr>
      </w:pPr>
    </w:p>
    <w:p w:rsidR="000D7945" w:rsidRPr="000D7945" w:rsidRDefault="000D7945" w:rsidP="004F2F2F">
      <w:pPr>
        <w:pStyle w:val="Heading1"/>
        <w:rPr>
          <w:rFonts w:eastAsiaTheme="minorEastAsia"/>
        </w:rPr>
      </w:pPr>
      <w:bookmarkStart w:id="21" w:name="_Toc382388623"/>
      <w:bookmarkStart w:id="22" w:name="_Toc477358706"/>
      <w:bookmarkStart w:id="23" w:name="_Toc29578949"/>
      <w:r w:rsidRPr="000D7945">
        <w:rPr>
          <w:rFonts w:eastAsiaTheme="minorEastAsia"/>
        </w:rPr>
        <w:t>POSSIBLE Development of a UPOV similarity search tool for variety denomination purposes</w:t>
      </w:r>
      <w:bookmarkEnd w:id="21"/>
      <w:bookmarkEnd w:id="22"/>
      <w:bookmarkEnd w:id="23"/>
    </w:p>
    <w:p w:rsidR="000D7945" w:rsidRPr="000D7945" w:rsidRDefault="000D7945" w:rsidP="000D7945">
      <w:pPr>
        <w:rPr>
          <w:rFonts w:eastAsiaTheme="minorEastAsia"/>
          <w:lang w:eastAsia="ja-JP"/>
        </w:rPr>
      </w:pPr>
    </w:p>
    <w:p w:rsidR="000D7945" w:rsidRPr="000D7945" w:rsidRDefault="000D7945" w:rsidP="000D7945">
      <w:pPr>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document </w:t>
      </w:r>
      <w:r w:rsidRPr="000D7945">
        <w:rPr>
          <w:rFonts w:hint="eastAsia"/>
          <w:lang w:eastAsia="ja-JP"/>
        </w:rPr>
        <w:t>TW</w:t>
      </w:r>
      <w:r w:rsidRPr="000D7945">
        <w:rPr>
          <w:lang w:eastAsia="ja-JP"/>
        </w:rPr>
        <w:t>P</w:t>
      </w:r>
      <w:r w:rsidRPr="000D7945">
        <w:rPr>
          <w:rFonts w:hint="eastAsia"/>
          <w:lang w:eastAsia="ja-JP"/>
        </w:rPr>
        <w:t>/</w:t>
      </w:r>
      <w:r w:rsidR="0018191C">
        <w:rPr>
          <w:lang w:eastAsia="ja-JP"/>
        </w:rPr>
        <w:t>3</w:t>
      </w:r>
      <w:r w:rsidRPr="000D7945">
        <w:rPr>
          <w:rFonts w:hint="eastAsia"/>
          <w:lang w:eastAsia="ja-JP"/>
        </w:rPr>
        <w:t>/</w:t>
      </w:r>
      <w:r w:rsidRPr="000D7945">
        <w:rPr>
          <w:lang w:eastAsia="ja-JP"/>
        </w:rPr>
        <w:t>6</w:t>
      </w:r>
      <w:r w:rsidRPr="000D7945">
        <w:rPr>
          <w:rFonts w:hint="eastAsia"/>
          <w:lang w:eastAsia="ja-JP"/>
        </w:rPr>
        <w:t>,</w:t>
      </w:r>
      <w:r w:rsidRPr="000D7945">
        <w:rPr>
          <w:lang w:eastAsia="ja-JP"/>
        </w:rPr>
        <w:t xml:space="preserve"> paragraph 1</w:t>
      </w:r>
      <w:r w:rsidR="0018191C">
        <w:rPr>
          <w:lang w:eastAsia="ja-JP"/>
        </w:rPr>
        <w:t>8</w:t>
      </w:r>
      <w:r w:rsidRPr="000D7945">
        <w:rPr>
          <w:rFonts w:eastAsiaTheme="minorEastAsia" w:hint="eastAsia"/>
          <w:lang w:eastAsia="ja-JP"/>
        </w:rPr>
        <w:t>.</w:t>
      </w:r>
    </w:p>
    <w:p w:rsidR="000D7945" w:rsidRPr="000D7945" w:rsidRDefault="000D7945" w:rsidP="000D7945">
      <w:pPr>
        <w:rPr>
          <w:lang w:eastAsia="ja-JP"/>
        </w:rPr>
      </w:pPr>
    </w:p>
    <w:p w:rsidR="00F739BD" w:rsidRPr="00F739BD" w:rsidRDefault="00F739BD" w:rsidP="00F739BD">
      <w:pPr>
        <w:rPr>
          <w:rFonts w:cs="Arial"/>
          <w:iCs/>
        </w:rPr>
      </w:pPr>
      <w:r w:rsidRPr="00F739BD">
        <w:rPr>
          <w:rFonts w:eastAsiaTheme="minorEastAsia"/>
        </w:rPr>
        <w:fldChar w:fldCharType="begin"/>
      </w:r>
      <w:r w:rsidRPr="00F739BD">
        <w:rPr>
          <w:rFonts w:eastAsiaTheme="minorEastAsia"/>
        </w:rPr>
        <w:instrText xml:space="preserve"> AUTONUM  </w:instrText>
      </w:r>
      <w:r w:rsidRPr="00F739BD">
        <w:rPr>
          <w:rFonts w:eastAsiaTheme="minorEastAsia"/>
        </w:rPr>
        <w:fldChar w:fldCharType="end"/>
      </w:r>
      <w:r w:rsidRPr="00F739BD">
        <w:rPr>
          <w:rFonts w:eastAsiaTheme="minorEastAsia"/>
        </w:rPr>
        <w:tab/>
        <w:t xml:space="preserve">The </w:t>
      </w:r>
      <w:r w:rsidRPr="00F739BD">
        <w:rPr>
          <w:rFonts w:eastAsiaTheme="minorEastAsia"/>
          <w:lang w:eastAsia="ja-JP"/>
        </w:rPr>
        <w:t>WG-DEN</w:t>
      </w:r>
      <w:r w:rsidRPr="000D7945">
        <w:rPr>
          <w:rFonts w:cs="Arial"/>
          <w:snapToGrid w:val="0"/>
          <w:lang w:eastAsia="ja-JP"/>
        </w:rPr>
        <w:t xml:space="preserve">, at its </w:t>
      </w:r>
      <w:r>
        <w:rPr>
          <w:rFonts w:cs="Arial"/>
          <w:snapToGrid w:val="0"/>
          <w:lang w:eastAsia="ja-JP"/>
        </w:rPr>
        <w:t>six</w:t>
      </w:r>
      <w:r w:rsidRPr="000D7945">
        <w:rPr>
          <w:rFonts w:cs="Arial"/>
          <w:snapToGrid w:val="0"/>
          <w:lang w:eastAsia="ja-JP"/>
        </w:rPr>
        <w:t xml:space="preserve">th meeting, </w:t>
      </w:r>
      <w:r w:rsidRPr="00F739BD">
        <w:rPr>
          <w:rFonts w:cs="Arial"/>
          <w:snapToGrid w:val="0"/>
          <w:lang w:eastAsia="ja-JP"/>
        </w:rPr>
        <w:t>received a presentation on developments concerning a UPOV denomination similarity search tool by the Office of the Union</w:t>
      </w:r>
      <w:r w:rsidRPr="00F739BD">
        <w:rPr>
          <w:rFonts w:eastAsiaTheme="minorEastAsia" w:cs="Arial"/>
          <w:snapToGrid w:val="0"/>
          <w:lang w:eastAsia="ja-JP"/>
        </w:rPr>
        <w:t xml:space="preserve"> </w:t>
      </w:r>
      <w:r>
        <w:rPr>
          <w:rFonts w:eastAsiaTheme="minorEastAsia" w:cs="Arial"/>
          <w:snapToGrid w:val="0"/>
          <w:lang w:eastAsia="ja-JP"/>
        </w:rPr>
        <w:t xml:space="preserve">and </w:t>
      </w:r>
      <w:r w:rsidRPr="00F739BD">
        <w:rPr>
          <w:rFonts w:eastAsiaTheme="minorEastAsia"/>
          <w:lang w:eastAsia="ja-JP"/>
        </w:rPr>
        <w:t xml:space="preserve">noted the plans for the development of </w:t>
      </w:r>
      <w:r w:rsidRPr="00F739BD">
        <w:rPr>
          <w:rFonts w:hint="eastAsia"/>
          <w:iCs/>
          <w:lang w:eastAsia="ja-JP"/>
        </w:rPr>
        <w:t xml:space="preserve">a </w:t>
      </w:r>
      <w:r w:rsidRPr="00F739BD">
        <w:rPr>
          <w:iCs/>
          <w:lang w:eastAsia="ja-JP"/>
        </w:rPr>
        <w:t>UPOV denomination similarity search tool</w:t>
      </w:r>
      <w:r>
        <w:rPr>
          <w:iCs/>
          <w:lang w:eastAsia="ja-JP"/>
        </w:rPr>
        <w:t>. It</w:t>
      </w:r>
      <w:r w:rsidRPr="00F739BD">
        <w:rPr>
          <w:rFonts w:cs="Arial"/>
          <w:iCs/>
        </w:rPr>
        <w:t xml:space="preserve"> agreed that the developments on this matter should be reported to the CAJ for consideration in conjunction with the discussion on</w:t>
      </w:r>
      <w:r w:rsidRPr="00F739BD">
        <w:rPr>
          <w:rFonts w:hint="eastAsia"/>
          <w:iCs/>
          <w:lang w:eastAsia="ja-JP"/>
        </w:rPr>
        <w:t xml:space="preserve"> </w:t>
      </w:r>
      <w:r w:rsidRPr="00F739BD">
        <w:rPr>
          <w:iCs/>
          <w:lang w:eastAsia="ja-JP"/>
        </w:rPr>
        <w:t>draft document UPOV/EXN/DEN for the possible inclusion of reference to a UPOV denomination similarity search tool</w:t>
      </w:r>
      <w:r w:rsidRPr="00F739BD">
        <w:rPr>
          <w:rFonts w:cs="Arial"/>
          <w:iCs/>
        </w:rPr>
        <w:t>.</w:t>
      </w:r>
    </w:p>
    <w:p w:rsidR="000D7945" w:rsidRDefault="000D7945" w:rsidP="000D7945">
      <w:pPr>
        <w:rPr>
          <w:rFonts w:eastAsiaTheme="minorEastAsia"/>
          <w:lang w:eastAsia="ja-JP"/>
        </w:rPr>
      </w:pPr>
    </w:p>
    <w:p w:rsidR="00F739BD" w:rsidRPr="00F739BD" w:rsidRDefault="00F739BD" w:rsidP="00F739BD">
      <w:pPr>
        <w:rPr>
          <w:rFonts w:eastAsiaTheme="minorEastAsia"/>
          <w:lang w:eastAsia="ja-JP"/>
        </w:rPr>
      </w:pPr>
      <w:r w:rsidRPr="00F739BD">
        <w:rPr>
          <w:rFonts w:eastAsiaTheme="minorEastAsia"/>
          <w:lang w:eastAsia="ja-JP"/>
        </w:rPr>
        <w:fldChar w:fldCharType="begin"/>
      </w:r>
      <w:r w:rsidRPr="00F739BD">
        <w:rPr>
          <w:rFonts w:eastAsiaTheme="minorEastAsia"/>
          <w:lang w:eastAsia="ja-JP"/>
        </w:rPr>
        <w:instrText xml:space="preserve"> AUTONUM  </w:instrText>
      </w:r>
      <w:r w:rsidRPr="00F739BD">
        <w:rPr>
          <w:rFonts w:eastAsiaTheme="minorEastAsia"/>
          <w:lang w:eastAsia="ja-JP"/>
        </w:rPr>
        <w:fldChar w:fldCharType="end"/>
      </w:r>
      <w:r w:rsidRPr="00F739BD">
        <w:rPr>
          <w:rFonts w:eastAsiaTheme="minorEastAsia"/>
          <w:lang w:eastAsia="ja-JP"/>
        </w:rPr>
        <w:tab/>
        <w:t>The CAJ</w:t>
      </w:r>
      <w:r w:rsidR="00102F80" w:rsidRPr="003E6A0B">
        <w:rPr>
          <w:rFonts w:cs="Arial"/>
          <w:snapToGrid w:val="0"/>
          <w:lang w:eastAsia="ja-JP"/>
        </w:rPr>
        <w:t xml:space="preserve">, at its </w:t>
      </w:r>
      <w:r w:rsidR="00102F80">
        <w:rPr>
          <w:rFonts w:cs="Arial"/>
          <w:snapToGrid w:val="0"/>
          <w:lang w:eastAsia="ja-JP"/>
        </w:rPr>
        <w:t>seventy-sixth</w:t>
      </w:r>
      <w:r w:rsidR="00102F80" w:rsidRPr="003E6A0B">
        <w:rPr>
          <w:rFonts w:cs="Arial"/>
          <w:snapToGrid w:val="0"/>
          <w:lang w:eastAsia="ja-JP"/>
        </w:rPr>
        <w:t xml:space="preserve"> </w:t>
      </w:r>
      <w:r w:rsidR="00102F80">
        <w:rPr>
          <w:rFonts w:cs="Arial"/>
          <w:snapToGrid w:val="0"/>
          <w:lang w:eastAsia="ja-JP"/>
        </w:rPr>
        <w:t>session</w:t>
      </w:r>
      <w:r w:rsidR="00102F80" w:rsidRPr="003E6A0B">
        <w:rPr>
          <w:rFonts w:cs="Arial"/>
          <w:snapToGrid w:val="0"/>
          <w:lang w:eastAsia="ja-JP"/>
        </w:rPr>
        <w:t xml:space="preserve">, </w:t>
      </w:r>
      <w:r w:rsidRPr="00F739BD">
        <w:rPr>
          <w:rFonts w:eastAsiaTheme="minorEastAsia"/>
          <w:lang w:eastAsia="ja-JP"/>
        </w:rPr>
        <w:t>noted the developments reported in document CAJ/76/6 Add. concerning “UPOV denomination similarity search tool”</w:t>
      </w:r>
      <w:r w:rsidR="001B3AF0">
        <w:rPr>
          <w:rFonts w:eastAsiaTheme="minorEastAsia"/>
        </w:rPr>
        <w:t xml:space="preserve"> </w:t>
      </w:r>
      <w:r w:rsidR="001B3AF0" w:rsidRPr="00795E22">
        <w:rPr>
          <w:lang w:eastAsia="ja-JP"/>
        </w:rPr>
        <w:t>(see document C</w:t>
      </w:r>
      <w:r w:rsidR="001B3AF0">
        <w:rPr>
          <w:lang w:eastAsia="ja-JP"/>
        </w:rPr>
        <w:t>AJ</w:t>
      </w:r>
      <w:r w:rsidR="001B3AF0" w:rsidRPr="00795E22">
        <w:rPr>
          <w:lang w:eastAsia="ja-JP"/>
        </w:rPr>
        <w:t>/</w:t>
      </w:r>
      <w:r w:rsidR="001B3AF0">
        <w:rPr>
          <w:lang w:eastAsia="ja-JP"/>
        </w:rPr>
        <w:t>76</w:t>
      </w:r>
      <w:r w:rsidR="001B3AF0" w:rsidRPr="00795E22">
        <w:rPr>
          <w:lang w:eastAsia="ja-JP"/>
        </w:rPr>
        <w:t>/</w:t>
      </w:r>
      <w:r w:rsidR="001B3AF0">
        <w:rPr>
          <w:lang w:eastAsia="ja-JP"/>
        </w:rPr>
        <w:t>9</w:t>
      </w:r>
      <w:r w:rsidR="001B3AF0" w:rsidRPr="00070795">
        <w:rPr>
          <w:lang w:eastAsia="ja-JP"/>
        </w:rPr>
        <w:t xml:space="preserve"> “Report”, paragraph </w:t>
      </w:r>
      <w:r w:rsidR="001B3AF0">
        <w:rPr>
          <w:lang w:eastAsia="ja-JP"/>
        </w:rPr>
        <w:t>40</w:t>
      </w:r>
      <w:r w:rsidR="001B3AF0" w:rsidRPr="00795E22">
        <w:rPr>
          <w:lang w:eastAsia="ja-JP"/>
        </w:rPr>
        <w:t>)</w:t>
      </w:r>
      <w:r w:rsidRPr="00F739BD">
        <w:rPr>
          <w:rFonts w:eastAsiaTheme="minorEastAsia"/>
          <w:iCs/>
          <w:lang w:eastAsia="ja-JP"/>
        </w:rPr>
        <w:t>.</w:t>
      </w:r>
    </w:p>
    <w:p w:rsidR="00F739BD" w:rsidRPr="000D7945" w:rsidRDefault="00F739BD" w:rsidP="000D7945">
      <w:pPr>
        <w:rPr>
          <w:rFonts w:eastAsiaTheme="minorEastAsia"/>
          <w:lang w:eastAsia="ja-JP"/>
        </w:rPr>
      </w:pPr>
    </w:p>
    <w:p w:rsidR="000D7945" w:rsidRPr="000D7945" w:rsidRDefault="000D7945" w:rsidP="000D7945">
      <w:pPr>
        <w:rPr>
          <w:rFonts w:eastAsiaTheme="minorEastAsia"/>
          <w:lang w:eastAsia="ja-JP"/>
        </w:rPr>
      </w:pPr>
    </w:p>
    <w:p w:rsidR="000D7945" w:rsidRPr="000D7945" w:rsidRDefault="000D7945" w:rsidP="004F2F2F">
      <w:pPr>
        <w:pStyle w:val="Heading1"/>
        <w:rPr>
          <w:rFonts w:eastAsiaTheme="minorEastAsia"/>
        </w:rPr>
      </w:pPr>
      <w:bookmarkStart w:id="24" w:name="_Toc477358709"/>
      <w:bookmarkStart w:id="25" w:name="_Toc29578950"/>
      <w:r w:rsidRPr="000D7945">
        <w:rPr>
          <w:rFonts w:eastAsiaTheme="minorEastAsia"/>
        </w:rPr>
        <w:t>Expansion of the content of the PLUTO database</w:t>
      </w:r>
      <w:bookmarkEnd w:id="24"/>
      <w:bookmarkEnd w:id="25"/>
    </w:p>
    <w:p w:rsidR="00102F80" w:rsidRDefault="00102F80" w:rsidP="00102F80">
      <w:pPr>
        <w:rPr>
          <w:rFonts w:eastAsiaTheme="minorEastAsia"/>
          <w:snapToGrid w:val="0"/>
          <w:lang w:eastAsia="ja-JP"/>
        </w:rPr>
      </w:pPr>
    </w:p>
    <w:p w:rsidR="00102F80" w:rsidRDefault="00102F80" w:rsidP="00102F80">
      <w:pPr>
        <w:pStyle w:val="Heading2"/>
        <w:rPr>
          <w:rFonts w:eastAsiaTheme="minorEastAsia"/>
        </w:rPr>
      </w:pPr>
      <w:bookmarkStart w:id="26" w:name="_Toc29578951"/>
      <w:r w:rsidRPr="000D7945">
        <w:t>Working Group on Variety Denominations</w:t>
      </w:r>
      <w:r>
        <w:t xml:space="preserve"> in 2019</w:t>
      </w:r>
      <w:bookmarkEnd w:id="26"/>
    </w:p>
    <w:p w:rsidR="000D7945" w:rsidRPr="000D7945" w:rsidRDefault="000D7945" w:rsidP="000D7945">
      <w:pPr>
        <w:keepNext/>
        <w:keepLines/>
        <w:rPr>
          <w:rFonts w:eastAsiaTheme="minorEastAsia"/>
          <w:lang w:eastAsia="ja-JP"/>
        </w:rPr>
      </w:pPr>
    </w:p>
    <w:p w:rsidR="000D7945" w:rsidRPr="000D7945" w:rsidRDefault="000D7945" w:rsidP="000D7945">
      <w:pPr>
        <w:rPr>
          <w:rFonts w:eastAsiaTheme="minorEastAsia"/>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r>
      <w:r w:rsidRPr="000D7945">
        <w:rPr>
          <w:rFonts w:eastAsiaTheme="minorEastAsia"/>
          <w:lang w:eastAsia="ja-JP"/>
        </w:rPr>
        <w:t>The background</w:t>
      </w:r>
      <w:r w:rsidRPr="000D7945">
        <w:rPr>
          <w:rFonts w:eastAsiaTheme="minorEastAsia" w:hint="eastAsia"/>
          <w:lang w:eastAsia="ja-JP"/>
        </w:rPr>
        <w:t xml:space="preserve"> to this matter is provided in document </w:t>
      </w:r>
      <w:r w:rsidRPr="000D7945">
        <w:rPr>
          <w:rFonts w:hint="eastAsia"/>
          <w:lang w:eastAsia="ja-JP"/>
        </w:rPr>
        <w:t>TW</w:t>
      </w:r>
      <w:r w:rsidRPr="000D7945">
        <w:rPr>
          <w:lang w:eastAsia="ja-JP"/>
        </w:rPr>
        <w:t>P</w:t>
      </w:r>
      <w:r w:rsidRPr="000D7945">
        <w:rPr>
          <w:rFonts w:hint="eastAsia"/>
          <w:lang w:eastAsia="ja-JP"/>
        </w:rPr>
        <w:t>/</w:t>
      </w:r>
      <w:r w:rsidR="00102F80">
        <w:rPr>
          <w:lang w:eastAsia="ja-JP"/>
        </w:rPr>
        <w:t>3</w:t>
      </w:r>
      <w:r w:rsidRPr="000D7945">
        <w:rPr>
          <w:rFonts w:hint="eastAsia"/>
          <w:lang w:eastAsia="ja-JP"/>
        </w:rPr>
        <w:t>/</w:t>
      </w:r>
      <w:r w:rsidRPr="000D7945">
        <w:rPr>
          <w:lang w:eastAsia="ja-JP"/>
        </w:rPr>
        <w:t>6</w:t>
      </w:r>
      <w:r w:rsidRPr="000D7945">
        <w:rPr>
          <w:rFonts w:hint="eastAsia"/>
          <w:lang w:eastAsia="ja-JP"/>
        </w:rPr>
        <w:t>,</w:t>
      </w:r>
      <w:r w:rsidRPr="000D7945">
        <w:rPr>
          <w:lang w:eastAsia="ja-JP"/>
        </w:rPr>
        <w:t xml:space="preserve"> paragraph </w:t>
      </w:r>
      <w:r w:rsidR="00102F80">
        <w:rPr>
          <w:lang w:eastAsia="ja-JP"/>
        </w:rPr>
        <w:t>20</w:t>
      </w:r>
      <w:r w:rsidRPr="000D7945">
        <w:rPr>
          <w:rFonts w:eastAsiaTheme="minorEastAsia" w:hint="eastAsia"/>
          <w:lang w:eastAsia="ja-JP"/>
        </w:rPr>
        <w:t>.</w:t>
      </w:r>
    </w:p>
    <w:p w:rsidR="00102F80" w:rsidRPr="00102F80" w:rsidRDefault="00102F80" w:rsidP="00102F80">
      <w:pPr>
        <w:ind w:left="1701" w:hanging="1134"/>
        <w:jc w:val="left"/>
        <w:rPr>
          <w:rFonts w:eastAsiaTheme="minorEastAsia" w:cs="Arial"/>
          <w:snapToGrid w:val="0"/>
        </w:rPr>
      </w:pPr>
    </w:p>
    <w:p w:rsidR="00102F80" w:rsidRPr="00102F80" w:rsidRDefault="00102F80" w:rsidP="00102F80">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t xml:space="preserve">The </w:t>
      </w:r>
      <w:r w:rsidRPr="00102F80">
        <w:rPr>
          <w:rFonts w:eastAsiaTheme="minorEastAsia"/>
          <w:spacing w:val="-2"/>
          <w:lang w:eastAsia="ja-JP"/>
        </w:rPr>
        <w:t>WG-DEN</w:t>
      </w:r>
      <w:r w:rsidRPr="000D7945">
        <w:rPr>
          <w:rFonts w:cs="Arial"/>
          <w:snapToGrid w:val="0"/>
          <w:lang w:eastAsia="ja-JP"/>
        </w:rPr>
        <w:t xml:space="preserve">, at its </w:t>
      </w:r>
      <w:r>
        <w:rPr>
          <w:rFonts w:cs="Arial"/>
          <w:snapToGrid w:val="0"/>
          <w:lang w:eastAsia="ja-JP"/>
        </w:rPr>
        <w:t>six</w:t>
      </w:r>
      <w:r w:rsidRPr="000D7945">
        <w:rPr>
          <w:rFonts w:cs="Arial"/>
          <w:snapToGrid w:val="0"/>
          <w:lang w:eastAsia="ja-JP"/>
        </w:rPr>
        <w:t xml:space="preserve">th meeting, </w:t>
      </w:r>
      <w:bookmarkStart w:id="27" w:name="_Toc13678267"/>
      <w:r w:rsidRPr="00102F80">
        <w:rPr>
          <w:rFonts w:cs="Arial"/>
          <w:iCs/>
        </w:rPr>
        <w:t>received a presentation on</w:t>
      </w:r>
      <w:r w:rsidRPr="00102F80">
        <w:rPr>
          <w:iCs/>
          <w:spacing w:val="-4"/>
          <w:lang w:eastAsia="ja-JP"/>
        </w:rPr>
        <w:t xml:space="preserve"> </w:t>
      </w:r>
      <w:r w:rsidR="009003A8">
        <w:rPr>
          <w:iCs/>
          <w:spacing w:val="-4"/>
          <w:lang w:eastAsia="ja-JP"/>
        </w:rPr>
        <w:t>the</w:t>
      </w:r>
      <w:r w:rsidRPr="00102F80">
        <w:rPr>
          <w:iCs/>
          <w:spacing w:val="-4"/>
          <w:lang w:eastAsia="ja-JP"/>
        </w:rPr>
        <w:t xml:space="preserve"> possible introduction of a unique identifier for variety records in the PLUTO database</w:t>
      </w:r>
      <w:r w:rsidRPr="00102F80">
        <w:rPr>
          <w:rFonts w:cs="Arial"/>
          <w:iCs/>
        </w:rPr>
        <w:t>.</w:t>
      </w:r>
    </w:p>
    <w:p w:rsidR="00102F80" w:rsidRPr="00102F80" w:rsidRDefault="00102F80" w:rsidP="00102F80">
      <w:pPr>
        <w:ind w:left="1701" w:hanging="1134"/>
        <w:jc w:val="left"/>
        <w:rPr>
          <w:rFonts w:eastAsiaTheme="minorEastAsia" w:cs="Arial"/>
          <w:snapToGrid w:val="0"/>
        </w:rPr>
      </w:pPr>
    </w:p>
    <w:p w:rsidR="00102F80" w:rsidRPr="00102F80" w:rsidRDefault="00102F80" w:rsidP="00102F80">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t xml:space="preserve">The </w:t>
      </w:r>
      <w:r w:rsidRPr="00102F80">
        <w:rPr>
          <w:rFonts w:eastAsiaTheme="minorEastAsia"/>
          <w:spacing w:val="-2"/>
          <w:lang w:eastAsia="ja-JP"/>
        </w:rPr>
        <w:t>WG-DEN</w:t>
      </w:r>
      <w:r w:rsidRPr="00102F80">
        <w:rPr>
          <w:rFonts w:eastAsiaTheme="minorEastAsia"/>
          <w:spacing w:val="-2"/>
        </w:rPr>
        <w:t xml:space="preserve"> noted the plans for the </w:t>
      </w:r>
      <w:r w:rsidRPr="00102F80">
        <w:rPr>
          <w:iCs/>
          <w:spacing w:val="-4"/>
          <w:lang w:eastAsia="ja-JP"/>
        </w:rPr>
        <w:t>introduction of a unique identifier for variety records in the PLUTO database</w:t>
      </w:r>
      <w:r w:rsidRPr="00102F80">
        <w:rPr>
          <w:rFonts w:cs="Arial"/>
          <w:iCs/>
        </w:rPr>
        <w:t>.</w:t>
      </w:r>
    </w:p>
    <w:p w:rsidR="00102F80" w:rsidRPr="00102F80" w:rsidRDefault="00102F80" w:rsidP="00102F80">
      <w:pPr>
        <w:rPr>
          <w:rFonts w:eastAsiaTheme="minorEastAsia"/>
          <w:lang w:eastAsia="ja-JP"/>
        </w:rPr>
      </w:pPr>
    </w:p>
    <w:p w:rsidR="00102F80" w:rsidRPr="00102F80" w:rsidRDefault="00102F80" w:rsidP="00102F80">
      <w:pPr>
        <w:keepLines/>
      </w:pPr>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r>
      <w:r w:rsidR="009003A8">
        <w:t>T</w:t>
      </w:r>
      <w:r w:rsidRPr="00102F80">
        <w:t xml:space="preserve">he </w:t>
      </w:r>
      <w:r w:rsidRPr="00102F80">
        <w:rPr>
          <w:rFonts w:eastAsiaTheme="minorEastAsia"/>
          <w:spacing w:val="-2"/>
          <w:lang w:eastAsia="ja-JP"/>
        </w:rPr>
        <w:t>WG-DEN</w:t>
      </w:r>
      <w:r w:rsidRPr="00102F80">
        <w:t xml:space="preserve"> considered the proposals on additional data to be included in the PLUTO database and agreed with the proposal to add common names in other languages to the PLUTO database, as far as resources allowed. </w:t>
      </w:r>
    </w:p>
    <w:p w:rsidR="00102F80" w:rsidRPr="00102F80" w:rsidRDefault="00102F80" w:rsidP="00102F80">
      <w:pPr>
        <w:keepLines/>
        <w:rPr>
          <w:rFonts w:eastAsiaTheme="minorEastAsia"/>
          <w:lang w:eastAsia="ja-JP"/>
        </w:rPr>
      </w:pPr>
    </w:p>
    <w:p w:rsidR="00102F80" w:rsidRPr="00102F80" w:rsidRDefault="00102F80" w:rsidP="00102F80">
      <w:pPr>
        <w:keepLines/>
      </w:pPr>
      <w:r w:rsidRPr="00102F80">
        <w:rPr>
          <w:rFonts w:eastAsiaTheme="minorEastAsia"/>
          <w:spacing w:val="-2"/>
        </w:rPr>
        <w:fldChar w:fldCharType="begin"/>
      </w:r>
      <w:r w:rsidRPr="00102F80">
        <w:rPr>
          <w:rFonts w:eastAsiaTheme="minorEastAsia"/>
          <w:spacing w:val="-2"/>
        </w:rPr>
        <w:instrText xml:space="preserve"> AUTONUM  </w:instrText>
      </w:r>
      <w:r w:rsidRPr="00102F80">
        <w:rPr>
          <w:rFonts w:eastAsiaTheme="minorEastAsia"/>
          <w:spacing w:val="-2"/>
        </w:rPr>
        <w:fldChar w:fldCharType="end"/>
      </w:r>
      <w:r w:rsidRPr="00102F80">
        <w:rPr>
          <w:rFonts w:eastAsiaTheme="minorEastAsia"/>
          <w:spacing w:val="-2"/>
        </w:rPr>
        <w:tab/>
      </w:r>
      <w:r w:rsidRPr="00102F80">
        <w:t xml:space="preserve">The WG-DEN noted that the TC was considering how to address matters concerning variety types for DUS testing purposes and agreed that developments in the TC should be reported to the CAJ.  </w:t>
      </w:r>
    </w:p>
    <w:bookmarkEnd w:id="27"/>
    <w:p w:rsidR="00102F80" w:rsidRPr="00102F80" w:rsidRDefault="00102F80" w:rsidP="00102F80">
      <w:pPr>
        <w:rPr>
          <w:rFonts w:cs="Arial"/>
          <w:iCs/>
        </w:rPr>
      </w:pPr>
    </w:p>
    <w:p w:rsidR="00102F80" w:rsidRPr="00102F80" w:rsidRDefault="00102F80" w:rsidP="004F2F2F">
      <w:pPr>
        <w:pStyle w:val="Heading2"/>
      </w:pPr>
      <w:bookmarkStart w:id="28" w:name="_Toc29578952"/>
      <w:r w:rsidRPr="00102F80">
        <w:t>Administrative and Legal Committee in 2019</w:t>
      </w:r>
      <w:bookmarkEnd w:id="28"/>
    </w:p>
    <w:p w:rsidR="00102F80" w:rsidRPr="006710CD" w:rsidRDefault="00102F80" w:rsidP="00102F80">
      <w:pPr>
        <w:jc w:val="left"/>
        <w:rPr>
          <w:rFonts w:eastAsiaTheme="minorEastAsia" w:cs="Arial"/>
          <w:snapToGrid w:val="0"/>
          <w:highlight w:val="lightGray"/>
        </w:rPr>
      </w:pPr>
    </w:p>
    <w:p w:rsidR="00102F80" w:rsidRPr="008E097D" w:rsidRDefault="00102F80" w:rsidP="00102F80">
      <w:r w:rsidRPr="008E097D">
        <w:rPr>
          <w:rFonts w:eastAsiaTheme="minorEastAsia"/>
        </w:rPr>
        <w:fldChar w:fldCharType="begin"/>
      </w:r>
      <w:r w:rsidRPr="008E097D">
        <w:rPr>
          <w:rFonts w:eastAsiaTheme="minorEastAsia"/>
        </w:rPr>
        <w:instrText xml:space="preserve"> AUTONUM  </w:instrText>
      </w:r>
      <w:r w:rsidRPr="008E097D">
        <w:rPr>
          <w:rFonts w:eastAsiaTheme="minorEastAsia"/>
        </w:rPr>
        <w:fldChar w:fldCharType="end"/>
      </w:r>
      <w:r w:rsidRPr="008E097D">
        <w:rPr>
          <w:rFonts w:eastAsiaTheme="minorEastAsia"/>
        </w:rPr>
        <w:tab/>
        <w:t>The CAJ</w:t>
      </w:r>
      <w:r w:rsidRPr="003E6A0B">
        <w:rPr>
          <w:rFonts w:cs="Arial"/>
          <w:snapToGrid w:val="0"/>
          <w:lang w:eastAsia="ja-JP"/>
        </w:rPr>
        <w:t xml:space="preserve">, at its </w:t>
      </w:r>
      <w:r>
        <w:rPr>
          <w:rFonts w:cs="Arial"/>
          <w:snapToGrid w:val="0"/>
          <w:lang w:eastAsia="ja-JP"/>
        </w:rPr>
        <w:t>seventy-sixth</w:t>
      </w:r>
      <w:r w:rsidRPr="003E6A0B">
        <w:rPr>
          <w:rFonts w:cs="Arial"/>
          <w:snapToGrid w:val="0"/>
          <w:lang w:eastAsia="ja-JP"/>
        </w:rPr>
        <w:t xml:space="preserve"> </w:t>
      </w:r>
      <w:r>
        <w:rPr>
          <w:rFonts w:cs="Arial"/>
          <w:snapToGrid w:val="0"/>
          <w:lang w:eastAsia="ja-JP"/>
        </w:rPr>
        <w:t>session</w:t>
      </w:r>
      <w:r w:rsidRPr="003E6A0B">
        <w:rPr>
          <w:rFonts w:cs="Arial"/>
          <w:snapToGrid w:val="0"/>
          <w:lang w:eastAsia="ja-JP"/>
        </w:rPr>
        <w:t xml:space="preserve">, </w:t>
      </w:r>
      <w:r w:rsidRPr="008E097D">
        <w:rPr>
          <w:rFonts w:eastAsiaTheme="minorEastAsia"/>
        </w:rPr>
        <w:t xml:space="preserve">noted the developments reported in document CAJ/76/6 Add. concerning </w:t>
      </w:r>
      <w:r w:rsidRPr="008E097D">
        <w:rPr>
          <w:rFonts w:eastAsiaTheme="minorEastAsia"/>
          <w:spacing w:val="-2"/>
          <w:lang w:eastAsia="ja-JP"/>
        </w:rPr>
        <w:t>“</w:t>
      </w:r>
      <w:r w:rsidRPr="008E097D">
        <w:t>Expansion of the content of the PLUTO database</w:t>
      </w:r>
      <w:r w:rsidRPr="008E097D">
        <w:rPr>
          <w:rFonts w:eastAsiaTheme="minorEastAsia"/>
          <w:spacing w:val="-2"/>
          <w:lang w:eastAsia="ja-JP"/>
        </w:rPr>
        <w:t xml:space="preserve">”, and </w:t>
      </w:r>
      <w:r w:rsidRPr="008E097D">
        <w:rPr>
          <w:rFonts w:eastAsiaTheme="minorEastAsia"/>
          <w:spacing w:val="-2"/>
        </w:rPr>
        <w:t xml:space="preserve">plans for the </w:t>
      </w:r>
      <w:r w:rsidRPr="008E097D">
        <w:rPr>
          <w:iCs/>
          <w:spacing w:val="-4"/>
          <w:lang w:eastAsia="ja-JP"/>
        </w:rPr>
        <w:t>introduction of a unique identifier for variety records in the PLUTO database</w:t>
      </w:r>
      <w:r>
        <w:rPr>
          <w:rFonts w:eastAsiaTheme="minorEastAsia"/>
        </w:rPr>
        <w:t xml:space="preserve"> </w:t>
      </w:r>
      <w:r w:rsidRPr="00795E22">
        <w:rPr>
          <w:lang w:eastAsia="ja-JP"/>
        </w:rPr>
        <w:t>(see document C</w:t>
      </w:r>
      <w:r>
        <w:rPr>
          <w:lang w:eastAsia="ja-JP"/>
        </w:rPr>
        <w:t>AJ</w:t>
      </w:r>
      <w:r w:rsidRPr="00795E22">
        <w:rPr>
          <w:lang w:eastAsia="ja-JP"/>
        </w:rPr>
        <w:t>/</w:t>
      </w:r>
      <w:r>
        <w:rPr>
          <w:lang w:eastAsia="ja-JP"/>
        </w:rPr>
        <w:t>76</w:t>
      </w:r>
      <w:r w:rsidRPr="00795E22">
        <w:rPr>
          <w:lang w:eastAsia="ja-JP"/>
        </w:rPr>
        <w:t>/</w:t>
      </w:r>
      <w:r>
        <w:rPr>
          <w:lang w:eastAsia="ja-JP"/>
        </w:rPr>
        <w:t>9</w:t>
      </w:r>
      <w:r w:rsidRPr="00070795">
        <w:rPr>
          <w:lang w:eastAsia="ja-JP"/>
        </w:rPr>
        <w:t xml:space="preserve"> “Report”, paragraph</w:t>
      </w:r>
      <w:r>
        <w:rPr>
          <w:lang w:eastAsia="ja-JP"/>
        </w:rPr>
        <w:t>s</w:t>
      </w:r>
      <w:r w:rsidRPr="00070795">
        <w:rPr>
          <w:lang w:eastAsia="ja-JP"/>
        </w:rPr>
        <w:t xml:space="preserve"> </w:t>
      </w:r>
      <w:r>
        <w:rPr>
          <w:lang w:eastAsia="ja-JP"/>
        </w:rPr>
        <w:t>40 to 42</w:t>
      </w:r>
      <w:r w:rsidRPr="00795E22">
        <w:rPr>
          <w:lang w:eastAsia="ja-JP"/>
        </w:rPr>
        <w:t>)</w:t>
      </w:r>
      <w:r w:rsidRPr="008E097D">
        <w:rPr>
          <w:rFonts w:cs="Arial"/>
          <w:iCs/>
        </w:rPr>
        <w:t>.</w:t>
      </w:r>
    </w:p>
    <w:p w:rsidR="00102F80" w:rsidRPr="008E097D" w:rsidRDefault="00102F80" w:rsidP="00102F80">
      <w:pPr>
        <w:rPr>
          <w:rFonts w:cs="Arial"/>
          <w:iCs/>
        </w:rPr>
      </w:pPr>
    </w:p>
    <w:p w:rsidR="00102F80" w:rsidRPr="00A74321" w:rsidRDefault="00102F80" w:rsidP="00102F80">
      <w:pPr>
        <w:keepLines/>
      </w:pPr>
      <w:r w:rsidRPr="008E097D">
        <w:rPr>
          <w:rFonts w:eastAsiaTheme="minorEastAsia"/>
          <w:spacing w:val="-2"/>
        </w:rPr>
        <w:lastRenderedPageBreak/>
        <w:fldChar w:fldCharType="begin"/>
      </w:r>
      <w:r w:rsidRPr="008E097D">
        <w:rPr>
          <w:rFonts w:eastAsiaTheme="minorEastAsia"/>
          <w:spacing w:val="-2"/>
        </w:rPr>
        <w:instrText xml:space="preserve"> AUTONUM  </w:instrText>
      </w:r>
      <w:r w:rsidRPr="008E097D">
        <w:rPr>
          <w:rFonts w:eastAsiaTheme="minorEastAsia"/>
          <w:spacing w:val="-2"/>
        </w:rPr>
        <w:fldChar w:fldCharType="end"/>
      </w:r>
      <w:r w:rsidRPr="008E097D">
        <w:rPr>
          <w:rFonts w:eastAsiaTheme="minorEastAsia"/>
          <w:spacing w:val="-2"/>
        </w:rPr>
        <w:tab/>
      </w:r>
      <w:r w:rsidRPr="008E097D">
        <w:t xml:space="preserve">With regard to the inclusion of other varieties (new data) in the PLUTO </w:t>
      </w:r>
      <w:r w:rsidRPr="00A74321">
        <w:t>database, the</w:t>
      </w:r>
      <w:r w:rsidRPr="00A74321">
        <w:rPr>
          <w:rFonts w:eastAsiaTheme="minorEastAsia"/>
          <w:spacing w:val="-2"/>
          <w:lang w:eastAsia="ja-JP"/>
        </w:rPr>
        <w:t xml:space="preserve"> CAJ</w:t>
      </w:r>
      <w:r w:rsidRPr="00A74321">
        <w:t xml:space="preserve"> noted the proposals for additional data to be included in the PLUTO database and agreed with the proposal to add common names in other languages to the PLUTO database. </w:t>
      </w:r>
    </w:p>
    <w:p w:rsidR="00102F80" w:rsidRPr="00A74321" w:rsidRDefault="00102F80" w:rsidP="00102F80">
      <w:pPr>
        <w:keepLines/>
        <w:rPr>
          <w:rFonts w:eastAsiaTheme="minorEastAsia"/>
          <w:lang w:eastAsia="ja-JP"/>
        </w:rPr>
      </w:pPr>
    </w:p>
    <w:p w:rsidR="00102F80" w:rsidRPr="008E097D" w:rsidRDefault="00102F80" w:rsidP="00102F80">
      <w:pPr>
        <w:keepLines/>
      </w:pPr>
      <w:r w:rsidRPr="00A74321">
        <w:rPr>
          <w:rFonts w:eastAsiaTheme="minorEastAsia"/>
          <w:spacing w:val="-2"/>
        </w:rPr>
        <w:fldChar w:fldCharType="begin"/>
      </w:r>
      <w:r w:rsidRPr="00A74321">
        <w:rPr>
          <w:rFonts w:eastAsiaTheme="minorEastAsia"/>
          <w:spacing w:val="-2"/>
        </w:rPr>
        <w:instrText xml:space="preserve"> AUTONUM  </w:instrText>
      </w:r>
      <w:r w:rsidRPr="00A74321">
        <w:rPr>
          <w:rFonts w:eastAsiaTheme="minorEastAsia"/>
          <w:spacing w:val="-2"/>
        </w:rPr>
        <w:fldChar w:fldCharType="end"/>
      </w:r>
      <w:r w:rsidRPr="00A74321">
        <w:rPr>
          <w:rFonts w:eastAsiaTheme="minorEastAsia"/>
          <w:spacing w:val="-2"/>
        </w:rPr>
        <w:tab/>
      </w:r>
      <w:r w:rsidRPr="00A74321">
        <w:t xml:space="preserve">The </w:t>
      </w:r>
      <w:r w:rsidRPr="00A74321">
        <w:rPr>
          <w:rFonts w:eastAsiaTheme="minorEastAsia"/>
          <w:spacing w:val="-2"/>
          <w:lang w:eastAsia="ja-JP"/>
        </w:rPr>
        <w:t>CAJ</w:t>
      </w:r>
      <w:r w:rsidRPr="00A74321">
        <w:t xml:space="preserve"> noted that the TC was considering how to address matters concerning variety types for DUS testing purposes and agreed that developments in the TC should be reported to the CAJ.</w:t>
      </w:r>
      <w:r w:rsidRPr="008E097D">
        <w:t xml:space="preserve">  </w:t>
      </w:r>
    </w:p>
    <w:p w:rsidR="000D7945" w:rsidRPr="000D7945" w:rsidRDefault="000D7945" w:rsidP="000D7945"/>
    <w:p w:rsidR="000D7945" w:rsidRPr="000D7945" w:rsidRDefault="000D7945" w:rsidP="000D7945"/>
    <w:p w:rsidR="000D7945" w:rsidRPr="000D7945" w:rsidRDefault="00200075" w:rsidP="004F2F2F">
      <w:pPr>
        <w:pStyle w:val="Heading1"/>
        <w:rPr>
          <w:rFonts w:eastAsiaTheme="minorEastAsia"/>
        </w:rPr>
      </w:pPr>
      <w:bookmarkStart w:id="29" w:name="_Toc29578953"/>
      <w:r>
        <w:rPr>
          <w:rFonts w:eastAsiaTheme="minorEastAsia"/>
        </w:rPr>
        <w:t>working group on variety denominations</w:t>
      </w:r>
      <w:bookmarkEnd w:id="29"/>
    </w:p>
    <w:p w:rsidR="00102F80" w:rsidRPr="00102F80" w:rsidRDefault="00102F80" w:rsidP="00102F80">
      <w:pPr>
        <w:ind w:left="1701" w:hanging="1134"/>
        <w:jc w:val="left"/>
        <w:rPr>
          <w:rFonts w:eastAsiaTheme="minorEastAsia" w:cs="Arial"/>
          <w:snapToGrid w:val="0"/>
        </w:rPr>
      </w:pPr>
    </w:p>
    <w:p w:rsidR="00102F80" w:rsidRPr="00102F80" w:rsidRDefault="00102F80" w:rsidP="00102F80">
      <w:pPr>
        <w:rPr>
          <w:rFonts w:cs="Arial"/>
          <w:iCs/>
        </w:rPr>
      </w:pPr>
      <w:r w:rsidRPr="00102F80">
        <w:rPr>
          <w:rFonts w:cs="Arial"/>
          <w:iCs/>
        </w:rPr>
        <w:fldChar w:fldCharType="begin"/>
      </w:r>
      <w:r w:rsidRPr="00102F80">
        <w:rPr>
          <w:rFonts w:cs="Arial"/>
          <w:iCs/>
        </w:rPr>
        <w:instrText xml:space="preserve"> AUTONUM  </w:instrText>
      </w:r>
      <w:r w:rsidRPr="00102F80">
        <w:rPr>
          <w:rFonts w:cs="Arial"/>
          <w:iCs/>
        </w:rPr>
        <w:fldChar w:fldCharType="end"/>
      </w:r>
      <w:r w:rsidRPr="00102F80">
        <w:rPr>
          <w:rFonts w:cs="Arial"/>
          <w:iCs/>
        </w:rPr>
        <w:tab/>
        <w:t xml:space="preserve">The </w:t>
      </w:r>
      <w:r w:rsidRPr="00102F80">
        <w:rPr>
          <w:rFonts w:eastAsiaTheme="minorEastAsia"/>
          <w:spacing w:val="-2"/>
          <w:lang w:eastAsia="ja-JP"/>
        </w:rPr>
        <w:t>WG-DEN</w:t>
      </w:r>
      <w:r w:rsidRPr="000D7945">
        <w:rPr>
          <w:rFonts w:cs="Arial"/>
          <w:snapToGrid w:val="0"/>
          <w:lang w:eastAsia="ja-JP"/>
        </w:rPr>
        <w:t xml:space="preserve">, at its </w:t>
      </w:r>
      <w:r>
        <w:rPr>
          <w:rFonts w:cs="Arial"/>
          <w:snapToGrid w:val="0"/>
          <w:lang w:eastAsia="ja-JP"/>
        </w:rPr>
        <w:t>six</w:t>
      </w:r>
      <w:r w:rsidRPr="000D7945">
        <w:rPr>
          <w:rFonts w:cs="Arial"/>
          <w:snapToGrid w:val="0"/>
          <w:lang w:eastAsia="ja-JP"/>
        </w:rPr>
        <w:t xml:space="preserve">th meeting, </w:t>
      </w:r>
      <w:r w:rsidRPr="00102F80">
        <w:rPr>
          <w:rFonts w:cs="Arial"/>
          <w:iCs/>
        </w:rPr>
        <w:t>agreed that it had completed the work mandated by the CAJ and agreed that it would not be necessary to hold a further meeting.</w:t>
      </w:r>
    </w:p>
    <w:p w:rsidR="00102F80" w:rsidRPr="00102F80" w:rsidRDefault="00102F80" w:rsidP="00102F80">
      <w:pPr>
        <w:keepNext/>
        <w:rPr>
          <w:rFonts w:eastAsiaTheme="minorEastAsia"/>
          <w:color w:val="000000" w:themeColor="text1"/>
          <w:lang w:eastAsia="ja-JP"/>
        </w:rPr>
      </w:pPr>
    </w:p>
    <w:p w:rsidR="00102F80" w:rsidRPr="00102F80" w:rsidRDefault="00102F80" w:rsidP="00102F80">
      <w:pPr>
        <w:keepNext/>
        <w:rPr>
          <w:rFonts w:eastAsiaTheme="minorEastAsia"/>
          <w:color w:val="000000" w:themeColor="text1"/>
          <w:lang w:eastAsia="ja-JP"/>
        </w:rPr>
      </w:pPr>
      <w:r w:rsidRPr="00102F80">
        <w:rPr>
          <w:rFonts w:eastAsiaTheme="minorEastAsia"/>
          <w:color w:val="000000" w:themeColor="text1"/>
          <w:lang w:eastAsia="ja-JP"/>
        </w:rPr>
        <w:fldChar w:fldCharType="begin"/>
      </w:r>
      <w:r w:rsidRPr="00102F80">
        <w:rPr>
          <w:rFonts w:eastAsiaTheme="minorEastAsia"/>
          <w:color w:val="000000" w:themeColor="text1"/>
          <w:lang w:eastAsia="ja-JP"/>
        </w:rPr>
        <w:instrText xml:space="preserve"> AUTONUM  </w:instrText>
      </w:r>
      <w:r w:rsidRPr="00102F80">
        <w:rPr>
          <w:rFonts w:eastAsiaTheme="minorEastAsia"/>
          <w:color w:val="000000" w:themeColor="text1"/>
          <w:lang w:eastAsia="ja-JP"/>
        </w:rPr>
        <w:fldChar w:fldCharType="end"/>
      </w:r>
      <w:r w:rsidRPr="00102F80">
        <w:rPr>
          <w:rFonts w:eastAsiaTheme="minorEastAsia"/>
          <w:color w:val="000000" w:themeColor="text1"/>
          <w:lang w:eastAsia="ja-JP"/>
        </w:rPr>
        <w:tab/>
        <w:t>The CAJ</w:t>
      </w:r>
      <w:r w:rsidR="001B3AF0" w:rsidRPr="003E6A0B">
        <w:rPr>
          <w:rFonts w:cs="Arial"/>
          <w:snapToGrid w:val="0"/>
          <w:lang w:eastAsia="ja-JP"/>
        </w:rPr>
        <w:t xml:space="preserve">, at its </w:t>
      </w:r>
      <w:r w:rsidR="001B3AF0">
        <w:rPr>
          <w:rFonts w:cs="Arial"/>
          <w:snapToGrid w:val="0"/>
          <w:lang w:eastAsia="ja-JP"/>
        </w:rPr>
        <w:t>seventy-sixth</w:t>
      </w:r>
      <w:r w:rsidR="001B3AF0" w:rsidRPr="003E6A0B">
        <w:rPr>
          <w:rFonts w:cs="Arial"/>
          <w:snapToGrid w:val="0"/>
          <w:lang w:eastAsia="ja-JP"/>
        </w:rPr>
        <w:t xml:space="preserve"> </w:t>
      </w:r>
      <w:r w:rsidR="001B3AF0">
        <w:rPr>
          <w:rFonts w:cs="Arial"/>
          <w:snapToGrid w:val="0"/>
          <w:lang w:eastAsia="ja-JP"/>
        </w:rPr>
        <w:t>session</w:t>
      </w:r>
      <w:r w:rsidR="001B3AF0" w:rsidRPr="003E6A0B">
        <w:rPr>
          <w:rFonts w:cs="Arial"/>
          <w:snapToGrid w:val="0"/>
          <w:lang w:eastAsia="ja-JP"/>
        </w:rPr>
        <w:t xml:space="preserve">, </w:t>
      </w:r>
      <w:r w:rsidRPr="00102F80">
        <w:rPr>
          <w:rFonts w:eastAsiaTheme="minorEastAsia"/>
          <w:color w:val="000000" w:themeColor="text1"/>
          <w:lang w:eastAsia="ja-JP"/>
        </w:rPr>
        <w:t>noted that there was no need for further meetings of the WG</w:t>
      </w:r>
      <w:r w:rsidR="001B3AF0">
        <w:rPr>
          <w:rFonts w:eastAsiaTheme="minorEastAsia"/>
          <w:color w:val="000000" w:themeColor="text1"/>
          <w:lang w:eastAsia="ja-JP"/>
        </w:rPr>
        <w:noBreakHyphen/>
      </w:r>
      <w:r w:rsidRPr="00102F80">
        <w:rPr>
          <w:rFonts w:eastAsiaTheme="minorEastAsia"/>
          <w:color w:val="000000" w:themeColor="text1"/>
          <w:lang w:eastAsia="ja-JP"/>
        </w:rPr>
        <w:t>DEN</w:t>
      </w:r>
      <w:r w:rsidR="001B3AF0">
        <w:rPr>
          <w:rFonts w:eastAsiaTheme="minorEastAsia"/>
        </w:rPr>
        <w:t xml:space="preserve"> </w:t>
      </w:r>
      <w:r w:rsidR="001B3AF0" w:rsidRPr="00795E22">
        <w:rPr>
          <w:lang w:eastAsia="ja-JP"/>
        </w:rPr>
        <w:t>(see document C</w:t>
      </w:r>
      <w:r w:rsidR="001B3AF0">
        <w:rPr>
          <w:lang w:eastAsia="ja-JP"/>
        </w:rPr>
        <w:t>AJ</w:t>
      </w:r>
      <w:r w:rsidR="001B3AF0" w:rsidRPr="00795E22">
        <w:rPr>
          <w:lang w:eastAsia="ja-JP"/>
        </w:rPr>
        <w:t>/</w:t>
      </w:r>
      <w:r w:rsidR="001B3AF0">
        <w:rPr>
          <w:lang w:eastAsia="ja-JP"/>
        </w:rPr>
        <w:t>76</w:t>
      </w:r>
      <w:r w:rsidR="001B3AF0" w:rsidRPr="00795E22">
        <w:rPr>
          <w:lang w:eastAsia="ja-JP"/>
        </w:rPr>
        <w:t>/</w:t>
      </w:r>
      <w:r w:rsidR="001B3AF0">
        <w:rPr>
          <w:lang w:eastAsia="ja-JP"/>
        </w:rPr>
        <w:t>9</w:t>
      </w:r>
      <w:r w:rsidR="001B3AF0" w:rsidRPr="00070795">
        <w:rPr>
          <w:lang w:eastAsia="ja-JP"/>
        </w:rPr>
        <w:t xml:space="preserve"> “Report”, paragraph </w:t>
      </w:r>
      <w:r w:rsidR="001B3AF0">
        <w:rPr>
          <w:lang w:eastAsia="ja-JP"/>
        </w:rPr>
        <w:t>43</w:t>
      </w:r>
      <w:r w:rsidR="001B3AF0" w:rsidRPr="00795E22">
        <w:rPr>
          <w:lang w:eastAsia="ja-JP"/>
        </w:rPr>
        <w:t>)</w:t>
      </w:r>
      <w:r w:rsidRPr="00102F80">
        <w:rPr>
          <w:rFonts w:eastAsiaTheme="minorEastAsia"/>
          <w:color w:val="000000" w:themeColor="text1"/>
          <w:lang w:eastAsia="ja-JP"/>
        </w:rPr>
        <w:t>.</w:t>
      </w:r>
    </w:p>
    <w:p w:rsidR="000D7945" w:rsidRPr="000D7945" w:rsidRDefault="000D7945" w:rsidP="000D7945">
      <w:pPr>
        <w:rPr>
          <w:rFonts w:eastAsiaTheme="minorEastAsia"/>
          <w:lang w:eastAsia="ja-JP"/>
        </w:rPr>
      </w:pPr>
    </w:p>
    <w:bookmarkStart w:id="30" w:name="_Toc382388626"/>
    <w:p w:rsidR="000D7945" w:rsidRPr="000D7945" w:rsidRDefault="000D7945" w:rsidP="00F80C9E">
      <w:pPr>
        <w:pStyle w:val="DecisionParagraphs"/>
        <w:rPr>
          <w:rFonts w:eastAsiaTheme="minorEastAsia" w:cs="Arial"/>
          <w:lang w:eastAsia="ja-JP"/>
        </w:rPr>
      </w:pPr>
      <w:r w:rsidRPr="000D7945">
        <w:rPr>
          <w:rFonts w:eastAsiaTheme="minorEastAsia"/>
        </w:rPr>
        <w:fldChar w:fldCharType="begin"/>
      </w:r>
      <w:r w:rsidRPr="000D7945">
        <w:rPr>
          <w:rFonts w:eastAsiaTheme="minorEastAsia"/>
        </w:rPr>
        <w:instrText xml:space="preserve"> AUTONUM  </w:instrText>
      </w:r>
      <w:r w:rsidRPr="000D7945">
        <w:rPr>
          <w:rFonts w:eastAsiaTheme="minorEastAsia"/>
        </w:rPr>
        <w:fldChar w:fldCharType="end"/>
      </w:r>
      <w:r w:rsidRPr="000D7945">
        <w:rPr>
          <w:rFonts w:eastAsiaTheme="minorEastAsia"/>
        </w:rPr>
        <w:tab/>
        <w:t>The TWPs are invited to</w:t>
      </w:r>
      <w:r w:rsidRPr="000D7945">
        <w:rPr>
          <w:rFonts w:eastAsiaTheme="minorEastAsia" w:hint="eastAsia"/>
          <w:lang w:eastAsia="ja-JP"/>
        </w:rPr>
        <w:t xml:space="preserve"> note</w:t>
      </w:r>
      <w:r w:rsidRPr="000D7945">
        <w:rPr>
          <w:rFonts w:eastAsiaTheme="minorEastAsia"/>
        </w:rPr>
        <w:t>:</w:t>
      </w:r>
      <w:bookmarkEnd w:id="30"/>
    </w:p>
    <w:p w:rsidR="000D7945" w:rsidRPr="000D7945" w:rsidRDefault="000D7945" w:rsidP="00F80C9E">
      <w:pPr>
        <w:pStyle w:val="DecisionParagraphs"/>
        <w:rPr>
          <w:rFonts w:eastAsiaTheme="minorEastAsia"/>
          <w:snapToGrid w:val="0"/>
          <w:lang w:eastAsia="ja-JP"/>
        </w:rPr>
      </w:pPr>
    </w:p>
    <w:p w:rsidR="000D7945" w:rsidRPr="000D7945" w:rsidRDefault="00F80C9E" w:rsidP="00F80C9E">
      <w:pPr>
        <w:pStyle w:val="DecisionParagraphs"/>
        <w:tabs>
          <w:tab w:val="left" w:pos="5954"/>
        </w:tabs>
        <w:rPr>
          <w:rFonts w:eastAsiaTheme="minorEastAsia"/>
          <w:snapToGrid w:val="0"/>
          <w:lang w:eastAsia="ja-JP"/>
        </w:rPr>
      </w:pPr>
      <w:r>
        <w:rPr>
          <w:rFonts w:eastAsiaTheme="minorEastAsia"/>
          <w:snapToGrid w:val="0"/>
          <w:lang w:eastAsia="ja-JP"/>
        </w:rPr>
        <w:tab/>
        <w:t>(a)</w:t>
      </w:r>
      <w:r w:rsidR="000D7945" w:rsidRPr="000D7945">
        <w:rPr>
          <w:rFonts w:eastAsiaTheme="minorEastAsia"/>
          <w:snapToGrid w:val="0"/>
          <w:lang w:eastAsia="ja-JP"/>
        </w:rPr>
        <w:tab/>
        <w:t xml:space="preserve">developments concerning a UPOV similarity search tool for variety denomination purposes, as set out in </w:t>
      </w:r>
      <w:r w:rsidR="000D7945" w:rsidRPr="00DA7BF5">
        <w:rPr>
          <w:rFonts w:eastAsiaTheme="minorEastAsia"/>
          <w:snapToGrid w:val="0"/>
          <w:lang w:eastAsia="ja-JP"/>
        </w:rPr>
        <w:t xml:space="preserve">paragraph </w:t>
      </w:r>
      <w:r w:rsidR="001B3AF0" w:rsidRPr="00DA7BF5">
        <w:rPr>
          <w:rFonts w:eastAsiaTheme="minorEastAsia"/>
          <w:snapToGrid w:val="0"/>
          <w:lang w:eastAsia="ja-JP"/>
        </w:rPr>
        <w:t>2</w:t>
      </w:r>
      <w:r w:rsidR="007F6864" w:rsidRPr="00DA7BF5">
        <w:rPr>
          <w:rFonts w:eastAsiaTheme="minorEastAsia"/>
          <w:snapToGrid w:val="0"/>
          <w:lang w:eastAsia="ja-JP"/>
        </w:rPr>
        <w:t>6</w:t>
      </w:r>
      <w:r w:rsidR="000D7945" w:rsidRPr="00DA7BF5">
        <w:rPr>
          <w:rFonts w:eastAsiaTheme="minorEastAsia"/>
          <w:snapToGrid w:val="0"/>
          <w:lang w:eastAsia="ja-JP"/>
        </w:rPr>
        <w:t xml:space="preserve"> of</w:t>
      </w:r>
      <w:r w:rsidR="000D7945" w:rsidRPr="000D7945">
        <w:rPr>
          <w:rFonts w:eastAsiaTheme="minorEastAsia"/>
          <w:snapToGrid w:val="0"/>
          <w:lang w:eastAsia="ja-JP"/>
        </w:rPr>
        <w:t xml:space="preserve"> this document;</w:t>
      </w:r>
    </w:p>
    <w:p w:rsidR="00C4481C" w:rsidRPr="000D7945" w:rsidRDefault="00C4481C" w:rsidP="00C4481C">
      <w:pPr>
        <w:pStyle w:val="DecisionParagraphs"/>
        <w:rPr>
          <w:rFonts w:eastAsiaTheme="minorEastAsia"/>
          <w:snapToGrid w:val="0"/>
          <w:lang w:eastAsia="ja-JP"/>
        </w:rPr>
      </w:pPr>
    </w:p>
    <w:p w:rsidR="00C4481C" w:rsidRPr="000D7945" w:rsidRDefault="00C4481C" w:rsidP="00C4481C">
      <w:pPr>
        <w:pStyle w:val="DecisionParagraphs"/>
        <w:tabs>
          <w:tab w:val="left" w:pos="5954"/>
        </w:tabs>
        <w:rPr>
          <w:rFonts w:eastAsiaTheme="minorEastAsia"/>
          <w:snapToGrid w:val="0"/>
          <w:lang w:eastAsia="ja-JP"/>
        </w:rPr>
      </w:pPr>
      <w:r>
        <w:rPr>
          <w:rFonts w:eastAsiaTheme="minorEastAsia"/>
          <w:snapToGrid w:val="0"/>
          <w:lang w:eastAsia="ja-JP"/>
        </w:rPr>
        <w:tab/>
        <w:t>(b)</w:t>
      </w:r>
      <w:r w:rsidRPr="000D7945">
        <w:rPr>
          <w:rFonts w:eastAsiaTheme="minorEastAsia"/>
          <w:snapToGrid w:val="0"/>
          <w:lang w:eastAsia="ja-JP"/>
        </w:rPr>
        <w:tab/>
      </w:r>
      <w:r>
        <w:rPr>
          <w:rFonts w:eastAsiaTheme="minorEastAsia"/>
          <w:snapToGrid w:val="0"/>
          <w:lang w:eastAsia="ja-JP"/>
        </w:rPr>
        <w:t xml:space="preserve">that the CAJ, at its </w:t>
      </w:r>
      <w:r w:rsidRPr="001B3AF0">
        <w:rPr>
          <w:rFonts w:eastAsiaTheme="minorEastAsia"/>
          <w:snapToGrid w:val="0"/>
          <w:lang w:eastAsia="ja-JP"/>
        </w:rPr>
        <w:t xml:space="preserve">seventy-sixth session, </w:t>
      </w:r>
      <w:r>
        <w:rPr>
          <w:rFonts w:eastAsiaTheme="minorEastAsia"/>
          <w:snapToGrid w:val="0"/>
          <w:lang w:eastAsia="ja-JP"/>
        </w:rPr>
        <w:t>noted plans for the introduction of a unique identifier for variety record in the PLUTO database</w:t>
      </w:r>
      <w:r w:rsidRPr="000D7945">
        <w:rPr>
          <w:rFonts w:eastAsiaTheme="minorEastAsia"/>
          <w:snapToGrid w:val="0"/>
          <w:lang w:eastAsia="ja-JP"/>
        </w:rPr>
        <w:t>;</w:t>
      </w:r>
    </w:p>
    <w:p w:rsidR="000D7945" w:rsidRPr="000D7945" w:rsidRDefault="000D7945" w:rsidP="00F80C9E">
      <w:pPr>
        <w:pStyle w:val="DecisionParagraphs"/>
        <w:rPr>
          <w:rFonts w:eastAsiaTheme="minorEastAsia"/>
          <w:snapToGrid w:val="0"/>
          <w:lang w:eastAsia="ja-JP"/>
        </w:rPr>
      </w:pPr>
    </w:p>
    <w:p w:rsidR="000D7945" w:rsidRPr="000D7945" w:rsidRDefault="00F80C9E" w:rsidP="00F80C9E">
      <w:pPr>
        <w:pStyle w:val="DecisionParagraphs"/>
        <w:tabs>
          <w:tab w:val="left" w:pos="5954"/>
        </w:tabs>
        <w:rPr>
          <w:rFonts w:eastAsiaTheme="minorEastAsia"/>
          <w:snapToGrid w:val="0"/>
          <w:lang w:eastAsia="ja-JP"/>
        </w:rPr>
      </w:pPr>
      <w:r>
        <w:rPr>
          <w:rFonts w:eastAsiaTheme="minorEastAsia"/>
          <w:snapToGrid w:val="0"/>
          <w:lang w:eastAsia="ja-JP"/>
        </w:rPr>
        <w:tab/>
        <w:t>(</w:t>
      </w:r>
      <w:r w:rsidR="00C4481C">
        <w:rPr>
          <w:rFonts w:eastAsiaTheme="minorEastAsia"/>
          <w:snapToGrid w:val="0"/>
          <w:lang w:eastAsia="ja-JP"/>
        </w:rPr>
        <w:t>c</w:t>
      </w:r>
      <w:r>
        <w:rPr>
          <w:rFonts w:eastAsiaTheme="minorEastAsia"/>
          <w:snapToGrid w:val="0"/>
          <w:lang w:eastAsia="ja-JP"/>
        </w:rPr>
        <w:t>)</w:t>
      </w:r>
      <w:r w:rsidR="000D7945" w:rsidRPr="000D7945">
        <w:rPr>
          <w:rFonts w:eastAsiaTheme="minorEastAsia"/>
          <w:snapToGrid w:val="0"/>
          <w:lang w:eastAsia="ja-JP"/>
        </w:rPr>
        <w:tab/>
      </w:r>
      <w:r w:rsidR="00C4481C">
        <w:rPr>
          <w:rFonts w:eastAsiaTheme="minorEastAsia"/>
          <w:snapToGrid w:val="0"/>
          <w:lang w:eastAsia="ja-JP"/>
        </w:rPr>
        <w:t xml:space="preserve">that the CAJ, at its </w:t>
      </w:r>
      <w:r w:rsidR="00C4481C" w:rsidRPr="001B3AF0">
        <w:rPr>
          <w:rFonts w:eastAsiaTheme="minorEastAsia"/>
          <w:snapToGrid w:val="0"/>
          <w:lang w:eastAsia="ja-JP"/>
        </w:rPr>
        <w:t xml:space="preserve">seventy-sixth session, </w:t>
      </w:r>
      <w:r w:rsidR="00C4481C" w:rsidRPr="00A74321">
        <w:t>agreed with the proposal to add common names in other languages to the PLUTO database</w:t>
      </w:r>
      <w:r w:rsidR="000D7945" w:rsidRPr="000D7945">
        <w:rPr>
          <w:rFonts w:eastAsiaTheme="minorEastAsia"/>
          <w:snapToGrid w:val="0"/>
          <w:lang w:eastAsia="ja-JP"/>
        </w:rPr>
        <w:t>;</w:t>
      </w:r>
      <w:r w:rsidR="001B3AF0">
        <w:rPr>
          <w:rFonts w:eastAsiaTheme="minorEastAsia"/>
          <w:snapToGrid w:val="0"/>
          <w:lang w:eastAsia="ja-JP"/>
        </w:rPr>
        <w:t xml:space="preserve"> and</w:t>
      </w:r>
    </w:p>
    <w:p w:rsidR="000D7945" w:rsidRPr="000D7945" w:rsidRDefault="000D7945" w:rsidP="00F80C9E">
      <w:pPr>
        <w:pStyle w:val="DecisionParagraphs"/>
        <w:rPr>
          <w:rFonts w:eastAsiaTheme="minorEastAsia"/>
          <w:snapToGrid w:val="0"/>
          <w:lang w:eastAsia="ja-JP"/>
        </w:rPr>
      </w:pPr>
    </w:p>
    <w:p w:rsidR="000D7945" w:rsidRPr="000D7945" w:rsidRDefault="000D7945" w:rsidP="00F80C9E">
      <w:pPr>
        <w:pStyle w:val="DecisionParagraphs"/>
        <w:tabs>
          <w:tab w:val="left" w:pos="5954"/>
        </w:tabs>
        <w:rPr>
          <w:rFonts w:eastAsiaTheme="minorEastAsia"/>
          <w:snapToGrid w:val="0"/>
          <w:lang w:eastAsia="ja-JP"/>
        </w:rPr>
      </w:pPr>
      <w:r w:rsidRPr="000D7945">
        <w:rPr>
          <w:rFonts w:eastAsiaTheme="minorEastAsia"/>
          <w:snapToGrid w:val="0"/>
          <w:lang w:eastAsia="ja-JP"/>
        </w:rPr>
        <w:tab/>
        <w:t>(</w:t>
      </w:r>
      <w:r w:rsidR="00C4481C">
        <w:rPr>
          <w:rFonts w:eastAsiaTheme="minorEastAsia"/>
          <w:snapToGrid w:val="0"/>
          <w:lang w:eastAsia="ja-JP"/>
        </w:rPr>
        <w:t>d</w:t>
      </w:r>
      <w:r w:rsidR="00F80C9E">
        <w:rPr>
          <w:rFonts w:eastAsiaTheme="minorEastAsia"/>
          <w:snapToGrid w:val="0"/>
          <w:lang w:eastAsia="ja-JP"/>
        </w:rPr>
        <w:t>)</w:t>
      </w:r>
      <w:r w:rsidRPr="000D7945">
        <w:rPr>
          <w:rFonts w:eastAsiaTheme="minorEastAsia"/>
          <w:snapToGrid w:val="0"/>
          <w:lang w:eastAsia="ja-JP"/>
        </w:rPr>
        <w:tab/>
        <w:t xml:space="preserve">that </w:t>
      </w:r>
      <w:r w:rsidR="001B3AF0">
        <w:rPr>
          <w:rFonts w:eastAsiaTheme="minorEastAsia"/>
          <w:snapToGrid w:val="0"/>
          <w:lang w:eastAsia="ja-JP"/>
        </w:rPr>
        <w:t>t</w:t>
      </w:r>
      <w:r w:rsidR="001B3AF0" w:rsidRPr="001B3AF0">
        <w:rPr>
          <w:rFonts w:eastAsiaTheme="minorEastAsia"/>
          <w:snapToGrid w:val="0"/>
          <w:lang w:eastAsia="ja-JP"/>
        </w:rPr>
        <w:t>he CAJ, at its seventy-sixth session, noted that there was no need for further meetings of the WG</w:t>
      </w:r>
      <w:r w:rsidR="001B3AF0">
        <w:rPr>
          <w:rFonts w:eastAsiaTheme="minorEastAsia"/>
          <w:snapToGrid w:val="0"/>
          <w:lang w:eastAsia="ja-JP"/>
        </w:rPr>
        <w:t>-</w:t>
      </w:r>
      <w:r w:rsidR="001B3AF0" w:rsidRPr="001B3AF0">
        <w:rPr>
          <w:rFonts w:eastAsiaTheme="minorEastAsia"/>
          <w:snapToGrid w:val="0"/>
          <w:lang w:eastAsia="ja-JP"/>
        </w:rPr>
        <w:t>DEN</w:t>
      </w:r>
      <w:r w:rsidR="001B3AF0">
        <w:rPr>
          <w:rFonts w:eastAsiaTheme="minorEastAsia"/>
          <w:snapToGrid w:val="0"/>
          <w:lang w:eastAsia="ja-JP"/>
        </w:rPr>
        <w:t>.</w:t>
      </w:r>
      <w:r w:rsidRPr="000D7945">
        <w:rPr>
          <w:rFonts w:eastAsiaTheme="minorEastAsia"/>
          <w:snapToGrid w:val="0"/>
          <w:lang w:eastAsia="ja-JP"/>
        </w:rPr>
        <w:t xml:space="preserve"> </w:t>
      </w:r>
    </w:p>
    <w:p w:rsidR="000D7945" w:rsidRPr="000D7945" w:rsidRDefault="000D7945" w:rsidP="000D7945"/>
    <w:p w:rsidR="000D7945" w:rsidRPr="000D7945" w:rsidRDefault="000D7945" w:rsidP="000D7945">
      <w:pPr>
        <w:jc w:val="left"/>
      </w:pPr>
    </w:p>
    <w:p w:rsidR="000D7945" w:rsidRPr="000D7945" w:rsidRDefault="000D7945" w:rsidP="000D7945"/>
    <w:p w:rsidR="000D7945" w:rsidRPr="000D7945" w:rsidRDefault="000D7945" w:rsidP="000D7945">
      <w:pPr>
        <w:jc w:val="right"/>
      </w:pPr>
      <w:r w:rsidRPr="000D7945">
        <w:t xml:space="preserve"> [End of document]</w:t>
      </w:r>
    </w:p>
    <w:sectPr w:rsidR="000D7945" w:rsidRPr="000D7945"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AD0" w:rsidRDefault="00CB7AD0" w:rsidP="006655D3">
      <w:r>
        <w:separator/>
      </w:r>
    </w:p>
    <w:p w:rsidR="00CB7AD0" w:rsidRDefault="00CB7AD0" w:rsidP="006655D3"/>
    <w:p w:rsidR="00CB7AD0" w:rsidRDefault="00CB7AD0" w:rsidP="006655D3"/>
  </w:endnote>
  <w:endnote w:type="continuationSeparator" w:id="0">
    <w:p w:rsidR="00CB7AD0" w:rsidRDefault="00CB7AD0" w:rsidP="006655D3">
      <w:r>
        <w:separator/>
      </w:r>
    </w:p>
    <w:p w:rsidR="00CB7AD0" w:rsidRPr="00294751" w:rsidRDefault="00CB7AD0">
      <w:pPr>
        <w:pStyle w:val="Footer"/>
        <w:spacing w:after="60"/>
        <w:rPr>
          <w:sz w:val="18"/>
          <w:lang w:val="fr-FR"/>
        </w:rPr>
      </w:pPr>
      <w:r w:rsidRPr="00294751">
        <w:rPr>
          <w:sz w:val="18"/>
          <w:lang w:val="fr-FR"/>
        </w:rPr>
        <w:t>[Suite de la note de la page précédente]</w:t>
      </w:r>
    </w:p>
    <w:p w:rsidR="00CB7AD0" w:rsidRPr="00294751" w:rsidRDefault="00CB7AD0" w:rsidP="006655D3">
      <w:pPr>
        <w:rPr>
          <w:lang w:val="fr-FR"/>
        </w:rPr>
      </w:pPr>
    </w:p>
    <w:p w:rsidR="00CB7AD0" w:rsidRPr="00294751" w:rsidRDefault="00CB7AD0" w:rsidP="006655D3">
      <w:pPr>
        <w:rPr>
          <w:lang w:val="fr-FR"/>
        </w:rPr>
      </w:pPr>
    </w:p>
  </w:endnote>
  <w:endnote w:type="continuationNotice" w:id="1">
    <w:p w:rsidR="00CB7AD0" w:rsidRPr="00294751" w:rsidRDefault="00CB7AD0" w:rsidP="006655D3">
      <w:pPr>
        <w:rPr>
          <w:lang w:val="fr-FR"/>
        </w:rPr>
      </w:pPr>
      <w:r w:rsidRPr="00294751">
        <w:rPr>
          <w:lang w:val="fr-FR"/>
        </w:rPr>
        <w:t>[Suite de la note page suivante]</w:t>
      </w:r>
    </w:p>
    <w:p w:rsidR="00CB7AD0" w:rsidRPr="00294751" w:rsidRDefault="00CB7AD0" w:rsidP="006655D3">
      <w:pPr>
        <w:rPr>
          <w:lang w:val="fr-FR"/>
        </w:rPr>
      </w:pPr>
    </w:p>
    <w:p w:rsidR="00CB7AD0" w:rsidRPr="00294751" w:rsidRDefault="00CB7AD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AD0" w:rsidRDefault="00CB7AD0" w:rsidP="006655D3">
      <w:r>
        <w:separator/>
      </w:r>
    </w:p>
  </w:footnote>
  <w:footnote w:type="continuationSeparator" w:id="0">
    <w:p w:rsidR="00CB7AD0" w:rsidRDefault="00CB7AD0" w:rsidP="006655D3">
      <w:r>
        <w:separator/>
      </w:r>
    </w:p>
  </w:footnote>
  <w:footnote w:type="continuationNotice" w:id="1">
    <w:p w:rsidR="00CB7AD0" w:rsidRPr="00AB530F" w:rsidRDefault="00CB7AD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431" w:rsidRPr="00C5280D" w:rsidRDefault="00FA6431" w:rsidP="00EB048E">
    <w:pPr>
      <w:pStyle w:val="Header"/>
      <w:rPr>
        <w:rStyle w:val="PageNumber"/>
        <w:lang w:val="en-US"/>
      </w:rPr>
    </w:pPr>
    <w:r>
      <w:rPr>
        <w:rStyle w:val="PageNumber"/>
        <w:lang w:val="en-US"/>
      </w:rPr>
      <w:t>TWP/4/6</w:t>
    </w:r>
  </w:p>
  <w:p w:rsidR="00FA6431" w:rsidRPr="00C5280D" w:rsidRDefault="00FA643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69D9">
      <w:rPr>
        <w:rStyle w:val="PageNumber"/>
        <w:noProof/>
        <w:lang w:val="en-US"/>
      </w:rPr>
      <w:t>6</w:t>
    </w:r>
    <w:r w:rsidRPr="00C5280D">
      <w:rPr>
        <w:rStyle w:val="PageNumber"/>
        <w:lang w:val="en-US"/>
      </w:rPr>
      <w:fldChar w:fldCharType="end"/>
    </w:r>
  </w:p>
  <w:p w:rsidR="00FA6431" w:rsidRPr="00C5280D" w:rsidRDefault="00FA6431"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1293"/>
    <w:multiLevelType w:val="hybridMultilevel"/>
    <w:tmpl w:val="CB5639DE"/>
    <w:lvl w:ilvl="0" w:tplc="3A2C1B1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6DBE5CF8"/>
    <w:multiLevelType w:val="hybridMultilevel"/>
    <w:tmpl w:val="B2A29CE0"/>
    <w:lvl w:ilvl="0" w:tplc="1CF2FB3C">
      <w:start w:val="1"/>
      <w:numFmt w:val="bullet"/>
      <w:lvlText w:val="-"/>
      <w:lvlJc w:val="left"/>
      <w:pPr>
        <w:ind w:left="786" w:hanging="360"/>
      </w:pPr>
      <w:rPr>
        <w:rFonts w:ascii="Arial" w:eastAsia="Times New Roman" w:hAnsi="Arial" w:cs="Aria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46B"/>
    <w:rsid w:val="00003B28"/>
    <w:rsid w:val="00010CF3"/>
    <w:rsid w:val="00011E27"/>
    <w:rsid w:val="000148BC"/>
    <w:rsid w:val="00024AB8"/>
    <w:rsid w:val="00030854"/>
    <w:rsid w:val="00036028"/>
    <w:rsid w:val="00044642"/>
    <w:rsid w:val="000446B9"/>
    <w:rsid w:val="00047E21"/>
    <w:rsid w:val="00050E16"/>
    <w:rsid w:val="00070D7A"/>
    <w:rsid w:val="00074B97"/>
    <w:rsid w:val="00085505"/>
    <w:rsid w:val="000B1417"/>
    <w:rsid w:val="000C3DE0"/>
    <w:rsid w:val="000C4E25"/>
    <w:rsid w:val="000C7021"/>
    <w:rsid w:val="000C71FF"/>
    <w:rsid w:val="000D3465"/>
    <w:rsid w:val="000D6BBC"/>
    <w:rsid w:val="000D7780"/>
    <w:rsid w:val="000D78B3"/>
    <w:rsid w:val="000D7945"/>
    <w:rsid w:val="000E636A"/>
    <w:rsid w:val="000F2F11"/>
    <w:rsid w:val="00102F80"/>
    <w:rsid w:val="00103600"/>
    <w:rsid w:val="00105929"/>
    <w:rsid w:val="00110C36"/>
    <w:rsid w:val="001131D5"/>
    <w:rsid w:val="001132F2"/>
    <w:rsid w:val="00120911"/>
    <w:rsid w:val="00141DB8"/>
    <w:rsid w:val="001447B0"/>
    <w:rsid w:val="001449AC"/>
    <w:rsid w:val="00152FD9"/>
    <w:rsid w:val="00172084"/>
    <w:rsid w:val="0017474A"/>
    <w:rsid w:val="001758C6"/>
    <w:rsid w:val="0018191C"/>
    <w:rsid w:val="00182B99"/>
    <w:rsid w:val="001B3AF0"/>
    <w:rsid w:val="001D6303"/>
    <w:rsid w:val="001F4435"/>
    <w:rsid w:val="00200075"/>
    <w:rsid w:val="0021332C"/>
    <w:rsid w:val="00213982"/>
    <w:rsid w:val="0021576F"/>
    <w:rsid w:val="00222BDF"/>
    <w:rsid w:val="0024416D"/>
    <w:rsid w:val="002560A4"/>
    <w:rsid w:val="00266E13"/>
    <w:rsid w:val="00271911"/>
    <w:rsid w:val="002800A0"/>
    <w:rsid w:val="002801B3"/>
    <w:rsid w:val="00281060"/>
    <w:rsid w:val="00284CDF"/>
    <w:rsid w:val="002940E8"/>
    <w:rsid w:val="00294751"/>
    <w:rsid w:val="002A043C"/>
    <w:rsid w:val="002A6E50"/>
    <w:rsid w:val="002B4298"/>
    <w:rsid w:val="002C256A"/>
    <w:rsid w:val="002C2660"/>
    <w:rsid w:val="002E546B"/>
    <w:rsid w:val="002E6E41"/>
    <w:rsid w:val="00300EAB"/>
    <w:rsid w:val="00305A7F"/>
    <w:rsid w:val="003152FE"/>
    <w:rsid w:val="00327436"/>
    <w:rsid w:val="00335389"/>
    <w:rsid w:val="00344BD6"/>
    <w:rsid w:val="0035528D"/>
    <w:rsid w:val="00361821"/>
    <w:rsid w:val="00361E9E"/>
    <w:rsid w:val="00370BF0"/>
    <w:rsid w:val="003715D3"/>
    <w:rsid w:val="00384B59"/>
    <w:rsid w:val="003928A7"/>
    <w:rsid w:val="003A629F"/>
    <w:rsid w:val="003A6436"/>
    <w:rsid w:val="003C7FBE"/>
    <w:rsid w:val="003D227C"/>
    <w:rsid w:val="003D2B4D"/>
    <w:rsid w:val="003E20ED"/>
    <w:rsid w:val="00444A88"/>
    <w:rsid w:val="00454474"/>
    <w:rsid w:val="0046287C"/>
    <w:rsid w:val="00474DA4"/>
    <w:rsid w:val="00476B4D"/>
    <w:rsid w:val="004805FA"/>
    <w:rsid w:val="00480F26"/>
    <w:rsid w:val="00487192"/>
    <w:rsid w:val="004935D2"/>
    <w:rsid w:val="0049744F"/>
    <w:rsid w:val="004B1215"/>
    <w:rsid w:val="004B474B"/>
    <w:rsid w:val="004C39C2"/>
    <w:rsid w:val="004D047D"/>
    <w:rsid w:val="004D5B0F"/>
    <w:rsid w:val="004E633C"/>
    <w:rsid w:val="004F1E9E"/>
    <w:rsid w:val="004F2F2F"/>
    <w:rsid w:val="004F305A"/>
    <w:rsid w:val="00506D2F"/>
    <w:rsid w:val="00510A96"/>
    <w:rsid w:val="00512164"/>
    <w:rsid w:val="005166A2"/>
    <w:rsid w:val="00520297"/>
    <w:rsid w:val="00524CC2"/>
    <w:rsid w:val="005338F9"/>
    <w:rsid w:val="0054281C"/>
    <w:rsid w:val="00544581"/>
    <w:rsid w:val="0055268D"/>
    <w:rsid w:val="00560390"/>
    <w:rsid w:val="00562FEC"/>
    <w:rsid w:val="00567937"/>
    <w:rsid w:val="00576BE4"/>
    <w:rsid w:val="005A400A"/>
    <w:rsid w:val="005F7B92"/>
    <w:rsid w:val="00603DEB"/>
    <w:rsid w:val="00612379"/>
    <w:rsid w:val="006153B6"/>
    <w:rsid w:val="0061555F"/>
    <w:rsid w:val="00621302"/>
    <w:rsid w:val="0062684C"/>
    <w:rsid w:val="006313BD"/>
    <w:rsid w:val="00635EB0"/>
    <w:rsid w:val="00636CA6"/>
    <w:rsid w:val="00641200"/>
    <w:rsid w:val="00641C43"/>
    <w:rsid w:val="006655D3"/>
    <w:rsid w:val="00667404"/>
    <w:rsid w:val="006756EA"/>
    <w:rsid w:val="00677A17"/>
    <w:rsid w:val="00687EB4"/>
    <w:rsid w:val="00695C56"/>
    <w:rsid w:val="006A5CDE"/>
    <w:rsid w:val="006A644A"/>
    <w:rsid w:val="006B17D2"/>
    <w:rsid w:val="006C1D9E"/>
    <w:rsid w:val="006C224E"/>
    <w:rsid w:val="006C6749"/>
    <w:rsid w:val="006D5D71"/>
    <w:rsid w:val="006D780A"/>
    <w:rsid w:val="00700F6B"/>
    <w:rsid w:val="00702A38"/>
    <w:rsid w:val="0071271E"/>
    <w:rsid w:val="00732DEC"/>
    <w:rsid w:val="00734C35"/>
    <w:rsid w:val="00735BD5"/>
    <w:rsid w:val="0073650B"/>
    <w:rsid w:val="007472B2"/>
    <w:rsid w:val="00751613"/>
    <w:rsid w:val="007556F6"/>
    <w:rsid w:val="00760EEF"/>
    <w:rsid w:val="00770ECB"/>
    <w:rsid w:val="00777EE5"/>
    <w:rsid w:val="00781930"/>
    <w:rsid w:val="00784836"/>
    <w:rsid w:val="0079023E"/>
    <w:rsid w:val="007A2854"/>
    <w:rsid w:val="007C1D92"/>
    <w:rsid w:val="007C4CB9"/>
    <w:rsid w:val="007D0B9D"/>
    <w:rsid w:val="007D19B0"/>
    <w:rsid w:val="007D7BA0"/>
    <w:rsid w:val="007F498F"/>
    <w:rsid w:val="007F6864"/>
    <w:rsid w:val="0080679D"/>
    <w:rsid w:val="008108B0"/>
    <w:rsid w:val="00811B20"/>
    <w:rsid w:val="008211B5"/>
    <w:rsid w:val="0082296E"/>
    <w:rsid w:val="00824099"/>
    <w:rsid w:val="00832EEE"/>
    <w:rsid w:val="00835B95"/>
    <w:rsid w:val="00846D7C"/>
    <w:rsid w:val="00860A1D"/>
    <w:rsid w:val="00867AC1"/>
    <w:rsid w:val="0087152E"/>
    <w:rsid w:val="00890DF8"/>
    <w:rsid w:val="008A2CC1"/>
    <w:rsid w:val="008A743F"/>
    <w:rsid w:val="008C0970"/>
    <w:rsid w:val="008D0BC5"/>
    <w:rsid w:val="008D2CF7"/>
    <w:rsid w:val="008E512F"/>
    <w:rsid w:val="008F3CB1"/>
    <w:rsid w:val="009003A8"/>
    <w:rsid w:val="00900C26"/>
    <w:rsid w:val="0090197F"/>
    <w:rsid w:val="00906DDC"/>
    <w:rsid w:val="009114F0"/>
    <w:rsid w:val="00925551"/>
    <w:rsid w:val="00934E09"/>
    <w:rsid w:val="00936253"/>
    <w:rsid w:val="00940D46"/>
    <w:rsid w:val="00952DD4"/>
    <w:rsid w:val="00955ACD"/>
    <w:rsid w:val="00965AE7"/>
    <w:rsid w:val="00970FED"/>
    <w:rsid w:val="00992D82"/>
    <w:rsid w:val="00995C53"/>
    <w:rsid w:val="00997029"/>
    <w:rsid w:val="009A5D98"/>
    <w:rsid w:val="009A7339"/>
    <w:rsid w:val="009B440E"/>
    <w:rsid w:val="009C6467"/>
    <w:rsid w:val="009D690D"/>
    <w:rsid w:val="009E65B6"/>
    <w:rsid w:val="00A24C10"/>
    <w:rsid w:val="00A42AC3"/>
    <w:rsid w:val="00A430CF"/>
    <w:rsid w:val="00A54309"/>
    <w:rsid w:val="00A5623B"/>
    <w:rsid w:val="00A61920"/>
    <w:rsid w:val="00A647E8"/>
    <w:rsid w:val="00AB2B93"/>
    <w:rsid w:val="00AB530F"/>
    <w:rsid w:val="00AB7E5B"/>
    <w:rsid w:val="00AC0B83"/>
    <w:rsid w:val="00AC112F"/>
    <w:rsid w:val="00AC2883"/>
    <w:rsid w:val="00AD5FB2"/>
    <w:rsid w:val="00AE0EF1"/>
    <w:rsid w:val="00AE2937"/>
    <w:rsid w:val="00B07301"/>
    <w:rsid w:val="00B11F3E"/>
    <w:rsid w:val="00B224DE"/>
    <w:rsid w:val="00B324D4"/>
    <w:rsid w:val="00B3799B"/>
    <w:rsid w:val="00B46575"/>
    <w:rsid w:val="00B54B81"/>
    <w:rsid w:val="00B61777"/>
    <w:rsid w:val="00B84BBD"/>
    <w:rsid w:val="00BA1F5B"/>
    <w:rsid w:val="00BA43FB"/>
    <w:rsid w:val="00BC127D"/>
    <w:rsid w:val="00BC1FE6"/>
    <w:rsid w:val="00BC5E6A"/>
    <w:rsid w:val="00BE384A"/>
    <w:rsid w:val="00BE5CA2"/>
    <w:rsid w:val="00BF76F2"/>
    <w:rsid w:val="00C01405"/>
    <w:rsid w:val="00C061B6"/>
    <w:rsid w:val="00C16042"/>
    <w:rsid w:val="00C22DEA"/>
    <w:rsid w:val="00C2446C"/>
    <w:rsid w:val="00C36AE5"/>
    <w:rsid w:val="00C41F17"/>
    <w:rsid w:val="00C4481C"/>
    <w:rsid w:val="00C527FA"/>
    <w:rsid w:val="00C5280D"/>
    <w:rsid w:val="00C53EB3"/>
    <w:rsid w:val="00C5791C"/>
    <w:rsid w:val="00C66290"/>
    <w:rsid w:val="00C72B7A"/>
    <w:rsid w:val="00C8244F"/>
    <w:rsid w:val="00C82A14"/>
    <w:rsid w:val="00C83819"/>
    <w:rsid w:val="00C863D6"/>
    <w:rsid w:val="00C96010"/>
    <w:rsid w:val="00C973F2"/>
    <w:rsid w:val="00CA304C"/>
    <w:rsid w:val="00CA774A"/>
    <w:rsid w:val="00CB77BC"/>
    <w:rsid w:val="00CB7AD0"/>
    <w:rsid w:val="00CC11B0"/>
    <w:rsid w:val="00CC2841"/>
    <w:rsid w:val="00CF1330"/>
    <w:rsid w:val="00CF21B0"/>
    <w:rsid w:val="00CF7E36"/>
    <w:rsid w:val="00D01D7C"/>
    <w:rsid w:val="00D02621"/>
    <w:rsid w:val="00D30F65"/>
    <w:rsid w:val="00D3708D"/>
    <w:rsid w:val="00D40426"/>
    <w:rsid w:val="00D51651"/>
    <w:rsid w:val="00D57C96"/>
    <w:rsid w:val="00D57D18"/>
    <w:rsid w:val="00D7034E"/>
    <w:rsid w:val="00D91203"/>
    <w:rsid w:val="00D94AB0"/>
    <w:rsid w:val="00D95174"/>
    <w:rsid w:val="00D96057"/>
    <w:rsid w:val="00DA1712"/>
    <w:rsid w:val="00DA4499"/>
    <w:rsid w:val="00DA4973"/>
    <w:rsid w:val="00DA6F36"/>
    <w:rsid w:val="00DA7BF5"/>
    <w:rsid w:val="00DB596E"/>
    <w:rsid w:val="00DB7773"/>
    <w:rsid w:val="00DC00EA"/>
    <w:rsid w:val="00DC3802"/>
    <w:rsid w:val="00E07D87"/>
    <w:rsid w:val="00E1319A"/>
    <w:rsid w:val="00E32F7E"/>
    <w:rsid w:val="00E5267B"/>
    <w:rsid w:val="00E70039"/>
    <w:rsid w:val="00E72D49"/>
    <w:rsid w:val="00E7593C"/>
    <w:rsid w:val="00E7678A"/>
    <w:rsid w:val="00E87E69"/>
    <w:rsid w:val="00E935F1"/>
    <w:rsid w:val="00E94A81"/>
    <w:rsid w:val="00E969D9"/>
    <w:rsid w:val="00EA1FFB"/>
    <w:rsid w:val="00EB048E"/>
    <w:rsid w:val="00EB4E9C"/>
    <w:rsid w:val="00EC481C"/>
    <w:rsid w:val="00EE1AFA"/>
    <w:rsid w:val="00EE34DF"/>
    <w:rsid w:val="00EF2F89"/>
    <w:rsid w:val="00F03E98"/>
    <w:rsid w:val="00F1237A"/>
    <w:rsid w:val="00F22CBD"/>
    <w:rsid w:val="00F272F1"/>
    <w:rsid w:val="00F3446D"/>
    <w:rsid w:val="00F45372"/>
    <w:rsid w:val="00F54CB3"/>
    <w:rsid w:val="00F54CE9"/>
    <w:rsid w:val="00F560F7"/>
    <w:rsid w:val="00F6334D"/>
    <w:rsid w:val="00F739BD"/>
    <w:rsid w:val="00F76A11"/>
    <w:rsid w:val="00F80C9E"/>
    <w:rsid w:val="00FA49AB"/>
    <w:rsid w:val="00FA6431"/>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04047431-118E-4717-B991-97ABCB6EC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4F2F2F"/>
    <w:pPr>
      <w:jc w:val="both"/>
      <w:outlineLvl w:val="1"/>
    </w:pPr>
    <w:rPr>
      <w:rFonts w:ascii="Arial" w:hAnsi="Arial"/>
      <w:snapToGrid w:val="0"/>
      <w:u w:val="single"/>
      <w:lang w:eastAsia="ja-JP"/>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4F2F2F"/>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4F2F2F"/>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paragraph" w:styleId="ListParagraph">
    <w:name w:val="List Paragraph"/>
    <w:basedOn w:val="Normal"/>
    <w:uiPriority w:val="34"/>
    <w:qFormat/>
    <w:rsid w:val="001447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2B96-4931-4CC9-B31D-9B7189F43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6</Pages>
  <Words>2694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TWP/4/6</dc:title>
  <dc:creator>MOTOMURA Tomochika</dc:creator>
  <cp:lastModifiedBy>MAY Jessica</cp:lastModifiedBy>
  <cp:revision>22</cp:revision>
  <cp:lastPrinted>2017-05-05T08:07:00Z</cp:lastPrinted>
  <dcterms:created xsi:type="dcterms:W3CDTF">2019-12-20T14:39:00Z</dcterms:created>
  <dcterms:modified xsi:type="dcterms:W3CDTF">2020-04-14T13:14:00Z</dcterms:modified>
</cp:coreProperties>
</file>