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880D12" w:rsidTr="0018780B">
        <w:trPr>
          <w:trHeight w:val="1760"/>
        </w:trPr>
        <w:tc>
          <w:tcPr>
            <w:tcW w:w="4243" w:type="dxa"/>
          </w:tcPr>
          <w:p w:rsidR="000D7780" w:rsidRPr="00880D12" w:rsidRDefault="000D7780" w:rsidP="006655D3"/>
        </w:tc>
        <w:tc>
          <w:tcPr>
            <w:tcW w:w="1646" w:type="dxa"/>
            <w:vAlign w:val="center"/>
          </w:tcPr>
          <w:p w:rsidR="000D7780" w:rsidRPr="00D3650A" w:rsidRDefault="008138C8" w:rsidP="006655D3">
            <w:pPr>
              <w:pStyle w:val="LogoUPOV"/>
            </w:pPr>
            <w:r w:rsidRPr="00D3650A">
              <w:rPr>
                <w:noProof/>
              </w:rPr>
              <w:drawing>
                <wp:inline distT="0" distB="0" distL="0" distR="0" wp14:anchorId="02C9DECC" wp14:editId="1574E7B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D3650A" w:rsidRDefault="0024416D" w:rsidP="006655D3">
            <w:pPr>
              <w:pStyle w:val="Lettrine"/>
            </w:pPr>
            <w:r w:rsidRPr="00D3650A">
              <w:t>E</w:t>
            </w:r>
          </w:p>
          <w:p w:rsidR="000D7780" w:rsidRPr="000C59A6" w:rsidRDefault="00667404" w:rsidP="006655D3">
            <w:pPr>
              <w:pStyle w:val="Docoriginal"/>
            </w:pPr>
            <w:r w:rsidRPr="000C59A6">
              <w:t>T</w:t>
            </w:r>
            <w:r w:rsidR="0018780B" w:rsidRPr="000C59A6">
              <w:t>W</w:t>
            </w:r>
            <w:r w:rsidR="00187868" w:rsidRPr="000C59A6">
              <w:t>V</w:t>
            </w:r>
            <w:r w:rsidRPr="000C59A6">
              <w:t>/</w:t>
            </w:r>
            <w:r w:rsidR="00187868" w:rsidRPr="000C59A6">
              <w:t>50</w:t>
            </w:r>
            <w:r w:rsidRPr="000C59A6">
              <w:t>/</w:t>
            </w:r>
            <w:bookmarkStart w:id="0" w:name="Code"/>
            <w:bookmarkEnd w:id="0"/>
            <w:r w:rsidR="000C59A6" w:rsidRPr="000C59A6">
              <w:t>20</w:t>
            </w:r>
            <w:r w:rsidR="002552F5" w:rsidRPr="000C59A6">
              <w:t xml:space="preserve"> </w:t>
            </w:r>
          </w:p>
          <w:p w:rsidR="000D7780" w:rsidRPr="000C59A6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0C59A6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0C59A6">
              <w:rPr>
                <w:rStyle w:val="StyleDoclangBold"/>
                <w:b/>
                <w:bCs/>
                <w:spacing w:val="0"/>
              </w:rPr>
              <w:t>:</w:t>
            </w:r>
            <w:r w:rsidRPr="000C59A6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 w:rsidRPr="000C59A6">
              <w:rPr>
                <w:rStyle w:val="StyleDocoriginalNotBold1"/>
                <w:spacing w:val="0"/>
              </w:rPr>
              <w:t xml:space="preserve"> </w:t>
            </w:r>
            <w:r w:rsidR="0024416D" w:rsidRPr="000C59A6">
              <w:rPr>
                <w:b w:val="0"/>
                <w:spacing w:val="0"/>
              </w:rPr>
              <w:t>English</w:t>
            </w:r>
          </w:p>
          <w:p w:rsidR="000D7780" w:rsidRPr="00880D12" w:rsidRDefault="000D7780" w:rsidP="00C94433">
            <w:pPr>
              <w:pStyle w:val="Docoriginal"/>
            </w:pPr>
            <w:r w:rsidRPr="000C59A6">
              <w:rPr>
                <w:spacing w:val="0"/>
              </w:rPr>
              <w:t>DATE:</w:t>
            </w:r>
            <w:r w:rsidRPr="000C59A6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0C59A6" w:rsidRPr="000C59A6">
              <w:rPr>
                <w:rStyle w:val="StyleDocoriginalNotBold1"/>
                <w:spacing w:val="0"/>
              </w:rPr>
              <w:t>May 3</w:t>
            </w:r>
            <w:r w:rsidR="00C94433">
              <w:rPr>
                <w:rStyle w:val="StyleDocoriginalNotBold1"/>
                <w:spacing w:val="0"/>
              </w:rPr>
              <w:t>1</w:t>
            </w:r>
            <w:r w:rsidR="00BD3A48" w:rsidRPr="000C59A6">
              <w:rPr>
                <w:rStyle w:val="StyleDocoriginalNotBold1"/>
                <w:spacing w:val="0"/>
              </w:rPr>
              <w:t>, 201</w:t>
            </w:r>
            <w:r w:rsidR="00E81A28" w:rsidRPr="000C59A6">
              <w:rPr>
                <w:rStyle w:val="StyleDocoriginalNotBold1"/>
                <w:spacing w:val="0"/>
              </w:rPr>
              <w:t>6</w:t>
            </w:r>
            <w:r w:rsidR="00876C58" w:rsidRPr="00880D12">
              <w:rPr>
                <w:rStyle w:val="StyleDocoriginalNotBold1"/>
                <w:spacing w:val="0"/>
              </w:rPr>
              <w:t xml:space="preserve"> </w:t>
            </w:r>
          </w:p>
        </w:tc>
      </w:tr>
      <w:tr w:rsidR="000D7780" w:rsidRPr="00880D12" w:rsidTr="0018780B">
        <w:tc>
          <w:tcPr>
            <w:tcW w:w="10131" w:type="dxa"/>
            <w:gridSpan w:val="3"/>
          </w:tcPr>
          <w:p w:rsidR="000D7780" w:rsidRPr="00880D12" w:rsidRDefault="0024416D" w:rsidP="006655D3">
            <w:pPr>
              <w:pStyle w:val="upove"/>
              <w:rPr>
                <w:sz w:val="28"/>
              </w:rPr>
            </w:pPr>
            <w:r w:rsidRPr="00880D12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880D12" w:rsidTr="0018780B">
        <w:tc>
          <w:tcPr>
            <w:tcW w:w="10131" w:type="dxa"/>
            <w:gridSpan w:val="3"/>
          </w:tcPr>
          <w:p w:rsidR="000D7780" w:rsidRPr="00880D12" w:rsidRDefault="00867AC1" w:rsidP="006655D3">
            <w:pPr>
              <w:pStyle w:val="Country"/>
            </w:pPr>
            <w:r w:rsidRPr="00880D12">
              <w:t>Gen</w:t>
            </w:r>
            <w:r w:rsidR="0061555F" w:rsidRPr="00880D12">
              <w:t>e</w:t>
            </w:r>
            <w:r w:rsidRPr="00880D12">
              <w:t>v</w:t>
            </w:r>
            <w:r w:rsidR="0061555F" w:rsidRPr="00880D12">
              <w:t>a</w:t>
            </w:r>
          </w:p>
        </w:tc>
      </w:tr>
    </w:tbl>
    <w:p w:rsidR="00187868" w:rsidRPr="00C5280D" w:rsidRDefault="00187868" w:rsidP="00187868">
      <w:pPr>
        <w:pStyle w:val="Sessiontc"/>
      </w:pPr>
      <w:r w:rsidRPr="00C5280D">
        <w:t xml:space="preserve">Technical </w:t>
      </w:r>
      <w:r>
        <w:t xml:space="preserve">working party </w:t>
      </w:r>
      <w:r w:rsidRPr="00A31419">
        <w:t>for Vegetables</w:t>
      </w:r>
    </w:p>
    <w:p w:rsidR="0018780B" w:rsidRPr="00880D12" w:rsidRDefault="0061555F" w:rsidP="0018780B">
      <w:pPr>
        <w:pStyle w:val="Sessiontcplacedate"/>
      </w:pPr>
      <w:r w:rsidRPr="00880D12">
        <w:t>F</w:t>
      </w:r>
      <w:r w:rsidR="00187868">
        <w:t>iftieth</w:t>
      </w:r>
      <w:r w:rsidR="00A4583D" w:rsidRPr="00880D12">
        <w:t xml:space="preserve"> </w:t>
      </w:r>
      <w:r w:rsidRPr="00880D12">
        <w:t>S</w:t>
      </w:r>
      <w:r w:rsidR="00867AC1" w:rsidRPr="00880D12">
        <w:t>ession</w:t>
      </w:r>
      <w:r w:rsidR="00361821" w:rsidRPr="00880D12">
        <w:br/>
      </w:r>
      <w:r w:rsidR="00187868" w:rsidRPr="00F21771">
        <w:rPr>
          <w:rFonts w:cs="Arial"/>
          <w:sz w:val="22"/>
        </w:rPr>
        <w:t>Brno, Czech Republic, June 27 to July 1, 2016</w:t>
      </w:r>
      <w:r w:rsidR="00187868">
        <w:rPr>
          <w:rFonts w:cs="Arial"/>
          <w:sz w:val="22"/>
        </w:rPr>
        <w:t xml:space="preserve"> </w:t>
      </w:r>
    </w:p>
    <w:p w:rsidR="00BD3A48" w:rsidRPr="00880D12" w:rsidRDefault="00D67045" w:rsidP="00D67045">
      <w:pPr>
        <w:pStyle w:val="Titleofdoc0"/>
      </w:pPr>
      <w:bookmarkStart w:id="3" w:name="TitleOfDoc"/>
      <w:bookmarkEnd w:id="3"/>
      <w:proofErr w:type="gramStart"/>
      <w:r>
        <w:t xml:space="preserve">Partial Revision of the Test Guidelines for Tomato </w:t>
      </w:r>
      <w:r w:rsidR="00007372">
        <w:br/>
      </w:r>
      <w:r w:rsidRPr="00007372">
        <w:t>(Document TG/</w:t>
      </w:r>
      <w:r w:rsidR="00007372" w:rsidRPr="00007372">
        <w:t>44/1</w:t>
      </w:r>
      <w:r w:rsidRPr="00007372">
        <w:t xml:space="preserve">1 </w:t>
      </w:r>
      <w:r w:rsidR="00C117DF" w:rsidRPr="00007372">
        <w:t>Rev.</w:t>
      </w:r>
      <w:r w:rsidRPr="00007372">
        <w:t>)</w:t>
      </w:r>
      <w:proofErr w:type="gramEnd"/>
    </w:p>
    <w:p w:rsidR="00BD3A48" w:rsidRPr="00880D12" w:rsidRDefault="00D67045" w:rsidP="00BD3A48">
      <w:pPr>
        <w:pStyle w:val="preparedby1"/>
      </w:pPr>
      <w:bookmarkStart w:id="4" w:name="Prepared"/>
      <w:bookmarkEnd w:id="4"/>
      <w:r>
        <w:t xml:space="preserve">Document </w:t>
      </w:r>
      <w:r w:rsidR="00BD3A48" w:rsidRPr="00880D12">
        <w:t xml:space="preserve">prepared by </w:t>
      </w:r>
      <w:r>
        <w:t xml:space="preserve">an expert from </w:t>
      </w:r>
      <w:r w:rsidR="00007372">
        <w:t>the European Union</w:t>
      </w:r>
      <w:r w:rsidR="00BD3A48" w:rsidRPr="00880D12">
        <w:br/>
      </w:r>
      <w:r w:rsidR="00BD3A48" w:rsidRPr="00880D12">
        <w:br/>
      </w:r>
      <w:r w:rsidR="00BD3A48" w:rsidRPr="00880D12">
        <w:rPr>
          <w:color w:val="A6A6A6"/>
        </w:rPr>
        <w:t>Disclaimer:  this document does not represent UPOV policies or guidance</w:t>
      </w:r>
    </w:p>
    <w:p w:rsidR="00007372" w:rsidRDefault="00D67045" w:rsidP="00007372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007372">
        <w:rPr>
          <w:rFonts w:cs="Arial"/>
        </w:rPr>
        <w:t>The TC agreed to include discussions on the partial revision of the Test Guidelines for Tomato (document TG/44/11 Rev.), characteristic 57 “</w:t>
      </w:r>
      <w:r w:rsidR="00007372" w:rsidRPr="00415E1A">
        <w:rPr>
          <w:rFonts w:cs="Arial"/>
        </w:rPr>
        <w:t>Resistance to Tomato yellow leaf curl virus (TYLCV)</w:t>
      </w:r>
      <w:r w:rsidR="00007372">
        <w:rPr>
          <w:rFonts w:cs="Arial"/>
        </w:rPr>
        <w:t xml:space="preserve">”, at the fiftieth session of the TWV to be held in </w:t>
      </w:r>
      <w:r w:rsidR="00007372" w:rsidRPr="00007372">
        <w:rPr>
          <w:rFonts w:cs="Arial"/>
        </w:rPr>
        <w:t xml:space="preserve">Brno, Czech Republic, </w:t>
      </w:r>
      <w:r w:rsidR="00007372">
        <w:rPr>
          <w:rFonts w:cs="Arial"/>
        </w:rPr>
        <w:t xml:space="preserve">from </w:t>
      </w:r>
      <w:r w:rsidR="00007372" w:rsidRPr="00007372">
        <w:rPr>
          <w:rFonts w:cs="Arial"/>
        </w:rPr>
        <w:t>June 27 to July 1, 2016</w:t>
      </w:r>
      <w:r w:rsidR="00007372">
        <w:rPr>
          <w:rFonts w:cs="Arial"/>
        </w:rPr>
        <w:t>, on the basis of a document to be prepared by an expert from the European Union (see document TC/52/29 Rev. “Revised Report”, paragraph 197).</w:t>
      </w:r>
    </w:p>
    <w:p w:rsidR="00BD3A48" w:rsidRDefault="00BD3A48" w:rsidP="00BD3A48">
      <w:pPr>
        <w:rPr>
          <w:rFonts w:cs="Arial"/>
        </w:rPr>
      </w:pPr>
    </w:p>
    <w:p w:rsidR="00C117DF" w:rsidRDefault="00D67045" w:rsidP="00C117DF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C117DF">
        <w:rPr>
          <w:rFonts w:cs="Arial"/>
        </w:rPr>
        <w:t xml:space="preserve">The purpose of this document is to present a proposal for a partial revision of the </w:t>
      </w:r>
      <w:r w:rsidR="00C117DF" w:rsidRPr="003D458C">
        <w:t xml:space="preserve">Test Guidelines </w:t>
      </w:r>
      <w:r w:rsidR="00C117DF">
        <w:t>for Tomato (document </w:t>
      </w:r>
      <w:r w:rsidR="00007372">
        <w:rPr>
          <w:rFonts w:cs="Arial"/>
        </w:rPr>
        <w:t>TG/44/11 Rev.).</w:t>
      </w:r>
    </w:p>
    <w:p w:rsidR="00C117DF" w:rsidRDefault="00C117DF" w:rsidP="00C117DF"/>
    <w:p w:rsidR="00286AC9" w:rsidRDefault="00C117DF" w:rsidP="00C117DF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</w:t>
      </w:r>
      <w:r w:rsidR="00286AC9">
        <w:t>:</w:t>
      </w:r>
      <w:r w:rsidR="00007372">
        <w:t xml:space="preserve"> </w:t>
      </w:r>
    </w:p>
    <w:p w:rsidR="00286AC9" w:rsidRDefault="00286AC9" w:rsidP="00C117DF"/>
    <w:p w:rsidR="00C117DF" w:rsidRDefault="00286AC9" w:rsidP="00286AC9">
      <w:pPr>
        <w:pStyle w:val="ListParagraph"/>
        <w:numPr>
          <w:ilvl w:val="0"/>
          <w:numId w:val="21"/>
        </w:numPr>
        <w:ind w:left="1134" w:hanging="567"/>
      </w:pPr>
      <w:r>
        <w:t xml:space="preserve">Revision of </w:t>
      </w:r>
      <w:r>
        <w:rPr>
          <w:rFonts w:cs="Arial"/>
        </w:rPr>
        <w:t>C</w:t>
      </w:r>
      <w:r w:rsidR="00007372" w:rsidRPr="00286AC9">
        <w:rPr>
          <w:rFonts w:cs="Arial"/>
        </w:rPr>
        <w:t>haracteristic 57 “Resistance to Tomato yellow leaf curl virus (TYLCV)”</w:t>
      </w:r>
      <w:r w:rsidR="00C117DF">
        <w:t>:</w:t>
      </w:r>
    </w:p>
    <w:p w:rsidR="00C117DF" w:rsidRDefault="006F2A80" w:rsidP="00286AC9">
      <w:pPr>
        <w:pStyle w:val="ListParagraph"/>
        <w:numPr>
          <w:ilvl w:val="0"/>
          <w:numId w:val="23"/>
        </w:numPr>
      </w:pPr>
      <w:r>
        <w:t>R</w:t>
      </w:r>
      <w:r w:rsidR="00286AC9">
        <w:t>evision</w:t>
      </w:r>
      <w:r w:rsidR="00007372">
        <w:t xml:space="preserve"> of the example variet</w:t>
      </w:r>
      <w:r w:rsidR="002219F9">
        <w:t>ies</w:t>
      </w:r>
      <w:r w:rsidR="00007372">
        <w:t xml:space="preserve"> for state 1 “absent”</w:t>
      </w:r>
    </w:p>
    <w:p w:rsidR="008F399C" w:rsidRDefault="006F2A80" w:rsidP="001E6989">
      <w:pPr>
        <w:pStyle w:val="ListParagraph"/>
        <w:numPr>
          <w:ilvl w:val="0"/>
          <w:numId w:val="23"/>
        </w:numPr>
      </w:pPr>
      <w:r w:rsidRPr="006F2A80">
        <w:t>Revision of the current methodology for TYLCV as outlined in Ad.</w:t>
      </w:r>
      <w:r>
        <w:t xml:space="preserve"> </w:t>
      </w:r>
      <w:r w:rsidRPr="006F2A80">
        <w:t>57 (</w:t>
      </w:r>
      <w:proofErr w:type="spellStart"/>
      <w:r w:rsidRPr="006F2A80">
        <w:t>i</w:t>
      </w:r>
      <w:proofErr w:type="spellEnd"/>
      <w:proofErr w:type="gramStart"/>
      <w:r w:rsidRPr="006F2A80">
        <w:t>) ,</w:t>
      </w:r>
      <w:proofErr w:type="gramEnd"/>
      <w:r w:rsidRPr="006F2A80">
        <w:t xml:space="preserve"> and to add an alternative  methodology using white fly inoculation as outlined in Ad.</w:t>
      </w:r>
      <w:r>
        <w:t xml:space="preserve"> </w:t>
      </w:r>
      <w:r w:rsidR="001E6989">
        <w:t>57 (ii)</w:t>
      </w:r>
    </w:p>
    <w:p w:rsidR="001E6989" w:rsidRDefault="001E6989" w:rsidP="001E6989"/>
    <w:p w:rsidR="001E6989" w:rsidRDefault="008F399C" w:rsidP="001E6989">
      <w:pPr>
        <w:pStyle w:val="Default"/>
      </w:pPr>
      <w:r w:rsidRPr="008F399C">
        <w:rPr>
          <w:sz w:val="20"/>
        </w:rPr>
        <w:fldChar w:fldCharType="begin"/>
      </w:r>
      <w:r w:rsidRPr="008F399C">
        <w:rPr>
          <w:sz w:val="20"/>
        </w:rPr>
        <w:instrText xml:space="preserve"> AUTONUM  </w:instrText>
      </w:r>
      <w:r w:rsidRPr="008F399C">
        <w:rPr>
          <w:sz w:val="20"/>
        </w:rPr>
        <w:fldChar w:fldCharType="end"/>
      </w:r>
      <w:r>
        <w:tab/>
      </w:r>
      <w:r>
        <w:rPr>
          <w:sz w:val="20"/>
          <w:szCs w:val="20"/>
        </w:rPr>
        <w:t xml:space="preserve">The proposed changes are presented below in highlight and </w:t>
      </w:r>
      <w:r w:rsidRPr="008F399C">
        <w:rPr>
          <w:sz w:val="20"/>
          <w:szCs w:val="20"/>
          <w:highlight w:val="lightGray"/>
          <w:u w:val="single"/>
        </w:rPr>
        <w:t>underline</w:t>
      </w:r>
      <w:r>
        <w:rPr>
          <w:sz w:val="20"/>
          <w:szCs w:val="20"/>
        </w:rPr>
        <w:t xml:space="preserve"> (insertion) and </w:t>
      </w:r>
      <w:r w:rsidRPr="008F399C">
        <w:rPr>
          <w:strike/>
          <w:sz w:val="20"/>
          <w:szCs w:val="20"/>
          <w:highlight w:val="lightGray"/>
        </w:rPr>
        <w:t>strikethrough</w:t>
      </w:r>
      <w:r w:rsidRPr="008F399C">
        <w:rPr>
          <w:strike/>
          <w:sz w:val="20"/>
          <w:szCs w:val="20"/>
        </w:rPr>
        <w:t xml:space="preserve"> </w:t>
      </w:r>
      <w:r>
        <w:rPr>
          <w:sz w:val="20"/>
          <w:szCs w:val="20"/>
        </w:rPr>
        <w:t>(deletion).</w:t>
      </w:r>
      <w:r w:rsidR="00136960">
        <w:br w:type="page"/>
      </w:r>
    </w:p>
    <w:p w:rsidR="001E6989" w:rsidRDefault="001E6989" w:rsidP="001E6989">
      <w:pPr>
        <w:pStyle w:val="Heading2"/>
      </w:pPr>
      <w:r>
        <w:lastRenderedPageBreak/>
        <w:t xml:space="preserve">Proposal for a </w:t>
      </w:r>
      <w:r w:rsidRPr="001E6989">
        <w:t xml:space="preserve">Revision of the </w:t>
      </w:r>
      <w:r>
        <w:t>E</w:t>
      </w:r>
      <w:r w:rsidRPr="001E6989">
        <w:t xml:space="preserve">xample </w:t>
      </w:r>
      <w:r>
        <w:t>V</w:t>
      </w:r>
      <w:r w:rsidRPr="001E6989">
        <w:t>ariety for state 1 “absent”</w:t>
      </w:r>
    </w:p>
    <w:p w:rsidR="001E6989" w:rsidRDefault="001E6989">
      <w:pPr>
        <w:jc w:val="left"/>
      </w:pPr>
    </w:p>
    <w:p w:rsidR="00136960" w:rsidRDefault="00286AC9">
      <w:pPr>
        <w:jc w:val="left"/>
        <w:rPr>
          <w:i/>
        </w:rPr>
      </w:pPr>
      <w:r w:rsidRPr="00286AC9">
        <w:rPr>
          <w:i/>
        </w:rPr>
        <w:t>Current Wording:</w:t>
      </w:r>
    </w:p>
    <w:p w:rsidR="00286AC9" w:rsidRDefault="00286AC9">
      <w:pPr>
        <w:jc w:val="left"/>
        <w:rPr>
          <w:i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286AC9" w:rsidRPr="00061AF5" w:rsidTr="00286AC9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86AC9" w:rsidRPr="00286AC9" w:rsidRDefault="00286AC9" w:rsidP="00286AC9">
            <w:pPr>
              <w:pStyle w:val="Normaltb"/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286AC9" w:rsidRPr="00286AC9" w:rsidRDefault="00286AC9" w:rsidP="00286AC9">
            <w:pPr>
              <w:pStyle w:val="Normaltb"/>
              <w:rPr>
                <w:b w:val="0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286AC9" w:rsidRPr="00286AC9" w:rsidRDefault="00286AC9" w:rsidP="00286AC9">
            <w:pPr>
              <w:pStyle w:val="Normaltb"/>
              <w:rPr>
                <w:b w:val="0"/>
              </w:rPr>
            </w:pPr>
            <w:r w:rsidRPr="00286AC9">
              <w:rPr>
                <w:b w:val="0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286AC9" w:rsidRPr="00286AC9" w:rsidRDefault="00286AC9" w:rsidP="00286AC9">
            <w:pPr>
              <w:pStyle w:val="Normaltb"/>
              <w:rPr>
                <w:b w:val="0"/>
                <w:lang w:val="fr-FR"/>
              </w:rPr>
            </w:pPr>
            <w:r w:rsidRPr="00286AC9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286AC9" w:rsidRPr="00286AC9" w:rsidRDefault="00286AC9" w:rsidP="00286AC9">
            <w:pPr>
              <w:pStyle w:val="Normaltb"/>
              <w:rPr>
                <w:b w:val="0"/>
                <w:lang w:val="de-DE"/>
              </w:rPr>
            </w:pPr>
            <w:r w:rsidRPr="00286AC9">
              <w:rPr>
                <w:b w:val="0"/>
                <w:lang w:val="de-DE"/>
              </w:rPr>
              <w:br/>
              <w:t>deutsch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286AC9" w:rsidRPr="00286AC9" w:rsidRDefault="00286AC9" w:rsidP="00286AC9">
            <w:pPr>
              <w:pStyle w:val="Normaltb"/>
              <w:rPr>
                <w:b w:val="0"/>
                <w:bCs w:val="0"/>
                <w:lang w:val="es-MX" w:eastAsia="es-MX"/>
              </w:rPr>
            </w:pPr>
            <w:r w:rsidRPr="00286AC9">
              <w:rPr>
                <w:b w:val="0"/>
                <w:bCs w:val="0"/>
                <w:lang w:val="es-MX" w:eastAsia="es-MX"/>
              </w:rPr>
              <w:br/>
              <w:t>español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286AC9" w:rsidRPr="00286AC9" w:rsidRDefault="00286AC9" w:rsidP="00286AC9">
            <w:pPr>
              <w:pStyle w:val="Normaltb"/>
              <w:rPr>
                <w:b w:val="0"/>
                <w:lang w:val="es-ES"/>
              </w:rPr>
            </w:pPr>
            <w:proofErr w:type="spellStart"/>
            <w:r w:rsidRPr="00286AC9">
              <w:rPr>
                <w:b w:val="0"/>
                <w:lang w:val="es-ES"/>
              </w:rPr>
              <w:t>Example</w:t>
            </w:r>
            <w:proofErr w:type="spellEnd"/>
            <w:r w:rsidRPr="00286AC9">
              <w:rPr>
                <w:b w:val="0"/>
                <w:lang w:val="es-ES"/>
              </w:rPr>
              <w:t xml:space="preserve"> </w:t>
            </w:r>
            <w:proofErr w:type="spellStart"/>
            <w:r w:rsidRPr="00286AC9">
              <w:rPr>
                <w:b w:val="0"/>
                <w:lang w:val="es-ES"/>
              </w:rPr>
              <w:t>Varieties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Exemples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Beispielssorten</w:t>
            </w:r>
            <w:proofErr w:type="spellEnd"/>
            <w:r w:rsidRPr="00286AC9">
              <w:rPr>
                <w:b w:val="0"/>
                <w:lang w:val="es-ES"/>
              </w:rPr>
              <w:br/>
              <w:t>Variedades ejemplo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86AC9" w:rsidRPr="00286AC9" w:rsidRDefault="00286AC9" w:rsidP="00286AC9">
            <w:pPr>
              <w:pStyle w:val="Normaltb"/>
              <w:rPr>
                <w:lang w:val="es-ES"/>
              </w:rPr>
            </w:pP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Note</w:t>
            </w:r>
            <w:r w:rsidRPr="00286AC9">
              <w:rPr>
                <w:lang w:val="es-ES"/>
              </w:rPr>
              <w:t>/</w:t>
            </w: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Nota</w:t>
            </w:r>
          </w:p>
        </w:tc>
      </w:tr>
      <w:tr w:rsidR="00286AC9" w:rsidRPr="00C94433" w:rsidTr="00286AC9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</w:tcPr>
          <w:p w:rsidR="00286AC9" w:rsidRPr="00061AF5" w:rsidRDefault="00286AC9" w:rsidP="006B5AF6">
            <w:pPr>
              <w:pStyle w:val="Normaltb"/>
              <w:jc w:val="center"/>
            </w:pPr>
            <w:r w:rsidRPr="00061AF5">
              <w:t xml:space="preserve">57. </w:t>
            </w:r>
            <w:r w:rsidRPr="00061AF5">
              <w:br/>
            </w:r>
            <w:r w:rsidRPr="00061AF5"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:rsidR="00286AC9" w:rsidRPr="00061AF5" w:rsidRDefault="00286AC9" w:rsidP="006B5AF6">
            <w:pPr>
              <w:pStyle w:val="Normaltb"/>
              <w:jc w:val="center"/>
            </w:pPr>
            <w:r w:rsidRPr="00061AF5"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:rsidR="00286AC9" w:rsidRPr="00061AF5" w:rsidRDefault="00286AC9" w:rsidP="006B5AF6">
            <w:pPr>
              <w:pStyle w:val="Normaltb"/>
            </w:pPr>
            <w:r w:rsidRPr="00061AF5">
              <w:t>Resistance to Tomato yellow leaf curl virus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286AC9" w:rsidRPr="00061AF5" w:rsidRDefault="00286AC9" w:rsidP="006B5AF6">
            <w:pPr>
              <w:pStyle w:val="Normaltb"/>
              <w:rPr>
                <w:lang w:val="fr-FR"/>
              </w:rPr>
            </w:pPr>
            <w:r w:rsidRPr="00061AF5">
              <w:rPr>
                <w:lang w:val="fr-FR"/>
              </w:rPr>
              <w:t>Résistance au </w:t>
            </w:r>
            <w:r w:rsidRPr="00061AF5">
              <w:rPr>
                <w:iCs/>
                <w:lang w:val="fr-FR"/>
              </w:rPr>
              <w:t>virus des feuilles jaunes en cuillère de la tomate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286AC9" w:rsidRPr="00061AF5" w:rsidRDefault="00286AC9" w:rsidP="006B5AF6">
            <w:pPr>
              <w:pStyle w:val="Normaltb"/>
              <w:rPr>
                <w:lang w:val="de-CH"/>
              </w:rPr>
            </w:pPr>
            <w:r w:rsidRPr="00061AF5">
              <w:rPr>
                <w:lang w:val="de-DE"/>
              </w:rPr>
              <w:t xml:space="preserve">Resistenz gegen gelbes Tomatenblatt-rollvirus </w:t>
            </w:r>
            <w:r w:rsidRPr="00061AF5">
              <w:rPr>
                <w:iCs/>
                <w:lang w:val="de-CH"/>
              </w:rPr>
              <w:t>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286AC9" w:rsidRPr="00061AF5" w:rsidRDefault="00286AC9" w:rsidP="006B5AF6">
            <w:pPr>
              <w:pStyle w:val="Normaltb"/>
              <w:rPr>
                <w:lang w:val="es-ES"/>
              </w:rPr>
            </w:pPr>
            <w:r w:rsidRPr="00061AF5">
              <w:rPr>
                <w:bCs w:val="0"/>
                <w:lang w:val="es-MX" w:eastAsia="es-MX"/>
              </w:rPr>
              <w:t>Resistencia al virus</w:t>
            </w:r>
            <w:r w:rsidRPr="00061AF5">
              <w:rPr>
                <w:b w:val="0"/>
                <w:bCs w:val="0"/>
                <w:lang w:val="es-MX" w:eastAsia="es-MX"/>
              </w:rPr>
              <w:t xml:space="preserve"> </w:t>
            </w:r>
            <w:r w:rsidRPr="00061AF5">
              <w:rPr>
                <w:bCs w:val="0"/>
                <w:lang w:val="es-MX" w:eastAsia="es-MX"/>
              </w:rPr>
              <w:t xml:space="preserve">del rizado amarillo de la hoja </w:t>
            </w:r>
            <w:bookmarkStart w:id="5" w:name="_GoBack"/>
            <w:bookmarkEnd w:id="5"/>
            <w:r w:rsidRPr="00061AF5">
              <w:rPr>
                <w:bCs w:val="0"/>
                <w:lang w:val="es-MX" w:eastAsia="es-MX"/>
              </w:rPr>
              <w:t>del tomate (TYLCV)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:rsidR="00286AC9" w:rsidRPr="00061AF5" w:rsidRDefault="00286AC9" w:rsidP="006B5AF6">
            <w:pPr>
              <w:pStyle w:val="Normaltb"/>
              <w:rPr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  <w:right w:val="nil"/>
            </w:tcBorders>
          </w:tcPr>
          <w:p w:rsidR="00286AC9" w:rsidRPr="00061AF5" w:rsidRDefault="00286AC9" w:rsidP="006B5AF6">
            <w:pPr>
              <w:pStyle w:val="Normaltb"/>
              <w:jc w:val="center"/>
              <w:rPr>
                <w:lang w:val="es-ES"/>
              </w:rPr>
            </w:pPr>
          </w:p>
        </w:tc>
      </w:tr>
      <w:tr w:rsidR="00286AC9" w:rsidRPr="00061AF5" w:rsidTr="00286AC9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286AC9" w:rsidRPr="00061AF5" w:rsidRDefault="00286AC9" w:rsidP="006B5AF6">
            <w:pPr>
              <w:pStyle w:val="Normaltb"/>
              <w:keepNext w:val="0"/>
              <w:widowControl w:val="0"/>
              <w:jc w:val="center"/>
            </w:pPr>
            <w:r w:rsidRPr="00061AF5"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286AC9" w:rsidRPr="00061AF5" w:rsidRDefault="00286AC9" w:rsidP="006B5AF6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286AC9" w:rsidRPr="00061AF5" w:rsidRDefault="00286AC9" w:rsidP="006B5AF6">
            <w:pPr>
              <w:pStyle w:val="Normalt"/>
              <w:widowControl w:val="0"/>
            </w:pPr>
            <w:r w:rsidRPr="00061AF5"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286AC9" w:rsidRPr="00061AF5" w:rsidRDefault="00286AC9" w:rsidP="006B5AF6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286AC9" w:rsidRPr="00061AF5" w:rsidRDefault="00286AC9" w:rsidP="006B5AF6">
            <w:pPr>
              <w:pStyle w:val="Normalt"/>
            </w:pPr>
            <w:proofErr w:type="spellStart"/>
            <w:r w:rsidRPr="00061AF5">
              <w:t>fehlend</w:t>
            </w:r>
            <w:proofErr w:type="spell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286AC9" w:rsidRPr="00061AF5" w:rsidRDefault="00286AC9" w:rsidP="006B5AF6">
            <w:pPr>
              <w:pStyle w:val="Normalt"/>
            </w:pPr>
            <w:proofErr w:type="spellStart"/>
            <w:r w:rsidRPr="00061AF5">
              <w:t>ausente</w:t>
            </w:r>
            <w:proofErr w:type="spellEnd"/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286AC9" w:rsidRPr="00061AF5" w:rsidRDefault="00286AC9" w:rsidP="006B5AF6">
            <w:pPr>
              <w:pStyle w:val="Normalt"/>
              <w:widowControl w:val="0"/>
            </w:pPr>
            <w:proofErr w:type="spellStart"/>
            <w:r w:rsidRPr="00061AF5">
              <w:t>Montfavet</w:t>
            </w:r>
            <w:proofErr w:type="spellEnd"/>
            <w:r w:rsidRPr="00061AF5">
              <w:t xml:space="preserve"> H 63.5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286AC9" w:rsidRPr="00061AF5" w:rsidRDefault="00286AC9" w:rsidP="006B5AF6">
            <w:pPr>
              <w:pStyle w:val="Normalt"/>
              <w:widowControl w:val="0"/>
              <w:jc w:val="center"/>
            </w:pPr>
            <w:r w:rsidRPr="00061AF5">
              <w:t>1</w:t>
            </w:r>
          </w:p>
        </w:tc>
      </w:tr>
      <w:tr w:rsidR="00286AC9" w:rsidRPr="00061AF5" w:rsidTr="00286AC9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286AC9" w:rsidRPr="00061AF5" w:rsidRDefault="00286AC9" w:rsidP="006B5AF6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286AC9" w:rsidRPr="00061AF5" w:rsidRDefault="00286AC9" w:rsidP="006B5AF6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286AC9" w:rsidRPr="00061AF5" w:rsidRDefault="00286AC9" w:rsidP="006B5AF6">
            <w:pPr>
              <w:pStyle w:val="Normalt"/>
              <w:widowControl w:val="0"/>
            </w:pPr>
            <w:r w:rsidRPr="00061AF5">
              <w:t>present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286AC9" w:rsidRPr="00061AF5" w:rsidRDefault="00286AC9" w:rsidP="006B5AF6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286AC9" w:rsidRPr="00061AF5" w:rsidRDefault="00286AC9" w:rsidP="006B5AF6">
            <w:pPr>
              <w:pStyle w:val="Normalt"/>
            </w:pPr>
            <w:proofErr w:type="spellStart"/>
            <w:r w:rsidRPr="00061AF5">
              <w:t>vorhanden</w:t>
            </w:r>
            <w:proofErr w:type="spellEnd"/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286AC9" w:rsidRPr="00061AF5" w:rsidRDefault="00286AC9" w:rsidP="006B5AF6">
            <w:pPr>
              <w:pStyle w:val="Normalt"/>
            </w:pPr>
            <w:proofErr w:type="spellStart"/>
            <w:r w:rsidRPr="00061AF5">
              <w:t>presente</w:t>
            </w:r>
            <w:proofErr w:type="spellEnd"/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286AC9" w:rsidRPr="00061AF5" w:rsidRDefault="00286AC9" w:rsidP="006B5AF6">
            <w:pPr>
              <w:pStyle w:val="Normalt"/>
              <w:widowControl w:val="0"/>
            </w:pPr>
            <w:r w:rsidRPr="00061AF5">
              <w:t>Anastasia, Mohawk, TY 20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286AC9" w:rsidRPr="00061AF5" w:rsidRDefault="00286AC9" w:rsidP="006B5AF6">
            <w:pPr>
              <w:pStyle w:val="Normalt"/>
              <w:widowControl w:val="0"/>
              <w:jc w:val="center"/>
            </w:pPr>
            <w:r w:rsidRPr="00061AF5">
              <w:t>9</w:t>
            </w:r>
          </w:p>
        </w:tc>
      </w:tr>
    </w:tbl>
    <w:p w:rsidR="00286AC9" w:rsidRDefault="00286AC9">
      <w:pPr>
        <w:jc w:val="left"/>
        <w:rPr>
          <w:i/>
        </w:rPr>
      </w:pPr>
    </w:p>
    <w:p w:rsidR="00B325AB" w:rsidRDefault="00B325AB">
      <w:pPr>
        <w:jc w:val="left"/>
        <w:rPr>
          <w:i/>
        </w:rPr>
      </w:pPr>
    </w:p>
    <w:p w:rsidR="001E6989" w:rsidRDefault="001E6989" w:rsidP="001E6989">
      <w:pPr>
        <w:rPr>
          <w:i/>
        </w:rPr>
      </w:pPr>
      <w:r w:rsidRPr="006F2A80">
        <w:rPr>
          <w:i/>
        </w:rPr>
        <w:t>Proposed new wording:</w:t>
      </w:r>
    </w:p>
    <w:p w:rsidR="001E6989" w:rsidRDefault="001E6989" w:rsidP="001E6989">
      <w:pPr>
        <w:rPr>
          <w:i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1E6989" w:rsidRPr="00061AF5" w:rsidTr="006B5AF6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E6989" w:rsidRPr="00286AC9" w:rsidRDefault="001E6989" w:rsidP="006B5AF6">
            <w:pPr>
              <w:pStyle w:val="Normaltb"/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</w:tcPr>
          <w:p w:rsidR="001E6989" w:rsidRPr="00286AC9" w:rsidRDefault="001E6989" w:rsidP="006B5AF6">
            <w:pPr>
              <w:pStyle w:val="Normaltb"/>
              <w:rPr>
                <w:b w:val="0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</w:tcPr>
          <w:p w:rsidR="001E6989" w:rsidRPr="00286AC9" w:rsidRDefault="001E6989" w:rsidP="006B5AF6">
            <w:pPr>
              <w:pStyle w:val="Normaltb"/>
              <w:rPr>
                <w:b w:val="0"/>
              </w:rPr>
            </w:pPr>
            <w:r w:rsidRPr="00286AC9">
              <w:rPr>
                <w:b w:val="0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1E6989" w:rsidRPr="00286AC9" w:rsidRDefault="001E6989" w:rsidP="006B5AF6">
            <w:pPr>
              <w:pStyle w:val="Normaltb"/>
              <w:rPr>
                <w:b w:val="0"/>
                <w:lang w:val="fr-FR"/>
              </w:rPr>
            </w:pPr>
            <w:r w:rsidRPr="00286AC9">
              <w:rPr>
                <w:b w:val="0"/>
                <w:lang w:val="fr-FR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1E6989" w:rsidRPr="00286AC9" w:rsidRDefault="001E6989" w:rsidP="006B5AF6">
            <w:pPr>
              <w:pStyle w:val="Normaltb"/>
              <w:rPr>
                <w:b w:val="0"/>
                <w:lang w:val="de-DE"/>
              </w:rPr>
            </w:pPr>
            <w:r w:rsidRPr="00286AC9">
              <w:rPr>
                <w:b w:val="0"/>
                <w:lang w:val="de-DE"/>
              </w:rPr>
              <w:br/>
              <w:t>deutsch</w:t>
            </w:r>
          </w:p>
        </w:tc>
        <w:tc>
          <w:tcPr>
            <w:tcW w:w="1866" w:type="dxa"/>
            <w:tcBorders>
              <w:top w:val="single" w:sz="4" w:space="0" w:color="auto"/>
              <w:bottom w:val="single" w:sz="4" w:space="0" w:color="auto"/>
            </w:tcBorders>
          </w:tcPr>
          <w:p w:rsidR="001E6989" w:rsidRPr="00286AC9" w:rsidRDefault="001E6989" w:rsidP="006B5AF6">
            <w:pPr>
              <w:pStyle w:val="Normaltb"/>
              <w:rPr>
                <w:b w:val="0"/>
                <w:bCs w:val="0"/>
                <w:lang w:val="es-MX" w:eastAsia="es-MX"/>
              </w:rPr>
            </w:pPr>
            <w:r w:rsidRPr="00286AC9">
              <w:rPr>
                <w:b w:val="0"/>
                <w:bCs w:val="0"/>
                <w:lang w:val="es-MX" w:eastAsia="es-MX"/>
              </w:rPr>
              <w:br/>
              <w:t>español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</w:tcPr>
          <w:p w:rsidR="001E6989" w:rsidRPr="00286AC9" w:rsidRDefault="001E6989" w:rsidP="006B5AF6">
            <w:pPr>
              <w:pStyle w:val="Normaltb"/>
              <w:rPr>
                <w:b w:val="0"/>
                <w:lang w:val="es-ES"/>
              </w:rPr>
            </w:pPr>
            <w:proofErr w:type="spellStart"/>
            <w:r w:rsidRPr="00286AC9">
              <w:rPr>
                <w:b w:val="0"/>
                <w:lang w:val="es-ES"/>
              </w:rPr>
              <w:t>Example</w:t>
            </w:r>
            <w:proofErr w:type="spellEnd"/>
            <w:r w:rsidRPr="00286AC9">
              <w:rPr>
                <w:b w:val="0"/>
                <w:lang w:val="es-ES"/>
              </w:rPr>
              <w:t xml:space="preserve"> </w:t>
            </w:r>
            <w:proofErr w:type="spellStart"/>
            <w:r w:rsidRPr="00286AC9">
              <w:rPr>
                <w:b w:val="0"/>
                <w:lang w:val="es-ES"/>
              </w:rPr>
              <w:t>Varieties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Exemples</w:t>
            </w:r>
            <w:proofErr w:type="spellEnd"/>
            <w:r w:rsidRPr="00286AC9">
              <w:rPr>
                <w:b w:val="0"/>
                <w:lang w:val="es-ES"/>
              </w:rPr>
              <w:br/>
            </w:r>
            <w:proofErr w:type="spellStart"/>
            <w:r w:rsidRPr="00286AC9">
              <w:rPr>
                <w:b w:val="0"/>
                <w:lang w:val="es-ES"/>
              </w:rPr>
              <w:t>Beispielssorten</w:t>
            </w:r>
            <w:proofErr w:type="spellEnd"/>
            <w:r w:rsidRPr="00286AC9">
              <w:rPr>
                <w:b w:val="0"/>
                <w:lang w:val="es-ES"/>
              </w:rPr>
              <w:br/>
              <w:t>Variedades ejemplo</w:t>
            </w:r>
          </w:p>
        </w:tc>
        <w:tc>
          <w:tcPr>
            <w:tcW w:w="57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E6989" w:rsidRPr="00286AC9" w:rsidRDefault="001E6989" w:rsidP="006B5AF6">
            <w:pPr>
              <w:pStyle w:val="Normaltb"/>
              <w:rPr>
                <w:lang w:val="es-ES"/>
              </w:rPr>
            </w:pP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Note</w:t>
            </w:r>
            <w:r w:rsidRPr="00286AC9">
              <w:rPr>
                <w:lang w:val="es-ES"/>
              </w:rPr>
              <w:t>/</w:t>
            </w:r>
            <w:r w:rsidRPr="00286AC9">
              <w:rPr>
                <w:lang w:val="es-ES"/>
              </w:rPr>
              <w:br/>
            </w:r>
            <w:r w:rsidRPr="00286AC9">
              <w:rPr>
                <w:b w:val="0"/>
                <w:lang w:val="es-ES"/>
              </w:rPr>
              <w:t>Nota</w:t>
            </w:r>
          </w:p>
        </w:tc>
      </w:tr>
      <w:tr w:rsidR="001E6989" w:rsidRPr="00C94433" w:rsidTr="006B5AF6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nil"/>
            </w:tcBorders>
          </w:tcPr>
          <w:p w:rsidR="001E6989" w:rsidRPr="00061AF5" w:rsidRDefault="001E6989" w:rsidP="006B5AF6">
            <w:pPr>
              <w:pStyle w:val="Normaltb"/>
              <w:jc w:val="center"/>
            </w:pPr>
            <w:r w:rsidRPr="00061AF5">
              <w:t xml:space="preserve">57. </w:t>
            </w:r>
            <w:r w:rsidRPr="00061AF5">
              <w:br/>
            </w:r>
            <w:r w:rsidRPr="00061AF5"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nil"/>
            </w:tcBorders>
          </w:tcPr>
          <w:p w:rsidR="001E6989" w:rsidRPr="00061AF5" w:rsidRDefault="001E6989" w:rsidP="006B5AF6">
            <w:pPr>
              <w:pStyle w:val="Normaltb"/>
              <w:jc w:val="center"/>
            </w:pPr>
            <w:r w:rsidRPr="00061AF5"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nil"/>
            </w:tcBorders>
          </w:tcPr>
          <w:p w:rsidR="001E6989" w:rsidRPr="00061AF5" w:rsidRDefault="001E6989" w:rsidP="006B5AF6">
            <w:pPr>
              <w:pStyle w:val="Normaltb"/>
            </w:pPr>
            <w:r w:rsidRPr="00061AF5">
              <w:t>Resistance to Tomato yellow leaf curl virus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1E6989" w:rsidRPr="00061AF5" w:rsidRDefault="001E6989" w:rsidP="006B5AF6">
            <w:pPr>
              <w:pStyle w:val="Normaltb"/>
              <w:rPr>
                <w:lang w:val="fr-FR"/>
              </w:rPr>
            </w:pPr>
            <w:r w:rsidRPr="00061AF5">
              <w:rPr>
                <w:lang w:val="fr-FR"/>
              </w:rPr>
              <w:t>Résistance au </w:t>
            </w:r>
            <w:r w:rsidRPr="00061AF5">
              <w:rPr>
                <w:iCs/>
                <w:lang w:val="fr-FR"/>
              </w:rPr>
              <w:t>virus des feuilles jaunes en cuillère de la tomate 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1E6989" w:rsidRPr="00061AF5" w:rsidRDefault="001E6989" w:rsidP="006B5AF6">
            <w:pPr>
              <w:pStyle w:val="Normaltb"/>
              <w:rPr>
                <w:lang w:val="de-CH"/>
              </w:rPr>
            </w:pPr>
            <w:r w:rsidRPr="00061AF5">
              <w:rPr>
                <w:lang w:val="de-DE"/>
              </w:rPr>
              <w:t xml:space="preserve">Resistenz gegen gelbes Tomatenblatt-rollvirus </w:t>
            </w:r>
            <w:r w:rsidRPr="00061AF5">
              <w:rPr>
                <w:iCs/>
                <w:lang w:val="de-CH"/>
              </w:rPr>
              <w:t>(TYLCV)</w:t>
            </w:r>
          </w:p>
        </w:tc>
        <w:tc>
          <w:tcPr>
            <w:tcW w:w="1866" w:type="dxa"/>
            <w:tcBorders>
              <w:top w:val="single" w:sz="4" w:space="0" w:color="auto"/>
              <w:bottom w:val="nil"/>
            </w:tcBorders>
          </w:tcPr>
          <w:p w:rsidR="001E6989" w:rsidRPr="00061AF5" w:rsidRDefault="001E6989" w:rsidP="006B5AF6">
            <w:pPr>
              <w:pStyle w:val="Normaltb"/>
              <w:rPr>
                <w:lang w:val="es-ES"/>
              </w:rPr>
            </w:pPr>
            <w:r w:rsidRPr="00061AF5">
              <w:rPr>
                <w:bCs w:val="0"/>
                <w:lang w:val="es-MX" w:eastAsia="es-MX"/>
              </w:rPr>
              <w:t>Resistencia al virus</w:t>
            </w:r>
            <w:r w:rsidRPr="00061AF5">
              <w:rPr>
                <w:b w:val="0"/>
                <w:bCs w:val="0"/>
                <w:lang w:val="es-MX" w:eastAsia="es-MX"/>
              </w:rPr>
              <w:t xml:space="preserve"> </w:t>
            </w:r>
            <w:r w:rsidRPr="00061AF5">
              <w:rPr>
                <w:bCs w:val="0"/>
                <w:lang w:val="es-MX" w:eastAsia="es-MX"/>
              </w:rPr>
              <w:t>del rizado amarillo de la hoja del tomate (TYLCV)</w:t>
            </w:r>
          </w:p>
        </w:tc>
        <w:tc>
          <w:tcPr>
            <w:tcW w:w="2010" w:type="dxa"/>
            <w:tcBorders>
              <w:top w:val="single" w:sz="4" w:space="0" w:color="auto"/>
              <w:bottom w:val="nil"/>
            </w:tcBorders>
          </w:tcPr>
          <w:p w:rsidR="001E6989" w:rsidRPr="00061AF5" w:rsidRDefault="001E6989" w:rsidP="006B5AF6">
            <w:pPr>
              <w:pStyle w:val="Normaltb"/>
              <w:rPr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nil"/>
              <w:right w:val="nil"/>
            </w:tcBorders>
          </w:tcPr>
          <w:p w:rsidR="001E6989" w:rsidRPr="00061AF5" w:rsidRDefault="001E6989" w:rsidP="006B5AF6">
            <w:pPr>
              <w:pStyle w:val="Normaltb"/>
              <w:jc w:val="center"/>
              <w:rPr>
                <w:lang w:val="es-ES"/>
              </w:rPr>
            </w:pPr>
          </w:p>
        </w:tc>
      </w:tr>
      <w:tr w:rsidR="001E6989" w:rsidRPr="00061AF5" w:rsidTr="006B5AF6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1E6989" w:rsidRPr="00061AF5" w:rsidRDefault="001E6989" w:rsidP="006B5AF6">
            <w:pPr>
              <w:pStyle w:val="Normaltb"/>
              <w:keepNext w:val="0"/>
              <w:widowControl w:val="0"/>
              <w:jc w:val="center"/>
            </w:pPr>
            <w:r w:rsidRPr="00061AF5"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1E6989" w:rsidRPr="00061AF5" w:rsidRDefault="001E6989" w:rsidP="006B5AF6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1E6989" w:rsidRPr="00061AF5" w:rsidRDefault="001E6989" w:rsidP="006B5AF6">
            <w:pPr>
              <w:pStyle w:val="Normalt"/>
              <w:widowControl w:val="0"/>
            </w:pPr>
            <w:r w:rsidRPr="00061AF5"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E6989" w:rsidRPr="00061AF5" w:rsidRDefault="001E6989" w:rsidP="006B5AF6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E6989" w:rsidRPr="00061AF5" w:rsidRDefault="001E6989" w:rsidP="006B5AF6">
            <w:pPr>
              <w:pStyle w:val="Normalt"/>
            </w:pPr>
            <w:proofErr w:type="spellStart"/>
            <w:r w:rsidRPr="00061AF5">
              <w:t>fehlend</w:t>
            </w:r>
            <w:proofErr w:type="spellEnd"/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1E6989" w:rsidRPr="00061AF5" w:rsidRDefault="001E6989" w:rsidP="006B5AF6">
            <w:pPr>
              <w:pStyle w:val="Normalt"/>
            </w:pPr>
            <w:proofErr w:type="spellStart"/>
            <w:r w:rsidRPr="00061AF5">
              <w:t>ausente</w:t>
            </w:r>
            <w:proofErr w:type="spellEnd"/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1E6989" w:rsidRPr="00061AF5" w:rsidRDefault="001E6989" w:rsidP="006B5AF6">
            <w:pPr>
              <w:pStyle w:val="Normalt"/>
              <w:widowControl w:val="0"/>
            </w:pPr>
            <w:proofErr w:type="spellStart"/>
            <w:r w:rsidRPr="006F2A80">
              <w:rPr>
                <w:strike/>
                <w:highlight w:val="lightGray"/>
              </w:rPr>
              <w:t>Montfavet</w:t>
            </w:r>
            <w:proofErr w:type="spellEnd"/>
            <w:r w:rsidRPr="006F2A80">
              <w:rPr>
                <w:strike/>
                <w:highlight w:val="lightGray"/>
              </w:rPr>
              <w:t xml:space="preserve"> H 63.5</w:t>
            </w:r>
            <w:r w:rsidRPr="006F2A80">
              <w:rPr>
                <w:highlight w:val="lightGray"/>
              </w:rPr>
              <w:br/>
            </w:r>
            <w:r w:rsidRPr="006F2A80">
              <w:rPr>
                <w:rFonts w:cs="Tahoma"/>
                <w:szCs w:val="18"/>
                <w:highlight w:val="lightGray"/>
                <w:u w:val="single"/>
              </w:rPr>
              <w:t>Marmande, Moneymaker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1E6989" w:rsidRPr="00061AF5" w:rsidRDefault="001E6989" w:rsidP="006B5AF6">
            <w:pPr>
              <w:pStyle w:val="Normalt"/>
              <w:widowControl w:val="0"/>
              <w:jc w:val="center"/>
            </w:pPr>
            <w:r w:rsidRPr="00061AF5">
              <w:t>1</w:t>
            </w:r>
          </w:p>
        </w:tc>
      </w:tr>
      <w:tr w:rsidR="001E6989" w:rsidRPr="00061AF5" w:rsidTr="006B5AF6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1E6989" w:rsidRPr="00061AF5" w:rsidRDefault="001E6989" w:rsidP="006B5AF6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1E6989" w:rsidRPr="00061AF5" w:rsidRDefault="001E6989" w:rsidP="006B5AF6">
            <w:pPr>
              <w:pStyle w:val="Normaltb"/>
              <w:keepNext w:val="0"/>
              <w:widowControl w:val="0"/>
              <w:jc w:val="center"/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1E6989" w:rsidRPr="00061AF5" w:rsidRDefault="001E6989" w:rsidP="006B5AF6">
            <w:pPr>
              <w:pStyle w:val="Normalt"/>
              <w:widowControl w:val="0"/>
            </w:pPr>
            <w:r w:rsidRPr="00061AF5">
              <w:t>present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1E6989" w:rsidRPr="00061AF5" w:rsidRDefault="001E6989" w:rsidP="006B5AF6">
            <w:pPr>
              <w:pStyle w:val="Normalt"/>
              <w:widowControl w:val="0"/>
              <w:rPr>
                <w:lang w:val="fr-FR"/>
              </w:rPr>
            </w:pPr>
            <w:r w:rsidRPr="00061AF5">
              <w:rPr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1E6989" w:rsidRPr="00061AF5" w:rsidRDefault="001E6989" w:rsidP="006B5AF6">
            <w:pPr>
              <w:pStyle w:val="Normalt"/>
            </w:pPr>
            <w:proofErr w:type="spellStart"/>
            <w:r w:rsidRPr="00061AF5">
              <w:t>vorhanden</w:t>
            </w:r>
            <w:proofErr w:type="spellEnd"/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1E6989" w:rsidRPr="00061AF5" w:rsidRDefault="001E6989" w:rsidP="006B5AF6">
            <w:pPr>
              <w:pStyle w:val="Normalt"/>
            </w:pPr>
            <w:proofErr w:type="spellStart"/>
            <w:r w:rsidRPr="00061AF5">
              <w:t>presente</w:t>
            </w:r>
            <w:proofErr w:type="spellEnd"/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1E6989" w:rsidRPr="00061AF5" w:rsidRDefault="001E6989" w:rsidP="006B5AF6">
            <w:pPr>
              <w:pStyle w:val="Normalt"/>
              <w:widowControl w:val="0"/>
            </w:pPr>
            <w:r w:rsidRPr="00061AF5">
              <w:t>Anastasia, Mohawk, TY 20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1E6989" w:rsidRPr="00061AF5" w:rsidRDefault="001E6989" w:rsidP="006B5AF6">
            <w:pPr>
              <w:pStyle w:val="Normalt"/>
              <w:widowControl w:val="0"/>
              <w:jc w:val="center"/>
            </w:pPr>
            <w:r w:rsidRPr="00061AF5">
              <w:t>9</w:t>
            </w:r>
          </w:p>
        </w:tc>
      </w:tr>
    </w:tbl>
    <w:p w:rsidR="001E6989" w:rsidRDefault="001E6989">
      <w:pPr>
        <w:jc w:val="left"/>
        <w:rPr>
          <w:i/>
        </w:rPr>
      </w:pPr>
    </w:p>
    <w:p w:rsidR="001E6989" w:rsidRDefault="001E6989" w:rsidP="001E6989">
      <w:pPr>
        <w:pStyle w:val="Heading2"/>
      </w:pPr>
    </w:p>
    <w:p w:rsidR="00B325AB" w:rsidRDefault="00B325AB">
      <w:pPr>
        <w:jc w:val="left"/>
        <w:rPr>
          <w:u w:val="single"/>
        </w:rPr>
      </w:pPr>
      <w:r>
        <w:br w:type="page"/>
      </w:r>
    </w:p>
    <w:p w:rsidR="001E6989" w:rsidRPr="00286AC9" w:rsidRDefault="001E6989" w:rsidP="001E6989">
      <w:pPr>
        <w:pStyle w:val="Heading2"/>
      </w:pPr>
      <w:r>
        <w:lastRenderedPageBreak/>
        <w:t xml:space="preserve">Proposal for a </w:t>
      </w:r>
      <w:r w:rsidRPr="001E6989">
        <w:t>Revision of the current methodology for TYLCV as outlined in Ad. 57 (</w:t>
      </w:r>
      <w:proofErr w:type="spellStart"/>
      <w:r w:rsidRPr="001E6989">
        <w:t>i</w:t>
      </w:r>
      <w:proofErr w:type="spellEnd"/>
      <w:proofErr w:type="gramStart"/>
      <w:r w:rsidRPr="001E6989">
        <w:t>) ,</w:t>
      </w:r>
      <w:proofErr w:type="gramEnd"/>
      <w:r w:rsidRPr="001E6989">
        <w:t xml:space="preserve"> and to add an alternative  methodology using white fly inoculation as outlined in Ad. 57 (ii)</w:t>
      </w:r>
    </w:p>
    <w:p w:rsidR="00286AC9" w:rsidRDefault="00286AC9">
      <w:pPr>
        <w:jc w:val="left"/>
      </w:pPr>
    </w:p>
    <w:p w:rsidR="001E6989" w:rsidRPr="001E6989" w:rsidRDefault="001E6989">
      <w:pPr>
        <w:jc w:val="left"/>
        <w:rPr>
          <w:i/>
        </w:rPr>
      </w:pPr>
      <w:r w:rsidRPr="001E6989">
        <w:rPr>
          <w:i/>
        </w:rPr>
        <w:t>Current wording:</w:t>
      </w:r>
    </w:p>
    <w:p w:rsidR="001E6989" w:rsidRPr="001E6989" w:rsidRDefault="001E6989">
      <w:pPr>
        <w:jc w:val="left"/>
        <w:rPr>
          <w:i/>
        </w:rPr>
      </w:pPr>
    </w:p>
    <w:p w:rsidR="00286AC9" w:rsidRPr="00061AF5" w:rsidRDefault="00286AC9" w:rsidP="00286AC9">
      <w:pPr>
        <w:widowControl w:val="0"/>
        <w:outlineLvl w:val="0"/>
        <w:rPr>
          <w:rFonts w:cs="Arial"/>
          <w:u w:val="single"/>
        </w:rPr>
      </w:pPr>
      <w:proofErr w:type="gramStart"/>
      <w:r w:rsidRPr="00061AF5">
        <w:rPr>
          <w:rFonts w:cs="Arial"/>
          <w:u w:val="single"/>
        </w:rPr>
        <w:t>Ad.</w:t>
      </w:r>
      <w:proofErr w:type="gramEnd"/>
      <w:r w:rsidRPr="00061AF5">
        <w:rPr>
          <w:rFonts w:cs="Arial"/>
          <w:u w:val="single"/>
        </w:rPr>
        <w:t xml:space="preserve"> 57:  Resistance to Tomato yellow leaf curl virus (TYLCV) </w:t>
      </w:r>
    </w:p>
    <w:p w:rsidR="00286AC9" w:rsidRPr="00061AF5" w:rsidRDefault="00286AC9" w:rsidP="00286AC9">
      <w:pPr>
        <w:widowControl w:val="0"/>
        <w:outlineLvl w:val="0"/>
        <w:rPr>
          <w:rFonts w:cs="Arial"/>
          <w:u w:val="single"/>
        </w:rPr>
      </w:pPr>
    </w:p>
    <w:p w:rsidR="00286AC9" w:rsidRPr="00061AF5" w:rsidRDefault="00286AC9" w:rsidP="00286AC9">
      <w:pPr>
        <w:widowControl w:val="0"/>
        <w:tabs>
          <w:tab w:val="left" w:leader="dot" w:pos="3402"/>
        </w:tabs>
        <w:ind w:left="482" w:hanging="482"/>
        <w:outlineLvl w:val="0"/>
        <w:rPr>
          <w:rFonts w:cs="Arial"/>
          <w:lang w:val="en-GB" w:eastAsia="nl-NL"/>
        </w:rPr>
      </w:pPr>
      <w:r w:rsidRPr="00061AF5">
        <w:rPr>
          <w:rFonts w:cs="Arial"/>
          <w:bCs/>
          <w:lang w:val="en-GB" w:eastAsia="nl-NL"/>
        </w:rPr>
        <w:t xml:space="preserve">1. Pathogen 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 xml:space="preserve">Tomato yellow leaf curl virus </w:t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2. Quarantine status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 xml:space="preserve">yes </w:t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3. Host species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i/>
          <w:lang w:val="en-GB" w:eastAsia="nl-NL"/>
        </w:rPr>
        <w:t xml:space="preserve">Solanum </w:t>
      </w:r>
      <w:proofErr w:type="spellStart"/>
      <w:r w:rsidRPr="00061AF5">
        <w:rPr>
          <w:rFonts w:cs="Arial"/>
          <w:bCs/>
          <w:i/>
          <w:lang w:val="en-GB" w:eastAsia="nl-NL"/>
        </w:rPr>
        <w:t>lycopersicum</w:t>
      </w:r>
      <w:proofErr w:type="spellEnd"/>
      <w:r w:rsidRPr="00061AF5">
        <w:rPr>
          <w:rFonts w:cs="Arial"/>
          <w:bCs/>
          <w:i/>
          <w:lang w:val="en-GB" w:eastAsia="nl-NL"/>
        </w:rPr>
        <w:t xml:space="preserve"> </w:t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4. Source of inoculum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-</w:t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  <w:bCs/>
          <w:lang w:eastAsia="nl-NL"/>
        </w:rPr>
      </w:pPr>
      <w:r w:rsidRPr="00061AF5">
        <w:rPr>
          <w:rFonts w:cs="Arial"/>
          <w:bCs/>
          <w:lang w:eastAsia="nl-NL"/>
        </w:rPr>
        <w:t>5. Isolate</w:t>
      </w:r>
      <w:r w:rsidRPr="00061AF5">
        <w:rPr>
          <w:rFonts w:cs="Arial"/>
          <w:bCs/>
          <w:lang w:eastAsia="nl-NL"/>
        </w:rPr>
        <w:tab/>
      </w:r>
      <w:r w:rsidRPr="00061AF5">
        <w:rPr>
          <w:rFonts w:cs="Arial"/>
          <w:bCs/>
          <w:lang w:eastAsia="nl-NL"/>
        </w:rPr>
        <w:tab/>
        <w:t>-</w:t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 Multiplication inoculum</w:t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8.6 Harvest of inoculum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symptomatic leaves may be stored at -70°C</w:t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 Format of the test</w:t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9.1 Number of plants per genotype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20 plants</w:t>
      </w:r>
    </w:p>
    <w:p w:rsidR="00286AC9" w:rsidRPr="00061AF5" w:rsidRDefault="00286AC9" w:rsidP="00286AC9">
      <w:pPr>
        <w:tabs>
          <w:tab w:val="left" w:leader="dot" w:pos="3402"/>
        </w:tabs>
        <w:outlineLvl w:val="0"/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9.2 Number of replicates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1 replicate</w:t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9.3 Control varieties</w:t>
      </w:r>
    </w:p>
    <w:p w:rsidR="00286AC9" w:rsidRPr="00061AF5" w:rsidRDefault="00286AC9" w:rsidP="00286AC9">
      <w:pPr>
        <w:tabs>
          <w:tab w:val="left" w:leader="dot" w:pos="3402"/>
        </w:tabs>
        <w:outlineLvl w:val="0"/>
        <w:rPr>
          <w:rFonts w:cs="Arial"/>
        </w:rPr>
      </w:pPr>
      <w:r w:rsidRPr="00061AF5">
        <w:rPr>
          <w:rFonts w:cs="Arial"/>
        </w:rPr>
        <w:t>Susceptible</w:t>
      </w:r>
      <w:r w:rsidRPr="00061AF5">
        <w:rPr>
          <w:rFonts w:cs="Arial"/>
        </w:rPr>
        <w:tab/>
      </w:r>
      <w:r w:rsidRPr="00061AF5">
        <w:rPr>
          <w:rFonts w:cs="Arial"/>
        </w:rPr>
        <w:tab/>
      </w:r>
      <w:proofErr w:type="spellStart"/>
      <w:r w:rsidRPr="00061AF5">
        <w:rPr>
          <w:rFonts w:cs="Arial"/>
        </w:rPr>
        <w:t>Montfavet</w:t>
      </w:r>
      <w:proofErr w:type="spellEnd"/>
      <w:r w:rsidRPr="00061AF5">
        <w:rPr>
          <w:rFonts w:cs="Arial"/>
        </w:rPr>
        <w:t xml:space="preserve"> H 63.5</w:t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</w:rPr>
      </w:pPr>
      <w:r w:rsidRPr="00061AF5">
        <w:rPr>
          <w:rFonts w:cs="Arial"/>
        </w:rPr>
        <w:t>Resistant</w:t>
      </w:r>
      <w:r w:rsidRPr="00061AF5">
        <w:rPr>
          <w:rFonts w:cs="Arial"/>
        </w:rPr>
        <w:tab/>
      </w:r>
      <w:r w:rsidRPr="00061AF5">
        <w:rPr>
          <w:rFonts w:cs="Arial"/>
        </w:rPr>
        <w:tab/>
        <w:t>TY 20, Anastasia, Mohawk</w:t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9.5 Test facility</w:t>
      </w:r>
      <w:r w:rsidRPr="00061AF5">
        <w:rPr>
          <w:rFonts w:cs="Arial"/>
          <w:lang w:val="en-GB" w:eastAsia="nl-NL"/>
        </w:rPr>
        <w:tab/>
        <w:t xml:space="preserve"> field with natural disease pressure</w:t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9.9 Special measures</w:t>
      </w:r>
      <w:r w:rsidRPr="00061AF5">
        <w:rPr>
          <w:rFonts w:cs="Arial"/>
          <w:lang w:val="en-GB" w:eastAsia="nl-NL"/>
        </w:rPr>
        <w:tab/>
      </w:r>
      <w:r w:rsidRPr="00061AF5">
        <w:rPr>
          <w:rFonts w:cs="Arial"/>
          <w:lang w:val="en-GB" w:eastAsia="nl-NL"/>
        </w:rPr>
        <w:tab/>
        <w:t>prevent spread of white-flies</w:t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  <w:lang w:eastAsia="nl-NL"/>
        </w:rPr>
      </w:pPr>
      <w:r w:rsidRPr="00061AF5">
        <w:rPr>
          <w:rFonts w:cs="Arial"/>
          <w:lang w:eastAsia="nl-NL"/>
        </w:rPr>
        <w:t>10. Inoculation</w:t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bCs/>
          <w:lang w:val="en-GB" w:eastAsia="nl-NL"/>
        </w:rPr>
        <w:t>10.3 Plant stage at inoculation</w:t>
      </w:r>
      <w:r w:rsidRPr="00061AF5">
        <w:rPr>
          <w:rFonts w:cs="Arial"/>
          <w:bCs/>
          <w:lang w:val="en-GB" w:eastAsia="nl-NL"/>
        </w:rPr>
        <w:tab/>
        <w:t xml:space="preserve"> </w:t>
      </w:r>
      <w:r w:rsidRPr="00061AF5">
        <w:rPr>
          <w:rFonts w:cs="Arial"/>
          <w:lang w:val="en-GB" w:eastAsia="nl-NL"/>
        </w:rPr>
        <w:t>6-12 weeks (adult plants)</w:t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bCs/>
          <w:lang w:val="en-GB" w:eastAsia="nl-NL"/>
        </w:rPr>
        <w:t>10.4 Inoculation method</w:t>
      </w:r>
      <w:r w:rsidRPr="00061AF5">
        <w:rPr>
          <w:rFonts w:cs="Arial"/>
          <w:bCs/>
          <w:lang w:val="en-GB" w:eastAsia="nl-NL"/>
        </w:rPr>
        <w:tab/>
        <w:t xml:space="preserve"> </w:t>
      </w:r>
      <w:r w:rsidRPr="00061AF5">
        <w:rPr>
          <w:rFonts w:cs="Arial"/>
          <w:lang w:val="en-GB" w:eastAsia="nl-NL"/>
        </w:rPr>
        <w:t>vector (</w:t>
      </w:r>
      <w:proofErr w:type="spellStart"/>
      <w:r w:rsidRPr="00061AF5">
        <w:rPr>
          <w:rFonts w:cs="Arial"/>
          <w:lang w:val="en-GB" w:eastAsia="nl-NL"/>
        </w:rPr>
        <w:t>Bemisia</w:t>
      </w:r>
      <w:proofErr w:type="spellEnd"/>
      <w:r w:rsidRPr="00061AF5">
        <w:rPr>
          <w:rFonts w:cs="Arial"/>
          <w:lang w:val="en-GB" w:eastAsia="nl-NL"/>
        </w:rPr>
        <w:t xml:space="preserve"> white-flies carrying TYLCV)</w:t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10.7 Final observations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1-2 months after inoculation</w:t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  <w:lang w:val="en-GB" w:eastAsia="nl-NL"/>
        </w:rPr>
      </w:pPr>
      <w:r w:rsidRPr="00061AF5">
        <w:rPr>
          <w:rFonts w:cs="Arial"/>
          <w:lang w:val="en-GB" w:eastAsia="nl-NL"/>
        </w:rPr>
        <w:t>11. Observations</w:t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11.1 Method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visual</w:t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>11.2 Observation scale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symptoms: leaf yellowing and curling</w:t>
      </w:r>
    </w:p>
    <w:p w:rsidR="00286AC9" w:rsidRPr="00061AF5" w:rsidRDefault="00286AC9" w:rsidP="00286AC9">
      <w:pPr>
        <w:tabs>
          <w:tab w:val="left" w:leader="dot" w:pos="3402"/>
        </w:tabs>
        <w:ind w:left="3544" w:hanging="3544"/>
        <w:rPr>
          <w:rFonts w:cs="Arial"/>
        </w:rPr>
      </w:pPr>
      <w:r w:rsidRPr="00061AF5">
        <w:rPr>
          <w:rFonts w:cs="Arial"/>
          <w:bCs/>
          <w:lang w:val="en-GB" w:eastAsia="nl-NL"/>
        </w:rPr>
        <w:t>11.3 Validation of test</w:t>
      </w:r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</w:rPr>
        <w:t>evaluation of variety resistance should be calibrated with results of resistant and susceptible controls</w:t>
      </w:r>
      <w:r w:rsidRPr="00061AF5">
        <w:rPr>
          <w:rFonts w:cs="Arial"/>
        </w:rPr>
        <w:tab/>
      </w:r>
      <w:r w:rsidRPr="00061AF5">
        <w:rPr>
          <w:rFonts w:cs="Arial"/>
        </w:rPr>
        <w:tab/>
      </w:r>
    </w:p>
    <w:p w:rsidR="00286AC9" w:rsidRPr="00061AF5" w:rsidRDefault="00286AC9" w:rsidP="00286AC9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 xml:space="preserve">12. Interpretation of </w:t>
      </w:r>
      <w:r w:rsidRPr="00061AF5">
        <w:rPr>
          <w:rFonts w:cs="Arial"/>
        </w:rPr>
        <w:t>test results in comparison with control varieties</w:t>
      </w:r>
    </w:p>
    <w:p w:rsidR="00286AC9" w:rsidRPr="00061AF5" w:rsidRDefault="00286AC9" w:rsidP="00286AC9">
      <w:pPr>
        <w:tabs>
          <w:tab w:val="left" w:pos="720"/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</w:r>
      <w:proofErr w:type="gramStart"/>
      <w:r w:rsidRPr="00061AF5">
        <w:rPr>
          <w:rFonts w:cs="Arial"/>
          <w:bCs/>
          <w:lang w:val="en-GB" w:eastAsia="nl-NL"/>
        </w:rPr>
        <w:t>absent</w:t>
      </w:r>
      <w:proofErr w:type="gramEnd"/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[1]</w:t>
      </w:r>
      <w:r w:rsidRPr="00061AF5">
        <w:rPr>
          <w:rFonts w:cs="Arial"/>
          <w:bCs/>
          <w:lang w:val="en-GB" w:eastAsia="nl-NL"/>
        </w:rPr>
        <w:tab/>
        <w:t>severe symptoms</w:t>
      </w:r>
    </w:p>
    <w:p w:rsidR="00286AC9" w:rsidRPr="00061AF5" w:rsidRDefault="00286AC9" w:rsidP="00286AC9">
      <w:pPr>
        <w:tabs>
          <w:tab w:val="left" w:pos="720"/>
          <w:tab w:val="left" w:leader="dot" w:pos="3402"/>
        </w:tabs>
        <w:rPr>
          <w:rFonts w:cs="Arial"/>
          <w:bCs/>
          <w:lang w:val="en-GB" w:eastAsia="nl-NL"/>
        </w:rPr>
      </w:pPr>
      <w:r w:rsidRPr="00061AF5">
        <w:rPr>
          <w:rFonts w:cs="Arial"/>
          <w:bCs/>
          <w:lang w:val="en-GB" w:eastAsia="nl-NL"/>
        </w:rPr>
        <w:tab/>
      </w:r>
      <w:proofErr w:type="gramStart"/>
      <w:r w:rsidRPr="00061AF5">
        <w:rPr>
          <w:rFonts w:cs="Arial"/>
          <w:bCs/>
          <w:lang w:val="en-GB" w:eastAsia="nl-NL"/>
        </w:rPr>
        <w:t>present</w:t>
      </w:r>
      <w:proofErr w:type="gramEnd"/>
      <w:r w:rsidRPr="00061AF5">
        <w:rPr>
          <w:rFonts w:cs="Arial"/>
          <w:bCs/>
          <w:lang w:val="en-GB" w:eastAsia="nl-NL"/>
        </w:rPr>
        <w:tab/>
      </w:r>
      <w:r w:rsidRPr="00061AF5">
        <w:rPr>
          <w:rFonts w:cs="Arial"/>
          <w:bCs/>
          <w:lang w:val="en-GB" w:eastAsia="nl-NL"/>
        </w:rPr>
        <w:tab/>
        <w:t>[9]</w:t>
      </w:r>
      <w:r w:rsidRPr="00061AF5">
        <w:rPr>
          <w:rFonts w:cs="Arial"/>
          <w:bCs/>
          <w:lang w:val="en-GB" w:eastAsia="nl-NL"/>
        </w:rPr>
        <w:tab/>
        <w:t>no or mild symptoms</w:t>
      </w:r>
    </w:p>
    <w:p w:rsidR="00286AC9" w:rsidRPr="00061AF5" w:rsidRDefault="00286AC9" w:rsidP="00286AC9">
      <w:pPr>
        <w:ind w:left="480" w:hanging="480"/>
        <w:rPr>
          <w:rFonts w:cs="Arial"/>
          <w:lang w:eastAsia="nl-NL"/>
        </w:rPr>
      </w:pPr>
      <w:r w:rsidRPr="00061AF5">
        <w:rPr>
          <w:rFonts w:cs="Arial"/>
          <w:lang w:eastAsia="nl-NL"/>
        </w:rPr>
        <w:t>13. Critical control points:</w:t>
      </w:r>
      <w:r w:rsidRPr="00061AF5">
        <w:rPr>
          <w:rFonts w:cs="Arial"/>
          <w:lang w:eastAsia="nl-NL"/>
        </w:rPr>
        <w:tab/>
      </w:r>
    </w:p>
    <w:p w:rsidR="00286AC9" w:rsidRPr="00061AF5" w:rsidRDefault="00286AC9" w:rsidP="00286AC9">
      <w:r w:rsidRPr="00061AF5">
        <w:rPr>
          <w:rFonts w:cs="Arial"/>
        </w:rPr>
        <w:t xml:space="preserve">TYLCV is endemic in many tropical and subtropical areas and has a quarantine status in many countries with a temperate climate. TYLCV is on the EPPO alert list. Some TYLCV resistant varieties may be susceptible to the closely related virus Tomato yellow leaf curl </w:t>
      </w:r>
      <w:smartTag w:uri="urn:schemas-microsoft-com:office:smarttags" w:element="place">
        <w:r w:rsidRPr="00061AF5">
          <w:rPr>
            <w:rFonts w:cs="Arial"/>
          </w:rPr>
          <w:t>Sardinia</w:t>
        </w:r>
      </w:smartTag>
      <w:r w:rsidRPr="00061AF5">
        <w:rPr>
          <w:rFonts w:cs="Arial"/>
        </w:rPr>
        <w:t xml:space="preserve"> virus (TYLCSV).</w:t>
      </w:r>
    </w:p>
    <w:p w:rsidR="006F2A80" w:rsidRDefault="006F2A80">
      <w:pPr>
        <w:jc w:val="left"/>
      </w:pPr>
    </w:p>
    <w:p w:rsidR="001E6989" w:rsidRDefault="001E6989">
      <w:pPr>
        <w:jc w:val="left"/>
      </w:pPr>
    </w:p>
    <w:p w:rsidR="00286AC9" w:rsidRDefault="006F2A80" w:rsidP="00286AC9">
      <w:pPr>
        <w:rPr>
          <w:i/>
        </w:rPr>
      </w:pPr>
      <w:r w:rsidRPr="006F2A80">
        <w:rPr>
          <w:i/>
        </w:rPr>
        <w:t>Proposed new wording:</w:t>
      </w:r>
    </w:p>
    <w:p w:rsidR="006F2A80" w:rsidRPr="006F2A80" w:rsidRDefault="006F2A80" w:rsidP="00286AC9">
      <w:pPr>
        <w:rPr>
          <w:i/>
        </w:rPr>
      </w:pPr>
    </w:p>
    <w:p w:rsidR="006F2A80" w:rsidRDefault="006F2A80" w:rsidP="006F2A80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  <w:u w:val="single"/>
        </w:rPr>
      </w:pPr>
      <w:r w:rsidRPr="00B20ADC">
        <w:rPr>
          <w:rFonts w:cs="Tahoma"/>
          <w:szCs w:val="18"/>
          <w:u w:val="single"/>
        </w:rPr>
        <w:t>Ad. 57</w:t>
      </w:r>
      <w:r>
        <w:rPr>
          <w:rFonts w:cs="Tahoma"/>
          <w:szCs w:val="18"/>
          <w:u w:val="single"/>
        </w:rPr>
        <w:t xml:space="preserve"> (</w:t>
      </w:r>
      <w:proofErr w:type="spellStart"/>
      <w:r>
        <w:rPr>
          <w:rFonts w:cs="Tahoma"/>
          <w:szCs w:val="18"/>
          <w:u w:val="single"/>
        </w:rPr>
        <w:t>i</w:t>
      </w:r>
      <w:proofErr w:type="spellEnd"/>
      <w:r>
        <w:rPr>
          <w:rFonts w:cs="Tahoma"/>
          <w:szCs w:val="18"/>
          <w:u w:val="single"/>
        </w:rPr>
        <w:t>)</w:t>
      </w:r>
      <w:r w:rsidRPr="00B20ADC">
        <w:rPr>
          <w:rFonts w:cs="Tahoma"/>
          <w:szCs w:val="18"/>
          <w:u w:val="single"/>
        </w:rPr>
        <w:t>: Resistance to Tomato yellow leaf curl virus (TYLCV)</w:t>
      </w:r>
    </w:p>
    <w:p w:rsidR="001E6989" w:rsidRPr="00B20ADC" w:rsidRDefault="001E6989" w:rsidP="006F2A80">
      <w:pPr>
        <w:tabs>
          <w:tab w:val="left" w:pos="0"/>
          <w:tab w:val="left" w:pos="672"/>
          <w:tab w:val="left" w:pos="2592"/>
          <w:tab w:val="left" w:pos="3072"/>
        </w:tabs>
        <w:rPr>
          <w:rFonts w:cs="Tahoma"/>
          <w:szCs w:val="18"/>
        </w:rPr>
      </w:pP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bCs/>
          <w:szCs w:val="18"/>
        </w:rPr>
        <w:t>1. Pathogen</w:t>
      </w:r>
      <w:r w:rsidRPr="00B325AB">
        <w:rPr>
          <w:rFonts w:cs="Tahoma"/>
          <w:bCs/>
          <w:szCs w:val="18"/>
        </w:rPr>
        <w:tab/>
      </w:r>
      <w:r w:rsidRPr="00B325AB">
        <w:rPr>
          <w:rFonts w:cs="Tahoma"/>
          <w:szCs w:val="18"/>
        </w:rPr>
        <w:t xml:space="preserve">Tomato yellow leaf curl virus (TYLCV) IL strain. (See note below)  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2. Quarantine status</w:t>
      </w:r>
      <w:r w:rsidRPr="00B325AB">
        <w:rPr>
          <w:rFonts w:cs="Tahoma"/>
          <w:szCs w:val="18"/>
        </w:rPr>
        <w:tab/>
        <w:t>yes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B325AB">
        <w:rPr>
          <w:rFonts w:cs="Tahoma"/>
          <w:bCs/>
          <w:szCs w:val="18"/>
        </w:rPr>
        <w:t xml:space="preserve">3. Host species </w:t>
      </w:r>
      <w:r w:rsidRPr="00B325AB">
        <w:rPr>
          <w:rFonts w:cs="Tahoma"/>
          <w:bCs/>
          <w:szCs w:val="18"/>
        </w:rPr>
        <w:tab/>
      </w:r>
      <w:r w:rsidRPr="00B325AB">
        <w:rPr>
          <w:rFonts w:cs="Tahoma"/>
          <w:bCs/>
          <w:i/>
          <w:szCs w:val="18"/>
        </w:rPr>
        <w:t xml:space="preserve"> Solanum </w:t>
      </w:r>
      <w:proofErr w:type="spellStart"/>
      <w:r w:rsidRPr="00B325AB">
        <w:rPr>
          <w:rFonts w:cs="Tahoma"/>
          <w:bCs/>
          <w:i/>
          <w:szCs w:val="18"/>
        </w:rPr>
        <w:t>lycopersicum</w:t>
      </w:r>
      <w:proofErr w:type="spellEnd"/>
    </w:p>
    <w:p w:rsidR="006F2A80" w:rsidRPr="00B325AB" w:rsidRDefault="006F2A80" w:rsidP="001E698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color w:val="FF0000"/>
          <w:szCs w:val="18"/>
        </w:rPr>
      </w:pPr>
      <w:r w:rsidRPr="00B325AB">
        <w:rPr>
          <w:rFonts w:cs="Tahoma"/>
          <w:bCs/>
          <w:szCs w:val="18"/>
        </w:rPr>
        <w:t>4. Source of inoculums</w:t>
      </w:r>
      <w:r w:rsidRPr="00B325AB">
        <w:rPr>
          <w:rFonts w:cs="Tahoma"/>
          <w:bCs/>
          <w:szCs w:val="18"/>
        </w:rPr>
        <w:tab/>
        <w:t xml:space="preserve">Dr. Eduardo R. </w:t>
      </w:r>
      <w:proofErr w:type="spellStart"/>
      <w:r w:rsidRPr="00B325AB">
        <w:rPr>
          <w:rFonts w:cs="Tahoma"/>
          <w:bCs/>
          <w:szCs w:val="18"/>
        </w:rPr>
        <w:t>Bejarano</w:t>
      </w:r>
      <w:proofErr w:type="spellEnd"/>
      <w:r w:rsidRPr="00B325AB">
        <w:rPr>
          <w:rFonts w:cs="Tahoma"/>
          <w:bCs/>
          <w:szCs w:val="18"/>
        </w:rPr>
        <w:t>, Plant Genetics Laboratory, HMS UMA-</w:t>
      </w:r>
      <w:r w:rsidRPr="00B325AB">
        <w:rPr>
          <w:rFonts w:cs="Tahoma"/>
          <w:bCs/>
          <w:szCs w:val="18"/>
        </w:rPr>
        <w:tab/>
        <w:t>CSIC)</w:t>
      </w:r>
      <w:r w:rsidR="00C532D3">
        <w:rPr>
          <w:rStyle w:val="FootnoteReference"/>
          <w:rFonts w:cs="Tahoma"/>
          <w:bCs/>
          <w:szCs w:val="18"/>
        </w:rPr>
        <w:footnoteReference w:id="2"/>
      </w:r>
      <w:r w:rsidR="00C532D3">
        <w:rPr>
          <w:rFonts w:cs="Tahoma"/>
          <w:bCs/>
          <w:szCs w:val="18"/>
        </w:rPr>
        <w:t xml:space="preserve"> 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  <w:lang w:val="fr-FR"/>
        </w:rPr>
      </w:pPr>
      <w:r w:rsidRPr="00B325AB">
        <w:rPr>
          <w:rFonts w:cs="Tahoma"/>
          <w:bCs/>
          <w:szCs w:val="18"/>
          <w:lang w:val="fr-FR"/>
        </w:rPr>
        <w:t xml:space="preserve">5. </w:t>
      </w:r>
      <w:proofErr w:type="spellStart"/>
      <w:r w:rsidRPr="00B325AB">
        <w:rPr>
          <w:rFonts w:cs="Tahoma"/>
          <w:bCs/>
          <w:szCs w:val="18"/>
          <w:lang w:val="fr-FR"/>
        </w:rPr>
        <w:t>Isolate</w:t>
      </w:r>
      <w:proofErr w:type="spellEnd"/>
      <w:r w:rsidRPr="00B325AB">
        <w:rPr>
          <w:rFonts w:cs="Tahoma"/>
          <w:bCs/>
          <w:szCs w:val="18"/>
          <w:lang w:val="fr-FR"/>
        </w:rPr>
        <w:tab/>
      </w:r>
      <w:r w:rsidRPr="00B325AB">
        <w:rPr>
          <w:rFonts w:cs="Tahoma"/>
          <w:szCs w:val="18"/>
          <w:lang w:val="fr-FR"/>
        </w:rPr>
        <w:t xml:space="preserve">Alm:Pep:99, </w:t>
      </w:r>
      <w:proofErr w:type="spellStart"/>
      <w:r w:rsidRPr="00B325AB">
        <w:rPr>
          <w:rFonts w:eastAsia="Arial Unicode MS" w:cs="Tahoma"/>
          <w:szCs w:val="18"/>
          <w:lang w:val="fr-FR"/>
        </w:rPr>
        <w:t>strain</w:t>
      </w:r>
      <w:proofErr w:type="spellEnd"/>
      <w:r w:rsidRPr="00B325AB">
        <w:rPr>
          <w:rFonts w:eastAsia="Arial Unicode MS" w:cs="Tahoma"/>
          <w:szCs w:val="18"/>
          <w:lang w:val="fr-FR"/>
        </w:rPr>
        <w:t xml:space="preserve"> IL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  <w:lang w:val="fr-FR"/>
        </w:rPr>
      </w:pPr>
      <w:r w:rsidRPr="00B325AB">
        <w:rPr>
          <w:rFonts w:cs="Tahoma"/>
          <w:szCs w:val="18"/>
          <w:lang w:val="fr-FR"/>
        </w:rPr>
        <w:t xml:space="preserve">6. Establishment </w:t>
      </w:r>
      <w:proofErr w:type="spellStart"/>
      <w:r w:rsidRPr="00B325AB">
        <w:rPr>
          <w:rFonts w:cs="Tahoma"/>
          <w:szCs w:val="18"/>
          <w:lang w:val="fr-FR"/>
        </w:rPr>
        <w:t>isolate</w:t>
      </w:r>
      <w:proofErr w:type="spellEnd"/>
      <w:r w:rsidRPr="00B325AB">
        <w:rPr>
          <w:rFonts w:cs="Tahoma"/>
          <w:szCs w:val="18"/>
          <w:lang w:val="fr-FR"/>
        </w:rPr>
        <w:t xml:space="preserve"> </w:t>
      </w:r>
      <w:proofErr w:type="spellStart"/>
      <w:r w:rsidRPr="00B325AB">
        <w:rPr>
          <w:rFonts w:cs="Tahoma"/>
          <w:szCs w:val="18"/>
          <w:lang w:val="fr-FR"/>
        </w:rPr>
        <w:t>identity</w:t>
      </w:r>
      <w:proofErr w:type="spellEnd"/>
      <w:r w:rsidRPr="00B325AB">
        <w:rPr>
          <w:rFonts w:cs="Tahoma"/>
          <w:szCs w:val="18"/>
          <w:lang w:val="fr-FR"/>
        </w:rPr>
        <w:t xml:space="preserve"> </w:t>
      </w:r>
      <w:r w:rsidRPr="00B325AB">
        <w:rPr>
          <w:rFonts w:cs="Tahoma"/>
          <w:szCs w:val="18"/>
          <w:lang w:val="fr-FR"/>
        </w:rPr>
        <w:tab/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szCs w:val="18"/>
        </w:rPr>
        <w:t>7. Establishment pathogenicity</w:t>
      </w:r>
      <w:r w:rsidRPr="00B325AB">
        <w:rPr>
          <w:rFonts w:cs="Tahoma"/>
          <w:szCs w:val="18"/>
        </w:rPr>
        <w:tab/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8. Multiplication inoculum</w:t>
      </w:r>
    </w:p>
    <w:p w:rsidR="006F2A80" w:rsidRPr="00B325AB" w:rsidRDefault="001E6989" w:rsidP="001E6989">
      <w:pPr>
        <w:tabs>
          <w:tab w:val="left" w:leader="dot" w:pos="3544"/>
        </w:tabs>
        <w:rPr>
          <w:rFonts w:cs="Tahoma"/>
          <w:szCs w:val="18"/>
        </w:rPr>
      </w:pPr>
      <w:r w:rsidRPr="00B325AB">
        <w:rPr>
          <w:rFonts w:cs="Tahoma"/>
          <w:szCs w:val="18"/>
        </w:rPr>
        <w:t>8.1 Multiplication medium</w:t>
      </w:r>
      <w:r w:rsidRPr="00B325AB">
        <w:rPr>
          <w:rFonts w:cs="Tahoma"/>
          <w:szCs w:val="18"/>
        </w:rPr>
        <w:tab/>
      </w:r>
      <w:r w:rsidR="006F2A80" w:rsidRPr="00B325AB">
        <w:rPr>
          <w:rFonts w:cs="Tahoma"/>
          <w:szCs w:val="18"/>
        </w:rPr>
        <w:t xml:space="preserve">YEP/Kanamycin. 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8.2 Multiplication variety</w:t>
      </w:r>
      <w:r w:rsidRPr="00B325AB">
        <w:rPr>
          <w:rFonts w:cs="Tahoma"/>
          <w:szCs w:val="18"/>
        </w:rPr>
        <w:tab/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8.3 Plant stage at inoculation</w:t>
      </w:r>
      <w:r w:rsidRPr="00B325AB">
        <w:rPr>
          <w:rFonts w:cs="Tahoma"/>
          <w:szCs w:val="18"/>
        </w:rPr>
        <w:tab/>
        <w:t xml:space="preserve">3-4 leaf  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ind w:left="2127" w:hanging="2127"/>
        <w:rPr>
          <w:rFonts w:cs="Tahoma"/>
          <w:szCs w:val="18"/>
        </w:rPr>
      </w:pPr>
      <w:r w:rsidRPr="00B325AB">
        <w:rPr>
          <w:rFonts w:cs="Tahoma"/>
          <w:szCs w:val="18"/>
        </w:rPr>
        <w:t>8.4 Inoculation medium</w:t>
      </w:r>
      <w:r w:rsidRPr="00B325AB">
        <w:rPr>
          <w:rFonts w:cs="Tahoma"/>
          <w:szCs w:val="18"/>
        </w:rPr>
        <w:tab/>
        <w:t xml:space="preserve">………………… YEP </w:t>
      </w:r>
      <w:r w:rsidRPr="00B325AB">
        <w:rPr>
          <w:rFonts w:cs="Tahoma"/>
          <w:color w:val="FF0000"/>
          <w:szCs w:val="18"/>
        </w:rPr>
        <w:t xml:space="preserve"> </w:t>
      </w:r>
    </w:p>
    <w:p w:rsidR="006F2A80" w:rsidRPr="00B325AB" w:rsidRDefault="006F2A80" w:rsidP="006F2A80">
      <w:pPr>
        <w:spacing w:line="170" w:lineRule="atLeast"/>
        <w:rPr>
          <w:rFonts w:cs="Tahoma"/>
          <w:szCs w:val="18"/>
        </w:rPr>
      </w:pPr>
    </w:p>
    <w:p w:rsidR="006F2A80" w:rsidRPr="00B325AB" w:rsidRDefault="006F2A80" w:rsidP="001E698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szCs w:val="18"/>
        </w:rPr>
        <w:lastRenderedPageBreak/>
        <w:t xml:space="preserve">8.5 Inoculation method …………………Stem puncture </w:t>
      </w:r>
      <w:proofErr w:type="spellStart"/>
      <w:r w:rsidRPr="00B325AB">
        <w:rPr>
          <w:rFonts w:cs="Tahoma"/>
          <w:szCs w:val="18"/>
        </w:rPr>
        <w:t>agroinfiltration</w:t>
      </w:r>
      <w:proofErr w:type="spellEnd"/>
      <w:r w:rsidRPr="00B325AB">
        <w:rPr>
          <w:rFonts w:cs="Tahoma"/>
          <w:szCs w:val="18"/>
        </w:rPr>
        <w:t xml:space="preserve">.  </w:t>
      </w:r>
      <w:r w:rsidRPr="00B325AB">
        <w:rPr>
          <w:rFonts w:cs="Tahoma"/>
          <w:bCs/>
          <w:szCs w:val="18"/>
        </w:rPr>
        <w:t xml:space="preserve">Plant </w:t>
      </w:r>
      <w:proofErr w:type="spellStart"/>
      <w:r w:rsidRPr="00B325AB">
        <w:rPr>
          <w:rFonts w:cs="Tahoma"/>
          <w:bCs/>
          <w:szCs w:val="18"/>
        </w:rPr>
        <w:t>agroinoculation</w:t>
      </w:r>
      <w:proofErr w:type="spellEnd"/>
      <w:r w:rsidRPr="00B325AB">
        <w:rPr>
          <w:rFonts w:cs="Tahoma"/>
          <w:bCs/>
          <w:szCs w:val="18"/>
        </w:rPr>
        <w:t xml:space="preserve"> is carried out using Agrobacterium </w:t>
      </w:r>
      <w:proofErr w:type="spellStart"/>
      <w:r w:rsidRPr="00B325AB">
        <w:rPr>
          <w:rFonts w:cs="Tahoma"/>
          <w:bCs/>
          <w:szCs w:val="18"/>
        </w:rPr>
        <w:t>tumefaciens</w:t>
      </w:r>
      <w:proofErr w:type="spellEnd"/>
      <w:r w:rsidRPr="00B325AB">
        <w:rPr>
          <w:rFonts w:cs="Tahoma"/>
          <w:bCs/>
          <w:szCs w:val="18"/>
        </w:rPr>
        <w:t xml:space="preserve"> transformed with plasmids containing the infectious clones </w:t>
      </w:r>
      <w:r w:rsidRPr="00B325AB">
        <w:rPr>
          <w:rFonts w:cs="Tahoma"/>
          <w:color w:val="000000"/>
          <w:szCs w:val="18"/>
        </w:rPr>
        <w:t>(</w:t>
      </w:r>
      <w:proofErr w:type="spellStart"/>
      <w:r w:rsidRPr="00B325AB">
        <w:rPr>
          <w:rFonts w:cs="Tahoma"/>
          <w:szCs w:val="18"/>
        </w:rPr>
        <w:t>Morilla</w:t>
      </w:r>
      <w:proofErr w:type="spellEnd"/>
      <w:r w:rsidRPr="00B325AB">
        <w:rPr>
          <w:rFonts w:cs="Tahoma"/>
          <w:szCs w:val="18"/>
        </w:rPr>
        <w:t>, et al. 2005. Phytopathology 95: 1089-1097)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8.6 Harvest of inoculums</w:t>
      </w:r>
      <w:r w:rsidRPr="00B325AB">
        <w:rPr>
          <w:rFonts w:cs="Tahoma"/>
          <w:szCs w:val="18"/>
        </w:rPr>
        <w:tab/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8.7 Check of harvested inoculums</w:t>
      </w:r>
      <w:r w:rsidRPr="00B325AB">
        <w:rPr>
          <w:rFonts w:cs="Tahoma"/>
          <w:szCs w:val="18"/>
        </w:rPr>
        <w:tab/>
      </w:r>
    </w:p>
    <w:p w:rsidR="006F2A80" w:rsidRPr="00B325AB" w:rsidRDefault="006F2A80" w:rsidP="001E698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szCs w:val="18"/>
        </w:rPr>
        <w:t xml:space="preserve">8.8 </w:t>
      </w:r>
      <w:proofErr w:type="spellStart"/>
      <w:r w:rsidRPr="00B325AB">
        <w:rPr>
          <w:rFonts w:cs="Tahoma"/>
          <w:szCs w:val="18"/>
        </w:rPr>
        <w:t>Shelflife</w:t>
      </w:r>
      <w:proofErr w:type="spellEnd"/>
      <w:r w:rsidRPr="00B325AB">
        <w:rPr>
          <w:rFonts w:cs="Tahoma"/>
          <w:szCs w:val="18"/>
        </w:rPr>
        <w:t>/viability inoculums</w:t>
      </w:r>
      <w:r w:rsidRPr="00B325AB">
        <w:rPr>
          <w:rFonts w:cs="Tahoma"/>
          <w:szCs w:val="18"/>
        </w:rPr>
        <w:tab/>
      </w:r>
      <w:r w:rsidRPr="00B325AB">
        <w:rPr>
          <w:rFonts w:cs="Tahoma"/>
          <w:i/>
          <w:szCs w:val="18"/>
        </w:rPr>
        <w:t xml:space="preserve">A. </w:t>
      </w:r>
      <w:proofErr w:type="spellStart"/>
      <w:r w:rsidRPr="00B325AB">
        <w:rPr>
          <w:rFonts w:cs="Tahoma"/>
          <w:i/>
          <w:szCs w:val="18"/>
        </w:rPr>
        <w:t>tumefaciens</w:t>
      </w:r>
      <w:proofErr w:type="spellEnd"/>
      <w:r w:rsidRPr="00B325AB">
        <w:rPr>
          <w:rFonts w:cs="Tahoma"/>
          <w:szCs w:val="18"/>
        </w:rPr>
        <w:t xml:space="preserve"> stocks are maintained frozen at -80ºC in 15-20% </w:t>
      </w:r>
      <w:proofErr w:type="spellStart"/>
      <w:r w:rsidRPr="00B325AB">
        <w:rPr>
          <w:rFonts w:cs="Tahoma"/>
          <w:szCs w:val="18"/>
        </w:rPr>
        <w:t>glicerol</w:t>
      </w:r>
      <w:proofErr w:type="spellEnd"/>
      <w:r w:rsidRPr="00B325AB">
        <w:rPr>
          <w:rFonts w:cs="Tahoma"/>
          <w:szCs w:val="18"/>
        </w:rPr>
        <w:t xml:space="preserve"> for long term storage. Cultures to be stored are typically started from a single colony and grown in 5 ml YEP +2.5 µl kanamycin (100mg/ml) during 48 h at 28ªC. 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9. Format of the test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B325AB">
        <w:rPr>
          <w:rFonts w:cs="Tahoma"/>
          <w:bCs/>
          <w:szCs w:val="18"/>
        </w:rPr>
        <w:t>9.1 Number of plants per genotype</w:t>
      </w:r>
      <w:r w:rsidRPr="00B325AB">
        <w:rPr>
          <w:rFonts w:cs="Tahoma"/>
          <w:bCs/>
          <w:szCs w:val="18"/>
        </w:rPr>
        <w:tab/>
        <w:t>20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B325AB">
        <w:rPr>
          <w:rFonts w:cs="Tahoma"/>
          <w:bCs/>
          <w:szCs w:val="18"/>
        </w:rPr>
        <w:t>9.2 Number of replicates</w:t>
      </w:r>
      <w:r w:rsidRPr="00B325AB">
        <w:rPr>
          <w:rFonts w:cs="Tahoma"/>
          <w:bCs/>
          <w:szCs w:val="18"/>
        </w:rPr>
        <w:tab/>
        <w:t>2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B325AB">
        <w:rPr>
          <w:rFonts w:cs="Tahoma"/>
          <w:bCs/>
          <w:szCs w:val="18"/>
        </w:rPr>
        <w:t>9.3 Control varieties</w:t>
      </w:r>
      <w:r w:rsidRPr="00B325AB">
        <w:rPr>
          <w:rFonts w:cs="Tahoma"/>
          <w:bCs/>
          <w:szCs w:val="18"/>
        </w:rPr>
        <w:tab/>
        <w:t xml:space="preserve">Susceptible: Moneymaker, Marmande, </w:t>
      </w:r>
    </w:p>
    <w:p w:rsidR="006F2A80" w:rsidRPr="002219F9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B325AB">
        <w:rPr>
          <w:rFonts w:cs="Tahoma"/>
          <w:bCs/>
          <w:szCs w:val="18"/>
        </w:rPr>
        <w:tab/>
      </w:r>
      <w:r w:rsidRPr="002219F9">
        <w:rPr>
          <w:rFonts w:cs="Tahoma"/>
          <w:bCs/>
          <w:szCs w:val="18"/>
        </w:rPr>
        <w:t xml:space="preserve">Resistant: </w:t>
      </w:r>
      <w:proofErr w:type="spellStart"/>
      <w:r w:rsidRPr="002219F9">
        <w:rPr>
          <w:rFonts w:cs="Tahoma"/>
          <w:bCs/>
          <w:szCs w:val="18"/>
        </w:rPr>
        <w:t>Delyca</w:t>
      </w:r>
      <w:proofErr w:type="spellEnd"/>
      <w:r w:rsidRPr="002219F9">
        <w:rPr>
          <w:rFonts w:cs="Tahoma"/>
          <w:bCs/>
          <w:szCs w:val="18"/>
        </w:rPr>
        <w:t>, Montenegro, Anastasia, TY20, Mohawk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9.4 Test design</w:t>
      </w:r>
      <w:r w:rsidRPr="00B325AB">
        <w:rPr>
          <w:rFonts w:cs="Tahoma"/>
          <w:szCs w:val="18"/>
        </w:rPr>
        <w:tab/>
      </w:r>
    </w:p>
    <w:p w:rsidR="006F2A80" w:rsidRPr="00B325AB" w:rsidRDefault="006F2A80" w:rsidP="001E6989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szCs w:val="18"/>
        </w:rPr>
        <w:t>9.5 Test facility</w:t>
      </w:r>
      <w:r w:rsidRPr="00B325AB">
        <w:rPr>
          <w:rFonts w:cs="Tahoma"/>
          <w:szCs w:val="18"/>
        </w:rPr>
        <w:tab/>
        <w:t xml:space="preserve">Glasshouse or climatic chamber with permission to confined use of OGM, </w:t>
      </w:r>
      <w:proofErr w:type="spellStart"/>
      <w:r w:rsidRPr="00B325AB">
        <w:rPr>
          <w:rFonts w:cs="Tahoma"/>
          <w:szCs w:val="18"/>
        </w:rPr>
        <w:t>confinment</w:t>
      </w:r>
      <w:proofErr w:type="spellEnd"/>
      <w:r w:rsidRPr="00B325AB">
        <w:rPr>
          <w:rFonts w:cs="Tahoma"/>
          <w:szCs w:val="18"/>
        </w:rPr>
        <w:t xml:space="preserve"> level 1 (N-1)</w:t>
      </w:r>
      <w:r w:rsidRPr="00B325AB">
        <w:rPr>
          <w:rFonts w:cs="Tahoma"/>
          <w:color w:val="FF0000"/>
          <w:szCs w:val="18"/>
        </w:rPr>
        <w:t>.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szCs w:val="18"/>
        </w:rPr>
        <w:t>9.6 Temperature</w:t>
      </w:r>
      <w:r w:rsidRPr="00B325AB">
        <w:rPr>
          <w:rFonts w:cs="Tahoma"/>
          <w:szCs w:val="18"/>
        </w:rPr>
        <w:tab/>
        <w:t xml:space="preserve">23-25°C  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9.7 Light</w:t>
      </w:r>
      <w:r w:rsidRPr="00B325AB">
        <w:rPr>
          <w:rFonts w:cs="Tahoma"/>
          <w:szCs w:val="18"/>
        </w:rPr>
        <w:tab/>
        <w:t>16 h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9.8 Season</w:t>
      </w:r>
      <w:r w:rsidRPr="00B325AB">
        <w:rPr>
          <w:rFonts w:cs="Tahoma"/>
          <w:szCs w:val="18"/>
        </w:rPr>
        <w:tab/>
      </w:r>
      <w:r w:rsidRPr="00B325AB">
        <w:rPr>
          <w:rFonts w:cs="Tahoma"/>
          <w:szCs w:val="18"/>
        </w:rPr>
        <w:tab/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9.9 Special measures</w:t>
      </w:r>
      <w:r w:rsidRPr="00B325AB">
        <w:rPr>
          <w:rFonts w:cs="Tahoma"/>
          <w:szCs w:val="18"/>
        </w:rPr>
        <w:tab/>
        <w:t>Permission to confined use of OGM, at least level 1 (N-1)</w:t>
      </w:r>
      <w:r w:rsidRPr="00B325AB">
        <w:rPr>
          <w:rFonts w:cs="Tahoma"/>
          <w:szCs w:val="18"/>
        </w:rPr>
        <w:tab/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10. Inoculation</w:t>
      </w:r>
      <w:r w:rsidRPr="00B325AB">
        <w:rPr>
          <w:rFonts w:cs="Tahoma"/>
          <w:szCs w:val="18"/>
        </w:rPr>
        <w:tab/>
      </w:r>
      <w:r w:rsidRPr="00B325AB">
        <w:rPr>
          <w:rFonts w:cs="Tahoma"/>
          <w:szCs w:val="18"/>
        </w:rPr>
        <w:tab/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color w:val="FF0000"/>
          <w:szCs w:val="18"/>
        </w:rPr>
      </w:pPr>
      <w:r w:rsidRPr="00B325AB">
        <w:rPr>
          <w:rFonts w:cs="Tahoma"/>
          <w:szCs w:val="18"/>
        </w:rPr>
        <w:t>10.1 Preparation inoculums</w:t>
      </w:r>
      <w:r w:rsidRPr="00B325AB">
        <w:rPr>
          <w:rFonts w:cs="Tahoma"/>
          <w:szCs w:val="18"/>
        </w:rPr>
        <w:tab/>
        <w:t xml:space="preserve">Streak the surface of the frozen </w:t>
      </w:r>
      <w:r w:rsidRPr="00B325AB">
        <w:rPr>
          <w:rFonts w:cs="Tahoma"/>
          <w:i/>
          <w:szCs w:val="18"/>
        </w:rPr>
        <w:t xml:space="preserve">A. </w:t>
      </w:r>
      <w:proofErr w:type="spellStart"/>
      <w:r w:rsidRPr="00B325AB">
        <w:rPr>
          <w:rFonts w:cs="Tahoma"/>
          <w:i/>
          <w:szCs w:val="18"/>
        </w:rPr>
        <w:t>tumefaciens</w:t>
      </w:r>
      <w:proofErr w:type="spellEnd"/>
      <w:r w:rsidRPr="00B325AB">
        <w:rPr>
          <w:rFonts w:cs="Tahoma"/>
          <w:szCs w:val="18"/>
        </w:rPr>
        <w:t xml:space="preserve"> stock tube and submerge in 5 ml YEP+2.5 µl kanamycin (100mg/ml) during 48 h at 28ªC.  Shaking is needed. Take 100 µl and place them into 100 ml YEP and 50 µl kanamycin (100mg/ml). Shake 48 h at 28ºC. Centrifuge the saturated culture for 20 min at 3500 rpm and discard supernatant. 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szCs w:val="18"/>
        </w:rPr>
        <w:t>10.2 Quantification inoculums</w:t>
      </w:r>
      <w:r w:rsidRPr="00B325AB">
        <w:rPr>
          <w:rFonts w:cs="Tahoma"/>
          <w:szCs w:val="18"/>
        </w:rPr>
        <w:tab/>
        <w:t xml:space="preserve">Dissolve in sterile deionize water to a final OD </w:t>
      </w:r>
      <w:r w:rsidRPr="00B325AB">
        <w:rPr>
          <w:rFonts w:cs="Tahoma"/>
          <w:szCs w:val="18"/>
          <w:vertAlign w:val="subscript"/>
        </w:rPr>
        <w:t>600</w:t>
      </w:r>
      <w:r w:rsidRPr="00B325AB">
        <w:rPr>
          <w:rFonts w:cs="Tahoma"/>
          <w:szCs w:val="18"/>
        </w:rPr>
        <w:t xml:space="preserve"> of 1.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bCs/>
          <w:szCs w:val="18"/>
        </w:rPr>
        <w:t>10.3 Plant stage at inoculation</w:t>
      </w:r>
      <w:r w:rsidRPr="00B325AB">
        <w:rPr>
          <w:rFonts w:cs="Tahoma"/>
          <w:bCs/>
          <w:szCs w:val="18"/>
        </w:rPr>
        <w:tab/>
      </w:r>
      <w:r w:rsidRPr="00B325AB">
        <w:rPr>
          <w:rFonts w:cs="Tahoma"/>
          <w:szCs w:val="18"/>
        </w:rPr>
        <w:t>3-4</w:t>
      </w:r>
      <w:r w:rsidRPr="00B325AB">
        <w:rPr>
          <w:rFonts w:cs="Tahoma"/>
          <w:szCs w:val="18"/>
          <w:vertAlign w:val="superscript"/>
        </w:rPr>
        <w:t>th</w:t>
      </w:r>
      <w:r w:rsidRPr="00B325AB">
        <w:rPr>
          <w:rFonts w:cs="Tahoma"/>
          <w:szCs w:val="18"/>
        </w:rPr>
        <w:t xml:space="preserve"> leaf  </w:t>
      </w:r>
    </w:p>
    <w:p w:rsidR="006F2A80" w:rsidRPr="00B325AB" w:rsidRDefault="006F2A80" w:rsidP="00C532D3">
      <w:pPr>
        <w:tabs>
          <w:tab w:val="left" w:leader="dot" w:pos="3544"/>
        </w:tabs>
        <w:autoSpaceDE w:val="0"/>
        <w:autoSpaceDN w:val="0"/>
        <w:adjustRightInd w:val="0"/>
        <w:ind w:left="3540" w:hanging="3540"/>
        <w:rPr>
          <w:rFonts w:cs="Tahoma"/>
          <w:bCs/>
          <w:szCs w:val="18"/>
        </w:rPr>
      </w:pPr>
      <w:r w:rsidRPr="00B325AB">
        <w:rPr>
          <w:rFonts w:cs="Tahoma"/>
          <w:bCs/>
          <w:szCs w:val="18"/>
        </w:rPr>
        <w:t>1</w:t>
      </w:r>
      <w:r w:rsidR="00C532D3">
        <w:rPr>
          <w:rFonts w:cs="Tahoma"/>
          <w:bCs/>
          <w:szCs w:val="18"/>
        </w:rPr>
        <w:t xml:space="preserve">0.4 Inoculation method ……………… </w:t>
      </w:r>
      <w:r w:rsidRPr="00B325AB">
        <w:rPr>
          <w:rFonts w:cs="Tahoma"/>
          <w:szCs w:val="18"/>
        </w:rPr>
        <w:t>T</w:t>
      </w:r>
      <w:r w:rsidRPr="00B325AB">
        <w:rPr>
          <w:rFonts w:eastAsia="Arial Unicode MS" w:cs="Tahoma"/>
          <w:szCs w:val="18"/>
        </w:rPr>
        <w:t xml:space="preserve">ake up into a 1 ml syringe with a 27-gauge needle and few drops (about 20 µl of the culture) were deposited on 10-15 puncture wounds made with the needle into the stem of test tomato plants. Maintain on ice while inoculating plants. 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B325AB">
        <w:rPr>
          <w:rFonts w:cs="Tahoma"/>
          <w:bCs/>
          <w:szCs w:val="18"/>
        </w:rPr>
        <w:t xml:space="preserve">10.5 </w:t>
      </w:r>
      <w:r w:rsidRPr="00B325AB">
        <w:rPr>
          <w:rFonts w:cs="Tahoma"/>
          <w:szCs w:val="18"/>
        </w:rPr>
        <w:t>First observation</w:t>
      </w:r>
      <w:r w:rsidRPr="00B325AB">
        <w:rPr>
          <w:rFonts w:cs="Tahoma"/>
          <w:szCs w:val="18"/>
        </w:rPr>
        <w:tab/>
      </w:r>
      <w:r w:rsidRPr="00B325AB">
        <w:rPr>
          <w:rFonts w:eastAsia="Arial Unicode MS" w:cs="Tahoma"/>
          <w:szCs w:val="18"/>
        </w:rPr>
        <w:t>20 days post inoculation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B325AB">
        <w:rPr>
          <w:rFonts w:cs="Tahoma"/>
          <w:szCs w:val="18"/>
        </w:rPr>
        <w:t>10.6 Second observation</w:t>
      </w:r>
      <w:r w:rsidRPr="00B325AB">
        <w:rPr>
          <w:rFonts w:cs="Tahoma"/>
          <w:szCs w:val="18"/>
        </w:rPr>
        <w:tab/>
      </w:r>
      <w:r w:rsidRPr="00B325AB">
        <w:rPr>
          <w:rFonts w:eastAsia="Arial Unicode MS" w:cs="Tahoma"/>
          <w:szCs w:val="18"/>
        </w:rPr>
        <w:t>30 dpi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bCs/>
          <w:szCs w:val="18"/>
        </w:rPr>
      </w:pPr>
      <w:r w:rsidRPr="00B325AB">
        <w:rPr>
          <w:rFonts w:cs="Tahoma"/>
          <w:szCs w:val="18"/>
        </w:rPr>
        <w:t>*10.7 End of test – Final observation</w:t>
      </w:r>
      <w:r w:rsidRPr="00B325AB">
        <w:rPr>
          <w:rFonts w:cs="Tahoma"/>
          <w:szCs w:val="18"/>
        </w:rPr>
        <w:tab/>
      </w:r>
      <w:r w:rsidRPr="00B325AB">
        <w:rPr>
          <w:rFonts w:eastAsia="Arial Unicode MS" w:cs="Tahoma"/>
          <w:szCs w:val="18"/>
        </w:rPr>
        <w:t>45</w:t>
      </w:r>
      <w:r w:rsidRPr="00B325AB">
        <w:rPr>
          <w:rFonts w:cs="Tahoma"/>
          <w:szCs w:val="18"/>
        </w:rPr>
        <w:t xml:space="preserve"> </w:t>
      </w:r>
      <w:r w:rsidRPr="00B325AB">
        <w:rPr>
          <w:rFonts w:eastAsia="Arial Unicode MS" w:cs="Tahoma"/>
          <w:szCs w:val="18"/>
        </w:rPr>
        <w:t>dpi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11. Observations</w:t>
      </w:r>
    </w:p>
    <w:p w:rsidR="006F2A80" w:rsidRPr="00B325AB" w:rsidRDefault="006F2A80" w:rsidP="006F2A80">
      <w:pPr>
        <w:tabs>
          <w:tab w:val="left" w:leader="dot" w:pos="3544"/>
        </w:tabs>
        <w:autoSpaceDE w:val="0"/>
        <w:autoSpaceDN w:val="0"/>
        <w:adjustRightInd w:val="0"/>
        <w:ind w:left="3544" w:hanging="3544"/>
        <w:rPr>
          <w:rFonts w:cs="Tahoma"/>
          <w:szCs w:val="18"/>
        </w:rPr>
      </w:pPr>
      <w:r w:rsidRPr="00B325AB">
        <w:rPr>
          <w:rFonts w:cs="Tahoma"/>
          <w:szCs w:val="18"/>
        </w:rPr>
        <w:t>11.1 Method</w:t>
      </w:r>
      <w:r w:rsidRPr="00B325AB">
        <w:rPr>
          <w:rFonts w:cs="Tahoma"/>
          <w:szCs w:val="18"/>
        </w:rPr>
        <w:tab/>
        <w:t>Visual</w:t>
      </w:r>
    </w:p>
    <w:p w:rsidR="006F2A80" w:rsidRPr="00B325AB" w:rsidRDefault="006F2A80" w:rsidP="001E698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 xml:space="preserve">11.2 Observation scale </w:t>
      </w:r>
      <w:r w:rsidR="001E6989" w:rsidRPr="00B325AB">
        <w:rPr>
          <w:rFonts w:cs="Tahoma"/>
          <w:szCs w:val="18"/>
        </w:rPr>
        <w:tab/>
      </w:r>
      <w:r w:rsidRPr="00B325AB">
        <w:rPr>
          <w:rFonts w:cs="Tahoma"/>
          <w:szCs w:val="18"/>
        </w:rPr>
        <w:t>Symptoms: leaf yellowing and curling</w:t>
      </w:r>
    </w:p>
    <w:p w:rsidR="006F2A80" w:rsidRPr="00B325AB" w:rsidRDefault="006F2A80" w:rsidP="001E6989">
      <w:pPr>
        <w:tabs>
          <w:tab w:val="left" w:leader="dot" w:pos="3544"/>
        </w:tabs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 xml:space="preserve">11.3 Validation of test </w:t>
      </w:r>
      <w:r w:rsidR="001E6989" w:rsidRPr="00B325AB">
        <w:rPr>
          <w:rFonts w:cs="Tahoma"/>
          <w:szCs w:val="18"/>
        </w:rPr>
        <w:tab/>
      </w:r>
      <w:r w:rsidRPr="00B325AB">
        <w:rPr>
          <w:rFonts w:cs="Tahoma"/>
          <w:szCs w:val="18"/>
        </w:rPr>
        <w:t>evaluation of variety resistance should be calibrated with results of</w:t>
      </w:r>
    </w:p>
    <w:p w:rsidR="006F2A80" w:rsidRPr="00B325AB" w:rsidRDefault="006F2A80" w:rsidP="006F2A80">
      <w:pPr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resistant and susceptible controls</w:t>
      </w:r>
    </w:p>
    <w:p w:rsidR="006F2A80" w:rsidRPr="00B325AB" w:rsidRDefault="006F2A80" w:rsidP="006F2A80">
      <w:pPr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12. Interpretation of data in terms of UPOV characteristic states</w:t>
      </w:r>
    </w:p>
    <w:p w:rsidR="006F2A80" w:rsidRPr="00B325AB" w:rsidRDefault="006F2A80" w:rsidP="006F2A80">
      <w:pPr>
        <w:autoSpaceDE w:val="0"/>
        <w:autoSpaceDN w:val="0"/>
        <w:adjustRightInd w:val="0"/>
        <w:ind w:firstLine="709"/>
        <w:rPr>
          <w:rFonts w:cs="Tahoma"/>
          <w:szCs w:val="18"/>
        </w:rPr>
      </w:pPr>
      <w:r w:rsidRPr="00B325AB">
        <w:rPr>
          <w:rFonts w:cs="Tahoma"/>
          <w:szCs w:val="18"/>
        </w:rPr>
        <w:t xml:space="preserve">absent </w:t>
      </w:r>
      <w:r w:rsidRPr="00B325AB">
        <w:rPr>
          <w:rFonts w:cs="Tahoma"/>
          <w:szCs w:val="18"/>
        </w:rPr>
        <w:tab/>
        <w:t>[1] severe symptoms</w:t>
      </w:r>
    </w:p>
    <w:p w:rsidR="006F2A80" w:rsidRPr="00B325AB" w:rsidRDefault="006F2A80" w:rsidP="006F2A80">
      <w:pPr>
        <w:autoSpaceDE w:val="0"/>
        <w:autoSpaceDN w:val="0"/>
        <w:adjustRightInd w:val="0"/>
        <w:ind w:firstLine="709"/>
        <w:rPr>
          <w:rFonts w:cs="Tahoma"/>
          <w:szCs w:val="18"/>
        </w:rPr>
      </w:pPr>
      <w:r w:rsidRPr="00B325AB">
        <w:rPr>
          <w:rFonts w:cs="Tahoma"/>
          <w:szCs w:val="18"/>
        </w:rPr>
        <w:t xml:space="preserve">present </w:t>
      </w:r>
      <w:r w:rsidRPr="00B325AB">
        <w:rPr>
          <w:rFonts w:cs="Tahoma"/>
          <w:szCs w:val="18"/>
        </w:rPr>
        <w:tab/>
        <w:t>[9] no symptoms</w:t>
      </w:r>
    </w:p>
    <w:p w:rsidR="006F2A80" w:rsidRPr="00B325AB" w:rsidRDefault="006F2A80" w:rsidP="006F2A80">
      <w:pPr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13. Critical control points:</w:t>
      </w:r>
    </w:p>
    <w:p w:rsidR="006F2A80" w:rsidRPr="00B325AB" w:rsidRDefault="006F2A80" w:rsidP="006F2A80">
      <w:pPr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>TYLCV is endemic in many tropical and subtropical areas and has a quarantine status in many countries with a</w:t>
      </w:r>
      <w:r w:rsidR="001E6989" w:rsidRPr="00B325AB">
        <w:rPr>
          <w:rFonts w:cs="Tahoma"/>
          <w:szCs w:val="18"/>
        </w:rPr>
        <w:t xml:space="preserve"> </w:t>
      </w:r>
      <w:r w:rsidRPr="00B325AB">
        <w:rPr>
          <w:rFonts w:cs="Tahoma"/>
          <w:szCs w:val="18"/>
        </w:rPr>
        <w:t>temperate climate.</w:t>
      </w:r>
    </w:p>
    <w:p w:rsidR="006F2A80" w:rsidRPr="00B325AB" w:rsidRDefault="006F2A80" w:rsidP="006F2A80">
      <w:pPr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 xml:space="preserve">TYLCV-IL is the strain most widely spread </w:t>
      </w:r>
      <w:proofErr w:type="spellStart"/>
      <w:r w:rsidRPr="00B325AB">
        <w:rPr>
          <w:rFonts w:cs="Tahoma"/>
          <w:szCs w:val="18"/>
        </w:rPr>
        <w:t>worldwhile</w:t>
      </w:r>
      <w:proofErr w:type="spellEnd"/>
      <w:r w:rsidRPr="00B325AB">
        <w:rPr>
          <w:rFonts w:cs="Tahoma"/>
          <w:szCs w:val="18"/>
        </w:rPr>
        <w:t xml:space="preserve">. With this strain, symptoms do not appear in varieties with Ty-1 and Ty-2. </w:t>
      </w:r>
    </w:p>
    <w:p w:rsidR="006F2A80" w:rsidRDefault="006F2A80" w:rsidP="00C532D3">
      <w:pPr>
        <w:autoSpaceDE w:val="0"/>
        <w:autoSpaceDN w:val="0"/>
        <w:adjustRightInd w:val="0"/>
        <w:rPr>
          <w:rFonts w:cs="Tahoma"/>
          <w:szCs w:val="18"/>
        </w:rPr>
      </w:pPr>
      <w:r w:rsidRPr="00B325AB">
        <w:rPr>
          <w:rFonts w:cs="Tahoma"/>
          <w:szCs w:val="18"/>
        </w:rPr>
        <w:t xml:space="preserve">TYLCV is on the EPPO alert list. Some TYLCV resistant varieties may be susceptible to the closely related virus Tomato yellow leaf curl Sardinia virus (TYLCSV). </w:t>
      </w:r>
    </w:p>
    <w:p w:rsidR="00C532D3" w:rsidRDefault="00C532D3" w:rsidP="00C532D3">
      <w:pPr>
        <w:autoSpaceDE w:val="0"/>
        <w:autoSpaceDN w:val="0"/>
        <w:adjustRightInd w:val="0"/>
        <w:rPr>
          <w:rFonts w:cs="Tahoma"/>
          <w:szCs w:val="18"/>
        </w:rPr>
      </w:pPr>
    </w:p>
    <w:p w:rsidR="00C532D3" w:rsidRPr="00C532D3" w:rsidRDefault="00C532D3" w:rsidP="00C532D3">
      <w:pPr>
        <w:autoSpaceDE w:val="0"/>
        <w:autoSpaceDN w:val="0"/>
        <w:adjustRightInd w:val="0"/>
        <w:rPr>
          <w:rFonts w:cs="Tahoma"/>
          <w:szCs w:val="18"/>
        </w:rPr>
      </w:pPr>
    </w:p>
    <w:p w:rsidR="00C532D3" w:rsidRDefault="00C532D3" w:rsidP="006F2A80">
      <w:pPr>
        <w:widowControl w:val="0"/>
        <w:ind w:left="482" w:hanging="482"/>
        <w:outlineLvl w:val="0"/>
        <w:rPr>
          <w:u w:val="single"/>
        </w:rPr>
      </w:pPr>
    </w:p>
    <w:p w:rsidR="006F2A80" w:rsidRDefault="006F2A80" w:rsidP="006F2A80">
      <w:pPr>
        <w:widowControl w:val="0"/>
        <w:ind w:left="482" w:hanging="482"/>
        <w:outlineLvl w:val="0"/>
        <w:rPr>
          <w:u w:val="single"/>
        </w:rPr>
      </w:pPr>
      <w:r>
        <w:rPr>
          <w:u w:val="single"/>
        </w:rPr>
        <w:t>Ad. 57 (ii):  Resistance to Tomato yellow leaf curl virus (TYLCV) White fly inoculation</w:t>
      </w:r>
    </w:p>
    <w:p w:rsidR="006F2A80" w:rsidRDefault="006F2A80" w:rsidP="006F2A80">
      <w:pPr>
        <w:widowControl w:val="0"/>
        <w:outlineLvl w:val="0"/>
        <w:rPr>
          <w:u w:val="single"/>
        </w:rPr>
      </w:pPr>
    </w:p>
    <w:p w:rsidR="006F2A80" w:rsidRDefault="00B325AB" w:rsidP="00B325AB">
      <w:pPr>
        <w:widowControl w:val="0"/>
        <w:tabs>
          <w:tab w:val="left" w:leader="dot" w:pos="3458"/>
        </w:tabs>
        <w:ind w:left="482" w:hanging="482"/>
        <w:outlineLvl w:val="0"/>
        <w:rPr>
          <w:lang w:val="en-GB" w:eastAsia="nl-NL"/>
        </w:rPr>
      </w:pPr>
      <w:r>
        <w:rPr>
          <w:bCs/>
          <w:lang w:val="en-GB" w:eastAsia="nl-NL"/>
        </w:rPr>
        <w:t>1. Pathogen</w:t>
      </w:r>
      <w:r>
        <w:rPr>
          <w:bCs/>
          <w:lang w:val="en-GB" w:eastAsia="nl-NL"/>
        </w:rPr>
        <w:tab/>
      </w:r>
      <w:r w:rsidR="006F2A80">
        <w:t>Tomato yellow leaf curl virus (TYLCV) IL strain</w:t>
      </w:r>
    </w:p>
    <w:p w:rsidR="006F2A80" w:rsidRDefault="006F2A80" w:rsidP="006F2A80">
      <w:pPr>
        <w:tabs>
          <w:tab w:val="left" w:leader="dot" w:pos="3402"/>
        </w:tabs>
        <w:rPr>
          <w:lang w:val="en-GB" w:eastAsia="nl-NL"/>
        </w:rPr>
      </w:pPr>
      <w:r>
        <w:rPr>
          <w:lang w:val="en-GB" w:eastAsia="nl-NL"/>
        </w:rPr>
        <w:t>2. Quarantine status</w:t>
      </w:r>
      <w:r>
        <w:rPr>
          <w:lang w:val="en-GB" w:eastAsia="nl-NL"/>
        </w:rPr>
        <w:tab/>
      </w:r>
      <w:r>
        <w:rPr>
          <w:lang w:val="en-GB" w:eastAsia="nl-NL"/>
        </w:rPr>
        <w:tab/>
        <w:t xml:space="preserve">yes </w:t>
      </w:r>
    </w:p>
    <w:p w:rsidR="006F2A80" w:rsidRDefault="006F2A80" w:rsidP="006F2A80">
      <w:pPr>
        <w:tabs>
          <w:tab w:val="left" w:leader="dot" w:pos="3402"/>
        </w:tabs>
        <w:rPr>
          <w:bCs/>
          <w:i/>
          <w:lang w:val="en-GB" w:eastAsia="nl-NL"/>
        </w:rPr>
      </w:pPr>
      <w:r>
        <w:rPr>
          <w:bCs/>
          <w:lang w:val="en-GB" w:eastAsia="nl-NL"/>
        </w:rPr>
        <w:t>3. Host species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  <w:r>
        <w:rPr>
          <w:bCs/>
          <w:i/>
          <w:lang w:val="en-GB" w:eastAsia="nl-NL"/>
        </w:rPr>
        <w:t xml:space="preserve">Solanum </w:t>
      </w:r>
      <w:proofErr w:type="spellStart"/>
      <w:r>
        <w:rPr>
          <w:bCs/>
          <w:i/>
          <w:lang w:val="en-GB" w:eastAsia="nl-NL"/>
        </w:rPr>
        <w:t>lycopersicum</w:t>
      </w:r>
      <w:proofErr w:type="spellEnd"/>
      <w:r>
        <w:rPr>
          <w:bCs/>
          <w:i/>
          <w:lang w:val="en-GB" w:eastAsia="nl-NL"/>
        </w:rPr>
        <w:t xml:space="preserve"> </w:t>
      </w:r>
      <w:r>
        <w:rPr>
          <w:bCs/>
          <w:i/>
          <w:lang w:val="en-GB" w:eastAsia="nl-NL"/>
        </w:rPr>
        <w:tab/>
      </w:r>
    </w:p>
    <w:p w:rsidR="006F2A80" w:rsidRDefault="006F2A80" w:rsidP="006F2A80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4. Source of inoculum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-Spain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</w:p>
    <w:p w:rsidR="006F2A80" w:rsidRPr="00AB30D2" w:rsidRDefault="006F2A80" w:rsidP="006F2A80">
      <w:pPr>
        <w:tabs>
          <w:tab w:val="left" w:leader="dot" w:pos="3402"/>
        </w:tabs>
        <w:rPr>
          <w:bCs/>
          <w:lang w:eastAsia="nl-NL"/>
        </w:rPr>
      </w:pPr>
      <w:r w:rsidRPr="00AB30D2">
        <w:rPr>
          <w:bCs/>
          <w:lang w:eastAsia="nl-NL"/>
        </w:rPr>
        <w:t>5. Isolate</w:t>
      </w:r>
      <w:r w:rsidRPr="00AB30D2">
        <w:rPr>
          <w:bCs/>
          <w:lang w:eastAsia="nl-NL"/>
        </w:rPr>
        <w:tab/>
      </w:r>
      <w:r w:rsidRPr="00AB30D2">
        <w:rPr>
          <w:bCs/>
          <w:lang w:eastAsia="nl-NL"/>
        </w:rPr>
        <w:tab/>
        <w:t>-</w:t>
      </w:r>
      <w:r w:rsidRPr="00AB30D2">
        <w:rPr>
          <w:bCs/>
          <w:color w:val="FF0000"/>
          <w:lang w:eastAsia="nl-NL"/>
        </w:rPr>
        <w:t xml:space="preserve">TYLCV-IL La </w:t>
      </w:r>
      <w:proofErr w:type="spellStart"/>
      <w:r w:rsidRPr="00AB30D2">
        <w:rPr>
          <w:bCs/>
          <w:color w:val="FF0000"/>
          <w:lang w:eastAsia="nl-NL"/>
        </w:rPr>
        <w:t>Mayora</w:t>
      </w:r>
      <w:proofErr w:type="spellEnd"/>
      <w:r w:rsidRPr="00AB30D2">
        <w:rPr>
          <w:bCs/>
          <w:lang w:eastAsia="nl-NL"/>
        </w:rPr>
        <w:tab/>
      </w:r>
    </w:p>
    <w:p w:rsidR="006F2A80" w:rsidRDefault="006F2A80" w:rsidP="00B325AB">
      <w:pPr>
        <w:tabs>
          <w:tab w:val="left" w:leader="dot" w:pos="3402"/>
        </w:tabs>
        <w:rPr>
          <w:lang w:val="en-GB" w:eastAsia="nl-NL"/>
        </w:rPr>
      </w:pPr>
      <w:r>
        <w:rPr>
          <w:lang w:val="en-GB" w:eastAsia="nl-NL"/>
        </w:rPr>
        <w:lastRenderedPageBreak/>
        <w:t>8. Multiplication inoculum</w:t>
      </w:r>
      <w:r>
        <w:rPr>
          <w:lang w:val="en-GB" w:eastAsia="nl-NL"/>
        </w:rPr>
        <w:tab/>
      </w:r>
      <w:r>
        <w:rPr>
          <w:lang w:val="en-GB" w:eastAsia="nl-NL"/>
        </w:rPr>
        <w:tab/>
        <w:t>White flies</w:t>
      </w:r>
      <w:r>
        <w:rPr>
          <w:lang w:val="en-GB" w:eastAsia="nl-NL"/>
        </w:rPr>
        <w:tab/>
      </w:r>
    </w:p>
    <w:p w:rsidR="006F2A80" w:rsidRDefault="006F2A80" w:rsidP="006F2A80">
      <w:pPr>
        <w:tabs>
          <w:tab w:val="left" w:leader="dot" w:pos="3402"/>
        </w:tabs>
        <w:rPr>
          <w:lang w:val="en-GB" w:eastAsia="nl-NL"/>
        </w:rPr>
      </w:pPr>
      <w:r>
        <w:rPr>
          <w:lang w:val="en-GB" w:eastAsia="nl-NL"/>
        </w:rPr>
        <w:t>8.6 Harvest of inoculum</w:t>
      </w:r>
      <w:r>
        <w:rPr>
          <w:lang w:val="en-GB" w:eastAsia="nl-NL"/>
        </w:rPr>
        <w:tab/>
      </w:r>
      <w:r>
        <w:rPr>
          <w:lang w:val="en-GB" w:eastAsia="nl-NL"/>
        </w:rPr>
        <w:tab/>
      </w:r>
    </w:p>
    <w:p w:rsidR="006F2A80" w:rsidRDefault="006F2A80" w:rsidP="006F2A80">
      <w:pPr>
        <w:tabs>
          <w:tab w:val="left" w:pos="3402"/>
        </w:tabs>
        <w:rPr>
          <w:lang w:val="en-GB" w:eastAsia="nl-NL"/>
        </w:rPr>
      </w:pPr>
      <w:r>
        <w:rPr>
          <w:lang w:val="en-GB" w:eastAsia="nl-NL"/>
        </w:rPr>
        <w:t>9. Format of the test</w:t>
      </w:r>
      <w:r>
        <w:rPr>
          <w:lang w:val="en-GB" w:eastAsia="nl-NL"/>
        </w:rPr>
        <w:tab/>
      </w:r>
      <w:r>
        <w:rPr>
          <w:lang w:val="en-GB" w:eastAsia="nl-NL"/>
        </w:rPr>
        <w:tab/>
      </w:r>
      <w:r>
        <w:rPr>
          <w:lang w:val="en-GB" w:eastAsia="nl-NL"/>
        </w:rPr>
        <w:tab/>
      </w:r>
      <w:r>
        <w:rPr>
          <w:lang w:val="en-GB" w:eastAsia="nl-NL"/>
        </w:rPr>
        <w:tab/>
      </w:r>
    </w:p>
    <w:p w:rsidR="006F2A80" w:rsidRDefault="006F2A80" w:rsidP="006F2A80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9.1 Number of plants per genotype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20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</w:p>
    <w:p w:rsidR="006F2A80" w:rsidRDefault="006F2A80" w:rsidP="006F2A80">
      <w:pPr>
        <w:tabs>
          <w:tab w:val="left" w:leader="dot" w:pos="3402"/>
        </w:tabs>
        <w:outlineLvl w:val="0"/>
        <w:rPr>
          <w:bCs/>
          <w:lang w:val="en-GB" w:eastAsia="nl-NL"/>
        </w:rPr>
      </w:pPr>
      <w:r>
        <w:rPr>
          <w:bCs/>
          <w:lang w:val="en-GB" w:eastAsia="nl-NL"/>
        </w:rPr>
        <w:t>9.2 Number of replicates………………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Two replicates</w:t>
      </w:r>
    </w:p>
    <w:p w:rsidR="006F2A80" w:rsidRDefault="006F2A80" w:rsidP="006F2A80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9.3 Control varieties</w:t>
      </w:r>
    </w:p>
    <w:p w:rsidR="006F2A80" w:rsidRDefault="006F2A80" w:rsidP="00B325AB">
      <w:pPr>
        <w:tabs>
          <w:tab w:val="left" w:leader="dot" w:pos="3402"/>
        </w:tabs>
        <w:autoSpaceDE w:val="0"/>
        <w:autoSpaceDN w:val="0"/>
        <w:adjustRightInd w:val="0"/>
        <w:rPr>
          <w:bCs/>
        </w:rPr>
      </w:pPr>
      <w:r>
        <w:t xml:space="preserve">Susceptible: </w:t>
      </w:r>
      <w:r>
        <w:tab/>
      </w:r>
      <w:r>
        <w:rPr>
          <w:bCs/>
        </w:rPr>
        <w:t xml:space="preserve">Moneymaker, Marmande, </w:t>
      </w:r>
    </w:p>
    <w:p w:rsidR="006F2A80" w:rsidRDefault="006F2A80" w:rsidP="006F2A80">
      <w:pPr>
        <w:tabs>
          <w:tab w:val="left" w:leader="dot" w:pos="3402"/>
        </w:tabs>
        <w:outlineLvl w:val="0"/>
      </w:pPr>
    </w:p>
    <w:p w:rsidR="006F2A80" w:rsidRPr="00C94433" w:rsidRDefault="006F2A80" w:rsidP="006F2A80">
      <w:pPr>
        <w:tabs>
          <w:tab w:val="left" w:leader="dot" w:pos="3402"/>
        </w:tabs>
      </w:pPr>
      <w:r w:rsidRPr="00C94433">
        <w:t xml:space="preserve">Resistant: </w:t>
      </w:r>
      <w:r w:rsidRPr="00C94433">
        <w:tab/>
      </w:r>
      <w:r w:rsidRPr="00C94433">
        <w:tab/>
      </w:r>
      <w:proofErr w:type="spellStart"/>
      <w:r w:rsidRPr="00C94433">
        <w:rPr>
          <w:bCs/>
        </w:rPr>
        <w:t>Delyca</w:t>
      </w:r>
      <w:proofErr w:type="spellEnd"/>
      <w:r w:rsidRPr="00C94433">
        <w:rPr>
          <w:bCs/>
        </w:rPr>
        <w:t xml:space="preserve">, Montenegro, Anastasia, TY20, </w:t>
      </w:r>
      <w:proofErr w:type="gramStart"/>
      <w:r w:rsidRPr="00C94433">
        <w:rPr>
          <w:bCs/>
        </w:rPr>
        <w:t>Mohawk</w:t>
      </w:r>
      <w:proofErr w:type="gramEnd"/>
    </w:p>
    <w:p w:rsidR="006F2A80" w:rsidRDefault="006F2A80" w:rsidP="006F2A80">
      <w:pPr>
        <w:tabs>
          <w:tab w:val="left" w:leader="dot" w:pos="3402"/>
        </w:tabs>
        <w:rPr>
          <w:strike/>
          <w:lang w:val="en-GB" w:eastAsia="nl-NL"/>
        </w:rPr>
      </w:pPr>
      <w:r>
        <w:rPr>
          <w:lang w:val="en-GB" w:eastAsia="nl-NL"/>
        </w:rPr>
        <w:t>9.5 Test facility</w:t>
      </w:r>
      <w:r>
        <w:rPr>
          <w:lang w:val="en-GB" w:eastAsia="nl-NL"/>
        </w:rPr>
        <w:tab/>
      </w:r>
      <w:r w:rsidRPr="00B325AB">
        <w:rPr>
          <w:lang w:val="en-GB" w:eastAsia="nl-NL"/>
        </w:rPr>
        <w:t>G</w:t>
      </w:r>
      <w:r>
        <w:rPr>
          <w:lang w:val="en-GB" w:eastAsia="nl-NL"/>
        </w:rPr>
        <w:t xml:space="preserve">reenhouse/plastic tunnel </w:t>
      </w:r>
    </w:p>
    <w:p w:rsidR="006F2A80" w:rsidRDefault="006F2A80" w:rsidP="006F2A80">
      <w:pPr>
        <w:tabs>
          <w:tab w:val="left" w:leader="dot" w:pos="3402"/>
        </w:tabs>
        <w:rPr>
          <w:lang w:val="en-GB" w:eastAsia="nl-NL"/>
        </w:rPr>
      </w:pPr>
      <w:r>
        <w:rPr>
          <w:lang w:val="en-GB" w:eastAsia="nl-NL"/>
        </w:rPr>
        <w:t>9.9 Special measures</w:t>
      </w:r>
      <w:r>
        <w:rPr>
          <w:lang w:val="en-GB" w:eastAsia="nl-NL"/>
        </w:rPr>
        <w:tab/>
      </w:r>
      <w:r>
        <w:rPr>
          <w:lang w:val="en-GB" w:eastAsia="nl-NL"/>
        </w:rPr>
        <w:tab/>
        <w:t>prevent spread of white-flies</w:t>
      </w:r>
    </w:p>
    <w:p w:rsidR="006F2A80" w:rsidRDefault="006F2A80" w:rsidP="006F2A80">
      <w:pPr>
        <w:tabs>
          <w:tab w:val="left" w:pos="3402"/>
        </w:tabs>
        <w:rPr>
          <w:lang w:eastAsia="nl-NL"/>
        </w:rPr>
      </w:pPr>
      <w:r>
        <w:rPr>
          <w:lang w:eastAsia="nl-NL"/>
        </w:rPr>
        <w:t>10. Inoculation</w:t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  <w:r>
        <w:rPr>
          <w:lang w:eastAsia="nl-NL"/>
        </w:rPr>
        <w:tab/>
      </w:r>
    </w:p>
    <w:p w:rsidR="006F2A80" w:rsidRDefault="006F2A80" w:rsidP="006F2A80">
      <w:pPr>
        <w:tabs>
          <w:tab w:val="left" w:leader="dot" w:pos="3402"/>
        </w:tabs>
        <w:rPr>
          <w:lang w:val="en-GB" w:eastAsia="nl-NL"/>
        </w:rPr>
      </w:pPr>
      <w:r>
        <w:rPr>
          <w:bCs/>
          <w:lang w:val="en-GB" w:eastAsia="nl-NL"/>
        </w:rPr>
        <w:t>10.3 Plant stage at inoculation</w:t>
      </w:r>
      <w:r>
        <w:rPr>
          <w:bCs/>
          <w:lang w:val="en-GB" w:eastAsia="nl-NL"/>
        </w:rPr>
        <w:tab/>
      </w:r>
      <w:r>
        <w:rPr>
          <w:lang w:val="en-GB" w:eastAsia="nl-NL"/>
        </w:rPr>
        <w:t>2-4 weeks</w:t>
      </w:r>
    </w:p>
    <w:p w:rsidR="006F2A80" w:rsidRDefault="006F2A80" w:rsidP="006F2A80">
      <w:pPr>
        <w:tabs>
          <w:tab w:val="left" w:leader="dot" w:pos="3402"/>
        </w:tabs>
        <w:rPr>
          <w:lang w:val="en-GB" w:eastAsia="nl-NL"/>
        </w:rPr>
      </w:pPr>
      <w:r>
        <w:rPr>
          <w:bCs/>
          <w:lang w:val="en-GB" w:eastAsia="nl-NL"/>
        </w:rPr>
        <w:t>10.4 Inoculation method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  <w:r>
        <w:rPr>
          <w:lang w:val="en-GB" w:eastAsia="nl-NL"/>
        </w:rPr>
        <w:t>vector (</w:t>
      </w:r>
      <w:proofErr w:type="spellStart"/>
      <w:r>
        <w:rPr>
          <w:lang w:val="en-GB" w:eastAsia="nl-NL"/>
        </w:rPr>
        <w:t>Bemisia</w:t>
      </w:r>
      <w:proofErr w:type="spellEnd"/>
      <w:r>
        <w:rPr>
          <w:lang w:val="en-GB" w:eastAsia="nl-NL"/>
        </w:rPr>
        <w:t xml:space="preserve"> white-flies carrying TYLCV-IL)</w:t>
      </w:r>
    </w:p>
    <w:p w:rsidR="006F2A80" w:rsidRDefault="006F2A80" w:rsidP="006F2A80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10.7 Final observations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1-2 months after inoculation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</w:p>
    <w:p w:rsidR="006F2A80" w:rsidRDefault="006F2A80" w:rsidP="006F2A80">
      <w:pPr>
        <w:tabs>
          <w:tab w:val="left" w:pos="3402"/>
        </w:tabs>
        <w:rPr>
          <w:lang w:val="en-GB" w:eastAsia="nl-NL"/>
        </w:rPr>
      </w:pPr>
      <w:r>
        <w:rPr>
          <w:lang w:val="en-GB" w:eastAsia="nl-NL"/>
        </w:rPr>
        <w:t>11. Observations</w:t>
      </w:r>
      <w:r>
        <w:rPr>
          <w:lang w:val="en-GB" w:eastAsia="nl-NL"/>
        </w:rPr>
        <w:tab/>
      </w:r>
      <w:r>
        <w:rPr>
          <w:lang w:val="en-GB" w:eastAsia="nl-NL"/>
        </w:rPr>
        <w:tab/>
      </w:r>
      <w:r>
        <w:rPr>
          <w:lang w:val="en-GB" w:eastAsia="nl-NL"/>
        </w:rPr>
        <w:tab/>
      </w:r>
    </w:p>
    <w:p w:rsidR="006F2A80" w:rsidRDefault="006F2A80" w:rsidP="006F2A80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11.1 Method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visual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</w:r>
    </w:p>
    <w:p w:rsidR="006F2A80" w:rsidRPr="00AB30D2" w:rsidRDefault="006F2A80" w:rsidP="00B325AB">
      <w:pPr>
        <w:tabs>
          <w:tab w:val="left" w:leader="dot" w:pos="3402"/>
        </w:tabs>
        <w:autoSpaceDE w:val="0"/>
        <w:autoSpaceDN w:val="0"/>
        <w:adjustRightInd w:val="0"/>
      </w:pPr>
      <w:r>
        <w:rPr>
          <w:bCs/>
          <w:lang w:val="en-GB" w:eastAsia="nl-NL"/>
        </w:rPr>
        <w:t>11.2 Observation scale</w:t>
      </w:r>
      <w:r w:rsidR="00B325AB">
        <w:rPr>
          <w:bCs/>
          <w:lang w:val="en-GB" w:eastAsia="nl-NL"/>
        </w:rPr>
        <w:tab/>
      </w:r>
      <w:r>
        <w:rPr>
          <w:bCs/>
          <w:lang w:val="en-GB" w:eastAsia="nl-NL"/>
        </w:rPr>
        <w:t>Symptoms: leaf yellowing</w:t>
      </w:r>
      <w:r>
        <w:t xml:space="preserve"> and curling</w:t>
      </w:r>
    </w:p>
    <w:p w:rsidR="006F2A80" w:rsidRDefault="006F2A80" w:rsidP="006F2A80">
      <w:pPr>
        <w:tabs>
          <w:tab w:val="left" w:leader="dot" w:pos="3402"/>
        </w:tabs>
        <w:ind w:left="3544" w:hanging="3544"/>
      </w:pPr>
      <w:r>
        <w:rPr>
          <w:bCs/>
          <w:lang w:val="en-GB" w:eastAsia="nl-NL"/>
        </w:rPr>
        <w:t>11.3 Validation of test</w:t>
      </w:r>
      <w:r>
        <w:rPr>
          <w:bCs/>
          <w:lang w:val="en-GB" w:eastAsia="nl-NL"/>
        </w:rPr>
        <w:tab/>
      </w:r>
      <w:r>
        <w:t>evaluation of variety resistance should be calibrated with results of resistant and susceptible controls</w:t>
      </w:r>
      <w:r>
        <w:tab/>
      </w:r>
      <w:r>
        <w:tab/>
      </w:r>
    </w:p>
    <w:p w:rsidR="006F2A80" w:rsidRDefault="006F2A80" w:rsidP="006F2A80">
      <w:pPr>
        <w:tabs>
          <w:tab w:val="left" w:leader="do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>12. Interpretation of data in terms of UPOV characteristic states</w:t>
      </w:r>
    </w:p>
    <w:p w:rsidR="006F2A80" w:rsidRDefault="006F2A80" w:rsidP="006F2A80">
      <w:pPr>
        <w:tabs>
          <w:tab w:val="lef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 xml:space="preserve">               absent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[1]</w:t>
      </w:r>
      <w:r>
        <w:rPr>
          <w:bCs/>
          <w:lang w:val="en-GB" w:eastAsia="nl-NL"/>
        </w:rPr>
        <w:tab/>
        <w:t>severe symptoms</w:t>
      </w:r>
    </w:p>
    <w:p w:rsidR="006F2A80" w:rsidRDefault="006F2A80" w:rsidP="006F2A80">
      <w:pPr>
        <w:tabs>
          <w:tab w:val="left" w:pos="3402"/>
        </w:tabs>
        <w:rPr>
          <w:bCs/>
          <w:lang w:val="en-GB" w:eastAsia="nl-NL"/>
        </w:rPr>
      </w:pPr>
      <w:r>
        <w:rPr>
          <w:bCs/>
          <w:lang w:val="en-GB" w:eastAsia="nl-NL"/>
        </w:rPr>
        <w:t xml:space="preserve">               present</w:t>
      </w:r>
      <w:r>
        <w:rPr>
          <w:bCs/>
          <w:lang w:val="en-GB" w:eastAsia="nl-NL"/>
        </w:rPr>
        <w:tab/>
      </w:r>
      <w:r>
        <w:rPr>
          <w:bCs/>
          <w:lang w:val="en-GB" w:eastAsia="nl-NL"/>
        </w:rPr>
        <w:tab/>
        <w:t>[9]</w:t>
      </w:r>
      <w:r>
        <w:rPr>
          <w:bCs/>
          <w:lang w:val="en-GB" w:eastAsia="nl-NL"/>
        </w:rPr>
        <w:tab/>
        <w:t>no or mild symptoms</w:t>
      </w:r>
    </w:p>
    <w:p w:rsidR="006F2A80" w:rsidRDefault="006F2A80" w:rsidP="006F2A80">
      <w:pPr>
        <w:ind w:left="480" w:hanging="480"/>
        <w:rPr>
          <w:lang w:eastAsia="nl-NL"/>
        </w:rPr>
      </w:pPr>
      <w:r>
        <w:rPr>
          <w:lang w:eastAsia="nl-NL"/>
        </w:rPr>
        <w:t>13. Critical control points:</w:t>
      </w:r>
      <w:r>
        <w:rPr>
          <w:lang w:eastAsia="nl-NL"/>
        </w:rPr>
        <w:tab/>
      </w:r>
    </w:p>
    <w:p w:rsidR="006F2A80" w:rsidRDefault="006F2A80" w:rsidP="006F2A80">
      <w:pPr>
        <w:autoSpaceDE w:val="0"/>
        <w:autoSpaceDN w:val="0"/>
        <w:adjustRightInd w:val="0"/>
      </w:pPr>
      <w:r>
        <w:t>TYLCV is endemic in many tropical and subtropical areas and has a quarantine status in many countries with a temperate climate.</w:t>
      </w:r>
    </w:p>
    <w:p w:rsidR="006F2A80" w:rsidRDefault="006F2A80" w:rsidP="006F2A80">
      <w:pPr>
        <w:autoSpaceDE w:val="0"/>
        <w:autoSpaceDN w:val="0"/>
        <w:adjustRightInd w:val="0"/>
      </w:pPr>
      <w:r>
        <w:t xml:space="preserve">TYLCV-IL is the strain most widely spread </w:t>
      </w:r>
      <w:proofErr w:type="spellStart"/>
      <w:r>
        <w:t>worldwhile</w:t>
      </w:r>
      <w:proofErr w:type="spellEnd"/>
      <w:r>
        <w:t xml:space="preserve">. With this strain, symptoms do not appear in varieties with Ty-1 and Ty-2. </w:t>
      </w:r>
    </w:p>
    <w:p w:rsidR="006F2A80" w:rsidRDefault="006F2A80" w:rsidP="006F2A80">
      <w:pPr>
        <w:autoSpaceDE w:val="0"/>
        <w:autoSpaceDN w:val="0"/>
        <w:adjustRightInd w:val="0"/>
      </w:pPr>
      <w:r>
        <w:t xml:space="preserve">Some TYLCV resistant varieties may be susceptible to the closely related virus Tomato yellow leaf curl Sardinia virus (TYLCSV). </w:t>
      </w:r>
    </w:p>
    <w:p w:rsidR="006F2A80" w:rsidRDefault="006F2A80" w:rsidP="006F2A80">
      <w:pPr>
        <w:tabs>
          <w:tab w:val="left" w:leader="dot" w:pos="3402"/>
        </w:tabs>
        <w:rPr>
          <w:bCs/>
          <w:lang w:eastAsia="nl-NL"/>
        </w:rPr>
      </w:pPr>
      <w:r>
        <w:t>Source of inoculum;</w:t>
      </w:r>
      <w:r>
        <w:rPr>
          <w:bCs/>
          <w:lang w:eastAsia="nl-NL"/>
        </w:rPr>
        <w:t xml:space="preserve"> IHSM, </w:t>
      </w:r>
      <w:r>
        <w:t>CSIC</w:t>
      </w:r>
      <w:r>
        <w:rPr>
          <w:bCs/>
          <w:lang w:eastAsia="nl-NL"/>
        </w:rPr>
        <w:t xml:space="preserve"> </w:t>
      </w:r>
      <w:r w:rsidRPr="00B325AB">
        <w:rPr>
          <w:bCs/>
          <w:lang w:eastAsia="nl-NL"/>
        </w:rPr>
        <w:t>guillamon@eelm.csic.es</w:t>
      </w:r>
      <w:r>
        <w:rPr>
          <w:bCs/>
          <w:lang w:eastAsia="nl-NL"/>
        </w:rPr>
        <w:t xml:space="preserve">, </w:t>
      </w:r>
      <w:r>
        <w:t>INIA cardaba@inia.es</w:t>
      </w:r>
    </w:p>
    <w:p w:rsidR="006F2A80" w:rsidRPr="00061AF5" w:rsidRDefault="006F2A80" w:rsidP="00286AC9"/>
    <w:p w:rsidR="00286AC9" w:rsidRDefault="00286AC9">
      <w:pPr>
        <w:jc w:val="left"/>
      </w:pPr>
    </w:p>
    <w:p w:rsidR="00B325AB" w:rsidRDefault="00B325AB">
      <w:pPr>
        <w:jc w:val="left"/>
      </w:pPr>
    </w:p>
    <w:p w:rsidR="00B325AB" w:rsidRDefault="00B325AB" w:rsidP="00B325AB">
      <w:pPr>
        <w:jc w:val="right"/>
      </w:pPr>
      <w:r>
        <w:t>[End of document]</w:t>
      </w:r>
    </w:p>
    <w:sectPr w:rsidR="00B325AB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48" w:rsidRDefault="00BD3A48" w:rsidP="006655D3">
      <w:r>
        <w:separator/>
      </w:r>
    </w:p>
    <w:p w:rsidR="00BD3A48" w:rsidRDefault="00BD3A48" w:rsidP="006655D3"/>
    <w:p w:rsidR="00BD3A48" w:rsidRDefault="00BD3A48" w:rsidP="006655D3"/>
  </w:endnote>
  <w:endnote w:type="continuationSeparator" w:id="0">
    <w:p w:rsidR="00BD3A48" w:rsidRDefault="00BD3A48" w:rsidP="006655D3">
      <w:r>
        <w:separator/>
      </w:r>
    </w:p>
    <w:p w:rsidR="00BD3A48" w:rsidRPr="008065D2" w:rsidRDefault="00BD3A48">
      <w:pPr>
        <w:pStyle w:val="Footer"/>
        <w:spacing w:after="60"/>
        <w:rPr>
          <w:sz w:val="18"/>
          <w:lang w:val="fr-FR"/>
        </w:rPr>
      </w:pPr>
      <w:r w:rsidRPr="008065D2">
        <w:rPr>
          <w:sz w:val="18"/>
          <w:lang w:val="fr-FR"/>
        </w:rPr>
        <w:t>[Suite de la note de la page précédente]</w:t>
      </w:r>
    </w:p>
    <w:p w:rsidR="00BD3A48" w:rsidRPr="008065D2" w:rsidRDefault="00BD3A48" w:rsidP="006655D3">
      <w:pPr>
        <w:rPr>
          <w:lang w:val="fr-FR"/>
        </w:rPr>
      </w:pPr>
    </w:p>
    <w:p w:rsidR="00BD3A48" w:rsidRPr="008065D2" w:rsidRDefault="00BD3A48" w:rsidP="006655D3">
      <w:pPr>
        <w:rPr>
          <w:lang w:val="fr-FR"/>
        </w:rPr>
      </w:pPr>
    </w:p>
  </w:endnote>
  <w:endnote w:type="continuationNotice" w:id="1">
    <w:p w:rsidR="00BD3A48" w:rsidRPr="008065D2" w:rsidRDefault="00BD3A48" w:rsidP="006655D3">
      <w:pPr>
        <w:rPr>
          <w:lang w:val="fr-FR"/>
        </w:rPr>
      </w:pPr>
      <w:r w:rsidRPr="008065D2">
        <w:rPr>
          <w:lang w:val="fr-FR"/>
        </w:rPr>
        <w:t>[Suite de la note page suivante]</w:t>
      </w:r>
    </w:p>
    <w:p w:rsidR="00BD3A48" w:rsidRPr="008065D2" w:rsidRDefault="00BD3A48" w:rsidP="006655D3">
      <w:pPr>
        <w:rPr>
          <w:lang w:val="fr-FR"/>
        </w:rPr>
      </w:pPr>
    </w:p>
    <w:p w:rsidR="00BD3A48" w:rsidRPr="008065D2" w:rsidRDefault="00BD3A4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48" w:rsidRDefault="00BD3A48" w:rsidP="006655D3">
      <w:r>
        <w:separator/>
      </w:r>
    </w:p>
  </w:footnote>
  <w:footnote w:type="continuationSeparator" w:id="0">
    <w:p w:rsidR="00BD3A48" w:rsidRDefault="00BD3A48" w:rsidP="006655D3">
      <w:r>
        <w:separator/>
      </w:r>
    </w:p>
  </w:footnote>
  <w:footnote w:type="continuationNotice" w:id="1">
    <w:p w:rsidR="00BD3A48" w:rsidRPr="00AB530F" w:rsidRDefault="00BD3A48" w:rsidP="00AB530F">
      <w:pPr>
        <w:pStyle w:val="Footer"/>
      </w:pPr>
    </w:p>
  </w:footnote>
  <w:footnote w:id="2">
    <w:p w:rsidR="00C532D3" w:rsidRPr="00C532D3" w:rsidRDefault="00C532D3" w:rsidP="00C532D3">
      <w:pPr>
        <w:pStyle w:val="ListParagraph"/>
        <w:spacing w:after="200" w:line="276" w:lineRule="auto"/>
        <w:ind w:left="0"/>
        <w:rPr>
          <w:rFonts w:cs="Arial"/>
        </w:rPr>
      </w:pPr>
      <w:r>
        <w:rPr>
          <w:rStyle w:val="FootnoteReference"/>
        </w:rPr>
        <w:footnoteRef/>
      </w:r>
      <w:r>
        <w:t xml:space="preserve"> </w:t>
      </w:r>
      <w:r w:rsidRPr="00B325AB">
        <w:rPr>
          <w:rFonts w:cs="Arial"/>
        </w:rPr>
        <w:t>Source of inoculum; HMS UMA (CSIC) edu_rodri@uma.es; INIA Cardaba@inia.es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AB" w:rsidRDefault="000C59A6" w:rsidP="00B325AB">
    <w:pPr>
      <w:pStyle w:val="Header"/>
    </w:pPr>
    <w:r>
      <w:t>TWV/50/20</w:t>
    </w:r>
  </w:p>
  <w:p w:rsidR="00B325AB" w:rsidRDefault="00B325AB" w:rsidP="00B325AB">
    <w:pPr>
      <w:pStyle w:val="Header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C94433">
      <w:rPr>
        <w:noProof/>
      </w:rPr>
      <w:t>2</w:t>
    </w:r>
    <w:r>
      <w:rPr>
        <w:noProof/>
      </w:rPr>
      <w:fldChar w:fldCharType="end"/>
    </w:r>
  </w:p>
  <w:p w:rsidR="00B325AB" w:rsidRDefault="00B325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1">
    <w:nsid w:val="11CA1D0B"/>
    <w:multiLevelType w:val="hybridMultilevel"/>
    <w:tmpl w:val="B42A66F0"/>
    <w:lvl w:ilvl="0" w:tplc="8AFE9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8076D"/>
    <w:multiLevelType w:val="hybridMultilevel"/>
    <w:tmpl w:val="20FCB086"/>
    <w:lvl w:ilvl="0" w:tplc="F13E91C0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26DF73B3"/>
    <w:multiLevelType w:val="singleLevel"/>
    <w:tmpl w:val="72EC4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26ED0812"/>
    <w:multiLevelType w:val="hybridMultilevel"/>
    <w:tmpl w:val="8CFE7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C297A"/>
    <w:multiLevelType w:val="hybridMultilevel"/>
    <w:tmpl w:val="AF889BBE"/>
    <w:lvl w:ilvl="0" w:tplc="E74CD570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334A4B92"/>
    <w:multiLevelType w:val="singleLevel"/>
    <w:tmpl w:val="72EC4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8">
    <w:nsid w:val="359373E2"/>
    <w:multiLevelType w:val="hybridMultilevel"/>
    <w:tmpl w:val="79064F92"/>
    <w:lvl w:ilvl="0" w:tplc="C4B6094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239C6026">
      <w:start w:val="1"/>
      <w:numFmt w:val="decimal"/>
      <w:lvlText w:val="%2."/>
      <w:lvlJc w:val="lef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9981043"/>
    <w:multiLevelType w:val="hybridMultilevel"/>
    <w:tmpl w:val="03DC512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>
    <w:nsid w:val="4FD0192D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6FC64FA8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7"/>
  </w:num>
  <w:num w:numId="13">
    <w:abstractNumId w:val="13"/>
  </w:num>
  <w:num w:numId="14">
    <w:abstractNumId w:val="19"/>
  </w:num>
  <w:num w:numId="15">
    <w:abstractNumId w:val="18"/>
  </w:num>
  <w:num w:numId="16">
    <w:abstractNumId w:val="20"/>
  </w:num>
  <w:num w:numId="17">
    <w:abstractNumId w:val="21"/>
  </w:num>
  <w:num w:numId="18">
    <w:abstractNumId w:val="14"/>
  </w:num>
  <w:num w:numId="19">
    <w:abstractNumId w:val="12"/>
  </w:num>
  <w:num w:numId="20">
    <w:abstractNumId w:val="15"/>
  </w:num>
  <w:num w:numId="21">
    <w:abstractNumId w:val="22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48"/>
    <w:rsid w:val="00007372"/>
    <w:rsid w:val="00010CF3"/>
    <w:rsid w:val="00011E27"/>
    <w:rsid w:val="000148BC"/>
    <w:rsid w:val="00016F6B"/>
    <w:rsid w:val="00024AB8"/>
    <w:rsid w:val="00030854"/>
    <w:rsid w:val="00031CEA"/>
    <w:rsid w:val="00036028"/>
    <w:rsid w:val="000374FC"/>
    <w:rsid w:val="00037E7B"/>
    <w:rsid w:val="00044642"/>
    <w:rsid w:val="000446B9"/>
    <w:rsid w:val="00047E21"/>
    <w:rsid w:val="00085505"/>
    <w:rsid w:val="000866FE"/>
    <w:rsid w:val="000A11A1"/>
    <w:rsid w:val="000B2FAF"/>
    <w:rsid w:val="000C59A6"/>
    <w:rsid w:val="000C7021"/>
    <w:rsid w:val="000D6BBC"/>
    <w:rsid w:val="000D7780"/>
    <w:rsid w:val="000E1D87"/>
    <w:rsid w:val="000E2721"/>
    <w:rsid w:val="000E3F16"/>
    <w:rsid w:val="00100514"/>
    <w:rsid w:val="001023F7"/>
    <w:rsid w:val="001057FF"/>
    <w:rsid w:val="00105929"/>
    <w:rsid w:val="001131D5"/>
    <w:rsid w:val="001322D2"/>
    <w:rsid w:val="00135BC2"/>
    <w:rsid w:val="00136960"/>
    <w:rsid w:val="00141DB8"/>
    <w:rsid w:val="00143E31"/>
    <w:rsid w:val="0016646F"/>
    <w:rsid w:val="001675E8"/>
    <w:rsid w:val="0017474A"/>
    <w:rsid w:val="001758C6"/>
    <w:rsid w:val="00182B99"/>
    <w:rsid w:val="00184803"/>
    <w:rsid w:val="00185936"/>
    <w:rsid w:val="0018780B"/>
    <w:rsid w:val="00187868"/>
    <w:rsid w:val="001D0BDB"/>
    <w:rsid w:val="001E6989"/>
    <w:rsid w:val="001F6892"/>
    <w:rsid w:val="0021332C"/>
    <w:rsid w:val="00213982"/>
    <w:rsid w:val="002219F9"/>
    <w:rsid w:val="00232410"/>
    <w:rsid w:val="0024416D"/>
    <w:rsid w:val="002552F5"/>
    <w:rsid w:val="00274880"/>
    <w:rsid w:val="002800A0"/>
    <w:rsid w:val="002801B3"/>
    <w:rsid w:val="00281060"/>
    <w:rsid w:val="00286AC9"/>
    <w:rsid w:val="002940E8"/>
    <w:rsid w:val="002A6E50"/>
    <w:rsid w:val="002C256A"/>
    <w:rsid w:val="002D4B33"/>
    <w:rsid w:val="002E1320"/>
    <w:rsid w:val="002E2CF1"/>
    <w:rsid w:val="00305A7F"/>
    <w:rsid w:val="003152FE"/>
    <w:rsid w:val="00323E5C"/>
    <w:rsid w:val="00327436"/>
    <w:rsid w:val="00327ACB"/>
    <w:rsid w:val="00344BD6"/>
    <w:rsid w:val="0034685A"/>
    <w:rsid w:val="0035528D"/>
    <w:rsid w:val="00356710"/>
    <w:rsid w:val="00361821"/>
    <w:rsid w:val="00372FC3"/>
    <w:rsid w:val="00380C46"/>
    <w:rsid w:val="00396558"/>
    <w:rsid w:val="003A7536"/>
    <w:rsid w:val="003B3894"/>
    <w:rsid w:val="003D227C"/>
    <w:rsid w:val="003D2B4D"/>
    <w:rsid w:val="003E728E"/>
    <w:rsid w:val="00434467"/>
    <w:rsid w:val="00444A88"/>
    <w:rsid w:val="0045316A"/>
    <w:rsid w:val="00466FA7"/>
    <w:rsid w:val="00474DA4"/>
    <w:rsid w:val="00476B4D"/>
    <w:rsid w:val="004805FA"/>
    <w:rsid w:val="0048150D"/>
    <w:rsid w:val="004932AC"/>
    <w:rsid w:val="004961BF"/>
    <w:rsid w:val="004B1163"/>
    <w:rsid w:val="004B6853"/>
    <w:rsid w:val="004D047D"/>
    <w:rsid w:val="004F305A"/>
    <w:rsid w:val="005010E9"/>
    <w:rsid w:val="00512164"/>
    <w:rsid w:val="00520297"/>
    <w:rsid w:val="005338F9"/>
    <w:rsid w:val="00541FEE"/>
    <w:rsid w:val="0054281C"/>
    <w:rsid w:val="0055268D"/>
    <w:rsid w:val="005732BD"/>
    <w:rsid w:val="00576BE4"/>
    <w:rsid w:val="0057736E"/>
    <w:rsid w:val="00582671"/>
    <w:rsid w:val="00584402"/>
    <w:rsid w:val="005A400A"/>
    <w:rsid w:val="005B09D0"/>
    <w:rsid w:val="005B31B4"/>
    <w:rsid w:val="005C4292"/>
    <w:rsid w:val="005D2D22"/>
    <w:rsid w:val="005F052F"/>
    <w:rsid w:val="005F31E6"/>
    <w:rsid w:val="00612379"/>
    <w:rsid w:val="0061555F"/>
    <w:rsid w:val="00641200"/>
    <w:rsid w:val="006506FC"/>
    <w:rsid w:val="006655D3"/>
    <w:rsid w:val="00667404"/>
    <w:rsid w:val="00685222"/>
    <w:rsid w:val="00687EB4"/>
    <w:rsid w:val="006B17D2"/>
    <w:rsid w:val="006C224E"/>
    <w:rsid w:val="006D2EB8"/>
    <w:rsid w:val="006D780A"/>
    <w:rsid w:val="006E1436"/>
    <w:rsid w:val="006F2A80"/>
    <w:rsid w:val="006F684B"/>
    <w:rsid w:val="00715D36"/>
    <w:rsid w:val="00732DEC"/>
    <w:rsid w:val="00735BD5"/>
    <w:rsid w:val="007556F6"/>
    <w:rsid w:val="00760EEF"/>
    <w:rsid w:val="00762D15"/>
    <w:rsid w:val="00777EE5"/>
    <w:rsid w:val="00784836"/>
    <w:rsid w:val="0079023E"/>
    <w:rsid w:val="007929F7"/>
    <w:rsid w:val="00797225"/>
    <w:rsid w:val="007A23E6"/>
    <w:rsid w:val="007A2854"/>
    <w:rsid w:val="007B5573"/>
    <w:rsid w:val="007C1829"/>
    <w:rsid w:val="007C26ED"/>
    <w:rsid w:val="007D0B9D"/>
    <w:rsid w:val="007D19B0"/>
    <w:rsid w:val="007F0E21"/>
    <w:rsid w:val="007F498F"/>
    <w:rsid w:val="008065D2"/>
    <w:rsid w:val="0080679D"/>
    <w:rsid w:val="008108B0"/>
    <w:rsid w:val="00811B20"/>
    <w:rsid w:val="008138C8"/>
    <w:rsid w:val="0082296E"/>
    <w:rsid w:val="00824099"/>
    <w:rsid w:val="00832298"/>
    <w:rsid w:val="00850D9C"/>
    <w:rsid w:val="0085155E"/>
    <w:rsid w:val="00867AC1"/>
    <w:rsid w:val="00876C58"/>
    <w:rsid w:val="00880D12"/>
    <w:rsid w:val="008A743F"/>
    <w:rsid w:val="008C0970"/>
    <w:rsid w:val="008C70A9"/>
    <w:rsid w:val="008D2CF7"/>
    <w:rsid w:val="008E7D52"/>
    <w:rsid w:val="008E7D54"/>
    <w:rsid w:val="008F399C"/>
    <w:rsid w:val="00900C26"/>
    <w:rsid w:val="0090197F"/>
    <w:rsid w:val="00903656"/>
    <w:rsid w:val="00906DDC"/>
    <w:rsid w:val="00925A7C"/>
    <w:rsid w:val="00934E09"/>
    <w:rsid w:val="00936253"/>
    <w:rsid w:val="00952691"/>
    <w:rsid w:val="00952DD4"/>
    <w:rsid w:val="00970FED"/>
    <w:rsid w:val="00985F23"/>
    <w:rsid w:val="00997029"/>
    <w:rsid w:val="009C0A7F"/>
    <w:rsid w:val="009D690D"/>
    <w:rsid w:val="009E0A01"/>
    <w:rsid w:val="009E3BCF"/>
    <w:rsid w:val="009E4EF8"/>
    <w:rsid w:val="009E65B6"/>
    <w:rsid w:val="00A24C10"/>
    <w:rsid w:val="00A42AC3"/>
    <w:rsid w:val="00A430CF"/>
    <w:rsid w:val="00A4583D"/>
    <w:rsid w:val="00A54309"/>
    <w:rsid w:val="00AB2B93"/>
    <w:rsid w:val="00AB530F"/>
    <w:rsid w:val="00AB7E5B"/>
    <w:rsid w:val="00AC319A"/>
    <w:rsid w:val="00AE0EF1"/>
    <w:rsid w:val="00AE2937"/>
    <w:rsid w:val="00B07301"/>
    <w:rsid w:val="00B10CF2"/>
    <w:rsid w:val="00B224DE"/>
    <w:rsid w:val="00B325AB"/>
    <w:rsid w:val="00B46575"/>
    <w:rsid w:val="00B57613"/>
    <w:rsid w:val="00B71144"/>
    <w:rsid w:val="00B84BBD"/>
    <w:rsid w:val="00B948DF"/>
    <w:rsid w:val="00BA43FB"/>
    <w:rsid w:val="00BB0967"/>
    <w:rsid w:val="00BC127D"/>
    <w:rsid w:val="00BC1FE6"/>
    <w:rsid w:val="00BC40A0"/>
    <w:rsid w:val="00BD3A48"/>
    <w:rsid w:val="00BE41ED"/>
    <w:rsid w:val="00C00576"/>
    <w:rsid w:val="00C061B6"/>
    <w:rsid w:val="00C117DF"/>
    <w:rsid w:val="00C2446C"/>
    <w:rsid w:val="00C33157"/>
    <w:rsid w:val="00C36AE5"/>
    <w:rsid w:val="00C41F17"/>
    <w:rsid w:val="00C5280D"/>
    <w:rsid w:val="00C532D3"/>
    <w:rsid w:val="00C5791C"/>
    <w:rsid w:val="00C66290"/>
    <w:rsid w:val="00C72B7A"/>
    <w:rsid w:val="00C94433"/>
    <w:rsid w:val="00C973F2"/>
    <w:rsid w:val="00CA304C"/>
    <w:rsid w:val="00CA774A"/>
    <w:rsid w:val="00CC11B0"/>
    <w:rsid w:val="00CE1930"/>
    <w:rsid w:val="00CF7E36"/>
    <w:rsid w:val="00D131C1"/>
    <w:rsid w:val="00D16652"/>
    <w:rsid w:val="00D3650A"/>
    <w:rsid w:val="00D3708D"/>
    <w:rsid w:val="00D40426"/>
    <w:rsid w:val="00D4260B"/>
    <w:rsid w:val="00D51A2D"/>
    <w:rsid w:val="00D57C96"/>
    <w:rsid w:val="00D67045"/>
    <w:rsid w:val="00D7083C"/>
    <w:rsid w:val="00D77EBC"/>
    <w:rsid w:val="00D91203"/>
    <w:rsid w:val="00D95174"/>
    <w:rsid w:val="00D95650"/>
    <w:rsid w:val="00DA6F36"/>
    <w:rsid w:val="00DB596E"/>
    <w:rsid w:val="00DB7773"/>
    <w:rsid w:val="00DC00EA"/>
    <w:rsid w:val="00DD62B2"/>
    <w:rsid w:val="00DF2B8B"/>
    <w:rsid w:val="00DF474C"/>
    <w:rsid w:val="00E04EBB"/>
    <w:rsid w:val="00E252A5"/>
    <w:rsid w:val="00E26855"/>
    <w:rsid w:val="00E32F7E"/>
    <w:rsid w:val="00E34E28"/>
    <w:rsid w:val="00E6478C"/>
    <w:rsid w:val="00E72D49"/>
    <w:rsid w:val="00E744B6"/>
    <w:rsid w:val="00E7593C"/>
    <w:rsid w:val="00E7678A"/>
    <w:rsid w:val="00E81A28"/>
    <w:rsid w:val="00E935F1"/>
    <w:rsid w:val="00E94A81"/>
    <w:rsid w:val="00EA1FFB"/>
    <w:rsid w:val="00EB048E"/>
    <w:rsid w:val="00EC5BE4"/>
    <w:rsid w:val="00EE34DF"/>
    <w:rsid w:val="00EF2F89"/>
    <w:rsid w:val="00F02091"/>
    <w:rsid w:val="00F1237A"/>
    <w:rsid w:val="00F22CBD"/>
    <w:rsid w:val="00F45372"/>
    <w:rsid w:val="00F560F7"/>
    <w:rsid w:val="00F6334D"/>
    <w:rsid w:val="00F8178C"/>
    <w:rsid w:val="00F82FBE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indentpara">
    <w:name w:val="indentpara"/>
    <w:basedOn w:val="Normal"/>
    <w:rsid w:val="00BD3A48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99"/>
    <w:qFormat/>
    <w:rsid w:val="00BD3A4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8F39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8F399C"/>
    <w:rPr>
      <w:rFonts w:ascii="Arial" w:hAnsi="Arial"/>
      <w:sz w:val="16"/>
    </w:rPr>
  </w:style>
  <w:style w:type="paragraph" w:customStyle="1" w:styleId="Normaltg">
    <w:name w:val="Normaltg"/>
    <w:basedOn w:val="Normal"/>
    <w:rsid w:val="00D77EBC"/>
    <w:rPr>
      <w:rFonts w:cs="Angsana New"/>
      <w:szCs w:val="24"/>
      <w:lang w:eastAsia="ja-JP" w:bidi="th-TH"/>
    </w:rPr>
  </w:style>
  <w:style w:type="paragraph" w:customStyle="1" w:styleId="tqparabox">
    <w:name w:val="tqparabox"/>
    <w:basedOn w:val="Normal"/>
    <w:rsid w:val="0016646F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customStyle="1" w:styleId="Normalt">
    <w:name w:val="Normalt"/>
    <w:basedOn w:val="Normal"/>
    <w:rsid w:val="00372FC3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372FC3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indentpara">
    <w:name w:val="indentpara"/>
    <w:basedOn w:val="Normal"/>
    <w:rsid w:val="00BD3A48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99"/>
    <w:qFormat/>
    <w:rsid w:val="00BD3A4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8F39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8F399C"/>
    <w:rPr>
      <w:rFonts w:ascii="Arial" w:hAnsi="Arial"/>
      <w:sz w:val="16"/>
    </w:rPr>
  </w:style>
  <w:style w:type="paragraph" w:customStyle="1" w:styleId="Normaltg">
    <w:name w:val="Normaltg"/>
    <w:basedOn w:val="Normal"/>
    <w:rsid w:val="00D77EBC"/>
    <w:rPr>
      <w:rFonts w:cs="Angsana New"/>
      <w:szCs w:val="24"/>
      <w:lang w:eastAsia="ja-JP" w:bidi="th-TH"/>
    </w:rPr>
  </w:style>
  <w:style w:type="paragraph" w:customStyle="1" w:styleId="tqparabox">
    <w:name w:val="tqparabox"/>
    <w:basedOn w:val="Normal"/>
    <w:rsid w:val="0016646F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customStyle="1" w:styleId="Normalt">
    <w:name w:val="Normalt"/>
    <w:basedOn w:val="Normal"/>
    <w:rsid w:val="00372FC3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372FC3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8\template\two_4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3507-1B62-438E-B848-23819323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two_48</Template>
  <TotalTime>56</TotalTime>
  <Pages>5</Pages>
  <Words>1413</Words>
  <Characters>8047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9442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REZENDE TAVEIRA Leontino</dc:creator>
  <cp:lastModifiedBy>GIACHINO Erika</cp:lastModifiedBy>
  <cp:revision>17</cp:revision>
  <cp:lastPrinted>2016-05-31T10:52:00Z</cp:lastPrinted>
  <dcterms:created xsi:type="dcterms:W3CDTF">2016-05-26T09:32:00Z</dcterms:created>
  <dcterms:modified xsi:type="dcterms:W3CDTF">2016-05-31T12:59:00Z</dcterms:modified>
</cp:coreProperties>
</file>