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C7734" w:rsidTr="00D95B18">
        <w:trPr>
          <w:trHeight w:val="1760"/>
        </w:trPr>
        <w:tc>
          <w:tcPr>
            <w:tcW w:w="4243" w:type="dxa"/>
          </w:tcPr>
          <w:p w:rsidR="000D7780" w:rsidRPr="00C5280D" w:rsidRDefault="000D7780" w:rsidP="006655D3"/>
        </w:tc>
        <w:tc>
          <w:tcPr>
            <w:tcW w:w="1646" w:type="dxa"/>
            <w:vAlign w:val="center"/>
          </w:tcPr>
          <w:p w:rsidR="000D7780" w:rsidRPr="00C5280D" w:rsidRDefault="006F062E" w:rsidP="006655D3">
            <w:pPr>
              <w:pStyle w:val="LogoUPOV"/>
            </w:pPr>
            <w:r>
              <w:rPr>
                <w:noProof/>
              </w:rPr>
              <w:drawing>
                <wp:inline distT="0" distB="0" distL="0" distR="0" wp14:anchorId="77D53886" wp14:editId="49E65A73">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C7734" w:rsidRDefault="0024416D" w:rsidP="006655D3">
            <w:pPr>
              <w:pStyle w:val="Lettrine"/>
            </w:pPr>
            <w:r w:rsidRPr="00CC7734">
              <w:t>E</w:t>
            </w:r>
          </w:p>
          <w:p w:rsidR="00D95B18" w:rsidRPr="00CC7734" w:rsidRDefault="00D95B18" w:rsidP="00D95B18">
            <w:pPr>
              <w:pStyle w:val="Docoriginal"/>
            </w:pPr>
            <w:r w:rsidRPr="00CC7734">
              <w:t>TW</w:t>
            </w:r>
            <w:r w:rsidR="00F67AA3" w:rsidRPr="00CC7734">
              <w:t>V</w:t>
            </w:r>
            <w:r w:rsidRPr="00CC7734">
              <w:t>/4</w:t>
            </w:r>
            <w:r w:rsidR="00F67AA3" w:rsidRPr="00CC7734">
              <w:t>8</w:t>
            </w:r>
            <w:r w:rsidRPr="00CC7734">
              <w:t>/</w:t>
            </w:r>
            <w:bookmarkStart w:id="0" w:name="Code"/>
            <w:bookmarkEnd w:id="0"/>
            <w:r w:rsidRPr="00CC7734">
              <w:t>12</w:t>
            </w:r>
          </w:p>
          <w:p w:rsidR="00D95B18" w:rsidRPr="00CC7734" w:rsidRDefault="00D95B18" w:rsidP="00D95B18">
            <w:pPr>
              <w:pStyle w:val="Docoriginal"/>
              <w:rPr>
                <w:b w:val="0"/>
                <w:spacing w:val="0"/>
              </w:rPr>
            </w:pPr>
            <w:r w:rsidRPr="00CC7734">
              <w:rPr>
                <w:rStyle w:val="StyleDoclangBold"/>
                <w:b/>
                <w:bCs/>
                <w:spacing w:val="0"/>
              </w:rPr>
              <w:t>ORIGINAL:</w:t>
            </w:r>
            <w:r w:rsidRPr="00CC7734">
              <w:rPr>
                <w:rStyle w:val="StyleDocoriginalNotBold1"/>
                <w:spacing w:val="0"/>
              </w:rPr>
              <w:t xml:space="preserve"> </w:t>
            </w:r>
            <w:bookmarkStart w:id="1" w:name="Original"/>
            <w:bookmarkEnd w:id="1"/>
            <w:r w:rsidRPr="00CC7734">
              <w:rPr>
                <w:rStyle w:val="StyleDocoriginalNotBold1"/>
                <w:spacing w:val="0"/>
              </w:rPr>
              <w:t xml:space="preserve"> </w:t>
            </w:r>
            <w:r w:rsidRPr="00CC7734">
              <w:rPr>
                <w:b w:val="0"/>
                <w:spacing w:val="0"/>
              </w:rPr>
              <w:t>English</w:t>
            </w:r>
          </w:p>
          <w:p w:rsidR="000D7780" w:rsidRPr="00CC7734" w:rsidRDefault="00D95B18" w:rsidP="00CC7734">
            <w:pPr>
              <w:pStyle w:val="Docoriginal"/>
            </w:pPr>
            <w:r w:rsidRPr="00CC7734">
              <w:rPr>
                <w:spacing w:val="0"/>
              </w:rPr>
              <w:t>DATE:</w:t>
            </w:r>
            <w:r w:rsidRPr="00CC7734">
              <w:rPr>
                <w:rStyle w:val="StyleDocoriginalNotBold1"/>
                <w:spacing w:val="0"/>
              </w:rPr>
              <w:t xml:space="preserve"> </w:t>
            </w:r>
            <w:bookmarkStart w:id="2" w:name="Date"/>
            <w:bookmarkEnd w:id="2"/>
            <w:r w:rsidR="00BB7289" w:rsidRPr="00CC7734">
              <w:rPr>
                <w:rStyle w:val="StyleDocoriginalNotBold1"/>
                <w:spacing w:val="0"/>
              </w:rPr>
              <w:t xml:space="preserve">May </w:t>
            </w:r>
            <w:r w:rsidR="00CC7734" w:rsidRPr="00CC7734">
              <w:rPr>
                <w:rStyle w:val="StyleDocoriginalNotBold1"/>
                <w:spacing w:val="0"/>
              </w:rPr>
              <w:t>27</w:t>
            </w:r>
            <w:r w:rsidRPr="00CC7734">
              <w:rPr>
                <w:rStyle w:val="StyleDocoriginalNotBold1"/>
                <w:spacing w:val="0"/>
              </w:rPr>
              <w:t>, 2014</w:t>
            </w:r>
          </w:p>
        </w:tc>
      </w:tr>
      <w:tr w:rsidR="000D7780" w:rsidRPr="00C5280D" w:rsidTr="00D95B18">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95B18">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5B18" w:rsidRPr="00C5280D" w:rsidRDefault="00D95B18" w:rsidP="00D95B18">
      <w:pPr>
        <w:pStyle w:val="Sessiontc"/>
      </w:pPr>
      <w:bookmarkStart w:id="3" w:name="Prepared"/>
      <w:bookmarkEnd w:id="3"/>
      <w:r w:rsidRPr="00C5280D">
        <w:t xml:space="preserve">Technical </w:t>
      </w:r>
      <w:r>
        <w:t xml:space="preserve">working party for </w:t>
      </w:r>
      <w:r w:rsidR="00F67AA3">
        <w:t>VEGETABLES</w:t>
      </w:r>
      <w:bookmarkStart w:id="4" w:name="_GoBack"/>
      <w:bookmarkEnd w:id="4"/>
    </w:p>
    <w:p w:rsidR="00D95B18" w:rsidRPr="00C5280D" w:rsidRDefault="00D95B18" w:rsidP="00D95B18">
      <w:pPr>
        <w:pStyle w:val="Sessiontcplacedate"/>
      </w:pPr>
      <w:r w:rsidRPr="00C5280D">
        <w:t>Forty-</w:t>
      </w:r>
      <w:r w:rsidR="00F67AA3">
        <w:t>Eigh</w:t>
      </w:r>
      <w:r>
        <w:t>th</w:t>
      </w:r>
      <w:r w:rsidRPr="00C5280D">
        <w:t xml:space="preserve"> Session</w:t>
      </w:r>
      <w:r w:rsidRPr="00C5280D">
        <w:br/>
      </w:r>
      <w:r w:rsidR="00F67AA3">
        <w:t>Paestum</w:t>
      </w:r>
      <w:r w:rsidR="00F67AA3" w:rsidRPr="009B2506">
        <w:t xml:space="preserve">, </w:t>
      </w:r>
      <w:r w:rsidR="00F67AA3">
        <w:t>Italy</w:t>
      </w:r>
      <w:r w:rsidR="00F67AA3" w:rsidRPr="009B2506">
        <w:t xml:space="preserve">, from </w:t>
      </w:r>
      <w:r w:rsidR="00F67AA3">
        <w:t>June 23</w:t>
      </w:r>
      <w:r w:rsidR="00F67AA3" w:rsidRPr="009B2506">
        <w:t xml:space="preserve"> to </w:t>
      </w:r>
      <w:r w:rsidR="00F67AA3">
        <w:t>27</w:t>
      </w:r>
      <w:r w:rsidR="00F67AA3" w:rsidRPr="009B2506">
        <w:t>, 2014</w:t>
      </w:r>
    </w:p>
    <w:p w:rsidR="00D95B18" w:rsidRPr="00A10223" w:rsidRDefault="00D95B18" w:rsidP="00D95B18">
      <w:pPr>
        <w:pStyle w:val="Titleofdoc0"/>
      </w:pPr>
      <w:bookmarkStart w:id="5" w:name="TitleOfDoc"/>
      <w:bookmarkEnd w:id="5"/>
      <w:r w:rsidRPr="00C26B84">
        <w:rPr>
          <w:rFonts w:cs="Arial"/>
        </w:rPr>
        <w:t xml:space="preserve">Revision of document TGP/7: </w:t>
      </w:r>
      <w:r w:rsidRPr="00181712">
        <w:rPr>
          <w:rFonts w:cs="Arial"/>
        </w:rPr>
        <w:t>PLANT MATERIAL SUBMITTED FOR EXAMINATION</w:t>
      </w:r>
    </w:p>
    <w:p w:rsidR="00050E16" w:rsidRPr="00C5280D" w:rsidRDefault="00AE0EF1" w:rsidP="00050E16">
      <w:pPr>
        <w:pStyle w:val="preparedby1"/>
      </w:pPr>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81712"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86449411" w:history="1">
        <w:r w:rsidR="00181712" w:rsidRPr="00A47B43">
          <w:rPr>
            <w:rStyle w:val="Hyperlink"/>
            <w:noProof/>
          </w:rPr>
          <w:t>BACKGROUND</w:t>
        </w:r>
        <w:r w:rsidR="00181712">
          <w:rPr>
            <w:noProof/>
            <w:webHidden/>
          </w:rPr>
          <w:tab/>
        </w:r>
        <w:r w:rsidR="00181712">
          <w:rPr>
            <w:noProof/>
            <w:webHidden/>
          </w:rPr>
          <w:fldChar w:fldCharType="begin"/>
        </w:r>
        <w:r w:rsidR="00181712">
          <w:rPr>
            <w:noProof/>
            <w:webHidden/>
          </w:rPr>
          <w:instrText xml:space="preserve"> PAGEREF _Toc386449411 \h </w:instrText>
        </w:r>
        <w:r w:rsidR="00181712">
          <w:rPr>
            <w:noProof/>
            <w:webHidden/>
          </w:rPr>
        </w:r>
        <w:r w:rsidR="00181712">
          <w:rPr>
            <w:noProof/>
            <w:webHidden/>
          </w:rPr>
          <w:fldChar w:fldCharType="separate"/>
        </w:r>
        <w:r w:rsidR="00CC7734">
          <w:rPr>
            <w:noProof/>
            <w:webHidden/>
          </w:rPr>
          <w:t>2</w:t>
        </w:r>
        <w:r w:rsidR="00181712">
          <w:rPr>
            <w:noProof/>
            <w:webHidden/>
          </w:rPr>
          <w:fldChar w:fldCharType="end"/>
        </w:r>
      </w:hyperlink>
    </w:p>
    <w:p w:rsidR="00181712" w:rsidRDefault="00CC7734">
      <w:pPr>
        <w:pStyle w:val="TOC1"/>
        <w:rPr>
          <w:rFonts w:eastAsiaTheme="minorEastAsia" w:cstheme="minorBidi"/>
          <w:bCs w:val="0"/>
          <w:caps w:val="0"/>
          <w:noProof/>
          <w:sz w:val="22"/>
          <w:szCs w:val="22"/>
        </w:rPr>
      </w:pPr>
      <w:hyperlink w:anchor="_Toc386449412" w:history="1">
        <w:r w:rsidR="00181712" w:rsidRPr="00A47B43">
          <w:rPr>
            <w:rStyle w:val="Hyperlink"/>
            <w:noProof/>
          </w:rPr>
          <w:t>CONSIDERATION by the technical working parties in 2013</w:t>
        </w:r>
        <w:r w:rsidR="00181712">
          <w:rPr>
            <w:noProof/>
            <w:webHidden/>
          </w:rPr>
          <w:tab/>
        </w:r>
        <w:r w:rsidR="00181712">
          <w:rPr>
            <w:noProof/>
            <w:webHidden/>
          </w:rPr>
          <w:fldChar w:fldCharType="begin"/>
        </w:r>
        <w:r w:rsidR="00181712">
          <w:rPr>
            <w:noProof/>
            <w:webHidden/>
          </w:rPr>
          <w:instrText xml:space="preserve"> PAGEREF _Toc386449412 \h </w:instrText>
        </w:r>
        <w:r w:rsidR="00181712">
          <w:rPr>
            <w:noProof/>
            <w:webHidden/>
          </w:rPr>
        </w:r>
        <w:r w:rsidR="00181712">
          <w:rPr>
            <w:noProof/>
            <w:webHidden/>
          </w:rPr>
          <w:fldChar w:fldCharType="separate"/>
        </w:r>
        <w:r>
          <w:rPr>
            <w:noProof/>
            <w:webHidden/>
          </w:rPr>
          <w:t>2</w:t>
        </w:r>
        <w:r w:rsidR="00181712">
          <w:rPr>
            <w:noProof/>
            <w:webHidden/>
          </w:rPr>
          <w:fldChar w:fldCharType="end"/>
        </w:r>
      </w:hyperlink>
    </w:p>
    <w:p w:rsidR="00181712" w:rsidRDefault="00CC7734">
      <w:pPr>
        <w:pStyle w:val="TOC1"/>
        <w:rPr>
          <w:rFonts w:eastAsiaTheme="minorEastAsia" w:cstheme="minorBidi"/>
          <w:bCs w:val="0"/>
          <w:caps w:val="0"/>
          <w:noProof/>
          <w:sz w:val="22"/>
          <w:szCs w:val="22"/>
        </w:rPr>
      </w:pPr>
      <w:hyperlink w:anchor="_Toc386449413" w:history="1">
        <w:r w:rsidR="00181712" w:rsidRPr="00A47B43">
          <w:rPr>
            <w:rStyle w:val="Hyperlink"/>
            <w:noProof/>
          </w:rPr>
          <w:t>DEVELOPMENTS in 2014</w:t>
        </w:r>
        <w:r w:rsidR="00181712">
          <w:rPr>
            <w:noProof/>
            <w:webHidden/>
          </w:rPr>
          <w:tab/>
        </w:r>
        <w:r w:rsidR="00181712">
          <w:rPr>
            <w:noProof/>
            <w:webHidden/>
          </w:rPr>
          <w:fldChar w:fldCharType="begin"/>
        </w:r>
        <w:r w:rsidR="00181712">
          <w:rPr>
            <w:noProof/>
            <w:webHidden/>
          </w:rPr>
          <w:instrText xml:space="preserve"> PAGEREF _Toc386449413 \h </w:instrText>
        </w:r>
        <w:r w:rsidR="00181712">
          <w:rPr>
            <w:noProof/>
            <w:webHidden/>
          </w:rPr>
        </w:r>
        <w:r w:rsidR="00181712">
          <w:rPr>
            <w:noProof/>
            <w:webHidden/>
          </w:rPr>
          <w:fldChar w:fldCharType="separate"/>
        </w:r>
        <w:r>
          <w:rPr>
            <w:noProof/>
            <w:webHidden/>
          </w:rPr>
          <w:t>3</w:t>
        </w:r>
        <w:r w:rsidR="00181712">
          <w:rPr>
            <w:noProof/>
            <w:webHidden/>
          </w:rPr>
          <w:fldChar w:fldCharType="end"/>
        </w:r>
      </w:hyperlink>
    </w:p>
    <w:p w:rsidR="00D12A11" w:rsidRPr="00174C21" w:rsidRDefault="008E10C4" w:rsidP="00342BC5">
      <w:pPr>
        <w:pStyle w:val="TitleofDoc"/>
        <w:spacing w:before="120"/>
        <w:ind w:left="1692" w:hanging="1125"/>
        <w:jc w:val="left"/>
        <w:rPr>
          <w:rFonts w:cs="Arial"/>
          <w:sz w:val="22"/>
        </w:rPr>
      </w:pPr>
      <w:r>
        <w:rPr>
          <w:rFonts w:asciiTheme="minorHAnsi" w:hAnsiTheme="minorHAnsi" w:cs="Arial"/>
          <w:bCs/>
        </w:rPr>
        <w:fldChar w:fldCharType="end"/>
      </w:r>
      <w:r w:rsidR="00D12A11">
        <w:rPr>
          <w:rFonts w:cs="Arial"/>
        </w:rPr>
        <w:t xml:space="preserve">ANNEX: </w:t>
      </w:r>
      <w:r w:rsidR="007E2FF6">
        <w:rPr>
          <w:rFonts w:cs="Arial"/>
        </w:rPr>
        <w:tab/>
      </w:r>
      <w:r w:rsidR="00D12A11" w:rsidRPr="00D12A11">
        <w:rPr>
          <w:rFonts w:cs="Arial"/>
        </w:rPr>
        <w:t>SOURCE OF PROPAGATING MATERIAL</w:t>
      </w:r>
      <w:r w:rsidR="00D12A11" w:rsidRPr="00174C21">
        <w:rPr>
          <w:rFonts w:cs="Arial"/>
          <w:sz w:val="22"/>
        </w:rPr>
        <w:t xml:space="preserve"> </w:t>
      </w:r>
      <w:r w:rsidR="00D12A11" w:rsidRPr="00174C21">
        <w:rPr>
          <w:rFonts w:cs="Arial"/>
        </w:rPr>
        <w:t>(</w:t>
      </w:r>
      <w:r w:rsidR="00073B39" w:rsidRPr="00174C21">
        <w:rPr>
          <w:rFonts w:cs="Arial"/>
        </w:rPr>
        <w:t>condensed version prepared by the expert from the European Union, presented at the Technical Committee at its fiftieth session in 2014</w:t>
      </w:r>
      <w:r w:rsidR="00D12A11" w:rsidRPr="00174C2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86449411"/>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Default="004D2C55" w:rsidP="00B0552B">
      <w:pPr>
        <w:pStyle w:val="Heading1"/>
        <w:keepNext w:val="0"/>
      </w:pPr>
      <w:bookmarkStart w:id="8" w:name="_Toc372555732"/>
      <w:bookmarkStart w:id="9" w:name="_Toc373228366"/>
      <w:bookmarkStart w:id="10" w:name="_Toc386449412"/>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 xml:space="preserve">uidance on source of propagating material, prepared by </w:t>
      </w:r>
      <w:r w:rsidR="00A5311D">
        <w:t>Mr. Jens Wegner</w:t>
      </w:r>
      <w:r w:rsidR="00A5311D" w:rsidRPr="00E461F1">
        <w:t xml:space="preserve"> </w:t>
      </w:r>
      <w:r w:rsidR="00A5311D">
        <w:t>(</w:t>
      </w:r>
      <w:r w:rsidRPr="00E461F1">
        <w:t>European Union</w:t>
      </w:r>
      <w:r w:rsidR="000A7AB9">
        <w:t>)</w:t>
      </w:r>
      <w:r w:rsidRPr="00E461F1">
        <w:t>,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document TWF/44/31 “Report”, paragraphs 25 to 27, and document TWV/47/34 “Report”, paragraphs 25 to 27, document TWC/31/32 “Report”, paragraphs 23 and 24, and document TWA/42/3</w:t>
      </w:r>
      <w:r w:rsidR="00315510">
        <w:t>1 “Report”, paragraphs 24 to 26</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r w:rsidR="000A7AB9">
        <w:t xml:space="preserve"> </w:t>
      </w:r>
      <w:r w:rsidR="000A7AB9" w:rsidRPr="00F00C80">
        <w:t>(see document TWO/46</w:t>
      </w:r>
      <w:r w:rsidR="000A7AB9">
        <w:t xml:space="preserve">/29 “Report”, paragraph </w:t>
      </w:r>
      <w:r w:rsidR="000A7AB9" w:rsidRPr="00F00C80">
        <w:t>23</w:t>
      </w:r>
      <w:r w:rsidR="000A7AB9">
        <w:t>)</w:t>
      </w:r>
      <w:r w:rsidRPr="003542E2">
        <w:t>.</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w:t>
      </w:r>
      <w:r w:rsidR="008D1D4E">
        <w:t xml:space="preserve"> (see </w:t>
      </w:r>
      <w:r w:rsidR="008D1D4E" w:rsidRPr="00E461F1">
        <w:t>document TWF/44/31 “Report”, paragraph 2</w:t>
      </w:r>
      <w:r w:rsidR="008D1D4E">
        <w:t>6)</w:t>
      </w:r>
      <w:r w:rsidRPr="00C50B1E">
        <w:t xml:space="preserve">.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TWF invited an expert from Spain to make a presentation at the forty-fifth session of the TWF, on practical experience in the use of</w:t>
      </w:r>
      <w:r w:rsidRPr="00A5311D">
        <w:rPr>
          <w:i/>
        </w:rPr>
        <w:t xml:space="preserve"> in vitro</w:t>
      </w:r>
      <w:r w:rsidRPr="00C50B1E">
        <w:t xml:space="preserve"> propagated material when submitted for DUS testing or certification schemes</w:t>
      </w:r>
      <w:r w:rsidR="008D1D4E">
        <w:t xml:space="preserve"> (see </w:t>
      </w:r>
      <w:r w:rsidR="008D1D4E" w:rsidRPr="00E461F1">
        <w:t>document TWF/44/31 “Report”, paragraph 2</w:t>
      </w:r>
      <w:r w:rsidR="008D1D4E">
        <w:t>7)</w:t>
      </w:r>
      <w:r w:rsidRPr="00C50B1E">
        <w:t>.</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w:t>
      </w:r>
      <w:r w:rsidR="00315510">
        <w:t xml:space="preserve"> (see </w:t>
      </w:r>
      <w:r w:rsidR="00315510" w:rsidRPr="00E461F1">
        <w:t>documen</w:t>
      </w:r>
      <w:r w:rsidR="00315510">
        <w:t>t TWV/47/34 “Report”, paragraph</w:t>
      </w:r>
      <w:r w:rsidR="00315510" w:rsidRPr="00E461F1">
        <w:t xml:space="preserve"> 2</w:t>
      </w:r>
      <w:r w:rsidR="00315510">
        <w:t>6)</w:t>
      </w:r>
      <w:r w:rsidRPr="00E461F1">
        <w:t xml:space="preserve">.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w:t>
      </w:r>
      <w:r w:rsidR="00315510" w:rsidRPr="00E461F1">
        <w:t>vegetables</w:t>
      </w:r>
      <w:r w:rsidR="00315510">
        <w:t xml:space="preserve"> (see </w:t>
      </w:r>
      <w:r w:rsidR="00315510" w:rsidRPr="00E461F1">
        <w:t>documen</w:t>
      </w:r>
      <w:r w:rsidR="00315510">
        <w:t>t TWV/47/34 “Report”, paragraph</w:t>
      </w:r>
      <w:r w:rsidR="00315510" w:rsidRPr="00E461F1">
        <w:t xml:space="preserve"> 2</w:t>
      </w:r>
      <w:r w:rsidR="00315510">
        <w:t>7)</w:t>
      </w:r>
      <w:r w:rsidR="00315510" w:rsidRPr="00E461F1">
        <w:t>.</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r w:rsidR="00315510">
        <w:t xml:space="preserve"> (see </w:t>
      </w:r>
      <w:r w:rsidR="00315510" w:rsidRPr="00E461F1">
        <w:t>document TWC/31/3</w:t>
      </w:r>
      <w:r w:rsidR="00315510">
        <w:t>2 “Report”, paragraph 23)</w:t>
      </w:r>
      <w:r w:rsidRPr="00C50B1E">
        <w:t>.</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reference to Wikipedia</w:t>
      </w:r>
      <w:r w:rsidR="004D2C55">
        <w:t xml:space="preserve"> </w:t>
      </w:r>
      <w:r w:rsidRPr="00C50B1E">
        <w:t>in order to make sure to refer to a</w:t>
      </w:r>
      <w:r w:rsidR="00315510">
        <w:t xml:space="preserve"> reliable information source (see </w:t>
      </w:r>
      <w:r w:rsidR="00315510" w:rsidRPr="00E461F1">
        <w:t>document TWC/31/3</w:t>
      </w:r>
      <w:r w:rsidR="00315510">
        <w:t>2 “Report”, paragraph 24)</w:t>
      </w:r>
      <w:r w:rsidR="00315510" w:rsidRPr="00C50B1E">
        <w:t>.</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r w:rsidR="00315510">
        <w:t xml:space="preserve"> (see </w:t>
      </w:r>
      <w:r w:rsidR="00315510" w:rsidRPr="00E461F1">
        <w:t>documen</w:t>
      </w:r>
      <w:r w:rsidR="00315510">
        <w:t>t TWA/42/31 “Report”, paragraph</w:t>
      </w:r>
      <w:r w:rsidR="00315510" w:rsidRPr="00E461F1">
        <w:t xml:space="preserve"> 2</w:t>
      </w:r>
      <w:r w:rsidR="00315510">
        <w:t>5)</w:t>
      </w:r>
      <w:r w:rsidRPr="00C50B1E">
        <w:t>.</w:t>
      </w:r>
    </w:p>
    <w:p w:rsidR="007D0FE0" w:rsidRPr="00C50B1E" w:rsidRDefault="007D0FE0" w:rsidP="00B0552B">
      <w:r w:rsidRPr="00C50B1E">
        <w:lastRenderedPageBreak/>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r w:rsidR="00315510">
        <w:rPr>
          <w:snapToGrid w:val="0"/>
        </w:rPr>
        <w:t xml:space="preserve"> </w:t>
      </w:r>
      <w:r w:rsidR="00315510">
        <w:t xml:space="preserve">(see </w:t>
      </w:r>
      <w:r w:rsidR="00315510" w:rsidRPr="00E461F1">
        <w:t>documen</w:t>
      </w:r>
      <w:r w:rsidR="00315510">
        <w:t>t TWA/42/31 “Report”, paragraph</w:t>
      </w:r>
      <w:r w:rsidR="00315510" w:rsidRPr="00E461F1">
        <w:t xml:space="preserve"> 2</w:t>
      </w:r>
      <w:r w:rsidR="00315510">
        <w:t>5)</w:t>
      </w:r>
      <w:r w:rsidR="00315510" w:rsidRPr="00C50B1E">
        <w:t>.</w:t>
      </w:r>
    </w:p>
    <w:p w:rsidR="005903D2" w:rsidRPr="00C50B1E" w:rsidRDefault="005903D2" w:rsidP="005903D2"/>
    <w:p w:rsidR="00340BB5" w:rsidRDefault="00342BC5" w:rsidP="00340BB5">
      <w:pPr>
        <w:pStyle w:val="Heading1"/>
        <w:keepNext w:val="0"/>
      </w:pPr>
      <w:bookmarkStart w:id="11" w:name="_Toc386449413"/>
      <w:r>
        <w:t>DEVELOP</w:t>
      </w:r>
      <w:r w:rsidR="00340BB5">
        <w:t>MENT</w:t>
      </w:r>
      <w:r w:rsidR="00315510">
        <w:t>S</w:t>
      </w:r>
      <w:r w:rsidR="00340BB5">
        <w:t xml:space="preserve"> in 2014</w:t>
      </w:r>
      <w:bookmarkEnd w:id="11"/>
    </w:p>
    <w:p w:rsidR="00340BB5" w:rsidRDefault="00340BB5" w:rsidP="007D0FE0"/>
    <w:p w:rsidR="00181712" w:rsidRDefault="00340BB5" w:rsidP="00340BB5">
      <w:pPr>
        <w:keepNext/>
      </w:pPr>
      <w:r w:rsidRPr="00330930">
        <w:fldChar w:fldCharType="begin"/>
      </w:r>
      <w:r w:rsidRPr="00330930">
        <w:instrText xml:space="preserve"> AUTONUM  </w:instrText>
      </w:r>
      <w:r w:rsidRPr="00330930">
        <w:fldChar w:fldCharType="end"/>
      </w:r>
      <w:r>
        <w:tab/>
        <w:t xml:space="preserve">The TC, at </w:t>
      </w:r>
      <w:r w:rsidRPr="00AF342C">
        <w:t xml:space="preserve">its </w:t>
      </w:r>
      <w:r>
        <w:t xml:space="preserve">fiftieth </w:t>
      </w:r>
      <w:r w:rsidRPr="00AF342C">
        <w:t>session</w:t>
      </w:r>
      <w:r w:rsidR="00181712">
        <w:t>, held</w:t>
      </w:r>
      <w:r w:rsidRPr="00AF342C">
        <w:t xml:space="preserve"> in Geneva from </w:t>
      </w:r>
      <w:r>
        <w:t>April</w:t>
      </w:r>
      <w:r w:rsidRPr="00AF342C">
        <w:t> </w:t>
      </w:r>
      <w:r>
        <w:t>7</w:t>
      </w:r>
      <w:r w:rsidRPr="00AF342C">
        <w:t> to </w:t>
      </w:r>
      <w:r>
        <w:t>9</w:t>
      </w:r>
      <w:r w:rsidRPr="00AF342C">
        <w:t>, 201</w:t>
      </w:r>
      <w:r>
        <w:t>4, considered document TC/50/17 “</w:t>
      </w:r>
      <w:bookmarkStart w:id="12" w:name="_Toc374385121"/>
      <w:bookmarkStart w:id="13" w:name="_Toc374631059"/>
      <w:bookmarkStart w:id="14" w:name="_Toc374632531"/>
      <w:bookmarkStart w:id="15" w:name="_Toc374635731"/>
      <w:bookmarkStart w:id="16" w:name="_Toc378251521"/>
      <w:bookmarkStart w:id="17" w:name="_Toc381279982"/>
      <w:r w:rsidRPr="00340BB5">
        <w:t>Revision of document TGP/7: Source of Propagating material</w:t>
      </w:r>
      <w:bookmarkEnd w:id="12"/>
      <w:bookmarkEnd w:id="13"/>
      <w:bookmarkEnd w:id="14"/>
      <w:bookmarkEnd w:id="15"/>
      <w:bookmarkEnd w:id="16"/>
      <w:bookmarkEnd w:id="17"/>
      <w:r>
        <w:t>”</w:t>
      </w:r>
      <w:r w:rsidR="00181712">
        <w:t xml:space="preserve">, including a new </w:t>
      </w:r>
      <w:r w:rsidR="00181712">
        <w:rPr>
          <w:rFonts w:cs="Arial"/>
        </w:rPr>
        <w:t>condensed version of</w:t>
      </w:r>
      <w:r w:rsidR="00181712" w:rsidRPr="00C50B1E">
        <w:rPr>
          <w:rFonts w:cs="Arial"/>
        </w:rPr>
        <w:t xml:space="preserve"> draft of guidance on source of propagating material</w:t>
      </w:r>
      <w:r w:rsidR="00181712">
        <w:rPr>
          <w:rFonts w:cs="Arial"/>
        </w:rPr>
        <w:t>,</w:t>
      </w:r>
      <w:r w:rsidR="00181712" w:rsidRPr="00181712">
        <w:rPr>
          <w:rFonts w:cs="Arial"/>
        </w:rPr>
        <w:t xml:space="preserve"> </w:t>
      </w:r>
      <w:r w:rsidR="00181712" w:rsidRPr="00C50B1E">
        <w:rPr>
          <w:rFonts w:cs="Arial"/>
        </w:rPr>
        <w:t xml:space="preserve">prepared </w:t>
      </w:r>
      <w:r w:rsidR="00181712">
        <w:rPr>
          <w:rFonts w:cs="Arial"/>
        </w:rPr>
        <w:t xml:space="preserve">by </w:t>
      </w:r>
      <w:r w:rsidR="00181712" w:rsidRPr="00C50B1E">
        <w:rPr>
          <w:rFonts w:cs="Arial"/>
        </w:rPr>
        <w:t xml:space="preserve">the expert from the European Union, </w:t>
      </w:r>
      <w:r w:rsidR="00181712">
        <w:rPr>
          <w:rFonts w:cs="Arial"/>
        </w:rPr>
        <w:t xml:space="preserve">which is presented </w:t>
      </w:r>
      <w:r w:rsidR="00181712" w:rsidRPr="00C50B1E">
        <w:rPr>
          <w:rFonts w:cs="Arial"/>
        </w:rPr>
        <w:t>in Annex</w:t>
      </w:r>
      <w:r w:rsidR="00181712">
        <w:rPr>
          <w:rFonts w:cs="Arial"/>
        </w:rPr>
        <w:t xml:space="preserve"> I</w:t>
      </w:r>
      <w:r w:rsidR="00181712" w:rsidRPr="00C50B1E">
        <w:rPr>
          <w:rFonts w:cs="Arial"/>
        </w:rPr>
        <w:t xml:space="preserve"> to this document</w:t>
      </w:r>
      <w:r w:rsidR="00C73665">
        <w:rPr>
          <w:rFonts w:cs="Arial"/>
        </w:rPr>
        <w:t xml:space="preserve"> </w:t>
      </w:r>
      <w:r w:rsidR="00C73665">
        <w:t xml:space="preserve">(see </w:t>
      </w:r>
      <w:r w:rsidR="00C73665" w:rsidRPr="00E461F1">
        <w:t>documen</w:t>
      </w:r>
      <w:r w:rsidR="00C73665">
        <w:t>t TC/50/36 “Report</w:t>
      </w:r>
      <w:r w:rsidR="00E11A88" w:rsidRPr="00E461F1">
        <w:t xml:space="preserve"> on the Conclusions</w:t>
      </w:r>
      <w:r w:rsidR="00C73665">
        <w:t>”, paragraph</w:t>
      </w:r>
      <w:r w:rsidR="00C73665" w:rsidRPr="00E461F1">
        <w:t xml:space="preserve"> </w:t>
      </w:r>
      <w:r w:rsidR="00C73665">
        <w:t>43)</w:t>
      </w:r>
      <w:r>
        <w:t xml:space="preserve">. </w:t>
      </w:r>
    </w:p>
    <w:p w:rsidR="00181712" w:rsidRDefault="00181712" w:rsidP="00340BB5">
      <w:pPr>
        <w:keepNext/>
      </w:pPr>
    </w:p>
    <w:p w:rsidR="00315510" w:rsidRPr="00315510" w:rsidRDefault="00181712" w:rsidP="00340BB5">
      <w:pPr>
        <w:keepNext/>
      </w:pPr>
      <w:r w:rsidRPr="00330930">
        <w:fldChar w:fldCharType="begin"/>
      </w:r>
      <w:r w:rsidRPr="00330930">
        <w:instrText xml:space="preserve"> AUTONUM  </w:instrText>
      </w:r>
      <w:r w:rsidRPr="00330930">
        <w:fldChar w:fldCharType="end"/>
      </w:r>
      <w:r>
        <w:tab/>
      </w:r>
      <w:r w:rsidR="00340BB5">
        <w:t>The TC</w:t>
      </w:r>
      <w:r w:rsidR="00E11A88">
        <w:t xml:space="preserve">, </w:t>
      </w:r>
      <w:r w:rsidR="00E11A88" w:rsidRPr="004717F7">
        <w:t xml:space="preserve">at its fiftieth session, </w:t>
      </w:r>
      <w:r w:rsidR="00340BB5">
        <w:t>encouraged experts to present to</w:t>
      </w:r>
      <w:r w:rsidR="00340BB5" w:rsidRPr="00330930">
        <w:t xml:space="preserve"> the T</w:t>
      </w:r>
      <w:r w:rsidR="00340BB5">
        <w:t xml:space="preserve">WPs, at their sessions in 2014, </w:t>
      </w:r>
      <w:r w:rsidR="00340BB5" w:rsidRPr="004D2C55">
        <w:t>their experiences with regard to</w:t>
      </w:r>
      <w:r w:rsidR="00340BB5">
        <w:t xml:space="preserve"> </w:t>
      </w:r>
      <w:r w:rsidR="00340BB5" w:rsidRPr="00851174">
        <w:t>plant material submitted for examination</w:t>
      </w:r>
      <w:r>
        <w:t>,</w:t>
      </w:r>
      <w:r w:rsidR="00340BB5" w:rsidRPr="004D2C55">
        <w:t xml:space="preserve"> </w:t>
      </w:r>
      <w:r w:rsidR="00340BB5">
        <w:t xml:space="preserve">and how they had addressed the problems that could arise, which could be developed into guidance that would reflect good practice.  </w:t>
      </w:r>
      <w:r w:rsidR="00E11A88">
        <w:t>It</w:t>
      </w:r>
      <w:r>
        <w:t xml:space="preserve"> also agreed that t</w:t>
      </w:r>
      <w:r w:rsidR="00340BB5">
        <w:t>he title of the document should be amended accordingly</w:t>
      </w:r>
      <w:r w:rsidR="00315510">
        <w:t xml:space="preserve"> (see </w:t>
      </w:r>
      <w:r w:rsidR="00315510" w:rsidRPr="00E461F1">
        <w:t>documen</w:t>
      </w:r>
      <w:r w:rsidR="00315510">
        <w:t>t TC/50/36 “Report</w:t>
      </w:r>
      <w:r w:rsidR="00E11A88" w:rsidRPr="00E461F1">
        <w:t xml:space="preserve"> on the Conclusions</w:t>
      </w:r>
      <w:r w:rsidR="00315510">
        <w:t>”, paragraph</w:t>
      </w:r>
      <w:r w:rsidR="00315510" w:rsidRPr="00E461F1">
        <w:t xml:space="preserve"> </w:t>
      </w:r>
      <w:r w:rsidR="00315510">
        <w:t>44)</w:t>
      </w:r>
      <w:r w:rsidR="00315510" w:rsidRPr="00C50B1E">
        <w:t>.</w:t>
      </w:r>
    </w:p>
    <w:p w:rsidR="00340BB5" w:rsidRDefault="00340BB5" w:rsidP="007D0FE0"/>
    <w:p w:rsidR="00A5311D" w:rsidRDefault="00A5311D" w:rsidP="007D0FE0">
      <w:r w:rsidRPr="00330930">
        <w:fldChar w:fldCharType="begin"/>
      </w:r>
      <w:r w:rsidRPr="00330930">
        <w:instrText xml:space="preserve"> AUTONUM  </w:instrText>
      </w:r>
      <w:r w:rsidRPr="00330930">
        <w:fldChar w:fldCharType="end"/>
      </w:r>
      <w:r>
        <w:tab/>
      </w:r>
      <w:r w:rsidR="00BB7289">
        <w:t>On April 25, 2014</w:t>
      </w:r>
      <w:r>
        <w:t>, t</w:t>
      </w:r>
      <w:r w:rsidR="00BB7289">
        <w:t>he Office of the Union, issued C</w:t>
      </w:r>
      <w:r>
        <w:t xml:space="preserve">ircular E14/105 inviting experts to provide </w:t>
      </w:r>
      <w:r w:rsidR="00BB7289" w:rsidRPr="004D2C55">
        <w:t>their experiences with regard to</w:t>
      </w:r>
      <w:r w:rsidR="00BB7289">
        <w:t xml:space="preserve"> </w:t>
      </w:r>
      <w:r w:rsidR="00BB7289" w:rsidRPr="00851174">
        <w:t>plant material submitted for examination</w:t>
      </w:r>
      <w:r w:rsidR="00BB7289">
        <w:t>,</w:t>
      </w:r>
      <w:r w:rsidR="00BB7289" w:rsidRPr="004D2C55">
        <w:t xml:space="preserve"> </w:t>
      </w:r>
      <w:r w:rsidR="00BB7289">
        <w:t>and how they had addressed the problems that could arise</w:t>
      </w:r>
      <w:r>
        <w:t>.</w:t>
      </w:r>
      <w:r w:rsidR="00BB7289">
        <w:t xml:space="preserve"> Copies of presentations received in response to the </w:t>
      </w:r>
      <w:r w:rsidR="009528D8">
        <w:t>C</w:t>
      </w:r>
      <w:r w:rsidR="00BB7289">
        <w:t>ircular will be</w:t>
      </w:r>
      <w:r w:rsidR="00852338">
        <w:t xml:space="preserve"> presented in an addendum to this document</w:t>
      </w:r>
      <w:r w:rsidR="00BB7289">
        <w:t>.</w:t>
      </w:r>
    </w:p>
    <w:p w:rsidR="00340BB5" w:rsidRDefault="00340BB5" w:rsidP="007D0FE0"/>
    <w:p w:rsidR="00340BB5"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40BB5">
        <w:rPr>
          <w:i/>
        </w:rPr>
        <w:tab/>
        <w:t>The TW</w:t>
      </w:r>
      <w:r w:rsidR="001D0B2B">
        <w:rPr>
          <w:i/>
        </w:rPr>
        <w:t>V</w:t>
      </w:r>
      <w:r w:rsidR="001A42B3">
        <w:rPr>
          <w:i/>
        </w:rPr>
        <w:t xml:space="preserve"> is </w:t>
      </w:r>
      <w:r w:rsidRPr="00330930">
        <w:rPr>
          <w:i/>
        </w:rPr>
        <w:t>invited to</w:t>
      </w:r>
      <w:r w:rsidR="00340BB5">
        <w:rPr>
          <w:i/>
        </w:rPr>
        <w:t>:</w:t>
      </w:r>
    </w:p>
    <w:p w:rsidR="00340BB5" w:rsidRDefault="00340BB5" w:rsidP="007D0FE0">
      <w:pPr>
        <w:tabs>
          <w:tab w:val="left" w:pos="5529"/>
        </w:tabs>
        <w:ind w:left="4820"/>
        <w:rPr>
          <w:i/>
        </w:rPr>
      </w:pPr>
    </w:p>
    <w:p w:rsidR="00340BB5" w:rsidRPr="00C73665" w:rsidRDefault="00340BB5" w:rsidP="00340BB5">
      <w:pPr>
        <w:pStyle w:val="ListParagraph"/>
        <w:numPr>
          <w:ilvl w:val="0"/>
          <w:numId w:val="4"/>
        </w:numPr>
        <w:tabs>
          <w:tab w:val="left" w:pos="6096"/>
        </w:tabs>
        <w:ind w:left="4820" w:firstLine="992"/>
        <w:rPr>
          <w:i/>
        </w:rPr>
      </w:pPr>
      <w:r w:rsidRPr="00340BB5">
        <w:rPr>
          <w:i/>
        </w:rPr>
        <w:t>consider the presentation</w:t>
      </w:r>
      <w:r w:rsidR="00A5311D">
        <w:rPr>
          <w:i/>
        </w:rPr>
        <w:t>s</w:t>
      </w:r>
      <w:r w:rsidRPr="00340BB5">
        <w:rPr>
          <w:i/>
        </w:rPr>
        <w:t xml:space="preserve"> </w:t>
      </w:r>
      <w:r w:rsidR="00C73665" w:rsidRPr="00340BB5">
        <w:rPr>
          <w:i/>
        </w:rPr>
        <w:t>of experts</w:t>
      </w:r>
      <w:r w:rsidR="00C73665">
        <w:rPr>
          <w:i/>
        </w:rPr>
        <w:t>,</w:t>
      </w:r>
      <w:r w:rsidR="00C73665" w:rsidRPr="00340BB5">
        <w:rPr>
          <w:i/>
        </w:rPr>
        <w:t xml:space="preserve"> </w:t>
      </w:r>
      <w:r w:rsidR="00C73665">
        <w:rPr>
          <w:i/>
        </w:rPr>
        <w:t xml:space="preserve"> </w:t>
      </w:r>
      <w:r w:rsidRPr="00340BB5">
        <w:rPr>
          <w:i/>
        </w:rPr>
        <w:t>on their</w:t>
      </w:r>
      <w:r w:rsidR="004D2C55" w:rsidRPr="00340BB5">
        <w:rPr>
          <w:i/>
        </w:rPr>
        <w:t xml:space="preserve"> experiences with regard to </w:t>
      </w:r>
      <w:r w:rsidR="00DC1A5A" w:rsidRPr="00C73665">
        <w:rPr>
          <w:i/>
        </w:rPr>
        <w:t>plant material submitted for examination</w:t>
      </w:r>
      <w:r w:rsidR="00C73665">
        <w:rPr>
          <w:i/>
        </w:rPr>
        <w:t xml:space="preserve">, </w:t>
      </w:r>
      <w:r w:rsidR="00A5311D">
        <w:rPr>
          <w:i/>
        </w:rPr>
        <w:t>and the solutions that ha</w:t>
      </w:r>
      <w:r w:rsidR="00DC1A5A">
        <w:rPr>
          <w:i/>
        </w:rPr>
        <w:t>ve</w:t>
      </w:r>
      <w:r w:rsidR="00A5311D">
        <w:rPr>
          <w:i/>
        </w:rPr>
        <w:t xml:space="preserve"> been developed to address </w:t>
      </w:r>
      <w:r w:rsidR="00C73665" w:rsidRPr="00C73665">
        <w:rPr>
          <w:i/>
        </w:rPr>
        <w:t>problems</w:t>
      </w:r>
      <w:r w:rsidR="000C1479">
        <w:rPr>
          <w:i/>
        </w:rPr>
        <w:t>, as reproduced in the addendum of this document</w:t>
      </w:r>
      <w:r w:rsidR="00315510" w:rsidRPr="00C73665">
        <w:rPr>
          <w:i/>
        </w:rPr>
        <w:t>;</w:t>
      </w:r>
      <w:r w:rsidR="00DC1A5A">
        <w:rPr>
          <w:i/>
        </w:rPr>
        <w:t xml:space="preserve"> and</w:t>
      </w:r>
    </w:p>
    <w:p w:rsidR="00340BB5" w:rsidRPr="00340BB5" w:rsidRDefault="00340BB5" w:rsidP="00340BB5">
      <w:pPr>
        <w:pStyle w:val="ListParagraph"/>
        <w:tabs>
          <w:tab w:val="left" w:pos="6096"/>
        </w:tabs>
        <w:ind w:left="5812"/>
        <w:rPr>
          <w:i/>
        </w:rPr>
      </w:pPr>
    </w:p>
    <w:p w:rsidR="00340BB5" w:rsidRDefault="00340BB5" w:rsidP="00340BB5">
      <w:pPr>
        <w:pStyle w:val="ListParagraph"/>
        <w:numPr>
          <w:ilvl w:val="0"/>
          <w:numId w:val="4"/>
        </w:numPr>
        <w:tabs>
          <w:tab w:val="left" w:pos="6096"/>
        </w:tabs>
        <w:ind w:left="4820" w:firstLine="992"/>
        <w:rPr>
          <w:i/>
        </w:rPr>
      </w:pPr>
      <w:proofErr w:type="gramStart"/>
      <w:r w:rsidRPr="00340BB5">
        <w:rPr>
          <w:i/>
        </w:rPr>
        <w:t>consider</w:t>
      </w:r>
      <w:proofErr w:type="gramEnd"/>
      <w:r w:rsidRPr="00340BB5">
        <w:rPr>
          <w:i/>
        </w:rPr>
        <w:t xml:space="preserve"> </w:t>
      </w:r>
      <w:r w:rsidR="00A5311D">
        <w:rPr>
          <w:i/>
        </w:rPr>
        <w:t>how those experiences and solutions could be developed into</w:t>
      </w:r>
      <w:r w:rsidR="009E7957" w:rsidRPr="00340BB5">
        <w:rPr>
          <w:i/>
        </w:rPr>
        <w:t xml:space="preserve"> guidance</w:t>
      </w:r>
      <w:r w:rsidR="008F679D" w:rsidRPr="00340BB5">
        <w:rPr>
          <w:i/>
        </w:rPr>
        <w:t xml:space="preserve"> that</w:t>
      </w:r>
      <w:r w:rsidR="00E461F1" w:rsidRPr="00340BB5">
        <w:rPr>
          <w:i/>
        </w:rPr>
        <w:t xml:space="preserve"> reflects</w:t>
      </w:r>
      <w:r w:rsidR="009E7957" w:rsidRPr="00340BB5">
        <w:rPr>
          <w:i/>
        </w:rPr>
        <w:t xml:space="preserve"> good practice</w:t>
      </w:r>
      <w:r w:rsidR="00181712">
        <w:rPr>
          <w:i/>
        </w:rPr>
        <w:t>.</w:t>
      </w:r>
    </w:p>
    <w:p w:rsidR="00340BB5" w:rsidRPr="00340BB5" w:rsidRDefault="00340BB5" w:rsidP="00340BB5">
      <w:pPr>
        <w:pStyle w:val="ListParagraph"/>
        <w:tabs>
          <w:tab w:val="left" w:pos="6096"/>
        </w:tabs>
        <w:ind w:left="5812"/>
        <w:rPr>
          <w:i/>
        </w:rPr>
      </w:pPr>
    </w:p>
    <w:p w:rsidR="007D0FE0" w:rsidRPr="00347939" w:rsidRDefault="007D0FE0" w:rsidP="00340BB5">
      <w:pPr>
        <w:tabs>
          <w:tab w:val="left" w:pos="6096"/>
        </w:tabs>
        <w:ind w:left="4820" w:firstLine="992"/>
      </w:pPr>
    </w:p>
    <w:p w:rsidR="007D0FE0" w:rsidRPr="00A944A6" w:rsidRDefault="007D0FE0" w:rsidP="007D0FE0"/>
    <w:p w:rsidR="007D0FE0" w:rsidRDefault="00BB7289" w:rsidP="007D0FE0">
      <w:pPr>
        <w:jc w:val="right"/>
      </w:pPr>
      <w:r>
        <w:t xml:space="preserve">[Annex </w:t>
      </w:r>
      <w:r w:rsidR="007D0FE0">
        <w:t>follow</w:t>
      </w:r>
      <w:r w:rsidR="000A7AB9">
        <w:t>s</w:t>
      </w:r>
      <w:r w:rsidR="007D0FE0"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EF2C67" w:rsidRPr="004F1C91" w:rsidRDefault="00EF2C67" w:rsidP="007D0FE0">
      <w:pPr>
        <w:jc w:val="center"/>
        <w:rPr>
          <w:rFonts w:cs="Arial"/>
        </w:rPr>
      </w:pPr>
      <w:r>
        <w:rPr>
          <w:rFonts w:cs="Arial"/>
        </w:rPr>
        <w:t>(</w:t>
      </w:r>
      <w:proofErr w:type="gramStart"/>
      <w:r>
        <w:rPr>
          <w:rFonts w:cs="Arial"/>
        </w:rPr>
        <w:t>condensed</w:t>
      </w:r>
      <w:proofErr w:type="gramEnd"/>
      <w:r>
        <w:rPr>
          <w:rFonts w:cs="Arial"/>
        </w:rPr>
        <w:t xml:space="preserve"> version</w:t>
      </w:r>
      <w:r w:rsidRPr="00C50B1E">
        <w:rPr>
          <w:rFonts w:cs="Arial"/>
        </w:rPr>
        <w:t xml:space="preserve"> prepared </w:t>
      </w:r>
      <w:r>
        <w:rPr>
          <w:rFonts w:cs="Arial"/>
        </w:rPr>
        <w:t xml:space="preserve">by </w:t>
      </w:r>
      <w:r w:rsidRPr="00C50B1E">
        <w:rPr>
          <w:rFonts w:cs="Arial"/>
        </w:rPr>
        <w:t>the expert from the European Union</w:t>
      </w:r>
      <w:r>
        <w:rPr>
          <w:rFonts w:cs="Arial"/>
        </w:rPr>
        <w:t>, presented at the Technical Committee at its fiftieth session in 2014)</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 xml:space="preserve">Further complications may arise where </w:t>
      </w:r>
      <w:proofErr w:type="spellStart"/>
      <w:r w:rsidRPr="008779EC">
        <w:rPr>
          <w:rFonts w:cs="Arial"/>
        </w:rPr>
        <w:t>vegetatively</w:t>
      </w:r>
      <w:proofErr w:type="spellEnd"/>
      <w:r w:rsidRPr="008779EC">
        <w:rPr>
          <w:rFonts w:cs="Arial"/>
        </w:rPr>
        <w:t xml:space="preserve">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xml:space="preserve">, </w:t>
      </w:r>
      <w:proofErr w:type="spellStart"/>
      <w:r w:rsidRPr="00186FC8">
        <w:rPr>
          <w:rFonts w:cs="Arial"/>
        </w:rPr>
        <w:t>somaclonal</w:t>
      </w:r>
      <w:proofErr w:type="spellEnd"/>
      <w:r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S.R. and Srinivasan, S. (2002): Molecular and genetic analysis of transgenic plants: Considerations and approaches. Plant Science 163: 673-681</w:t>
      </w:r>
    </w:p>
    <w:p w:rsidR="007D0FE0" w:rsidRPr="001B2820" w:rsidRDefault="007D0FE0" w:rsidP="007D0FE0">
      <w:pPr>
        <w:rPr>
          <w:rFonts w:cs="Arial"/>
        </w:rPr>
      </w:pPr>
    </w:p>
    <w:p w:rsidR="007D0FE0" w:rsidRPr="005534AA" w:rsidRDefault="007D0FE0" w:rsidP="007D0FE0">
      <w:pPr>
        <w:rPr>
          <w:rFonts w:cs="Arial"/>
          <w:lang w:val="de-DE"/>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w:t>
      </w:r>
      <w:r w:rsidRPr="005534AA">
        <w:rPr>
          <w:rFonts w:cs="Arial"/>
          <w:lang w:val="de-DE"/>
        </w:rPr>
        <w:t>Plant Cell, Tissue and Organ Culture 25: 75-84</w:t>
      </w:r>
    </w:p>
    <w:p w:rsidR="007D0FE0" w:rsidRPr="005534AA"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lastRenderedPageBreak/>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852338" w:rsidRDefault="007D0FE0" w:rsidP="007D0FE0">
      <w:pPr>
        <w:rPr>
          <w:rFonts w:cs="Arial"/>
          <w:lang w:val="de-DE"/>
        </w:rPr>
      </w:pPr>
      <w:r w:rsidRPr="00852338">
        <w:rPr>
          <w:rFonts w:cs="Arial"/>
          <w:lang w:val="de-DE"/>
        </w:rPr>
        <w:t xml:space="preserve">Klaehn, F.U.: the relation of vegetative propagation to topophysis, cyclophysis and periphysis in forest trees. </w:t>
      </w:r>
    </w:p>
    <w:p w:rsidR="007D0FE0" w:rsidRPr="00852338" w:rsidRDefault="007D0FE0" w:rsidP="007D0FE0">
      <w:pPr>
        <w:rPr>
          <w:rFonts w:cs="Arial"/>
          <w:lang w:val="de-DE"/>
        </w:rPr>
      </w:pPr>
    </w:p>
    <w:p w:rsidR="007D0FE0" w:rsidRPr="001B2820" w:rsidRDefault="007D0FE0" w:rsidP="007D0FE0">
      <w:pPr>
        <w:rPr>
          <w:rFonts w:cs="Arial"/>
        </w:rPr>
      </w:pPr>
      <w:r w:rsidRPr="005534AA">
        <w:rPr>
          <w:rFonts w:cs="Arial"/>
          <w:lang w:val="de-DE"/>
        </w:rPr>
        <w:t>Krüssmann, G. (1997): Die Baumschule. 6</w:t>
      </w:r>
      <w:r w:rsidRPr="005534AA">
        <w:rPr>
          <w:rFonts w:cs="Arial"/>
          <w:vertAlign w:val="superscript"/>
          <w:lang w:val="de-DE"/>
        </w:rPr>
        <w:t>th</w:t>
      </w:r>
      <w:r w:rsidRPr="005534AA">
        <w:rPr>
          <w:rFonts w:cs="Arial"/>
          <w:lang w:val="de-DE"/>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5534AA" w:rsidRDefault="007D0FE0" w:rsidP="007D0FE0">
      <w:pPr>
        <w:rPr>
          <w:rFonts w:cs="Arial"/>
        </w:rPr>
      </w:pPr>
      <w:proofErr w:type="spellStart"/>
      <w:r w:rsidRPr="005534AA">
        <w:rPr>
          <w:rFonts w:cs="Arial"/>
        </w:rPr>
        <w:t>Waldenmaier</w:t>
      </w:r>
      <w:proofErr w:type="spellEnd"/>
      <w:r w:rsidRPr="005534AA">
        <w:rPr>
          <w:rFonts w:cs="Arial"/>
        </w:rPr>
        <w:t xml:space="preserve">, S. and </w:t>
      </w:r>
      <w:proofErr w:type="spellStart"/>
      <w:r w:rsidRPr="005534AA">
        <w:rPr>
          <w:rFonts w:cs="Arial"/>
        </w:rPr>
        <w:t>Bünemann</w:t>
      </w:r>
      <w:proofErr w:type="spellEnd"/>
      <w:r w:rsidRPr="005534AA">
        <w:rPr>
          <w:rFonts w:cs="Arial"/>
        </w:rPr>
        <w:t xml:space="preserve">, G. (1991): Ex vitro effects in </w:t>
      </w:r>
      <w:proofErr w:type="spellStart"/>
      <w:r w:rsidRPr="005534AA">
        <w:rPr>
          <w:rFonts w:cs="Arial"/>
        </w:rPr>
        <w:t>micropropagation</w:t>
      </w:r>
      <w:proofErr w:type="spellEnd"/>
      <w:r w:rsidRPr="005534AA">
        <w:rPr>
          <w:rFonts w:cs="Arial"/>
        </w:rPr>
        <w:t xml:space="preserve"> of </w:t>
      </w:r>
      <w:proofErr w:type="spellStart"/>
      <w:r w:rsidRPr="005534AA">
        <w:rPr>
          <w:rFonts w:cs="Arial"/>
        </w:rPr>
        <w:t>Syringa</w:t>
      </w:r>
      <w:proofErr w:type="spellEnd"/>
      <w:r w:rsidRPr="005534AA">
        <w:rPr>
          <w:rFonts w:cs="Arial"/>
        </w:rPr>
        <w:t xml:space="preserve"> L.; </w:t>
      </w:r>
      <w:proofErr w:type="spellStart"/>
      <w:r w:rsidRPr="005534AA">
        <w:rPr>
          <w:rFonts w:cs="Arial"/>
        </w:rPr>
        <w:t>Acta</w:t>
      </w:r>
      <w:proofErr w:type="spellEnd"/>
      <w:r w:rsidRPr="005534AA">
        <w:rPr>
          <w:rFonts w:cs="Arial"/>
        </w:rPr>
        <w:t xml:space="preserve"> </w:t>
      </w:r>
      <w:proofErr w:type="spellStart"/>
      <w:r w:rsidRPr="005534AA">
        <w:rPr>
          <w:rFonts w:cs="Arial"/>
        </w:rPr>
        <w:t>Horticulturae</w:t>
      </w:r>
      <w:proofErr w:type="spellEnd"/>
      <w:r w:rsidRPr="005534AA">
        <w:rPr>
          <w:rFonts w:cs="Arial"/>
        </w:rPr>
        <w:t xml:space="preserve"> 300</w:t>
      </w:r>
    </w:p>
    <w:p w:rsidR="007D0FE0" w:rsidRPr="005534AA" w:rsidRDefault="007D0FE0" w:rsidP="007D0FE0">
      <w:pPr>
        <w:rPr>
          <w:rFonts w:ascii="Times New Roman" w:hAnsi="Times New Roman"/>
          <w:sz w:val="24"/>
          <w:szCs w:val="24"/>
        </w:rPr>
      </w:pPr>
    </w:p>
    <w:p w:rsidR="007D0FE0" w:rsidRPr="005534AA" w:rsidRDefault="007D0FE0" w:rsidP="007D0FE0">
      <w:pPr>
        <w:jc w:val="right"/>
      </w:pPr>
    </w:p>
    <w:p w:rsidR="007D0FE0" w:rsidRDefault="007D0FE0" w:rsidP="007D0FE0">
      <w:pPr>
        <w:jc w:val="right"/>
      </w:pPr>
    </w:p>
    <w:p w:rsidR="007D0FE0" w:rsidRPr="00C5280D" w:rsidRDefault="007D0FE0" w:rsidP="007D0FE0">
      <w:pPr>
        <w:jc w:val="right"/>
      </w:pPr>
      <w:r w:rsidRPr="00C5280D">
        <w:t xml:space="preserve">[End of </w:t>
      </w:r>
      <w:r>
        <w:t xml:space="preserve">Annex 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w:t>
    </w:r>
    <w:r w:rsidR="00340BB5">
      <w:rPr>
        <w:rStyle w:val="PageNumber"/>
        <w:lang w:val="en-US"/>
      </w:rPr>
      <w:t>W</w:t>
    </w:r>
    <w:r w:rsidR="00534172">
      <w:rPr>
        <w:rStyle w:val="PageNumber"/>
        <w:lang w:val="en-US"/>
      </w:rPr>
      <w:t>V</w:t>
    </w:r>
    <w:r w:rsidR="00340BB5">
      <w:rPr>
        <w:rStyle w:val="PageNumber"/>
        <w:lang w:val="en-US"/>
      </w:rPr>
      <w:t>/4</w:t>
    </w:r>
    <w:r w:rsidR="00534172">
      <w:rPr>
        <w:rStyle w:val="PageNumber"/>
        <w:lang w:val="en-US"/>
      </w:rPr>
      <w:t>8</w:t>
    </w:r>
    <w:r w:rsidR="00340BB5">
      <w:rPr>
        <w:rStyle w:val="PageNumber"/>
        <w:lang w:val="en-US"/>
      </w:rPr>
      <w:t>/12</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7734">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w:t>
    </w:r>
    <w:r w:rsidR="00EF2C67">
      <w:rPr>
        <w:rStyle w:val="PageNumber"/>
        <w:lang w:val="en-US"/>
      </w:rPr>
      <w:t>W</w:t>
    </w:r>
    <w:r w:rsidR="00534172">
      <w:rPr>
        <w:rStyle w:val="PageNumber"/>
        <w:lang w:val="en-US"/>
      </w:rPr>
      <w:t>V</w:t>
    </w:r>
    <w:r w:rsidR="00EF2C67">
      <w:rPr>
        <w:rStyle w:val="PageNumber"/>
        <w:lang w:val="en-US"/>
      </w:rPr>
      <w:t>/4</w:t>
    </w:r>
    <w:r w:rsidR="00534172">
      <w:rPr>
        <w:rStyle w:val="PageNumber"/>
        <w:lang w:val="en-US"/>
      </w:rPr>
      <w:t>8</w:t>
    </w:r>
    <w:r w:rsidR="00EF2C67">
      <w:rPr>
        <w:rStyle w:val="PageNumber"/>
        <w:lang w:val="en-US"/>
      </w:rPr>
      <w:t>/12</w:t>
    </w:r>
  </w:p>
  <w:p w:rsidR="008F679D" w:rsidRPr="00C5280D" w:rsidRDefault="000A7AB9" w:rsidP="001A42B3">
    <w:pPr>
      <w:pStyle w:val="Header"/>
      <w:rPr>
        <w:lang w:val="en-US"/>
      </w:rPr>
    </w:pPr>
    <w:r>
      <w:rPr>
        <w:lang w:val="en-US"/>
      </w:rPr>
      <w:t xml:space="preserve">Annex </w:t>
    </w:r>
    <w:r w:rsidR="008F679D">
      <w:rPr>
        <w:lang w:val="en-US"/>
      </w:rPr>
      <w:t xml:space="preserve">I, </w:t>
    </w:r>
    <w:r w:rsidR="008F679D" w:rsidRPr="00C5280D">
      <w:rPr>
        <w:lang w:val="en-US"/>
      </w:rPr>
      <w:t xml:space="preserve">page </w:t>
    </w:r>
    <w:r w:rsidR="008F679D" w:rsidRPr="00C5280D">
      <w:rPr>
        <w:rStyle w:val="PageNumber"/>
        <w:lang w:val="en-US"/>
      </w:rPr>
      <w:fldChar w:fldCharType="begin"/>
    </w:r>
    <w:r w:rsidR="008F679D" w:rsidRPr="00C5280D">
      <w:rPr>
        <w:rStyle w:val="PageNumber"/>
        <w:lang w:val="en-US"/>
      </w:rPr>
      <w:instrText xml:space="preserve"> PAGE </w:instrText>
    </w:r>
    <w:r w:rsidR="008F679D" w:rsidRPr="00C5280D">
      <w:rPr>
        <w:rStyle w:val="PageNumber"/>
        <w:lang w:val="en-US"/>
      </w:rPr>
      <w:fldChar w:fldCharType="separate"/>
    </w:r>
    <w:r w:rsidR="00CC7734">
      <w:rPr>
        <w:rStyle w:val="PageNumber"/>
        <w:noProof/>
        <w:lang w:val="en-US"/>
      </w:rPr>
      <w:t>4</w:t>
    </w:r>
    <w:r w:rsidR="008F679D" w:rsidRPr="00C5280D">
      <w:rPr>
        <w:rStyle w:val="PageNumber"/>
        <w:lang w:val="en-US"/>
      </w:rPr>
      <w:fldChar w:fldCharType="end"/>
    </w:r>
  </w:p>
  <w:p w:rsidR="008F679D" w:rsidRPr="00C5280D" w:rsidRDefault="008F67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w:t>
    </w:r>
    <w:r w:rsidR="00EF2C67">
      <w:rPr>
        <w:rStyle w:val="PageNumber"/>
        <w:lang w:val="en-US"/>
      </w:rPr>
      <w:t>W</w:t>
    </w:r>
    <w:r w:rsidR="00534172">
      <w:rPr>
        <w:rStyle w:val="PageNumber"/>
        <w:lang w:val="en-US"/>
      </w:rPr>
      <w:t>V</w:t>
    </w:r>
    <w:r w:rsidR="00EF2C67">
      <w:rPr>
        <w:rStyle w:val="PageNumber"/>
        <w:lang w:val="en-US"/>
      </w:rPr>
      <w:t>/4</w:t>
    </w:r>
    <w:r w:rsidR="00534172">
      <w:rPr>
        <w:rStyle w:val="PageNumber"/>
        <w:lang w:val="en-US"/>
      </w:rPr>
      <w:t>8</w:t>
    </w:r>
    <w:r w:rsidR="00EF2C67">
      <w:rPr>
        <w:rStyle w:val="PageNumber"/>
        <w:lang w:val="en-US"/>
      </w:rPr>
      <w:t>/12</w:t>
    </w:r>
  </w:p>
  <w:p w:rsidR="008F679D" w:rsidRDefault="008F679D" w:rsidP="008F679D">
    <w:pPr>
      <w:pStyle w:val="Header"/>
    </w:pPr>
  </w:p>
  <w:p w:rsidR="008F679D" w:rsidRDefault="008F679D" w:rsidP="008F679D">
    <w:pPr>
      <w:pStyle w:val="Header"/>
    </w:pPr>
    <w:r>
      <w:t>A</w:t>
    </w:r>
    <w:r w:rsidR="00A52AD8">
      <w:t>NNEX </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73B39"/>
    <w:rsid w:val="00085505"/>
    <w:rsid w:val="000A7AB9"/>
    <w:rsid w:val="000C1479"/>
    <w:rsid w:val="000C7021"/>
    <w:rsid w:val="000D6BBC"/>
    <w:rsid w:val="000D7780"/>
    <w:rsid w:val="000F2F11"/>
    <w:rsid w:val="000F2F52"/>
    <w:rsid w:val="00105929"/>
    <w:rsid w:val="001131D5"/>
    <w:rsid w:val="00141DB8"/>
    <w:rsid w:val="0017474A"/>
    <w:rsid w:val="00174C21"/>
    <w:rsid w:val="001758C6"/>
    <w:rsid w:val="00181712"/>
    <w:rsid w:val="00182B99"/>
    <w:rsid w:val="001A42B3"/>
    <w:rsid w:val="001D0B2B"/>
    <w:rsid w:val="0021332C"/>
    <w:rsid w:val="00213982"/>
    <w:rsid w:val="0024416D"/>
    <w:rsid w:val="00271911"/>
    <w:rsid w:val="002800A0"/>
    <w:rsid w:val="002801B3"/>
    <w:rsid w:val="00281060"/>
    <w:rsid w:val="002940E8"/>
    <w:rsid w:val="002A6E50"/>
    <w:rsid w:val="002C256A"/>
    <w:rsid w:val="002C56BA"/>
    <w:rsid w:val="002C5A9E"/>
    <w:rsid w:val="00305A7F"/>
    <w:rsid w:val="003152FE"/>
    <w:rsid w:val="00315510"/>
    <w:rsid w:val="00327436"/>
    <w:rsid w:val="0033347B"/>
    <w:rsid w:val="00340BB5"/>
    <w:rsid w:val="00342BC5"/>
    <w:rsid w:val="00344BD6"/>
    <w:rsid w:val="0035528D"/>
    <w:rsid w:val="00361821"/>
    <w:rsid w:val="0036706A"/>
    <w:rsid w:val="003A7B79"/>
    <w:rsid w:val="003D227C"/>
    <w:rsid w:val="003D2B4D"/>
    <w:rsid w:val="003D69EC"/>
    <w:rsid w:val="003F7DD3"/>
    <w:rsid w:val="00426202"/>
    <w:rsid w:val="00444A88"/>
    <w:rsid w:val="00474DA4"/>
    <w:rsid w:val="00476B4D"/>
    <w:rsid w:val="004805FA"/>
    <w:rsid w:val="004B11D6"/>
    <w:rsid w:val="004D047D"/>
    <w:rsid w:val="004D2C55"/>
    <w:rsid w:val="004F305A"/>
    <w:rsid w:val="00512164"/>
    <w:rsid w:val="00520297"/>
    <w:rsid w:val="005338F9"/>
    <w:rsid w:val="00534172"/>
    <w:rsid w:val="0054281C"/>
    <w:rsid w:val="0055268D"/>
    <w:rsid w:val="005534AA"/>
    <w:rsid w:val="00576BE4"/>
    <w:rsid w:val="005903D2"/>
    <w:rsid w:val="005A400A"/>
    <w:rsid w:val="00612379"/>
    <w:rsid w:val="0061555F"/>
    <w:rsid w:val="00641200"/>
    <w:rsid w:val="0065798C"/>
    <w:rsid w:val="006655D3"/>
    <w:rsid w:val="00667404"/>
    <w:rsid w:val="00687EB4"/>
    <w:rsid w:val="006B17D2"/>
    <w:rsid w:val="006B31EB"/>
    <w:rsid w:val="006B41E0"/>
    <w:rsid w:val="006C224E"/>
    <w:rsid w:val="006D780A"/>
    <w:rsid w:val="006F062E"/>
    <w:rsid w:val="00722B0E"/>
    <w:rsid w:val="00732DEC"/>
    <w:rsid w:val="00735BD5"/>
    <w:rsid w:val="007556F6"/>
    <w:rsid w:val="00760EEF"/>
    <w:rsid w:val="00771F57"/>
    <w:rsid w:val="00777EE5"/>
    <w:rsid w:val="00784836"/>
    <w:rsid w:val="0079023E"/>
    <w:rsid w:val="00795D76"/>
    <w:rsid w:val="007A2854"/>
    <w:rsid w:val="007D0B9D"/>
    <w:rsid w:val="007D0FE0"/>
    <w:rsid w:val="007D19B0"/>
    <w:rsid w:val="007E2FF6"/>
    <w:rsid w:val="007F498F"/>
    <w:rsid w:val="007F4DEF"/>
    <w:rsid w:val="0080679D"/>
    <w:rsid w:val="008108B0"/>
    <w:rsid w:val="00811B20"/>
    <w:rsid w:val="00812B3F"/>
    <w:rsid w:val="0082296E"/>
    <w:rsid w:val="00824099"/>
    <w:rsid w:val="00852338"/>
    <w:rsid w:val="00867AC1"/>
    <w:rsid w:val="00896EEC"/>
    <w:rsid w:val="008A743F"/>
    <w:rsid w:val="008C0970"/>
    <w:rsid w:val="008D1D4E"/>
    <w:rsid w:val="008D2CF7"/>
    <w:rsid w:val="008E10C4"/>
    <w:rsid w:val="008E4ED5"/>
    <w:rsid w:val="008F679D"/>
    <w:rsid w:val="00900C26"/>
    <w:rsid w:val="0090197F"/>
    <w:rsid w:val="00906DDC"/>
    <w:rsid w:val="0091666C"/>
    <w:rsid w:val="00934E09"/>
    <w:rsid w:val="00936253"/>
    <w:rsid w:val="009528D8"/>
    <w:rsid w:val="00952DD4"/>
    <w:rsid w:val="00970FED"/>
    <w:rsid w:val="00992D82"/>
    <w:rsid w:val="00997029"/>
    <w:rsid w:val="009D690D"/>
    <w:rsid w:val="009E4DD1"/>
    <w:rsid w:val="009E65B6"/>
    <w:rsid w:val="009E7957"/>
    <w:rsid w:val="00A24C10"/>
    <w:rsid w:val="00A37B52"/>
    <w:rsid w:val="00A42AC3"/>
    <w:rsid w:val="00A430CF"/>
    <w:rsid w:val="00A52AD8"/>
    <w:rsid w:val="00A5311D"/>
    <w:rsid w:val="00A54309"/>
    <w:rsid w:val="00A871FA"/>
    <w:rsid w:val="00AB2B93"/>
    <w:rsid w:val="00AB530F"/>
    <w:rsid w:val="00AB7E5B"/>
    <w:rsid w:val="00AE0EF1"/>
    <w:rsid w:val="00AE2937"/>
    <w:rsid w:val="00AE31A7"/>
    <w:rsid w:val="00AE750D"/>
    <w:rsid w:val="00B0552B"/>
    <w:rsid w:val="00B07301"/>
    <w:rsid w:val="00B220DD"/>
    <w:rsid w:val="00B224DE"/>
    <w:rsid w:val="00B46575"/>
    <w:rsid w:val="00B84BBD"/>
    <w:rsid w:val="00BA43FB"/>
    <w:rsid w:val="00BB7289"/>
    <w:rsid w:val="00BC127D"/>
    <w:rsid w:val="00BC1FE6"/>
    <w:rsid w:val="00BF5590"/>
    <w:rsid w:val="00C061B6"/>
    <w:rsid w:val="00C2446C"/>
    <w:rsid w:val="00C26B84"/>
    <w:rsid w:val="00C36AE5"/>
    <w:rsid w:val="00C41F17"/>
    <w:rsid w:val="00C5280D"/>
    <w:rsid w:val="00C5791C"/>
    <w:rsid w:val="00C66290"/>
    <w:rsid w:val="00C70477"/>
    <w:rsid w:val="00C72B7A"/>
    <w:rsid w:val="00C73665"/>
    <w:rsid w:val="00C973F2"/>
    <w:rsid w:val="00CA304C"/>
    <w:rsid w:val="00CA774A"/>
    <w:rsid w:val="00CC11B0"/>
    <w:rsid w:val="00CC7734"/>
    <w:rsid w:val="00CE4A2B"/>
    <w:rsid w:val="00CF7E36"/>
    <w:rsid w:val="00D12A11"/>
    <w:rsid w:val="00D3708D"/>
    <w:rsid w:val="00D40426"/>
    <w:rsid w:val="00D57C96"/>
    <w:rsid w:val="00D8632E"/>
    <w:rsid w:val="00D91203"/>
    <w:rsid w:val="00D95174"/>
    <w:rsid w:val="00D95B18"/>
    <w:rsid w:val="00DA6F36"/>
    <w:rsid w:val="00DB596E"/>
    <w:rsid w:val="00DB7773"/>
    <w:rsid w:val="00DC00EA"/>
    <w:rsid w:val="00DC1A5A"/>
    <w:rsid w:val="00E11A88"/>
    <w:rsid w:val="00E32F7E"/>
    <w:rsid w:val="00E461F1"/>
    <w:rsid w:val="00E56508"/>
    <w:rsid w:val="00E72D49"/>
    <w:rsid w:val="00E7593C"/>
    <w:rsid w:val="00E7678A"/>
    <w:rsid w:val="00E935F1"/>
    <w:rsid w:val="00E94A81"/>
    <w:rsid w:val="00EA1FFB"/>
    <w:rsid w:val="00EB048E"/>
    <w:rsid w:val="00EE34DF"/>
    <w:rsid w:val="00EF2C67"/>
    <w:rsid w:val="00EF2F89"/>
    <w:rsid w:val="00F1237A"/>
    <w:rsid w:val="00F22CBD"/>
    <w:rsid w:val="00F260BB"/>
    <w:rsid w:val="00F45372"/>
    <w:rsid w:val="00F55A3A"/>
    <w:rsid w:val="00F560F7"/>
    <w:rsid w:val="00F6334D"/>
    <w:rsid w:val="00F67AA3"/>
    <w:rsid w:val="00F97632"/>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D6DB-1B38-49A5-AB15-933FF813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TotalTime>
  <Pages>7</Pages>
  <Words>3385</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6</cp:revision>
  <cp:lastPrinted>2014-05-28T07:57:00Z</cp:lastPrinted>
  <dcterms:created xsi:type="dcterms:W3CDTF">2014-05-21T08:45:00Z</dcterms:created>
  <dcterms:modified xsi:type="dcterms:W3CDTF">2014-05-28T07:57:00Z</dcterms:modified>
</cp:coreProperties>
</file>