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663"/>
        <w:gridCol w:w="2976"/>
      </w:tblGrid>
      <w:tr w:rsidR="00DC3802" w:rsidRPr="00815738" w14:paraId="1E51F54C" w14:textId="77777777" w:rsidTr="00141B71">
        <w:tc>
          <w:tcPr>
            <w:tcW w:w="6663" w:type="dxa"/>
          </w:tcPr>
          <w:p w14:paraId="6B9FAA45" w14:textId="77777777" w:rsidR="00DC3802" w:rsidRPr="00AC2883" w:rsidRDefault="00DC3802" w:rsidP="00AC2883">
            <w:r w:rsidRPr="00D250C5">
              <w:rPr>
                <w:noProof/>
              </w:rPr>
              <w:drawing>
                <wp:inline distT="0" distB="0" distL="0" distR="0" wp14:anchorId="57F1E52E" wp14:editId="75F20B9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2976" w:type="dxa"/>
          </w:tcPr>
          <w:p w14:paraId="67540BB4" w14:textId="77777777" w:rsidR="00DC3802" w:rsidRPr="007C1D92" w:rsidRDefault="00DC3802" w:rsidP="00AC2883">
            <w:pPr>
              <w:pStyle w:val="Lettrine"/>
            </w:pPr>
            <w:r w:rsidRPr="00172084">
              <w:t>E</w:t>
            </w:r>
          </w:p>
        </w:tc>
      </w:tr>
      <w:tr w:rsidR="00DC3802" w:rsidRPr="00DA4973" w14:paraId="6C280DA5" w14:textId="77777777" w:rsidTr="00141B71">
        <w:trPr>
          <w:trHeight w:val="219"/>
        </w:trPr>
        <w:tc>
          <w:tcPr>
            <w:tcW w:w="6663" w:type="dxa"/>
          </w:tcPr>
          <w:p w14:paraId="493C3695" w14:textId="77777777" w:rsidR="00DC3802" w:rsidRPr="00AC2883" w:rsidRDefault="00DC3802" w:rsidP="00AC2883">
            <w:pPr>
              <w:pStyle w:val="upove"/>
            </w:pPr>
            <w:r w:rsidRPr="00AC2883">
              <w:t>International Union for the Protection of New Varieties of Plants</w:t>
            </w:r>
          </w:p>
        </w:tc>
        <w:tc>
          <w:tcPr>
            <w:tcW w:w="2976" w:type="dxa"/>
          </w:tcPr>
          <w:p w14:paraId="2606C108" w14:textId="77777777" w:rsidR="00DC3802" w:rsidRPr="00DA4973" w:rsidRDefault="00DC3802" w:rsidP="00DA4973"/>
        </w:tc>
      </w:tr>
    </w:tbl>
    <w:p w14:paraId="57A0668E" w14:textId="77777777" w:rsidR="00DC3802" w:rsidRDefault="00DC3802" w:rsidP="00DC3802"/>
    <w:p w14:paraId="3F8B39EA" w14:textId="77777777"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2976"/>
      </w:tblGrid>
      <w:tr w:rsidR="00C437A3" w:rsidRPr="00C5280D" w14:paraId="3D84896B" w14:textId="77777777" w:rsidTr="00141B71">
        <w:tc>
          <w:tcPr>
            <w:tcW w:w="6663" w:type="dxa"/>
          </w:tcPr>
          <w:p w14:paraId="5B39A82A" w14:textId="77777777" w:rsidR="000224B0" w:rsidRPr="00F56A7F" w:rsidRDefault="000224B0" w:rsidP="000224B0">
            <w:pPr>
              <w:pStyle w:val="Sessiontwp"/>
            </w:pPr>
            <w:r w:rsidRPr="00F56A7F">
              <w:t>Technical Working Party for Ornamental Plants and Forest Trees</w:t>
            </w:r>
          </w:p>
          <w:p w14:paraId="4DF52B26" w14:textId="77777777" w:rsidR="000224B0" w:rsidRPr="00141B71" w:rsidRDefault="000224B0" w:rsidP="000224B0">
            <w:pPr>
              <w:pStyle w:val="Sessiontwpplacedate"/>
              <w:rPr>
                <w:spacing w:val="-2"/>
              </w:rPr>
            </w:pPr>
            <w:r w:rsidRPr="00141B71">
              <w:rPr>
                <w:spacing w:val="-2"/>
              </w:rPr>
              <w:t>Fifty-Seventh Session</w:t>
            </w:r>
          </w:p>
          <w:p w14:paraId="51852D1E" w14:textId="77777777" w:rsidR="000224B0" w:rsidRPr="00141B71" w:rsidRDefault="000224B0" w:rsidP="000224B0">
            <w:pPr>
              <w:rPr>
                <w:spacing w:val="-2"/>
              </w:rPr>
            </w:pPr>
            <w:r w:rsidRPr="00141B71">
              <w:rPr>
                <w:spacing w:val="-2"/>
              </w:rPr>
              <w:t>Roelofarendsveen, Kingdom of the Netherlands, March 31 to April 3, 2025</w:t>
            </w:r>
          </w:p>
          <w:p w14:paraId="7D20A958" w14:textId="77777777" w:rsidR="000224B0" w:rsidRPr="00F56A7F" w:rsidRDefault="000224B0" w:rsidP="000224B0"/>
          <w:p w14:paraId="690D7FD0" w14:textId="77777777" w:rsidR="000B2834" w:rsidRPr="00F56A7F" w:rsidRDefault="000B2834" w:rsidP="000B2834">
            <w:pPr>
              <w:pStyle w:val="Sessiontwp"/>
            </w:pPr>
            <w:r w:rsidRPr="00F56A7F">
              <w:t>Technical Working Party on Testing Methods and Techniques</w:t>
            </w:r>
          </w:p>
          <w:p w14:paraId="45ED4FAA" w14:textId="77777777" w:rsidR="000B2834" w:rsidRPr="00F56A7F" w:rsidRDefault="00BC5048" w:rsidP="000B2834">
            <w:pPr>
              <w:pStyle w:val="Sessiontwpplacedate"/>
            </w:pPr>
            <w:r>
              <w:t>Third</w:t>
            </w:r>
            <w:r w:rsidR="000B2834" w:rsidRPr="00F56A7F">
              <w:t xml:space="preserve"> Session</w:t>
            </w:r>
          </w:p>
          <w:p w14:paraId="3C160553" w14:textId="77777777" w:rsidR="000B2834" w:rsidRPr="00F56A7F" w:rsidRDefault="00BC5048" w:rsidP="000B2834">
            <w:pPr>
              <w:pStyle w:val="Sessiontwpplacedate"/>
            </w:pPr>
            <w:r>
              <w:t>Beijing, China</w:t>
            </w:r>
            <w:r w:rsidR="000B2834" w:rsidRPr="00F56A7F">
              <w:t xml:space="preserve">, </w:t>
            </w:r>
            <w:r w:rsidRPr="0083644E">
              <w:rPr>
                <w:rFonts w:cs="Arial"/>
              </w:rPr>
              <w:t xml:space="preserve">April </w:t>
            </w:r>
            <w:r>
              <w:rPr>
                <w:rFonts w:cs="Arial"/>
              </w:rPr>
              <w:t>2</w:t>
            </w:r>
            <w:r w:rsidRPr="0083644E">
              <w:rPr>
                <w:rFonts w:cs="Arial"/>
              </w:rPr>
              <w:t xml:space="preserve">8 to </w:t>
            </w:r>
            <w:r>
              <w:rPr>
                <w:rFonts w:cs="Arial"/>
              </w:rPr>
              <w:t>May 1, 2025</w:t>
            </w:r>
          </w:p>
          <w:p w14:paraId="33D70F74" w14:textId="77777777" w:rsidR="000B2834" w:rsidRPr="00F56A7F" w:rsidRDefault="000B2834" w:rsidP="000B2834">
            <w:pPr>
              <w:pStyle w:val="Sessiontwp"/>
            </w:pPr>
          </w:p>
          <w:p w14:paraId="5C78A7DC" w14:textId="77777777" w:rsidR="000B2834" w:rsidRPr="00F56A7F" w:rsidRDefault="000B2834" w:rsidP="000B2834">
            <w:pPr>
              <w:pStyle w:val="Sessiontwp"/>
            </w:pPr>
            <w:r w:rsidRPr="00F56A7F">
              <w:t>Technical Working Party for Vegetables</w:t>
            </w:r>
          </w:p>
          <w:p w14:paraId="1BCC9125" w14:textId="77777777" w:rsidR="000B2834" w:rsidRPr="00F56A7F" w:rsidRDefault="000B2834" w:rsidP="000B2834">
            <w:pPr>
              <w:pStyle w:val="Sessiontwpplacedate"/>
            </w:pPr>
            <w:r w:rsidRPr="00F56A7F">
              <w:t>Fifty-</w:t>
            </w:r>
            <w:r w:rsidR="00BC5048">
              <w:t>Ninth</w:t>
            </w:r>
            <w:r w:rsidRPr="00F56A7F">
              <w:t xml:space="preserve"> Session</w:t>
            </w:r>
          </w:p>
          <w:p w14:paraId="11E8F357" w14:textId="77777777" w:rsidR="000B2834" w:rsidRPr="00F56A7F" w:rsidRDefault="000B2834" w:rsidP="000B2834">
            <w:pPr>
              <w:pStyle w:val="Sessiontwpplacedate"/>
            </w:pPr>
            <w:r w:rsidRPr="00F56A7F">
              <w:t xml:space="preserve">Virtual meeting, </w:t>
            </w:r>
            <w:r w:rsidR="00BC5048">
              <w:t xml:space="preserve">May 5 </w:t>
            </w:r>
            <w:r w:rsidRPr="00F56A7F">
              <w:t xml:space="preserve">to </w:t>
            </w:r>
            <w:r w:rsidR="00BC5048">
              <w:t>8</w:t>
            </w:r>
            <w:r w:rsidRPr="00F56A7F">
              <w:t>, 202</w:t>
            </w:r>
            <w:r w:rsidR="00BC5048">
              <w:t>5</w:t>
            </w:r>
          </w:p>
          <w:p w14:paraId="30CBFB3E" w14:textId="77777777" w:rsidR="000B2834" w:rsidRPr="00F56A7F" w:rsidRDefault="000B2834" w:rsidP="000B2834"/>
          <w:p w14:paraId="1C723A90" w14:textId="77777777" w:rsidR="000B2834" w:rsidRPr="00F56A7F" w:rsidRDefault="000B2834" w:rsidP="000B2834">
            <w:pPr>
              <w:pStyle w:val="Sessiontwp"/>
            </w:pPr>
            <w:r w:rsidRPr="00F56A7F">
              <w:t>Technical Working Party for Agricultural Crops</w:t>
            </w:r>
          </w:p>
          <w:p w14:paraId="653D7343" w14:textId="77777777" w:rsidR="000B2834" w:rsidRPr="00F56A7F" w:rsidRDefault="000B2834" w:rsidP="000B2834">
            <w:pPr>
              <w:pStyle w:val="Sessiontwpplacedate"/>
            </w:pPr>
            <w:r w:rsidRPr="00F56A7F">
              <w:t>Fifty-</w:t>
            </w:r>
            <w:r w:rsidR="00C71281">
              <w:t>Fourth</w:t>
            </w:r>
            <w:r w:rsidRPr="00F56A7F">
              <w:t xml:space="preserve"> Session</w:t>
            </w:r>
          </w:p>
          <w:p w14:paraId="017BC017" w14:textId="77777777" w:rsidR="000B2834" w:rsidRPr="00F56A7F" w:rsidRDefault="00C71281" w:rsidP="000B2834">
            <w:pPr>
              <w:pStyle w:val="Sessiontwpplacedate"/>
            </w:pPr>
            <w:r>
              <w:t>Arusha, United Republic of Tanzania</w:t>
            </w:r>
            <w:r w:rsidR="000B2834" w:rsidRPr="00F56A7F">
              <w:t xml:space="preserve">, May </w:t>
            </w:r>
            <w:r>
              <w:t>19</w:t>
            </w:r>
            <w:r w:rsidR="000B2834" w:rsidRPr="00F56A7F">
              <w:t xml:space="preserve"> to </w:t>
            </w:r>
            <w:r>
              <w:t>22</w:t>
            </w:r>
            <w:r w:rsidR="000B2834" w:rsidRPr="00F56A7F">
              <w:t>, 202</w:t>
            </w:r>
            <w:r>
              <w:t>5</w:t>
            </w:r>
          </w:p>
          <w:p w14:paraId="0384D14E" w14:textId="77777777" w:rsidR="000B2834" w:rsidRPr="00F56A7F" w:rsidRDefault="000B2834" w:rsidP="000B2834"/>
          <w:p w14:paraId="195E517D" w14:textId="77777777" w:rsidR="000B2834" w:rsidRPr="00F56A7F" w:rsidRDefault="000B2834" w:rsidP="000B2834">
            <w:pPr>
              <w:pStyle w:val="Sessiontwp"/>
            </w:pPr>
            <w:r w:rsidRPr="00F56A7F">
              <w:t>Technical Working Party for Fruit Crops</w:t>
            </w:r>
          </w:p>
          <w:p w14:paraId="5268F791" w14:textId="77777777" w:rsidR="000B2834" w:rsidRPr="00F56A7F" w:rsidRDefault="000B2834" w:rsidP="000B2834">
            <w:pPr>
              <w:pStyle w:val="Sessiontwpplacedate"/>
            </w:pPr>
            <w:r w:rsidRPr="00F56A7F">
              <w:t>Fifty-</w:t>
            </w:r>
            <w:r w:rsidR="00C71281">
              <w:t>Six</w:t>
            </w:r>
            <w:r w:rsidRPr="00F56A7F">
              <w:t>th Session</w:t>
            </w:r>
          </w:p>
          <w:p w14:paraId="1FEE575E" w14:textId="77777777" w:rsidR="00C437A3" w:rsidRPr="00F66083" w:rsidRDefault="00E53166" w:rsidP="000B2834">
            <w:r>
              <w:t>Bursa</w:t>
            </w:r>
            <w:r w:rsidR="00C71281">
              <w:t>, Türkiye</w:t>
            </w:r>
            <w:r w:rsidR="000B2834" w:rsidRPr="00F56A7F">
              <w:t xml:space="preserve">, June </w:t>
            </w:r>
            <w:r w:rsidR="00C71281">
              <w:t>2</w:t>
            </w:r>
            <w:r w:rsidR="000B2834" w:rsidRPr="00F56A7F">
              <w:t xml:space="preserve">3 to </w:t>
            </w:r>
            <w:r w:rsidR="00C71281">
              <w:t>2</w:t>
            </w:r>
            <w:r w:rsidR="000B2834">
              <w:t>6</w:t>
            </w:r>
            <w:r w:rsidR="000B2834" w:rsidRPr="00F56A7F">
              <w:t>, 202</w:t>
            </w:r>
            <w:r w:rsidR="00C71281">
              <w:t>5</w:t>
            </w:r>
          </w:p>
        </w:tc>
        <w:tc>
          <w:tcPr>
            <w:tcW w:w="2976" w:type="dxa"/>
          </w:tcPr>
          <w:p w14:paraId="159A671A" w14:textId="5BD44125" w:rsidR="00C437A3" w:rsidRPr="00F875E6" w:rsidRDefault="00517996">
            <w:pPr>
              <w:pStyle w:val="Doccode"/>
            </w:pPr>
            <w:r>
              <w:t>TWP/9/3</w:t>
            </w:r>
          </w:p>
          <w:p w14:paraId="5F71FB87" w14:textId="77777777" w:rsidR="00C437A3" w:rsidRPr="003C7FBE" w:rsidRDefault="00C437A3">
            <w:pPr>
              <w:pStyle w:val="Docoriginal"/>
            </w:pPr>
            <w:r w:rsidRPr="00AC2883">
              <w:t>Original:</w:t>
            </w:r>
            <w:r w:rsidRPr="000E636A">
              <w:rPr>
                <w:b w:val="0"/>
                <w:spacing w:val="0"/>
              </w:rPr>
              <w:t xml:space="preserve">  English</w:t>
            </w:r>
          </w:p>
          <w:p w14:paraId="32CB54E4" w14:textId="6B12ED62" w:rsidR="00C437A3" w:rsidRPr="007C1D92" w:rsidRDefault="00C437A3" w:rsidP="00A85F2F">
            <w:pPr>
              <w:pStyle w:val="Docoriginal"/>
            </w:pPr>
            <w:r w:rsidRPr="00AC2883">
              <w:t>Date:</w:t>
            </w:r>
            <w:r w:rsidRPr="000E636A">
              <w:rPr>
                <w:b w:val="0"/>
                <w:spacing w:val="0"/>
              </w:rPr>
              <w:t xml:space="preserve">  </w:t>
            </w:r>
            <w:r w:rsidR="00B437C2" w:rsidRPr="00F62223">
              <w:rPr>
                <w:b w:val="0"/>
                <w:spacing w:val="0"/>
              </w:rPr>
              <w:t>March</w:t>
            </w:r>
            <w:r w:rsidR="00E63D7B" w:rsidRPr="00F62223">
              <w:rPr>
                <w:b w:val="0"/>
                <w:spacing w:val="0"/>
              </w:rPr>
              <w:t xml:space="preserve"> </w:t>
            </w:r>
            <w:r w:rsidR="00F62223" w:rsidRPr="00F62223">
              <w:rPr>
                <w:b w:val="0"/>
                <w:spacing w:val="0"/>
              </w:rPr>
              <w:t>24</w:t>
            </w:r>
            <w:r w:rsidR="00517996" w:rsidRPr="00F62223">
              <w:rPr>
                <w:b w:val="0"/>
                <w:spacing w:val="0"/>
              </w:rPr>
              <w:t>, 2025</w:t>
            </w:r>
          </w:p>
        </w:tc>
      </w:tr>
    </w:tbl>
    <w:p w14:paraId="20989880" w14:textId="1526D483" w:rsidR="00C437A3" w:rsidRPr="006A644A" w:rsidRDefault="00CC4FB6" w:rsidP="00C437A3">
      <w:pPr>
        <w:pStyle w:val="Titleofdoc0"/>
      </w:pPr>
      <w:r w:rsidRPr="00D4709D">
        <w:t xml:space="preserve">test guidelines: </w:t>
      </w:r>
      <w:r w:rsidR="00D4709D" w:rsidRPr="00D4709D">
        <w:t xml:space="preserve"> support for drafters;  </w:t>
      </w:r>
      <w:r w:rsidRPr="00D4709D">
        <w:t xml:space="preserve">additional characteristics; </w:t>
      </w:r>
      <w:r w:rsidR="00D4709D" w:rsidRPr="00D4709D">
        <w:t xml:space="preserve"> AND METHODS OF PROPAGATING THE VARIETY</w:t>
      </w:r>
    </w:p>
    <w:p w14:paraId="191F3D0B" w14:textId="77777777" w:rsidR="00C437A3" w:rsidRDefault="00C437A3" w:rsidP="00C437A3">
      <w:pPr>
        <w:pStyle w:val="preparedby1"/>
      </w:pPr>
      <w:bookmarkStart w:id="0" w:name="Prepared"/>
      <w:bookmarkEnd w:id="0"/>
      <w:r w:rsidRPr="000C4E25">
        <w:t>Document prepared by the Office of the Union</w:t>
      </w:r>
    </w:p>
    <w:p w14:paraId="5E75A0F7" w14:textId="77777777" w:rsidR="00C437A3" w:rsidRPr="006A644A" w:rsidRDefault="00C437A3" w:rsidP="00C437A3">
      <w:pPr>
        <w:pStyle w:val="Disclaimer"/>
      </w:pPr>
      <w:r w:rsidRPr="006A644A">
        <w:t>Disclaimer:  this document does not represent UPOV policies or guidance</w:t>
      </w:r>
    </w:p>
    <w:p w14:paraId="488A081C" w14:textId="77777777" w:rsidR="00B766BE" w:rsidRPr="00DF5306" w:rsidRDefault="00B766BE" w:rsidP="00B766BE">
      <w:pPr>
        <w:keepNext/>
        <w:outlineLvl w:val="0"/>
        <w:rPr>
          <w:caps/>
        </w:rPr>
      </w:pPr>
      <w:bookmarkStart w:id="1" w:name="_Toc193288250"/>
      <w:r w:rsidRPr="00DF5306">
        <w:rPr>
          <w:caps/>
        </w:rPr>
        <w:t>Executive SUMMARY</w:t>
      </w:r>
      <w:bookmarkEnd w:id="1"/>
    </w:p>
    <w:p w14:paraId="7265FECC" w14:textId="77777777" w:rsidR="00B766BE" w:rsidRPr="00DF5306" w:rsidRDefault="00B766BE" w:rsidP="00B766BE"/>
    <w:p w14:paraId="6A1B8F93" w14:textId="416FA935" w:rsidR="0049236C" w:rsidRDefault="00B766BE" w:rsidP="00B766BE">
      <w:r w:rsidRPr="00DF5306">
        <w:fldChar w:fldCharType="begin"/>
      </w:r>
      <w:r w:rsidRPr="00DF5306">
        <w:instrText xml:space="preserve"> AUTONUM  </w:instrText>
      </w:r>
      <w:r w:rsidRPr="00DF5306">
        <w:fldChar w:fldCharType="end"/>
      </w:r>
      <w:r w:rsidRPr="00DF5306">
        <w:tab/>
      </w:r>
      <w:r w:rsidRPr="00DF5306">
        <w:rPr>
          <w:rFonts w:cs="Arial"/>
        </w:rPr>
        <w:t xml:space="preserve">The purpose of this document is </w:t>
      </w:r>
      <w:r w:rsidRPr="00DF5306">
        <w:t xml:space="preserve">to </w:t>
      </w:r>
      <w:r w:rsidR="0049236C">
        <w:t>report</w:t>
      </w:r>
      <w:r w:rsidRPr="00DF5306">
        <w:t xml:space="preserve"> on developments concerning Test Guidelines. </w:t>
      </w:r>
      <w:r w:rsidR="0049236C">
        <w:t xml:space="preserve"> The document is divided in three parts</w:t>
      </w:r>
      <w:r w:rsidR="003C6CA8">
        <w:t>: (I) Support for drafters; (II) Additional characteristics; and (III) Methods of propagating the variety in Technical Questionnaires.</w:t>
      </w:r>
    </w:p>
    <w:p w14:paraId="02F2BFED" w14:textId="77777777" w:rsidR="0049236C" w:rsidRDefault="0049236C" w:rsidP="00B766BE"/>
    <w:p w14:paraId="79EEE70F" w14:textId="1992941C" w:rsidR="0049236C" w:rsidRPr="0028671E" w:rsidRDefault="003C6CA8" w:rsidP="00B766BE">
      <w:pPr>
        <w:rPr>
          <w:u w:val="single"/>
        </w:rPr>
      </w:pPr>
      <w:r>
        <w:rPr>
          <w:u w:val="single"/>
        </w:rPr>
        <w:t xml:space="preserve">(I) </w:t>
      </w:r>
      <w:r w:rsidR="0049236C" w:rsidRPr="0028671E">
        <w:rPr>
          <w:u w:val="single"/>
        </w:rPr>
        <w:t xml:space="preserve">Support for drafters and the </w:t>
      </w:r>
      <w:r w:rsidR="0028671E">
        <w:rPr>
          <w:u w:val="single"/>
        </w:rPr>
        <w:t>Technical Committee sub-group on Test Guidelines</w:t>
      </w:r>
    </w:p>
    <w:p w14:paraId="25DB0070" w14:textId="77777777" w:rsidR="0049236C" w:rsidRDefault="0049236C" w:rsidP="00B766BE"/>
    <w:p w14:paraId="25853EDD" w14:textId="6501B07E" w:rsidR="0049236C" w:rsidRPr="0049236C" w:rsidRDefault="0049236C" w:rsidP="0028671E">
      <w:r>
        <w:fldChar w:fldCharType="begin"/>
      </w:r>
      <w:r>
        <w:instrText xml:space="preserve"> AUTONUM  </w:instrText>
      </w:r>
      <w:r>
        <w:fldChar w:fldCharType="end"/>
      </w:r>
      <w:r>
        <w:tab/>
        <w:t xml:space="preserve">The first part of this document provides information on the consultation to be conducted at the Technical Working Parties </w:t>
      </w:r>
      <w:r w:rsidR="0028671E">
        <w:t xml:space="preserve">(TWPs) </w:t>
      </w:r>
      <w:r>
        <w:t xml:space="preserve">on options for improving </w:t>
      </w:r>
      <w:r w:rsidRPr="004F1D22">
        <w:t>the Test</w:t>
      </w:r>
      <w:r>
        <w:t> </w:t>
      </w:r>
      <w:r w:rsidRPr="004F1D22">
        <w:t>Guidelines structure</w:t>
      </w:r>
      <w:r>
        <w:t xml:space="preserve">, the tool for drafting Test Guidelines and the </w:t>
      </w:r>
      <w:r w:rsidRPr="004F1D22">
        <w:t>creation of national test guidelines</w:t>
      </w:r>
      <w:r>
        <w:t xml:space="preserve">.  </w:t>
      </w:r>
      <w:r w:rsidR="0028671E">
        <w:t>In 2023, the Technical Committee (</w:t>
      </w:r>
      <w:r w:rsidRPr="0049236C">
        <w:rPr>
          <w:lang w:val="en-GB"/>
        </w:rPr>
        <w:t>TC</w:t>
      </w:r>
      <w:r w:rsidR="0028671E">
        <w:rPr>
          <w:lang w:val="en-GB"/>
        </w:rPr>
        <w:t>)</w:t>
      </w:r>
      <w:r w:rsidRPr="0049236C">
        <w:rPr>
          <w:lang w:val="en-GB"/>
        </w:rPr>
        <w:t xml:space="preserve"> agreed to establish a sub</w:t>
      </w:r>
      <w:r w:rsidR="0028671E">
        <w:rPr>
          <w:lang w:val="en-GB"/>
        </w:rPr>
        <w:t>-</w:t>
      </w:r>
      <w:r w:rsidRPr="0049236C">
        <w:rPr>
          <w:lang w:val="en-GB"/>
        </w:rPr>
        <w:t xml:space="preserve">group </w:t>
      </w:r>
      <w:r w:rsidR="0028671E">
        <w:rPr>
          <w:lang w:val="en-GB"/>
        </w:rPr>
        <w:t xml:space="preserve">to discuss these matters (see </w:t>
      </w:r>
      <w:r w:rsidRPr="0049236C">
        <w:rPr>
          <w:lang w:val="en-GB"/>
        </w:rPr>
        <w:t>terms of reference in</w:t>
      </w:r>
      <w:r w:rsidR="0028671E">
        <w:rPr>
          <w:lang w:val="en-GB"/>
        </w:rPr>
        <w:t xml:space="preserve"> document</w:t>
      </w:r>
      <w:r w:rsidRPr="0049236C">
        <w:rPr>
          <w:lang w:val="en-GB"/>
        </w:rPr>
        <w:t xml:space="preserve"> </w:t>
      </w:r>
      <w:hyperlink r:id="rId9" w:history="1">
        <w:r w:rsidRPr="0049236C">
          <w:rPr>
            <w:rStyle w:val="Hyperlink"/>
            <w:lang w:val="en-GB"/>
          </w:rPr>
          <w:t>TC/59/28</w:t>
        </w:r>
        <w:r w:rsidR="0028671E">
          <w:rPr>
            <w:rStyle w:val="Hyperlink"/>
            <w:lang w:val="en-GB"/>
          </w:rPr>
          <w:t>,</w:t>
        </w:r>
      </w:hyperlink>
      <w:r w:rsidR="0028671E">
        <w:t xml:space="preserve"> </w:t>
      </w:r>
      <w:r w:rsidRPr="0049236C">
        <w:rPr>
          <w:lang w:val="en-GB"/>
        </w:rPr>
        <w:t>paragraph 61)</w:t>
      </w:r>
      <w:r w:rsidR="0028671E">
        <w:rPr>
          <w:lang w:val="en-GB"/>
        </w:rPr>
        <w:t xml:space="preserve">. </w:t>
      </w:r>
    </w:p>
    <w:p w14:paraId="4DECD623" w14:textId="03C9712A" w:rsidR="00B766BE" w:rsidRDefault="00B766BE" w:rsidP="00B766BE">
      <w:pPr>
        <w:rPr>
          <w:rFonts w:cs="Arial"/>
        </w:rPr>
      </w:pPr>
    </w:p>
    <w:p w14:paraId="75CDE0CC" w14:textId="5C0A46D2" w:rsidR="0028671E" w:rsidRPr="0028671E" w:rsidRDefault="0028671E" w:rsidP="0028671E">
      <w:pPr>
        <w:tabs>
          <w:tab w:val="left" w:pos="567"/>
          <w:tab w:val="left" w:pos="5387"/>
          <w:tab w:val="left" w:pos="5954"/>
        </w:tabs>
      </w:pPr>
      <w:r w:rsidRPr="0028671E">
        <w:fldChar w:fldCharType="begin"/>
      </w:r>
      <w:r w:rsidRPr="0028671E">
        <w:instrText xml:space="preserve"> AUTONUM  </w:instrText>
      </w:r>
      <w:r w:rsidRPr="0028671E">
        <w:fldChar w:fldCharType="end"/>
      </w:r>
      <w:r w:rsidRPr="0028671E">
        <w:tab/>
        <w:t xml:space="preserve">The TWPs </w:t>
      </w:r>
      <w:r>
        <w:t>will be</w:t>
      </w:r>
      <w:r w:rsidRPr="0028671E">
        <w:t xml:space="preserve"> invited to consider options for improving the Test Guidelines structure, the tool for drafting Test Guidelines and the creation of national test guidelines, as set </w:t>
      </w:r>
      <w:r w:rsidRPr="002E7E9A">
        <w:t>out in Annex II to this document.</w:t>
      </w:r>
    </w:p>
    <w:p w14:paraId="16F8BF9E" w14:textId="77777777" w:rsidR="0028671E" w:rsidRDefault="0028671E" w:rsidP="00B766BE">
      <w:pPr>
        <w:rPr>
          <w:rFonts w:cs="Arial"/>
        </w:rPr>
      </w:pPr>
    </w:p>
    <w:p w14:paraId="11DFEAA3" w14:textId="77777777" w:rsidR="00B766BE" w:rsidRPr="00DF5306" w:rsidRDefault="00B766BE" w:rsidP="00B766BE">
      <w:pPr>
        <w:tabs>
          <w:tab w:val="left" w:pos="567"/>
          <w:tab w:val="left" w:pos="1134"/>
          <w:tab w:val="left" w:pos="5387"/>
          <w:tab w:val="left" w:pos="5954"/>
        </w:tabs>
      </w:pPr>
    </w:p>
    <w:p w14:paraId="56393499" w14:textId="5BA51BD5" w:rsidR="00B766BE" w:rsidRPr="003C6CA8" w:rsidRDefault="003C6CA8" w:rsidP="003C6CA8">
      <w:pPr>
        <w:rPr>
          <w:u w:val="single"/>
        </w:rPr>
      </w:pPr>
      <w:r>
        <w:rPr>
          <w:u w:val="single"/>
        </w:rPr>
        <w:t xml:space="preserve">(II) </w:t>
      </w:r>
      <w:r w:rsidR="00B766BE" w:rsidRPr="003C6CA8">
        <w:rPr>
          <w:u w:val="single"/>
        </w:rPr>
        <w:t>Additional Characteristics and States of Expression</w:t>
      </w:r>
    </w:p>
    <w:p w14:paraId="6BA3B310" w14:textId="77777777" w:rsidR="00B766BE" w:rsidRDefault="00B766BE" w:rsidP="00B766BE">
      <w:pPr>
        <w:tabs>
          <w:tab w:val="left" w:pos="567"/>
          <w:tab w:val="left" w:pos="1134"/>
          <w:tab w:val="left" w:pos="5387"/>
          <w:tab w:val="left" w:pos="5954"/>
        </w:tabs>
      </w:pPr>
    </w:p>
    <w:p w14:paraId="7F539D3E" w14:textId="393505C4" w:rsidR="003C6CA8" w:rsidRDefault="003C6CA8" w:rsidP="00B766BE">
      <w:pPr>
        <w:tabs>
          <w:tab w:val="left" w:pos="567"/>
          <w:tab w:val="left" w:pos="1134"/>
          <w:tab w:val="left" w:pos="5387"/>
          <w:tab w:val="left" w:pos="5954"/>
        </w:tabs>
      </w:pPr>
      <w:r>
        <w:fldChar w:fldCharType="begin"/>
      </w:r>
      <w:r>
        <w:instrText xml:space="preserve"> AUTONUM  </w:instrText>
      </w:r>
      <w:r>
        <w:fldChar w:fldCharType="end"/>
      </w:r>
      <w:r>
        <w:tab/>
        <w:t>The second part of this document presents one additional characteristic to the Test Guidelines for Pea (document TG/7/10) notified to the Office of the Union by the European Union: “</w:t>
      </w:r>
      <w:r w:rsidRPr="003C6CA8">
        <w:t xml:space="preserve">Resistance to </w:t>
      </w:r>
      <w:r w:rsidRPr="003C6CA8">
        <w:rPr>
          <w:i/>
          <w:iCs/>
        </w:rPr>
        <w:t>Peronospora</w:t>
      </w:r>
      <w:r>
        <w:rPr>
          <w:i/>
          <w:iCs/>
        </w:rPr>
        <w:t> </w:t>
      </w:r>
      <w:proofErr w:type="spellStart"/>
      <w:r w:rsidRPr="003C6CA8">
        <w:rPr>
          <w:i/>
          <w:iCs/>
        </w:rPr>
        <w:t>viciae</w:t>
      </w:r>
      <w:proofErr w:type="spellEnd"/>
      <w:r w:rsidRPr="003C6CA8">
        <w:rPr>
          <w:i/>
          <w:iCs/>
        </w:rPr>
        <w:t xml:space="preserve"> </w:t>
      </w:r>
      <w:r w:rsidRPr="003C6CA8">
        <w:t>(</w:t>
      </w:r>
      <w:proofErr w:type="spellStart"/>
      <w:r w:rsidRPr="003C6CA8">
        <w:t>Pv</w:t>
      </w:r>
      <w:proofErr w:type="spellEnd"/>
      <w:r w:rsidRPr="003C6CA8">
        <w:t>)</w:t>
      </w:r>
      <w:r>
        <w:t>”</w:t>
      </w:r>
      <w:r w:rsidRPr="003C6CA8">
        <w:t xml:space="preserve"> (downy mildew)</w:t>
      </w:r>
      <w:r>
        <w:t>.</w:t>
      </w:r>
      <w:r w:rsidR="00C955CB">
        <w:t xml:space="preserve">  This information will be presented to the </w:t>
      </w:r>
      <w:r w:rsidR="00C955CB" w:rsidRPr="00DF5306">
        <w:t>Technical Working Party for Vegetables</w:t>
      </w:r>
      <w:r w:rsidR="00C955CB">
        <w:t xml:space="preserve"> (TWV) to consider whether to </w:t>
      </w:r>
      <w:r w:rsidR="00C955CB" w:rsidRPr="00DD3826">
        <w:t xml:space="preserve">initiate a partial revision of the Test Guidelines for </w:t>
      </w:r>
      <w:r w:rsidR="00C955CB">
        <w:t xml:space="preserve">Pea, or to post the additional characteristic on the UPOV website. </w:t>
      </w:r>
    </w:p>
    <w:p w14:paraId="3DB0E707" w14:textId="77777777" w:rsidR="003C6CA8" w:rsidRDefault="003C6CA8" w:rsidP="00B766BE">
      <w:pPr>
        <w:tabs>
          <w:tab w:val="left" w:pos="567"/>
          <w:tab w:val="left" w:pos="1134"/>
          <w:tab w:val="left" w:pos="5387"/>
          <w:tab w:val="left" w:pos="5954"/>
        </w:tabs>
      </w:pPr>
    </w:p>
    <w:p w14:paraId="770702C3" w14:textId="36D17B07" w:rsidR="00683181" w:rsidRDefault="003C6CA8" w:rsidP="00683181">
      <w:pPr>
        <w:tabs>
          <w:tab w:val="left" w:pos="567"/>
          <w:tab w:val="left" w:pos="1134"/>
          <w:tab w:val="left" w:pos="5387"/>
          <w:tab w:val="left" w:pos="5954"/>
        </w:tabs>
      </w:pPr>
      <w:r>
        <w:fldChar w:fldCharType="begin"/>
      </w:r>
      <w:r>
        <w:instrText xml:space="preserve"> AUTONUM  </w:instrText>
      </w:r>
      <w:r>
        <w:fldChar w:fldCharType="end"/>
      </w:r>
      <w:r>
        <w:tab/>
      </w:r>
      <w:r w:rsidR="00683181" w:rsidRPr="00683181">
        <w:t>The</w:t>
      </w:r>
      <w:r w:rsidR="00683181">
        <w:t xml:space="preserve"> </w:t>
      </w:r>
      <w:r w:rsidR="00683181" w:rsidRPr="00683181">
        <w:t xml:space="preserve">characteristics included in </w:t>
      </w:r>
      <w:r w:rsidR="00683181">
        <w:t>UPOV</w:t>
      </w:r>
      <w:r w:rsidR="00683181" w:rsidRPr="00683181">
        <w:t xml:space="preserve"> Test Guidelines are not exhaustive and may be</w:t>
      </w:r>
      <w:r w:rsidR="00683181">
        <w:t xml:space="preserve"> </w:t>
      </w:r>
      <w:r w:rsidR="00683181" w:rsidRPr="00683181">
        <w:t>expanded with additional characteristics if that proves useful and the characteristics meet the</w:t>
      </w:r>
      <w:r w:rsidR="00683181">
        <w:t xml:space="preserve"> </w:t>
      </w:r>
      <w:r w:rsidR="00683181" w:rsidRPr="00683181">
        <w:t xml:space="preserve">conditions set out in </w:t>
      </w:r>
      <w:r w:rsidR="00683181">
        <w:t>UPOV guidance.  C</w:t>
      </w:r>
      <w:r w:rsidR="00683181" w:rsidRPr="00683181">
        <w:t xml:space="preserve">haracteristic in individual authorities’ test guidelines </w:t>
      </w:r>
      <w:r w:rsidR="00683181">
        <w:t xml:space="preserve">may also need </w:t>
      </w:r>
      <w:r w:rsidR="00683181" w:rsidRPr="00683181">
        <w:t>to be changed over time, e.g.</w:t>
      </w:r>
      <w:r w:rsidR="00683181">
        <w:t xml:space="preserve"> </w:t>
      </w:r>
      <w:r w:rsidR="00683181" w:rsidRPr="00683181">
        <w:t>to create new states of expression arising from breeding developments.</w:t>
      </w:r>
      <w:r w:rsidR="00683181">
        <w:t xml:space="preserve">  T</w:t>
      </w:r>
      <w:r w:rsidR="00683181" w:rsidRPr="00683181">
        <w:t>o retain internationally</w:t>
      </w:r>
      <w:r w:rsidR="00683181">
        <w:t xml:space="preserve"> </w:t>
      </w:r>
      <w:r w:rsidR="00683181" w:rsidRPr="00683181">
        <w:t xml:space="preserve">harmonized </w:t>
      </w:r>
      <w:r w:rsidR="00683181" w:rsidRPr="00683181">
        <w:lastRenderedPageBreak/>
        <w:t>variety descriptions, document TGP/5, Section 10 ‘Notification of Additional Characteristics’</w:t>
      </w:r>
      <w:r w:rsidR="00683181">
        <w:t xml:space="preserve"> </w:t>
      </w:r>
      <w:r w:rsidR="00683181" w:rsidRPr="00683181">
        <w:t>provides a basis for such differences between the Test Guidelines and individual authorities’ test guidelines</w:t>
      </w:r>
      <w:r w:rsidR="00683181">
        <w:t xml:space="preserve"> </w:t>
      </w:r>
      <w:r w:rsidR="00683181" w:rsidRPr="00683181">
        <w:t>to be notified to all members of the Union.</w:t>
      </w:r>
    </w:p>
    <w:p w14:paraId="7A7EBB83" w14:textId="77777777" w:rsidR="006B7667" w:rsidRDefault="006B7667" w:rsidP="00683181">
      <w:pPr>
        <w:tabs>
          <w:tab w:val="left" w:pos="567"/>
          <w:tab w:val="left" w:pos="1134"/>
          <w:tab w:val="left" w:pos="5387"/>
          <w:tab w:val="left" w:pos="5954"/>
        </w:tabs>
      </w:pPr>
    </w:p>
    <w:p w14:paraId="4EA82B92" w14:textId="77777777" w:rsidR="00593DAB" w:rsidRDefault="00593DAB" w:rsidP="00B766BE">
      <w:pPr>
        <w:tabs>
          <w:tab w:val="left" w:pos="567"/>
          <w:tab w:val="left" w:pos="1134"/>
          <w:tab w:val="left" w:pos="5387"/>
          <w:tab w:val="left" w:pos="5954"/>
        </w:tabs>
      </w:pPr>
    </w:p>
    <w:p w14:paraId="0F06A5AD" w14:textId="00B8E6D6" w:rsidR="00B766BE" w:rsidRPr="003C6CA8" w:rsidRDefault="003C6CA8" w:rsidP="003C6CA8">
      <w:pPr>
        <w:rPr>
          <w:u w:val="single"/>
        </w:rPr>
      </w:pPr>
      <w:r w:rsidRPr="003C6CA8">
        <w:rPr>
          <w:u w:val="single"/>
        </w:rPr>
        <w:t xml:space="preserve">(III) </w:t>
      </w:r>
      <w:r w:rsidR="00B766BE" w:rsidRPr="003C6CA8">
        <w:rPr>
          <w:u w:val="single"/>
        </w:rPr>
        <w:t>Technical Questionnaire, section 4.2: “</w:t>
      </w:r>
      <w:r w:rsidR="00B766BE" w:rsidRPr="003C6CA8">
        <w:rPr>
          <w:rFonts w:cs="Noto Sans Display"/>
          <w:u w:val="single"/>
        </w:rPr>
        <w:t>Method of propagating the variety</w:t>
      </w:r>
      <w:r w:rsidR="00B766BE" w:rsidRPr="003C6CA8">
        <w:rPr>
          <w:u w:val="single"/>
        </w:rPr>
        <w:t>”</w:t>
      </w:r>
    </w:p>
    <w:p w14:paraId="0D0E9483" w14:textId="77777777" w:rsidR="00B766BE" w:rsidRDefault="00B766BE" w:rsidP="00B766BE">
      <w:pPr>
        <w:tabs>
          <w:tab w:val="left" w:pos="567"/>
          <w:tab w:val="left" w:pos="1134"/>
          <w:tab w:val="left" w:pos="5387"/>
          <w:tab w:val="left" w:pos="5954"/>
        </w:tabs>
      </w:pPr>
    </w:p>
    <w:p w14:paraId="3F7CF20D" w14:textId="7C18E4CA" w:rsidR="00B61E46" w:rsidRPr="00CA4741" w:rsidRDefault="00D94748" w:rsidP="00B61E46">
      <w:pPr>
        <w:rPr>
          <w:rFonts w:eastAsia="Calibri" w:cs="Noto Sans Display"/>
        </w:rPr>
      </w:pPr>
      <w:r w:rsidRPr="00D94748">
        <w:rPr>
          <w:rFonts w:eastAsia="Calibri" w:cs="Noto Sans Display"/>
        </w:rPr>
        <w:fldChar w:fldCharType="begin"/>
      </w:r>
      <w:r w:rsidRPr="00D94748">
        <w:rPr>
          <w:rFonts w:eastAsia="Calibri" w:cs="Noto Sans Display"/>
        </w:rPr>
        <w:instrText xml:space="preserve"> AUTONUM  </w:instrText>
      </w:r>
      <w:r w:rsidRPr="00D94748">
        <w:rPr>
          <w:rFonts w:eastAsia="Calibri" w:cs="Noto Sans Display"/>
        </w:rPr>
        <w:fldChar w:fldCharType="end"/>
      </w:r>
      <w:r w:rsidRPr="00D94748">
        <w:rPr>
          <w:rFonts w:eastAsia="Calibri" w:cs="Noto Sans Display"/>
        </w:rPr>
        <w:tab/>
      </w:r>
      <w:r w:rsidR="00B61E46">
        <w:rPr>
          <w:rFonts w:eastAsia="Calibri" w:cs="Noto Sans Display"/>
        </w:rPr>
        <w:t xml:space="preserve">Members of the Union receiving online applications through UPOV </w:t>
      </w:r>
      <w:r w:rsidR="00B61E46" w:rsidRPr="0069523D">
        <w:rPr>
          <w:rFonts w:eastAsia="Calibri" w:cs="Noto Sans Display"/>
        </w:rPr>
        <w:t xml:space="preserve">PRISMA </w:t>
      </w:r>
      <w:r w:rsidR="00B61E46">
        <w:rPr>
          <w:rFonts w:eastAsia="Calibri" w:cs="Noto Sans Display"/>
        </w:rPr>
        <w:t xml:space="preserve">require information on </w:t>
      </w:r>
      <w:r w:rsidR="00DF5C82">
        <w:rPr>
          <w:rFonts w:eastAsia="Calibri" w:cs="Noto Sans Display"/>
        </w:rPr>
        <w:t>“</w:t>
      </w:r>
      <w:r w:rsidR="00B61E46">
        <w:rPr>
          <w:rFonts w:eastAsia="Calibri" w:cs="Noto Sans Display"/>
        </w:rPr>
        <w:t>method of propagating the variety</w:t>
      </w:r>
      <w:r w:rsidR="00DF5C82">
        <w:rPr>
          <w:rFonts w:eastAsia="Calibri" w:cs="Noto Sans Display"/>
        </w:rPr>
        <w:t>”</w:t>
      </w:r>
      <w:r w:rsidR="00B61E46">
        <w:rPr>
          <w:rFonts w:eastAsia="Calibri" w:cs="Noto Sans Display"/>
        </w:rPr>
        <w:t xml:space="preserve"> </w:t>
      </w:r>
      <w:r w:rsidR="00DF5C82">
        <w:rPr>
          <w:rFonts w:eastAsia="Calibri" w:cs="Noto Sans Display"/>
        </w:rPr>
        <w:t xml:space="preserve">to be provided with </w:t>
      </w:r>
      <w:r w:rsidR="00B61E46">
        <w:rPr>
          <w:rFonts w:eastAsia="Calibri" w:cs="Noto Sans Display"/>
        </w:rPr>
        <w:t xml:space="preserve">structured data and harmonized language.  </w:t>
      </w:r>
      <w:bookmarkStart w:id="2" w:name="_Hlk175767353"/>
      <w:r w:rsidR="00FD77ED">
        <w:rPr>
          <w:rFonts w:eastAsia="Calibri" w:cs="Noto Sans Display"/>
        </w:rPr>
        <w:t>UPOV Test Guidelines adopted before 2007 did not provide such data structure and language in Technical Questionnaires. In this regard</w:t>
      </w:r>
      <w:r w:rsidR="00DF5C82">
        <w:rPr>
          <w:rFonts w:eastAsia="Calibri" w:cs="Noto Sans Display"/>
        </w:rPr>
        <w:t>, l</w:t>
      </w:r>
      <w:r w:rsidR="00B61E46">
        <w:rPr>
          <w:rFonts w:eastAsia="Calibri" w:cs="Noto Sans Display"/>
        </w:rPr>
        <w:t xml:space="preserve">ists with options </w:t>
      </w:r>
      <w:r w:rsidR="00DF5C82">
        <w:rPr>
          <w:rFonts w:eastAsia="Calibri" w:cs="Noto Sans Display"/>
        </w:rPr>
        <w:t>of</w:t>
      </w:r>
      <w:r w:rsidR="00B61E46">
        <w:rPr>
          <w:rFonts w:eastAsia="Calibri" w:cs="Noto Sans Display"/>
        </w:rPr>
        <w:t xml:space="preserve"> structured data and harmonized language on </w:t>
      </w:r>
      <w:r w:rsidR="00DF5C82">
        <w:rPr>
          <w:rFonts w:eastAsia="Calibri" w:cs="Noto Sans Display"/>
        </w:rPr>
        <w:t xml:space="preserve">the </w:t>
      </w:r>
      <w:r w:rsidR="00B61E46">
        <w:rPr>
          <w:rFonts w:eastAsia="Calibri" w:cs="Noto Sans Display"/>
        </w:rPr>
        <w:t>method of propagating the variety will be made available in UPOV PRISMA</w:t>
      </w:r>
      <w:r w:rsidR="00DF5C82">
        <w:rPr>
          <w:rFonts w:eastAsia="Calibri" w:cs="Noto Sans Display"/>
        </w:rPr>
        <w:t xml:space="preserve"> for 47 crops</w:t>
      </w:r>
      <w:r w:rsidR="00FD77ED">
        <w:rPr>
          <w:rFonts w:eastAsia="Calibri" w:cs="Noto Sans Display"/>
        </w:rPr>
        <w:t xml:space="preserve">, </w:t>
      </w:r>
      <w:r w:rsidR="00B61E46">
        <w:rPr>
          <w:rFonts w:eastAsia="Calibri" w:cs="Noto Sans Display"/>
        </w:rPr>
        <w:t xml:space="preserve">as </w:t>
      </w:r>
      <w:r w:rsidR="00B61E46" w:rsidRPr="001E3722">
        <w:rPr>
          <w:rFonts w:eastAsia="Calibri" w:cs="Noto Sans Display"/>
        </w:rPr>
        <w:t xml:space="preserve">provided </w:t>
      </w:r>
      <w:r w:rsidR="00B61E46" w:rsidRPr="002E7E9A">
        <w:rPr>
          <w:rFonts w:eastAsia="Calibri"/>
        </w:rPr>
        <w:t>in Annex </w:t>
      </w:r>
      <w:r w:rsidR="00DF5C82" w:rsidRPr="002E7E9A">
        <w:rPr>
          <w:rFonts w:eastAsia="Calibri"/>
        </w:rPr>
        <w:t>I</w:t>
      </w:r>
      <w:r w:rsidR="009A2D93" w:rsidRPr="002E7E9A">
        <w:rPr>
          <w:rFonts w:eastAsia="Calibri"/>
        </w:rPr>
        <w:t>V</w:t>
      </w:r>
      <w:r w:rsidR="00B61E46" w:rsidRPr="002E7E9A">
        <w:rPr>
          <w:rFonts w:eastAsia="Calibri"/>
        </w:rPr>
        <w:t xml:space="preserve"> to this document</w:t>
      </w:r>
      <w:bookmarkEnd w:id="2"/>
      <w:r w:rsidR="00B61E46" w:rsidRPr="00CA4741">
        <w:rPr>
          <w:rFonts w:eastAsia="Calibri" w:cs="Noto Sans Display"/>
        </w:rPr>
        <w:t xml:space="preserve">.  This information could be relevant </w:t>
      </w:r>
      <w:r w:rsidR="00B61E46">
        <w:rPr>
          <w:rFonts w:eastAsia="Calibri" w:cs="Noto Sans Display"/>
        </w:rPr>
        <w:t>in the case of</w:t>
      </w:r>
      <w:r w:rsidR="00B61E46" w:rsidRPr="00CA4741">
        <w:rPr>
          <w:rFonts w:eastAsia="Calibri" w:cs="Noto Sans Display"/>
        </w:rPr>
        <w:t xml:space="preserve"> future revision of th</w:t>
      </w:r>
      <w:r w:rsidR="00B61E46">
        <w:rPr>
          <w:rFonts w:eastAsia="Calibri" w:cs="Noto Sans Display"/>
        </w:rPr>
        <w:t>ose</w:t>
      </w:r>
      <w:r w:rsidR="00B61E46" w:rsidRPr="00CA4741">
        <w:rPr>
          <w:rFonts w:eastAsia="Calibri" w:cs="Noto Sans Display"/>
        </w:rPr>
        <w:t xml:space="preserve"> Test</w:t>
      </w:r>
      <w:r w:rsidR="00B61E46">
        <w:rPr>
          <w:rFonts w:eastAsia="Calibri" w:cs="Noto Sans Display"/>
        </w:rPr>
        <w:t> </w:t>
      </w:r>
      <w:r w:rsidR="00B61E46" w:rsidRPr="00CA4741">
        <w:rPr>
          <w:rFonts w:eastAsia="Calibri" w:cs="Noto Sans Display"/>
        </w:rPr>
        <w:t>Guidelines</w:t>
      </w:r>
      <w:r w:rsidR="00B61E46">
        <w:rPr>
          <w:rFonts w:eastAsia="Calibri" w:cs="Noto Sans Display"/>
        </w:rPr>
        <w:t>.</w:t>
      </w:r>
    </w:p>
    <w:p w14:paraId="3275F500" w14:textId="375EB870" w:rsidR="00B61E46" w:rsidRDefault="00B61E46" w:rsidP="00FD77ED">
      <w:pPr>
        <w:rPr>
          <w:rFonts w:eastAsia="Calibri"/>
        </w:rPr>
      </w:pPr>
    </w:p>
    <w:p w14:paraId="50101718" w14:textId="649352E3" w:rsidR="00B766BE" w:rsidRPr="001E3722" w:rsidRDefault="00FD77ED" w:rsidP="00DA6FA3">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D94748" w:rsidRPr="00D94748">
        <w:rPr>
          <w:rFonts w:eastAsia="Calibri" w:cs="Noto Sans Display"/>
        </w:rPr>
        <w:t xml:space="preserve">The TWA, TWF, TWO and TWV </w:t>
      </w:r>
      <w:r>
        <w:rPr>
          <w:rFonts w:eastAsia="Calibri" w:cs="Noto Sans Display"/>
        </w:rPr>
        <w:t xml:space="preserve">will be </w:t>
      </w:r>
      <w:r w:rsidR="00D94748" w:rsidRPr="00D94748">
        <w:rPr>
          <w:rFonts w:eastAsia="Calibri" w:cs="Noto Sans Display"/>
        </w:rPr>
        <w:t>invited to</w:t>
      </w:r>
      <w:r>
        <w:rPr>
          <w:rFonts w:eastAsia="Calibri" w:cs="Noto Sans Display"/>
        </w:rPr>
        <w:t xml:space="preserve"> </w:t>
      </w:r>
      <w:r w:rsidR="00D94748" w:rsidRPr="00D94748">
        <w:rPr>
          <w:rFonts w:eastAsia="Calibri" w:cs="Noto Sans Display"/>
        </w:rPr>
        <w:t xml:space="preserve">consider the options for information on method of propagating the variety to be provided in </w:t>
      </w:r>
      <w:r w:rsidR="0005449B">
        <w:rPr>
          <w:rFonts w:eastAsia="Calibri" w:cs="Noto Sans Display"/>
        </w:rPr>
        <w:t xml:space="preserve">the </w:t>
      </w:r>
      <w:r w:rsidR="00D94748" w:rsidRPr="00D94748">
        <w:rPr>
          <w:rFonts w:eastAsia="Calibri" w:cs="Noto Sans Display"/>
        </w:rPr>
        <w:t>Technical Questionnaires</w:t>
      </w:r>
      <w:r w:rsidR="0005449B">
        <w:rPr>
          <w:rFonts w:eastAsia="Calibri" w:cs="Noto Sans Display"/>
        </w:rPr>
        <w:t xml:space="preserve"> </w:t>
      </w:r>
      <w:r w:rsidR="00DA6FA3">
        <w:rPr>
          <w:rFonts w:eastAsia="Calibri" w:cs="Noto Sans Display"/>
        </w:rPr>
        <w:t xml:space="preserve">of </w:t>
      </w:r>
      <w:r w:rsidR="0005449B">
        <w:rPr>
          <w:rFonts w:eastAsia="Calibri" w:cs="Noto Sans Display"/>
        </w:rPr>
        <w:t xml:space="preserve">47 crops and </w:t>
      </w:r>
      <w:r w:rsidR="00D94748" w:rsidRPr="00D94748">
        <w:rPr>
          <w:rFonts w:eastAsia="Calibri" w:cs="Noto Sans Display"/>
        </w:rPr>
        <w:t xml:space="preserve">whether to propose the partial revision of </w:t>
      </w:r>
      <w:r w:rsidR="00DA6FA3">
        <w:rPr>
          <w:rFonts w:eastAsia="Calibri" w:cs="Noto Sans Display"/>
        </w:rPr>
        <w:t>their</w:t>
      </w:r>
      <w:r w:rsidR="00D94748" w:rsidRPr="00D94748">
        <w:rPr>
          <w:rFonts w:eastAsia="Calibri" w:cs="Noto Sans Display"/>
        </w:rPr>
        <w:t xml:space="preserve"> Test Guidelines for including </w:t>
      </w:r>
      <w:r w:rsidR="00DA6FA3">
        <w:rPr>
          <w:rFonts w:eastAsia="Calibri" w:cs="Noto Sans Display"/>
        </w:rPr>
        <w:t>this information</w:t>
      </w:r>
      <w:r w:rsidR="00D94748" w:rsidRPr="00D94748">
        <w:rPr>
          <w:rFonts w:eastAsia="Calibri" w:cs="Noto Sans Display"/>
        </w:rPr>
        <w:t>.</w:t>
      </w:r>
    </w:p>
    <w:p w14:paraId="0E8718A7" w14:textId="77777777" w:rsidR="00B766BE" w:rsidRDefault="00B766BE" w:rsidP="00B766BE"/>
    <w:p w14:paraId="2ED2B57D" w14:textId="77777777" w:rsidR="00B766BE" w:rsidRPr="00B766BE" w:rsidRDefault="00B766BE" w:rsidP="00B766BE"/>
    <w:p w14:paraId="6489513A" w14:textId="77777777" w:rsidR="00B766BE" w:rsidRPr="00B766BE" w:rsidRDefault="00B766BE" w:rsidP="00B766BE">
      <w:pPr>
        <w:keepNext/>
        <w:keepLines/>
        <w:spacing w:after="240"/>
        <w:rPr>
          <w:snapToGrid w:val="0"/>
        </w:rPr>
      </w:pPr>
      <w:r w:rsidRPr="00B766BE">
        <w:fldChar w:fldCharType="begin"/>
      </w:r>
      <w:r w:rsidRPr="00B766BE">
        <w:instrText xml:space="preserve"> AUTONUM  </w:instrText>
      </w:r>
      <w:r w:rsidRPr="00B766BE">
        <w:fldChar w:fldCharType="end"/>
      </w:r>
      <w:r w:rsidRPr="00B766BE">
        <w:tab/>
      </w:r>
      <w:r w:rsidRPr="00B766BE">
        <w:rPr>
          <w:snapToGrid w:val="0"/>
        </w:rPr>
        <w:t>The structure of this document is as follows:</w:t>
      </w:r>
    </w:p>
    <w:p w14:paraId="5D80F9CC" w14:textId="68CBECE2" w:rsidR="00915B56" w:rsidRDefault="00B766BE">
      <w:pPr>
        <w:pStyle w:val="TOC1"/>
        <w:rPr>
          <w:rFonts w:asciiTheme="minorHAnsi" w:eastAsiaTheme="minorEastAsia" w:hAnsiTheme="minorHAnsi" w:cstheme="minorBidi"/>
          <w:bCs w:val="0"/>
          <w:caps w:val="0"/>
          <w:kern w:val="2"/>
          <w:sz w:val="24"/>
          <w:szCs w:val="24"/>
          <w14:ligatures w14:val="standardContextual"/>
        </w:rPr>
      </w:pPr>
      <w:r w:rsidRPr="00B766BE">
        <w:rPr>
          <w:snapToGrid w:val="0"/>
          <w:sz w:val="22"/>
        </w:rPr>
        <w:fldChar w:fldCharType="begin"/>
      </w:r>
      <w:r w:rsidRPr="00B766BE">
        <w:rPr>
          <w:snapToGrid w:val="0"/>
          <w:sz w:val="22"/>
        </w:rPr>
        <w:instrText xml:space="preserve"> TOC \o "1-3" \h \z \u </w:instrText>
      </w:r>
      <w:r w:rsidRPr="00B766BE">
        <w:rPr>
          <w:snapToGrid w:val="0"/>
          <w:sz w:val="22"/>
        </w:rPr>
        <w:fldChar w:fldCharType="separate"/>
      </w:r>
      <w:hyperlink w:anchor="_Toc193288250" w:history="1">
        <w:r w:rsidR="00915B56" w:rsidRPr="0039611D">
          <w:rPr>
            <w:rStyle w:val="Hyperlink"/>
          </w:rPr>
          <w:t>Executive SUMMARY</w:t>
        </w:r>
        <w:r w:rsidR="00915B56">
          <w:rPr>
            <w:webHidden/>
          </w:rPr>
          <w:tab/>
        </w:r>
        <w:r w:rsidR="00915B56">
          <w:rPr>
            <w:webHidden/>
          </w:rPr>
          <w:fldChar w:fldCharType="begin"/>
        </w:r>
        <w:r w:rsidR="00915B56">
          <w:rPr>
            <w:webHidden/>
          </w:rPr>
          <w:instrText xml:space="preserve"> PAGEREF _Toc193288250 \h </w:instrText>
        </w:r>
        <w:r w:rsidR="00915B56">
          <w:rPr>
            <w:webHidden/>
          </w:rPr>
        </w:r>
        <w:r w:rsidR="00915B56">
          <w:rPr>
            <w:webHidden/>
          </w:rPr>
          <w:fldChar w:fldCharType="separate"/>
        </w:r>
        <w:r w:rsidR="00915B56">
          <w:rPr>
            <w:webHidden/>
          </w:rPr>
          <w:t>1</w:t>
        </w:r>
        <w:r w:rsidR="00915B56">
          <w:rPr>
            <w:webHidden/>
          </w:rPr>
          <w:fldChar w:fldCharType="end"/>
        </w:r>
      </w:hyperlink>
    </w:p>
    <w:p w14:paraId="37FBE9F1" w14:textId="37A1420D" w:rsidR="00915B56" w:rsidRDefault="00915B56">
      <w:pPr>
        <w:pStyle w:val="TOC1"/>
        <w:rPr>
          <w:rFonts w:asciiTheme="minorHAnsi" w:eastAsiaTheme="minorEastAsia" w:hAnsiTheme="minorHAnsi" w:cstheme="minorBidi"/>
          <w:bCs w:val="0"/>
          <w:caps w:val="0"/>
          <w:kern w:val="2"/>
          <w:sz w:val="24"/>
          <w:szCs w:val="24"/>
          <w14:ligatures w14:val="standardContextual"/>
        </w:rPr>
      </w:pPr>
      <w:hyperlink w:anchor="_Toc193288251" w:history="1">
        <w:r w:rsidRPr="0039611D">
          <w:rPr>
            <w:rStyle w:val="Hyperlink"/>
          </w:rPr>
          <w:t>Measures to improve support for drafters of test guidelines</w:t>
        </w:r>
        <w:r>
          <w:rPr>
            <w:webHidden/>
          </w:rPr>
          <w:tab/>
        </w:r>
        <w:r>
          <w:rPr>
            <w:webHidden/>
          </w:rPr>
          <w:fldChar w:fldCharType="begin"/>
        </w:r>
        <w:r>
          <w:rPr>
            <w:webHidden/>
          </w:rPr>
          <w:instrText xml:space="preserve"> PAGEREF _Toc193288251 \h </w:instrText>
        </w:r>
        <w:r>
          <w:rPr>
            <w:webHidden/>
          </w:rPr>
        </w:r>
        <w:r>
          <w:rPr>
            <w:webHidden/>
          </w:rPr>
          <w:fldChar w:fldCharType="separate"/>
        </w:r>
        <w:r>
          <w:rPr>
            <w:webHidden/>
          </w:rPr>
          <w:t>2</w:t>
        </w:r>
        <w:r>
          <w:rPr>
            <w:webHidden/>
          </w:rPr>
          <w:fldChar w:fldCharType="end"/>
        </w:r>
      </w:hyperlink>
    </w:p>
    <w:p w14:paraId="564A8C6E" w14:textId="1630F603" w:rsidR="00915B56" w:rsidRDefault="00915B56">
      <w:pPr>
        <w:pStyle w:val="TOC2"/>
        <w:rPr>
          <w:rFonts w:asciiTheme="minorHAnsi" w:eastAsiaTheme="minorEastAsia" w:hAnsiTheme="minorHAnsi" w:cstheme="minorBidi"/>
          <w:kern w:val="2"/>
          <w:sz w:val="24"/>
          <w:szCs w:val="24"/>
          <w14:ligatures w14:val="standardContextual"/>
        </w:rPr>
      </w:pPr>
      <w:hyperlink w:anchor="_Toc193288252" w:history="1">
        <w:r w:rsidRPr="0039611D">
          <w:rPr>
            <w:rStyle w:val="Hyperlink"/>
          </w:rPr>
          <w:t>Measures on Test Guidelines (TGs) and online tool for drafting TGs</w:t>
        </w:r>
        <w:r>
          <w:rPr>
            <w:webHidden/>
          </w:rPr>
          <w:tab/>
        </w:r>
        <w:r>
          <w:rPr>
            <w:webHidden/>
          </w:rPr>
          <w:fldChar w:fldCharType="begin"/>
        </w:r>
        <w:r>
          <w:rPr>
            <w:webHidden/>
          </w:rPr>
          <w:instrText xml:space="preserve"> PAGEREF _Toc193288252 \h </w:instrText>
        </w:r>
        <w:r>
          <w:rPr>
            <w:webHidden/>
          </w:rPr>
        </w:r>
        <w:r>
          <w:rPr>
            <w:webHidden/>
          </w:rPr>
          <w:fldChar w:fldCharType="separate"/>
        </w:r>
        <w:r>
          <w:rPr>
            <w:webHidden/>
          </w:rPr>
          <w:t>2</w:t>
        </w:r>
        <w:r>
          <w:rPr>
            <w:webHidden/>
          </w:rPr>
          <w:fldChar w:fldCharType="end"/>
        </w:r>
      </w:hyperlink>
    </w:p>
    <w:p w14:paraId="04FA358D" w14:textId="0DD01D13" w:rsidR="00915B56" w:rsidRDefault="00915B56">
      <w:pPr>
        <w:pStyle w:val="TOC3"/>
        <w:rPr>
          <w:rFonts w:asciiTheme="minorHAnsi" w:eastAsiaTheme="minorEastAsia" w:hAnsiTheme="minorHAnsi" w:cstheme="minorBidi"/>
          <w:i w:val="0"/>
          <w:kern w:val="2"/>
          <w:sz w:val="24"/>
          <w:szCs w:val="24"/>
          <w14:ligatures w14:val="standardContextual"/>
        </w:rPr>
      </w:pPr>
      <w:hyperlink w:anchor="_Toc193288253" w:history="1">
        <w:r w:rsidRPr="0039611D">
          <w:rPr>
            <w:rStyle w:val="Hyperlink"/>
          </w:rPr>
          <w:t>Subgroup on Test Guidelines</w:t>
        </w:r>
        <w:r>
          <w:rPr>
            <w:webHidden/>
          </w:rPr>
          <w:tab/>
        </w:r>
        <w:r>
          <w:rPr>
            <w:webHidden/>
          </w:rPr>
          <w:fldChar w:fldCharType="begin"/>
        </w:r>
        <w:r>
          <w:rPr>
            <w:webHidden/>
          </w:rPr>
          <w:instrText xml:space="preserve"> PAGEREF _Toc193288253 \h </w:instrText>
        </w:r>
        <w:r>
          <w:rPr>
            <w:webHidden/>
          </w:rPr>
        </w:r>
        <w:r>
          <w:rPr>
            <w:webHidden/>
          </w:rPr>
          <w:fldChar w:fldCharType="separate"/>
        </w:r>
        <w:r>
          <w:rPr>
            <w:webHidden/>
          </w:rPr>
          <w:t>2</w:t>
        </w:r>
        <w:r>
          <w:rPr>
            <w:webHidden/>
          </w:rPr>
          <w:fldChar w:fldCharType="end"/>
        </w:r>
      </w:hyperlink>
    </w:p>
    <w:p w14:paraId="0DE510AE" w14:textId="40BF5FE8" w:rsidR="00915B56" w:rsidRDefault="00915B56">
      <w:pPr>
        <w:pStyle w:val="TOC2"/>
        <w:rPr>
          <w:rFonts w:asciiTheme="minorHAnsi" w:eastAsiaTheme="minorEastAsia" w:hAnsiTheme="minorHAnsi" w:cstheme="minorBidi"/>
          <w:kern w:val="2"/>
          <w:sz w:val="24"/>
          <w:szCs w:val="24"/>
          <w14:ligatures w14:val="standardContextual"/>
        </w:rPr>
      </w:pPr>
      <w:hyperlink w:anchor="_Toc193288254" w:history="1">
        <w:r w:rsidRPr="0039611D">
          <w:rPr>
            <w:rStyle w:val="Hyperlink"/>
          </w:rPr>
          <w:t>List of members willing to provide mentoring on drafting national test guidelines</w:t>
        </w:r>
        <w:r>
          <w:rPr>
            <w:webHidden/>
          </w:rPr>
          <w:tab/>
        </w:r>
        <w:r>
          <w:rPr>
            <w:webHidden/>
          </w:rPr>
          <w:fldChar w:fldCharType="begin"/>
        </w:r>
        <w:r>
          <w:rPr>
            <w:webHidden/>
          </w:rPr>
          <w:instrText xml:space="preserve"> PAGEREF _Toc193288254 \h </w:instrText>
        </w:r>
        <w:r>
          <w:rPr>
            <w:webHidden/>
          </w:rPr>
        </w:r>
        <w:r>
          <w:rPr>
            <w:webHidden/>
          </w:rPr>
          <w:fldChar w:fldCharType="separate"/>
        </w:r>
        <w:r>
          <w:rPr>
            <w:webHidden/>
          </w:rPr>
          <w:t>3</w:t>
        </w:r>
        <w:r>
          <w:rPr>
            <w:webHidden/>
          </w:rPr>
          <w:fldChar w:fldCharType="end"/>
        </w:r>
      </w:hyperlink>
    </w:p>
    <w:p w14:paraId="27BDAE5E" w14:textId="0E66B001" w:rsidR="00915B56" w:rsidRDefault="00915B56">
      <w:pPr>
        <w:pStyle w:val="TOC2"/>
        <w:rPr>
          <w:rFonts w:asciiTheme="minorHAnsi" w:eastAsiaTheme="minorEastAsia" w:hAnsiTheme="minorHAnsi" w:cstheme="minorBidi"/>
          <w:kern w:val="2"/>
          <w:sz w:val="24"/>
          <w:szCs w:val="24"/>
          <w14:ligatures w14:val="standardContextual"/>
        </w:rPr>
      </w:pPr>
      <w:hyperlink w:anchor="_Toc193288255" w:history="1">
        <w:r w:rsidRPr="0039611D">
          <w:rPr>
            <w:rStyle w:val="Hyperlink"/>
          </w:rPr>
          <w:t>Training and distance learning</w:t>
        </w:r>
        <w:r>
          <w:rPr>
            <w:webHidden/>
          </w:rPr>
          <w:tab/>
        </w:r>
        <w:r>
          <w:rPr>
            <w:webHidden/>
          </w:rPr>
          <w:fldChar w:fldCharType="begin"/>
        </w:r>
        <w:r>
          <w:rPr>
            <w:webHidden/>
          </w:rPr>
          <w:instrText xml:space="preserve"> PAGEREF _Toc193288255 \h </w:instrText>
        </w:r>
        <w:r>
          <w:rPr>
            <w:webHidden/>
          </w:rPr>
        </w:r>
        <w:r>
          <w:rPr>
            <w:webHidden/>
          </w:rPr>
          <w:fldChar w:fldCharType="separate"/>
        </w:r>
        <w:r>
          <w:rPr>
            <w:webHidden/>
          </w:rPr>
          <w:t>3</w:t>
        </w:r>
        <w:r>
          <w:rPr>
            <w:webHidden/>
          </w:rPr>
          <w:fldChar w:fldCharType="end"/>
        </w:r>
      </w:hyperlink>
    </w:p>
    <w:p w14:paraId="32D706BE" w14:textId="6101168D" w:rsidR="00915B56" w:rsidRDefault="00915B56">
      <w:pPr>
        <w:pStyle w:val="TOC3"/>
        <w:rPr>
          <w:rFonts w:asciiTheme="minorHAnsi" w:eastAsiaTheme="minorEastAsia" w:hAnsiTheme="minorHAnsi" w:cstheme="minorBidi"/>
          <w:i w:val="0"/>
          <w:kern w:val="2"/>
          <w:sz w:val="24"/>
          <w:szCs w:val="24"/>
          <w14:ligatures w14:val="standardContextual"/>
        </w:rPr>
      </w:pPr>
      <w:hyperlink w:anchor="_Toc193288256" w:history="1">
        <w:r w:rsidRPr="0039611D">
          <w:rPr>
            <w:rStyle w:val="Hyperlink"/>
            <w:spacing w:val="-2"/>
          </w:rPr>
          <w:t>Updating distance learning courses</w:t>
        </w:r>
        <w:r>
          <w:rPr>
            <w:webHidden/>
          </w:rPr>
          <w:tab/>
        </w:r>
        <w:r>
          <w:rPr>
            <w:webHidden/>
          </w:rPr>
          <w:fldChar w:fldCharType="begin"/>
        </w:r>
        <w:r>
          <w:rPr>
            <w:webHidden/>
          </w:rPr>
          <w:instrText xml:space="preserve"> PAGEREF _Toc193288256 \h </w:instrText>
        </w:r>
        <w:r>
          <w:rPr>
            <w:webHidden/>
          </w:rPr>
        </w:r>
        <w:r>
          <w:rPr>
            <w:webHidden/>
          </w:rPr>
          <w:fldChar w:fldCharType="separate"/>
        </w:r>
        <w:r>
          <w:rPr>
            <w:webHidden/>
          </w:rPr>
          <w:t>3</w:t>
        </w:r>
        <w:r>
          <w:rPr>
            <w:webHidden/>
          </w:rPr>
          <w:fldChar w:fldCharType="end"/>
        </w:r>
      </w:hyperlink>
    </w:p>
    <w:p w14:paraId="7E2A8282" w14:textId="776DE5B3" w:rsidR="00915B56" w:rsidRDefault="00915B56">
      <w:pPr>
        <w:pStyle w:val="TOC3"/>
        <w:rPr>
          <w:rFonts w:asciiTheme="minorHAnsi" w:eastAsiaTheme="minorEastAsia" w:hAnsiTheme="minorHAnsi" w:cstheme="minorBidi"/>
          <w:i w:val="0"/>
          <w:kern w:val="2"/>
          <w:sz w:val="24"/>
          <w:szCs w:val="24"/>
          <w14:ligatures w14:val="standardContextual"/>
        </w:rPr>
      </w:pPr>
      <w:hyperlink w:anchor="_Toc193288257" w:history="1">
        <w:r w:rsidRPr="0039611D">
          <w:rPr>
            <w:rStyle w:val="Hyperlink"/>
            <w:spacing w:val="-2"/>
          </w:rPr>
          <w:t>Developing new courses</w:t>
        </w:r>
        <w:r>
          <w:rPr>
            <w:webHidden/>
          </w:rPr>
          <w:tab/>
        </w:r>
        <w:r>
          <w:rPr>
            <w:webHidden/>
          </w:rPr>
          <w:fldChar w:fldCharType="begin"/>
        </w:r>
        <w:r>
          <w:rPr>
            <w:webHidden/>
          </w:rPr>
          <w:instrText xml:space="preserve"> PAGEREF _Toc193288257 \h </w:instrText>
        </w:r>
        <w:r>
          <w:rPr>
            <w:webHidden/>
          </w:rPr>
        </w:r>
        <w:r>
          <w:rPr>
            <w:webHidden/>
          </w:rPr>
          <w:fldChar w:fldCharType="separate"/>
        </w:r>
        <w:r>
          <w:rPr>
            <w:webHidden/>
          </w:rPr>
          <w:t>3</w:t>
        </w:r>
        <w:r>
          <w:rPr>
            <w:webHidden/>
          </w:rPr>
          <w:fldChar w:fldCharType="end"/>
        </w:r>
      </w:hyperlink>
    </w:p>
    <w:p w14:paraId="3FDDAD1D" w14:textId="32B7F5B0" w:rsidR="00915B56" w:rsidRDefault="00915B56">
      <w:pPr>
        <w:pStyle w:val="TOC3"/>
        <w:rPr>
          <w:rFonts w:asciiTheme="minorHAnsi" w:eastAsiaTheme="minorEastAsia" w:hAnsiTheme="minorHAnsi" w:cstheme="minorBidi"/>
          <w:i w:val="0"/>
          <w:kern w:val="2"/>
          <w:sz w:val="24"/>
          <w:szCs w:val="24"/>
          <w14:ligatures w14:val="standardContextual"/>
        </w:rPr>
      </w:pPr>
      <w:hyperlink w:anchor="_Toc193288258" w:history="1">
        <w:r w:rsidRPr="0039611D">
          <w:rPr>
            <w:rStyle w:val="Hyperlink"/>
            <w:spacing w:val="-2"/>
          </w:rPr>
          <w:t>Promoting training opportunities</w:t>
        </w:r>
        <w:r>
          <w:rPr>
            <w:webHidden/>
          </w:rPr>
          <w:tab/>
        </w:r>
        <w:r>
          <w:rPr>
            <w:webHidden/>
          </w:rPr>
          <w:fldChar w:fldCharType="begin"/>
        </w:r>
        <w:r>
          <w:rPr>
            <w:webHidden/>
          </w:rPr>
          <w:instrText xml:space="preserve"> PAGEREF _Toc193288258 \h </w:instrText>
        </w:r>
        <w:r>
          <w:rPr>
            <w:webHidden/>
          </w:rPr>
        </w:r>
        <w:r>
          <w:rPr>
            <w:webHidden/>
          </w:rPr>
          <w:fldChar w:fldCharType="separate"/>
        </w:r>
        <w:r>
          <w:rPr>
            <w:webHidden/>
          </w:rPr>
          <w:t>3</w:t>
        </w:r>
        <w:r>
          <w:rPr>
            <w:webHidden/>
          </w:rPr>
          <w:fldChar w:fldCharType="end"/>
        </w:r>
      </w:hyperlink>
    </w:p>
    <w:p w14:paraId="3646FCFD" w14:textId="2A979735" w:rsidR="00915B56" w:rsidRDefault="00915B56">
      <w:pPr>
        <w:pStyle w:val="TOC1"/>
        <w:rPr>
          <w:rFonts w:asciiTheme="minorHAnsi" w:eastAsiaTheme="minorEastAsia" w:hAnsiTheme="minorHAnsi" w:cstheme="minorBidi"/>
          <w:bCs w:val="0"/>
          <w:caps w:val="0"/>
          <w:kern w:val="2"/>
          <w:sz w:val="24"/>
          <w:szCs w:val="24"/>
          <w14:ligatures w14:val="standardContextual"/>
        </w:rPr>
      </w:pPr>
      <w:hyperlink w:anchor="_Toc193288259" w:history="1">
        <w:r w:rsidRPr="0039611D">
          <w:rPr>
            <w:rStyle w:val="Hyperlink"/>
            <w:snapToGrid w:val="0"/>
          </w:rPr>
          <w:t xml:space="preserve">Notification of Additional Characteristics </w:t>
        </w:r>
        <w:r w:rsidRPr="0039611D">
          <w:rPr>
            <w:rStyle w:val="Hyperlink"/>
          </w:rPr>
          <w:t>and States of Expression</w:t>
        </w:r>
        <w:r>
          <w:rPr>
            <w:webHidden/>
          </w:rPr>
          <w:tab/>
        </w:r>
        <w:r>
          <w:rPr>
            <w:webHidden/>
          </w:rPr>
          <w:fldChar w:fldCharType="begin"/>
        </w:r>
        <w:r>
          <w:rPr>
            <w:webHidden/>
          </w:rPr>
          <w:instrText xml:space="preserve"> PAGEREF _Toc193288259 \h </w:instrText>
        </w:r>
        <w:r>
          <w:rPr>
            <w:webHidden/>
          </w:rPr>
        </w:r>
        <w:r>
          <w:rPr>
            <w:webHidden/>
          </w:rPr>
          <w:fldChar w:fldCharType="separate"/>
        </w:r>
        <w:r>
          <w:rPr>
            <w:webHidden/>
          </w:rPr>
          <w:t>4</w:t>
        </w:r>
        <w:r>
          <w:rPr>
            <w:webHidden/>
          </w:rPr>
          <w:fldChar w:fldCharType="end"/>
        </w:r>
      </w:hyperlink>
    </w:p>
    <w:p w14:paraId="5C644C60" w14:textId="1521FE20" w:rsidR="00915B56" w:rsidRDefault="00915B56">
      <w:pPr>
        <w:pStyle w:val="TOC3"/>
        <w:rPr>
          <w:rFonts w:asciiTheme="minorHAnsi" w:eastAsiaTheme="minorEastAsia" w:hAnsiTheme="minorHAnsi" w:cstheme="minorBidi"/>
          <w:i w:val="0"/>
          <w:kern w:val="2"/>
          <w:sz w:val="24"/>
          <w:szCs w:val="24"/>
          <w14:ligatures w14:val="standardContextual"/>
        </w:rPr>
      </w:pPr>
      <w:hyperlink w:anchor="_Toc193288260" w:history="1">
        <w:r w:rsidRPr="0039611D">
          <w:rPr>
            <w:rStyle w:val="Hyperlink"/>
          </w:rPr>
          <w:t>Notification and decision procedure</w:t>
        </w:r>
        <w:r>
          <w:rPr>
            <w:webHidden/>
          </w:rPr>
          <w:tab/>
        </w:r>
        <w:r>
          <w:rPr>
            <w:webHidden/>
          </w:rPr>
          <w:fldChar w:fldCharType="begin"/>
        </w:r>
        <w:r>
          <w:rPr>
            <w:webHidden/>
          </w:rPr>
          <w:instrText xml:space="preserve"> PAGEREF _Toc193288260 \h </w:instrText>
        </w:r>
        <w:r>
          <w:rPr>
            <w:webHidden/>
          </w:rPr>
        </w:r>
        <w:r>
          <w:rPr>
            <w:webHidden/>
          </w:rPr>
          <w:fldChar w:fldCharType="separate"/>
        </w:r>
        <w:r>
          <w:rPr>
            <w:webHidden/>
          </w:rPr>
          <w:t>4</w:t>
        </w:r>
        <w:r>
          <w:rPr>
            <w:webHidden/>
          </w:rPr>
          <w:fldChar w:fldCharType="end"/>
        </w:r>
      </w:hyperlink>
    </w:p>
    <w:p w14:paraId="0ED2F03F" w14:textId="3D68DD5B" w:rsidR="00915B56" w:rsidRDefault="00915B56">
      <w:pPr>
        <w:pStyle w:val="TOC2"/>
        <w:rPr>
          <w:rFonts w:asciiTheme="minorHAnsi" w:eastAsiaTheme="minorEastAsia" w:hAnsiTheme="minorHAnsi" w:cstheme="minorBidi"/>
          <w:kern w:val="2"/>
          <w:sz w:val="24"/>
          <w:szCs w:val="24"/>
          <w14:ligatures w14:val="standardContextual"/>
        </w:rPr>
      </w:pPr>
      <w:hyperlink w:anchor="_Toc193288261" w:history="1">
        <w:r w:rsidRPr="0039611D">
          <w:rPr>
            <w:rStyle w:val="Hyperlink"/>
            <w:snapToGrid w:val="0"/>
          </w:rPr>
          <w:t xml:space="preserve">Additional characteristics </w:t>
        </w:r>
        <w:r w:rsidRPr="0039611D">
          <w:rPr>
            <w:rStyle w:val="Hyperlink"/>
          </w:rPr>
          <w:t>and states of expression notified</w:t>
        </w:r>
        <w:r>
          <w:rPr>
            <w:webHidden/>
          </w:rPr>
          <w:tab/>
        </w:r>
        <w:r>
          <w:rPr>
            <w:webHidden/>
          </w:rPr>
          <w:fldChar w:fldCharType="begin"/>
        </w:r>
        <w:r>
          <w:rPr>
            <w:webHidden/>
          </w:rPr>
          <w:instrText xml:space="preserve"> PAGEREF _Toc193288261 \h </w:instrText>
        </w:r>
        <w:r>
          <w:rPr>
            <w:webHidden/>
          </w:rPr>
        </w:r>
        <w:r>
          <w:rPr>
            <w:webHidden/>
          </w:rPr>
          <w:fldChar w:fldCharType="separate"/>
        </w:r>
        <w:r>
          <w:rPr>
            <w:webHidden/>
          </w:rPr>
          <w:t>4</w:t>
        </w:r>
        <w:r>
          <w:rPr>
            <w:webHidden/>
          </w:rPr>
          <w:fldChar w:fldCharType="end"/>
        </w:r>
      </w:hyperlink>
    </w:p>
    <w:p w14:paraId="4D574D8B" w14:textId="3035A8CC" w:rsidR="00915B56" w:rsidRDefault="00915B56">
      <w:pPr>
        <w:pStyle w:val="TOC3"/>
        <w:rPr>
          <w:rFonts w:asciiTheme="minorHAnsi" w:eastAsiaTheme="minorEastAsia" w:hAnsiTheme="minorHAnsi" w:cstheme="minorBidi"/>
          <w:i w:val="0"/>
          <w:kern w:val="2"/>
          <w:sz w:val="24"/>
          <w:szCs w:val="24"/>
          <w14:ligatures w14:val="standardContextual"/>
        </w:rPr>
      </w:pPr>
      <w:hyperlink w:anchor="_Toc193288262" w:history="1">
        <w:r w:rsidRPr="0039611D">
          <w:rPr>
            <w:rStyle w:val="Hyperlink"/>
          </w:rPr>
          <w:t>Test Guidelines for Pea (document TG/7/10): Resistance to Downy Mildew (Pv)</w:t>
        </w:r>
        <w:r>
          <w:rPr>
            <w:webHidden/>
          </w:rPr>
          <w:tab/>
        </w:r>
        <w:r>
          <w:rPr>
            <w:webHidden/>
          </w:rPr>
          <w:fldChar w:fldCharType="begin"/>
        </w:r>
        <w:r>
          <w:rPr>
            <w:webHidden/>
          </w:rPr>
          <w:instrText xml:space="preserve"> PAGEREF _Toc193288262 \h </w:instrText>
        </w:r>
        <w:r>
          <w:rPr>
            <w:webHidden/>
          </w:rPr>
        </w:r>
        <w:r>
          <w:rPr>
            <w:webHidden/>
          </w:rPr>
          <w:fldChar w:fldCharType="separate"/>
        </w:r>
        <w:r>
          <w:rPr>
            <w:webHidden/>
          </w:rPr>
          <w:t>4</w:t>
        </w:r>
        <w:r>
          <w:rPr>
            <w:webHidden/>
          </w:rPr>
          <w:fldChar w:fldCharType="end"/>
        </w:r>
      </w:hyperlink>
    </w:p>
    <w:p w14:paraId="2946B13A" w14:textId="7F52BDC2" w:rsidR="00915B56" w:rsidRDefault="00915B56">
      <w:pPr>
        <w:pStyle w:val="TOC1"/>
        <w:rPr>
          <w:rFonts w:asciiTheme="minorHAnsi" w:eastAsiaTheme="minorEastAsia" w:hAnsiTheme="minorHAnsi" w:cstheme="minorBidi"/>
          <w:bCs w:val="0"/>
          <w:caps w:val="0"/>
          <w:kern w:val="2"/>
          <w:sz w:val="24"/>
          <w:szCs w:val="24"/>
          <w14:ligatures w14:val="standardContextual"/>
        </w:rPr>
      </w:pPr>
      <w:hyperlink w:anchor="_Toc193288263" w:history="1">
        <w:r w:rsidRPr="0039611D">
          <w:rPr>
            <w:rStyle w:val="Hyperlink"/>
            <w:rFonts w:eastAsia="Calibri"/>
          </w:rPr>
          <w:t>technical Questionnaire, section 4.2: “</w:t>
        </w:r>
        <w:r w:rsidRPr="0039611D">
          <w:rPr>
            <w:rStyle w:val="Hyperlink"/>
            <w:rFonts w:eastAsia="Calibri" w:cs="Noto Sans Display"/>
          </w:rPr>
          <w:t>Method of propagating the variety</w:t>
        </w:r>
        <w:r w:rsidRPr="0039611D">
          <w:rPr>
            <w:rStyle w:val="Hyperlink"/>
            <w:rFonts w:eastAsia="Calibri"/>
          </w:rPr>
          <w:t>”</w:t>
        </w:r>
        <w:r>
          <w:rPr>
            <w:webHidden/>
          </w:rPr>
          <w:tab/>
        </w:r>
        <w:r>
          <w:rPr>
            <w:webHidden/>
          </w:rPr>
          <w:fldChar w:fldCharType="begin"/>
        </w:r>
        <w:r>
          <w:rPr>
            <w:webHidden/>
          </w:rPr>
          <w:instrText xml:space="preserve"> PAGEREF _Toc193288263 \h </w:instrText>
        </w:r>
        <w:r>
          <w:rPr>
            <w:webHidden/>
          </w:rPr>
        </w:r>
        <w:r>
          <w:rPr>
            <w:webHidden/>
          </w:rPr>
          <w:fldChar w:fldCharType="separate"/>
        </w:r>
        <w:r>
          <w:rPr>
            <w:webHidden/>
          </w:rPr>
          <w:t>5</w:t>
        </w:r>
        <w:r>
          <w:rPr>
            <w:webHidden/>
          </w:rPr>
          <w:fldChar w:fldCharType="end"/>
        </w:r>
      </w:hyperlink>
    </w:p>
    <w:p w14:paraId="0363097C" w14:textId="1809CED9" w:rsidR="00B766BE" w:rsidRPr="00B766BE" w:rsidRDefault="00B766BE" w:rsidP="00B766BE">
      <w:pPr>
        <w:keepNext/>
        <w:tabs>
          <w:tab w:val="left" w:pos="1134"/>
        </w:tabs>
        <w:rPr>
          <w:rFonts w:cs="Arial"/>
          <w:bCs/>
          <w:caps/>
          <w:noProof/>
          <w:snapToGrid w:val="0"/>
          <w:sz w:val="18"/>
          <w:szCs w:val="16"/>
        </w:rPr>
      </w:pPr>
      <w:r w:rsidRPr="00B766BE">
        <w:rPr>
          <w:rFonts w:cs="Arial"/>
          <w:bCs/>
          <w:caps/>
          <w:noProof/>
          <w:snapToGrid w:val="0"/>
          <w:sz w:val="22"/>
        </w:rPr>
        <w:fldChar w:fldCharType="end"/>
      </w:r>
    </w:p>
    <w:p w14:paraId="096F9791" w14:textId="3D9953A9" w:rsidR="00B766BE" w:rsidRPr="00151E3E" w:rsidRDefault="00B766BE" w:rsidP="00B766BE">
      <w:pPr>
        <w:ind w:left="1134" w:hanging="1134"/>
        <w:rPr>
          <w:rFonts w:cs="Arial"/>
          <w:snapToGrid w:val="0"/>
          <w:sz w:val="18"/>
          <w:szCs w:val="18"/>
        </w:rPr>
      </w:pPr>
      <w:r w:rsidRPr="00151E3E">
        <w:rPr>
          <w:rFonts w:cs="Arial"/>
          <w:snapToGrid w:val="0"/>
          <w:sz w:val="18"/>
          <w:szCs w:val="18"/>
        </w:rPr>
        <w:t>ANNEX I</w:t>
      </w:r>
      <w:r w:rsidRPr="00151E3E">
        <w:rPr>
          <w:rFonts w:cs="Arial"/>
          <w:snapToGrid w:val="0"/>
          <w:sz w:val="18"/>
          <w:szCs w:val="18"/>
        </w:rPr>
        <w:tab/>
      </w:r>
      <w:r w:rsidR="00151E3E" w:rsidRPr="00151E3E">
        <w:rPr>
          <w:rFonts w:cs="Arial"/>
          <w:snapToGrid w:val="0"/>
          <w:sz w:val="18"/>
          <w:szCs w:val="18"/>
        </w:rPr>
        <w:t>2024 Summary of outcomes of the consultation on UPOV Test Guidelines</w:t>
      </w:r>
    </w:p>
    <w:p w14:paraId="19164E06" w14:textId="717F7E66" w:rsidR="00B766BE" w:rsidRPr="00151E3E" w:rsidRDefault="00B766BE" w:rsidP="00B766BE">
      <w:pPr>
        <w:ind w:left="1134" w:hanging="1134"/>
        <w:rPr>
          <w:rFonts w:cs="Arial"/>
          <w:snapToGrid w:val="0"/>
          <w:sz w:val="18"/>
          <w:szCs w:val="18"/>
        </w:rPr>
      </w:pPr>
      <w:r w:rsidRPr="00151E3E">
        <w:rPr>
          <w:rFonts w:cs="Arial"/>
          <w:snapToGrid w:val="0"/>
          <w:sz w:val="18"/>
          <w:szCs w:val="18"/>
        </w:rPr>
        <w:t>ANNEX II</w:t>
      </w:r>
      <w:r w:rsidRPr="00151E3E">
        <w:rPr>
          <w:rFonts w:cs="Arial"/>
          <w:snapToGrid w:val="0"/>
          <w:sz w:val="18"/>
          <w:szCs w:val="18"/>
        </w:rPr>
        <w:tab/>
      </w:r>
      <w:r w:rsidR="00151E3E" w:rsidRPr="00151E3E">
        <w:rPr>
          <w:rFonts w:cs="Arial"/>
          <w:snapToGrid w:val="0"/>
          <w:sz w:val="18"/>
          <w:szCs w:val="18"/>
        </w:rPr>
        <w:t>TC Subgroup on Test Guidelines: 2025 Consultation of Technical Working Parties</w:t>
      </w:r>
    </w:p>
    <w:p w14:paraId="07BC0670" w14:textId="09E0B802" w:rsidR="00B766BE" w:rsidRPr="00151E3E" w:rsidRDefault="00B766BE" w:rsidP="00B766BE">
      <w:pPr>
        <w:ind w:left="1134" w:hanging="1134"/>
        <w:rPr>
          <w:spacing w:val="-2"/>
          <w:sz w:val="18"/>
          <w:szCs w:val="18"/>
        </w:rPr>
      </w:pPr>
      <w:r w:rsidRPr="00151E3E">
        <w:rPr>
          <w:rFonts w:cs="Arial"/>
          <w:snapToGrid w:val="0"/>
          <w:sz w:val="18"/>
          <w:szCs w:val="18"/>
        </w:rPr>
        <w:t>ANNEX III</w:t>
      </w:r>
      <w:r w:rsidRPr="00151E3E">
        <w:rPr>
          <w:rFonts w:cs="Arial"/>
          <w:snapToGrid w:val="0"/>
          <w:sz w:val="18"/>
          <w:szCs w:val="18"/>
        </w:rPr>
        <w:tab/>
        <w:t>Test Guidelines</w:t>
      </w:r>
      <w:r w:rsidR="00151E3E" w:rsidRPr="00151E3E">
        <w:rPr>
          <w:rFonts w:cs="Arial"/>
          <w:snapToGrid w:val="0"/>
          <w:sz w:val="18"/>
          <w:szCs w:val="18"/>
        </w:rPr>
        <w:t xml:space="preserve"> for Pea: Additional characteristic: Resistance to </w:t>
      </w:r>
      <w:proofErr w:type="spellStart"/>
      <w:r w:rsidR="00151E3E" w:rsidRPr="00151E3E">
        <w:rPr>
          <w:rFonts w:cs="Arial"/>
          <w:i/>
          <w:iCs/>
          <w:snapToGrid w:val="0"/>
          <w:sz w:val="18"/>
          <w:szCs w:val="18"/>
        </w:rPr>
        <w:t>Perenospora</w:t>
      </w:r>
      <w:proofErr w:type="spellEnd"/>
      <w:r w:rsidR="00151E3E" w:rsidRPr="00151E3E">
        <w:rPr>
          <w:rFonts w:cs="Arial"/>
          <w:i/>
          <w:iCs/>
          <w:snapToGrid w:val="0"/>
          <w:sz w:val="18"/>
          <w:szCs w:val="18"/>
        </w:rPr>
        <w:t xml:space="preserve"> </w:t>
      </w:r>
      <w:proofErr w:type="spellStart"/>
      <w:r w:rsidR="00151E3E" w:rsidRPr="00151E3E">
        <w:rPr>
          <w:rFonts w:cs="Arial"/>
          <w:i/>
          <w:iCs/>
          <w:snapToGrid w:val="0"/>
          <w:sz w:val="18"/>
          <w:szCs w:val="18"/>
        </w:rPr>
        <w:t>viciae</w:t>
      </w:r>
      <w:proofErr w:type="spellEnd"/>
      <w:r w:rsidR="00151E3E" w:rsidRPr="00151E3E">
        <w:rPr>
          <w:rFonts w:cs="Arial"/>
          <w:snapToGrid w:val="0"/>
          <w:sz w:val="18"/>
          <w:szCs w:val="18"/>
        </w:rPr>
        <w:t xml:space="preserve"> (</w:t>
      </w:r>
      <w:proofErr w:type="spellStart"/>
      <w:r w:rsidR="00151E3E" w:rsidRPr="00151E3E">
        <w:rPr>
          <w:rFonts w:cs="Arial"/>
          <w:snapToGrid w:val="0"/>
          <w:sz w:val="18"/>
          <w:szCs w:val="18"/>
        </w:rPr>
        <w:t>Pv</w:t>
      </w:r>
      <w:proofErr w:type="spellEnd"/>
      <w:r w:rsidR="00151E3E" w:rsidRPr="00151E3E">
        <w:rPr>
          <w:rFonts w:cs="Arial"/>
          <w:snapToGrid w:val="0"/>
          <w:sz w:val="18"/>
          <w:szCs w:val="18"/>
        </w:rPr>
        <w:t>)</w:t>
      </w:r>
    </w:p>
    <w:p w14:paraId="534FAA63" w14:textId="79FF9C00" w:rsidR="00B766BE" w:rsidRPr="00151E3E" w:rsidRDefault="00B766BE" w:rsidP="00B766BE">
      <w:pPr>
        <w:ind w:left="1134" w:hanging="1134"/>
        <w:rPr>
          <w:rFonts w:cs="Arial"/>
          <w:snapToGrid w:val="0"/>
          <w:sz w:val="18"/>
          <w:szCs w:val="18"/>
        </w:rPr>
      </w:pPr>
      <w:r w:rsidRPr="00151E3E">
        <w:rPr>
          <w:rFonts w:cs="Arial"/>
          <w:snapToGrid w:val="0"/>
          <w:sz w:val="18"/>
          <w:szCs w:val="18"/>
        </w:rPr>
        <w:t>ANNEX IV</w:t>
      </w:r>
      <w:r w:rsidRPr="00151E3E">
        <w:rPr>
          <w:rFonts w:cs="Arial"/>
          <w:snapToGrid w:val="0"/>
          <w:sz w:val="18"/>
          <w:szCs w:val="18"/>
        </w:rPr>
        <w:tab/>
      </w:r>
      <w:r w:rsidR="00151E3E" w:rsidRPr="00151E3E">
        <w:rPr>
          <w:rFonts w:cs="Arial"/>
          <w:snapToGrid w:val="0"/>
          <w:sz w:val="18"/>
          <w:szCs w:val="18"/>
        </w:rPr>
        <w:t>Technical Questionnaire, Section 4.2: “Method of propagating the variety”</w:t>
      </w:r>
    </w:p>
    <w:p w14:paraId="222B6786" w14:textId="77777777" w:rsidR="00B766BE" w:rsidRPr="00B766BE" w:rsidRDefault="00B766BE" w:rsidP="00B766BE">
      <w:pPr>
        <w:rPr>
          <w:rFonts w:cs="Arial"/>
          <w:snapToGrid w:val="0"/>
          <w:sz w:val="18"/>
          <w:szCs w:val="18"/>
        </w:rPr>
      </w:pPr>
    </w:p>
    <w:p w14:paraId="7E781242" w14:textId="77777777" w:rsidR="00B766BE" w:rsidRPr="00DF5306" w:rsidRDefault="00B766BE" w:rsidP="00B766BE">
      <w:pPr>
        <w:keepNext/>
      </w:pPr>
      <w:r w:rsidRPr="00DF5306">
        <w:fldChar w:fldCharType="begin"/>
      </w:r>
      <w:r w:rsidRPr="00DF5306">
        <w:instrText xml:space="preserve"> AUTONUM  </w:instrText>
      </w:r>
      <w:r w:rsidRPr="00DF5306">
        <w:fldChar w:fldCharType="end"/>
      </w:r>
      <w:r w:rsidRPr="00DF5306">
        <w:tab/>
        <w:t>The following abbreviations are used in this document:</w:t>
      </w:r>
    </w:p>
    <w:p w14:paraId="5F616ACE" w14:textId="77777777" w:rsidR="00B766BE" w:rsidRPr="00DF5306" w:rsidRDefault="00B766BE" w:rsidP="00B766BE">
      <w:pPr>
        <w:keepNext/>
        <w:rPr>
          <w:color w:val="000000"/>
          <w:sz w:val="16"/>
        </w:rPr>
      </w:pPr>
    </w:p>
    <w:p w14:paraId="374B525A" w14:textId="77777777" w:rsidR="00B766BE" w:rsidRPr="00DF5306" w:rsidRDefault="00B766BE" w:rsidP="00B766BE">
      <w:pPr>
        <w:keepNext/>
        <w:ind w:left="1701" w:hanging="1134"/>
      </w:pPr>
      <w:r w:rsidRPr="00DF5306">
        <w:t xml:space="preserve">TC:  </w:t>
      </w:r>
      <w:r w:rsidRPr="00DF5306">
        <w:tab/>
        <w:t>Technical Committee</w:t>
      </w:r>
    </w:p>
    <w:p w14:paraId="5FA327A7" w14:textId="77777777" w:rsidR="00B766BE" w:rsidRPr="00DF5306" w:rsidRDefault="00B766BE" w:rsidP="00B766BE">
      <w:pPr>
        <w:keepNext/>
        <w:ind w:left="1701" w:hanging="1134"/>
      </w:pPr>
      <w:r w:rsidRPr="00DF5306">
        <w:t xml:space="preserve">TC-EDC:  </w:t>
      </w:r>
      <w:r w:rsidRPr="00DF5306">
        <w:tab/>
        <w:t>Enlarged Editorial Committee</w:t>
      </w:r>
    </w:p>
    <w:p w14:paraId="11350D29" w14:textId="77777777" w:rsidR="00B766BE" w:rsidRPr="00DF5306" w:rsidRDefault="00B766BE" w:rsidP="00B766BE">
      <w:pPr>
        <w:keepNext/>
        <w:ind w:left="1701" w:hanging="1134"/>
      </w:pPr>
      <w:r w:rsidRPr="00DF5306">
        <w:t xml:space="preserve">TWA:  </w:t>
      </w:r>
      <w:r w:rsidRPr="00DF5306">
        <w:tab/>
        <w:t>Technical Working Party for Agricultural Crops</w:t>
      </w:r>
    </w:p>
    <w:p w14:paraId="3B46890E" w14:textId="77777777" w:rsidR="00B766BE" w:rsidRPr="00DF5306" w:rsidRDefault="00B766BE" w:rsidP="00B766BE">
      <w:pPr>
        <w:keepNext/>
        <w:ind w:left="1701" w:hanging="1134"/>
      </w:pPr>
      <w:r w:rsidRPr="00DF5306">
        <w:t xml:space="preserve">TWF:  </w:t>
      </w:r>
      <w:r w:rsidRPr="00DF5306">
        <w:tab/>
        <w:t xml:space="preserve">Technical Working Party for Fruit Crops </w:t>
      </w:r>
    </w:p>
    <w:p w14:paraId="1C04A98B" w14:textId="77777777" w:rsidR="00B766BE" w:rsidRPr="00DF5306" w:rsidRDefault="00B766BE" w:rsidP="00B766BE">
      <w:pPr>
        <w:keepNext/>
        <w:ind w:left="1701" w:hanging="1134"/>
      </w:pPr>
      <w:r w:rsidRPr="00DF5306">
        <w:t>TWM:</w:t>
      </w:r>
      <w:r w:rsidRPr="00DF5306">
        <w:tab/>
        <w:t xml:space="preserve">Technical Working Party on Testing Methods and Techniques </w:t>
      </w:r>
    </w:p>
    <w:p w14:paraId="79E8E999" w14:textId="77777777" w:rsidR="00B766BE" w:rsidRPr="00DF5306" w:rsidRDefault="00B766BE" w:rsidP="00B766BE">
      <w:pPr>
        <w:keepNext/>
        <w:ind w:left="1701" w:hanging="1134"/>
      </w:pPr>
      <w:r w:rsidRPr="00DF5306">
        <w:t xml:space="preserve">TWO:  </w:t>
      </w:r>
      <w:r w:rsidRPr="00DF5306">
        <w:tab/>
        <w:t xml:space="preserve">Technical Working Party for Ornamental Plants and Forest Trees </w:t>
      </w:r>
    </w:p>
    <w:p w14:paraId="775683F2" w14:textId="77777777" w:rsidR="00B766BE" w:rsidRPr="00DF5306" w:rsidRDefault="00B766BE" w:rsidP="00B766BE">
      <w:pPr>
        <w:keepNext/>
        <w:ind w:left="1701" w:hanging="1134"/>
        <w:rPr>
          <w:color w:val="000000"/>
        </w:rPr>
      </w:pPr>
      <w:r w:rsidRPr="00DF5306">
        <w:rPr>
          <w:color w:val="000000"/>
        </w:rPr>
        <w:t>TWPs:</w:t>
      </w:r>
      <w:r w:rsidRPr="00DF5306">
        <w:rPr>
          <w:color w:val="000000"/>
        </w:rPr>
        <w:tab/>
        <w:t>Technical Working Parties</w:t>
      </w:r>
    </w:p>
    <w:p w14:paraId="4D10D45F" w14:textId="77777777" w:rsidR="00B766BE" w:rsidRPr="00DF5306" w:rsidRDefault="00B766BE" w:rsidP="00B766BE">
      <w:pPr>
        <w:keepNext/>
        <w:ind w:left="1701" w:hanging="1134"/>
      </w:pPr>
      <w:r w:rsidRPr="00DF5306">
        <w:t xml:space="preserve">TWV:  </w:t>
      </w:r>
      <w:r w:rsidRPr="00DF5306">
        <w:tab/>
        <w:t>Technical Working Party for Vegetables</w:t>
      </w:r>
    </w:p>
    <w:p w14:paraId="4E26E073" w14:textId="77777777" w:rsidR="00B766BE" w:rsidRDefault="00B766BE" w:rsidP="00B766BE"/>
    <w:p w14:paraId="68C4D201" w14:textId="77777777" w:rsidR="00B766BE" w:rsidRDefault="00B766BE" w:rsidP="00B766BE"/>
    <w:p w14:paraId="6FC96E8B" w14:textId="7C78BA1E" w:rsidR="00B766BE" w:rsidRPr="00C85FCC" w:rsidRDefault="00B766BE" w:rsidP="00FC6ABB">
      <w:pPr>
        <w:keepNext/>
        <w:outlineLvl w:val="0"/>
        <w:rPr>
          <w:caps/>
        </w:rPr>
      </w:pPr>
      <w:bookmarkStart w:id="3" w:name="_Toc189230183"/>
      <w:bookmarkStart w:id="4" w:name="_Toc193288251"/>
      <w:r w:rsidRPr="00C85FCC">
        <w:rPr>
          <w:caps/>
        </w:rPr>
        <w:lastRenderedPageBreak/>
        <w:t xml:space="preserve">Measures to improve support for </w:t>
      </w:r>
      <w:bookmarkEnd w:id="3"/>
      <w:r w:rsidR="002928C1">
        <w:rPr>
          <w:caps/>
        </w:rPr>
        <w:t>drafters of test guidelines</w:t>
      </w:r>
      <w:bookmarkEnd w:id="4"/>
    </w:p>
    <w:p w14:paraId="1DA2CD53" w14:textId="77777777" w:rsidR="00B766BE" w:rsidRPr="00C85FCC" w:rsidRDefault="00B766BE" w:rsidP="00FC6ABB">
      <w:pPr>
        <w:keepNext/>
      </w:pPr>
    </w:p>
    <w:p w14:paraId="09ABA254" w14:textId="77777777" w:rsidR="00B766BE" w:rsidRPr="00C85FCC" w:rsidRDefault="00B766BE" w:rsidP="00FC6ABB">
      <w:pPr>
        <w:keepNext/>
        <w:outlineLvl w:val="1"/>
        <w:rPr>
          <w:u w:val="single"/>
        </w:rPr>
      </w:pPr>
      <w:bookmarkStart w:id="5" w:name="_Toc178944571"/>
      <w:bookmarkStart w:id="6" w:name="_Toc189230184"/>
      <w:bookmarkStart w:id="7" w:name="_Toc193288252"/>
      <w:r w:rsidRPr="00C85FCC">
        <w:rPr>
          <w:u w:val="single"/>
        </w:rPr>
        <w:t>Measures on Test Guidelines (TGs) and online tool for drafting TGs</w:t>
      </w:r>
      <w:bookmarkEnd w:id="5"/>
      <w:bookmarkEnd w:id="6"/>
      <w:bookmarkEnd w:id="7"/>
    </w:p>
    <w:p w14:paraId="283133AC" w14:textId="77777777" w:rsidR="003155BB" w:rsidRDefault="003155BB" w:rsidP="00FC6ABB">
      <w:pPr>
        <w:keepNext/>
      </w:pPr>
    </w:p>
    <w:p w14:paraId="17147C60" w14:textId="4675B2B9" w:rsidR="003155BB" w:rsidRDefault="003155BB" w:rsidP="00FC6ABB">
      <w:pPr>
        <w:pStyle w:val="Heading3"/>
      </w:pPr>
      <w:bookmarkStart w:id="8" w:name="_Toc193288253"/>
      <w:r>
        <w:t>Subgroup on Test Guidelines</w:t>
      </w:r>
      <w:bookmarkEnd w:id="8"/>
    </w:p>
    <w:p w14:paraId="3CB11E8A" w14:textId="77777777" w:rsidR="003155BB" w:rsidRDefault="003155BB" w:rsidP="00FC6ABB">
      <w:pPr>
        <w:keepNext/>
      </w:pPr>
    </w:p>
    <w:p w14:paraId="1F356ED7" w14:textId="2F650110" w:rsidR="003155BB" w:rsidRPr="00FC6ABB" w:rsidRDefault="003155BB" w:rsidP="00FC6ABB">
      <w:pPr>
        <w:pStyle w:val="Heading4"/>
        <w:rPr>
          <w:lang w:val="en-US"/>
        </w:rPr>
      </w:pPr>
      <w:r w:rsidRPr="00FC6ABB">
        <w:rPr>
          <w:lang w:val="en-US"/>
        </w:rPr>
        <w:t>Developments in 2024</w:t>
      </w:r>
    </w:p>
    <w:p w14:paraId="2BE189E6" w14:textId="77777777" w:rsidR="003155BB" w:rsidRPr="00C85FCC" w:rsidRDefault="003155BB" w:rsidP="00FC6ABB">
      <w:pPr>
        <w:keepNext/>
      </w:pPr>
    </w:p>
    <w:p w14:paraId="387ABAC6" w14:textId="2DF44961" w:rsidR="008D450C" w:rsidRDefault="00B766BE" w:rsidP="00FC6ABB">
      <w:pPr>
        <w:keepNext/>
      </w:pPr>
      <w:r w:rsidRPr="00C85FCC">
        <w:fldChar w:fldCharType="begin"/>
      </w:r>
      <w:r w:rsidRPr="00C85FCC">
        <w:instrText xml:space="preserve"> AUTONUM  </w:instrText>
      </w:r>
      <w:r w:rsidRPr="00C85FCC">
        <w:fldChar w:fldCharType="end"/>
      </w:r>
      <w:r w:rsidRPr="00C85FCC">
        <w:tab/>
      </w:r>
      <w:r w:rsidR="00891231" w:rsidRPr="001D3FDF">
        <w:rPr>
          <w:rFonts w:eastAsia="Calibri" w:cs="Noto Sans Display"/>
        </w:rPr>
        <w:t>The TC</w:t>
      </w:r>
      <w:r w:rsidR="00891231">
        <w:rPr>
          <w:rFonts w:eastAsia="Calibri" w:cs="Noto Sans Display"/>
        </w:rPr>
        <w:t>, at its sixtieth session</w:t>
      </w:r>
      <w:r w:rsidR="00891231">
        <w:rPr>
          <w:rStyle w:val="FootnoteReference"/>
          <w:rFonts w:eastAsia="Calibri" w:cs="Noto Sans Display"/>
        </w:rPr>
        <w:footnoteReference w:id="2"/>
      </w:r>
      <w:r w:rsidR="00891231">
        <w:rPr>
          <w:rFonts w:eastAsia="Calibri" w:cs="Noto Sans Display"/>
        </w:rPr>
        <w:t>,</w:t>
      </w:r>
      <w:r w:rsidR="00891231" w:rsidRPr="001D3FDF">
        <w:rPr>
          <w:rFonts w:eastAsia="Calibri" w:cs="Noto Sans Display"/>
        </w:rPr>
        <w:t xml:space="preserve"> </w:t>
      </w:r>
      <w:r w:rsidRPr="00C85FCC">
        <w:t>considered the report from the subgroup on Test Guidelines and agreed on the importance of the work of leading experts in charge of drafting Test Guidelines</w:t>
      </w:r>
      <w:r w:rsidR="008D450C">
        <w:t xml:space="preserve"> (</w:t>
      </w:r>
      <w:r w:rsidR="008D450C" w:rsidRPr="002E7E9A">
        <w:t>see Annex I to</w:t>
      </w:r>
      <w:r w:rsidR="008D450C">
        <w:t xml:space="preserve"> this document)</w:t>
      </w:r>
      <w:r w:rsidRPr="00C85FCC">
        <w:t xml:space="preserve">.  </w:t>
      </w:r>
    </w:p>
    <w:p w14:paraId="2D0C0EF2" w14:textId="77777777" w:rsidR="00B766BE" w:rsidRPr="00C85FCC" w:rsidRDefault="00B766BE" w:rsidP="00B766BE"/>
    <w:p w14:paraId="42A62FB5" w14:textId="77777777" w:rsidR="00B766BE" w:rsidRPr="00C85FCC" w:rsidRDefault="00B766BE" w:rsidP="00B766BE">
      <w:r w:rsidRPr="00C85FCC">
        <w:fldChar w:fldCharType="begin"/>
      </w:r>
      <w:r w:rsidRPr="00C85FCC">
        <w:instrText xml:space="preserve"> AUTONUM  </w:instrText>
      </w:r>
      <w:r w:rsidRPr="00C85FCC">
        <w:fldChar w:fldCharType="end"/>
      </w:r>
      <w:r w:rsidRPr="00C85FCC">
        <w:tab/>
        <w:t>The TC considered possible options to improve the online tool for drafting Test Guidelines and noted the report from the Office of the Union on issues identified by the subgroup currently being addressed, including a new reporting tool and improved functionalities to upload tables and images.  The TC noted the plan to test using the online drafting tool during TWPs to record the outcome of discussions on draft Test Guidelines during the sessions.</w:t>
      </w:r>
    </w:p>
    <w:p w14:paraId="7C810BC4" w14:textId="77777777" w:rsidR="00B766BE" w:rsidRPr="00C85FCC" w:rsidRDefault="00B766BE" w:rsidP="00B766BE"/>
    <w:p w14:paraId="7DAD564F" w14:textId="77777777" w:rsidR="00B766BE" w:rsidRPr="00C85FCC" w:rsidRDefault="00B766BE" w:rsidP="00B766BE">
      <w:r w:rsidRPr="00C85FCC">
        <w:fldChar w:fldCharType="begin"/>
      </w:r>
      <w:r w:rsidRPr="00C85FCC">
        <w:instrText xml:space="preserve"> AUTONUM  </w:instrText>
      </w:r>
      <w:r w:rsidRPr="00C85FCC">
        <w:fldChar w:fldCharType="end"/>
      </w:r>
      <w:r w:rsidRPr="00C85FCC">
        <w:tab/>
        <w:t>The TC considered possible options to improve the Test Guidelines structure and agreed to invite the leading expert to continue developing the proposals, to be presented to the TWPs at their sessions in 2025, along with the outcomes of the consultations.</w:t>
      </w:r>
    </w:p>
    <w:p w14:paraId="7DD51B7E" w14:textId="77777777" w:rsidR="00B766BE" w:rsidRDefault="00B766BE" w:rsidP="00B766BE"/>
    <w:p w14:paraId="73039B0A" w14:textId="32D7BE6B" w:rsidR="003155BB" w:rsidRPr="00FC6ABB" w:rsidRDefault="003155BB" w:rsidP="003155BB">
      <w:pPr>
        <w:pStyle w:val="Heading4"/>
        <w:rPr>
          <w:lang w:val="en-US"/>
        </w:rPr>
      </w:pPr>
      <w:r w:rsidRPr="00FC6ABB">
        <w:rPr>
          <w:lang w:val="en-US"/>
        </w:rPr>
        <w:t>2025 Consultation of Technical Working Parties</w:t>
      </w:r>
    </w:p>
    <w:p w14:paraId="2F58A845" w14:textId="77777777" w:rsidR="003155BB" w:rsidRDefault="003155BB" w:rsidP="00B766BE"/>
    <w:p w14:paraId="5A23E7B0" w14:textId="2D37DD9A" w:rsidR="003155BB" w:rsidRPr="002E7E9A" w:rsidRDefault="003155BB" w:rsidP="00B766BE">
      <w:r>
        <w:fldChar w:fldCharType="begin"/>
      </w:r>
      <w:r>
        <w:instrText xml:space="preserve"> AUTONUM  </w:instrText>
      </w:r>
      <w:r>
        <w:fldChar w:fldCharType="end"/>
      </w:r>
      <w:r>
        <w:tab/>
      </w:r>
      <w:r w:rsidRPr="002E7E9A">
        <w:t>Annex II to this document provides information on the consultation to be conducted at the Technical Working Parties, at their sessions in 2025</w:t>
      </w:r>
      <w:r w:rsidR="00CB1EFA" w:rsidRPr="002E7E9A">
        <w:t>, on options for improving the Test Guidelines structure, the tool for drafting Test Guidelines and the creation of national test guidelines.</w:t>
      </w:r>
    </w:p>
    <w:p w14:paraId="59B2759B" w14:textId="77777777" w:rsidR="003155BB" w:rsidRPr="002E7E9A" w:rsidRDefault="003155BB" w:rsidP="00CB1EFA">
      <w:pPr>
        <w:tabs>
          <w:tab w:val="left" w:pos="5954"/>
        </w:tabs>
        <w:ind w:left="4820" w:firstLine="567"/>
        <w:rPr>
          <w:i/>
          <w:iCs/>
        </w:rPr>
      </w:pPr>
    </w:p>
    <w:p w14:paraId="4B16CE2A" w14:textId="7CD83C84" w:rsidR="004F1D22" w:rsidRPr="00CB1EFA" w:rsidRDefault="004F1D22" w:rsidP="0028671E">
      <w:pPr>
        <w:tabs>
          <w:tab w:val="left" w:pos="5387"/>
          <w:tab w:val="left" w:pos="5954"/>
        </w:tabs>
        <w:ind w:left="4820"/>
        <w:rPr>
          <w:i/>
          <w:iCs/>
        </w:rPr>
      </w:pPr>
      <w:r w:rsidRPr="002E7E9A">
        <w:rPr>
          <w:i/>
          <w:iCs/>
        </w:rPr>
        <w:fldChar w:fldCharType="begin"/>
      </w:r>
      <w:r w:rsidRPr="002E7E9A">
        <w:rPr>
          <w:i/>
          <w:iCs/>
        </w:rPr>
        <w:instrText xml:space="preserve"> AUTONUM  </w:instrText>
      </w:r>
      <w:r w:rsidRPr="002E7E9A">
        <w:rPr>
          <w:i/>
          <w:iCs/>
        </w:rPr>
        <w:fldChar w:fldCharType="end"/>
      </w:r>
      <w:r w:rsidRPr="002E7E9A">
        <w:rPr>
          <w:i/>
          <w:iCs/>
        </w:rPr>
        <w:tab/>
        <w:t xml:space="preserve">The TWPs are invited to consider the proposals for discussion </w:t>
      </w:r>
      <w:r w:rsidR="00CB1EFA" w:rsidRPr="002E7E9A">
        <w:rPr>
          <w:i/>
          <w:iCs/>
        </w:rPr>
        <w:t>on options for improving the Test Guidelines structure, the tool for drafting Test Guidelines and the creation of national test guidelines, as set out in Annex II to this document</w:t>
      </w:r>
      <w:r w:rsidR="00CB1EFA" w:rsidRPr="00CB1EFA">
        <w:rPr>
          <w:i/>
          <w:iCs/>
        </w:rPr>
        <w:t>.</w:t>
      </w:r>
    </w:p>
    <w:p w14:paraId="6DB81FA6" w14:textId="77777777" w:rsidR="003155BB" w:rsidRPr="00C85FCC" w:rsidRDefault="003155BB" w:rsidP="00B766BE"/>
    <w:p w14:paraId="0D195744" w14:textId="77777777" w:rsidR="00B766BE" w:rsidRPr="00C85FCC" w:rsidRDefault="00B766BE" w:rsidP="00B766BE"/>
    <w:p w14:paraId="2035912A" w14:textId="77777777" w:rsidR="00B766BE" w:rsidRPr="00C85FCC" w:rsidRDefault="00B766BE" w:rsidP="00B766BE">
      <w:pPr>
        <w:keepNext/>
        <w:outlineLvl w:val="1"/>
        <w:rPr>
          <w:u w:val="single"/>
        </w:rPr>
      </w:pPr>
      <w:bookmarkStart w:id="9" w:name="_Toc189230193"/>
      <w:bookmarkStart w:id="10" w:name="_Toc193288254"/>
      <w:r w:rsidRPr="00C85FCC">
        <w:rPr>
          <w:u w:val="single"/>
        </w:rPr>
        <w:t>List of members willing to provide mentoring on drafting national test guidelines</w:t>
      </w:r>
      <w:bookmarkEnd w:id="9"/>
      <w:bookmarkEnd w:id="10"/>
    </w:p>
    <w:p w14:paraId="420EBA58" w14:textId="77777777" w:rsidR="00B766BE" w:rsidRPr="00C85FCC" w:rsidRDefault="00B766BE" w:rsidP="00B766BE"/>
    <w:p w14:paraId="4A0FA3C0" w14:textId="684417EA" w:rsidR="00B766BE" w:rsidRDefault="00B766BE" w:rsidP="00B766BE">
      <w:r w:rsidRPr="00C85FCC">
        <w:fldChar w:fldCharType="begin"/>
      </w:r>
      <w:r w:rsidRPr="00C85FCC">
        <w:instrText xml:space="preserve"> AUTONUM  </w:instrText>
      </w:r>
      <w:r w:rsidRPr="00C85FCC">
        <w:fldChar w:fldCharType="end"/>
      </w:r>
      <w:r w:rsidRPr="00C85FCC">
        <w:tab/>
        <w:t>The TC</w:t>
      </w:r>
      <w:r w:rsidR="002928C1">
        <w:t>, at its sixtieth session,</w:t>
      </w:r>
      <w:r w:rsidRPr="00C85FCC">
        <w:t xml:space="preserve"> agreed to invite the contact persons of members of the Union to the TC to provide information on their willingness to provide mentoring on drafting national test guidelines for inclusion on the web page of contact persons for international cooperation in DUS examination.</w:t>
      </w:r>
    </w:p>
    <w:p w14:paraId="64C51BDD" w14:textId="77777777" w:rsidR="002928C1" w:rsidRDefault="002928C1" w:rsidP="00B766BE"/>
    <w:p w14:paraId="181D5317" w14:textId="79910AF9" w:rsidR="002928C1" w:rsidRPr="00C85FCC" w:rsidRDefault="002928C1" w:rsidP="00B766BE">
      <w:r>
        <w:fldChar w:fldCharType="begin"/>
      </w:r>
      <w:r>
        <w:instrText xml:space="preserve"> AUTONUM  </w:instrText>
      </w:r>
      <w:r>
        <w:fldChar w:fldCharType="end"/>
      </w:r>
      <w:r>
        <w:tab/>
      </w:r>
      <w:r w:rsidR="00C22014">
        <w:t xml:space="preserve">On January 27, 2025, the Office of the Union issued Circular E-25/003 to all UPOV bodies inviting information on contact persons for drafting test guidelines (mentoring). Information received will be displayed on the UPOV website, along with information on contact persons for </w:t>
      </w:r>
      <w:hyperlink r:id="rId10" w:history="1">
        <w:r w:rsidR="00C22014" w:rsidRPr="00C22014">
          <w:rPr>
            <w:rStyle w:val="Hyperlink"/>
          </w:rPr>
          <w:t>international cooperation</w:t>
        </w:r>
      </w:hyperlink>
      <w:r w:rsidR="00C22014">
        <w:t xml:space="preserve"> in variety examination. </w:t>
      </w:r>
    </w:p>
    <w:p w14:paraId="75B68DCF" w14:textId="77777777" w:rsidR="00B766BE" w:rsidRPr="00C85FCC" w:rsidRDefault="00B766BE" w:rsidP="00B766BE"/>
    <w:p w14:paraId="776B3422" w14:textId="77777777" w:rsidR="00B766BE" w:rsidRPr="00C85FCC" w:rsidRDefault="00B766BE" w:rsidP="00B766BE">
      <w:pPr>
        <w:keepNext/>
        <w:outlineLvl w:val="1"/>
        <w:rPr>
          <w:u w:val="single"/>
        </w:rPr>
      </w:pPr>
      <w:bookmarkStart w:id="11" w:name="_Toc178944580"/>
      <w:bookmarkStart w:id="12" w:name="_Toc189230189"/>
      <w:bookmarkStart w:id="13" w:name="_Toc193288255"/>
      <w:r w:rsidRPr="00C85FCC">
        <w:rPr>
          <w:u w:val="single"/>
        </w:rPr>
        <w:t>Training and distance learning</w:t>
      </w:r>
      <w:bookmarkEnd w:id="11"/>
      <w:bookmarkEnd w:id="12"/>
      <w:bookmarkEnd w:id="13"/>
    </w:p>
    <w:p w14:paraId="66BBF8F5" w14:textId="29A1D39A" w:rsidR="00B766BE" w:rsidRPr="00C85FCC" w:rsidRDefault="00B766BE" w:rsidP="00B766BE">
      <w:pPr>
        <w:keepNext/>
        <w:tabs>
          <w:tab w:val="left" w:pos="830"/>
        </w:tabs>
      </w:pPr>
    </w:p>
    <w:p w14:paraId="544AAB8A" w14:textId="77777777" w:rsidR="00B766BE" w:rsidRPr="00C85FCC" w:rsidRDefault="00B766BE" w:rsidP="00B766BE">
      <w:pPr>
        <w:keepNext/>
        <w:outlineLvl w:val="2"/>
        <w:rPr>
          <w:i/>
          <w:spacing w:val="-2"/>
        </w:rPr>
      </w:pPr>
      <w:bookmarkStart w:id="14" w:name="_Toc178944581"/>
      <w:bookmarkStart w:id="15" w:name="_Toc189230190"/>
      <w:bookmarkStart w:id="16" w:name="_Toc193288256"/>
      <w:r w:rsidRPr="00C85FCC">
        <w:rPr>
          <w:i/>
          <w:spacing w:val="-2"/>
        </w:rPr>
        <w:t>Updating distance learning courses</w:t>
      </w:r>
      <w:bookmarkEnd w:id="14"/>
      <w:bookmarkEnd w:id="15"/>
      <w:bookmarkEnd w:id="16"/>
    </w:p>
    <w:p w14:paraId="4FA3B37C" w14:textId="77777777" w:rsidR="00B766BE" w:rsidRPr="00C85FCC" w:rsidRDefault="00B766BE" w:rsidP="00B766BE"/>
    <w:p w14:paraId="56297A88" w14:textId="59D332C3" w:rsidR="00B766BE" w:rsidRPr="00C85FCC" w:rsidRDefault="00B766BE" w:rsidP="00B766BE">
      <w:r w:rsidRPr="00C85FCC">
        <w:fldChar w:fldCharType="begin"/>
      </w:r>
      <w:r w:rsidRPr="00C85FCC">
        <w:instrText xml:space="preserve"> AUTONUM  </w:instrText>
      </w:r>
      <w:r w:rsidRPr="00C85FCC">
        <w:fldChar w:fldCharType="end"/>
      </w:r>
      <w:r w:rsidRPr="00C85FCC">
        <w:tab/>
        <w:t>The TC</w:t>
      </w:r>
      <w:r w:rsidR="00C22014">
        <w:t>, at its sixtieth session</w:t>
      </w:r>
      <w:r w:rsidRPr="00C85FCC">
        <w:t xml:space="preserve"> agreed to invite UPOV members to explore cooperation possibilities with the Office of the Union to resource the updating of the content and format of the UPOV distance learning courses.</w:t>
      </w:r>
    </w:p>
    <w:p w14:paraId="104E8F1F" w14:textId="77777777" w:rsidR="00B766BE" w:rsidRPr="00C85FCC" w:rsidRDefault="00B766BE" w:rsidP="00B766BE"/>
    <w:p w14:paraId="30D55854" w14:textId="77777777" w:rsidR="00B766BE" w:rsidRPr="00C85FCC" w:rsidRDefault="00B766BE" w:rsidP="00B766BE">
      <w:pPr>
        <w:keepNext/>
        <w:outlineLvl w:val="2"/>
        <w:rPr>
          <w:i/>
          <w:spacing w:val="-2"/>
        </w:rPr>
      </w:pPr>
      <w:bookmarkStart w:id="17" w:name="_Toc178944582"/>
      <w:bookmarkStart w:id="18" w:name="_Toc189230191"/>
      <w:bookmarkStart w:id="19" w:name="_Toc193288257"/>
      <w:r w:rsidRPr="00C85FCC">
        <w:rPr>
          <w:i/>
          <w:spacing w:val="-2"/>
        </w:rPr>
        <w:t>Developing new courses</w:t>
      </w:r>
      <w:bookmarkEnd w:id="17"/>
      <w:bookmarkEnd w:id="18"/>
      <w:bookmarkEnd w:id="19"/>
      <w:r w:rsidRPr="00C85FCC">
        <w:rPr>
          <w:i/>
          <w:spacing w:val="-2"/>
        </w:rPr>
        <w:t xml:space="preserve"> </w:t>
      </w:r>
    </w:p>
    <w:p w14:paraId="03AA4D9C" w14:textId="77777777" w:rsidR="00B766BE" w:rsidRPr="00C85FCC" w:rsidRDefault="00B766BE" w:rsidP="00B766BE"/>
    <w:p w14:paraId="37700AE7" w14:textId="77777777" w:rsidR="00B766BE" w:rsidRPr="00C85FCC" w:rsidRDefault="00B766BE" w:rsidP="00B766BE">
      <w:r w:rsidRPr="00C85FCC">
        <w:fldChar w:fldCharType="begin"/>
      </w:r>
      <w:r w:rsidRPr="00C85FCC">
        <w:instrText xml:space="preserve"> AUTONUM  </w:instrText>
      </w:r>
      <w:r w:rsidRPr="00C85FCC">
        <w:fldChar w:fldCharType="end"/>
      </w:r>
      <w:r w:rsidRPr="00C85FCC">
        <w:tab/>
        <w:t>The TC agreed to support the development of new training courses on DUS examination by UPOV members, including developing national test guidelines in the absence of UPOV Test Guidelines and filing applications. The TC noted that content formats such as webinars and video-recordings could be used to provide practical guidance from UPOV members’ experience and complement distance learning courses.</w:t>
      </w:r>
    </w:p>
    <w:p w14:paraId="605F005B" w14:textId="77777777" w:rsidR="00B766BE" w:rsidRPr="00C85FCC" w:rsidRDefault="00B766BE" w:rsidP="00B766BE"/>
    <w:p w14:paraId="379D84FE" w14:textId="77777777" w:rsidR="00B766BE" w:rsidRPr="00C85FCC" w:rsidRDefault="00B766BE" w:rsidP="00B766BE">
      <w:r w:rsidRPr="00C85FCC">
        <w:fldChar w:fldCharType="begin"/>
      </w:r>
      <w:r w:rsidRPr="00C85FCC">
        <w:instrText xml:space="preserve"> AUTONUM  </w:instrText>
      </w:r>
      <w:r w:rsidRPr="00C85FCC">
        <w:fldChar w:fldCharType="end"/>
      </w:r>
      <w:r w:rsidRPr="00C85FCC">
        <w:tab/>
        <w:t>The TC encouraged UPOV members to contact the Office of the Union to explore the inclusion of training programs provided by UPOV members in the UPOV PVP Certificate program.</w:t>
      </w:r>
    </w:p>
    <w:p w14:paraId="3103C743" w14:textId="77777777" w:rsidR="00B766BE" w:rsidRPr="00C85FCC" w:rsidRDefault="00B766BE" w:rsidP="00B766BE"/>
    <w:p w14:paraId="790017A6" w14:textId="77777777" w:rsidR="00B766BE" w:rsidRPr="00C85FCC" w:rsidRDefault="00B766BE" w:rsidP="00B766BE">
      <w:pPr>
        <w:keepNext/>
        <w:outlineLvl w:val="2"/>
        <w:rPr>
          <w:i/>
          <w:spacing w:val="-2"/>
        </w:rPr>
      </w:pPr>
      <w:bookmarkStart w:id="20" w:name="_Toc178944583"/>
      <w:bookmarkStart w:id="21" w:name="_Toc189230192"/>
      <w:bookmarkStart w:id="22" w:name="_Toc193288258"/>
      <w:r w:rsidRPr="00C85FCC">
        <w:rPr>
          <w:i/>
          <w:spacing w:val="-2"/>
        </w:rPr>
        <w:t>Promoting training opportunities</w:t>
      </w:r>
      <w:bookmarkEnd w:id="20"/>
      <w:bookmarkEnd w:id="21"/>
      <w:bookmarkEnd w:id="22"/>
    </w:p>
    <w:p w14:paraId="1786A449" w14:textId="77777777" w:rsidR="008D450C" w:rsidRDefault="008D450C" w:rsidP="008D450C"/>
    <w:p w14:paraId="23594B2E" w14:textId="77777777" w:rsidR="008D450C" w:rsidRPr="00C85FCC" w:rsidRDefault="008D450C" w:rsidP="008D450C">
      <w:r>
        <w:fldChar w:fldCharType="begin"/>
      </w:r>
      <w:r>
        <w:instrText xml:space="preserve"> AUTONUM  </w:instrText>
      </w:r>
      <w:r>
        <w:fldChar w:fldCharType="end"/>
      </w:r>
      <w:r>
        <w:tab/>
      </w:r>
      <w:r w:rsidRPr="00C85FCC">
        <w:t xml:space="preserve">The TC noted that the Office of the Union would organize a </w:t>
      </w:r>
      <w:hyperlink r:id="rId11" w:history="1">
        <w:r w:rsidRPr="00891231">
          <w:rPr>
            <w:rStyle w:val="Hyperlink"/>
          </w:rPr>
          <w:t>webinar</w:t>
        </w:r>
      </w:hyperlink>
      <w:r w:rsidRPr="00C85FCC">
        <w:t xml:space="preserve"> for leading experts in December 2024 to address frequently asked questions and common challenges using the Test Guidelines drafting tool.  The TC noted that the webinar would be open to all members and the video recording made available on the UPOV website and </w:t>
      </w:r>
      <w:hyperlink r:id="rId12" w:history="1">
        <w:r w:rsidRPr="00891231">
          <w:rPr>
            <w:rStyle w:val="Hyperlink"/>
          </w:rPr>
          <w:t>YouTube channel</w:t>
        </w:r>
      </w:hyperlink>
      <w:r w:rsidRPr="00C85FCC">
        <w:t xml:space="preserve">.  </w:t>
      </w:r>
    </w:p>
    <w:p w14:paraId="139831FE" w14:textId="77777777" w:rsidR="00B766BE" w:rsidRPr="00C85FCC" w:rsidRDefault="00B766BE" w:rsidP="00B766BE"/>
    <w:p w14:paraId="50C2AC52" w14:textId="77777777" w:rsidR="00B766BE" w:rsidRPr="00C85FCC" w:rsidRDefault="00B766BE" w:rsidP="00B766BE">
      <w:r w:rsidRPr="00C85FCC">
        <w:fldChar w:fldCharType="begin"/>
      </w:r>
      <w:r w:rsidRPr="00C85FCC">
        <w:instrText xml:space="preserve"> AUTONUM  </w:instrText>
      </w:r>
      <w:r w:rsidRPr="00C85FCC">
        <w:fldChar w:fldCharType="end"/>
      </w:r>
      <w:r w:rsidRPr="00C85FCC">
        <w:tab/>
        <w:t>The TC agreed to support UPOV members promoting training opportunities, including their inclusion in the UPOV PVP Certificate program.</w:t>
      </w:r>
    </w:p>
    <w:p w14:paraId="5759B7D4" w14:textId="77777777" w:rsidR="00B766BE" w:rsidRDefault="00B766BE" w:rsidP="00B766BE"/>
    <w:p w14:paraId="541F51E5" w14:textId="2D926F3D" w:rsidR="00925102" w:rsidRDefault="00C22014" w:rsidP="00C22014">
      <w:pPr>
        <w:tabs>
          <w:tab w:val="left" w:pos="5387"/>
        </w:tabs>
        <w:ind w:left="4820"/>
        <w:rPr>
          <w:i/>
          <w:iCs/>
        </w:rPr>
      </w:pPr>
      <w:r w:rsidRPr="00050712">
        <w:rPr>
          <w:i/>
          <w:iCs/>
        </w:rPr>
        <w:fldChar w:fldCharType="begin"/>
      </w:r>
      <w:r w:rsidRPr="00050712">
        <w:rPr>
          <w:i/>
          <w:iCs/>
        </w:rPr>
        <w:instrText xml:space="preserve"> AUTONUM  </w:instrText>
      </w:r>
      <w:r w:rsidRPr="00050712">
        <w:rPr>
          <w:i/>
          <w:iCs/>
        </w:rPr>
        <w:fldChar w:fldCharType="end"/>
      </w:r>
      <w:r w:rsidRPr="00050712">
        <w:rPr>
          <w:i/>
          <w:iCs/>
        </w:rPr>
        <w:tab/>
        <w:t xml:space="preserve">The </w:t>
      </w:r>
      <w:r w:rsidR="00925102">
        <w:rPr>
          <w:i/>
          <w:iCs/>
        </w:rPr>
        <w:t>TWPs are</w:t>
      </w:r>
      <w:r w:rsidRPr="00050712">
        <w:rPr>
          <w:i/>
          <w:iCs/>
        </w:rPr>
        <w:t xml:space="preserve"> invited to</w:t>
      </w:r>
      <w:r w:rsidR="00925102">
        <w:rPr>
          <w:i/>
          <w:iCs/>
        </w:rPr>
        <w:t xml:space="preserve"> note:</w:t>
      </w:r>
    </w:p>
    <w:p w14:paraId="16FEB0AF" w14:textId="77777777" w:rsidR="00925102" w:rsidRDefault="00925102" w:rsidP="00C22014">
      <w:pPr>
        <w:tabs>
          <w:tab w:val="left" w:pos="5387"/>
        </w:tabs>
        <w:ind w:left="4820"/>
        <w:rPr>
          <w:i/>
          <w:iCs/>
        </w:rPr>
      </w:pPr>
    </w:p>
    <w:p w14:paraId="79F723F2" w14:textId="3802FC30" w:rsidR="00C22014" w:rsidRPr="00925102" w:rsidRDefault="00D57D86" w:rsidP="00925102">
      <w:pPr>
        <w:pStyle w:val="ListParagraph"/>
        <w:numPr>
          <w:ilvl w:val="0"/>
          <w:numId w:val="9"/>
        </w:numPr>
        <w:tabs>
          <w:tab w:val="left" w:pos="5387"/>
          <w:tab w:val="left" w:pos="5954"/>
        </w:tabs>
        <w:ind w:left="4820" w:firstLine="567"/>
        <w:rPr>
          <w:i/>
          <w:iCs/>
        </w:rPr>
      </w:pPr>
      <w:r>
        <w:rPr>
          <w:i/>
          <w:iCs/>
        </w:rPr>
        <w:t xml:space="preserve">the request for UPOV members to contact the Office of the Union to explore </w:t>
      </w:r>
      <w:r w:rsidR="00C22014" w:rsidRPr="00925102">
        <w:rPr>
          <w:i/>
          <w:iCs/>
        </w:rPr>
        <w:t xml:space="preserve">cooperation possibilities to resource the updating of the content </w:t>
      </w:r>
      <w:r>
        <w:rPr>
          <w:i/>
          <w:iCs/>
        </w:rPr>
        <w:t xml:space="preserve">and </w:t>
      </w:r>
      <w:r w:rsidR="00C22014" w:rsidRPr="00925102">
        <w:rPr>
          <w:i/>
          <w:iCs/>
        </w:rPr>
        <w:t xml:space="preserve">format </w:t>
      </w:r>
      <w:r>
        <w:rPr>
          <w:i/>
          <w:iCs/>
        </w:rPr>
        <w:t>of</w:t>
      </w:r>
      <w:r w:rsidR="00C22014" w:rsidRPr="00925102">
        <w:rPr>
          <w:i/>
          <w:iCs/>
        </w:rPr>
        <w:t xml:space="preserve"> the UPOV distance learning courses.</w:t>
      </w:r>
    </w:p>
    <w:p w14:paraId="6110155E" w14:textId="77777777" w:rsidR="00925102" w:rsidRPr="001625AE" w:rsidRDefault="00925102" w:rsidP="00925102">
      <w:pPr>
        <w:keepNext/>
        <w:tabs>
          <w:tab w:val="left" w:pos="5387"/>
          <w:tab w:val="left" w:pos="5954"/>
        </w:tabs>
        <w:ind w:left="4820"/>
        <w:rPr>
          <w:i/>
          <w:iCs/>
        </w:rPr>
      </w:pPr>
    </w:p>
    <w:p w14:paraId="41109782" w14:textId="602B4625" w:rsidR="00925102" w:rsidRPr="00EE5974" w:rsidRDefault="00925102" w:rsidP="00925102">
      <w:pPr>
        <w:keepNext/>
        <w:tabs>
          <w:tab w:val="left" w:pos="5387"/>
          <w:tab w:val="left" w:pos="5954"/>
        </w:tabs>
        <w:ind w:left="4820"/>
        <w:rPr>
          <w:i/>
          <w:iCs/>
        </w:rPr>
      </w:pPr>
      <w:r w:rsidRPr="001625AE">
        <w:rPr>
          <w:i/>
          <w:iCs/>
        </w:rPr>
        <w:tab/>
        <w:t>(b)</w:t>
      </w:r>
      <w:r w:rsidRPr="001625AE">
        <w:rPr>
          <w:i/>
          <w:iCs/>
        </w:rPr>
        <w:tab/>
        <w:t>that new training opportunities provided by UPOV members could be included in the UPOV PVP Certificate</w:t>
      </w:r>
      <w:r w:rsidRPr="0007772B">
        <w:rPr>
          <w:i/>
          <w:iCs/>
        </w:rPr>
        <w:t xml:space="preserve"> program</w:t>
      </w:r>
      <w:r w:rsidR="0055158B">
        <w:rPr>
          <w:i/>
          <w:iCs/>
        </w:rPr>
        <w:t xml:space="preserve">; </w:t>
      </w:r>
    </w:p>
    <w:p w14:paraId="2C3F03D3" w14:textId="77777777" w:rsidR="00925102" w:rsidRPr="00D271CD" w:rsidRDefault="00925102" w:rsidP="00925102">
      <w:pPr>
        <w:contextualSpacing/>
        <w:jc w:val="left"/>
        <w:rPr>
          <w:rFonts w:cs="Arial"/>
        </w:rPr>
      </w:pPr>
    </w:p>
    <w:p w14:paraId="0B4FB848" w14:textId="018F17B2" w:rsidR="00925102" w:rsidRDefault="0055158B" w:rsidP="0055158B">
      <w:pPr>
        <w:keepLines/>
        <w:tabs>
          <w:tab w:val="left" w:pos="5387"/>
          <w:tab w:val="left" w:pos="5954"/>
        </w:tabs>
        <w:ind w:left="4820"/>
        <w:rPr>
          <w:i/>
          <w:iCs/>
        </w:rPr>
      </w:pPr>
      <w:r>
        <w:rPr>
          <w:i/>
          <w:iCs/>
        </w:rPr>
        <w:tab/>
        <w:t>(c)</w:t>
      </w:r>
      <w:r>
        <w:rPr>
          <w:i/>
          <w:iCs/>
        </w:rPr>
        <w:tab/>
        <w:t xml:space="preserve">that </w:t>
      </w:r>
      <w:r w:rsidR="00925102" w:rsidRPr="00C27F25">
        <w:rPr>
          <w:i/>
          <w:iCs/>
        </w:rPr>
        <w:t xml:space="preserve">information on members willing to provide mentoring on drafting national test guidelines </w:t>
      </w:r>
      <w:r w:rsidR="00C5255C">
        <w:rPr>
          <w:i/>
          <w:iCs/>
        </w:rPr>
        <w:t xml:space="preserve">would be included </w:t>
      </w:r>
      <w:r w:rsidR="00925102" w:rsidRPr="00C27F25">
        <w:rPr>
          <w:i/>
          <w:iCs/>
        </w:rPr>
        <w:t>on the web page of contact persons for international cooperation in DUS examination</w:t>
      </w:r>
      <w:r w:rsidR="008D450C">
        <w:rPr>
          <w:i/>
          <w:iCs/>
        </w:rPr>
        <w:t>;</w:t>
      </w:r>
      <w:r w:rsidR="008D450C" w:rsidRPr="008D450C">
        <w:rPr>
          <w:i/>
          <w:iCs/>
        </w:rPr>
        <w:t xml:space="preserve"> </w:t>
      </w:r>
      <w:r w:rsidR="008D450C">
        <w:rPr>
          <w:i/>
          <w:iCs/>
        </w:rPr>
        <w:t>and</w:t>
      </w:r>
    </w:p>
    <w:p w14:paraId="5869D4F0" w14:textId="77777777" w:rsidR="008D450C" w:rsidRDefault="008D450C" w:rsidP="0055158B">
      <w:pPr>
        <w:keepLines/>
        <w:tabs>
          <w:tab w:val="left" w:pos="5387"/>
          <w:tab w:val="left" w:pos="5954"/>
        </w:tabs>
        <w:ind w:left="4820"/>
        <w:rPr>
          <w:i/>
          <w:iCs/>
        </w:rPr>
      </w:pPr>
    </w:p>
    <w:p w14:paraId="754589E0" w14:textId="7246A27E" w:rsidR="008D450C" w:rsidRPr="00C27F25" w:rsidRDefault="008D450C" w:rsidP="0055158B">
      <w:pPr>
        <w:keepLines/>
        <w:tabs>
          <w:tab w:val="left" w:pos="5387"/>
          <w:tab w:val="left" w:pos="5954"/>
        </w:tabs>
        <w:ind w:left="4820"/>
        <w:rPr>
          <w:i/>
          <w:iCs/>
        </w:rPr>
      </w:pPr>
      <w:r>
        <w:rPr>
          <w:i/>
          <w:iCs/>
        </w:rPr>
        <w:tab/>
        <w:t>(d)</w:t>
      </w:r>
      <w:r>
        <w:rPr>
          <w:i/>
          <w:iCs/>
        </w:rPr>
        <w:tab/>
        <w:t>that the video recordings of webinars for drafters of test guidelines are available on the UPOV website and YouTube channel.</w:t>
      </w:r>
    </w:p>
    <w:p w14:paraId="6BB79E7D" w14:textId="77777777" w:rsidR="00925102" w:rsidRPr="00C03EBB" w:rsidRDefault="00925102" w:rsidP="00B766BE">
      <w:pPr>
        <w:rPr>
          <w:snapToGrid w:val="0"/>
        </w:rPr>
      </w:pPr>
    </w:p>
    <w:p w14:paraId="3E24380D" w14:textId="77777777" w:rsidR="00B766BE" w:rsidRDefault="00B766BE" w:rsidP="001376FB">
      <w:pPr>
        <w:tabs>
          <w:tab w:val="left" w:pos="567"/>
          <w:tab w:val="left" w:pos="1134"/>
          <w:tab w:val="left" w:pos="5387"/>
          <w:tab w:val="left" w:pos="5954"/>
        </w:tabs>
      </w:pPr>
    </w:p>
    <w:p w14:paraId="3CC7A695" w14:textId="216898D8" w:rsidR="00B437C2" w:rsidRDefault="00B437C2" w:rsidP="00B437C2">
      <w:pPr>
        <w:pStyle w:val="Heading1"/>
      </w:pPr>
      <w:bookmarkStart w:id="23" w:name="_Toc193288259"/>
      <w:r w:rsidRPr="00DF5306">
        <w:rPr>
          <w:snapToGrid w:val="0"/>
        </w:rPr>
        <w:t xml:space="preserve">Notification of Additional Characteristics </w:t>
      </w:r>
      <w:r w:rsidRPr="00DF5306">
        <w:t>and States of Expression</w:t>
      </w:r>
      <w:bookmarkEnd w:id="23"/>
    </w:p>
    <w:p w14:paraId="2824A8B3" w14:textId="77777777" w:rsidR="00B437C2" w:rsidRDefault="00B437C2" w:rsidP="001376FB">
      <w:pPr>
        <w:tabs>
          <w:tab w:val="left" w:pos="567"/>
          <w:tab w:val="left" w:pos="1134"/>
          <w:tab w:val="left" w:pos="5387"/>
          <w:tab w:val="left" w:pos="5954"/>
        </w:tabs>
      </w:pPr>
    </w:p>
    <w:p w14:paraId="29B74E45" w14:textId="78426BDA" w:rsidR="00B437C2" w:rsidRDefault="00B437C2" w:rsidP="001376FB">
      <w:pPr>
        <w:tabs>
          <w:tab w:val="left" w:pos="567"/>
          <w:tab w:val="left" w:pos="1134"/>
          <w:tab w:val="left" w:pos="5387"/>
          <w:tab w:val="left" w:pos="5954"/>
        </w:tabs>
        <w:rPr>
          <w:u w:val="single"/>
        </w:rPr>
      </w:pPr>
      <w:r>
        <w:rPr>
          <w:u w:val="single"/>
        </w:rPr>
        <w:t>Background:</w:t>
      </w:r>
    </w:p>
    <w:p w14:paraId="0D766E94" w14:textId="77777777" w:rsidR="00B437C2" w:rsidRDefault="00B437C2" w:rsidP="001376FB">
      <w:pPr>
        <w:tabs>
          <w:tab w:val="left" w:pos="567"/>
          <w:tab w:val="left" w:pos="1134"/>
          <w:tab w:val="left" w:pos="5387"/>
          <w:tab w:val="left" w:pos="5954"/>
        </w:tabs>
      </w:pPr>
    </w:p>
    <w:p w14:paraId="66987F2D" w14:textId="524E7D2A" w:rsidR="001376FB" w:rsidRPr="00C03EBB" w:rsidRDefault="001376FB" w:rsidP="001376FB">
      <w:pPr>
        <w:tabs>
          <w:tab w:val="left" w:pos="567"/>
          <w:tab w:val="left" w:pos="1134"/>
          <w:tab w:val="left" w:pos="5387"/>
          <w:tab w:val="left" w:pos="5954"/>
        </w:tabs>
      </w:pPr>
      <w:r w:rsidRPr="00C03EBB">
        <w:fldChar w:fldCharType="begin"/>
      </w:r>
      <w:r w:rsidRPr="00C03EBB">
        <w:instrText xml:space="preserve"> AUTONUM  </w:instrText>
      </w:r>
      <w:r w:rsidRPr="00C03EBB">
        <w:fldChar w:fldCharType="end"/>
      </w:r>
      <w:r w:rsidRPr="00C03EBB">
        <w:tab/>
      </w:r>
      <w:r>
        <w:t>At its sixtieth session</w:t>
      </w:r>
      <w:r>
        <w:rPr>
          <w:rStyle w:val="FootnoteReference"/>
        </w:rPr>
        <w:footnoteReference w:id="3"/>
      </w:r>
      <w:r>
        <w:t>, t</w:t>
      </w:r>
      <w:r w:rsidRPr="00C03EBB">
        <w:t xml:space="preserve">he Technical Committee </w:t>
      </w:r>
      <w:r>
        <w:t>(</w:t>
      </w:r>
      <w:r w:rsidRPr="00C03EBB">
        <w:t>TC</w:t>
      </w:r>
      <w:r>
        <w:t>)</w:t>
      </w:r>
      <w:r w:rsidRPr="00C03EBB">
        <w:t xml:space="preserve"> noted that no additional states of expression or characteristics had been notified to the Office of the Union since the fifty</w:t>
      </w:r>
      <w:r w:rsidRPr="00C03EBB">
        <w:noBreakHyphen/>
        <w:t>ninth session</w:t>
      </w:r>
      <w:r>
        <w:rPr>
          <w:rStyle w:val="FootnoteReference"/>
        </w:rPr>
        <w:footnoteReference w:id="4"/>
      </w:r>
      <w:r w:rsidRPr="00C03EBB">
        <w:t xml:space="preserve"> of the TC and agreed to request this information in future requests to the contact persons of members of the Union to the </w:t>
      </w:r>
      <w:r>
        <w:t>TC</w:t>
      </w:r>
      <w:r w:rsidRPr="00C03EBB">
        <w:t>.  The</w:t>
      </w:r>
      <w:r>
        <w:t> </w:t>
      </w:r>
      <w:r w:rsidRPr="00C03EBB">
        <w:t xml:space="preserve">TC agreed that the procedure of notification of additional characteristics and states of expression should be further discussed at the </w:t>
      </w:r>
      <w:r>
        <w:t>Technical Working Parties (</w:t>
      </w:r>
      <w:r w:rsidRPr="00C03EBB">
        <w:t>TWPs</w:t>
      </w:r>
      <w:r>
        <w:t>)</w:t>
      </w:r>
      <w:r w:rsidRPr="00C03EBB">
        <w:t>.</w:t>
      </w:r>
    </w:p>
    <w:p w14:paraId="7075D27D" w14:textId="77777777" w:rsidR="0004198B" w:rsidRDefault="0004198B">
      <w:pPr>
        <w:jc w:val="left"/>
      </w:pPr>
    </w:p>
    <w:p w14:paraId="08343138" w14:textId="379CAF98" w:rsidR="001376FB" w:rsidRPr="00DF5306" w:rsidRDefault="001376FB" w:rsidP="00EC68B0">
      <w:pPr>
        <w:pStyle w:val="Heading3"/>
      </w:pPr>
      <w:bookmarkStart w:id="24" w:name="_Toc193288260"/>
      <w:r w:rsidRPr="00DF5306">
        <w:t>Notification and decision procedure</w:t>
      </w:r>
      <w:bookmarkEnd w:id="24"/>
      <w:r w:rsidRPr="00DF5306">
        <w:t xml:space="preserve"> </w:t>
      </w:r>
    </w:p>
    <w:p w14:paraId="5550F3F4" w14:textId="77777777" w:rsidR="001376FB" w:rsidRPr="00DF5306" w:rsidRDefault="001376FB" w:rsidP="001376FB">
      <w:pPr>
        <w:keepNext/>
        <w:tabs>
          <w:tab w:val="left" w:pos="567"/>
        </w:tabs>
        <w:rPr>
          <w:spacing w:val="-2"/>
        </w:rPr>
      </w:pPr>
    </w:p>
    <w:p w14:paraId="1DABC3D7" w14:textId="5920CCAA" w:rsidR="001376FB" w:rsidRPr="00DF5306" w:rsidRDefault="001376FB" w:rsidP="001376FB">
      <w:pPr>
        <w:keepNext/>
      </w:pPr>
      <w:r w:rsidRPr="00DF5306">
        <w:rPr>
          <w:rFonts w:cs="Arial"/>
        </w:rPr>
        <w:fldChar w:fldCharType="begin"/>
      </w:r>
      <w:r w:rsidRPr="00DF5306">
        <w:rPr>
          <w:rFonts w:cs="Arial"/>
        </w:rPr>
        <w:instrText xml:space="preserve"> AUTONUM  </w:instrText>
      </w:r>
      <w:r w:rsidRPr="00DF5306">
        <w:rPr>
          <w:rFonts w:cs="Arial"/>
        </w:rPr>
        <w:fldChar w:fldCharType="end"/>
      </w:r>
      <w:r w:rsidRPr="00DF5306">
        <w:tab/>
        <w:t xml:space="preserve">Document </w:t>
      </w:r>
      <w:hyperlink r:id="rId13" w:history="1">
        <w:r w:rsidRPr="00213CA9">
          <w:rPr>
            <w:rStyle w:val="Hyperlink"/>
          </w:rPr>
          <w:t>TGP/5, Section 10</w:t>
        </w:r>
      </w:hyperlink>
      <w:r w:rsidR="00213CA9">
        <w:t xml:space="preserve"> “</w:t>
      </w:r>
      <w:r w:rsidRPr="00DF5306">
        <w:rPr>
          <w:snapToGrid w:val="0"/>
          <w:color w:val="000000"/>
        </w:rPr>
        <w:t xml:space="preserve">Notification of Additional Characteristics </w:t>
      </w:r>
      <w:r w:rsidRPr="00DF5306">
        <w:t>and States of Expression” states that “p</w:t>
      </w:r>
      <w:r w:rsidRPr="00DF5306">
        <w:rPr>
          <w:rFonts w:cs="Arial"/>
        </w:rPr>
        <w:t>roposals for additional characteristics and states of expression notified to the Office of the Union by means of document TGP/5 Section 10, will be presented to the relevant Technical Working Party(</w:t>
      </w:r>
      <w:proofErr w:type="spellStart"/>
      <w:r w:rsidRPr="00DF5306">
        <w:rPr>
          <w:rFonts w:cs="Arial"/>
        </w:rPr>
        <w:t>ies</w:t>
      </w:r>
      <w:proofErr w:type="spellEnd"/>
      <w:r w:rsidRPr="00DF5306">
        <w:rPr>
          <w:rFonts w:cs="Arial"/>
        </w:rPr>
        <w:t xml:space="preserve">) (TWP(s)) at the earliest opportunity with information on the extent of use of the characteristic.  The characteristics will then, as appropriate, be posted on the </w:t>
      </w:r>
      <w:r w:rsidRPr="00DF5306">
        <w:rPr>
          <w:rFonts w:eastAsia="MS Mincho" w:cs="Arial"/>
          <w:lang w:eastAsia="ja-JP"/>
        </w:rPr>
        <w:t>TG Drafters’ webpage</w:t>
      </w:r>
      <w:r w:rsidRPr="00DF5306">
        <w:rPr>
          <w:rFonts w:cs="Arial"/>
        </w:rPr>
        <w:t xml:space="preserve"> of the UPOV website (</w:t>
      </w:r>
      <w:hyperlink r:id="rId14" w:history="1">
        <w:r w:rsidRPr="00DF5306">
          <w:rPr>
            <w:color w:val="0000FF"/>
            <w:u w:val="single"/>
          </w:rPr>
          <w:t>https://www.upov.int/resource/en/tg_drafters.html</w:t>
        </w:r>
      </w:hyperlink>
      <w:r w:rsidRPr="00DF5306">
        <w:rPr>
          <w:rFonts w:cs="Arial"/>
        </w:rPr>
        <w:t>) on the basis of comments made by the relevant TWP(s), and/or the TWP(s) may initiate a revision or a partial revision of the Test Guidelines concerned.</w:t>
      </w:r>
      <w:r w:rsidRPr="00DF5306">
        <w:t>”</w:t>
      </w:r>
    </w:p>
    <w:p w14:paraId="6184CDAB" w14:textId="77777777" w:rsidR="001376FB" w:rsidRDefault="001376FB" w:rsidP="001376FB">
      <w:pPr>
        <w:tabs>
          <w:tab w:val="left" w:pos="567"/>
        </w:tabs>
        <w:rPr>
          <w:spacing w:val="-2"/>
        </w:rPr>
      </w:pPr>
    </w:p>
    <w:p w14:paraId="3ED30CA9" w14:textId="77777777" w:rsidR="001376FB" w:rsidRPr="00DF5306" w:rsidRDefault="001376FB" w:rsidP="001376FB">
      <w:pPr>
        <w:tabs>
          <w:tab w:val="left" w:pos="567"/>
        </w:tabs>
        <w:rPr>
          <w:spacing w:val="-2"/>
        </w:rPr>
      </w:pPr>
    </w:p>
    <w:p w14:paraId="41998CAE" w14:textId="77777777" w:rsidR="001376FB" w:rsidRPr="00DF5306" w:rsidRDefault="001376FB" w:rsidP="001376FB">
      <w:pPr>
        <w:keepNext/>
        <w:outlineLvl w:val="1"/>
        <w:rPr>
          <w:u w:val="single"/>
        </w:rPr>
      </w:pPr>
      <w:bookmarkStart w:id="25" w:name="_Toc193288261"/>
      <w:r w:rsidRPr="00DF5306">
        <w:rPr>
          <w:snapToGrid w:val="0"/>
          <w:color w:val="000000"/>
          <w:u w:val="single"/>
        </w:rPr>
        <w:lastRenderedPageBreak/>
        <w:t xml:space="preserve">Additional characteristics </w:t>
      </w:r>
      <w:r w:rsidRPr="00DF5306">
        <w:rPr>
          <w:u w:val="single"/>
        </w:rPr>
        <w:t>and states of expression notified</w:t>
      </w:r>
      <w:bookmarkEnd w:id="25"/>
      <w:r w:rsidRPr="00DF5306">
        <w:rPr>
          <w:u w:val="single"/>
        </w:rPr>
        <w:t xml:space="preserve"> </w:t>
      </w:r>
    </w:p>
    <w:p w14:paraId="3AB6CE85" w14:textId="77777777" w:rsidR="001376FB" w:rsidRDefault="001376FB" w:rsidP="001376FB">
      <w:pPr>
        <w:keepNext/>
        <w:tabs>
          <w:tab w:val="left" w:pos="567"/>
        </w:tabs>
        <w:rPr>
          <w:spacing w:val="-2"/>
        </w:rPr>
      </w:pPr>
    </w:p>
    <w:p w14:paraId="0AA73F3B" w14:textId="25D472CD" w:rsidR="00EC68B0" w:rsidRDefault="00EC68B0" w:rsidP="00DD3826">
      <w:pPr>
        <w:pStyle w:val="Heading3"/>
      </w:pPr>
      <w:bookmarkStart w:id="26" w:name="_Toc193288262"/>
      <w:r w:rsidRPr="00EC68B0">
        <w:t>Test Guidelines for Pea</w:t>
      </w:r>
      <w:r w:rsidR="00DD3826">
        <w:t xml:space="preserve"> (</w:t>
      </w:r>
      <w:r w:rsidRPr="00EC68B0">
        <w:t>document TG/7/10</w:t>
      </w:r>
      <w:r w:rsidR="00DD3826">
        <w:t xml:space="preserve">): </w:t>
      </w:r>
      <w:r w:rsidRPr="00EC68B0">
        <w:t xml:space="preserve">Resistance to </w:t>
      </w:r>
      <w:r w:rsidR="00DD3826">
        <w:t>D</w:t>
      </w:r>
      <w:r w:rsidRPr="00EC68B0">
        <w:t xml:space="preserve">owny </w:t>
      </w:r>
      <w:r w:rsidR="00DD3826">
        <w:t>M</w:t>
      </w:r>
      <w:r w:rsidRPr="00EC68B0">
        <w:t>ildew</w:t>
      </w:r>
      <w:r w:rsidR="00DD3826">
        <w:t xml:space="preserve"> (</w:t>
      </w:r>
      <w:proofErr w:type="spellStart"/>
      <w:r w:rsidR="00DD3826" w:rsidRPr="00EC68B0">
        <w:t>Pv</w:t>
      </w:r>
      <w:proofErr w:type="spellEnd"/>
      <w:r w:rsidRPr="00EC68B0">
        <w:t>)</w:t>
      </w:r>
      <w:bookmarkEnd w:id="26"/>
    </w:p>
    <w:p w14:paraId="0753E131" w14:textId="77777777" w:rsidR="00EC68B0" w:rsidRPr="00DF5306" w:rsidRDefault="00EC68B0" w:rsidP="001376FB">
      <w:pPr>
        <w:keepNext/>
        <w:tabs>
          <w:tab w:val="left" w:pos="567"/>
        </w:tabs>
        <w:rPr>
          <w:spacing w:val="-2"/>
        </w:rPr>
      </w:pPr>
    </w:p>
    <w:p w14:paraId="06715C9C" w14:textId="77777777" w:rsidR="007D12D4" w:rsidRDefault="001376FB" w:rsidP="001376FB">
      <w:r w:rsidRPr="00DD3826">
        <w:fldChar w:fldCharType="begin"/>
      </w:r>
      <w:r w:rsidRPr="00DD3826">
        <w:instrText xml:space="preserve"> AUTONUM  </w:instrText>
      </w:r>
      <w:r w:rsidRPr="00DD3826">
        <w:fldChar w:fldCharType="end"/>
      </w:r>
      <w:r w:rsidRPr="00DD3826">
        <w:tab/>
        <w:t xml:space="preserve">The Office of the Union received </w:t>
      </w:r>
      <w:r w:rsidR="00B52CD4" w:rsidRPr="00DD3826">
        <w:t xml:space="preserve">the </w:t>
      </w:r>
      <w:r w:rsidRPr="00DD3826">
        <w:t xml:space="preserve">notification </w:t>
      </w:r>
      <w:r w:rsidR="00415AA8" w:rsidRPr="00DD3826">
        <w:t xml:space="preserve">from the European Union </w:t>
      </w:r>
      <w:r w:rsidRPr="00DD3826">
        <w:t xml:space="preserve">of </w:t>
      </w:r>
      <w:r w:rsidR="00615849" w:rsidRPr="00DD3826">
        <w:t xml:space="preserve">an </w:t>
      </w:r>
      <w:r w:rsidRPr="00DD3826">
        <w:t>additional characteristic</w:t>
      </w:r>
      <w:r w:rsidR="00615849" w:rsidRPr="00DD3826">
        <w:t xml:space="preserve"> for the Test Guidelines for Pea, document TG/7/10</w:t>
      </w:r>
      <w:r w:rsidR="007D12D4" w:rsidRPr="00DD3826">
        <w:t xml:space="preserve"> (see Annex I to this document)</w:t>
      </w:r>
      <w:r w:rsidR="00615849" w:rsidRPr="00DD3826">
        <w:t>.</w:t>
      </w:r>
      <w:r w:rsidR="00415AA8" w:rsidRPr="00DD3826">
        <w:t xml:space="preserve">  </w:t>
      </w:r>
    </w:p>
    <w:p w14:paraId="1B4A0E81" w14:textId="77777777" w:rsidR="007D12D4" w:rsidRDefault="007D12D4" w:rsidP="001376FB"/>
    <w:p w14:paraId="386328D6" w14:textId="30B9D8CF" w:rsidR="007D12D4" w:rsidRDefault="007D12D4" w:rsidP="007D12D4">
      <w:pPr>
        <w:pStyle w:val="ListParagraph"/>
        <w:numPr>
          <w:ilvl w:val="0"/>
          <w:numId w:val="2"/>
        </w:numPr>
      </w:pPr>
      <w:r w:rsidRPr="007D12D4">
        <w:t xml:space="preserve">Resistance to </w:t>
      </w:r>
      <w:r w:rsidRPr="007D12D4">
        <w:rPr>
          <w:i/>
          <w:iCs/>
        </w:rPr>
        <w:t xml:space="preserve">Peronospora </w:t>
      </w:r>
      <w:proofErr w:type="spellStart"/>
      <w:r w:rsidRPr="007D12D4">
        <w:rPr>
          <w:i/>
          <w:iCs/>
        </w:rPr>
        <w:t>viciae</w:t>
      </w:r>
      <w:proofErr w:type="spellEnd"/>
      <w:r w:rsidRPr="007D12D4">
        <w:t xml:space="preserve"> (</w:t>
      </w:r>
      <w:proofErr w:type="spellStart"/>
      <w:r w:rsidRPr="007D12D4">
        <w:t>Pv</w:t>
      </w:r>
      <w:proofErr w:type="spellEnd"/>
      <w:r w:rsidRPr="007D12D4">
        <w:t>) (downy mildew)</w:t>
      </w:r>
    </w:p>
    <w:p w14:paraId="1E7E56FD" w14:textId="77777777" w:rsidR="007D12D4" w:rsidRDefault="007D12D4" w:rsidP="001376FB"/>
    <w:p w14:paraId="535C19EE" w14:textId="149FD9AF" w:rsidR="00415AA8" w:rsidRDefault="00DD3826" w:rsidP="001376FB">
      <w:r>
        <w:fldChar w:fldCharType="begin"/>
      </w:r>
      <w:r>
        <w:instrText xml:space="preserve"> AUTONUM  </w:instrText>
      </w:r>
      <w:r>
        <w:fldChar w:fldCharType="end"/>
      </w:r>
      <w:r>
        <w:tab/>
      </w:r>
      <w:r w:rsidR="00415AA8" w:rsidRPr="00415AA8">
        <w:t>The additional characteristic will be presented to the TWV, at its fifty-</w:t>
      </w:r>
      <w:r w:rsidR="00415AA8">
        <w:t>ninth</w:t>
      </w:r>
      <w:r w:rsidR="00415AA8" w:rsidRPr="00415AA8">
        <w:t xml:space="preserve"> session, for consideration on whether </w:t>
      </w:r>
      <w:r w:rsidR="00415AA8">
        <w:t>it</w:t>
      </w:r>
      <w:r w:rsidR="00415AA8" w:rsidRPr="00415AA8">
        <w:t xml:space="preserve"> should be posted on the </w:t>
      </w:r>
      <w:r w:rsidR="00415AA8">
        <w:t>“</w:t>
      </w:r>
      <w:hyperlink r:id="rId15" w:history="1">
        <w:r w:rsidR="00415AA8" w:rsidRPr="0030007B">
          <w:rPr>
            <w:rStyle w:val="Hyperlink"/>
          </w:rPr>
          <w:t>Additional Characteristics</w:t>
        </w:r>
      </w:hyperlink>
      <w:r w:rsidR="00415AA8">
        <w:t>” page</w:t>
      </w:r>
      <w:r w:rsidR="00415AA8" w:rsidRPr="00415AA8">
        <w:t xml:space="preserve"> of the UPOV website and/or whether to initiate a partial revision of the </w:t>
      </w:r>
      <w:r w:rsidR="00415AA8">
        <w:t>Test Guidelines.</w:t>
      </w:r>
    </w:p>
    <w:p w14:paraId="48097129" w14:textId="77777777" w:rsidR="00415AA8" w:rsidRDefault="00415AA8" w:rsidP="001376FB"/>
    <w:p w14:paraId="1562FB93" w14:textId="77777777" w:rsidR="00DD3826" w:rsidRDefault="008C5C33" w:rsidP="008C5C33">
      <w:pPr>
        <w:pStyle w:val="DecisionParagraphs"/>
      </w:pPr>
      <w:r>
        <w:fldChar w:fldCharType="begin"/>
      </w:r>
      <w:r>
        <w:instrText xml:space="preserve"> AUTONUM  </w:instrText>
      </w:r>
      <w:r>
        <w:fldChar w:fldCharType="end"/>
      </w:r>
      <w:r>
        <w:tab/>
      </w:r>
      <w:r w:rsidR="00DD3826" w:rsidRPr="00DD3826">
        <w:t xml:space="preserve">The TWV is invited to: </w:t>
      </w:r>
    </w:p>
    <w:p w14:paraId="44C6C7DF" w14:textId="77777777" w:rsidR="00DD3826" w:rsidRDefault="00DD3826" w:rsidP="008C5C33">
      <w:pPr>
        <w:pStyle w:val="DecisionParagraphs"/>
      </w:pPr>
    </w:p>
    <w:p w14:paraId="16D6C5B2" w14:textId="310FEA11" w:rsidR="0030007B" w:rsidRDefault="00DD3826" w:rsidP="0030007B">
      <w:pPr>
        <w:pStyle w:val="DecisionParagraphs"/>
        <w:numPr>
          <w:ilvl w:val="0"/>
          <w:numId w:val="3"/>
        </w:numPr>
        <w:tabs>
          <w:tab w:val="clear" w:pos="5387"/>
          <w:tab w:val="left" w:pos="5954"/>
        </w:tabs>
        <w:ind w:left="4820" w:firstLine="567"/>
      </w:pPr>
      <w:r w:rsidRPr="00DD3826">
        <w:t xml:space="preserve">note the additional characteristic notified on the Test Guidelines for </w:t>
      </w:r>
      <w:r>
        <w:t>Pea</w:t>
      </w:r>
      <w:r w:rsidRPr="00DD3826">
        <w:t xml:space="preserve"> (document TG/</w:t>
      </w:r>
      <w:r>
        <w:t>7/10</w:t>
      </w:r>
      <w:r w:rsidRPr="00DD3826">
        <w:t>)</w:t>
      </w:r>
      <w:r>
        <w:t>,</w:t>
      </w:r>
      <w:r w:rsidRPr="00DD3826">
        <w:t xml:space="preserve"> as set out in </w:t>
      </w:r>
      <w:r w:rsidRPr="002E7E9A">
        <w:t xml:space="preserve">Annex </w:t>
      </w:r>
      <w:r w:rsidR="009A2D93" w:rsidRPr="002E7E9A">
        <w:t>II</w:t>
      </w:r>
      <w:r w:rsidRPr="002E7E9A">
        <w:t>I</w:t>
      </w:r>
      <w:r w:rsidRPr="00DD3826">
        <w:t xml:space="preserve"> to this </w:t>
      </w:r>
      <w:proofErr w:type="gramStart"/>
      <w:r w:rsidRPr="00DD3826">
        <w:t>document;</w:t>
      </w:r>
      <w:proofErr w:type="gramEnd"/>
      <w:r w:rsidRPr="00DD3826">
        <w:t xml:space="preserve"> </w:t>
      </w:r>
    </w:p>
    <w:p w14:paraId="2095A111" w14:textId="77777777" w:rsidR="0030007B" w:rsidRDefault="0030007B" w:rsidP="0030007B">
      <w:pPr>
        <w:pStyle w:val="DecisionParagraphs"/>
        <w:tabs>
          <w:tab w:val="clear" w:pos="5387"/>
          <w:tab w:val="left" w:pos="5954"/>
        </w:tabs>
        <w:ind w:firstLine="567"/>
      </w:pPr>
    </w:p>
    <w:p w14:paraId="755122E6" w14:textId="48AEC057" w:rsidR="0030007B" w:rsidRDefault="00DD3826" w:rsidP="007C28A5">
      <w:pPr>
        <w:pStyle w:val="DecisionParagraphs"/>
        <w:keepLines/>
        <w:numPr>
          <w:ilvl w:val="0"/>
          <w:numId w:val="3"/>
        </w:numPr>
        <w:tabs>
          <w:tab w:val="clear" w:pos="5387"/>
          <w:tab w:val="left" w:pos="5954"/>
        </w:tabs>
        <w:ind w:left="4820" w:firstLine="567"/>
      </w:pPr>
      <w:r w:rsidRPr="00DD3826">
        <w:t xml:space="preserve">consider whether the additional characteristic should be posted on the </w:t>
      </w:r>
      <w:r w:rsidR="0030007B">
        <w:t xml:space="preserve">Additional Characteristics </w:t>
      </w:r>
      <w:r w:rsidRPr="00DD3826">
        <w:t>page of the UPOV website</w:t>
      </w:r>
      <w:r w:rsidR="0030007B">
        <w:t>; and</w:t>
      </w:r>
    </w:p>
    <w:p w14:paraId="66CEBD6F" w14:textId="77777777" w:rsidR="0030007B" w:rsidRDefault="0030007B" w:rsidP="0030007B">
      <w:pPr>
        <w:pStyle w:val="DecisionParagraphs"/>
        <w:tabs>
          <w:tab w:val="clear" w:pos="5387"/>
          <w:tab w:val="left" w:pos="5954"/>
        </w:tabs>
        <w:ind w:firstLine="567"/>
      </w:pPr>
    </w:p>
    <w:p w14:paraId="66960B6B" w14:textId="4D9BF3AA" w:rsidR="008C5C33" w:rsidRDefault="00DD3826" w:rsidP="0030007B">
      <w:pPr>
        <w:pStyle w:val="DecisionParagraphs"/>
        <w:numPr>
          <w:ilvl w:val="0"/>
          <w:numId w:val="3"/>
        </w:numPr>
        <w:tabs>
          <w:tab w:val="clear" w:pos="5387"/>
          <w:tab w:val="left" w:pos="5954"/>
        </w:tabs>
        <w:ind w:left="4820" w:firstLine="567"/>
      </w:pPr>
      <w:r w:rsidRPr="00DD3826">
        <w:t xml:space="preserve">consider whether to initiate a partial revision of the Test Guidelines for </w:t>
      </w:r>
      <w:r w:rsidR="0030007B">
        <w:t>Pea</w:t>
      </w:r>
      <w:r w:rsidRPr="00DD3826">
        <w:t xml:space="preserve"> for including the additional characteristic notified.</w:t>
      </w:r>
    </w:p>
    <w:p w14:paraId="26498835" w14:textId="77777777" w:rsidR="008C5C33" w:rsidRDefault="008C5C33" w:rsidP="00050E16"/>
    <w:p w14:paraId="5FEEE700" w14:textId="77777777" w:rsidR="00B02414" w:rsidRDefault="00B02414" w:rsidP="00B02414">
      <w:pPr>
        <w:tabs>
          <w:tab w:val="left" w:pos="567"/>
          <w:tab w:val="left" w:pos="1134"/>
          <w:tab w:val="left" w:pos="5387"/>
          <w:tab w:val="left" w:pos="5954"/>
        </w:tabs>
      </w:pPr>
    </w:p>
    <w:p w14:paraId="5E50D8AB" w14:textId="77777777" w:rsidR="00E6139E" w:rsidRPr="00E6139E" w:rsidRDefault="00E6139E" w:rsidP="00E6139E">
      <w:pPr>
        <w:keepNext/>
        <w:outlineLvl w:val="0"/>
        <w:rPr>
          <w:rFonts w:eastAsia="Calibri"/>
          <w:caps/>
        </w:rPr>
      </w:pPr>
      <w:bookmarkStart w:id="27" w:name="_Toc193288263"/>
      <w:r w:rsidRPr="00E6139E">
        <w:rPr>
          <w:rFonts w:eastAsia="Calibri"/>
          <w:caps/>
        </w:rPr>
        <w:t>technical Questionnaire, section 4.2: “</w:t>
      </w:r>
      <w:r w:rsidRPr="00E6139E">
        <w:rPr>
          <w:rFonts w:eastAsia="Calibri" w:cs="Noto Sans Display"/>
          <w:caps/>
        </w:rPr>
        <w:t>Method of propagating the variety</w:t>
      </w:r>
      <w:r w:rsidRPr="00E6139E">
        <w:rPr>
          <w:rFonts w:eastAsia="Calibri"/>
          <w:caps/>
        </w:rPr>
        <w:t>”</w:t>
      </w:r>
      <w:bookmarkEnd w:id="27"/>
    </w:p>
    <w:p w14:paraId="07E4C567" w14:textId="77777777" w:rsidR="00120961" w:rsidRDefault="00120961" w:rsidP="00483A73">
      <w:pPr>
        <w:keepNext/>
        <w:tabs>
          <w:tab w:val="left" w:pos="567"/>
          <w:tab w:val="left" w:pos="1134"/>
          <w:tab w:val="left" w:pos="5387"/>
          <w:tab w:val="left" w:pos="5954"/>
        </w:tabs>
      </w:pPr>
    </w:p>
    <w:p w14:paraId="67A1F6DC" w14:textId="4B884A83" w:rsidR="00120961" w:rsidRDefault="00120961" w:rsidP="00483A73">
      <w:pPr>
        <w:keepNext/>
        <w:tabs>
          <w:tab w:val="left" w:pos="567"/>
          <w:tab w:val="left" w:pos="1134"/>
          <w:tab w:val="left" w:pos="5387"/>
          <w:tab w:val="left" w:pos="5954"/>
        </w:tabs>
        <w:rPr>
          <w:rFonts w:eastAsia="Calibri" w:cs="Noto Sans Display"/>
        </w:rPr>
      </w:pPr>
      <w:r w:rsidRPr="00E6139E">
        <w:rPr>
          <w:rFonts w:eastAsia="Calibri" w:cs="Noto Sans Display"/>
        </w:rPr>
        <w:fldChar w:fldCharType="begin"/>
      </w:r>
      <w:r w:rsidRPr="00E6139E">
        <w:rPr>
          <w:rFonts w:eastAsia="Calibri" w:cs="Noto Sans Display"/>
        </w:rPr>
        <w:instrText xml:space="preserve"> AUTONUM  </w:instrText>
      </w:r>
      <w:r w:rsidRPr="00E6139E">
        <w:rPr>
          <w:rFonts w:eastAsia="Calibri" w:cs="Noto Sans Display"/>
        </w:rPr>
        <w:fldChar w:fldCharType="end"/>
      </w:r>
      <w:r w:rsidRPr="00E6139E">
        <w:rPr>
          <w:rFonts w:eastAsia="Calibri" w:cs="Noto Sans Display"/>
        </w:rPr>
        <w:tab/>
        <w:t xml:space="preserve">Members of the Union using UPOV PRISMA require structured data/harmonized language to be used when providing information on method of propagating the variety in online applications.  </w:t>
      </w:r>
    </w:p>
    <w:p w14:paraId="68B3AEF2" w14:textId="77777777" w:rsidR="00120961" w:rsidRDefault="00120961" w:rsidP="00483A73">
      <w:pPr>
        <w:keepNext/>
        <w:tabs>
          <w:tab w:val="left" w:pos="567"/>
          <w:tab w:val="left" w:pos="1134"/>
          <w:tab w:val="left" w:pos="5387"/>
          <w:tab w:val="left" w:pos="5954"/>
        </w:tabs>
      </w:pPr>
    </w:p>
    <w:p w14:paraId="56CD27D0" w14:textId="116C7143" w:rsidR="00342ADF" w:rsidRDefault="00483A73" w:rsidP="00342ADF">
      <w:pPr>
        <w:keepLines/>
        <w:tabs>
          <w:tab w:val="left" w:pos="567"/>
          <w:tab w:val="left" w:pos="1134"/>
          <w:tab w:val="left" w:pos="1701"/>
          <w:tab w:val="left" w:pos="5387"/>
          <w:tab w:val="left" w:pos="5954"/>
        </w:tabs>
        <w:rPr>
          <w:rFonts w:eastAsia="Calibri" w:cs="Noto Sans Display"/>
        </w:rPr>
      </w:pPr>
      <w:r w:rsidRPr="001D3FDF">
        <w:rPr>
          <w:rFonts w:eastAsia="Calibri" w:cs="Noto Sans Display"/>
        </w:rPr>
        <w:fldChar w:fldCharType="begin"/>
      </w:r>
      <w:r w:rsidRPr="001D3FDF">
        <w:rPr>
          <w:rFonts w:eastAsia="Calibri" w:cs="Noto Sans Display"/>
        </w:rPr>
        <w:instrText xml:space="preserve"> AUTONUM  </w:instrText>
      </w:r>
      <w:r w:rsidRPr="001D3FDF">
        <w:rPr>
          <w:rFonts w:eastAsia="Calibri" w:cs="Noto Sans Display"/>
        </w:rPr>
        <w:fldChar w:fldCharType="end"/>
      </w:r>
      <w:r w:rsidRPr="001D3FDF">
        <w:rPr>
          <w:rFonts w:eastAsia="Calibri" w:cs="Noto Sans Display"/>
        </w:rPr>
        <w:tab/>
        <w:t>The TC</w:t>
      </w:r>
      <w:r>
        <w:rPr>
          <w:rFonts w:eastAsia="Calibri" w:cs="Noto Sans Display"/>
        </w:rPr>
        <w:t>, at its sixtieth session</w:t>
      </w:r>
      <w:r>
        <w:rPr>
          <w:rStyle w:val="FootnoteReference"/>
          <w:rFonts w:eastAsia="Calibri" w:cs="Noto Sans Display"/>
        </w:rPr>
        <w:footnoteReference w:id="5"/>
      </w:r>
      <w:r w:rsidRPr="001D3FDF">
        <w:rPr>
          <w:rFonts w:eastAsia="Calibri" w:cs="Noto Sans Display"/>
        </w:rPr>
        <w:t xml:space="preserve"> noted that lists with options for information on method of propagating the variety would be made available in UPOV PRISMA for the Technical Questionnaires of certain Test Guidelines that were adopted before the adoption of document TGP/7 “Development of Test Guidelines” in 2007</w:t>
      </w:r>
      <w:r w:rsidR="00342ADF">
        <w:rPr>
          <w:rFonts w:eastAsia="Calibri" w:cs="Noto Sans Display"/>
        </w:rPr>
        <w:t xml:space="preserve">.  </w:t>
      </w:r>
      <w:r w:rsidR="00342ADF" w:rsidRPr="00E6139E">
        <w:rPr>
          <w:rFonts w:eastAsia="Calibri" w:cs="Noto Sans Display"/>
        </w:rPr>
        <w:t xml:space="preserve">Lists with options for structured data and harmonized language on method of propagating the variety (TQ 4.2) will be made available in UPOV PRISMA, as </w:t>
      </w:r>
      <w:r w:rsidR="00342ADF" w:rsidRPr="002E7E9A">
        <w:rPr>
          <w:rFonts w:eastAsia="Calibri" w:cs="Noto Sans Display"/>
        </w:rPr>
        <w:t xml:space="preserve">provided </w:t>
      </w:r>
      <w:r w:rsidR="00342ADF" w:rsidRPr="002E7E9A">
        <w:rPr>
          <w:rFonts w:eastAsia="Calibri"/>
        </w:rPr>
        <w:t>in Annex I</w:t>
      </w:r>
      <w:r w:rsidR="009A2D93" w:rsidRPr="002E7E9A">
        <w:rPr>
          <w:rFonts w:eastAsia="Calibri"/>
        </w:rPr>
        <w:t>V</w:t>
      </w:r>
      <w:r w:rsidR="00342ADF" w:rsidRPr="002E7E9A">
        <w:rPr>
          <w:rFonts w:eastAsia="Calibri"/>
        </w:rPr>
        <w:t xml:space="preserve"> to this</w:t>
      </w:r>
      <w:r w:rsidR="00342ADF" w:rsidRPr="00E6139E">
        <w:rPr>
          <w:rFonts w:eastAsia="Calibri"/>
        </w:rPr>
        <w:t xml:space="preserve"> document</w:t>
      </w:r>
      <w:r w:rsidR="00342ADF">
        <w:rPr>
          <w:rFonts w:eastAsia="Calibri"/>
        </w:rPr>
        <w:t>, for the following Test Guidelines:</w:t>
      </w:r>
    </w:p>
    <w:p w14:paraId="2A13FA85" w14:textId="77777777" w:rsidR="00E6139E" w:rsidRPr="00E6139E" w:rsidRDefault="00E6139E" w:rsidP="00E6139E">
      <w:pPr>
        <w:rPr>
          <w:rFonts w:eastAsia="Calibri"/>
        </w:rPr>
      </w:pPr>
    </w:p>
    <w:p w14:paraId="5B7E9BCD" w14:textId="77777777" w:rsidR="00E6139E" w:rsidRPr="00E6139E" w:rsidRDefault="00E6139E" w:rsidP="00E6139E">
      <w:pPr>
        <w:jc w:val="center"/>
        <w:rPr>
          <w:rFonts w:cs="Arial"/>
          <w:color w:val="000000"/>
        </w:rPr>
        <w:sectPr w:rsidR="00E6139E" w:rsidRPr="00E6139E" w:rsidSect="00E6139E">
          <w:headerReference w:type="default" r:id="rId16"/>
          <w:pgSz w:w="11907" w:h="16840" w:code="9"/>
          <w:pgMar w:top="510" w:right="1134" w:bottom="1134" w:left="1134" w:header="510" w:footer="680" w:gutter="0"/>
          <w:pgNumType w:start="1"/>
          <w:cols w:space="720"/>
          <w:titlePg/>
        </w:sectPr>
      </w:pPr>
    </w:p>
    <w:tbl>
      <w:tblPr>
        <w:tblW w:w="3119" w:type="dxa"/>
        <w:tblLook w:val="04A0" w:firstRow="1" w:lastRow="0" w:firstColumn="1" w:lastColumn="0" w:noHBand="0" w:noVBand="1"/>
      </w:tblPr>
      <w:tblGrid>
        <w:gridCol w:w="993"/>
        <w:gridCol w:w="2126"/>
      </w:tblGrid>
      <w:tr w:rsidR="00E6139E" w:rsidRPr="00E6139E" w14:paraId="3F9C62D8" w14:textId="77777777" w:rsidTr="00F27AB9">
        <w:trPr>
          <w:trHeight w:val="288"/>
        </w:trPr>
        <w:tc>
          <w:tcPr>
            <w:tcW w:w="993" w:type="dxa"/>
            <w:tcBorders>
              <w:top w:val="nil"/>
              <w:left w:val="nil"/>
              <w:bottom w:val="nil"/>
              <w:right w:val="nil"/>
            </w:tcBorders>
            <w:shd w:val="clear" w:color="auto" w:fill="auto"/>
            <w:noWrap/>
            <w:hideMark/>
          </w:tcPr>
          <w:p w14:paraId="232BFF5C" w14:textId="77777777" w:rsidR="00E6139E" w:rsidRPr="009A2D93" w:rsidRDefault="00E6139E" w:rsidP="00E6139E">
            <w:pPr>
              <w:jc w:val="center"/>
              <w:rPr>
                <w:rFonts w:cs="Arial"/>
                <w:color w:val="000000"/>
                <w:sz w:val="18"/>
                <w:szCs w:val="18"/>
              </w:rPr>
            </w:pPr>
            <w:r w:rsidRPr="009A2D93">
              <w:rPr>
                <w:rFonts w:cs="Arial"/>
                <w:color w:val="000000"/>
                <w:sz w:val="18"/>
                <w:szCs w:val="18"/>
              </w:rPr>
              <w:lastRenderedPageBreak/>
              <w:t>TG/4</w:t>
            </w:r>
          </w:p>
        </w:tc>
        <w:tc>
          <w:tcPr>
            <w:tcW w:w="2126" w:type="dxa"/>
            <w:tcBorders>
              <w:top w:val="nil"/>
              <w:left w:val="nil"/>
              <w:bottom w:val="nil"/>
              <w:right w:val="nil"/>
            </w:tcBorders>
            <w:shd w:val="clear" w:color="auto" w:fill="auto"/>
            <w:noWrap/>
            <w:hideMark/>
          </w:tcPr>
          <w:p w14:paraId="69F037DF" w14:textId="77777777" w:rsidR="00E6139E" w:rsidRPr="009A2D93" w:rsidRDefault="00E6139E" w:rsidP="00E6139E">
            <w:pPr>
              <w:jc w:val="left"/>
              <w:rPr>
                <w:rFonts w:cs="Arial"/>
                <w:color w:val="000000"/>
                <w:sz w:val="18"/>
                <w:szCs w:val="18"/>
              </w:rPr>
            </w:pPr>
            <w:r w:rsidRPr="009A2D93">
              <w:rPr>
                <w:rFonts w:cs="Arial"/>
                <w:color w:val="000000"/>
                <w:sz w:val="18"/>
                <w:szCs w:val="18"/>
              </w:rPr>
              <w:t>Ryegrass</w:t>
            </w:r>
          </w:p>
        </w:tc>
      </w:tr>
      <w:tr w:rsidR="00E6139E" w:rsidRPr="00E6139E" w14:paraId="0301198E" w14:textId="77777777" w:rsidTr="00F27AB9">
        <w:trPr>
          <w:trHeight w:val="288"/>
        </w:trPr>
        <w:tc>
          <w:tcPr>
            <w:tcW w:w="993" w:type="dxa"/>
            <w:tcBorders>
              <w:top w:val="nil"/>
              <w:left w:val="nil"/>
              <w:bottom w:val="nil"/>
              <w:right w:val="nil"/>
            </w:tcBorders>
            <w:shd w:val="clear" w:color="auto" w:fill="auto"/>
            <w:noWrap/>
            <w:hideMark/>
          </w:tcPr>
          <w:p w14:paraId="6D88C378" w14:textId="77777777" w:rsidR="00E6139E" w:rsidRPr="009A2D93" w:rsidRDefault="00E6139E" w:rsidP="00E6139E">
            <w:pPr>
              <w:jc w:val="center"/>
              <w:rPr>
                <w:rFonts w:cs="Arial"/>
                <w:color w:val="000000"/>
                <w:sz w:val="18"/>
                <w:szCs w:val="18"/>
              </w:rPr>
            </w:pPr>
            <w:r w:rsidRPr="009A2D93">
              <w:rPr>
                <w:rFonts w:cs="Arial"/>
                <w:color w:val="000000"/>
                <w:sz w:val="18"/>
                <w:szCs w:val="18"/>
              </w:rPr>
              <w:t>TG/6</w:t>
            </w:r>
          </w:p>
        </w:tc>
        <w:tc>
          <w:tcPr>
            <w:tcW w:w="2126" w:type="dxa"/>
            <w:tcBorders>
              <w:top w:val="nil"/>
              <w:left w:val="nil"/>
              <w:bottom w:val="nil"/>
              <w:right w:val="nil"/>
            </w:tcBorders>
            <w:shd w:val="clear" w:color="auto" w:fill="auto"/>
            <w:noWrap/>
            <w:hideMark/>
          </w:tcPr>
          <w:p w14:paraId="32BFCBFB" w14:textId="77777777" w:rsidR="00E6139E" w:rsidRPr="009A2D93" w:rsidRDefault="00E6139E" w:rsidP="00E6139E">
            <w:pPr>
              <w:jc w:val="left"/>
              <w:rPr>
                <w:rFonts w:cs="Arial"/>
                <w:color w:val="000000"/>
                <w:sz w:val="18"/>
                <w:szCs w:val="18"/>
              </w:rPr>
            </w:pPr>
            <w:r w:rsidRPr="009A2D93">
              <w:rPr>
                <w:rFonts w:cs="Arial"/>
                <w:color w:val="000000"/>
                <w:sz w:val="18"/>
                <w:szCs w:val="18"/>
              </w:rPr>
              <w:t>Lucerne</w:t>
            </w:r>
          </w:p>
        </w:tc>
      </w:tr>
      <w:tr w:rsidR="00E6139E" w:rsidRPr="00E6139E" w14:paraId="411303AB" w14:textId="77777777" w:rsidTr="00F27AB9">
        <w:trPr>
          <w:trHeight w:val="288"/>
        </w:trPr>
        <w:tc>
          <w:tcPr>
            <w:tcW w:w="993" w:type="dxa"/>
            <w:tcBorders>
              <w:top w:val="nil"/>
              <w:left w:val="nil"/>
              <w:bottom w:val="nil"/>
              <w:right w:val="nil"/>
            </w:tcBorders>
            <w:shd w:val="clear" w:color="auto" w:fill="auto"/>
            <w:noWrap/>
            <w:hideMark/>
          </w:tcPr>
          <w:p w14:paraId="5C3E06FE" w14:textId="77777777" w:rsidR="00E6139E" w:rsidRPr="009A2D93" w:rsidRDefault="00E6139E" w:rsidP="00E6139E">
            <w:pPr>
              <w:jc w:val="center"/>
              <w:rPr>
                <w:rFonts w:cs="Arial"/>
                <w:color w:val="000000"/>
                <w:sz w:val="18"/>
                <w:szCs w:val="18"/>
              </w:rPr>
            </w:pPr>
            <w:r w:rsidRPr="009A2D93">
              <w:rPr>
                <w:rFonts w:cs="Arial"/>
                <w:color w:val="000000"/>
                <w:sz w:val="18"/>
                <w:szCs w:val="18"/>
              </w:rPr>
              <w:t>TG/7</w:t>
            </w:r>
          </w:p>
        </w:tc>
        <w:tc>
          <w:tcPr>
            <w:tcW w:w="2126" w:type="dxa"/>
            <w:tcBorders>
              <w:top w:val="nil"/>
              <w:left w:val="nil"/>
              <w:bottom w:val="nil"/>
              <w:right w:val="nil"/>
            </w:tcBorders>
            <w:shd w:val="clear" w:color="auto" w:fill="auto"/>
            <w:noWrap/>
            <w:hideMark/>
          </w:tcPr>
          <w:p w14:paraId="529F3722" w14:textId="77777777" w:rsidR="00E6139E" w:rsidRPr="009A2D93" w:rsidRDefault="00E6139E" w:rsidP="00E6139E">
            <w:pPr>
              <w:jc w:val="left"/>
              <w:rPr>
                <w:rFonts w:cs="Arial"/>
                <w:color w:val="000000"/>
                <w:sz w:val="18"/>
                <w:szCs w:val="18"/>
              </w:rPr>
            </w:pPr>
            <w:r w:rsidRPr="009A2D93">
              <w:rPr>
                <w:rFonts w:cs="Arial"/>
                <w:color w:val="000000"/>
                <w:sz w:val="18"/>
                <w:szCs w:val="18"/>
              </w:rPr>
              <w:t>Pea</w:t>
            </w:r>
          </w:p>
        </w:tc>
      </w:tr>
      <w:tr w:rsidR="00E6139E" w:rsidRPr="00E6139E" w14:paraId="0DAB2264" w14:textId="77777777" w:rsidTr="00F27AB9">
        <w:trPr>
          <w:trHeight w:val="288"/>
        </w:trPr>
        <w:tc>
          <w:tcPr>
            <w:tcW w:w="993" w:type="dxa"/>
            <w:tcBorders>
              <w:top w:val="nil"/>
              <w:left w:val="nil"/>
              <w:bottom w:val="nil"/>
              <w:right w:val="nil"/>
            </w:tcBorders>
            <w:shd w:val="clear" w:color="auto" w:fill="auto"/>
            <w:noWrap/>
            <w:hideMark/>
          </w:tcPr>
          <w:p w14:paraId="11809BAE" w14:textId="77777777" w:rsidR="00E6139E" w:rsidRPr="009A2D93" w:rsidRDefault="00E6139E" w:rsidP="00E6139E">
            <w:pPr>
              <w:jc w:val="center"/>
              <w:rPr>
                <w:rFonts w:cs="Arial"/>
                <w:color w:val="000000"/>
                <w:sz w:val="18"/>
                <w:szCs w:val="18"/>
              </w:rPr>
            </w:pPr>
            <w:r w:rsidRPr="009A2D93">
              <w:rPr>
                <w:rFonts w:cs="Arial"/>
                <w:color w:val="000000"/>
                <w:sz w:val="18"/>
                <w:szCs w:val="18"/>
              </w:rPr>
              <w:t>TG/10</w:t>
            </w:r>
          </w:p>
        </w:tc>
        <w:tc>
          <w:tcPr>
            <w:tcW w:w="2126" w:type="dxa"/>
            <w:tcBorders>
              <w:top w:val="nil"/>
              <w:left w:val="nil"/>
              <w:bottom w:val="nil"/>
              <w:right w:val="nil"/>
            </w:tcBorders>
            <w:shd w:val="clear" w:color="auto" w:fill="auto"/>
            <w:noWrap/>
            <w:hideMark/>
          </w:tcPr>
          <w:p w14:paraId="0DE10C8C" w14:textId="77777777" w:rsidR="00E6139E" w:rsidRPr="009A2D93" w:rsidRDefault="00E6139E" w:rsidP="00E6139E">
            <w:pPr>
              <w:jc w:val="left"/>
              <w:rPr>
                <w:rFonts w:cs="Arial"/>
                <w:color w:val="333333"/>
                <w:sz w:val="18"/>
                <w:szCs w:val="18"/>
              </w:rPr>
            </w:pPr>
            <w:r w:rsidRPr="009A2D93">
              <w:rPr>
                <w:rFonts w:cs="Arial"/>
                <w:color w:val="333333"/>
                <w:sz w:val="18"/>
                <w:szCs w:val="18"/>
              </w:rPr>
              <w:t>Euphorbia fulgens</w:t>
            </w:r>
          </w:p>
        </w:tc>
      </w:tr>
      <w:tr w:rsidR="00E6139E" w:rsidRPr="00E6139E" w14:paraId="6A2A3084" w14:textId="77777777" w:rsidTr="00F27AB9">
        <w:trPr>
          <w:trHeight w:val="288"/>
        </w:trPr>
        <w:tc>
          <w:tcPr>
            <w:tcW w:w="993" w:type="dxa"/>
            <w:tcBorders>
              <w:top w:val="nil"/>
              <w:left w:val="nil"/>
              <w:bottom w:val="nil"/>
              <w:right w:val="nil"/>
            </w:tcBorders>
            <w:shd w:val="clear" w:color="auto" w:fill="auto"/>
            <w:noWrap/>
            <w:hideMark/>
          </w:tcPr>
          <w:p w14:paraId="79530D66" w14:textId="77777777" w:rsidR="00E6139E" w:rsidRPr="009A2D93" w:rsidRDefault="00E6139E" w:rsidP="00E6139E">
            <w:pPr>
              <w:jc w:val="center"/>
              <w:rPr>
                <w:rFonts w:cs="Arial"/>
                <w:color w:val="000000"/>
                <w:sz w:val="18"/>
                <w:szCs w:val="18"/>
              </w:rPr>
            </w:pPr>
            <w:r w:rsidRPr="009A2D93">
              <w:rPr>
                <w:rFonts w:cs="Arial"/>
                <w:color w:val="000000"/>
                <w:sz w:val="18"/>
                <w:szCs w:val="18"/>
              </w:rPr>
              <w:t>TG/21</w:t>
            </w:r>
          </w:p>
        </w:tc>
        <w:tc>
          <w:tcPr>
            <w:tcW w:w="2126" w:type="dxa"/>
            <w:tcBorders>
              <w:top w:val="nil"/>
              <w:left w:val="nil"/>
              <w:bottom w:val="nil"/>
              <w:right w:val="nil"/>
            </w:tcBorders>
            <w:shd w:val="clear" w:color="auto" w:fill="auto"/>
            <w:noWrap/>
            <w:hideMark/>
          </w:tcPr>
          <w:p w14:paraId="0235EF4E" w14:textId="77777777" w:rsidR="00E6139E" w:rsidRPr="009A2D93" w:rsidRDefault="00E6139E" w:rsidP="00E6139E">
            <w:pPr>
              <w:jc w:val="left"/>
              <w:rPr>
                <w:rFonts w:cs="Arial"/>
                <w:color w:val="000000"/>
                <w:sz w:val="18"/>
                <w:szCs w:val="18"/>
              </w:rPr>
            </w:pPr>
            <w:r w:rsidRPr="009A2D93">
              <w:rPr>
                <w:rFonts w:cs="Arial"/>
                <w:color w:val="000000"/>
                <w:sz w:val="18"/>
                <w:szCs w:val="18"/>
              </w:rPr>
              <w:t>Poplar</w:t>
            </w:r>
          </w:p>
        </w:tc>
      </w:tr>
      <w:tr w:rsidR="00E6139E" w:rsidRPr="00E6139E" w14:paraId="3FAAF4ED" w14:textId="77777777" w:rsidTr="00F27AB9">
        <w:trPr>
          <w:trHeight w:val="288"/>
        </w:trPr>
        <w:tc>
          <w:tcPr>
            <w:tcW w:w="993" w:type="dxa"/>
            <w:tcBorders>
              <w:top w:val="nil"/>
              <w:left w:val="nil"/>
              <w:bottom w:val="nil"/>
              <w:right w:val="nil"/>
            </w:tcBorders>
            <w:shd w:val="clear" w:color="auto" w:fill="auto"/>
            <w:noWrap/>
            <w:hideMark/>
          </w:tcPr>
          <w:p w14:paraId="6F942619" w14:textId="77777777" w:rsidR="00E6139E" w:rsidRPr="009A2D93" w:rsidRDefault="00E6139E" w:rsidP="00E6139E">
            <w:pPr>
              <w:jc w:val="center"/>
              <w:rPr>
                <w:rFonts w:cs="Arial"/>
                <w:color w:val="000000"/>
                <w:sz w:val="18"/>
                <w:szCs w:val="18"/>
              </w:rPr>
            </w:pPr>
            <w:r w:rsidRPr="009A2D93">
              <w:rPr>
                <w:rFonts w:cs="Arial"/>
                <w:color w:val="000000"/>
                <w:sz w:val="18"/>
                <w:szCs w:val="18"/>
              </w:rPr>
              <w:t>TG/38</w:t>
            </w:r>
          </w:p>
        </w:tc>
        <w:tc>
          <w:tcPr>
            <w:tcW w:w="2126" w:type="dxa"/>
            <w:tcBorders>
              <w:top w:val="nil"/>
              <w:left w:val="nil"/>
              <w:bottom w:val="nil"/>
              <w:right w:val="nil"/>
            </w:tcBorders>
            <w:shd w:val="clear" w:color="auto" w:fill="auto"/>
            <w:noWrap/>
            <w:hideMark/>
          </w:tcPr>
          <w:p w14:paraId="21867E60" w14:textId="77777777" w:rsidR="00E6139E" w:rsidRPr="009A2D93" w:rsidRDefault="00E6139E" w:rsidP="00E6139E">
            <w:pPr>
              <w:jc w:val="left"/>
              <w:rPr>
                <w:rFonts w:cs="Arial"/>
                <w:color w:val="000000"/>
                <w:sz w:val="18"/>
                <w:szCs w:val="18"/>
              </w:rPr>
            </w:pPr>
            <w:r w:rsidRPr="009A2D93">
              <w:rPr>
                <w:rFonts w:cs="Arial"/>
                <w:color w:val="000000"/>
                <w:sz w:val="18"/>
                <w:szCs w:val="18"/>
              </w:rPr>
              <w:t>White Clover</w:t>
            </w:r>
          </w:p>
        </w:tc>
      </w:tr>
      <w:tr w:rsidR="00E6139E" w:rsidRPr="00E6139E" w14:paraId="209E9BDE" w14:textId="77777777" w:rsidTr="00F27AB9">
        <w:trPr>
          <w:trHeight w:val="288"/>
        </w:trPr>
        <w:tc>
          <w:tcPr>
            <w:tcW w:w="993" w:type="dxa"/>
            <w:tcBorders>
              <w:top w:val="nil"/>
              <w:left w:val="nil"/>
              <w:bottom w:val="nil"/>
              <w:right w:val="nil"/>
            </w:tcBorders>
            <w:shd w:val="clear" w:color="auto" w:fill="auto"/>
            <w:noWrap/>
            <w:hideMark/>
          </w:tcPr>
          <w:p w14:paraId="1C830FF3" w14:textId="77777777" w:rsidR="00E6139E" w:rsidRPr="009A2D93" w:rsidRDefault="00E6139E" w:rsidP="00E6139E">
            <w:pPr>
              <w:jc w:val="center"/>
              <w:rPr>
                <w:rFonts w:cs="Arial"/>
                <w:color w:val="000000"/>
                <w:sz w:val="18"/>
                <w:szCs w:val="18"/>
              </w:rPr>
            </w:pPr>
            <w:r w:rsidRPr="009A2D93">
              <w:rPr>
                <w:rFonts w:cs="Arial"/>
                <w:color w:val="000000"/>
                <w:sz w:val="18"/>
                <w:szCs w:val="18"/>
              </w:rPr>
              <w:t>TG/39</w:t>
            </w:r>
          </w:p>
        </w:tc>
        <w:tc>
          <w:tcPr>
            <w:tcW w:w="2126" w:type="dxa"/>
            <w:tcBorders>
              <w:top w:val="nil"/>
              <w:left w:val="nil"/>
              <w:bottom w:val="nil"/>
              <w:right w:val="nil"/>
            </w:tcBorders>
            <w:shd w:val="clear" w:color="auto" w:fill="auto"/>
            <w:noWrap/>
            <w:hideMark/>
          </w:tcPr>
          <w:p w14:paraId="6B07ADAC" w14:textId="77777777" w:rsidR="00E6139E" w:rsidRPr="009A2D93" w:rsidRDefault="00E6139E" w:rsidP="00E6139E">
            <w:pPr>
              <w:jc w:val="left"/>
              <w:rPr>
                <w:rFonts w:cs="Arial"/>
                <w:color w:val="000000"/>
                <w:sz w:val="18"/>
                <w:szCs w:val="18"/>
              </w:rPr>
            </w:pPr>
            <w:r w:rsidRPr="009A2D93">
              <w:rPr>
                <w:rFonts w:cs="Arial"/>
                <w:color w:val="000000"/>
                <w:sz w:val="18"/>
                <w:szCs w:val="18"/>
              </w:rPr>
              <w:t>Tall Fescue</w:t>
            </w:r>
          </w:p>
        </w:tc>
      </w:tr>
      <w:tr w:rsidR="00E6139E" w:rsidRPr="00E6139E" w14:paraId="1BE3DFD9" w14:textId="77777777" w:rsidTr="00F27AB9">
        <w:trPr>
          <w:trHeight w:val="288"/>
        </w:trPr>
        <w:tc>
          <w:tcPr>
            <w:tcW w:w="993" w:type="dxa"/>
            <w:tcBorders>
              <w:top w:val="nil"/>
              <w:left w:val="nil"/>
              <w:bottom w:val="nil"/>
              <w:right w:val="nil"/>
            </w:tcBorders>
            <w:shd w:val="clear" w:color="auto" w:fill="auto"/>
            <w:noWrap/>
            <w:hideMark/>
          </w:tcPr>
          <w:p w14:paraId="7FCE5B34" w14:textId="77777777" w:rsidR="00E6139E" w:rsidRPr="009A2D93" w:rsidRDefault="00E6139E" w:rsidP="00E6139E">
            <w:pPr>
              <w:jc w:val="center"/>
              <w:rPr>
                <w:rFonts w:cs="Arial"/>
                <w:color w:val="000000"/>
                <w:sz w:val="18"/>
                <w:szCs w:val="18"/>
              </w:rPr>
            </w:pPr>
            <w:r w:rsidRPr="009A2D93">
              <w:rPr>
                <w:rFonts w:cs="Arial"/>
                <w:color w:val="000000"/>
                <w:sz w:val="18"/>
                <w:szCs w:val="18"/>
              </w:rPr>
              <w:t>TG/47</w:t>
            </w:r>
          </w:p>
        </w:tc>
        <w:tc>
          <w:tcPr>
            <w:tcW w:w="2126" w:type="dxa"/>
            <w:tcBorders>
              <w:top w:val="nil"/>
              <w:left w:val="nil"/>
              <w:bottom w:val="nil"/>
              <w:right w:val="nil"/>
            </w:tcBorders>
            <w:shd w:val="clear" w:color="auto" w:fill="auto"/>
            <w:noWrap/>
            <w:hideMark/>
          </w:tcPr>
          <w:p w14:paraId="2A8DC5A4" w14:textId="77777777" w:rsidR="00E6139E" w:rsidRPr="009A2D93" w:rsidRDefault="00E6139E" w:rsidP="00E6139E">
            <w:pPr>
              <w:jc w:val="left"/>
              <w:rPr>
                <w:rFonts w:cs="Arial"/>
                <w:color w:val="000000"/>
                <w:sz w:val="18"/>
                <w:szCs w:val="18"/>
              </w:rPr>
            </w:pPr>
            <w:r w:rsidRPr="009A2D93">
              <w:rPr>
                <w:rFonts w:cs="Arial"/>
                <w:color w:val="000000"/>
                <w:sz w:val="18"/>
                <w:szCs w:val="18"/>
              </w:rPr>
              <w:t>Streptocarpus</w:t>
            </w:r>
          </w:p>
        </w:tc>
      </w:tr>
      <w:tr w:rsidR="00E6139E" w:rsidRPr="00E6139E" w14:paraId="74F5F8F5" w14:textId="77777777" w:rsidTr="00F27AB9">
        <w:trPr>
          <w:trHeight w:val="288"/>
        </w:trPr>
        <w:tc>
          <w:tcPr>
            <w:tcW w:w="993" w:type="dxa"/>
            <w:tcBorders>
              <w:top w:val="nil"/>
              <w:left w:val="nil"/>
              <w:bottom w:val="nil"/>
              <w:right w:val="nil"/>
            </w:tcBorders>
            <w:shd w:val="clear" w:color="auto" w:fill="auto"/>
            <w:noWrap/>
            <w:hideMark/>
          </w:tcPr>
          <w:p w14:paraId="100F5550" w14:textId="77777777" w:rsidR="00E6139E" w:rsidRPr="009A2D93" w:rsidRDefault="00E6139E" w:rsidP="00E6139E">
            <w:pPr>
              <w:jc w:val="center"/>
              <w:rPr>
                <w:rFonts w:cs="Arial"/>
                <w:color w:val="000000"/>
                <w:sz w:val="18"/>
                <w:szCs w:val="18"/>
              </w:rPr>
            </w:pPr>
            <w:r w:rsidRPr="009A2D93">
              <w:rPr>
                <w:rFonts w:cs="Arial"/>
                <w:color w:val="000000"/>
                <w:sz w:val="18"/>
                <w:szCs w:val="18"/>
              </w:rPr>
              <w:t>TG/62</w:t>
            </w:r>
          </w:p>
        </w:tc>
        <w:tc>
          <w:tcPr>
            <w:tcW w:w="2126" w:type="dxa"/>
            <w:tcBorders>
              <w:top w:val="nil"/>
              <w:left w:val="nil"/>
              <w:bottom w:val="nil"/>
              <w:right w:val="nil"/>
            </w:tcBorders>
            <w:shd w:val="clear" w:color="auto" w:fill="auto"/>
            <w:noWrap/>
            <w:hideMark/>
          </w:tcPr>
          <w:p w14:paraId="37488A7F" w14:textId="77777777" w:rsidR="00E6139E" w:rsidRPr="009A2D93" w:rsidRDefault="00E6139E" w:rsidP="00E6139E">
            <w:pPr>
              <w:jc w:val="left"/>
              <w:rPr>
                <w:rFonts w:cs="Arial"/>
                <w:color w:val="000000"/>
                <w:sz w:val="18"/>
                <w:szCs w:val="18"/>
              </w:rPr>
            </w:pPr>
            <w:r w:rsidRPr="009A2D93">
              <w:rPr>
                <w:rFonts w:cs="Arial"/>
                <w:color w:val="000000"/>
                <w:sz w:val="18"/>
                <w:szCs w:val="18"/>
              </w:rPr>
              <w:t>Rhubarb</w:t>
            </w:r>
          </w:p>
        </w:tc>
      </w:tr>
      <w:tr w:rsidR="00E6139E" w:rsidRPr="00E6139E" w14:paraId="6C55718B" w14:textId="77777777" w:rsidTr="00F27AB9">
        <w:trPr>
          <w:trHeight w:val="288"/>
        </w:trPr>
        <w:tc>
          <w:tcPr>
            <w:tcW w:w="993" w:type="dxa"/>
            <w:tcBorders>
              <w:top w:val="nil"/>
              <w:left w:val="nil"/>
              <w:bottom w:val="nil"/>
              <w:right w:val="nil"/>
            </w:tcBorders>
            <w:shd w:val="clear" w:color="auto" w:fill="auto"/>
            <w:noWrap/>
            <w:hideMark/>
          </w:tcPr>
          <w:p w14:paraId="1B5CD281" w14:textId="77777777" w:rsidR="00E6139E" w:rsidRPr="009A2D93" w:rsidRDefault="00E6139E" w:rsidP="00E6139E">
            <w:pPr>
              <w:jc w:val="center"/>
              <w:rPr>
                <w:rFonts w:cs="Arial"/>
                <w:color w:val="000000"/>
                <w:sz w:val="18"/>
                <w:szCs w:val="18"/>
              </w:rPr>
            </w:pPr>
            <w:r w:rsidRPr="009A2D93">
              <w:rPr>
                <w:rFonts w:cs="Arial"/>
                <w:color w:val="000000"/>
                <w:sz w:val="18"/>
                <w:szCs w:val="18"/>
              </w:rPr>
              <w:t>TG/66</w:t>
            </w:r>
          </w:p>
        </w:tc>
        <w:tc>
          <w:tcPr>
            <w:tcW w:w="2126" w:type="dxa"/>
            <w:tcBorders>
              <w:top w:val="nil"/>
              <w:left w:val="nil"/>
              <w:bottom w:val="nil"/>
              <w:right w:val="nil"/>
            </w:tcBorders>
            <w:shd w:val="clear" w:color="auto" w:fill="auto"/>
            <w:noWrap/>
            <w:hideMark/>
          </w:tcPr>
          <w:p w14:paraId="5304704F" w14:textId="77777777" w:rsidR="00E6139E" w:rsidRPr="009A2D93" w:rsidRDefault="00E6139E" w:rsidP="00E6139E">
            <w:pPr>
              <w:jc w:val="left"/>
              <w:rPr>
                <w:rFonts w:cs="Arial"/>
                <w:color w:val="000000"/>
                <w:sz w:val="18"/>
                <w:szCs w:val="18"/>
              </w:rPr>
            </w:pPr>
            <w:r w:rsidRPr="009A2D93">
              <w:rPr>
                <w:rFonts w:cs="Arial"/>
                <w:color w:val="000000"/>
                <w:sz w:val="18"/>
                <w:szCs w:val="18"/>
              </w:rPr>
              <w:t>Lupins</w:t>
            </w:r>
          </w:p>
        </w:tc>
      </w:tr>
      <w:tr w:rsidR="00E6139E" w:rsidRPr="00E6139E" w14:paraId="1DAFEC32" w14:textId="77777777" w:rsidTr="00F27AB9">
        <w:trPr>
          <w:trHeight w:val="288"/>
        </w:trPr>
        <w:tc>
          <w:tcPr>
            <w:tcW w:w="993" w:type="dxa"/>
            <w:tcBorders>
              <w:top w:val="nil"/>
              <w:left w:val="nil"/>
              <w:bottom w:val="nil"/>
              <w:right w:val="nil"/>
            </w:tcBorders>
            <w:shd w:val="clear" w:color="auto" w:fill="auto"/>
            <w:noWrap/>
            <w:hideMark/>
          </w:tcPr>
          <w:p w14:paraId="24F1E273" w14:textId="77777777" w:rsidR="00E6139E" w:rsidRPr="009A2D93" w:rsidRDefault="00E6139E" w:rsidP="00E6139E">
            <w:pPr>
              <w:jc w:val="center"/>
              <w:rPr>
                <w:rFonts w:cs="Arial"/>
                <w:color w:val="000000"/>
                <w:sz w:val="18"/>
                <w:szCs w:val="18"/>
              </w:rPr>
            </w:pPr>
            <w:r w:rsidRPr="009A2D93">
              <w:rPr>
                <w:rFonts w:cs="Arial"/>
                <w:color w:val="000000"/>
                <w:sz w:val="18"/>
                <w:szCs w:val="18"/>
              </w:rPr>
              <w:t>TG/67</w:t>
            </w:r>
          </w:p>
        </w:tc>
        <w:tc>
          <w:tcPr>
            <w:tcW w:w="2126" w:type="dxa"/>
            <w:tcBorders>
              <w:top w:val="nil"/>
              <w:left w:val="nil"/>
              <w:bottom w:val="nil"/>
              <w:right w:val="nil"/>
            </w:tcBorders>
            <w:shd w:val="clear" w:color="auto" w:fill="auto"/>
            <w:noWrap/>
            <w:hideMark/>
          </w:tcPr>
          <w:p w14:paraId="6E89207A" w14:textId="77777777" w:rsidR="00E6139E" w:rsidRPr="009A2D93" w:rsidRDefault="00E6139E" w:rsidP="00E6139E">
            <w:pPr>
              <w:jc w:val="left"/>
              <w:rPr>
                <w:rFonts w:cs="Arial"/>
                <w:color w:val="000000"/>
                <w:sz w:val="18"/>
                <w:szCs w:val="18"/>
              </w:rPr>
            </w:pPr>
            <w:r w:rsidRPr="009A2D93">
              <w:rPr>
                <w:rFonts w:cs="Arial"/>
                <w:color w:val="000000"/>
                <w:sz w:val="18"/>
                <w:szCs w:val="18"/>
              </w:rPr>
              <w:t>Red Fescue</w:t>
            </w:r>
          </w:p>
        </w:tc>
      </w:tr>
      <w:tr w:rsidR="00E6139E" w:rsidRPr="00E6139E" w14:paraId="6852D027" w14:textId="77777777" w:rsidTr="00F27AB9">
        <w:trPr>
          <w:trHeight w:val="288"/>
        </w:trPr>
        <w:tc>
          <w:tcPr>
            <w:tcW w:w="993" w:type="dxa"/>
            <w:tcBorders>
              <w:top w:val="nil"/>
              <w:left w:val="nil"/>
              <w:bottom w:val="nil"/>
              <w:right w:val="nil"/>
            </w:tcBorders>
            <w:shd w:val="clear" w:color="auto" w:fill="auto"/>
            <w:noWrap/>
            <w:hideMark/>
          </w:tcPr>
          <w:p w14:paraId="01050805" w14:textId="77777777" w:rsidR="00E6139E" w:rsidRPr="009A2D93" w:rsidRDefault="00E6139E" w:rsidP="00E6139E">
            <w:pPr>
              <w:jc w:val="center"/>
              <w:rPr>
                <w:rFonts w:cs="Arial"/>
                <w:color w:val="000000"/>
                <w:sz w:val="18"/>
                <w:szCs w:val="18"/>
              </w:rPr>
            </w:pPr>
            <w:r w:rsidRPr="009A2D93">
              <w:rPr>
                <w:rFonts w:cs="Arial"/>
                <w:color w:val="000000"/>
                <w:sz w:val="18"/>
                <w:szCs w:val="18"/>
              </w:rPr>
              <w:t>TG/69</w:t>
            </w:r>
          </w:p>
        </w:tc>
        <w:tc>
          <w:tcPr>
            <w:tcW w:w="2126" w:type="dxa"/>
            <w:tcBorders>
              <w:top w:val="nil"/>
              <w:left w:val="nil"/>
              <w:bottom w:val="nil"/>
              <w:right w:val="nil"/>
            </w:tcBorders>
            <w:shd w:val="clear" w:color="auto" w:fill="auto"/>
            <w:noWrap/>
            <w:hideMark/>
          </w:tcPr>
          <w:p w14:paraId="391150BA" w14:textId="77777777" w:rsidR="00E6139E" w:rsidRPr="009A2D93" w:rsidRDefault="00E6139E" w:rsidP="00E6139E">
            <w:pPr>
              <w:jc w:val="left"/>
              <w:rPr>
                <w:rFonts w:cs="Arial"/>
                <w:color w:val="000000"/>
                <w:sz w:val="18"/>
                <w:szCs w:val="18"/>
              </w:rPr>
            </w:pPr>
            <w:r w:rsidRPr="009A2D93">
              <w:rPr>
                <w:rFonts w:cs="Arial"/>
                <w:color w:val="000000"/>
                <w:sz w:val="18"/>
                <w:szCs w:val="18"/>
              </w:rPr>
              <w:t>Forsythia</w:t>
            </w:r>
          </w:p>
        </w:tc>
      </w:tr>
      <w:tr w:rsidR="00E6139E" w:rsidRPr="00E6139E" w14:paraId="0B99AE2D" w14:textId="77777777" w:rsidTr="00F27AB9">
        <w:trPr>
          <w:trHeight w:val="288"/>
        </w:trPr>
        <w:tc>
          <w:tcPr>
            <w:tcW w:w="993" w:type="dxa"/>
            <w:tcBorders>
              <w:top w:val="nil"/>
              <w:left w:val="nil"/>
              <w:bottom w:val="nil"/>
              <w:right w:val="nil"/>
            </w:tcBorders>
            <w:shd w:val="clear" w:color="auto" w:fill="auto"/>
            <w:noWrap/>
            <w:hideMark/>
          </w:tcPr>
          <w:p w14:paraId="4C0852A4" w14:textId="77777777" w:rsidR="00E6139E" w:rsidRPr="009A2D93" w:rsidRDefault="00E6139E" w:rsidP="00E6139E">
            <w:pPr>
              <w:jc w:val="center"/>
              <w:rPr>
                <w:rFonts w:cs="Arial"/>
                <w:color w:val="000000"/>
                <w:sz w:val="18"/>
                <w:szCs w:val="18"/>
              </w:rPr>
            </w:pPr>
            <w:r w:rsidRPr="009A2D93">
              <w:rPr>
                <w:rFonts w:cs="Arial"/>
                <w:color w:val="000000"/>
                <w:sz w:val="18"/>
                <w:szCs w:val="18"/>
              </w:rPr>
              <w:t>TG/79</w:t>
            </w:r>
          </w:p>
        </w:tc>
        <w:tc>
          <w:tcPr>
            <w:tcW w:w="2126" w:type="dxa"/>
            <w:tcBorders>
              <w:top w:val="nil"/>
              <w:left w:val="nil"/>
              <w:bottom w:val="nil"/>
              <w:right w:val="nil"/>
            </w:tcBorders>
            <w:shd w:val="clear" w:color="auto" w:fill="auto"/>
            <w:noWrap/>
            <w:hideMark/>
          </w:tcPr>
          <w:p w14:paraId="76573BAF" w14:textId="77777777" w:rsidR="00E6139E" w:rsidRPr="009A2D93" w:rsidRDefault="00E6139E" w:rsidP="00E6139E">
            <w:pPr>
              <w:jc w:val="left"/>
              <w:rPr>
                <w:rFonts w:cs="Arial"/>
                <w:color w:val="000000"/>
                <w:sz w:val="18"/>
                <w:szCs w:val="18"/>
              </w:rPr>
            </w:pPr>
            <w:r w:rsidRPr="009A2D93">
              <w:rPr>
                <w:rFonts w:cs="Arial"/>
                <w:color w:val="000000"/>
                <w:sz w:val="18"/>
                <w:szCs w:val="18"/>
              </w:rPr>
              <w:t>White Cedar</w:t>
            </w:r>
          </w:p>
        </w:tc>
      </w:tr>
      <w:tr w:rsidR="00E6139E" w:rsidRPr="00E6139E" w14:paraId="67CAF7F9" w14:textId="77777777" w:rsidTr="00F27AB9">
        <w:trPr>
          <w:trHeight w:val="288"/>
        </w:trPr>
        <w:tc>
          <w:tcPr>
            <w:tcW w:w="993" w:type="dxa"/>
            <w:tcBorders>
              <w:top w:val="nil"/>
              <w:left w:val="nil"/>
              <w:bottom w:val="nil"/>
              <w:right w:val="nil"/>
            </w:tcBorders>
            <w:shd w:val="clear" w:color="auto" w:fill="auto"/>
            <w:noWrap/>
            <w:hideMark/>
          </w:tcPr>
          <w:p w14:paraId="21BBA2BB" w14:textId="77777777" w:rsidR="00E6139E" w:rsidRPr="009A2D93" w:rsidRDefault="00E6139E" w:rsidP="00E6139E">
            <w:pPr>
              <w:jc w:val="center"/>
              <w:rPr>
                <w:rFonts w:cs="Arial"/>
                <w:color w:val="000000"/>
                <w:sz w:val="18"/>
                <w:szCs w:val="18"/>
              </w:rPr>
            </w:pPr>
            <w:r w:rsidRPr="009A2D93">
              <w:rPr>
                <w:rFonts w:cs="Arial"/>
                <w:color w:val="000000"/>
                <w:sz w:val="18"/>
                <w:szCs w:val="18"/>
              </w:rPr>
              <w:t>TG/87</w:t>
            </w:r>
          </w:p>
        </w:tc>
        <w:tc>
          <w:tcPr>
            <w:tcW w:w="2126" w:type="dxa"/>
            <w:tcBorders>
              <w:top w:val="nil"/>
              <w:left w:val="nil"/>
              <w:bottom w:val="nil"/>
              <w:right w:val="nil"/>
            </w:tcBorders>
            <w:shd w:val="clear" w:color="auto" w:fill="auto"/>
            <w:noWrap/>
            <w:hideMark/>
          </w:tcPr>
          <w:p w14:paraId="365EA41F" w14:textId="77777777" w:rsidR="00E6139E" w:rsidRPr="009A2D93" w:rsidRDefault="00E6139E" w:rsidP="00E6139E">
            <w:pPr>
              <w:jc w:val="left"/>
              <w:rPr>
                <w:rFonts w:cs="Arial"/>
                <w:color w:val="000000"/>
                <w:sz w:val="18"/>
                <w:szCs w:val="18"/>
              </w:rPr>
            </w:pPr>
            <w:r w:rsidRPr="009A2D93">
              <w:rPr>
                <w:rFonts w:cs="Arial"/>
                <w:color w:val="000000"/>
                <w:sz w:val="18"/>
                <w:szCs w:val="18"/>
              </w:rPr>
              <w:t xml:space="preserve">Narcissi </w:t>
            </w:r>
            <w:r w:rsidRPr="009A2D93">
              <w:rPr>
                <w:rFonts w:cs="Arial"/>
                <w:color w:val="000000"/>
                <w:sz w:val="18"/>
                <w:szCs w:val="18"/>
              </w:rPr>
              <w:br/>
              <w:t>(including Daffodils)</w:t>
            </w:r>
          </w:p>
        </w:tc>
      </w:tr>
      <w:tr w:rsidR="00E6139E" w:rsidRPr="00E6139E" w14:paraId="509581C8" w14:textId="77777777" w:rsidTr="00F27AB9">
        <w:trPr>
          <w:trHeight w:val="288"/>
        </w:trPr>
        <w:tc>
          <w:tcPr>
            <w:tcW w:w="993" w:type="dxa"/>
            <w:tcBorders>
              <w:top w:val="nil"/>
              <w:left w:val="nil"/>
              <w:bottom w:val="nil"/>
              <w:right w:val="nil"/>
            </w:tcBorders>
            <w:shd w:val="clear" w:color="auto" w:fill="auto"/>
            <w:noWrap/>
            <w:hideMark/>
          </w:tcPr>
          <w:p w14:paraId="70980CEE" w14:textId="77777777" w:rsidR="00E6139E" w:rsidRPr="009A2D93" w:rsidRDefault="00E6139E" w:rsidP="00E6139E">
            <w:pPr>
              <w:jc w:val="center"/>
              <w:rPr>
                <w:rFonts w:cs="Arial"/>
                <w:color w:val="000000"/>
                <w:sz w:val="18"/>
                <w:szCs w:val="18"/>
              </w:rPr>
            </w:pPr>
            <w:r w:rsidRPr="009A2D93">
              <w:rPr>
                <w:rFonts w:cs="Arial"/>
                <w:color w:val="000000"/>
                <w:sz w:val="18"/>
                <w:szCs w:val="18"/>
              </w:rPr>
              <w:t>TG/91</w:t>
            </w:r>
          </w:p>
        </w:tc>
        <w:tc>
          <w:tcPr>
            <w:tcW w:w="2126" w:type="dxa"/>
            <w:tcBorders>
              <w:top w:val="nil"/>
              <w:left w:val="nil"/>
              <w:bottom w:val="nil"/>
              <w:right w:val="nil"/>
            </w:tcBorders>
            <w:shd w:val="clear" w:color="auto" w:fill="auto"/>
            <w:noWrap/>
            <w:hideMark/>
          </w:tcPr>
          <w:p w14:paraId="143501DF" w14:textId="77777777" w:rsidR="00E6139E" w:rsidRPr="009A2D93" w:rsidRDefault="00E6139E" w:rsidP="00E6139E">
            <w:pPr>
              <w:jc w:val="left"/>
              <w:rPr>
                <w:rFonts w:cs="Arial"/>
                <w:color w:val="000000"/>
                <w:sz w:val="18"/>
                <w:szCs w:val="18"/>
              </w:rPr>
            </w:pPr>
            <w:r w:rsidRPr="009A2D93">
              <w:rPr>
                <w:rFonts w:cs="Arial"/>
                <w:color w:val="000000"/>
                <w:sz w:val="18"/>
                <w:szCs w:val="18"/>
              </w:rPr>
              <w:t>Crown of Thorns</w:t>
            </w:r>
          </w:p>
        </w:tc>
      </w:tr>
      <w:tr w:rsidR="00E6139E" w:rsidRPr="00E6139E" w14:paraId="6AA39E12" w14:textId="77777777" w:rsidTr="00F27AB9">
        <w:trPr>
          <w:trHeight w:val="288"/>
        </w:trPr>
        <w:tc>
          <w:tcPr>
            <w:tcW w:w="993" w:type="dxa"/>
            <w:tcBorders>
              <w:top w:val="nil"/>
              <w:left w:val="nil"/>
              <w:bottom w:val="nil"/>
              <w:right w:val="nil"/>
            </w:tcBorders>
            <w:shd w:val="clear" w:color="auto" w:fill="auto"/>
            <w:noWrap/>
            <w:hideMark/>
          </w:tcPr>
          <w:p w14:paraId="12A0B139" w14:textId="77777777" w:rsidR="00E6139E" w:rsidRPr="009A2D93" w:rsidRDefault="00E6139E" w:rsidP="00E6139E">
            <w:pPr>
              <w:jc w:val="center"/>
              <w:rPr>
                <w:rFonts w:cs="Arial"/>
                <w:color w:val="000000"/>
                <w:sz w:val="18"/>
                <w:szCs w:val="18"/>
              </w:rPr>
            </w:pPr>
            <w:r w:rsidRPr="009A2D93">
              <w:rPr>
                <w:rFonts w:cs="Arial"/>
                <w:color w:val="000000"/>
                <w:sz w:val="18"/>
                <w:szCs w:val="18"/>
              </w:rPr>
              <w:t>TG/103</w:t>
            </w:r>
          </w:p>
        </w:tc>
        <w:tc>
          <w:tcPr>
            <w:tcW w:w="2126" w:type="dxa"/>
            <w:tcBorders>
              <w:top w:val="nil"/>
              <w:left w:val="nil"/>
              <w:bottom w:val="nil"/>
              <w:right w:val="nil"/>
            </w:tcBorders>
            <w:shd w:val="clear" w:color="auto" w:fill="auto"/>
            <w:noWrap/>
            <w:hideMark/>
          </w:tcPr>
          <w:p w14:paraId="39BB89D6" w14:textId="77777777" w:rsidR="00E6139E" w:rsidRPr="009A2D93" w:rsidRDefault="00E6139E" w:rsidP="00E6139E">
            <w:pPr>
              <w:jc w:val="left"/>
              <w:rPr>
                <w:rFonts w:cs="Arial"/>
                <w:color w:val="000000"/>
                <w:sz w:val="18"/>
                <w:szCs w:val="18"/>
              </w:rPr>
            </w:pPr>
            <w:r w:rsidRPr="009A2D93">
              <w:rPr>
                <w:rFonts w:cs="Arial"/>
                <w:color w:val="000000"/>
                <w:sz w:val="18"/>
                <w:szCs w:val="18"/>
              </w:rPr>
              <w:t>Juniper</w:t>
            </w:r>
          </w:p>
        </w:tc>
      </w:tr>
      <w:tr w:rsidR="00E6139E" w:rsidRPr="00E6139E" w14:paraId="2581B46E" w14:textId="77777777" w:rsidTr="00F27AB9">
        <w:trPr>
          <w:trHeight w:val="288"/>
        </w:trPr>
        <w:tc>
          <w:tcPr>
            <w:tcW w:w="993" w:type="dxa"/>
            <w:tcBorders>
              <w:top w:val="nil"/>
              <w:left w:val="nil"/>
              <w:bottom w:val="nil"/>
              <w:right w:val="nil"/>
            </w:tcBorders>
            <w:shd w:val="clear" w:color="auto" w:fill="auto"/>
            <w:noWrap/>
            <w:hideMark/>
          </w:tcPr>
          <w:p w14:paraId="21F415BF" w14:textId="77777777" w:rsidR="00E6139E" w:rsidRPr="009A2D93" w:rsidRDefault="00E6139E" w:rsidP="00E6139E">
            <w:pPr>
              <w:jc w:val="center"/>
              <w:rPr>
                <w:rFonts w:cs="Arial"/>
                <w:color w:val="000000"/>
                <w:sz w:val="18"/>
                <w:szCs w:val="18"/>
              </w:rPr>
            </w:pPr>
            <w:r w:rsidRPr="009A2D93">
              <w:rPr>
                <w:rFonts w:cs="Arial"/>
                <w:color w:val="000000"/>
                <w:sz w:val="18"/>
                <w:szCs w:val="18"/>
              </w:rPr>
              <w:t>TG/104</w:t>
            </w:r>
          </w:p>
        </w:tc>
        <w:tc>
          <w:tcPr>
            <w:tcW w:w="2126" w:type="dxa"/>
            <w:tcBorders>
              <w:top w:val="nil"/>
              <w:left w:val="nil"/>
              <w:bottom w:val="nil"/>
              <w:right w:val="nil"/>
            </w:tcBorders>
            <w:shd w:val="clear" w:color="auto" w:fill="auto"/>
            <w:noWrap/>
            <w:hideMark/>
          </w:tcPr>
          <w:p w14:paraId="2BF307DF" w14:textId="77777777" w:rsidR="00E6139E" w:rsidRPr="009A2D93" w:rsidRDefault="00E6139E" w:rsidP="00E6139E">
            <w:pPr>
              <w:jc w:val="left"/>
              <w:rPr>
                <w:rFonts w:cs="Arial"/>
                <w:color w:val="000000"/>
                <w:sz w:val="18"/>
                <w:szCs w:val="18"/>
              </w:rPr>
            </w:pPr>
            <w:r w:rsidRPr="009A2D93">
              <w:rPr>
                <w:rFonts w:cs="Arial"/>
                <w:color w:val="000000"/>
                <w:sz w:val="18"/>
                <w:szCs w:val="18"/>
              </w:rPr>
              <w:t>Melon</w:t>
            </w:r>
          </w:p>
        </w:tc>
      </w:tr>
      <w:tr w:rsidR="00E6139E" w:rsidRPr="00E6139E" w14:paraId="4DABF0B8" w14:textId="77777777" w:rsidTr="00F27AB9">
        <w:trPr>
          <w:trHeight w:val="288"/>
        </w:trPr>
        <w:tc>
          <w:tcPr>
            <w:tcW w:w="993" w:type="dxa"/>
            <w:tcBorders>
              <w:top w:val="nil"/>
              <w:left w:val="nil"/>
              <w:bottom w:val="nil"/>
              <w:right w:val="nil"/>
            </w:tcBorders>
            <w:shd w:val="clear" w:color="auto" w:fill="auto"/>
            <w:noWrap/>
            <w:hideMark/>
          </w:tcPr>
          <w:p w14:paraId="7BF39F32" w14:textId="77777777" w:rsidR="00E6139E" w:rsidRPr="009A2D93" w:rsidRDefault="00E6139E" w:rsidP="00E6139E">
            <w:pPr>
              <w:jc w:val="center"/>
              <w:rPr>
                <w:rFonts w:cs="Arial"/>
                <w:color w:val="000000"/>
                <w:sz w:val="18"/>
                <w:szCs w:val="18"/>
              </w:rPr>
            </w:pPr>
            <w:r w:rsidRPr="009A2D93">
              <w:rPr>
                <w:rFonts w:cs="Arial"/>
                <w:color w:val="000000"/>
                <w:sz w:val="18"/>
                <w:szCs w:val="18"/>
              </w:rPr>
              <w:t>TG/112</w:t>
            </w:r>
          </w:p>
        </w:tc>
        <w:tc>
          <w:tcPr>
            <w:tcW w:w="2126" w:type="dxa"/>
            <w:tcBorders>
              <w:top w:val="nil"/>
              <w:left w:val="nil"/>
              <w:bottom w:val="nil"/>
              <w:right w:val="nil"/>
            </w:tcBorders>
            <w:shd w:val="clear" w:color="auto" w:fill="auto"/>
            <w:noWrap/>
            <w:hideMark/>
          </w:tcPr>
          <w:p w14:paraId="4C2F4D0E" w14:textId="77777777" w:rsidR="00E6139E" w:rsidRPr="009A2D93" w:rsidRDefault="00E6139E" w:rsidP="00E6139E">
            <w:pPr>
              <w:jc w:val="left"/>
              <w:rPr>
                <w:rFonts w:cs="Arial"/>
                <w:color w:val="000000"/>
                <w:sz w:val="18"/>
                <w:szCs w:val="18"/>
              </w:rPr>
            </w:pPr>
            <w:r w:rsidRPr="009A2D93">
              <w:rPr>
                <w:rFonts w:cs="Arial"/>
                <w:color w:val="000000"/>
                <w:sz w:val="18"/>
                <w:szCs w:val="18"/>
              </w:rPr>
              <w:t>Mango</w:t>
            </w:r>
          </w:p>
        </w:tc>
      </w:tr>
      <w:tr w:rsidR="00E6139E" w:rsidRPr="00E6139E" w14:paraId="0E450C36" w14:textId="77777777" w:rsidTr="00F27AB9">
        <w:trPr>
          <w:trHeight w:val="288"/>
        </w:trPr>
        <w:tc>
          <w:tcPr>
            <w:tcW w:w="993" w:type="dxa"/>
            <w:tcBorders>
              <w:top w:val="nil"/>
              <w:left w:val="nil"/>
              <w:bottom w:val="nil"/>
              <w:right w:val="nil"/>
            </w:tcBorders>
            <w:shd w:val="clear" w:color="auto" w:fill="auto"/>
            <w:noWrap/>
            <w:hideMark/>
          </w:tcPr>
          <w:p w14:paraId="583EAC7E" w14:textId="77777777" w:rsidR="00E6139E" w:rsidRPr="009A2D93" w:rsidRDefault="00E6139E" w:rsidP="00E6139E">
            <w:pPr>
              <w:jc w:val="center"/>
              <w:rPr>
                <w:rFonts w:cs="Arial"/>
                <w:color w:val="000000"/>
                <w:sz w:val="18"/>
                <w:szCs w:val="18"/>
              </w:rPr>
            </w:pPr>
            <w:r w:rsidRPr="009A2D93">
              <w:rPr>
                <w:rFonts w:cs="Arial"/>
                <w:color w:val="000000"/>
                <w:sz w:val="18"/>
                <w:szCs w:val="18"/>
              </w:rPr>
              <w:t>TG/113</w:t>
            </w:r>
          </w:p>
        </w:tc>
        <w:tc>
          <w:tcPr>
            <w:tcW w:w="2126" w:type="dxa"/>
            <w:tcBorders>
              <w:top w:val="nil"/>
              <w:left w:val="nil"/>
              <w:bottom w:val="nil"/>
              <w:right w:val="nil"/>
            </w:tcBorders>
            <w:shd w:val="clear" w:color="auto" w:fill="auto"/>
            <w:noWrap/>
            <w:hideMark/>
          </w:tcPr>
          <w:p w14:paraId="776C3BF5" w14:textId="77777777" w:rsidR="00E6139E" w:rsidRPr="009A2D93" w:rsidRDefault="00E6139E" w:rsidP="00E6139E">
            <w:pPr>
              <w:jc w:val="left"/>
              <w:rPr>
                <w:rFonts w:cs="Arial"/>
                <w:color w:val="000000"/>
                <w:sz w:val="18"/>
                <w:szCs w:val="18"/>
              </w:rPr>
            </w:pPr>
            <w:r w:rsidRPr="009A2D93">
              <w:rPr>
                <w:rFonts w:cs="Arial"/>
                <w:color w:val="000000"/>
                <w:sz w:val="18"/>
                <w:szCs w:val="18"/>
              </w:rPr>
              <w:t>Easter Cactus</w:t>
            </w:r>
          </w:p>
        </w:tc>
      </w:tr>
      <w:tr w:rsidR="00E6139E" w:rsidRPr="00E6139E" w14:paraId="249EAC47" w14:textId="77777777" w:rsidTr="00F27AB9">
        <w:trPr>
          <w:trHeight w:val="288"/>
        </w:trPr>
        <w:tc>
          <w:tcPr>
            <w:tcW w:w="993" w:type="dxa"/>
            <w:tcBorders>
              <w:top w:val="nil"/>
              <w:left w:val="nil"/>
              <w:bottom w:val="nil"/>
              <w:right w:val="nil"/>
            </w:tcBorders>
            <w:shd w:val="clear" w:color="auto" w:fill="auto"/>
            <w:noWrap/>
            <w:hideMark/>
          </w:tcPr>
          <w:p w14:paraId="09F21DCE" w14:textId="77777777" w:rsidR="00E6139E" w:rsidRPr="009A2D93" w:rsidRDefault="00E6139E" w:rsidP="00E6139E">
            <w:pPr>
              <w:jc w:val="center"/>
              <w:rPr>
                <w:rFonts w:cs="Arial"/>
                <w:color w:val="000000"/>
                <w:sz w:val="18"/>
                <w:szCs w:val="18"/>
              </w:rPr>
            </w:pPr>
            <w:r w:rsidRPr="009A2D93">
              <w:rPr>
                <w:rFonts w:cs="Arial"/>
                <w:color w:val="000000"/>
                <w:sz w:val="18"/>
                <w:szCs w:val="18"/>
              </w:rPr>
              <w:t>TG/114</w:t>
            </w:r>
          </w:p>
        </w:tc>
        <w:tc>
          <w:tcPr>
            <w:tcW w:w="2126" w:type="dxa"/>
            <w:tcBorders>
              <w:top w:val="nil"/>
              <w:left w:val="nil"/>
              <w:bottom w:val="nil"/>
              <w:right w:val="nil"/>
            </w:tcBorders>
            <w:shd w:val="clear" w:color="auto" w:fill="auto"/>
            <w:noWrap/>
            <w:hideMark/>
          </w:tcPr>
          <w:p w14:paraId="286E256E" w14:textId="77777777" w:rsidR="00E6139E" w:rsidRPr="009A2D93" w:rsidRDefault="00E6139E" w:rsidP="00E6139E">
            <w:pPr>
              <w:jc w:val="left"/>
              <w:rPr>
                <w:rFonts w:cs="Arial"/>
                <w:color w:val="000000"/>
                <w:sz w:val="18"/>
                <w:szCs w:val="18"/>
              </w:rPr>
            </w:pPr>
            <w:proofErr w:type="spellStart"/>
            <w:r w:rsidRPr="009A2D93">
              <w:rPr>
                <w:rFonts w:cs="Arial"/>
                <w:color w:val="000000"/>
                <w:sz w:val="18"/>
                <w:szCs w:val="18"/>
              </w:rPr>
              <w:t>Exacum</w:t>
            </w:r>
            <w:proofErr w:type="spellEnd"/>
          </w:p>
        </w:tc>
      </w:tr>
      <w:tr w:rsidR="00E6139E" w:rsidRPr="00E6139E" w14:paraId="00075DE7" w14:textId="77777777" w:rsidTr="00F27AB9">
        <w:trPr>
          <w:trHeight w:val="288"/>
        </w:trPr>
        <w:tc>
          <w:tcPr>
            <w:tcW w:w="993" w:type="dxa"/>
            <w:tcBorders>
              <w:top w:val="nil"/>
              <w:left w:val="nil"/>
              <w:bottom w:val="nil"/>
              <w:right w:val="nil"/>
            </w:tcBorders>
            <w:shd w:val="clear" w:color="auto" w:fill="auto"/>
            <w:noWrap/>
            <w:hideMark/>
          </w:tcPr>
          <w:p w14:paraId="7643E5EC" w14:textId="77777777" w:rsidR="00E6139E" w:rsidRPr="009A2D93" w:rsidRDefault="00E6139E" w:rsidP="00E6139E">
            <w:pPr>
              <w:jc w:val="center"/>
              <w:rPr>
                <w:rFonts w:cs="Arial"/>
                <w:color w:val="000000"/>
                <w:sz w:val="18"/>
                <w:szCs w:val="18"/>
              </w:rPr>
            </w:pPr>
            <w:r w:rsidRPr="009A2D93">
              <w:rPr>
                <w:rFonts w:cs="Arial"/>
                <w:color w:val="000000"/>
                <w:sz w:val="18"/>
                <w:szCs w:val="18"/>
              </w:rPr>
              <w:t>TG/115</w:t>
            </w:r>
          </w:p>
        </w:tc>
        <w:tc>
          <w:tcPr>
            <w:tcW w:w="2126" w:type="dxa"/>
            <w:tcBorders>
              <w:top w:val="nil"/>
              <w:left w:val="nil"/>
              <w:bottom w:val="nil"/>
              <w:right w:val="nil"/>
            </w:tcBorders>
            <w:shd w:val="clear" w:color="auto" w:fill="auto"/>
            <w:noWrap/>
            <w:hideMark/>
          </w:tcPr>
          <w:p w14:paraId="25D88F8A" w14:textId="77777777" w:rsidR="00E6139E" w:rsidRPr="009A2D93" w:rsidRDefault="00E6139E" w:rsidP="00E6139E">
            <w:pPr>
              <w:jc w:val="left"/>
              <w:rPr>
                <w:rFonts w:cs="Arial"/>
                <w:color w:val="000000"/>
                <w:sz w:val="18"/>
                <w:szCs w:val="18"/>
              </w:rPr>
            </w:pPr>
            <w:r w:rsidRPr="009A2D93">
              <w:rPr>
                <w:rFonts w:cs="Arial"/>
                <w:color w:val="000000"/>
                <w:sz w:val="18"/>
                <w:szCs w:val="18"/>
              </w:rPr>
              <w:t>Tulip</w:t>
            </w:r>
          </w:p>
        </w:tc>
      </w:tr>
      <w:tr w:rsidR="00E6139E" w:rsidRPr="00E6139E" w14:paraId="35F6A96E" w14:textId="77777777" w:rsidTr="00F27AB9">
        <w:trPr>
          <w:trHeight w:val="288"/>
        </w:trPr>
        <w:tc>
          <w:tcPr>
            <w:tcW w:w="993" w:type="dxa"/>
            <w:tcBorders>
              <w:top w:val="nil"/>
              <w:left w:val="nil"/>
              <w:bottom w:val="nil"/>
              <w:right w:val="nil"/>
            </w:tcBorders>
            <w:shd w:val="clear" w:color="auto" w:fill="auto"/>
            <w:noWrap/>
            <w:hideMark/>
          </w:tcPr>
          <w:p w14:paraId="35AA264F" w14:textId="77777777" w:rsidR="00E6139E" w:rsidRPr="009A2D93" w:rsidRDefault="00E6139E" w:rsidP="00E6139E">
            <w:pPr>
              <w:jc w:val="center"/>
              <w:rPr>
                <w:rFonts w:cs="Arial"/>
                <w:color w:val="000000"/>
                <w:sz w:val="18"/>
                <w:szCs w:val="18"/>
              </w:rPr>
            </w:pPr>
            <w:r w:rsidRPr="009A2D93">
              <w:rPr>
                <w:rFonts w:cs="Arial"/>
                <w:color w:val="000000"/>
                <w:sz w:val="18"/>
                <w:szCs w:val="18"/>
              </w:rPr>
              <w:t>TG/119</w:t>
            </w:r>
          </w:p>
        </w:tc>
        <w:tc>
          <w:tcPr>
            <w:tcW w:w="2126" w:type="dxa"/>
            <w:tcBorders>
              <w:top w:val="nil"/>
              <w:left w:val="nil"/>
              <w:bottom w:val="nil"/>
              <w:right w:val="nil"/>
            </w:tcBorders>
            <w:shd w:val="clear" w:color="auto" w:fill="auto"/>
            <w:noWrap/>
            <w:hideMark/>
          </w:tcPr>
          <w:p w14:paraId="5B8C71CD" w14:textId="77777777" w:rsidR="00E6139E" w:rsidRPr="009A2D93" w:rsidRDefault="00E6139E" w:rsidP="00E6139E">
            <w:pPr>
              <w:jc w:val="left"/>
              <w:rPr>
                <w:rFonts w:cs="Arial"/>
                <w:color w:val="000000"/>
                <w:sz w:val="18"/>
                <w:szCs w:val="18"/>
              </w:rPr>
            </w:pPr>
            <w:r w:rsidRPr="009A2D93">
              <w:rPr>
                <w:rFonts w:cs="Arial"/>
                <w:color w:val="000000"/>
                <w:sz w:val="18"/>
                <w:szCs w:val="18"/>
              </w:rPr>
              <w:t>Squash</w:t>
            </w:r>
          </w:p>
        </w:tc>
      </w:tr>
      <w:tr w:rsidR="00E6139E" w:rsidRPr="00E6139E" w14:paraId="5CA32389" w14:textId="77777777" w:rsidTr="00F27AB9">
        <w:trPr>
          <w:trHeight w:val="288"/>
        </w:trPr>
        <w:tc>
          <w:tcPr>
            <w:tcW w:w="993" w:type="dxa"/>
            <w:tcBorders>
              <w:top w:val="nil"/>
              <w:left w:val="nil"/>
              <w:bottom w:val="nil"/>
              <w:right w:val="nil"/>
            </w:tcBorders>
            <w:shd w:val="clear" w:color="auto" w:fill="auto"/>
            <w:noWrap/>
            <w:hideMark/>
          </w:tcPr>
          <w:p w14:paraId="52CEA046" w14:textId="77777777" w:rsidR="00E6139E" w:rsidRPr="009A2D93" w:rsidRDefault="00E6139E" w:rsidP="00E6139E">
            <w:pPr>
              <w:jc w:val="center"/>
              <w:rPr>
                <w:rFonts w:cs="Arial"/>
                <w:color w:val="000000"/>
                <w:sz w:val="18"/>
                <w:szCs w:val="18"/>
              </w:rPr>
            </w:pPr>
            <w:r w:rsidRPr="009A2D93">
              <w:rPr>
                <w:rFonts w:cs="Arial"/>
                <w:color w:val="000000"/>
                <w:sz w:val="18"/>
                <w:szCs w:val="18"/>
              </w:rPr>
              <w:t>TG/126</w:t>
            </w:r>
          </w:p>
        </w:tc>
        <w:tc>
          <w:tcPr>
            <w:tcW w:w="2126" w:type="dxa"/>
            <w:tcBorders>
              <w:top w:val="nil"/>
              <w:left w:val="nil"/>
              <w:bottom w:val="nil"/>
              <w:right w:val="nil"/>
            </w:tcBorders>
            <w:shd w:val="clear" w:color="auto" w:fill="auto"/>
            <w:noWrap/>
            <w:hideMark/>
          </w:tcPr>
          <w:p w14:paraId="5BE789ED" w14:textId="77777777" w:rsidR="00E6139E" w:rsidRPr="009A2D93" w:rsidRDefault="00E6139E" w:rsidP="00E6139E">
            <w:pPr>
              <w:jc w:val="left"/>
              <w:rPr>
                <w:rFonts w:cs="Arial"/>
                <w:color w:val="000000"/>
                <w:sz w:val="18"/>
                <w:szCs w:val="18"/>
              </w:rPr>
            </w:pPr>
            <w:r w:rsidRPr="009A2D93">
              <w:rPr>
                <w:rFonts w:cs="Arial"/>
                <w:color w:val="000000"/>
                <w:sz w:val="18"/>
                <w:szCs w:val="18"/>
              </w:rPr>
              <w:t>Lachenalia</w:t>
            </w:r>
          </w:p>
        </w:tc>
      </w:tr>
      <w:tr w:rsidR="00E6139E" w:rsidRPr="00E6139E" w14:paraId="3EDAEBFC" w14:textId="77777777" w:rsidTr="00F27AB9">
        <w:trPr>
          <w:trHeight w:val="288"/>
        </w:trPr>
        <w:tc>
          <w:tcPr>
            <w:tcW w:w="993" w:type="dxa"/>
            <w:tcBorders>
              <w:top w:val="nil"/>
              <w:left w:val="nil"/>
              <w:bottom w:val="nil"/>
              <w:right w:val="nil"/>
            </w:tcBorders>
            <w:shd w:val="clear" w:color="auto" w:fill="auto"/>
            <w:noWrap/>
            <w:hideMark/>
          </w:tcPr>
          <w:p w14:paraId="799721D2" w14:textId="77777777" w:rsidR="00E6139E" w:rsidRPr="009A2D93" w:rsidRDefault="00E6139E" w:rsidP="00E6139E">
            <w:pPr>
              <w:jc w:val="center"/>
              <w:rPr>
                <w:rFonts w:cs="Arial"/>
                <w:color w:val="000000"/>
                <w:sz w:val="18"/>
                <w:szCs w:val="18"/>
              </w:rPr>
            </w:pPr>
            <w:r w:rsidRPr="009A2D93">
              <w:rPr>
                <w:rFonts w:cs="Arial"/>
                <w:color w:val="000000"/>
                <w:sz w:val="18"/>
                <w:szCs w:val="18"/>
              </w:rPr>
              <w:t>TG/127</w:t>
            </w:r>
          </w:p>
        </w:tc>
        <w:tc>
          <w:tcPr>
            <w:tcW w:w="2126" w:type="dxa"/>
            <w:tcBorders>
              <w:top w:val="nil"/>
              <w:left w:val="nil"/>
              <w:bottom w:val="nil"/>
              <w:right w:val="nil"/>
            </w:tcBorders>
            <w:shd w:val="clear" w:color="auto" w:fill="auto"/>
            <w:noWrap/>
            <w:hideMark/>
          </w:tcPr>
          <w:p w14:paraId="35F97A70" w14:textId="77777777" w:rsidR="00E6139E" w:rsidRPr="009A2D93" w:rsidRDefault="00E6139E" w:rsidP="00E6139E">
            <w:pPr>
              <w:jc w:val="left"/>
              <w:rPr>
                <w:rFonts w:cs="Arial"/>
                <w:color w:val="000000"/>
                <w:sz w:val="18"/>
                <w:szCs w:val="18"/>
              </w:rPr>
            </w:pPr>
            <w:r w:rsidRPr="009A2D93">
              <w:rPr>
                <w:rFonts w:cs="Arial"/>
                <w:color w:val="000000"/>
                <w:sz w:val="18"/>
                <w:szCs w:val="18"/>
              </w:rPr>
              <w:t>Leucadendron</w:t>
            </w:r>
          </w:p>
        </w:tc>
      </w:tr>
      <w:tr w:rsidR="00E6139E" w:rsidRPr="00E6139E" w14:paraId="06C6C333" w14:textId="77777777" w:rsidTr="00F27AB9">
        <w:trPr>
          <w:trHeight w:val="288"/>
        </w:trPr>
        <w:tc>
          <w:tcPr>
            <w:tcW w:w="993" w:type="dxa"/>
            <w:tcBorders>
              <w:top w:val="nil"/>
              <w:left w:val="nil"/>
              <w:bottom w:val="nil"/>
              <w:right w:val="nil"/>
            </w:tcBorders>
            <w:shd w:val="clear" w:color="auto" w:fill="auto"/>
            <w:noWrap/>
            <w:hideMark/>
          </w:tcPr>
          <w:p w14:paraId="6F9BFF75" w14:textId="77777777" w:rsidR="00E6139E" w:rsidRPr="009A2D93" w:rsidRDefault="00E6139E" w:rsidP="00E6139E">
            <w:pPr>
              <w:jc w:val="center"/>
              <w:rPr>
                <w:rFonts w:cs="Arial"/>
                <w:color w:val="000000"/>
                <w:sz w:val="18"/>
                <w:szCs w:val="18"/>
              </w:rPr>
            </w:pPr>
            <w:r w:rsidRPr="009A2D93">
              <w:rPr>
                <w:rFonts w:cs="Arial"/>
                <w:color w:val="000000"/>
                <w:sz w:val="18"/>
                <w:szCs w:val="18"/>
              </w:rPr>
              <w:t>TG/128</w:t>
            </w:r>
          </w:p>
        </w:tc>
        <w:tc>
          <w:tcPr>
            <w:tcW w:w="2126" w:type="dxa"/>
            <w:tcBorders>
              <w:top w:val="nil"/>
              <w:left w:val="nil"/>
              <w:bottom w:val="nil"/>
              <w:right w:val="nil"/>
            </w:tcBorders>
            <w:shd w:val="clear" w:color="auto" w:fill="auto"/>
            <w:noWrap/>
            <w:hideMark/>
          </w:tcPr>
          <w:p w14:paraId="4EA40E55" w14:textId="77777777" w:rsidR="00E6139E" w:rsidRPr="009A2D93" w:rsidRDefault="00E6139E" w:rsidP="00E6139E">
            <w:pPr>
              <w:jc w:val="left"/>
              <w:rPr>
                <w:rFonts w:cs="Arial"/>
                <w:color w:val="000000"/>
                <w:sz w:val="18"/>
                <w:szCs w:val="18"/>
              </w:rPr>
            </w:pPr>
            <w:proofErr w:type="spellStart"/>
            <w:r w:rsidRPr="009A2D93">
              <w:rPr>
                <w:rFonts w:cs="Arial"/>
                <w:color w:val="000000"/>
                <w:sz w:val="18"/>
                <w:szCs w:val="18"/>
              </w:rPr>
              <w:t>Leucospermum</w:t>
            </w:r>
            <w:proofErr w:type="spellEnd"/>
          </w:p>
        </w:tc>
      </w:tr>
      <w:tr w:rsidR="00E6139E" w:rsidRPr="00E6139E" w14:paraId="08145807" w14:textId="77777777" w:rsidTr="00F27AB9">
        <w:trPr>
          <w:trHeight w:val="288"/>
        </w:trPr>
        <w:tc>
          <w:tcPr>
            <w:tcW w:w="993" w:type="dxa"/>
            <w:tcBorders>
              <w:top w:val="nil"/>
              <w:left w:val="nil"/>
              <w:bottom w:val="nil"/>
              <w:right w:val="nil"/>
            </w:tcBorders>
            <w:shd w:val="clear" w:color="auto" w:fill="auto"/>
            <w:noWrap/>
            <w:hideMark/>
          </w:tcPr>
          <w:p w14:paraId="123B39B9" w14:textId="77777777" w:rsidR="00E6139E" w:rsidRPr="009A2D93" w:rsidRDefault="00E6139E" w:rsidP="00E6139E">
            <w:pPr>
              <w:jc w:val="center"/>
              <w:rPr>
                <w:rFonts w:cs="Arial"/>
                <w:color w:val="000000"/>
                <w:sz w:val="18"/>
                <w:szCs w:val="18"/>
              </w:rPr>
            </w:pPr>
            <w:r w:rsidRPr="009A2D93">
              <w:rPr>
                <w:rFonts w:cs="Arial"/>
                <w:color w:val="000000"/>
                <w:sz w:val="18"/>
                <w:szCs w:val="18"/>
              </w:rPr>
              <w:t>TG/129</w:t>
            </w:r>
          </w:p>
        </w:tc>
        <w:tc>
          <w:tcPr>
            <w:tcW w:w="2126" w:type="dxa"/>
            <w:tcBorders>
              <w:top w:val="nil"/>
              <w:left w:val="nil"/>
              <w:bottom w:val="nil"/>
              <w:right w:val="nil"/>
            </w:tcBorders>
            <w:shd w:val="clear" w:color="auto" w:fill="auto"/>
            <w:noWrap/>
            <w:hideMark/>
          </w:tcPr>
          <w:p w14:paraId="0522188C" w14:textId="77777777" w:rsidR="00E6139E" w:rsidRPr="009A2D93" w:rsidRDefault="00E6139E" w:rsidP="00E6139E">
            <w:pPr>
              <w:jc w:val="left"/>
              <w:rPr>
                <w:rFonts w:cs="Arial"/>
                <w:color w:val="000000"/>
                <w:sz w:val="18"/>
                <w:szCs w:val="18"/>
              </w:rPr>
            </w:pPr>
            <w:r w:rsidRPr="009A2D93">
              <w:rPr>
                <w:rFonts w:cs="Arial"/>
                <w:color w:val="000000"/>
                <w:sz w:val="18"/>
                <w:szCs w:val="18"/>
              </w:rPr>
              <w:t>Protea</w:t>
            </w:r>
          </w:p>
        </w:tc>
      </w:tr>
      <w:tr w:rsidR="00E6139E" w:rsidRPr="00E6139E" w14:paraId="5978948D" w14:textId="77777777" w:rsidTr="00F27AB9">
        <w:trPr>
          <w:trHeight w:val="288"/>
        </w:trPr>
        <w:tc>
          <w:tcPr>
            <w:tcW w:w="993" w:type="dxa"/>
            <w:tcBorders>
              <w:top w:val="nil"/>
              <w:left w:val="nil"/>
              <w:bottom w:val="nil"/>
              <w:right w:val="nil"/>
            </w:tcBorders>
            <w:shd w:val="clear" w:color="auto" w:fill="auto"/>
            <w:noWrap/>
            <w:hideMark/>
          </w:tcPr>
          <w:p w14:paraId="0F81BB9E" w14:textId="77777777" w:rsidR="00E6139E" w:rsidRPr="009A2D93" w:rsidRDefault="00E6139E" w:rsidP="00E6139E">
            <w:pPr>
              <w:jc w:val="center"/>
              <w:rPr>
                <w:rFonts w:cs="Arial"/>
                <w:color w:val="000000"/>
                <w:sz w:val="18"/>
                <w:szCs w:val="18"/>
              </w:rPr>
            </w:pPr>
            <w:r w:rsidRPr="009A2D93">
              <w:rPr>
                <w:rFonts w:cs="Arial"/>
                <w:color w:val="000000"/>
                <w:sz w:val="18"/>
                <w:szCs w:val="18"/>
              </w:rPr>
              <w:t>TG/131</w:t>
            </w:r>
          </w:p>
        </w:tc>
        <w:tc>
          <w:tcPr>
            <w:tcW w:w="2126" w:type="dxa"/>
            <w:tcBorders>
              <w:top w:val="nil"/>
              <w:left w:val="nil"/>
              <w:bottom w:val="nil"/>
              <w:right w:val="nil"/>
            </w:tcBorders>
            <w:shd w:val="clear" w:color="auto" w:fill="auto"/>
            <w:noWrap/>
            <w:hideMark/>
          </w:tcPr>
          <w:p w14:paraId="7F076347" w14:textId="77777777" w:rsidR="00E6139E" w:rsidRPr="009A2D93" w:rsidRDefault="00E6139E" w:rsidP="00E6139E">
            <w:pPr>
              <w:jc w:val="left"/>
              <w:rPr>
                <w:rFonts w:cs="Arial"/>
                <w:color w:val="000000"/>
                <w:sz w:val="18"/>
                <w:szCs w:val="18"/>
              </w:rPr>
            </w:pPr>
            <w:r w:rsidRPr="009A2D93">
              <w:rPr>
                <w:rFonts w:cs="Arial"/>
                <w:color w:val="000000"/>
                <w:sz w:val="18"/>
                <w:szCs w:val="18"/>
              </w:rPr>
              <w:t>Chincherinchee</w:t>
            </w:r>
          </w:p>
        </w:tc>
      </w:tr>
      <w:tr w:rsidR="00E6139E" w:rsidRPr="00E6139E" w14:paraId="556FF309" w14:textId="77777777" w:rsidTr="00F27AB9">
        <w:trPr>
          <w:trHeight w:val="288"/>
        </w:trPr>
        <w:tc>
          <w:tcPr>
            <w:tcW w:w="993" w:type="dxa"/>
            <w:tcBorders>
              <w:top w:val="nil"/>
              <w:left w:val="nil"/>
              <w:bottom w:val="nil"/>
              <w:right w:val="nil"/>
            </w:tcBorders>
            <w:shd w:val="clear" w:color="auto" w:fill="auto"/>
            <w:noWrap/>
            <w:hideMark/>
          </w:tcPr>
          <w:p w14:paraId="01E7C582" w14:textId="77777777" w:rsidR="00E6139E" w:rsidRPr="009A2D93" w:rsidRDefault="00E6139E" w:rsidP="00E6139E">
            <w:pPr>
              <w:jc w:val="center"/>
              <w:rPr>
                <w:rFonts w:cs="Arial"/>
                <w:color w:val="000000"/>
                <w:sz w:val="18"/>
                <w:szCs w:val="18"/>
              </w:rPr>
            </w:pPr>
            <w:r w:rsidRPr="009A2D93">
              <w:rPr>
                <w:rFonts w:cs="Arial"/>
                <w:color w:val="000000"/>
                <w:sz w:val="18"/>
                <w:szCs w:val="18"/>
              </w:rPr>
              <w:t>TG/132</w:t>
            </w:r>
          </w:p>
        </w:tc>
        <w:tc>
          <w:tcPr>
            <w:tcW w:w="2126" w:type="dxa"/>
            <w:tcBorders>
              <w:top w:val="nil"/>
              <w:left w:val="nil"/>
              <w:bottom w:val="nil"/>
              <w:right w:val="nil"/>
            </w:tcBorders>
            <w:shd w:val="clear" w:color="auto" w:fill="auto"/>
            <w:noWrap/>
            <w:hideMark/>
          </w:tcPr>
          <w:p w14:paraId="3390CF5D" w14:textId="77777777" w:rsidR="00E6139E" w:rsidRPr="009A2D93" w:rsidRDefault="00E6139E" w:rsidP="00E6139E">
            <w:pPr>
              <w:jc w:val="left"/>
              <w:rPr>
                <w:rFonts w:cs="Arial"/>
                <w:color w:val="000000"/>
                <w:sz w:val="18"/>
                <w:szCs w:val="18"/>
              </w:rPr>
            </w:pPr>
            <w:r w:rsidRPr="009A2D93">
              <w:rPr>
                <w:rFonts w:cs="Arial"/>
                <w:color w:val="000000"/>
                <w:sz w:val="18"/>
                <w:szCs w:val="18"/>
              </w:rPr>
              <w:t>Dieffenbachia</w:t>
            </w:r>
          </w:p>
        </w:tc>
      </w:tr>
      <w:tr w:rsidR="00E6139E" w:rsidRPr="00E6139E" w14:paraId="4EE30D34" w14:textId="77777777" w:rsidTr="00F27AB9">
        <w:trPr>
          <w:trHeight w:val="288"/>
        </w:trPr>
        <w:tc>
          <w:tcPr>
            <w:tcW w:w="993" w:type="dxa"/>
            <w:tcBorders>
              <w:top w:val="nil"/>
              <w:left w:val="nil"/>
              <w:bottom w:val="nil"/>
              <w:right w:val="nil"/>
            </w:tcBorders>
            <w:shd w:val="clear" w:color="auto" w:fill="auto"/>
            <w:noWrap/>
            <w:hideMark/>
          </w:tcPr>
          <w:p w14:paraId="42CB7F5B" w14:textId="77777777" w:rsidR="00E6139E" w:rsidRPr="009A2D93" w:rsidRDefault="00E6139E" w:rsidP="00E6139E">
            <w:pPr>
              <w:jc w:val="center"/>
              <w:rPr>
                <w:rFonts w:cs="Arial"/>
                <w:color w:val="000000"/>
                <w:sz w:val="18"/>
                <w:szCs w:val="18"/>
              </w:rPr>
            </w:pPr>
            <w:r w:rsidRPr="009A2D93">
              <w:rPr>
                <w:rFonts w:cs="Arial"/>
                <w:color w:val="000000"/>
                <w:sz w:val="18"/>
                <w:szCs w:val="18"/>
              </w:rPr>
              <w:t>TG/135</w:t>
            </w:r>
          </w:p>
        </w:tc>
        <w:tc>
          <w:tcPr>
            <w:tcW w:w="2126" w:type="dxa"/>
            <w:tcBorders>
              <w:top w:val="nil"/>
              <w:left w:val="nil"/>
              <w:bottom w:val="nil"/>
              <w:right w:val="nil"/>
            </w:tcBorders>
            <w:shd w:val="clear" w:color="auto" w:fill="auto"/>
            <w:noWrap/>
            <w:hideMark/>
          </w:tcPr>
          <w:p w14:paraId="13E18CCB" w14:textId="77777777" w:rsidR="00E6139E" w:rsidRPr="009A2D93" w:rsidRDefault="00E6139E" w:rsidP="00E6139E">
            <w:pPr>
              <w:jc w:val="left"/>
              <w:rPr>
                <w:rFonts w:cs="Arial"/>
                <w:color w:val="000000"/>
                <w:sz w:val="18"/>
                <w:szCs w:val="18"/>
              </w:rPr>
            </w:pPr>
            <w:proofErr w:type="spellStart"/>
            <w:r w:rsidRPr="009A2D93">
              <w:rPr>
                <w:rFonts w:cs="Arial"/>
                <w:color w:val="000000"/>
                <w:sz w:val="18"/>
                <w:szCs w:val="18"/>
              </w:rPr>
              <w:t>Spathiphyllum</w:t>
            </w:r>
            <w:proofErr w:type="spellEnd"/>
          </w:p>
        </w:tc>
      </w:tr>
      <w:tr w:rsidR="00E6139E" w:rsidRPr="00E6139E" w14:paraId="0866DC75" w14:textId="77777777" w:rsidTr="00F27AB9">
        <w:trPr>
          <w:trHeight w:val="288"/>
        </w:trPr>
        <w:tc>
          <w:tcPr>
            <w:tcW w:w="993" w:type="dxa"/>
            <w:tcBorders>
              <w:top w:val="nil"/>
              <w:left w:val="nil"/>
              <w:bottom w:val="nil"/>
              <w:right w:val="nil"/>
            </w:tcBorders>
            <w:shd w:val="clear" w:color="auto" w:fill="auto"/>
            <w:noWrap/>
            <w:hideMark/>
          </w:tcPr>
          <w:p w14:paraId="777E6C56" w14:textId="77777777" w:rsidR="00E6139E" w:rsidRPr="009A2D93" w:rsidRDefault="00E6139E" w:rsidP="00E6139E">
            <w:pPr>
              <w:jc w:val="center"/>
              <w:rPr>
                <w:rFonts w:cs="Arial"/>
                <w:color w:val="000000"/>
                <w:sz w:val="18"/>
                <w:szCs w:val="18"/>
              </w:rPr>
            </w:pPr>
            <w:r w:rsidRPr="009A2D93">
              <w:rPr>
                <w:rFonts w:cs="Arial"/>
                <w:color w:val="000000"/>
                <w:sz w:val="18"/>
                <w:szCs w:val="18"/>
              </w:rPr>
              <w:t>TG/141</w:t>
            </w:r>
          </w:p>
        </w:tc>
        <w:tc>
          <w:tcPr>
            <w:tcW w:w="2126" w:type="dxa"/>
            <w:tcBorders>
              <w:top w:val="nil"/>
              <w:left w:val="nil"/>
              <w:bottom w:val="nil"/>
              <w:right w:val="nil"/>
            </w:tcBorders>
            <w:shd w:val="clear" w:color="auto" w:fill="auto"/>
            <w:noWrap/>
            <w:hideMark/>
          </w:tcPr>
          <w:p w14:paraId="480F2763" w14:textId="77777777" w:rsidR="00E6139E" w:rsidRPr="009A2D93" w:rsidRDefault="00E6139E" w:rsidP="00E6139E">
            <w:pPr>
              <w:jc w:val="left"/>
              <w:rPr>
                <w:rFonts w:cs="Arial"/>
                <w:color w:val="000000"/>
                <w:sz w:val="18"/>
                <w:szCs w:val="18"/>
              </w:rPr>
            </w:pPr>
            <w:r w:rsidRPr="009A2D93">
              <w:rPr>
                <w:rFonts w:cs="Arial"/>
                <w:color w:val="000000"/>
                <w:sz w:val="18"/>
                <w:szCs w:val="18"/>
              </w:rPr>
              <w:t>Aster</w:t>
            </w:r>
          </w:p>
        </w:tc>
      </w:tr>
      <w:tr w:rsidR="00E6139E" w:rsidRPr="00E6139E" w14:paraId="23795629" w14:textId="77777777" w:rsidTr="00F27AB9">
        <w:trPr>
          <w:trHeight w:val="288"/>
        </w:trPr>
        <w:tc>
          <w:tcPr>
            <w:tcW w:w="993" w:type="dxa"/>
            <w:tcBorders>
              <w:top w:val="nil"/>
              <w:left w:val="nil"/>
              <w:bottom w:val="nil"/>
              <w:right w:val="nil"/>
            </w:tcBorders>
            <w:shd w:val="clear" w:color="auto" w:fill="auto"/>
            <w:noWrap/>
            <w:hideMark/>
          </w:tcPr>
          <w:p w14:paraId="6D241FA9" w14:textId="77777777" w:rsidR="00E6139E" w:rsidRPr="009A2D93" w:rsidRDefault="00E6139E" w:rsidP="00E6139E">
            <w:pPr>
              <w:jc w:val="center"/>
              <w:rPr>
                <w:rFonts w:cs="Arial"/>
                <w:color w:val="000000"/>
                <w:sz w:val="18"/>
                <w:szCs w:val="18"/>
              </w:rPr>
            </w:pPr>
            <w:r w:rsidRPr="009A2D93">
              <w:rPr>
                <w:rFonts w:cs="Arial"/>
                <w:color w:val="000000"/>
                <w:sz w:val="18"/>
                <w:szCs w:val="18"/>
              </w:rPr>
              <w:t>TG/144</w:t>
            </w:r>
          </w:p>
        </w:tc>
        <w:tc>
          <w:tcPr>
            <w:tcW w:w="2126" w:type="dxa"/>
            <w:tcBorders>
              <w:top w:val="nil"/>
              <w:left w:val="nil"/>
              <w:bottom w:val="nil"/>
              <w:right w:val="nil"/>
            </w:tcBorders>
            <w:shd w:val="clear" w:color="auto" w:fill="auto"/>
            <w:noWrap/>
            <w:hideMark/>
          </w:tcPr>
          <w:p w14:paraId="1DDF8837" w14:textId="77777777" w:rsidR="00E6139E" w:rsidRPr="009A2D93" w:rsidRDefault="00E6139E" w:rsidP="00E6139E">
            <w:pPr>
              <w:jc w:val="left"/>
              <w:rPr>
                <w:rFonts w:cs="Arial"/>
                <w:color w:val="000000"/>
                <w:sz w:val="18"/>
                <w:szCs w:val="18"/>
              </w:rPr>
            </w:pPr>
            <w:r w:rsidRPr="009A2D93">
              <w:rPr>
                <w:rFonts w:cs="Arial"/>
                <w:color w:val="000000"/>
                <w:sz w:val="18"/>
                <w:szCs w:val="18"/>
              </w:rPr>
              <w:t>Evening Primrose</w:t>
            </w:r>
          </w:p>
        </w:tc>
      </w:tr>
      <w:tr w:rsidR="00E6139E" w:rsidRPr="00E6139E" w14:paraId="7BC099F6" w14:textId="77777777" w:rsidTr="00F27AB9">
        <w:trPr>
          <w:trHeight w:val="288"/>
        </w:trPr>
        <w:tc>
          <w:tcPr>
            <w:tcW w:w="993" w:type="dxa"/>
            <w:tcBorders>
              <w:top w:val="nil"/>
              <w:left w:val="nil"/>
              <w:bottom w:val="nil"/>
              <w:right w:val="nil"/>
            </w:tcBorders>
            <w:shd w:val="clear" w:color="auto" w:fill="auto"/>
            <w:noWrap/>
            <w:hideMark/>
          </w:tcPr>
          <w:p w14:paraId="00EB34DF" w14:textId="77777777" w:rsidR="00E6139E" w:rsidRPr="009A2D93" w:rsidRDefault="00E6139E" w:rsidP="00E6139E">
            <w:pPr>
              <w:jc w:val="center"/>
              <w:rPr>
                <w:rFonts w:cs="Arial"/>
                <w:color w:val="000000"/>
                <w:sz w:val="18"/>
                <w:szCs w:val="18"/>
              </w:rPr>
            </w:pPr>
            <w:r w:rsidRPr="009A2D93">
              <w:rPr>
                <w:rFonts w:cs="Arial"/>
                <w:color w:val="000000"/>
                <w:sz w:val="18"/>
                <w:szCs w:val="18"/>
              </w:rPr>
              <w:t>TG/147</w:t>
            </w:r>
          </w:p>
        </w:tc>
        <w:tc>
          <w:tcPr>
            <w:tcW w:w="2126" w:type="dxa"/>
            <w:tcBorders>
              <w:top w:val="nil"/>
              <w:left w:val="nil"/>
              <w:bottom w:val="nil"/>
              <w:right w:val="nil"/>
            </w:tcBorders>
            <w:shd w:val="clear" w:color="auto" w:fill="auto"/>
            <w:noWrap/>
            <w:hideMark/>
          </w:tcPr>
          <w:p w14:paraId="5A57F78C" w14:textId="77777777" w:rsidR="00E6139E" w:rsidRPr="009A2D93" w:rsidRDefault="00E6139E" w:rsidP="00E6139E">
            <w:pPr>
              <w:jc w:val="left"/>
              <w:rPr>
                <w:rFonts w:cs="Arial"/>
                <w:color w:val="000000"/>
                <w:sz w:val="18"/>
                <w:szCs w:val="18"/>
              </w:rPr>
            </w:pPr>
            <w:r w:rsidRPr="009A2D93">
              <w:rPr>
                <w:rFonts w:cs="Arial"/>
                <w:color w:val="000000"/>
                <w:sz w:val="18"/>
                <w:szCs w:val="18"/>
              </w:rPr>
              <w:t>Pyracantha, Firethorn</w:t>
            </w:r>
          </w:p>
        </w:tc>
      </w:tr>
      <w:tr w:rsidR="00E6139E" w:rsidRPr="00E6139E" w14:paraId="31A91726" w14:textId="77777777" w:rsidTr="00F27AB9">
        <w:trPr>
          <w:trHeight w:val="288"/>
        </w:trPr>
        <w:tc>
          <w:tcPr>
            <w:tcW w:w="993" w:type="dxa"/>
            <w:tcBorders>
              <w:top w:val="nil"/>
              <w:left w:val="nil"/>
              <w:bottom w:val="nil"/>
              <w:right w:val="nil"/>
            </w:tcBorders>
            <w:shd w:val="clear" w:color="auto" w:fill="auto"/>
            <w:noWrap/>
            <w:hideMark/>
          </w:tcPr>
          <w:p w14:paraId="26DF7173" w14:textId="77777777" w:rsidR="00E6139E" w:rsidRPr="009A2D93" w:rsidRDefault="00E6139E" w:rsidP="00E6139E">
            <w:pPr>
              <w:jc w:val="center"/>
              <w:rPr>
                <w:rFonts w:cs="Arial"/>
                <w:color w:val="000000"/>
                <w:sz w:val="18"/>
                <w:szCs w:val="18"/>
              </w:rPr>
            </w:pPr>
            <w:r w:rsidRPr="009A2D93">
              <w:rPr>
                <w:rFonts w:cs="Arial"/>
                <w:color w:val="000000"/>
                <w:sz w:val="18"/>
                <w:szCs w:val="18"/>
              </w:rPr>
              <w:t>TG/156</w:t>
            </w:r>
          </w:p>
        </w:tc>
        <w:tc>
          <w:tcPr>
            <w:tcW w:w="2126" w:type="dxa"/>
            <w:tcBorders>
              <w:top w:val="nil"/>
              <w:left w:val="nil"/>
              <w:bottom w:val="nil"/>
              <w:right w:val="nil"/>
            </w:tcBorders>
            <w:shd w:val="clear" w:color="auto" w:fill="auto"/>
            <w:noWrap/>
            <w:hideMark/>
          </w:tcPr>
          <w:p w14:paraId="650FFEA6" w14:textId="64C4A92A" w:rsidR="00E6139E" w:rsidRPr="009A2D93" w:rsidRDefault="00342ADF" w:rsidP="00E6139E">
            <w:pPr>
              <w:jc w:val="left"/>
              <w:rPr>
                <w:rFonts w:cs="Arial"/>
                <w:color w:val="000000"/>
                <w:sz w:val="18"/>
                <w:szCs w:val="18"/>
              </w:rPr>
            </w:pPr>
            <w:proofErr w:type="spellStart"/>
            <w:r w:rsidRPr="009A2D93">
              <w:rPr>
                <w:rFonts w:cs="Arial"/>
                <w:color w:val="000000"/>
                <w:sz w:val="18"/>
                <w:szCs w:val="18"/>
              </w:rPr>
              <w:t>Firel</w:t>
            </w:r>
            <w:r w:rsidR="00E6139E" w:rsidRPr="009A2D93">
              <w:rPr>
                <w:rFonts w:cs="Arial"/>
                <w:color w:val="000000"/>
                <w:sz w:val="18"/>
                <w:szCs w:val="18"/>
              </w:rPr>
              <w:t>ily</w:t>
            </w:r>
            <w:proofErr w:type="spellEnd"/>
          </w:p>
        </w:tc>
      </w:tr>
      <w:tr w:rsidR="00E6139E" w:rsidRPr="00E6139E" w14:paraId="259A5293" w14:textId="77777777" w:rsidTr="00F27AB9">
        <w:trPr>
          <w:trHeight w:val="288"/>
        </w:trPr>
        <w:tc>
          <w:tcPr>
            <w:tcW w:w="993" w:type="dxa"/>
            <w:tcBorders>
              <w:top w:val="nil"/>
              <w:left w:val="nil"/>
              <w:bottom w:val="nil"/>
              <w:right w:val="nil"/>
            </w:tcBorders>
            <w:shd w:val="clear" w:color="auto" w:fill="auto"/>
            <w:noWrap/>
            <w:hideMark/>
          </w:tcPr>
          <w:p w14:paraId="3EE9D569" w14:textId="77777777" w:rsidR="00E6139E" w:rsidRPr="009A2D93" w:rsidRDefault="00E6139E" w:rsidP="00E6139E">
            <w:pPr>
              <w:jc w:val="center"/>
              <w:rPr>
                <w:rFonts w:cs="Arial"/>
                <w:color w:val="000000"/>
                <w:sz w:val="18"/>
                <w:szCs w:val="18"/>
              </w:rPr>
            </w:pPr>
            <w:r w:rsidRPr="009A2D93">
              <w:rPr>
                <w:rFonts w:cs="Arial"/>
                <w:color w:val="000000"/>
                <w:sz w:val="18"/>
                <w:szCs w:val="18"/>
              </w:rPr>
              <w:t>TG/165</w:t>
            </w:r>
          </w:p>
        </w:tc>
        <w:tc>
          <w:tcPr>
            <w:tcW w:w="2126" w:type="dxa"/>
            <w:tcBorders>
              <w:top w:val="nil"/>
              <w:left w:val="nil"/>
              <w:bottom w:val="nil"/>
              <w:right w:val="nil"/>
            </w:tcBorders>
            <w:shd w:val="clear" w:color="auto" w:fill="auto"/>
            <w:noWrap/>
            <w:hideMark/>
          </w:tcPr>
          <w:p w14:paraId="2BACF75C" w14:textId="77777777" w:rsidR="00E6139E" w:rsidRPr="009A2D93" w:rsidRDefault="00E6139E" w:rsidP="00E6139E">
            <w:pPr>
              <w:jc w:val="left"/>
              <w:rPr>
                <w:rFonts w:cs="Arial"/>
                <w:color w:val="000000"/>
                <w:sz w:val="18"/>
                <w:szCs w:val="18"/>
              </w:rPr>
            </w:pPr>
            <w:r w:rsidRPr="009A2D93">
              <w:rPr>
                <w:rFonts w:cs="Arial"/>
                <w:color w:val="000000"/>
                <w:sz w:val="18"/>
                <w:szCs w:val="18"/>
              </w:rPr>
              <w:t>Dill</w:t>
            </w:r>
          </w:p>
        </w:tc>
      </w:tr>
      <w:tr w:rsidR="00E6139E" w:rsidRPr="00E6139E" w14:paraId="7E8D8B46" w14:textId="77777777" w:rsidTr="00F27AB9">
        <w:trPr>
          <w:trHeight w:val="288"/>
        </w:trPr>
        <w:tc>
          <w:tcPr>
            <w:tcW w:w="993" w:type="dxa"/>
            <w:tcBorders>
              <w:top w:val="nil"/>
              <w:left w:val="nil"/>
              <w:bottom w:val="nil"/>
              <w:right w:val="nil"/>
            </w:tcBorders>
            <w:shd w:val="clear" w:color="auto" w:fill="auto"/>
            <w:noWrap/>
            <w:hideMark/>
          </w:tcPr>
          <w:p w14:paraId="2C5E9630" w14:textId="77777777" w:rsidR="00E6139E" w:rsidRPr="009A2D93" w:rsidRDefault="00E6139E" w:rsidP="00E6139E">
            <w:pPr>
              <w:jc w:val="center"/>
              <w:rPr>
                <w:rFonts w:cs="Arial"/>
                <w:color w:val="000000"/>
                <w:sz w:val="18"/>
                <w:szCs w:val="18"/>
              </w:rPr>
            </w:pPr>
            <w:r w:rsidRPr="009A2D93">
              <w:rPr>
                <w:rFonts w:cs="Arial"/>
                <w:color w:val="000000"/>
                <w:sz w:val="18"/>
                <w:szCs w:val="18"/>
              </w:rPr>
              <w:t>TG/167</w:t>
            </w:r>
          </w:p>
        </w:tc>
        <w:tc>
          <w:tcPr>
            <w:tcW w:w="2126" w:type="dxa"/>
            <w:tcBorders>
              <w:top w:val="nil"/>
              <w:left w:val="nil"/>
              <w:bottom w:val="nil"/>
              <w:right w:val="nil"/>
            </w:tcBorders>
            <w:shd w:val="clear" w:color="auto" w:fill="auto"/>
            <w:noWrap/>
            <w:hideMark/>
          </w:tcPr>
          <w:p w14:paraId="43B47F89" w14:textId="77777777" w:rsidR="00E6139E" w:rsidRPr="009A2D93" w:rsidRDefault="00E6139E" w:rsidP="00E6139E">
            <w:pPr>
              <w:jc w:val="left"/>
              <w:rPr>
                <w:rFonts w:cs="Arial"/>
                <w:color w:val="000000"/>
                <w:sz w:val="18"/>
                <w:szCs w:val="18"/>
              </w:rPr>
            </w:pPr>
            <w:r w:rsidRPr="009A2D93">
              <w:rPr>
                <w:rFonts w:cs="Arial"/>
                <w:color w:val="000000"/>
                <w:sz w:val="18"/>
                <w:szCs w:val="18"/>
              </w:rPr>
              <w:t>Okra</w:t>
            </w:r>
          </w:p>
        </w:tc>
      </w:tr>
      <w:tr w:rsidR="00E6139E" w:rsidRPr="00E6139E" w14:paraId="20A97491" w14:textId="77777777" w:rsidTr="00F27AB9">
        <w:trPr>
          <w:trHeight w:val="288"/>
        </w:trPr>
        <w:tc>
          <w:tcPr>
            <w:tcW w:w="993" w:type="dxa"/>
            <w:tcBorders>
              <w:top w:val="nil"/>
              <w:left w:val="nil"/>
              <w:bottom w:val="nil"/>
              <w:right w:val="nil"/>
            </w:tcBorders>
            <w:shd w:val="clear" w:color="auto" w:fill="auto"/>
            <w:noWrap/>
            <w:hideMark/>
          </w:tcPr>
          <w:p w14:paraId="1724FAD6" w14:textId="77777777" w:rsidR="00E6139E" w:rsidRPr="009A2D93" w:rsidRDefault="00E6139E" w:rsidP="00E6139E">
            <w:pPr>
              <w:jc w:val="center"/>
              <w:rPr>
                <w:rFonts w:cs="Arial"/>
                <w:color w:val="000000"/>
                <w:sz w:val="18"/>
                <w:szCs w:val="18"/>
              </w:rPr>
            </w:pPr>
            <w:r w:rsidRPr="009A2D93">
              <w:rPr>
                <w:rFonts w:cs="Arial"/>
                <w:color w:val="000000"/>
                <w:sz w:val="18"/>
                <w:szCs w:val="18"/>
              </w:rPr>
              <w:t>TG/174</w:t>
            </w:r>
          </w:p>
        </w:tc>
        <w:tc>
          <w:tcPr>
            <w:tcW w:w="2126" w:type="dxa"/>
            <w:tcBorders>
              <w:top w:val="nil"/>
              <w:left w:val="nil"/>
              <w:bottom w:val="nil"/>
              <w:right w:val="nil"/>
            </w:tcBorders>
            <w:shd w:val="clear" w:color="auto" w:fill="auto"/>
            <w:noWrap/>
            <w:hideMark/>
          </w:tcPr>
          <w:p w14:paraId="00B7A7B5" w14:textId="77777777" w:rsidR="00E6139E" w:rsidRPr="009A2D93" w:rsidRDefault="00E6139E" w:rsidP="00E6139E">
            <w:pPr>
              <w:jc w:val="left"/>
              <w:rPr>
                <w:rFonts w:cs="Arial"/>
                <w:color w:val="000000"/>
                <w:sz w:val="18"/>
                <w:szCs w:val="18"/>
              </w:rPr>
            </w:pPr>
            <w:r w:rsidRPr="009A2D93">
              <w:rPr>
                <w:rFonts w:cs="Arial"/>
                <w:color w:val="000000"/>
                <w:sz w:val="18"/>
                <w:szCs w:val="18"/>
              </w:rPr>
              <w:t>Iris (bulbous)</w:t>
            </w:r>
          </w:p>
        </w:tc>
      </w:tr>
      <w:tr w:rsidR="00E6139E" w:rsidRPr="00E6139E" w14:paraId="0B009CBF" w14:textId="77777777" w:rsidTr="00F27AB9">
        <w:trPr>
          <w:trHeight w:val="288"/>
        </w:trPr>
        <w:tc>
          <w:tcPr>
            <w:tcW w:w="993" w:type="dxa"/>
            <w:tcBorders>
              <w:top w:val="nil"/>
              <w:left w:val="nil"/>
              <w:bottom w:val="nil"/>
              <w:right w:val="nil"/>
            </w:tcBorders>
            <w:shd w:val="clear" w:color="auto" w:fill="auto"/>
            <w:noWrap/>
            <w:hideMark/>
          </w:tcPr>
          <w:p w14:paraId="1FE99FCB" w14:textId="77777777" w:rsidR="00E6139E" w:rsidRPr="009A2D93" w:rsidRDefault="00E6139E" w:rsidP="00E6139E">
            <w:pPr>
              <w:jc w:val="center"/>
              <w:rPr>
                <w:rFonts w:cs="Arial"/>
                <w:color w:val="000000"/>
                <w:sz w:val="18"/>
                <w:szCs w:val="18"/>
              </w:rPr>
            </w:pPr>
            <w:r w:rsidRPr="009A2D93">
              <w:rPr>
                <w:rFonts w:cs="Arial"/>
                <w:color w:val="000000"/>
                <w:sz w:val="18"/>
                <w:szCs w:val="18"/>
              </w:rPr>
              <w:t>TG/178</w:t>
            </w:r>
          </w:p>
        </w:tc>
        <w:tc>
          <w:tcPr>
            <w:tcW w:w="2126" w:type="dxa"/>
            <w:tcBorders>
              <w:top w:val="nil"/>
              <w:left w:val="nil"/>
              <w:bottom w:val="nil"/>
              <w:right w:val="nil"/>
            </w:tcBorders>
            <w:shd w:val="clear" w:color="auto" w:fill="auto"/>
            <w:noWrap/>
            <w:hideMark/>
          </w:tcPr>
          <w:p w14:paraId="60A3E7CD" w14:textId="77777777" w:rsidR="00E6139E" w:rsidRPr="009A2D93" w:rsidRDefault="00E6139E" w:rsidP="00E6139E">
            <w:pPr>
              <w:jc w:val="left"/>
              <w:rPr>
                <w:rFonts w:cs="Arial"/>
                <w:color w:val="000000"/>
                <w:sz w:val="18"/>
                <w:szCs w:val="18"/>
              </w:rPr>
            </w:pPr>
            <w:r w:rsidRPr="009A2D93">
              <w:rPr>
                <w:rFonts w:cs="Arial"/>
                <w:color w:val="000000"/>
                <w:sz w:val="18"/>
                <w:szCs w:val="18"/>
              </w:rPr>
              <w:t>Fodder Radish</w:t>
            </w:r>
          </w:p>
        </w:tc>
      </w:tr>
      <w:tr w:rsidR="00E6139E" w:rsidRPr="00E6139E" w14:paraId="56B6D02B" w14:textId="77777777" w:rsidTr="00F27AB9">
        <w:trPr>
          <w:trHeight w:val="288"/>
        </w:trPr>
        <w:tc>
          <w:tcPr>
            <w:tcW w:w="993" w:type="dxa"/>
            <w:tcBorders>
              <w:top w:val="nil"/>
              <w:left w:val="nil"/>
              <w:bottom w:val="nil"/>
              <w:right w:val="nil"/>
            </w:tcBorders>
            <w:shd w:val="clear" w:color="auto" w:fill="auto"/>
            <w:noWrap/>
            <w:hideMark/>
          </w:tcPr>
          <w:p w14:paraId="318A1185" w14:textId="77777777" w:rsidR="00E6139E" w:rsidRPr="009A2D93" w:rsidRDefault="00E6139E" w:rsidP="00E6139E">
            <w:pPr>
              <w:jc w:val="center"/>
              <w:rPr>
                <w:rFonts w:cs="Arial"/>
                <w:color w:val="000000"/>
                <w:sz w:val="18"/>
                <w:szCs w:val="18"/>
              </w:rPr>
            </w:pPr>
            <w:r w:rsidRPr="009A2D93">
              <w:rPr>
                <w:rFonts w:cs="Arial"/>
                <w:color w:val="000000"/>
                <w:sz w:val="18"/>
                <w:szCs w:val="18"/>
              </w:rPr>
              <w:t>TG/179</w:t>
            </w:r>
          </w:p>
        </w:tc>
        <w:tc>
          <w:tcPr>
            <w:tcW w:w="2126" w:type="dxa"/>
            <w:tcBorders>
              <w:top w:val="nil"/>
              <w:left w:val="nil"/>
              <w:bottom w:val="nil"/>
              <w:right w:val="nil"/>
            </w:tcBorders>
            <w:shd w:val="clear" w:color="auto" w:fill="auto"/>
            <w:noWrap/>
            <w:hideMark/>
          </w:tcPr>
          <w:p w14:paraId="18CEF5C2" w14:textId="77777777" w:rsidR="00E6139E" w:rsidRPr="009A2D93" w:rsidRDefault="00E6139E" w:rsidP="00E6139E">
            <w:pPr>
              <w:jc w:val="left"/>
              <w:rPr>
                <w:rFonts w:cs="Arial"/>
                <w:color w:val="000000"/>
                <w:sz w:val="18"/>
                <w:szCs w:val="18"/>
              </w:rPr>
            </w:pPr>
            <w:r w:rsidRPr="009A2D93">
              <w:rPr>
                <w:rFonts w:cs="Arial"/>
                <w:color w:val="000000"/>
                <w:sz w:val="18"/>
                <w:szCs w:val="18"/>
              </w:rPr>
              <w:t>White Mustard</w:t>
            </w:r>
          </w:p>
        </w:tc>
      </w:tr>
      <w:tr w:rsidR="00E6139E" w:rsidRPr="00E6139E" w14:paraId="53F4474E" w14:textId="77777777" w:rsidTr="00F27AB9">
        <w:trPr>
          <w:trHeight w:val="288"/>
        </w:trPr>
        <w:tc>
          <w:tcPr>
            <w:tcW w:w="993" w:type="dxa"/>
            <w:tcBorders>
              <w:top w:val="nil"/>
              <w:left w:val="nil"/>
              <w:bottom w:val="nil"/>
              <w:right w:val="nil"/>
            </w:tcBorders>
            <w:shd w:val="clear" w:color="auto" w:fill="auto"/>
            <w:noWrap/>
            <w:hideMark/>
          </w:tcPr>
          <w:p w14:paraId="3E5CE068" w14:textId="77777777" w:rsidR="00E6139E" w:rsidRPr="009A2D93" w:rsidRDefault="00E6139E" w:rsidP="00E6139E">
            <w:pPr>
              <w:jc w:val="center"/>
              <w:rPr>
                <w:rFonts w:cs="Arial"/>
                <w:color w:val="000000"/>
                <w:sz w:val="18"/>
                <w:szCs w:val="18"/>
              </w:rPr>
            </w:pPr>
            <w:r w:rsidRPr="009A2D93">
              <w:rPr>
                <w:rFonts w:cs="Arial"/>
                <w:color w:val="000000"/>
                <w:sz w:val="18"/>
                <w:szCs w:val="18"/>
              </w:rPr>
              <w:t>TG/180</w:t>
            </w:r>
          </w:p>
        </w:tc>
        <w:tc>
          <w:tcPr>
            <w:tcW w:w="2126" w:type="dxa"/>
            <w:tcBorders>
              <w:top w:val="nil"/>
              <w:left w:val="nil"/>
              <w:bottom w:val="nil"/>
              <w:right w:val="nil"/>
            </w:tcBorders>
            <w:shd w:val="clear" w:color="auto" w:fill="auto"/>
            <w:noWrap/>
            <w:hideMark/>
          </w:tcPr>
          <w:p w14:paraId="0C19C702" w14:textId="77777777" w:rsidR="00E6139E" w:rsidRPr="009A2D93" w:rsidRDefault="00E6139E" w:rsidP="00E6139E">
            <w:pPr>
              <w:jc w:val="left"/>
              <w:rPr>
                <w:rFonts w:cs="Arial"/>
                <w:color w:val="000000"/>
                <w:sz w:val="18"/>
                <w:szCs w:val="18"/>
              </w:rPr>
            </w:pPr>
            <w:r w:rsidRPr="009A2D93">
              <w:rPr>
                <w:rFonts w:cs="Arial"/>
                <w:color w:val="000000"/>
                <w:sz w:val="18"/>
                <w:szCs w:val="18"/>
              </w:rPr>
              <w:t>Rescue Grass</w:t>
            </w:r>
          </w:p>
        </w:tc>
      </w:tr>
      <w:tr w:rsidR="00E6139E" w:rsidRPr="00E6139E" w14:paraId="150F0913" w14:textId="77777777" w:rsidTr="00F27AB9">
        <w:trPr>
          <w:trHeight w:val="288"/>
        </w:trPr>
        <w:tc>
          <w:tcPr>
            <w:tcW w:w="993" w:type="dxa"/>
            <w:tcBorders>
              <w:top w:val="nil"/>
              <w:left w:val="nil"/>
              <w:bottom w:val="nil"/>
              <w:right w:val="nil"/>
            </w:tcBorders>
            <w:shd w:val="clear" w:color="auto" w:fill="auto"/>
            <w:noWrap/>
            <w:hideMark/>
          </w:tcPr>
          <w:p w14:paraId="5D606249" w14:textId="77777777" w:rsidR="00E6139E" w:rsidRPr="009A2D93" w:rsidRDefault="00E6139E" w:rsidP="00E6139E">
            <w:pPr>
              <w:jc w:val="center"/>
              <w:rPr>
                <w:rFonts w:cs="Arial"/>
                <w:color w:val="000000"/>
                <w:sz w:val="18"/>
                <w:szCs w:val="18"/>
              </w:rPr>
            </w:pPr>
            <w:r w:rsidRPr="009A2D93">
              <w:rPr>
                <w:rFonts w:cs="Arial"/>
                <w:color w:val="000000"/>
                <w:sz w:val="18"/>
                <w:szCs w:val="18"/>
              </w:rPr>
              <w:t>TG/214</w:t>
            </w:r>
          </w:p>
        </w:tc>
        <w:tc>
          <w:tcPr>
            <w:tcW w:w="2126" w:type="dxa"/>
            <w:tcBorders>
              <w:top w:val="nil"/>
              <w:left w:val="nil"/>
              <w:bottom w:val="nil"/>
              <w:right w:val="nil"/>
            </w:tcBorders>
            <w:shd w:val="clear" w:color="auto" w:fill="auto"/>
            <w:noWrap/>
            <w:hideMark/>
          </w:tcPr>
          <w:p w14:paraId="55A77A63" w14:textId="77777777" w:rsidR="00E6139E" w:rsidRPr="009A2D93" w:rsidRDefault="00E6139E" w:rsidP="00E6139E">
            <w:pPr>
              <w:jc w:val="left"/>
              <w:rPr>
                <w:rFonts w:cs="Arial"/>
                <w:color w:val="000000"/>
                <w:sz w:val="18"/>
                <w:szCs w:val="18"/>
              </w:rPr>
            </w:pPr>
            <w:r w:rsidRPr="009A2D93">
              <w:rPr>
                <w:rFonts w:cs="Arial"/>
                <w:color w:val="000000"/>
                <w:sz w:val="18"/>
                <w:szCs w:val="18"/>
              </w:rPr>
              <w:t>Catharanthus</w:t>
            </w:r>
          </w:p>
        </w:tc>
      </w:tr>
      <w:tr w:rsidR="00E6139E" w:rsidRPr="00E6139E" w14:paraId="5D959871" w14:textId="77777777" w:rsidTr="00F27AB9">
        <w:trPr>
          <w:trHeight w:val="288"/>
        </w:trPr>
        <w:tc>
          <w:tcPr>
            <w:tcW w:w="993" w:type="dxa"/>
            <w:tcBorders>
              <w:top w:val="nil"/>
              <w:left w:val="nil"/>
              <w:bottom w:val="nil"/>
              <w:right w:val="nil"/>
            </w:tcBorders>
            <w:shd w:val="clear" w:color="auto" w:fill="auto"/>
            <w:noWrap/>
            <w:hideMark/>
          </w:tcPr>
          <w:p w14:paraId="7CDBE0F6" w14:textId="77777777" w:rsidR="00E6139E" w:rsidRPr="009A2D93" w:rsidRDefault="00E6139E" w:rsidP="00E6139E">
            <w:pPr>
              <w:jc w:val="center"/>
              <w:rPr>
                <w:rFonts w:cs="Arial"/>
                <w:color w:val="000000"/>
                <w:sz w:val="18"/>
                <w:szCs w:val="18"/>
              </w:rPr>
            </w:pPr>
            <w:r w:rsidRPr="009A2D93">
              <w:rPr>
                <w:rFonts w:cs="Arial"/>
                <w:color w:val="000000"/>
                <w:sz w:val="18"/>
                <w:szCs w:val="18"/>
              </w:rPr>
              <w:t>TG/227</w:t>
            </w:r>
          </w:p>
        </w:tc>
        <w:tc>
          <w:tcPr>
            <w:tcW w:w="2126" w:type="dxa"/>
            <w:tcBorders>
              <w:top w:val="nil"/>
              <w:left w:val="nil"/>
              <w:bottom w:val="nil"/>
              <w:right w:val="nil"/>
            </w:tcBorders>
            <w:shd w:val="clear" w:color="auto" w:fill="auto"/>
            <w:noWrap/>
            <w:hideMark/>
          </w:tcPr>
          <w:p w14:paraId="1A522D03" w14:textId="77777777" w:rsidR="00E6139E" w:rsidRPr="009A2D93" w:rsidRDefault="00E6139E" w:rsidP="00E6139E">
            <w:pPr>
              <w:jc w:val="left"/>
              <w:rPr>
                <w:rFonts w:cs="Arial"/>
                <w:color w:val="000000"/>
                <w:sz w:val="18"/>
                <w:szCs w:val="18"/>
              </w:rPr>
            </w:pPr>
            <w:r w:rsidRPr="009A2D93">
              <w:rPr>
                <w:rFonts w:cs="Arial"/>
                <w:color w:val="000000"/>
                <w:sz w:val="18"/>
                <w:szCs w:val="18"/>
              </w:rPr>
              <w:t>Hop</w:t>
            </w:r>
          </w:p>
        </w:tc>
      </w:tr>
      <w:tr w:rsidR="00E6139E" w:rsidRPr="00E6139E" w14:paraId="2D3D04C1" w14:textId="77777777" w:rsidTr="00F27AB9">
        <w:trPr>
          <w:trHeight w:val="288"/>
        </w:trPr>
        <w:tc>
          <w:tcPr>
            <w:tcW w:w="993" w:type="dxa"/>
            <w:tcBorders>
              <w:top w:val="nil"/>
              <w:left w:val="nil"/>
              <w:bottom w:val="nil"/>
              <w:right w:val="nil"/>
            </w:tcBorders>
            <w:shd w:val="clear" w:color="auto" w:fill="auto"/>
            <w:noWrap/>
            <w:hideMark/>
          </w:tcPr>
          <w:p w14:paraId="4F060469" w14:textId="77777777" w:rsidR="00E6139E" w:rsidRPr="009A2D93" w:rsidRDefault="00E6139E" w:rsidP="00E6139E">
            <w:pPr>
              <w:jc w:val="center"/>
              <w:rPr>
                <w:rFonts w:cs="Arial"/>
                <w:color w:val="000000"/>
                <w:sz w:val="18"/>
                <w:szCs w:val="18"/>
              </w:rPr>
            </w:pPr>
            <w:r w:rsidRPr="009A2D93">
              <w:rPr>
                <w:rFonts w:cs="Arial"/>
                <w:color w:val="000000"/>
                <w:sz w:val="18"/>
                <w:szCs w:val="18"/>
              </w:rPr>
              <w:t>TG/228</w:t>
            </w:r>
          </w:p>
        </w:tc>
        <w:tc>
          <w:tcPr>
            <w:tcW w:w="2126" w:type="dxa"/>
            <w:tcBorders>
              <w:top w:val="nil"/>
              <w:left w:val="nil"/>
              <w:bottom w:val="nil"/>
              <w:right w:val="nil"/>
            </w:tcBorders>
            <w:shd w:val="clear" w:color="auto" w:fill="auto"/>
            <w:noWrap/>
            <w:hideMark/>
          </w:tcPr>
          <w:p w14:paraId="34E4166C" w14:textId="77777777" w:rsidR="00E6139E" w:rsidRPr="009A2D93" w:rsidRDefault="00E6139E" w:rsidP="00E6139E">
            <w:pPr>
              <w:jc w:val="left"/>
              <w:rPr>
                <w:rFonts w:cs="Arial"/>
                <w:color w:val="000000"/>
                <w:sz w:val="18"/>
                <w:szCs w:val="18"/>
              </w:rPr>
            </w:pPr>
            <w:r w:rsidRPr="009A2D93">
              <w:rPr>
                <w:rFonts w:cs="Arial"/>
                <w:color w:val="000000"/>
                <w:sz w:val="18"/>
                <w:szCs w:val="18"/>
              </w:rPr>
              <w:t>Medics</w:t>
            </w:r>
          </w:p>
        </w:tc>
      </w:tr>
      <w:tr w:rsidR="00E6139E" w:rsidRPr="00E6139E" w14:paraId="385080B0" w14:textId="77777777" w:rsidTr="00F27AB9">
        <w:trPr>
          <w:trHeight w:val="288"/>
        </w:trPr>
        <w:tc>
          <w:tcPr>
            <w:tcW w:w="993" w:type="dxa"/>
            <w:tcBorders>
              <w:top w:val="nil"/>
              <w:left w:val="nil"/>
              <w:bottom w:val="nil"/>
              <w:right w:val="nil"/>
            </w:tcBorders>
            <w:shd w:val="clear" w:color="auto" w:fill="auto"/>
            <w:noWrap/>
            <w:hideMark/>
          </w:tcPr>
          <w:p w14:paraId="18EC1996" w14:textId="77777777" w:rsidR="00E6139E" w:rsidRPr="009A2D93" w:rsidRDefault="00E6139E" w:rsidP="00E6139E">
            <w:pPr>
              <w:jc w:val="center"/>
              <w:rPr>
                <w:rFonts w:cs="Arial"/>
                <w:color w:val="000000"/>
                <w:sz w:val="18"/>
                <w:szCs w:val="18"/>
              </w:rPr>
            </w:pPr>
            <w:r w:rsidRPr="009A2D93">
              <w:rPr>
                <w:rFonts w:cs="Arial"/>
                <w:color w:val="000000"/>
                <w:sz w:val="18"/>
                <w:szCs w:val="18"/>
              </w:rPr>
              <w:t>TG/248</w:t>
            </w:r>
          </w:p>
        </w:tc>
        <w:tc>
          <w:tcPr>
            <w:tcW w:w="2126" w:type="dxa"/>
            <w:tcBorders>
              <w:top w:val="nil"/>
              <w:left w:val="nil"/>
              <w:bottom w:val="nil"/>
              <w:right w:val="nil"/>
            </w:tcBorders>
            <w:shd w:val="clear" w:color="auto" w:fill="auto"/>
            <w:noWrap/>
            <w:hideMark/>
          </w:tcPr>
          <w:p w14:paraId="349E4F2F" w14:textId="77777777" w:rsidR="00E6139E" w:rsidRPr="009A2D93" w:rsidRDefault="00E6139E" w:rsidP="00E6139E">
            <w:pPr>
              <w:jc w:val="left"/>
              <w:rPr>
                <w:rFonts w:cs="Arial"/>
                <w:color w:val="000000"/>
                <w:sz w:val="18"/>
                <w:szCs w:val="18"/>
              </w:rPr>
            </w:pPr>
            <w:r w:rsidRPr="009A2D93">
              <w:rPr>
                <w:rFonts w:cs="Arial"/>
                <w:color w:val="000000"/>
                <w:sz w:val="18"/>
                <w:szCs w:val="18"/>
              </w:rPr>
              <w:t>Common Millet</w:t>
            </w:r>
          </w:p>
        </w:tc>
      </w:tr>
      <w:tr w:rsidR="00E6139E" w:rsidRPr="00E6139E" w14:paraId="15E3E451" w14:textId="77777777" w:rsidTr="00F27AB9">
        <w:trPr>
          <w:trHeight w:val="288"/>
        </w:trPr>
        <w:tc>
          <w:tcPr>
            <w:tcW w:w="993" w:type="dxa"/>
            <w:tcBorders>
              <w:top w:val="nil"/>
              <w:left w:val="nil"/>
              <w:bottom w:val="nil"/>
              <w:right w:val="nil"/>
            </w:tcBorders>
            <w:shd w:val="clear" w:color="auto" w:fill="auto"/>
            <w:noWrap/>
            <w:hideMark/>
          </w:tcPr>
          <w:p w14:paraId="0365A5C6" w14:textId="77777777" w:rsidR="00E6139E" w:rsidRPr="009A2D93" w:rsidRDefault="00E6139E" w:rsidP="00E6139E">
            <w:pPr>
              <w:jc w:val="center"/>
              <w:rPr>
                <w:rFonts w:cs="Arial"/>
                <w:color w:val="000000"/>
                <w:sz w:val="18"/>
                <w:szCs w:val="18"/>
              </w:rPr>
            </w:pPr>
            <w:r w:rsidRPr="009A2D93">
              <w:rPr>
                <w:rFonts w:cs="Arial"/>
                <w:color w:val="000000"/>
                <w:sz w:val="18"/>
                <w:szCs w:val="18"/>
              </w:rPr>
              <w:t>TG/249</w:t>
            </w:r>
          </w:p>
        </w:tc>
        <w:tc>
          <w:tcPr>
            <w:tcW w:w="2126" w:type="dxa"/>
            <w:tcBorders>
              <w:top w:val="nil"/>
              <w:left w:val="nil"/>
              <w:bottom w:val="nil"/>
              <w:right w:val="nil"/>
            </w:tcBorders>
            <w:shd w:val="clear" w:color="auto" w:fill="auto"/>
            <w:noWrap/>
            <w:hideMark/>
          </w:tcPr>
          <w:p w14:paraId="6D955B7E" w14:textId="77777777" w:rsidR="00E6139E" w:rsidRPr="009A2D93" w:rsidRDefault="00E6139E" w:rsidP="00E6139E">
            <w:pPr>
              <w:jc w:val="left"/>
              <w:rPr>
                <w:rFonts w:cs="Arial"/>
                <w:color w:val="000000"/>
                <w:sz w:val="18"/>
                <w:szCs w:val="18"/>
              </w:rPr>
            </w:pPr>
            <w:r w:rsidRPr="009A2D93">
              <w:rPr>
                <w:rFonts w:cs="Arial"/>
                <w:color w:val="000000"/>
                <w:sz w:val="18"/>
                <w:szCs w:val="18"/>
              </w:rPr>
              <w:t>Coffee</w:t>
            </w:r>
          </w:p>
        </w:tc>
      </w:tr>
      <w:tr w:rsidR="00E6139E" w:rsidRPr="00E6139E" w14:paraId="5D1E21FF" w14:textId="77777777" w:rsidTr="00F27AB9">
        <w:trPr>
          <w:trHeight w:val="288"/>
        </w:trPr>
        <w:tc>
          <w:tcPr>
            <w:tcW w:w="993" w:type="dxa"/>
            <w:tcBorders>
              <w:top w:val="nil"/>
              <w:left w:val="nil"/>
              <w:bottom w:val="nil"/>
              <w:right w:val="nil"/>
            </w:tcBorders>
            <w:shd w:val="clear" w:color="auto" w:fill="auto"/>
            <w:noWrap/>
            <w:hideMark/>
          </w:tcPr>
          <w:p w14:paraId="62BAAE7F" w14:textId="77777777" w:rsidR="00E6139E" w:rsidRPr="009A2D93" w:rsidRDefault="00E6139E" w:rsidP="00E6139E">
            <w:pPr>
              <w:jc w:val="center"/>
              <w:rPr>
                <w:rFonts w:cs="Arial"/>
                <w:color w:val="000000"/>
                <w:sz w:val="18"/>
                <w:szCs w:val="18"/>
              </w:rPr>
            </w:pPr>
            <w:r w:rsidRPr="009A2D93">
              <w:rPr>
                <w:rFonts w:cs="Arial"/>
                <w:color w:val="000000"/>
                <w:sz w:val="18"/>
                <w:szCs w:val="18"/>
              </w:rPr>
              <w:t>TG/282</w:t>
            </w:r>
          </w:p>
        </w:tc>
        <w:tc>
          <w:tcPr>
            <w:tcW w:w="2126" w:type="dxa"/>
            <w:tcBorders>
              <w:top w:val="nil"/>
              <w:left w:val="nil"/>
              <w:bottom w:val="nil"/>
              <w:right w:val="nil"/>
            </w:tcBorders>
            <w:shd w:val="clear" w:color="auto" w:fill="auto"/>
            <w:noWrap/>
            <w:hideMark/>
          </w:tcPr>
          <w:p w14:paraId="2EC52B62" w14:textId="77777777" w:rsidR="00E6139E" w:rsidRPr="009A2D93" w:rsidRDefault="00E6139E" w:rsidP="00E6139E">
            <w:pPr>
              <w:jc w:val="left"/>
              <w:rPr>
                <w:rFonts w:cs="Arial"/>
                <w:color w:val="000000"/>
                <w:sz w:val="18"/>
                <w:szCs w:val="18"/>
              </w:rPr>
            </w:pPr>
            <w:r w:rsidRPr="009A2D93">
              <w:rPr>
                <w:rFonts w:cs="Arial"/>
                <w:color w:val="000000"/>
                <w:sz w:val="18"/>
                <w:szCs w:val="18"/>
              </w:rPr>
              <w:t>Shiitake</w:t>
            </w:r>
          </w:p>
        </w:tc>
      </w:tr>
      <w:tr w:rsidR="00E6139E" w:rsidRPr="00E6139E" w14:paraId="3CDC5C5F" w14:textId="77777777" w:rsidTr="00F27AB9">
        <w:trPr>
          <w:trHeight w:val="288"/>
        </w:trPr>
        <w:tc>
          <w:tcPr>
            <w:tcW w:w="993" w:type="dxa"/>
            <w:tcBorders>
              <w:top w:val="nil"/>
              <w:left w:val="nil"/>
              <w:bottom w:val="nil"/>
              <w:right w:val="nil"/>
            </w:tcBorders>
            <w:shd w:val="clear" w:color="auto" w:fill="auto"/>
            <w:noWrap/>
            <w:hideMark/>
          </w:tcPr>
          <w:p w14:paraId="680B13D8" w14:textId="77777777" w:rsidR="00E6139E" w:rsidRPr="009A2D93" w:rsidRDefault="00E6139E" w:rsidP="00E6139E">
            <w:pPr>
              <w:jc w:val="center"/>
              <w:rPr>
                <w:rFonts w:cs="Arial"/>
                <w:color w:val="000000"/>
                <w:sz w:val="18"/>
                <w:szCs w:val="18"/>
              </w:rPr>
            </w:pPr>
            <w:r w:rsidRPr="009A2D93">
              <w:rPr>
                <w:rFonts w:cs="Arial"/>
                <w:color w:val="000000"/>
                <w:sz w:val="18"/>
                <w:szCs w:val="18"/>
              </w:rPr>
              <w:t>TG/291</w:t>
            </w:r>
          </w:p>
        </w:tc>
        <w:tc>
          <w:tcPr>
            <w:tcW w:w="2126" w:type="dxa"/>
            <w:tcBorders>
              <w:top w:val="nil"/>
              <w:left w:val="nil"/>
              <w:bottom w:val="nil"/>
              <w:right w:val="nil"/>
            </w:tcBorders>
            <w:shd w:val="clear" w:color="auto" w:fill="auto"/>
            <w:noWrap/>
            <w:hideMark/>
          </w:tcPr>
          <w:p w14:paraId="0C052801" w14:textId="77777777" w:rsidR="00E6139E" w:rsidRPr="009A2D93" w:rsidRDefault="00E6139E" w:rsidP="00E6139E">
            <w:pPr>
              <w:jc w:val="left"/>
              <w:rPr>
                <w:rFonts w:cs="Arial"/>
                <w:color w:val="000000"/>
                <w:sz w:val="18"/>
                <w:szCs w:val="18"/>
              </w:rPr>
            </w:pPr>
            <w:r w:rsidRPr="009A2D93">
              <w:rPr>
                <w:rFonts w:cs="Arial"/>
                <w:color w:val="000000"/>
                <w:sz w:val="18"/>
                <w:szCs w:val="18"/>
              </w:rPr>
              <w:t>Oyster Mushroom</w:t>
            </w:r>
          </w:p>
        </w:tc>
      </w:tr>
      <w:tr w:rsidR="009A2D93" w:rsidRPr="003B6080" w14:paraId="1512B344" w14:textId="77777777" w:rsidTr="00F27AB9">
        <w:trPr>
          <w:trHeight w:val="288"/>
        </w:trPr>
        <w:tc>
          <w:tcPr>
            <w:tcW w:w="993" w:type="dxa"/>
            <w:tcBorders>
              <w:top w:val="nil"/>
              <w:left w:val="nil"/>
              <w:bottom w:val="nil"/>
              <w:right w:val="nil"/>
            </w:tcBorders>
            <w:shd w:val="clear" w:color="auto" w:fill="auto"/>
            <w:noWrap/>
          </w:tcPr>
          <w:p w14:paraId="31A5E56C" w14:textId="391BA40C" w:rsidR="009A2D93" w:rsidRPr="009A2D93" w:rsidRDefault="009A2D93" w:rsidP="00E6139E">
            <w:pPr>
              <w:jc w:val="center"/>
              <w:rPr>
                <w:rFonts w:cs="Arial"/>
                <w:color w:val="000000"/>
                <w:sz w:val="18"/>
                <w:szCs w:val="18"/>
              </w:rPr>
            </w:pPr>
            <w:r w:rsidRPr="009A2D93">
              <w:rPr>
                <w:rFonts w:cs="Arial"/>
                <w:color w:val="000000"/>
                <w:sz w:val="18"/>
                <w:szCs w:val="18"/>
              </w:rPr>
              <w:t>TG/216</w:t>
            </w:r>
          </w:p>
        </w:tc>
        <w:tc>
          <w:tcPr>
            <w:tcW w:w="2126" w:type="dxa"/>
            <w:tcBorders>
              <w:top w:val="nil"/>
              <w:left w:val="nil"/>
              <w:bottom w:val="nil"/>
              <w:right w:val="nil"/>
            </w:tcBorders>
            <w:shd w:val="clear" w:color="auto" w:fill="auto"/>
            <w:noWrap/>
          </w:tcPr>
          <w:p w14:paraId="445F3F78" w14:textId="60DBE184" w:rsidR="009A2D93" w:rsidRPr="009A2D93" w:rsidRDefault="009A2D93" w:rsidP="00E6139E">
            <w:pPr>
              <w:jc w:val="left"/>
              <w:rPr>
                <w:rFonts w:cs="Arial"/>
                <w:color w:val="000000"/>
                <w:sz w:val="18"/>
                <w:szCs w:val="18"/>
                <w:lang w:val="pt-BR"/>
              </w:rPr>
            </w:pPr>
            <w:r w:rsidRPr="009A2D93">
              <w:rPr>
                <w:rFonts w:cs="Arial"/>
                <w:i/>
                <w:iCs/>
                <w:color w:val="000000"/>
                <w:sz w:val="18"/>
                <w:szCs w:val="18"/>
                <w:lang w:val="pt-BR"/>
              </w:rPr>
              <w:t>Hypericum hircinum</w:t>
            </w:r>
            <w:r w:rsidRPr="009A2D93">
              <w:rPr>
                <w:rFonts w:cs="Arial"/>
                <w:color w:val="000000"/>
                <w:sz w:val="18"/>
                <w:szCs w:val="18"/>
                <w:lang w:val="pt-BR"/>
              </w:rPr>
              <w:t xml:space="preserve"> L., </w:t>
            </w:r>
            <w:r w:rsidRPr="009A2D93">
              <w:rPr>
                <w:rFonts w:cs="Arial"/>
                <w:color w:val="000000"/>
                <w:sz w:val="18"/>
                <w:szCs w:val="18"/>
                <w:lang w:val="pt-BR"/>
              </w:rPr>
              <w:br/>
            </w:r>
            <w:r w:rsidRPr="009A2D93">
              <w:rPr>
                <w:rFonts w:cs="Arial"/>
                <w:i/>
                <w:iCs/>
                <w:color w:val="000000"/>
                <w:sz w:val="18"/>
                <w:szCs w:val="18"/>
                <w:lang w:val="pt-BR"/>
              </w:rPr>
              <w:t xml:space="preserve">H. androsaemum </w:t>
            </w:r>
            <w:r w:rsidRPr="009A2D93">
              <w:rPr>
                <w:rFonts w:cs="Arial"/>
                <w:color w:val="000000"/>
                <w:sz w:val="18"/>
                <w:szCs w:val="18"/>
                <w:lang w:val="pt-BR"/>
              </w:rPr>
              <w:t xml:space="preserve">L., </w:t>
            </w:r>
            <w:r w:rsidRPr="009A2D93">
              <w:rPr>
                <w:rFonts w:cs="Arial"/>
                <w:color w:val="000000"/>
                <w:sz w:val="18"/>
                <w:szCs w:val="18"/>
                <w:lang w:val="pt-BR"/>
              </w:rPr>
              <w:br/>
            </w:r>
            <w:r w:rsidRPr="009A2D93">
              <w:rPr>
                <w:rFonts w:cs="Arial"/>
                <w:i/>
                <w:iCs/>
                <w:color w:val="000000"/>
                <w:sz w:val="18"/>
                <w:szCs w:val="18"/>
                <w:lang w:val="pt-BR"/>
              </w:rPr>
              <w:t>H.</w:t>
            </w:r>
            <w:r w:rsidRPr="009A2D93">
              <w:rPr>
                <w:rFonts w:cs="Arial"/>
                <w:color w:val="000000"/>
                <w:sz w:val="18"/>
                <w:szCs w:val="18"/>
                <w:lang w:val="pt-BR"/>
              </w:rPr>
              <w:t xml:space="preserve"> x </w:t>
            </w:r>
            <w:r w:rsidRPr="009A2D93">
              <w:rPr>
                <w:rFonts w:cs="Arial"/>
                <w:i/>
                <w:iCs/>
                <w:color w:val="000000"/>
                <w:sz w:val="18"/>
                <w:szCs w:val="18"/>
                <w:lang w:val="pt-BR"/>
              </w:rPr>
              <w:t>inodorum</w:t>
            </w:r>
            <w:r w:rsidRPr="009A2D93">
              <w:rPr>
                <w:rFonts w:cs="Arial"/>
                <w:color w:val="000000"/>
                <w:sz w:val="18"/>
                <w:szCs w:val="18"/>
                <w:lang w:val="pt-BR"/>
              </w:rPr>
              <w:t xml:space="preserve"> Mill.</w:t>
            </w:r>
          </w:p>
        </w:tc>
      </w:tr>
    </w:tbl>
    <w:p w14:paraId="609A13EF" w14:textId="77777777" w:rsidR="009A2D93" w:rsidRDefault="009A2D93" w:rsidP="00E6139E">
      <w:pPr>
        <w:spacing w:before="180" w:after="240"/>
        <w:jc w:val="left"/>
        <w:rPr>
          <w:rFonts w:eastAsia="Calibri" w:cs="Noto Sans Display"/>
          <w:sz w:val="22"/>
          <w:szCs w:val="22"/>
          <w:lang w:val="pt-BR"/>
        </w:rPr>
        <w:sectPr w:rsidR="009A2D93" w:rsidSect="00CF64ED">
          <w:headerReference w:type="default" r:id="rId17"/>
          <w:pgSz w:w="11907" w:h="16840" w:code="9"/>
          <w:pgMar w:top="510" w:right="1134" w:bottom="851" w:left="1134" w:header="510" w:footer="680" w:gutter="0"/>
          <w:cols w:num="3" w:space="720"/>
          <w:titlePg/>
        </w:sectPr>
      </w:pPr>
    </w:p>
    <w:p w14:paraId="7D25D480" w14:textId="77777777" w:rsidR="004201A3" w:rsidRPr="003B6080" w:rsidRDefault="004201A3" w:rsidP="00342ADF">
      <w:pPr>
        <w:keepNext/>
        <w:tabs>
          <w:tab w:val="left" w:pos="567"/>
          <w:tab w:val="left" w:pos="1134"/>
          <w:tab w:val="left" w:pos="1701"/>
          <w:tab w:val="left" w:pos="5387"/>
          <w:tab w:val="left" w:pos="5954"/>
        </w:tabs>
        <w:rPr>
          <w:rFonts w:eastAsia="Calibri" w:cs="Noto Sans Display"/>
          <w:lang w:val="de-DE"/>
        </w:rPr>
      </w:pPr>
      <w:bookmarkStart w:id="28" w:name="_Hlk176537580"/>
    </w:p>
    <w:p w14:paraId="11D1F495" w14:textId="6B3220EB" w:rsidR="00342ADF" w:rsidRPr="001D3FDF" w:rsidRDefault="00342ADF" w:rsidP="00342ADF">
      <w:pPr>
        <w:keepNext/>
        <w:tabs>
          <w:tab w:val="left" w:pos="567"/>
          <w:tab w:val="left" w:pos="1134"/>
          <w:tab w:val="left" w:pos="1701"/>
          <w:tab w:val="left" w:pos="5387"/>
          <w:tab w:val="left" w:pos="5954"/>
        </w:tabs>
        <w:rPr>
          <w:rFonts w:eastAsia="Calibri" w:cs="Noto Sans Display"/>
        </w:rPr>
      </w:pPr>
      <w:r w:rsidRPr="001D3FDF">
        <w:rPr>
          <w:rFonts w:eastAsia="Calibri" w:cs="Noto Sans Display"/>
        </w:rPr>
        <w:fldChar w:fldCharType="begin"/>
      </w:r>
      <w:r w:rsidRPr="001D3FDF">
        <w:rPr>
          <w:rFonts w:eastAsia="Calibri" w:cs="Noto Sans Display"/>
        </w:rPr>
        <w:instrText xml:space="preserve"> AUTONUM  </w:instrText>
      </w:r>
      <w:r w:rsidRPr="001D3FDF">
        <w:rPr>
          <w:rFonts w:eastAsia="Calibri" w:cs="Noto Sans Display"/>
        </w:rPr>
        <w:fldChar w:fldCharType="end"/>
      </w:r>
      <w:r w:rsidRPr="001D3FDF">
        <w:rPr>
          <w:rFonts w:eastAsia="Calibri" w:cs="Noto Sans Display"/>
        </w:rPr>
        <w:tab/>
        <w:t>The TC agreed to invite the TWA, TWF, TWO and TWV, at their sessions in 2025, to consider:</w:t>
      </w:r>
    </w:p>
    <w:p w14:paraId="3EA0AB28" w14:textId="77777777" w:rsidR="00342ADF" w:rsidRPr="001D3FDF" w:rsidRDefault="00342ADF" w:rsidP="00342ADF">
      <w:pPr>
        <w:keepNext/>
        <w:tabs>
          <w:tab w:val="left" w:pos="567"/>
          <w:tab w:val="left" w:pos="1134"/>
          <w:tab w:val="left" w:pos="1701"/>
          <w:tab w:val="left" w:pos="5387"/>
          <w:tab w:val="left" w:pos="5954"/>
        </w:tabs>
        <w:rPr>
          <w:rFonts w:eastAsia="Calibri" w:cs="Noto Sans Display"/>
        </w:rPr>
      </w:pPr>
      <w:r w:rsidRPr="001D3FDF">
        <w:rPr>
          <w:rFonts w:eastAsia="Calibri" w:cs="Noto Sans Display"/>
        </w:rPr>
        <w:tab/>
      </w:r>
    </w:p>
    <w:p w14:paraId="34D2EBC2" w14:textId="77777777" w:rsidR="00342ADF" w:rsidRPr="001D3FDF" w:rsidRDefault="00342ADF" w:rsidP="00342ADF">
      <w:pPr>
        <w:keepLines/>
        <w:tabs>
          <w:tab w:val="left" w:pos="567"/>
          <w:tab w:val="left" w:pos="1134"/>
          <w:tab w:val="left" w:pos="1701"/>
          <w:tab w:val="left" w:pos="5387"/>
          <w:tab w:val="left" w:pos="5954"/>
          <w:tab w:val="left" w:pos="6521"/>
        </w:tabs>
        <w:ind w:left="1134" w:hanging="567"/>
        <w:rPr>
          <w:rFonts w:eastAsia="Calibri" w:cs="Noto Sans Display"/>
        </w:rPr>
      </w:pPr>
      <w:proofErr w:type="spellStart"/>
      <w:r w:rsidRPr="001D3FDF">
        <w:rPr>
          <w:rFonts w:eastAsia="Calibri" w:cs="Noto Sans Display"/>
        </w:rPr>
        <w:t>i</w:t>
      </w:r>
      <w:proofErr w:type="spellEnd"/>
      <w:r w:rsidRPr="001D3FDF">
        <w:rPr>
          <w:rFonts w:eastAsia="Calibri" w:cs="Noto Sans Display"/>
        </w:rPr>
        <w:t>)</w:t>
      </w:r>
      <w:r w:rsidRPr="001D3FDF">
        <w:rPr>
          <w:rFonts w:eastAsia="Calibri" w:cs="Noto Sans Display"/>
        </w:rPr>
        <w:tab/>
        <w:t>the options for information on method of propagating the variety to be provided in Technical</w:t>
      </w:r>
      <w:r>
        <w:rPr>
          <w:rFonts w:eastAsia="Calibri" w:cs="Noto Sans Display"/>
        </w:rPr>
        <w:t> </w:t>
      </w:r>
      <w:r w:rsidRPr="001D3FDF">
        <w:rPr>
          <w:rFonts w:eastAsia="Calibri" w:cs="Noto Sans Display"/>
        </w:rPr>
        <w:t>Questionnaires; and</w:t>
      </w:r>
    </w:p>
    <w:p w14:paraId="1AAB3D3B" w14:textId="77777777" w:rsidR="00342ADF" w:rsidRPr="001D3FDF" w:rsidRDefault="00342ADF" w:rsidP="00342ADF">
      <w:pPr>
        <w:keepLines/>
        <w:tabs>
          <w:tab w:val="left" w:pos="567"/>
          <w:tab w:val="left" w:pos="1134"/>
          <w:tab w:val="left" w:pos="1701"/>
          <w:tab w:val="left" w:pos="5387"/>
          <w:tab w:val="left" w:pos="5954"/>
          <w:tab w:val="left" w:pos="6521"/>
        </w:tabs>
        <w:ind w:left="1134" w:hanging="567"/>
        <w:rPr>
          <w:rFonts w:eastAsia="Calibri" w:cs="Noto Sans Display"/>
        </w:rPr>
      </w:pPr>
    </w:p>
    <w:p w14:paraId="3658CC69" w14:textId="77777777" w:rsidR="00342ADF" w:rsidRPr="001D3FDF" w:rsidRDefault="00342ADF" w:rsidP="00342ADF">
      <w:pPr>
        <w:keepLines/>
        <w:tabs>
          <w:tab w:val="left" w:pos="567"/>
          <w:tab w:val="left" w:pos="1134"/>
          <w:tab w:val="left" w:pos="1701"/>
          <w:tab w:val="left" w:pos="5387"/>
          <w:tab w:val="left" w:pos="5954"/>
          <w:tab w:val="left" w:pos="6521"/>
        </w:tabs>
        <w:ind w:left="1134" w:hanging="567"/>
        <w:rPr>
          <w:rFonts w:eastAsia="Calibri" w:cs="Noto Sans Display"/>
        </w:rPr>
      </w:pPr>
      <w:r w:rsidRPr="001D3FDF">
        <w:rPr>
          <w:rFonts w:eastAsia="Calibri" w:cs="Noto Sans Display"/>
        </w:rPr>
        <w:t>ii)</w:t>
      </w:r>
      <w:r w:rsidRPr="001D3FDF">
        <w:rPr>
          <w:rFonts w:eastAsia="Calibri" w:cs="Noto Sans Display"/>
        </w:rPr>
        <w:tab/>
        <w:t>whether to propose the partial revision of the Test Guidelines for including information on method of propagating the variety in Section 4.2 of the Technical Questionnaires.</w:t>
      </w:r>
    </w:p>
    <w:p w14:paraId="1C9949E6" w14:textId="77777777" w:rsidR="00342ADF" w:rsidRPr="00E6139E" w:rsidRDefault="00342ADF" w:rsidP="00E6139E">
      <w:pPr>
        <w:rPr>
          <w:rFonts w:eastAsia="Calibri" w:cs="Noto Sans Display"/>
          <w:i/>
          <w:iCs/>
        </w:rPr>
      </w:pPr>
    </w:p>
    <w:p w14:paraId="066DB673" w14:textId="02E8F341" w:rsidR="00E6139E" w:rsidRPr="00E6139E" w:rsidRDefault="00E6139E" w:rsidP="00E6139E">
      <w:pPr>
        <w:keepLines/>
        <w:tabs>
          <w:tab w:val="left" w:pos="5387"/>
          <w:tab w:val="left" w:pos="5954"/>
        </w:tabs>
        <w:ind w:left="4820"/>
        <w:rPr>
          <w:rFonts w:eastAsia="Calibri" w:cs="Noto Sans Display"/>
          <w:i/>
          <w:iCs/>
        </w:rPr>
      </w:pPr>
      <w:r w:rsidRPr="00E6139E">
        <w:rPr>
          <w:rFonts w:eastAsia="Calibri" w:cs="Noto Sans Display"/>
          <w:i/>
          <w:iCs/>
        </w:rPr>
        <w:fldChar w:fldCharType="begin"/>
      </w:r>
      <w:r w:rsidRPr="00E6139E">
        <w:rPr>
          <w:rFonts w:eastAsia="Calibri" w:cs="Noto Sans Display"/>
          <w:i/>
          <w:iCs/>
        </w:rPr>
        <w:instrText xml:space="preserve"> AUTONUM  </w:instrText>
      </w:r>
      <w:r w:rsidRPr="00E6139E">
        <w:rPr>
          <w:rFonts w:eastAsia="Calibri" w:cs="Noto Sans Display"/>
          <w:i/>
          <w:iCs/>
        </w:rPr>
        <w:fldChar w:fldCharType="end"/>
      </w:r>
      <w:r w:rsidRPr="00E6139E">
        <w:rPr>
          <w:rFonts w:eastAsia="Calibri" w:cs="Noto Sans Display"/>
          <w:i/>
          <w:iCs/>
        </w:rPr>
        <w:tab/>
      </w:r>
      <w:bookmarkStart w:id="29" w:name="_Hlk175767507"/>
      <w:r w:rsidRPr="00E6139E">
        <w:rPr>
          <w:rFonts w:eastAsia="Calibri" w:cs="Noto Sans Display"/>
          <w:i/>
          <w:iCs/>
        </w:rPr>
        <w:t xml:space="preserve">The </w:t>
      </w:r>
      <w:r w:rsidR="002D5C37" w:rsidRPr="001A7331">
        <w:rPr>
          <w:rFonts w:eastAsia="Calibri" w:cs="Noto Sans Display"/>
          <w:i/>
          <w:iCs/>
        </w:rPr>
        <w:t>TWA, TWF, TWO and TWV are</w:t>
      </w:r>
      <w:r w:rsidRPr="00E6139E">
        <w:rPr>
          <w:rFonts w:eastAsia="Calibri" w:cs="Noto Sans Display"/>
          <w:i/>
          <w:iCs/>
        </w:rPr>
        <w:t xml:space="preserve"> invited to:</w:t>
      </w:r>
    </w:p>
    <w:p w14:paraId="39FD12B9" w14:textId="77777777" w:rsidR="00E6139E" w:rsidRPr="00E6139E" w:rsidRDefault="00E6139E" w:rsidP="00E6139E">
      <w:pPr>
        <w:keepLines/>
        <w:tabs>
          <w:tab w:val="left" w:pos="5387"/>
          <w:tab w:val="left" w:pos="5954"/>
        </w:tabs>
        <w:ind w:left="4820"/>
        <w:rPr>
          <w:rFonts w:eastAsia="Calibri" w:cs="Noto Sans Display"/>
          <w:i/>
          <w:iCs/>
        </w:rPr>
      </w:pPr>
    </w:p>
    <w:p w14:paraId="3CC41ED8" w14:textId="25042AFE" w:rsidR="00E6139E" w:rsidRPr="00E6139E" w:rsidRDefault="00E6139E" w:rsidP="00E6139E">
      <w:pPr>
        <w:keepLines/>
        <w:tabs>
          <w:tab w:val="left" w:pos="5387"/>
          <w:tab w:val="left" w:pos="5954"/>
        </w:tabs>
        <w:ind w:left="4820"/>
        <w:rPr>
          <w:rFonts w:eastAsia="Calibri"/>
          <w:i/>
          <w:iCs/>
        </w:rPr>
      </w:pPr>
      <w:r w:rsidRPr="00E6139E">
        <w:rPr>
          <w:rFonts w:eastAsia="Calibri" w:cs="Noto Sans Display"/>
          <w:i/>
          <w:iCs/>
        </w:rPr>
        <w:tab/>
        <w:t>a)</w:t>
      </w:r>
      <w:r w:rsidRPr="00E6139E">
        <w:rPr>
          <w:rFonts w:eastAsia="Calibri" w:cs="Noto Sans Display"/>
          <w:i/>
          <w:iCs/>
        </w:rPr>
        <w:tab/>
        <w:t xml:space="preserve">note that lists with options for information on method of propagating the variety will be made available in UPOV PRISMA for the Technical Questionnaires of certain Test Guidelines that were adopted before the adoption of document TGP/7 in 2007, as </w:t>
      </w:r>
      <w:r w:rsidRPr="002E7E9A">
        <w:rPr>
          <w:rFonts w:eastAsia="Calibri" w:cs="Noto Sans Display"/>
          <w:i/>
          <w:iCs/>
        </w:rPr>
        <w:t xml:space="preserve">provided </w:t>
      </w:r>
      <w:r w:rsidRPr="002E7E9A">
        <w:rPr>
          <w:rFonts w:eastAsia="Calibri"/>
          <w:i/>
          <w:iCs/>
        </w:rPr>
        <w:t>in Annex </w:t>
      </w:r>
      <w:r w:rsidR="002D5C37" w:rsidRPr="002E7E9A">
        <w:rPr>
          <w:rFonts w:eastAsia="Calibri"/>
          <w:i/>
          <w:iCs/>
        </w:rPr>
        <w:t>I</w:t>
      </w:r>
      <w:r w:rsidR="00CF64ED" w:rsidRPr="002E7E9A">
        <w:rPr>
          <w:rFonts w:eastAsia="Calibri"/>
          <w:i/>
          <w:iCs/>
        </w:rPr>
        <w:t>V</w:t>
      </w:r>
      <w:r w:rsidRPr="002E7E9A">
        <w:rPr>
          <w:rFonts w:eastAsia="Calibri"/>
          <w:i/>
          <w:iCs/>
        </w:rPr>
        <w:t xml:space="preserve"> to this</w:t>
      </w:r>
      <w:r w:rsidRPr="00E6139E">
        <w:rPr>
          <w:rFonts w:eastAsia="Calibri"/>
          <w:i/>
          <w:iCs/>
        </w:rPr>
        <w:t xml:space="preserve"> </w:t>
      </w:r>
      <w:proofErr w:type="gramStart"/>
      <w:r w:rsidRPr="00E6139E">
        <w:rPr>
          <w:rFonts w:eastAsia="Calibri"/>
          <w:i/>
          <w:iCs/>
        </w:rPr>
        <w:t>document;</w:t>
      </w:r>
      <w:proofErr w:type="gramEnd"/>
      <w:r w:rsidRPr="00E6139E">
        <w:rPr>
          <w:rFonts w:eastAsia="Calibri"/>
          <w:i/>
          <w:iCs/>
        </w:rPr>
        <w:t xml:space="preserve"> </w:t>
      </w:r>
    </w:p>
    <w:p w14:paraId="4AE023ED" w14:textId="77777777" w:rsidR="00E6139E" w:rsidRPr="00E6139E" w:rsidRDefault="00E6139E" w:rsidP="00E6139E">
      <w:pPr>
        <w:keepLines/>
        <w:tabs>
          <w:tab w:val="left" w:pos="5387"/>
          <w:tab w:val="left" w:pos="5954"/>
        </w:tabs>
        <w:ind w:left="4820"/>
        <w:rPr>
          <w:rFonts w:eastAsia="Calibri" w:cs="Noto Sans Display"/>
          <w:i/>
          <w:iCs/>
        </w:rPr>
      </w:pPr>
    </w:p>
    <w:p w14:paraId="0AB40A5B" w14:textId="51B0D61C" w:rsidR="00E6139E" w:rsidRPr="001A7331" w:rsidRDefault="00E6139E" w:rsidP="002D5C37">
      <w:pPr>
        <w:keepLines/>
        <w:tabs>
          <w:tab w:val="left" w:pos="5387"/>
          <w:tab w:val="left" w:pos="5954"/>
        </w:tabs>
        <w:ind w:left="4820"/>
        <w:rPr>
          <w:rFonts w:eastAsia="Calibri" w:cs="Noto Sans Display"/>
          <w:i/>
          <w:iCs/>
        </w:rPr>
      </w:pPr>
      <w:r w:rsidRPr="00E6139E">
        <w:rPr>
          <w:rFonts w:eastAsia="Calibri" w:cs="Noto Sans Display"/>
          <w:i/>
          <w:iCs/>
        </w:rPr>
        <w:tab/>
        <w:t>b)</w:t>
      </w:r>
      <w:r w:rsidRPr="00E6139E">
        <w:rPr>
          <w:rFonts w:eastAsia="Calibri" w:cs="Noto Sans Display"/>
          <w:i/>
          <w:iCs/>
        </w:rPr>
        <w:tab/>
        <w:t>consider</w:t>
      </w:r>
      <w:r w:rsidR="002D5C37" w:rsidRPr="001A7331">
        <w:rPr>
          <w:rFonts w:eastAsia="Calibri" w:cs="Noto Sans Display"/>
          <w:i/>
          <w:iCs/>
        </w:rPr>
        <w:t xml:space="preserve"> </w:t>
      </w:r>
      <w:r w:rsidRPr="00E6139E">
        <w:rPr>
          <w:rFonts w:eastAsia="Calibri" w:cs="Noto Sans Display"/>
          <w:i/>
          <w:iCs/>
        </w:rPr>
        <w:t>the options for information on method of propagating the variety to be provided in Technical Questionnaires; and</w:t>
      </w:r>
    </w:p>
    <w:p w14:paraId="56DF041A" w14:textId="77777777" w:rsidR="002D5C37" w:rsidRPr="001A7331" w:rsidRDefault="002D5C37" w:rsidP="002D5C37">
      <w:pPr>
        <w:keepLines/>
        <w:tabs>
          <w:tab w:val="left" w:pos="5387"/>
          <w:tab w:val="left" w:pos="5954"/>
        </w:tabs>
        <w:ind w:left="4820"/>
        <w:rPr>
          <w:rFonts w:eastAsia="Calibri" w:cs="Noto Sans Display"/>
          <w:i/>
          <w:iCs/>
        </w:rPr>
      </w:pPr>
    </w:p>
    <w:p w14:paraId="23C1A220" w14:textId="2D2F29B9" w:rsidR="00E6139E" w:rsidRPr="00E6139E" w:rsidRDefault="002D5C37" w:rsidP="002D5C37">
      <w:pPr>
        <w:keepLines/>
        <w:tabs>
          <w:tab w:val="left" w:pos="5387"/>
          <w:tab w:val="left" w:pos="5954"/>
        </w:tabs>
        <w:ind w:left="4820"/>
        <w:rPr>
          <w:rFonts w:eastAsia="Calibri" w:cs="Noto Sans Display"/>
          <w:i/>
          <w:iCs/>
        </w:rPr>
      </w:pPr>
      <w:r w:rsidRPr="001A7331">
        <w:rPr>
          <w:rFonts w:eastAsia="Calibri" w:cs="Noto Sans Display"/>
          <w:i/>
          <w:iCs/>
        </w:rPr>
        <w:tab/>
        <w:t>c)</w:t>
      </w:r>
      <w:r w:rsidRPr="001A7331">
        <w:rPr>
          <w:rFonts w:eastAsia="Calibri" w:cs="Noto Sans Display"/>
          <w:i/>
          <w:iCs/>
        </w:rPr>
        <w:tab/>
        <w:t xml:space="preserve">consider </w:t>
      </w:r>
      <w:r w:rsidR="00E6139E" w:rsidRPr="00E6139E">
        <w:rPr>
          <w:rFonts w:eastAsia="Calibri" w:cs="Noto Sans Display"/>
          <w:i/>
          <w:iCs/>
        </w:rPr>
        <w:t>whether to propose the partial revision of the Test Guidelines for including information on method of propagating the variety in Section 4.2 of the Technical Questionnaires.</w:t>
      </w:r>
    </w:p>
    <w:bookmarkEnd w:id="28"/>
    <w:bookmarkEnd w:id="29"/>
    <w:p w14:paraId="73C4B41E" w14:textId="77777777" w:rsidR="00E6139E" w:rsidRPr="00E6139E" w:rsidRDefault="00E6139E" w:rsidP="00E6139E">
      <w:pPr>
        <w:jc w:val="left"/>
        <w:rPr>
          <w:u w:val="single"/>
        </w:rPr>
      </w:pPr>
    </w:p>
    <w:p w14:paraId="163B6B2A" w14:textId="77777777" w:rsidR="00C85FCC" w:rsidRDefault="00C85FCC" w:rsidP="00050E16"/>
    <w:p w14:paraId="6949D3E6" w14:textId="77777777" w:rsidR="00C85FCC" w:rsidRPr="00C651CE" w:rsidRDefault="00C85FCC" w:rsidP="00050E16"/>
    <w:p w14:paraId="2CD2D7B0" w14:textId="69B5B43A" w:rsidR="009B440E" w:rsidRDefault="00050E16" w:rsidP="00050E16">
      <w:pPr>
        <w:jc w:val="right"/>
      </w:pPr>
      <w:r w:rsidRPr="00C5280D">
        <w:t>[</w:t>
      </w:r>
      <w:r w:rsidR="00821EB1">
        <w:t>Annex</w:t>
      </w:r>
      <w:r w:rsidR="00615849">
        <w:t xml:space="preserve"> I</w:t>
      </w:r>
      <w:r w:rsidR="00821EB1">
        <w:t xml:space="preserve"> follows</w:t>
      </w:r>
      <w:r w:rsidRPr="00C5280D">
        <w:t>]</w:t>
      </w:r>
    </w:p>
    <w:p w14:paraId="662902C5" w14:textId="77777777" w:rsidR="00821EB1" w:rsidRDefault="00821EB1" w:rsidP="00050E16">
      <w:pPr>
        <w:jc w:val="right"/>
      </w:pPr>
    </w:p>
    <w:p w14:paraId="0A63BC0D" w14:textId="77777777" w:rsidR="00821EB1" w:rsidRDefault="00821EB1">
      <w:pPr>
        <w:jc w:val="left"/>
      </w:pPr>
    </w:p>
    <w:p w14:paraId="3E729A83" w14:textId="77777777" w:rsidR="00DF0E1A" w:rsidRDefault="00DF0E1A">
      <w:pPr>
        <w:jc w:val="left"/>
        <w:sectPr w:rsidR="00DF0E1A" w:rsidSect="009A2D93">
          <w:type w:val="continuous"/>
          <w:pgSz w:w="11907" w:h="16840" w:code="9"/>
          <w:pgMar w:top="510" w:right="1134" w:bottom="851" w:left="1134" w:header="510" w:footer="680" w:gutter="0"/>
          <w:pgNumType w:start="1"/>
          <w:cols w:space="720"/>
          <w:titlePg/>
        </w:sectPr>
      </w:pPr>
    </w:p>
    <w:p w14:paraId="5ED0940A" w14:textId="77777777" w:rsidR="00DF0E1A" w:rsidRDefault="00DF0E1A" w:rsidP="00DF0E1A">
      <w:pPr>
        <w:pStyle w:val="Heading2"/>
        <w:rPr>
          <w:rFonts w:eastAsia="Arial" w:cs="Arial"/>
          <w:color w:val="000000"/>
          <w:kern w:val="2"/>
          <w:szCs w:val="24"/>
          <w:lang w:val="en-GB" w:eastAsia="en-GB"/>
          <w14:ligatures w14:val="standardContextual"/>
        </w:rPr>
      </w:pPr>
    </w:p>
    <w:p w14:paraId="2D8107E3" w14:textId="60FC8E96" w:rsidR="00DF0E1A" w:rsidRDefault="00DF0E1A" w:rsidP="000C499D">
      <w:pPr>
        <w:jc w:val="center"/>
      </w:pPr>
      <w:r>
        <w:rPr>
          <w:rFonts w:eastAsia="Arial" w:cs="Arial"/>
          <w:color w:val="000000"/>
          <w:kern w:val="2"/>
          <w:szCs w:val="24"/>
          <w:lang w:val="en-GB" w:eastAsia="en-GB"/>
          <w14:ligatures w14:val="standardContextual"/>
        </w:rPr>
        <w:t>2024</w:t>
      </w:r>
      <w:r w:rsidRPr="00C754CD">
        <w:rPr>
          <w:rFonts w:eastAsia="Arial" w:cs="Arial"/>
          <w:color w:val="000000"/>
          <w:kern w:val="2"/>
          <w:szCs w:val="24"/>
          <w:lang w:val="en-GB" w:eastAsia="en-GB"/>
          <w14:ligatures w14:val="standardContextual"/>
        </w:rPr>
        <w:t xml:space="preserve"> </w:t>
      </w:r>
      <w:bookmarkStart w:id="30" w:name="_Toc178944572"/>
      <w:r w:rsidRPr="002B3F55">
        <w:t>SUMMARY OF OUTCOMES OF THE CONSULTATION ON UPOV TEST GUIDELINES</w:t>
      </w:r>
      <w:bookmarkEnd w:id="30"/>
    </w:p>
    <w:p w14:paraId="4A185359" w14:textId="77777777" w:rsidR="00DF0E1A" w:rsidRDefault="00DF0E1A" w:rsidP="00DF0E1A">
      <w:pPr>
        <w:rPr>
          <w:rFonts w:cs="Arial"/>
          <w:b/>
          <w:bCs/>
        </w:rPr>
      </w:pPr>
    </w:p>
    <w:p w14:paraId="44B599A2" w14:textId="4D3A346B" w:rsidR="00DF0E1A" w:rsidRPr="002B3F55" w:rsidRDefault="00DF0E1A" w:rsidP="00DF0E1A">
      <w:pPr>
        <w:rPr>
          <w:rFonts w:cs="Arial"/>
          <w:b/>
          <w:bCs/>
        </w:rPr>
      </w:pPr>
      <w:r>
        <w:t xml:space="preserve">The following sections </w:t>
      </w:r>
      <w:r w:rsidR="00040813">
        <w:t xml:space="preserve">reproduces the </w:t>
      </w:r>
      <w:r w:rsidRPr="00E0465A">
        <w:t>report from the leading expert, Ms. Margaret Wallace (United Kingdom)</w:t>
      </w:r>
      <w:r w:rsidR="00040813">
        <w:t xml:space="preserve"> provided to the Technical Committee at its sixtieth session (Geneva, October 2024)</w:t>
      </w:r>
      <w:r w:rsidRPr="00E0465A">
        <w:t>.</w:t>
      </w:r>
    </w:p>
    <w:p w14:paraId="7A691066" w14:textId="77777777" w:rsidR="00DF0E1A" w:rsidRDefault="00DF0E1A" w:rsidP="00DF0E1A">
      <w:pPr>
        <w:rPr>
          <w:rFonts w:cs="Arial"/>
          <w:b/>
          <w:bCs/>
        </w:rPr>
      </w:pPr>
    </w:p>
    <w:p w14:paraId="22426CE7" w14:textId="77777777" w:rsidR="00DF0E1A" w:rsidRPr="00040813" w:rsidRDefault="00DF0E1A" w:rsidP="00040813">
      <w:pPr>
        <w:rPr>
          <w:u w:val="single"/>
        </w:rPr>
      </w:pPr>
      <w:bookmarkStart w:id="31" w:name="_Toc178944573"/>
      <w:r w:rsidRPr="00040813">
        <w:rPr>
          <w:u w:val="single"/>
        </w:rPr>
        <w:t>Test Guidelines – format and content</w:t>
      </w:r>
      <w:bookmarkEnd w:id="31"/>
    </w:p>
    <w:p w14:paraId="69589F26" w14:textId="77777777" w:rsidR="00DF0E1A" w:rsidRPr="002B3F55" w:rsidRDefault="00DF0E1A" w:rsidP="00DF0E1A">
      <w:pPr>
        <w:rPr>
          <w:rFonts w:cs="Arial"/>
          <w:b/>
          <w:bCs/>
        </w:rPr>
      </w:pPr>
    </w:p>
    <w:p w14:paraId="07DE6EB7" w14:textId="4CF9CA28" w:rsidR="00DF0E1A" w:rsidRDefault="00DF0E1A" w:rsidP="00DF0E1A">
      <w:pPr>
        <w:rPr>
          <w:rFonts w:cs="Arial"/>
        </w:rPr>
      </w:pPr>
      <w:r w:rsidRPr="002B3F55">
        <w:rPr>
          <w:rFonts w:cs="Arial"/>
        </w:rPr>
        <w:t>The subgroup agree</w:t>
      </w:r>
      <w:r>
        <w:rPr>
          <w:rFonts w:cs="Arial"/>
        </w:rPr>
        <w:t>d</w:t>
      </w:r>
      <w:r w:rsidRPr="002B3F55">
        <w:rPr>
          <w:rFonts w:cs="Arial"/>
        </w:rPr>
        <w:t xml:space="preserve"> that Test Guidelines </w:t>
      </w:r>
      <w:r>
        <w:rPr>
          <w:rFonts w:cs="Arial"/>
        </w:rPr>
        <w:t xml:space="preserve">(TG) </w:t>
      </w:r>
      <w:r w:rsidRPr="002B3F55">
        <w:rPr>
          <w:rFonts w:cs="Arial"/>
        </w:rPr>
        <w:t>are important for the harmonization of DUS testing.</w:t>
      </w:r>
      <w:r>
        <w:rPr>
          <w:rFonts w:cs="Arial"/>
        </w:rPr>
        <w:t xml:space="preserve">  </w:t>
      </w:r>
      <w:r w:rsidRPr="002B3F55">
        <w:rPr>
          <w:rFonts w:cs="Arial"/>
        </w:rPr>
        <w:t xml:space="preserve">The majority </w:t>
      </w:r>
      <w:r>
        <w:rPr>
          <w:rFonts w:cs="Arial"/>
        </w:rPr>
        <w:t>uses</w:t>
      </w:r>
      <w:r w:rsidRPr="002B3F55">
        <w:rPr>
          <w:rFonts w:cs="Arial"/>
        </w:rPr>
        <w:t xml:space="preserve"> the UPOV TG as a basis for their own National Protocol.  In these cases, the UPOV document was not consulted after the production of the National document.</w:t>
      </w:r>
    </w:p>
    <w:p w14:paraId="7B4A2A42" w14:textId="77777777" w:rsidR="00DF0E1A" w:rsidRPr="002B3F55" w:rsidRDefault="00DF0E1A" w:rsidP="00DF0E1A">
      <w:pPr>
        <w:rPr>
          <w:rFonts w:cs="Arial"/>
        </w:rPr>
      </w:pPr>
    </w:p>
    <w:p w14:paraId="674426A0" w14:textId="4E16F6BE" w:rsidR="00DF0E1A" w:rsidRDefault="00DF0E1A" w:rsidP="00DF0E1A">
      <w:pPr>
        <w:rPr>
          <w:rFonts w:cs="Arial"/>
        </w:rPr>
      </w:pPr>
      <w:r>
        <w:rPr>
          <w:rFonts w:cs="Arial"/>
        </w:rPr>
        <w:t>Some examiners use t</w:t>
      </w:r>
      <w:r w:rsidRPr="002B3F55">
        <w:rPr>
          <w:rFonts w:cs="Arial"/>
        </w:rPr>
        <w:t>he full TG to set up the trial</w:t>
      </w:r>
      <w:r>
        <w:rPr>
          <w:rFonts w:cs="Arial"/>
        </w:rPr>
        <w:t xml:space="preserve">, while </w:t>
      </w:r>
      <w:r w:rsidRPr="002B3F55">
        <w:rPr>
          <w:rFonts w:cs="Arial"/>
        </w:rPr>
        <w:t>most only consult the table of characteristics and the associated explanations – the rest of the document is retained for reference should the need arise.</w:t>
      </w:r>
      <w:r>
        <w:rPr>
          <w:rFonts w:cs="Arial"/>
        </w:rPr>
        <w:t xml:space="preserve">  </w:t>
      </w:r>
    </w:p>
    <w:p w14:paraId="3C8AC3AF" w14:textId="77777777" w:rsidR="00DF0E1A" w:rsidRPr="00DF0E1A" w:rsidRDefault="00DF0E1A" w:rsidP="00DF0E1A">
      <w:pPr>
        <w:rPr>
          <w:rFonts w:cs="Arial"/>
        </w:rPr>
      </w:pPr>
    </w:p>
    <w:p w14:paraId="3281D835" w14:textId="69D97641" w:rsidR="00DF0E1A" w:rsidRPr="00DF0E1A" w:rsidRDefault="00DF0E1A" w:rsidP="00DF0E1A">
      <w:pPr>
        <w:rPr>
          <w:rFonts w:cs="Arial"/>
        </w:rPr>
      </w:pPr>
      <w:r w:rsidRPr="00DF0E1A">
        <w:rPr>
          <w:rFonts w:cs="Arial"/>
        </w:rPr>
        <w:t>Some considered the information in sections one to seven of the TG unnecessary;  some expressed that it was important to retain it. In general, the group considered that the information could be displayed in a simpler way to make the details easier to access.</w:t>
      </w:r>
    </w:p>
    <w:p w14:paraId="3A50359B" w14:textId="77777777" w:rsidR="00DF0E1A" w:rsidRPr="00DF0E1A" w:rsidRDefault="00DF0E1A" w:rsidP="00DF0E1A">
      <w:pPr>
        <w:rPr>
          <w:rFonts w:cs="Arial"/>
        </w:rPr>
      </w:pPr>
    </w:p>
    <w:p w14:paraId="322558AC" w14:textId="03F3D721" w:rsidR="00DF0E1A" w:rsidRPr="00DF0E1A" w:rsidRDefault="00DF0E1A" w:rsidP="00DF0E1A">
      <w:pPr>
        <w:rPr>
          <w:rFonts w:cs="Arial"/>
        </w:rPr>
      </w:pPr>
      <w:r w:rsidRPr="00DF0E1A">
        <w:rPr>
          <w:rFonts w:cs="Arial"/>
        </w:rPr>
        <w:t xml:space="preserve">The majority would also like to review what is contained in those sections and consider if there is a better way of presenting the information that is standard.  </w:t>
      </w:r>
    </w:p>
    <w:p w14:paraId="5DC77E66" w14:textId="77777777" w:rsidR="00DF0E1A" w:rsidRPr="00DF0E1A" w:rsidRDefault="00DF0E1A" w:rsidP="00DF0E1A">
      <w:pPr>
        <w:rPr>
          <w:rFonts w:cs="Arial"/>
        </w:rPr>
      </w:pPr>
    </w:p>
    <w:p w14:paraId="4948E692" w14:textId="77777777" w:rsidR="00DF0E1A" w:rsidRPr="00DF0E1A" w:rsidRDefault="00DF0E1A" w:rsidP="00DF0E1A">
      <w:pPr>
        <w:pStyle w:val="ListParagraph"/>
        <w:numPr>
          <w:ilvl w:val="0"/>
          <w:numId w:val="5"/>
        </w:numPr>
        <w:spacing w:line="278" w:lineRule="auto"/>
        <w:ind w:left="1134" w:hanging="567"/>
        <w:rPr>
          <w:rFonts w:cs="Arial"/>
        </w:rPr>
      </w:pPr>
      <w:r w:rsidRPr="00DF0E1A">
        <w:rPr>
          <w:rFonts w:cs="Arial"/>
        </w:rPr>
        <w:t>For example, could information pertaining to all crops of a specific type be included in reference document e.g. refer to document for cross pollinated species instead of in the individual TGs.</w:t>
      </w:r>
    </w:p>
    <w:p w14:paraId="0CC24EE0" w14:textId="77777777" w:rsidR="00DF0E1A" w:rsidRPr="00DF0E1A" w:rsidRDefault="00DF0E1A" w:rsidP="00DF0E1A">
      <w:pPr>
        <w:pStyle w:val="ListParagraph"/>
        <w:ind w:left="1134"/>
        <w:rPr>
          <w:rFonts w:cs="Arial"/>
        </w:rPr>
      </w:pPr>
    </w:p>
    <w:p w14:paraId="1558A711" w14:textId="16C19797" w:rsidR="00DF0E1A" w:rsidRPr="00DF0E1A" w:rsidRDefault="00DF0E1A" w:rsidP="00DF0E1A">
      <w:pPr>
        <w:rPr>
          <w:rFonts w:cs="Arial"/>
        </w:rPr>
      </w:pPr>
      <w:r w:rsidRPr="00DF0E1A">
        <w:rPr>
          <w:rFonts w:cs="Arial"/>
        </w:rPr>
        <w:t>The subgroup was divided in the requirements for the format of the document – even within the representatives from the same UPOV member:</w:t>
      </w:r>
    </w:p>
    <w:p w14:paraId="050DF9CA" w14:textId="77777777" w:rsidR="00DF0E1A" w:rsidRPr="00DF0E1A" w:rsidRDefault="00DF0E1A" w:rsidP="00DF0E1A">
      <w:pPr>
        <w:rPr>
          <w:rFonts w:cs="Arial"/>
        </w:rPr>
      </w:pPr>
    </w:p>
    <w:p w14:paraId="04348038" w14:textId="77777777" w:rsidR="00DF0E1A" w:rsidRPr="00DF0E1A" w:rsidRDefault="00DF0E1A" w:rsidP="00DF0E1A">
      <w:pPr>
        <w:pStyle w:val="ListParagraph"/>
        <w:numPr>
          <w:ilvl w:val="0"/>
          <w:numId w:val="5"/>
        </w:numPr>
        <w:spacing w:line="278" w:lineRule="auto"/>
        <w:ind w:left="1134" w:hanging="567"/>
        <w:rPr>
          <w:rFonts w:cs="Arial"/>
        </w:rPr>
      </w:pPr>
      <w:r w:rsidRPr="00DF0E1A">
        <w:rPr>
          <w:rFonts w:cs="Arial"/>
        </w:rPr>
        <w:t xml:space="preserve">Some examiners take a printed paper copy to the test site (field, glasshouse, </w:t>
      </w:r>
      <w:proofErr w:type="spellStart"/>
      <w:r w:rsidRPr="00DF0E1A">
        <w:rPr>
          <w:rFonts w:cs="Arial"/>
        </w:rPr>
        <w:t>etc</w:t>
      </w:r>
      <w:proofErr w:type="spellEnd"/>
      <w:r w:rsidRPr="00DF0E1A">
        <w:rPr>
          <w:rFonts w:cs="Arial"/>
        </w:rPr>
        <w:t xml:space="preserve">).  </w:t>
      </w:r>
    </w:p>
    <w:p w14:paraId="6D27A2E8" w14:textId="77777777" w:rsidR="00DF0E1A" w:rsidRPr="00DF0E1A" w:rsidRDefault="00DF0E1A" w:rsidP="00DF0E1A">
      <w:pPr>
        <w:pStyle w:val="ListParagraph"/>
        <w:numPr>
          <w:ilvl w:val="0"/>
          <w:numId w:val="5"/>
        </w:numPr>
        <w:spacing w:line="278" w:lineRule="auto"/>
        <w:ind w:left="1134" w:hanging="567"/>
        <w:rPr>
          <w:rFonts w:cs="Arial"/>
        </w:rPr>
      </w:pPr>
      <w:r w:rsidRPr="00DF0E1A">
        <w:rPr>
          <w:rFonts w:cs="Arial"/>
        </w:rPr>
        <w:t xml:space="preserve">Some examiners refer to the document on electronic devices. e.g. mobile phones, tablets, or laptops.  </w:t>
      </w:r>
    </w:p>
    <w:p w14:paraId="24A191D3" w14:textId="77777777" w:rsidR="00DF0E1A" w:rsidRPr="00DF0E1A" w:rsidRDefault="00DF0E1A" w:rsidP="00DF0E1A">
      <w:pPr>
        <w:pStyle w:val="ListParagraph"/>
        <w:ind w:left="1134"/>
        <w:rPr>
          <w:rFonts w:cs="Arial"/>
        </w:rPr>
      </w:pPr>
    </w:p>
    <w:p w14:paraId="656402B9" w14:textId="27FE8BC5" w:rsidR="00DF0E1A" w:rsidRPr="00DF0E1A" w:rsidRDefault="00DF0E1A" w:rsidP="00DF0E1A">
      <w:pPr>
        <w:rPr>
          <w:rFonts w:cs="Arial"/>
        </w:rPr>
      </w:pPr>
      <w:r w:rsidRPr="00DF0E1A">
        <w:rPr>
          <w:rFonts w:cs="Arial"/>
        </w:rPr>
        <w:t>Everyone agreed that it would be useful to have the explanation of a characteristic more easily accessible – currently switching between sections is a pain point for paper and electronic users.</w:t>
      </w:r>
    </w:p>
    <w:p w14:paraId="48C96074" w14:textId="77777777" w:rsidR="00DF0E1A" w:rsidRPr="00DF0E1A" w:rsidRDefault="00DF0E1A" w:rsidP="00DF0E1A">
      <w:pPr>
        <w:rPr>
          <w:rFonts w:cs="Arial"/>
        </w:rPr>
      </w:pPr>
    </w:p>
    <w:p w14:paraId="70861588" w14:textId="490FD03E" w:rsidR="00DF0E1A" w:rsidRPr="00DF0E1A" w:rsidRDefault="00DF0E1A" w:rsidP="00DF0E1A">
      <w:pPr>
        <w:rPr>
          <w:rFonts w:cs="Arial"/>
        </w:rPr>
      </w:pPr>
      <w:r w:rsidRPr="00DF0E1A">
        <w:rPr>
          <w:rFonts w:cs="Arial"/>
        </w:rPr>
        <w:t>The opportunity for the use of videos or interactive images in the explanations was noted.  This could result in better harmonization (and provide training for examiners) on the method of observation for specific characteristics.  This was considered most useful for intricate characteristics where the part of the plant was not immediately obvious or the method particularly specific.  However, it was noted that this could put an extra burden on the drafters so might restrict the participation of experts in the process.</w:t>
      </w:r>
    </w:p>
    <w:p w14:paraId="62F508FA" w14:textId="77777777" w:rsidR="00DF0E1A" w:rsidRPr="00DF0E1A" w:rsidRDefault="00DF0E1A" w:rsidP="00DF0E1A">
      <w:pPr>
        <w:rPr>
          <w:rFonts w:cs="Arial"/>
        </w:rPr>
      </w:pPr>
    </w:p>
    <w:p w14:paraId="6D664159" w14:textId="74D16CF4" w:rsidR="00DF0E1A" w:rsidRPr="00DF0E1A" w:rsidRDefault="00DF0E1A" w:rsidP="00DF0E1A">
      <w:pPr>
        <w:rPr>
          <w:rFonts w:cs="Arial"/>
        </w:rPr>
      </w:pPr>
      <w:r w:rsidRPr="00DF0E1A">
        <w:rPr>
          <w:rFonts w:cs="Arial"/>
        </w:rPr>
        <w:t>It was highlighted that the table of characteristics does not need to contain all of the UPOV languages.  This could free up space for the explanations.</w:t>
      </w:r>
    </w:p>
    <w:p w14:paraId="06E5EE12" w14:textId="77777777" w:rsidR="00DF0E1A" w:rsidRPr="00DF0E1A" w:rsidRDefault="00DF0E1A" w:rsidP="00DF0E1A">
      <w:pPr>
        <w:rPr>
          <w:rFonts w:cs="Arial"/>
        </w:rPr>
      </w:pPr>
    </w:p>
    <w:p w14:paraId="3DEACA08" w14:textId="41FA3DBB" w:rsidR="00DF0E1A" w:rsidRPr="00DF0E1A" w:rsidRDefault="00DF0E1A" w:rsidP="00DF0E1A">
      <w:pPr>
        <w:rPr>
          <w:rFonts w:cs="Arial"/>
        </w:rPr>
      </w:pPr>
      <w:r w:rsidRPr="00DF0E1A">
        <w:rPr>
          <w:rFonts w:cs="Arial"/>
        </w:rPr>
        <w:t>The group generally felt that the Technical Questionnaire (TQ) could be separated from the TG.  This would allow the revision of at TQ without a revision of the TG. The TQ should always be revised when a TG revision occurs.</w:t>
      </w:r>
    </w:p>
    <w:p w14:paraId="73557629" w14:textId="77777777" w:rsidR="00DF0E1A" w:rsidRPr="00DF0E1A" w:rsidRDefault="00DF0E1A" w:rsidP="00DF0E1A">
      <w:pPr>
        <w:rPr>
          <w:rFonts w:cs="Arial"/>
        </w:rPr>
      </w:pPr>
    </w:p>
    <w:p w14:paraId="30A2FA42" w14:textId="1A6C7C6C" w:rsidR="00DF0E1A" w:rsidRPr="00DF0E1A" w:rsidRDefault="00DF0E1A" w:rsidP="00DF0E1A">
      <w:pPr>
        <w:rPr>
          <w:rFonts w:cs="Arial"/>
        </w:rPr>
      </w:pPr>
      <w:r w:rsidRPr="00DF0E1A">
        <w:rPr>
          <w:rFonts w:cs="Arial"/>
        </w:rPr>
        <w:t>Some people felt that there needs to be an easy way to update the TG to reflect changes in taxonomy.</w:t>
      </w:r>
    </w:p>
    <w:p w14:paraId="77677716" w14:textId="77777777" w:rsidR="00DF0E1A" w:rsidRPr="00DF0E1A" w:rsidRDefault="00DF0E1A" w:rsidP="00DF0E1A">
      <w:pPr>
        <w:rPr>
          <w:rFonts w:cs="Arial"/>
        </w:rPr>
      </w:pPr>
    </w:p>
    <w:p w14:paraId="57508146" w14:textId="1AFF55DE" w:rsidR="00DF0E1A" w:rsidRPr="00DF0E1A" w:rsidRDefault="00DF0E1A" w:rsidP="00DF0E1A">
      <w:pPr>
        <w:rPr>
          <w:rFonts w:cs="Arial"/>
        </w:rPr>
      </w:pPr>
      <w:r w:rsidRPr="00DF0E1A">
        <w:rPr>
          <w:rFonts w:cs="Arial"/>
        </w:rPr>
        <w:t xml:space="preserve">The TG should include a link to the UPOV website where users can find the list of additional characteristics.  This would provide easy access without confusing the status of such characteristics.  </w:t>
      </w:r>
    </w:p>
    <w:p w14:paraId="467C450D" w14:textId="77777777" w:rsidR="00DF0E1A" w:rsidRPr="00DF0E1A" w:rsidRDefault="00DF0E1A" w:rsidP="00DF0E1A">
      <w:pPr>
        <w:rPr>
          <w:rFonts w:cs="Arial"/>
        </w:rPr>
      </w:pPr>
    </w:p>
    <w:p w14:paraId="2871EFC5" w14:textId="6D790AAA" w:rsidR="00DF0E1A" w:rsidRPr="00DF0E1A" w:rsidRDefault="00DF0E1A" w:rsidP="00DF0E1A">
      <w:pPr>
        <w:rPr>
          <w:rFonts w:cs="Arial"/>
        </w:rPr>
      </w:pPr>
      <w:r w:rsidRPr="00DF0E1A">
        <w:rPr>
          <w:rFonts w:cs="Arial"/>
        </w:rPr>
        <w:t>Example varieties were considered to be useful, but the difficulty in accessing material, and problems with expression in different environments were highlighted.  There were no proposed solutions, but it is a topic that may warrant future consideration in addition to the current revision of Guidance Note 28.</w:t>
      </w:r>
    </w:p>
    <w:p w14:paraId="36082F8F" w14:textId="77777777" w:rsidR="00DF0E1A" w:rsidRPr="00DF0E1A" w:rsidRDefault="00DF0E1A" w:rsidP="00DF0E1A">
      <w:pPr>
        <w:rPr>
          <w:rFonts w:cs="Arial"/>
        </w:rPr>
      </w:pPr>
    </w:p>
    <w:p w14:paraId="7315565D" w14:textId="7289F530" w:rsidR="00DF0E1A" w:rsidRPr="00DF0E1A" w:rsidRDefault="00DF0E1A" w:rsidP="00DF0E1A">
      <w:pPr>
        <w:rPr>
          <w:rFonts w:cs="Arial"/>
        </w:rPr>
      </w:pPr>
      <w:r w:rsidRPr="00DF0E1A">
        <w:rPr>
          <w:rFonts w:cs="Arial"/>
        </w:rPr>
        <w:t>It was wholly agreed that the format should facilitate automatic translation to allow easier access for the many members who work in languages other than English, French, German, or Spanish.</w:t>
      </w:r>
    </w:p>
    <w:p w14:paraId="149F30B0" w14:textId="77777777" w:rsidR="00DF0E1A" w:rsidRPr="00DF0E1A" w:rsidRDefault="00DF0E1A" w:rsidP="00DF0E1A">
      <w:pPr>
        <w:rPr>
          <w:rFonts w:cs="Arial"/>
        </w:rPr>
      </w:pPr>
    </w:p>
    <w:p w14:paraId="3A1B9000" w14:textId="77777777" w:rsidR="00DF0E1A" w:rsidRPr="00040813" w:rsidRDefault="00DF0E1A" w:rsidP="00040813">
      <w:pPr>
        <w:keepNext/>
        <w:rPr>
          <w:u w:val="single"/>
        </w:rPr>
      </w:pPr>
      <w:bookmarkStart w:id="32" w:name="_Toc178944574"/>
      <w:r w:rsidRPr="00040813">
        <w:rPr>
          <w:u w:val="single"/>
        </w:rPr>
        <w:lastRenderedPageBreak/>
        <w:t>TG Template Drafting Tool</w:t>
      </w:r>
      <w:bookmarkEnd w:id="32"/>
    </w:p>
    <w:p w14:paraId="4E703574" w14:textId="77777777" w:rsidR="00DF0E1A" w:rsidRPr="00DF0E1A" w:rsidRDefault="00DF0E1A" w:rsidP="00040813">
      <w:pPr>
        <w:keepNext/>
        <w:rPr>
          <w:rFonts w:cs="Arial"/>
        </w:rPr>
      </w:pPr>
    </w:p>
    <w:p w14:paraId="41BF7ABB" w14:textId="7F72E342" w:rsidR="00DF0E1A" w:rsidRPr="00DF0E1A" w:rsidRDefault="00DF0E1A" w:rsidP="00040813">
      <w:pPr>
        <w:keepNext/>
        <w:rPr>
          <w:rFonts w:cs="Arial"/>
        </w:rPr>
      </w:pPr>
      <w:r w:rsidRPr="00DF0E1A">
        <w:rPr>
          <w:rFonts w:cs="Arial"/>
        </w:rPr>
        <w:t>Some members of the Sub-Group had not used the drafting tool.  Many agreed that the current drafting tool was a great improvement on the previous method of drafting in Word documents, however there were some opportunities for improvement.</w:t>
      </w:r>
    </w:p>
    <w:p w14:paraId="69D43EBC" w14:textId="77777777" w:rsidR="00DF0E1A" w:rsidRPr="00DF0E1A" w:rsidRDefault="00DF0E1A" w:rsidP="00DF0E1A">
      <w:pPr>
        <w:rPr>
          <w:rFonts w:cs="Arial"/>
        </w:rPr>
      </w:pPr>
    </w:p>
    <w:p w14:paraId="0E77943B" w14:textId="14BD8B6E" w:rsidR="00DF0E1A" w:rsidRPr="00DF0E1A" w:rsidRDefault="00DF0E1A" w:rsidP="00DF0E1A">
      <w:pPr>
        <w:rPr>
          <w:rFonts w:cs="Arial"/>
        </w:rPr>
      </w:pPr>
      <w:r w:rsidRPr="00DF0E1A">
        <w:rPr>
          <w:rFonts w:cs="Arial"/>
        </w:rPr>
        <w:t xml:space="preserve">The current template relies heavily on input from the UPOV Office.  The group expressed particular appreciation for Romy Oertel, who is the main point of contact for issue resolution.  </w:t>
      </w:r>
    </w:p>
    <w:p w14:paraId="1C7E5E6C" w14:textId="77777777" w:rsidR="00DF0E1A" w:rsidRPr="00DF0E1A" w:rsidRDefault="00DF0E1A" w:rsidP="00DF0E1A">
      <w:pPr>
        <w:rPr>
          <w:rFonts w:cs="Arial"/>
        </w:rPr>
      </w:pPr>
    </w:p>
    <w:p w14:paraId="36F9178C" w14:textId="3625DBBE" w:rsidR="00DF0E1A" w:rsidRPr="00DF0E1A" w:rsidRDefault="00DF0E1A" w:rsidP="00DF0E1A">
      <w:pPr>
        <w:rPr>
          <w:rFonts w:cs="Arial"/>
        </w:rPr>
      </w:pPr>
      <w:r w:rsidRPr="00DF0E1A">
        <w:rPr>
          <w:rFonts w:cs="Arial"/>
        </w:rPr>
        <w:t>The pain points for the current template are the uploading of images, illustrations and diagrams, which are difficult to format and size correctly.</w:t>
      </w:r>
    </w:p>
    <w:p w14:paraId="0D092630" w14:textId="77777777" w:rsidR="00DF0E1A" w:rsidRPr="00DF0E1A" w:rsidRDefault="00DF0E1A" w:rsidP="00DF0E1A">
      <w:pPr>
        <w:rPr>
          <w:rFonts w:cs="Arial"/>
        </w:rPr>
      </w:pPr>
    </w:p>
    <w:p w14:paraId="330AA820" w14:textId="738E91F1" w:rsidR="00DF0E1A" w:rsidRPr="00DF0E1A" w:rsidRDefault="00DF0E1A" w:rsidP="00DF0E1A">
      <w:pPr>
        <w:rPr>
          <w:rFonts w:cs="Arial"/>
        </w:rPr>
      </w:pPr>
      <w:r w:rsidRPr="00DF0E1A">
        <w:rPr>
          <w:rFonts w:cs="Arial"/>
        </w:rPr>
        <w:t>The Group requested that the template be more aligned with the finished document to be able to see changes in real time without the reliance on the preview function.</w:t>
      </w:r>
    </w:p>
    <w:p w14:paraId="3AE09F4E" w14:textId="77777777" w:rsidR="00DF0E1A" w:rsidRPr="00DF0E1A" w:rsidRDefault="00DF0E1A" w:rsidP="00DF0E1A">
      <w:pPr>
        <w:rPr>
          <w:rFonts w:cs="Arial"/>
        </w:rPr>
      </w:pPr>
    </w:p>
    <w:p w14:paraId="564C3858" w14:textId="6FA2B2FF" w:rsidR="00DF0E1A" w:rsidRPr="00DF0E1A" w:rsidRDefault="00DF0E1A" w:rsidP="00DF0E1A">
      <w:pPr>
        <w:rPr>
          <w:rFonts w:cs="Arial"/>
        </w:rPr>
      </w:pPr>
      <w:r w:rsidRPr="00DF0E1A">
        <w:rPr>
          <w:rFonts w:cs="Arial"/>
        </w:rPr>
        <w:t>An easier chat function would be helpful for communication between experts.  Notifications were highlighted as an additional tool, ideally with an option to mute them!</w:t>
      </w:r>
    </w:p>
    <w:p w14:paraId="451A6CF9" w14:textId="77777777" w:rsidR="00DF0E1A" w:rsidRPr="00DF0E1A" w:rsidRDefault="00DF0E1A" w:rsidP="00DF0E1A">
      <w:pPr>
        <w:rPr>
          <w:rFonts w:cs="Arial"/>
        </w:rPr>
      </w:pPr>
    </w:p>
    <w:p w14:paraId="21D3609B" w14:textId="29580567" w:rsidR="00DF0E1A" w:rsidRPr="00DF0E1A" w:rsidRDefault="00DF0E1A" w:rsidP="00DF0E1A">
      <w:pPr>
        <w:rPr>
          <w:rFonts w:cs="Arial"/>
        </w:rPr>
      </w:pPr>
      <w:r w:rsidRPr="00DF0E1A">
        <w:rPr>
          <w:rFonts w:cs="Arial"/>
        </w:rPr>
        <w:t>Contact details for named interested experts should be easily available, preferably in a contact list for easier communication by email e.g. to arrange online drafting sessions. Displaying the time zone of the experts would also be helpful when arranging discussions.</w:t>
      </w:r>
    </w:p>
    <w:p w14:paraId="452DCD1C" w14:textId="77777777" w:rsidR="00DF0E1A" w:rsidRPr="00DF0E1A" w:rsidRDefault="00DF0E1A" w:rsidP="00DF0E1A">
      <w:pPr>
        <w:rPr>
          <w:rFonts w:cs="Arial"/>
        </w:rPr>
      </w:pPr>
    </w:p>
    <w:p w14:paraId="09228ADC" w14:textId="51A762AD" w:rsidR="00DF0E1A" w:rsidRPr="00DF0E1A" w:rsidRDefault="00DF0E1A" w:rsidP="00DF0E1A">
      <w:pPr>
        <w:rPr>
          <w:rFonts w:cs="Arial"/>
        </w:rPr>
      </w:pPr>
      <w:r w:rsidRPr="00DF0E1A">
        <w:rPr>
          <w:rFonts w:cs="Arial"/>
        </w:rPr>
        <w:t>A better way of tracking changes during the UPOV TWP sessions would be helpful.  If the drafting tool was used during the discussion to record directly into the drafting tool, it would save duplication of effort.</w:t>
      </w:r>
    </w:p>
    <w:p w14:paraId="0D35CBAD" w14:textId="77777777" w:rsidR="00DF0E1A" w:rsidRPr="00DF0E1A" w:rsidRDefault="00DF0E1A" w:rsidP="00DF0E1A">
      <w:pPr>
        <w:rPr>
          <w:rFonts w:cs="Arial"/>
        </w:rPr>
      </w:pPr>
    </w:p>
    <w:p w14:paraId="63D376B3" w14:textId="09EDD484" w:rsidR="00DF0E1A" w:rsidRPr="00DF0E1A" w:rsidRDefault="00DF0E1A" w:rsidP="00DF0E1A">
      <w:pPr>
        <w:rPr>
          <w:rFonts w:cs="Arial"/>
        </w:rPr>
      </w:pPr>
      <w:r w:rsidRPr="00DF0E1A">
        <w:rPr>
          <w:rFonts w:cs="Arial"/>
        </w:rPr>
        <w:t>A tracking system should be visible to show the stages of the drafting process more clearly, so that people new to the discussion can see at a glance where the document is in the development.</w:t>
      </w:r>
    </w:p>
    <w:p w14:paraId="427D9C7A" w14:textId="77777777" w:rsidR="00DF0E1A" w:rsidRPr="00DF0E1A" w:rsidRDefault="00DF0E1A" w:rsidP="00DF0E1A">
      <w:pPr>
        <w:rPr>
          <w:rFonts w:cs="Arial"/>
        </w:rPr>
      </w:pPr>
    </w:p>
    <w:p w14:paraId="67E8B9ED" w14:textId="54601CA9" w:rsidR="00DF0E1A" w:rsidRPr="00DF0E1A" w:rsidRDefault="00DF0E1A" w:rsidP="00DF0E1A">
      <w:pPr>
        <w:rPr>
          <w:rFonts w:cs="Arial"/>
        </w:rPr>
      </w:pPr>
      <w:r w:rsidRPr="00DF0E1A">
        <w:rPr>
          <w:rFonts w:cs="Arial"/>
        </w:rPr>
        <w:t>Easy translation functions would be helpful to allow experts from all members to engage in the drafting process.</w:t>
      </w:r>
    </w:p>
    <w:p w14:paraId="6631AF7B" w14:textId="77777777" w:rsidR="00DF0E1A" w:rsidRPr="00DF0E1A" w:rsidRDefault="00DF0E1A" w:rsidP="00DF0E1A">
      <w:pPr>
        <w:rPr>
          <w:rFonts w:cs="Arial"/>
        </w:rPr>
      </w:pPr>
    </w:p>
    <w:p w14:paraId="1B260197" w14:textId="3AA485E4" w:rsidR="00DF0E1A" w:rsidRPr="00DF0E1A" w:rsidRDefault="00DF0E1A" w:rsidP="00DF0E1A">
      <w:pPr>
        <w:rPr>
          <w:rFonts w:cs="Arial"/>
        </w:rPr>
      </w:pPr>
      <w:r w:rsidRPr="00DF0E1A">
        <w:rPr>
          <w:rFonts w:cs="Arial"/>
        </w:rPr>
        <w:t xml:space="preserve">The drafting of national test guidelines was considered to be a good idea by many, if funding allows. </w:t>
      </w:r>
    </w:p>
    <w:p w14:paraId="1C17B3A8" w14:textId="77777777" w:rsidR="00DF0E1A" w:rsidRPr="002B3F55" w:rsidRDefault="00DF0E1A" w:rsidP="00DF0E1A">
      <w:pPr>
        <w:rPr>
          <w:rFonts w:cs="Arial"/>
        </w:rPr>
      </w:pPr>
    </w:p>
    <w:p w14:paraId="5453F78A" w14:textId="77777777" w:rsidR="00DF0E1A" w:rsidRPr="00040813" w:rsidRDefault="00DF0E1A" w:rsidP="00040813">
      <w:pPr>
        <w:rPr>
          <w:u w:val="single"/>
        </w:rPr>
      </w:pPr>
      <w:bookmarkStart w:id="33" w:name="_Toc178944575"/>
      <w:r w:rsidRPr="00040813">
        <w:rPr>
          <w:u w:val="single"/>
        </w:rPr>
        <w:t>Conclusions</w:t>
      </w:r>
      <w:bookmarkEnd w:id="33"/>
    </w:p>
    <w:p w14:paraId="344C5C39" w14:textId="77777777" w:rsidR="00DF0E1A" w:rsidRPr="0043075E" w:rsidRDefault="00DF0E1A" w:rsidP="00DF0E1A">
      <w:pPr>
        <w:spacing w:line="278" w:lineRule="auto"/>
        <w:rPr>
          <w:rFonts w:cs="Arial"/>
        </w:rPr>
      </w:pPr>
    </w:p>
    <w:p w14:paraId="707AD08B" w14:textId="332A678B" w:rsidR="00DF0E1A" w:rsidRDefault="00DF0E1A" w:rsidP="00DF0E1A">
      <w:pPr>
        <w:rPr>
          <w:rFonts w:cs="Arial"/>
        </w:rPr>
      </w:pPr>
      <w:r w:rsidRPr="0043075E">
        <w:rPr>
          <w:rFonts w:cs="Arial"/>
        </w:rPr>
        <w:t>Things that should be considered for future test guidelines:</w:t>
      </w:r>
    </w:p>
    <w:p w14:paraId="329F5C88" w14:textId="77777777" w:rsidR="00DF0E1A" w:rsidRPr="0043075E" w:rsidRDefault="00DF0E1A" w:rsidP="00DF0E1A">
      <w:pPr>
        <w:spacing w:line="278" w:lineRule="auto"/>
        <w:rPr>
          <w:rFonts w:cs="Arial"/>
        </w:rPr>
      </w:pPr>
    </w:p>
    <w:p w14:paraId="26ADA6F3" w14:textId="77777777" w:rsidR="00DF0E1A" w:rsidRDefault="00DF0E1A" w:rsidP="00DF0E1A">
      <w:pPr>
        <w:numPr>
          <w:ilvl w:val="0"/>
          <w:numId w:val="7"/>
        </w:numPr>
        <w:tabs>
          <w:tab w:val="num" w:pos="1134"/>
        </w:tabs>
        <w:spacing w:line="278" w:lineRule="auto"/>
        <w:ind w:left="1134" w:hanging="567"/>
        <w:rPr>
          <w:rFonts w:cs="Arial"/>
        </w:rPr>
      </w:pPr>
      <w:r w:rsidRPr="0043075E">
        <w:rPr>
          <w:rFonts w:cs="Arial"/>
        </w:rPr>
        <w:t xml:space="preserve">Formatted in such a way: </w:t>
      </w:r>
    </w:p>
    <w:p w14:paraId="6EEA6E13" w14:textId="77777777" w:rsidR="00DF0E1A" w:rsidRPr="0043075E" w:rsidRDefault="00DF0E1A" w:rsidP="00DF0E1A">
      <w:pPr>
        <w:numPr>
          <w:ilvl w:val="1"/>
          <w:numId w:val="6"/>
        </w:numPr>
        <w:tabs>
          <w:tab w:val="left" w:pos="1701"/>
        </w:tabs>
        <w:spacing w:line="278" w:lineRule="auto"/>
        <w:ind w:left="1701" w:hanging="621"/>
        <w:rPr>
          <w:rFonts w:cs="Arial"/>
        </w:rPr>
      </w:pPr>
      <w:r w:rsidRPr="0043075E">
        <w:rPr>
          <w:rFonts w:cs="Arial"/>
        </w:rPr>
        <w:t>to allow automatic translation</w:t>
      </w:r>
    </w:p>
    <w:p w14:paraId="328DB8C7" w14:textId="77777777" w:rsidR="00DF0E1A" w:rsidRPr="0043075E" w:rsidRDefault="00DF0E1A" w:rsidP="00DF0E1A">
      <w:pPr>
        <w:numPr>
          <w:ilvl w:val="1"/>
          <w:numId w:val="6"/>
        </w:numPr>
        <w:tabs>
          <w:tab w:val="left" w:pos="1701"/>
        </w:tabs>
        <w:spacing w:line="278" w:lineRule="auto"/>
        <w:ind w:left="1701" w:hanging="621"/>
        <w:rPr>
          <w:rFonts w:cs="Arial"/>
        </w:rPr>
      </w:pPr>
      <w:r w:rsidRPr="0043075E">
        <w:rPr>
          <w:rFonts w:cs="Arial"/>
        </w:rPr>
        <w:t>easier access to details</w:t>
      </w:r>
    </w:p>
    <w:p w14:paraId="01F67719" w14:textId="77777777" w:rsidR="00DF0E1A" w:rsidRDefault="00DF0E1A" w:rsidP="00DF0E1A">
      <w:pPr>
        <w:numPr>
          <w:ilvl w:val="1"/>
          <w:numId w:val="6"/>
        </w:numPr>
        <w:tabs>
          <w:tab w:val="left" w:pos="1701"/>
        </w:tabs>
        <w:spacing w:line="278" w:lineRule="auto"/>
        <w:ind w:left="1701" w:hanging="621"/>
        <w:rPr>
          <w:rFonts w:cs="Arial"/>
        </w:rPr>
      </w:pPr>
      <w:r w:rsidRPr="0043075E">
        <w:rPr>
          <w:rFonts w:cs="Arial"/>
        </w:rPr>
        <w:t>to allow the inclusion of information related to molecular techniques</w:t>
      </w:r>
    </w:p>
    <w:p w14:paraId="6743B486" w14:textId="77777777" w:rsidR="00DF0E1A" w:rsidRPr="0043075E" w:rsidRDefault="00DF0E1A" w:rsidP="00DF0E1A">
      <w:pPr>
        <w:tabs>
          <w:tab w:val="left" w:pos="1701"/>
        </w:tabs>
        <w:spacing w:line="278" w:lineRule="auto"/>
        <w:ind w:left="1701"/>
        <w:rPr>
          <w:rFonts w:cs="Arial"/>
        </w:rPr>
      </w:pPr>
    </w:p>
    <w:p w14:paraId="2B716C99" w14:textId="77777777" w:rsidR="00DF0E1A" w:rsidRPr="00E15938" w:rsidRDefault="00DF0E1A" w:rsidP="00DF0E1A">
      <w:pPr>
        <w:numPr>
          <w:ilvl w:val="0"/>
          <w:numId w:val="7"/>
        </w:numPr>
        <w:tabs>
          <w:tab w:val="num" w:pos="1134"/>
        </w:tabs>
        <w:spacing w:line="278" w:lineRule="auto"/>
        <w:ind w:left="1134" w:hanging="567"/>
        <w:rPr>
          <w:rFonts w:cs="Arial"/>
        </w:rPr>
      </w:pPr>
      <w:r w:rsidRPr="0043075E">
        <w:rPr>
          <w:rFonts w:cs="Arial"/>
        </w:rPr>
        <w:t>Separate the TQ from the TG</w:t>
      </w:r>
    </w:p>
    <w:p w14:paraId="395FF3FD" w14:textId="77777777" w:rsidR="00DF0E1A" w:rsidRDefault="00DF0E1A" w:rsidP="00DF0E1A">
      <w:pPr>
        <w:numPr>
          <w:ilvl w:val="0"/>
          <w:numId w:val="7"/>
        </w:numPr>
        <w:tabs>
          <w:tab w:val="num" w:pos="1134"/>
        </w:tabs>
        <w:spacing w:line="278" w:lineRule="auto"/>
        <w:ind w:left="1134" w:hanging="567"/>
        <w:rPr>
          <w:rFonts w:cs="Arial"/>
        </w:rPr>
      </w:pPr>
      <w:r w:rsidRPr="0043075E">
        <w:rPr>
          <w:rFonts w:cs="Arial"/>
        </w:rPr>
        <w:t xml:space="preserve">Drafting tool should: </w:t>
      </w:r>
    </w:p>
    <w:p w14:paraId="311FF28C" w14:textId="77777777" w:rsidR="00DF0E1A" w:rsidRPr="00400901" w:rsidRDefault="00DF0E1A" w:rsidP="00DF0E1A">
      <w:pPr>
        <w:numPr>
          <w:ilvl w:val="1"/>
          <w:numId w:val="6"/>
        </w:numPr>
        <w:spacing w:line="278" w:lineRule="auto"/>
        <w:ind w:left="1701" w:hanging="621"/>
        <w:rPr>
          <w:rFonts w:cs="Arial"/>
        </w:rPr>
      </w:pPr>
      <w:r w:rsidRPr="00400901">
        <w:rPr>
          <w:rFonts w:cs="Arial"/>
        </w:rPr>
        <w:t>Be intuitive to use</w:t>
      </w:r>
    </w:p>
    <w:p w14:paraId="31A8C332" w14:textId="77777777" w:rsidR="00DF0E1A" w:rsidRPr="00400901" w:rsidRDefault="00DF0E1A" w:rsidP="00DF0E1A">
      <w:pPr>
        <w:numPr>
          <w:ilvl w:val="1"/>
          <w:numId w:val="6"/>
        </w:numPr>
        <w:spacing w:line="278" w:lineRule="auto"/>
        <w:ind w:left="1701" w:hanging="621"/>
        <w:rPr>
          <w:rFonts w:cs="Arial"/>
        </w:rPr>
      </w:pPr>
      <w:r w:rsidRPr="00400901">
        <w:rPr>
          <w:rFonts w:cs="Arial"/>
        </w:rPr>
        <w:t>facilitate the exchange of views between experts</w:t>
      </w:r>
    </w:p>
    <w:p w14:paraId="325522F1" w14:textId="77777777" w:rsidR="00DF0E1A" w:rsidRDefault="00DF0E1A" w:rsidP="00DF0E1A">
      <w:pPr>
        <w:numPr>
          <w:ilvl w:val="1"/>
          <w:numId w:val="6"/>
        </w:numPr>
        <w:spacing w:line="278" w:lineRule="auto"/>
        <w:ind w:left="1701" w:hanging="621"/>
        <w:rPr>
          <w:rFonts w:cs="Arial"/>
        </w:rPr>
      </w:pPr>
      <w:r w:rsidRPr="00400901">
        <w:rPr>
          <w:rFonts w:cs="Arial"/>
        </w:rPr>
        <w:t>record outcomes of discussions during the TWP sessions.</w:t>
      </w:r>
    </w:p>
    <w:p w14:paraId="072A3FDC" w14:textId="77777777" w:rsidR="00DF0E1A" w:rsidRPr="00400901" w:rsidRDefault="00DF0E1A" w:rsidP="00DF0E1A">
      <w:pPr>
        <w:spacing w:line="278" w:lineRule="auto"/>
        <w:ind w:left="1701"/>
        <w:rPr>
          <w:rFonts w:cs="Arial"/>
        </w:rPr>
      </w:pPr>
    </w:p>
    <w:p w14:paraId="7AE09942" w14:textId="77777777" w:rsidR="00DF0E1A" w:rsidRPr="0043075E" w:rsidRDefault="00DF0E1A" w:rsidP="00DF0E1A">
      <w:pPr>
        <w:numPr>
          <w:ilvl w:val="0"/>
          <w:numId w:val="8"/>
        </w:numPr>
        <w:tabs>
          <w:tab w:val="clear" w:pos="720"/>
        </w:tabs>
        <w:spacing w:line="278" w:lineRule="auto"/>
        <w:ind w:left="1134" w:hanging="567"/>
        <w:rPr>
          <w:rFonts w:cs="Arial"/>
        </w:rPr>
      </w:pPr>
      <w:r w:rsidRPr="0043075E">
        <w:rPr>
          <w:rFonts w:cs="Arial"/>
        </w:rPr>
        <w:t>The UPOV website should allow users to sign-up for notification if a new version of a TG is uploaded to the UPOV website.</w:t>
      </w:r>
    </w:p>
    <w:p w14:paraId="15647DFA" w14:textId="77777777" w:rsidR="00DF0E1A" w:rsidRPr="0043075E" w:rsidRDefault="00DF0E1A" w:rsidP="00DF0E1A">
      <w:pPr>
        <w:spacing w:line="278" w:lineRule="auto"/>
        <w:rPr>
          <w:rFonts w:cs="Arial"/>
        </w:rPr>
      </w:pPr>
      <w:r w:rsidRPr="0043075E">
        <w:rPr>
          <w:rFonts w:cs="Arial"/>
        </w:rPr>
        <w:t> </w:t>
      </w:r>
    </w:p>
    <w:p w14:paraId="4B41A32E" w14:textId="4771C195" w:rsidR="00DF0E1A" w:rsidRDefault="00DF0E1A" w:rsidP="00DF0E1A">
      <w:pPr>
        <w:keepNext/>
        <w:spacing w:line="278" w:lineRule="auto"/>
        <w:rPr>
          <w:rFonts w:cs="Arial"/>
        </w:rPr>
      </w:pPr>
      <w:r w:rsidRPr="0043075E">
        <w:rPr>
          <w:rFonts w:cs="Arial"/>
        </w:rPr>
        <w:t>Things that could be considered for future test guidelines:</w:t>
      </w:r>
    </w:p>
    <w:p w14:paraId="301E00DE" w14:textId="77777777" w:rsidR="00DF0E1A" w:rsidRPr="0043075E" w:rsidRDefault="00DF0E1A" w:rsidP="00DF0E1A">
      <w:pPr>
        <w:keepNext/>
        <w:spacing w:line="278" w:lineRule="auto"/>
        <w:rPr>
          <w:rFonts w:cs="Arial"/>
        </w:rPr>
      </w:pPr>
    </w:p>
    <w:p w14:paraId="0A14005F" w14:textId="77777777" w:rsidR="00DF0E1A" w:rsidRPr="0043075E" w:rsidRDefault="00DF0E1A" w:rsidP="00DF0E1A">
      <w:pPr>
        <w:numPr>
          <w:ilvl w:val="0"/>
          <w:numId w:val="8"/>
        </w:numPr>
        <w:tabs>
          <w:tab w:val="clear" w:pos="720"/>
          <w:tab w:val="num" w:pos="1134"/>
        </w:tabs>
        <w:spacing w:line="278" w:lineRule="auto"/>
        <w:ind w:left="1134" w:hanging="567"/>
        <w:rPr>
          <w:rFonts w:cs="Arial"/>
        </w:rPr>
      </w:pPr>
      <w:r w:rsidRPr="0043075E">
        <w:rPr>
          <w:rFonts w:cs="Arial"/>
        </w:rPr>
        <w:t>To include interactive images and videos.</w:t>
      </w:r>
    </w:p>
    <w:p w14:paraId="3C5EE712" w14:textId="77777777" w:rsidR="00DF0E1A" w:rsidRPr="0043075E" w:rsidRDefault="00DF0E1A" w:rsidP="00DF0E1A">
      <w:pPr>
        <w:numPr>
          <w:ilvl w:val="0"/>
          <w:numId w:val="8"/>
        </w:numPr>
        <w:tabs>
          <w:tab w:val="clear" w:pos="720"/>
          <w:tab w:val="num" w:pos="1134"/>
        </w:tabs>
        <w:spacing w:line="278" w:lineRule="auto"/>
        <w:ind w:left="1134" w:hanging="567"/>
        <w:rPr>
          <w:rFonts w:cs="Arial"/>
        </w:rPr>
      </w:pPr>
      <w:r w:rsidRPr="0043075E">
        <w:rPr>
          <w:rFonts w:cs="Arial"/>
        </w:rPr>
        <w:t>Incorporating a data entry function to record measurements or note observations.  Which could lead to:</w:t>
      </w:r>
    </w:p>
    <w:p w14:paraId="1FD37DF9" w14:textId="77777777" w:rsidR="00DF0E1A" w:rsidRPr="0043075E" w:rsidRDefault="00DF0E1A" w:rsidP="00DF0E1A">
      <w:pPr>
        <w:numPr>
          <w:ilvl w:val="0"/>
          <w:numId w:val="8"/>
        </w:numPr>
        <w:tabs>
          <w:tab w:val="clear" w:pos="720"/>
          <w:tab w:val="num" w:pos="1134"/>
        </w:tabs>
        <w:spacing w:line="278" w:lineRule="auto"/>
        <w:ind w:left="1134" w:hanging="567"/>
        <w:rPr>
          <w:rFonts w:cs="Arial"/>
        </w:rPr>
      </w:pPr>
      <w:r w:rsidRPr="0043075E">
        <w:rPr>
          <w:rFonts w:cs="Arial"/>
        </w:rPr>
        <w:t>Functionality to create final reports and variety descriptions.</w:t>
      </w:r>
    </w:p>
    <w:p w14:paraId="70DCAA55" w14:textId="0F948A88" w:rsidR="00B52CD4" w:rsidRDefault="00B52CD4" w:rsidP="00B52CD4">
      <w:pPr>
        <w:spacing w:line="259" w:lineRule="auto"/>
        <w:ind w:left="174"/>
        <w:jc w:val="center"/>
        <w:rPr>
          <w:rFonts w:eastAsia="Arial" w:cs="Arial"/>
          <w:color w:val="000000"/>
          <w:kern w:val="2"/>
          <w:szCs w:val="24"/>
          <w:lang w:eastAsia="en-GB"/>
          <w14:ligatures w14:val="standardContextual"/>
        </w:rPr>
      </w:pPr>
    </w:p>
    <w:p w14:paraId="2BA313B1" w14:textId="77777777" w:rsidR="008C34D8" w:rsidRDefault="008C34D8" w:rsidP="00B52CD4">
      <w:pPr>
        <w:spacing w:line="259" w:lineRule="auto"/>
        <w:ind w:left="174"/>
        <w:jc w:val="center"/>
        <w:rPr>
          <w:rFonts w:eastAsia="Arial" w:cs="Arial"/>
          <w:color w:val="000000"/>
          <w:kern w:val="2"/>
          <w:szCs w:val="24"/>
          <w:lang w:eastAsia="en-GB"/>
          <w14:ligatures w14:val="standardContextual"/>
        </w:rPr>
      </w:pPr>
    </w:p>
    <w:p w14:paraId="25DEFFAF" w14:textId="6246DE94" w:rsidR="008C34D8" w:rsidRPr="00DF0E1A" w:rsidRDefault="008C34D8" w:rsidP="008C34D8">
      <w:pPr>
        <w:spacing w:line="259" w:lineRule="auto"/>
        <w:ind w:left="174"/>
        <w:jc w:val="right"/>
        <w:rPr>
          <w:rFonts w:eastAsia="Arial" w:cs="Arial"/>
          <w:color w:val="000000"/>
          <w:kern w:val="2"/>
          <w:szCs w:val="24"/>
          <w:lang w:eastAsia="en-GB"/>
          <w14:ligatures w14:val="standardContextual"/>
        </w:rPr>
      </w:pPr>
      <w:r>
        <w:rPr>
          <w:rFonts w:eastAsia="Arial" w:cs="Arial"/>
          <w:color w:val="000000"/>
          <w:kern w:val="2"/>
          <w:szCs w:val="24"/>
          <w:lang w:eastAsia="en-GB"/>
          <w14:ligatures w14:val="standardContextual"/>
        </w:rPr>
        <w:t>[Annex II follows]</w:t>
      </w:r>
    </w:p>
    <w:p w14:paraId="458D6559" w14:textId="77777777" w:rsidR="000C499D" w:rsidRDefault="000C499D" w:rsidP="00B52CD4">
      <w:pPr>
        <w:spacing w:line="259" w:lineRule="auto"/>
        <w:ind w:left="174"/>
        <w:jc w:val="center"/>
        <w:rPr>
          <w:rFonts w:eastAsia="Arial" w:cs="Arial"/>
          <w:color w:val="000000"/>
          <w:kern w:val="2"/>
          <w:szCs w:val="24"/>
          <w:lang w:val="en-GB" w:eastAsia="en-GB"/>
          <w14:ligatures w14:val="standardContextual"/>
        </w:rPr>
        <w:sectPr w:rsidR="000C499D" w:rsidSect="008C5C33">
          <w:headerReference w:type="default" r:id="rId18"/>
          <w:headerReference w:type="first" r:id="rId19"/>
          <w:pgSz w:w="11907" w:h="16840" w:code="9"/>
          <w:pgMar w:top="510" w:right="1134" w:bottom="851" w:left="1134" w:header="510" w:footer="680" w:gutter="0"/>
          <w:pgNumType w:start="1"/>
          <w:cols w:space="720"/>
          <w:titlePg/>
        </w:sectPr>
      </w:pPr>
    </w:p>
    <w:p w14:paraId="636700D9" w14:textId="77777777" w:rsidR="00DF0E1A" w:rsidRDefault="00DF0E1A" w:rsidP="00B52CD4">
      <w:pPr>
        <w:spacing w:line="259" w:lineRule="auto"/>
        <w:ind w:left="174"/>
        <w:jc w:val="center"/>
        <w:rPr>
          <w:rFonts w:eastAsia="Arial" w:cs="Arial"/>
          <w:color w:val="000000"/>
          <w:kern w:val="2"/>
          <w:szCs w:val="24"/>
          <w:lang w:val="en-GB" w:eastAsia="en-GB"/>
          <w14:ligatures w14:val="standardContextual"/>
        </w:rPr>
      </w:pPr>
    </w:p>
    <w:p w14:paraId="31C7C119" w14:textId="1E5E1806" w:rsidR="000C499D" w:rsidRDefault="00033C46" w:rsidP="00B52CD4">
      <w:pPr>
        <w:spacing w:line="259" w:lineRule="auto"/>
        <w:ind w:left="174"/>
        <w:jc w:val="center"/>
        <w:rPr>
          <w:rFonts w:eastAsia="Arial" w:cs="Arial"/>
          <w:color w:val="000000"/>
          <w:kern w:val="2"/>
          <w:szCs w:val="24"/>
          <w:lang w:val="en-GB" w:eastAsia="en-GB"/>
          <w14:ligatures w14:val="standardContextual"/>
        </w:rPr>
      </w:pPr>
      <w:r>
        <w:rPr>
          <w:rFonts w:eastAsia="Arial" w:cs="Arial"/>
          <w:color w:val="000000"/>
          <w:kern w:val="2"/>
          <w:szCs w:val="24"/>
          <w:lang w:val="en-GB" w:eastAsia="en-GB"/>
          <w14:ligatures w14:val="standardContextual"/>
        </w:rPr>
        <w:t>TC SUBGROUP ON TEST GUIDELINES</w:t>
      </w:r>
    </w:p>
    <w:p w14:paraId="2917A28E" w14:textId="3B168CF9" w:rsidR="00033C46" w:rsidRDefault="00033C46" w:rsidP="00B52CD4">
      <w:pPr>
        <w:spacing w:line="259" w:lineRule="auto"/>
        <w:ind w:left="174"/>
        <w:jc w:val="center"/>
        <w:rPr>
          <w:rFonts w:eastAsia="Arial" w:cs="Arial"/>
          <w:color w:val="000000"/>
          <w:kern w:val="2"/>
          <w:szCs w:val="24"/>
          <w:lang w:val="en-GB" w:eastAsia="en-GB"/>
          <w14:ligatures w14:val="standardContextual"/>
        </w:rPr>
      </w:pPr>
      <w:r>
        <w:rPr>
          <w:rFonts w:eastAsia="Arial" w:cs="Arial"/>
          <w:color w:val="000000"/>
          <w:kern w:val="2"/>
          <w:szCs w:val="24"/>
          <w:lang w:val="en-GB" w:eastAsia="en-GB"/>
          <w14:ligatures w14:val="standardContextual"/>
        </w:rPr>
        <w:t xml:space="preserve">2025 Consultation of Technical Working Parties </w:t>
      </w:r>
    </w:p>
    <w:p w14:paraId="6A83DB76" w14:textId="77777777" w:rsidR="00033C46" w:rsidRDefault="00033C46" w:rsidP="00B52CD4">
      <w:pPr>
        <w:spacing w:line="259" w:lineRule="auto"/>
        <w:ind w:left="174"/>
        <w:jc w:val="center"/>
        <w:rPr>
          <w:rFonts w:eastAsia="Arial" w:cs="Arial"/>
          <w:color w:val="000000"/>
          <w:kern w:val="2"/>
          <w:szCs w:val="24"/>
          <w:lang w:val="en-GB" w:eastAsia="en-GB"/>
          <w14:ligatures w14:val="standardContextual"/>
        </w:rPr>
      </w:pPr>
    </w:p>
    <w:p w14:paraId="4F12F328"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20747CD1"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24C61AFA" w14:textId="77777777" w:rsidR="00250A6D" w:rsidRDefault="00250A6D" w:rsidP="00250A6D">
      <w:pPr>
        <w:jc w:val="center"/>
      </w:pPr>
      <w:r>
        <w:t>[see pdf version of the document]</w:t>
      </w:r>
    </w:p>
    <w:p w14:paraId="5F05BAF1" w14:textId="77777777" w:rsidR="00250A6D" w:rsidRDefault="00250A6D" w:rsidP="00250A6D">
      <w:pPr>
        <w:jc w:val="center"/>
      </w:pPr>
    </w:p>
    <w:p w14:paraId="717A7A2D" w14:textId="77777777" w:rsidR="000C499D" w:rsidRPr="00250A6D" w:rsidRDefault="000C499D" w:rsidP="00B52CD4">
      <w:pPr>
        <w:spacing w:line="259" w:lineRule="auto"/>
        <w:ind w:left="174"/>
        <w:jc w:val="center"/>
        <w:rPr>
          <w:rFonts w:eastAsia="Arial" w:cs="Arial"/>
          <w:color w:val="000000"/>
          <w:kern w:val="2"/>
          <w:szCs w:val="24"/>
          <w:lang w:eastAsia="en-GB"/>
          <w14:ligatures w14:val="standardContextual"/>
        </w:rPr>
      </w:pPr>
    </w:p>
    <w:p w14:paraId="68EEF7DD" w14:textId="77777777" w:rsidR="000C499D" w:rsidRDefault="000C499D" w:rsidP="00B52CD4">
      <w:pPr>
        <w:spacing w:line="259" w:lineRule="auto"/>
        <w:ind w:left="174"/>
        <w:jc w:val="center"/>
        <w:rPr>
          <w:rFonts w:eastAsia="Arial" w:cs="Arial"/>
          <w:color w:val="000000"/>
          <w:kern w:val="2"/>
          <w:szCs w:val="24"/>
          <w:lang w:val="en-GB" w:eastAsia="en-GB"/>
          <w14:ligatures w14:val="standardContextual"/>
        </w:rPr>
      </w:pPr>
    </w:p>
    <w:p w14:paraId="06AD767C"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7152C1CC"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4233E3B6"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1453FF70"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0F3F21BE"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4B5F4495"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6E2EFE32"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2FCC3D01"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2E4CB76C"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455AB759"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4DE31EF5"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0DA272AC"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5D6456B8"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0F007540"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03FB1735" w14:textId="77777777" w:rsidR="00250A6D" w:rsidRDefault="00250A6D" w:rsidP="00B52CD4">
      <w:pPr>
        <w:spacing w:line="259" w:lineRule="auto"/>
        <w:ind w:left="174"/>
        <w:jc w:val="center"/>
        <w:rPr>
          <w:rFonts w:eastAsia="Arial" w:cs="Arial"/>
          <w:color w:val="000000"/>
          <w:kern w:val="2"/>
          <w:szCs w:val="24"/>
          <w:lang w:val="en-GB" w:eastAsia="en-GB"/>
          <w14:ligatures w14:val="standardContextual"/>
        </w:rPr>
      </w:pPr>
    </w:p>
    <w:p w14:paraId="2D3442AE" w14:textId="62E6EB99" w:rsidR="00250A6D" w:rsidRDefault="00250A6D" w:rsidP="00250A6D">
      <w:pPr>
        <w:spacing w:line="259" w:lineRule="auto"/>
        <w:ind w:left="174"/>
        <w:jc w:val="right"/>
        <w:rPr>
          <w:rFonts w:eastAsia="Arial" w:cs="Arial"/>
          <w:color w:val="000000"/>
          <w:kern w:val="2"/>
          <w:szCs w:val="24"/>
          <w:lang w:val="en-GB" w:eastAsia="en-GB"/>
          <w14:ligatures w14:val="standardContextual"/>
        </w:rPr>
      </w:pPr>
      <w:r>
        <w:rPr>
          <w:rFonts w:eastAsia="Arial" w:cs="Arial"/>
          <w:color w:val="000000"/>
          <w:kern w:val="2"/>
          <w:szCs w:val="24"/>
          <w:lang w:val="en-GB" w:eastAsia="en-GB"/>
          <w14:ligatures w14:val="standardContextual"/>
        </w:rPr>
        <w:t>[Annex III follows]</w:t>
      </w:r>
    </w:p>
    <w:p w14:paraId="51996E6F" w14:textId="77777777" w:rsidR="00DF0E1A" w:rsidRDefault="00DF0E1A" w:rsidP="00B52CD4">
      <w:pPr>
        <w:spacing w:line="259" w:lineRule="auto"/>
        <w:ind w:left="174"/>
        <w:jc w:val="center"/>
        <w:rPr>
          <w:rFonts w:eastAsia="Arial" w:cs="Arial"/>
          <w:color w:val="000000"/>
          <w:kern w:val="2"/>
          <w:szCs w:val="24"/>
          <w:lang w:val="en-GB" w:eastAsia="en-GB"/>
          <w14:ligatures w14:val="standardContextual"/>
        </w:rPr>
      </w:pPr>
    </w:p>
    <w:p w14:paraId="0B5741B9" w14:textId="77777777" w:rsidR="00DF0E1A" w:rsidRDefault="00DF0E1A" w:rsidP="00B52CD4">
      <w:pPr>
        <w:spacing w:line="259" w:lineRule="auto"/>
        <w:ind w:left="174"/>
        <w:jc w:val="center"/>
        <w:rPr>
          <w:rFonts w:eastAsia="Arial" w:cs="Arial"/>
          <w:color w:val="000000"/>
          <w:kern w:val="2"/>
          <w:szCs w:val="24"/>
          <w:lang w:val="en-GB" w:eastAsia="en-GB"/>
          <w14:ligatures w14:val="standardContextual"/>
        </w:rPr>
        <w:sectPr w:rsidR="00DF0E1A" w:rsidSect="008C5C33">
          <w:headerReference w:type="first" r:id="rId20"/>
          <w:pgSz w:w="11907" w:h="16840" w:code="9"/>
          <w:pgMar w:top="510" w:right="1134" w:bottom="851" w:left="1134" w:header="510" w:footer="680" w:gutter="0"/>
          <w:pgNumType w:start="1"/>
          <w:cols w:space="720"/>
          <w:titlePg/>
        </w:sectPr>
      </w:pPr>
    </w:p>
    <w:p w14:paraId="40E11B3F" w14:textId="77777777" w:rsidR="00DF0E1A" w:rsidRPr="00C754CD" w:rsidRDefault="00DF0E1A" w:rsidP="00B52CD4">
      <w:pPr>
        <w:spacing w:line="259" w:lineRule="auto"/>
        <w:ind w:left="174"/>
        <w:jc w:val="center"/>
        <w:rPr>
          <w:rFonts w:eastAsia="Arial" w:cs="Arial"/>
          <w:color w:val="000000"/>
          <w:kern w:val="2"/>
          <w:szCs w:val="24"/>
          <w:lang w:val="en-GB" w:eastAsia="en-GB"/>
          <w14:ligatures w14:val="standardContextual"/>
        </w:rPr>
      </w:pPr>
    </w:p>
    <w:p w14:paraId="5C7F715E" w14:textId="77777777" w:rsidR="00B52CD4" w:rsidRPr="00C754CD" w:rsidRDefault="00B52CD4" w:rsidP="00B52CD4">
      <w:pPr>
        <w:spacing w:after="3"/>
        <w:ind w:left="2890" w:right="2706" w:hanging="10"/>
        <w:jc w:val="center"/>
        <w:rPr>
          <w:rFonts w:eastAsia="Arial" w:cs="Arial"/>
          <w:color w:val="000000"/>
          <w:kern w:val="2"/>
          <w:szCs w:val="24"/>
          <w:lang w:val="en-GB" w:eastAsia="en-GB"/>
          <w14:ligatures w14:val="standardContextual"/>
        </w:rPr>
      </w:pPr>
      <w:r w:rsidRPr="00C754CD">
        <w:rPr>
          <w:rFonts w:eastAsia="Arial" w:cs="Arial"/>
          <w:b/>
          <w:color w:val="000000"/>
          <w:kern w:val="2"/>
          <w:szCs w:val="24"/>
          <w:u w:val="single" w:color="000000"/>
          <w:lang w:val="en-GB" w:eastAsia="en-GB"/>
          <w14:ligatures w14:val="standardContextual"/>
        </w:rPr>
        <w:t>Test Guidelines for Pea:  TG/7/10 (09/04/2014)</w:t>
      </w:r>
      <w:r w:rsidRPr="00C754CD">
        <w:rPr>
          <w:rFonts w:eastAsia="Arial" w:cs="Arial"/>
          <w:b/>
          <w:color w:val="000000"/>
          <w:kern w:val="2"/>
          <w:szCs w:val="24"/>
          <w:lang w:val="en-GB" w:eastAsia="en-GB"/>
          <w14:ligatures w14:val="standardContextual"/>
        </w:rPr>
        <w:t xml:space="preserve"> </w:t>
      </w:r>
      <w:r w:rsidRPr="00C754CD">
        <w:rPr>
          <w:rFonts w:eastAsia="Arial" w:cs="Arial"/>
          <w:b/>
          <w:color w:val="000000"/>
          <w:kern w:val="2"/>
          <w:szCs w:val="24"/>
          <w:u w:val="single" w:color="000000"/>
          <w:lang w:val="en-GB" w:eastAsia="en-GB"/>
          <w14:ligatures w14:val="standardContextual"/>
        </w:rPr>
        <w:t>Additional Characteristic</w:t>
      </w:r>
      <w:r w:rsidRPr="00C754CD">
        <w:rPr>
          <w:rFonts w:eastAsia="Arial" w:cs="Arial"/>
          <w:b/>
          <w:color w:val="000000"/>
          <w:kern w:val="2"/>
          <w:szCs w:val="24"/>
          <w:lang w:val="en-GB" w:eastAsia="en-GB"/>
          <w14:ligatures w14:val="standardContextual"/>
        </w:rPr>
        <w:t xml:space="preserve"> </w:t>
      </w:r>
    </w:p>
    <w:p w14:paraId="202D11F8" w14:textId="77777777" w:rsidR="00B52CD4" w:rsidRPr="00C754CD" w:rsidRDefault="00B52CD4" w:rsidP="00B52CD4">
      <w:pPr>
        <w:spacing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en-GB" w:eastAsia="en-GB"/>
          <w14:ligatures w14:val="standardContextual"/>
        </w:rPr>
        <w:t xml:space="preserve">  </w:t>
      </w:r>
    </w:p>
    <w:tbl>
      <w:tblPr>
        <w:tblStyle w:val="TableGrid"/>
        <w:tblpPr w:vertAnchor="text" w:tblpX="1850" w:tblpY="7"/>
        <w:tblOverlap w:val="never"/>
        <w:tblW w:w="8495" w:type="dxa"/>
        <w:tblInd w:w="0" w:type="dxa"/>
        <w:tblCellMar>
          <w:left w:w="55" w:type="dxa"/>
          <w:right w:w="8" w:type="dxa"/>
        </w:tblCellMar>
        <w:tblLook w:val="04A0" w:firstRow="1" w:lastRow="0" w:firstColumn="1" w:lastColumn="0" w:noHBand="0" w:noVBand="1"/>
      </w:tblPr>
      <w:tblGrid>
        <w:gridCol w:w="2746"/>
        <w:gridCol w:w="2561"/>
        <w:gridCol w:w="3188"/>
      </w:tblGrid>
      <w:tr w:rsidR="00B52CD4" w:rsidRPr="00C754CD" w14:paraId="14E71371" w14:textId="77777777" w:rsidTr="00B52CD4">
        <w:trPr>
          <w:trHeight w:val="1058"/>
        </w:trPr>
        <w:tc>
          <w:tcPr>
            <w:tcW w:w="2746" w:type="dxa"/>
            <w:tcBorders>
              <w:top w:val="single" w:sz="8" w:space="0" w:color="000000"/>
              <w:left w:val="single" w:sz="8" w:space="0" w:color="000000"/>
              <w:bottom w:val="single" w:sz="8" w:space="0" w:color="000000"/>
              <w:right w:val="single" w:sz="8" w:space="0" w:color="000000"/>
            </w:tcBorders>
          </w:tcPr>
          <w:p w14:paraId="7C17235E" w14:textId="77777777" w:rsidR="00B52CD4" w:rsidRPr="00C754CD" w:rsidRDefault="00B52CD4" w:rsidP="00FD0621">
            <w:pPr>
              <w:spacing w:line="259" w:lineRule="auto"/>
              <w:ind w:left="2"/>
              <w:jc w:val="left"/>
              <w:rPr>
                <w:rFonts w:eastAsia="Arial" w:cs="Arial"/>
                <w:color w:val="000000"/>
                <w:sz w:val="20"/>
              </w:rPr>
            </w:pPr>
            <w:r w:rsidRPr="00C754CD">
              <w:rPr>
                <w:rFonts w:eastAsia="Arial" w:cs="Arial"/>
                <w:color w:val="000000"/>
                <w:sz w:val="18"/>
              </w:rPr>
              <w:t xml:space="preserve"> CPVO - QZ</w:t>
            </w:r>
          </w:p>
        </w:tc>
        <w:tc>
          <w:tcPr>
            <w:tcW w:w="2561" w:type="dxa"/>
            <w:tcBorders>
              <w:top w:val="nil"/>
              <w:left w:val="single" w:sz="8" w:space="0" w:color="000000"/>
              <w:bottom w:val="nil"/>
              <w:right w:val="single" w:sz="8" w:space="0" w:color="000000"/>
            </w:tcBorders>
          </w:tcPr>
          <w:p w14:paraId="1EB4C9E8" w14:textId="77777777" w:rsidR="00B52CD4" w:rsidRPr="00C754CD" w:rsidRDefault="00B52CD4" w:rsidP="00FD0621">
            <w:pPr>
              <w:tabs>
                <w:tab w:val="center" w:pos="992"/>
                <w:tab w:val="right" w:pos="2498"/>
              </w:tabs>
              <w:spacing w:line="259" w:lineRule="auto"/>
              <w:jc w:val="left"/>
              <w:rPr>
                <w:rFonts w:eastAsia="Arial" w:cs="Arial"/>
                <w:color w:val="000000"/>
                <w:sz w:val="20"/>
              </w:rPr>
            </w:pPr>
            <w:r w:rsidRPr="00C754CD">
              <w:rPr>
                <w:rFonts w:ascii="Calibri" w:eastAsia="Calibri" w:hAnsi="Calibri" w:cs="Calibri"/>
                <w:color w:val="000000"/>
                <w:sz w:val="22"/>
              </w:rPr>
              <w:tab/>
            </w:r>
            <w:r w:rsidRPr="00C754CD">
              <w:rPr>
                <w:rFonts w:eastAsia="Arial" w:cs="Arial"/>
                <w:color w:val="000000"/>
                <w:sz w:val="18"/>
                <w:u w:val="single" w:color="000000"/>
              </w:rPr>
              <w:t>Contact Expert</w:t>
            </w:r>
            <w:r w:rsidRPr="00C754CD">
              <w:rPr>
                <w:rFonts w:eastAsia="Arial" w:cs="Arial"/>
                <w:color w:val="000000"/>
                <w:sz w:val="18"/>
              </w:rPr>
              <w:t xml:space="preserve">: </w:t>
            </w:r>
            <w:r w:rsidRPr="00C754CD">
              <w:rPr>
                <w:rFonts w:eastAsia="Arial" w:cs="Arial"/>
                <w:color w:val="000000"/>
                <w:sz w:val="18"/>
              </w:rPr>
              <w:tab/>
              <w:t xml:space="preserve">Name: </w:t>
            </w:r>
          </w:p>
        </w:tc>
        <w:tc>
          <w:tcPr>
            <w:tcW w:w="3188" w:type="dxa"/>
            <w:tcBorders>
              <w:top w:val="single" w:sz="8" w:space="0" w:color="000000"/>
              <w:left w:val="single" w:sz="8" w:space="0" w:color="000000"/>
              <w:bottom w:val="single" w:sz="8" w:space="0" w:color="000000"/>
              <w:right w:val="single" w:sz="8" w:space="0" w:color="000000"/>
            </w:tcBorders>
          </w:tcPr>
          <w:p w14:paraId="18B28D65" w14:textId="77777777" w:rsidR="00B52CD4" w:rsidRPr="00C754CD" w:rsidRDefault="00B52CD4" w:rsidP="00FD0621">
            <w:pPr>
              <w:spacing w:line="259" w:lineRule="auto"/>
              <w:jc w:val="left"/>
              <w:rPr>
                <w:rFonts w:eastAsia="Arial" w:cs="Arial"/>
                <w:color w:val="000000"/>
                <w:sz w:val="20"/>
              </w:rPr>
            </w:pPr>
            <w:r w:rsidRPr="00C754CD">
              <w:rPr>
                <w:rFonts w:eastAsia="Arial" w:cs="Arial"/>
                <w:color w:val="000000"/>
                <w:sz w:val="18"/>
              </w:rPr>
              <w:t xml:space="preserve"> Céline Morineau</w:t>
            </w:r>
          </w:p>
        </w:tc>
      </w:tr>
    </w:tbl>
    <w:p w14:paraId="7FE18EEB" w14:textId="77777777" w:rsidR="00B52CD4" w:rsidRPr="00C754CD" w:rsidRDefault="00B52CD4" w:rsidP="00B52CD4">
      <w:pPr>
        <w:spacing w:after="840" w:line="249" w:lineRule="auto"/>
        <w:ind w:left="-284" w:hanging="10"/>
        <w:rPr>
          <w:rFonts w:eastAsia="Arial" w:cs="Arial"/>
          <w:color w:val="000000"/>
          <w:kern w:val="2"/>
          <w:szCs w:val="24"/>
          <w:lang w:val="en-GB" w:eastAsia="en-GB"/>
          <w14:ligatures w14:val="standardContextual"/>
        </w:rPr>
      </w:pPr>
      <w:r w:rsidRPr="00C754CD">
        <w:rPr>
          <w:rFonts w:eastAsia="Arial" w:cs="Arial"/>
          <w:color w:val="000000"/>
          <w:kern w:val="2"/>
          <w:sz w:val="18"/>
          <w:szCs w:val="24"/>
          <w:lang w:val="en-GB" w:eastAsia="en-GB"/>
          <w14:ligatures w14:val="standardContextual"/>
        </w:rPr>
        <w:t xml:space="preserve">Submitting Authority: </w:t>
      </w:r>
    </w:p>
    <w:p w14:paraId="0B34C868" w14:textId="77777777" w:rsidR="00B52CD4" w:rsidRPr="00C754CD" w:rsidRDefault="00B52CD4" w:rsidP="00B52CD4">
      <w:pPr>
        <w:spacing w:after="4" w:line="259" w:lineRule="auto"/>
        <w:ind w:left="-284"/>
        <w:jc w:val="left"/>
        <w:rPr>
          <w:rFonts w:eastAsia="Arial" w:cs="Arial"/>
          <w:color w:val="000000"/>
          <w:kern w:val="2"/>
          <w:szCs w:val="24"/>
          <w:lang w:val="en-GB" w:eastAsia="en-GB"/>
          <w14:ligatures w14:val="standardContextual"/>
        </w:rPr>
      </w:pPr>
      <w:r w:rsidRPr="00C754CD">
        <w:rPr>
          <w:rFonts w:eastAsia="Arial" w:cs="Arial"/>
          <w:color w:val="000000"/>
          <w:kern w:val="2"/>
          <w:sz w:val="18"/>
          <w:szCs w:val="24"/>
          <w:lang w:val="en-GB" w:eastAsia="en-GB"/>
          <w14:ligatures w14:val="standardContextual"/>
        </w:rPr>
        <w:t xml:space="preserve"> </w:t>
      </w:r>
      <w:r w:rsidRPr="00C754CD">
        <w:rPr>
          <w:rFonts w:eastAsia="Arial" w:cs="Arial"/>
          <w:color w:val="000000"/>
          <w:kern w:val="2"/>
          <w:sz w:val="18"/>
          <w:szCs w:val="24"/>
          <w:lang w:val="en-GB" w:eastAsia="en-GB"/>
          <w14:ligatures w14:val="standardContextual"/>
        </w:rPr>
        <w:tab/>
        <w:t xml:space="preserve"> </w:t>
      </w:r>
      <w:r w:rsidRPr="00C754CD">
        <w:rPr>
          <w:rFonts w:eastAsia="Arial" w:cs="Arial"/>
          <w:color w:val="000000"/>
          <w:kern w:val="2"/>
          <w:sz w:val="18"/>
          <w:szCs w:val="24"/>
          <w:lang w:val="en-GB" w:eastAsia="en-GB"/>
          <w14:ligatures w14:val="standardContextual"/>
        </w:rPr>
        <w:tab/>
        <w:t xml:space="preserve">  </w:t>
      </w:r>
      <w:r w:rsidRPr="00C754CD">
        <w:rPr>
          <w:rFonts w:eastAsia="Arial" w:cs="Arial"/>
          <w:color w:val="000000"/>
          <w:kern w:val="2"/>
          <w:sz w:val="18"/>
          <w:szCs w:val="24"/>
          <w:lang w:val="en-GB" w:eastAsia="en-GB"/>
          <w14:ligatures w14:val="standardContextual"/>
        </w:rPr>
        <w:tab/>
        <w:t xml:space="preserve"> </w:t>
      </w:r>
      <w:r w:rsidRPr="00C754CD">
        <w:rPr>
          <w:rFonts w:eastAsia="Arial" w:cs="Arial"/>
          <w:color w:val="000000"/>
          <w:kern w:val="2"/>
          <w:sz w:val="18"/>
          <w:szCs w:val="24"/>
          <w:lang w:val="en-GB" w:eastAsia="en-GB"/>
          <w14:ligatures w14:val="standardContextual"/>
        </w:rPr>
        <w:tab/>
        <w:t xml:space="preserve"> </w:t>
      </w:r>
    </w:p>
    <w:tbl>
      <w:tblPr>
        <w:tblStyle w:val="TableGrid"/>
        <w:tblpPr w:vertAnchor="text" w:tblpX="7157" w:tblpY="7"/>
        <w:tblOverlap w:val="never"/>
        <w:tblW w:w="3109" w:type="dxa"/>
        <w:tblInd w:w="0" w:type="dxa"/>
        <w:tblCellMar>
          <w:left w:w="55" w:type="dxa"/>
          <w:right w:w="115" w:type="dxa"/>
        </w:tblCellMar>
        <w:tblLook w:val="04A0" w:firstRow="1" w:lastRow="0" w:firstColumn="1" w:lastColumn="0" w:noHBand="0" w:noVBand="1"/>
      </w:tblPr>
      <w:tblGrid>
        <w:gridCol w:w="3109"/>
      </w:tblGrid>
      <w:tr w:rsidR="00B52CD4" w:rsidRPr="00C754CD" w14:paraId="1BF44D44" w14:textId="77777777" w:rsidTr="00B52CD4">
        <w:trPr>
          <w:trHeight w:val="979"/>
        </w:trPr>
        <w:tc>
          <w:tcPr>
            <w:tcW w:w="3109" w:type="dxa"/>
            <w:tcBorders>
              <w:top w:val="single" w:sz="8" w:space="0" w:color="000000"/>
              <w:left w:val="single" w:sz="8" w:space="0" w:color="000000"/>
              <w:bottom w:val="single" w:sz="8" w:space="0" w:color="000000"/>
              <w:right w:val="single" w:sz="8" w:space="0" w:color="000000"/>
            </w:tcBorders>
          </w:tcPr>
          <w:p w14:paraId="02F8FB27" w14:textId="77777777" w:rsidR="00B52CD4" w:rsidRPr="00C754CD" w:rsidRDefault="00B52CD4" w:rsidP="00B52CD4">
            <w:pPr>
              <w:spacing w:after="230" w:line="259" w:lineRule="auto"/>
              <w:ind w:left="-284"/>
              <w:jc w:val="left"/>
              <w:rPr>
                <w:rFonts w:eastAsia="Arial" w:cs="Arial"/>
                <w:color w:val="000000"/>
                <w:sz w:val="20"/>
              </w:rPr>
            </w:pPr>
            <w:r w:rsidRPr="00C754CD">
              <w:rPr>
                <w:rFonts w:eastAsia="Arial" w:cs="Arial"/>
                <w:color w:val="000000"/>
                <w:sz w:val="18"/>
              </w:rPr>
              <w:t xml:space="preserve"> </w:t>
            </w:r>
          </w:p>
          <w:p w14:paraId="24C7B194" w14:textId="77777777" w:rsidR="00B52CD4" w:rsidRPr="00C754CD" w:rsidRDefault="00B52CD4" w:rsidP="00B52CD4">
            <w:pPr>
              <w:spacing w:line="259" w:lineRule="auto"/>
              <w:ind w:left="-284"/>
              <w:jc w:val="left"/>
              <w:rPr>
                <w:rFonts w:eastAsia="Arial" w:cs="Arial"/>
                <w:color w:val="000000"/>
                <w:sz w:val="20"/>
              </w:rPr>
            </w:pPr>
            <w:r w:rsidRPr="00C754CD">
              <w:rPr>
                <w:rFonts w:eastAsia="Arial" w:cs="Arial"/>
                <w:color w:val="000000"/>
                <w:sz w:val="18"/>
              </w:rPr>
              <w:t xml:space="preserve"> </w:t>
            </w:r>
          </w:p>
        </w:tc>
      </w:tr>
    </w:tbl>
    <w:tbl>
      <w:tblPr>
        <w:tblStyle w:val="TableGrid"/>
        <w:tblpPr w:vertAnchor="text" w:tblpX="1850" w:tblpY="7"/>
        <w:tblOverlap w:val="never"/>
        <w:tblW w:w="2746" w:type="dxa"/>
        <w:tblInd w:w="0" w:type="dxa"/>
        <w:tblCellMar>
          <w:left w:w="58" w:type="dxa"/>
          <w:right w:w="115" w:type="dxa"/>
        </w:tblCellMar>
        <w:tblLook w:val="04A0" w:firstRow="1" w:lastRow="0" w:firstColumn="1" w:lastColumn="0" w:noHBand="0" w:noVBand="1"/>
      </w:tblPr>
      <w:tblGrid>
        <w:gridCol w:w="2746"/>
      </w:tblGrid>
      <w:tr w:rsidR="00B52CD4" w:rsidRPr="00C754CD" w14:paraId="1E445896" w14:textId="77777777" w:rsidTr="00FD0621">
        <w:trPr>
          <w:trHeight w:val="456"/>
        </w:trPr>
        <w:tc>
          <w:tcPr>
            <w:tcW w:w="2746" w:type="dxa"/>
            <w:tcBorders>
              <w:top w:val="single" w:sz="8" w:space="0" w:color="000000"/>
              <w:left w:val="single" w:sz="8" w:space="0" w:color="000000"/>
              <w:bottom w:val="single" w:sz="8" w:space="0" w:color="000000"/>
              <w:right w:val="single" w:sz="8" w:space="0" w:color="000000"/>
            </w:tcBorders>
          </w:tcPr>
          <w:p w14:paraId="0644F3A9" w14:textId="77777777" w:rsidR="00B52CD4" w:rsidRPr="00C754CD" w:rsidRDefault="00B52CD4" w:rsidP="00B52CD4">
            <w:pPr>
              <w:spacing w:line="259" w:lineRule="auto"/>
              <w:jc w:val="left"/>
              <w:rPr>
                <w:rFonts w:eastAsia="Arial" w:cs="Arial"/>
                <w:color w:val="000000"/>
                <w:sz w:val="20"/>
              </w:rPr>
            </w:pPr>
            <w:r w:rsidRPr="00C754CD">
              <w:rPr>
                <w:rFonts w:eastAsia="Arial" w:cs="Arial"/>
                <w:color w:val="000000"/>
                <w:sz w:val="18"/>
              </w:rPr>
              <w:t xml:space="preserve"> 09/12/2024</w:t>
            </w:r>
          </w:p>
        </w:tc>
      </w:tr>
    </w:tbl>
    <w:p w14:paraId="3F074331" w14:textId="77777777" w:rsidR="00B52CD4" w:rsidRPr="00C754CD" w:rsidRDefault="00B52CD4" w:rsidP="00B52CD4">
      <w:pPr>
        <w:spacing w:after="237" w:line="249" w:lineRule="auto"/>
        <w:ind w:left="-284" w:hanging="10"/>
        <w:rPr>
          <w:rFonts w:eastAsia="Arial" w:cs="Arial"/>
          <w:color w:val="000000"/>
          <w:kern w:val="2"/>
          <w:szCs w:val="24"/>
          <w:lang w:val="en-GB" w:eastAsia="en-GB"/>
          <w14:ligatures w14:val="standardContextual"/>
        </w:rPr>
      </w:pPr>
      <w:r w:rsidRPr="00C754CD">
        <w:rPr>
          <w:rFonts w:eastAsia="Arial" w:cs="Arial"/>
          <w:color w:val="000000"/>
          <w:kern w:val="2"/>
          <w:sz w:val="18"/>
          <w:szCs w:val="24"/>
          <w:lang w:val="en-GB" w:eastAsia="en-GB"/>
          <w14:ligatures w14:val="standardContextual"/>
        </w:rPr>
        <w:t xml:space="preserve">Date: Organization: </w:t>
      </w:r>
    </w:p>
    <w:p w14:paraId="14A97A55" w14:textId="77777777" w:rsidR="00B52CD4" w:rsidRPr="00C754CD" w:rsidRDefault="00B52CD4" w:rsidP="00B52CD4">
      <w:pPr>
        <w:spacing w:after="300" w:line="259" w:lineRule="auto"/>
        <w:ind w:left="-284"/>
        <w:jc w:val="left"/>
        <w:rPr>
          <w:rFonts w:eastAsia="Arial" w:cs="Arial"/>
          <w:color w:val="000000"/>
          <w:kern w:val="2"/>
          <w:szCs w:val="24"/>
          <w:lang w:val="en-GB" w:eastAsia="en-GB"/>
          <w14:ligatures w14:val="standardContextual"/>
        </w:rPr>
      </w:pPr>
      <w:r w:rsidRPr="00C754CD">
        <w:rPr>
          <w:rFonts w:eastAsia="Arial" w:cs="Arial"/>
          <w:color w:val="000000"/>
          <w:kern w:val="2"/>
          <w:sz w:val="18"/>
          <w:szCs w:val="24"/>
          <w:lang w:val="en-GB" w:eastAsia="en-GB"/>
          <w14:ligatures w14:val="standardContextual"/>
        </w:rPr>
        <w:t xml:space="preserve"> </w:t>
      </w:r>
      <w:r w:rsidRPr="00C754CD">
        <w:rPr>
          <w:rFonts w:eastAsia="Arial" w:cs="Arial"/>
          <w:color w:val="000000"/>
          <w:kern w:val="2"/>
          <w:sz w:val="18"/>
          <w:szCs w:val="24"/>
          <w:lang w:val="en-GB" w:eastAsia="en-GB"/>
          <w14:ligatures w14:val="standardContextual"/>
        </w:rPr>
        <w:tab/>
        <w:t xml:space="preserve"> </w:t>
      </w:r>
      <w:r w:rsidRPr="00C754CD">
        <w:rPr>
          <w:rFonts w:eastAsia="Arial" w:cs="Arial"/>
          <w:color w:val="000000"/>
          <w:kern w:val="2"/>
          <w:sz w:val="18"/>
          <w:szCs w:val="24"/>
          <w:lang w:val="en-GB" w:eastAsia="en-GB"/>
          <w14:ligatures w14:val="standardContextual"/>
        </w:rPr>
        <w:tab/>
        <w:t xml:space="preserve"> </w:t>
      </w:r>
      <w:r w:rsidRPr="00C754CD">
        <w:rPr>
          <w:rFonts w:eastAsia="Arial" w:cs="Arial"/>
          <w:color w:val="000000"/>
          <w:kern w:val="2"/>
          <w:sz w:val="18"/>
          <w:szCs w:val="24"/>
          <w:lang w:val="en-GB" w:eastAsia="en-GB"/>
          <w14:ligatures w14:val="standardContextual"/>
        </w:rPr>
        <w:tab/>
        <w:t xml:space="preserve"> </w:t>
      </w:r>
    </w:p>
    <w:p w14:paraId="7DD3F9B3" w14:textId="3B5BCE5D" w:rsidR="00B52CD4" w:rsidRPr="00C754CD" w:rsidRDefault="00B52CD4" w:rsidP="00B52CD4">
      <w:pPr>
        <w:spacing w:after="4" w:line="259" w:lineRule="auto"/>
        <w:ind w:left="-284"/>
        <w:jc w:val="left"/>
        <w:rPr>
          <w:rFonts w:eastAsia="Arial" w:cs="Arial"/>
          <w:color w:val="000000"/>
          <w:kern w:val="2"/>
          <w:szCs w:val="24"/>
          <w:lang w:val="en-GB" w:eastAsia="en-GB"/>
          <w14:ligatures w14:val="standardContextual"/>
        </w:rPr>
      </w:pPr>
    </w:p>
    <w:tbl>
      <w:tblPr>
        <w:tblStyle w:val="TableGrid"/>
        <w:tblpPr w:vertAnchor="text" w:tblpX="7157" w:tblpY="7"/>
        <w:tblOverlap w:val="never"/>
        <w:tblW w:w="3109" w:type="dxa"/>
        <w:tblInd w:w="0" w:type="dxa"/>
        <w:tblCellMar>
          <w:left w:w="55" w:type="dxa"/>
          <w:right w:w="115" w:type="dxa"/>
        </w:tblCellMar>
        <w:tblLook w:val="04A0" w:firstRow="1" w:lastRow="0" w:firstColumn="1" w:lastColumn="0" w:noHBand="0" w:noVBand="1"/>
      </w:tblPr>
      <w:tblGrid>
        <w:gridCol w:w="3109"/>
      </w:tblGrid>
      <w:tr w:rsidR="00B52CD4" w:rsidRPr="00C754CD" w14:paraId="7250FAB1" w14:textId="77777777" w:rsidTr="00615849">
        <w:trPr>
          <w:trHeight w:val="456"/>
        </w:trPr>
        <w:tc>
          <w:tcPr>
            <w:tcW w:w="3109" w:type="dxa"/>
            <w:tcBorders>
              <w:top w:val="single" w:sz="8" w:space="0" w:color="000000"/>
              <w:left w:val="single" w:sz="8" w:space="0" w:color="000000"/>
              <w:bottom w:val="single" w:sz="8" w:space="0" w:color="000000"/>
              <w:right w:val="single" w:sz="8" w:space="0" w:color="000000"/>
            </w:tcBorders>
          </w:tcPr>
          <w:p w14:paraId="481F42C2" w14:textId="77777777" w:rsidR="00B52CD4" w:rsidRPr="00C754CD" w:rsidRDefault="00B52CD4" w:rsidP="00615849">
            <w:pPr>
              <w:spacing w:line="259" w:lineRule="auto"/>
              <w:jc w:val="left"/>
              <w:rPr>
                <w:rFonts w:eastAsia="Arial" w:cs="Arial"/>
                <w:color w:val="000000"/>
                <w:sz w:val="20"/>
              </w:rPr>
            </w:pPr>
            <w:r w:rsidRPr="00C754CD">
              <w:rPr>
                <w:rFonts w:eastAsia="Arial" w:cs="Arial"/>
                <w:color w:val="000000"/>
                <w:sz w:val="18"/>
              </w:rPr>
              <w:t xml:space="preserve">  morineau@cpvo.europa.eu</w:t>
            </w:r>
          </w:p>
        </w:tc>
      </w:tr>
    </w:tbl>
    <w:p w14:paraId="27AE5FEC" w14:textId="77777777" w:rsidR="00B52CD4" w:rsidRPr="00C754CD" w:rsidRDefault="00B52CD4" w:rsidP="00B52CD4">
      <w:pPr>
        <w:tabs>
          <w:tab w:val="center" w:pos="1908"/>
          <w:tab w:val="center" w:pos="4651"/>
          <w:tab w:val="center" w:pos="6821"/>
        </w:tabs>
        <w:spacing w:after="293" w:line="249" w:lineRule="auto"/>
        <w:ind w:left="-284"/>
        <w:jc w:val="left"/>
        <w:rPr>
          <w:rFonts w:eastAsia="Arial" w:cs="Arial"/>
          <w:color w:val="000000"/>
          <w:kern w:val="2"/>
          <w:szCs w:val="24"/>
          <w:lang w:val="en-GB" w:eastAsia="en-GB"/>
          <w14:ligatures w14:val="standardContextual"/>
        </w:rPr>
      </w:pPr>
      <w:r w:rsidRPr="00C754CD">
        <w:rPr>
          <w:rFonts w:eastAsia="Arial" w:cs="Arial"/>
          <w:color w:val="000000"/>
          <w:kern w:val="2"/>
          <w:sz w:val="18"/>
          <w:szCs w:val="24"/>
          <w:lang w:val="en-GB" w:eastAsia="en-GB"/>
          <w14:ligatures w14:val="standardContextual"/>
        </w:rPr>
        <w:t xml:space="preserve"> </w:t>
      </w:r>
      <w:r w:rsidRPr="00C754CD">
        <w:rPr>
          <w:rFonts w:eastAsia="Arial" w:cs="Arial"/>
          <w:color w:val="000000"/>
          <w:kern w:val="2"/>
          <w:sz w:val="18"/>
          <w:szCs w:val="24"/>
          <w:lang w:val="en-GB" w:eastAsia="en-GB"/>
          <w14:ligatures w14:val="standardContextual"/>
        </w:rPr>
        <w:tab/>
        <w:t xml:space="preserve"> </w:t>
      </w:r>
      <w:r w:rsidRPr="00C754CD">
        <w:rPr>
          <w:rFonts w:eastAsia="Arial" w:cs="Arial"/>
          <w:color w:val="000000"/>
          <w:kern w:val="2"/>
          <w:sz w:val="18"/>
          <w:szCs w:val="24"/>
          <w:lang w:val="en-GB" w:eastAsia="en-GB"/>
          <w14:ligatures w14:val="standardContextual"/>
        </w:rPr>
        <w:tab/>
        <w:t xml:space="preserve"> </w:t>
      </w:r>
      <w:r w:rsidRPr="00C754CD">
        <w:rPr>
          <w:rFonts w:eastAsia="Arial" w:cs="Arial"/>
          <w:color w:val="000000"/>
          <w:kern w:val="2"/>
          <w:sz w:val="18"/>
          <w:szCs w:val="24"/>
          <w:lang w:val="en-GB" w:eastAsia="en-GB"/>
          <w14:ligatures w14:val="standardContextual"/>
        </w:rPr>
        <w:tab/>
        <w:t xml:space="preserve">E-mail: </w:t>
      </w:r>
    </w:p>
    <w:p w14:paraId="678EFA13" w14:textId="760283EE" w:rsidR="00B52CD4" w:rsidRPr="00C754CD" w:rsidRDefault="00B52CD4" w:rsidP="00B52CD4">
      <w:pPr>
        <w:spacing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 w:val="24"/>
          <w:szCs w:val="24"/>
          <w:lang w:val="en-GB" w:eastAsia="en-GB"/>
          <w14:ligatures w14:val="standardContextual"/>
        </w:rPr>
        <w:t xml:space="preserve">  </w:t>
      </w:r>
    </w:p>
    <w:tbl>
      <w:tblPr>
        <w:tblStyle w:val="TableGrid"/>
        <w:tblW w:w="10632" w:type="dxa"/>
        <w:tblInd w:w="-426" w:type="dxa"/>
        <w:tblCellMar>
          <w:left w:w="26" w:type="dxa"/>
          <w:right w:w="27" w:type="dxa"/>
        </w:tblCellMar>
        <w:tblLook w:val="04A0" w:firstRow="1" w:lastRow="0" w:firstColumn="1" w:lastColumn="0" w:noHBand="0" w:noVBand="1"/>
      </w:tblPr>
      <w:tblGrid>
        <w:gridCol w:w="654"/>
        <w:gridCol w:w="420"/>
        <w:gridCol w:w="1670"/>
        <w:gridCol w:w="1702"/>
        <w:gridCol w:w="1843"/>
        <w:gridCol w:w="1843"/>
        <w:gridCol w:w="1933"/>
        <w:gridCol w:w="567"/>
      </w:tblGrid>
      <w:tr w:rsidR="00B52CD4" w:rsidRPr="00C754CD" w14:paraId="3B1AA607" w14:textId="77777777" w:rsidTr="00615849">
        <w:trPr>
          <w:trHeight w:val="802"/>
        </w:trPr>
        <w:tc>
          <w:tcPr>
            <w:tcW w:w="654" w:type="dxa"/>
            <w:tcBorders>
              <w:top w:val="single" w:sz="4" w:space="0" w:color="000000"/>
              <w:left w:val="nil"/>
              <w:bottom w:val="single" w:sz="4" w:space="0" w:color="000000"/>
              <w:right w:val="single" w:sz="2" w:space="0" w:color="000000"/>
            </w:tcBorders>
          </w:tcPr>
          <w:p w14:paraId="731C95F9" w14:textId="77777777" w:rsidR="00B52CD4" w:rsidRPr="00C754CD" w:rsidRDefault="00B52CD4" w:rsidP="00FD0621">
            <w:pPr>
              <w:spacing w:line="259" w:lineRule="auto"/>
              <w:ind w:left="14"/>
              <w:jc w:val="left"/>
              <w:rPr>
                <w:rFonts w:eastAsia="Arial" w:cs="Arial"/>
                <w:color w:val="000000"/>
                <w:sz w:val="20"/>
              </w:rPr>
            </w:pPr>
            <w:r w:rsidRPr="00C754CD">
              <w:rPr>
                <w:rFonts w:eastAsia="Arial" w:cs="Arial"/>
                <w:color w:val="000000"/>
                <w:sz w:val="16"/>
              </w:rPr>
              <w:t xml:space="preserve"> </w:t>
            </w:r>
          </w:p>
        </w:tc>
        <w:tc>
          <w:tcPr>
            <w:tcW w:w="420" w:type="dxa"/>
            <w:tcBorders>
              <w:top w:val="single" w:sz="4" w:space="0" w:color="000000"/>
              <w:left w:val="single" w:sz="2" w:space="0" w:color="000000"/>
              <w:bottom w:val="single" w:sz="4" w:space="0" w:color="000000"/>
              <w:right w:val="single" w:sz="2" w:space="0" w:color="000000"/>
            </w:tcBorders>
            <w:vAlign w:val="center"/>
          </w:tcPr>
          <w:p w14:paraId="2AB260F4" w14:textId="77777777" w:rsidR="00B52CD4" w:rsidRPr="00C754CD" w:rsidRDefault="00B52CD4" w:rsidP="00FD0621">
            <w:pPr>
              <w:spacing w:line="259" w:lineRule="auto"/>
              <w:jc w:val="left"/>
              <w:rPr>
                <w:rFonts w:eastAsia="Arial" w:cs="Arial"/>
                <w:color w:val="000000"/>
                <w:sz w:val="20"/>
              </w:rPr>
            </w:pPr>
            <w:r w:rsidRPr="00C754CD">
              <w:rPr>
                <w:rFonts w:eastAsia="Arial" w:cs="Arial"/>
                <w:color w:val="000000"/>
                <w:sz w:val="16"/>
              </w:rPr>
              <w:t xml:space="preserve"> </w:t>
            </w:r>
          </w:p>
        </w:tc>
        <w:tc>
          <w:tcPr>
            <w:tcW w:w="1670" w:type="dxa"/>
            <w:tcBorders>
              <w:top w:val="single" w:sz="4" w:space="0" w:color="000000"/>
              <w:left w:val="single" w:sz="2" w:space="0" w:color="000000"/>
              <w:bottom w:val="single" w:sz="4" w:space="0" w:color="000000"/>
              <w:right w:val="single" w:sz="2" w:space="0" w:color="000000"/>
            </w:tcBorders>
            <w:vAlign w:val="center"/>
          </w:tcPr>
          <w:p w14:paraId="183E2EE9" w14:textId="77777777" w:rsidR="00B52CD4" w:rsidRPr="00C754CD" w:rsidRDefault="00B52CD4" w:rsidP="00FD0621">
            <w:pPr>
              <w:spacing w:line="259" w:lineRule="auto"/>
              <w:jc w:val="left"/>
              <w:rPr>
                <w:rFonts w:eastAsia="Arial" w:cs="Arial"/>
                <w:color w:val="000000"/>
                <w:sz w:val="20"/>
              </w:rPr>
            </w:pPr>
            <w:r w:rsidRPr="00C754CD">
              <w:rPr>
                <w:rFonts w:eastAsia="Arial" w:cs="Arial"/>
                <w:color w:val="000000"/>
                <w:sz w:val="16"/>
              </w:rPr>
              <w:t xml:space="preserve"> English </w:t>
            </w:r>
          </w:p>
        </w:tc>
        <w:tc>
          <w:tcPr>
            <w:tcW w:w="1702" w:type="dxa"/>
            <w:tcBorders>
              <w:top w:val="single" w:sz="4" w:space="0" w:color="000000"/>
              <w:left w:val="single" w:sz="2" w:space="0" w:color="000000"/>
              <w:bottom w:val="single" w:sz="4" w:space="0" w:color="000000"/>
              <w:right w:val="single" w:sz="2" w:space="0" w:color="000000"/>
            </w:tcBorders>
            <w:vAlign w:val="center"/>
          </w:tcPr>
          <w:p w14:paraId="249A51F3" w14:textId="77777777" w:rsidR="00B52CD4" w:rsidRPr="00C754CD" w:rsidRDefault="00B52CD4" w:rsidP="00FD0621">
            <w:pPr>
              <w:spacing w:line="259" w:lineRule="auto"/>
              <w:jc w:val="left"/>
              <w:rPr>
                <w:rFonts w:eastAsia="Arial" w:cs="Arial"/>
                <w:color w:val="000000"/>
                <w:sz w:val="20"/>
              </w:rPr>
            </w:pPr>
            <w:r w:rsidRPr="00C754CD">
              <w:rPr>
                <w:rFonts w:eastAsia="Arial" w:cs="Arial"/>
                <w:color w:val="000000"/>
                <w:sz w:val="16"/>
              </w:rPr>
              <w:t xml:space="preserve"> français </w:t>
            </w:r>
          </w:p>
        </w:tc>
        <w:tc>
          <w:tcPr>
            <w:tcW w:w="1843" w:type="dxa"/>
            <w:tcBorders>
              <w:top w:val="single" w:sz="4" w:space="0" w:color="000000"/>
              <w:left w:val="single" w:sz="2" w:space="0" w:color="000000"/>
              <w:bottom w:val="single" w:sz="4" w:space="0" w:color="000000"/>
              <w:right w:val="single" w:sz="2" w:space="0" w:color="000000"/>
            </w:tcBorders>
            <w:vAlign w:val="center"/>
          </w:tcPr>
          <w:p w14:paraId="4F469EAF" w14:textId="77777777" w:rsidR="00B52CD4" w:rsidRPr="00C754CD" w:rsidRDefault="00B52CD4" w:rsidP="00FD0621">
            <w:pPr>
              <w:spacing w:line="259" w:lineRule="auto"/>
              <w:jc w:val="left"/>
              <w:rPr>
                <w:rFonts w:eastAsia="Arial" w:cs="Arial"/>
                <w:color w:val="000000"/>
                <w:sz w:val="20"/>
              </w:rPr>
            </w:pPr>
            <w:r w:rsidRPr="00C754CD">
              <w:rPr>
                <w:rFonts w:eastAsia="Arial" w:cs="Arial"/>
                <w:color w:val="000000"/>
                <w:sz w:val="16"/>
              </w:rPr>
              <w:t xml:space="preserve"> </w:t>
            </w:r>
            <w:proofErr w:type="spellStart"/>
            <w:r w:rsidRPr="00C754CD">
              <w:rPr>
                <w:rFonts w:eastAsia="Arial" w:cs="Arial"/>
                <w:color w:val="000000"/>
                <w:sz w:val="16"/>
              </w:rPr>
              <w:t>deutsch</w:t>
            </w:r>
            <w:proofErr w:type="spellEnd"/>
            <w:r w:rsidRPr="00C754CD">
              <w:rPr>
                <w:rFonts w:eastAsia="Arial" w:cs="Arial"/>
                <w:color w:val="000000"/>
                <w:sz w:val="16"/>
              </w:rPr>
              <w:t xml:space="preserve"> </w:t>
            </w:r>
          </w:p>
        </w:tc>
        <w:tc>
          <w:tcPr>
            <w:tcW w:w="1843" w:type="dxa"/>
            <w:tcBorders>
              <w:top w:val="single" w:sz="4" w:space="0" w:color="000000"/>
              <w:left w:val="single" w:sz="2" w:space="0" w:color="000000"/>
              <w:bottom w:val="single" w:sz="4" w:space="0" w:color="000000"/>
              <w:right w:val="single" w:sz="2" w:space="0" w:color="000000"/>
            </w:tcBorders>
            <w:vAlign w:val="center"/>
          </w:tcPr>
          <w:p w14:paraId="63427D62" w14:textId="77777777" w:rsidR="00B52CD4" w:rsidRPr="00C754CD" w:rsidRDefault="00B52CD4" w:rsidP="00FD0621">
            <w:pPr>
              <w:spacing w:line="259" w:lineRule="auto"/>
              <w:jc w:val="left"/>
              <w:rPr>
                <w:rFonts w:eastAsia="Arial" w:cs="Arial"/>
                <w:color w:val="000000"/>
                <w:sz w:val="20"/>
              </w:rPr>
            </w:pPr>
            <w:r w:rsidRPr="00C754CD">
              <w:rPr>
                <w:rFonts w:eastAsia="Arial" w:cs="Arial"/>
                <w:color w:val="000000"/>
                <w:sz w:val="16"/>
              </w:rPr>
              <w:t xml:space="preserve"> </w:t>
            </w:r>
            <w:proofErr w:type="spellStart"/>
            <w:r w:rsidRPr="00C754CD">
              <w:rPr>
                <w:rFonts w:eastAsia="Arial" w:cs="Arial"/>
                <w:color w:val="000000"/>
                <w:sz w:val="16"/>
              </w:rPr>
              <w:t>español</w:t>
            </w:r>
            <w:proofErr w:type="spellEnd"/>
            <w:r w:rsidRPr="00C754CD">
              <w:rPr>
                <w:rFonts w:eastAsia="Arial" w:cs="Arial"/>
                <w:color w:val="000000"/>
                <w:sz w:val="16"/>
              </w:rPr>
              <w:t xml:space="preserve"> </w:t>
            </w:r>
          </w:p>
        </w:tc>
        <w:tc>
          <w:tcPr>
            <w:tcW w:w="1933" w:type="dxa"/>
            <w:tcBorders>
              <w:top w:val="single" w:sz="4" w:space="0" w:color="000000"/>
              <w:left w:val="single" w:sz="2" w:space="0" w:color="000000"/>
              <w:bottom w:val="single" w:sz="4" w:space="0" w:color="000000"/>
              <w:right w:val="single" w:sz="2" w:space="0" w:color="000000"/>
            </w:tcBorders>
            <w:vAlign w:val="center"/>
          </w:tcPr>
          <w:p w14:paraId="08D10254" w14:textId="77777777" w:rsidR="00B52CD4" w:rsidRPr="00C754CD" w:rsidRDefault="00B52CD4" w:rsidP="00FD0621">
            <w:pPr>
              <w:tabs>
                <w:tab w:val="center" w:pos="2153"/>
              </w:tabs>
              <w:spacing w:line="259" w:lineRule="auto"/>
              <w:jc w:val="left"/>
              <w:rPr>
                <w:rFonts w:eastAsia="Arial" w:cs="Arial"/>
                <w:color w:val="000000"/>
                <w:sz w:val="16"/>
              </w:rPr>
            </w:pPr>
            <w:r w:rsidRPr="00C754CD">
              <w:rPr>
                <w:rFonts w:eastAsia="Arial" w:cs="Arial"/>
                <w:color w:val="000000"/>
                <w:sz w:val="16"/>
              </w:rPr>
              <w:t>Example Varieties/</w:t>
            </w:r>
          </w:p>
          <w:p w14:paraId="55530F4E" w14:textId="77777777" w:rsidR="00B52CD4" w:rsidRPr="00C754CD" w:rsidRDefault="00B52CD4" w:rsidP="00FD0621">
            <w:pPr>
              <w:tabs>
                <w:tab w:val="center" w:pos="2153"/>
              </w:tabs>
              <w:spacing w:line="259" w:lineRule="auto"/>
              <w:jc w:val="left"/>
              <w:rPr>
                <w:rFonts w:eastAsia="Arial" w:cs="Arial"/>
                <w:color w:val="000000"/>
                <w:sz w:val="16"/>
              </w:rPr>
            </w:pPr>
            <w:proofErr w:type="spellStart"/>
            <w:r w:rsidRPr="00C754CD">
              <w:rPr>
                <w:rFonts w:eastAsia="Arial" w:cs="Arial"/>
                <w:color w:val="000000"/>
                <w:sz w:val="16"/>
              </w:rPr>
              <w:t>Exemples</w:t>
            </w:r>
            <w:proofErr w:type="spellEnd"/>
            <w:r w:rsidRPr="00C754CD">
              <w:rPr>
                <w:rFonts w:eastAsia="Arial" w:cs="Arial"/>
                <w:color w:val="000000"/>
                <w:sz w:val="16"/>
              </w:rPr>
              <w:t>/</w:t>
            </w:r>
          </w:p>
          <w:p w14:paraId="6E7F056A" w14:textId="77777777" w:rsidR="00B52CD4" w:rsidRPr="00C754CD" w:rsidRDefault="00B52CD4" w:rsidP="00FD0621">
            <w:pPr>
              <w:tabs>
                <w:tab w:val="center" w:pos="2153"/>
              </w:tabs>
              <w:spacing w:line="259" w:lineRule="auto"/>
              <w:jc w:val="left"/>
              <w:rPr>
                <w:rFonts w:eastAsia="Arial" w:cs="Arial"/>
                <w:color w:val="000000"/>
                <w:sz w:val="16"/>
              </w:rPr>
            </w:pPr>
            <w:proofErr w:type="spellStart"/>
            <w:r w:rsidRPr="00C754CD">
              <w:rPr>
                <w:rFonts w:eastAsia="Arial" w:cs="Arial"/>
                <w:color w:val="000000"/>
                <w:sz w:val="16"/>
              </w:rPr>
              <w:t>Beispielssorten</w:t>
            </w:r>
            <w:proofErr w:type="spellEnd"/>
            <w:r w:rsidRPr="00C754CD">
              <w:rPr>
                <w:rFonts w:eastAsia="Arial" w:cs="Arial"/>
                <w:color w:val="000000"/>
                <w:sz w:val="16"/>
              </w:rPr>
              <w:t>/</w:t>
            </w:r>
          </w:p>
          <w:p w14:paraId="19FFAACC" w14:textId="77777777" w:rsidR="00B52CD4" w:rsidRPr="00C754CD" w:rsidRDefault="00B52CD4" w:rsidP="00FD0621">
            <w:pPr>
              <w:tabs>
                <w:tab w:val="center" w:pos="2153"/>
              </w:tabs>
              <w:spacing w:line="259" w:lineRule="auto"/>
              <w:jc w:val="left"/>
              <w:rPr>
                <w:rFonts w:eastAsia="Arial" w:cs="Arial"/>
                <w:color w:val="000000"/>
                <w:sz w:val="20"/>
              </w:rPr>
            </w:pPr>
            <w:proofErr w:type="spellStart"/>
            <w:r w:rsidRPr="00C754CD">
              <w:rPr>
                <w:rFonts w:eastAsia="Arial" w:cs="Arial"/>
                <w:color w:val="000000"/>
                <w:sz w:val="16"/>
              </w:rPr>
              <w:t>Variedades</w:t>
            </w:r>
            <w:proofErr w:type="spellEnd"/>
            <w:r w:rsidRPr="00C754CD">
              <w:rPr>
                <w:rFonts w:eastAsia="Arial" w:cs="Arial"/>
                <w:color w:val="000000"/>
                <w:sz w:val="16"/>
              </w:rPr>
              <w:t xml:space="preserve"> </w:t>
            </w:r>
            <w:proofErr w:type="spellStart"/>
            <w:r w:rsidRPr="00C754CD">
              <w:rPr>
                <w:rFonts w:eastAsia="Arial" w:cs="Arial"/>
                <w:color w:val="000000"/>
                <w:sz w:val="16"/>
              </w:rPr>
              <w:t>ejemplo</w:t>
            </w:r>
            <w:proofErr w:type="spellEnd"/>
            <w:r w:rsidRPr="00C754CD">
              <w:rPr>
                <w:rFonts w:eastAsia="Arial" w:cs="Arial"/>
                <w:color w:val="000000"/>
                <w:sz w:val="16"/>
              </w:rPr>
              <w:t xml:space="preserve"> </w:t>
            </w:r>
          </w:p>
        </w:tc>
        <w:tc>
          <w:tcPr>
            <w:tcW w:w="567" w:type="dxa"/>
            <w:tcBorders>
              <w:top w:val="single" w:sz="4" w:space="0" w:color="000000"/>
              <w:left w:val="single" w:sz="2" w:space="0" w:color="000000"/>
              <w:bottom w:val="single" w:sz="4" w:space="0" w:color="000000"/>
              <w:right w:val="nil"/>
            </w:tcBorders>
            <w:vAlign w:val="center"/>
          </w:tcPr>
          <w:p w14:paraId="00480E2F" w14:textId="77777777" w:rsidR="00B52CD4" w:rsidRPr="00C754CD" w:rsidRDefault="00B52CD4" w:rsidP="00FD0621">
            <w:pPr>
              <w:spacing w:line="259" w:lineRule="auto"/>
              <w:jc w:val="left"/>
              <w:rPr>
                <w:rFonts w:eastAsia="Arial" w:cs="Arial"/>
                <w:color w:val="000000"/>
                <w:sz w:val="20"/>
              </w:rPr>
            </w:pPr>
            <w:r w:rsidRPr="00C754CD">
              <w:rPr>
                <w:rFonts w:eastAsia="Arial" w:cs="Arial"/>
                <w:color w:val="000000"/>
                <w:sz w:val="16"/>
              </w:rPr>
              <w:t xml:space="preserve"> Note/ </w:t>
            </w:r>
          </w:p>
          <w:p w14:paraId="6754CBC8" w14:textId="77777777" w:rsidR="00B52CD4" w:rsidRPr="00C754CD" w:rsidRDefault="00B52CD4" w:rsidP="00FD0621">
            <w:pPr>
              <w:spacing w:line="259" w:lineRule="auto"/>
              <w:jc w:val="left"/>
              <w:rPr>
                <w:rFonts w:eastAsia="Arial" w:cs="Arial"/>
                <w:color w:val="000000"/>
                <w:sz w:val="20"/>
              </w:rPr>
            </w:pPr>
            <w:r w:rsidRPr="00C754CD">
              <w:rPr>
                <w:rFonts w:eastAsia="Arial" w:cs="Arial"/>
                <w:color w:val="000000"/>
                <w:sz w:val="16"/>
              </w:rPr>
              <w:t xml:space="preserve">Nota </w:t>
            </w:r>
          </w:p>
        </w:tc>
      </w:tr>
      <w:tr w:rsidR="00B52CD4" w:rsidRPr="003B6080" w14:paraId="3582215A" w14:textId="77777777" w:rsidTr="00615849">
        <w:trPr>
          <w:trHeight w:val="432"/>
        </w:trPr>
        <w:tc>
          <w:tcPr>
            <w:tcW w:w="654" w:type="dxa"/>
            <w:tcBorders>
              <w:top w:val="single" w:sz="4" w:space="0" w:color="000000"/>
              <w:left w:val="nil"/>
              <w:bottom w:val="single" w:sz="2" w:space="0" w:color="000000"/>
              <w:right w:val="single" w:sz="2" w:space="0" w:color="000000"/>
            </w:tcBorders>
            <w:vAlign w:val="center"/>
          </w:tcPr>
          <w:p w14:paraId="086031C3" w14:textId="77777777" w:rsidR="00B52CD4" w:rsidRPr="00C754CD" w:rsidRDefault="00B52CD4" w:rsidP="00FD0621">
            <w:pPr>
              <w:spacing w:line="259" w:lineRule="auto"/>
              <w:ind w:left="14"/>
              <w:rPr>
                <w:rFonts w:eastAsia="Arial" w:cs="Arial"/>
                <w:color w:val="000000"/>
                <w:sz w:val="20"/>
              </w:rPr>
            </w:pPr>
            <w:r w:rsidRPr="00C754CD">
              <w:rPr>
                <w:rFonts w:eastAsia="Arial" w:cs="Arial"/>
                <w:b/>
                <w:color w:val="000000"/>
                <w:sz w:val="16"/>
              </w:rPr>
              <w:t xml:space="preserve">New 1. </w:t>
            </w:r>
          </w:p>
        </w:tc>
        <w:tc>
          <w:tcPr>
            <w:tcW w:w="420" w:type="dxa"/>
            <w:tcBorders>
              <w:top w:val="single" w:sz="4" w:space="0" w:color="000000"/>
              <w:left w:val="single" w:sz="2" w:space="0" w:color="000000"/>
              <w:bottom w:val="single" w:sz="2" w:space="0" w:color="000000"/>
              <w:right w:val="single" w:sz="2" w:space="0" w:color="000000"/>
            </w:tcBorders>
            <w:vAlign w:val="center"/>
          </w:tcPr>
          <w:p w14:paraId="6D61C9CC" w14:textId="77777777" w:rsidR="00B52CD4" w:rsidRPr="00C754CD" w:rsidRDefault="00B52CD4" w:rsidP="00FD0621">
            <w:pPr>
              <w:spacing w:line="259" w:lineRule="auto"/>
              <w:ind w:right="1"/>
              <w:jc w:val="center"/>
              <w:rPr>
                <w:rFonts w:eastAsia="Arial" w:cs="Arial"/>
                <w:color w:val="000000"/>
                <w:sz w:val="20"/>
              </w:rPr>
            </w:pPr>
            <w:r w:rsidRPr="00C754CD">
              <w:rPr>
                <w:rFonts w:eastAsia="Arial" w:cs="Arial"/>
                <w:b/>
                <w:color w:val="000000"/>
                <w:sz w:val="16"/>
              </w:rPr>
              <w:t xml:space="preserve">VS </w:t>
            </w:r>
          </w:p>
        </w:tc>
        <w:tc>
          <w:tcPr>
            <w:tcW w:w="1670" w:type="dxa"/>
            <w:tcBorders>
              <w:top w:val="single" w:sz="4" w:space="0" w:color="000000"/>
              <w:left w:val="single" w:sz="2" w:space="0" w:color="000000"/>
              <w:bottom w:val="single" w:sz="2" w:space="0" w:color="000000"/>
              <w:right w:val="single" w:sz="2" w:space="0" w:color="000000"/>
            </w:tcBorders>
            <w:vAlign w:val="center"/>
          </w:tcPr>
          <w:p w14:paraId="5B878DA5" w14:textId="77777777" w:rsidR="00B52CD4" w:rsidRPr="00C754CD" w:rsidRDefault="00B52CD4" w:rsidP="00FD0621">
            <w:pPr>
              <w:spacing w:line="259" w:lineRule="auto"/>
              <w:jc w:val="left"/>
              <w:rPr>
                <w:rFonts w:eastAsia="Arial" w:cs="Arial"/>
                <w:color w:val="000000"/>
                <w:sz w:val="20"/>
              </w:rPr>
            </w:pPr>
            <w:proofErr w:type="spellStart"/>
            <w:r w:rsidRPr="00C754CD">
              <w:rPr>
                <w:rFonts w:eastAsia="Arial" w:cs="Arial"/>
                <w:b/>
                <w:color w:val="000000"/>
                <w:sz w:val="16"/>
                <w:lang w:val="es-ES"/>
              </w:rPr>
              <w:t>Resistance</w:t>
            </w:r>
            <w:proofErr w:type="spellEnd"/>
            <w:r w:rsidRPr="00C754CD">
              <w:rPr>
                <w:rFonts w:eastAsia="Arial" w:cs="Arial"/>
                <w:b/>
                <w:color w:val="000000"/>
                <w:sz w:val="16"/>
                <w:lang w:val="es-ES"/>
              </w:rPr>
              <w:t xml:space="preserve"> to </w:t>
            </w:r>
            <w:proofErr w:type="spellStart"/>
            <w:r w:rsidRPr="00C754CD">
              <w:rPr>
                <w:rFonts w:eastAsia="Arial" w:cs="Arial"/>
                <w:b/>
                <w:i/>
                <w:iCs/>
                <w:color w:val="000000"/>
                <w:sz w:val="16"/>
                <w:lang w:val="es-ES"/>
              </w:rPr>
              <w:t>Peronospora</w:t>
            </w:r>
            <w:proofErr w:type="spellEnd"/>
            <w:r w:rsidRPr="00C754CD">
              <w:rPr>
                <w:rFonts w:eastAsia="Arial" w:cs="Arial"/>
                <w:b/>
                <w:i/>
                <w:iCs/>
                <w:color w:val="000000"/>
                <w:sz w:val="16"/>
                <w:lang w:val="es-ES"/>
              </w:rPr>
              <w:t xml:space="preserve"> </w:t>
            </w:r>
            <w:proofErr w:type="spellStart"/>
            <w:r w:rsidRPr="00C754CD">
              <w:rPr>
                <w:rFonts w:eastAsia="Arial" w:cs="Arial"/>
                <w:b/>
                <w:i/>
                <w:iCs/>
                <w:color w:val="000000"/>
                <w:sz w:val="16"/>
                <w:lang w:val="es-ES"/>
              </w:rPr>
              <w:t>viciae</w:t>
            </w:r>
            <w:proofErr w:type="spellEnd"/>
            <w:r w:rsidRPr="00C754CD">
              <w:rPr>
                <w:rFonts w:eastAsia="Arial" w:cs="Arial"/>
                <w:b/>
                <w:i/>
                <w:iCs/>
                <w:color w:val="000000"/>
                <w:sz w:val="16"/>
                <w:lang w:val="es-ES"/>
              </w:rPr>
              <w:t xml:space="preserve"> </w:t>
            </w:r>
            <w:r w:rsidRPr="00C754CD">
              <w:rPr>
                <w:rFonts w:eastAsia="Arial" w:cs="Arial"/>
                <w:b/>
                <w:color w:val="000000"/>
                <w:sz w:val="16"/>
                <w:lang w:val="es-ES"/>
              </w:rPr>
              <w:t>(</w:t>
            </w:r>
            <w:proofErr w:type="spellStart"/>
            <w:r w:rsidRPr="00C754CD">
              <w:rPr>
                <w:rFonts w:eastAsia="Arial" w:cs="Arial"/>
                <w:b/>
                <w:color w:val="000000"/>
                <w:sz w:val="16"/>
                <w:lang w:val="es-ES"/>
              </w:rPr>
              <w:t>Pv</w:t>
            </w:r>
            <w:proofErr w:type="spellEnd"/>
            <w:r w:rsidRPr="00C754CD">
              <w:rPr>
                <w:rFonts w:eastAsia="Arial" w:cs="Arial"/>
                <w:b/>
                <w:color w:val="000000"/>
                <w:sz w:val="16"/>
                <w:lang w:val="es-ES"/>
              </w:rPr>
              <w:t>) (</w:t>
            </w:r>
            <w:proofErr w:type="spellStart"/>
            <w:r w:rsidRPr="00C754CD">
              <w:rPr>
                <w:rFonts w:eastAsia="Arial" w:cs="Arial"/>
                <w:b/>
                <w:color w:val="000000"/>
                <w:sz w:val="16"/>
                <w:lang w:val="es-ES"/>
              </w:rPr>
              <w:t>downy</w:t>
            </w:r>
            <w:proofErr w:type="spellEnd"/>
            <w:r w:rsidRPr="00C754CD">
              <w:rPr>
                <w:rFonts w:eastAsia="Arial" w:cs="Arial"/>
                <w:b/>
                <w:color w:val="000000"/>
                <w:sz w:val="16"/>
                <w:lang w:val="es-ES"/>
              </w:rPr>
              <w:t xml:space="preserve"> </w:t>
            </w:r>
            <w:proofErr w:type="spellStart"/>
            <w:r w:rsidRPr="00C754CD">
              <w:rPr>
                <w:rFonts w:eastAsia="Arial" w:cs="Arial"/>
                <w:b/>
                <w:color w:val="000000"/>
                <w:sz w:val="16"/>
                <w:lang w:val="es-ES"/>
              </w:rPr>
              <w:t>mildew</w:t>
            </w:r>
            <w:proofErr w:type="spellEnd"/>
            <w:r w:rsidRPr="00C754CD">
              <w:rPr>
                <w:rFonts w:eastAsia="Arial" w:cs="Arial"/>
                <w:b/>
                <w:color w:val="000000"/>
                <w:sz w:val="16"/>
                <w:lang w:val="es-ES"/>
              </w:rPr>
              <w:t>)</w:t>
            </w:r>
            <w:r w:rsidRPr="00C754CD">
              <w:rPr>
                <w:rFonts w:eastAsia="Arial" w:cs="Arial"/>
                <w:b/>
                <w:color w:val="000000"/>
                <w:sz w:val="16"/>
              </w:rPr>
              <w:t> </w:t>
            </w:r>
          </w:p>
        </w:tc>
        <w:tc>
          <w:tcPr>
            <w:tcW w:w="1702" w:type="dxa"/>
            <w:tcBorders>
              <w:top w:val="single" w:sz="4" w:space="0" w:color="000000"/>
              <w:left w:val="single" w:sz="2" w:space="0" w:color="000000"/>
              <w:bottom w:val="single" w:sz="2" w:space="0" w:color="000000"/>
              <w:right w:val="single" w:sz="2" w:space="0" w:color="000000"/>
            </w:tcBorders>
            <w:vAlign w:val="center"/>
          </w:tcPr>
          <w:p w14:paraId="7A51DA90" w14:textId="77777777" w:rsidR="00B52CD4" w:rsidRPr="00C754CD" w:rsidRDefault="00B52CD4" w:rsidP="00FD0621">
            <w:pPr>
              <w:spacing w:line="259" w:lineRule="auto"/>
              <w:jc w:val="left"/>
              <w:rPr>
                <w:rFonts w:eastAsia="Arial" w:cs="Arial"/>
                <w:color w:val="000000"/>
                <w:sz w:val="20"/>
              </w:rPr>
            </w:pPr>
            <w:proofErr w:type="spellStart"/>
            <w:r w:rsidRPr="00C754CD">
              <w:rPr>
                <w:rFonts w:eastAsia="Arial" w:cs="Arial"/>
                <w:b/>
                <w:color w:val="000000"/>
                <w:sz w:val="16"/>
              </w:rPr>
              <w:t>Résistance</w:t>
            </w:r>
            <w:proofErr w:type="spellEnd"/>
            <w:r w:rsidRPr="00C754CD">
              <w:rPr>
                <w:rFonts w:eastAsia="Arial" w:cs="Arial"/>
                <w:b/>
                <w:color w:val="000000"/>
                <w:sz w:val="16"/>
              </w:rPr>
              <w:t xml:space="preserve"> à </w:t>
            </w:r>
            <w:proofErr w:type="spellStart"/>
            <w:r w:rsidRPr="00C754CD">
              <w:rPr>
                <w:rFonts w:eastAsia="Arial" w:cs="Arial"/>
                <w:b/>
                <w:i/>
                <w:iCs/>
                <w:color w:val="000000"/>
                <w:sz w:val="16"/>
                <w:lang w:val="es-ES"/>
              </w:rPr>
              <w:t>Peronospora</w:t>
            </w:r>
            <w:proofErr w:type="spellEnd"/>
            <w:r w:rsidRPr="00C754CD">
              <w:rPr>
                <w:rFonts w:eastAsia="Arial" w:cs="Arial"/>
                <w:b/>
                <w:i/>
                <w:iCs/>
                <w:color w:val="000000"/>
                <w:sz w:val="16"/>
                <w:lang w:val="es-ES"/>
              </w:rPr>
              <w:t xml:space="preserve"> </w:t>
            </w:r>
            <w:proofErr w:type="spellStart"/>
            <w:r w:rsidRPr="00C754CD">
              <w:rPr>
                <w:rFonts w:eastAsia="Arial" w:cs="Arial"/>
                <w:b/>
                <w:i/>
                <w:iCs/>
                <w:color w:val="000000"/>
                <w:sz w:val="16"/>
                <w:lang w:val="es-ES"/>
              </w:rPr>
              <w:t>viciae</w:t>
            </w:r>
            <w:proofErr w:type="spellEnd"/>
            <w:r w:rsidRPr="00C754CD">
              <w:rPr>
                <w:rFonts w:eastAsia="Arial" w:cs="Arial"/>
                <w:b/>
                <w:color w:val="000000"/>
                <w:sz w:val="16"/>
                <w:lang w:val="es-ES"/>
              </w:rPr>
              <w:t xml:space="preserve"> (</w:t>
            </w:r>
            <w:proofErr w:type="spellStart"/>
            <w:r w:rsidRPr="00C754CD">
              <w:rPr>
                <w:rFonts w:eastAsia="Arial" w:cs="Arial"/>
                <w:b/>
                <w:color w:val="000000"/>
                <w:sz w:val="16"/>
                <w:lang w:val="es-ES"/>
              </w:rPr>
              <w:t>Pv</w:t>
            </w:r>
            <w:proofErr w:type="spellEnd"/>
            <w:r w:rsidRPr="00C754CD">
              <w:rPr>
                <w:rFonts w:eastAsia="Arial" w:cs="Arial"/>
                <w:b/>
                <w:color w:val="000000"/>
                <w:sz w:val="16"/>
                <w:lang w:val="es-ES"/>
              </w:rPr>
              <w:t>) (</w:t>
            </w:r>
            <w:proofErr w:type="spellStart"/>
            <w:r w:rsidRPr="00C754CD">
              <w:rPr>
                <w:rFonts w:eastAsia="Arial" w:cs="Arial"/>
                <w:b/>
                <w:color w:val="000000"/>
                <w:sz w:val="16"/>
                <w:lang w:val="es-ES"/>
              </w:rPr>
              <w:t>downy</w:t>
            </w:r>
            <w:proofErr w:type="spellEnd"/>
            <w:r w:rsidRPr="00C754CD">
              <w:rPr>
                <w:rFonts w:eastAsia="Arial" w:cs="Arial"/>
                <w:b/>
                <w:color w:val="000000"/>
                <w:sz w:val="16"/>
                <w:lang w:val="es-ES"/>
              </w:rPr>
              <w:t xml:space="preserve"> </w:t>
            </w:r>
            <w:proofErr w:type="spellStart"/>
            <w:r w:rsidRPr="00C754CD">
              <w:rPr>
                <w:rFonts w:eastAsia="Arial" w:cs="Arial"/>
                <w:b/>
                <w:color w:val="000000"/>
                <w:sz w:val="16"/>
                <w:lang w:val="es-ES"/>
              </w:rPr>
              <w:t>mildew</w:t>
            </w:r>
            <w:proofErr w:type="spellEnd"/>
            <w:r w:rsidRPr="00C754CD">
              <w:rPr>
                <w:rFonts w:eastAsia="Arial" w:cs="Arial"/>
                <w:b/>
                <w:color w:val="000000"/>
                <w:sz w:val="16"/>
                <w:lang w:val="es-ES"/>
              </w:rPr>
              <w:t>)</w:t>
            </w:r>
            <w:r w:rsidRPr="00C754CD">
              <w:rPr>
                <w:rFonts w:eastAsia="Arial" w:cs="Arial"/>
                <w:b/>
                <w:color w:val="000000"/>
                <w:sz w:val="16"/>
              </w:rPr>
              <w:t> </w:t>
            </w:r>
          </w:p>
        </w:tc>
        <w:tc>
          <w:tcPr>
            <w:tcW w:w="1843" w:type="dxa"/>
            <w:tcBorders>
              <w:top w:val="single" w:sz="4" w:space="0" w:color="000000"/>
              <w:left w:val="single" w:sz="2" w:space="0" w:color="000000"/>
              <w:bottom w:val="single" w:sz="2" w:space="0" w:color="000000"/>
              <w:right w:val="single" w:sz="2" w:space="0" w:color="000000"/>
            </w:tcBorders>
            <w:vAlign w:val="center"/>
          </w:tcPr>
          <w:p w14:paraId="313ACE89" w14:textId="77777777" w:rsidR="00B52CD4" w:rsidRPr="00C754CD" w:rsidRDefault="00B52CD4" w:rsidP="00FD0621">
            <w:pPr>
              <w:spacing w:line="259" w:lineRule="auto"/>
              <w:jc w:val="left"/>
              <w:rPr>
                <w:rFonts w:eastAsia="Arial" w:cs="Arial"/>
                <w:color w:val="000000"/>
                <w:sz w:val="20"/>
                <w:lang w:val="es-ES"/>
              </w:rPr>
            </w:pPr>
            <w:proofErr w:type="spellStart"/>
            <w:r w:rsidRPr="00C754CD">
              <w:rPr>
                <w:rFonts w:eastAsia="Arial" w:cs="Arial"/>
                <w:b/>
                <w:color w:val="000000"/>
                <w:sz w:val="16"/>
                <w:lang w:val="es-ES"/>
              </w:rPr>
              <w:t>Resistenz</w:t>
            </w:r>
            <w:proofErr w:type="spellEnd"/>
            <w:r w:rsidRPr="00C754CD">
              <w:rPr>
                <w:rFonts w:eastAsia="Arial" w:cs="Arial"/>
                <w:b/>
                <w:color w:val="000000"/>
                <w:sz w:val="16"/>
                <w:lang w:val="es-ES"/>
              </w:rPr>
              <w:t xml:space="preserve"> </w:t>
            </w:r>
            <w:proofErr w:type="spellStart"/>
            <w:r w:rsidRPr="00C754CD">
              <w:rPr>
                <w:rFonts w:eastAsia="Arial" w:cs="Arial"/>
                <w:b/>
                <w:color w:val="000000"/>
                <w:sz w:val="16"/>
                <w:lang w:val="es-ES"/>
              </w:rPr>
              <w:t>gegen</w:t>
            </w:r>
            <w:proofErr w:type="spellEnd"/>
            <w:r w:rsidRPr="00C754CD">
              <w:rPr>
                <w:rFonts w:eastAsia="Arial" w:cs="Arial"/>
                <w:b/>
                <w:color w:val="000000"/>
                <w:sz w:val="16"/>
                <w:lang w:val="es-ES"/>
              </w:rPr>
              <w:t xml:space="preserve"> </w:t>
            </w:r>
            <w:proofErr w:type="spellStart"/>
            <w:r w:rsidRPr="00C754CD">
              <w:rPr>
                <w:rFonts w:eastAsia="Arial" w:cs="Arial"/>
                <w:b/>
                <w:i/>
                <w:iCs/>
                <w:color w:val="000000"/>
                <w:sz w:val="16"/>
                <w:lang w:val="es-ES"/>
              </w:rPr>
              <w:t>Peronospora</w:t>
            </w:r>
            <w:proofErr w:type="spellEnd"/>
            <w:r w:rsidRPr="00C754CD">
              <w:rPr>
                <w:rFonts w:eastAsia="Arial" w:cs="Arial"/>
                <w:b/>
                <w:i/>
                <w:iCs/>
                <w:color w:val="000000"/>
                <w:sz w:val="16"/>
                <w:lang w:val="es-ES"/>
              </w:rPr>
              <w:t xml:space="preserve"> </w:t>
            </w:r>
            <w:proofErr w:type="spellStart"/>
            <w:r w:rsidRPr="00C754CD">
              <w:rPr>
                <w:rFonts w:eastAsia="Arial" w:cs="Arial"/>
                <w:b/>
                <w:i/>
                <w:iCs/>
                <w:color w:val="000000"/>
                <w:sz w:val="16"/>
                <w:lang w:val="es-ES"/>
              </w:rPr>
              <w:t>viciae</w:t>
            </w:r>
            <w:proofErr w:type="spellEnd"/>
            <w:r w:rsidRPr="00C754CD">
              <w:rPr>
                <w:rFonts w:eastAsia="Arial" w:cs="Arial"/>
                <w:b/>
                <w:i/>
                <w:iCs/>
                <w:color w:val="000000"/>
                <w:sz w:val="16"/>
                <w:lang w:val="es-ES"/>
              </w:rPr>
              <w:t xml:space="preserve"> </w:t>
            </w:r>
            <w:r w:rsidRPr="00C754CD">
              <w:rPr>
                <w:rFonts w:eastAsia="Arial" w:cs="Arial"/>
                <w:b/>
                <w:color w:val="000000"/>
                <w:sz w:val="16"/>
                <w:lang w:val="es-ES"/>
              </w:rPr>
              <w:t>(</w:t>
            </w:r>
            <w:proofErr w:type="spellStart"/>
            <w:r w:rsidRPr="00C754CD">
              <w:rPr>
                <w:rFonts w:eastAsia="Arial" w:cs="Arial"/>
                <w:b/>
                <w:color w:val="000000"/>
                <w:sz w:val="16"/>
                <w:lang w:val="es-ES"/>
              </w:rPr>
              <w:t>Pv</w:t>
            </w:r>
            <w:proofErr w:type="spellEnd"/>
            <w:r w:rsidRPr="00C754CD">
              <w:rPr>
                <w:rFonts w:eastAsia="Arial" w:cs="Arial"/>
                <w:b/>
                <w:color w:val="000000"/>
                <w:sz w:val="16"/>
                <w:lang w:val="es-ES"/>
              </w:rPr>
              <w:t>) (</w:t>
            </w:r>
            <w:proofErr w:type="spellStart"/>
            <w:r w:rsidRPr="00C754CD">
              <w:rPr>
                <w:rFonts w:eastAsia="Arial" w:cs="Arial"/>
                <w:b/>
                <w:color w:val="000000"/>
                <w:sz w:val="16"/>
                <w:lang w:val="es-ES"/>
              </w:rPr>
              <w:t>downy</w:t>
            </w:r>
            <w:proofErr w:type="spellEnd"/>
            <w:r w:rsidRPr="00C754CD">
              <w:rPr>
                <w:rFonts w:eastAsia="Arial" w:cs="Arial"/>
                <w:b/>
                <w:color w:val="000000"/>
                <w:sz w:val="16"/>
                <w:lang w:val="es-ES"/>
              </w:rPr>
              <w:t xml:space="preserve"> </w:t>
            </w:r>
            <w:proofErr w:type="spellStart"/>
            <w:r w:rsidRPr="00C754CD">
              <w:rPr>
                <w:rFonts w:eastAsia="Arial" w:cs="Arial"/>
                <w:b/>
                <w:color w:val="000000"/>
                <w:sz w:val="16"/>
                <w:lang w:val="es-ES"/>
              </w:rPr>
              <w:t>mildew</w:t>
            </w:r>
            <w:proofErr w:type="spellEnd"/>
            <w:r w:rsidRPr="00C754CD">
              <w:rPr>
                <w:rFonts w:eastAsia="Arial" w:cs="Arial"/>
                <w:b/>
                <w:color w:val="000000"/>
                <w:sz w:val="16"/>
                <w:lang w:val="es-ES"/>
              </w:rPr>
              <w:t>) </w:t>
            </w:r>
          </w:p>
        </w:tc>
        <w:tc>
          <w:tcPr>
            <w:tcW w:w="1843" w:type="dxa"/>
            <w:tcBorders>
              <w:top w:val="single" w:sz="4" w:space="0" w:color="000000"/>
              <w:left w:val="single" w:sz="2" w:space="0" w:color="000000"/>
              <w:bottom w:val="single" w:sz="2" w:space="0" w:color="000000"/>
              <w:right w:val="single" w:sz="2" w:space="0" w:color="000000"/>
            </w:tcBorders>
            <w:vAlign w:val="center"/>
          </w:tcPr>
          <w:p w14:paraId="381219F0" w14:textId="77777777" w:rsidR="00B52CD4" w:rsidRPr="00C754CD" w:rsidRDefault="00B52CD4" w:rsidP="00FD0621">
            <w:pPr>
              <w:spacing w:line="259" w:lineRule="auto"/>
              <w:jc w:val="left"/>
              <w:rPr>
                <w:rFonts w:eastAsia="Arial" w:cs="Arial"/>
                <w:color w:val="000000"/>
                <w:sz w:val="20"/>
                <w:lang w:val="es-ES"/>
              </w:rPr>
            </w:pPr>
            <w:r w:rsidRPr="00C754CD">
              <w:rPr>
                <w:rFonts w:eastAsia="Arial" w:cs="Arial"/>
                <w:b/>
                <w:color w:val="000000"/>
                <w:sz w:val="16"/>
                <w:lang w:val="es-ES"/>
              </w:rPr>
              <w:t xml:space="preserve">Resistencia a </w:t>
            </w:r>
            <w:proofErr w:type="spellStart"/>
            <w:r w:rsidRPr="00C754CD">
              <w:rPr>
                <w:rFonts w:eastAsia="Arial" w:cs="Arial"/>
                <w:b/>
                <w:i/>
                <w:iCs/>
                <w:color w:val="000000"/>
                <w:sz w:val="16"/>
                <w:lang w:val="es-ES"/>
              </w:rPr>
              <w:t>Peronospora</w:t>
            </w:r>
            <w:proofErr w:type="spellEnd"/>
            <w:r w:rsidRPr="00C754CD">
              <w:rPr>
                <w:rFonts w:eastAsia="Arial" w:cs="Arial"/>
                <w:b/>
                <w:i/>
                <w:iCs/>
                <w:color w:val="000000"/>
                <w:sz w:val="16"/>
                <w:lang w:val="es-ES"/>
              </w:rPr>
              <w:t xml:space="preserve"> </w:t>
            </w:r>
            <w:proofErr w:type="spellStart"/>
            <w:r w:rsidRPr="00C754CD">
              <w:rPr>
                <w:rFonts w:eastAsia="Arial" w:cs="Arial"/>
                <w:b/>
                <w:i/>
                <w:iCs/>
                <w:color w:val="000000"/>
                <w:sz w:val="16"/>
                <w:lang w:val="es-ES"/>
              </w:rPr>
              <w:t>viciae</w:t>
            </w:r>
            <w:proofErr w:type="spellEnd"/>
            <w:r w:rsidRPr="00C754CD">
              <w:rPr>
                <w:rFonts w:eastAsia="Arial" w:cs="Arial"/>
                <w:b/>
                <w:color w:val="000000"/>
                <w:sz w:val="16"/>
                <w:lang w:val="es-ES"/>
              </w:rPr>
              <w:t xml:space="preserve"> (</w:t>
            </w:r>
            <w:proofErr w:type="spellStart"/>
            <w:r w:rsidRPr="00C754CD">
              <w:rPr>
                <w:rFonts w:eastAsia="Arial" w:cs="Arial"/>
                <w:b/>
                <w:color w:val="000000"/>
                <w:sz w:val="16"/>
                <w:lang w:val="es-ES"/>
              </w:rPr>
              <w:t>Pv</w:t>
            </w:r>
            <w:proofErr w:type="spellEnd"/>
            <w:r w:rsidRPr="00C754CD">
              <w:rPr>
                <w:rFonts w:eastAsia="Arial" w:cs="Arial"/>
                <w:b/>
                <w:color w:val="000000"/>
                <w:sz w:val="16"/>
                <w:lang w:val="es-ES"/>
              </w:rPr>
              <w:t>) (</w:t>
            </w:r>
            <w:proofErr w:type="spellStart"/>
            <w:r w:rsidRPr="00C754CD">
              <w:rPr>
                <w:rFonts w:eastAsia="Arial" w:cs="Arial"/>
                <w:b/>
                <w:color w:val="000000"/>
                <w:sz w:val="16"/>
                <w:lang w:val="es-ES"/>
              </w:rPr>
              <w:t>downy</w:t>
            </w:r>
            <w:proofErr w:type="spellEnd"/>
            <w:r w:rsidRPr="00C754CD">
              <w:rPr>
                <w:rFonts w:eastAsia="Arial" w:cs="Arial"/>
                <w:b/>
                <w:color w:val="000000"/>
                <w:sz w:val="16"/>
                <w:lang w:val="es-ES"/>
              </w:rPr>
              <w:t xml:space="preserve"> </w:t>
            </w:r>
            <w:proofErr w:type="spellStart"/>
            <w:r w:rsidRPr="00C754CD">
              <w:rPr>
                <w:rFonts w:eastAsia="Arial" w:cs="Arial"/>
                <w:b/>
                <w:color w:val="000000"/>
                <w:sz w:val="16"/>
                <w:lang w:val="es-ES"/>
              </w:rPr>
              <w:t>mildew</w:t>
            </w:r>
            <w:proofErr w:type="spellEnd"/>
            <w:r w:rsidRPr="00C754CD">
              <w:rPr>
                <w:rFonts w:eastAsia="Arial" w:cs="Arial"/>
                <w:b/>
                <w:color w:val="000000"/>
                <w:sz w:val="16"/>
                <w:lang w:val="es-ES"/>
              </w:rPr>
              <w:t>) </w:t>
            </w:r>
          </w:p>
        </w:tc>
        <w:tc>
          <w:tcPr>
            <w:tcW w:w="1933" w:type="dxa"/>
            <w:tcBorders>
              <w:top w:val="single" w:sz="4" w:space="0" w:color="000000"/>
              <w:left w:val="single" w:sz="2" w:space="0" w:color="000000"/>
              <w:bottom w:val="single" w:sz="2" w:space="0" w:color="000000"/>
              <w:right w:val="single" w:sz="2" w:space="0" w:color="000000"/>
            </w:tcBorders>
            <w:vAlign w:val="center"/>
          </w:tcPr>
          <w:p w14:paraId="2979E08F" w14:textId="77777777" w:rsidR="00B52CD4" w:rsidRPr="00C754CD" w:rsidRDefault="00B52CD4" w:rsidP="00FD0621">
            <w:pPr>
              <w:spacing w:line="259" w:lineRule="auto"/>
              <w:jc w:val="left"/>
              <w:rPr>
                <w:rFonts w:eastAsia="Arial" w:cs="Arial"/>
                <w:color w:val="000000"/>
                <w:sz w:val="20"/>
                <w:lang w:val="es-ES"/>
              </w:rPr>
            </w:pPr>
            <w:r w:rsidRPr="00C754CD">
              <w:rPr>
                <w:rFonts w:eastAsia="Arial" w:cs="Arial"/>
                <w:b/>
                <w:color w:val="000000"/>
                <w:sz w:val="16"/>
                <w:lang w:val="es-ES"/>
              </w:rPr>
              <w:t xml:space="preserve"> </w:t>
            </w:r>
          </w:p>
        </w:tc>
        <w:tc>
          <w:tcPr>
            <w:tcW w:w="567" w:type="dxa"/>
            <w:tcBorders>
              <w:top w:val="single" w:sz="4" w:space="0" w:color="000000"/>
              <w:left w:val="single" w:sz="2" w:space="0" w:color="000000"/>
              <w:bottom w:val="single" w:sz="2" w:space="0" w:color="000000"/>
              <w:right w:val="nil"/>
            </w:tcBorders>
            <w:vAlign w:val="center"/>
          </w:tcPr>
          <w:p w14:paraId="43A895A8" w14:textId="77777777" w:rsidR="00B52CD4" w:rsidRPr="00C754CD" w:rsidRDefault="00B52CD4" w:rsidP="00FD0621">
            <w:pPr>
              <w:spacing w:line="259" w:lineRule="auto"/>
              <w:ind w:left="41"/>
              <w:jc w:val="center"/>
              <w:rPr>
                <w:rFonts w:eastAsia="Arial" w:cs="Arial"/>
                <w:color w:val="000000"/>
                <w:sz w:val="20"/>
                <w:lang w:val="es-ES"/>
              </w:rPr>
            </w:pPr>
            <w:r w:rsidRPr="00C754CD">
              <w:rPr>
                <w:rFonts w:eastAsia="Arial" w:cs="Arial"/>
                <w:b/>
                <w:color w:val="000000"/>
                <w:sz w:val="16"/>
                <w:lang w:val="es-ES"/>
              </w:rPr>
              <w:t xml:space="preserve"> </w:t>
            </w:r>
          </w:p>
        </w:tc>
      </w:tr>
      <w:tr w:rsidR="00B52CD4" w:rsidRPr="00C754CD" w14:paraId="2B7AB734" w14:textId="77777777" w:rsidTr="00615849">
        <w:trPr>
          <w:trHeight w:val="427"/>
        </w:trPr>
        <w:tc>
          <w:tcPr>
            <w:tcW w:w="654" w:type="dxa"/>
            <w:tcBorders>
              <w:top w:val="single" w:sz="2" w:space="0" w:color="000000"/>
              <w:left w:val="nil"/>
              <w:bottom w:val="single" w:sz="2" w:space="0" w:color="000000"/>
              <w:right w:val="single" w:sz="2" w:space="0" w:color="000000"/>
            </w:tcBorders>
          </w:tcPr>
          <w:p w14:paraId="5C4652EF" w14:textId="77777777" w:rsidR="00B52CD4" w:rsidRPr="00C754CD" w:rsidRDefault="00B52CD4" w:rsidP="00FD0621">
            <w:pPr>
              <w:spacing w:line="259" w:lineRule="auto"/>
              <w:ind w:left="14"/>
              <w:jc w:val="center"/>
              <w:rPr>
                <w:rFonts w:eastAsia="Arial" w:cs="Arial"/>
                <w:color w:val="000000"/>
                <w:sz w:val="20"/>
              </w:rPr>
            </w:pPr>
            <w:r w:rsidRPr="00C754CD">
              <w:rPr>
                <w:rFonts w:eastAsia="Arial" w:cs="Arial"/>
                <w:b/>
                <w:color w:val="000000"/>
                <w:sz w:val="16"/>
              </w:rPr>
              <w:t xml:space="preserve">QL </w:t>
            </w:r>
          </w:p>
        </w:tc>
        <w:tc>
          <w:tcPr>
            <w:tcW w:w="420" w:type="dxa"/>
            <w:tcBorders>
              <w:top w:val="single" w:sz="2" w:space="0" w:color="000000"/>
              <w:left w:val="single" w:sz="2" w:space="0" w:color="000000"/>
              <w:bottom w:val="single" w:sz="2" w:space="0" w:color="000000"/>
              <w:right w:val="single" w:sz="2" w:space="0" w:color="000000"/>
            </w:tcBorders>
            <w:vAlign w:val="center"/>
          </w:tcPr>
          <w:p w14:paraId="10E8817B" w14:textId="77777777" w:rsidR="00B52CD4" w:rsidRPr="00C754CD" w:rsidRDefault="00B52CD4" w:rsidP="00FD0621">
            <w:pPr>
              <w:spacing w:line="259" w:lineRule="auto"/>
              <w:ind w:left="43"/>
              <w:jc w:val="center"/>
              <w:rPr>
                <w:rFonts w:eastAsia="Arial" w:cs="Arial"/>
                <w:color w:val="000000"/>
                <w:sz w:val="20"/>
              </w:rPr>
            </w:pPr>
            <w:r w:rsidRPr="00C754CD">
              <w:rPr>
                <w:rFonts w:eastAsia="Arial" w:cs="Arial"/>
                <w:color w:val="000000"/>
                <w:sz w:val="16"/>
              </w:rPr>
              <w:t xml:space="preserve"> </w:t>
            </w:r>
          </w:p>
        </w:tc>
        <w:tc>
          <w:tcPr>
            <w:tcW w:w="1670" w:type="dxa"/>
            <w:tcBorders>
              <w:top w:val="single" w:sz="2" w:space="0" w:color="000000"/>
              <w:left w:val="single" w:sz="2" w:space="0" w:color="000000"/>
              <w:bottom w:val="single" w:sz="2" w:space="0" w:color="000000"/>
              <w:right w:val="single" w:sz="2" w:space="0" w:color="000000"/>
            </w:tcBorders>
            <w:vAlign w:val="center"/>
          </w:tcPr>
          <w:p w14:paraId="42BBF951" w14:textId="77777777" w:rsidR="00B52CD4" w:rsidRPr="00C754CD" w:rsidRDefault="00B52CD4" w:rsidP="00FD0621">
            <w:pPr>
              <w:spacing w:line="259" w:lineRule="auto"/>
              <w:jc w:val="left"/>
              <w:rPr>
                <w:rFonts w:eastAsia="Arial" w:cs="Arial"/>
                <w:color w:val="000000"/>
                <w:sz w:val="16"/>
              </w:rPr>
            </w:pPr>
            <w:r w:rsidRPr="00C754CD">
              <w:rPr>
                <w:rFonts w:eastAsia="Arial" w:cs="Arial"/>
                <w:color w:val="000000"/>
                <w:sz w:val="16"/>
              </w:rPr>
              <w:t>absent</w:t>
            </w:r>
          </w:p>
        </w:tc>
        <w:tc>
          <w:tcPr>
            <w:tcW w:w="1702" w:type="dxa"/>
            <w:tcBorders>
              <w:top w:val="single" w:sz="2" w:space="0" w:color="000000"/>
              <w:left w:val="single" w:sz="2" w:space="0" w:color="000000"/>
              <w:bottom w:val="single" w:sz="2" w:space="0" w:color="000000"/>
              <w:right w:val="single" w:sz="2" w:space="0" w:color="000000"/>
            </w:tcBorders>
            <w:vAlign w:val="center"/>
          </w:tcPr>
          <w:p w14:paraId="405863A7" w14:textId="77777777" w:rsidR="00B52CD4" w:rsidRPr="00C754CD" w:rsidRDefault="00B52CD4" w:rsidP="00FD0621">
            <w:pPr>
              <w:spacing w:line="259" w:lineRule="auto"/>
              <w:jc w:val="left"/>
              <w:rPr>
                <w:rFonts w:eastAsia="Arial" w:cs="Arial"/>
                <w:color w:val="000000"/>
                <w:sz w:val="16"/>
              </w:rPr>
            </w:pPr>
            <w:proofErr w:type="spellStart"/>
            <w:r w:rsidRPr="00C754CD">
              <w:rPr>
                <w:rFonts w:eastAsia="Arial" w:cs="Arial"/>
                <w:color w:val="000000"/>
                <w:sz w:val="16"/>
              </w:rPr>
              <w:t>absente</w:t>
            </w:r>
            <w:proofErr w:type="spellEnd"/>
          </w:p>
        </w:tc>
        <w:tc>
          <w:tcPr>
            <w:tcW w:w="1843" w:type="dxa"/>
            <w:tcBorders>
              <w:top w:val="single" w:sz="2" w:space="0" w:color="000000"/>
              <w:left w:val="single" w:sz="2" w:space="0" w:color="000000"/>
              <w:bottom w:val="single" w:sz="2" w:space="0" w:color="000000"/>
              <w:right w:val="single" w:sz="2" w:space="0" w:color="000000"/>
            </w:tcBorders>
            <w:vAlign w:val="center"/>
          </w:tcPr>
          <w:p w14:paraId="19F3E599" w14:textId="77777777" w:rsidR="00B52CD4" w:rsidRPr="00C754CD" w:rsidRDefault="00B52CD4" w:rsidP="00FD0621">
            <w:pPr>
              <w:spacing w:line="259" w:lineRule="auto"/>
              <w:jc w:val="left"/>
              <w:rPr>
                <w:rFonts w:eastAsia="Arial" w:cs="Arial"/>
                <w:color w:val="000000"/>
                <w:sz w:val="16"/>
              </w:rPr>
            </w:pPr>
            <w:proofErr w:type="spellStart"/>
            <w:r w:rsidRPr="00C754CD">
              <w:rPr>
                <w:rFonts w:eastAsia="Arial" w:cs="Arial"/>
                <w:color w:val="000000"/>
                <w:sz w:val="16"/>
              </w:rPr>
              <w:t>fehlend</w:t>
            </w:r>
            <w:proofErr w:type="spellEnd"/>
            <w:r w:rsidRPr="00C754CD">
              <w:rPr>
                <w:rFonts w:eastAsia="Arial" w:cs="Arial"/>
                <w:color w:val="000000"/>
                <w:sz w:val="16"/>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3CBBCF96" w14:textId="77777777" w:rsidR="00B52CD4" w:rsidRPr="00C754CD" w:rsidRDefault="00B52CD4" w:rsidP="00FD0621">
            <w:pPr>
              <w:spacing w:line="259" w:lineRule="auto"/>
              <w:jc w:val="left"/>
              <w:rPr>
                <w:rFonts w:eastAsia="Arial" w:cs="Arial"/>
                <w:color w:val="000000"/>
                <w:sz w:val="16"/>
              </w:rPr>
            </w:pPr>
            <w:proofErr w:type="spellStart"/>
            <w:r w:rsidRPr="00C754CD">
              <w:rPr>
                <w:rFonts w:eastAsia="Arial" w:cs="Arial"/>
                <w:color w:val="000000"/>
                <w:sz w:val="16"/>
              </w:rPr>
              <w:t>ausente</w:t>
            </w:r>
            <w:proofErr w:type="spellEnd"/>
            <w:r w:rsidRPr="00C754CD">
              <w:rPr>
                <w:rFonts w:eastAsia="Arial" w:cs="Arial"/>
                <w:color w:val="000000"/>
                <w:sz w:val="16"/>
              </w:rPr>
              <w:t xml:space="preserve"> </w:t>
            </w:r>
          </w:p>
        </w:tc>
        <w:tc>
          <w:tcPr>
            <w:tcW w:w="1933" w:type="dxa"/>
            <w:tcBorders>
              <w:top w:val="single" w:sz="2" w:space="0" w:color="000000"/>
              <w:left w:val="single" w:sz="2" w:space="0" w:color="000000"/>
              <w:bottom w:val="single" w:sz="2" w:space="0" w:color="000000"/>
              <w:right w:val="single" w:sz="2" w:space="0" w:color="000000"/>
            </w:tcBorders>
            <w:vAlign w:val="center"/>
          </w:tcPr>
          <w:p w14:paraId="0C177F64" w14:textId="77777777" w:rsidR="00B52CD4" w:rsidRPr="00C754CD" w:rsidRDefault="00B52CD4" w:rsidP="00FD0621">
            <w:pPr>
              <w:spacing w:line="259" w:lineRule="auto"/>
              <w:jc w:val="left"/>
              <w:rPr>
                <w:rFonts w:eastAsia="Arial" w:cs="Arial"/>
                <w:color w:val="000000"/>
                <w:sz w:val="16"/>
              </w:rPr>
            </w:pPr>
            <w:r w:rsidRPr="00C754CD">
              <w:rPr>
                <w:rFonts w:eastAsia="Arial" w:cs="Arial"/>
                <w:color w:val="000000"/>
                <w:sz w:val="16"/>
              </w:rPr>
              <w:t xml:space="preserve"> Bingo, Bikini </w:t>
            </w:r>
          </w:p>
        </w:tc>
        <w:tc>
          <w:tcPr>
            <w:tcW w:w="567" w:type="dxa"/>
            <w:tcBorders>
              <w:top w:val="single" w:sz="2" w:space="0" w:color="000000"/>
              <w:left w:val="single" w:sz="2" w:space="0" w:color="000000"/>
              <w:bottom w:val="single" w:sz="2" w:space="0" w:color="000000"/>
              <w:right w:val="nil"/>
            </w:tcBorders>
            <w:vAlign w:val="center"/>
          </w:tcPr>
          <w:p w14:paraId="7C7EE742" w14:textId="77777777" w:rsidR="00B52CD4" w:rsidRPr="00C754CD" w:rsidRDefault="00B52CD4" w:rsidP="00FD0621">
            <w:pPr>
              <w:spacing w:line="259" w:lineRule="auto"/>
              <w:ind w:left="1"/>
              <w:jc w:val="center"/>
              <w:rPr>
                <w:rFonts w:eastAsia="Arial" w:cs="Arial"/>
                <w:color w:val="000000"/>
                <w:sz w:val="20"/>
              </w:rPr>
            </w:pPr>
            <w:r w:rsidRPr="00C754CD">
              <w:rPr>
                <w:rFonts w:eastAsia="Arial" w:cs="Arial"/>
                <w:color w:val="000000"/>
                <w:sz w:val="16"/>
              </w:rPr>
              <w:t xml:space="preserve">1 </w:t>
            </w:r>
          </w:p>
        </w:tc>
      </w:tr>
      <w:tr w:rsidR="00B52CD4" w:rsidRPr="00C754CD" w14:paraId="2132FBC0" w14:textId="77777777" w:rsidTr="00615849">
        <w:trPr>
          <w:trHeight w:val="430"/>
        </w:trPr>
        <w:tc>
          <w:tcPr>
            <w:tcW w:w="654" w:type="dxa"/>
            <w:tcBorders>
              <w:top w:val="single" w:sz="2" w:space="0" w:color="000000"/>
              <w:left w:val="nil"/>
              <w:bottom w:val="single" w:sz="2" w:space="0" w:color="000000"/>
              <w:right w:val="single" w:sz="2" w:space="0" w:color="000000"/>
            </w:tcBorders>
          </w:tcPr>
          <w:p w14:paraId="1DD312D8" w14:textId="77777777" w:rsidR="00B52CD4" w:rsidRPr="00C754CD" w:rsidRDefault="00B52CD4" w:rsidP="00FD0621">
            <w:pPr>
              <w:spacing w:line="259" w:lineRule="auto"/>
              <w:ind w:left="55"/>
              <w:jc w:val="center"/>
              <w:rPr>
                <w:rFonts w:eastAsia="Arial" w:cs="Arial"/>
                <w:color w:val="000000"/>
                <w:sz w:val="20"/>
              </w:rPr>
            </w:pPr>
            <w:r w:rsidRPr="00C754CD">
              <w:rPr>
                <w:rFonts w:eastAsia="Arial" w:cs="Arial"/>
                <w:b/>
                <w:color w:val="000000"/>
                <w:sz w:val="16"/>
              </w:rPr>
              <w:t xml:space="preserve"> </w:t>
            </w:r>
          </w:p>
        </w:tc>
        <w:tc>
          <w:tcPr>
            <w:tcW w:w="420" w:type="dxa"/>
            <w:tcBorders>
              <w:top w:val="single" w:sz="2" w:space="0" w:color="000000"/>
              <w:left w:val="single" w:sz="2" w:space="0" w:color="000000"/>
              <w:bottom w:val="single" w:sz="2" w:space="0" w:color="000000"/>
              <w:right w:val="single" w:sz="2" w:space="0" w:color="000000"/>
            </w:tcBorders>
          </w:tcPr>
          <w:p w14:paraId="4586B0D9" w14:textId="77777777" w:rsidR="00B52CD4" w:rsidRPr="00C754CD" w:rsidRDefault="00B52CD4" w:rsidP="00FD0621">
            <w:pPr>
              <w:spacing w:line="259" w:lineRule="auto"/>
              <w:ind w:left="43"/>
              <w:jc w:val="center"/>
              <w:rPr>
                <w:rFonts w:eastAsia="Arial" w:cs="Arial"/>
                <w:color w:val="000000"/>
                <w:sz w:val="20"/>
              </w:rPr>
            </w:pPr>
            <w:r w:rsidRPr="00C754CD">
              <w:rPr>
                <w:rFonts w:eastAsia="Arial" w:cs="Arial"/>
                <w:b/>
                <w:color w:val="000000"/>
                <w:sz w:val="16"/>
              </w:rPr>
              <w:t xml:space="preserve"> </w:t>
            </w:r>
          </w:p>
        </w:tc>
        <w:tc>
          <w:tcPr>
            <w:tcW w:w="1670" w:type="dxa"/>
            <w:tcBorders>
              <w:top w:val="single" w:sz="2" w:space="0" w:color="000000"/>
              <w:left w:val="single" w:sz="2" w:space="0" w:color="000000"/>
              <w:bottom w:val="single" w:sz="2" w:space="0" w:color="000000"/>
              <w:right w:val="single" w:sz="2" w:space="0" w:color="000000"/>
            </w:tcBorders>
            <w:vAlign w:val="center"/>
          </w:tcPr>
          <w:p w14:paraId="5B3B6081" w14:textId="77777777" w:rsidR="00B52CD4" w:rsidRPr="00C754CD" w:rsidRDefault="00B52CD4" w:rsidP="00FD0621">
            <w:pPr>
              <w:spacing w:line="259" w:lineRule="auto"/>
              <w:jc w:val="left"/>
              <w:rPr>
                <w:rFonts w:eastAsia="Arial" w:cs="Arial"/>
                <w:color w:val="000000"/>
                <w:sz w:val="16"/>
              </w:rPr>
            </w:pPr>
            <w:r w:rsidRPr="00C754CD">
              <w:rPr>
                <w:rFonts w:eastAsia="Arial" w:cs="Arial"/>
                <w:color w:val="000000"/>
                <w:sz w:val="16"/>
              </w:rPr>
              <w:t>present</w:t>
            </w:r>
          </w:p>
        </w:tc>
        <w:tc>
          <w:tcPr>
            <w:tcW w:w="1702" w:type="dxa"/>
            <w:tcBorders>
              <w:top w:val="single" w:sz="2" w:space="0" w:color="000000"/>
              <w:left w:val="single" w:sz="2" w:space="0" w:color="000000"/>
              <w:bottom w:val="single" w:sz="2" w:space="0" w:color="000000"/>
              <w:right w:val="single" w:sz="2" w:space="0" w:color="000000"/>
            </w:tcBorders>
            <w:vAlign w:val="center"/>
          </w:tcPr>
          <w:p w14:paraId="0FF20F61" w14:textId="77777777" w:rsidR="00B52CD4" w:rsidRPr="00C754CD" w:rsidRDefault="00B52CD4" w:rsidP="00FD0621">
            <w:pPr>
              <w:spacing w:line="259" w:lineRule="auto"/>
              <w:jc w:val="left"/>
              <w:rPr>
                <w:rFonts w:eastAsia="Arial" w:cs="Arial"/>
                <w:color w:val="000000"/>
                <w:sz w:val="16"/>
              </w:rPr>
            </w:pPr>
            <w:proofErr w:type="spellStart"/>
            <w:r w:rsidRPr="00C754CD">
              <w:rPr>
                <w:rFonts w:eastAsia="Arial" w:cs="Arial"/>
                <w:color w:val="000000"/>
                <w:sz w:val="16"/>
              </w:rPr>
              <w:t>présente</w:t>
            </w:r>
            <w:proofErr w:type="spellEnd"/>
            <w:r w:rsidRPr="00C754CD">
              <w:rPr>
                <w:rFonts w:eastAsia="Arial" w:cs="Arial"/>
                <w:color w:val="000000"/>
                <w:sz w:val="16"/>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5444BFE6" w14:textId="77777777" w:rsidR="00B52CD4" w:rsidRPr="00C754CD" w:rsidRDefault="00B52CD4" w:rsidP="00FD0621">
            <w:pPr>
              <w:spacing w:line="259" w:lineRule="auto"/>
              <w:jc w:val="left"/>
              <w:rPr>
                <w:rFonts w:eastAsia="Arial" w:cs="Arial"/>
                <w:color w:val="000000"/>
                <w:sz w:val="16"/>
              </w:rPr>
            </w:pPr>
            <w:proofErr w:type="spellStart"/>
            <w:r w:rsidRPr="00C754CD">
              <w:rPr>
                <w:rFonts w:eastAsia="Arial" w:cs="Arial"/>
                <w:color w:val="000000"/>
                <w:sz w:val="16"/>
              </w:rPr>
              <w:t>vorhanden</w:t>
            </w:r>
            <w:proofErr w:type="spellEnd"/>
            <w:r w:rsidRPr="00C754CD">
              <w:rPr>
                <w:rFonts w:eastAsia="Arial" w:cs="Arial"/>
                <w:color w:val="000000"/>
                <w:sz w:val="16"/>
              </w:rPr>
              <w:t xml:space="preserve"> </w:t>
            </w:r>
          </w:p>
        </w:tc>
        <w:tc>
          <w:tcPr>
            <w:tcW w:w="1843" w:type="dxa"/>
            <w:tcBorders>
              <w:top w:val="single" w:sz="2" w:space="0" w:color="000000"/>
              <w:left w:val="single" w:sz="2" w:space="0" w:color="000000"/>
              <w:bottom w:val="single" w:sz="2" w:space="0" w:color="000000"/>
              <w:right w:val="single" w:sz="2" w:space="0" w:color="000000"/>
            </w:tcBorders>
            <w:vAlign w:val="center"/>
          </w:tcPr>
          <w:p w14:paraId="6C82B537" w14:textId="77777777" w:rsidR="00B52CD4" w:rsidRPr="00C754CD" w:rsidRDefault="00B52CD4" w:rsidP="00FD0621">
            <w:pPr>
              <w:spacing w:line="259" w:lineRule="auto"/>
              <w:jc w:val="left"/>
              <w:rPr>
                <w:rFonts w:eastAsia="Arial" w:cs="Arial"/>
                <w:color w:val="000000"/>
                <w:sz w:val="16"/>
              </w:rPr>
            </w:pPr>
            <w:proofErr w:type="spellStart"/>
            <w:r w:rsidRPr="00C754CD">
              <w:rPr>
                <w:rFonts w:eastAsia="Arial" w:cs="Arial"/>
                <w:color w:val="000000"/>
                <w:sz w:val="16"/>
              </w:rPr>
              <w:t>presente</w:t>
            </w:r>
            <w:proofErr w:type="spellEnd"/>
          </w:p>
        </w:tc>
        <w:tc>
          <w:tcPr>
            <w:tcW w:w="1933" w:type="dxa"/>
            <w:tcBorders>
              <w:top w:val="single" w:sz="2" w:space="0" w:color="000000"/>
              <w:left w:val="single" w:sz="2" w:space="0" w:color="000000"/>
              <w:bottom w:val="single" w:sz="2" w:space="0" w:color="000000"/>
              <w:right w:val="single" w:sz="2" w:space="0" w:color="000000"/>
            </w:tcBorders>
            <w:vAlign w:val="center"/>
          </w:tcPr>
          <w:p w14:paraId="6D6EF6F0" w14:textId="77777777" w:rsidR="00B52CD4" w:rsidRPr="00C754CD" w:rsidRDefault="00B52CD4" w:rsidP="00FD0621">
            <w:pPr>
              <w:spacing w:line="259" w:lineRule="auto"/>
              <w:jc w:val="left"/>
              <w:rPr>
                <w:rFonts w:eastAsia="Arial" w:cs="Arial"/>
                <w:color w:val="000000"/>
                <w:sz w:val="16"/>
              </w:rPr>
            </w:pPr>
            <w:r w:rsidRPr="00C754CD">
              <w:rPr>
                <w:rFonts w:eastAsia="Arial" w:cs="Arial"/>
                <w:color w:val="000000"/>
                <w:sz w:val="16"/>
              </w:rPr>
              <w:t xml:space="preserve"> Idalgo, SV0969QH </w:t>
            </w:r>
          </w:p>
        </w:tc>
        <w:tc>
          <w:tcPr>
            <w:tcW w:w="567" w:type="dxa"/>
            <w:tcBorders>
              <w:top w:val="single" w:sz="2" w:space="0" w:color="000000"/>
              <w:left w:val="single" w:sz="2" w:space="0" w:color="000000"/>
              <w:bottom w:val="single" w:sz="2" w:space="0" w:color="000000"/>
              <w:right w:val="nil"/>
            </w:tcBorders>
            <w:vAlign w:val="center"/>
          </w:tcPr>
          <w:p w14:paraId="55044E0C" w14:textId="77777777" w:rsidR="00B52CD4" w:rsidRPr="00C754CD" w:rsidRDefault="00B52CD4" w:rsidP="00FD0621">
            <w:pPr>
              <w:spacing w:line="259" w:lineRule="auto"/>
              <w:ind w:left="1"/>
              <w:jc w:val="center"/>
              <w:rPr>
                <w:rFonts w:eastAsia="Arial" w:cs="Arial"/>
                <w:color w:val="000000"/>
                <w:sz w:val="20"/>
              </w:rPr>
            </w:pPr>
            <w:r w:rsidRPr="00C754CD">
              <w:rPr>
                <w:rFonts w:eastAsia="Arial" w:cs="Arial"/>
                <w:color w:val="000000"/>
                <w:sz w:val="16"/>
              </w:rPr>
              <w:t xml:space="preserve">9 </w:t>
            </w:r>
          </w:p>
        </w:tc>
      </w:tr>
    </w:tbl>
    <w:p w14:paraId="3BF0C2FA" w14:textId="77777777" w:rsidR="00B52CD4" w:rsidRPr="00C754CD" w:rsidRDefault="00B52CD4" w:rsidP="00B52CD4">
      <w:pPr>
        <w:spacing w:line="259" w:lineRule="auto"/>
        <w:ind w:left="281"/>
        <w:jc w:val="left"/>
        <w:rPr>
          <w:rFonts w:eastAsia="Arial" w:cs="Arial"/>
          <w:color w:val="000000"/>
          <w:kern w:val="2"/>
          <w:szCs w:val="24"/>
          <w:lang w:val="en-GB" w:eastAsia="en-GB"/>
          <w14:ligatures w14:val="standardContextual"/>
        </w:rPr>
      </w:pPr>
    </w:p>
    <w:p w14:paraId="1E74BC93" w14:textId="77777777" w:rsidR="00B52CD4" w:rsidRPr="00C754CD" w:rsidRDefault="00B52CD4" w:rsidP="00B52CD4">
      <w:pPr>
        <w:spacing w:line="259" w:lineRule="auto"/>
        <w:ind w:left="281"/>
        <w:jc w:val="left"/>
        <w:rPr>
          <w:rFonts w:eastAsia="Arial" w:cs="Arial"/>
          <w:color w:val="000000"/>
          <w:kern w:val="2"/>
          <w:szCs w:val="24"/>
          <w:lang w:val="en-GB" w:eastAsia="en-GB"/>
          <w14:ligatures w14:val="standardContextual"/>
        </w:rPr>
      </w:pPr>
    </w:p>
    <w:p w14:paraId="7F731F60" w14:textId="77777777" w:rsidR="00B52CD4" w:rsidRPr="00C754CD" w:rsidRDefault="00B52CD4" w:rsidP="00B52CD4">
      <w:pPr>
        <w:spacing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Explanation / Illustration (including extent of the use of the characteristic(s)):</w:t>
      </w:r>
    </w:p>
    <w:p w14:paraId="7E87AD1E" w14:textId="77777777" w:rsidR="00B52CD4" w:rsidRPr="00C754CD" w:rsidRDefault="00B52CD4" w:rsidP="00B52CD4">
      <w:pPr>
        <w:spacing w:line="259" w:lineRule="auto"/>
        <w:ind w:left="281"/>
        <w:jc w:val="left"/>
        <w:rPr>
          <w:rFonts w:eastAsia="Arial" w:cs="Arial"/>
          <w:color w:val="000000"/>
          <w:kern w:val="2"/>
          <w:szCs w:val="24"/>
          <w:lang w:val="en-GB" w:eastAsia="en-GB"/>
          <w14:ligatures w14:val="standardContextual"/>
        </w:rPr>
      </w:pPr>
    </w:p>
    <w:p w14:paraId="360952DB" w14:textId="77777777" w:rsidR="00B52CD4" w:rsidRPr="00C754CD" w:rsidRDefault="00B52CD4" w:rsidP="00B52CD4">
      <w:pPr>
        <w:spacing w:after="53" w:line="259" w:lineRule="auto"/>
        <w:ind w:left="567"/>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en-GB" w:eastAsia="en-GB"/>
          <w14:ligatures w14:val="standardContextual"/>
        </w:rPr>
        <w:t xml:space="preserve">Resistance to Resistance to </w:t>
      </w:r>
      <w:r w:rsidRPr="00C754CD">
        <w:rPr>
          <w:rFonts w:eastAsia="Arial" w:cs="Arial"/>
          <w:i/>
          <w:iCs/>
          <w:color w:val="000000"/>
          <w:kern w:val="2"/>
          <w:szCs w:val="24"/>
          <w:lang w:val="en-GB" w:eastAsia="en-GB"/>
          <w14:ligatures w14:val="standardContextual"/>
        </w:rPr>
        <w:t xml:space="preserve">Peronospora </w:t>
      </w:r>
      <w:proofErr w:type="spellStart"/>
      <w:r w:rsidRPr="00C754CD">
        <w:rPr>
          <w:rFonts w:eastAsia="Arial" w:cs="Arial"/>
          <w:i/>
          <w:iCs/>
          <w:color w:val="000000"/>
          <w:kern w:val="2"/>
          <w:szCs w:val="24"/>
          <w:lang w:val="en-GB" w:eastAsia="en-GB"/>
          <w14:ligatures w14:val="standardContextual"/>
        </w:rPr>
        <w:t>viciae</w:t>
      </w:r>
      <w:proofErr w:type="spellEnd"/>
      <w:r w:rsidRPr="00C754CD">
        <w:rPr>
          <w:rFonts w:eastAsia="Arial" w:cs="Arial"/>
          <w:color w:val="000000"/>
          <w:kern w:val="2"/>
          <w:szCs w:val="24"/>
          <w:lang w:val="en-GB" w:eastAsia="en-GB"/>
          <w14:ligatures w14:val="standardContextual"/>
        </w:rPr>
        <w:t xml:space="preserve"> (</w:t>
      </w:r>
      <w:proofErr w:type="spellStart"/>
      <w:r w:rsidRPr="00C754CD">
        <w:rPr>
          <w:rFonts w:eastAsia="Arial" w:cs="Arial"/>
          <w:color w:val="000000"/>
          <w:kern w:val="2"/>
          <w:szCs w:val="24"/>
          <w:lang w:val="en-GB" w:eastAsia="en-GB"/>
          <w14:ligatures w14:val="standardContextual"/>
        </w:rPr>
        <w:t>Pv</w:t>
      </w:r>
      <w:proofErr w:type="spellEnd"/>
      <w:r w:rsidRPr="00C754CD">
        <w:rPr>
          <w:rFonts w:eastAsia="Arial" w:cs="Arial"/>
          <w:color w:val="000000"/>
          <w:kern w:val="2"/>
          <w:szCs w:val="24"/>
          <w:lang w:val="en-GB" w:eastAsia="en-GB"/>
          <w14:ligatures w14:val="standardContextual"/>
        </w:rPr>
        <w:t>) (downy mildew): </w:t>
      </w:r>
    </w:p>
    <w:tbl>
      <w:tblPr>
        <w:tblW w:w="9171"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1"/>
        <w:gridCol w:w="3435"/>
        <w:gridCol w:w="4995"/>
      </w:tblGrid>
      <w:tr w:rsidR="00B52CD4" w:rsidRPr="003B6080" w14:paraId="33F91E4C"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1EBC783F"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1.</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3F5DD6D0"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Pathogen</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0E06BFCF" w14:textId="77777777" w:rsidR="00B52CD4" w:rsidRPr="00C754CD" w:rsidRDefault="00B52CD4" w:rsidP="00FD0621">
            <w:pPr>
              <w:spacing w:after="53" w:line="259" w:lineRule="auto"/>
              <w:ind w:left="281"/>
              <w:jc w:val="left"/>
              <w:rPr>
                <w:rFonts w:eastAsia="Arial" w:cs="Arial"/>
                <w:color w:val="000000"/>
                <w:kern w:val="2"/>
                <w:szCs w:val="24"/>
                <w:lang w:val="es-ES" w:eastAsia="en-GB"/>
                <w14:ligatures w14:val="standardContextual"/>
              </w:rPr>
            </w:pPr>
            <w:proofErr w:type="spellStart"/>
            <w:r w:rsidRPr="00C754CD">
              <w:rPr>
                <w:rFonts w:eastAsia="Arial" w:cs="Arial"/>
                <w:i/>
                <w:iCs/>
                <w:color w:val="000000"/>
                <w:kern w:val="2"/>
                <w:szCs w:val="24"/>
                <w:lang w:val="es-ES" w:eastAsia="en-GB"/>
                <w14:ligatures w14:val="standardContextual"/>
              </w:rPr>
              <w:t>Peronospora</w:t>
            </w:r>
            <w:proofErr w:type="spellEnd"/>
            <w:r w:rsidRPr="00C754CD">
              <w:rPr>
                <w:rFonts w:eastAsia="Arial" w:cs="Arial"/>
                <w:i/>
                <w:iCs/>
                <w:color w:val="000000"/>
                <w:kern w:val="2"/>
                <w:szCs w:val="24"/>
                <w:lang w:val="es-ES" w:eastAsia="en-GB"/>
                <w14:ligatures w14:val="standardContextual"/>
              </w:rPr>
              <w:t xml:space="preserve"> </w:t>
            </w:r>
            <w:proofErr w:type="spellStart"/>
            <w:r w:rsidRPr="00C754CD">
              <w:rPr>
                <w:rFonts w:eastAsia="Arial" w:cs="Arial"/>
                <w:i/>
                <w:iCs/>
                <w:color w:val="000000"/>
                <w:kern w:val="2"/>
                <w:szCs w:val="24"/>
                <w:lang w:val="es-ES" w:eastAsia="en-GB"/>
                <w14:ligatures w14:val="standardContextual"/>
              </w:rPr>
              <w:t>viciae</w:t>
            </w:r>
            <w:proofErr w:type="spellEnd"/>
            <w:r w:rsidRPr="00C754CD">
              <w:rPr>
                <w:rFonts w:eastAsia="Arial" w:cs="Arial"/>
                <w:i/>
                <w:iCs/>
                <w:color w:val="000000"/>
                <w:kern w:val="2"/>
                <w:szCs w:val="24"/>
                <w:lang w:val="es-ES" w:eastAsia="en-GB"/>
                <w14:ligatures w14:val="standardContextual"/>
              </w:rPr>
              <w:t xml:space="preserve"> </w:t>
            </w:r>
            <w:proofErr w:type="spellStart"/>
            <w:r w:rsidRPr="00C754CD">
              <w:rPr>
                <w:rFonts w:eastAsia="Arial" w:cs="Arial"/>
                <w:color w:val="000000"/>
                <w:kern w:val="2"/>
                <w:szCs w:val="24"/>
                <w:lang w:val="es-ES" w:eastAsia="en-GB"/>
                <w14:ligatures w14:val="standardContextual"/>
              </w:rPr>
              <w:t>f.sp</w:t>
            </w:r>
            <w:proofErr w:type="spellEnd"/>
            <w:r w:rsidRPr="00C754CD">
              <w:rPr>
                <w:rFonts w:eastAsia="Arial" w:cs="Arial"/>
                <w:i/>
                <w:iCs/>
                <w:color w:val="000000"/>
                <w:kern w:val="2"/>
                <w:szCs w:val="24"/>
                <w:lang w:val="es-ES" w:eastAsia="en-GB"/>
                <w14:ligatures w14:val="standardContextual"/>
              </w:rPr>
              <w:t xml:space="preserve">. </w:t>
            </w:r>
            <w:proofErr w:type="spellStart"/>
            <w:r w:rsidRPr="00C754CD">
              <w:rPr>
                <w:rFonts w:eastAsia="Arial" w:cs="Arial"/>
                <w:i/>
                <w:iCs/>
                <w:color w:val="000000"/>
                <w:kern w:val="2"/>
                <w:szCs w:val="24"/>
                <w:lang w:val="es-ES" w:eastAsia="en-GB"/>
                <w14:ligatures w14:val="standardContextual"/>
              </w:rPr>
              <w:t>pisi</w:t>
            </w:r>
            <w:proofErr w:type="spellEnd"/>
            <w:r w:rsidRPr="00C754CD">
              <w:rPr>
                <w:rFonts w:eastAsia="Arial" w:cs="Arial"/>
                <w:i/>
                <w:iCs/>
                <w:color w:val="000000"/>
                <w:kern w:val="2"/>
                <w:szCs w:val="24"/>
                <w:lang w:val="es-ES" w:eastAsia="en-GB"/>
                <w14:ligatures w14:val="standardContextual"/>
              </w:rPr>
              <w:t> </w:t>
            </w:r>
            <w:r w:rsidRPr="00C754CD">
              <w:rPr>
                <w:rFonts w:eastAsia="Arial" w:cs="Arial"/>
                <w:color w:val="000000"/>
                <w:kern w:val="2"/>
                <w:szCs w:val="24"/>
                <w:lang w:val="es-ES" w:eastAsia="en-GB"/>
                <w14:ligatures w14:val="standardContextual"/>
              </w:rPr>
              <w:t> </w:t>
            </w:r>
          </w:p>
        </w:tc>
      </w:tr>
      <w:tr w:rsidR="00B52CD4" w:rsidRPr="00C754CD" w14:paraId="34F3F3DA"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770C28FD"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2.</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288D7AE1"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en-GB" w:eastAsia="en-GB"/>
                <w14:ligatures w14:val="standardContextual"/>
              </w:rPr>
              <w:t>Quarantine status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56AFE513"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no</w:t>
            </w:r>
            <w:r w:rsidRPr="00C754CD">
              <w:rPr>
                <w:rFonts w:eastAsia="Arial" w:cs="Arial"/>
                <w:color w:val="000000"/>
                <w:kern w:val="2"/>
                <w:szCs w:val="24"/>
                <w:lang w:val="en-GB" w:eastAsia="en-GB"/>
                <w14:ligatures w14:val="standardContextual"/>
              </w:rPr>
              <w:t> </w:t>
            </w:r>
          </w:p>
        </w:tc>
      </w:tr>
      <w:tr w:rsidR="00B52CD4" w:rsidRPr="00C754CD" w14:paraId="33E78F26"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0DDEC5E5"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3.</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365A918C"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Host species</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4B8E79E8"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 xml:space="preserve">Pea – </w:t>
            </w:r>
            <w:r w:rsidRPr="00C754CD">
              <w:rPr>
                <w:rFonts w:eastAsia="Arial" w:cs="Arial"/>
                <w:i/>
                <w:iCs/>
                <w:color w:val="000000"/>
                <w:kern w:val="2"/>
                <w:szCs w:val="24"/>
                <w:lang w:eastAsia="en-GB"/>
                <w14:ligatures w14:val="standardContextual"/>
              </w:rPr>
              <w:t xml:space="preserve">Pisum sativum </w:t>
            </w:r>
            <w:r w:rsidRPr="00C754CD">
              <w:rPr>
                <w:rFonts w:eastAsia="Arial" w:cs="Arial"/>
                <w:color w:val="000000"/>
                <w:kern w:val="2"/>
                <w:szCs w:val="24"/>
                <w:lang w:eastAsia="en-GB"/>
                <w14:ligatures w14:val="standardContextual"/>
              </w:rPr>
              <w:t>L.</w:t>
            </w:r>
            <w:r w:rsidRPr="00C754CD">
              <w:rPr>
                <w:rFonts w:eastAsia="Arial" w:cs="Arial"/>
                <w:color w:val="000000"/>
                <w:kern w:val="2"/>
                <w:szCs w:val="24"/>
                <w:lang w:val="en-GB" w:eastAsia="en-GB"/>
                <w14:ligatures w14:val="standardContextual"/>
              </w:rPr>
              <w:t> </w:t>
            </w:r>
          </w:p>
        </w:tc>
      </w:tr>
      <w:tr w:rsidR="00B52CD4" w:rsidRPr="00C754CD" w14:paraId="28A84D74"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556B84C9"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5.</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18D20703"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Isolate</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4C63B875"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nl-NL" w:eastAsia="en-GB"/>
                <w14:ligatures w14:val="standardContextual"/>
              </w:rPr>
              <w:t>Available at Naktuinbouw</w:t>
            </w:r>
            <w:r w:rsidRPr="00C754CD">
              <w:rPr>
                <w:rFonts w:eastAsia="Arial" w:cs="Arial"/>
                <w:color w:val="000000"/>
                <w:kern w:val="2"/>
                <w:szCs w:val="24"/>
                <w:lang w:val="en-GB" w:eastAsia="en-GB"/>
                <w14:ligatures w14:val="standardContextual"/>
              </w:rPr>
              <w:t> </w:t>
            </w:r>
          </w:p>
        </w:tc>
      </w:tr>
      <w:tr w:rsidR="00B52CD4" w:rsidRPr="00C754CD" w14:paraId="525BDFA2"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5BB012A9"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6.</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0CC8CE17"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Establishment isolate identity</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0E970307"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nl-NL" w:eastAsia="en-GB"/>
                <w14:ligatures w14:val="standardContextual"/>
              </w:rPr>
              <w:t>On resistant control variety</w:t>
            </w:r>
            <w:r w:rsidRPr="00C754CD">
              <w:rPr>
                <w:rFonts w:eastAsia="Arial" w:cs="Arial"/>
                <w:color w:val="000000"/>
                <w:kern w:val="2"/>
                <w:szCs w:val="24"/>
                <w:lang w:val="en-GB" w:eastAsia="en-GB"/>
                <w14:ligatures w14:val="standardContextual"/>
              </w:rPr>
              <w:t> </w:t>
            </w:r>
          </w:p>
        </w:tc>
      </w:tr>
      <w:tr w:rsidR="00B52CD4" w:rsidRPr="00C754CD" w14:paraId="26329C37"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299F3D9E"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7.</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5D0BA239"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Establishment pathogenicity</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225B5E05"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On susceptible control variety</w:t>
            </w:r>
            <w:r w:rsidRPr="00C754CD">
              <w:rPr>
                <w:rFonts w:eastAsia="Arial" w:cs="Arial"/>
                <w:color w:val="000000"/>
                <w:kern w:val="2"/>
                <w:szCs w:val="24"/>
                <w:lang w:val="en-GB" w:eastAsia="en-GB"/>
                <w14:ligatures w14:val="standardContextual"/>
              </w:rPr>
              <w:t> </w:t>
            </w:r>
          </w:p>
        </w:tc>
      </w:tr>
      <w:tr w:rsidR="00B52CD4" w:rsidRPr="00C754CD" w14:paraId="04B17153"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7E9FBEDF"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8.</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516A697F"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Multiplication inoculum</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7A5E09F8"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en-GB" w:eastAsia="en-GB"/>
                <w14:ligatures w14:val="standardContextual"/>
              </w:rPr>
              <w:t> </w:t>
            </w:r>
          </w:p>
        </w:tc>
      </w:tr>
      <w:tr w:rsidR="00B52CD4" w:rsidRPr="00C754CD" w14:paraId="4207171D"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265524F1"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8.1</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2B76F656"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Propagation medium</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0DD51158"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Susceptible variety</w:t>
            </w:r>
            <w:r w:rsidRPr="00C754CD">
              <w:rPr>
                <w:rFonts w:eastAsia="Arial" w:cs="Arial"/>
                <w:color w:val="000000"/>
                <w:kern w:val="2"/>
                <w:szCs w:val="24"/>
                <w:lang w:val="en-GB" w:eastAsia="en-GB"/>
                <w14:ligatures w14:val="standardContextual"/>
              </w:rPr>
              <w:t> </w:t>
            </w:r>
          </w:p>
        </w:tc>
      </w:tr>
      <w:tr w:rsidR="00B52CD4" w:rsidRPr="00C754CD" w14:paraId="24E1799C"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250E8B94"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8.2</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3A0D70A7"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Propagation variety</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30A77FE0"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Bingo or other susceptible variety</w:t>
            </w:r>
            <w:r w:rsidRPr="00C754CD">
              <w:rPr>
                <w:rFonts w:eastAsia="Arial" w:cs="Arial"/>
                <w:color w:val="000000"/>
                <w:kern w:val="2"/>
                <w:szCs w:val="24"/>
                <w:lang w:val="en-GB" w:eastAsia="en-GB"/>
                <w14:ligatures w14:val="standardContextual"/>
              </w:rPr>
              <w:t> </w:t>
            </w:r>
          </w:p>
        </w:tc>
      </w:tr>
      <w:tr w:rsidR="00B52CD4" w:rsidRPr="00C754CD" w14:paraId="684FEFDE"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79032937"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8.3</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09511121"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Stage plant at inoculation</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060AD311"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2-3 true leaves</w:t>
            </w:r>
            <w:r w:rsidRPr="00C754CD">
              <w:rPr>
                <w:rFonts w:eastAsia="Arial" w:cs="Arial"/>
                <w:color w:val="000000"/>
                <w:kern w:val="2"/>
                <w:szCs w:val="24"/>
                <w:lang w:val="en-GB" w:eastAsia="en-GB"/>
                <w14:ligatures w14:val="standardContextual"/>
              </w:rPr>
              <w:t> </w:t>
            </w:r>
          </w:p>
        </w:tc>
      </w:tr>
      <w:tr w:rsidR="00B52CD4" w:rsidRPr="00C754CD" w14:paraId="6F04486C"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5DB1F66E"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8.4</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0F47D18D"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en-GB" w:eastAsia="en-GB"/>
                <w14:ligatures w14:val="standardContextual"/>
              </w:rPr>
              <w:t>Inoculation medium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513EBDCD"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Cold tap water</w:t>
            </w:r>
            <w:r w:rsidRPr="00C754CD">
              <w:rPr>
                <w:rFonts w:eastAsia="Arial" w:cs="Arial"/>
                <w:color w:val="000000"/>
                <w:kern w:val="2"/>
                <w:szCs w:val="24"/>
                <w:lang w:val="en-GB" w:eastAsia="en-GB"/>
                <w14:ligatures w14:val="standardContextual"/>
              </w:rPr>
              <w:t> </w:t>
            </w:r>
          </w:p>
        </w:tc>
      </w:tr>
      <w:tr w:rsidR="00B52CD4" w:rsidRPr="00C754CD" w14:paraId="7EDF8E79"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125B471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8.5</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52C391A0"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en-GB" w:eastAsia="en-GB"/>
                <w14:ligatures w14:val="standardContextual"/>
              </w:rPr>
              <w:t>Inoculation method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33B69785"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Spray spore</w:t>
            </w:r>
            <w:r w:rsidRPr="00C754CD">
              <w:rPr>
                <w:rFonts w:eastAsia="Arial" w:cs="Arial"/>
                <w:color w:val="000000"/>
                <w:kern w:val="2"/>
                <w:szCs w:val="24"/>
                <w:lang w:val="en-GB" w:eastAsia="en-GB"/>
                <w14:ligatures w14:val="standardContextual"/>
              </w:rPr>
              <w:t> </w:t>
            </w:r>
          </w:p>
        </w:tc>
      </w:tr>
      <w:tr w:rsidR="00B52CD4" w:rsidRPr="00C754CD" w14:paraId="1FB23C4B"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6169AAE5"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8.6</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2DCE059C"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en-GB" w:eastAsia="en-GB"/>
                <w14:ligatures w14:val="standardContextual"/>
              </w:rPr>
              <w:t>Harvest of inoculum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53B9F329"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Sporulating leaves and tendrils in a centrifuge tube. Add 40 ml of tap water and vortex for 1 minute at +/- 2400 RPM. Sieve spore suspension through cheesecloth.</w:t>
            </w:r>
            <w:r w:rsidRPr="00C754CD">
              <w:rPr>
                <w:rFonts w:eastAsia="Arial" w:cs="Arial"/>
                <w:color w:val="000000"/>
                <w:kern w:val="2"/>
                <w:szCs w:val="24"/>
                <w:lang w:val="en-GB" w:eastAsia="en-GB"/>
                <w14:ligatures w14:val="standardContextual"/>
              </w:rPr>
              <w:t> </w:t>
            </w:r>
          </w:p>
        </w:tc>
      </w:tr>
      <w:tr w:rsidR="00B52CD4" w:rsidRPr="00C754CD" w14:paraId="2D43E0B1"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13BFDF44"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8.7</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42E4FB43"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Control harvested inoculum</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6587FEB9"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count spores</w:t>
            </w:r>
            <w:r w:rsidRPr="00C754CD">
              <w:rPr>
                <w:rFonts w:eastAsia="Arial" w:cs="Arial"/>
                <w:color w:val="000000"/>
                <w:kern w:val="2"/>
                <w:szCs w:val="24"/>
                <w:lang w:val="en-GB" w:eastAsia="en-GB"/>
                <w14:ligatures w14:val="standardContextual"/>
              </w:rPr>
              <w:t> </w:t>
            </w:r>
          </w:p>
        </w:tc>
      </w:tr>
      <w:tr w:rsidR="00B52CD4" w:rsidRPr="00C754CD" w14:paraId="4654448D" w14:textId="77777777" w:rsidTr="00615849">
        <w:trPr>
          <w:cantSplit/>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200FA5D8"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9.</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135A0425"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Trial duration </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7F5DCD83"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Day</w:t>
            </w:r>
            <w:r w:rsidRPr="00C754CD">
              <w:rPr>
                <w:rFonts w:eastAsia="Arial" w:cs="Arial"/>
                <w:color w:val="000000"/>
                <w:kern w:val="2"/>
                <w:szCs w:val="24"/>
                <w:lang w:val="en-GB" w:eastAsia="en-GB"/>
                <w14:ligatures w14:val="standardContextual"/>
              </w:rPr>
              <w:tab/>
            </w:r>
            <w:r w:rsidRPr="00C754CD">
              <w:rPr>
                <w:rFonts w:eastAsia="Arial" w:cs="Arial"/>
                <w:color w:val="000000"/>
                <w:kern w:val="2"/>
                <w:szCs w:val="24"/>
                <w:lang w:eastAsia="en-GB"/>
                <w14:ligatures w14:val="standardContextual"/>
              </w:rPr>
              <w:t>Action</w:t>
            </w:r>
            <w:r w:rsidRPr="00C754CD">
              <w:rPr>
                <w:rFonts w:eastAsia="Arial" w:cs="Arial"/>
                <w:color w:val="000000"/>
                <w:kern w:val="2"/>
                <w:szCs w:val="24"/>
                <w:lang w:val="en-GB" w:eastAsia="en-GB"/>
                <w14:ligatures w14:val="standardContextual"/>
              </w:rPr>
              <w:t> </w:t>
            </w:r>
          </w:p>
          <w:p w14:paraId="4CA22522" w14:textId="77777777" w:rsidR="00B52CD4" w:rsidRPr="00C754CD" w:rsidRDefault="00B52CD4" w:rsidP="00615849">
            <w:pPr>
              <w:tabs>
                <w:tab w:val="left" w:pos="1066"/>
              </w:tabs>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0</w:t>
            </w:r>
            <w:r w:rsidRPr="00C754CD">
              <w:rPr>
                <w:rFonts w:eastAsia="Arial" w:cs="Arial"/>
                <w:color w:val="000000"/>
                <w:kern w:val="2"/>
                <w:szCs w:val="24"/>
                <w:lang w:val="en-GB" w:eastAsia="en-GB"/>
                <w14:ligatures w14:val="standardContextual"/>
              </w:rPr>
              <w:tab/>
            </w:r>
            <w:r w:rsidRPr="00C754CD">
              <w:rPr>
                <w:rFonts w:eastAsia="Arial" w:cs="Arial"/>
                <w:color w:val="000000"/>
                <w:kern w:val="2"/>
                <w:szCs w:val="24"/>
                <w:lang w:eastAsia="en-GB"/>
                <w14:ligatures w14:val="standardContextual"/>
              </w:rPr>
              <w:t>sowing</w:t>
            </w:r>
            <w:r w:rsidRPr="00C754CD">
              <w:rPr>
                <w:rFonts w:eastAsia="Arial" w:cs="Arial"/>
                <w:color w:val="000000"/>
                <w:kern w:val="2"/>
                <w:szCs w:val="24"/>
                <w:lang w:val="en-GB" w:eastAsia="en-GB"/>
                <w14:ligatures w14:val="standardContextual"/>
              </w:rPr>
              <w:t> </w:t>
            </w:r>
          </w:p>
          <w:p w14:paraId="03775DA6" w14:textId="77777777" w:rsidR="00B52CD4" w:rsidRPr="00C754CD" w:rsidRDefault="00B52CD4" w:rsidP="00615849">
            <w:pPr>
              <w:tabs>
                <w:tab w:val="left" w:pos="1066"/>
              </w:tabs>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14</w:t>
            </w:r>
            <w:r w:rsidRPr="00C754CD">
              <w:rPr>
                <w:rFonts w:eastAsia="Arial" w:cs="Arial"/>
                <w:color w:val="000000"/>
                <w:kern w:val="2"/>
                <w:szCs w:val="24"/>
                <w:lang w:val="en-GB" w:eastAsia="en-GB"/>
                <w14:ligatures w14:val="standardContextual"/>
              </w:rPr>
              <w:tab/>
            </w:r>
            <w:r w:rsidRPr="00C754CD">
              <w:rPr>
                <w:rFonts w:eastAsia="Arial" w:cs="Arial"/>
                <w:color w:val="000000"/>
                <w:kern w:val="2"/>
                <w:szCs w:val="24"/>
                <w:lang w:eastAsia="en-GB"/>
                <w14:ligatures w14:val="standardContextual"/>
              </w:rPr>
              <w:t>inoculate</w:t>
            </w:r>
            <w:r w:rsidRPr="00C754CD">
              <w:rPr>
                <w:rFonts w:eastAsia="Arial" w:cs="Arial"/>
                <w:color w:val="000000"/>
                <w:kern w:val="2"/>
                <w:szCs w:val="24"/>
                <w:lang w:val="en-GB" w:eastAsia="en-GB"/>
                <w14:ligatures w14:val="standardContextual"/>
              </w:rPr>
              <w:t> </w:t>
            </w:r>
          </w:p>
          <w:p w14:paraId="15506A0C" w14:textId="77777777" w:rsidR="00B52CD4" w:rsidRPr="00C754CD" w:rsidRDefault="00B52CD4" w:rsidP="00615849">
            <w:pPr>
              <w:tabs>
                <w:tab w:val="left" w:pos="1066"/>
              </w:tabs>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24</w:t>
            </w:r>
            <w:r w:rsidRPr="00C754CD">
              <w:rPr>
                <w:rFonts w:eastAsia="Arial" w:cs="Arial"/>
                <w:color w:val="000000"/>
                <w:kern w:val="2"/>
                <w:szCs w:val="24"/>
                <w:lang w:val="en-GB" w:eastAsia="en-GB"/>
                <w14:ligatures w14:val="standardContextual"/>
              </w:rPr>
              <w:tab/>
            </w:r>
            <w:r w:rsidRPr="00C754CD">
              <w:rPr>
                <w:rFonts w:eastAsia="Arial" w:cs="Arial"/>
                <w:color w:val="000000"/>
                <w:kern w:val="2"/>
                <w:szCs w:val="24"/>
                <w:lang w:eastAsia="en-GB"/>
                <w14:ligatures w14:val="standardContextual"/>
              </w:rPr>
              <w:t>1st assessment</w:t>
            </w:r>
            <w:r w:rsidRPr="00C754CD">
              <w:rPr>
                <w:rFonts w:eastAsia="Arial" w:cs="Arial"/>
                <w:color w:val="000000"/>
                <w:kern w:val="2"/>
                <w:szCs w:val="24"/>
                <w:lang w:val="en-GB" w:eastAsia="en-GB"/>
                <w14:ligatures w14:val="standardContextual"/>
              </w:rPr>
              <w:t> </w:t>
            </w:r>
          </w:p>
          <w:p w14:paraId="4900FF70" w14:textId="77777777" w:rsidR="00B52CD4" w:rsidRPr="00C754CD" w:rsidRDefault="00B52CD4" w:rsidP="00615849">
            <w:pPr>
              <w:tabs>
                <w:tab w:val="left" w:pos="1066"/>
              </w:tabs>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24-28</w:t>
            </w:r>
            <w:r w:rsidRPr="00C754CD">
              <w:rPr>
                <w:rFonts w:eastAsia="Arial" w:cs="Arial"/>
                <w:color w:val="000000"/>
                <w:kern w:val="2"/>
                <w:szCs w:val="24"/>
                <w:lang w:val="en-GB" w:eastAsia="en-GB"/>
                <w14:ligatures w14:val="standardContextual"/>
              </w:rPr>
              <w:tab/>
            </w:r>
            <w:r w:rsidRPr="00C754CD">
              <w:rPr>
                <w:rFonts w:eastAsia="Arial" w:cs="Arial"/>
                <w:color w:val="000000"/>
                <w:kern w:val="2"/>
                <w:szCs w:val="24"/>
                <w:lang w:eastAsia="en-GB"/>
                <w14:ligatures w14:val="standardContextual"/>
              </w:rPr>
              <w:t>final assessment</w:t>
            </w:r>
            <w:r w:rsidRPr="00C754CD">
              <w:rPr>
                <w:rFonts w:eastAsia="Arial" w:cs="Arial"/>
                <w:color w:val="000000"/>
                <w:kern w:val="2"/>
                <w:szCs w:val="24"/>
                <w:lang w:val="en-GB" w:eastAsia="en-GB"/>
                <w14:ligatures w14:val="standardContextual"/>
              </w:rPr>
              <w:t> </w:t>
            </w:r>
          </w:p>
        </w:tc>
      </w:tr>
      <w:tr w:rsidR="00B52CD4" w:rsidRPr="00C754CD" w14:paraId="394F731E"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29D6BF66"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lastRenderedPageBreak/>
              <w:t>9.1</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2E796E4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Total number of plants</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0388FC9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35 seeds, min. 20 plants</w:t>
            </w:r>
            <w:r w:rsidRPr="00C754CD">
              <w:rPr>
                <w:rFonts w:eastAsia="Arial" w:cs="Arial"/>
                <w:color w:val="000000"/>
                <w:kern w:val="2"/>
                <w:szCs w:val="24"/>
                <w:lang w:val="en-GB" w:eastAsia="en-GB"/>
                <w14:ligatures w14:val="standardContextual"/>
              </w:rPr>
              <w:t> </w:t>
            </w:r>
          </w:p>
        </w:tc>
      </w:tr>
      <w:tr w:rsidR="00B52CD4" w:rsidRPr="00C754CD" w14:paraId="0BEBBB09"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38001134"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9.2</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75A0C06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Number of repetitions</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3302C27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no repetition</w:t>
            </w:r>
            <w:r w:rsidRPr="00C754CD">
              <w:rPr>
                <w:rFonts w:eastAsia="Arial" w:cs="Arial"/>
                <w:color w:val="000000"/>
                <w:kern w:val="2"/>
                <w:szCs w:val="24"/>
                <w:lang w:val="en-GB" w:eastAsia="en-GB"/>
                <w14:ligatures w14:val="standardContextual"/>
              </w:rPr>
              <w:t> </w:t>
            </w:r>
          </w:p>
        </w:tc>
      </w:tr>
      <w:tr w:rsidR="00B52CD4" w:rsidRPr="003B6080" w14:paraId="6CE49A2D"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6D72ED48"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9.3</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6D05D904"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Control varieties</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14636405" w14:textId="77777777" w:rsidR="00B52CD4" w:rsidRPr="00C754CD" w:rsidRDefault="00B52CD4" w:rsidP="00FD0621">
            <w:pPr>
              <w:spacing w:after="53" w:line="259" w:lineRule="auto"/>
              <w:ind w:left="281"/>
              <w:jc w:val="left"/>
              <w:rPr>
                <w:rFonts w:eastAsia="Arial" w:cs="Arial"/>
                <w:color w:val="000000"/>
                <w:kern w:val="2"/>
                <w:szCs w:val="24"/>
                <w:lang w:val="es-ES" w:eastAsia="en-GB"/>
                <w14:ligatures w14:val="standardContextual"/>
              </w:rPr>
            </w:pPr>
            <w:r w:rsidRPr="00C754CD">
              <w:rPr>
                <w:rFonts w:eastAsia="Arial" w:cs="Arial"/>
                <w:color w:val="000000"/>
                <w:kern w:val="2"/>
                <w:szCs w:val="24"/>
                <w:lang w:val="es-ES" w:eastAsia="en-GB"/>
                <w14:ligatures w14:val="standardContextual"/>
              </w:rPr>
              <w:t>Susceptible control: Bingo </w:t>
            </w:r>
          </w:p>
          <w:p w14:paraId="4400C724" w14:textId="77777777" w:rsidR="00B52CD4" w:rsidRPr="00C754CD" w:rsidRDefault="00B52CD4" w:rsidP="00FD0621">
            <w:pPr>
              <w:spacing w:after="53" w:line="259" w:lineRule="auto"/>
              <w:ind w:left="281"/>
              <w:jc w:val="left"/>
              <w:rPr>
                <w:rFonts w:eastAsia="Arial" w:cs="Arial"/>
                <w:color w:val="000000"/>
                <w:kern w:val="2"/>
                <w:szCs w:val="24"/>
                <w:lang w:val="es-ES" w:eastAsia="en-GB"/>
                <w14:ligatures w14:val="standardContextual"/>
              </w:rPr>
            </w:pPr>
            <w:proofErr w:type="spellStart"/>
            <w:r w:rsidRPr="00C754CD">
              <w:rPr>
                <w:rFonts w:eastAsia="Arial" w:cs="Arial"/>
                <w:color w:val="000000"/>
                <w:kern w:val="2"/>
                <w:szCs w:val="24"/>
                <w:lang w:val="es-ES" w:eastAsia="en-GB"/>
                <w14:ligatures w14:val="standardContextual"/>
              </w:rPr>
              <w:t>Resistant</w:t>
            </w:r>
            <w:proofErr w:type="spellEnd"/>
            <w:r w:rsidRPr="00C754CD">
              <w:rPr>
                <w:rFonts w:eastAsia="Arial" w:cs="Arial"/>
                <w:color w:val="000000"/>
                <w:kern w:val="2"/>
                <w:szCs w:val="24"/>
                <w:lang w:val="es-ES" w:eastAsia="en-GB"/>
                <w14:ligatures w14:val="standardContextual"/>
              </w:rPr>
              <w:t xml:space="preserve"> control: </w:t>
            </w:r>
            <w:proofErr w:type="spellStart"/>
            <w:r w:rsidRPr="00C754CD">
              <w:rPr>
                <w:rFonts w:eastAsia="Arial" w:cs="Arial"/>
                <w:color w:val="000000"/>
                <w:kern w:val="2"/>
                <w:szCs w:val="24"/>
                <w:lang w:val="es-ES" w:eastAsia="en-GB"/>
                <w14:ligatures w14:val="standardContextual"/>
              </w:rPr>
              <w:t>Idalgo</w:t>
            </w:r>
            <w:proofErr w:type="spellEnd"/>
            <w:r w:rsidRPr="00C754CD">
              <w:rPr>
                <w:rFonts w:eastAsia="Arial" w:cs="Arial"/>
                <w:color w:val="000000"/>
                <w:kern w:val="2"/>
                <w:szCs w:val="24"/>
                <w:lang w:val="es-ES" w:eastAsia="en-GB"/>
                <w14:ligatures w14:val="standardContextual"/>
              </w:rPr>
              <w:t> </w:t>
            </w:r>
          </w:p>
        </w:tc>
      </w:tr>
      <w:tr w:rsidR="00B52CD4" w:rsidRPr="00C754CD" w14:paraId="41E36D84"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18FB91F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9.5</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061C17BD"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Test facility</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7EC7610F"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Climate chamber</w:t>
            </w:r>
            <w:r w:rsidRPr="00C754CD">
              <w:rPr>
                <w:rFonts w:eastAsia="Arial" w:cs="Arial"/>
                <w:color w:val="000000"/>
                <w:kern w:val="2"/>
                <w:szCs w:val="24"/>
                <w:lang w:val="en-GB" w:eastAsia="en-GB"/>
                <w14:ligatures w14:val="standardContextual"/>
              </w:rPr>
              <w:t> </w:t>
            </w:r>
          </w:p>
        </w:tc>
      </w:tr>
      <w:tr w:rsidR="00B52CD4" w:rsidRPr="00C754CD" w14:paraId="4AF6A3B4"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4CED3E8A"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9.6</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448508F4"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Temperature</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3EB543C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 13°C D/N</w:t>
            </w:r>
            <w:r w:rsidRPr="00C754CD">
              <w:rPr>
                <w:rFonts w:eastAsia="Arial" w:cs="Arial"/>
                <w:color w:val="000000"/>
                <w:kern w:val="2"/>
                <w:szCs w:val="24"/>
                <w:lang w:val="en-GB" w:eastAsia="en-GB"/>
                <w14:ligatures w14:val="standardContextual"/>
              </w:rPr>
              <w:t> </w:t>
            </w:r>
          </w:p>
        </w:tc>
      </w:tr>
      <w:tr w:rsidR="00B52CD4" w:rsidRPr="00C754CD" w14:paraId="701A6B49"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72F30BE0"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9.7</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711B8842"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Light</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48473DC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13 hours light 8.000-10.000 Lux</w:t>
            </w:r>
            <w:r w:rsidRPr="00C754CD">
              <w:rPr>
                <w:rFonts w:eastAsia="Arial" w:cs="Arial"/>
                <w:color w:val="000000"/>
                <w:kern w:val="2"/>
                <w:szCs w:val="24"/>
                <w:lang w:val="en-GB" w:eastAsia="en-GB"/>
                <w14:ligatures w14:val="standardContextual"/>
              </w:rPr>
              <w:t> </w:t>
            </w:r>
          </w:p>
        </w:tc>
      </w:tr>
      <w:tr w:rsidR="00B52CD4" w:rsidRPr="00C754CD" w14:paraId="2F0EC0B5"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4092C7D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9.8</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5A09EB9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Season</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49A08B59"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year round</w:t>
            </w:r>
            <w:r w:rsidRPr="00C754CD">
              <w:rPr>
                <w:rFonts w:eastAsia="Arial" w:cs="Arial"/>
                <w:color w:val="000000"/>
                <w:kern w:val="2"/>
                <w:szCs w:val="24"/>
                <w:lang w:val="en-GB" w:eastAsia="en-GB"/>
                <w14:ligatures w14:val="standardContextual"/>
              </w:rPr>
              <w:t> </w:t>
            </w:r>
          </w:p>
        </w:tc>
      </w:tr>
      <w:tr w:rsidR="00B52CD4" w:rsidRPr="00C754CD" w14:paraId="1E50E21E"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64039E64"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10.</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79E05CD5"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Inoculation</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2F5656E9"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en-GB" w:eastAsia="en-GB"/>
                <w14:ligatures w14:val="standardContextual"/>
              </w:rPr>
              <w:t> </w:t>
            </w:r>
          </w:p>
        </w:tc>
      </w:tr>
      <w:tr w:rsidR="00B52CD4" w:rsidRPr="00C754CD" w14:paraId="768BCA86"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1FFF5897"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10.1</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21F65B78"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Preparation inoculum</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031FD06E"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See 8.6</w:t>
            </w:r>
            <w:r w:rsidRPr="00C754CD">
              <w:rPr>
                <w:rFonts w:eastAsia="Arial" w:cs="Arial"/>
                <w:color w:val="000000"/>
                <w:kern w:val="2"/>
                <w:szCs w:val="24"/>
                <w:lang w:val="en-GB" w:eastAsia="en-GB"/>
                <w14:ligatures w14:val="standardContextual"/>
              </w:rPr>
              <w:t> </w:t>
            </w:r>
          </w:p>
        </w:tc>
      </w:tr>
      <w:tr w:rsidR="00B52CD4" w:rsidRPr="00C754CD" w14:paraId="4A2871F1"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6BE56A38"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10.2</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5B28DAB5"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Quantification inoculum</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495B2F0A"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Minimum 1 x 10</w:t>
            </w:r>
            <w:r w:rsidRPr="00C754CD">
              <w:rPr>
                <w:rFonts w:eastAsia="Arial" w:cs="Arial"/>
                <w:color w:val="000000"/>
                <w:kern w:val="2"/>
                <w:szCs w:val="24"/>
                <w:vertAlign w:val="superscript"/>
                <w:lang w:eastAsia="en-GB"/>
                <w14:ligatures w14:val="standardContextual"/>
              </w:rPr>
              <w:t>5</w:t>
            </w:r>
            <w:r w:rsidRPr="00C754CD">
              <w:rPr>
                <w:rFonts w:eastAsia="Arial" w:cs="Arial"/>
                <w:color w:val="000000"/>
                <w:kern w:val="2"/>
                <w:szCs w:val="24"/>
                <w:lang w:eastAsia="en-GB"/>
                <w14:ligatures w14:val="standardContextual"/>
              </w:rPr>
              <w:t xml:space="preserve"> and maximum 5 x 10</w:t>
            </w:r>
            <w:r w:rsidRPr="00C754CD">
              <w:rPr>
                <w:rFonts w:eastAsia="Arial" w:cs="Arial"/>
                <w:color w:val="000000"/>
                <w:kern w:val="2"/>
                <w:szCs w:val="24"/>
                <w:vertAlign w:val="superscript"/>
                <w:lang w:eastAsia="en-GB"/>
                <w14:ligatures w14:val="standardContextual"/>
              </w:rPr>
              <w:t>5</w:t>
            </w:r>
            <w:r w:rsidRPr="00C754CD">
              <w:rPr>
                <w:rFonts w:eastAsia="Arial" w:cs="Arial"/>
                <w:color w:val="000000"/>
                <w:kern w:val="2"/>
                <w:szCs w:val="24"/>
                <w:lang w:eastAsia="en-GB"/>
                <w14:ligatures w14:val="standardContextual"/>
              </w:rPr>
              <w:t xml:space="preserve"> spores/ml</w:t>
            </w:r>
            <w:r w:rsidRPr="00C754CD">
              <w:rPr>
                <w:rFonts w:eastAsia="Arial" w:cs="Arial"/>
                <w:color w:val="000000"/>
                <w:kern w:val="2"/>
                <w:szCs w:val="24"/>
                <w:lang w:val="en-GB" w:eastAsia="en-GB"/>
                <w14:ligatures w14:val="standardContextual"/>
              </w:rPr>
              <w:t> </w:t>
            </w:r>
          </w:p>
        </w:tc>
      </w:tr>
      <w:tr w:rsidR="00B52CD4" w:rsidRPr="00C754CD" w14:paraId="7676F66B"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0CA80631"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10.3</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25023EE6"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Plant stage at inoculation</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6233C0C3"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Cotyledon stage</w:t>
            </w:r>
            <w:r w:rsidRPr="00C754CD">
              <w:rPr>
                <w:rFonts w:eastAsia="Arial" w:cs="Arial"/>
                <w:color w:val="000000"/>
                <w:kern w:val="2"/>
                <w:szCs w:val="24"/>
                <w:lang w:val="en-GB" w:eastAsia="en-GB"/>
                <w14:ligatures w14:val="standardContextual"/>
              </w:rPr>
              <w:t> </w:t>
            </w:r>
          </w:p>
        </w:tc>
      </w:tr>
      <w:tr w:rsidR="00B52CD4" w:rsidRPr="00C754CD" w14:paraId="6AD205A7"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4CD85132"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10.4</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21AFBB6A"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Inoculation method</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6DB59996"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Spray spore suspension</w:t>
            </w:r>
            <w:r w:rsidRPr="00C754CD">
              <w:rPr>
                <w:rFonts w:eastAsia="Arial" w:cs="Arial"/>
                <w:color w:val="000000"/>
                <w:kern w:val="2"/>
                <w:szCs w:val="24"/>
                <w:lang w:val="en-GB" w:eastAsia="en-GB"/>
                <w14:ligatures w14:val="standardContextual"/>
              </w:rPr>
              <w:t> </w:t>
            </w:r>
          </w:p>
        </w:tc>
      </w:tr>
      <w:tr w:rsidR="00B52CD4" w:rsidRPr="00C754CD" w14:paraId="52C5BBAA"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162FC2BE"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10.5</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414EBC3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1st assessment</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0497E8AC"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10 days after inoculation</w:t>
            </w:r>
            <w:r w:rsidRPr="00C754CD">
              <w:rPr>
                <w:rFonts w:eastAsia="Arial" w:cs="Arial"/>
                <w:color w:val="000000"/>
                <w:kern w:val="2"/>
                <w:szCs w:val="24"/>
                <w:lang w:val="en-GB" w:eastAsia="en-GB"/>
                <w14:ligatures w14:val="standardContextual"/>
              </w:rPr>
              <w:t> </w:t>
            </w:r>
          </w:p>
        </w:tc>
      </w:tr>
      <w:tr w:rsidR="00B52CD4" w:rsidRPr="00C754CD" w14:paraId="61CAF789"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06BD56E8"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28BBB635"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2nd assessment </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4449E45F"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14 days after inoculation</w:t>
            </w:r>
            <w:r w:rsidRPr="00C754CD">
              <w:rPr>
                <w:rFonts w:eastAsia="Arial" w:cs="Arial"/>
                <w:color w:val="000000"/>
                <w:kern w:val="2"/>
                <w:szCs w:val="24"/>
                <w:lang w:val="en-GB" w:eastAsia="en-GB"/>
                <w14:ligatures w14:val="standardContextual"/>
              </w:rPr>
              <w:t> </w:t>
            </w:r>
          </w:p>
        </w:tc>
      </w:tr>
      <w:tr w:rsidR="00B52CD4" w:rsidRPr="00C754CD" w14:paraId="121BE91F"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4287399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10.6</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58B9CC4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Final evaluation </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6ADF430B"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10 to 14 days after inoculation</w:t>
            </w:r>
            <w:r w:rsidRPr="00C754CD">
              <w:rPr>
                <w:rFonts w:eastAsia="Arial" w:cs="Arial"/>
                <w:color w:val="000000"/>
                <w:kern w:val="2"/>
                <w:szCs w:val="24"/>
                <w:lang w:val="en-GB" w:eastAsia="en-GB"/>
                <w14:ligatures w14:val="standardContextual"/>
              </w:rPr>
              <w:t> </w:t>
            </w:r>
          </w:p>
        </w:tc>
      </w:tr>
      <w:tr w:rsidR="00B52CD4" w:rsidRPr="00C754CD" w14:paraId="46D863A5"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53CB01EF"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11.</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2E160617"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Observations</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1DF47926"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val="en-GB" w:eastAsia="en-GB"/>
                <w14:ligatures w14:val="standardContextual"/>
              </w:rPr>
              <w:t> </w:t>
            </w:r>
          </w:p>
        </w:tc>
      </w:tr>
      <w:tr w:rsidR="00B52CD4" w:rsidRPr="00C754CD" w14:paraId="6CD7E458"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76739DA9"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11.1</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4C744BBD"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Method</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248A6881"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Visual</w:t>
            </w:r>
            <w:r w:rsidRPr="00C754CD">
              <w:rPr>
                <w:rFonts w:eastAsia="Arial" w:cs="Arial"/>
                <w:color w:val="000000"/>
                <w:kern w:val="2"/>
                <w:szCs w:val="24"/>
                <w:lang w:val="en-GB" w:eastAsia="en-GB"/>
                <w14:ligatures w14:val="standardContextual"/>
              </w:rPr>
              <w:t> </w:t>
            </w:r>
          </w:p>
        </w:tc>
      </w:tr>
      <w:tr w:rsidR="00B52CD4" w:rsidRPr="00C754CD" w14:paraId="54C59F50" w14:textId="77777777" w:rsidTr="00FD0621">
        <w:trPr>
          <w:trHeight w:val="300"/>
        </w:trPr>
        <w:tc>
          <w:tcPr>
            <w:tcW w:w="741" w:type="dxa"/>
            <w:tcBorders>
              <w:top w:val="dotted" w:sz="6" w:space="0" w:color="auto"/>
              <w:left w:val="dotted" w:sz="6" w:space="0" w:color="auto"/>
              <w:bottom w:val="dotted" w:sz="6" w:space="0" w:color="auto"/>
              <w:right w:val="dotted" w:sz="6" w:space="0" w:color="auto"/>
            </w:tcBorders>
            <w:shd w:val="clear" w:color="auto" w:fill="auto"/>
            <w:hideMark/>
          </w:tcPr>
          <w:p w14:paraId="315FE8C0"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u w:val="single"/>
                <w:lang w:eastAsia="en-GB"/>
                <w14:ligatures w14:val="standardContextual"/>
              </w:rPr>
              <w:t>11.2</w:t>
            </w:r>
            <w:r w:rsidRPr="00C754CD">
              <w:rPr>
                <w:rFonts w:eastAsia="Arial" w:cs="Arial"/>
                <w:color w:val="000000"/>
                <w:kern w:val="2"/>
                <w:szCs w:val="24"/>
                <w:lang w:val="en-GB" w:eastAsia="en-GB"/>
                <w14:ligatures w14:val="standardContextual"/>
              </w:rPr>
              <w:t> </w:t>
            </w:r>
          </w:p>
        </w:tc>
        <w:tc>
          <w:tcPr>
            <w:tcW w:w="3435" w:type="dxa"/>
            <w:tcBorders>
              <w:top w:val="dotted" w:sz="6" w:space="0" w:color="auto"/>
              <w:left w:val="dotted" w:sz="6" w:space="0" w:color="auto"/>
              <w:bottom w:val="dotted" w:sz="6" w:space="0" w:color="auto"/>
              <w:right w:val="dotted" w:sz="6" w:space="0" w:color="auto"/>
            </w:tcBorders>
            <w:shd w:val="clear" w:color="auto" w:fill="auto"/>
            <w:hideMark/>
          </w:tcPr>
          <w:p w14:paraId="4770CD10"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Observation scale</w:t>
            </w:r>
            <w:r w:rsidRPr="00C754CD">
              <w:rPr>
                <w:rFonts w:eastAsia="Arial" w:cs="Arial"/>
                <w:color w:val="000000"/>
                <w:kern w:val="2"/>
                <w:szCs w:val="24"/>
                <w:lang w:val="en-GB" w:eastAsia="en-GB"/>
                <w14:ligatures w14:val="standardContextual"/>
              </w:rPr>
              <w:t> </w:t>
            </w:r>
          </w:p>
        </w:tc>
        <w:tc>
          <w:tcPr>
            <w:tcW w:w="4995" w:type="dxa"/>
            <w:tcBorders>
              <w:top w:val="dotted" w:sz="6" w:space="0" w:color="auto"/>
              <w:left w:val="dotted" w:sz="6" w:space="0" w:color="auto"/>
              <w:bottom w:val="dotted" w:sz="6" w:space="0" w:color="auto"/>
              <w:right w:val="dotted" w:sz="6" w:space="0" w:color="auto"/>
            </w:tcBorders>
            <w:shd w:val="clear" w:color="auto" w:fill="auto"/>
            <w:hideMark/>
          </w:tcPr>
          <w:p w14:paraId="4D77CB4F"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Class 1: No symptoms</w:t>
            </w:r>
            <w:r w:rsidRPr="00C754CD">
              <w:rPr>
                <w:rFonts w:eastAsia="Arial" w:cs="Arial"/>
                <w:color w:val="000000"/>
                <w:kern w:val="2"/>
                <w:szCs w:val="24"/>
                <w:lang w:val="en-GB" w:eastAsia="en-GB"/>
                <w14:ligatures w14:val="standardContextual"/>
              </w:rPr>
              <w:t> </w:t>
            </w:r>
          </w:p>
          <w:p w14:paraId="07BF7024"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Class 2: Local necrosis</w:t>
            </w:r>
            <w:r w:rsidRPr="00C754CD">
              <w:rPr>
                <w:rFonts w:eastAsia="Arial" w:cs="Arial"/>
                <w:color w:val="000000"/>
                <w:kern w:val="2"/>
                <w:szCs w:val="24"/>
                <w:lang w:val="en-GB" w:eastAsia="en-GB"/>
                <w14:ligatures w14:val="standardContextual"/>
              </w:rPr>
              <w:t> </w:t>
            </w:r>
          </w:p>
          <w:p w14:paraId="563DD1C5"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Class 3: Limited sporulation with local necrosis</w:t>
            </w:r>
            <w:r w:rsidRPr="00C754CD">
              <w:rPr>
                <w:rFonts w:eastAsia="Arial" w:cs="Arial"/>
                <w:color w:val="000000"/>
                <w:kern w:val="2"/>
                <w:szCs w:val="24"/>
                <w:lang w:val="en-GB" w:eastAsia="en-GB"/>
                <w14:ligatures w14:val="standardContextual"/>
              </w:rPr>
              <w:t> </w:t>
            </w:r>
          </w:p>
          <w:p w14:paraId="1CA5515A"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Class 4: Strong sporulation on the leaf and/or tendrils</w:t>
            </w:r>
            <w:r w:rsidRPr="00C754CD">
              <w:rPr>
                <w:rFonts w:eastAsia="Arial" w:cs="Arial"/>
                <w:color w:val="000000"/>
                <w:kern w:val="2"/>
                <w:szCs w:val="24"/>
                <w:lang w:val="en-GB" w:eastAsia="en-GB"/>
                <w14:ligatures w14:val="standardContextual"/>
              </w:rPr>
              <w:t> </w:t>
            </w:r>
          </w:p>
          <w:p w14:paraId="0D2EBAEC" w14:textId="77777777" w:rsidR="00B52CD4" w:rsidRPr="00C754CD" w:rsidRDefault="00B52CD4" w:rsidP="00FD0621">
            <w:pPr>
              <w:spacing w:after="53" w:line="259" w:lineRule="auto"/>
              <w:ind w:left="281"/>
              <w:jc w:val="left"/>
              <w:rPr>
                <w:rFonts w:eastAsia="Arial" w:cs="Arial"/>
                <w:color w:val="000000"/>
                <w:kern w:val="2"/>
                <w:szCs w:val="24"/>
                <w:lang w:val="en-GB" w:eastAsia="en-GB"/>
                <w14:ligatures w14:val="standardContextual"/>
              </w:rPr>
            </w:pPr>
            <w:r w:rsidRPr="00C754CD">
              <w:rPr>
                <w:rFonts w:eastAsia="Arial" w:cs="Arial"/>
                <w:color w:val="000000"/>
                <w:kern w:val="2"/>
                <w:szCs w:val="24"/>
                <w:lang w:eastAsia="en-GB"/>
                <w14:ligatures w14:val="standardContextual"/>
              </w:rPr>
              <w:t>Class 5: Strong sporulation on the leaf, tendrils and stem</w:t>
            </w:r>
            <w:r w:rsidRPr="00C754CD">
              <w:rPr>
                <w:rFonts w:eastAsia="Arial" w:cs="Arial"/>
                <w:color w:val="000000"/>
                <w:kern w:val="2"/>
                <w:szCs w:val="24"/>
                <w:lang w:val="en-GB" w:eastAsia="en-GB"/>
                <w14:ligatures w14:val="standardContextual"/>
              </w:rPr>
              <w:t> </w:t>
            </w:r>
          </w:p>
        </w:tc>
      </w:tr>
    </w:tbl>
    <w:p w14:paraId="3C7DA704" w14:textId="77777777" w:rsidR="00B52CD4" w:rsidRDefault="00B52CD4" w:rsidP="00B52CD4">
      <w:pPr>
        <w:rPr>
          <w:rFonts w:eastAsia="Arial"/>
          <w:lang w:val="en-GB" w:eastAsia="en-GB"/>
        </w:rPr>
      </w:pPr>
    </w:p>
    <w:p w14:paraId="3B7D0DF5" w14:textId="77777777" w:rsidR="00B52CD4" w:rsidRPr="00DD1BFF" w:rsidRDefault="00B52CD4" w:rsidP="00B52CD4">
      <w:pPr>
        <w:rPr>
          <w:rFonts w:eastAsia="Arial"/>
          <w:lang w:eastAsia="en-GB"/>
        </w:rPr>
      </w:pPr>
      <w:r w:rsidRPr="00DD1BFF">
        <w:rPr>
          <w:rFonts w:eastAsia="Arial"/>
          <w:lang w:eastAsia="en-GB"/>
        </w:rPr>
        <w:t>This additional characteristic was approved for testing a specific variety</w:t>
      </w:r>
      <w:r>
        <w:rPr>
          <w:rFonts w:eastAsia="Arial"/>
          <w:lang w:eastAsia="en-GB"/>
        </w:rPr>
        <w:t xml:space="preserve"> and </w:t>
      </w:r>
      <w:r w:rsidRPr="00DD1BFF">
        <w:rPr>
          <w:rFonts w:eastAsia="Arial"/>
          <w:lang w:eastAsia="en-GB"/>
        </w:rPr>
        <w:t xml:space="preserve">could be used in the future </w:t>
      </w:r>
      <w:r>
        <w:rPr>
          <w:rFonts w:eastAsia="Arial"/>
          <w:lang w:eastAsia="en-GB"/>
        </w:rPr>
        <w:t xml:space="preserve">for other </w:t>
      </w:r>
      <w:r w:rsidRPr="00DD1BFF">
        <w:rPr>
          <w:rFonts w:eastAsia="Arial"/>
          <w:lang w:eastAsia="en-GB"/>
        </w:rPr>
        <w:t>variet</w:t>
      </w:r>
      <w:r>
        <w:rPr>
          <w:rFonts w:eastAsia="Arial"/>
          <w:lang w:eastAsia="en-GB"/>
        </w:rPr>
        <w:t>ies</w:t>
      </w:r>
      <w:r w:rsidRPr="00DD1BFF">
        <w:rPr>
          <w:rFonts w:eastAsia="Arial"/>
          <w:lang w:eastAsia="en-GB"/>
        </w:rPr>
        <w:t xml:space="preserve"> of the same species.</w:t>
      </w:r>
    </w:p>
    <w:p w14:paraId="478D511C" w14:textId="77777777" w:rsidR="00B52CD4" w:rsidRDefault="00B52CD4" w:rsidP="00B52CD4">
      <w:pPr>
        <w:rPr>
          <w:rFonts w:eastAsia="Arial"/>
          <w:lang w:eastAsia="en-GB"/>
        </w:rPr>
      </w:pPr>
    </w:p>
    <w:p w14:paraId="0DD14501" w14:textId="77777777" w:rsidR="00615849" w:rsidRDefault="00615849" w:rsidP="00B52CD4">
      <w:pPr>
        <w:rPr>
          <w:rFonts w:eastAsia="Arial"/>
          <w:lang w:eastAsia="en-GB"/>
        </w:rPr>
      </w:pPr>
    </w:p>
    <w:p w14:paraId="295FA206" w14:textId="77777777" w:rsidR="00615849" w:rsidRDefault="00615849" w:rsidP="00B52CD4">
      <w:pPr>
        <w:rPr>
          <w:rFonts w:eastAsia="Arial"/>
          <w:lang w:eastAsia="en-GB"/>
        </w:rPr>
      </w:pPr>
    </w:p>
    <w:p w14:paraId="6B28E6EC" w14:textId="4A7AF7B5" w:rsidR="00615849" w:rsidRPr="00DD1BFF" w:rsidRDefault="00615849" w:rsidP="00615849">
      <w:pPr>
        <w:jc w:val="right"/>
        <w:rPr>
          <w:rFonts w:eastAsia="Arial"/>
          <w:lang w:eastAsia="en-GB"/>
        </w:rPr>
      </w:pPr>
      <w:r>
        <w:rPr>
          <w:rFonts w:eastAsia="Arial"/>
          <w:lang w:eastAsia="en-GB"/>
        </w:rPr>
        <w:t>[Annex I</w:t>
      </w:r>
      <w:r w:rsidR="00250A6D">
        <w:rPr>
          <w:rFonts w:eastAsia="Arial"/>
          <w:lang w:eastAsia="en-GB"/>
        </w:rPr>
        <w:t>V</w:t>
      </w:r>
      <w:r>
        <w:rPr>
          <w:rFonts w:eastAsia="Arial"/>
          <w:lang w:eastAsia="en-GB"/>
        </w:rPr>
        <w:t xml:space="preserve"> follows]</w:t>
      </w:r>
    </w:p>
    <w:p w14:paraId="0CE9F632" w14:textId="77777777" w:rsidR="00903264" w:rsidRDefault="00903264">
      <w:pPr>
        <w:jc w:val="left"/>
      </w:pPr>
    </w:p>
    <w:p w14:paraId="64D42245" w14:textId="77777777" w:rsidR="00615849" w:rsidRDefault="00615849" w:rsidP="009B440E">
      <w:pPr>
        <w:jc w:val="left"/>
        <w:sectPr w:rsidR="00615849" w:rsidSect="008C5C33">
          <w:headerReference w:type="default" r:id="rId21"/>
          <w:headerReference w:type="first" r:id="rId22"/>
          <w:pgSz w:w="11907" w:h="16840" w:code="9"/>
          <w:pgMar w:top="510" w:right="1134" w:bottom="851" w:left="1134" w:header="510" w:footer="680" w:gutter="0"/>
          <w:pgNumType w:start="1"/>
          <w:cols w:space="720"/>
          <w:titlePg/>
        </w:sectPr>
      </w:pPr>
    </w:p>
    <w:p w14:paraId="06968827" w14:textId="77777777" w:rsidR="00050E16" w:rsidRDefault="00050E16" w:rsidP="009B440E">
      <w:pPr>
        <w:jc w:val="left"/>
      </w:pPr>
    </w:p>
    <w:p w14:paraId="5403ADAC" w14:textId="77777777" w:rsidR="00821EB1" w:rsidRDefault="00821EB1" w:rsidP="009B440E">
      <w:pPr>
        <w:jc w:val="left"/>
      </w:pPr>
    </w:p>
    <w:p w14:paraId="6194606D" w14:textId="77777777" w:rsidR="00483A73" w:rsidRDefault="00483A73" w:rsidP="009B440E">
      <w:pPr>
        <w:jc w:val="left"/>
      </w:pPr>
    </w:p>
    <w:p w14:paraId="13F3F7A3" w14:textId="77777777" w:rsidR="00483A73" w:rsidRDefault="00483A73" w:rsidP="009B440E">
      <w:pPr>
        <w:jc w:val="left"/>
      </w:pPr>
    </w:p>
    <w:p w14:paraId="263D7329" w14:textId="77777777" w:rsidR="00483A73" w:rsidRPr="005B15FA" w:rsidRDefault="00483A73" w:rsidP="00483A73">
      <w:pPr>
        <w:jc w:val="center"/>
      </w:pPr>
      <w:r w:rsidRPr="005B15FA">
        <w:t>TECHNICAL QUESTIONNAIRE, SECTION 4.2: “</w:t>
      </w:r>
      <w:r w:rsidRPr="005B15FA">
        <w:rPr>
          <w:rFonts w:cs="Noto Sans Display"/>
        </w:rPr>
        <w:t>METHOD OF PROPAGATING THE VARIETY</w:t>
      </w:r>
      <w:r w:rsidRPr="005B15FA">
        <w:t>”</w:t>
      </w:r>
    </w:p>
    <w:p w14:paraId="1E77BE78" w14:textId="77777777" w:rsidR="00483A73" w:rsidRDefault="00483A73" w:rsidP="00483A73">
      <w:pPr>
        <w:jc w:val="center"/>
      </w:pPr>
    </w:p>
    <w:p w14:paraId="72D2BB83" w14:textId="77777777" w:rsidR="00483A73" w:rsidRDefault="00483A73" w:rsidP="00483A73">
      <w:pPr>
        <w:jc w:val="center"/>
      </w:pPr>
    </w:p>
    <w:p w14:paraId="19707A17" w14:textId="77777777" w:rsidR="00483A73" w:rsidRDefault="00483A73" w:rsidP="00483A73">
      <w:pPr>
        <w:jc w:val="center"/>
      </w:pPr>
    </w:p>
    <w:p w14:paraId="0B08949B" w14:textId="77777777" w:rsidR="00483A73" w:rsidRDefault="00483A73" w:rsidP="00483A73">
      <w:pPr>
        <w:jc w:val="center"/>
      </w:pPr>
    </w:p>
    <w:p w14:paraId="6339C663" w14:textId="77777777" w:rsidR="00483A73" w:rsidRDefault="00483A73" w:rsidP="00483A73">
      <w:pPr>
        <w:jc w:val="center"/>
      </w:pPr>
      <w:r>
        <w:t>[see pdf version of the document]</w:t>
      </w:r>
    </w:p>
    <w:p w14:paraId="3A7CBA21" w14:textId="77777777" w:rsidR="00483A73" w:rsidRDefault="00483A73" w:rsidP="00483A73">
      <w:pPr>
        <w:jc w:val="center"/>
      </w:pPr>
    </w:p>
    <w:p w14:paraId="5DFD489F" w14:textId="77777777" w:rsidR="00483A73" w:rsidRDefault="00483A73" w:rsidP="00483A73">
      <w:pPr>
        <w:jc w:val="center"/>
      </w:pPr>
    </w:p>
    <w:p w14:paraId="58D7E449" w14:textId="77777777" w:rsidR="00483A73" w:rsidRDefault="00483A73" w:rsidP="00483A73">
      <w:pPr>
        <w:jc w:val="center"/>
      </w:pPr>
    </w:p>
    <w:p w14:paraId="6D5DAD44" w14:textId="77777777" w:rsidR="00483A73" w:rsidRDefault="00483A73" w:rsidP="00483A73">
      <w:pPr>
        <w:jc w:val="center"/>
      </w:pPr>
    </w:p>
    <w:p w14:paraId="3DCD075C" w14:textId="77777777" w:rsidR="00483A73" w:rsidRDefault="00483A73" w:rsidP="00483A73">
      <w:pPr>
        <w:jc w:val="center"/>
      </w:pPr>
    </w:p>
    <w:p w14:paraId="7DA01F6C" w14:textId="77777777" w:rsidR="00483A73" w:rsidRDefault="00483A73" w:rsidP="00483A73">
      <w:pPr>
        <w:jc w:val="center"/>
      </w:pPr>
    </w:p>
    <w:p w14:paraId="02E26B9F" w14:textId="77777777" w:rsidR="00483A73" w:rsidRDefault="00483A73" w:rsidP="00483A73">
      <w:pPr>
        <w:jc w:val="center"/>
      </w:pPr>
    </w:p>
    <w:p w14:paraId="2589246E" w14:textId="77777777" w:rsidR="00821EB1" w:rsidRDefault="00821EB1" w:rsidP="00821EB1">
      <w:pPr>
        <w:jc w:val="center"/>
      </w:pPr>
    </w:p>
    <w:p w14:paraId="638D50D3" w14:textId="77777777" w:rsidR="00821EB1" w:rsidRDefault="00821EB1" w:rsidP="00821EB1">
      <w:pPr>
        <w:jc w:val="center"/>
      </w:pPr>
    </w:p>
    <w:p w14:paraId="445161F8" w14:textId="0A2F8A1E" w:rsidR="00821EB1" w:rsidRPr="00C5280D" w:rsidRDefault="00821EB1" w:rsidP="00821EB1">
      <w:pPr>
        <w:jc w:val="right"/>
      </w:pPr>
      <w:r>
        <w:t>[</w:t>
      </w:r>
      <w:r w:rsidRPr="00CF64ED">
        <w:t xml:space="preserve">End of Annex </w:t>
      </w:r>
      <w:r w:rsidR="00483A73" w:rsidRPr="00CF64ED">
        <w:t>I</w:t>
      </w:r>
      <w:r w:rsidR="00250A6D" w:rsidRPr="00CF64ED">
        <w:t>V</w:t>
      </w:r>
      <w:r w:rsidR="00483A73" w:rsidRPr="00CF64ED">
        <w:t xml:space="preserve"> </w:t>
      </w:r>
      <w:r w:rsidRPr="00CF64ED">
        <w:t>and of</w:t>
      </w:r>
      <w:r>
        <w:t xml:space="preserve"> document]</w:t>
      </w:r>
    </w:p>
    <w:sectPr w:rsidR="00821EB1" w:rsidRPr="00C5280D" w:rsidSect="008C5C33">
      <w:headerReference w:type="first" r:id="rId23"/>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17A1E" w14:textId="77777777" w:rsidR="001625A3" w:rsidRDefault="001625A3" w:rsidP="006655D3">
      <w:r>
        <w:separator/>
      </w:r>
    </w:p>
    <w:p w14:paraId="5A76B2AE" w14:textId="77777777" w:rsidR="001625A3" w:rsidRDefault="001625A3" w:rsidP="006655D3"/>
    <w:p w14:paraId="16B198A0" w14:textId="77777777" w:rsidR="001625A3" w:rsidRDefault="001625A3" w:rsidP="006655D3"/>
  </w:endnote>
  <w:endnote w:type="continuationSeparator" w:id="0">
    <w:p w14:paraId="43426EC9" w14:textId="77777777" w:rsidR="001625A3" w:rsidRDefault="001625A3" w:rsidP="006655D3">
      <w:r>
        <w:separator/>
      </w:r>
    </w:p>
    <w:p w14:paraId="66A0EB1C" w14:textId="77777777" w:rsidR="001625A3" w:rsidRPr="00294751" w:rsidRDefault="001625A3">
      <w:pPr>
        <w:pStyle w:val="Footer"/>
        <w:spacing w:after="60"/>
        <w:rPr>
          <w:sz w:val="18"/>
          <w:lang w:val="fr-FR"/>
        </w:rPr>
      </w:pPr>
      <w:r w:rsidRPr="00294751">
        <w:rPr>
          <w:sz w:val="18"/>
          <w:lang w:val="fr-FR"/>
        </w:rPr>
        <w:t>[Suite de la note de la page précédente]</w:t>
      </w:r>
    </w:p>
    <w:p w14:paraId="4668860F" w14:textId="77777777" w:rsidR="001625A3" w:rsidRPr="00294751" w:rsidRDefault="001625A3" w:rsidP="006655D3">
      <w:pPr>
        <w:rPr>
          <w:lang w:val="fr-FR"/>
        </w:rPr>
      </w:pPr>
    </w:p>
    <w:p w14:paraId="32EBD513" w14:textId="77777777" w:rsidR="001625A3" w:rsidRPr="00294751" w:rsidRDefault="001625A3" w:rsidP="006655D3">
      <w:pPr>
        <w:rPr>
          <w:lang w:val="fr-FR"/>
        </w:rPr>
      </w:pPr>
    </w:p>
  </w:endnote>
  <w:endnote w:type="continuationNotice" w:id="1">
    <w:p w14:paraId="47E7C3DB" w14:textId="77777777" w:rsidR="001625A3" w:rsidRPr="00294751" w:rsidRDefault="001625A3" w:rsidP="006655D3">
      <w:pPr>
        <w:rPr>
          <w:lang w:val="fr-FR"/>
        </w:rPr>
      </w:pPr>
      <w:r w:rsidRPr="00294751">
        <w:rPr>
          <w:lang w:val="fr-FR"/>
        </w:rPr>
        <w:t>[Suite de la note page suivante]</w:t>
      </w:r>
    </w:p>
    <w:p w14:paraId="2151955B" w14:textId="77777777" w:rsidR="001625A3" w:rsidRPr="00294751" w:rsidRDefault="001625A3" w:rsidP="006655D3">
      <w:pPr>
        <w:rPr>
          <w:lang w:val="fr-FR"/>
        </w:rPr>
      </w:pPr>
    </w:p>
    <w:p w14:paraId="51DB9402" w14:textId="77777777" w:rsidR="001625A3" w:rsidRPr="00294751" w:rsidRDefault="001625A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Noto Sans Display">
    <w:panose1 w:val="020B0502040504020204"/>
    <w:charset w:val="00"/>
    <w:family w:val="swiss"/>
    <w:pitch w:val="variable"/>
    <w:sig w:usb0="E00002FF" w:usb1="4000201F" w:usb2="08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C732C" w14:textId="77777777" w:rsidR="001625A3" w:rsidRDefault="001625A3" w:rsidP="006655D3">
      <w:r>
        <w:separator/>
      </w:r>
    </w:p>
  </w:footnote>
  <w:footnote w:type="continuationSeparator" w:id="0">
    <w:p w14:paraId="67F68D20" w14:textId="77777777" w:rsidR="001625A3" w:rsidRDefault="001625A3" w:rsidP="006655D3">
      <w:r>
        <w:separator/>
      </w:r>
    </w:p>
  </w:footnote>
  <w:footnote w:type="continuationNotice" w:id="1">
    <w:p w14:paraId="697C83D9" w14:textId="77777777" w:rsidR="001625A3" w:rsidRPr="00AB530F" w:rsidRDefault="001625A3" w:rsidP="00AB530F">
      <w:pPr>
        <w:pStyle w:val="Footer"/>
      </w:pPr>
    </w:p>
  </w:footnote>
  <w:footnote w:id="2">
    <w:p w14:paraId="69723623" w14:textId="7B3C275B" w:rsidR="00891231" w:rsidRDefault="00891231" w:rsidP="00891231">
      <w:pPr>
        <w:pStyle w:val="FootnoteText"/>
      </w:pPr>
      <w:r>
        <w:rPr>
          <w:rStyle w:val="FootnoteReference"/>
        </w:rPr>
        <w:footnoteRef/>
      </w:r>
      <w:r>
        <w:t xml:space="preserve"> Technical Committee, sixtieth session, held in Geneva on October 21 and 22, 2024. See document TC/60/8 “Report”, paragraphs 33 to 36</w:t>
      </w:r>
    </w:p>
  </w:footnote>
  <w:footnote w:id="3">
    <w:p w14:paraId="0D4291CF" w14:textId="7567082D" w:rsidR="001376FB" w:rsidRDefault="001376FB" w:rsidP="001376FB">
      <w:pPr>
        <w:pStyle w:val="FootnoteText"/>
      </w:pPr>
      <w:r>
        <w:rPr>
          <w:rStyle w:val="FootnoteReference"/>
        </w:rPr>
        <w:footnoteRef/>
      </w:r>
      <w:r>
        <w:tab/>
      </w:r>
      <w:r w:rsidR="00E63D7B">
        <w:t>Technical Committee, sixtieth session, h</w:t>
      </w:r>
      <w:r>
        <w:t xml:space="preserve">eld in Geneva, on </w:t>
      </w:r>
      <w:r w:rsidRPr="001376FB">
        <w:t xml:space="preserve">October 21 </w:t>
      </w:r>
      <w:r>
        <w:t xml:space="preserve">and </w:t>
      </w:r>
      <w:r w:rsidRPr="001376FB">
        <w:t>22, 2024</w:t>
      </w:r>
      <w:r>
        <w:t>.</w:t>
      </w:r>
    </w:p>
  </w:footnote>
  <w:footnote w:id="4">
    <w:p w14:paraId="05B8F9FA" w14:textId="61965445" w:rsidR="001376FB" w:rsidRDefault="001376FB">
      <w:pPr>
        <w:pStyle w:val="FootnoteText"/>
      </w:pPr>
      <w:r>
        <w:rPr>
          <w:rStyle w:val="FootnoteReference"/>
        </w:rPr>
        <w:footnoteRef/>
      </w:r>
      <w:r>
        <w:t xml:space="preserve"> </w:t>
      </w:r>
      <w:r>
        <w:tab/>
      </w:r>
      <w:r w:rsidR="00E63D7B">
        <w:t xml:space="preserve">Technical Committee, fifty-ninth session, held </w:t>
      </w:r>
      <w:r>
        <w:t xml:space="preserve">in Geneva, on </w:t>
      </w:r>
      <w:r w:rsidRPr="001376FB">
        <w:t xml:space="preserve">October 23 </w:t>
      </w:r>
      <w:r>
        <w:t xml:space="preserve">and </w:t>
      </w:r>
      <w:r w:rsidRPr="001376FB">
        <w:t>24, 2023</w:t>
      </w:r>
      <w:r>
        <w:t>.</w:t>
      </w:r>
    </w:p>
  </w:footnote>
  <w:footnote w:id="5">
    <w:p w14:paraId="168A9EAB" w14:textId="77777777" w:rsidR="00483A73" w:rsidRDefault="00483A73" w:rsidP="00483A73">
      <w:pPr>
        <w:pStyle w:val="FootnoteText"/>
      </w:pPr>
      <w:r>
        <w:rPr>
          <w:rStyle w:val="FootnoteReference"/>
        </w:rPr>
        <w:footnoteRef/>
      </w:r>
      <w:r>
        <w:t xml:space="preserve"> Technical Committee, sixtieth session, held in Geneva on October 21 and 22, 2024. See document TC/60/8 “Report”, paragraphs 64 and 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CEF2" w14:textId="4AEA9816" w:rsidR="00E6139E" w:rsidRPr="00C5280D" w:rsidRDefault="00874736" w:rsidP="00613141">
    <w:pPr>
      <w:pStyle w:val="Header"/>
      <w:rPr>
        <w:rStyle w:val="PageNumber"/>
        <w:lang w:val="en-US"/>
      </w:rPr>
    </w:pPr>
    <w:r>
      <w:rPr>
        <w:rStyle w:val="PageNumber"/>
        <w:lang w:val="en-US"/>
      </w:rPr>
      <w:t>TWP/9/3</w:t>
    </w:r>
  </w:p>
  <w:p w14:paraId="7095F10E" w14:textId="77777777" w:rsidR="00E6139E" w:rsidRPr="00C5280D" w:rsidRDefault="00E6139E" w:rsidP="00613141">
    <w:pPr>
      <w:pStyle w:val="Header"/>
      <w:rPr>
        <w:lang w:val="en-US"/>
      </w:rPr>
    </w:pPr>
    <w:r w:rsidRPr="00C5280D">
      <w:rPr>
        <w:lang w:val="en-US"/>
      </w:rPr>
      <w:t xml:space="preserve">page </w:t>
    </w:r>
    <w:r w:rsidRPr="00CA23DA">
      <w:rPr>
        <w:lang w:val="en-US"/>
      </w:rPr>
      <w:fldChar w:fldCharType="begin"/>
    </w:r>
    <w:r w:rsidRPr="00CA23DA">
      <w:rPr>
        <w:lang w:val="en-US"/>
      </w:rPr>
      <w:instrText xml:space="preserve"> PAGE   \* MERGEFORMAT </w:instrText>
    </w:r>
    <w:r w:rsidRPr="00CA23DA">
      <w:rPr>
        <w:lang w:val="en-US"/>
      </w:rPr>
      <w:fldChar w:fldCharType="separate"/>
    </w:r>
    <w:r>
      <w:t>5</w:t>
    </w:r>
    <w:r w:rsidRPr="00CA23DA">
      <w:rPr>
        <w:noProof/>
        <w:lang w:val="en-US"/>
      </w:rPr>
      <w:fldChar w:fldCharType="end"/>
    </w:r>
  </w:p>
  <w:p w14:paraId="434D8971" w14:textId="77777777" w:rsidR="00E6139E" w:rsidRDefault="00E61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B586" w14:textId="60EA01D0" w:rsidR="0004198B" w:rsidRPr="00C5280D" w:rsidRDefault="00517996" w:rsidP="00EB048E">
    <w:pPr>
      <w:pStyle w:val="Header"/>
      <w:rPr>
        <w:rStyle w:val="PageNumber"/>
        <w:lang w:val="en-US"/>
      </w:rPr>
    </w:pPr>
    <w:r>
      <w:rPr>
        <w:rStyle w:val="PageNumber"/>
        <w:lang w:val="en-US"/>
      </w:rPr>
      <w:t>TWP/9/3</w:t>
    </w:r>
  </w:p>
  <w:p w14:paraId="5AD4BC8E"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39FF">
      <w:rPr>
        <w:rStyle w:val="PageNumber"/>
        <w:noProof/>
        <w:lang w:val="en-US"/>
      </w:rPr>
      <w:t>2</w:t>
    </w:r>
    <w:r w:rsidRPr="00C5280D">
      <w:rPr>
        <w:rStyle w:val="PageNumber"/>
        <w:lang w:val="en-US"/>
      </w:rPr>
      <w:fldChar w:fldCharType="end"/>
    </w:r>
  </w:p>
  <w:p w14:paraId="2E527C7D" w14:textId="77777777" w:rsidR="0004198B" w:rsidRPr="00C5280D" w:rsidRDefault="0004198B" w:rsidP="006655D3"/>
  <w:p w14:paraId="3CCDF54C" w14:textId="77777777" w:rsidR="0010367B" w:rsidRDefault="001036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1D04E" w14:textId="77777777" w:rsidR="00615849" w:rsidRPr="00C5280D" w:rsidRDefault="00615849" w:rsidP="00EB048E">
    <w:pPr>
      <w:pStyle w:val="Header"/>
      <w:rPr>
        <w:rStyle w:val="PageNumber"/>
        <w:lang w:val="en-US"/>
      </w:rPr>
    </w:pPr>
    <w:r>
      <w:rPr>
        <w:rStyle w:val="PageNumber"/>
        <w:lang w:val="en-US"/>
      </w:rPr>
      <w:t>TWP/9/3</w:t>
    </w:r>
  </w:p>
  <w:p w14:paraId="6150F41C" w14:textId="00D98FF1" w:rsidR="00615849" w:rsidRPr="00C5280D" w:rsidRDefault="00615849"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9B1C3B7" w14:textId="77777777" w:rsidR="00615849" w:rsidRPr="00C5280D" w:rsidRDefault="00615849"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454D" w14:textId="6017B972" w:rsidR="00821EB1" w:rsidRDefault="00821EB1" w:rsidP="0004198B">
    <w:pPr>
      <w:pStyle w:val="Header"/>
      <w:rPr>
        <w:lang w:val="en-US"/>
      </w:rPr>
    </w:pPr>
    <w:r>
      <w:rPr>
        <w:lang w:val="en-US"/>
      </w:rPr>
      <w:t>TWP/9/3</w:t>
    </w:r>
  </w:p>
  <w:p w14:paraId="64383CB0" w14:textId="77777777" w:rsidR="00821EB1" w:rsidRDefault="00821EB1" w:rsidP="0004198B">
    <w:pPr>
      <w:pStyle w:val="Header"/>
      <w:rPr>
        <w:lang w:val="en-US"/>
      </w:rPr>
    </w:pPr>
  </w:p>
  <w:p w14:paraId="4641B336" w14:textId="5CD4F6F1" w:rsidR="00821EB1" w:rsidRPr="00821EB1" w:rsidRDefault="00821EB1" w:rsidP="0004198B">
    <w:pPr>
      <w:pStyle w:val="Header"/>
      <w:rPr>
        <w:lang w:val="en-US"/>
      </w:rPr>
    </w:pPr>
    <w:r>
      <w:rPr>
        <w:lang w:val="en-US"/>
      </w:rPr>
      <w:t>ANNEX</w:t>
    </w:r>
    <w:r w:rsidR="00615849">
      <w:rPr>
        <w:lang w:val="en-US"/>
      </w:rPr>
      <w:t xml:space="preserv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9DA8F" w14:textId="77777777" w:rsidR="000C499D" w:rsidRDefault="000C499D" w:rsidP="0004198B">
    <w:pPr>
      <w:pStyle w:val="Header"/>
      <w:rPr>
        <w:lang w:val="en-US"/>
      </w:rPr>
    </w:pPr>
    <w:r>
      <w:rPr>
        <w:lang w:val="en-US"/>
      </w:rPr>
      <w:t>TWP/9/3</w:t>
    </w:r>
  </w:p>
  <w:p w14:paraId="3422572C" w14:textId="77777777" w:rsidR="000C499D" w:rsidRDefault="000C499D" w:rsidP="0004198B">
    <w:pPr>
      <w:pStyle w:val="Header"/>
      <w:rPr>
        <w:lang w:val="en-US"/>
      </w:rPr>
    </w:pPr>
  </w:p>
  <w:p w14:paraId="247707CE" w14:textId="057334FE" w:rsidR="000C499D" w:rsidRPr="00821EB1" w:rsidRDefault="000C499D" w:rsidP="0004198B">
    <w:pPr>
      <w:pStyle w:val="Header"/>
      <w:rPr>
        <w:lang w:val="en-US"/>
      </w:rPr>
    </w:pPr>
    <w:r>
      <w:rPr>
        <w:lang w:val="en-US"/>
      </w:rPr>
      <w:t>ANNEX II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6F4E2" w14:textId="77777777" w:rsidR="00250A6D" w:rsidRPr="00C5280D" w:rsidRDefault="00250A6D" w:rsidP="00EB048E">
    <w:pPr>
      <w:pStyle w:val="Header"/>
      <w:rPr>
        <w:rStyle w:val="PageNumber"/>
        <w:lang w:val="en-US"/>
      </w:rPr>
    </w:pPr>
    <w:r>
      <w:rPr>
        <w:rStyle w:val="PageNumber"/>
        <w:lang w:val="en-US"/>
      </w:rPr>
      <w:t>TWP/9/3</w:t>
    </w:r>
  </w:p>
  <w:p w14:paraId="7CFD349A" w14:textId="2D0A8193" w:rsidR="00250A6D" w:rsidRPr="00C5280D" w:rsidRDefault="00250A6D"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8D7E21F" w14:textId="77777777" w:rsidR="00250A6D" w:rsidRPr="00C5280D" w:rsidRDefault="00250A6D"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6E81" w14:textId="77777777" w:rsidR="000C499D" w:rsidRDefault="000C499D" w:rsidP="0004198B">
    <w:pPr>
      <w:pStyle w:val="Header"/>
      <w:rPr>
        <w:lang w:val="en-US"/>
      </w:rPr>
    </w:pPr>
    <w:r>
      <w:rPr>
        <w:lang w:val="en-US"/>
      </w:rPr>
      <w:t>TWP/9/3</w:t>
    </w:r>
  </w:p>
  <w:p w14:paraId="240F15DE" w14:textId="77777777" w:rsidR="000C499D" w:rsidRDefault="000C499D" w:rsidP="0004198B">
    <w:pPr>
      <w:pStyle w:val="Header"/>
      <w:rPr>
        <w:lang w:val="en-US"/>
      </w:rPr>
    </w:pPr>
  </w:p>
  <w:p w14:paraId="71C6B8AB" w14:textId="6FA75BD9" w:rsidR="000C499D" w:rsidRPr="00821EB1" w:rsidRDefault="000C499D" w:rsidP="0004198B">
    <w:pPr>
      <w:pStyle w:val="Header"/>
      <w:rPr>
        <w:lang w:val="en-US"/>
      </w:rPr>
    </w:pPr>
    <w:r>
      <w:rPr>
        <w:lang w:val="en-US"/>
      </w:rPr>
      <w:t>ANNEX III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FFC52" w14:textId="77777777" w:rsidR="00615849" w:rsidRDefault="00615849" w:rsidP="0004198B">
    <w:pPr>
      <w:pStyle w:val="Header"/>
      <w:rPr>
        <w:lang w:val="en-US"/>
      </w:rPr>
    </w:pPr>
    <w:r>
      <w:rPr>
        <w:lang w:val="en-US"/>
      </w:rPr>
      <w:t>TWP/9/3</w:t>
    </w:r>
  </w:p>
  <w:p w14:paraId="5F2FA343" w14:textId="77777777" w:rsidR="00615849" w:rsidRDefault="00615849" w:rsidP="0004198B">
    <w:pPr>
      <w:pStyle w:val="Header"/>
      <w:rPr>
        <w:lang w:val="en-US"/>
      </w:rPr>
    </w:pPr>
  </w:p>
  <w:p w14:paraId="41973A80" w14:textId="098A4C30" w:rsidR="00615849" w:rsidRPr="00821EB1" w:rsidRDefault="00615849" w:rsidP="0004198B">
    <w:pPr>
      <w:pStyle w:val="Header"/>
      <w:rPr>
        <w:lang w:val="en-US"/>
      </w:rPr>
    </w:pPr>
    <w:r>
      <w:rPr>
        <w:lang w:val="en-US"/>
      </w:rPr>
      <w:t>ANNEX I</w:t>
    </w:r>
    <w:r w:rsidR="00250A6D">
      <w:rPr>
        <w:lang w:val="en-US"/>
      </w:rPr>
      <w:t>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43F"/>
    <w:multiLevelType w:val="hybridMultilevel"/>
    <w:tmpl w:val="0D98C432"/>
    <w:lvl w:ilvl="0" w:tplc="66645FB8">
      <w:start w:val="1"/>
      <w:numFmt w:val="bullet"/>
      <w:lvlText w:val="•"/>
      <w:lvlJc w:val="left"/>
      <w:pPr>
        <w:tabs>
          <w:tab w:val="num" w:pos="720"/>
        </w:tabs>
        <w:ind w:left="720" w:hanging="360"/>
      </w:pPr>
      <w:rPr>
        <w:rFonts w:ascii="Arial" w:hAnsi="Arial" w:hint="default"/>
      </w:rPr>
    </w:lvl>
    <w:lvl w:ilvl="1" w:tplc="9DB0E50E" w:tentative="1">
      <w:start w:val="1"/>
      <w:numFmt w:val="bullet"/>
      <w:lvlText w:val="•"/>
      <w:lvlJc w:val="left"/>
      <w:pPr>
        <w:tabs>
          <w:tab w:val="num" w:pos="1440"/>
        </w:tabs>
        <w:ind w:left="1440" w:hanging="360"/>
      </w:pPr>
      <w:rPr>
        <w:rFonts w:ascii="Arial" w:hAnsi="Arial" w:hint="default"/>
      </w:rPr>
    </w:lvl>
    <w:lvl w:ilvl="2" w:tplc="E5BC0348" w:tentative="1">
      <w:start w:val="1"/>
      <w:numFmt w:val="bullet"/>
      <w:lvlText w:val="•"/>
      <w:lvlJc w:val="left"/>
      <w:pPr>
        <w:tabs>
          <w:tab w:val="num" w:pos="2160"/>
        </w:tabs>
        <w:ind w:left="2160" w:hanging="360"/>
      </w:pPr>
      <w:rPr>
        <w:rFonts w:ascii="Arial" w:hAnsi="Arial" w:hint="default"/>
      </w:rPr>
    </w:lvl>
    <w:lvl w:ilvl="3" w:tplc="4F9A192E" w:tentative="1">
      <w:start w:val="1"/>
      <w:numFmt w:val="bullet"/>
      <w:lvlText w:val="•"/>
      <w:lvlJc w:val="left"/>
      <w:pPr>
        <w:tabs>
          <w:tab w:val="num" w:pos="2880"/>
        </w:tabs>
        <w:ind w:left="2880" w:hanging="360"/>
      </w:pPr>
      <w:rPr>
        <w:rFonts w:ascii="Arial" w:hAnsi="Arial" w:hint="default"/>
      </w:rPr>
    </w:lvl>
    <w:lvl w:ilvl="4" w:tplc="5DFA974C" w:tentative="1">
      <w:start w:val="1"/>
      <w:numFmt w:val="bullet"/>
      <w:lvlText w:val="•"/>
      <w:lvlJc w:val="left"/>
      <w:pPr>
        <w:tabs>
          <w:tab w:val="num" w:pos="3600"/>
        </w:tabs>
        <w:ind w:left="3600" w:hanging="360"/>
      </w:pPr>
      <w:rPr>
        <w:rFonts w:ascii="Arial" w:hAnsi="Arial" w:hint="default"/>
      </w:rPr>
    </w:lvl>
    <w:lvl w:ilvl="5" w:tplc="E92CE480" w:tentative="1">
      <w:start w:val="1"/>
      <w:numFmt w:val="bullet"/>
      <w:lvlText w:val="•"/>
      <w:lvlJc w:val="left"/>
      <w:pPr>
        <w:tabs>
          <w:tab w:val="num" w:pos="4320"/>
        </w:tabs>
        <w:ind w:left="4320" w:hanging="360"/>
      </w:pPr>
      <w:rPr>
        <w:rFonts w:ascii="Arial" w:hAnsi="Arial" w:hint="default"/>
      </w:rPr>
    </w:lvl>
    <w:lvl w:ilvl="6" w:tplc="A8C07270" w:tentative="1">
      <w:start w:val="1"/>
      <w:numFmt w:val="bullet"/>
      <w:lvlText w:val="•"/>
      <w:lvlJc w:val="left"/>
      <w:pPr>
        <w:tabs>
          <w:tab w:val="num" w:pos="5040"/>
        </w:tabs>
        <w:ind w:left="5040" w:hanging="360"/>
      </w:pPr>
      <w:rPr>
        <w:rFonts w:ascii="Arial" w:hAnsi="Arial" w:hint="default"/>
      </w:rPr>
    </w:lvl>
    <w:lvl w:ilvl="7" w:tplc="B2A29918" w:tentative="1">
      <w:start w:val="1"/>
      <w:numFmt w:val="bullet"/>
      <w:lvlText w:val="•"/>
      <w:lvlJc w:val="left"/>
      <w:pPr>
        <w:tabs>
          <w:tab w:val="num" w:pos="5760"/>
        </w:tabs>
        <w:ind w:left="5760" w:hanging="360"/>
      </w:pPr>
      <w:rPr>
        <w:rFonts w:ascii="Arial" w:hAnsi="Arial" w:hint="default"/>
      </w:rPr>
    </w:lvl>
    <w:lvl w:ilvl="8" w:tplc="DBAE1B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77431"/>
    <w:multiLevelType w:val="hybridMultilevel"/>
    <w:tmpl w:val="E97CEBAE"/>
    <w:lvl w:ilvl="0" w:tplc="1C4CD26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A3B8C"/>
    <w:multiLevelType w:val="multilevel"/>
    <w:tmpl w:val="4B6E489E"/>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A3117E"/>
    <w:multiLevelType w:val="hybridMultilevel"/>
    <w:tmpl w:val="778229DC"/>
    <w:lvl w:ilvl="0" w:tplc="670A73F8">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3AE63DBF"/>
    <w:multiLevelType w:val="hybridMultilevel"/>
    <w:tmpl w:val="2B42DA42"/>
    <w:lvl w:ilvl="0" w:tplc="D6BA32F4">
      <w:start w:val="1"/>
      <w:numFmt w:val="lowerLetter"/>
      <w:lvlText w:val="(%1)"/>
      <w:lvlJc w:val="left"/>
      <w:pPr>
        <w:ind w:left="1140" w:hanging="570"/>
      </w:pPr>
      <w:rPr>
        <w:rFonts w:hint="default"/>
      </w:rPr>
    </w:lvl>
    <w:lvl w:ilvl="1" w:tplc="20000019" w:tentative="1">
      <w:start w:val="1"/>
      <w:numFmt w:val="lowerLetter"/>
      <w:lvlText w:val="%2."/>
      <w:lvlJc w:val="left"/>
      <w:pPr>
        <w:ind w:left="1650" w:hanging="360"/>
      </w:pPr>
    </w:lvl>
    <w:lvl w:ilvl="2" w:tplc="2000001B" w:tentative="1">
      <w:start w:val="1"/>
      <w:numFmt w:val="lowerRoman"/>
      <w:lvlText w:val="%3."/>
      <w:lvlJc w:val="right"/>
      <w:pPr>
        <w:ind w:left="2370" w:hanging="180"/>
      </w:pPr>
    </w:lvl>
    <w:lvl w:ilvl="3" w:tplc="2000000F" w:tentative="1">
      <w:start w:val="1"/>
      <w:numFmt w:val="decimal"/>
      <w:lvlText w:val="%4."/>
      <w:lvlJc w:val="left"/>
      <w:pPr>
        <w:ind w:left="3090" w:hanging="360"/>
      </w:pPr>
    </w:lvl>
    <w:lvl w:ilvl="4" w:tplc="20000019" w:tentative="1">
      <w:start w:val="1"/>
      <w:numFmt w:val="lowerLetter"/>
      <w:lvlText w:val="%5."/>
      <w:lvlJc w:val="left"/>
      <w:pPr>
        <w:ind w:left="3810" w:hanging="360"/>
      </w:pPr>
    </w:lvl>
    <w:lvl w:ilvl="5" w:tplc="2000001B" w:tentative="1">
      <w:start w:val="1"/>
      <w:numFmt w:val="lowerRoman"/>
      <w:lvlText w:val="%6."/>
      <w:lvlJc w:val="right"/>
      <w:pPr>
        <w:ind w:left="4530" w:hanging="180"/>
      </w:pPr>
    </w:lvl>
    <w:lvl w:ilvl="6" w:tplc="2000000F" w:tentative="1">
      <w:start w:val="1"/>
      <w:numFmt w:val="decimal"/>
      <w:lvlText w:val="%7."/>
      <w:lvlJc w:val="left"/>
      <w:pPr>
        <w:ind w:left="5250" w:hanging="360"/>
      </w:pPr>
    </w:lvl>
    <w:lvl w:ilvl="7" w:tplc="20000019" w:tentative="1">
      <w:start w:val="1"/>
      <w:numFmt w:val="lowerLetter"/>
      <w:lvlText w:val="%8."/>
      <w:lvlJc w:val="left"/>
      <w:pPr>
        <w:ind w:left="5970" w:hanging="360"/>
      </w:pPr>
    </w:lvl>
    <w:lvl w:ilvl="8" w:tplc="2000001B" w:tentative="1">
      <w:start w:val="1"/>
      <w:numFmt w:val="lowerRoman"/>
      <w:lvlText w:val="%9."/>
      <w:lvlJc w:val="right"/>
      <w:pPr>
        <w:ind w:left="6690" w:hanging="180"/>
      </w:pPr>
    </w:lvl>
  </w:abstractNum>
  <w:abstractNum w:abstractNumId="5" w15:restartNumberingAfterBreak="0">
    <w:nsid w:val="45AA400C"/>
    <w:multiLevelType w:val="hybridMultilevel"/>
    <w:tmpl w:val="A06E1510"/>
    <w:lvl w:ilvl="0" w:tplc="E7EE4B3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5DDB5B5B"/>
    <w:multiLevelType w:val="multilevel"/>
    <w:tmpl w:val="86E6AC16"/>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2B3A99"/>
    <w:multiLevelType w:val="hybridMultilevel"/>
    <w:tmpl w:val="E7AAE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3EE327D"/>
    <w:multiLevelType w:val="multilevel"/>
    <w:tmpl w:val="57782E62"/>
    <w:lvl w:ilvl="0">
      <w:start w:val="1"/>
      <w:numFmt w:val="lowerLetter"/>
      <w:lvlText w:val="(%1)"/>
      <w:lvlJc w:val="left"/>
      <w:pPr>
        <w:tabs>
          <w:tab w:val="num" w:pos="1211"/>
        </w:tabs>
        <w:ind w:left="1211" w:hanging="360"/>
      </w:pPr>
      <w:rPr>
        <w:rFonts w:hint="default"/>
      </w:r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num w:numId="1" w16cid:durableId="714889006">
    <w:abstractNumId w:val="6"/>
  </w:num>
  <w:num w:numId="2" w16cid:durableId="219248241">
    <w:abstractNumId w:val="1"/>
  </w:num>
  <w:num w:numId="3" w16cid:durableId="792215488">
    <w:abstractNumId w:val="5"/>
  </w:num>
  <w:num w:numId="4" w16cid:durableId="686835295">
    <w:abstractNumId w:val="4"/>
  </w:num>
  <w:num w:numId="5" w16cid:durableId="1036127431">
    <w:abstractNumId w:val="8"/>
  </w:num>
  <w:num w:numId="6" w16cid:durableId="69927997">
    <w:abstractNumId w:val="7"/>
  </w:num>
  <w:num w:numId="7" w16cid:durableId="877663537">
    <w:abstractNumId w:val="9"/>
  </w:num>
  <w:num w:numId="8" w16cid:durableId="434250871">
    <w:abstractNumId w:val="2"/>
  </w:num>
  <w:num w:numId="9" w16cid:durableId="1562399583">
    <w:abstractNumId w:val="3"/>
  </w:num>
  <w:num w:numId="10" w16cid:durableId="189210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96"/>
    <w:rsid w:val="00010CF3"/>
    <w:rsid w:val="00011896"/>
    <w:rsid w:val="00011A5C"/>
    <w:rsid w:val="00011E27"/>
    <w:rsid w:val="000148BC"/>
    <w:rsid w:val="000224B0"/>
    <w:rsid w:val="0002410A"/>
    <w:rsid w:val="00024AB8"/>
    <w:rsid w:val="00030854"/>
    <w:rsid w:val="00033C46"/>
    <w:rsid w:val="00036028"/>
    <w:rsid w:val="00040813"/>
    <w:rsid w:val="0004198B"/>
    <w:rsid w:val="00044642"/>
    <w:rsid w:val="000446B9"/>
    <w:rsid w:val="00047E21"/>
    <w:rsid w:val="00050E16"/>
    <w:rsid w:val="0005449B"/>
    <w:rsid w:val="00085505"/>
    <w:rsid w:val="000A5F9D"/>
    <w:rsid w:val="000B2834"/>
    <w:rsid w:val="000C499D"/>
    <w:rsid w:val="000C4E25"/>
    <w:rsid w:val="000C7021"/>
    <w:rsid w:val="000D6BBC"/>
    <w:rsid w:val="000D7780"/>
    <w:rsid w:val="000E636A"/>
    <w:rsid w:val="000F091D"/>
    <w:rsid w:val="000F2F11"/>
    <w:rsid w:val="00100A5F"/>
    <w:rsid w:val="0010367B"/>
    <w:rsid w:val="00105929"/>
    <w:rsid w:val="00110BED"/>
    <w:rsid w:val="00110C36"/>
    <w:rsid w:val="001131D5"/>
    <w:rsid w:val="00114547"/>
    <w:rsid w:val="00120961"/>
    <w:rsid w:val="001376FB"/>
    <w:rsid w:val="00141B71"/>
    <w:rsid w:val="00141DB8"/>
    <w:rsid w:val="00151E3E"/>
    <w:rsid w:val="00156C25"/>
    <w:rsid w:val="001619F4"/>
    <w:rsid w:val="001625A3"/>
    <w:rsid w:val="00172084"/>
    <w:rsid w:val="0017474A"/>
    <w:rsid w:val="001758C6"/>
    <w:rsid w:val="00182B99"/>
    <w:rsid w:val="00191293"/>
    <w:rsid w:val="001A626A"/>
    <w:rsid w:val="001A7331"/>
    <w:rsid w:val="001C1525"/>
    <w:rsid w:val="0021332C"/>
    <w:rsid w:val="00213982"/>
    <w:rsid w:val="00213CA9"/>
    <w:rsid w:val="0024416D"/>
    <w:rsid w:val="00250A6D"/>
    <w:rsid w:val="00271911"/>
    <w:rsid w:val="00273187"/>
    <w:rsid w:val="002748E8"/>
    <w:rsid w:val="002800A0"/>
    <w:rsid w:val="002801B3"/>
    <w:rsid w:val="00281060"/>
    <w:rsid w:val="00284050"/>
    <w:rsid w:val="00285BD0"/>
    <w:rsid w:val="0028671E"/>
    <w:rsid w:val="002928C1"/>
    <w:rsid w:val="002940E8"/>
    <w:rsid w:val="00294751"/>
    <w:rsid w:val="002A6E50"/>
    <w:rsid w:val="002B4298"/>
    <w:rsid w:val="002B7A36"/>
    <w:rsid w:val="002C256A"/>
    <w:rsid w:val="002D5226"/>
    <w:rsid w:val="002D5C37"/>
    <w:rsid w:val="002E4A03"/>
    <w:rsid w:val="002E7E9A"/>
    <w:rsid w:val="0030007B"/>
    <w:rsid w:val="00305A7F"/>
    <w:rsid w:val="00306983"/>
    <w:rsid w:val="003152FE"/>
    <w:rsid w:val="003155BB"/>
    <w:rsid w:val="003254CA"/>
    <w:rsid w:val="00327436"/>
    <w:rsid w:val="00332A5A"/>
    <w:rsid w:val="00342ADF"/>
    <w:rsid w:val="00344BD6"/>
    <w:rsid w:val="0035528D"/>
    <w:rsid w:val="00361821"/>
    <w:rsid w:val="00361E9E"/>
    <w:rsid w:val="003753EE"/>
    <w:rsid w:val="003A0835"/>
    <w:rsid w:val="003A5AAF"/>
    <w:rsid w:val="003B6080"/>
    <w:rsid w:val="003B700A"/>
    <w:rsid w:val="003C6CA8"/>
    <w:rsid w:val="003C7FBE"/>
    <w:rsid w:val="003D227C"/>
    <w:rsid w:val="003D2B4D"/>
    <w:rsid w:val="003F37F5"/>
    <w:rsid w:val="00415AA8"/>
    <w:rsid w:val="004201A3"/>
    <w:rsid w:val="00422159"/>
    <w:rsid w:val="00425A52"/>
    <w:rsid w:val="00433805"/>
    <w:rsid w:val="00444A88"/>
    <w:rsid w:val="0046553E"/>
    <w:rsid w:val="00474DA4"/>
    <w:rsid w:val="00476B4D"/>
    <w:rsid w:val="004805FA"/>
    <w:rsid w:val="00483A73"/>
    <w:rsid w:val="0049236C"/>
    <w:rsid w:val="004935D2"/>
    <w:rsid w:val="004B1215"/>
    <w:rsid w:val="004D047D"/>
    <w:rsid w:val="004F1D22"/>
    <w:rsid w:val="004F1E9E"/>
    <w:rsid w:val="004F305A"/>
    <w:rsid w:val="005045B8"/>
    <w:rsid w:val="00512164"/>
    <w:rsid w:val="00517996"/>
    <w:rsid w:val="00520297"/>
    <w:rsid w:val="00523A24"/>
    <w:rsid w:val="005338F9"/>
    <w:rsid w:val="00533D15"/>
    <w:rsid w:val="0054281C"/>
    <w:rsid w:val="00544581"/>
    <w:rsid w:val="0055158B"/>
    <w:rsid w:val="0055268D"/>
    <w:rsid w:val="00555CCA"/>
    <w:rsid w:val="00575DE2"/>
    <w:rsid w:val="00576BE4"/>
    <w:rsid w:val="005779DB"/>
    <w:rsid w:val="005871D9"/>
    <w:rsid w:val="00593DAB"/>
    <w:rsid w:val="005A2A67"/>
    <w:rsid w:val="005A400A"/>
    <w:rsid w:val="005A5C32"/>
    <w:rsid w:val="005B269D"/>
    <w:rsid w:val="005C24B7"/>
    <w:rsid w:val="005E7466"/>
    <w:rsid w:val="005F7B92"/>
    <w:rsid w:val="00612379"/>
    <w:rsid w:val="006153B6"/>
    <w:rsid w:val="0061555F"/>
    <w:rsid w:val="00615849"/>
    <w:rsid w:val="006245ED"/>
    <w:rsid w:val="006339FF"/>
    <w:rsid w:val="00636CA6"/>
    <w:rsid w:val="00641200"/>
    <w:rsid w:val="00645CA8"/>
    <w:rsid w:val="006655D3"/>
    <w:rsid w:val="00667404"/>
    <w:rsid w:val="00683181"/>
    <w:rsid w:val="00687EB4"/>
    <w:rsid w:val="00695C56"/>
    <w:rsid w:val="006A5CDE"/>
    <w:rsid w:val="006A644A"/>
    <w:rsid w:val="006B17D2"/>
    <w:rsid w:val="006B7667"/>
    <w:rsid w:val="006C224E"/>
    <w:rsid w:val="006C5ADB"/>
    <w:rsid w:val="006D780A"/>
    <w:rsid w:val="006E1717"/>
    <w:rsid w:val="00704ECF"/>
    <w:rsid w:val="0071271E"/>
    <w:rsid w:val="00732DEC"/>
    <w:rsid w:val="00735BD5"/>
    <w:rsid w:val="00736C75"/>
    <w:rsid w:val="007451EC"/>
    <w:rsid w:val="00751613"/>
    <w:rsid w:val="00753EE9"/>
    <w:rsid w:val="007556F6"/>
    <w:rsid w:val="00760EEF"/>
    <w:rsid w:val="00777EE5"/>
    <w:rsid w:val="00784836"/>
    <w:rsid w:val="0079023E"/>
    <w:rsid w:val="007A2854"/>
    <w:rsid w:val="007B2085"/>
    <w:rsid w:val="007C1D92"/>
    <w:rsid w:val="007C28A5"/>
    <w:rsid w:val="007C4CB9"/>
    <w:rsid w:val="007D0B9D"/>
    <w:rsid w:val="007D12D4"/>
    <w:rsid w:val="007D19B0"/>
    <w:rsid w:val="007F498F"/>
    <w:rsid w:val="0080679D"/>
    <w:rsid w:val="008108B0"/>
    <w:rsid w:val="00811B20"/>
    <w:rsid w:val="00812609"/>
    <w:rsid w:val="00813DEC"/>
    <w:rsid w:val="00817755"/>
    <w:rsid w:val="008211B5"/>
    <w:rsid w:val="00821EB1"/>
    <w:rsid w:val="0082296E"/>
    <w:rsid w:val="00824099"/>
    <w:rsid w:val="008416E9"/>
    <w:rsid w:val="00846D7C"/>
    <w:rsid w:val="0086695C"/>
    <w:rsid w:val="00867AC1"/>
    <w:rsid w:val="00874736"/>
    <w:rsid w:val="008751DE"/>
    <w:rsid w:val="00877239"/>
    <w:rsid w:val="00890DF8"/>
    <w:rsid w:val="00891231"/>
    <w:rsid w:val="008A0ADE"/>
    <w:rsid w:val="008A64CB"/>
    <w:rsid w:val="008A743F"/>
    <w:rsid w:val="008C0970"/>
    <w:rsid w:val="008C34D8"/>
    <w:rsid w:val="008C5C33"/>
    <w:rsid w:val="008D0BC5"/>
    <w:rsid w:val="008D2CF7"/>
    <w:rsid w:val="008D450C"/>
    <w:rsid w:val="008D4B93"/>
    <w:rsid w:val="00900C26"/>
    <w:rsid w:val="0090197F"/>
    <w:rsid w:val="00903264"/>
    <w:rsid w:val="00906DDC"/>
    <w:rsid w:val="0091157C"/>
    <w:rsid w:val="00915B56"/>
    <w:rsid w:val="00925102"/>
    <w:rsid w:val="00934E09"/>
    <w:rsid w:val="00936253"/>
    <w:rsid w:val="00940D46"/>
    <w:rsid w:val="009413F1"/>
    <w:rsid w:val="00951234"/>
    <w:rsid w:val="00952DD4"/>
    <w:rsid w:val="009561F4"/>
    <w:rsid w:val="00957D90"/>
    <w:rsid w:val="00963194"/>
    <w:rsid w:val="00965AE7"/>
    <w:rsid w:val="00966D15"/>
    <w:rsid w:val="00970FED"/>
    <w:rsid w:val="00972CF1"/>
    <w:rsid w:val="009740A7"/>
    <w:rsid w:val="00992D82"/>
    <w:rsid w:val="00997029"/>
    <w:rsid w:val="009A2D93"/>
    <w:rsid w:val="009A7339"/>
    <w:rsid w:val="009B440E"/>
    <w:rsid w:val="009B6704"/>
    <w:rsid w:val="009C65BF"/>
    <w:rsid w:val="009D690D"/>
    <w:rsid w:val="009E65B6"/>
    <w:rsid w:val="009F0A51"/>
    <w:rsid w:val="009F4B1E"/>
    <w:rsid w:val="009F77CF"/>
    <w:rsid w:val="00A24C10"/>
    <w:rsid w:val="00A27ECF"/>
    <w:rsid w:val="00A36E34"/>
    <w:rsid w:val="00A42AC3"/>
    <w:rsid w:val="00A430CF"/>
    <w:rsid w:val="00A54309"/>
    <w:rsid w:val="00A610A9"/>
    <w:rsid w:val="00A72CC7"/>
    <w:rsid w:val="00A80F2A"/>
    <w:rsid w:val="00A83316"/>
    <w:rsid w:val="00A85F2F"/>
    <w:rsid w:val="00A96C33"/>
    <w:rsid w:val="00AB0FBE"/>
    <w:rsid w:val="00AB2B93"/>
    <w:rsid w:val="00AB530F"/>
    <w:rsid w:val="00AB7E5B"/>
    <w:rsid w:val="00AC108C"/>
    <w:rsid w:val="00AC11C1"/>
    <w:rsid w:val="00AC2883"/>
    <w:rsid w:val="00AE0EF1"/>
    <w:rsid w:val="00AE2937"/>
    <w:rsid w:val="00B02414"/>
    <w:rsid w:val="00B05D36"/>
    <w:rsid w:val="00B07301"/>
    <w:rsid w:val="00B11F3E"/>
    <w:rsid w:val="00B224DE"/>
    <w:rsid w:val="00B324D4"/>
    <w:rsid w:val="00B437C2"/>
    <w:rsid w:val="00B46575"/>
    <w:rsid w:val="00B52CD4"/>
    <w:rsid w:val="00B61777"/>
    <w:rsid w:val="00B61E46"/>
    <w:rsid w:val="00B622E6"/>
    <w:rsid w:val="00B766BE"/>
    <w:rsid w:val="00B83E82"/>
    <w:rsid w:val="00B84BBD"/>
    <w:rsid w:val="00BA43FB"/>
    <w:rsid w:val="00BC127D"/>
    <w:rsid w:val="00BC1FE6"/>
    <w:rsid w:val="00BC5048"/>
    <w:rsid w:val="00BD3162"/>
    <w:rsid w:val="00BD5ED5"/>
    <w:rsid w:val="00C061B6"/>
    <w:rsid w:val="00C217C4"/>
    <w:rsid w:val="00C22014"/>
    <w:rsid w:val="00C2446C"/>
    <w:rsid w:val="00C31BED"/>
    <w:rsid w:val="00C36AE5"/>
    <w:rsid w:val="00C41F17"/>
    <w:rsid w:val="00C437A3"/>
    <w:rsid w:val="00C5255C"/>
    <w:rsid w:val="00C527FA"/>
    <w:rsid w:val="00C5280D"/>
    <w:rsid w:val="00C53EB3"/>
    <w:rsid w:val="00C5791C"/>
    <w:rsid w:val="00C66290"/>
    <w:rsid w:val="00C71281"/>
    <w:rsid w:val="00C72B7A"/>
    <w:rsid w:val="00C75130"/>
    <w:rsid w:val="00C85FCC"/>
    <w:rsid w:val="00C955CB"/>
    <w:rsid w:val="00C973F2"/>
    <w:rsid w:val="00CA304C"/>
    <w:rsid w:val="00CA774A"/>
    <w:rsid w:val="00CB1EFA"/>
    <w:rsid w:val="00CB4921"/>
    <w:rsid w:val="00CC11B0"/>
    <w:rsid w:val="00CC2841"/>
    <w:rsid w:val="00CC494F"/>
    <w:rsid w:val="00CC4FB6"/>
    <w:rsid w:val="00CE6D95"/>
    <w:rsid w:val="00CF1330"/>
    <w:rsid w:val="00CF64ED"/>
    <w:rsid w:val="00CF7E36"/>
    <w:rsid w:val="00D0106A"/>
    <w:rsid w:val="00D3708D"/>
    <w:rsid w:val="00D40426"/>
    <w:rsid w:val="00D4709D"/>
    <w:rsid w:val="00D57C96"/>
    <w:rsid w:val="00D57D18"/>
    <w:rsid w:val="00D57D86"/>
    <w:rsid w:val="00D70E65"/>
    <w:rsid w:val="00D91203"/>
    <w:rsid w:val="00D94748"/>
    <w:rsid w:val="00D95174"/>
    <w:rsid w:val="00DA4973"/>
    <w:rsid w:val="00DA6F36"/>
    <w:rsid w:val="00DA6FA3"/>
    <w:rsid w:val="00DB596E"/>
    <w:rsid w:val="00DB7773"/>
    <w:rsid w:val="00DC00EA"/>
    <w:rsid w:val="00DC33C4"/>
    <w:rsid w:val="00DC3802"/>
    <w:rsid w:val="00DC7256"/>
    <w:rsid w:val="00DD3826"/>
    <w:rsid w:val="00DD6208"/>
    <w:rsid w:val="00DF0E1A"/>
    <w:rsid w:val="00DF5C82"/>
    <w:rsid w:val="00DF7E99"/>
    <w:rsid w:val="00E07D87"/>
    <w:rsid w:val="00E249C8"/>
    <w:rsid w:val="00E2674F"/>
    <w:rsid w:val="00E32F7E"/>
    <w:rsid w:val="00E42B57"/>
    <w:rsid w:val="00E5267B"/>
    <w:rsid w:val="00E53166"/>
    <w:rsid w:val="00E559F0"/>
    <w:rsid w:val="00E6139E"/>
    <w:rsid w:val="00E63C0E"/>
    <w:rsid w:val="00E63D7B"/>
    <w:rsid w:val="00E72D49"/>
    <w:rsid w:val="00E745EF"/>
    <w:rsid w:val="00E7593C"/>
    <w:rsid w:val="00E7678A"/>
    <w:rsid w:val="00E935F1"/>
    <w:rsid w:val="00E94A81"/>
    <w:rsid w:val="00EA1FFB"/>
    <w:rsid w:val="00EA346E"/>
    <w:rsid w:val="00EB048E"/>
    <w:rsid w:val="00EB4E9C"/>
    <w:rsid w:val="00EC3848"/>
    <w:rsid w:val="00EC68B0"/>
    <w:rsid w:val="00EE34DF"/>
    <w:rsid w:val="00EF2F89"/>
    <w:rsid w:val="00F00BE6"/>
    <w:rsid w:val="00F03E98"/>
    <w:rsid w:val="00F1237A"/>
    <w:rsid w:val="00F22CBD"/>
    <w:rsid w:val="00F23157"/>
    <w:rsid w:val="00F272F1"/>
    <w:rsid w:val="00F31412"/>
    <w:rsid w:val="00F45372"/>
    <w:rsid w:val="00F560F7"/>
    <w:rsid w:val="00F62223"/>
    <w:rsid w:val="00F6334D"/>
    <w:rsid w:val="00F63599"/>
    <w:rsid w:val="00F647BE"/>
    <w:rsid w:val="00F65B22"/>
    <w:rsid w:val="00F71781"/>
    <w:rsid w:val="00F862B7"/>
    <w:rsid w:val="00F92409"/>
    <w:rsid w:val="00FA49AB"/>
    <w:rsid w:val="00FC5FD0"/>
    <w:rsid w:val="00FC6ABB"/>
    <w:rsid w:val="00FD1504"/>
    <w:rsid w:val="00FD77E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51653A"/>
  <w15:docId w15:val="{25E9E385-1C0B-4D72-B73D-F1EC0BDF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A3"/>
    <w:pPr>
      <w:jc w:val="both"/>
    </w:pPr>
    <w:rPr>
      <w:rFonts w:ascii="Arial" w:hAnsi="Arial"/>
    </w:rPr>
  </w:style>
  <w:style w:type="paragraph" w:styleId="Heading1">
    <w:name w:val="heading 1"/>
    <w:next w:val="Normal"/>
    <w:link w:val="Heading1Char"/>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1376FB"/>
    <w:pPr>
      <w:spacing w:before="60"/>
      <w:ind w:left="284" w:hanging="284"/>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3Char">
    <w:name w:val="Heading 3 Char"/>
    <w:basedOn w:val="DefaultParagraphFont"/>
    <w:link w:val="Heading3"/>
    <w:rsid w:val="001376FB"/>
    <w:rPr>
      <w:rFonts w:ascii="Arial" w:hAnsi="Arial"/>
      <w:i/>
    </w:rPr>
  </w:style>
  <w:style w:type="character" w:customStyle="1" w:styleId="FootnoteTextChar">
    <w:name w:val="Footnote Text Char"/>
    <w:basedOn w:val="DefaultParagraphFont"/>
    <w:link w:val="FootnoteText"/>
    <w:rsid w:val="001376FB"/>
    <w:rPr>
      <w:rFonts w:ascii="Arial" w:hAnsi="Arial"/>
      <w:sz w:val="16"/>
    </w:rPr>
  </w:style>
  <w:style w:type="paragraph" w:customStyle="1" w:styleId="Default">
    <w:name w:val="Default"/>
    <w:rsid w:val="001376FB"/>
    <w:pPr>
      <w:autoSpaceDE w:val="0"/>
      <w:autoSpaceDN w:val="0"/>
      <w:adjustRightInd w:val="0"/>
    </w:pPr>
    <w:rPr>
      <w:rFonts w:ascii="Arial" w:eastAsiaTheme="minorEastAsia" w:hAnsi="Arial" w:cs="Arial"/>
      <w:color w:val="000000"/>
      <w:sz w:val="24"/>
      <w:szCs w:val="24"/>
    </w:rPr>
  </w:style>
  <w:style w:type="character" w:styleId="UnresolvedMention">
    <w:name w:val="Unresolved Mention"/>
    <w:basedOn w:val="DefaultParagraphFont"/>
    <w:uiPriority w:val="99"/>
    <w:semiHidden/>
    <w:unhideWhenUsed/>
    <w:rsid w:val="008C5C33"/>
    <w:rPr>
      <w:color w:val="605E5C"/>
      <w:shd w:val="clear" w:color="auto" w:fill="E1DFDD"/>
    </w:rPr>
  </w:style>
  <w:style w:type="character" w:customStyle="1" w:styleId="Heading1Char">
    <w:name w:val="Heading 1 Char"/>
    <w:basedOn w:val="DefaultParagraphFont"/>
    <w:link w:val="Heading1"/>
    <w:rsid w:val="00B02414"/>
    <w:rPr>
      <w:rFonts w:ascii="Arial" w:hAnsi="Arial"/>
      <w:caps/>
    </w:rPr>
  </w:style>
  <w:style w:type="character" w:customStyle="1" w:styleId="Heading2Char">
    <w:name w:val="Heading 2 Char"/>
    <w:aliases w:val="VARIETY Char,variety Char"/>
    <w:link w:val="Heading2"/>
    <w:locked/>
    <w:rsid w:val="00B02414"/>
    <w:rPr>
      <w:rFonts w:ascii="Arial" w:hAnsi="Arial"/>
      <w:u w:val="single"/>
    </w:rPr>
  </w:style>
  <w:style w:type="character" w:styleId="FollowedHyperlink">
    <w:name w:val="FollowedHyperlink"/>
    <w:basedOn w:val="DefaultParagraphFont"/>
    <w:semiHidden/>
    <w:unhideWhenUsed/>
    <w:rsid w:val="00B52CD4"/>
    <w:rPr>
      <w:color w:val="800080" w:themeColor="followedHyperlink"/>
      <w:u w:val="single"/>
    </w:rPr>
  </w:style>
  <w:style w:type="table" w:customStyle="1" w:styleId="TableGrid">
    <w:name w:val="TableGrid"/>
    <w:rsid w:val="00B52CD4"/>
    <w:rPr>
      <w:rFonts w:ascii="Aptos" w:hAnsi="Aptos"/>
      <w:kern w:val="2"/>
      <w:sz w:val="24"/>
      <w:szCs w:val="24"/>
      <w:lang w:val="en-GB" w:eastAsia="en-GB"/>
      <w14:ligatures w14:val="standardContextual"/>
    </w:rPr>
    <w:tblPr>
      <w:tblCellMar>
        <w:top w:w="0" w:type="dxa"/>
        <w:left w:w="0" w:type="dxa"/>
        <w:bottom w:w="0" w:type="dxa"/>
        <w:right w:w="0" w:type="dxa"/>
      </w:tblCellMar>
    </w:tblPr>
  </w:style>
  <w:style w:type="paragraph" w:styleId="ListParagraph">
    <w:name w:val="List Paragraph"/>
    <w:aliases w:val="auto_list_(i),List Paragraph1"/>
    <w:basedOn w:val="Normal"/>
    <w:link w:val="ListParagraphChar"/>
    <w:uiPriority w:val="34"/>
    <w:qFormat/>
    <w:rsid w:val="007D12D4"/>
    <w:pPr>
      <w:ind w:left="720"/>
      <w:contextualSpacing/>
    </w:pPr>
  </w:style>
  <w:style w:type="character" w:customStyle="1" w:styleId="HeaderChar">
    <w:name w:val="Header Char"/>
    <w:basedOn w:val="DefaultParagraphFont"/>
    <w:link w:val="Header"/>
    <w:uiPriority w:val="99"/>
    <w:rsid w:val="00E6139E"/>
    <w:rPr>
      <w:rFonts w:ascii="Arial" w:hAnsi="Arial"/>
      <w:lang w:val="fr-FR"/>
    </w:rPr>
  </w:style>
  <w:style w:type="character" w:customStyle="1" w:styleId="ListParagraphChar">
    <w:name w:val="List Paragraph Char"/>
    <w:aliases w:val="auto_list_(i) Char,List Paragraph1 Char"/>
    <w:basedOn w:val="DefaultParagraphFont"/>
    <w:link w:val="ListParagraph"/>
    <w:uiPriority w:val="34"/>
    <w:rsid w:val="00B766B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46629">
      <w:bodyDiv w:val="1"/>
      <w:marLeft w:val="0"/>
      <w:marRight w:val="0"/>
      <w:marTop w:val="0"/>
      <w:marBottom w:val="0"/>
      <w:divBdr>
        <w:top w:val="none" w:sz="0" w:space="0" w:color="auto"/>
        <w:left w:val="none" w:sz="0" w:space="0" w:color="auto"/>
        <w:bottom w:val="none" w:sz="0" w:space="0" w:color="auto"/>
        <w:right w:val="none" w:sz="0" w:space="0" w:color="auto"/>
      </w:divBdr>
      <w:divsChild>
        <w:div w:id="39026906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tgpdocs/en/tgp_5_section_10.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youtube.com/@upov/videos"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webinar_video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pov.int/resource/en/index_additional_characteristics" TargetMode="External"/><Relationship Id="rId23" Type="http://schemas.openxmlformats.org/officeDocument/2006/relationships/header" Target="header8.xml"/><Relationship Id="rId10" Type="http://schemas.openxmlformats.org/officeDocument/2006/relationships/hyperlink" Target="https://www.upov.int/databases/en/contact_cooperation.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upov.int/edocs/mdocs/upov/en/tc_59/tc_59_28.pdf" TargetMode="External"/><Relationship Id="rId14" Type="http://schemas.openxmlformats.org/officeDocument/2006/relationships/hyperlink" Target="https://www.upov.int/resource/en/tg_drafters.html" TargetMode="Externa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9\template\routing_slip_with_doc_twp_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7A68-690D-49C4-9F97-D94D3BF1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routing_slip_with_doc_twp_9</Template>
  <TotalTime>2361</TotalTime>
  <Pages>12</Pages>
  <Words>3794</Words>
  <Characters>22990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TWP/9/3</vt:lpstr>
    </vt:vector>
  </TitlesOfParts>
  <Company>UPOV</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TWP/9/3</dc:title>
  <dc:subject>Additional characteristics and states of expression</dc:subject>
  <dc:creator>SANCHEZ VIZCAINO GOMEZ Rosa Maria;leontino.taveira@upov.int</dc:creator>
  <cp:keywords/>
  <dc:description/>
  <cp:lastModifiedBy>MAY Jessica</cp:lastModifiedBy>
  <cp:revision>47</cp:revision>
  <cp:lastPrinted>2016-11-22T15:41:00Z</cp:lastPrinted>
  <dcterms:created xsi:type="dcterms:W3CDTF">2025-01-31T09:59:00Z</dcterms:created>
  <dcterms:modified xsi:type="dcterms:W3CDTF">2025-03-24T09:43:00Z</dcterms:modified>
</cp:coreProperties>
</file>