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1968BD44" w14:textId="77777777" w:rsidTr="00EB4E9C">
        <w:tc>
          <w:tcPr>
            <w:tcW w:w="6522" w:type="dxa"/>
          </w:tcPr>
          <w:p w14:paraId="684FF117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26CB57A1" wp14:editId="61ED841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DE0F01F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17CA2D6F" w14:textId="77777777" w:rsidTr="00645CA8">
        <w:trPr>
          <w:trHeight w:val="219"/>
        </w:trPr>
        <w:tc>
          <w:tcPr>
            <w:tcW w:w="6522" w:type="dxa"/>
          </w:tcPr>
          <w:p w14:paraId="623191AC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22AE67A0" w14:textId="77777777" w:rsidR="00DC3802" w:rsidRPr="00DA4973" w:rsidRDefault="00DC3802" w:rsidP="00DA4973"/>
        </w:tc>
      </w:tr>
    </w:tbl>
    <w:p w14:paraId="423DB9AA" w14:textId="77777777" w:rsidR="00DC3802" w:rsidRDefault="00DC3802" w:rsidP="00DC3802"/>
    <w:p w14:paraId="55088D64" w14:textId="77777777" w:rsidR="002172DA" w:rsidRPr="00365DC1" w:rsidRDefault="002172DA" w:rsidP="002172DA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172DA" w:rsidRPr="00C5280D" w14:paraId="1151B913" w14:textId="77777777" w:rsidTr="004226CC">
        <w:tc>
          <w:tcPr>
            <w:tcW w:w="6512" w:type="dxa"/>
          </w:tcPr>
          <w:p w14:paraId="44251EFA" w14:textId="77777777" w:rsidR="002172DA" w:rsidRPr="00AC2883" w:rsidRDefault="002172DA" w:rsidP="004226CC">
            <w:pPr>
              <w:pStyle w:val="Sessiontc"/>
            </w:pPr>
            <w:r w:rsidRPr="00E70039">
              <w:t xml:space="preserve">Technical Working Party for </w:t>
            </w:r>
            <w:r w:rsidRPr="00EE41AF">
              <w:t>Ornamental Plants and Forest Trees</w:t>
            </w:r>
          </w:p>
          <w:p w14:paraId="5F223B01" w14:textId="77777777" w:rsidR="002172DA" w:rsidRPr="00DC3802" w:rsidRDefault="002172DA" w:rsidP="00F12CEA">
            <w:pPr>
              <w:pStyle w:val="Sessiontcplacedate"/>
              <w:rPr>
                <w:sz w:val="22"/>
              </w:rPr>
            </w:pPr>
            <w:r>
              <w:t>Fifty-</w:t>
            </w:r>
            <w:r w:rsidR="00BD7707">
              <w:t>S</w:t>
            </w:r>
            <w:r w:rsidR="00F12CEA">
              <w:t>even</w:t>
            </w:r>
            <w:r w:rsidR="0075023D">
              <w:t>th</w:t>
            </w:r>
            <w:r>
              <w:t xml:space="preserve"> </w:t>
            </w:r>
            <w:r w:rsidRPr="00DA4973">
              <w:t>Session</w:t>
            </w:r>
            <w:r w:rsidRPr="00DA4973">
              <w:br/>
            </w:r>
            <w:r w:rsidR="00F12CEA" w:rsidRPr="00F12CEA">
              <w:t xml:space="preserve">Roelofarendsveen, Kingdom of the Netherlands, </w:t>
            </w:r>
            <w:r w:rsidR="00F12CEA">
              <w:br/>
            </w:r>
            <w:r w:rsidR="00F12CEA" w:rsidRPr="00F12CEA">
              <w:t>March 31 to April 3, 2025</w:t>
            </w:r>
          </w:p>
        </w:tc>
        <w:tc>
          <w:tcPr>
            <w:tcW w:w="3127" w:type="dxa"/>
          </w:tcPr>
          <w:p w14:paraId="3F3E7B91" w14:textId="6D7C7DEE" w:rsidR="002172DA" w:rsidRPr="003C7FBE" w:rsidRDefault="002172DA" w:rsidP="004226CC">
            <w:pPr>
              <w:pStyle w:val="Doccode"/>
            </w:pPr>
            <w:r>
              <w:t>TWO</w:t>
            </w:r>
            <w:r w:rsidRPr="00AC2883">
              <w:t>/</w:t>
            </w:r>
            <w:r>
              <w:t>5</w:t>
            </w:r>
            <w:r w:rsidR="00F12CEA">
              <w:t>7</w:t>
            </w:r>
            <w:r w:rsidRPr="00AC2883">
              <w:t>/</w:t>
            </w:r>
            <w:r w:rsidR="005823BF">
              <w:t>9</w:t>
            </w:r>
          </w:p>
          <w:p w14:paraId="5B173A39" w14:textId="77777777" w:rsidR="002172DA" w:rsidRPr="00DD1BEE" w:rsidRDefault="002172DA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Pr="00DD1BEE">
              <w:rPr>
                <w:b w:val="0"/>
                <w:spacing w:val="0"/>
              </w:rPr>
              <w:t>English</w:t>
            </w:r>
          </w:p>
          <w:p w14:paraId="252180AA" w14:textId="50E80A5C" w:rsidR="002172DA" w:rsidRPr="007C1D92" w:rsidRDefault="002172DA" w:rsidP="0075023D">
            <w:pPr>
              <w:pStyle w:val="Docoriginal"/>
            </w:pPr>
            <w:r w:rsidRPr="00DD1BEE">
              <w:t>Date:</w:t>
            </w:r>
            <w:r w:rsidRPr="00DD1BEE">
              <w:rPr>
                <w:b w:val="0"/>
                <w:spacing w:val="0"/>
              </w:rPr>
              <w:t xml:space="preserve">  </w:t>
            </w:r>
            <w:r w:rsidR="005823BF" w:rsidRPr="00DD1BEE">
              <w:rPr>
                <w:b w:val="0"/>
                <w:spacing w:val="0"/>
              </w:rPr>
              <w:t>March 2</w:t>
            </w:r>
            <w:r w:rsidR="00DD1BEE" w:rsidRPr="00DD1BEE">
              <w:rPr>
                <w:b w:val="0"/>
                <w:spacing w:val="0"/>
              </w:rPr>
              <w:t>7</w:t>
            </w:r>
            <w:r w:rsidR="005823BF" w:rsidRPr="00DD1BEE">
              <w:rPr>
                <w:b w:val="0"/>
                <w:spacing w:val="0"/>
              </w:rPr>
              <w:t>, 2025</w:t>
            </w:r>
          </w:p>
        </w:tc>
      </w:tr>
    </w:tbl>
    <w:p w14:paraId="0735D40A" w14:textId="510422B3" w:rsidR="002172DA" w:rsidRPr="006A644A" w:rsidRDefault="00AA57ED" w:rsidP="002172DA">
      <w:pPr>
        <w:pStyle w:val="Titleofdoc0"/>
      </w:pPr>
      <w:bookmarkStart w:id="0" w:name="TitleOfDoc"/>
      <w:bookmarkEnd w:id="0"/>
      <w:r>
        <w:rPr>
          <w:rFonts w:cs="Arial"/>
          <w:color w:val="333333"/>
          <w:sz w:val="18"/>
          <w:szCs w:val="18"/>
          <w:shd w:val="clear" w:color="auto" w:fill="FFFFFF"/>
        </w:rPr>
        <w:t>Matters to be resolved concerning Test Guidelines put forward for adoption by the Technical Committee:  Poinsettia</w:t>
      </w:r>
    </w:p>
    <w:p w14:paraId="371437B5" w14:textId="2FB382D2" w:rsidR="002172DA" w:rsidRPr="006A644A" w:rsidRDefault="002172DA" w:rsidP="002172DA">
      <w:pPr>
        <w:pStyle w:val="preparedby1"/>
      </w:pPr>
      <w:bookmarkStart w:id="1" w:name="Prepared"/>
      <w:bookmarkEnd w:id="1"/>
      <w:r w:rsidRPr="000C4E25">
        <w:t xml:space="preserve">Document prepared by </w:t>
      </w:r>
      <w:r w:rsidR="00DB34AD">
        <w:t>an expert from the European Union</w:t>
      </w:r>
    </w:p>
    <w:p w14:paraId="1DA9FDD0" w14:textId="77777777" w:rsidR="002172DA" w:rsidRPr="006A644A" w:rsidRDefault="002172DA" w:rsidP="002172DA">
      <w:pPr>
        <w:pStyle w:val="Disclaimer"/>
      </w:pPr>
      <w:r w:rsidRPr="006A644A">
        <w:t>Disclaimer:  this document does not represent UPOV policies or guidance</w:t>
      </w:r>
    </w:p>
    <w:p w14:paraId="1524106F" w14:textId="6F167D60" w:rsidR="00DB34AD" w:rsidRDefault="00DB34AD" w:rsidP="006709E4">
      <w:pPr>
        <w:autoSpaceDE w:val="0"/>
        <w:autoSpaceDN w:val="0"/>
        <w:adjustRightInd w:val="0"/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r w:rsidR="006709E4" w:rsidRPr="006709E4">
        <w:t>The Enlarged Editorial Committee (TC-EDC), at its meeting held in March 202</w:t>
      </w:r>
      <w:r w:rsidR="006709E4">
        <w:t>5</w:t>
      </w:r>
      <w:r w:rsidR="006709E4" w:rsidRPr="006709E4">
        <w:t xml:space="preserve">, considered the draft Test Guidelines for </w:t>
      </w:r>
      <w:r w:rsidR="006709E4">
        <w:t>Poinsettia</w:t>
      </w:r>
      <w:r w:rsidR="006709E4" w:rsidRPr="006709E4">
        <w:t xml:space="preserve"> (document TG/24/7(proj.4)) and agreed </w:t>
      </w:r>
      <w:r w:rsidR="006709E4">
        <w:t xml:space="preserve">that two </w:t>
      </w:r>
      <w:r w:rsidR="006709E4" w:rsidRPr="006709E4">
        <w:t xml:space="preserve">technical </w:t>
      </w:r>
      <w:r w:rsidR="006B7602">
        <w:t xml:space="preserve">matters </w:t>
      </w:r>
      <w:r w:rsidR="006709E4" w:rsidRPr="006709E4">
        <w:t>should be addressed by the TWF</w:t>
      </w:r>
      <w:r w:rsidR="006709E4">
        <w:t xml:space="preserve">. </w:t>
      </w:r>
    </w:p>
    <w:p w14:paraId="564AFC45" w14:textId="77777777" w:rsidR="006709E4" w:rsidRDefault="006709E4" w:rsidP="006709E4">
      <w:pPr>
        <w:autoSpaceDE w:val="0"/>
        <w:autoSpaceDN w:val="0"/>
        <w:adjustRightInd w:val="0"/>
      </w:pPr>
    </w:p>
    <w:p w14:paraId="0B16B0C6" w14:textId="10A0EF9F" w:rsidR="002172DA" w:rsidRPr="004B1215" w:rsidRDefault="006709E4" w:rsidP="002172DA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6709E4">
        <w:t xml:space="preserve">The following table presents the </w:t>
      </w:r>
      <w:r w:rsidR="006B7602">
        <w:t xml:space="preserve">list of </w:t>
      </w:r>
      <w:r w:rsidRPr="006709E4">
        <w:t xml:space="preserve">recommendations made by the TC-EDC on the draft Test Guidelines for </w:t>
      </w:r>
      <w:r>
        <w:t>Poinsettia</w:t>
      </w:r>
      <w:r w:rsidRPr="006709E4">
        <w:t xml:space="preserve"> (document TG/24/7(proj.4)).  The </w:t>
      </w:r>
      <w:r w:rsidR="006B7602">
        <w:t xml:space="preserve">two </w:t>
      </w:r>
      <w:r w:rsidRPr="006709E4">
        <w:t xml:space="preserve">technical </w:t>
      </w:r>
      <w:r w:rsidR="006B7602">
        <w:t>matters</w:t>
      </w:r>
      <w:r w:rsidR="006B7602" w:rsidRPr="006709E4">
        <w:t xml:space="preserve"> </w:t>
      </w:r>
      <w:r w:rsidRPr="006709E4">
        <w:t xml:space="preserve">to be addressed by the TWF </w:t>
      </w:r>
      <w:r>
        <w:t>are</w:t>
      </w:r>
      <w:r w:rsidRPr="006709E4">
        <w:t xml:space="preserve"> indicated with “</w:t>
      </w:r>
      <w:r w:rsidRPr="006709E4">
        <w:rPr>
          <w:vertAlign w:val="superscript"/>
        </w:rPr>
        <w:t>#</w:t>
      </w:r>
      <w:r w:rsidRPr="006709E4">
        <w:t xml:space="preserve">” (hashtag).  The responses from the Leading Expert, Mr. </w:t>
      </w:r>
      <w:r>
        <w:t>Laetitia Denecheau</w:t>
      </w:r>
      <w:r w:rsidRPr="006709E4">
        <w:t xml:space="preserve"> (</w:t>
      </w:r>
      <w:r>
        <w:t>European Union</w:t>
      </w:r>
      <w:r w:rsidRPr="006709E4">
        <w:t>) are also provided.</w:t>
      </w:r>
    </w:p>
    <w:p w14:paraId="00884B83" w14:textId="77777777" w:rsidR="0004198B" w:rsidRDefault="0004198B">
      <w:pPr>
        <w:jc w:val="lef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221"/>
      </w:tblGrid>
      <w:tr w:rsidR="006709E4" w:rsidRPr="005A3D9A" w14:paraId="4F2AF762" w14:textId="77777777" w:rsidTr="00536F6A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712F" w14:textId="77777777" w:rsidR="006709E4" w:rsidRPr="005A3D9A" w:rsidRDefault="006709E4" w:rsidP="00536F6A">
            <w:pPr>
              <w:jc w:val="left"/>
            </w:pPr>
            <w:r>
              <w:t>Char. 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DAEA" w14:textId="77777777" w:rsidR="006709E4" w:rsidRPr="005A3D9A" w:rsidRDefault="006709E4" w:rsidP="00536F6A">
            <w:pPr>
              <w:keepNext/>
            </w:pPr>
            <w:r>
              <w:t>state 1 to read “absent or weak”</w:t>
            </w:r>
          </w:p>
        </w:tc>
      </w:tr>
      <w:tr w:rsidR="006709E4" w:rsidRPr="005A3D9A" w14:paraId="125CAE75" w14:textId="77777777" w:rsidTr="00536F6A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432B" w14:textId="77777777" w:rsidR="006709E4" w:rsidRDefault="006709E4" w:rsidP="00536F6A">
            <w:pPr>
              <w:jc w:val="left"/>
            </w:pPr>
            <w:r>
              <w:t>Char. 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96EC" w14:textId="77777777" w:rsidR="006709E4" w:rsidRDefault="006709E4" w:rsidP="00536F6A">
            <w:pPr>
              <w:keepNext/>
            </w:pPr>
            <w:r>
              <w:t>to read “Leaf blade: color of upper side of main vein” (without underlining)</w:t>
            </w:r>
          </w:p>
        </w:tc>
      </w:tr>
      <w:tr w:rsidR="006709E4" w:rsidRPr="005A3D9A" w14:paraId="72AEDC35" w14:textId="77777777" w:rsidTr="00536F6A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865D" w14:textId="77777777" w:rsidR="006709E4" w:rsidRPr="005A3D9A" w:rsidRDefault="006709E4" w:rsidP="00536F6A">
            <w:pPr>
              <w:jc w:val="left"/>
            </w:pPr>
            <w:r>
              <w:t>Char. 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58AE" w14:textId="77777777" w:rsidR="006709E4" w:rsidRPr="005A3D9A" w:rsidRDefault="006709E4" w:rsidP="00536F6A">
            <w:pPr>
              <w:keepNext/>
            </w:pPr>
            <w:r>
              <w:t>state 1 to read “absent or weak”</w:t>
            </w:r>
          </w:p>
        </w:tc>
      </w:tr>
      <w:tr w:rsidR="006709E4" w:rsidRPr="005A3D9A" w14:paraId="1713E4EE" w14:textId="77777777" w:rsidTr="00536F6A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C4A8" w14:textId="77777777" w:rsidR="006709E4" w:rsidRDefault="006709E4" w:rsidP="00536F6A">
            <w:pPr>
              <w:jc w:val="left"/>
            </w:pPr>
            <w:r>
              <w:t>Char. 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2DFB" w14:textId="77777777" w:rsidR="006709E4" w:rsidRDefault="006709E4" w:rsidP="00536F6A">
            <w:pPr>
              <w:keepNext/>
            </w:pPr>
            <w:r>
              <w:rPr>
                <w:lang w:val="en-GB"/>
              </w:rPr>
              <w:t xml:space="preserve">to correct </w:t>
            </w:r>
            <w:r w:rsidRPr="00FC40BC">
              <w:rPr>
                <w:lang w:val="en-GB"/>
              </w:rPr>
              <w:t xml:space="preserve">the name of the example variety (instead of „OS44” </w:t>
            </w:r>
            <w:r>
              <w:rPr>
                <w:lang w:val="en-GB"/>
              </w:rPr>
              <w:t>i</w:t>
            </w:r>
            <w:r w:rsidRPr="00FC40BC">
              <w:rPr>
                <w:lang w:val="en-GB"/>
              </w:rPr>
              <w:t>t should be „QS44”)</w:t>
            </w:r>
          </w:p>
        </w:tc>
      </w:tr>
      <w:tr w:rsidR="006709E4" w:rsidRPr="005A3D9A" w14:paraId="1932644B" w14:textId="77777777" w:rsidTr="00536F6A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43C4" w14:textId="7CC38506" w:rsidR="006709E4" w:rsidRPr="00225895" w:rsidRDefault="006709E4" w:rsidP="00536F6A">
            <w:pPr>
              <w:jc w:val="left"/>
            </w:pPr>
            <w:r w:rsidRPr="00225895">
              <w:rPr>
                <w:vertAlign w:val="superscript"/>
              </w:rPr>
              <w:t>#</w:t>
            </w:r>
            <w:r w:rsidRPr="00225895">
              <w:t>Char., Ad. 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A93E" w14:textId="77777777" w:rsidR="006709E4" w:rsidRPr="00225895" w:rsidRDefault="006709E4" w:rsidP="00536F6A">
            <w:pPr>
              <w:keepNext/>
              <w:rPr>
                <w:lang w:val="en"/>
              </w:rPr>
            </w:pPr>
            <w:r w:rsidRPr="00225895">
              <w:rPr>
                <w:lang w:val="en"/>
              </w:rPr>
              <w:t xml:space="preserve">to confirm states of expression and improve illustration (illustrations look like states (1) unlobed, (2) two, (3) more than two) </w:t>
            </w:r>
          </w:p>
          <w:p w14:paraId="162EB715" w14:textId="506D50EE" w:rsidR="004978F7" w:rsidRPr="00882993" w:rsidRDefault="004978F7" w:rsidP="00536F6A">
            <w:pPr>
              <w:keepNext/>
              <w:rPr>
                <w:i/>
                <w:iCs/>
              </w:rPr>
            </w:pPr>
            <w:r w:rsidRPr="00882993">
              <w:rPr>
                <w:i/>
                <w:iCs/>
                <w:lang w:val="en"/>
              </w:rPr>
              <w:t xml:space="preserve">Leading Expert: </w:t>
            </w:r>
            <w:r w:rsidR="00882993" w:rsidRPr="00882993">
              <w:rPr>
                <w:i/>
                <w:iCs/>
                <w:lang w:val="en"/>
              </w:rPr>
              <w:t>agreed to change to states (1) unlobed, (2) two, (3) more than two and to keep current illustrations</w:t>
            </w:r>
          </w:p>
        </w:tc>
      </w:tr>
      <w:tr w:rsidR="006709E4" w:rsidRPr="005A3D9A" w14:paraId="0482A3EE" w14:textId="77777777" w:rsidTr="00536F6A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458C" w14:textId="77777777" w:rsidR="006709E4" w:rsidRPr="00225895" w:rsidRDefault="006709E4" w:rsidP="00536F6A">
            <w:pPr>
              <w:jc w:val="left"/>
            </w:pPr>
            <w:r w:rsidRPr="00225895">
              <w:rPr>
                <w:rFonts w:cs="Arial"/>
                <w:color w:val="000000"/>
              </w:rPr>
              <w:t>Char. 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EDD76" w14:textId="77777777" w:rsidR="006709E4" w:rsidRPr="00225895" w:rsidRDefault="006709E4" w:rsidP="00536F6A">
            <w:pPr>
              <w:keepNext/>
            </w:pPr>
            <w:r w:rsidRPr="00225895">
              <w:rPr>
                <w:rFonts w:cs="Arial"/>
                <w:color w:val="000000"/>
              </w:rPr>
              <w:t>to read "Bracts: number" (plural)</w:t>
            </w:r>
          </w:p>
        </w:tc>
      </w:tr>
      <w:tr w:rsidR="006709E4" w:rsidRPr="005A3D9A" w14:paraId="159C503F" w14:textId="77777777" w:rsidTr="00536F6A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8D72" w14:textId="4F1FD94F" w:rsidR="006709E4" w:rsidRDefault="006709E4" w:rsidP="00536F6A">
            <w:pPr>
              <w:jc w:val="left"/>
            </w:pPr>
            <w:r w:rsidRPr="006709E4">
              <w:rPr>
                <w:vertAlign w:val="superscript"/>
              </w:rPr>
              <w:t>#</w:t>
            </w:r>
            <w:r w:rsidRPr="005D453B">
              <w:t>Char. 35, 39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144B" w14:textId="77777777" w:rsidR="006709E4" w:rsidRPr="00225895" w:rsidRDefault="006709E4" w:rsidP="00536F6A">
            <w:pPr>
              <w:keepNext/>
            </w:pPr>
            <w:r w:rsidRPr="00225895">
              <w:t>to add example varieties already used in the draft to these characteristics</w:t>
            </w:r>
          </w:p>
          <w:p w14:paraId="73CC75D0" w14:textId="77777777" w:rsidR="00FF01CD" w:rsidRPr="00996C00" w:rsidRDefault="00FF01CD" w:rsidP="00536F6A">
            <w:pPr>
              <w:keepNext/>
              <w:rPr>
                <w:i/>
                <w:iCs/>
              </w:rPr>
            </w:pPr>
            <w:r w:rsidRPr="00996C00">
              <w:rPr>
                <w:i/>
                <w:iCs/>
              </w:rPr>
              <w:t>Leading Expert: to add the following example varieties:</w:t>
            </w:r>
          </w:p>
          <w:p w14:paraId="2DCEF793" w14:textId="4BC1610E" w:rsidR="00FF01CD" w:rsidRPr="00996C00" w:rsidRDefault="00FF01CD" w:rsidP="00536F6A">
            <w:pPr>
              <w:keepNext/>
              <w:rPr>
                <w:i/>
                <w:iCs/>
                <w:sz w:val="24"/>
                <w:szCs w:val="24"/>
              </w:rPr>
            </w:pPr>
            <w:r w:rsidRPr="00996C00">
              <w:rPr>
                <w:i/>
                <w:iCs/>
              </w:rPr>
              <w:t>- Characteristic 35 “</w:t>
            </w:r>
            <w:r w:rsidRPr="00996C00">
              <w:rPr>
                <w:rFonts w:eastAsia="Arial" w:cs="Arial"/>
                <w:i/>
                <w:iCs/>
                <w:color w:val="000000"/>
              </w:rPr>
              <w:t xml:space="preserve">Bract: distribution of secondary color of </w:t>
            </w:r>
            <w:r w:rsidRPr="00996C00">
              <w:rPr>
                <w:rFonts w:eastAsia="Arial" w:cs="Arial"/>
                <w:i/>
                <w:iCs/>
                <w:color w:val="000000"/>
                <w:u w:val="single"/>
              </w:rPr>
              <w:t>upper</w:t>
            </w:r>
            <w:r w:rsidRPr="00996C00">
              <w:rPr>
                <w:rFonts w:eastAsia="Arial" w:cs="Arial"/>
                <w:i/>
                <w:iCs/>
                <w:color w:val="000000"/>
              </w:rPr>
              <w:t xml:space="preserve"> side”</w:t>
            </w:r>
          </w:p>
          <w:p w14:paraId="186E2AB6" w14:textId="5DE51BAF" w:rsidR="00FF01CD" w:rsidRPr="00CE270B" w:rsidRDefault="00FF01CD" w:rsidP="00FF01CD">
            <w:pPr>
              <w:keepNext/>
              <w:rPr>
                <w:i/>
                <w:iCs/>
              </w:rPr>
            </w:pPr>
            <w:r w:rsidRPr="00996C00">
              <w:rPr>
                <w:i/>
                <w:iCs/>
              </w:rPr>
              <w:t xml:space="preserve">state 1 “at </w:t>
            </w:r>
            <w:r w:rsidRPr="00CE270B">
              <w:rPr>
                <w:i/>
                <w:iCs/>
              </w:rPr>
              <w:t>center”: NPCW18289</w:t>
            </w:r>
          </w:p>
          <w:p w14:paraId="445BE2A5" w14:textId="27AA887C" w:rsidR="00FF01CD" w:rsidRPr="00CE270B" w:rsidRDefault="00FF01CD" w:rsidP="00FF01CD">
            <w:pPr>
              <w:keepNext/>
              <w:rPr>
                <w:i/>
                <w:iCs/>
              </w:rPr>
            </w:pPr>
            <w:r w:rsidRPr="00CE270B">
              <w:rPr>
                <w:i/>
                <w:iCs/>
              </w:rPr>
              <w:t>state 3 “at margin”: Allegra Marble Improved</w:t>
            </w:r>
          </w:p>
          <w:p w14:paraId="68C20F1F" w14:textId="3963EDCE" w:rsidR="00FF01CD" w:rsidRPr="00CE270B" w:rsidRDefault="00FF01CD" w:rsidP="00FF01CD">
            <w:pPr>
              <w:keepNext/>
              <w:rPr>
                <w:i/>
                <w:iCs/>
              </w:rPr>
            </w:pPr>
            <w:r w:rsidRPr="00CE270B">
              <w:rPr>
                <w:i/>
                <w:iCs/>
              </w:rPr>
              <w:t xml:space="preserve">state 4 “throughout”: WEL20390 </w:t>
            </w:r>
          </w:p>
          <w:p w14:paraId="6A3E67DE" w14:textId="73536686" w:rsidR="00FF01CD" w:rsidRPr="00CE270B" w:rsidRDefault="00FF01CD" w:rsidP="00FF01CD">
            <w:pPr>
              <w:keepNext/>
              <w:rPr>
                <w:i/>
                <w:iCs/>
              </w:rPr>
            </w:pPr>
            <w:r w:rsidRPr="00CE270B">
              <w:rPr>
                <w:i/>
                <w:iCs/>
              </w:rPr>
              <w:t xml:space="preserve">- Characteristic </w:t>
            </w:r>
            <w:r w:rsidR="00F94A0C" w:rsidRPr="00CE270B">
              <w:rPr>
                <w:i/>
                <w:iCs/>
              </w:rPr>
              <w:t xml:space="preserve">39 </w:t>
            </w:r>
            <w:r w:rsidRPr="00CE270B">
              <w:rPr>
                <w:i/>
                <w:iCs/>
              </w:rPr>
              <w:t xml:space="preserve">“Bract: distribution of tertiary color of </w:t>
            </w:r>
            <w:r w:rsidRPr="00CE270B">
              <w:rPr>
                <w:i/>
                <w:iCs/>
                <w:u w:val="single"/>
              </w:rPr>
              <w:t>upper</w:t>
            </w:r>
            <w:r w:rsidRPr="00CE270B">
              <w:rPr>
                <w:i/>
                <w:iCs/>
              </w:rPr>
              <w:t xml:space="preserve"> side”</w:t>
            </w:r>
          </w:p>
          <w:p w14:paraId="1630D529" w14:textId="7952E1FB" w:rsidR="00F94A0C" w:rsidRPr="00CE270B" w:rsidRDefault="00F94A0C" w:rsidP="00FF01CD">
            <w:pPr>
              <w:keepNext/>
              <w:rPr>
                <w:i/>
                <w:iCs/>
              </w:rPr>
            </w:pPr>
            <w:r w:rsidRPr="00CE270B">
              <w:rPr>
                <w:i/>
                <w:iCs/>
              </w:rPr>
              <w:t>to delete (*)</w:t>
            </w:r>
          </w:p>
          <w:p w14:paraId="43852681" w14:textId="16B1C00B" w:rsidR="00FF01CD" w:rsidRPr="00CE270B" w:rsidRDefault="00FF01CD" w:rsidP="00FF01CD">
            <w:pPr>
              <w:keepNext/>
              <w:rPr>
                <w:i/>
                <w:iCs/>
              </w:rPr>
            </w:pPr>
            <w:r w:rsidRPr="00CE270B">
              <w:rPr>
                <w:i/>
                <w:iCs/>
              </w:rPr>
              <w:t>state 1 “at center”: FREEDOM MARBLE</w:t>
            </w:r>
          </w:p>
          <w:p w14:paraId="6622F582" w14:textId="66FDA07C" w:rsidR="00FF01CD" w:rsidRPr="00CE270B" w:rsidRDefault="00FF01CD" w:rsidP="00FF01CD">
            <w:pPr>
              <w:keepNext/>
              <w:rPr>
                <w:i/>
                <w:iCs/>
              </w:rPr>
            </w:pPr>
            <w:r w:rsidRPr="00CE270B">
              <w:rPr>
                <w:i/>
                <w:iCs/>
              </w:rPr>
              <w:t>state 3 “at margin”: MARBLE PETERSTAR</w:t>
            </w:r>
          </w:p>
          <w:p w14:paraId="425A19CB" w14:textId="49A6BA86" w:rsidR="00FF01CD" w:rsidRPr="00CE195C" w:rsidRDefault="00FF01CD" w:rsidP="004978F7">
            <w:pPr>
              <w:keepNext/>
              <w:rPr>
                <w:i/>
                <w:iCs/>
              </w:rPr>
            </w:pPr>
            <w:r w:rsidRPr="00CE270B">
              <w:rPr>
                <w:i/>
                <w:iCs/>
              </w:rPr>
              <w:t xml:space="preserve">state 4 “throughout”: LAZZPOSUGI </w:t>
            </w:r>
          </w:p>
        </w:tc>
      </w:tr>
      <w:tr w:rsidR="006709E4" w:rsidRPr="005A3D9A" w14:paraId="537EF48C" w14:textId="77777777" w:rsidTr="00536F6A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5003" w14:textId="77777777" w:rsidR="006709E4" w:rsidRDefault="006709E4" w:rsidP="00536F6A">
            <w:pPr>
              <w:jc w:val="left"/>
            </w:pPr>
            <w:r>
              <w:rPr>
                <w:rFonts w:cs="Arial"/>
                <w:color w:val="000000"/>
              </w:rPr>
              <w:t xml:space="preserve">Char. 37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55BC" w14:textId="77777777" w:rsidR="006709E4" w:rsidRPr="00AD49EE" w:rsidRDefault="006709E4" w:rsidP="00536F6A">
            <w:pPr>
              <w:keepNext/>
              <w:rPr>
                <w:highlight w:val="yellow"/>
              </w:rPr>
            </w:pPr>
            <w:r>
              <w:rPr>
                <w:rFonts w:cs="Arial"/>
                <w:color w:val="000000"/>
              </w:rPr>
              <w:t xml:space="preserve">to read "Bract: area of secondary color </w:t>
            </w:r>
            <w:r w:rsidRPr="00AD49EE">
              <w:rPr>
                <w:rFonts w:cs="Arial"/>
                <w:color w:val="000000"/>
                <w:u w:val="single"/>
              </w:rPr>
              <w:t xml:space="preserve">of </w:t>
            </w:r>
            <w:r w:rsidRPr="00A25BF7">
              <w:rPr>
                <w:rFonts w:cs="Arial"/>
                <w:color w:val="000000"/>
                <w:u w:val="single"/>
              </w:rPr>
              <w:t>upper</w:t>
            </w:r>
            <w:r w:rsidRPr="00AD49EE">
              <w:rPr>
                <w:rFonts w:cs="Arial"/>
                <w:color w:val="000000"/>
                <w:u w:val="single"/>
              </w:rPr>
              <w:t xml:space="preserve"> side</w:t>
            </w:r>
            <w:r w:rsidRPr="00A25BF7">
              <w:rPr>
                <w:rFonts w:cs="Arial"/>
                <w:color w:val="000000"/>
              </w:rPr>
              <w:t>"</w:t>
            </w: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709E4" w:rsidRPr="005A3D9A" w14:paraId="10702B95" w14:textId="77777777" w:rsidTr="00536F6A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843D" w14:textId="77777777" w:rsidR="006709E4" w:rsidRDefault="006709E4" w:rsidP="00536F6A">
            <w:pPr>
              <w:jc w:val="left"/>
            </w:pPr>
            <w:r>
              <w:t>Char. 53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E8C8" w14:textId="77777777" w:rsidR="006709E4" w:rsidRDefault="006709E4" w:rsidP="00536F6A">
            <w:pPr>
              <w:keepNext/>
              <w:rPr>
                <w:lang w:val="en-GB"/>
              </w:rPr>
            </w:pPr>
            <w:r>
              <w:t>to read “</w:t>
            </w:r>
            <w:r w:rsidRPr="009F79C5">
              <w:t>Cyathium: main color of gland</w:t>
            </w:r>
            <w:r w:rsidRPr="00A80E0A">
              <w:rPr>
                <w:u w:val="single"/>
              </w:rPr>
              <w:t>s</w:t>
            </w:r>
            <w:r w:rsidRPr="009F79C5">
              <w:t xml:space="preserve">” </w:t>
            </w:r>
            <w:r>
              <w:t>(plural)</w:t>
            </w:r>
          </w:p>
        </w:tc>
      </w:tr>
      <w:tr w:rsidR="006709E4" w:rsidRPr="005A3D9A" w14:paraId="77B5664F" w14:textId="77777777" w:rsidTr="00536F6A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AE53" w14:textId="77777777" w:rsidR="006709E4" w:rsidRDefault="006709E4" w:rsidP="00536F6A">
            <w:pPr>
              <w:jc w:val="left"/>
            </w:pPr>
            <w:r>
              <w:t>8.1 (a)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6CA8" w14:textId="77777777" w:rsidR="006709E4" w:rsidRDefault="006709E4" w:rsidP="00536F6A">
            <w:pPr>
              <w:keepNext/>
              <w:rPr>
                <w:lang w:val="en-GB"/>
              </w:rPr>
            </w:pPr>
            <w:r>
              <w:t>to read “Observations should be made on the second …”</w:t>
            </w:r>
          </w:p>
        </w:tc>
      </w:tr>
      <w:tr w:rsidR="006709E4" w:rsidRPr="005A3D9A" w14:paraId="72C5D1BB" w14:textId="77777777" w:rsidTr="00536F6A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D984" w14:textId="77777777" w:rsidR="006709E4" w:rsidRDefault="006709E4" w:rsidP="00536F6A">
            <w:pPr>
              <w:jc w:val="left"/>
            </w:pPr>
            <w:r>
              <w:t>8.1 (d)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5753" w14:textId="77777777" w:rsidR="006709E4" w:rsidRDefault="006709E4" w:rsidP="00536F6A">
            <w:pPr>
              <w:keepNext/>
              <w:rPr>
                <w:lang w:val="en-GB"/>
              </w:rPr>
            </w:pPr>
            <w:r>
              <w:t>to read “Observations should be made on the largest bract.”</w:t>
            </w:r>
          </w:p>
        </w:tc>
      </w:tr>
      <w:tr w:rsidR="006709E4" w:rsidRPr="005A3D9A" w14:paraId="04B18053" w14:textId="77777777" w:rsidTr="00536F6A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F72F" w14:textId="77777777" w:rsidR="006709E4" w:rsidRDefault="006709E4" w:rsidP="00536F6A">
            <w:pPr>
              <w:jc w:val="left"/>
            </w:pPr>
            <w:r>
              <w:t>Ad. 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907B" w14:textId="77777777" w:rsidR="006709E4" w:rsidRDefault="006709E4" w:rsidP="00536F6A">
            <w:pPr>
              <w:keepNext/>
              <w:rPr>
                <w:lang w:val="en-GB"/>
              </w:rPr>
            </w:pPr>
            <w:r>
              <w:t xml:space="preserve">to delete the upper 3 images </w:t>
            </w:r>
          </w:p>
        </w:tc>
      </w:tr>
      <w:tr w:rsidR="006709E4" w:rsidRPr="005A3D9A" w14:paraId="708001E8" w14:textId="77777777" w:rsidTr="00536F6A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820" w14:textId="77777777" w:rsidR="006709E4" w:rsidRDefault="006709E4" w:rsidP="00536F6A">
            <w:pPr>
              <w:jc w:val="left"/>
            </w:pPr>
            <w: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A166" w14:textId="77777777" w:rsidR="006709E4" w:rsidRDefault="006709E4" w:rsidP="00536F6A">
            <w:pPr>
              <w:keepNext/>
            </w:pPr>
            <w:r>
              <w:t>to add the following literature:</w:t>
            </w:r>
          </w:p>
          <w:p w14:paraId="01F6B4BA" w14:textId="77777777" w:rsidR="006709E4" w:rsidRPr="00FC40BC" w:rsidRDefault="006709E4" w:rsidP="00536F6A">
            <w:pPr>
              <w:keepNext/>
              <w:rPr>
                <w:lang w:val="en-GB"/>
              </w:rPr>
            </w:pPr>
            <w:r w:rsidRPr="00FC40BC">
              <w:rPr>
                <w:lang w:val="en-GB"/>
              </w:rPr>
              <w:t>Ecke, P. et al., 2004: The Ecke Poinsettia Manual. Ball Publishing</w:t>
            </w:r>
          </w:p>
        </w:tc>
      </w:tr>
      <w:tr w:rsidR="006709E4" w:rsidRPr="005A3D9A" w14:paraId="123E549C" w14:textId="77777777" w:rsidTr="00536F6A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2647" w14:textId="77777777" w:rsidR="006709E4" w:rsidRPr="00683459" w:rsidRDefault="006709E4" w:rsidP="00536F6A">
            <w:pPr>
              <w:jc w:val="left"/>
            </w:pPr>
            <w:r w:rsidRPr="00683459">
              <w:t>TQ 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7272" w14:textId="77777777" w:rsidR="006709E4" w:rsidRPr="00683459" w:rsidRDefault="006709E4" w:rsidP="00536F6A">
            <w:pPr>
              <w:keepNext/>
            </w:pPr>
            <w:r>
              <w:t>to add</w:t>
            </w:r>
            <w:r w:rsidRPr="00683459">
              <w:t xml:space="preserve"> “1.3 Species (please indicate)” </w:t>
            </w:r>
          </w:p>
        </w:tc>
      </w:tr>
      <w:tr w:rsidR="006709E4" w:rsidRPr="005A3D9A" w14:paraId="37375560" w14:textId="77777777" w:rsidTr="00536F6A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AC4D" w14:textId="77777777" w:rsidR="006709E4" w:rsidRDefault="006709E4" w:rsidP="00536F6A">
            <w:pPr>
              <w:jc w:val="left"/>
            </w:pPr>
            <w:r>
              <w:t>TQ 9.3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F8B0" w14:textId="77777777" w:rsidR="006709E4" w:rsidRDefault="006709E4" w:rsidP="00536F6A">
            <w:pPr>
              <w:keepNext/>
            </w:pPr>
            <w:r>
              <w:t>to be deleted (covered by 9.2)</w:t>
            </w:r>
          </w:p>
        </w:tc>
      </w:tr>
    </w:tbl>
    <w:p w14:paraId="1008E17A" w14:textId="77777777" w:rsidR="001031EB" w:rsidRDefault="001031EB" w:rsidP="005823BF">
      <w:pPr>
        <w:jc w:val="right"/>
      </w:pPr>
    </w:p>
    <w:p w14:paraId="1D9CE35E" w14:textId="0AAC536B" w:rsidR="00050E16" w:rsidRPr="00C5280D" w:rsidRDefault="00050E16" w:rsidP="005823BF">
      <w:pPr>
        <w:jc w:val="right"/>
      </w:pPr>
      <w:r w:rsidRPr="00C5280D">
        <w:t>End of document]</w:t>
      </w:r>
    </w:p>
    <w:sectPr w:rsidR="00050E16" w:rsidRPr="00C5280D" w:rsidSect="005E7466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85BA8" w14:textId="77777777" w:rsidR="00A60863" w:rsidRDefault="00A60863" w:rsidP="006655D3">
      <w:r>
        <w:separator/>
      </w:r>
    </w:p>
    <w:p w14:paraId="71012980" w14:textId="77777777" w:rsidR="00A60863" w:rsidRDefault="00A60863" w:rsidP="006655D3"/>
    <w:p w14:paraId="54A1FBE0" w14:textId="77777777" w:rsidR="00A60863" w:rsidRDefault="00A60863" w:rsidP="006655D3"/>
  </w:endnote>
  <w:endnote w:type="continuationSeparator" w:id="0">
    <w:p w14:paraId="2D793FD8" w14:textId="77777777" w:rsidR="00A60863" w:rsidRDefault="00A60863" w:rsidP="006655D3">
      <w:r>
        <w:separator/>
      </w:r>
    </w:p>
    <w:p w14:paraId="1F930787" w14:textId="77777777" w:rsidR="00A60863" w:rsidRPr="00294751" w:rsidRDefault="00A6086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6949983" w14:textId="77777777" w:rsidR="00A60863" w:rsidRPr="00294751" w:rsidRDefault="00A60863" w:rsidP="006655D3">
      <w:pPr>
        <w:rPr>
          <w:lang w:val="fr-FR"/>
        </w:rPr>
      </w:pPr>
    </w:p>
    <w:p w14:paraId="6DD21DC3" w14:textId="77777777" w:rsidR="00A60863" w:rsidRPr="00294751" w:rsidRDefault="00A60863" w:rsidP="006655D3">
      <w:pPr>
        <w:rPr>
          <w:lang w:val="fr-FR"/>
        </w:rPr>
      </w:pPr>
    </w:p>
  </w:endnote>
  <w:endnote w:type="continuationNotice" w:id="1">
    <w:p w14:paraId="3AEC49C8" w14:textId="77777777" w:rsidR="00A60863" w:rsidRPr="00294751" w:rsidRDefault="00A6086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5D741D8" w14:textId="77777777" w:rsidR="00A60863" w:rsidRPr="00294751" w:rsidRDefault="00A60863" w:rsidP="006655D3">
      <w:pPr>
        <w:rPr>
          <w:lang w:val="fr-FR"/>
        </w:rPr>
      </w:pPr>
    </w:p>
    <w:p w14:paraId="7E05BA2E" w14:textId="77777777" w:rsidR="00A60863" w:rsidRPr="00294751" w:rsidRDefault="00A6086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6ACFA" w14:textId="77777777" w:rsidR="00A60863" w:rsidRDefault="00A60863" w:rsidP="006655D3">
      <w:r>
        <w:separator/>
      </w:r>
    </w:p>
  </w:footnote>
  <w:footnote w:type="continuationSeparator" w:id="0">
    <w:p w14:paraId="6A616546" w14:textId="77777777" w:rsidR="00A60863" w:rsidRDefault="00A60863" w:rsidP="006655D3">
      <w:r>
        <w:separator/>
      </w:r>
    </w:p>
  </w:footnote>
  <w:footnote w:type="continuationNotice" w:id="1">
    <w:p w14:paraId="38A68A21" w14:textId="77777777" w:rsidR="00A60863" w:rsidRPr="00AB530F" w:rsidRDefault="00A6086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8550B" w14:textId="77777777" w:rsidR="0004198B" w:rsidRPr="00C5280D" w:rsidRDefault="002172D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</w:t>
    </w:r>
    <w:r w:rsidR="00A42303">
      <w:rPr>
        <w:rStyle w:val="PageNumber"/>
        <w:lang w:val="en-US"/>
      </w:rPr>
      <w:t>7</w:t>
    </w:r>
    <w:r w:rsidR="0004198B">
      <w:rPr>
        <w:rStyle w:val="PageNumber"/>
        <w:lang w:val="en-US"/>
      </w:rPr>
      <w:t>/</w:t>
    </w:r>
  </w:p>
  <w:p w14:paraId="279387CD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D08F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1CD803D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119585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63"/>
    <w:rsid w:val="00002919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66EAA"/>
    <w:rsid w:val="00085505"/>
    <w:rsid w:val="000C4E25"/>
    <w:rsid w:val="000C7021"/>
    <w:rsid w:val="000D6BBC"/>
    <w:rsid w:val="000D7780"/>
    <w:rsid w:val="000E636A"/>
    <w:rsid w:val="000F2F11"/>
    <w:rsid w:val="00100A5F"/>
    <w:rsid w:val="001031EB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332C"/>
    <w:rsid w:val="00213982"/>
    <w:rsid w:val="002172DA"/>
    <w:rsid w:val="00225895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978F7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0029"/>
    <w:rsid w:val="00575DE2"/>
    <w:rsid w:val="00576BE4"/>
    <w:rsid w:val="005779DB"/>
    <w:rsid w:val="005823BF"/>
    <w:rsid w:val="00585A6C"/>
    <w:rsid w:val="005A2A67"/>
    <w:rsid w:val="005A400A"/>
    <w:rsid w:val="005B269D"/>
    <w:rsid w:val="005E7466"/>
    <w:rsid w:val="005F7B92"/>
    <w:rsid w:val="00612379"/>
    <w:rsid w:val="006153B6"/>
    <w:rsid w:val="0061555F"/>
    <w:rsid w:val="006245ED"/>
    <w:rsid w:val="00636CA6"/>
    <w:rsid w:val="00641200"/>
    <w:rsid w:val="00643D89"/>
    <w:rsid w:val="00645CA8"/>
    <w:rsid w:val="006655D3"/>
    <w:rsid w:val="00667404"/>
    <w:rsid w:val="006709E4"/>
    <w:rsid w:val="00672819"/>
    <w:rsid w:val="00687EB4"/>
    <w:rsid w:val="00695C56"/>
    <w:rsid w:val="006A5CDE"/>
    <w:rsid w:val="006A644A"/>
    <w:rsid w:val="006B17D2"/>
    <w:rsid w:val="006B7602"/>
    <w:rsid w:val="006C224E"/>
    <w:rsid w:val="006D780A"/>
    <w:rsid w:val="00704ECF"/>
    <w:rsid w:val="0071271E"/>
    <w:rsid w:val="00732DEC"/>
    <w:rsid w:val="00735BD5"/>
    <w:rsid w:val="007451EC"/>
    <w:rsid w:val="0075023D"/>
    <w:rsid w:val="00751613"/>
    <w:rsid w:val="00753EE9"/>
    <w:rsid w:val="007556F6"/>
    <w:rsid w:val="00760EEF"/>
    <w:rsid w:val="00777EE5"/>
    <w:rsid w:val="00784836"/>
    <w:rsid w:val="0079023E"/>
    <w:rsid w:val="007A2854"/>
    <w:rsid w:val="007C193A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7AC1"/>
    <w:rsid w:val="008751DE"/>
    <w:rsid w:val="00882993"/>
    <w:rsid w:val="00890DF8"/>
    <w:rsid w:val="008A0ADE"/>
    <w:rsid w:val="008A743F"/>
    <w:rsid w:val="008C0970"/>
    <w:rsid w:val="008C1925"/>
    <w:rsid w:val="008D0BC5"/>
    <w:rsid w:val="008D2CF7"/>
    <w:rsid w:val="00900C26"/>
    <w:rsid w:val="0090197F"/>
    <w:rsid w:val="00901A83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83E5A"/>
    <w:rsid w:val="00992D82"/>
    <w:rsid w:val="00996C00"/>
    <w:rsid w:val="00997029"/>
    <w:rsid w:val="009A7339"/>
    <w:rsid w:val="009B440E"/>
    <w:rsid w:val="009C1029"/>
    <w:rsid w:val="009C2E2A"/>
    <w:rsid w:val="009D690D"/>
    <w:rsid w:val="009E65B6"/>
    <w:rsid w:val="009F0A51"/>
    <w:rsid w:val="009F77CF"/>
    <w:rsid w:val="00A05461"/>
    <w:rsid w:val="00A24C10"/>
    <w:rsid w:val="00A3482B"/>
    <w:rsid w:val="00A42303"/>
    <w:rsid w:val="00A42AC3"/>
    <w:rsid w:val="00A430CF"/>
    <w:rsid w:val="00A54309"/>
    <w:rsid w:val="00A60863"/>
    <w:rsid w:val="00A610A9"/>
    <w:rsid w:val="00A80F2A"/>
    <w:rsid w:val="00A96C33"/>
    <w:rsid w:val="00AA57ED"/>
    <w:rsid w:val="00AB2B93"/>
    <w:rsid w:val="00AB530F"/>
    <w:rsid w:val="00AB7E3F"/>
    <w:rsid w:val="00AB7E5B"/>
    <w:rsid w:val="00AC2883"/>
    <w:rsid w:val="00AC4CB3"/>
    <w:rsid w:val="00AE0EF1"/>
    <w:rsid w:val="00AE2937"/>
    <w:rsid w:val="00AE46F3"/>
    <w:rsid w:val="00B07301"/>
    <w:rsid w:val="00B11F3E"/>
    <w:rsid w:val="00B149C1"/>
    <w:rsid w:val="00B224DE"/>
    <w:rsid w:val="00B324D4"/>
    <w:rsid w:val="00B46575"/>
    <w:rsid w:val="00B61777"/>
    <w:rsid w:val="00B622E6"/>
    <w:rsid w:val="00B83E82"/>
    <w:rsid w:val="00B84BBD"/>
    <w:rsid w:val="00B96D1C"/>
    <w:rsid w:val="00BA43FB"/>
    <w:rsid w:val="00BC127D"/>
    <w:rsid w:val="00BC1FE6"/>
    <w:rsid w:val="00BD7707"/>
    <w:rsid w:val="00BE5B2E"/>
    <w:rsid w:val="00BF37EC"/>
    <w:rsid w:val="00C061B6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E270B"/>
    <w:rsid w:val="00CF1330"/>
    <w:rsid w:val="00CF7E36"/>
    <w:rsid w:val="00D0106A"/>
    <w:rsid w:val="00D3708D"/>
    <w:rsid w:val="00D40426"/>
    <w:rsid w:val="00D57C96"/>
    <w:rsid w:val="00D57D18"/>
    <w:rsid w:val="00D70E65"/>
    <w:rsid w:val="00D91203"/>
    <w:rsid w:val="00D94C27"/>
    <w:rsid w:val="00D95174"/>
    <w:rsid w:val="00DA4973"/>
    <w:rsid w:val="00DA6F36"/>
    <w:rsid w:val="00DB34AD"/>
    <w:rsid w:val="00DB596E"/>
    <w:rsid w:val="00DB7773"/>
    <w:rsid w:val="00DC00EA"/>
    <w:rsid w:val="00DC3802"/>
    <w:rsid w:val="00DD08F8"/>
    <w:rsid w:val="00DD1BEE"/>
    <w:rsid w:val="00DD6208"/>
    <w:rsid w:val="00DF7E99"/>
    <w:rsid w:val="00E07D87"/>
    <w:rsid w:val="00E226C2"/>
    <w:rsid w:val="00E22BE8"/>
    <w:rsid w:val="00E249C8"/>
    <w:rsid w:val="00E32F7E"/>
    <w:rsid w:val="00E40BF0"/>
    <w:rsid w:val="00E5267B"/>
    <w:rsid w:val="00E559F0"/>
    <w:rsid w:val="00E63C0E"/>
    <w:rsid w:val="00E72D49"/>
    <w:rsid w:val="00E7593C"/>
    <w:rsid w:val="00E7678A"/>
    <w:rsid w:val="00E82C7C"/>
    <w:rsid w:val="00E935F1"/>
    <w:rsid w:val="00E94A81"/>
    <w:rsid w:val="00E96ECF"/>
    <w:rsid w:val="00EA1FFB"/>
    <w:rsid w:val="00EB048E"/>
    <w:rsid w:val="00EB4E9C"/>
    <w:rsid w:val="00EE34DF"/>
    <w:rsid w:val="00EF2F89"/>
    <w:rsid w:val="00EF5186"/>
    <w:rsid w:val="00EF7F1D"/>
    <w:rsid w:val="00F03E98"/>
    <w:rsid w:val="00F1237A"/>
    <w:rsid w:val="00F12CEA"/>
    <w:rsid w:val="00F22CBD"/>
    <w:rsid w:val="00F272F1"/>
    <w:rsid w:val="00F31412"/>
    <w:rsid w:val="00F45372"/>
    <w:rsid w:val="00F560F7"/>
    <w:rsid w:val="00F6334D"/>
    <w:rsid w:val="00F63599"/>
    <w:rsid w:val="00F71781"/>
    <w:rsid w:val="00F826A8"/>
    <w:rsid w:val="00F94A0C"/>
    <w:rsid w:val="00F977E2"/>
    <w:rsid w:val="00FA49AB"/>
    <w:rsid w:val="00FC5FD0"/>
    <w:rsid w:val="00FE39C7"/>
    <w:rsid w:val="00FF01CD"/>
    <w:rsid w:val="00FF321B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DA6BDF6"/>
  <w15:docId w15:val="{642951C6-5C9A-47B4-ACD7-86C32B04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FootnoteTextChar">
    <w:name w:val="Footnote Text Char"/>
    <w:basedOn w:val="DefaultParagraphFont"/>
    <w:link w:val="FootnoteText"/>
    <w:rsid w:val="00DB34AD"/>
    <w:rPr>
      <w:rFonts w:ascii="Arial" w:hAnsi="Arial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709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760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7\Template\routing_slip_with_doc_two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F46C-04ED-4079-BFD8-559C2EC6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routing_slip_with_doc_two_57.dotm</Template>
  <TotalTime>0</TotalTime>
  <Pages>1</Pages>
  <Words>430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TWO/57/9</vt:lpstr>
    </vt:vector>
  </TitlesOfParts>
  <Company>UPOV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TWO/57/9</dc:title>
  <dc:creator>OERTEL Romy</dc:creator>
  <cp:lastModifiedBy>OERTEL Romy</cp:lastModifiedBy>
  <cp:revision>2</cp:revision>
  <cp:lastPrinted>2016-11-22T15:41:00Z</cp:lastPrinted>
  <dcterms:created xsi:type="dcterms:W3CDTF">2025-03-27T15:44:00Z</dcterms:created>
  <dcterms:modified xsi:type="dcterms:W3CDTF">2025-03-27T15:44:00Z</dcterms:modified>
</cp:coreProperties>
</file>