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F572E">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BE384A"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603DEB">
            <w:pPr>
              <w:pStyle w:val="Sessiontwp"/>
            </w:pPr>
            <w:r>
              <w:t>Technical Working Party for Fruit Crops</w:t>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4F572E">
            <w:pPr>
              <w:pStyle w:val="Sessiontwp"/>
            </w:pPr>
            <w:r w:rsidRPr="00E70039">
              <w:t>Technical Working Party for Agricultural Crops</w:t>
            </w:r>
          </w:p>
          <w:p w:rsidR="00524CC2" w:rsidRPr="00F875E6" w:rsidRDefault="00524CC2" w:rsidP="004F572E">
            <w:pPr>
              <w:pStyle w:val="Sessiontwpplacedate"/>
            </w:pPr>
            <w:r w:rsidRPr="00F875E6">
              <w:t>Forty-</w:t>
            </w:r>
            <w:r w:rsidR="00152FD9">
              <w:t>Eighth</w:t>
            </w:r>
            <w:r w:rsidRPr="00F875E6">
              <w:t xml:space="preserve"> Session</w:t>
            </w:r>
          </w:p>
          <w:p w:rsidR="00524CC2" w:rsidRPr="00DC6797" w:rsidRDefault="00152FD9" w:rsidP="004F572E">
            <w:pPr>
              <w:pStyle w:val="Sessiontwpplacedate"/>
            </w:pPr>
            <w:r w:rsidRPr="00152FD9">
              <w:t>Montevideo, Uruguay</w:t>
            </w:r>
            <w:r w:rsidR="007472B2">
              <w:t xml:space="preserve">, </w:t>
            </w:r>
            <w:r>
              <w:t>September 16 to 20, 2019</w:t>
            </w:r>
          </w:p>
          <w:p w:rsidR="00524CC2" w:rsidRDefault="00524CC2" w:rsidP="004F572E"/>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4F572E">
            <w:pPr>
              <w:pStyle w:val="Doccode"/>
            </w:pPr>
            <w:r>
              <w:t>TWP/3</w:t>
            </w:r>
            <w:r w:rsidR="00524CC2" w:rsidRPr="00AC2883">
              <w:t>/</w:t>
            </w:r>
            <w:r w:rsidR="00C872A8">
              <w:t>7</w:t>
            </w:r>
          </w:p>
          <w:p w:rsidR="00524CC2" w:rsidRPr="003C7FBE" w:rsidRDefault="00524CC2" w:rsidP="004F572E">
            <w:pPr>
              <w:pStyle w:val="Docoriginal"/>
            </w:pPr>
            <w:r w:rsidRPr="00AC2883">
              <w:t>Original:</w:t>
            </w:r>
            <w:r w:rsidRPr="000E636A">
              <w:rPr>
                <w:b w:val="0"/>
                <w:spacing w:val="0"/>
              </w:rPr>
              <w:t xml:space="preserve">  English</w:t>
            </w:r>
          </w:p>
          <w:p w:rsidR="00524CC2" w:rsidRPr="007C1D92" w:rsidRDefault="00524CC2" w:rsidP="00B53CC7">
            <w:pPr>
              <w:pStyle w:val="Docoriginal"/>
            </w:pPr>
            <w:r w:rsidRPr="00AC2883">
              <w:t>Date:</w:t>
            </w:r>
            <w:r w:rsidRPr="000E636A">
              <w:rPr>
                <w:b w:val="0"/>
                <w:spacing w:val="0"/>
              </w:rPr>
              <w:t xml:space="preserve">  </w:t>
            </w:r>
            <w:r w:rsidR="00170B0B" w:rsidRPr="00C77B45">
              <w:rPr>
                <w:b w:val="0"/>
                <w:spacing w:val="0"/>
              </w:rPr>
              <w:t>February</w:t>
            </w:r>
            <w:r w:rsidR="00C872A8" w:rsidRPr="00C77B45">
              <w:rPr>
                <w:b w:val="0"/>
                <w:spacing w:val="0"/>
              </w:rPr>
              <w:t xml:space="preserve"> </w:t>
            </w:r>
            <w:r w:rsidR="00B53CC7" w:rsidRPr="00C77B45">
              <w:rPr>
                <w:b w:val="0"/>
                <w:spacing w:val="0"/>
              </w:rPr>
              <w:t>5</w:t>
            </w:r>
            <w:r w:rsidR="007D7BA0" w:rsidRPr="00C77B45">
              <w:rPr>
                <w:b w:val="0"/>
                <w:spacing w:val="0"/>
              </w:rPr>
              <w:t>,</w:t>
            </w:r>
            <w:r w:rsidR="00300EAB" w:rsidRPr="00C77B45">
              <w:rPr>
                <w:b w:val="0"/>
                <w:spacing w:val="0"/>
              </w:rPr>
              <w:t xml:space="preserve"> 201</w:t>
            </w:r>
            <w:r w:rsidR="0021576F" w:rsidRPr="00C77B45">
              <w:rPr>
                <w:b w:val="0"/>
                <w:spacing w:val="0"/>
              </w:rPr>
              <w:t>9</w:t>
            </w:r>
          </w:p>
        </w:tc>
      </w:tr>
    </w:tbl>
    <w:p w:rsidR="00D51651" w:rsidRPr="006A644A" w:rsidRDefault="00494F2F" w:rsidP="00D51651">
      <w:pPr>
        <w:pStyle w:val="Titleofdoc0"/>
      </w:pPr>
      <w:r w:rsidRPr="00494F2F">
        <w:t>Molecular techniques</w:t>
      </w:r>
    </w:p>
    <w:p w:rsidR="00D51651" w:rsidRPr="007F05AC" w:rsidRDefault="00D51651" w:rsidP="00D51651">
      <w:pPr>
        <w:pStyle w:val="preparedby1"/>
        <w:rPr>
          <w:rFonts w:eastAsiaTheme="minorEastAsia"/>
          <w:lang w:eastAsia="ja-JP"/>
        </w:rPr>
      </w:pPr>
      <w:bookmarkStart w:id="1" w:name="Prepared"/>
      <w:bookmarkEnd w:id="1"/>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494F2F" w:rsidRPr="00494F2F" w:rsidRDefault="00494F2F" w:rsidP="00DB0DE7">
      <w:pPr>
        <w:pStyle w:val="Heading1"/>
        <w:rPr>
          <w:snapToGrid w:val="0"/>
          <w:lang w:eastAsia="ja-JP"/>
        </w:rPr>
      </w:pPr>
      <w:bookmarkStart w:id="2" w:name="_Toc536782732"/>
      <w:r w:rsidRPr="00494F2F">
        <w:rPr>
          <w:snapToGrid w:val="0"/>
          <w:lang w:eastAsia="ja-JP"/>
        </w:rPr>
        <w:t>E</w:t>
      </w:r>
      <w:r w:rsidRPr="00494F2F">
        <w:rPr>
          <w:rFonts w:hint="eastAsia"/>
          <w:snapToGrid w:val="0"/>
          <w:lang w:eastAsia="ja-JP"/>
        </w:rPr>
        <w:t>xecutive summary</w:t>
      </w:r>
      <w:bookmarkEnd w:id="2"/>
    </w:p>
    <w:p w:rsidR="00494F2F" w:rsidRPr="00494F2F" w:rsidRDefault="00494F2F" w:rsidP="00494F2F">
      <w:pPr>
        <w:rPr>
          <w:lang w:eastAsia="ja-JP"/>
        </w:rPr>
      </w:pPr>
    </w:p>
    <w:p w:rsidR="00494F2F" w:rsidRPr="00494F2F" w:rsidRDefault="00494F2F" w:rsidP="00494F2F">
      <w:r w:rsidRPr="00494F2F">
        <w:fldChar w:fldCharType="begin"/>
      </w:r>
      <w:r w:rsidRPr="00494F2F">
        <w:instrText xml:space="preserve"> AUTONUM  </w:instrText>
      </w:r>
      <w:r w:rsidRPr="00494F2F">
        <w:fldChar w:fldCharType="end"/>
      </w:r>
      <w:r w:rsidRPr="00494F2F">
        <w:tab/>
        <w:t>The purpose of this document is to report developments concerning molecular techniques in relation to the</w:t>
      </w:r>
      <w:r w:rsidRPr="00494F2F">
        <w:rPr>
          <w:rFonts w:hint="eastAsia"/>
          <w:lang w:eastAsia="ja-JP"/>
        </w:rPr>
        <w:t xml:space="preserve"> </w:t>
      </w:r>
      <w:r w:rsidRPr="00494F2F">
        <w:t>Technical Working Parties and the Working Group on Biochemical and Molecular Techniques, and DNA</w:t>
      </w:r>
      <w:r w:rsidR="00F52F73">
        <w:noBreakHyphen/>
      </w:r>
      <w:r w:rsidRPr="00494F2F">
        <w:t>Profiling in Particular.</w:t>
      </w:r>
    </w:p>
    <w:p w:rsidR="00494F2F" w:rsidRPr="00494F2F" w:rsidRDefault="00494F2F" w:rsidP="00494F2F">
      <w:pPr>
        <w:tabs>
          <w:tab w:val="left" w:pos="567"/>
          <w:tab w:val="left" w:pos="1134"/>
        </w:tabs>
        <w:rPr>
          <w:lang w:eastAsia="ja-JP"/>
        </w:rPr>
      </w:pPr>
    </w:p>
    <w:p w:rsidR="00494F2F" w:rsidRPr="00494F2F" w:rsidRDefault="00494F2F" w:rsidP="00494F2F">
      <w:pPr>
        <w:tabs>
          <w:tab w:val="left" w:pos="567"/>
          <w:tab w:val="left" w:pos="1134"/>
          <w:tab w:val="left" w:pos="5387"/>
        </w:tabs>
      </w:pPr>
      <w:r w:rsidRPr="00494F2F">
        <w:fldChar w:fldCharType="begin"/>
      </w:r>
      <w:r w:rsidRPr="00494F2F">
        <w:instrText xml:space="preserve"> AUTONUM  </w:instrText>
      </w:r>
      <w:r w:rsidRPr="00494F2F">
        <w:fldChar w:fldCharType="end"/>
      </w:r>
      <w:r w:rsidRPr="00494F2F">
        <w:tab/>
        <w:t xml:space="preserve">The TWPs </w:t>
      </w:r>
      <w:proofErr w:type="gramStart"/>
      <w:r w:rsidRPr="00494F2F">
        <w:t>are invited</w:t>
      </w:r>
      <w:proofErr w:type="gramEnd"/>
      <w:r w:rsidR="003A6B91">
        <w:t xml:space="preserve"> to</w:t>
      </w:r>
      <w:r w:rsidRPr="00494F2F">
        <w:t>:</w:t>
      </w:r>
    </w:p>
    <w:p w:rsidR="00494F2F" w:rsidRPr="00494F2F" w:rsidRDefault="00494F2F" w:rsidP="00494F2F">
      <w:pPr>
        <w:tabs>
          <w:tab w:val="left" w:pos="567"/>
          <w:tab w:val="left" w:pos="1134"/>
          <w:tab w:val="left" w:pos="5387"/>
          <w:tab w:val="left" w:pos="5954"/>
        </w:tabs>
      </w:pPr>
      <w:r w:rsidRPr="00494F2F">
        <w:tab/>
      </w:r>
    </w:p>
    <w:p w:rsidR="00494F2F" w:rsidRPr="00C77B45" w:rsidRDefault="00494F2F" w:rsidP="00494F2F">
      <w:pPr>
        <w:tabs>
          <w:tab w:val="left" w:pos="567"/>
          <w:tab w:val="left" w:pos="1134"/>
          <w:tab w:val="left" w:pos="5387"/>
          <w:tab w:val="left" w:pos="5954"/>
        </w:tabs>
      </w:pPr>
      <w:r w:rsidRPr="00494F2F">
        <w:tab/>
        <w:t>(a)</w:t>
      </w:r>
      <w:r w:rsidRPr="00494F2F">
        <w:tab/>
      </w:r>
      <w:proofErr w:type="gramStart"/>
      <w:r w:rsidR="006B58D9">
        <w:t>note</w:t>
      </w:r>
      <w:proofErr w:type="gramEnd"/>
      <w:r w:rsidR="006B58D9">
        <w:t xml:space="preserve"> </w:t>
      </w:r>
      <w:r w:rsidR="001F1719" w:rsidRPr="001F1719">
        <w:t xml:space="preserve">the report on developments in the TWPs and BMT, as set out </w:t>
      </w:r>
      <w:r w:rsidR="001F1719" w:rsidRPr="00C77B45">
        <w:t>paragraphs 7 to 7</w:t>
      </w:r>
      <w:r w:rsidR="00361C36" w:rsidRPr="00C77B45">
        <w:t>2</w:t>
      </w:r>
      <w:r w:rsidR="001F1719" w:rsidRPr="00C77B45">
        <w:t xml:space="preserve"> of this document</w:t>
      </w:r>
      <w:r w:rsidRPr="00C77B45">
        <w:t xml:space="preserve">; </w:t>
      </w:r>
    </w:p>
    <w:p w:rsidR="00494F2F" w:rsidRPr="00C77B45" w:rsidRDefault="00494F2F" w:rsidP="00494F2F">
      <w:pPr>
        <w:tabs>
          <w:tab w:val="left" w:pos="567"/>
          <w:tab w:val="left" w:pos="1134"/>
          <w:tab w:val="left" w:pos="5387"/>
          <w:tab w:val="left" w:pos="5954"/>
        </w:tabs>
      </w:pPr>
    </w:p>
    <w:p w:rsidR="001F1719" w:rsidRPr="00C77B45" w:rsidRDefault="001F1719" w:rsidP="001F1719">
      <w:pPr>
        <w:tabs>
          <w:tab w:val="left" w:pos="567"/>
          <w:tab w:val="left" w:pos="1134"/>
          <w:tab w:val="left" w:pos="5387"/>
          <w:tab w:val="left" w:pos="5954"/>
        </w:tabs>
      </w:pPr>
      <w:r w:rsidRPr="00C77B45">
        <w:tab/>
        <w:t>(b)</w:t>
      </w:r>
      <w:r w:rsidRPr="00C77B45">
        <w:tab/>
      </w:r>
      <w:proofErr w:type="gramStart"/>
      <w:r w:rsidR="006B58D9" w:rsidRPr="00C77B45">
        <w:t>note</w:t>
      </w:r>
      <w:proofErr w:type="gramEnd"/>
      <w:r w:rsidR="006B58D9" w:rsidRPr="00C77B45">
        <w:t xml:space="preserve"> </w:t>
      </w:r>
      <w:r w:rsidRPr="00C77B45">
        <w:t>the draft agenda for the BMT at its eighteenth session, as set out in paragraph 7</w:t>
      </w:r>
      <w:r w:rsidR="00361C36" w:rsidRPr="00C77B45">
        <w:t>3</w:t>
      </w:r>
      <w:r w:rsidRPr="00C77B45">
        <w:t xml:space="preserve"> of this document; </w:t>
      </w:r>
    </w:p>
    <w:p w:rsidR="001F1719" w:rsidRPr="00C77B45" w:rsidRDefault="001F1719" w:rsidP="001F1719">
      <w:pPr>
        <w:tabs>
          <w:tab w:val="left" w:pos="567"/>
          <w:tab w:val="left" w:pos="1134"/>
          <w:tab w:val="left" w:pos="5387"/>
          <w:tab w:val="left" w:pos="5954"/>
        </w:tabs>
      </w:pPr>
    </w:p>
    <w:p w:rsidR="001F1719" w:rsidRPr="00C77B45" w:rsidRDefault="001F1719" w:rsidP="001F1719">
      <w:pPr>
        <w:tabs>
          <w:tab w:val="left" w:pos="567"/>
          <w:tab w:val="left" w:pos="1134"/>
          <w:tab w:val="left" w:pos="5387"/>
          <w:tab w:val="left" w:pos="5954"/>
        </w:tabs>
      </w:pPr>
      <w:r w:rsidRPr="00C77B45">
        <w:tab/>
        <w:t>(c)</w:t>
      </w:r>
      <w:r w:rsidRPr="00C77B45">
        <w:tab/>
      </w:r>
      <w:proofErr w:type="gramStart"/>
      <w:r w:rsidR="006B58D9" w:rsidRPr="00C77B45">
        <w:t>note</w:t>
      </w:r>
      <w:proofErr w:type="gramEnd"/>
      <w:r w:rsidR="006B58D9" w:rsidRPr="00C77B45">
        <w:t xml:space="preserve"> </w:t>
      </w:r>
      <w:r w:rsidR="004C55C5" w:rsidRPr="00C77B45">
        <w:t xml:space="preserve">that the European Union, France and the Netherlands </w:t>
      </w:r>
      <w:r w:rsidR="005126F2" w:rsidRPr="00C77B45">
        <w:t xml:space="preserve">will be invited </w:t>
      </w:r>
      <w:r w:rsidR="004C55C5" w:rsidRPr="00C77B45">
        <w:t>to prepare a new draft of document UPOV/INF/17 for consideration at the eighteenth session of the BMT, as set out in paragraph 7</w:t>
      </w:r>
      <w:r w:rsidR="00E7039F" w:rsidRPr="00C77B45">
        <w:t>5</w:t>
      </w:r>
      <w:r w:rsidR="004C55C5" w:rsidRPr="00C77B45">
        <w:t xml:space="preserve"> of this document</w:t>
      </w:r>
      <w:r w:rsidRPr="00C77B45">
        <w:t xml:space="preserve">; </w:t>
      </w:r>
    </w:p>
    <w:p w:rsidR="001F1719" w:rsidRPr="00C77B45" w:rsidRDefault="001F1719" w:rsidP="001F1719">
      <w:pPr>
        <w:tabs>
          <w:tab w:val="left" w:pos="567"/>
          <w:tab w:val="left" w:pos="1134"/>
          <w:tab w:val="left" w:pos="5387"/>
          <w:tab w:val="left" w:pos="5954"/>
        </w:tabs>
      </w:pPr>
    </w:p>
    <w:p w:rsidR="002D0588" w:rsidRPr="00C77B45" w:rsidRDefault="002D0588" w:rsidP="002D0588">
      <w:pPr>
        <w:tabs>
          <w:tab w:val="left" w:pos="567"/>
          <w:tab w:val="left" w:pos="1134"/>
          <w:tab w:val="left" w:pos="5387"/>
          <w:tab w:val="left" w:pos="5954"/>
        </w:tabs>
      </w:pPr>
      <w:r w:rsidRPr="00C77B45">
        <w:tab/>
        <w:t>(d)</w:t>
      </w:r>
      <w:r w:rsidRPr="00C77B45">
        <w:tab/>
      </w:r>
      <w:proofErr w:type="gramStart"/>
      <w:r w:rsidRPr="00C77B45">
        <w:t>note</w:t>
      </w:r>
      <w:proofErr w:type="gramEnd"/>
      <w:r w:rsidRPr="00C77B45">
        <w:t xml:space="preserve"> that the UPOV and OECD may make progress on the matters previously agreed by the TC, as set out in paragraph 77 of this document; </w:t>
      </w:r>
    </w:p>
    <w:p w:rsidR="002D0588" w:rsidRPr="00C77B45" w:rsidRDefault="002D0588" w:rsidP="001F1719">
      <w:pPr>
        <w:tabs>
          <w:tab w:val="left" w:pos="567"/>
          <w:tab w:val="left" w:pos="1134"/>
          <w:tab w:val="left" w:pos="5387"/>
          <w:tab w:val="left" w:pos="5954"/>
        </w:tabs>
      </w:pPr>
    </w:p>
    <w:p w:rsidR="001F1719" w:rsidRPr="00C77B45" w:rsidRDefault="001F1719" w:rsidP="001F1719">
      <w:pPr>
        <w:tabs>
          <w:tab w:val="left" w:pos="567"/>
          <w:tab w:val="left" w:pos="1134"/>
          <w:tab w:val="left" w:pos="5387"/>
          <w:tab w:val="left" w:pos="5954"/>
        </w:tabs>
      </w:pPr>
      <w:r w:rsidRPr="00C77B45">
        <w:tab/>
        <w:t>(</w:t>
      </w:r>
      <w:r w:rsidR="002D0588" w:rsidRPr="00C77B45">
        <w:t>e</w:t>
      </w:r>
      <w:r w:rsidRPr="00C77B45">
        <w:t>)</w:t>
      </w:r>
      <w:r w:rsidRPr="00C77B45">
        <w:tab/>
      </w:r>
      <w:proofErr w:type="gramStart"/>
      <w:r w:rsidR="006B58D9" w:rsidRPr="00C77B45">
        <w:t>note</w:t>
      </w:r>
      <w:proofErr w:type="gramEnd"/>
      <w:r w:rsidR="006B58D9" w:rsidRPr="00C77B45">
        <w:t xml:space="preserve"> </w:t>
      </w:r>
      <w:r w:rsidR="00D22819" w:rsidRPr="00C77B45">
        <w:t xml:space="preserve">that ISTA </w:t>
      </w:r>
      <w:r w:rsidR="00B71697" w:rsidRPr="00C77B45">
        <w:t xml:space="preserve">will be invited </w:t>
      </w:r>
      <w:r w:rsidR="00D22819" w:rsidRPr="00C77B45">
        <w:t>to join the initiatives</w:t>
      </w:r>
      <w:r w:rsidR="002D0588" w:rsidRPr="00C77B45">
        <w:t xml:space="preserve"> set out in paragraph 77 of this document,</w:t>
      </w:r>
      <w:r w:rsidR="00D22819" w:rsidRPr="00C77B45">
        <w:t xml:space="preserve"> when in a position to do so</w:t>
      </w:r>
      <w:r w:rsidRPr="00C77B45">
        <w:t xml:space="preserve">; </w:t>
      </w:r>
    </w:p>
    <w:p w:rsidR="00FA2719" w:rsidRPr="00C77B45" w:rsidRDefault="00FA2719" w:rsidP="00FA2719">
      <w:pPr>
        <w:tabs>
          <w:tab w:val="left" w:pos="567"/>
          <w:tab w:val="left" w:pos="1134"/>
          <w:tab w:val="left" w:pos="5387"/>
          <w:tab w:val="left" w:pos="5954"/>
        </w:tabs>
      </w:pPr>
    </w:p>
    <w:p w:rsidR="00FA2719" w:rsidRPr="00494F2F" w:rsidRDefault="00FA2719" w:rsidP="00FA2719">
      <w:pPr>
        <w:tabs>
          <w:tab w:val="left" w:pos="567"/>
          <w:tab w:val="left" w:pos="1134"/>
          <w:tab w:val="left" w:pos="5387"/>
          <w:tab w:val="left" w:pos="5954"/>
        </w:tabs>
      </w:pPr>
      <w:r w:rsidRPr="00C77B45">
        <w:tab/>
      </w:r>
      <w:proofErr w:type="gramStart"/>
      <w:r w:rsidRPr="00C77B45">
        <w:t>(f)</w:t>
      </w:r>
      <w:r w:rsidRPr="00C77B45">
        <w:tab/>
        <w:t xml:space="preserve">note that the Office of the Union will prepare a draft of a joint document explaining the principal features of the systems of the OECD, UPOV and ISTA, </w:t>
      </w:r>
      <w:r w:rsidR="00DB3E3A" w:rsidRPr="00C77B45">
        <w:t xml:space="preserve">for consideration by the BMT, at its eighteenth session, </w:t>
      </w:r>
      <w:r w:rsidRPr="00C77B45">
        <w:t xml:space="preserve">on the basis of relevant texts from the World Seed Partnership and the </w:t>
      </w:r>
      <w:r w:rsidR="00DB3E3A" w:rsidRPr="00C77B45">
        <w:t>f</w:t>
      </w:r>
      <w:r w:rsidRPr="00C77B45">
        <w:t xml:space="preserve">requently asked question on the use of molecular techniques in the examination of DUS, as set out in paragraph </w:t>
      </w:r>
      <w:r w:rsidR="00DB3E3A" w:rsidRPr="00C77B45">
        <w:t>79</w:t>
      </w:r>
      <w:r w:rsidRPr="00C77B45">
        <w:t xml:space="preserve"> of this document;</w:t>
      </w:r>
      <w:proofErr w:type="gramEnd"/>
      <w:r w:rsidRPr="00494F2F">
        <w:t xml:space="preserve"> </w:t>
      </w:r>
    </w:p>
    <w:p w:rsidR="001F1719" w:rsidRDefault="001F1719" w:rsidP="001F1719">
      <w:pPr>
        <w:tabs>
          <w:tab w:val="left" w:pos="567"/>
          <w:tab w:val="left" w:pos="1134"/>
          <w:tab w:val="left" w:pos="5387"/>
          <w:tab w:val="left" w:pos="5954"/>
        </w:tabs>
      </w:pPr>
    </w:p>
    <w:p w:rsidR="001F1719" w:rsidRPr="00C77B45" w:rsidRDefault="001F1719" w:rsidP="001F1719">
      <w:pPr>
        <w:tabs>
          <w:tab w:val="left" w:pos="567"/>
          <w:tab w:val="left" w:pos="1134"/>
          <w:tab w:val="left" w:pos="5387"/>
          <w:tab w:val="left" w:pos="5954"/>
        </w:tabs>
      </w:pPr>
      <w:r w:rsidRPr="00494F2F">
        <w:lastRenderedPageBreak/>
        <w:tab/>
        <w:t>(</w:t>
      </w:r>
      <w:r w:rsidR="00377E0D">
        <w:t>g</w:t>
      </w:r>
      <w:r w:rsidRPr="00494F2F">
        <w:t>)</w:t>
      </w:r>
      <w:r w:rsidRPr="00494F2F">
        <w:tab/>
      </w:r>
      <w:proofErr w:type="gramStart"/>
      <w:r w:rsidR="00735D25" w:rsidRPr="00735D25">
        <w:t>consider</w:t>
      </w:r>
      <w:proofErr w:type="gramEnd"/>
      <w:r w:rsidR="00735D25" w:rsidRPr="00735D25">
        <w:t xml:space="preserve"> elements for the </w:t>
      </w:r>
      <w:r w:rsidR="00735D25" w:rsidRPr="00C77B45">
        <w:t>inventory on the use of molecular marker techniques, by crop, proposed by the Office of the Union, as set out in paragraph 8</w:t>
      </w:r>
      <w:r w:rsidR="00210209" w:rsidRPr="00C77B45">
        <w:t>1</w:t>
      </w:r>
      <w:r w:rsidR="00735D25" w:rsidRPr="00C77B45">
        <w:t xml:space="preserve"> of this document</w:t>
      </w:r>
      <w:r w:rsidRPr="00C77B45">
        <w:t xml:space="preserve">; </w:t>
      </w:r>
    </w:p>
    <w:p w:rsidR="00735D25" w:rsidRPr="00C77B45" w:rsidRDefault="00735D25" w:rsidP="00735D25">
      <w:pPr>
        <w:tabs>
          <w:tab w:val="left" w:pos="567"/>
          <w:tab w:val="left" w:pos="1134"/>
          <w:tab w:val="left" w:pos="5387"/>
          <w:tab w:val="left" w:pos="5954"/>
        </w:tabs>
      </w:pPr>
    </w:p>
    <w:p w:rsidR="00735D25" w:rsidRPr="00C77B45" w:rsidRDefault="00735D25" w:rsidP="00735D25">
      <w:pPr>
        <w:tabs>
          <w:tab w:val="left" w:pos="567"/>
          <w:tab w:val="left" w:pos="1134"/>
          <w:tab w:val="left" w:pos="5387"/>
          <w:tab w:val="left" w:pos="5954"/>
        </w:tabs>
      </w:pPr>
      <w:r w:rsidRPr="00C77B45">
        <w:tab/>
        <w:t>(</w:t>
      </w:r>
      <w:r w:rsidR="00377E0D" w:rsidRPr="00C77B45">
        <w:t>h</w:t>
      </w:r>
      <w:r w:rsidRPr="00C77B45">
        <w:t>)</w:t>
      </w:r>
      <w:r w:rsidRPr="00C77B45">
        <w:tab/>
      </w:r>
      <w:r w:rsidR="00FA2719" w:rsidRPr="00C77B45">
        <w:t>note that, on the basis of the comments received from the TWPs and BMT, proposed elements for the inventory on the use of molecular marker techniques, will be presented for consideration by the TC at its fifty-fifth session</w:t>
      </w:r>
      <w:r w:rsidRPr="00C77B45">
        <w:t>, as set out in paragraph 8</w:t>
      </w:r>
      <w:r w:rsidR="00210209" w:rsidRPr="00C77B45">
        <w:t>2</w:t>
      </w:r>
      <w:r w:rsidRPr="00C77B45">
        <w:t xml:space="preserve"> of this document; </w:t>
      </w:r>
    </w:p>
    <w:p w:rsidR="00735D25" w:rsidRPr="00C77B45" w:rsidRDefault="00735D25" w:rsidP="00735D25">
      <w:pPr>
        <w:tabs>
          <w:tab w:val="left" w:pos="567"/>
          <w:tab w:val="left" w:pos="1134"/>
          <w:tab w:val="left" w:pos="5387"/>
          <w:tab w:val="left" w:pos="5954"/>
        </w:tabs>
      </w:pPr>
    </w:p>
    <w:p w:rsidR="00735D25" w:rsidRPr="00C77B45" w:rsidRDefault="00735D25" w:rsidP="00735D25">
      <w:pPr>
        <w:tabs>
          <w:tab w:val="left" w:pos="567"/>
          <w:tab w:val="left" w:pos="1134"/>
          <w:tab w:val="left" w:pos="5387"/>
          <w:tab w:val="left" w:pos="5954"/>
        </w:tabs>
      </w:pPr>
      <w:r w:rsidRPr="00C77B45">
        <w:tab/>
      </w:r>
      <w:proofErr w:type="gramStart"/>
      <w:r w:rsidRPr="00C77B45">
        <w:t>(</w:t>
      </w:r>
      <w:r w:rsidR="00377E0D" w:rsidRPr="00C77B45">
        <w:t>i</w:t>
      </w:r>
      <w:r w:rsidRPr="00C77B45">
        <w:t>)</w:t>
      </w:r>
      <w:r w:rsidRPr="00C77B45">
        <w:tab/>
        <w:t xml:space="preserve">note that, subject to agreement by the TC at its fifty-fifth session, a circular will be issued to request the member of the Union to </w:t>
      </w:r>
      <w:r w:rsidR="002D0588" w:rsidRPr="00C77B45">
        <w:t>complete</w:t>
      </w:r>
      <w:r w:rsidRPr="00C77B45">
        <w:t xml:space="preserve"> the survey</w:t>
      </w:r>
      <w:r w:rsidR="002D0588" w:rsidRPr="00C77B45">
        <w:t xml:space="preserve"> as a basis</w:t>
      </w:r>
      <w:r w:rsidRPr="00C77B45">
        <w:t xml:space="preserve"> to develop the inventory on the use of molecular marker techniques, by crop</w:t>
      </w:r>
      <w:r w:rsidR="00377E0D" w:rsidRPr="00C77B45">
        <w:t xml:space="preserve">, after coordination with the OECD </w:t>
      </w:r>
      <w:r w:rsidR="00210209" w:rsidRPr="00C77B45">
        <w:t>S</w:t>
      </w:r>
      <w:r w:rsidR="00377E0D" w:rsidRPr="00C77B45">
        <w:t xml:space="preserve">eed </w:t>
      </w:r>
      <w:r w:rsidR="00210209" w:rsidRPr="00C77B45">
        <w:t>S</w:t>
      </w:r>
      <w:r w:rsidR="00377E0D" w:rsidRPr="00C77B45">
        <w:t xml:space="preserve">chemes </w:t>
      </w:r>
      <w:r w:rsidR="00210209" w:rsidRPr="00C77B45">
        <w:t>B</w:t>
      </w:r>
      <w:r w:rsidR="00377E0D" w:rsidRPr="00C77B45">
        <w:t>ureau</w:t>
      </w:r>
      <w:r w:rsidRPr="00C77B45">
        <w:t>, as set out in paragraph 8</w:t>
      </w:r>
      <w:r w:rsidR="00210209" w:rsidRPr="00C77B45">
        <w:t>3</w:t>
      </w:r>
      <w:r w:rsidRPr="00C77B45">
        <w:t xml:space="preserve"> of this document;</w:t>
      </w:r>
      <w:proofErr w:type="gramEnd"/>
      <w:r w:rsidRPr="00C77B45">
        <w:t xml:space="preserve"> </w:t>
      </w:r>
    </w:p>
    <w:p w:rsidR="00377E0D" w:rsidRPr="00C77B45" w:rsidRDefault="00377E0D" w:rsidP="00377E0D">
      <w:pPr>
        <w:tabs>
          <w:tab w:val="left" w:pos="567"/>
          <w:tab w:val="left" w:pos="1134"/>
          <w:tab w:val="left" w:pos="5387"/>
          <w:tab w:val="left" w:pos="5954"/>
        </w:tabs>
      </w:pPr>
    </w:p>
    <w:p w:rsidR="00377E0D" w:rsidRPr="00C77B45" w:rsidRDefault="00377E0D" w:rsidP="00377E0D">
      <w:pPr>
        <w:tabs>
          <w:tab w:val="left" w:pos="567"/>
          <w:tab w:val="left" w:pos="1134"/>
          <w:tab w:val="left" w:pos="5387"/>
          <w:tab w:val="left" w:pos="5954"/>
        </w:tabs>
      </w:pPr>
      <w:r w:rsidRPr="00C77B45">
        <w:tab/>
        <w:t>(j)</w:t>
      </w:r>
      <w:r w:rsidRPr="00C77B45">
        <w:tab/>
        <w:t xml:space="preserve">note that the BMT its eighteenth session, will </w:t>
      </w:r>
      <w:r w:rsidR="002D0588" w:rsidRPr="00C77B45">
        <w:t xml:space="preserve">be invited to </w:t>
      </w:r>
      <w:r w:rsidRPr="00C77B45">
        <w:t>develop lists of possible joint initiatives with OECD and ISTA in relation to molecular techniques for consideration by the TC at its fifty-fifth session, as set out in paragraph 8</w:t>
      </w:r>
      <w:r w:rsidR="00210209" w:rsidRPr="00C77B45">
        <w:t>4</w:t>
      </w:r>
      <w:r w:rsidRPr="00C77B45">
        <w:t xml:space="preserve"> of this document; </w:t>
      </w:r>
    </w:p>
    <w:p w:rsidR="001F1719" w:rsidRPr="00C77B45" w:rsidRDefault="001F1719" w:rsidP="001F1719">
      <w:pPr>
        <w:tabs>
          <w:tab w:val="left" w:pos="567"/>
          <w:tab w:val="left" w:pos="1134"/>
          <w:tab w:val="left" w:pos="5387"/>
          <w:tab w:val="left" w:pos="5954"/>
        </w:tabs>
      </w:pPr>
    </w:p>
    <w:p w:rsidR="001F1719" w:rsidRPr="00C77B45" w:rsidRDefault="001F1719" w:rsidP="001F1719">
      <w:pPr>
        <w:tabs>
          <w:tab w:val="left" w:pos="567"/>
          <w:tab w:val="left" w:pos="1134"/>
          <w:tab w:val="left" w:pos="5387"/>
          <w:tab w:val="left" w:pos="5954"/>
        </w:tabs>
      </w:pPr>
      <w:r w:rsidRPr="00C77B45">
        <w:tab/>
        <w:t>(</w:t>
      </w:r>
      <w:r w:rsidR="00377E0D" w:rsidRPr="00C77B45">
        <w:t>k</w:t>
      </w:r>
      <w:r w:rsidRPr="00C77B45">
        <w:t>)</w:t>
      </w:r>
      <w:r w:rsidRPr="00C77B45">
        <w:tab/>
      </w:r>
      <w:r w:rsidR="006B58D9" w:rsidRPr="00C77B45">
        <w:t xml:space="preserve">note </w:t>
      </w:r>
      <w:r w:rsidR="00D22819" w:rsidRPr="00C77B45">
        <w:t xml:space="preserve">that </w:t>
      </w:r>
      <w:r w:rsidR="00CC70DB" w:rsidRPr="00C77B45">
        <w:t xml:space="preserve">the Model “Combining Phenotypic and Molecular Distances in the Management of Variety Collections” of document TGP/15, Section 2.2, </w:t>
      </w:r>
      <w:r w:rsidR="00A167AC" w:rsidRPr="00C77B45">
        <w:t>will</w:t>
      </w:r>
      <w:r w:rsidR="00CC70DB" w:rsidRPr="00C77B45">
        <w:t xml:space="preserve"> be revised at a later stage once an additional threshold level has been implemented in France, as set out in paragraph 8</w:t>
      </w:r>
      <w:r w:rsidR="00210209" w:rsidRPr="00C77B45">
        <w:t>7</w:t>
      </w:r>
      <w:r w:rsidR="00CC70DB" w:rsidRPr="00C77B45">
        <w:t xml:space="preserve"> of this document;</w:t>
      </w:r>
      <w:r w:rsidRPr="00C77B45">
        <w:t xml:space="preserve"> </w:t>
      </w:r>
    </w:p>
    <w:p w:rsidR="001F1719" w:rsidRPr="00C77B45" w:rsidRDefault="001F1719" w:rsidP="001F1719">
      <w:pPr>
        <w:tabs>
          <w:tab w:val="left" w:pos="567"/>
          <w:tab w:val="left" w:pos="1134"/>
          <w:tab w:val="left" w:pos="5387"/>
          <w:tab w:val="left" w:pos="5954"/>
        </w:tabs>
      </w:pPr>
    </w:p>
    <w:p w:rsidR="001F1719" w:rsidRPr="00C77B45" w:rsidRDefault="001F1719" w:rsidP="001F1719">
      <w:pPr>
        <w:tabs>
          <w:tab w:val="left" w:pos="567"/>
          <w:tab w:val="left" w:pos="1134"/>
          <w:tab w:val="left" w:pos="5387"/>
          <w:tab w:val="left" w:pos="5954"/>
        </w:tabs>
      </w:pPr>
      <w:r w:rsidRPr="00C77B45">
        <w:tab/>
        <w:t>(</w:t>
      </w:r>
      <w:r w:rsidR="00377E0D" w:rsidRPr="00C77B45">
        <w:t>l</w:t>
      </w:r>
      <w:r w:rsidRPr="00C77B45">
        <w:t>)</w:t>
      </w:r>
      <w:r w:rsidRPr="00C77B45">
        <w:tab/>
      </w:r>
      <w:r w:rsidR="006B58D9" w:rsidRPr="00C77B45">
        <w:t xml:space="preserve">note </w:t>
      </w:r>
      <w:r w:rsidR="00D22819" w:rsidRPr="00C77B45">
        <w:t>that the TC agreed</w:t>
      </w:r>
      <w:r w:rsidR="00CC70DB" w:rsidRPr="00C77B45">
        <w:t xml:space="preserve"> with the inclusion of a new model “Genetic selection of similar varieties for the first growing cycle: example French Bean” in document TGP/15 on the basis of the proposal by the Netherlands revised by the TC-EDC, as </w:t>
      </w:r>
      <w:r w:rsidR="009849F7" w:rsidRPr="00C77B45">
        <w:t>presented in Annex II to this document</w:t>
      </w:r>
      <w:r w:rsidRPr="00C77B45">
        <w:t xml:space="preserve">; </w:t>
      </w:r>
    </w:p>
    <w:p w:rsidR="00F44EBB" w:rsidRPr="00C77B45" w:rsidRDefault="00F44EBB" w:rsidP="00F44EBB">
      <w:pPr>
        <w:tabs>
          <w:tab w:val="left" w:pos="567"/>
          <w:tab w:val="left" w:pos="1134"/>
          <w:tab w:val="left" w:pos="5387"/>
          <w:tab w:val="left" w:pos="5954"/>
        </w:tabs>
      </w:pPr>
    </w:p>
    <w:p w:rsidR="00F44EBB" w:rsidRPr="00C77B45" w:rsidRDefault="00F44EBB" w:rsidP="00F44EBB">
      <w:pPr>
        <w:tabs>
          <w:tab w:val="left" w:pos="567"/>
          <w:tab w:val="left" w:pos="1134"/>
          <w:tab w:val="left" w:pos="5387"/>
          <w:tab w:val="left" w:pos="5954"/>
        </w:tabs>
      </w:pPr>
      <w:r w:rsidRPr="00C77B45">
        <w:tab/>
      </w:r>
      <w:proofErr w:type="gramStart"/>
      <w:r w:rsidRPr="00C77B45">
        <w:t>(</w:t>
      </w:r>
      <w:r w:rsidR="00377E0D" w:rsidRPr="00C77B45">
        <w:t>m</w:t>
      </w:r>
      <w:r w:rsidRPr="00C77B45">
        <w:t>)</w:t>
      </w:r>
      <w:r w:rsidRPr="00C77B45">
        <w:tab/>
      </w:r>
      <w:r w:rsidR="006B58D9" w:rsidRPr="00C77B45">
        <w:t xml:space="preserve">note </w:t>
      </w:r>
      <w:r w:rsidRPr="00C77B45">
        <w:t xml:space="preserve">that </w:t>
      </w:r>
      <w:r w:rsidR="006B58D9" w:rsidRPr="00C77B45">
        <w:t>a draft of document TGP/15/2 “Guidance on the Use of Biochemical and Molecular Markers in the Examination of Distinctness, Uniformity and Stability (DUS)” incorporat</w:t>
      </w:r>
      <w:r w:rsidR="00C87E71" w:rsidRPr="00C77B45">
        <w:t>ing</w:t>
      </w:r>
      <w:r w:rsidR="006B58D9" w:rsidRPr="00C77B45">
        <w:t xml:space="preserve"> the new model  will be presented to the seventy-sixth session of the CAJ, to be held on October 30, 2019, and if agreed by the CAJ, a draft of document TGP/15/2 will be presented for adoption by the Council at its fifty-third ordinary session, to be held on November 1, 2019, on that basis</w:t>
      </w:r>
      <w:r w:rsidRPr="00C77B45">
        <w:t>;</w:t>
      </w:r>
      <w:proofErr w:type="gramEnd"/>
      <w:r w:rsidRPr="00C77B45">
        <w:t xml:space="preserve"> </w:t>
      </w:r>
    </w:p>
    <w:p w:rsidR="001F1719" w:rsidRPr="00C77B45" w:rsidRDefault="001F1719" w:rsidP="001F1719">
      <w:pPr>
        <w:tabs>
          <w:tab w:val="left" w:pos="567"/>
          <w:tab w:val="left" w:pos="1134"/>
          <w:tab w:val="left" w:pos="5387"/>
          <w:tab w:val="left" w:pos="5954"/>
        </w:tabs>
      </w:pPr>
    </w:p>
    <w:p w:rsidR="001F1719" w:rsidRPr="00C77B45" w:rsidRDefault="001F1719" w:rsidP="001F1719">
      <w:pPr>
        <w:tabs>
          <w:tab w:val="left" w:pos="567"/>
          <w:tab w:val="left" w:pos="1134"/>
          <w:tab w:val="left" w:pos="5387"/>
          <w:tab w:val="left" w:pos="5954"/>
        </w:tabs>
      </w:pPr>
      <w:r w:rsidRPr="00C77B45">
        <w:tab/>
        <w:t>(</w:t>
      </w:r>
      <w:r w:rsidR="00377E0D" w:rsidRPr="00C77B45">
        <w:t>n</w:t>
      </w:r>
      <w:r w:rsidRPr="00C77B45">
        <w:t>)</w:t>
      </w:r>
      <w:r w:rsidRPr="00C77B45">
        <w:tab/>
      </w:r>
      <w:r w:rsidR="006B58D9" w:rsidRPr="00C77B45">
        <w:t xml:space="preserve">note </w:t>
      </w:r>
      <w:r w:rsidR="00D22819" w:rsidRPr="00C77B45">
        <w:t xml:space="preserve">that </w:t>
      </w:r>
      <w:r w:rsidR="00CC70DB" w:rsidRPr="00C77B45">
        <w:t xml:space="preserve">the text from document UPOV/INF/18/1 </w:t>
      </w:r>
      <w:r w:rsidR="005F48A2" w:rsidRPr="00C77B45">
        <w:t>will</w:t>
      </w:r>
      <w:r w:rsidR="00CC70DB" w:rsidRPr="00C77B45">
        <w:t xml:space="preserve"> be introduced in document TGP/15 to clarify that it was the responsibility of the authority to decide on the reliability of the link between the gene and the expression of the characteristic, as set out in paragraph </w:t>
      </w:r>
      <w:r w:rsidR="004565A7" w:rsidRPr="00C77B45">
        <w:t>9</w:t>
      </w:r>
      <w:r w:rsidR="00210209" w:rsidRPr="00C77B45">
        <w:t>3</w:t>
      </w:r>
      <w:r w:rsidR="00CC70DB" w:rsidRPr="00C77B45">
        <w:t xml:space="preserve"> of this document</w:t>
      </w:r>
      <w:r w:rsidRPr="00C77B45">
        <w:t xml:space="preserve">; </w:t>
      </w:r>
    </w:p>
    <w:p w:rsidR="001F1719" w:rsidRPr="00C77B45" w:rsidRDefault="001F1719" w:rsidP="001F1719">
      <w:pPr>
        <w:tabs>
          <w:tab w:val="left" w:pos="567"/>
          <w:tab w:val="left" w:pos="1134"/>
          <w:tab w:val="left" w:pos="5387"/>
          <w:tab w:val="left" w:pos="5954"/>
        </w:tabs>
      </w:pPr>
    </w:p>
    <w:p w:rsidR="001F1719" w:rsidRPr="00494F2F" w:rsidRDefault="001F1719" w:rsidP="001F1719">
      <w:pPr>
        <w:tabs>
          <w:tab w:val="left" w:pos="567"/>
          <w:tab w:val="left" w:pos="1134"/>
          <w:tab w:val="left" w:pos="5387"/>
          <w:tab w:val="left" w:pos="5954"/>
        </w:tabs>
      </w:pPr>
      <w:r w:rsidRPr="00C77B45">
        <w:tab/>
      </w:r>
      <w:proofErr w:type="gramStart"/>
      <w:r w:rsidRPr="00C77B45">
        <w:t>(</w:t>
      </w:r>
      <w:r w:rsidR="00377E0D" w:rsidRPr="00C77B45">
        <w:t>o</w:t>
      </w:r>
      <w:r w:rsidRPr="00C77B45">
        <w:t>)</w:t>
      </w:r>
      <w:r w:rsidRPr="00C77B45">
        <w:tab/>
      </w:r>
      <w:r w:rsidR="006B58D9" w:rsidRPr="00C77B45">
        <w:t xml:space="preserve">note </w:t>
      </w:r>
      <w:r w:rsidR="00D22819" w:rsidRPr="00C77B45">
        <w:t xml:space="preserve">that </w:t>
      </w:r>
      <w:r w:rsidR="00DF7844" w:rsidRPr="00C77B45">
        <w:t xml:space="preserve">document TGP/15 will </w:t>
      </w:r>
      <w:r w:rsidR="00CC70DB" w:rsidRPr="00C77B45">
        <w:t xml:space="preserve">include an explanation in that it </w:t>
      </w:r>
      <w:r w:rsidR="0097324A" w:rsidRPr="00C77B45">
        <w:t>is</w:t>
      </w:r>
      <w:r w:rsidR="00CC70DB" w:rsidRPr="00C77B45">
        <w:t xml:space="preserve"> the responsibility of the respective TWP and the TC to assess whether the reliability of the link between the gene and the expression of the characteristic </w:t>
      </w:r>
      <w:r w:rsidR="0097324A" w:rsidRPr="00C77B45">
        <w:t>is</w:t>
      </w:r>
      <w:r w:rsidR="00CC70DB" w:rsidRPr="00C77B45">
        <w:t xml:space="preserve"> satisfied in order to include a method in the Test Guidelines, as set out in paragraph </w:t>
      </w:r>
      <w:r w:rsidR="00DF7844" w:rsidRPr="00C77B45">
        <w:t>9</w:t>
      </w:r>
      <w:r w:rsidR="00210209" w:rsidRPr="00C77B45">
        <w:t>4</w:t>
      </w:r>
      <w:r w:rsidR="00CC70DB" w:rsidRPr="00C77B45">
        <w:t xml:space="preserve"> of this document</w:t>
      </w:r>
      <w:r w:rsidRPr="00C77B45">
        <w:t>;</w:t>
      </w:r>
      <w:proofErr w:type="gramEnd"/>
      <w:r w:rsidRPr="00494F2F">
        <w:t xml:space="preserve"> </w:t>
      </w:r>
    </w:p>
    <w:p w:rsidR="003E5F60" w:rsidRPr="00494F2F" w:rsidRDefault="003E5F60" w:rsidP="003E5F60">
      <w:pPr>
        <w:tabs>
          <w:tab w:val="left" w:pos="567"/>
          <w:tab w:val="left" w:pos="1134"/>
          <w:tab w:val="left" w:pos="5387"/>
          <w:tab w:val="left" w:pos="5954"/>
        </w:tabs>
      </w:pPr>
    </w:p>
    <w:p w:rsidR="003E5F60" w:rsidRPr="00C77B45" w:rsidRDefault="003E5F60" w:rsidP="003E5F60">
      <w:pPr>
        <w:tabs>
          <w:tab w:val="left" w:pos="567"/>
          <w:tab w:val="left" w:pos="1134"/>
          <w:tab w:val="left" w:pos="5387"/>
          <w:tab w:val="left" w:pos="5954"/>
        </w:tabs>
      </w:pPr>
      <w:r w:rsidRPr="00494F2F">
        <w:tab/>
      </w:r>
      <w:r w:rsidRPr="00C77B45">
        <w:t>(</w:t>
      </w:r>
      <w:r w:rsidR="00377E0D" w:rsidRPr="00C77B45">
        <w:t>p</w:t>
      </w:r>
      <w:r w:rsidRPr="00C77B45">
        <w:t>)</w:t>
      </w:r>
      <w:r w:rsidRPr="00C77B45">
        <w:tab/>
      </w:r>
      <w:proofErr w:type="gramStart"/>
      <w:r w:rsidR="006B58D9" w:rsidRPr="00C77B45">
        <w:t>note</w:t>
      </w:r>
      <w:proofErr w:type="gramEnd"/>
      <w:r w:rsidR="006B58D9" w:rsidRPr="00C77B45">
        <w:t xml:space="preserve"> </w:t>
      </w:r>
      <w:r w:rsidRPr="00C77B45">
        <w:t>that matters concerning characteristic-specific marker</w:t>
      </w:r>
      <w:r w:rsidR="00D97B90" w:rsidRPr="00C77B45">
        <w:t>s</w:t>
      </w:r>
      <w:r w:rsidRPr="00C77B45">
        <w:t xml:space="preserve"> with incomplete information on state of expression </w:t>
      </w:r>
      <w:r w:rsidR="00D97B90" w:rsidRPr="00C77B45">
        <w:t>are</w:t>
      </w:r>
      <w:r w:rsidRPr="00C77B45">
        <w:t xml:space="preserve"> considered in document TWP/3/12;  </w:t>
      </w:r>
    </w:p>
    <w:p w:rsidR="001F1719" w:rsidRPr="00C77B45" w:rsidRDefault="001F1719" w:rsidP="001F1719">
      <w:pPr>
        <w:tabs>
          <w:tab w:val="left" w:pos="567"/>
          <w:tab w:val="left" w:pos="1134"/>
          <w:tab w:val="left" w:pos="5387"/>
          <w:tab w:val="left" w:pos="5954"/>
        </w:tabs>
      </w:pPr>
    </w:p>
    <w:p w:rsidR="001F1719" w:rsidRPr="00C77B45" w:rsidRDefault="001F1719" w:rsidP="001F1719">
      <w:pPr>
        <w:tabs>
          <w:tab w:val="left" w:pos="567"/>
          <w:tab w:val="left" w:pos="1134"/>
          <w:tab w:val="left" w:pos="5387"/>
          <w:tab w:val="left" w:pos="5954"/>
        </w:tabs>
      </w:pPr>
      <w:r w:rsidRPr="00C77B45">
        <w:tab/>
        <w:t>(</w:t>
      </w:r>
      <w:r w:rsidR="00377E0D" w:rsidRPr="00C77B45">
        <w:t>q</w:t>
      </w:r>
      <w:r w:rsidRPr="00C77B45">
        <w:t>)</w:t>
      </w:r>
      <w:r w:rsidRPr="00C77B45">
        <w:tab/>
      </w:r>
      <w:proofErr w:type="gramStart"/>
      <w:r w:rsidR="003A6B91" w:rsidRPr="00C77B45">
        <w:t>note</w:t>
      </w:r>
      <w:proofErr w:type="gramEnd"/>
      <w:r w:rsidR="003A6B91" w:rsidRPr="00C77B45">
        <w:t xml:space="preserve"> the results of the coordination session at the seventeenth session of the BMT, as set out in paragraphs 62 to 71 of this document</w:t>
      </w:r>
      <w:r w:rsidR="00CC70DB" w:rsidRPr="00C77B45">
        <w:t xml:space="preserve">; </w:t>
      </w:r>
      <w:r w:rsidRPr="00C77B45">
        <w:t xml:space="preserve"> </w:t>
      </w:r>
    </w:p>
    <w:p w:rsidR="00E369DD" w:rsidRPr="00C77B45" w:rsidRDefault="00E369DD" w:rsidP="00E369DD">
      <w:pPr>
        <w:tabs>
          <w:tab w:val="left" w:pos="567"/>
          <w:tab w:val="left" w:pos="1134"/>
          <w:tab w:val="left" w:pos="5387"/>
          <w:tab w:val="left" w:pos="5954"/>
        </w:tabs>
      </w:pPr>
    </w:p>
    <w:p w:rsidR="00E369DD" w:rsidRPr="00C77B45" w:rsidRDefault="00E369DD" w:rsidP="00E369DD">
      <w:pPr>
        <w:tabs>
          <w:tab w:val="left" w:pos="567"/>
          <w:tab w:val="left" w:pos="1134"/>
          <w:tab w:val="left" w:pos="5387"/>
          <w:tab w:val="left" w:pos="5954"/>
        </w:tabs>
      </w:pPr>
      <w:r w:rsidRPr="00C77B45">
        <w:tab/>
        <w:t>(</w:t>
      </w:r>
      <w:r w:rsidR="00377E0D" w:rsidRPr="00C77B45">
        <w:t>r</w:t>
      </w:r>
      <w:r w:rsidRPr="00C77B45">
        <w:t>)</w:t>
      </w:r>
      <w:r w:rsidRPr="00C77B45">
        <w:tab/>
      </w:r>
      <w:r w:rsidR="00377E0D" w:rsidRPr="00C77B45">
        <w:t xml:space="preserve">form discussion groups for the main crops at each TWP to allow participants to exchange information on their work on biochemical and molecular techniques and explore areas for cooperation, in order to build on the BMT outcomes and feed into the future work of the BMT, </w:t>
      </w:r>
      <w:r w:rsidR="003A6B91" w:rsidRPr="00C77B45">
        <w:t>as set out in paragraph 9</w:t>
      </w:r>
      <w:r w:rsidR="00210209" w:rsidRPr="00C77B45">
        <w:t>7</w:t>
      </w:r>
      <w:r w:rsidR="003A6B91" w:rsidRPr="00C77B45">
        <w:t xml:space="preserve"> of this document</w:t>
      </w:r>
      <w:r w:rsidRPr="00C77B45">
        <w:t>;</w:t>
      </w:r>
      <w:r w:rsidR="00106D24" w:rsidRPr="00C77B45">
        <w:t xml:space="preserve"> and</w:t>
      </w:r>
    </w:p>
    <w:p w:rsidR="001F1719" w:rsidRPr="00C77B45" w:rsidRDefault="001F1719" w:rsidP="001F1719">
      <w:pPr>
        <w:tabs>
          <w:tab w:val="left" w:pos="567"/>
          <w:tab w:val="left" w:pos="1134"/>
          <w:tab w:val="left" w:pos="5387"/>
          <w:tab w:val="left" w:pos="5954"/>
        </w:tabs>
      </w:pPr>
    </w:p>
    <w:p w:rsidR="00494F2F" w:rsidRPr="00C77B45" w:rsidRDefault="00494F2F" w:rsidP="00494F2F">
      <w:pPr>
        <w:tabs>
          <w:tab w:val="left" w:pos="567"/>
          <w:tab w:val="left" w:pos="1134"/>
          <w:tab w:val="left" w:pos="5387"/>
        </w:tabs>
      </w:pPr>
      <w:r w:rsidRPr="00C77B45">
        <w:tab/>
        <w:t>(</w:t>
      </w:r>
      <w:r w:rsidR="00377E0D" w:rsidRPr="00C77B45">
        <w:t>s</w:t>
      </w:r>
      <w:r w:rsidRPr="00C77B45">
        <w:t>)</w:t>
      </w:r>
      <w:r w:rsidRPr="00C77B45">
        <w:tab/>
      </w:r>
      <w:proofErr w:type="gramStart"/>
      <w:r w:rsidR="006B58D9" w:rsidRPr="00C77B45">
        <w:t>note</w:t>
      </w:r>
      <w:proofErr w:type="gramEnd"/>
      <w:r w:rsidR="006B58D9" w:rsidRPr="00C77B45">
        <w:t xml:space="preserve"> </w:t>
      </w:r>
      <w:r w:rsidR="00D22819" w:rsidRPr="00C77B45">
        <w:t xml:space="preserve">that </w:t>
      </w:r>
      <w:r w:rsidR="00C87E71" w:rsidRPr="00C77B45">
        <w:t xml:space="preserve">the TC agreed the items for discussion on Wednesday, </w:t>
      </w:r>
      <w:r w:rsidR="001A5734" w:rsidRPr="00C77B45">
        <w:t>October</w:t>
      </w:r>
      <w:r w:rsidR="00C87E71" w:rsidRPr="00C77B45">
        <w:t xml:space="preserve"> 16, 2019, to facilitate discussion and cooperation between the TWC and BMT, </w:t>
      </w:r>
      <w:r w:rsidR="00D22819" w:rsidRPr="00C77B45">
        <w:t>the T</w:t>
      </w:r>
      <w:r w:rsidR="00DD1EFD" w:rsidRPr="00C77B45">
        <w:t>WC and BMT</w:t>
      </w:r>
      <w:r w:rsidR="00D22819" w:rsidRPr="00C77B45">
        <w:t xml:space="preserve"> </w:t>
      </w:r>
      <w:r w:rsidR="00DD1EFD" w:rsidRPr="00C77B45">
        <w:t>will consider</w:t>
      </w:r>
      <w:r w:rsidR="00647EF3" w:rsidRPr="00C77B45">
        <w:t xml:space="preserve"> the items, as set out in paragraph</w:t>
      </w:r>
      <w:r w:rsidR="00547F0A" w:rsidRPr="00C77B45">
        <w:t> </w:t>
      </w:r>
      <w:r w:rsidR="00BF4D1A" w:rsidRPr="00C77B45">
        <w:t>10</w:t>
      </w:r>
      <w:r w:rsidR="00210209" w:rsidRPr="00C77B45">
        <w:t>1</w:t>
      </w:r>
      <w:r w:rsidR="00647EF3" w:rsidRPr="00C77B45">
        <w:t xml:space="preserve"> of this document</w:t>
      </w:r>
      <w:r w:rsidRPr="00C77B45">
        <w:t>.</w:t>
      </w:r>
    </w:p>
    <w:p w:rsidR="008B0922" w:rsidRPr="00C77B45" w:rsidRDefault="008B0922">
      <w:pPr>
        <w:jc w:val="left"/>
      </w:pPr>
      <w:r w:rsidRPr="00C77B45">
        <w:br w:type="page"/>
      </w:r>
    </w:p>
    <w:p w:rsidR="00494F2F" w:rsidRPr="00494F2F" w:rsidRDefault="00494F2F" w:rsidP="00494F2F">
      <w:r w:rsidRPr="00494F2F">
        <w:fldChar w:fldCharType="begin"/>
      </w:r>
      <w:r w:rsidRPr="00494F2F">
        <w:instrText xml:space="preserve"> AUTONUM  </w:instrText>
      </w:r>
      <w:r w:rsidRPr="00494F2F">
        <w:fldChar w:fldCharType="end"/>
      </w:r>
      <w:r w:rsidRPr="00494F2F">
        <w:tab/>
        <w:t xml:space="preserve">The following abbreviations </w:t>
      </w:r>
      <w:proofErr w:type="gramStart"/>
      <w:r w:rsidRPr="00494F2F">
        <w:t>are used</w:t>
      </w:r>
      <w:proofErr w:type="gramEnd"/>
      <w:r w:rsidRPr="00494F2F">
        <w:t xml:space="preserve"> in this document:</w:t>
      </w:r>
    </w:p>
    <w:p w:rsidR="00494F2F" w:rsidRPr="00494F2F" w:rsidRDefault="00494F2F" w:rsidP="00494F2F"/>
    <w:p w:rsidR="00494F2F" w:rsidRPr="00494F2F" w:rsidRDefault="00494F2F" w:rsidP="00494F2F">
      <w:pPr>
        <w:keepNext/>
        <w:tabs>
          <w:tab w:val="left" w:pos="567"/>
        </w:tabs>
        <w:ind w:left="1701" w:hanging="1134"/>
        <w:rPr>
          <w:sz w:val="18"/>
        </w:rPr>
      </w:pPr>
      <w:r w:rsidRPr="00494F2F">
        <w:rPr>
          <w:sz w:val="18"/>
        </w:rPr>
        <w:t>BMT:</w:t>
      </w:r>
      <w:r w:rsidRPr="00494F2F">
        <w:rPr>
          <w:sz w:val="18"/>
        </w:rPr>
        <w:tab/>
        <w:t xml:space="preserve">Working Group on Biochemical and Molecular Techniques, and DNA-Profiling in Particular </w:t>
      </w:r>
    </w:p>
    <w:p w:rsidR="00431B3A" w:rsidRPr="00431B3A" w:rsidRDefault="00431B3A" w:rsidP="00431B3A">
      <w:pPr>
        <w:keepNext/>
        <w:ind w:left="567"/>
        <w:rPr>
          <w:rFonts w:eastAsiaTheme="minorEastAsia"/>
          <w:snapToGrid w:val="0"/>
          <w:sz w:val="18"/>
          <w:szCs w:val="18"/>
          <w:lang w:eastAsia="ja-JP"/>
        </w:rPr>
      </w:pPr>
      <w:r w:rsidRPr="00431B3A">
        <w:rPr>
          <w:rFonts w:eastAsiaTheme="minorEastAsia"/>
          <w:snapToGrid w:val="0"/>
          <w:sz w:val="18"/>
          <w:szCs w:val="18"/>
          <w:lang w:eastAsia="ja-JP"/>
        </w:rPr>
        <w:t xml:space="preserve">CAJ:  </w:t>
      </w:r>
      <w:r w:rsidRPr="00431B3A">
        <w:rPr>
          <w:rFonts w:eastAsiaTheme="minorEastAsia"/>
          <w:snapToGrid w:val="0"/>
          <w:sz w:val="18"/>
          <w:szCs w:val="18"/>
          <w:lang w:eastAsia="ja-JP"/>
        </w:rPr>
        <w:tab/>
      </w:r>
      <w:r w:rsidRPr="00431B3A">
        <w:rPr>
          <w:rFonts w:eastAsiaTheme="minorEastAsia"/>
          <w:snapToGrid w:val="0"/>
          <w:sz w:val="18"/>
          <w:szCs w:val="18"/>
          <w:lang w:eastAsia="ja-JP"/>
        </w:rPr>
        <w:tab/>
        <w:t xml:space="preserve">Administrative and Legal Committee </w:t>
      </w:r>
    </w:p>
    <w:p w:rsidR="00494F2F" w:rsidRPr="00494F2F" w:rsidRDefault="00494F2F" w:rsidP="00494F2F">
      <w:pPr>
        <w:keepNext/>
        <w:tabs>
          <w:tab w:val="left" w:pos="567"/>
        </w:tabs>
        <w:ind w:left="1701" w:hanging="1134"/>
        <w:rPr>
          <w:sz w:val="18"/>
        </w:rPr>
      </w:pPr>
      <w:r w:rsidRPr="00494F2F">
        <w:rPr>
          <w:sz w:val="18"/>
        </w:rPr>
        <w:t>TC:</w:t>
      </w:r>
      <w:r w:rsidRPr="00494F2F">
        <w:rPr>
          <w:sz w:val="18"/>
        </w:rPr>
        <w:tab/>
        <w:t>Technical Committee</w:t>
      </w:r>
    </w:p>
    <w:p w:rsidR="00550C39" w:rsidRPr="00494F2F" w:rsidRDefault="00550C39" w:rsidP="00550C39">
      <w:pPr>
        <w:keepNext/>
        <w:tabs>
          <w:tab w:val="left" w:pos="567"/>
        </w:tabs>
        <w:ind w:left="1701" w:hanging="1134"/>
        <w:rPr>
          <w:sz w:val="18"/>
        </w:rPr>
      </w:pPr>
      <w:r w:rsidRPr="00494F2F">
        <w:rPr>
          <w:sz w:val="18"/>
        </w:rPr>
        <w:t>TC</w:t>
      </w:r>
      <w:r>
        <w:rPr>
          <w:sz w:val="18"/>
        </w:rPr>
        <w:t>-EDC</w:t>
      </w:r>
      <w:r w:rsidRPr="00494F2F">
        <w:rPr>
          <w:sz w:val="18"/>
        </w:rPr>
        <w:t>:</w:t>
      </w:r>
      <w:r w:rsidRPr="00494F2F">
        <w:rPr>
          <w:sz w:val="18"/>
        </w:rPr>
        <w:tab/>
      </w:r>
      <w:r w:rsidRPr="00550C39">
        <w:rPr>
          <w:sz w:val="18"/>
          <w:lang w:val="en"/>
        </w:rPr>
        <w:t>Enlarged Editorial Committee</w:t>
      </w:r>
    </w:p>
    <w:p w:rsidR="00494F2F" w:rsidRPr="00494F2F" w:rsidRDefault="00494F2F" w:rsidP="00494F2F">
      <w:pPr>
        <w:ind w:left="1701" w:hanging="1134"/>
        <w:rPr>
          <w:rFonts w:eastAsia="PMingLiU" w:cs="Arial"/>
          <w:sz w:val="18"/>
          <w:szCs w:val="24"/>
        </w:rPr>
      </w:pPr>
      <w:r w:rsidRPr="00494F2F">
        <w:rPr>
          <w:rFonts w:eastAsia="PMingLiU" w:cs="Arial"/>
          <w:sz w:val="18"/>
          <w:szCs w:val="24"/>
        </w:rPr>
        <w:t>TWA:</w:t>
      </w:r>
      <w:r w:rsidRPr="00494F2F">
        <w:rPr>
          <w:rFonts w:eastAsia="PMingLiU" w:cs="Arial"/>
          <w:sz w:val="18"/>
          <w:szCs w:val="24"/>
        </w:rPr>
        <w:tab/>
        <w:t>Technical Working Party for Agricultural Crops</w:t>
      </w:r>
    </w:p>
    <w:p w:rsidR="00494F2F" w:rsidRPr="00494F2F" w:rsidRDefault="00494F2F" w:rsidP="00494F2F">
      <w:pPr>
        <w:ind w:left="1701" w:hanging="1134"/>
        <w:rPr>
          <w:rFonts w:eastAsia="PMingLiU" w:cs="Arial"/>
          <w:sz w:val="18"/>
          <w:szCs w:val="24"/>
        </w:rPr>
      </w:pPr>
      <w:r w:rsidRPr="00494F2F">
        <w:rPr>
          <w:rFonts w:eastAsia="PMingLiU" w:cs="Arial"/>
          <w:sz w:val="18"/>
          <w:szCs w:val="24"/>
        </w:rPr>
        <w:t>TWC:</w:t>
      </w:r>
      <w:r w:rsidRPr="00494F2F">
        <w:rPr>
          <w:rFonts w:eastAsia="PMingLiU" w:cs="Arial"/>
          <w:sz w:val="18"/>
          <w:szCs w:val="24"/>
        </w:rPr>
        <w:tab/>
        <w:t>Technical Working Party on Automation and Computer Programs</w:t>
      </w:r>
    </w:p>
    <w:p w:rsidR="00494F2F" w:rsidRPr="00494F2F" w:rsidRDefault="00494F2F" w:rsidP="00494F2F">
      <w:pPr>
        <w:ind w:left="1701" w:hanging="1134"/>
        <w:rPr>
          <w:rFonts w:eastAsia="PMingLiU" w:cs="Arial"/>
          <w:sz w:val="18"/>
          <w:szCs w:val="24"/>
        </w:rPr>
      </w:pPr>
      <w:r w:rsidRPr="00494F2F">
        <w:rPr>
          <w:rFonts w:eastAsia="PMingLiU" w:cs="Arial"/>
          <w:sz w:val="18"/>
          <w:szCs w:val="24"/>
        </w:rPr>
        <w:t>TWPs:</w:t>
      </w:r>
      <w:r w:rsidRPr="00494F2F">
        <w:rPr>
          <w:rFonts w:eastAsia="PMingLiU" w:cs="Arial"/>
          <w:sz w:val="18"/>
          <w:szCs w:val="24"/>
        </w:rPr>
        <w:tab/>
        <w:t>Technical Working Parties</w:t>
      </w:r>
    </w:p>
    <w:p w:rsidR="00494F2F" w:rsidRPr="00494F2F" w:rsidRDefault="00494F2F" w:rsidP="00494F2F">
      <w:pPr>
        <w:ind w:left="1701" w:hanging="1134"/>
        <w:rPr>
          <w:rFonts w:eastAsia="PMingLiU" w:cs="Arial"/>
          <w:sz w:val="18"/>
          <w:szCs w:val="24"/>
        </w:rPr>
      </w:pPr>
      <w:r w:rsidRPr="00494F2F">
        <w:rPr>
          <w:rFonts w:eastAsia="PMingLiU" w:cs="Arial"/>
          <w:sz w:val="18"/>
          <w:szCs w:val="24"/>
        </w:rPr>
        <w:t>TWV:</w:t>
      </w:r>
      <w:r w:rsidRPr="00494F2F">
        <w:rPr>
          <w:rFonts w:eastAsia="PMingLiU" w:cs="Arial"/>
          <w:sz w:val="18"/>
          <w:szCs w:val="24"/>
        </w:rPr>
        <w:tab/>
        <w:t>Technical Working Party for Vegetables</w:t>
      </w:r>
    </w:p>
    <w:p w:rsidR="00494F2F" w:rsidRPr="00494F2F" w:rsidRDefault="00494F2F" w:rsidP="00494F2F">
      <w:pPr>
        <w:ind w:left="1701" w:hanging="1134"/>
        <w:rPr>
          <w:rFonts w:eastAsia="PMingLiU" w:cs="Arial"/>
          <w:snapToGrid w:val="0"/>
          <w:sz w:val="18"/>
          <w:szCs w:val="24"/>
        </w:rPr>
      </w:pPr>
      <w:r w:rsidRPr="00494F2F">
        <w:rPr>
          <w:rFonts w:eastAsia="PMingLiU" w:cs="Arial"/>
          <w:sz w:val="18"/>
          <w:szCs w:val="24"/>
        </w:rPr>
        <w:t>OECD:</w:t>
      </w:r>
      <w:r w:rsidRPr="00494F2F">
        <w:rPr>
          <w:rFonts w:eastAsia="PMingLiU" w:cs="Arial"/>
          <w:sz w:val="18"/>
          <w:szCs w:val="24"/>
        </w:rPr>
        <w:tab/>
      </w:r>
      <w:r w:rsidRPr="00494F2F">
        <w:rPr>
          <w:rFonts w:eastAsia="PMingLiU" w:cs="Arial"/>
          <w:snapToGrid w:val="0"/>
          <w:sz w:val="18"/>
          <w:szCs w:val="24"/>
        </w:rPr>
        <w:t>Organization for Economic Co-operation and Development</w:t>
      </w:r>
    </w:p>
    <w:p w:rsidR="00494F2F" w:rsidRPr="00494F2F" w:rsidRDefault="00494F2F" w:rsidP="00494F2F">
      <w:pPr>
        <w:ind w:left="1701" w:hanging="1134"/>
        <w:rPr>
          <w:rFonts w:cs="Arial"/>
          <w:snapToGrid w:val="0"/>
          <w:sz w:val="18"/>
          <w:szCs w:val="24"/>
          <w:lang w:eastAsia="ja-JP"/>
        </w:rPr>
      </w:pPr>
      <w:r w:rsidRPr="00494F2F">
        <w:rPr>
          <w:rFonts w:eastAsia="PMingLiU" w:cs="Arial"/>
          <w:snapToGrid w:val="0"/>
          <w:sz w:val="18"/>
          <w:szCs w:val="24"/>
          <w:lang w:eastAsia="fr-FR"/>
        </w:rPr>
        <w:t xml:space="preserve">ISTA: </w:t>
      </w:r>
      <w:r w:rsidRPr="00494F2F">
        <w:rPr>
          <w:rFonts w:eastAsia="PMingLiU" w:cs="Arial"/>
          <w:snapToGrid w:val="0"/>
          <w:sz w:val="18"/>
          <w:szCs w:val="24"/>
          <w:lang w:eastAsia="fr-FR"/>
        </w:rPr>
        <w:tab/>
        <w:t>International Seed Testing Association</w:t>
      </w:r>
    </w:p>
    <w:p w:rsidR="00494F2F" w:rsidRDefault="00494F2F" w:rsidP="00494F2F">
      <w:pPr>
        <w:ind w:left="1701" w:hanging="1134"/>
        <w:rPr>
          <w:rFonts w:cs="Arial"/>
          <w:snapToGrid w:val="0"/>
          <w:sz w:val="18"/>
          <w:szCs w:val="24"/>
          <w:lang w:eastAsia="ja-JP"/>
        </w:rPr>
      </w:pPr>
    </w:p>
    <w:p w:rsidR="00870530" w:rsidRDefault="00870530">
      <w:pPr>
        <w:jc w:val="left"/>
        <w:rPr>
          <w:rFonts w:cs="Arial"/>
          <w:snapToGrid w:val="0"/>
          <w:sz w:val="18"/>
          <w:szCs w:val="24"/>
          <w:lang w:eastAsia="ja-JP"/>
        </w:rPr>
      </w:pPr>
    </w:p>
    <w:p w:rsidR="00494F2F" w:rsidRPr="00494F2F" w:rsidRDefault="00494F2F" w:rsidP="00494F2F">
      <w:pPr>
        <w:keepNext/>
      </w:pPr>
      <w:r w:rsidRPr="00494F2F">
        <w:fldChar w:fldCharType="begin"/>
      </w:r>
      <w:r w:rsidRPr="00494F2F">
        <w:instrText xml:space="preserve"> AUTONUM  </w:instrText>
      </w:r>
      <w:r w:rsidRPr="00494F2F">
        <w:fldChar w:fldCharType="end"/>
      </w:r>
      <w:r w:rsidRPr="00494F2F">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494F2F" w:rsidRPr="00494F2F" w:rsidRDefault="00494F2F" w:rsidP="00494F2F">
          <w:pPr>
            <w:keepNext/>
            <w:rPr>
              <w:rFonts w:cs="Arial"/>
              <w:b/>
            </w:rPr>
          </w:pPr>
        </w:p>
        <w:p w:rsidR="00A206B3" w:rsidRDefault="00494F2F">
          <w:pPr>
            <w:pStyle w:val="TOC1"/>
            <w:rPr>
              <w:rFonts w:asciiTheme="minorHAnsi" w:eastAsiaTheme="minorEastAsia" w:hAnsiTheme="minorHAnsi" w:cstheme="minorBidi"/>
              <w:bCs w:val="0"/>
              <w:caps w:val="0"/>
              <w:sz w:val="22"/>
              <w:szCs w:val="22"/>
              <w:lang w:eastAsia="ja-JP"/>
            </w:rPr>
          </w:pPr>
          <w:r w:rsidRPr="00494F2F">
            <w:rPr>
              <w:caps w:val="0"/>
              <w:szCs w:val="18"/>
            </w:rPr>
            <w:fldChar w:fldCharType="begin"/>
          </w:r>
          <w:r w:rsidRPr="00494F2F">
            <w:rPr>
              <w:bCs w:val="0"/>
              <w:caps w:val="0"/>
              <w:szCs w:val="18"/>
            </w:rPr>
            <w:instrText xml:space="preserve"> TOC \o "1-3" \h \z \u </w:instrText>
          </w:r>
          <w:r w:rsidRPr="00494F2F">
            <w:rPr>
              <w:caps w:val="0"/>
              <w:szCs w:val="18"/>
            </w:rPr>
            <w:fldChar w:fldCharType="separate"/>
          </w:r>
          <w:hyperlink w:anchor="_Toc536782732" w:history="1">
            <w:r w:rsidR="00A206B3" w:rsidRPr="00C020FD">
              <w:rPr>
                <w:rStyle w:val="Hyperlink"/>
                <w:snapToGrid w:val="0"/>
                <w:lang w:eastAsia="ja-JP"/>
              </w:rPr>
              <w:t>Executive summary</w:t>
            </w:r>
            <w:r w:rsidR="00A206B3">
              <w:rPr>
                <w:webHidden/>
              </w:rPr>
              <w:tab/>
            </w:r>
            <w:r w:rsidR="00A206B3">
              <w:rPr>
                <w:webHidden/>
              </w:rPr>
              <w:fldChar w:fldCharType="begin"/>
            </w:r>
            <w:r w:rsidR="00A206B3">
              <w:rPr>
                <w:webHidden/>
              </w:rPr>
              <w:instrText xml:space="preserve"> PAGEREF _Toc536782732 \h </w:instrText>
            </w:r>
            <w:r w:rsidR="00A206B3">
              <w:rPr>
                <w:webHidden/>
              </w:rPr>
            </w:r>
            <w:r w:rsidR="00A206B3">
              <w:rPr>
                <w:webHidden/>
              </w:rPr>
              <w:fldChar w:fldCharType="separate"/>
            </w:r>
            <w:r w:rsidR="0088796F">
              <w:rPr>
                <w:webHidden/>
              </w:rPr>
              <w:t>1</w:t>
            </w:r>
            <w:r w:rsidR="00A206B3">
              <w:rPr>
                <w:webHidden/>
              </w:rPr>
              <w:fldChar w:fldCharType="end"/>
            </w:r>
          </w:hyperlink>
        </w:p>
        <w:p w:rsidR="00A206B3" w:rsidRDefault="0088796F">
          <w:pPr>
            <w:pStyle w:val="TOC1"/>
            <w:rPr>
              <w:rFonts w:asciiTheme="minorHAnsi" w:eastAsiaTheme="minorEastAsia" w:hAnsiTheme="minorHAnsi" w:cstheme="minorBidi"/>
              <w:bCs w:val="0"/>
              <w:caps w:val="0"/>
              <w:sz w:val="22"/>
              <w:szCs w:val="22"/>
              <w:lang w:eastAsia="ja-JP"/>
            </w:rPr>
          </w:pPr>
          <w:hyperlink w:anchor="_Toc536782733" w:history="1">
            <w:r w:rsidR="00A206B3" w:rsidRPr="00C020FD">
              <w:rPr>
                <w:rStyle w:val="Hyperlink"/>
                <w:snapToGrid w:val="0"/>
                <w:lang w:eastAsia="ja-JP"/>
              </w:rPr>
              <w:t>developments at the seventeenth session of the Working Group on Biochemical and Molecular Techniques, and DNA-Profiling in Particular</w:t>
            </w:r>
            <w:r w:rsidR="00A206B3">
              <w:rPr>
                <w:webHidden/>
              </w:rPr>
              <w:tab/>
            </w:r>
            <w:r w:rsidR="00A206B3">
              <w:rPr>
                <w:webHidden/>
              </w:rPr>
              <w:fldChar w:fldCharType="begin"/>
            </w:r>
            <w:r w:rsidR="00A206B3">
              <w:rPr>
                <w:webHidden/>
              </w:rPr>
              <w:instrText xml:space="preserve"> PAGEREF _Toc536782733 \h </w:instrText>
            </w:r>
            <w:r w:rsidR="00A206B3">
              <w:rPr>
                <w:webHidden/>
              </w:rPr>
            </w:r>
            <w:r w:rsidR="00A206B3">
              <w:rPr>
                <w:webHidden/>
              </w:rPr>
              <w:fldChar w:fldCharType="separate"/>
            </w:r>
            <w:r>
              <w:rPr>
                <w:webHidden/>
              </w:rPr>
              <w:t>3</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34" w:history="1">
            <w:r w:rsidR="00A206B3" w:rsidRPr="00C020FD">
              <w:rPr>
                <w:rStyle w:val="Hyperlink"/>
                <w:lang w:eastAsia="ja-JP"/>
              </w:rPr>
              <w:t>Papers presented</w:t>
            </w:r>
            <w:r w:rsidR="00A206B3">
              <w:rPr>
                <w:webHidden/>
              </w:rPr>
              <w:tab/>
            </w:r>
            <w:r w:rsidR="00A206B3">
              <w:rPr>
                <w:webHidden/>
              </w:rPr>
              <w:fldChar w:fldCharType="begin"/>
            </w:r>
            <w:r w:rsidR="00A206B3">
              <w:rPr>
                <w:webHidden/>
              </w:rPr>
              <w:instrText xml:space="preserve"> PAGEREF _Toc536782734 \h </w:instrText>
            </w:r>
            <w:r w:rsidR="00A206B3">
              <w:rPr>
                <w:webHidden/>
              </w:rPr>
            </w:r>
            <w:r w:rsidR="00A206B3">
              <w:rPr>
                <w:webHidden/>
              </w:rPr>
              <w:fldChar w:fldCharType="separate"/>
            </w:r>
            <w:r>
              <w:rPr>
                <w:webHidden/>
              </w:rPr>
              <w:t>4</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35" w:history="1">
            <w:r w:rsidR="00A206B3" w:rsidRPr="00C020FD">
              <w:rPr>
                <w:rStyle w:val="Hyperlink"/>
                <w:lang w:eastAsia="ja-JP"/>
              </w:rPr>
              <w:t>Report of work on molecular techniques in relation to DUS examination</w:t>
            </w:r>
            <w:r w:rsidR="00A206B3">
              <w:rPr>
                <w:webHidden/>
              </w:rPr>
              <w:tab/>
            </w:r>
            <w:r w:rsidR="00A206B3">
              <w:rPr>
                <w:webHidden/>
              </w:rPr>
              <w:fldChar w:fldCharType="begin"/>
            </w:r>
            <w:r w:rsidR="00A206B3">
              <w:rPr>
                <w:webHidden/>
              </w:rPr>
              <w:instrText xml:space="preserve"> PAGEREF _Toc536782735 \h </w:instrText>
            </w:r>
            <w:r w:rsidR="00A206B3">
              <w:rPr>
                <w:webHidden/>
              </w:rPr>
            </w:r>
            <w:r w:rsidR="00A206B3">
              <w:rPr>
                <w:webHidden/>
              </w:rPr>
              <w:fldChar w:fldCharType="separate"/>
            </w:r>
            <w:r>
              <w:rPr>
                <w:webHidden/>
              </w:rPr>
              <w:t>5</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36" w:history="1">
            <w:r w:rsidR="00A206B3" w:rsidRPr="00C020FD">
              <w:rPr>
                <w:rStyle w:val="Hyperlink"/>
                <w:lang w:eastAsia="ja-JP"/>
              </w:rPr>
              <w:t>Review of document UPOV/INF/17 “Guidelines for DNA-Profiling: Molecular Marker Selection and Database Construction (‘BMT Guidelines’)</w:t>
            </w:r>
            <w:r w:rsidR="00A206B3">
              <w:rPr>
                <w:webHidden/>
              </w:rPr>
              <w:tab/>
            </w:r>
            <w:r w:rsidR="00A206B3">
              <w:rPr>
                <w:webHidden/>
              </w:rPr>
              <w:fldChar w:fldCharType="begin"/>
            </w:r>
            <w:r w:rsidR="00A206B3">
              <w:rPr>
                <w:webHidden/>
              </w:rPr>
              <w:instrText xml:space="preserve"> PAGEREF _Toc536782736 \h </w:instrText>
            </w:r>
            <w:r w:rsidR="00A206B3">
              <w:rPr>
                <w:webHidden/>
              </w:rPr>
            </w:r>
            <w:r w:rsidR="00A206B3">
              <w:rPr>
                <w:webHidden/>
              </w:rPr>
              <w:fldChar w:fldCharType="separate"/>
            </w:r>
            <w:r>
              <w:rPr>
                <w:webHidden/>
              </w:rPr>
              <w:t>6</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69" w:history="1">
            <w:r w:rsidR="00A206B3" w:rsidRPr="00C020FD">
              <w:rPr>
                <w:rStyle w:val="Hyperlink"/>
                <w:lang w:eastAsia="ja-JP"/>
              </w:rPr>
              <w:t>Cooperation between international organizations</w:t>
            </w:r>
            <w:r w:rsidR="00A206B3">
              <w:rPr>
                <w:webHidden/>
              </w:rPr>
              <w:tab/>
            </w:r>
            <w:r w:rsidR="00A206B3">
              <w:rPr>
                <w:webHidden/>
              </w:rPr>
              <w:fldChar w:fldCharType="begin"/>
            </w:r>
            <w:r w:rsidR="00A206B3">
              <w:rPr>
                <w:webHidden/>
              </w:rPr>
              <w:instrText xml:space="preserve"> PAGEREF _Toc536782769 \h </w:instrText>
            </w:r>
            <w:r w:rsidR="00A206B3">
              <w:rPr>
                <w:webHidden/>
              </w:rPr>
            </w:r>
            <w:r w:rsidR="00A206B3">
              <w:rPr>
                <w:webHidden/>
              </w:rPr>
              <w:fldChar w:fldCharType="separate"/>
            </w:r>
            <w:r>
              <w:rPr>
                <w:webHidden/>
              </w:rPr>
              <w:t>10</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70" w:history="1">
            <w:r w:rsidR="00A206B3" w:rsidRPr="00C020FD">
              <w:rPr>
                <w:rStyle w:val="Hyperlink"/>
                <w:lang w:eastAsia="ja-JP"/>
              </w:rPr>
              <w:t>Proposal to revise document TGP/15 “Guidance on the Use of Biochemical and Molecular Markers in the Examination of Distinctness, Uniformity and Stability (DUS)”</w:t>
            </w:r>
            <w:r w:rsidR="00A206B3">
              <w:rPr>
                <w:webHidden/>
              </w:rPr>
              <w:tab/>
            </w:r>
            <w:r w:rsidR="00A206B3">
              <w:rPr>
                <w:webHidden/>
              </w:rPr>
              <w:fldChar w:fldCharType="begin"/>
            </w:r>
            <w:r w:rsidR="00A206B3">
              <w:rPr>
                <w:webHidden/>
              </w:rPr>
              <w:instrText xml:space="preserve"> PAGEREF _Toc536782770 \h </w:instrText>
            </w:r>
            <w:r w:rsidR="00A206B3">
              <w:rPr>
                <w:webHidden/>
              </w:rPr>
            </w:r>
            <w:r w:rsidR="00A206B3">
              <w:rPr>
                <w:webHidden/>
              </w:rPr>
              <w:fldChar w:fldCharType="separate"/>
            </w:r>
            <w:r>
              <w:rPr>
                <w:webHidden/>
              </w:rPr>
              <w:t>10</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73" w:history="1">
            <w:r w:rsidR="00A206B3" w:rsidRPr="00C020FD">
              <w:rPr>
                <w:rStyle w:val="Hyperlink"/>
                <w:lang w:eastAsia="ja-JP"/>
              </w:rPr>
              <w:t>The use of molecular techniques in variety identification</w:t>
            </w:r>
            <w:r w:rsidR="00A206B3">
              <w:rPr>
                <w:webHidden/>
              </w:rPr>
              <w:tab/>
            </w:r>
            <w:r w:rsidR="00A206B3">
              <w:rPr>
                <w:webHidden/>
              </w:rPr>
              <w:fldChar w:fldCharType="begin"/>
            </w:r>
            <w:r w:rsidR="00A206B3">
              <w:rPr>
                <w:webHidden/>
              </w:rPr>
              <w:instrText xml:space="preserve"> PAGEREF _Toc536782773 \h </w:instrText>
            </w:r>
            <w:r w:rsidR="00A206B3">
              <w:rPr>
                <w:webHidden/>
              </w:rPr>
            </w:r>
            <w:r w:rsidR="00A206B3">
              <w:rPr>
                <w:webHidden/>
              </w:rPr>
              <w:fldChar w:fldCharType="separate"/>
            </w:r>
            <w:r>
              <w:rPr>
                <w:webHidden/>
              </w:rPr>
              <w:t>11</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74" w:history="1">
            <w:r w:rsidR="00A206B3" w:rsidRPr="00C020FD">
              <w:rPr>
                <w:rStyle w:val="Hyperlink"/>
                <w:snapToGrid w:val="0"/>
              </w:rPr>
              <w:t>Session to facilitate cooperation in relation to the use of molecular techniques</w:t>
            </w:r>
            <w:r w:rsidR="00A206B3">
              <w:rPr>
                <w:webHidden/>
              </w:rPr>
              <w:tab/>
            </w:r>
            <w:r w:rsidR="00A206B3">
              <w:rPr>
                <w:webHidden/>
              </w:rPr>
              <w:fldChar w:fldCharType="begin"/>
            </w:r>
            <w:r w:rsidR="00A206B3">
              <w:rPr>
                <w:webHidden/>
              </w:rPr>
              <w:instrText xml:space="preserve"> PAGEREF _Toc536782774 \h </w:instrText>
            </w:r>
            <w:r w:rsidR="00A206B3">
              <w:rPr>
                <w:webHidden/>
              </w:rPr>
            </w:r>
            <w:r w:rsidR="00A206B3">
              <w:rPr>
                <w:webHidden/>
              </w:rPr>
              <w:fldChar w:fldCharType="separate"/>
            </w:r>
            <w:r>
              <w:rPr>
                <w:webHidden/>
              </w:rPr>
              <w:t>11</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80" w:history="1">
            <w:r w:rsidR="00A206B3" w:rsidRPr="00C020FD">
              <w:rPr>
                <w:rStyle w:val="Hyperlink"/>
              </w:rPr>
              <w:t>Future program</w:t>
            </w:r>
            <w:r w:rsidR="00A206B3">
              <w:rPr>
                <w:webHidden/>
              </w:rPr>
              <w:tab/>
            </w:r>
            <w:r w:rsidR="00A206B3">
              <w:rPr>
                <w:webHidden/>
              </w:rPr>
              <w:fldChar w:fldCharType="begin"/>
            </w:r>
            <w:r w:rsidR="00A206B3">
              <w:rPr>
                <w:webHidden/>
              </w:rPr>
              <w:instrText xml:space="preserve"> PAGEREF _Toc536782780 \h </w:instrText>
            </w:r>
            <w:r w:rsidR="00A206B3">
              <w:rPr>
                <w:webHidden/>
              </w:rPr>
            </w:r>
            <w:r w:rsidR="00A206B3">
              <w:rPr>
                <w:webHidden/>
              </w:rPr>
              <w:fldChar w:fldCharType="separate"/>
            </w:r>
            <w:r>
              <w:rPr>
                <w:webHidden/>
              </w:rPr>
              <w:t>14</w:t>
            </w:r>
            <w:r w:rsidR="00A206B3">
              <w:rPr>
                <w:webHidden/>
              </w:rPr>
              <w:fldChar w:fldCharType="end"/>
            </w:r>
          </w:hyperlink>
        </w:p>
        <w:p w:rsidR="00A206B3" w:rsidRDefault="0088796F">
          <w:pPr>
            <w:pStyle w:val="TOC1"/>
            <w:rPr>
              <w:rFonts w:asciiTheme="minorHAnsi" w:eastAsiaTheme="minorEastAsia" w:hAnsiTheme="minorHAnsi" w:cstheme="minorBidi"/>
              <w:bCs w:val="0"/>
              <w:caps w:val="0"/>
              <w:sz w:val="22"/>
              <w:szCs w:val="22"/>
              <w:lang w:eastAsia="ja-JP"/>
            </w:rPr>
          </w:pPr>
          <w:hyperlink w:anchor="_Toc536782782" w:history="1">
            <w:r w:rsidR="00A206B3" w:rsidRPr="00C020FD">
              <w:rPr>
                <w:rStyle w:val="Hyperlink"/>
                <w:snapToGrid w:val="0"/>
                <w:lang w:eastAsia="ja-JP"/>
              </w:rPr>
              <w:t>developments at the fifty-fourth session of the Technical committee</w:t>
            </w:r>
            <w:r w:rsidR="00A206B3">
              <w:rPr>
                <w:webHidden/>
              </w:rPr>
              <w:tab/>
            </w:r>
            <w:r w:rsidR="00A206B3">
              <w:rPr>
                <w:webHidden/>
              </w:rPr>
              <w:fldChar w:fldCharType="begin"/>
            </w:r>
            <w:r w:rsidR="00A206B3">
              <w:rPr>
                <w:webHidden/>
              </w:rPr>
              <w:instrText xml:space="preserve"> PAGEREF _Toc536782782 \h </w:instrText>
            </w:r>
            <w:r w:rsidR="00A206B3">
              <w:rPr>
                <w:webHidden/>
              </w:rPr>
            </w:r>
            <w:r w:rsidR="00A206B3">
              <w:rPr>
                <w:webHidden/>
              </w:rPr>
              <w:fldChar w:fldCharType="separate"/>
            </w:r>
            <w:r>
              <w:rPr>
                <w:webHidden/>
              </w:rPr>
              <w:t>15</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83" w:history="1">
            <w:r w:rsidR="00A206B3" w:rsidRPr="00C020FD">
              <w:rPr>
                <w:rStyle w:val="Hyperlink"/>
                <w:lang w:eastAsia="ja-JP"/>
              </w:rPr>
              <w:t>Review of document UPOV/INF/17 “Guidelines for DNA-Profiling: Molecular Marker Selection and Database Construction (‘BMT Guidelines’)</w:t>
            </w:r>
            <w:r w:rsidR="00A206B3">
              <w:rPr>
                <w:webHidden/>
              </w:rPr>
              <w:tab/>
            </w:r>
            <w:r w:rsidR="00A206B3">
              <w:rPr>
                <w:webHidden/>
              </w:rPr>
              <w:fldChar w:fldCharType="begin"/>
            </w:r>
            <w:r w:rsidR="00A206B3">
              <w:rPr>
                <w:webHidden/>
              </w:rPr>
              <w:instrText xml:space="preserve"> PAGEREF _Toc536782783 \h </w:instrText>
            </w:r>
            <w:r w:rsidR="00A206B3">
              <w:rPr>
                <w:webHidden/>
              </w:rPr>
            </w:r>
            <w:r w:rsidR="00A206B3">
              <w:rPr>
                <w:webHidden/>
              </w:rPr>
              <w:fldChar w:fldCharType="separate"/>
            </w:r>
            <w:r>
              <w:rPr>
                <w:webHidden/>
              </w:rPr>
              <w:t>15</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84" w:history="1">
            <w:r w:rsidR="00A206B3" w:rsidRPr="00C020FD">
              <w:rPr>
                <w:rStyle w:val="Hyperlink"/>
                <w:lang w:eastAsia="ja-JP"/>
              </w:rPr>
              <w:t>Cooperation between international organizations</w:t>
            </w:r>
            <w:r w:rsidR="00A206B3">
              <w:rPr>
                <w:webHidden/>
              </w:rPr>
              <w:tab/>
            </w:r>
            <w:r w:rsidR="00A206B3">
              <w:rPr>
                <w:webHidden/>
              </w:rPr>
              <w:fldChar w:fldCharType="begin"/>
            </w:r>
            <w:r w:rsidR="00A206B3">
              <w:rPr>
                <w:webHidden/>
              </w:rPr>
              <w:instrText xml:space="preserve"> PAGEREF _Toc536782784 \h </w:instrText>
            </w:r>
            <w:r w:rsidR="00A206B3">
              <w:rPr>
                <w:webHidden/>
              </w:rPr>
            </w:r>
            <w:r w:rsidR="00A206B3">
              <w:rPr>
                <w:webHidden/>
              </w:rPr>
              <w:fldChar w:fldCharType="separate"/>
            </w:r>
            <w:r>
              <w:rPr>
                <w:webHidden/>
              </w:rPr>
              <w:t>15</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85" w:history="1">
            <w:r w:rsidR="00A206B3" w:rsidRPr="00C020FD">
              <w:rPr>
                <w:rStyle w:val="Hyperlink"/>
                <w:lang w:eastAsia="ja-JP"/>
              </w:rPr>
              <w:t>Revision of document TGP/15 “Guidance on the Use of Biochemical and Molecular Markers in the Examination of Distinctness, Uniformity and Stability (DUS)”</w:t>
            </w:r>
            <w:r w:rsidR="00A206B3">
              <w:rPr>
                <w:webHidden/>
              </w:rPr>
              <w:tab/>
            </w:r>
            <w:r w:rsidR="00A206B3">
              <w:rPr>
                <w:webHidden/>
              </w:rPr>
              <w:fldChar w:fldCharType="begin"/>
            </w:r>
            <w:r w:rsidR="00A206B3">
              <w:rPr>
                <w:webHidden/>
              </w:rPr>
              <w:instrText xml:space="preserve"> PAGEREF _Toc536782785 \h </w:instrText>
            </w:r>
            <w:r w:rsidR="00A206B3">
              <w:rPr>
                <w:webHidden/>
              </w:rPr>
            </w:r>
            <w:r w:rsidR="00A206B3">
              <w:rPr>
                <w:webHidden/>
              </w:rPr>
              <w:fldChar w:fldCharType="separate"/>
            </w:r>
            <w:r>
              <w:rPr>
                <w:webHidden/>
              </w:rPr>
              <w:t>17</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88" w:history="1">
            <w:r w:rsidR="00A206B3" w:rsidRPr="00C020FD">
              <w:rPr>
                <w:rStyle w:val="Hyperlink"/>
                <w:lang w:eastAsia="ja-JP"/>
              </w:rPr>
              <w:t>Report of work on molecular techniques in relation to DUS examination</w:t>
            </w:r>
            <w:r w:rsidR="00A206B3">
              <w:rPr>
                <w:webHidden/>
              </w:rPr>
              <w:tab/>
            </w:r>
            <w:r w:rsidR="00A206B3">
              <w:rPr>
                <w:webHidden/>
              </w:rPr>
              <w:fldChar w:fldCharType="begin"/>
            </w:r>
            <w:r w:rsidR="00A206B3">
              <w:rPr>
                <w:webHidden/>
              </w:rPr>
              <w:instrText xml:space="preserve"> PAGEREF _Toc536782788 \h </w:instrText>
            </w:r>
            <w:r w:rsidR="00A206B3">
              <w:rPr>
                <w:webHidden/>
              </w:rPr>
            </w:r>
            <w:r w:rsidR="00A206B3">
              <w:rPr>
                <w:webHidden/>
              </w:rPr>
              <w:fldChar w:fldCharType="separate"/>
            </w:r>
            <w:r>
              <w:rPr>
                <w:webHidden/>
              </w:rPr>
              <w:t>18</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89" w:history="1">
            <w:r w:rsidR="00A206B3" w:rsidRPr="00C020FD">
              <w:rPr>
                <w:rStyle w:val="Hyperlink"/>
                <w:snapToGrid w:val="0"/>
              </w:rPr>
              <w:t>Session to facilitate cooperation in relation to the use of molecular techniques</w:t>
            </w:r>
            <w:r w:rsidR="00A206B3">
              <w:rPr>
                <w:webHidden/>
              </w:rPr>
              <w:tab/>
            </w:r>
            <w:r w:rsidR="00A206B3">
              <w:rPr>
                <w:webHidden/>
              </w:rPr>
              <w:fldChar w:fldCharType="begin"/>
            </w:r>
            <w:r w:rsidR="00A206B3">
              <w:rPr>
                <w:webHidden/>
              </w:rPr>
              <w:instrText xml:space="preserve"> PAGEREF _Toc536782789 \h </w:instrText>
            </w:r>
            <w:r w:rsidR="00A206B3">
              <w:rPr>
                <w:webHidden/>
              </w:rPr>
            </w:r>
            <w:r w:rsidR="00A206B3">
              <w:rPr>
                <w:webHidden/>
              </w:rPr>
              <w:fldChar w:fldCharType="separate"/>
            </w:r>
            <w:r>
              <w:rPr>
                <w:webHidden/>
              </w:rPr>
              <w:t>19</w:t>
            </w:r>
            <w:r w:rsidR="00A206B3">
              <w:rPr>
                <w:webHidden/>
              </w:rPr>
              <w:fldChar w:fldCharType="end"/>
            </w:r>
          </w:hyperlink>
        </w:p>
        <w:p w:rsidR="00A206B3" w:rsidRDefault="0088796F">
          <w:pPr>
            <w:pStyle w:val="TOC2"/>
            <w:rPr>
              <w:rFonts w:asciiTheme="minorHAnsi" w:eastAsiaTheme="minorEastAsia" w:hAnsiTheme="minorHAnsi" w:cstheme="minorBidi"/>
              <w:sz w:val="22"/>
              <w:szCs w:val="22"/>
              <w:lang w:eastAsia="ja-JP"/>
            </w:rPr>
          </w:pPr>
          <w:hyperlink w:anchor="_Toc536782790" w:history="1">
            <w:r w:rsidR="00A206B3" w:rsidRPr="00C020FD">
              <w:rPr>
                <w:rStyle w:val="Hyperlink"/>
              </w:rPr>
              <w:t>Future program</w:t>
            </w:r>
            <w:r w:rsidR="00A206B3">
              <w:rPr>
                <w:webHidden/>
              </w:rPr>
              <w:tab/>
            </w:r>
            <w:r w:rsidR="00A206B3">
              <w:rPr>
                <w:webHidden/>
              </w:rPr>
              <w:fldChar w:fldCharType="begin"/>
            </w:r>
            <w:r w:rsidR="00A206B3">
              <w:rPr>
                <w:webHidden/>
              </w:rPr>
              <w:instrText xml:space="preserve"> PAGEREF _Toc536782790 \h </w:instrText>
            </w:r>
            <w:r w:rsidR="00A206B3">
              <w:rPr>
                <w:webHidden/>
              </w:rPr>
            </w:r>
            <w:r w:rsidR="00A206B3">
              <w:rPr>
                <w:webHidden/>
              </w:rPr>
              <w:fldChar w:fldCharType="separate"/>
            </w:r>
            <w:r>
              <w:rPr>
                <w:webHidden/>
              </w:rPr>
              <w:t>19</w:t>
            </w:r>
            <w:r w:rsidR="00A206B3">
              <w:rPr>
                <w:webHidden/>
              </w:rPr>
              <w:fldChar w:fldCharType="end"/>
            </w:r>
          </w:hyperlink>
        </w:p>
        <w:p w:rsidR="00494F2F" w:rsidRPr="00494F2F" w:rsidRDefault="00494F2F" w:rsidP="00494F2F">
          <w:pPr>
            <w:tabs>
              <w:tab w:val="center" w:pos="4479"/>
            </w:tabs>
            <w:spacing w:before="120"/>
            <w:ind w:left="454" w:right="851" w:hanging="284"/>
            <w:contextualSpacing/>
            <w:jc w:val="left"/>
            <w:rPr>
              <w:b/>
              <w:bCs/>
              <w:smallCaps/>
              <w:noProof/>
              <w:sz w:val="18"/>
              <w:szCs w:val="18"/>
            </w:rPr>
          </w:pPr>
          <w:r w:rsidRPr="00494F2F">
            <w:rPr>
              <w:b/>
              <w:bCs/>
              <w:smallCaps/>
              <w:noProof/>
              <w:sz w:val="18"/>
              <w:szCs w:val="18"/>
            </w:rPr>
            <w:fldChar w:fldCharType="end"/>
          </w:r>
        </w:p>
      </w:sdtContent>
    </w:sdt>
    <w:p w:rsidR="00494F2F" w:rsidRPr="00494F2F" w:rsidRDefault="00494F2F" w:rsidP="00494F2F">
      <w:pPr>
        <w:spacing w:before="60" w:after="120"/>
        <w:ind w:left="1134" w:hanging="1134"/>
        <w:jc w:val="left"/>
        <w:rPr>
          <w:snapToGrid w:val="0"/>
          <w:sz w:val="18"/>
          <w:szCs w:val="18"/>
          <w:lang w:eastAsia="ja-JP"/>
        </w:rPr>
      </w:pPr>
      <w:bookmarkStart w:id="3" w:name="_Toc460313637"/>
      <w:bookmarkStart w:id="4" w:name="_Toc410822402"/>
      <w:bookmarkStart w:id="5" w:name="_Toc410822806"/>
      <w:bookmarkStart w:id="6" w:name="_Toc410823313"/>
      <w:bookmarkStart w:id="7" w:name="_Toc410899581"/>
      <w:r w:rsidRPr="00494F2F">
        <w:rPr>
          <w:rFonts w:hint="eastAsia"/>
          <w:snapToGrid w:val="0"/>
          <w:sz w:val="18"/>
          <w:szCs w:val="18"/>
          <w:lang w:eastAsia="ja-JP"/>
        </w:rPr>
        <w:t>ANNEX</w:t>
      </w:r>
      <w:r w:rsidR="005C5177">
        <w:rPr>
          <w:snapToGrid w:val="0"/>
          <w:sz w:val="18"/>
          <w:szCs w:val="18"/>
          <w:lang w:eastAsia="ja-JP"/>
        </w:rPr>
        <w:t xml:space="preserve"> I</w:t>
      </w:r>
      <w:r w:rsidRPr="00494F2F">
        <w:rPr>
          <w:rFonts w:hint="eastAsia"/>
          <w:snapToGrid w:val="0"/>
          <w:sz w:val="18"/>
          <w:szCs w:val="18"/>
          <w:lang w:eastAsia="ja-JP"/>
        </w:rPr>
        <w:tab/>
      </w:r>
      <w:r w:rsidRPr="00494F2F">
        <w:rPr>
          <w:snapToGrid w:val="0"/>
          <w:sz w:val="18"/>
          <w:szCs w:val="18"/>
          <w:lang w:eastAsia="ja-JP"/>
        </w:rPr>
        <w:t xml:space="preserve">ROLE OF THE WORKING GROUP ON BIOCHEMICAL AND MOLECULAR TECHNIQUES, </w:t>
      </w:r>
      <w:r w:rsidRPr="00494F2F">
        <w:rPr>
          <w:snapToGrid w:val="0"/>
          <w:sz w:val="18"/>
          <w:szCs w:val="18"/>
          <w:lang w:eastAsia="ja-JP"/>
        </w:rPr>
        <w:br/>
        <w:t>AND DNA-PROFILING IN PARTICULAR (BMT)</w:t>
      </w:r>
    </w:p>
    <w:p w:rsidR="005C5177" w:rsidRPr="00494F2F" w:rsidRDefault="005C5177" w:rsidP="005C5177">
      <w:pPr>
        <w:spacing w:before="60" w:after="120"/>
        <w:ind w:left="1134" w:hanging="1134"/>
        <w:jc w:val="left"/>
        <w:rPr>
          <w:snapToGrid w:val="0"/>
          <w:sz w:val="18"/>
          <w:szCs w:val="18"/>
          <w:lang w:eastAsia="ja-JP"/>
        </w:rPr>
      </w:pPr>
      <w:r w:rsidRPr="00494F2F">
        <w:rPr>
          <w:rFonts w:hint="eastAsia"/>
          <w:snapToGrid w:val="0"/>
          <w:sz w:val="18"/>
          <w:szCs w:val="18"/>
          <w:lang w:eastAsia="ja-JP"/>
        </w:rPr>
        <w:t>ANNEX</w:t>
      </w:r>
      <w:r>
        <w:rPr>
          <w:snapToGrid w:val="0"/>
          <w:sz w:val="18"/>
          <w:szCs w:val="18"/>
          <w:lang w:eastAsia="ja-JP"/>
        </w:rPr>
        <w:t xml:space="preserve"> II</w:t>
      </w:r>
      <w:r w:rsidRPr="00494F2F">
        <w:rPr>
          <w:rFonts w:hint="eastAsia"/>
          <w:snapToGrid w:val="0"/>
          <w:sz w:val="18"/>
          <w:szCs w:val="18"/>
          <w:lang w:eastAsia="ja-JP"/>
        </w:rPr>
        <w:tab/>
      </w:r>
      <w:r w:rsidR="00815C45" w:rsidRPr="00815C45">
        <w:rPr>
          <w:snapToGrid w:val="0"/>
          <w:sz w:val="18"/>
          <w:szCs w:val="18"/>
          <w:lang w:eastAsia="ja-JP"/>
        </w:rPr>
        <w:t xml:space="preserve">PROPOSAL </w:t>
      </w:r>
      <w:r w:rsidR="00D051C1">
        <w:rPr>
          <w:snapToGrid w:val="0"/>
          <w:sz w:val="18"/>
          <w:szCs w:val="18"/>
          <w:lang w:eastAsia="ja-JP"/>
        </w:rPr>
        <w:t xml:space="preserve">AGREED </w:t>
      </w:r>
      <w:r w:rsidR="00815C45" w:rsidRPr="00815C45">
        <w:rPr>
          <w:snapToGrid w:val="0"/>
          <w:sz w:val="18"/>
          <w:szCs w:val="18"/>
          <w:lang w:eastAsia="ja-JP"/>
        </w:rPr>
        <w:t xml:space="preserve">BY THE </w:t>
      </w:r>
      <w:r w:rsidR="00D051C1">
        <w:rPr>
          <w:snapToGrid w:val="0"/>
          <w:sz w:val="18"/>
          <w:szCs w:val="18"/>
          <w:lang w:eastAsia="ja-JP"/>
        </w:rPr>
        <w:t>TECHNICAL COMMITTEE</w:t>
      </w:r>
      <w:r w:rsidR="00D051C1">
        <w:t xml:space="preserve"> (TC)</w:t>
      </w:r>
      <w:r w:rsidR="00815C45" w:rsidRPr="00815C45">
        <w:rPr>
          <w:snapToGrid w:val="0"/>
          <w:sz w:val="18"/>
          <w:szCs w:val="18"/>
          <w:lang w:eastAsia="ja-JP"/>
        </w:rPr>
        <w:t xml:space="preserve"> TO AMEND DOCUMENT TGP/15/2 DRAFT 1 “GUIDANCE ON THE USE OF BIOCHEMICAL AND MOLECULAR MARKERS IN THE EXAMINATION OF DISTINCTNESS, UNIFORMITY AND STABILITY (DUS)” NEW MODEL: “GENETIC SELECTION OF SIMILAR VARIETIES FOR THE FIRST GROWING CYCLE”</w:t>
      </w:r>
    </w:p>
    <w:p w:rsidR="007F05AC" w:rsidRDefault="007F05AC" w:rsidP="00494F2F">
      <w:pPr>
        <w:rPr>
          <w:snapToGrid w:val="0"/>
          <w:lang w:eastAsia="ja-JP"/>
        </w:rPr>
      </w:pPr>
    </w:p>
    <w:p w:rsidR="008B4A3B" w:rsidRPr="00494F2F" w:rsidRDefault="008B4A3B" w:rsidP="00494F2F">
      <w:pPr>
        <w:rPr>
          <w:snapToGrid w:val="0"/>
          <w:lang w:eastAsia="ja-JP"/>
        </w:rPr>
      </w:pPr>
    </w:p>
    <w:p w:rsidR="00494F2F" w:rsidRPr="00494F2F" w:rsidRDefault="00494F2F" w:rsidP="008B4A3B">
      <w:pPr>
        <w:pStyle w:val="Heading1"/>
        <w:rPr>
          <w:snapToGrid w:val="0"/>
          <w:lang w:eastAsia="ja-JP"/>
        </w:rPr>
      </w:pPr>
      <w:bookmarkStart w:id="8" w:name="_Toc536782733"/>
      <w:r w:rsidRPr="00494F2F">
        <w:rPr>
          <w:rFonts w:hint="eastAsia"/>
          <w:snapToGrid w:val="0"/>
          <w:lang w:eastAsia="ja-JP"/>
        </w:rPr>
        <w:t xml:space="preserve">developments at the </w:t>
      </w:r>
      <w:r w:rsidR="004644E8" w:rsidRPr="004644E8">
        <w:rPr>
          <w:snapToGrid w:val="0"/>
          <w:lang w:eastAsia="ja-JP"/>
        </w:rPr>
        <w:t>seventee</w:t>
      </w:r>
      <w:r w:rsidR="004644E8" w:rsidRPr="004644E8">
        <w:rPr>
          <w:rFonts w:hint="eastAsia"/>
          <w:snapToGrid w:val="0"/>
          <w:lang w:eastAsia="ja-JP"/>
        </w:rPr>
        <w:t xml:space="preserve">nth </w:t>
      </w:r>
      <w:r w:rsidRPr="00494F2F">
        <w:rPr>
          <w:rFonts w:hint="eastAsia"/>
          <w:snapToGrid w:val="0"/>
          <w:lang w:eastAsia="ja-JP"/>
        </w:rPr>
        <w:t xml:space="preserve">session of the </w:t>
      </w:r>
      <w:r w:rsidRPr="00494F2F">
        <w:rPr>
          <w:snapToGrid w:val="0"/>
          <w:lang w:eastAsia="ja-JP"/>
        </w:rPr>
        <w:t>Working Group on Biochemical and Molecular Techniques, and DNA-Profiling in Particular</w:t>
      </w:r>
      <w:bookmarkEnd w:id="3"/>
      <w:bookmarkEnd w:id="8"/>
    </w:p>
    <w:p w:rsidR="00494F2F" w:rsidRPr="00494F2F" w:rsidRDefault="00494F2F" w:rsidP="00494F2F">
      <w:pPr>
        <w:keepNext/>
        <w:rPr>
          <w:lang w:eastAsia="ja-JP"/>
        </w:rPr>
      </w:pPr>
    </w:p>
    <w:p w:rsidR="00494F2F" w:rsidRPr="00494F2F" w:rsidRDefault="00494F2F" w:rsidP="00494F2F">
      <w:pPr>
        <w:rPr>
          <w:lang w:eastAsia="ja-JP"/>
        </w:rPr>
      </w:pPr>
      <w:r w:rsidRPr="00494F2F">
        <w:fldChar w:fldCharType="begin"/>
      </w:r>
      <w:r w:rsidRPr="00494F2F">
        <w:instrText xml:space="preserve"> AUTONUM  </w:instrText>
      </w:r>
      <w:r w:rsidRPr="00494F2F">
        <w:fldChar w:fldCharType="end"/>
      </w:r>
      <w:r w:rsidRPr="00494F2F">
        <w:tab/>
        <w:t xml:space="preserve">The role of the </w:t>
      </w:r>
      <w:r w:rsidR="00F52F73" w:rsidRPr="00494F2F">
        <w:t xml:space="preserve">Working Group on Biochemical and Molecular Techniques, and DNA-Profiling in Particular </w:t>
      </w:r>
      <w:r w:rsidR="00F52F73">
        <w:t>(</w:t>
      </w:r>
      <w:r w:rsidRPr="00494F2F">
        <w:t>BMT</w:t>
      </w:r>
      <w:r w:rsidR="00F52F73">
        <w:t>)</w:t>
      </w:r>
      <w:r w:rsidRPr="00494F2F">
        <w:t xml:space="preserve"> </w:t>
      </w:r>
      <w:proofErr w:type="gramStart"/>
      <w:r w:rsidRPr="00494F2F">
        <w:t>is reproduced</w:t>
      </w:r>
      <w:proofErr w:type="gramEnd"/>
      <w:r w:rsidRPr="00494F2F">
        <w:t xml:space="preserve"> in the Annex to this document.</w:t>
      </w:r>
    </w:p>
    <w:p w:rsidR="004644E8" w:rsidRPr="00FB197B" w:rsidRDefault="004644E8" w:rsidP="004644E8">
      <w:pPr>
        <w:rPr>
          <w:lang w:eastAsia="ja-JP"/>
        </w:rPr>
      </w:pPr>
    </w:p>
    <w:p w:rsidR="004644E8" w:rsidRPr="00FB197B" w:rsidRDefault="004644E8" w:rsidP="004644E8">
      <w:pPr>
        <w:rPr>
          <w:lang w:eastAsia="ja-JP"/>
        </w:rPr>
      </w:pPr>
      <w:r w:rsidRPr="00EA0560">
        <w:rPr>
          <w:color w:val="000000"/>
        </w:rPr>
        <w:fldChar w:fldCharType="begin"/>
      </w:r>
      <w:r w:rsidRPr="00EA0560">
        <w:rPr>
          <w:color w:val="000000"/>
        </w:rPr>
        <w:instrText xml:space="preserve"> AUTONUM  </w:instrText>
      </w:r>
      <w:r w:rsidRPr="00EA0560">
        <w:rPr>
          <w:color w:val="000000"/>
        </w:rPr>
        <w:fldChar w:fldCharType="end"/>
      </w:r>
      <w:r w:rsidRPr="00EA0560">
        <w:rPr>
          <w:color w:val="000000"/>
        </w:rPr>
        <w:tab/>
      </w:r>
      <w:r w:rsidRPr="00EA0560">
        <w:t>The s</w:t>
      </w:r>
      <w:r>
        <w:t>even</w:t>
      </w:r>
      <w:r w:rsidRPr="00EA0560">
        <w:t xml:space="preserve">teenth session of the BMT </w:t>
      </w:r>
      <w:proofErr w:type="gramStart"/>
      <w:r w:rsidRPr="00EA0560">
        <w:t>was held</w:t>
      </w:r>
      <w:proofErr w:type="gramEnd"/>
      <w:r w:rsidRPr="00EA0560">
        <w:t xml:space="preserve"> in</w:t>
      </w:r>
      <w:r w:rsidRPr="00EA0560">
        <w:rPr>
          <w:rFonts w:hint="eastAsia"/>
          <w:lang w:eastAsia="ja-JP"/>
        </w:rPr>
        <w:t xml:space="preserve"> </w:t>
      </w:r>
      <w:r w:rsidRPr="008B62AA">
        <w:rPr>
          <w:lang w:eastAsia="ja-JP"/>
        </w:rPr>
        <w:t>Montevideo, Uruguay, from September 10 to 13, 2018</w:t>
      </w:r>
      <w:r w:rsidRPr="00EA0560">
        <w:t>.</w:t>
      </w:r>
      <w:r w:rsidRPr="00160AC8">
        <w:rPr>
          <w:rFonts w:hint="eastAsia"/>
          <w:lang w:eastAsia="ja-JP"/>
        </w:rPr>
        <w:t xml:space="preserve"> </w:t>
      </w:r>
      <w:r w:rsidRPr="00160AC8">
        <w:t xml:space="preserve"> The specific day for the agenda item</w:t>
      </w:r>
      <w:r>
        <w:t>s “</w:t>
      </w:r>
      <w:r w:rsidRPr="00160AC8">
        <w:t>The use of molecular techniques in examining essential derivation</w:t>
      </w:r>
      <w:r>
        <w:t>” and</w:t>
      </w:r>
      <w:r w:rsidRPr="00160AC8">
        <w:t xml:space="preserve"> “The use of molecular techniques in variety identification” (the “Breeders’ Day”) was </w:t>
      </w:r>
      <w:r>
        <w:t>September 12</w:t>
      </w:r>
      <w:r w:rsidRPr="00160AC8">
        <w:t>, 201</w:t>
      </w:r>
      <w:r>
        <w:rPr>
          <w:lang w:eastAsia="ja-JP"/>
        </w:rPr>
        <w:t>8</w:t>
      </w:r>
      <w:r w:rsidRPr="00160AC8">
        <w:t>.</w:t>
      </w:r>
    </w:p>
    <w:p w:rsidR="00B06D88" w:rsidRDefault="00B06D88">
      <w:pPr>
        <w:jc w:val="left"/>
        <w:rPr>
          <w:noProof/>
          <w:lang w:eastAsia="ja-JP"/>
        </w:rPr>
      </w:pPr>
      <w:r>
        <w:rPr>
          <w:noProof/>
          <w:lang w:eastAsia="ja-JP"/>
        </w:rPr>
        <w:br w:type="page"/>
      </w:r>
    </w:p>
    <w:p w:rsidR="00494F2F" w:rsidRPr="00494F2F" w:rsidRDefault="00494F2F" w:rsidP="00494F2F">
      <w:pPr>
        <w:keepNext/>
        <w:outlineLvl w:val="1"/>
        <w:rPr>
          <w:u w:val="single"/>
          <w:lang w:eastAsia="ja-JP"/>
        </w:rPr>
      </w:pPr>
      <w:bookmarkStart w:id="9" w:name="_Toc536782734"/>
      <w:r w:rsidRPr="00494F2F">
        <w:rPr>
          <w:u w:val="single"/>
          <w:lang w:eastAsia="ja-JP"/>
        </w:rPr>
        <w:t>Papers presented</w:t>
      </w:r>
      <w:bookmarkEnd w:id="9"/>
    </w:p>
    <w:p w:rsidR="00494F2F" w:rsidRDefault="00494F2F" w:rsidP="00494F2F"/>
    <w:p w:rsidR="004644E8" w:rsidRPr="004644E8" w:rsidRDefault="004644E8" w:rsidP="004644E8">
      <w:r w:rsidRPr="004644E8">
        <w:fldChar w:fldCharType="begin"/>
      </w:r>
      <w:r w:rsidRPr="004644E8">
        <w:instrText xml:space="preserve"> AUTONUM  </w:instrText>
      </w:r>
      <w:r w:rsidRPr="004644E8">
        <w:fldChar w:fldCharType="end"/>
      </w:r>
      <w:r w:rsidRPr="004644E8">
        <w:tab/>
        <w:t>The papers presented under each of the agenda items of the seventeenth session of the BMT were as follows</w:t>
      </w:r>
      <w:r w:rsidRPr="004644E8">
        <w:rPr>
          <w:rFonts w:hint="eastAsia"/>
        </w:rPr>
        <w:t>:</w:t>
      </w:r>
    </w:p>
    <w:p w:rsidR="004644E8" w:rsidRPr="004644E8" w:rsidRDefault="004644E8" w:rsidP="004644E8">
      <w:pPr>
        <w:autoSpaceDE w:val="0"/>
        <w:autoSpaceDN w:val="0"/>
        <w:adjustRightInd w:val="0"/>
        <w:rPr>
          <w:rFonts w:cs="Arial"/>
          <w:lang w:eastAsia="ja-JP"/>
        </w:rPr>
      </w:pPr>
    </w:p>
    <w:p w:rsidR="004644E8" w:rsidRPr="004644E8" w:rsidRDefault="004644E8" w:rsidP="004644E8">
      <w:pPr>
        <w:ind w:left="567"/>
        <w:rPr>
          <w:i/>
        </w:rPr>
      </w:pPr>
      <w:bookmarkStart w:id="10" w:name="_Toc525478480"/>
      <w:r w:rsidRPr="004644E8">
        <w:rPr>
          <w:i/>
        </w:rPr>
        <w:t>Preparatory information</w:t>
      </w:r>
      <w:bookmarkEnd w:id="10"/>
      <w:r w:rsidRPr="004644E8">
        <w:rPr>
          <w:i/>
        </w:rPr>
        <w:t xml:space="preserve"> </w:t>
      </w:r>
    </w:p>
    <w:p w:rsidR="004644E8" w:rsidRPr="004644E8" w:rsidRDefault="004644E8" w:rsidP="004644E8">
      <w:pPr>
        <w:autoSpaceDE w:val="0"/>
        <w:autoSpaceDN w:val="0"/>
        <w:adjustRightInd w:val="0"/>
        <w:ind w:left="54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Preparatory Information (documen</w:t>
      </w:r>
      <w:r w:rsidRPr="004644E8">
        <w:rPr>
          <w:rFonts w:cs="Arial" w:hint="eastAsia"/>
          <w:i/>
          <w:lang w:eastAsia="ja-JP"/>
        </w:rPr>
        <w:t>t</w:t>
      </w:r>
      <w:r w:rsidRPr="004644E8">
        <w:rPr>
          <w:rFonts w:cs="Arial"/>
          <w:i/>
          <w:lang w:eastAsia="ja-JP"/>
        </w:rPr>
        <w:t> BMT/17/4)</w:t>
      </w:r>
    </w:p>
    <w:p w:rsidR="004644E8" w:rsidRPr="004644E8" w:rsidRDefault="004644E8" w:rsidP="004644E8">
      <w:pPr>
        <w:autoSpaceDE w:val="0"/>
        <w:autoSpaceDN w:val="0"/>
        <w:adjustRightInd w:val="0"/>
        <w:rPr>
          <w:rFonts w:cs="Arial"/>
          <w:lang w:eastAsia="ja-JP"/>
        </w:rPr>
      </w:pPr>
    </w:p>
    <w:p w:rsidR="004644E8" w:rsidRPr="004644E8" w:rsidRDefault="004644E8" w:rsidP="004644E8">
      <w:pPr>
        <w:ind w:left="567"/>
        <w:rPr>
          <w:i/>
        </w:rPr>
      </w:pPr>
      <w:bookmarkStart w:id="11" w:name="_Toc516587895"/>
      <w:bookmarkStart w:id="12" w:name="_Toc525478481"/>
      <w:r w:rsidRPr="004644E8">
        <w:rPr>
          <w:i/>
        </w:rPr>
        <w:t>Reports on developments in UPOV concerning biochemical and molecular techniques</w:t>
      </w:r>
      <w:bookmarkEnd w:id="11"/>
      <w:bookmarkEnd w:id="12"/>
      <w:r w:rsidRPr="004644E8">
        <w:rPr>
          <w:i/>
        </w:rPr>
        <w:t xml:space="preserve"> </w:t>
      </w:r>
    </w:p>
    <w:p w:rsidR="004644E8" w:rsidRPr="004644E8" w:rsidRDefault="004644E8" w:rsidP="004644E8">
      <w:pPr>
        <w:autoSpaceDE w:val="0"/>
        <w:autoSpaceDN w:val="0"/>
        <w:adjustRightInd w:val="0"/>
        <w:ind w:left="54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Reports on developments in UPOV (documen</w:t>
      </w:r>
      <w:r w:rsidRPr="004644E8">
        <w:rPr>
          <w:rFonts w:cs="Arial" w:hint="eastAsia"/>
          <w:i/>
          <w:lang w:eastAsia="ja-JP"/>
        </w:rPr>
        <w:t>t</w:t>
      </w:r>
      <w:r w:rsidRPr="004644E8">
        <w:rPr>
          <w:rFonts w:cs="Arial"/>
          <w:i/>
          <w:lang w:eastAsia="ja-JP"/>
        </w:rPr>
        <w:t> BMT/17/2)</w:t>
      </w:r>
    </w:p>
    <w:p w:rsidR="004644E8" w:rsidRPr="004644E8" w:rsidRDefault="004644E8" w:rsidP="004644E8">
      <w:pPr>
        <w:autoSpaceDE w:val="0"/>
        <w:autoSpaceDN w:val="0"/>
        <w:adjustRightInd w:val="0"/>
        <w:ind w:left="540"/>
        <w:rPr>
          <w:rFonts w:cs="Arial"/>
          <w:lang w:eastAsia="ja-JP"/>
        </w:rPr>
      </w:pPr>
    </w:p>
    <w:p w:rsidR="004644E8" w:rsidRPr="004644E8" w:rsidRDefault="004644E8" w:rsidP="004644E8">
      <w:pPr>
        <w:ind w:left="567"/>
        <w:rPr>
          <w:i/>
        </w:rPr>
      </w:pPr>
      <w:bookmarkStart w:id="13" w:name="_Toc525478482"/>
      <w:bookmarkStart w:id="14" w:name="_Toc516587896"/>
      <w:r w:rsidRPr="004644E8">
        <w:rPr>
          <w:i/>
        </w:rPr>
        <w:t>Short presentations on new developments in biochemical and molecular techniques by DUS experts, biochemical and molecular specialists, plant breeders and relevant international organizations</w:t>
      </w:r>
      <w:bookmarkEnd w:id="13"/>
      <w:r w:rsidRPr="004644E8">
        <w:rPr>
          <w:i/>
        </w:rPr>
        <w:t xml:space="preserve"> </w:t>
      </w:r>
    </w:p>
    <w:p w:rsidR="004644E8" w:rsidRPr="004644E8" w:rsidRDefault="004644E8" w:rsidP="004644E8">
      <w:pPr>
        <w:autoSpaceDE w:val="0"/>
        <w:autoSpaceDN w:val="0"/>
        <w:adjustRightInd w:val="0"/>
        <w:ind w:left="54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New developments in biochemical and molecular techniques CPVO report on IMODDUS: latest developments (documen</w:t>
      </w:r>
      <w:r w:rsidRPr="004644E8">
        <w:rPr>
          <w:rFonts w:cs="Arial" w:hint="eastAsia"/>
          <w:i/>
          <w:lang w:eastAsia="ja-JP"/>
        </w:rPr>
        <w:t>t</w:t>
      </w:r>
      <w:r w:rsidRPr="004644E8">
        <w:rPr>
          <w:rFonts w:cs="Arial"/>
          <w:i/>
          <w:lang w:eastAsia="ja-JP"/>
        </w:rPr>
        <w:t> BMT/17/23)</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New developments in biochemical and molecular techniques CPVO report on IMODDUS: Update on R&amp;D projects co-funded by CPVO (document BMT/17/24)</w:t>
      </w:r>
    </w:p>
    <w:p w:rsidR="004644E8" w:rsidRPr="004644E8" w:rsidRDefault="004644E8" w:rsidP="004644E8">
      <w:pPr>
        <w:keepNext/>
        <w:ind w:left="567"/>
        <w:outlineLvl w:val="2"/>
        <w:rPr>
          <w:i/>
          <w:lang w:eastAsia="ja-JP"/>
        </w:rPr>
      </w:pPr>
    </w:p>
    <w:p w:rsidR="004644E8" w:rsidRPr="004644E8" w:rsidRDefault="004644E8" w:rsidP="004644E8">
      <w:pPr>
        <w:ind w:left="567"/>
        <w:rPr>
          <w:i/>
        </w:rPr>
      </w:pPr>
      <w:bookmarkStart w:id="15" w:name="_Toc525478483"/>
      <w:r w:rsidRPr="004644E8">
        <w:rPr>
          <w:i/>
        </w:rPr>
        <w:t>Report of work on molecular techniques in relation to DUS examination</w:t>
      </w:r>
      <w:bookmarkEnd w:id="14"/>
      <w:bookmarkEnd w:id="15"/>
    </w:p>
    <w:p w:rsidR="004644E8" w:rsidRPr="004644E8" w:rsidRDefault="004644E8" w:rsidP="004644E8">
      <w:pPr>
        <w:autoSpaceDE w:val="0"/>
        <w:autoSpaceDN w:val="0"/>
        <w:adjustRightInd w:val="0"/>
        <w:ind w:left="54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val="en-GB" w:eastAsia="ja-JP"/>
        </w:rPr>
        <w:t>Test of the potential use of SNPs markers on oilseed rape varieties</w:t>
      </w:r>
      <w:r w:rsidRPr="004644E8">
        <w:rPr>
          <w:rFonts w:cs="Arial"/>
          <w:i/>
          <w:lang w:eastAsia="ja-JP"/>
        </w:rPr>
        <w:t xml:space="preserve"> (documen</w:t>
      </w:r>
      <w:r w:rsidRPr="004644E8">
        <w:rPr>
          <w:rFonts w:cs="Arial" w:hint="eastAsia"/>
          <w:i/>
          <w:lang w:eastAsia="ja-JP"/>
        </w:rPr>
        <w:t>t</w:t>
      </w:r>
      <w:r w:rsidRPr="004644E8">
        <w:rPr>
          <w:rFonts w:cs="Arial"/>
          <w:i/>
          <w:lang w:eastAsia="ja-JP"/>
        </w:rPr>
        <w:t> BMT/17/8)</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 xml:space="preserve">Use of Molecular Marker Techniques </w:t>
      </w:r>
      <w:r w:rsidRPr="004644E8">
        <w:rPr>
          <w:rFonts w:cs="Arial" w:hint="eastAsia"/>
          <w:i/>
          <w:lang w:eastAsia="ja-JP"/>
        </w:rPr>
        <w:t>in DUS Testing and Enforcement of Breeder</w:t>
      </w:r>
      <w:r w:rsidRPr="004644E8">
        <w:rPr>
          <w:rFonts w:cs="Arial"/>
          <w:i/>
          <w:lang w:eastAsia="ja-JP"/>
        </w:rPr>
        <w:t>’</w:t>
      </w:r>
      <w:r w:rsidRPr="004644E8">
        <w:rPr>
          <w:rFonts w:cs="Arial" w:hint="eastAsia"/>
          <w:i/>
          <w:lang w:eastAsia="ja-JP"/>
        </w:rPr>
        <w:t>s Right</w:t>
      </w:r>
      <w:r w:rsidRPr="004644E8">
        <w:rPr>
          <w:rFonts w:cs="Arial"/>
          <w:i/>
          <w:lang w:eastAsia="ja-JP"/>
        </w:rPr>
        <w:t xml:space="preserve"> in the Republic of Korea (document BMT/17/14 Rev.)</w:t>
      </w:r>
    </w:p>
    <w:p w:rsidR="004644E8" w:rsidRPr="004644E8" w:rsidRDefault="004644E8" w:rsidP="004644E8">
      <w:pPr>
        <w:autoSpaceDE w:val="0"/>
        <w:autoSpaceDN w:val="0"/>
        <w:adjustRightInd w:val="0"/>
        <w:ind w:left="1080"/>
        <w:rPr>
          <w:rFonts w:cs="Arial"/>
          <w:i/>
          <w:highlight w:val="yellow"/>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Do resistance markers for tomato fulfil the requirements of TGP/15? (</w:t>
      </w:r>
      <w:proofErr w:type="gramStart"/>
      <w:r w:rsidRPr="004644E8">
        <w:rPr>
          <w:rFonts w:cs="Arial"/>
          <w:i/>
          <w:lang w:eastAsia="ja-JP"/>
        </w:rPr>
        <w:t>document</w:t>
      </w:r>
      <w:proofErr w:type="gramEnd"/>
      <w:r w:rsidRPr="004644E8">
        <w:rPr>
          <w:rFonts w:cs="Arial"/>
          <w:i/>
          <w:lang w:eastAsia="ja-JP"/>
        </w:rPr>
        <w:t> BMT/17/21)</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 xml:space="preserve">Use of SNP markers for </w:t>
      </w:r>
      <w:proofErr w:type="gramStart"/>
      <w:r w:rsidRPr="004644E8">
        <w:rPr>
          <w:rFonts w:cs="Arial"/>
          <w:i/>
          <w:lang w:eastAsia="ja-JP"/>
        </w:rPr>
        <w:t>soybean variety protection purposes</w:t>
      </w:r>
      <w:proofErr w:type="gramEnd"/>
      <w:r w:rsidRPr="004644E8">
        <w:rPr>
          <w:rFonts w:cs="Arial"/>
          <w:i/>
          <w:lang w:eastAsia="ja-JP"/>
        </w:rPr>
        <w:t xml:space="preserve"> in Argentina (document BMT/17/</w:t>
      </w:r>
      <w:r w:rsidRPr="004644E8">
        <w:rPr>
          <w:rFonts w:cs="Arial"/>
          <w:i/>
          <w:iCs/>
          <w:lang w:eastAsia="ja-JP"/>
        </w:rPr>
        <w:t>22</w:t>
      </w:r>
      <w:r w:rsidRPr="004644E8">
        <w:rPr>
          <w:rFonts w:cs="Arial"/>
          <w:i/>
          <w:lang w:eastAsia="ja-JP"/>
        </w:rPr>
        <w:t>)</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 xml:space="preserve">The United States Molecular Marker Working Group: Background for the use of DNA markers in DUS (documents BMT/17/17 </w:t>
      </w:r>
      <w:r w:rsidRPr="004644E8">
        <w:rPr>
          <w:rFonts w:cs="Arial"/>
          <w:i/>
          <w:iCs/>
          <w:lang w:eastAsia="ja-JP"/>
        </w:rPr>
        <w:t>and BMT/17/17 Add.</w:t>
      </w:r>
      <w:r w:rsidRPr="004644E8">
        <w:rPr>
          <w:rFonts w:cs="Arial"/>
          <w:i/>
          <w:lang w:eastAsia="ja-JP"/>
        </w:rPr>
        <w:t>)</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Use of DNA-Based Markers in Testing for Distinctness, Uniformity and Stability (DUS) and Enforcement of Plant Breeders Rights (PBR) (document BMT/17/20)</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ind w:left="567"/>
        <w:rPr>
          <w:i/>
        </w:rPr>
      </w:pPr>
      <w:bookmarkStart w:id="16" w:name="_Toc525478484"/>
      <w:r w:rsidRPr="004644E8">
        <w:rPr>
          <w:i/>
        </w:rPr>
        <w:t>Revision of document TGP/15 “Guidance on the Use of Biochemical and Molecular Markers in the Examination of Distinctness, Uniformity and Stability (DUS)”</w:t>
      </w:r>
      <w:bookmarkEnd w:id="16"/>
    </w:p>
    <w:p w:rsidR="004644E8" w:rsidRPr="004644E8" w:rsidRDefault="004644E8" w:rsidP="004644E8">
      <w:pPr>
        <w:keepNext/>
        <w:autoSpaceDE w:val="0"/>
        <w:autoSpaceDN w:val="0"/>
        <w:adjustRightInd w:val="0"/>
        <w:ind w:left="540"/>
        <w:rPr>
          <w:rFonts w:cs="Arial"/>
          <w:i/>
          <w:lang w:eastAsia="ja-JP"/>
        </w:rPr>
      </w:pPr>
    </w:p>
    <w:p w:rsidR="004644E8" w:rsidRPr="004644E8" w:rsidRDefault="004644E8" w:rsidP="004644E8">
      <w:pPr>
        <w:keepNext/>
        <w:autoSpaceDE w:val="0"/>
        <w:autoSpaceDN w:val="0"/>
        <w:adjustRightInd w:val="0"/>
        <w:ind w:left="1080"/>
        <w:rPr>
          <w:rFonts w:cs="Arial"/>
          <w:i/>
          <w:lang w:eastAsia="ja-JP"/>
        </w:rPr>
      </w:pPr>
      <w:r w:rsidRPr="004644E8">
        <w:rPr>
          <w:rFonts w:cs="Arial"/>
          <w:i/>
          <w:lang w:eastAsia="ja-JP"/>
        </w:rPr>
        <w:t>Revision of document TGP/15 “Guidance on the Use of Biochemical and Molecular Markers in the Examination of Distinctness, Uniformity and Stability (DUS)” (document BMT/17/7)</w:t>
      </w:r>
    </w:p>
    <w:p w:rsidR="004644E8" w:rsidRPr="004644E8" w:rsidRDefault="004644E8" w:rsidP="004644E8">
      <w:pPr>
        <w:keepNext/>
        <w:autoSpaceDE w:val="0"/>
        <w:autoSpaceDN w:val="0"/>
        <w:adjustRightInd w:val="0"/>
        <w:ind w:left="1080"/>
        <w:rPr>
          <w:rFonts w:cs="Arial"/>
          <w:i/>
          <w:lang w:eastAsia="ja-JP"/>
        </w:rPr>
      </w:pPr>
    </w:p>
    <w:p w:rsidR="004644E8" w:rsidRPr="004644E8" w:rsidRDefault="004644E8" w:rsidP="004644E8">
      <w:pPr>
        <w:keepNext/>
        <w:autoSpaceDE w:val="0"/>
        <w:autoSpaceDN w:val="0"/>
        <w:adjustRightInd w:val="0"/>
        <w:ind w:left="1080"/>
        <w:rPr>
          <w:rFonts w:cs="Arial"/>
          <w:i/>
          <w:lang w:eastAsia="ja-JP"/>
        </w:rPr>
      </w:pPr>
      <w:r w:rsidRPr="004644E8">
        <w:rPr>
          <w:rFonts w:cs="Arial"/>
          <w:i/>
          <w:lang w:eastAsia="ja-JP"/>
        </w:rPr>
        <w:t>Guidance on the use of Biochemical and Molecular Markers in the examination of Distinctness, Uniformity and Stability (DUS) (document TGP/15/2</w:t>
      </w:r>
      <w:r w:rsidRPr="004644E8">
        <w:rPr>
          <w:rFonts w:cs="Arial"/>
          <w:iCs/>
        </w:rPr>
        <w:t xml:space="preserve"> </w:t>
      </w:r>
      <w:r w:rsidRPr="004644E8">
        <w:rPr>
          <w:rFonts w:cs="Arial"/>
          <w:i/>
          <w:iCs/>
          <w:lang w:eastAsia="ja-JP"/>
        </w:rPr>
        <w:t>Draft 1</w:t>
      </w:r>
      <w:r w:rsidRPr="004644E8">
        <w:rPr>
          <w:rFonts w:cs="Arial"/>
          <w:i/>
          <w:lang w:eastAsia="ja-JP"/>
        </w:rPr>
        <w:t>)</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keepNext/>
        <w:ind w:left="567"/>
        <w:rPr>
          <w:i/>
        </w:rPr>
      </w:pPr>
      <w:bookmarkStart w:id="17" w:name="_Toc516587897"/>
      <w:bookmarkStart w:id="18" w:name="_Toc525478485"/>
      <w:r w:rsidRPr="004644E8">
        <w:rPr>
          <w:i/>
        </w:rPr>
        <w:t>Cooperation between international organizations</w:t>
      </w:r>
      <w:bookmarkEnd w:id="17"/>
      <w:bookmarkEnd w:id="18"/>
    </w:p>
    <w:p w:rsidR="004644E8" w:rsidRPr="004644E8" w:rsidRDefault="004644E8" w:rsidP="004644E8">
      <w:pPr>
        <w:keepNext/>
        <w:autoSpaceDE w:val="0"/>
        <w:autoSpaceDN w:val="0"/>
        <w:adjustRightInd w:val="0"/>
        <w:ind w:left="540"/>
        <w:rPr>
          <w:rFonts w:cs="Arial"/>
          <w:i/>
          <w:lang w:eastAsia="ja-JP"/>
        </w:rPr>
      </w:pPr>
    </w:p>
    <w:p w:rsidR="004644E8" w:rsidRPr="004644E8" w:rsidRDefault="004644E8" w:rsidP="004644E8">
      <w:pPr>
        <w:keepNext/>
        <w:autoSpaceDE w:val="0"/>
        <w:autoSpaceDN w:val="0"/>
        <w:adjustRightInd w:val="0"/>
        <w:ind w:left="1080"/>
        <w:rPr>
          <w:rFonts w:cs="Arial"/>
          <w:i/>
          <w:lang w:eastAsia="ja-JP"/>
        </w:rPr>
      </w:pPr>
      <w:r w:rsidRPr="004644E8">
        <w:rPr>
          <w:rFonts w:cs="Arial"/>
          <w:i/>
          <w:lang w:eastAsia="ja-JP"/>
        </w:rPr>
        <w:t>Cooperation between International Organizations (document BMT/17/3)</w:t>
      </w:r>
    </w:p>
    <w:p w:rsidR="004644E8" w:rsidRPr="004644E8" w:rsidRDefault="004644E8" w:rsidP="004644E8">
      <w:pPr>
        <w:keepNext/>
        <w:autoSpaceDE w:val="0"/>
        <w:autoSpaceDN w:val="0"/>
        <w:adjustRightInd w:val="0"/>
        <w:ind w:left="1080"/>
        <w:rPr>
          <w:rFonts w:cs="Arial"/>
          <w:i/>
          <w:lang w:eastAsia="ja-JP"/>
        </w:rPr>
      </w:pPr>
    </w:p>
    <w:p w:rsidR="004644E8" w:rsidRPr="004644E8" w:rsidRDefault="004644E8" w:rsidP="004644E8">
      <w:pPr>
        <w:keepNext/>
        <w:autoSpaceDE w:val="0"/>
        <w:autoSpaceDN w:val="0"/>
        <w:adjustRightInd w:val="0"/>
        <w:ind w:left="1080"/>
        <w:rPr>
          <w:rFonts w:cs="Arial"/>
          <w:i/>
          <w:lang w:eastAsia="ja-JP"/>
        </w:rPr>
      </w:pPr>
      <w:r w:rsidRPr="004644E8">
        <w:rPr>
          <w:rFonts w:cs="Arial"/>
          <w:i/>
          <w:lang w:eastAsia="ja-JP"/>
        </w:rPr>
        <w:t>DNA-based methods for variety testing: ISTA approach (document BMT/17/6)</w:t>
      </w:r>
    </w:p>
    <w:p w:rsidR="004644E8" w:rsidRPr="004644E8" w:rsidRDefault="004644E8" w:rsidP="004644E8">
      <w:pPr>
        <w:autoSpaceDE w:val="0"/>
        <w:autoSpaceDN w:val="0"/>
        <w:adjustRightInd w:val="0"/>
        <w:ind w:left="540"/>
        <w:rPr>
          <w:rFonts w:cs="Arial"/>
          <w:i/>
          <w:lang w:eastAsia="ja-JP"/>
        </w:rPr>
      </w:pPr>
    </w:p>
    <w:p w:rsidR="004644E8" w:rsidRPr="004644E8" w:rsidRDefault="004644E8" w:rsidP="004644E8">
      <w:pPr>
        <w:keepNext/>
        <w:ind w:left="567"/>
        <w:rPr>
          <w:i/>
        </w:rPr>
      </w:pPr>
      <w:bookmarkStart w:id="19" w:name="_Toc516587898"/>
      <w:bookmarkStart w:id="20" w:name="_Toc525478486"/>
      <w:r w:rsidRPr="004644E8">
        <w:rPr>
          <w:i/>
        </w:rPr>
        <w:t>Variety description databases including databases containing molecular data</w:t>
      </w:r>
      <w:bookmarkEnd w:id="19"/>
      <w:bookmarkEnd w:id="20"/>
    </w:p>
    <w:p w:rsidR="004644E8" w:rsidRPr="004644E8" w:rsidRDefault="004644E8" w:rsidP="004644E8">
      <w:pPr>
        <w:autoSpaceDE w:val="0"/>
        <w:autoSpaceDN w:val="0"/>
        <w:adjustRightInd w:val="0"/>
        <w:ind w:left="54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Construction of a European Potato database with varieties of common knowledge and its implementation in the potato DUS testing system</w:t>
      </w:r>
    </w:p>
    <w:p w:rsidR="004644E8" w:rsidRPr="004644E8" w:rsidRDefault="004644E8" w:rsidP="004644E8">
      <w:pPr>
        <w:autoSpaceDE w:val="0"/>
        <w:autoSpaceDN w:val="0"/>
        <w:adjustRightInd w:val="0"/>
        <w:ind w:left="540"/>
        <w:rPr>
          <w:rFonts w:cs="Arial"/>
          <w:i/>
          <w:lang w:eastAsia="ja-JP"/>
        </w:rPr>
      </w:pPr>
    </w:p>
    <w:p w:rsidR="004644E8" w:rsidRPr="004644E8" w:rsidRDefault="004644E8" w:rsidP="004644E8">
      <w:pPr>
        <w:autoSpaceDE w:val="0"/>
        <w:autoSpaceDN w:val="0"/>
        <w:adjustRightInd w:val="0"/>
        <w:ind w:left="1647" w:firstLine="54"/>
        <w:rPr>
          <w:rFonts w:cs="Arial"/>
          <w:i/>
          <w:lang w:eastAsia="ja-JP"/>
        </w:rPr>
      </w:pPr>
      <w:r w:rsidRPr="004644E8">
        <w:rPr>
          <w:rFonts w:cs="Arial"/>
          <w:i/>
          <w:lang w:eastAsia="ja-JP"/>
        </w:rPr>
        <w:t>Part I: Construction, maintenance and use of the common database (document BMT/17/11)</w:t>
      </w:r>
    </w:p>
    <w:p w:rsidR="004644E8" w:rsidRPr="004644E8" w:rsidRDefault="004644E8" w:rsidP="004644E8">
      <w:pPr>
        <w:autoSpaceDE w:val="0"/>
        <w:autoSpaceDN w:val="0"/>
        <w:adjustRightInd w:val="0"/>
        <w:ind w:left="540"/>
        <w:rPr>
          <w:rFonts w:cs="Arial"/>
          <w:i/>
          <w:lang w:eastAsia="ja-JP"/>
        </w:rPr>
      </w:pPr>
    </w:p>
    <w:p w:rsidR="004644E8" w:rsidRPr="004644E8" w:rsidRDefault="004644E8" w:rsidP="004644E8">
      <w:pPr>
        <w:autoSpaceDE w:val="0"/>
        <w:autoSpaceDN w:val="0"/>
        <w:adjustRightInd w:val="0"/>
        <w:ind w:left="1593" w:firstLine="54"/>
        <w:rPr>
          <w:rFonts w:cs="Arial"/>
          <w:i/>
          <w:lang w:eastAsia="ja-JP"/>
        </w:rPr>
      </w:pPr>
      <w:r w:rsidRPr="004644E8">
        <w:rPr>
          <w:rFonts w:cs="Arial"/>
          <w:i/>
          <w:lang w:eastAsia="ja-JP"/>
        </w:rPr>
        <w:t>Part II: Generation of molecular data (document BMT/17/12)</w:t>
      </w:r>
    </w:p>
    <w:p w:rsidR="004644E8" w:rsidRPr="004644E8" w:rsidRDefault="004644E8" w:rsidP="004644E8">
      <w:pPr>
        <w:autoSpaceDE w:val="0"/>
        <w:autoSpaceDN w:val="0"/>
        <w:adjustRightInd w:val="0"/>
        <w:ind w:left="540"/>
        <w:rPr>
          <w:rFonts w:cs="Arial"/>
          <w:lang w:eastAsia="ja-JP"/>
        </w:rPr>
      </w:pPr>
    </w:p>
    <w:p w:rsidR="004644E8" w:rsidRPr="004644E8" w:rsidRDefault="004644E8" w:rsidP="004644E8">
      <w:pPr>
        <w:autoSpaceDE w:val="0"/>
        <w:autoSpaceDN w:val="0"/>
        <w:adjustRightInd w:val="0"/>
        <w:ind w:left="1080"/>
        <w:rPr>
          <w:rFonts w:cs="Arial"/>
          <w:i/>
          <w:lang w:eastAsia="ja-JP"/>
        </w:rPr>
      </w:pPr>
      <w:bookmarkStart w:id="21" w:name="_Toc516587899"/>
      <w:r w:rsidRPr="004644E8">
        <w:rPr>
          <w:rFonts w:cs="Arial"/>
          <w:i/>
          <w:lang w:eastAsia="ja-JP"/>
        </w:rPr>
        <w:t xml:space="preserve">A DNA database for Rose: Development and validation of a SNP marker set (document BMT/17/15 </w:t>
      </w:r>
      <w:r w:rsidRPr="004644E8">
        <w:rPr>
          <w:rFonts w:cs="Arial"/>
          <w:i/>
          <w:iCs/>
          <w:lang w:eastAsia="ja-JP"/>
        </w:rPr>
        <w:t>and BMT/17/15 Add.</w:t>
      </w:r>
      <w:r w:rsidRPr="004644E8">
        <w:rPr>
          <w:rFonts w:cs="Arial"/>
          <w:i/>
          <w:lang w:eastAsia="ja-JP"/>
        </w:rPr>
        <w:t>)</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keepNext/>
        <w:ind w:left="567"/>
        <w:rPr>
          <w:i/>
        </w:rPr>
      </w:pPr>
      <w:bookmarkStart w:id="22" w:name="_Toc525478487"/>
      <w:r w:rsidRPr="004644E8">
        <w:rPr>
          <w:i/>
        </w:rPr>
        <w:t>Review of document UPOV/INF/17 “Guidelines for DNA-Profiling: Molecular Marker Selection and Database Construction (‘BMT Guidelines’)”</w:t>
      </w:r>
      <w:bookmarkEnd w:id="22"/>
    </w:p>
    <w:p w:rsidR="004644E8" w:rsidRPr="004644E8" w:rsidRDefault="004644E8" w:rsidP="004644E8">
      <w:pPr>
        <w:keepNext/>
        <w:ind w:left="567"/>
        <w:rPr>
          <w:i/>
        </w:rPr>
      </w:pPr>
    </w:p>
    <w:p w:rsidR="004644E8" w:rsidRPr="004644E8" w:rsidRDefault="004644E8" w:rsidP="004644E8">
      <w:pPr>
        <w:keepNext/>
        <w:autoSpaceDE w:val="0"/>
        <w:autoSpaceDN w:val="0"/>
        <w:adjustRightInd w:val="0"/>
        <w:ind w:left="1080"/>
        <w:rPr>
          <w:rFonts w:cs="Arial"/>
          <w:i/>
          <w:lang w:eastAsia="ja-JP"/>
        </w:rPr>
      </w:pPr>
      <w:r w:rsidRPr="004644E8">
        <w:rPr>
          <w:rFonts w:cs="Arial"/>
          <w:i/>
          <w:lang w:eastAsia="ja-JP"/>
        </w:rPr>
        <w:t>Review of document UPOV/INF/17 “Guidelines for DNA-Profiling: Molecular Marker Selection and Database Construction (‘BMT Guidelines’)” (documents BMT/17/10 and BMT/17/10 Add.)</w:t>
      </w:r>
    </w:p>
    <w:p w:rsidR="004644E8" w:rsidRPr="004644E8" w:rsidRDefault="004644E8" w:rsidP="004644E8">
      <w:pPr>
        <w:keepNext/>
        <w:autoSpaceDE w:val="0"/>
        <w:autoSpaceDN w:val="0"/>
        <w:adjustRightInd w:val="0"/>
        <w:ind w:left="1080"/>
        <w:rPr>
          <w:rFonts w:cs="Arial"/>
          <w:i/>
          <w:lang w:eastAsia="ja-JP"/>
        </w:rPr>
      </w:pPr>
    </w:p>
    <w:p w:rsidR="004644E8" w:rsidRPr="004644E8" w:rsidRDefault="004644E8" w:rsidP="004644E8">
      <w:pPr>
        <w:keepNext/>
        <w:autoSpaceDE w:val="0"/>
        <w:autoSpaceDN w:val="0"/>
        <w:adjustRightInd w:val="0"/>
        <w:ind w:left="1080"/>
        <w:rPr>
          <w:rFonts w:cs="Arial"/>
          <w:i/>
          <w:lang w:eastAsia="ja-JP"/>
        </w:rPr>
      </w:pPr>
      <w:r w:rsidRPr="004644E8">
        <w:rPr>
          <w:rFonts w:cs="Arial"/>
          <w:i/>
          <w:lang w:eastAsia="ja-JP"/>
        </w:rPr>
        <w:t>Guidelines for DNA-Profiling: Molecular marker selection and database construction (“BMT Guidelines”) (document UPOV/INF/17/2</w:t>
      </w:r>
      <w:r w:rsidRPr="004644E8">
        <w:rPr>
          <w:rFonts w:cs="Arial"/>
          <w:iCs/>
        </w:rPr>
        <w:t xml:space="preserve"> </w:t>
      </w:r>
      <w:r w:rsidRPr="004644E8">
        <w:rPr>
          <w:rFonts w:cs="Arial"/>
          <w:i/>
          <w:iCs/>
          <w:lang w:eastAsia="ja-JP"/>
        </w:rPr>
        <w:t>Draft 1</w:t>
      </w:r>
      <w:r w:rsidRPr="004644E8">
        <w:rPr>
          <w:rFonts w:cs="Arial"/>
          <w:i/>
          <w:lang w:eastAsia="ja-JP"/>
        </w:rPr>
        <w:t>)</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keepNext/>
        <w:ind w:left="567"/>
        <w:rPr>
          <w:i/>
        </w:rPr>
      </w:pPr>
      <w:bookmarkStart w:id="23" w:name="_Toc525478488"/>
      <w:r w:rsidRPr="004644E8">
        <w:rPr>
          <w:i/>
        </w:rPr>
        <w:t>The use of molecular techniques in examining essential derivation</w:t>
      </w:r>
      <w:r w:rsidRPr="00F52F73">
        <w:rPr>
          <w:i/>
          <w:vertAlign w:val="superscript"/>
        </w:rPr>
        <w:footnoteReference w:id="2"/>
      </w:r>
      <w:bookmarkEnd w:id="23"/>
    </w:p>
    <w:p w:rsidR="004644E8" w:rsidRPr="004644E8" w:rsidRDefault="004644E8" w:rsidP="004644E8">
      <w:pPr>
        <w:autoSpaceDE w:val="0"/>
        <w:autoSpaceDN w:val="0"/>
        <w:adjustRightInd w:val="0"/>
        <w:ind w:left="54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Do new breeding techniques lead to Essentially Derived Varieties? (</w:t>
      </w:r>
      <w:proofErr w:type="gramStart"/>
      <w:r w:rsidRPr="004644E8">
        <w:rPr>
          <w:rFonts w:cs="Arial"/>
          <w:i/>
          <w:lang w:eastAsia="ja-JP"/>
        </w:rPr>
        <w:t>documents</w:t>
      </w:r>
      <w:proofErr w:type="gramEnd"/>
      <w:r w:rsidRPr="004644E8">
        <w:rPr>
          <w:rFonts w:cs="Arial"/>
          <w:i/>
          <w:lang w:eastAsia="ja-JP"/>
        </w:rPr>
        <w:t> BMT/17/9 and BMT/17/9 Add.)</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keepNext/>
        <w:ind w:left="567"/>
        <w:rPr>
          <w:i/>
        </w:rPr>
      </w:pPr>
      <w:bookmarkStart w:id="24" w:name="_Toc525478489"/>
      <w:r w:rsidRPr="004644E8">
        <w:rPr>
          <w:i/>
        </w:rPr>
        <w:t>The use of molecular techniques in variety identification</w:t>
      </w:r>
      <w:bookmarkEnd w:id="21"/>
      <w:r w:rsidRPr="00F52F73">
        <w:rPr>
          <w:i/>
          <w:vertAlign w:val="superscript"/>
        </w:rPr>
        <w:t>1</w:t>
      </w:r>
      <w:bookmarkEnd w:id="24"/>
    </w:p>
    <w:p w:rsidR="004644E8" w:rsidRPr="004644E8" w:rsidRDefault="004644E8" w:rsidP="004644E8">
      <w:pPr>
        <w:autoSpaceDE w:val="0"/>
        <w:autoSpaceDN w:val="0"/>
        <w:adjustRightInd w:val="0"/>
        <w:ind w:left="54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val="en-GB" w:eastAsia="ja-JP"/>
        </w:rPr>
        <w:t>Implementation of SNP markers to identify soybean varieties commercialized in Uruguay</w:t>
      </w:r>
      <w:r w:rsidRPr="004644E8">
        <w:rPr>
          <w:rFonts w:cs="Arial"/>
          <w:i/>
          <w:lang w:eastAsia="ja-JP"/>
        </w:rPr>
        <w:t xml:space="preserve"> (document BMT/17/13)</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val="en-GB" w:eastAsia="ja-JP"/>
        </w:rPr>
        <w:t>Corn Hybrid parental identification: The Use of Hybrid Monomorphic Profile compared to Pericarp Genotyping</w:t>
      </w:r>
      <w:r w:rsidRPr="004644E8">
        <w:rPr>
          <w:rFonts w:cs="Arial"/>
          <w:i/>
          <w:lang w:eastAsia="ja-JP"/>
        </w:rPr>
        <w:t xml:space="preserve"> (document BMT/17/</w:t>
      </w:r>
      <w:r w:rsidRPr="004644E8">
        <w:rPr>
          <w:rFonts w:cs="Arial"/>
          <w:i/>
          <w:iCs/>
          <w:lang w:eastAsia="ja-JP"/>
        </w:rPr>
        <w:t>16</w:t>
      </w:r>
      <w:r w:rsidRPr="004644E8">
        <w:rPr>
          <w:rFonts w:cs="Arial"/>
          <w:i/>
          <w:lang w:eastAsia="ja-JP"/>
        </w:rPr>
        <w:t>)</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autoSpaceDE w:val="0"/>
        <w:autoSpaceDN w:val="0"/>
        <w:adjustRightInd w:val="0"/>
        <w:ind w:left="1080"/>
        <w:rPr>
          <w:rFonts w:cs="Arial"/>
          <w:i/>
          <w:lang w:eastAsia="ja-JP"/>
        </w:rPr>
      </w:pPr>
      <w:r w:rsidRPr="004644E8">
        <w:rPr>
          <w:rFonts w:cs="Arial"/>
          <w:i/>
          <w:lang w:eastAsia="ja-JP"/>
        </w:rPr>
        <w:t>Variety</w:t>
      </w:r>
      <w:r w:rsidRPr="004644E8">
        <w:rPr>
          <w:rFonts w:cs="Arial"/>
          <w:i/>
          <w:lang w:val="en-GB" w:eastAsia="ja-JP"/>
        </w:rPr>
        <w:t xml:space="preserve"> identification in soybeans using SNPs</w:t>
      </w:r>
      <w:r w:rsidRPr="004644E8">
        <w:rPr>
          <w:rFonts w:cs="Arial"/>
          <w:i/>
          <w:lang w:eastAsia="ja-JP"/>
        </w:rPr>
        <w:t xml:space="preserve"> (document BMT/17/</w:t>
      </w:r>
      <w:r w:rsidRPr="004644E8">
        <w:rPr>
          <w:rFonts w:cs="Arial"/>
          <w:i/>
          <w:iCs/>
          <w:lang w:eastAsia="ja-JP"/>
        </w:rPr>
        <w:t>18</w:t>
      </w:r>
      <w:r w:rsidRPr="004644E8">
        <w:rPr>
          <w:rFonts w:cs="Arial"/>
          <w:i/>
          <w:lang w:eastAsia="ja-JP"/>
        </w:rPr>
        <w:t>)</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autoSpaceDE w:val="0"/>
        <w:autoSpaceDN w:val="0"/>
        <w:adjustRightInd w:val="0"/>
        <w:ind w:left="1080"/>
        <w:rPr>
          <w:rFonts w:cs="Arial"/>
          <w:i/>
          <w:highlight w:val="yellow"/>
          <w:lang w:eastAsia="ja-JP"/>
        </w:rPr>
      </w:pPr>
      <w:r w:rsidRPr="004644E8">
        <w:rPr>
          <w:rFonts w:cs="Arial"/>
          <w:i/>
          <w:lang w:eastAsia="ja-JP"/>
        </w:rPr>
        <w:t>Presentation of a set of 11 SNPs capable of discriminating 80 soybean varieties from a reference collection (document BMT/17/19)</w:t>
      </w:r>
    </w:p>
    <w:p w:rsidR="004644E8" w:rsidRPr="004644E8" w:rsidRDefault="004644E8" w:rsidP="004644E8">
      <w:pPr>
        <w:autoSpaceDE w:val="0"/>
        <w:autoSpaceDN w:val="0"/>
        <w:adjustRightInd w:val="0"/>
        <w:ind w:left="1080"/>
        <w:rPr>
          <w:rFonts w:cs="Arial"/>
          <w:i/>
          <w:lang w:eastAsia="ja-JP"/>
        </w:rPr>
      </w:pPr>
    </w:p>
    <w:p w:rsidR="004644E8" w:rsidRPr="004644E8" w:rsidRDefault="004644E8" w:rsidP="004644E8">
      <w:pPr>
        <w:keepNext/>
        <w:ind w:left="567"/>
        <w:rPr>
          <w:i/>
        </w:rPr>
      </w:pPr>
      <w:bookmarkStart w:id="25" w:name="_Toc525478490"/>
      <w:r w:rsidRPr="004644E8">
        <w:rPr>
          <w:i/>
        </w:rPr>
        <w:t>Session to facilitate cooperation</w:t>
      </w:r>
      <w:bookmarkEnd w:id="25"/>
    </w:p>
    <w:p w:rsidR="004644E8" w:rsidRPr="004644E8" w:rsidRDefault="004644E8" w:rsidP="004644E8">
      <w:pPr>
        <w:keepNext/>
        <w:autoSpaceDE w:val="0"/>
        <w:autoSpaceDN w:val="0"/>
        <w:adjustRightInd w:val="0"/>
        <w:ind w:left="540"/>
        <w:rPr>
          <w:rFonts w:cs="Arial"/>
          <w:i/>
          <w:lang w:eastAsia="ja-JP"/>
        </w:rPr>
      </w:pPr>
    </w:p>
    <w:p w:rsidR="004644E8" w:rsidRPr="004644E8" w:rsidRDefault="004644E8" w:rsidP="004644E8">
      <w:pPr>
        <w:keepNext/>
        <w:autoSpaceDE w:val="0"/>
        <w:autoSpaceDN w:val="0"/>
        <w:adjustRightInd w:val="0"/>
        <w:ind w:left="1080"/>
        <w:rPr>
          <w:rFonts w:cs="Arial"/>
          <w:i/>
          <w:lang w:eastAsia="ja-JP"/>
        </w:rPr>
      </w:pPr>
      <w:r w:rsidRPr="004644E8">
        <w:rPr>
          <w:rFonts w:cs="Arial"/>
          <w:i/>
          <w:lang w:eastAsia="ja-JP"/>
        </w:rPr>
        <w:t>Session to facilitate cooperation in relation to the use of molecular techniques (document BMT/17/5)</w:t>
      </w:r>
    </w:p>
    <w:p w:rsidR="00464DD1" w:rsidRDefault="00464DD1" w:rsidP="00464DD1">
      <w:pPr>
        <w:autoSpaceDE w:val="0"/>
        <w:autoSpaceDN w:val="0"/>
        <w:adjustRightInd w:val="0"/>
        <w:rPr>
          <w:rFonts w:cs="Arial"/>
          <w:lang w:eastAsia="ja-JP"/>
        </w:rPr>
      </w:pPr>
    </w:p>
    <w:p w:rsidR="00464DD1" w:rsidRPr="00584903" w:rsidRDefault="00464DD1" w:rsidP="00464DD1">
      <w:pPr>
        <w:pStyle w:val="Heading2"/>
        <w:rPr>
          <w:lang w:eastAsia="ja-JP"/>
        </w:rPr>
      </w:pPr>
      <w:bookmarkStart w:id="26" w:name="_Toc525647180"/>
      <w:bookmarkStart w:id="27" w:name="_Toc526175652"/>
      <w:bookmarkStart w:id="28" w:name="_Toc536782735"/>
      <w:r w:rsidRPr="003A305E">
        <w:rPr>
          <w:lang w:eastAsia="ja-JP"/>
        </w:rPr>
        <w:t>Report of work on molecular techniques in relation to DUS examination</w:t>
      </w:r>
      <w:bookmarkEnd w:id="26"/>
      <w:bookmarkEnd w:id="27"/>
      <w:bookmarkEnd w:id="28"/>
    </w:p>
    <w:p w:rsidR="002D1564" w:rsidRPr="00591EFF" w:rsidRDefault="002D1564" w:rsidP="002D1564"/>
    <w:p w:rsidR="002D1564" w:rsidRPr="00591EFF" w:rsidRDefault="002D1564" w:rsidP="002D1564">
      <w:r w:rsidRPr="00E7039F">
        <w:fldChar w:fldCharType="begin"/>
      </w:r>
      <w:r w:rsidRPr="00E7039F">
        <w:instrText xml:space="preserve"> AUTONUM  </w:instrText>
      </w:r>
      <w:r w:rsidRPr="00E7039F">
        <w:fldChar w:fldCharType="end"/>
      </w:r>
      <w:r w:rsidRPr="00591EFF">
        <w:tab/>
        <w:t>The BMT</w:t>
      </w:r>
      <w:r w:rsidRPr="005B00D8">
        <w:rPr>
          <w:color w:val="000000"/>
          <w:lang w:eastAsia="ja-JP"/>
        </w:rPr>
        <w:t>, at its seventeenth session</w:t>
      </w:r>
      <w:r w:rsidRPr="005B00D8">
        <w:rPr>
          <w:rFonts w:cs="Arial"/>
          <w:iCs/>
        </w:rPr>
        <w:t>,</w:t>
      </w:r>
      <w:r w:rsidRPr="00591EFF">
        <w:t xml:space="preserve"> agreed that the method presented in document BMT/17/21</w:t>
      </w:r>
      <w:r w:rsidRPr="002D1564">
        <w:t xml:space="preserve"> “</w:t>
      </w:r>
      <w:r w:rsidRPr="002D1564">
        <w:rPr>
          <w:i/>
        </w:rPr>
        <w:t>Do resistance markers for tomato fulfil the requirements of TGP/15</w:t>
      </w:r>
      <w:r w:rsidRPr="002D1564">
        <w:t>”</w:t>
      </w:r>
      <w:r w:rsidRPr="00591EFF">
        <w:t xml:space="preserve"> was consistent with the model “Characteristic-Specific Molecular Markers” in document TGP/15.  The BMT agreed to propose that a new example be added to document TGP/15, on the basis of the example provided by the Netherlands, to illustrate a situation where the characteristic-specific marker did not provide complete information on the state of expression of a characteristic</w:t>
      </w:r>
      <w:r>
        <w:rPr>
          <w:rFonts w:cs="Arial"/>
          <w:iCs/>
        </w:rPr>
        <w:t xml:space="preserve"> </w:t>
      </w:r>
      <w:r w:rsidRPr="006F01DE">
        <w:rPr>
          <w:rFonts w:hint="eastAsia"/>
          <w:snapToGrid w:val="0"/>
          <w:lang w:eastAsia="ja-JP"/>
        </w:rPr>
        <w:t>(see document BMT/1</w:t>
      </w:r>
      <w:r>
        <w:rPr>
          <w:snapToGrid w:val="0"/>
          <w:lang w:eastAsia="ja-JP"/>
        </w:rPr>
        <w:t>7</w:t>
      </w:r>
      <w:r w:rsidRPr="006F01DE">
        <w:rPr>
          <w:rFonts w:hint="eastAsia"/>
          <w:snapToGrid w:val="0"/>
          <w:lang w:eastAsia="ja-JP"/>
        </w:rPr>
        <w:t>/2</w:t>
      </w:r>
      <w:r>
        <w:rPr>
          <w:snapToGrid w:val="0"/>
          <w:lang w:eastAsia="ja-JP"/>
        </w:rPr>
        <w:t>5 “Report”</w:t>
      </w:r>
      <w:r w:rsidRPr="006F01DE">
        <w:rPr>
          <w:rFonts w:hint="eastAsia"/>
          <w:snapToGrid w:val="0"/>
          <w:lang w:eastAsia="ja-JP"/>
        </w:rPr>
        <w:t>, paragraph</w:t>
      </w:r>
      <w:r>
        <w:rPr>
          <w:snapToGrid w:val="0"/>
          <w:lang w:eastAsia="ja-JP"/>
        </w:rPr>
        <w:t>s 11 and 12</w:t>
      </w:r>
      <w:r w:rsidRPr="006F01DE">
        <w:rPr>
          <w:rFonts w:hint="eastAsia"/>
          <w:snapToGrid w:val="0"/>
          <w:lang w:eastAsia="ja-JP"/>
        </w:rPr>
        <w:t>)</w:t>
      </w:r>
      <w:r w:rsidRPr="00591EFF">
        <w:t>.</w:t>
      </w:r>
    </w:p>
    <w:p w:rsidR="00464DD1" w:rsidRPr="00591EFF" w:rsidRDefault="00464DD1" w:rsidP="00464DD1"/>
    <w:p w:rsidR="00464DD1" w:rsidRPr="00591EFF" w:rsidRDefault="00464DD1" w:rsidP="00464DD1">
      <w:r w:rsidRPr="00591EFF">
        <w:fldChar w:fldCharType="begin"/>
      </w:r>
      <w:r w:rsidRPr="00591EFF">
        <w:instrText xml:space="preserve"> AUTONUM  </w:instrText>
      </w:r>
      <w:r w:rsidRPr="00591EFF">
        <w:fldChar w:fldCharType="end"/>
      </w:r>
      <w:r w:rsidRPr="00591EFF">
        <w:tab/>
        <w:t>The BMT</w:t>
      </w:r>
      <w:r w:rsidRPr="005B00D8">
        <w:rPr>
          <w:rFonts w:cs="Arial"/>
          <w:iCs/>
        </w:rPr>
        <w:t xml:space="preserve"> </w:t>
      </w:r>
      <w:r w:rsidRPr="00591EFF">
        <w:t xml:space="preserve">agreed to propose that paragraph 3.1.4 (reproduced below) from document UPOV/INF/18/1 </w:t>
      </w:r>
      <w:proofErr w:type="gramStart"/>
      <w:r w:rsidRPr="00591EFF">
        <w:t>be introduced</w:t>
      </w:r>
      <w:proofErr w:type="gramEnd"/>
      <w:r w:rsidRPr="00591EFF">
        <w:t xml:space="preserve"> in document TGP/15 to clarify that it was the responsibility of the authority to decide on the reliability of the link between the gene and the expression of the characteristic</w:t>
      </w:r>
      <w:r w:rsidR="008B4A3B">
        <w:t xml:space="preserve">.  When considering whether to </w:t>
      </w:r>
      <w:r w:rsidRPr="00591EFF">
        <w:t xml:space="preserve">include the method in the Test Guidelines, the BMT further proposed that TGP/15 include an explanation that it would be the responsibility of the respective </w:t>
      </w:r>
      <w:r w:rsidR="001B2B28" w:rsidRPr="001B2B28">
        <w:t>Technical Working Part</w:t>
      </w:r>
      <w:r w:rsidR="001B2B28">
        <w:t>y</w:t>
      </w:r>
      <w:r w:rsidR="001B2B28" w:rsidRPr="001B2B28">
        <w:t xml:space="preserve"> </w:t>
      </w:r>
      <w:r w:rsidR="001B2B28">
        <w:t>(</w:t>
      </w:r>
      <w:r w:rsidRPr="00591EFF">
        <w:t>TWP</w:t>
      </w:r>
      <w:r w:rsidR="001B2B28">
        <w:t>)</w:t>
      </w:r>
      <w:r w:rsidRPr="00591EFF">
        <w:t xml:space="preserve"> and the </w:t>
      </w:r>
      <w:r w:rsidR="001B2B28" w:rsidRPr="001B2B28">
        <w:t xml:space="preserve">Technical Committee </w:t>
      </w:r>
      <w:r w:rsidR="001B2B28">
        <w:t>(</w:t>
      </w:r>
      <w:r w:rsidRPr="00591EFF">
        <w:t>TC</w:t>
      </w:r>
      <w:r w:rsidR="001B2B28">
        <w:t>)</w:t>
      </w:r>
      <w:r w:rsidRPr="00591EFF">
        <w:t xml:space="preserve"> to assess whether the reliability of the link between the gene and the expression of the characteristic was satisfied.  </w:t>
      </w:r>
    </w:p>
    <w:p w:rsidR="00464DD1" w:rsidRPr="00591EFF" w:rsidRDefault="00464DD1" w:rsidP="00464DD1">
      <w:pPr>
        <w:autoSpaceDE w:val="0"/>
        <w:autoSpaceDN w:val="0"/>
        <w:adjustRightInd w:val="0"/>
        <w:rPr>
          <w:lang w:eastAsia="ja-JP"/>
        </w:rPr>
      </w:pPr>
    </w:p>
    <w:p w:rsidR="00464DD1" w:rsidRPr="00591EFF" w:rsidRDefault="00464DD1" w:rsidP="00464DD1">
      <w:pPr>
        <w:autoSpaceDE w:val="0"/>
        <w:autoSpaceDN w:val="0"/>
        <w:adjustRightInd w:val="0"/>
        <w:ind w:left="567" w:right="567"/>
        <w:rPr>
          <w:sz w:val="18"/>
          <w:lang w:eastAsia="ja-JP"/>
        </w:rPr>
      </w:pPr>
      <w:r w:rsidRPr="00591EFF">
        <w:rPr>
          <w:sz w:val="18"/>
          <w:szCs w:val="18"/>
          <w:lang w:eastAsia="ja-JP"/>
        </w:rPr>
        <w:t>“3.1.4   In considering the model and example, as presented in Annex 1 of this document, the TC emphasized the importance of meeting the assumptions. In that regard, it clarified that it is a matter for the relevant authority to consider if the assumptions are met (see document TC/45/16 “Report”, paragraph 152).</w:t>
      </w:r>
      <w:r w:rsidRPr="00591EFF">
        <w:rPr>
          <w:sz w:val="18"/>
          <w:lang w:eastAsia="ja-JP"/>
        </w:rPr>
        <w:t xml:space="preserve">” </w:t>
      </w:r>
    </w:p>
    <w:p w:rsidR="00E919B6" w:rsidRPr="00494F2F" w:rsidRDefault="00E919B6" w:rsidP="00494F2F">
      <w:pPr>
        <w:autoSpaceDE w:val="0"/>
        <w:autoSpaceDN w:val="0"/>
        <w:adjustRightInd w:val="0"/>
        <w:rPr>
          <w:rFonts w:cs="Arial"/>
          <w:lang w:eastAsia="ja-JP"/>
        </w:rPr>
      </w:pPr>
    </w:p>
    <w:p w:rsidR="00361C36" w:rsidRDefault="00361C36">
      <w:pPr>
        <w:jc w:val="left"/>
        <w:rPr>
          <w:rFonts w:cs="Arial"/>
          <w:lang w:eastAsia="ja-JP"/>
        </w:rPr>
      </w:pPr>
      <w:r>
        <w:rPr>
          <w:rFonts w:cs="Arial"/>
          <w:lang w:eastAsia="ja-JP"/>
        </w:rPr>
        <w:br w:type="page"/>
      </w:r>
    </w:p>
    <w:p w:rsidR="00494F2F" w:rsidRPr="00494F2F" w:rsidRDefault="00494F2F" w:rsidP="00494F2F">
      <w:pPr>
        <w:keepNext/>
        <w:outlineLvl w:val="1"/>
        <w:rPr>
          <w:u w:val="single"/>
          <w:lang w:eastAsia="ja-JP"/>
        </w:rPr>
      </w:pPr>
      <w:bookmarkStart w:id="29" w:name="_Toc536782736"/>
      <w:r w:rsidRPr="004F572E">
        <w:rPr>
          <w:u w:val="single"/>
          <w:lang w:eastAsia="ja-JP"/>
        </w:rPr>
        <w:t>Review</w:t>
      </w:r>
      <w:r w:rsidRPr="00494F2F">
        <w:rPr>
          <w:u w:val="single"/>
          <w:lang w:eastAsia="ja-JP"/>
        </w:rPr>
        <w:t xml:space="preserve"> of document UPOV/INF/17 “Guidelines for DNA-Profiling: Molecular Marker Selection and Database Construction (‘BMT Guidelines’)</w:t>
      </w:r>
      <w:bookmarkEnd w:id="29"/>
    </w:p>
    <w:p w:rsidR="00A9635B" w:rsidRDefault="00A9635B" w:rsidP="00A9635B"/>
    <w:p w:rsidR="00A9635B" w:rsidRPr="00494F2F" w:rsidRDefault="00A9635B" w:rsidP="00A9635B">
      <w:pPr>
        <w:keepNext/>
        <w:rPr>
          <w:rFonts w:eastAsiaTheme="minorEastAsia"/>
          <w:lang w:eastAsia="ja-JP"/>
        </w:rPr>
      </w:pPr>
      <w:r w:rsidRPr="00494F2F">
        <w:fldChar w:fldCharType="begin"/>
      </w:r>
      <w:r w:rsidRPr="00494F2F">
        <w:instrText xml:space="preserve"> AUTONUM  </w:instrText>
      </w:r>
      <w:r w:rsidRPr="00494F2F">
        <w:fldChar w:fldCharType="end"/>
      </w:r>
      <w:r w:rsidRPr="00494F2F">
        <w:tab/>
      </w:r>
      <w:r w:rsidRPr="00494F2F">
        <w:rPr>
          <w:rFonts w:eastAsiaTheme="minorEastAsia"/>
          <w:lang w:eastAsia="ja-JP"/>
        </w:rPr>
        <w:t>The background</w:t>
      </w:r>
      <w:r w:rsidRPr="00494F2F">
        <w:rPr>
          <w:rFonts w:eastAsiaTheme="minorEastAsia" w:hint="eastAsia"/>
          <w:lang w:eastAsia="ja-JP"/>
        </w:rPr>
        <w:t xml:space="preserve"> to this matter </w:t>
      </w:r>
      <w:proofErr w:type="gramStart"/>
      <w:r w:rsidRPr="00494F2F">
        <w:rPr>
          <w:rFonts w:eastAsiaTheme="minorEastAsia" w:hint="eastAsia"/>
          <w:lang w:eastAsia="ja-JP"/>
        </w:rPr>
        <w:t>is provided</w:t>
      </w:r>
      <w:proofErr w:type="gramEnd"/>
      <w:r w:rsidRPr="00494F2F">
        <w:rPr>
          <w:rFonts w:eastAsiaTheme="minorEastAsia" w:hint="eastAsia"/>
          <w:lang w:eastAsia="ja-JP"/>
        </w:rPr>
        <w:t xml:space="preserve"> in document </w:t>
      </w:r>
      <w:r w:rsidRPr="00494F2F">
        <w:rPr>
          <w:rFonts w:eastAsiaTheme="minorEastAsia"/>
          <w:lang w:eastAsia="ja-JP"/>
        </w:rPr>
        <w:t>TWP</w:t>
      </w:r>
      <w:r w:rsidRPr="00494F2F">
        <w:rPr>
          <w:rFonts w:hint="eastAsia"/>
          <w:lang w:eastAsia="ja-JP"/>
        </w:rPr>
        <w:t>/</w:t>
      </w:r>
      <w:r>
        <w:rPr>
          <w:lang w:eastAsia="ja-JP"/>
        </w:rPr>
        <w:t>2</w:t>
      </w:r>
      <w:r w:rsidRPr="00494F2F">
        <w:rPr>
          <w:rFonts w:hint="eastAsia"/>
          <w:lang w:eastAsia="ja-JP"/>
        </w:rPr>
        <w:t>/</w:t>
      </w:r>
      <w:r w:rsidRPr="00494F2F">
        <w:rPr>
          <w:lang w:eastAsia="ja-JP"/>
        </w:rPr>
        <w:t>7</w:t>
      </w:r>
      <w:r>
        <w:rPr>
          <w:lang w:eastAsia="ja-JP"/>
        </w:rPr>
        <w:t xml:space="preserve"> Rev.</w:t>
      </w:r>
      <w:r w:rsidRPr="00494F2F">
        <w:rPr>
          <w:rFonts w:hint="eastAsia"/>
          <w:lang w:eastAsia="ja-JP"/>
        </w:rPr>
        <w:t xml:space="preserve"> </w:t>
      </w:r>
      <w:r w:rsidRPr="00494F2F">
        <w:rPr>
          <w:lang w:eastAsia="ja-JP"/>
        </w:rPr>
        <w:t xml:space="preserve">“Molecular Techniques”, paragraph </w:t>
      </w:r>
      <w:r>
        <w:rPr>
          <w:lang w:eastAsia="ja-JP"/>
        </w:rPr>
        <w:t>20</w:t>
      </w:r>
      <w:r w:rsidRPr="00494F2F">
        <w:rPr>
          <w:lang w:eastAsia="ja-JP"/>
        </w:rPr>
        <w:t xml:space="preserve"> to </w:t>
      </w:r>
      <w:r>
        <w:rPr>
          <w:lang w:eastAsia="ja-JP"/>
        </w:rPr>
        <w:t>24</w:t>
      </w:r>
      <w:r w:rsidRPr="00494F2F">
        <w:rPr>
          <w:rFonts w:eastAsiaTheme="minorEastAsia" w:hint="eastAsia"/>
          <w:lang w:eastAsia="ja-JP"/>
        </w:rPr>
        <w:t>.</w:t>
      </w:r>
    </w:p>
    <w:p w:rsidR="004F572E" w:rsidRDefault="004F572E" w:rsidP="004F572E">
      <w:pPr>
        <w:rPr>
          <w:rFonts w:cs="Arial"/>
          <w:iCs/>
        </w:rPr>
      </w:pPr>
    </w:p>
    <w:p w:rsidR="004F572E" w:rsidRDefault="004F572E" w:rsidP="004F572E">
      <w:r>
        <w:fldChar w:fldCharType="begin"/>
      </w:r>
      <w:r>
        <w:instrText xml:space="preserve"> AUTONUM  </w:instrText>
      </w:r>
      <w:r>
        <w:fldChar w:fldCharType="end"/>
      </w:r>
      <w:r>
        <w:tab/>
      </w:r>
      <w:r w:rsidRPr="001446D1">
        <w:t>The BMT</w:t>
      </w:r>
      <w:r>
        <w:t>,</w:t>
      </w:r>
      <w:r w:rsidRPr="000917CA">
        <w:t xml:space="preserve"> </w:t>
      </w:r>
      <w:r>
        <w:t>at its seventeenth session, considered documents BMT/17/10</w:t>
      </w:r>
      <w:r w:rsidRPr="00591EFF">
        <w:rPr>
          <w:iCs/>
        </w:rPr>
        <w:t xml:space="preserve"> </w:t>
      </w:r>
      <w:r>
        <w:rPr>
          <w:iCs/>
        </w:rPr>
        <w:t xml:space="preserve">and </w:t>
      </w:r>
      <w:r w:rsidRPr="00591EFF">
        <w:rPr>
          <w:iCs/>
        </w:rPr>
        <w:t>BMT/17/1</w:t>
      </w:r>
      <w:r>
        <w:rPr>
          <w:iCs/>
        </w:rPr>
        <w:t>0</w:t>
      </w:r>
      <w:r w:rsidRPr="00591EFF">
        <w:rPr>
          <w:iCs/>
        </w:rPr>
        <w:t> Add.</w:t>
      </w:r>
      <w:r>
        <w:t xml:space="preserve"> </w:t>
      </w:r>
      <w:r w:rsidRPr="00965F28">
        <w:t xml:space="preserve">“Review of document UPOV/INF/17 ‘Guidelines for </w:t>
      </w:r>
      <w:r w:rsidRPr="004F572E">
        <w:rPr>
          <w:fitText w:val="1191" w:id="1905035009"/>
        </w:rPr>
        <w:t>DNA-profiling</w:t>
      </w:r>
      <w:r w:rsidRPr="00965F28">
        <w:t>: Molecular Marker Selection and Database Construction (“BMT Guidelines”)’”</w:t>
      </w:r>
      <w:r>
        <w:t xml:space="preserve"> and </w:t>
      </w:r>
      <w:r w:rsidRPr="00591EFF">
        <w:t>UPOV/INF/17/2 Draft 1 “Guidelines for DNA-Profiling: Molecular marker selection and database construction (</w:t>
      </w:r>
      <w:r w:rsidRPr="00965F28">
        <w:t>‘</w:t>
      </w:r>
      <w:r w:rsidRPr="00591EFF">
        <w:t>BMT Guidelines</w:t>
      </w:r>
      <w:r w:rsidRPr="00965F28">
        <w:t>’</w:t>
      </w:r>
      <w:r w:rsidRPr="00591EFF">
        <w:t>)”</w:t>
      </w:r>
      <w:r>
        <w:rPr>
          <w:rFonts w:cs="Arial"/>
          <w:iCs/>
        </w:rPr>
        <w:t xml:space="preserve"> </w:t>
      </w:r>
      <w:r w:rsidRPr="006F01DE">
        <w:rPr>
          <w:rFonts w:hint="eastAsia"/>
          <w:snapToGrid w:val="0"/>
          <w:lang w:eastAsia="ja-JP"/>
        </w:rPr>
        <w:t>(see document BMT/1</w:t>
      </w:r>
      <w:r>
        <w:rPr>
          <w:snapToGrid w:val="0"/>
          <w:lang w:eastAsia="ja-JP"/>
        </w:rPr>
        <w:t>7</w:t>
      </w:r>
      <w:r w:rsidRPr="006F01DE">
        <w:rPr>
          <w:rFonts w:hint="eastAsia"/>
          <w:snapToGrid w:val="0"/>
          <w:lang w:eastAsia="ja-JP"/>
        </w:rPr>
        <w:t>/2</w:t>
      </w:r>
      <w:r>
        <w:rPr>
          <w:snapToGrid w:val="0"/>
          <w:lang w:eastAsia="ja-JP"/>
        </w:rPr>
        <w:t>5 “Report”</w:t>
      </w:r>
      <w:r w:rsidRPr="006F01DE">
        <w:rPr>
          <w:rFonts w:hint="eastAsia"/>
          <w:snapToGrid w:val="0"/>
          <w:lang w:eastAsia="ja-JP"/>
        </w:rPr>
        <w:t>, paragraph</w:t>
      </w:r>
      <w:r>
        <w:rPr>
          <w:snapToGrid w:val="0"/>
          <w:lang w:eastAsia="ja-JP"/>
        </w:rPr>
        <w:t>s 15 and 50</w:t>
      </w:r>
      <w:r w:rsidRPr="006F01DE">
        <w:rPr>
          <w:rFonts w:hint="eastAsia"/>
          <w:snapToGrid w:val="0"/>
          <w:lang w:eastAsia="ja-JP"/>
        </w:rPr>
        <w:t>)</w:t>
      </w:r>
      <w:r>
        <w:t>.</w:t>
      </w:r>
    </w:p>
    <w:p w:rsidR="004F572E" w:rsidRPr="003C7ECE" w:rsidRDefault="004F572E" w:rsidP="004F572E"/>
    <w:p w:rsidR="004F572E" w:rsidRPr="003C7ECE" w:rsidRDefault="004F572E" w:rsidP="004F572E">
      <w:pPr>
        <w:keepNext/>
        <w:spacing w:before="120" w:after="240"/>
        <w:outlineLvl w:val="2"/>
        <w:rPr>
          <w:i/>
        </w:rPr>
      </w:pPr>
      <w:bookmarkStart w:id="30" w:name="_Toc525478493"/>
      <w:bookmarkStart w:id="31" w:name="_Toc525647182"/>
      <w:bookmarkStart w:id="32" w:name="_Toc535518905"/>
      <w:bookmarkStart w:id="33" w:name="_Toc536782737"/>
      <w:r w:rsidRPr="003C7ECE">
        <w:rPr>
          <w:i/>
        </w:rPr>
        <w:t>Section A.  Introduction</w:t>
      </w:r>
      <w:bookmarkEnd w:id="30"/>
      <w:bookmarkEnd w:id="31"/>
      <w:bookmarkEnd w:id="32"/>
      <w:bookmarkEnd w:id="33"/>
    </w:p>
    <w:p w:rsidR="004F572E" w:rsidRPr="003C7ECE" w:rsidRDefault="004F572E" w:rsidP="004F572E">
      <w:pPr>
        <w:keepNext/>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amend the first sentence of the text of the Introduction to read as follows:</w:t>
      </w:r>
    </w:p>
    <w:p w:rsidR="004F572E" w:rsidRPr="003C7ECE" w:rsidRDefault="004F572E" w:rsidP="004F572E">
      <w:pPr>
        <w:keepNext/>
        <w:autoSpaceDE w:val="0"/>
        <w:autoSpaceDN w:val="0"/>
        <w:adjustRightInd w:val="0"/>
        <w:rPr>
          <w:lang w:eastAsia="ja-JP"/>
        </w:rPr>
      </w:pPr>
    </w:p>
    <w:p w:rsidR="004F572E" w:rsidRPr="003C7ECE" w:rsidRDefault="004F572E" w:rsidP="004F572E">
      <w:pPr>
        <w:autoSpaceDE w:val="0"/>
        <w:autoSpaceDN w:val="0"/>
        <w:adjustRightInd w:val="0"/>
        <w:ind w:left="540" w:right="567" w:firstLine="27"/>
        <w:contextualSpacing/>
        <w:rPr>
          <w:sz w:val="18"/>
          <w:lang w:eastAsia="ja-JP"/>
        </w:rPr>
      </w:pPr>
      <w:r w:rsidRPr="003C7ECE">
        <w:rPr>
          <w:sz w:val="18"/>
          <w:szCs w:val="18"/>
          <w:lang w:eastAsia="ja-JP"/>
        </w:rPr>
        <w:t>“</w:t>
      </w:r>
      <w:r w:rsidRPr="003C7ECE">
        <w:rPr>
          <w:sz w:val="18"/>
          <w:szCs w:val="18"/>
        </w:rPr>
        <w:t xml:space="preserve">The purpose of this document (BMT Guidelines) is to provide guidance </w:t>
      </w:r>
      <w:r w:rsidRPr="003C7ECE">
        <w:rPr>
          <w:sz w:val="18"/>
          <w:szCs w:val="18"/>
          <w:u w:val="single"/>
          <w:shd w:val="pct15" w:color="auto" w:fill="FFFFFF"/>
        </w:rPr>
        <w:t>on harmonized</w:t>
      </w:r>
      <w:r w:rsidRPr="003C7ECE">
        <w:rPr>
          <w:strike/>
          <w:sz w:val="18"/>
          <w:szCs w:val="18"/>
          <w:u w:val="single"/>
          <w:shd w:val="pct15" w:color="auto" w:fill="FFFFFF"/>
        </w:rPr>
        <w:t xml:space="preserve"> for developing harmonized methodologies </w:t>
      </w:r>
      <w:r w:rsidRPr="003C7ECE">
        <w:rPr>
          <w:sz w:val="18"/>
          <w:szCs w:val="18"/>
          <w:u w:val="single"/>
          <w:shd w:val="pct15" w:color="auto" w:fill="FFFFFF"/>
        </w:rPr>
        <w:t>principles for the use of DNA based markers</w:t>
      </w:r>
      <w:r w:rsidRPr="003C7ECE">
        <w:rPr>
          <w:sz w:val="18"/>
          <w:szCs w:val="18"/>
        </w:rPr>
        <w:t xml:space="preserve"> with the aim of generating high quality molecular data for a range of applications.</w:t>
      </w:r>
      <w:r w:rsidRPr="003C7ECE">
        <w:rPr>
          <w:sz w:val="18"/>
          <w:lang w:eastAsia="ja-JP"/>
        </w:rPr>
        <w:t xml:space="preserve">” </w:t>
      </w:r>
    </w:p>
    <w:p w:rsidR="004F572E" w:rsidRPr="003C7ECE" w:rsidRDefault="004F572E" w:rsidP="004F572E"/>
    <w:p w:rsidR="004F572E" w:rsidRPr="003C7ECE" w:rsidRDefault="004F572E" w:rsidP="004F572E">
      <w:pPr>
        <w:keepNext/>
        <w:spacing w:before="120" w:after="240"/>
        <w:outlineLvl w:val="2"/>
        <w:rPr>
          <w:i/>
        </w:rPr>
      </w:pPr>
      <w:bookmarkStart w:id="34" w:name="_Toc525478494"/>
      <w:bookmarkStart w:id="35" w:name="_Toc525647183"/>
      <w:bookmarkStart w:id="36" w:name="_Toc535518906"/>
      <w:bookmarkStart w:id="37" w:name="_Toc536782738"/>
      <w:r w:rsidRPr="003C7ECE">
        <w:rPr>
          <w:i/>
        </w:rPr>
        <w:t>Section B.  General Principles</w:t>
      </w:r>
      <w:bookmarkEnd w:id="34"/>
      <w:bookmarkEnd w:id="35"/>
      <w:bookmarkEnd w:id="36"/>
      <w:bookmarkEnd w:id="37"/>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revise</w:t>
      </w:r>
      <w:r w:rsidRPr="003C7ECE">
        <w:rPr>
          <w:rFonts w:eastAsia="MS Mincho"/>
        </w:rPr>
        <w:t xml:space="preserve"> </w:t>
      </w:r>
      <w:r w:rsidRPr="003C7ECE">
        <w:rPr>
          <w:lang w:eastAsia="ja-JP"/>
        </w:rPr>
        <w:t xml:space="preserve">document UPOV/INF/17 </w:t>
      </w:r>
      <w:proofErr w:type="gramStart"/>
      <w:r w:rsidRPr="003C7ECE">
        <w:rPr>
          <w:lang w:eastAsia="ja-JP"/>
        </w:rPr>
        <w:t>on the basis of</w:t>
      </w:r>
      <w:proofErr w:type="gramEnd"/>
      <w:r w:rsidRPr="003C7ECE">
        <w:rPr>
          <w:lang w:eastAsia="ja-JP"/>
        </w:rPr>
        <w:t xml:space="preserve"> the joint comments from the European Union, France and the Netherlands. </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38" w:name="_Toc525478495"/>
      <w:bookmarkStart w:id="39" w:name="_Toc525647184"/>
      <w:bookmarkStart w:id="40" w:name="_Toc535518907"/>
      <w:bookmarkStart w:id="41" w:name="_Toc536782739"/>
      <w:r w:rsidRPr="003C7ECE">
        <w:rPr>
          <w:i/>
        </w:rPr>
        <w:t>Section 1.  Selection of a Molecular Marker Methodology</w:t>
      </w:r>
      <w:bookmarkEnd w:id="38"/>
      <w:bookmarkEnd w:id="39"/>
      <w:bookmarkEnd w:id="40"/>
      <w:bookmarkEnd w:id="41"/>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delete Section 1. </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42" w:name="_Toc525478496"/>
      <w:bookmarkStart w:id="43" w:name="_Toc525647185"/>
      <w:bookmarkStart w:id="44" w:name="_Toc535518908"/>
      <w:bookmarkStart w:id="45" w:name="_Toc536782740"/>
      <w:r w:rsidRPr="003C7ECE">
        <w:rPr>
          <w:i/>
        </w:rPr>
        <w:t>Section 2.</w:t>
      </w:r>
      <w:r w:rsidRPr="003C7ECE">
        <w:rPr>
          <w:i/>
        </w:rPr>
        <w:tab/>
        <w:t>Selection of Molecular Markers</w:t>
      </w:r>
      <w:bookmarkEnd w:id="42"/>
      <w:bookmarkEnd w:id="43"/>
      <w:bookmarkEnd w:id="44"/>
      <w:bookmarkEnd w:id="45"/>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amend the title of Section 2 to read “</w:t>
      </w:r>
      <w:r w:rsidRPr="003C7ECE">
        <w:rPr>
          <w:u w:val="single"/>
          <w:shd w:val="pct15" w:color="auto" w:fill="FFFFFF"/>
          <w:lang w:eastAsia="ja-JP"/>
        </w:rPr>
        <w:t>1. Phase 1:</w:t>
      </w:r>
      <w:r w:rsidRPr="003C7ECE">
        <w:rPr>
          <w:lang w:eastAsia="ja-JP"/>
        </w:rPr>
        <w:t xml:space="preserve"> Selection of Molecular Markers” and renumber the section accordingly. </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46" w:name="_Toc525478497"/>
      <w:bookmarkStart w:id="47" w:name="_Toc525647186"/>
      <w:bookmarkStart w:id="48" w:name="_Toc535518909"/>
      <w:bookmarkStart w:id="49" w:name="_Toc536782741"/>
      <w:r w:rsidRPr="003C7ECE">
        <w:rPr>
          <w:i/>
        </w:rPr>
        <w:t>Section 2.1 (a)</w:t>
      </w:r>
      <w:bookmarkEnd w:id="46"/>
      <w:bookmarkEnd w:id="47"/>
      <w:bookmarkEnd w:id="48"/>
      <w:bookmarkEnd w:id="49"/>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that the text proposed by the European Union, France and the Netherlands should be abbreviated to refer only to the need to achieve a</w:t>
      </w:r>
      <w:r w:rsidRPr="003C7ECE">
        <w:t xml:space="preserve"> balance between the number of markers and the resolution or discriminative power according to the objective and taking into account the error-rate</w:t>
      </w:r>
      <w:r w:rsidRPr="003C7ECE">
        <w:rPr>
          <w:lang w:eastAsia="ja-JP"/>
        </w:rPr>
        <w:t xml:space="preserve">.  It </w:t>
      </w:r>
      <w:proofErr w:type="gramStart"/>
      <w:r w:rsidRPr="003C7ECE">
        <w:rPr>
          <w:lang w:eastAsia="ja-JP"/>
        </w:rPr>
        <w:t>was agreed</w:t>
      </w:r>
      <w:proofErr w:type="gramEnd"/>
      <w:r w:rsidRPr="003C7ECE">
        <w:rPr>
          <w:lang w:eastAsia="ja-JP"/>
        </w:rPr>
        <w:t xml:space="preserve"> that the figure should be omitted. </w:t>
      </w:r>
    </w:p>
    <w:p w:rsidR="004F572E" w:rsidRPr="003C7ECE" w:rsidRDefault="004F572E" w:rsidP="004F572E"/>
    <w:p w:rsidR="004F572E" w:rsidRPr="003C7ECE" w:rsidRDefault="004F572E" w:rsidP="004F572E">
      <w:pPr>
        <w:keepNext/>
        <w:spacing w:before="120" w:after="240"/>
        <w:outlineLvl w:val="2"/>
        <w:rPr>
          <w:i/>
        </w:rPr>
      </w:pPr>
      <w:bookmarkStart w:id="50" w:name="_Toc525478498"/>
      <w:bookmarkStart w:id="51" w:name="_Toc525647187"/>
      <w:bookmarkStart w:id="52" w:name="_Toc535518910"/>
      <w:bookmarkStart w:id="53" w:name="_Toc536782742"/>
      <w:r w:rsidRPr="003C7ECE">
        <w:rPr>
          <w:i/>
        </w:rPr>
        <w:t>Section 2.1 (c)</w:t>
      </w:r>
      <w:bookmarkEnd w:id="50"/>
      <w:bookmarkEnd w:id="51"/>
      <w:bookmarkEnd w:id="52"/>
      <w:bookmarkEnd w:id="53"/>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amend Section 2.1 (c) to read as follows:</w:t>
      </w:r>
    </w:p>
    <w:p w:rsidR="004F572E" w:rsidRPr="003C7ECE" w:rsidRDefault="004F572E" w:rsidP="004F572E">
      <w:pPr>
        <w:autoSpaceDE w:val="0"/>
        <w:autoSpaceDN w:val="0"/>
        <w:adjustRightInd w:val="0"/>
        <w:rPr>
          <w:lang w:eastAsia="ja-JP"/>
        </w:rPr>
      </w:pPr>
    </w:p>
    <w:p w:rsidR="004F572E" w:rsidRPr="003C7ECE" w:rsidRDefault="004F572E" w:rsidP="004F572E">
      <w:pPr>
        <w:shd w:val="clear" w:color="auto" w:fill="FFFFFF" w:themeFill="background1"/>
        <w:autoSpaceDE w:val="0"/>
        <w:autoSpaceDN w:val="0"/>
        <w:adjustRightInd w:val="0"/>
        <w:ind w:left="540" w:right="567" w:firstLine="27"/>
        <w:contextualSpacing/>
        <w:rPr>
          <w:sz w:val="18"/>
          <w:lang w:eastAsia="ja-JP"/>
        </w:rPr>
      </w:pPr>
      <w:r w:rsidRPr="003C7ECE">
        <w:rPr>
          <w:sz w:val="18"/>
          <w:szCs w:val="18"/>
          <w:lang w:eastAsia="ja-JP"/>
        </w:rPr>
        <w:t xml:space="preserve">“Coverage of the genome and the linkage should reflect the objectives. Knowing the position of the selected markers on the genome (i.e. map position) is not essential but enables the selection of markers that may be linked together to be avoided.” </w:t>
      </w:r>
    </w:p>
    <w:p w:rsidR="004F572E" w:rsidRPr="003C7ECE" w:rsidRDefault="004F572E" w:rsidP="004F572E"/>
    <w:p w:rsidR="004F572E" w:rsidRPr="003C7ECE" w:rsidRDefault="004F572E" w:rsidP="004F572E">
      <w:pPr>
        <w:keepNext/>
        <w:spacing w:before="120" w:after="240"/>
        <w:outlineLvl w:val="2"/>
        <w:rPr>
          <w:i/>
        </w:rPr>
      </w:pPr>
      <w:bookmarkStart w:id="54" w:name="_Toc525478499"/>
      <w:bookmarkStart w:id="55" w:name="_Toc525647188"/>
      <w:bookmarkStart w:id="56" w:name="_Toc535518911"/>
      <w:bookmarkStart w:id="57" w:name="_Toc536782743"/>
      <w:r w:rsidRPr="003C7ECE">
        <w:rPr>
          <w:i/>
        </w:rPr>
        <w:t>New Section 1.1 (d)</w:t>
      </w:r>
      <w:bookmarkEnd w:id="54"/>
      <w:bookmarkEnd w:id="55"/>
      <w:bookmarkEnd w:id="56"/>
      <w:bookmarkEnd w:id="57"/>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add new Section 1.1 (d).  The BMT also agreed that the European Union, France and the Netherlands should revise their proposal to list the possible sources without assessment of their suitability, because this </w:t>
      </w:r>
      <w:proofErr w:type="gramStart"/>
      <w:r w:rsidRPr="003C7ECE">
        <w:rPr>
          <w:lang w:eastAsia="ja-JP"/>
        </w:rPr>
        <w:t>would be influenced</w:t>
      </w:r>
      <w:proofErr w:type="gramEnd"/>
      <w:r w:rsidRPr="003C7ECE">
        <w:rPr>
          <w:lang w:eastAsia="ja-JP"/>
        </w:rPr>
        <w:t xml:space="preserve"> by the circumstances.</w:t>
      </w:r>
    </w:p>
    <w:p w:rsidR="004F572E" w:rsidRPr="003C7ECE" w:rsidRDefault="004F572E" w:rsidP="004F572E"/>
    <w:p w:rsidR="004F572E" w:rsidRPr="003C7ECE" w:rsidRDefault="004F572E" w:rsidP="004F572E">
      <w:pPr>
        <w:keepNext/>
        <w:spacing w:before="120" w:after="240"/>
        <w:outlineLvl w:val="2"/>
        <w:rPr>
          <w:i/>
        </w:rPr>
      </w:pPr>
      <w:bookmarkStart w:id="58" w:name="_Toc525478500"/>
      <w:bookmarkStart w:id="59" w:name="_Toc525647189"/>
      <w:bookmarkStart w:id="60" w:name="_Toc535518912"/>
      <w:bookmarkStart w:id="61" w:name="_Toc536782744"/>
      <w:r w:rsidRPr="003C7ECE">
        <w:rPr>
          <w:i/>
        </w:rPr>
        <w:t>New Sections 1.1 (f) to (k)</w:t>
      </w:r>
      <w:bookmarkEnd w:id="58"/>
      <w:bookmarkEnd w:id="59"/>
      <w:bookmarkEnd w:id="60"/>
      <w:bookmarkEnd w:id="61"/>
      <w:r w:rsidRPr="003C7ECE">
        <w:rPr>
          <w:i/>
        </w:rPr>
        <w:t xml:space="preserve"> </w:t>
      </w:r>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add new Sections 1.1 (f) to (k) and to move new Section 1.1 (h) “Avoidance of linkage disequilibrium” next to new Section 1.1 (c).</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62" w:name="_Toc525478501"/>
      <w:bookmarkStart w:id="63" w:name="_Toc525647190"/>
      <w:bookmarkStart w:id="64" w:name="_Toc535518913"/>
      <w:bookmarkStart w:id="65" w:name="_Toc536782745"/>
      <w:r w:rsidRPr="003C7ECE">
        <w:rPr>
          <w:i/>
        </w:rPr>
        <w:t xml:space="preserve">Section </w:t>
      </w:r>
      <w:bookmarkStart w:id="66" w:name="_Toc522523218"/>
      <w:r w:rsidRPr="003C7ECE">
        <w:rPr>
          <w:i/>
        </w:rPr>
        <w:t>2.2</w:t>
      </w:r>
      <w:r w:rsidRPr="003C7ECE">
        <w:rPr>
          <w:i/>
        </w:rPr>
        <w:tab/>
        <w:t>Criteria for specific types of molecular markers</w:t>
      </w:r>
      <w:bookmarkEnd w:id="62"/>
      <w:bookmarkEnd w:id="63"/>
      <w:bookmarkEnd w:id="64"/>
      <w:bookmarkEnd w:id="65"/>
      <w:bookmarkEnd w:id="66"/>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delete the Section 2.2. </w:t>
      </w:r>
    </w:p>
    <w:p w:rsidR="004F572E" w:rsidRPr="003C7ECE" w:rsidRDefault="004F572E" w:rsidP="004F572E"/>
    <w:p w:rsidR="004F572E" w:rsidRPr="003C7ECE" w:rsidRDefault="004F572E" w:rsidP="004F572E">
      <w:pPr>
        <w:keepNext/>
        <w:spacing w:before="120" w:after="240"/>
        <w:outlineLvl w:val="2"/>
        <w:rPr>
          <w:i/>
        </w:rPr>
      </w:pPr>
      <w:bookmarkStart w:id="67" w:name="_Toc525478502"/>
      <w:bookmarkStart w:id="68" w:name="_Toc525647191"/>
      <w:bookmarkStart w:id="69" w:name="_Toc535518914"/>
      <w:bookmarkStart w:id="70" w:name="_Toc536782746"/>
      <w:r w:rsidRPr="003C7ECE">
        <w:rPr>
          <w:i/>
        </w:rPr>
        <w:t>New Sections 1.2 and 1.3</w:t>
      </w:r>
      <w:bookmarkEnd w:id="67"/>
      <w:bookmarkEnd w:id="68"/>
      <w:bookmarkEnd w:id="69"/>
      <w:bookmarkEnd w:id="70"/>
      <w:r w:rsidRPr="003C7ECE">
        <w:rPr>
          <w:i/>
        </w:rPr>
        <w:t xml:space="preserve"> </w:t>
      </w:r>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not to include new Sections 1.2 and 1.3 proposed by the European Union, France and the Netherlands.</w:t>
      </w:r>
    </w:p>
    <w:p w:rsidR="004F572E" w:rsidRPr="003C7ECE" w:rsidRDefault="004F572E" w:rsidP="004F572E"/>
    <w:p w:rsidR="004F572E" w:rsidRPr="003C7ECE" w:rsidRDefault="004F572E" w:rsidP="004F572E">
      <w:pPr>
        <w:keepNext/>
        <w:spacing w:before="120" w:after="240"/>
        <w:outlineLvl w:val="2"/>
        <w:rPr>
          <w:i/>
        </w:rPr>
      </w:pPr>
      <w:bookmarkStart w:id="71" w:name="_Toc525478503"/>
      <w:bookmarkStart w:id="72" w:name="_Toc525647192"/>
      <w:bookmarkStart w:id="73" w:name="_Toc535518915"/>
      <w:bookmarkStart w:id="74" w:name="_Toc536782747"/>
      <w:r w:rsidRPr="003C7ECE">
        <w:rPr>
          <w:i/>
        </w:rPr>
        <w:t>New Section 2</w:t>
      </w:r>
      <w:bookmarkEnd w:id="71"/>
      <w:bookmarkEnd w:id="72"/>
      <w:bookmarkEnd w:id="73"/>
      <w:bookmarkEnd w:id="74"/>
      <w:r w:rsidRPr="003C7ECE">
        <w:rPr>
          <w:i/>
        </w:rPr>
        <w:t xml:space="preserve"> </w:t>
      </w:r>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add a new Section 2 “Phase 2: Selection of the Detection Method” without the following text “As a prerequisite, whatever the source of material, the method for sampling and DNA extraction should be standardized and documented”.</w:t>
      </w:r>
    </w:p>
    <w:p w:rsidR="004F572E" w:rsidRPr="003C7ECE" w:rsidRDefault="004F572E" w:rsidP="004F572E"/>
    <w:p w:rsidR="004F572E" w:rsidRPr="003C7ECE" w:rsidRDefault="004F572E" w:rsidP="004F572E">
      <w:pPr>
        <w:keepNext/>
        <w:spacing w:before="120" w:after="240"/>
        <w:outlineLvl w:val="2"/>
        <w:rPr>
          <w:i/>
        </w:rPr>
      </w:pPr>
      <w:bookmarkStart w:id="75" w:name="_Toc525478504"/>
      <w:bookmarkStart w:id="76" w:name="_Toc525647193"/>
      <w:bookmarkStart w:id="77" w:name="_Toc535518916"/>
      <w:bookmarkStart w:id="78" w:name="_Toc536782748"/>
      <w:r w:rsidRPr="003C7ECE">
        <w:rPr>
          <w:i/>
        </w:rPr>
        <w:t>New Section 2.1</w:t>
      </w:r>
      <w:bookmarkEnd w:id="75"/>
      <w:bookmarkEnd w:id="76"/>
      <w:bookmarkEnd w:id="77"/>
      <w:bookmarkEnd w:id="78"/>
      <w:r w:rsidRPr="003C7ECE">
        <w:rPr>
          <w:i/>
        </w:rPr>
        <w:t xml:space="preserve"> </w:t>
      </w:r>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add a new Section 2.1 “Genotyping methods - general criteria” with the following subsection 2.1.1. </w:t>
      </w:r>
      <w:proofErr w:type="gramStart"/>
      <w:r w:rsidRPr="003C7ECE">
        <w:rPr>
          <w:lang w:eastAsia="ja-JP"/>
        </w:rPr>
        <w:t>With regards to</w:t>
      </w:r>
      <w:proofErr w:type="gramEnd"/>
      <w:r w:rsidRPr="003C7ECE">
        <w:rPr>
          <w:lang w:eastAsia="ja-JP"/>
        </w:rPr>
        <w:t xml:space="preserve"> the subsection 2.1.1, the BMT agreed to avoid classifying the criteria as “</w:t>
      </w:r>
      <w:r w:rsidRPr="003C7ECE">
        <w:rPr>
          <w:lang w:eastAsia="nl-NL"/>
        </w:rPr>
        <w:t>Mandatory criteria</w:t>
      </w:r>
      <w:r w:rsidRPr="003C7ECE">
        <w:rPr>
          <w:lang w:eastAsia="ja-JP"/>
        </w:rPr>
        <w:t>” or “Optional criteria” and to delete “</w:t>
      </w:r>
      <w:r w:rsidRPr="003C7ECE">
        <w:rPr>
          <w:lang w:eastAsia="nl-NL"/>
        </w:rPr>
        <w:t>(e) Applicable for both diploid species and polyploidy species</w:t>
      </w:r>
      <w:r w:rsidRPr="003C7ECE">
        <w:rPr>
          <w:lang w:eastAsia="ja-JP"/>
        </w:rPr>
        <w:t>”.  The BMT also agreed to include a new item “</w:t>
      </w:r>
      <w:r w:rsidRPr="003C7ECE">
        <w:rPr>
          <w:bCs/>
          <w:lang w:eastAsia="nl-NL"/>
        </w:rPr>
        <w:t>sustainability of databases</w:t>
      </w:r>
      <w:r w:rsidRPr="003C7ECE">
        <w:rPr>
          <w:lang w:eastAsia="ja-JP"/>
        </w:rPr>
        <w:t>” to subsection 2.1.1.  The BMT agreed not to include a new subsection 2.1.2, concerning improvements in technology.</w:t>
      </w:r>
    </w:p>
    <w:p w:rsidR="004F572E" w:rsidRPr="003C7ECE" w:rsidRDefault="004F572E" w:rsidP="004F572E"/>
    <w:p w:rsidR="004F572E" w:rsidRPr="003C7ECE" w:rsidRDefault="004F572E" w:rsidP="004F572E">
      <w:pPr>
        <w:keepNext/>
        <w:spacing w:before="120" w:after="240"/>
        <w:outlineLvl w:val="2"/>
        <w:rPr>
          <w:i/>
        </w:rPr>
      </w:pPr>
      <w:bookmarkStart w:id="79" w:name="_Toc525478505"/>
      <w:bookmarkStart w:id="80" w:name="_Toc525647194"/>
      <w:bookmarkStart w:id="81" w:name="_Toc535518917"/>
      <w:bookmarkStart w:id="82" w:name="_Toc536782749"/>
      <w:r w:rsidRPr="003C7ECE">
        <w:rPr>
          <w:i/>
        </w:rPr>
        <w:t>New Section 2.2</w:t>
      </w:r>
      <w:bookmarkEnd w:id="79"/>
      <w:bookmarkEnd w:id="80"/>
      <w:bookmarkEnd w:id="81"/>
      <w:bookmarkEnd w:id="82"/>
      <w:r w:rsidRPr="003C7ECE">
        <w:rPr>
          <w:i/>
        </w:rPr>
        <w:t xml:space="preserve"> </w:t>
      </w:r>
    </w:p>
    <w:p w:rsidR="004F572E" w:rsidRPr="003C7ECE" w:rsidRDefault="004F572E" w:rsidP="004F572E">
      <w:pPr>
        <w:rPr>
          <w:i/>
        </w:rPr>
      </w:pPr>
      <w:r w:rsidRPr="003C7ECE">
        <w:fldChar w:fldCharType="begin"/>
      </w:r>
      <w:r w:rsidRPr="003C7ECE">
        <w:instrText xml:space="preserve"> AUTONUM  </w:instrText>
      </w:r>
      <w:r w:rsidRPr="003C7ECE">
        <w:fldChar w:fldCharType="end"/>
      </w:r>
      <w:r w:rsidRPr="003C7ECE">
        <w:tab/>
      </w:r>
      <w:r w:rsidRPr="003C7ECE">
        <w:rPr>
          <w:lang w:eastAsia="ja-JP"/>
        </w:rPr>
        <w:t>The BMT agreed that the European Union, France and the Netherlands should combine the proposed elements in new Section 2.1.</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83" w:name="_Toc525478506"/>
      <w:bookmarkStart w:id="84" w:name="_Toc525647195"/>
      <w:bookmarkStart w:id="85" w:name="_Toc535518918"/>
      <w:bookmarkStart w:id="86" w:name="_Toc536782750"/>
      <w:r w:rsidRPr="003C7ECE">
        <w:rPr>
          <w:i/>
        </w:rPr>
        <w:t>Section 3.  Access to the Technology</w:t>
      </w:r>
      <w:bookmarkEnd w:id="83"/>
      <w:bookmarkEnd w:id="84"/>
      <w:bookmarkEnd w:id="85"/>
      <w:bookmarkEnd w:id="86"/>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w:t>
      </w:r>
      <w:r w:rsidRPr="003C7ECE">
        <w:t xml:space="preserve"> </w:t>
      </w:r>
      <w:r w:rsidRPr="003C7ECE">
        <w:rPr>
          <w:lang w:eastAsia="ja-JP"/>
        </w:rPr>
        <w:t xml:space="preserve">renumber Section 3 to Section 2.3. </w:t>
      </w:r>
    </w:p>
    <w:p w:rsidR="004F572E" w:rsidRPr="003C7ECE" w:rsidRDefault="004F572E" w:rsidP="004F572E"/>
    <w:p w:rsidR="004F572E" w:rsidRPr="003C7ECE" w:rsidRDefault="004F572E" w:rsidP="004F572E">
      <w:pPr>
        <w:keepNext/>
        <w:spacing w:before="120" w:after="240"/>
        <w:outlineLvl w:val="2"/>
        <w:rPr>
          <w:i/>
        </w:rPr>
      </w:pPr>
      <w:bookmarkStart w:id="87" w:name="_Toc525478507"/>
      <w:bookmarkStart w:id="88" w:name="_Toc525647196"/>
      <w:bookmarkStart w:id="89" w:name="_Toc535518919"/>
      <w:bookmarkStart w:id="90" w:name="_Toc536782751"/>
      <w:r w:rsidRPr="003C7ECE">
        <w:rPr>
          <w:i/>
        </w:rPr>
        <w:t>New Section 2.4</w:t>
      </w:r>
      <w:bookmarkEnd w:id="87"/>
      <w:bookmarkEnd w:id="88"/>
      <w:bookmarkEnd w:id="89"/>
      <w:bookmarkEnd w:id="90"/>
      <w:r w:rsidRPr="003C7ECE">
        <w:rPr>
          <w:i/>
        </w:rPr>
        <w:t xml:space="preserve"> </w:t>
      </w:r>
    </w:p>
    <w:p w:rsidR="004F572E" w:rsidRPr="003C7ECE" w:rsidRDefault="004F572E" w:rsidP="004F572E">
      <w:pPr>
        <w:rPr>
          <w:i/>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that the European Union, France and the Netherlands should shorten the proposed text and </w:t>
      </w:r>
      <w:r w:rsidRPr="003C7ECE">
        <w:rPr>
          <w:lang w:eastAsia="nl-NL"/>
        </w:rPr>
        <w:t>present it in a preamble at the beginning of the document</w:t>
      </w:r>
      <w:r w:rsidRPr="003C7ECE">
        <w:rPr>
          <w:lang w:eastAsia="ja-JP"/>
        </w:rPr>
        <w:t>.</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91" w:name="_Toc525478508"/>
      <w:bookmarkStart w:id="92" w:name="_Toc525647197"/>
      <w:bookmarkStart w:id="93" w:name="_Toc535518920"/>
      <w:bookmarkStart w:id="94" w:name="_Toc536782752"/>
      <w:r w:rsidRPr="003C7ECE">
        <w:rPr>
          <w:i/>
        </w:rPr>
        <w:t xml:space="preserve">Section 4.  Material to be </w:t>
      </w:r>
      <w:proofErr w:type="gramStart"/>
      <w:r w:rsidRPr="003C7ECE">
        <w:rPr>
          <w:i/>
        </w:rPr>
        <w:t>Analyzed</w:t>
      </w:r>
      <w:bookmarkEnd w:id="91"/>
      <w:bookmarkEnd w:id="92"/>
      <w:bookmarkEnd w:id="93"/>
      <w:bookmarkEnd w:id="94"/>
      <w:proofErr w:type="gramEnd"/>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w:t>
      </w:r>
      <w:r w:rsidRPr="003C7ECE">
        <w:t xml:space="preserve"> move current texts and subsections in Section 4 to a new Section 5.2 “Requirements of the plant material”.</w:t>
      </w:r>
      <w:r w:rsidRPr="003C7ECE">
        <w:rPr>
          <w:lang w:eastAsia="ja-JP"/>
        </w:rPr>
        <w:t xml:space="preserve"> </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95" w:name="_Toc525478509"/>
      <w:bookmarkStart w:id="96" w:name="_Toc525647198"/>
      <w:bookmarkStart w:id="97" w:name="_Toc535518921"/>
      <w:bookmarkStart w:id="98" w:name="_Toc536782753"/>
      <w:r w:rsidRPr="003C7ECE">
        <w:rPr>
          <w:i/>
        </w:rPr>
        <w:t>Section 4.4</w:t>
      </w:r>
      <w:bookmarkEnd w:id="95"/>
      <w:bookmarkEnd w:id="96"/>
      <w:bookmarkEnd w:id="97"/>
      <w:bookmarkEnd w:id="98"/>
      <w:r w:rsidRPr="003C7ECE">
        <w:rPr>
          <w:i/>
        </w:rPr>
        <w:t xml:space="preserve"> </w:t>
      </w:r>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with the text proposed by the European Union, France and the Netherlands in Section 4.4, except that the third sentence </w:t>
      </w:r>
      <w:proofErr w:type="gramStart"/>
      <w:r w:rsidRPr="003C7ECE">
        <w:rPr>
          <w:lang w:eastAsia="ja-JP"/>
        </w:rPr>
        <w:t>should be replaced</w:t>
      </w:r>
      <w:proofErr w:type="gramEnd"/>
      <w:r w:rsidRPr="003C7ECE">
        <w:rPr>
          <w:lang w:eastAsia="ja-JP"/>
        </w:rPr>
        <w:t xml:space="preserve"> by a </w:t>
      </w:r>
      <w:r w:rsidRPr="003C7ECE">
        <w:t xml:space="preserve">reference to document TGP/5: Section 1 concerning transfer of material. </w:t>
      </w:r>
      <w:r w:rsidRPr="003C7ECE">
        <w:rPr>
          <w:lang w:eastAsia="ja-JP"/>
        </w:rPr>
        <w:t xml:space="preserve"> </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99" w:name="_Toc525478510"/>
      <w:bookmarkStart w:id="100" w:name="_Toc525647199"/>
      <w:bookmarkStart w:id="101" w:name="_Toc535518922"/>
      <w:bookmarkStart w:id="102" w:name="_Toc536782754"/>
      <w:r w:rsidRPr="003C7ECE">
        <w:rPr>
          <w:i/>
        </w:rPr>
        <w:t>Section 5.  Standardization of Analytical Protocols</w:t>
      </w:r>
      <w:bookmarkEnd w:id="99"/>
      <w:bookmarkEnd w:id="100"/>
      <w:bookmarkEnd w:id="101"/>
      <w:bookmarkEnd w:id="102"/>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w:t>
      </w:r>
      <w:r w:rsidRPr="003C7ECE">
        <w:t xml:space="preserve"> delete current Section 5 and replace with a new Section 4 “Phase 4: Harmonization and Validation of the Marker Set and Method”.</w:t>
      </w:r>
      <w:r w:rsidRPr="003C7ECE">
        <w:rPr>
          <w:lang w:eastAsia="ja-JP"/>
        </w:rPr>
        <w:t xml:space="preserve"> </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03" w:name="_Toc525478511"/>
      <w:bookmarkStart w:id="104" w:name="_Toc525647200"/>
      <w:bookmarkStart w:id="105" w:name="_Toc535518923"/>
      <w:bookmarkStart w:id="106" w:name="_Toc536782755"/>
      <w:r w:rsidRPr="003C7ECE">
        <w:rPr>
          <w:i/>
        </w:rPr>
        <w:t>Section 5.1</w:t>
      </w:r>
      <w:bookmarkEnd w:id="103"/>
      <w:bookmarkEnd w:id="104"/>
      <w:bookmarkEnd w:id="105"/>
      <w:bookmarkEnd w:id="106"/>
      <w:r w:rsidRPr="003C7ECE">
        <w:rPr>
          <w:i/>
        </w:rPr>
        <w:t xml:space="preserve"> </w:t>
      </w:r>
    </w:p>
    <w:p w:rsidR="004F572E" w:rsidRPr="003C7ECE" w:rsidRDefault="004F572E" w:rsidP="004F572E">
      <w:pPr>
        <w:keepLines/>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delete current Section 5.1 and replace with a new Section 4.1 “</w:t>
      </w:r>
      <w:proofErr w:type="spellStart"/>
      <w:r w:rsidRPr="003C7ECE">
        <w:rPr>
          <w:lang w:eastAsia="ja-JP"/>
        </w:rPr>
        <w:t>Harmonisation</w:t>
      </w:r>
      <w:proofErr w:type="spellEnd"/>
      <w:r w:rsidRPr="003C7ECE">
        <w:rPr>
          <w:lang w:eastAsia="ja-JP"/>
        </w:rPr>
        <w:t xml:space="preserve"> and validation – general criteria”.  The BMT also agreed that the European Union, France and the Netherlands should revise proposed texts under the new Section 4.1 to clarify that usage of validated methods will lead to harmonized results.</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07" w:name="_Toc525478512"/>
      <w:bookmarkStart w:id="108" w:name="_Toc525647201"/>
      <w:bookmarkStart w:id="109" w:name="_Toc535518924"/>
      <w:bookmarkStart w:id="110" w:name="_Toc536782756"/>
      <w:r w:rsidRPr="003C7ECE">
        <w:rPr>
          <w:i/>
        </w:rPr>
        <w:t>Section 5.2</w:t>
      </w:r>
      <w:bookmarkEnd w:id="107"/>
      <w:bookmarkEnd w:id="108"/>
      <w:bookmarkEnd w:id="109"/>
      <w:bookmarkEnd w:id="110"/>
      <w:r w:rsidRPr="003C7ECE">
        <w:rPr>
          <w:i/>
        </w:rPr>
        <w:t xml:space="preserve"> </w:t>
      </w:r>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delete current Section 5.2 and replace with a new Section 4.2 “Performance criteria”.  </w:t>
      </w:r>
      <w:proofErr w:type="gramStart"/>
      <w:r w:rsidRPr="003C7ECE">
        <w:rPr>
          <w:lang w:eastAsia="ja-JP"/>
        </w:rPr>
        <w:t>With regards to</w:t>
      </w:r>
      <w:proofErr w:type="gramEnd"/>
      <w:r w:rsidRPr="003C7ECE">
        <w:rPr>
          <w:lang w:eastAsia="ja-JP"/>
        </w:rPr>
        <w:t xml:space="preserve"> the proposed texts under the new Section 4.1, the BMT agreed to list the criteria without the additional explanatory information.</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11" w:name="_Toc525478513"/>
      <w:bookmarkStart w:id="112" w:name="_Toc525647202"/>
      <w:bookmarkStart w:id="113" w:name="_Toc535518925"/>
      <w:bookmarkStart w:id="114" w:name="_Toc536782757"/>
      <w:r w:rsidRPr="003C7ECE">
        <w:rPr>
          <w:i/>
        </w:rPr>
        <w:t>Section 5.3</w:t>
      </w:r>
      <w:bookmarkEnd w:id="111"/>
      <w:bookmarkEnd w:id="112"/>
      <w:bookmarkEnd w:id="113"/>
      <w:bookmarkEnd w:id="114"/>
      <w:r w:rsidRPr="003C7ECE">
        <w:rPr>
          <w:i/>
        </w:rPr>
        <w:t xml:space="preserve"> </w:t>
      </w:r>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delete current Section 5.3 and replace with a new Section 3 “Phase 3: Evaluation of the Selected Marker Set and Detection Method (fit for purpose validation of the marker set and technological validation of the method)”.  </w:t>
      </w:r>
      <w:proofErr w:type="gramStart"/>
      <w:r w:rsidRPr="003C7ECE">
        <w:rPr>
          <w:lang w:eastAsia="ja-JP"/>
        </w:rPr>
        <w:t>With regards to</w:t>
      </w:r>
      <w:proofErr w:type="gramEnd"/>
      <w:r w:rsidRPr="003C7ECE">
        <w:rPr>
          <w:lang w:eastAsia="ja-JP"/>
        </w:rPr>
        <w:t xml:space="preserve"> the proposed subsection 3.1.1 under the new Section 3, the BMT agreed that the European Union, France and the Netherlands should revise the texts in order to explain the need to use a suitable set of varieties to develop marker sets and a further set of varieties to evaluate the marker set.  </w:t>
      </w:r>
      <w:proofErr w:type="gramStart"/>
      <w:r w:rsidRPr="003C7ECE">
        <w:rPr>
          <w:lang w:eastAsia="ja-JP"/>
        </w:rPr>
        <w:t>With regards to</w:t>
      </w:r>
      <w:proofErr w:type="gramEnd"/>
      <w:r w:rsidRPr="003C7ECE">
        <w:rPr>
          <w:lang w:eastAsia="ja-JP"/>
        </w:rPr>
        <w:t xml:space="preserve"> the proposed subsection 3.1.2, the BMT agreed that the European Union, France and the Netherlands should review the text.</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15" w:name="_Toc525478514"/>
      <w:bookmarkStart w:id="116" w:name="_Toc525647203"/>
      <w:bookmarkStart w:id="117" w:name="_Toc535518926"/>
      <w:bookmarkStart w:id="118" w:name="_Toc536782758"/>
      <w:r w:rsidRPr="003C7ECE">
        <w:rPr>
          <w:i/>
        </w:rPr>
        <w:t>New Section 4.3</w:t>
      </w:r>
      <w:bookmarkEnd w:id="115"/>
      <w:bookmarkEnd w:id="116"/>
      <w:bookmarkEnd w:id="117"/>
      <w:bookmarkEnd w:id="118"/>
      <w:r w:rsidRPr="003C7ECE">
        <w:rPr>
          <w:i/>
        </w:rPr>
        <w:t xml:space="preserve"> </w:t>
      </w:r>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add a new section 4.3 “Consistence criteria - harmonization of markers and methods in different laboratories Performance criteria”.  The BMT also agreed that the European Union, France and the Netherlands should review this new section in order to avoid duplication with previous sections.</w:t>
      </w:r>
      <w:r w:rsidRPr="003C7ECE">
        <w:rPr>
          <w:lang w:eastAsia="ja-JP"/>
        </w:rPr>
        <w:tab/>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19" w:name="_Toc525478515"/>
      <w:bookmarkStart w:id="120" w:name="_Toc525647204"/>
      <w:bookmarkStart w:id="121" w:name="_Toc535518927"/>
      <w:bookmarkStart w:id="122" w:name="_Toc536782759"/>
      <w:r w:rsidRPr="003C7ECE">
        <w:rPr>
          <w:i/>
        </w:rPr>
        <w:t>Section 6.</w:t>
      </w:r>
      <w:r w:rsidRPr="003C7ECE">
        <w:rPr>
          <w:i/>
        </w:rPr>
        <w:tab/>
        <w:t>Databases</w:t>
      </w:r>
      <w:bookmarkEnd w:id="119"/>
      <w:bookmarkEnd w:id="120"/>
      <w:bookmarkEnd w:id="121"/>
      <w:bookmarkEnd w:id="122"/>
    </w:p>
    <w:p w:rsidR="004F572E" w:rsidRPr="003C7ECE" w:rsidRDefault="004F572E" w:rsidP="004F572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introduce a new </w:t>
      </w:r>
      <w:proofErr w:type="gramStart"/>
      <w:r w:rsidRPr="003C7ECE">
        <w:rPr>
          <w:lang w:eastAsia="ja-JP"/>
        </w:rPr>
        <w:t>Section  6</w:t>
      </w:r>
      <w:proofErr w:type="gramEnd"/>
      <w:r w:rsidRPr="003C7ECE">
        <w:rPr>
          <w:lang w:eastAsia="ja-JP"/>
        </w:rPr>
        <w:t xml:space="preserve">. “Data exchange” after Section 5 “Databases”.  </w:t>
      </w:r>
      <w:proofErr w:type="gramStart"/>
      <w:r w:rsidRPr="003C7ECE">
        <w:rPr>
          <w:lang w:eastAsia="ja-JP"/>
        </w:rPr>
        <w:t>With regards to</w:t>
      </w:r>
      <w:proofErr w:type="gramEnd"/>
      <w:r w:rsidRPr="003C7ECE">
        <w:rPr>
          <w:lang w:eastAsia="ja-JP"/>
        </w:rPr>
        <w:t xml:space="preserve"> the texts proposed by the European Union, France and the Netherlands, the BMT agreed that the European Union, France and the Netherlands should remove the wording “shared databases” from their revised proposal on databases and should provide the full names for “VCF” and</w:t>
      </w:r>
      <w:r w:rsidR="008B4A3B">
        <w:rPr>
          <w:lang w:eastAsia="ja-JP"/>
        </w:rPr>
        <w:t xml:space="preserve"> “BCF” in the list of acronyms.</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23" w:name="_Toc525478516"/>
      <w:bookmarkStart w:id="124" w:name="_Toc525647205"/>
      <w:bookmarkStart w:id="125" w:name="_Toc535518928"/>
      <w:bookmarkStart w:id="126" w:name="_Toc536782760"/>
      <w:r w:rsidRPr="003C7ECE">
        <w:rPr>
          <w:i/>
        </w:rPr>
        <w:t>New Section 5.3</w:t>
      </w:r>
      <w:bookmarkEnd w:id="123"/>
      <w:bookmarkEnd w:id="124"/>
      <w:bookmarkEnd w:id="125"/>
      <w:bookmarkEnd w:id="126"/>
      <w:r w:rsidRPr="003C7ECE">
        <w:rPr>
          <w:i/>
        </w:rPr>
        <w:t xml:space="preserve"> </w:t>
      </w:r>
    </w:p>
    <w:p w:rsidR="004F572E" w:rsidRPr="003C7ECE" w:rsidRDefault="004F572E" w:rsidP="004F572E">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that the European Union, France and the Netherlands should avoid a recommendation for “open-source tools” in Section 5.3 (d), replace the word “cultivar” with “variety” and provide the meaning of “bam” and “CRAM” in the list of acronyms.  </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27" w:name="_Toc525478517"/>
      <w:bookmarkStart w:id="128" w:name="_Toc525647206"/>
      <w:bookmarkStart w:id="129" w:name="_Toc535518929"/>
      <w:bookmarkStart w:id="130" w:name="_Toc536782761"/>
      <w:r w:rsidRPr="003C7ECE">
        <w:rPr>
          <w:i/>
        </w:rPr>
        <w:t>Section 6.1</w:t>
      </w:r>
      <w:bookmarkEnd w:id="127"/>
      <w:bookmarkEnd w:id="128"/>
      <w:bookmarkEnd w:id="129"/>
      <w:bookmarkEnd w:id="130"/>
      <w:r w:rsidRPr="003C7ECE">
        <w:rPr>
          <w:i/>
        </w:rPr>
        <w:t xml:space="preserve"> </w:t>
      </w:r>
    </w:p>
    <w:p w:rsidR="004F572E" w:rsidRPr="003C7ECE" w:rsidRDefault="004F572E" w:rsidP="004F572E">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renumber Section 6.1. </w:t>
      </w:r>
      <w:proofErr w:type="gramStart"/>
      <w:r w:rsidRPr="003C7ECE">
        <w:rPr>
          <w:lang w:eastAsia="ja-JP"/>
        </w:rPr>
        <w:t>as</w:t>
      </w:r>
      <w:proofErr w:type="gramEnd"/>
      <w:r w:rsidRPr="003C7ECE">
        <w:rPr>
          <w:lang w:eastAsia="ja-JP"/>
        </w:rPr>
        <w:t xml:space="preserve"> new Section 5.4.  With the proposed text, the BMT agreed that the European Union, France and the Netherlands should delete the link to the standard and review whether it </w:t>
      </w:r>
      <w:proofErr w:type="gramStart"/>
      <w:r w:rsidRPr="003C7ECE">
        <w:rPr>
          <w:lang w:eastAsia="ja-JP"/>
        </w:rPr>
        <w:t>should be indicated</w:t>
      </w:r>
      <w:proofErr w:type="gramEnd"/>
      <w:r w:rsidRPr="003C7ECE">
        <w:rPr>
          <w:lang w:eastAsia="ja-JP"/>
        </w:rPr>
        <w:t xml:space="preserve"> as a preferred method. </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31" w:name="_Toc525478518"/>
      <w:bookmarkStart w:id="132" w:name="_Toc525647207"/>
      <w:bookmarkStart w:id="133" w:name="_Toc535518930"/>
      <w:bookmarkStart w:id="134" w:name="_Toc536782762"/>
      <w:r w:rsidRPr="003C7ECE">
        <w:rPr>
          <w:i/>
        </w:rPr>
        <w:t>Section 6.2</w:t>
      </w:r>
      <w:bookmarkEnd w:id="131"/>
      <w:bookmarkEnd w:id="132"/>
      <w:bookmarkEnd w:id="133"/>
      <w:bookmarkEnd w:id="134"/>
      <w:r w:rsidRPr="003C7ECE">
        <w:rPr>
          <w:i/>
        </w:rPr>
        <w:t xml:space="preserve"> </w:t>
      </w:r>
    </w:p>
    <w:p w:rsidR="004F572E" w:rsidRPr="003C7ECE" w:rsidRDefault="004F572E" w:rsidP="004F572E">
      <w:pPr>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renumber Section 6.2. as Section 5.5 and to add the following sentences to the end of the current texts “For variants obtained from sequencing data, storing VCF files in a relational or no SQL database is recommended. In this case, each database record for a variant has a defined genome version, chromosome, position, reference allele”.</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35" w:name="_Toc525478519"/>
      <w:bookmarkStart w:id="136" w:name="_Toc525647208"/>
      <w:bookmarkStart w:id="137" w:name="_Toc535518931"/>
      <w:bookmarkStart w:id="138" w:name="_Toc536782763"/>
      <w:r w:rsidRPr="003C7ECE">
        <w:rPr>
          <w:i/>
        </w:rPr>
        <w:t>Section 6.3</w:t>
      </w:r>
      <w:bookmarkEnd w:id="135"/>
      <w:bookmarkEnd w:id="136"/>
      <w:bookmarkEnd w:id="137"/>
      <w:bookmarkEnd w:id="138"/>
      <w:r w:rsidRPr="003C7ECE">
        <w:rPr>
          <w:i/>
        </w:rPr>
        <w:t xml:space="preserve"> </w:t>
      </w:r>
    </w:p>
    <w:p w:rsidR="004F572E" w:rsidRPr="003C7ECE" w:rsidRDefault="004F572E" w:rsidP="004F572E">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renumber Section 6.3. </w:t>
      </w:r>
      <w:proofErr w:type="gramStart"/>
      <w:r w:rsidRPr="003C7ECE">
        <w:rPr>
          <w:lang w:eastAsia="ja-JP"/>
        </w:rPr>
        <w:t>as</w:t>
      </w:r>
      <w:proofErr w:type="gramEnd"/>
      <w:r w:rsidRPr="003C7ECE">
        <w:rPr>
          <w:lang w:eastAsia="ja-JP"/>
        </w:rPr>
        <w:t xml:space="preserve"> Section 5.6. </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39" w:name="_Toc525478520"/>
      <w:bookmarkStart w:id="140" w:name="_Toc525647209"/>
      <w:bookmarkStart w:id="141" w:name="_Toc535518932"/>
      <w:bookmarkStart w:id="142" w:name="_Toc536782764"/>
      <w:r w:rsidRPr="003C7ECE">
        <w:rPr>
          <w:i/>
        </w:rPr>
        <w:t>Section 6.3.1 (b)</w:t>
      </w:r>
      <w:bookmarkEnd w:id="139"/>
      <w:bookmarkEnd w:id="140"/>
      <w:bookmarkEnd w:id="141"/>
      <w:bookmarkEnd w:id="142"/>
      <w:r w:rsidRPr="003C7ECE">
        <w:rPr>
          <w:i/>
        </w:rPr>
        <w:t xml:space="preserve"> </w:t>
      </w:r>
    </w:p>
    <w:p w:rsidR="004F572E" w:rsidRPr="003C7ECE" w:rsidRDefault="004F572E" w:rsidP="004F572E">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amend the title of Section 6.3.1 (b) to read “Reference genome position / Locus code:” with the following texts “Preferably, a genome assembly version, chromosome and position should be provided if a reference genome is available for the species concerned, e.g. SL2.50ch05:63309763 for tomato </w:t>
      </w:r>
      <w:proofErr w:type="spellStart"/>
      <w:r w:rsidRPr="00D63CAF">
        <w:rPr>
          <w:i/>
          <w:lang w:eastAsia="ja-JP"/>
        </w:rPr>
        <w:t>Solanum</w:t>
      </w:r>
      <w:proofErr w:type="spellEnd"/>
      <w:r w:rsidRPr="00D63CAF">
        <w:rPr>
          <w:i/>
          <w:lang w:eastAsia="ja-JP"/>
        </w:rPr>
        <w:t xml:space="preserve"> </w:t>
      </w:r>
      <w:proofErr w:type="spellStart"/>
      <w:r w:rsidRPr="00D63CAF">
        <w:rPr>
          <w:i/>
          <w:lang w:eastAsia="ja-JP"/>
        </w:rPr>
        <w:t>lycopersicum</w:t>
      </w:r>
      <w:proofErr w:type="spellEnd"/>
      <w:r w:rsidRPr="003C7ECE">
        <w:rPr>
          <w:lang w:eastAsia="ja-JP"/>
        </w:rPr>
        <w:t xml:space="preserve"> assembly version 2.50 on chromosome 5 position  63309763. If no reference genome is available or the location is unknown, a name or code of the locus for the species concerned can be used, e.g. </w:t>
      </w:r>
      <w:proofErr w:type="spellStart"/>
      <w:r w:rsidRPr="003C7ECE">
        <w:rPr>
          <w:lang w:eastAsia="ja-JP"/>
        </w:rPr>
        <w:t>gwm</w:t>
      </w:r>
      <w:proofErr w:type="spellEnd"/>
      <w:r w:rsidRPr="003C7ECE">
        <w:rPr>
          <w:lang w:eastAsia="ja-JP"/>
        </w:rPr>
        <w:t xml:space="preserve"> 149, A2, etc.” </w:t>
      </w:r>
    </w:p>
    <w:p w:rsidR="004F572E" w:rsidRPr="003C7ECE" w:rsidRDefault="004F572E" w:rsidP="004F572E">
      <w:pPr>
        <w:autoSpaceDE w:val="0"/>
        <w:autoSpaceDN w:val="0"/>
        <w:adjustRightInd w:val="0"/>
        <w:spacing w:line="360" w:lineRule="auto"/>
        <w:rPr>
          <w:lang w:eastAsia="ja-JP"/>
        </w:rPr>
      </w:pPr>
    </w:p>
    <w:p w:rsidR="004F572E" w:rsidRPr="003C7ECE" w:rsidRDefault="004F572E" w:rsidP="004F572E">
      <w:pPr>
        <w:keepNext/>
        <w:rPr>
          <w:i/>
        </w:rPr>
      </w:pPr>
      <w:r w:rsidRPr="003C7ECE">
        <w:rPr>
          <w:i/>
        </w:rPr>
        <w:t xml:space="preserve">Section 6.3.1 (c) </w:t>
      </w:r>
    </w:p>
    <w:p w:rsidR="004F572E" w:rsidRPr="003C7ECE" w:rsidRDefault="004F572E" w:rsidP="004F572E">
      <w:pPr>
        <w:keepNext/>
      </w:pPr>
    </w:p>
    <w:p w:rsidR="004F572E" w:rsidRPr="003C7ECE" w:rsidRDefault="004F572E" w:rsidP="004F572E">
      <w:r w:rsidRPr="003C7ECE">
        <w:fldChar w:fldCharType="begin"/>
      </w:r>
      <w:r w:rsidRPr="003C7ECE">
        <w:instrText xml:space="preserve"> AUTONUM  </w:instrText>
      </w:r>
      <w:r w:rsidRPr="003C7ECE">
        <w:fldChar w:fldCharType="end"/>
      </w:r>
      <w:r w:rsidRPr="003C7ECE">
        <w:tab/>
      </w:r>
      <w:r w:rsidRPr="003C7ECE">
        <w:rPr>
          <w:lang w:eastAsia="ja-JP"/>
        </w:rPr>
        <w:t>The BMT agreed to amend the title of Section 6.3.1 (c) to read “Genotype” with the following texts “For SNP genotypes, the allele composition of the SNP or MNP should be given, e.g. A/T or A/A.  For other techniques, genotype indicates the name or code of the allele of a given locus for the species concerned, e.g. 1, 123, etc.”  The BMT agreed that the European Union, France and the Netherlands should provide the meaning of “MNP” in the list of acronyms.</w:t>
      </w:r>
    </w:p>
    <w:p w:rsidR="004F572E" w:rsidRPr="003C7ECE" w:rsidRDefault="004F572E" w:rsidP="004F572E">
      <w:pPr>
        <w:autoSpaceDE w:val="0"/>
        <w:autoSpaceDN w:val="0"/>
        <w:adjustRightInd w:val="0"/>
        <w:spacing w:line="360" w:lineRule="auto"/>
        <w:rPr>
          <w:lang w:eastAsia="ja-JP"/>
        </w:rPr>
      </w:pPr>
    </w:p>
    <w:p w:rsidR="004F572E" w:rsidRPr="003C7ECE" w:rsidRDefault="004F572E" w:rsidP="004F572E">
      <w:pPr>
        <w:keepNext/>
        <w:rPr>
          <w:i/>
        </w:rPr>
      </w:pPr>
      <w:r w:rsidRPr="003C7ECE">
        <w:rPr>
          <w:i/>
        </w:rPr>
        <w:t xml:space="preserve">Section 6.3.1 (d) </w:t>
      </w:r>
    </w:p>
    <w:p w:rsidR="004F572E" w:rsidRPr="003C7ECE" w:rsidRDefault="004F572E" w:rsidP="004F572E">
      <w:pPr>
        <w:keepNext/>
      </w:pPr>
    </w:p>
    <w:p w:rsidR="004F572E" w:rsidRPr="003C7ECE" w:rsidRDefault="004F572E" w:rsidP="004F572E">
      <w:pPr>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amend the title of Section (d) to read “Allele depths / Data value:” with the following texts “For SNPs obtained from next generation sequencing data this should indicate the depth of coverage for alleles e.g. 10/20 for an A/T allele in which the A is covered by 10 reads and the T by 20. Otherwise, indicates a data value for a given sample on a given locus-allele, e.g. 0 (absence), 1 (presence), 0.25 (frequency) etc.</w:t>
      </w:r>
      <w:proofErr w:type="gramStart"/>
      <w:r w:rsidRPr="003C7ECE">
        <w:rPr>
          <w:lang w:eastAsia="ja-JP"/>
        </w:rPr>
        <w:t>”.</w:t>
      </w:r>
      <w:proofErr w:type="gramEnd"/>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43" w:name="_Toc525478521"/>
      <w:bookmarkStart w:id="144" w:name="_Toc525647210"/>
      <w:bookmarkStart w:id="145" w:name="_Toc535518933"/>
      <w:bookmarkStart w:id="146" w:name="_Toc536782765"/>
      <w:r w:rsidRPr="003C7ECE">
        <w:rPr>
          <w:i/>
        </w:rPr>
        <w:t>New section 6. “Phase 4: Database Management”</w:t>
      </w:r>
      <w:bookmarkEnd w:id="143"/>
      <w:bookmarkEnd w:id="144"/>
      <w:bookmarkEnd w:id="145"/>
      <w:bookmarkEnd w:id="146"/>
      <w:r w:rsidRPr="003C7ECE">
        <w:rPr>
          <w:i/>
        </w:rPr>
        <w:t xml:space="preserve"> </w:t>
      </w:r>
    </w:p>
    <w:p w:rsidR="004F572E" w:rsidRPr="003C7ECE" w:rsidRDefault="004F572E" w:rsidP="004F572E">
      <w:pPr>
        <w:rPr>
          <w:highlight w:val="yellow"/>
        </w:rPr>
      </w:pPr>
      <w:r w:rsidRPr="003C7ECE">
        <w:fldChar w:fldCharType="begin"/>
      </w:r>
      <w:r w:rsidRPr="003C7ECE">
        <w:instrText xml:space="preserve"> AUTONUM  </w:instrText>
      </w:r>
      <w:r w:rsidRPr="003C7ECE">
        <w:fldChar w:fldCharType="end"/>
      </w:r>
      <w:r w:rsidRPr="003C7ECE">
        <w:tab/>
      </w:r>
      <w:r w:rsidRPr="003C7ECE">
        <w:rPr>
          <w:lang w:eastAsia="ja-JP"/>
        </w:rPr>
        <w:t>The BMT agreed not to include the proposal to add the new Section 6.</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47" w:name="_Toc525478522"/>
      <w:bookmarkStart w:id="148" w:name="_Toc525647211"/>
      <w:bookmarkStart w:id="149" w:name="_Toc535518934"/>
      <w:bookmarkStart w:id="150" w:name="_Toc536782766"/>
      <w:r w:rsidRPr="003C7ECE">
        <w:rPr>
          <w:i/>
        </w:rPr>
        <w:t>Section 7. Summary</w:t>
      </w:r>
      <w:bookmarkEnd w:id="147"/>
      <w:bookmarkEnd w:id="148"/>
      <w:bookmarkEnd w:id="149"/>
      <w:bookmarkEnd w:id="150"/>
    </w:p>
    <w:p w:rsidR="004F572E" w:rsidRPr="003C7ECE" w:rsidRDefault="004F572E" w:rsidP="004F572E">
      <w:pPr>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that the summary would need to </w:t>
      </w:r>
      <w:proofErr w:type="gramStart"/>
      <w:r w:rsidRPr="003C7ECE">
        <w:rPr>
          <w:lang w:eastAsia="ja-JP"/>
        </w:rPr>
        <w:t>be revised</w:t>
      </w:r>
      <w:proofErr w:type="gramEnd"/>
      <w:r w:rsidRPr="003C7ECE">
        <w:rPr>
          <w:lang w:eastAsia="ja-JP"/>
        </w:rPr>
        <w:t xml:space="preserve"> in accordance with the changes to the structure and content of the document.</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51" w:name="_Toc525478523"/>
      <w:bookmarkStart w:id="152" w:name="_Toc525647212"/>
      <w:bookmarkStart w:id="153" w:name="_Toc535518935"/>
      <w:bookmarkStart w:id="154" w:name="_Toc536782767"/>
      <w:r w:rsidRPr="003C7ECE">
        <w:rPr>
          <w:i/>
        </w:rPr>
        <w:t>New section C “DEFINITIONS”</w:t>
      </w:r>
      <w:bookmarkEnd w:id="151"/>
      <w:bookmarkEnd w:id="152"/>
      <w:bookmarkEnd w:id="153"/>
      <w:bookmarkEnd w:id="154"/>
      <w:r w:rsidRPr="003C7ECE">
        <w:rPr>
          <w:i/>
        </w:rPr>
        <w:t xml:space="preserve"> </w:t>
      </w:r>
    </w:p>
    <w:p w:rsidR="004F572E" w:rsidRPr="003C7ECE" w:rsidRDefault="004F572E" w:rsidP="004F572E">
      <w:pPr>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not to add a new section C “DEFINITIONS”.  </w:t>
      </w:r>
    </w:p>
    <w:p w:rsidR="004F572E" w:rsidRPr="003C7ECE" w:rsidRDefault="004F572E" w:rsidP="004F572E">
      <w:pPr>
        <w:autoSpaceDE w:val="0"/>
        <w:autoSpaceDN w:val="0"/>
        <w:adjustRightInd w:val="0"/>
        <w:rPr>
          <w:lang w:eastAsia="ja-JP"/>
        </w:rPr>
      </w:pPr>
    </w:p>
    <w:p w:rsidR="004F572E" w:rsidRPr="003C7ECE" w:rsidRDefault="004F572E" w:rsidP="004F572E">
      <w:pPr>
        <w:keepNext/>
        <w:spacing w:before="120" w:after="240"/>
        <w:outlineLvl w:val="2"/>
        <w:rPr>
          <w:i/>
        </w:rPr>
      </w:pPr>
      <w:bookmarkStart w:id="155" w:name="_Toc525478524"/>
      <w:bookmarkStart w:id="156" w:name="_Toc525647213"/>
      <w:bookmarkStart w:id="157" w:name="_Toc535518936"/>
      <w:bookmarkStart w:id="158" w:name="_Toc536782768"/>
      <w:r w:rsidRPr="003C7ECE">
        <w:rPr>
          <w:i/>
        </w:rPr>
        <w:t>G</w:t>
      </w:r>
      <w:r w:rsidRPr="003C7ECE">
        <w:t>LOSSARY</w:t>
      </w:r>
      <w:bookmarkEnd w:id="155"/>
      <w:bookmarkEnd w:id="156"/>
      <w:bookmarkEnd w:id="157"/>
      <w:bookmarkEnd w:id="158"/>
      <w:r w:rsidRPr="003C7ECE">
        <w:rPr>
          <w:i/>
        </w:rPr>
        <w:t xml:space="preserve"> </w:t>
      </w:r>
    </w:p>
    <w:p w:rsidR="004F572E" w:rsidRPr="003C7ECE" w:rsidRDefault="004F572E" w:rsidP="004F572E">
      <w:pPr>
        <w:rPr>
          <w:lang w:eastAsia="ja-JP"/>
        </w:rPr>
      </w:pPr>
      <w:r w:rsidRPr="003C7ECE">
        <w:fldChar w:fldCharType="begin"/>
      </w:r>
      <w:r w:rsidRPr="003C7ECE">
        <w:instrText xml:space="preserve"> AUTONUM  </w:instrText>
      </w:r>
      <w:r w:rsidRPr="003C7ECE">
        <w:fldChar w:fldCharType="end"/>
      </w:r>
      <w:r w:rsidRPr="003C7ECE">
        <w:tab/>
        <w:t>T</w:t>
      </w:r>
      <w:r w:rsidRPr="003C7ECE">
        <w:rPr>
          <w:lang w:eastAsia="ja-JP"/>
        </w:rPr>
        <w:t>he BMT agreed that the glossary should become a list of acronyms providing the meanings of abbreviations but should not provide explanations of any terms.</w:t>
      </w:r>
    </w:p>
    <w:p w:rsidR="004F572E" w:rsidRPr="003C7ECE" w:rsidRDefault="004F572E" w:rsidP="004F572E"/>
    <w:p w:rsidR="004F572E" w:rsidRPr="003C7ECE" w:rsidRDefault="004F572E" w:rsidP="004F572E">
      <w:r w:rsidRPr="003C7ECE">
        <w:fldChar w:fldCharType="begin"/>
      </w:r>
      <w:r w:rsidRPr="003C7ECE">
        <w:instrText xml:space="preserve"> AUTONUM  </w:instrText>
      </w:r>
      <w:r w:rsidRPr="003C7ECE">
        <w:fldChar w:fldCharType="end"/>
      </w:r>
      <w:r w:rsidRPr="003C7ECE">
        <w:tab/>
        <w:t>The BMT agreed to propose to the TC that the E</w:t>
      </w:r>
      <w:r>
        <w:t xml:space="preserve">uropean </w:t>
      </w:r>
      <w:r w:rsidRPr="003C7ECE">
        <w:t>U</w:t>
      </w:r>
      <w:r>
        <w:t>nion</w:t>
      </w:r>
      <w:r w:rsidRPr="003C7ECE">
        <w:t xml:space="preserve">, France, Netherlands to prepare a new draft of INF/17 for consideration of the eighteenth session of the BMT. </w:t>
      </w:r>
    </w:p>
    <w:p w:rsidR="00361C36" w:rsidRDefault="00361C36">
      <w:pPr>
        <w:jc w:val="left"/>
        <w:rPr>
          <w:rFonts w:cs="Arial"/>
          <w:lang w:eastAsia="ja-JP"/>
        </w:rPr>
      </w:pPr>
    </w:p>
    <w:p w:rsidR="00E7039F" w:rsidRDefault="00E7039F">
      <w:pPr>
        <w:jc w:val="left"/>
        <w:rPr>
          <w:rFonts w:cs="Arial"/>
          <w:lang w:eastAsia="ja-JP"/>
        </w:rPr>
      </w:pPr>
      <w:r>
        <w:rPr>
          <w:rFonts w:cs="Arial"/>
          <w:lang w:eastAsia="ja-JP"/>
        </w:rPr>
        <w:br w:type="page"/>
      </w:r>
    </w:p>
    <w:p w:rsidR="00494F2F" w:rsidRPr="00494F2F" w:rsidRDefault="00A9635B" w:rsidP="00494F2F">
      <w:pPr>
        <w:keepNext/>
        <w:outlineLvl w:val="1"/>
        <w:rPr>
          <w:u w:val="single"/>
          <w:lang w:eastAsia="ja-JP"/>
        </w:rPr>
      </w:pPr>
      <w:bookmarkStart w:id="159" w:name="_Toc525647214"/>
      <w:bookmarkStart w:id="160" w:name="_Toc526175654"/>
      <w:bookmarkStart w:id="161" w:name="_Toc536782769"/>
      <w:r w:rsidRPr="00A9635B">
        <w:rPr>
          <w:u w:val="single"/>
          <w:lang w:eastAsia="ja-JP"/>
        </w:rPr>
        <w:t>Cooperation between international organizations</w:t>
      </w:r>
      <w:bookmarkEnd w:id="159"/>
      <w:bookmarkEnd w:id="160"/>
      <w:bookmarkEnd w:id="161"/>
    </w:p>
    <w:p w:rsidR="00494F2F" w:rsidRPr="00494F2F" w:rsidRDefault="00494F2F" w:rsidP="00494F2F">
      <w:pPr>
        <w:rPr>
          <w:rFonts w:cs="Arial"/>
          <w:iCs/>
        </w:rPr>
      </w:pPr>
    </w:p>
    <w:p w:rsidR="00494F2F" w:rsidRPr="00494F2F" w:rsidRDefault="00494F2F" w:rsidP="00494F2F">
      <w:pPr>
        <w:keepNext/>
        <w:rPr>
          <w:rFonts w:eastAsiaTheme="minorEastAsia"/>
          <w:lang w:eastAsia="ja-JP"/>
        </w:rPr>
      </w:pPr>
      <w:r w:rsidRPr="00494F2F">
        <w:fldChar w:fldCharType="begin"/>
      </w:r>
      <w:r w:rsidRPr="00494F2F">
        <w:instrText xml:space="preserve"> AUTONUM  </w:instrText>
      </w:r>
      <w:r w:rsidRPr="00494F2F">
        <w:fldChar w:fldCharType="end"/>
      </w:r>
      <w:r w:rsidRPr="00494F2F">
        <w:tab/>
      </w:r>
      <w:r w:rsidRPr="00494F2F">
        <w:rPr>
          <w:rFonts w:eastAsiaTheme="minorEastAsia"/>
          <w:lang w:eastAsia="ja-JP"/>
        </w:rPr>
        <w:t>The background</w:t>
      </w:r>
      <w:r w:rsidRPr="00494F2F">
        <w:rPr>
          <w:rFonts w:eastAsiaTheme="minorEastAsia" w:hint="eastAsia"/>
          <w:lang w:eastAsia="ja-JP"/>
        </w:rPr>
        <w:t xml:space="preserve"> to this matter </w:t>
      </w:r>
      <w:proofErr w:type="gramStart"/>
      <w:r w:rsidRPr="00494F2F">
        <w:rPr>
          <w:rFonts w:eastAsiaTheme="minorEastAsia" w:hint="eastAsia"/>
          <w:lang w:eastAsia="ja-JP"/>
        </w:rPr>
        <w:t>is provided</w:t>
      </w:r>
      <w:proofErr w:type="gramEnd"/>
      <w:r w:rsidRPr="00494F2F">
        <w:rPr>
          <w:rFonts w:eastAsiaTheme="minorEastAsia" w:hint="eastAsia"/>
          <w:lang w:eastAsia="ja-JP"/>
        </w:rPr>
        <w:t xml:space="preserve"> in document </w:t>
      </w:r>
      <w:r w:rsidRPr="00494F2F">
        <w:rPr>
          <w:rFonts w:eastAsiaTheme="minorEastAsia"/>
          <w:lang w:eastAsia="ja-JP"/>
        </w:rPr>
        <w:t>TWP</w:t>
      </w:r>
      <w:r w:rsidRPr="00494F2F">
        <w:rPr>
          <w:rFonts w:hint="eastAsia"/>
          <w:lang w:eastAsia="ja-JP"/>
        </w:rPr>
        <w:t>/</w:t>
      </w:r>
      <w:r w:rsidR="00A9635B">
        <w:rPr>
          <w:lang w:eastAsia="ja-JP"/>
        </w:rPr>
        <w:t>2</w:t>
      </w:r>
      <w:r w:rsidRPr="00494F2F">
        <w:rPr>
          <w:rFonts w:hint="eastAsia"/>
          <w:lang w:eastAsia="ja-JP"/>
        </w:rPr>
        <w:t>/</w:t>
      </w:r>
      <w:r w:rsidRPr="00494F2F">
        <w:rPr>
          <w:lang w:eastAsia="ja-JP"/>
        </w:rPr>
        <w:t>7</w:t>
      </w:r>
      <w:r w:rsidR="00A9635B">
        <w:rPr>
          <w:lang w:eastAsia="ja-JP"/>
        </w:rPr>
        <w:t xml:space="preserve"> Rev.</w:t>
      </w:r>
      <w:r w:rsidRPr="00494F2F">
        <w:rPr>
          <w:rFonts w:hint="eastAsia"/>
          <w:lang w:eastAsia="ja-JP"/>
        </w:rPr>
        <w:t xml:space="preserve"> </w:t>
      </w:r>
      <w:r w:rsidRPr="00494F2F">
        <w:rPr>
          <w:lang w:eastAsia="ja-JP"/>
        </w:rPr>
        <w:t xml:space="preserve">“Molecular Techniques”, paragraph </w:t>
      </w:r>
      <w:r w:rsidR="00A9635B">
        <w:rPr>
          <w:lang w:eastAsia="ja-JP"/>
        </w:rPr>
        <w:t>26</w:t>
      </w:r>
      <w:r w:rsidRPr="00494F2F">
        <w:rPr>
          <w:lang w:eastAsia="ja-JP"/>
        </w:rPr>
        <w:t xml:space="preserve"> to </w:t>
      </w:r>
      <w:r w:rsidR="00A9635B">
        <w:rPr>
          <w:lang w:eastAsia="ja-JP"/>
        </w:rPr>
        <w:t>31</w:t>
      </w:r>
      <w:r w:rsidRPr="00494F2F">
        <w:rPr>
          <w:rFonts w:eastAsiaTheme="minorEastAsia" w:hint="eastAsia"/>
          <w:lang w:eastAsia="ja-JP"/>
        </w:rPr>
        <w:t>.</w:t>
      </w:r>
    </w:p>
    <w:p w:rsidR="00494F2F" w:rsidRPr="00494F2F" w:rsidRDefault="00494F2F" w:rsidP="00494F2F"/>
    <w:p w:rsidR="00A9635B" w:rsidRDefault="00A9635B" w:rsidP="00A9635B">
      <w:pPr>
        <w:rPr>
          <w:rFonts w:cs="Arial"/>
          <w:iCs/>
        </w:rPr>
      </w:pPr>
      <w:r w:rsidRPr="00537D36">
        <w:fldChar w:fldCharType="begin"/>
      </w:r>
      <w:r w:rsidRPr="00537D36">
        <w:instrText xml:space="preserve"> AUTONUM  </w:instrText>
      </w:r>
      <w:r w:rsidRPr="00537D36">
        <w:fldChar w:fldCharType="end"/>
      </w:r>
      <w:r w:rsidRPr="00537D36">
        <w:tab/>
      </w:r>
      <w:r w:rsidRPr="001446D1">
        <w:t>The BMT</w:t>
      </w:r>
      <w:r>
        <w:t>,</w:t>
      </w:r>
      <w:r w:rsidRPr="000917CA">
        <w:t xml:space="preserve"> </w:t>
      </w:r>
      <w:r>
        <w:t xml:space="preserve">at its seventeenth session, </w:t>
      </w:r>
      <w:r w:rsidRPr="00217A34">
        <w:rPr>
          <w:rFonts w:cs="Arial"/>
          <w:iCs/>
        </w:rPr>
        <w:t>considered document BMT/17/3</w:t>
      </w:r>
      <w:r>
        <w:rPr>
          <w:rFonts w:cs="Arial"/>
          <w:iCs/>
        </w:rPr>
        <w:t xml:space="preserve"> </w:t>
      </w:r>
      <w:r w:rsidRPr="00744242">
        <w:rPr>
          <w:rFonts w:cs="Arial"/>
          <w:iCs/>
        </w:rPr>
        <w:t>“Cooperation between International Organizations”</w:t>
      </w:r>
      <w:r w:rsidRPr="00A50834">
        <w:rPr>
          <w:rFonts w:hint="eastAsia"/>
          <w:snapToGrid w:val="0"/>
          <w:lang w:eastAsia="ja-JP"/>
        </w:rPr>
        <w:t xml:space="preserve"> </w:t>
      </w:r>
      <w:r w:rsidRPr="006F01DE">
        <w:rPr>
          <w:rFonts w:hint="eastAsia"/>
          <w:snapToGrid w:val="0"/>
          <w:lang w:eastAsia="ja-JP"/>
        </w:rPr>
        <w:t>(see document BMT/1</w:t>
      </w:r>
      <w:r>
        <w:rPr>
          <w:snapToGrid w:val="0"/>
          <w:lang w:eastAsia="ja-JP"/>
        </w:rPr>
        <w:t>7</w:t>
      </w:r>
      <w:r w:rsidRPr="006F01DE">
        <w:rPr>
          <w:rFonts w:hint="eastAsia"/>
          <w:snapToGrid w:val="0"/>
          <w:lang w:eastAsia="ja-JP"/>
        </w:rPr>
        <w:t>/2</w:t>
      </w:r>
      <w:r>
        <w:rPr>
          <w:snapToGrid w:val="0"/>
          <w:lang w:eastAsia="ja-JP"/>
        </w:rPr>
        <w:t>5 “Report”</w:t>
      </w:r>
      <w:r w:rsidRPr="006F01DE">
        <w:rPr>
          <w:rFonts w:hint="eastAsia"/>
          <w:snapToGrid w:val="0"/>
          <w:lang w:eastAsia="ja-JP"/>
        </w:rPr>
        <w:t>, paragraph</w:t>
      </w:r>
      <w:r>
        <w:rPr>
          <w:snapToGrid w:val="0"/>
          <w:lang w:eastAsia="ja-JP"/>
        </w:rPr>
        <w:t>s</w:t>
      </w:r>
      <w:r w:rsidRPr="006F01DE">
        <w:rPr>
          <w:rFonts w:hint="eastAsia"/>
          <w:snapToGrid w:val="0"/>
          <w:lang w:eastAsia="ja-JP"/>
        </w:rPr>
        <w:t xml:space="preserve"> </w:t>
      </w:r>
      <w:r>
        <w:rPr>
          <w:snapToGrid w:val="0"/>
          <w:lang w:eastAsia="ja-JP"/>
        </w:rPr>
        <w:t>54 and 55</w:t>
      </w:r>
      <w:r w:rsidRPr="006F01DE">
        <w:rPr>
          <w:rFonts w:hint="eastAsia"/>
          <w:snapToGrid w:val="0"/>
          <w:lang w:eastAsia="ja-JP"/>
        </w:rPr>
        <w:t>)</w:t>
      </w:r>
      <w:r w:rsidRPr="00217A34">
        <w:rPr>
          <w:rFonts w:cs="Arial"/>
          <w:iCs/>
        </w:rPr>
        <w:t xml:space="preserve">.  </w:t>
      </w:r>
    </w:p>
    <w:p w:rsidR="00A9635B" w:rsidRDefault="00A9635B" w:rsidP="00A9635B">
      <w:pPr>
        <w:rPr>
          <w:rFonts w:cs="Arial"/>
          <w:iCs/>
        </w:rPr>
      </w:pPr>
    </w:p>
    <w:p w:rsidR="00A9635B" w:rsidRPr="00217A34" w:rsidRDefault="00A9635B" w:rsidP="00A9635B">
      <w:pPr>
        <w:rPr>
          <w:rFonts w:cs="Arial"/>
          <w:iCs/>
        </w:rPr>
      </w:pPr>
      <w:r w:rsidRPr="00537D36">
        <w:fldChar w:fldCharType="begin"/>
      </w:r>
      <w:r w:rsidRPr="00537D36">
        <w:instrText xml:space="preserve"> AUTONUM  </w:instrText>
      </w:r>
      <w:r w:rsidRPr="00537D36">
        <w:fldChar w:fldCharType="end"/>
      </w:r>
      <w:r w:rsidRPr="00537D36">
        <w:tab/>
      </w:r>
      <w:r w:rsidRPr="00217A34">
        <w:rPr>
          <w:rFonts w:cs="Arial"/>
          <w:iCs/>
        </w:rPr>
        <w:t xml:space="preserve">The BMT noted that </w:t>
      </w:r>
      <w:r w:rsidR="00550C39" w:rsidRPr="00550C39">
        <w:rPr>
          <w:rFonts w:cs="Arial"/>
          <w:iCs/>
        </w:rPr>
        <w:t xml:space="preserve">International Seed Testing Association </w:t>
      </w:r>
      <w:r w:rsidR="00550C39">
        <w:rPr>
          <w:rFonts w:cs="Arial"/>
          <w:iCs/>
        </w:rPr>
        <w:t>(</w:t>
      </w:r>
      <w:r w:rsidRPr="00217A34">
        <w:rPr>
          <w:rFonts w:cs="Arial"/>
          <w:iCs/>
        </w:rPr>
        <w:t>ISTA</w:t>
      </w:r>
      <w:r w:rsidR="00550C39">
        <w:rPr>
          <w:rFonts w:cs="Arial"/>
          <w:iCs/>
        </w:rPr>
        <w:t>)</w:t>
      </w:r>
      <w:r w:rsidRPr="00217A34">
        <w:rPr>
          <w:rFonts w:cs="Arial"/>
          <w:iCs/>
        </w:rPr>
        <w:t xml:space="preserve"> was not in a position to agree to the proposed joint activities with UPOV and </w:t>
      </w:r>
      <w:r w:rsidR="00550C39" w:rsidRPr="00550C39">
        <w:rPr>
          <w:rFonts w:cs="Arial"/>
          <w:iCs/>
        </w:rPr>
        <w:t xml:space="preserve">Organization for Economic Co-operation and Development </w:t>
      </w:r>
      <w:r w:rsidR="00550C39">
        <w:rPr>
          <w:rFonts w:cs="Arial"/>
          <w:iCs/>
        </w:rPr>
        <w:t>(</w:t>
      </w:r>
      <w:r w:rsidRPr="00217A34">
        <w:rPr>
          <w:rFonts w:cs="Arial"/>
          <w:iCs/>
        </w:rPr>
        <w:t>OECD</w:t>
      </w:r>
      <w:r w:rsidR="00550C39">
        <w:rPr>
          <w:rFonts w:cs="Arial"/>
          <w:iCs/>
        </w:rPr>
        <w:t>)</w:t>
      </w:r>
      <w:r w:rsidRPr="00217A34">
        <w:rPr>
          <w:rFonts w:cs="Arial"/>
          <w:iCs/>
        </w:rPr>
        <w:t xml:space="preserve"> at that time and agreed to propose to the TC that UPOV and OECD should make progress on the matters previously agreed by the TC, namely:</w:t>
      </w:r>
    </w:p>
    <w:p w:rsidR="00A9635B" w:rsidRPr="00217A34" w:rsidRDefault="00A9635B" w:rsidP="00A9635B">
      <w:pPr>
        <w:rPr>
          <w:rFonts w:cs="Arial"/>
          <w:iCs/>
        </w:rPr>
      </w:pPr>
    </w:p>
    <w:p w:rsidR="00A9635B" w:rsidRPr="00217A34" w:rsidRDefault="00A9635B" w:rsidP="00A9635B">
      <w:pPr>
        <w:ind w:firstLine="567"/>
      </w:pPr>
      <w:r w:rsidRPr="00217A34">
        <w:t>(a)</w:t>
      </w:r>
      <w:r w:rsidRPr="00217A34">
        <w:tab/>
      </w:r>
      <w:proofErr w:type="gramStart"/>
      <w:r w:rsidRPr="00217A34">
        <w:t>to</w:t>
      </w:r>
      <w:proofErr w:type="gramEnd"/>
      <w:r w:rsidRPr="00217A34">
        <w:t xml:space="preserve"> develop a joint document explaining the principal features of the systems of the OECD, UPOV and ISTA; </w:t>
      </w:r>
    </w:p>
    <w:p w:rsidR="00A9635B" w:rsidRPr="00217A34" w:rsidRDefault="00A9635B" w:rsidP="00A9635B">
      <w:pPr>
        <w:ind w:firstLine="567"/>
      </w:pPr>
    </w:p>
    <w:p w:rsidR="00A9635B" w:rsidRPr="00217A34" w:rsidRDefault="00A9635B" w:rsidP="00A9635B">
      <w:pPr>
        <w:keepLines/>
        <w:ind w:firstLine="567"/>
      </w:pPr>
      <w:r w:rsidRPr="00217A34">
        <w:t>(b)</w:t>
      </w:r>
      <w:r w:rsidRPr="00217A34">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A9635B" w:rsidRPr="00217A34" w:rsidRDefault="00A9635B" w:rsidP="00A9635B">
      <w:pPr>
        <w:ind w:firstLine="567"/>
      </w:pPr>
    </w:p>
    <w:p w:rsidR="00A9635B" w:rsidRPr="00217A34" w:rsidRDefault="00A9635B" w:rsidP="00A9635B">
      <w:pPr>
        <w:ind w:firstLine="567"/>
      </w:pPr>
      <w:r w:rsidRPr="00217A34">
        <w:t>(c)</w:t>
      </w:r>
      <w:r w:rsidRPr="00217A34">
        <w:tab/>
      </w:r>
      <w:proofErr w:type="gramStart"/>
      <w:r w:rsidRPr="00217A34">
        <w:t>the</w:t>
      </w:r>
      <w:proofErr w:type="gramEnd"/>
      <w:r w:rsidRPr="00217A34">
        <w:t xml:space="preserve"> proposal for the BMT, at its fifteenth session, to develop lists of possible joint initiatives with OECD and ISTA in relation to molecular techniques for consideration by the TC to be presented at the TC, at its fifty-third session.</w:t>
      </w:r>
    </w:p>
    <w:p w:rsidR="00A9635B" w:rsidRPr="00537D36" w:rsidRDefault="00A9635B" w:rsidP="00A9635B"/>
    <w:p w:rsidR="00A9635B" w:rsidRPr="00537D36" w:rsidRDefault="00A9635B" w:rsidP="00A9635B">
      <w:r w:rsidRPr="00537D36">
        <w:fldChar w:fldCharType="begin"/>
      </w:r>
      <w:r w:rsidRPr="00537D36">
        <w:instrText xml:space="preserve"> AUTONUM  </w:instrText>
      </w:r>
      <w:r w:rsidRPr="00537D36">
        <w:fldChar w:fldCharType="end"/>
      </w:r>
      <w:r w:rsidRPr="00537D36">
        <w:tab/>
      </w:r>
      <w:r w:rsidRPr="00744242">
        <w:t xml:space="preserve">The BMT agreed that ISTA should be welcomed to join the above </w:t>
      </w:r>
      <w:r>
        <w:t>initiatives</w:t>
      </w:r>
      <w:r w:rsidRPr="00744242">
        <w:t xml:space="preserve"> as and when it was in a position to do so</w:t>
      </w:r>
      <w:r w:rsidRPr="00537D36">
        <w:t>.</w:t>
      </w:r>
    </w:p>
    <w:p w:rsidR="00464DD1" w:rsidRPr="00494F2F" w:rsidRDefault="00464DD1" w:rsidP="00464DD1"/>
    <w:p w:rsidR="00464DD1" w:rsidRPr="00494F2F" w:rsidRDefault="00464DD1" w:rsidP="00464DD1">
      <w:pPr>
        <w:keepNext/>
        <w:outlineLvl w:val="1"/>
        <w:rPr>
          <w:u w:val="single"/>
          <w:lang w:eastAsia="ja-JP"/>
        </w:rPr>
      </w:pPr>
      <w:bookmarkStart w:id="162" w:name="_Toc536782770"/>
      <w:r w:rsidRPr="00494F2F">
        <w:rPr>
          <w:u w:val="single"/>
          <w:lang w:eastAsia="ja-JP"/>
        </w:rPr>
        <w:t>Proposal to revise document TGP/15 “Guidance on the Use of Biochemical and Molecular Markers in the Examination of Distinctness, Uniformity and Stability (DUS)”</w:t>
      </w:r>
      <w:bookmarkEnd w:id="162"/>
    </w:p>
    <w:p w:rsidR="00464DD1" w:rsidRPr="00494F2F" w:rsidRDefault="00464DD1" w:rsidP="00464DD1">
      <w:pPr>
        <w:keepNext/>
        <w:outlineLvl w:val="1"/>
        <w:rPr>
          <w:u w:val="single"/>
          <w:lang w:eastAsia="ja-JP"/>
        </w:rPr>
      </w:pPr>
    </w:p>
    <w:p w:rsidR="00464DD1" w:rsidRPr="00494F2F" w:rsidRDefault="00464DD1" w:rsidP="00464DD1">
      <w:pPr>
        <w:keepNext/>
        <w:outlineLvl w:val="2"/>
        <w:rPr>
          <w:i/>
          <w:lang w:eastAsia="ja-JP"/>
        </w:rPr>
      </w:pPr>
      <w:bookmarkStart w:id="163" w:name="_Toc525748535"/>
      <w:bookmarkStart w:id="164" w:name="_Toc535518939"/>
      <w:bookmarkStart w:id="165" w:name="_Toc536782771"/>
      <w:r>
        <w:rPr>
          <w:i/>
          <w:lang w:eastAsia="ja-JP"/>
        </w:rPr>
        <w:t>R</w:t>
      </w:r>
      <w:r w:rsidRPr="00E919B6">
        <w:rPr>
          <w:i/>
          <w:lang w:eastAsia="ja-JP"/>
        </w:rPr>
        <w:t>evision of the model “Combining phenotypic and molecular distances in the management of variety collections”</w:t>
      </w:r>
      <w:bookmarkEnd w:id="163"/>
      <w:bookmarkEnd w:id="164"/>
      <w:bookmarkEnd w:id="165"/>
    </w:p>
    <w:p w:rsidR="00464DD1" w:rsidRDefault="00464DD1" w:rsidP="00464DD1"/>
    <w:p w:rsidR="00464DD1" w:rsidRPr="00494F2F" w:rsidRDefault="00464DD1" w:rsidP="00464DD1">
      <w:pPr>
        <w:keepNext/>
        <w:rPr>
          <w:rFonts w:eastAsiaTheme="minorEastAsia"/>
          <w:lang w:eastAsia="ja-JP"/>
        </w:rPr>
      </w:pPr>
      <w:r w:rsidRPr="00494F2F">
        <w:fldChar w:fldCharType="begin"/>
      </w:r>
      <w:r w:rsidRPr="00494F2F">
        <w:instrText xml:space="preserve"> AUTONUM  </w:instrText>
      </w:r>
      <w:r w:rsidRPr="00494F2F">
        <w:fldChar w:fldCharType="end"/>
      </w:r>
      <w:r w:rsidRPr="00494F2F">
        <w:tab/>
      </w:r>
      <w:r w:rsidRPr="00494F2F">
        <w:rPr>
          <w:rFonts w:eastAsiaTheme="minorEastAsia"/>
          <w:lang w:eastAsia="ja-JP"/>
        </w:rPr>
        <w:t>The background</w:t>
      </w:r>
      <w:r w:rsidRPr="00494F2F">
        <w:rPr>
          <w:rFonts w:eastAsiaTheme="minorEastAsia" w:hint="eastAsia"/>
          <w:lang w:eastAsia="ja-JP"/>
        </w:rPr>
        <w:t xml:space="preserve"> to this matter </w:t>
      </w:r>
      <w:proofErr w:type="gramStart"/>
      <w:r w:rsidRPr="00494F2F">
        <w:rPr>
          <w:rFonts w:eastAsiaTheme="minorEastAsia" w:hint="eastAsia"/>
          <w:lang w:eastAsia="ja-JP"/>
        </w:rPr>
        <w:t>is provided</w:t>
      </w:r>
      <w:proofErr w:type="gramEnd"/>
      <w:r w:rsidRPr="00494F2F">
        <w:rPr>
          <w:rFonts w:eastAsiaTheme="minorEastAsia" w:hint="eastAsia"/>
          <w:lang w:eastAsia="ja-JP"/>
        </w:rPr>
        <w:t xml:space="preserve"> in document </w:t>
      </w:r>
      <w:r w:rsidRPr="00494F2F">
        <w:rPr>
          <w:rFonts w:eastAsiaTheme="minorEastAsia"/>
          <w:lang w:eastAsia="ja-JP"/>
        </w:rPr>
        <w:t>TWP</w:t>
      </w:r>
      <w:r w:rsidRPr="00494F2F">
        <w:rPr>
          <w:rFonts w:hint="eastAsia"/>
          <w:lang w:eastAsia="ja-JP"/>
        </w:rPr>
        <w:t>/</w:t>
      </w:r>
      <w:r>
        <w:rPr>
          <w:lang w:eastAsia="ja-JP"/>
        </w:rPr>
        <w:t>2</w:t>
      </w:r>
      <w:r w:rsidRPr="00494F2F">
        <w:rPr>
          <w:rFonts w:hint="eastAsia"/>
          <w:lang w:eastAsia="ja-JP"/>
        </w:rPr>
        <w:t>/</w:t>
      </w:r>
      <w:r w:rsidRPr="00494F2F">
        <w:rPr>
          <w:lang w:eastAsia="ja-JP"/>
        </w:rPr>
        <w:t>7</w:t>
      </w:r>
      <w:r>
        <w:rPr>
          <w:lang w:eastAsia="ja-JP"/>
        </w:rPr>
        <w:t xml:space="preserve"> Rev.</w:t>
      </w:r>
      <w:r w:rsidRPr="00494F2F">
        <w:rPr>
          <w:rFonts w:hint="eastAsia"/>
          <w:lang w:eastAsia="ja-JP"/>
        </w:rPr>
        <w:t xml:space="preserve"> </w:t>
      </w:r>
      <w:r w:rsidRPr="00494F2F">
        <w:rPr>
          <w:lang w:eastAsia="ja-JP"/>
        </w:rPr>
        <w:t>“Molecular Techniques”, paragraph 1</w:t>
      </w:r>
      <w:r>
        <w:rPr>
          <w:lang w:eastAsia="ja-JP"/>
        </w:rPr>
        <w:t>2</w:t>
      </w:r>
      <w:r w:rsidRPr="00494F2F">
        <w:rPr>
          <w:lang w:eastAsia="ja-JP"/>
        </w:rPr>
        <w:t xml:space="preserve"> to </w:t>
      </w:r>
      <w:r>
        <w:rPr>
          <w:lang w:eastAsia="ja-JP"/>
        </w:rPr>
        <w:t>15</w:t>
      </w:r>
      <w:r w:rsidRPr="00494F2F">
        <w:rPr>
          <w:rFonts w:eastAsiaTheme="minorEastAsia" w:hint="eastAsia"/>
          <w:lang w:eastAsia="ja-JP"/>
        </w:rPr>
        <w:t>.</w:t>
      </w:r>
    </w:p>
    <w:p w:rsidR="007F05AC" w:rsidRPr="007F05AC" w:rsidRDefault="007F05AC" w:rsidP="007F05AC">
      <w:pPr>
        <w:keepNext/>
        <w:autoSpaceDE w:val="0"/>
        <w:autoSpaceDN w:val="0"/>
        <w:adjustRightInd w:val="0"/>
      </w:pPr>
      <w:r w:rsidRPr="007F05AC">
        <w:tab/>
      </w:r>
    </w:p>
    <w:p w:rsidR="007F05AC" w:rsidRPr="007F05AC" w:rsidRDefault="007F05AC" w:rsidP="007F05AC">
      <w:pPr>
        <w:keepNext/>
        <w:autoSpaceDE w:val="0"/>
        <w:autoSpaceDN w:val="0"/>
        <w:adjustRightInd w:val="0"/>
      </w:pPr>
      <w:r w:rsidRPr="007F05AC">
        <w:fldChar w:fldCharType="begin"/>
      </w:r>
      <w:r w:rsidRPr="007F05AC">
        <w:instrText xml:space="preserve"> AUTONUM  </w:instrText>
      </w:r>
      <w:r w:rsidRPr="007F05AC">
        <w:fldChar w:fldCharType="end"/>
      </w:r>
      <w:r w:rsidRPr="007F05AC">
        <w:tab/>
        <w:t xml:space="preserve">Developments concerning </w:t>
      </w:r>
      <w:r>
        <w:t>this matter</w:t>
      </w:r>
      <w:r w:rsidRPr="007F05AC">
        <w:t xml:space="preserve"> at the forty-seventh session of the Technical Working Party for Agricultural Crops</w:t>
      </w:r>
      <w:r w:rsidRPr="007F05AC">
        <w:rPr>
          <w:rFonts w:hint="eastAsia"/>
        </w:rPr>
        <w:t xml:space="preserve"> </w:t>
      </w:r>
      <w:r w:rsidRPr="007F05AC">
        <w:t>(</w:t>
      </w:r>
      <w:r w:rsidRPr="007F05AC">
        <w:rPr>
          <w:rFonts w:hint="eastAsia"/>
        </w:rPr>
        <w:t>TW</w:t>
      </w:r>
      <w:r w:rsidRPr="007F05AC">
        <w:t xml:space="preserve">A), held in </w:t>
      </w:r>
      <w:proofErr w:type="spellStart"/>
      <w:r w:rsidRPr="007F05AC">
        <w:t>Naivasha</w:t>
      </w:r>
      <w:proofErr w:type="spellEnd"/>
      <w:r w:rsidRPr="007F05AC">
        <w:t xml:space="preserve">, Kenya, from May 21 to 25, 2018, </w:t>
      </w:r>
      <w:proofErr w:type="gramStart"/>
      <w:r w:rsidRPr="007F05AC">
        <w:t>are reported</w:t>
      </w:r>
      <w:proofErr w:type="gramEnd"/>
      <w:r w:rsidRPr="007F05AC">
        <w:t xml:space="preserve"> in document TC/54/23 “Revision of document TGP/15”, paragraphs 9 to 15.</w:t>
      </w:r>
    </w:p>
    <w:p w:rsidR="007F05AC" w:rsidRPr="004D01F1" w:rsidRDefault="007F05AC" w:rsidP="00464DD1">
      <w:pPr>
        <w:keepNext/>
        <w:autoSpaceDE w:val="0"/>
        <w:autoSpaceDN w:val="0"/>
        <w:adjustRightInd w:val="0"/>
      </w:pPr>
    </w:p>
    <w:p w:rsidR="00464DD1" w:rsidRDefault="00464DD1" w:rsidP="00464DD1">
      <w:pPr>
        <w:keepNext/>
      </w:pPr>
      <w:r w:rsidRPr="005B00D8">
        <w:rPr>
          <w:rFonts w:cs="Arial"/>
        </w:rPr>
        <w:fldChar w:fldCharType="begin"/>
      </w:r>
      <w:r w:rsidRPr="005B00D8">
        <w:rPr>
          <w:rFonts w:cs="Arial"/>
        </w:rPr>
        <w:instrText xml:space="preserve"> AUTONUM  </w:instrText>
      </w:r>
      <w:r w:rsidRPr="005B00D8">
        <w:rPr>
          <w:rFonts w:cs="Arial"/>
        </w:rPr>
        <w:fldChar w:fldCharType="end"/>
      </w:r>
      <w:r w:rsidRPr="005B00D8">
        <w:rPr>
          <w:rFonts w:cs="Arial"/>
        </w:rPr>
        <w:tab/>
        <w:t>T</w:t>
      </w:r>
      <w:r w:rsidRPr="005B00D8">
        <w:rPr>
          <w:rFonts w:hint="eastAsia"/>
          <w:color w:val="000000"/>
          <w:lang w:eastAsia="ja-JP"/>
        </w:rPr>
        <w:t xml:space="preserve">he </w:t>
      </w:r>
      <w:r w:rsidRPr="005B00D8">
        <w:rPr>
          <w:color w:val="000000"/>
          <w:lang w:eastAsia="ja-JP"/>
        </w:rPr>
        <w:t>BMT, at its seventeenth session</w:t>
      </w:r>
      <w:r w:rsidRPr="005B00D8">
        <w:rPr>
          <w:rFonts w:cs="Arial"/>
          <w:iCs/>
        </w:rPr>
        <w:t xml:space="preserve">, </w:t>
      </w:r>
      <w:r w:rsidRPr="005B00D8">
        <w:rPr>
          <w:snapToGrid w:val="0"/>
          <w:color w:val="000000"/>
        </w:rPr>
        <w:t>considered documents BMT/17/7</w:t>
      </w:r>
      <w:r w:rsidRPr="005B00D8">
        <w:rPr>
          <w:rFonts w:hint="eastAsia"/>
          <w:snapToGrid w:val="0"/>
          <w:color w:val="000000"/>
          <w:lang w:eastAsia="ja-JP"/>
        </w:rPr>
        <w:t xml:space="preserve"> </w:t>
      </w:r>
      <w:r w:rsidRPr="005B00D8">
        <w:rPr>
          <w:snapToGrid w:val="0"/>
          <w:color w:val="000000"/>
          <w:lang w:eastAsia="ja-JP"/>
        </w:rPr>
        <w:t>“Revision of document TGP/15 ‘Guidance on the Use of Biochemical and Molecular Markers in the Examination of Distinctness, Uniformity and Stability (DUS)’”</w:t>
      </w:r>
      <w:r>
        <w:t xml:space="preserve"> and </w:t>
      </w:r>
      <w:r w:rsidRPr="001854C5">
        <w:t>TGP/15/2 Draft 1</w:t>
      </w:r>
      <w:r>
        <w:t>.  Document BMT/17/7 contained a revised proposal from France for the revision of document TGP/15, Section 2.2, in response to the comments made by the TWA at its forty-seventh session.</w:t>
      </w:r>
    </w:p>
    <w:p w:rsidR="00464DD1" w:rsidRPr="00217A34" w:rsidRDefault="00464DD1" w:rsidP="00464DD1"/>
    <w:p w:rsidR="00464DD1" w:rsidRPr="00217A34" w:rsidRDefault="00464DD1" w:rsidP="00464DD1">
      <w:r w:rsidRPr="00217A34">
        <w:fldChar w:fldCharType="begin"/>
      </w:r>
      <w:r w:rsidRPr="00217A34">
        <w:instrText xml:space="preserve"> AUTONUM  </w:instrText>
      </w:r>
      <w:r w:rsidRPr="00217A34">
        <w:fldChar w:fldCharType="end"/>
      </w:r>
      <w:r w:rsidRPr="00217A34">
        <w:tab/>
        <w:t xml:space="preserve">The BMT considered the revision of the example of parent lines in maize prepared by the experts from France.  The BMT noted that the establishment of an additional threshold for genetic distance below GAIA distance 2 </w:t>
      </w:r>
      <w:proofErr w:type="gramStart"/>
      <w:r w:rsidRPr="00217A34">
        <w:t>had not been implemented</w:t>
      </w:r>
      <w:proofErr w:type="gramEnd"/>
      <w:r w:rsidRPr="00217A34">
        <w:t xml:space="preserve"> in France at that time. The BMT noted that the nature of document TGP/15 was to present examples of the use of molecular markers in DUS examination among UPOV members. The BMT agreed to recommend that the example in document TGP/15</w:t>
      </w:r>
      <w:r>
        <w:t>, Section 2.2,</w:t>
      </w:r>
      <w:r w:rsidRPr="00217A34">
        <w:t xml:space="preserve"> </w:t>
      </w:r>
      <w:proofErr w:type="gramStart"/>
      <w:r w:rsidRPr="00217A34">
        <w:t>be revised</w:t>
      </w:r>
      <w:proofErr w:type="gramEnd"/>
      <w:r w:rsidRPr="00217A34">
        <w:t xml:space="preserve"> at a later stage once the additional threshold level had been implemented in France</w:t>
      </w:r>
      <w:r>
        <w:t xml:space="preserve"> </w:t>
      </w:r>
      <w:r w:rsidRPr="006A27CC">
        <w:rPr>
          <w:rFonts w:eastAsia="MS Mincho" w:cs="Arial" w:hint="eastAsia"/>
          <w:lang w:eastAsia="ja-JP"/>
        </w:rPr>
        <w:t>(see document</w:t>
      </w:r>
      <w:r>
        <w:rPr>
          <w:rFonts w:eastAsia="MS Mincho" w:cs="Arial"/>
          <w:lang w:eastAsia="ja-JP"/>
        </w:rPr>
        <w:t> BM</w:t>
      </w:r>
      <w:r w:rsidRPr="006A27CC">
        <w:rPr>
          <w:rFonts w:eastAsia="MS Mincho" w:cs="Arial" w:hint="eastAsia"/>
          <w:lang w:eastAsia="ja-JP"/>
        </w:rPr>
        <w:t>T/</w:t>
      </w:r>
      <w:r>
        <w:rPr>
          <w:rFonts w:eastAsia="MS Mincho" w:cs="Arial"/>
          <w:lang w:eastAsia="ja-JP"/>
        </w:rPr>
        <w:t>17</w:t>
      </w:r>
      <w:r w:rsidRPr="006A27CC">
        <w:rPr>
          <w:rFonts w:eastAsia="MS Mincho" w:cs="Arial" w:hint="eastAsia"/>
          <w:lang w:eastAsia="ja-JP"/>
        </w:rPr>
        <w:t>/</w:t>
      </w:r>
      <w:r>
        <w:rPr>
          <w:rFonts w:eastAsia="MS Mincho" w:cs="Arial"/>
          <w:lang w:eastAsia="ja-JP"/>
        </w:rPr>
        <w:t>25</w:t>
      </w:r>
      <w:r w:rsidRPr="006A27CC">
        <w:rPr>
          <w:rFonts w:eastAsia="MS Mincho" w:cs="Arial" w:hint="eastAsia"/>
          <w:lang w:eastAsia="ja-JP"/>
        </w:rPr>
        <w:t xml:space="preserve"> </w:t>
      </w:r>
      <w:r w:rsidRPr="006A27CC">
        <w:rPr>
          <w:rFonts w:eastAsia="MS Mincho" w:cs="Arial"/>
          <w:lang w:eastAsia="ja-JP"/>
        </w:rPr>
        <w:t>“</w:t>
      </w:r>
      <w:r w:rsidRPr="006A27CC">
        <w:rPr>
          <w:rFonts w:eastAsia="MS Mincho" w:cs="Arial" w:hint="eastAsia"/>
          <w:lang w:eastAsia="ja-JP"/>
        </w:rPr>
        <w:t>Report</w:t>
      </w:r>
      <w:r w:rsidRPr="006A27CC">
        <w:rPr>
          <w:rFonts w:eastAsia="MS Mincho" w:cs="Arial"/>
          <w:lang w:eastAsia="ja-JP"/>
        </w:rPr>
        <w:t>”</w:t>
      </w:r>
      <w:r w:rsidRPr="006A27CC">
        <w:rPr>
          <w:rFonts w:eastAsia="MS Mincho" w:cs="Arial" w:hint="eastAsia"/>
          <w:lang w:eastAsia="ja-JP"/>
        </w:rPr>
        <w:t xml:space="preserve">, paragraph </w:t>
      </w:r>
      <w:r>
        <w:rPr>
          <w:rFonts w:eastAsia="MS Mincho" w:cs="Arial"/>
          <w:lang w:eastAsia="ja-JP"/>
        </w:rPr>
        <w:t>58</w:t>
      </w:r>
      <w:r w:rsidRPr="006A27CC">
        <w:rPr>
          <w:rFonts w:eastAsia="MS Mincho" w:cs="Arial" w:hint="eastAsia"/>
          <w:lang w:eastAsia="ja-JP"/>
        </w:rPr>
        <w:t>)</w:t>
      </w:r>
      <w:r w:rsidRPr="00217A34">
        <w:t>.</w:t>
      </w:r>
    </w:p>
    <w:p w:rsidR="00464DD1" w:rsidRPr="00494F2F" w:rsidRDefault="00464DD1" w:rsidP="00464DD1"/>
    <w:p w:rsidR="00E7039F" w:rsidRDefault="00E7039F">
      <w:pPr>
        <w:jc w:val="left"/>
        <w:rPr>
          <w:lang w:eastAsia="ja-JP"/>
        </w:rPr>
      </w:pPr>
      <w:r>
        <w:rPr>
          <w:lang w:eastAsia="ja-JP"/>
        </w:rPr>
        <w:br w:type="page"/>
      </w:r>
    </w:p>
    <w:p w:rsidR="00464DD1" w:rsidRPr="00494F2F" w:rsidRDefault="00464DD1" w:rsidP="00464DD1">
      <w:pPr>
        <w:keepNext/>
        <w:keepLines/>
        <w:outlineLvl w:val="2"/>
        <w:rPr>
          <w:i/>
          <w:lang w:eastAsia="ja-JP"/>
        </w:rPr>
      </w:pPr>
      <w:bookmarkStart w:id="166" w:name="_Toc525748539"/>
      <w:bookmarkStart w:id="167" w:name="_Toc535518940"/>
      <w:bookmarkStart w:id="168" w:name="_Toc536782772"/>
      <w:r w:rsidRPr="00E919B6">
        <w:rPr>
          <w:i/>
          <w:lang w:eastAsia="ja-JP"/>
        </w:rPr>
        <w:t>Proposal for inclusion of a new model “</w:t>
      </w:r>
      <w:r>
        <w:rPr>
          <w:i/>
          <w:lang w:eastAsia="ja-JP"/>
        </w:rPr>
        <w:t>G</w:t>
      </w:r>
      <w:r w:rsidRPr="00E919B6">
        <w:rPr>
          <w:i/>
          <w:lang w:eastAsia="ja-JP"/>
        </w:rPr>
        <w:t>enetic selection of similar varieties for the first growing cycle”</w:t>
      </w:r>
      <w:bookmarkEnd w:id="166"/>
      <w:bookmarkEnd w:id="167"/>
      <w:bookmarkEnd w:id="168"/>
    </w:p>
    <w:p w:rsidR="00464DD1" w:rsidRDefault="00464DD1" w:rsidP="00464DD1"/>
    <w:p w:rsidR="00464DD1" w:rsidRPr="00494F2F" w:rsidRDefault="00464DD1" w:rsidP="00464DD1">
      <w:pPr>
        <w:keepNext/>
        <w:rPr>
          <w:rFonts w:eastAsiaTheme="minorEastAsia"/>
          <w:lang w:eastAsia="ja-JP"/>
        </w:rPr>
      </w:pPr>
      <w:r w:rsidRPr="00494F2F">
        <w:fldChar w:fldCharType="begin"/>
      </w:r>
      <w:r w:rsidRPr="00494F2F">
        <w:instrText xml:space="preserve"> AUTONUM  </w:instrText>
      </w:r>
      <w:r w:rsidRPr="00494F2F">
        <w:fldChar w:fldCharType="end"/>
      </w:r>
      <w:r w:rsidRPr="00494F2F">
        <w:tab/>
      </w:r>
      <w:r w:rsidRPr="00494F2F">
        <w:rPr>
          <w:rFonts w:eastAsiaTheme="minorEastAsia"/>
          <w:lang w:eastAsia="ja-JP"/>
        </w:rPr>
        <w:t>The background</w:t>
      </w:r>
      <w:r w:rsidRPr="00494F2F">
        <w:rPr>
          <w:rFonts w:eastAsiaTheme="minorEastAsia" w:hint="eastAsia"/>
          <w:lang w:eastAsia="ja-JP"/>
        </w:rPr>
        <w:t xml:space="preserve"> to this matter </w:t>
      </w:r>
      <w:proofErr w:type="gramStart"/>
      <w:r w:rsidRPr="00494F2F">
        <w:rPr>
          <w:rFonts w:eastAsiaTheme="minorEastAsia" w:hint="eastAsia"/>
          <w:lang w:eastAsia="ja-JP"/>
        </w:rPr>
        <w:t>is provided</w:t>
      </w:r>
      <w:proofErr w:type="gramEnd"/>
      <w:r w:rsidRPr="00494F2F">
        <w:rPr>
          <w:rFonts w:eastAsiaTheme="minorEastAsia" w:hint="eastAsia"/>
          <w:lang w:eastAsia="ja-JP"/>
        </w:rPr>
        <w:t xml:space="preserve"> in document </w:t>
      </w:r>
      <w:r w:rsidRPr="00494F2F">
        <w:rPr>
          <w:rFonts w:eastAsiaTheme="minorEastAsia"/>
          <w:lang w:eastAsia="ja-JP"/>
        </w:rPr>
        <w:t>TWP</w:t>
      </w:r>
      <w:r w:rsidRPr="00494F2F">
        <w:rPr>
          <w:rFonts w:hint="eastAsia"/>
          <w:lang w:eastAsia="ja-JP"/>
        </w:rPr>
        <w:t>/</w:t>
      </w:r>
      <w:r>
        <w:rPr>
          <w:lang w:eastAsia="ja-JP"/>
        </w:rPr>
        <w:t>2</w:t>
      </w:r>
      <w:r w:rsidRPr="00494F2F">
        <w:rPr>
          <w:rFonts w:hint="eastAsia"/>
          <w:lang w:eastAsia="ja-JP"/>
        </w:rPr>
        <w:t>/</w:t>
      </w:r>
      <w:r w:rsidRPr="00494F2F">
        <w:rPr>
          <w:lang w:eastAsia="ja-JP"/>
        </w:rPr>
        <w:t>7</w:t>
      </w:r>
      <w:r>
        <w:rPr>
          <w:lang w:eastAsia="ja-JP"/>
        </w:rPr>
        <w:t xml:space="preserve"> Rev.</w:t>
      </w:r>
      <w:r w:rsidRPr="00494F2F">
        <w:rPr>
          <w:rFonts w:hint="eastAsia"/>
          <w:lang w:eastAsia="ja-JP"/>
        </w:rPr>
        <w:t xml:space="preserve"> </w:t>
      </w:r>
      <w:r w:rsidRPr="00494F2F">
        <w:rPr>
          <w:lang w:eastAsia="ja-JP"/>
        </w:rPr>
        <w:t>“Molecular Techniques”, paragraph 1</w:t>
      </w:r>
      <w:r>
        <w:rPr>
          <w:lang w:eastAsia="ja-JP"/>
        </w:rPr>
        <w:t>6</w:t>
      </w:r>
      <w:r w:rsidRPr="00494F2F">
        <w:rPr>
          <w:lang w:eastAsia="ja-JP"/>
        </w:rPr>
        <w:t xml:space="preserve"> to </w:t>
      </w:r>
      <w:r>
        <w:rPr>
          <w:lang w:eastAsia="ja-JP"/>
        </w:rPr>
        <w:t>19</w:t>
      </w:r>
      <w:r w:rsidRPr="00494F2F">
        <w:rPr>
          <w:rFonts w:eastAsiaTheme="minorEastAsia" w:hint="eastAsia"/>
          <w:lang w:eastAsia="ja-JP"/>
        </w:rPr>
        <w:t>.</w:t>
      </w:r>
    </w:p>
    <w:p w:rsidR="00464DD1" w:rsidRPr="00883F54" w:rsidRDefault="00464DD1" w:rsidP="00464DD1">
      <w:pPr>
        <w:keepNext/>
        <w:autoSpaceDE w:val="0"/>
        <w:autoSpaceDN w:val="0"/>
        <w:adjustRightInd w:val="0"/>
      </w:pPr>
    </w:p>
    <w:p w:rsidR="00464DD1" w:rsidRPr="00883F54" w:rsidRDefault="00464DD1" w:rsidP="00464DD1">
      <w:pPr>
        <w:keepNext/>
        <w:rPr>
          <w:snapToGrid w:val="0"/>
          <w:color w:val="000000"/>
        </w:rPr>
      </w:pPr>
      <w:r w:rsidRPr="00883F54">
        <w:rPr>
          <w:rFonts w:cs="Arial"/>
        </w:rPr>
        <w:fldChar w:fldCharType="begin"/>
      </w:r>
      <w:r w:rsidRPr="00883F54">
        <w:rPr>
          <w:rFonts w:cs="Arial"/>
        </w:rPr>
        <w:instrText xml:space="preserve"> AUTONUM  </w:instrText>
      </w:r>
      <w:r w:rsidRPr="00883F54">
        <w:rPr>
          <w:rFonts w:cs="Arial"/>
        </w:rPr>
        <w:fldChar w:fldCharType="end"/>
      </w:r>
      <w:r w:rsidRPr="00883F54">
        <w:rPr>
          <w:rFonts w:cs="Arial"/>
        </w:rPr>
        <w:tab/>
        <w:t>T</w:t>
      </w:r>
      <w:r w:rsidRPr="00883F54">
        <w:rPr>
          <w:rFonts w:hint="eastAsia"/>
          <w:color w:val="000000"/>
          <w:lang w:eastAsia="ja-JP"/>
        </w:rPr>
        <w:t xml:space="preserve">he </w:t>
      </w:r>
      <w:r w:rsidRPr="00883F54">
        <w:rPr>
          <w:color w:val="000000"/>
          <w:lang w:eastAsia="ja-JP"/>
        </w:rPr>
        <w:t>BMT, at its seventeenth session</w:t>
      </w:r>
      <w:r w:rsidRPr="00883F54">
        <w:rPr>
          <w:rFonts w:cs="Arial"/>
          <w:iCs/>
        </w:rPr>
        <w:t xml:space="preserve">, </w:t>
      </w:r>
      <w:r w:rsidRPr="00883F54">
        <w:rPr>
          <w:snapToGrid w:val="0"/>
          <w:color w:val="000000"/>
        </w:rPr>
        <w:t>considered documents BMT/17/7</w:t>
      </w:r>
      <w:r w:rsidRPr="00883F54">
        <w:rPr>
          <w:rFonts w:hint="eastAsia"/>
          <w:snapToGrid w:val="0"/>
          <w:color w:val="000000"/>
          <w:lang w:eastAsia="ja-JP"/>
        </w:rPr>
        <w:t xml:space="preserve"> </w:t>
      </w:r>
      <w:r w:rsidRPr="00883F54">
        <w:rPr>
          <w:snapToGrid w:val="0"/>
          <w:color w:val="000000"/>
          <w:lang w:eastAsia="ja-JP"/>
        </w:rPr>
        <w:t>“Revision of document TGP/15 ‘Guidance on the Use of Biochemical and Molecular Markers in the Examination of Distinctness, Uniformity and Stability (DUS)’” and</w:t>
      </w:r>
      <w:r w:rsidRPr="00883F54">
        <w:t xml:space="preserve"> TGP/15/2 Draft 1</w:t>
      </w:r>
      <w:r w:rsidRPr="00883F54">
        <w:rPr>
          <w:snapToGrid w:val="0"/>
          <w:color w:val="000000"/>
        </w:rPr>
        <w:t>.</w:t>
      </w:r>
    </w:p>
    <w:p w:rsidR="00464DD1" w:rsidRDefault="00464DD1" w:rsidP="00464DD1">
      <w:pPr>
        <w:rPr>
          <w:lang w:eastAsia="ja-JP"/>
        </w:rPr>
      </w:pPr>
    </w:p>
    <w:p w:rsidR="00464DD1" w:rsidRDefault="00464DD1" w:rsidP="00464DD1">
      <w:pPr>
        <w:rPr>
          <w:highlight w:val="yellow"/>
          <w:lang w:eastAsia="ja-JP"/>
        </w:rPr>
      </w:pPr>
      <w:r w:rsidRPr="00883F54">
        <w:rPr>
          <w:rFonts w:cs="Arial"/>
        </w:rPr>
        <w:fldChar w:fldCharType="begin"/>
      </w:r>
      <w:r w:rsidRPr="00883F54">
        <w:rPr>
          <w:rFonts w:cs="Arial"/>
        </w:rPr>
        <w:instrText xml:space="preserve"> AUTONUM  </w:instrText>
      </w:r>
      <w:r w:rsidRPr="00883F54">
        <w:rPr>
          <w:rFonts w:cs="Arial"/>
        </w:rPr>
        <w:fldChar w:fldCharType="end"/>
      </w:r>
      <w:r w:rsidRPr="00883F54">
        <w:rPr>
          <w:rFonts w:cs="Arial"/>
        </w:rPr>
        <w:tab/>
      </w:r>
      <w:r>
        <w:rPr>
          <w:lang w:eastAsia="ja-JP"/>
        </w:rPr>
        <w:t xml:space="preserve">The BMT considered the new application model “Genetic Selection of Similar Varieties for the First Growing Cycle” and agreed that it should be proposed for inclusion in document TGP/15 </w:t>
      </w:r>
      <w:proofErr w:type="gramStart"/>
      <w:r>
        <w:rPr>
          <w:lang w:eastAsia="ja-JP"/>
        </w:rPr>
        <w:t>on the basis of</w:t>
      </w:r>
      <w:proofErr w:type="gramEnd"/>
      <w:r>
        <w:rPr>
          <w:lang w:eastAsia="ja-JP"/>
        </w:rPr>
        <w:t xml:space="preserve"> a simplified version of draft text presented in document TGP/15/2 draft 1. The BMT agreed that the proposal to </w:t>
      </w:r>
      <w:proofErr w:type="gramStart"/>
      <w:r>
        <w:rPr>
          <w:lang w:eastAsia="ja-JP"/>
        </w:rPr>
        <w:t>be put</w:t>
      </w:r>
      <w:proofErr w:type="gramEnd"/>
      <w:r>
        <w:rPr>
          <w:lang w:eastAsia="ja-JP"/>
        </w:rPr>
        <w:t xml:space="preserve"> forward for approval by the TC should contain the description of the method without comparison to other approaches. The BMT also agreed to invite the Netherlands to review whether the schematic explaining the process was necessary and/or </w:t>
      </w:r>
      <w:proofErr w:type="gramStart"/>
      <w:r>
        <w:rPr>
          <w:lang w:eastAsia="ja-JP"/>
        </w:rPr>
        <w:t>might be simplified</w:t>
      </w:r>
      <w:proofErr w:type="gramEnd"/>
      <w:r>
        <w:t xml:space="preserve"> </w:t>
      </w:r>
      <w:r w:rsidRPr="006A27CC">
        <w:rPr>
          <w:rFonts w:eastAsia="MS Mincho" w:cs="Arial" w:hint="eastAsia"/>
          <w:lang w:eastAsia="ja-JP"/>
        </w:rPr>
        <w:t xml:space="preserve">(see document </w:t>
      </w:r>
      <w:r>
        <w:rPr>
          <w:rFonts w:eastAsia="MS Mincho" w:cs="Arial"/>
          <w:lang w:eastAsia="ja-JP"/>
        </w:rPr>
        <w:t>BM</w:t>
      </w:r>
      <w:r w:rsidRPr="006A27CC">
        <w:rPr>
          <w:rFonts w:eastAsia="MS Mincho" w:cs="Arial" w:hint="eastAsia"/>
          <w:lang w:eastAsia="ja-JP"/>
        </w:rPr>
        <w:t>T/</w:t>
      </w:r>
      <w:r>
        <w:rPr>
          <w:rFonts w:eastAsia="MS Mincho" w:cs="Arial"/>
          <w:lang w:eastAsia="ja-JP"/>
        </w:rPr>
        <w:t>17</w:t>
      </w:r>
      <w:r w:rsidRPr="006A27CC">
        <w:rPr>
          <w:rFonts w:eastAsia="MS Mincho" w:cs="Arial" w:hint="eastAsia"/>
          <w:lang w:eastAsia="ja-JP"/>
        </w:rPr>
        <w:t>/</w:t>
      </w:r>
      <w:r>
        <w:rPr>
          <w:rFonts w:eastAsia="MS Mincho" w:cs="Arial"/>
          <w:lang w:eastAsia="ja-JP"/>
        </w:rPr>
        <w:t>25</w:t>
      </w:r>
      <w:r w:rsidRPr="006A27CC">
        <w:rPr>
          <w:rFonts w:eastAsia="MS Mincho" w:cs="Arial" w:hint="eastAsia"/>
          <w:lang w:eastAsia="ja-JP"/>
        </w:rPr>
        <w:t xml:space="preserve"> </w:t>
      </w:r>
      <w:r w:rsidRPr="006A27CC">
        <w:rPr>
          <w:rFonts w:eastAsia="MS Mincho" w:cs="Arial"/>
          <w:lang w:eastAsia="ja-JP"/>
        </w:rPr>
        <w:t>“</w:t>
      </w:r>
      <w:r w:rsidRPr="006A27CC">
        <w:rPr>
          <w:rFonts w:eastAsia="MS Mincho" w:cs="Arial" w:hint="eastAsia"/>
          <w:lang w:eastAsia="ja-JP"/>
        </w:rPr>
        <w:t>Report</w:t>
      </w:r>
      <w:r w:rsidRPr="006A27CC">
        <w:rPr>
          <w:rFonts w:eastAsia="MS Mincho" w:cs="Arial"/>
          <w:lang w:eastAsia="ja-JP"/>
        </w:rPr>
        <w:t>”</w:t>
      </w:r>
      <w:r w:rsidRPr="006A27CC">
        <w:rPr>
          <w:rFonts w:eastAsia="MS Mincho" w:cs="Arial" w:hint="eastAsia"/>
          <w:lang w:eastAsia="ja-JP"/>
        </w:rPr>
        <w:t xml:space="preserve">, paragraph </w:t>
      </w:r>
      <w:r>
        <w:rPr>
          <w:rFonts w:eastAsia="MS Mincho" w:cs="Arial"/>
          <w:lang w:eastAsia="ja-JP"/>
        </w:rPr>
        <w:t>59</w:t>
      </w:r>
      <w:r w:rsidRPr="006A27CC">
        <w:rPr>
          <w:rFonts w:eastAsia="MS Mincho" w:cs="Arial" w:hint="eastAsia"/>
          <w:lang w:eastAsia="ja-JP"/>
        </w:rPr>
        <w:t>)</w:t>
      </w:r>
      <w:r>
        <w:rPr>
          <w:lang w:eastAsia="ja-JP"/>
        </w:rPr>
        <w:t>.</w:t>
      </w:r>
    </w:p>
    <w:p w:rsidR="00E7039F" w:rsidRDefault="00E7039F" w:rsidP="006A7FB7">
      <w:pPr>
        <w:autoSpaceDE w:val="0"/>
        <w:autoSpaceDN w:val="0"/>
        <w:adjustRightInd w:val="0"/>
        <w:rPr>
          <w:rFonts w:cs="Arial"/>
          <w:lang w:eastAsia="ja-JP"/>
        </w:rPr>
      </w:pPr>
    </w:p>
    <w:p w:rsidR="006A7FB7" w:rsidRPr="005C50FF" w:rsidRDefault="006A7FB7" w:rsidP="006A7FB7">
      <w:pPr>
        <w:pStyle w:val="Heading2"/>
        <w:rPr>
          <w:lang w:eastAsia="ja-JP"/>
        </w:rPr>
      </w:pPr>
      <w:bookmarkStart w:id="169" w:name="_Toc525647215"/>
      <w:bookmarkStart w:id="170" w:name="_Toc526175655"/>
      <w:bookmarkStart w:id="171" w:name="_Toc536782773"/>
      <w:r w:rsidRPr="005C50FF">
        <w:rPr>
          <w:lang w:eastAsia="ja-JP"/>
        </w:rPr>
        <w:t>The use of molecular techniques in variety identification</w:t>
      </w:r>
      <w:bookmarkEnd w:id="169"/>
      <w:bookmarkEnd w:id="170"/>
      <w:bookmarkEnd w:id="171"/>
    </w:p>
    <w:p w:rsidR="006A7FB7" w:rsidRDefault="006A7FB7" w:rsidP="006A7FB7">
      <w:pPr>
        <w:keepNext/>
        <w:rPr>
          <w:rFonts w:cs="Arial"/>
          <w:iCs/>
        </w:rPr>
      </w:pPr>
    </w:p>
    <w:p w:rsidR="006A7FB7" w:rsidRDefault="006A7FB7" w:rsidP="006A7FB7">
      <w:pPr>
        <w:rPr>
          <w:rFonts w:cs="Arial"/>
          <w:iCs/>
        </w:rPr>
      </w:pPr>
      <w:r w:rsidRPr="00537D36">
        <w:fldChar w:fldCharType="begin"/>
      </w:r>
      <w:r w:rsidRPr="00537D36">
        <w:instrText xml:space="preserve"> AUTONUM  </w:instrText>
      </w:r>
      <w:r w:rsidRPr="00537D36">
        <w:fldChar w:fldCharType="end"/>
      </w:r>
      <w:r w:rsidRPr="00537D36">
        <w:tab/>
      </w:r>
      <w:r w:rsidRPr="001446D1">
        <w:t>The BMT</w:t>
      </w:r>
      <w:r>
        <w:t>,</w:t>
      </w:r>
      <w:r w:rsidRPr="000917CA">
        <w:t xml:space="preserve"> </w:t>
      </w:r>
      <w:r>
        <w:t xml:space="preserve">at its seventeenth session, </w:t>
      </w:r>
      <w:r w:rsidRPr="00217A34">
        <w:rPr>
          <w:rFonts w:cs="Arial"/>
          <w:iCs/>
        </w:rPr>
        <w:t>considered document BMT/17/</w:t>
      </w:r>
      <w:r>
        <w:rPr>
          <w:rFonts w:cs="Arial"/>
          <w:iCs/>
        </w:rPr>
        <w:t xml:space="preserve">18 </w:t>
      </w:r>
      <w:r w:rsidRPr="00744242">
        <w:rPr>
          <w:rFonts w:cs="Arial"/>
          <w:iCs/>
        </w:rPr>
        <w:t>“</w:t>
      </w:r>
      <w:r w:rsidRPr="005C50FF">
        <w:rPr>
          <w:rFonts w:cs="Arial"/>
          <w:iCs/>
        </w:rPr>
        <w:t>Variety identification in soybeans using SNPs</w:t>
      </w:r>
      <w:r w:rsidRPr="00744242">
        <w:rPr>
          <w:rFonts w:cs="Arial"/>
          <w:iCs/>
        </w:rPr>
        <w:t>”</w:t>
      </w:r>
      <w:r w:rsidRPr="00A50834">
        <w:rPr>
          <w:rFonts w:hint="eastAsia"/>
          <w:snapToGrid w:val="0"/>
          <w:lang w:eastAsia="ja-JP"/>
        </w:rPr>
        <w:t xml:space="preserve"> </w:t>
      </w:r>
      <w:r w:rsidRPr="005C50FF">
        <w:rPr>
          <w:iCs/>
          <w:snapToGrid w:val="0"/>
          <w:lang w:eastAsia="ja-JP"/>
        </w:rPr>
        <w:t>and</w:t>
      </w:r>
      <w:r w:rsidRPr="005C50FF">
        <w:rPr>
          <w:snapToGrid w:val="0"/>
          <w:lang w:eastAsia="ja-JP"/>
        </w:rPr>
        <w:t xml:space="preserve"> received a presentation by Mr. Barry K. Nelson (</w:t>
      </w:r>
      <w:proofErr w:type="spellStart"/>
      <w:r w:rsidRPr="00BC48CA">
        <w:rPr>
          <w:snapToGrid w:val="0"/>
          <w:lang w:eastAsia="ja-JP"/>
        </w:rPr>
        <w:t>Corteva</w:t>
      </w:r>
      <w:r w:rsidRPr="00BC48CA">
        <w:rPr>
          <w:snapToGrid w:val="0"/>
          <w:vertAlign w:val="superscript"/>
          <w:lang w:eastAsia="ja-JP"/>
        </w:rPr>
        <w:t>TM</w:t>
      </w:r>
      <w:proofErr w:type="spellEnd"/>
      <w:r w:rsidRPr="00BC48CA">
        <w:rPr>
          <w:snapToGrid w:val="0"/>
          <w:lang w:eastAsia="ja-JP"/>
        </w:rPr>
        <w:t xml:space="preserve"> </w:t>
      </w:r>
      <w:proofErr w:type="spellStart"/>
      <w:r w:rsidRPr="00BC48CA">
        <w:rPr>
          <w:snapToGrid w:val="0"/>
          <w:lang w:eastAsia="ja-JP"/>
        </w:rPr>
        <w:t>Agriscience</w:t>
      </w:r>
      <w:proofErr w:type="spellEnd"/>
      <w:r w:rsidRPr="005C50FF">
        <w:rPr>
          <w:snapToGrid w:val="0"/>
          <w:lang w:eastAsia="ja-JP"/>
        </w:rPr>
        <w:t xml:space="preserve">), </w:t>
      </w:r>
      <w:r w:rsidRPr="005C50FF">
        <w:rPr>
          <w:iCs/>
          <w:snapToGrid w:val="0"/>
          <w:lang w:eastAsia="ja-JP"/>
        </w:rPr>
        <w:t xml:space="preserve">a copy of which </w:t>
      </w:r>
      <w:proofErr w:type="gramStart"/>
      <w:r w:rsidRPr="005C50FF">
        <w:rPr>
          <w:iCs/>
          <w:snapToGrid w:val="0"/>
          <w:lang w:eastAsia="ja-JP"/>
        </w:rPr>
        <w:t>w</w:t>
      </w:r>
      <w:r w:rsidR="00DD5CB7">
        <w:rPr>
          <w:iCs/>
          <w:snapToGrid w:val="0"/>
          <w:lang w:eastAsia="ja-JP"/>
        </w:rPr>
        <w:t>as</w:t>
      </w:r>
      <w:r w:rsidRPr="005C50FF">
        <w:rPr>
          <w:iCs/>
          <w:snapToGrid w:val="0"/>
          <w:lang w:eastAsia="ja-JP"/>
        </w:rPr>
        <w:t xml:space="preserve"> provided</w:t>
      </w:r>
      <w:proofErr w:type="gramEnd"/>
      <w:r w:rsidRPr="005C50FF">
        <w:rPr>
          <w:iCs/>
          <w:snapToGrid w:val="0"/>
          <w:lang w:eastAsia="ja-JP"/>
        </w:rPr>
        <w:t xml:space="preserve"> as document BMT/17/18 Add</w:t>
      </w:r>
      <w:r>
        <w:rPr>
          <w:iCs/>
          <w:snapToGrid w:val="0"/>
          <w:lang w:eastAsia="ja-JP"/>
        </w:rPr>
        <w:t xml:space="preserve">. </w:t>
      </w:r>
      <w:r w:rsidRPr="005C50FF">
        <w:rPr>
          <w:rFonts w:hint="eastAsia"/>
          <w:snapToGrid w:val="0"/>
          <w:lang w:eastAsia="ja-JP"/>
        </w:rPr>
        <w:t>(</w:t>
      </w:r>
      <w:proofErr w:type="gramStart"/>
      <w:r w:rsidRPr="006F01DE">
        <w:rPr>
          <w:rFonts w:hint="eastAsia"/>
          <w:snapToGrid w:val="0"/>
          <w:lang w:eastAsia="ja-JP"/>
        </w:rPr>
        <w:t>see</w:t>
      </w:r>
      <w:proofErr w:type="gramEnd"/>
      <w:r w:rsidRPr="006F01DE">
        <w:rPr>
          <w:rFonts w:hint="eastAsia"/>
          <w:snapToGrid w:val="0"/>
          <w:lang w:eastAsia="ja-JP"/>
        </w:rPr>
        <w:t xml:space="preserve"> document BMT/1</w:t>
      </w:r>
      <w:r>
        <w:rPr>
          <w:snapToGrid w:val="0"/>
          <w:lang w:eastAsia="ja-JP"/>
        </w:rPr>
        <w:t>7</w:t>
      </w:r>
      <w:r w:rsidRPr="006F01DE">
        <w:rPr>
          <w:rFonts w:hint="eastAsia"/>
          <w:snapToGrid w:val="0"/>
          <w:lang w:eastAsia="ja-JP"/>
        </w:rPr>
        <w:t>/2</w:t>
      </w:r>
      <w:r>
        <w:rPr>
          <w:snapToGrid w:val="0"/>
          <w:lang w:eastAsia="ja-JP"/>
        </w:rPr>
        <w:t>5 “Report”</w:t>
      </w:r>
      <w:r w:rsidRPr="006F01DE">
        <w:rPr>
          <w:rFonts w:hint="eastAsia"/>
          <w:snapToGrid w:val="0"/>
          <w:lang w:eastAsia="ja-JP"/>
        </w:rPr>
        <w:t>, paragraph</w:t>
      </w:r>
      <w:r>
        <w:rPr>
          <w:snapToGrid w:val="0"/>
          <w:lang w:eastAsia="ja-JP"/>
        </w:rPr>
        <w:t>s</w:t>
      </w:r>
      <w:r w:rsidRPr="006F01DE">
        <w:rPr>
          <w:rFonts w:hint="eastAsia"/>
          <w:snapToGrid w:val="0"/>
          <w:lang w:eastAsia="ja-JP"/>
        </w:rPr>
        <w:t xml:space="preserve"> </w:t>
      </w:r>
      <w:r>
        <w:rPr>
          <w:snapToGrid w:val="0"/>
          <w:lang w:eastAsia="ja-JP"/>
        </w:rPr>
        <w:t>65 and 66</w:t>
      </w:r>
      <w:r w:rsidRPr="006F01DE">
        <w:rPr>
          <w:rFonts w:hint="eastAsia"/>
          <w:snapToGrid w:val="0"/>
          <w:lang w:eastAsia="ja-JP"/>
        </w:rPr>
        <w:t>)</w:t>
      </w:r>
      <w:r w:rsidRPr="00217A34">
        <w:rPr>
          <w:rFonts w:cs="Arial"/>
          <w:iCs/>
        </w:rPr>
        <w:t xml:space="preserve">.  </w:t>
      </w:r>
    </w:p>
    <w:p w:rsidR="006A7FB7" w:rsidRDefault="006A7FB7" w:rsidP="006A7FB7">
      <w:pPr>
        <w:rPr>
          <w:snapToGrid w:val="0"/>
          <w:highlight w:val="yellow"/>
          <w:lang w:eastAsia="ja-JP"/>
        </w:rPr>
      </w:pPr>
    </w:p>
    <w:p w:rsidR="006A7FB7" w:rsidRPr="00217A34" w:rsidRDefault="006A7FB7" w:rsidP="006A7FB7">
      <w:r w:rsidRPr="00217A34">
        <w:fldChar w:fldCharType="begin"/>
      </w:r>
      <w:r w:rsidRPr="00217A34">
        <w:instrText xml:space="preserve"> AUTONUM  </w:instrText>
      </w:r>
      <w:r w:rsidRPr="00217A34">
        <w:fldChar w:fldCharType="end"/>
      </w:r>
      <w:r w:rsidRPr="00217A34">
        <w:tab/>
        <w:t xml:space="preserve">The BMT welcomed the offer from Mr. Nelson </w:t>
      </w:r>
      <w:r w:rsidRPr="005C50FF">
        <w:rPr>
          <w:snapToGrid w:val="0"/>
          <w:lang w:eastAsia="ja-JP"/>
        </w:rPr>
        <w:t>(</w:t>
      </w:r>
      <w:proofErr w:type="spellStart"/>
      <w:r w:rsidRPr="00BC48CA">
        <w:rPr>
          <w:snapToGrid w:val="0"/>
          <w:lang w:eastAsia="ja-JP"/>
        </w:rPr>
        <w:t>Corteva</w:t>
      </w:r>
      <w:r w:rsidRPr="00BC48CA">
        <w:rPr>
          <w:snapToGrid w:val="0"/>
          <w:vertAlign w:val="superscript"/>
          <w:lang w:eastAsia="ja-JP"/>
        </w:rPr>
        <w:t>TM</w:t>
      </w:r>
      <w:proofErr w:type="spellEnd"/>
      <w:r w:rsidRPr="00BC48CA">
        <w:rPr>
          <w:snapToGrid w:val="0"/>
          <w:lang w:eastAsia="ja-JP"/>
        </w:rPr>
        <w:t xml:space="preserve"> </w:t>
      </w:r>
      <w:proofErr w:type="spellStart"/>
      <w:r w:rsidRPr="00BC48CA">
        <w:rPr>
          <w:snapToGrid w:val="0"/>
          <w:lang w:eastAsia="ja-JP"/>
        </w:rPr>
        <w:t>Agriscience</w:t>
      </w:r>
      <w:proofErr w:type="spellEnd"/>
      <w:r w:rsidRPr="005C50FF">
        <w:rPr>
          <w:snapToGrid w:val="0"/>
          <w:lang w:eastAsia="ja-JP"/>
        </w:rPr>
        <w:t>)</w:t>
      </w:r>
      <w:r>
        <w:rPr>
          <w:snapToGrid w:val="0"/>
          <w:lang w:eastAsia="ja-JP"/>
        </w:rPr>
        <w:t xml:space="preserve"> </w:t>
      </w:r>
      <w:r w:rsidRPr="00217A34">
        <w:t xml:space="preserve">to explore the possibility to make </w:t>
      </w:r>
      <w:r w:rsidRPr="00217A34">
        <w:rPr>
          <w:rFonts w:cs="Arial"/>
        </w:rPr>
        <w:t>a software tool for marker selection using the traveling salesman algorithm</w:t>
      </w:r>
      <w:r w:rsidRPr="00217A34">
        <w:t xml:space="preserve"> available to others for further development. It </w:t>
      </w:r>
      <w:proofErr w:type="gramStart"/>
      <w:r w:rsidRPr="00217A34">
        <w:t>was agreed</w:t>
      </w:r>
      <w:proofErr w:type="gramEnd"/>
      <w:r w:rsidRPr="00217A34">
        <w:t xml:space="preserve"> that any experts wishing to explore that with Mr. Nelson would contact him directly and that he would be invited to report on developments to the BMT at its eighteenth session.</w:t>
      </w:r>
    </w:p>
    <w:p w:rsidR="00494F2F" w:rsidRPr="00494F2F" w:rsidRDefault="00494F2F" w:rsidP="00494F2F">
      <w:pPr>
        <w:keepNext/>
        <w:rPr>
          <w:snapToGrid w:val="0"/>
          <w:highlight w:val="yellow"/>
          <w:lang w:eastAsia="ja-JP"/>
        </w:rPr>
      </w:pPr>
    </w:p>
    <w:p w:rsidR="00494F2F" w:rsidRPr="00494F2F" w:rsidRDefault="006A7FB7" w:rsidP="00494F2F">
      <w:pPr>
        <w:keepNext/>
        <w:outlineLvl w:val="1"/>
        <w:rPr>
          <w:snapToGrid w:val="0"/>
          <w:u w:val="single"/>
        </w:rPr>
      </w:pPr>
      <w:bookmarkStart w:id="172" w:name="_Toc536782774"/>
      <w:r>
        <w:rPr>
          <w:snapToGrid w:val="0"/>
          <w:u w:val="single"/>
        </w:rPr>
        <w:t>S</w:t>
      </w:r>
      <w:r w:rsidR="00494F2F" w:rsidRPr="00494F2F">
        <w:rPr>
          <w:snapToGrid w:val="0"/>
          <w:u w:val="single"/>
        </w:rPr>
        <w:t>ession</w:t>
      </w:r>
      <w:r>
        <w:rPr>
          <w:snapToGrid w:val="0"/>
          <w:u w:val="single"/>
        </w:rPr>
        <w:t xml:space="preserve"> to facilitate cooperation</w:t>
      </w:r>
      <w:r w:rsidR="009E4C79">
        <w:rPr>
          <w:snapToGrid w:val="0"/>
          <w:u w:val="single"/>
        </w:rPr>
        <w:t xml:space="preserve"> in relation to the use of molecular techniques</w:t>
      </w:r>
      <w:bookmarkEnd w:id="172"/>
    </w:p>
    <w:p w:rsidR="00086B95" w:rsidRPr="00494F2F" w:rsidRDefault="00086B95" w:rsidP="00086B95">
      <w:pPr>
        <w:rPr>
          <w:rFonts w:cs="Arial"/>
          <w:iCs/>
        </w:rPr>
      </w:pPr>
    </w:p>
    <w:p w:rsidR="00086B95" w:rsidRPr="00494F2F" w:rsidRDefault="00086B95" w:rsidP="00086B95">
      <w:pPr>
        <w:keepNext/>
        <w:rPr>
          <w:rFonts w:eastAsiaTheme="minorEastAsia"/>
          <w:lang w:eastAsia="ja-JP"/>
        </w:rPr>
      </w:pPr>
      <w:r w:rsidRPr="00494F2F">
        <w:fldChar w:fldCharType="begin"/>
      </w:r>
      <w:r w:rsidRPr="00494F2F">
        <w:instrText xml:space="preserve"> AUTONUM  </w:instrText>
      </w:r>
      <w:r w:rsidRPr="00494F2F">
        <w:fldChar w:fldCharType="end"/>
      </w:r>
      <w:r w:rsidRPr="00494F2F">
        <w:tab/>
      </w:r>
      <w:r w:rsidRPr="00494F2F">
        <w:rPr>
          <w:rFonts w:eastAsiaTheme="minorEastAsia"/>
          <w:lang w:eastAsia="ja-JP"/>
        </w:rPr>
        <w:t>The background</w:t>
      </w:r>
      <w:r w:rsidRPr="00494F2F">
        <w:rPr>
          <w:rFonts w:eastAsiaTheme="minorEastAsia" w:hint="eastAsia"/>
          <w:lang w:eastAsia="ja-JP"/>
        </w:rPr>
        <w:t xml:space="preserve"> to this matter </w:t>
      </w:r>
      <w:proofErr w:type="gramStart"/>
      <w:r w:rsidRPr="00494F2F">
        <w:rPr>
          <w:rFonts w:eastAsiaTheme="minorEastAsia" w:hint="eastAsia"/>
          <w:lang w:eastAsia="ja-JP"/>
        </w:rPr>
        <w:t>is provided</w:t>
      </w:r>
      <w:proofErr w:type="gramEnd"/>
      <w:r w:rsidRPr="00494F2F">
        <w:rPr>
          <w:rFonts w:eastAsiaTheme="minorEastAsia" w:hint="eastAsia"/>
          <w:lang w:eastAsia="ja-JP"/>
        </w:rPr>
        <w:t xml:space="preserve"> in document </w:t>
      </w:r>
      <w:r w:rsidRPr="00494F2F">
        <w:rPr>
          <w:rFonts w:eastAsiaTheme="minorEastAsia"/>
          <w:lang w:eastAsia="ja-JP"/>
        </w:rPr>
        <w:t>TWP</w:t>
      </w:r>
      <w:r w:rsidRPr="00494F2F">
        <w:rPr>
          <w:rFonts w:hint="eastAsia"/>
          <w:lang w:eastAsia="ja-JP"/>
        </w:rPr>
        <w:t>/</w:t>
      </w:r>
      <w:r>
        <w:rPr>
          <w:lang w:eastAsia="ja-JP"/>
        </w:rPr>
        <w:t>2</w:t>
      </w:r>
      <w:r w:rsidRPr="00494F2F">
        <w:rPr>
          <w:rFonts w:hint="eastAsia"/>
          <w:lang w:eastAsia="ja-JP"/>
        </w:rPr>
        <w:t>/</w:t>
      </w:r>
      <w:r w:rsidRPr="00494F2F">
        <w:rPr>
          <w:lang w:eastAsia="ja-JP"/>
        </w:rPr>
        <w:t>7</w:t>
      </w:r>
      <w:r>
        <w:rPr>
          <w:lang w:eastAsia="ja-JP"/>
        </w:rPr>
        <w:t xml:space="preserve"> Rev.</w:t>
      </w:r>
      <w:r w:rsidRPr="00494F2F">
        <w:rPr>
          <w:rFonts w:hint="eastAsia"/>
          <w:lang w:eastAsia="ja-JP"/>
        </w:rPr>
        <w:t xml:space="preserve"> </w:t>
      </w:r>
      <w:r w:rsidRPr="00494F2F">
        <w:rPr>
          <w:lang w:eastAsia="ja-JP"/>
        </w:rPr>
        <w:t xml:space="preserve">“Molecular Techniques”, paragraph </w:t>
      </w:r>
      <w:r>
        <w:rPr>
          <w:lang w:eastAsia="ja-JP"/>
        </w:rPr>
        <w:t>32</w:t>
      </w:r>
      <w:r w:rsidRPr="00494F2F">
        <w:rPr>
          <w:lang w:eastAsia="ja-JP"/>
        </w:rPr>
        <w:t xml:space="preserve"> to </w:t>
      </w:r>
      <w:r>
        <w:rPr>
          <w:lang w:eastAsia="ja-JP"/>
        </w:rPr>
        <w:t>37</w:t>
      </w:r>
      <w:r w:rsidRPr="00494F2F">
        <w:rPr>
          <w:rFonts w:eastAsiaTheme="minorEastAsia" w:hint="eastAsia"/>
          <w:lang w:eastAsia="ja-JP"/>
        </w:rPr>
        <w:t>.</w:t>
      </w:r>
    </w:p>
    <w:p w:rsidR="00086B95" w:rsidRDefault="00086B95" w:rsidP="00086B95">
      <w:pPr>
        <w:keepNext/>
        <w:rPr>
          <w:rFonts w:cs="Arial"/>
          <w:iCs/>
          <w:snapToGrid w:val="0"/>
        </w:rPr>
      </w:pPr>
    </w:p>
    <w:p w:rsidR="00086B95" w:rsidRPr="006D4C12" w:rsidRDefault="00086B95" w:rsidP="00086B95">
      <w:r w:rsidRPr="006D4C12">
        <w:fldChar w:fldCharType="begin"/>
      </w:r>
      <w:r w:rsidRPr="006D4C12">
        <w:instrText xml:space="preserve"> AUTONUM  </w:instrText>
      </w:r>
      <w:r w:rsidRPr="006D4C12">
        <w:fldChar w:fldCharType="end"/>
      </w:r>
      <w:r w:rsidRPr="006D4C12">
        <w:tab/>
        <w:t>The BMT</w:t>
      </w:r>
      <w:r>
        <w:t>,</w:t>
      </w:r>
      <w:r w:rsidRPr="000917CA">
        <w:t xml:space="preserve"> </w:t>
      </w:r>
      <w:r>
        <w:t xml:space="preserve">at its seventeenth session, </w:t>
      </w:r>
      <w:r w:rsidRPr="006D4C12">
        <w:t>considered document BMT/17/5</w:t>
      </w:r>
      <w:r>
        <w:t xml:space="preserve"> “</w:t>
      </w:r>
      <w:r w:rsidRPr="00E81271">
        <w:t>Session to facilitate cooperation in relation to the use of molecular techniques</w:t>
      </w:r>
      <w:r>
        <w:t>”</w:t>
      </w:r>
      <w:r w:rsidR="00DD5CB7">
        <w:rPr>
          <w:iCs/>
          <w:snapToGrid w:val="0"/>
          <w:lang w:eastAsia="ja-JP"/>
        </w:rPr>
        <w:t xml:space="preserve"> </w:t>
      </w:r>
      <w:r w:rsidR="00DD5CB7" w:rsidRPr="005C50FF">
        <w:rPr>
          <w:rFonts w:hint="eastAsia"/>
          <w:snapToGrid w:val="0"/>
          <w:lang w:eastAsia="ja-JP"/>
        </w:rPr>
        <w:t>(</w:t>
      </w:r>
      <w:r w:rsidR="00DD5CB7" w:rsidRPr="006F01DE">
        <w:rPr>
          <w:rFonts w:hint="eastAsia"/>
          <w:snapToGrid w:val="0"/>
          <w:lang w:eastAsia="ja-JP"/>
        </w:rPr>
        <w:t>see document BMT/1</w:t>
      </w:r>
      <w:r w:rsidR="00DD5CB7">
        <w:rPr>
          <w:snapToGrid w:val="0"/>
          <w:lang w:eastAsia="ja-JP"/>
        </w:rPr>
        <w:t>7</w:t>
      </w:r>
      <w:r w:rsidR="00DD5CB7" w:rsidRPr="006F01DE">
        <w:rPr>
          <w:rFonts w:hint="eastAsia"/>
          <w:snapToGrid w:val="0"/>
          <w:lang w:eastAsia="ja-JP"/>
        </w:rPr>
        <w:t>/2</w:t>
      </w:r>
      <w:r w:rsidR="00DD5CB7">
        <w:rPr>
          <w:snapToGrid w:val="0"/>
          <w:lang w:eastAsia="ja-JP"/>
        </w:rPr>
        <w:t>5 “Report”</w:t>
      </w:r>
      <w:r w:rsidR="00DD5CB7" w:rsidRPr="006F01DE">
        <w:rPr>
          <w:rFonts w:hint="eastAsia"/>
          <w:snapToGrid w:val="0"/>
          <w:lang w:eastAsia="ja-JP"/>
        </w:rPr>
        <w:t>, paragraph</w:t>
      </w:r>
      <w:r w:rsidR="00DD5CB7">
        <w:rPr>
          <w:snapToGrid w:val="0"/>
          <w:lang w:eastAsia="ja-JP"/>
        </w:rPr>
        <w:t>s</w:t>
      </w:r>
      <w:r w:rsidR="00DD5CB7" w:rsidRPr="006F01DE">
        <w:rPr>
          <w:rFonts w:hint="eastAsia"/>
          <w:snapToGrid w:val="0"/>
          <w:lang w:eastAsia="ja-JP"/>
        </w:rPr>
        <w:t xml:space="preserve"> </w:t>
      </w:r>
      <w:r w:rsidR="00DD5CB7">
        <w:rPr>
          <w:snapToGrid w:val="0"/>
          <w:lang w:eastAsia="ja-JP"/>
        </w:rPr>
        <w:t>68 to 78</w:t>
      </w:r>
      <w:r w:rsidR="00DD5CB7" w:rsidRPr="006F01DE">
        <w:rPr>
          <w:rFonts w:hint="eastAsia"/>
          <w:snapToGrid w:val="0"/>
          <w:lang w:eastAsia="ja-JP"/>
        </w:rPr>
        <w:t>)</w:t>
      </w:r>
      <w:r w:rsidRPr="006D4C12">
        <w:t>.</w:t>
      </w:r>
    </w:p>
    <w:p w:rsidR="00086B95" w:rsidRPr="006D4C12" w:rsidRDefault="00086B95" w:rsidP="00086B95"/>
    <w:p w:rsidR="00086B95" w:rsidRPr="006D4C12" w:rsidRDefault="00086B95" w:rsidP="00086B95">
      <w:r w:rsidRPr="006D4C12">
        <w:fldChar w:fldCharType="begin"/>
      </w:r>
      <w:r w:rsidRPr="006D4C12">
        <w:instrText xml:space="preserve"> AUTONUM  </w:instrText>
      </w:r>
      <w:r w:rsidRPr="006D4C12">
        <w:fldChar w:fldCharType="end"/>
      </w:r>
      <w:r w:rsidRPr="006D4C12">
        <w:tab/>
        <w:t xml:space="preserve">Discussion groups were formed </w:t>
      </w:r>
      <w:proofErr w:type="gramStart"/>
      <w:r w:rsidRPr="006D4C12">
        <w:t>for:</w:t>
      </w:r>
      <w:proofErr w:type="gramEnd"/>
      <w:r w:rsidRPr="006D4C12">
        <w:t xml:space="preserve"> maize and soybeans; other agricultural crops; fruit crops and forest trees; ornamental plants; and vegetables, for BMT participants to exchange information on their work and explore areas for cooperation. </w:t>
      </w:r>
    </w:p>
    <w:p w:rsidR="00086B95" w:rsidRPr="006D4C12" w:rsidRDefault="00086B95" w:rsidP="00086B95"/>
    <w:p w:rsidR="00086B95" w:rsidRPr="006D4C12" w:rsidRDefault="00086B95" w:rsidP="00086B95">
      <w:pPr>
        <w:keepNext/>
      </w:pPr>
      <w:r w:rsidRPr="006D4C12">
        <w:fldChar w:fldCharType="begin"/>
      </w:r>
      <w:r w:rsidRPr="006D4C12">
        <w:instrText xml:space="preserve"> AUTONUM  </w:instrText>
      </w:r>
      <w:r w:rsidRPr="006D4C12">
        <w:fldChar w:fldCharType="end"/>
      </w:r>
      <w:r w:rsidRPr="006D4C12">
        <w:tab/>
        <w:t xml:space="preserve">The BMT </w:t>
      </w:r>
      <w:proofErr w:type="gramStart"/>
      <w:r w:rsidRPr="006D4C12">
        <w:t>was informed</w:t>
      </w:r>
      <w:proofErr w:type="gramEnd"/>
      <w:r w:rsidRPr="006D4C12">
        <w:t xml:space="preserve"> of the following outcomes of the discussions:</w:t>
      </w:r>
    </w:p>
    <w:p w:rsidR="00086B95" w:rsidRPr="006D4C12" w:rsidRDefault="00086B95" w:rsidP="00086B95">
      <w:pPr>
        <w:keepNext/>
      </w:pPr>
    </w:p>
    <w:p w:rsidR="00086B95" w:rsidRPr="006D4C12" w:rsidRDefault="00086B95" w:rsidP="00086B95">
      <w:pPr>
        <w:keepNext/>
        <w:outlineLvl w:val="2"/>
        <w:rPr>
          <w:i/>
        </w:rPr>
      </w:pPr>
      <w:bookmarkStart w:id="173" w:name="_Toc525478528"/>
      <w:bookmarkStart w:id="174" w:name="_Toc525647217"/>
      <w:bookmarkStart w:id="175" w:name="_Toc535518943"/>
      <w:bookmarkStart w:id="176" w:name="_Toc536782775"/>
      <w:r w:rsidRPr="006D4C12">
        <w:rPr>
          <w:i/>
        </w:rPr>
        <w:t>Maize and Soybean</w:t>
      </w:r>
      <w:bookmarkEnd w:id="173"/>
      <w:bookmarkEnd w:id="174"/>
      <w:bookmarkEnd w:id="175"/>
      <w:bookmarkEnd w:id="176"/>
    </w:p>
    <w:p w:rsidR="00086B95" w:rsidRPr="006D4C12" w:rsidRDefault="00086B95" w:rsidP="00086B95">
      <w:pPr>
        <w:keepNext/>
      </w:pPr>
    </w:p>
    <w:p w:rsidR="00086B95" w:rsidRPr="006D4C12" w:rsidRDefault="00086B95" w:rsidP="00086B95">
      <w:pPr>
        <w:keepNext/>
        <w:ind w:left="567"/>
        <w:outlineLvl w:val="3"/>
        <w:rPr>
          <w:rFonts w:eastAsiaTheme="minorEastAsia"/>
          <w:u w:val="single"/>
        </w:rPr>
      </w:pPr>
      <w:r w:rsidRPr="006D4C12">
        <w:rPr>
          <w:rFonts w:eastAsiaTheme="minorEastAsia"/>
          <w:u w:val="single"/>
        </w:rPr>
        <w:t>Summary of crop interest</w:t>
      </w:r>
    </w:p>
    <w:p w:rsidR="00086B95" w:rsidRPr="006D4C12" w:rsidRDefault="00086B95" w:rsidP="00086B95">
      <w:pPr>
        <w:keepNext/>
      </w:pPr>
    </w:p>
    <w:tbl>
      <w:tblPr>
        <w:tblStyle w:val="TableGrid1"/>
        <w:tblW w:w="7905"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5925"/>
      </w:tblGrid>
      <w:tr w:rsidR="00086B95" w:rsidRPr="006D4C12" w:rsidTr="00D656E2">
        <w:tc>
          <w:tcPr>
            <w:tcW w:w="1980" w:type="dxa"/>
          </w:tcPr>
          <w:p w:rsidR="00086B95" w:rsidRPr="006D4C12" w:rsidRDefault="00086B95" w:rsidP="00D656E2">
            <w:pPr>
              <w:keepNext/>
              <w:jc w:val="left"/>
              <w:rPr>
                <w:rFonts w:cs="Arial"/>
                <w:sz w:val="18"/>
              </w:rPr>
            </w:pPr>
            <w:r w:rsidRPr="006D4C12">
              <w:rPr>
                <w:rFonts w:cs="Arial"/>
                <w:sz w:val="18"/>
              </w:rPr>
              <w:t>Maize</w:t>
            </w:r>
          </w:p>
        </w:tc>
        <w:tc>
          <w:tcPr>
            <w:tcW w:w="5925" w:type="dxa"/>
          </w:tcPr>
          <w:p w:rsidR="00086B95" w:rsidRPr="006D4C12" w:rsidRDefault="00086B95" w:rsidP="00D656E2">
            <w:pPr>
              <w:keepNext/>
              <w:jc w:val="left"/>
              <w:rPr>
                <w:rFonts w:cs="Arial"/>
                <w:sz w:val="18"/>
              </w:rPr>
            </w:pPr>
            <w:r w:rsidRPr="006D4C12">
              <w:rPr>
                <w:rFonts w:cs="Arial"/>
                <w:sz w:val="18"/>
              </w:rPr>
              <w:t>United States of America</w:t>
            </w:r>
          </w:p>
        </w:tc>
      </w:tr>
      <w:tr w:rsidR="00086B95" w:rsidRPr="006D4C12" w:rsidTr="00D656E2">
        <w:tc>
          <w:tcPr>
            <w:tcW w:w="1980" w:type="dxa"/>
          </w:tcPr>
          <w:p w:rsidR="00086B95" w:rsidRPr="006D4C12" w:rsidRDefault="00086B95" w:rsidP="00D656E2">
            <w:pPr>
              <w:keepNext/>
              <w:jc w:val="left"/>
              <w:rPr>
                <w:rFonts w:cs="Arial"/>
                <w:sz w:val="18"/>
              </w:rPr>
            </w:pPr>
            <w:r w:rsidRPr="006D4C12">
              <w:rPr>
                <w:rFonts w:cs="Arial"/>
                <w:sz w:val="18"/>
              </w:rPr>
              <w:t>Soybean</w:t>
            </w:r>
          </w:p>
        </w:tc>
        <w:tc>
          <w:tcPr>
            <w:tcW w:w="5925" w:type="dxa"/>
          </w:tcPr>
          <w:p w:rsidR="00086B95" w:rsidRPr="006D4C12" w:rsidRDefault="00086B95" w:rsidP="00D656E2">
            <w:pPr>
              <w:keepNext/>
              <w:jc w:val="left"/>
              <w:rPr>
                <w:rFonts w:cs="Arial"/>
                <w:sz w:val="18"/>
              </w:rPr>
            </w:pPr>
            <w:r w:rsidRPr="006D4C12">
              <w:rPr>
                <w:rFonts w:cs="Arial"/>
                <w:sz w:val="18"/>
              </w:rPr>
              <w:t xml:space="preserve">Argentina, Brazil, Canada, United States of America, </w:t>
            </w:r>
            <w:proofErr w:type="spellStart"/>
            <w:r w:rsidRPr="006D4C12">
              <w:rPr>
                <w:rFonts w:cs="Arial"/>
                <w:sz w:val="18"/>
              </w:rPr>
              <w:t>CropLife</w:t>
            </w:r>
            <w:proofErr w:type="spellEnd"/>
            <w:r>
              <w:rPr>
                <w:rFonts w:cs="Arial"/>
                <w:sz w:val="18"/>
              </w:rPr>
              <w:t xml:space="preserve"> </w:t>
            </w:r>
          </w:p>
        </w:tc>
      </w:tr>
    </w:tbl>
    <w:p w:rsidR="00086B95" w:rsidRPr="006D4C12" w:rsidRDefault="00086B95" w:rsidP="00086B95">
      <w:pPr>
        <w:rPr>
          <w:rFonts w:eastAsia="Calibri"/>
        </w:rPr>
      </w:pPr>
    </w:p>
    <w:p w:rsidR="00086B95" w:rsidRPr="006D4C12" w:rsidRDefault="00086B95" w:rsidP="00086B95">
      <w:pPr>
        <w:tabs>
          <w:tab w:val="left" w:pos="3396"/>
        </w:tabs>
        <w:ind w:left="567"/>
        <w:outlineLvl w:val="3"/>
        <w:rPr>
          <w:u w:val="single"/>
        </w:rPr>
      </w:pPr>
      <w:r w:rsidRPr="006D4C12">
        <w:rPr>
          <w:u w:val="single"/>
        </w:rPr>
        <w:t>Plans for cooperation</w:t>
      </w:r>
    </w:p>
    <w:p w:rsidR="00086B95" w:rsidRPr="006D4C12" w:rsidRDefault="00086B95" w:rsidP="00086B95">
      <w:pPr>
        <w:jc w:val="left"/>
      </w:pPr>
    </w:p>
    <w:p w:rsidR="00086B95" w:rsidRPr="006D4C12" w:rsidRDefault="00086B95" w:rsidP="00086B95">
      <w:pPr>
        <w:numPr>
          <w:ilvl w:val="0"/>
          <w:numId w:val="7"/>
        </w:numPr>
        <w:spacing w:after="160" w:line="259" w:lineRule="auto"/>
        <w:contextualSpacing/>
        <w:rPr>
          <w:rFonts w:eastAsia="Calibri" w:cs="Arial"/>
        </w:rPr>
      </w:pPr>
      <w:r w:rsidRPr="006D4C12">
        <w:rPr>
          <w:rFonts w:eastAsia="Calibri" w:cs="Arial"/>
        </w:rPr>
        <w:t xml:space="preserve">Argentina to consult whether the selected subset of markers from the </w:t>
      </w:r>
      <w:proofErr w:type="gramStart"/>
      <w:r w:rsidRPr="006D4C12">
        <w:rPr>
          <w:rFonts w:eastAsia="Calibri" w:cs="Arial"/>
        </w:rPr>
        <w:t>6K</w:t>
      </w:r>
      <w:proofErr w:type="gramEnd"/>
      <w:r w:rsidRPr="006D4C12">
        <w:rPr>
          <w:rFonts w:eastAsia="Calibri" w:cs="Arial"/>
        </w:rPr>
        <w:t xml:space="preserve"> Illumina chip could be shared with Brazil and United States of America. In case possible, United States of America would test the discriminating power of the subset on a different variety collection. Argentina and United States of America would also consider establishing a common subset of markers suitable for different technologies (e.g. Genotyping by Sequencing). </w:t>
      </w:r>
    </w:p>
    <w:p w:rsidR="00086B95" w:rsidRPr="006D4C12" w:rsidRDefault="00086B95" w:rsidP="00086B95">
      <w:pPr>
        <w:numPr>
          <w:ilvl w:val="0"/>
          <w:numId w:val="7"/>
        </w:numPr>
        <w:spacing w:after="160" w:line="259" w:lineRule="auto"/>
        <w:contextualSpacing/>
        <w:rPr>
          <w:rFonts w:eastAsia="Calibri" w:cs="Arial"/>
        </w:rPr>
      </w:pPr>
      <w:r w:rsidRPr="006D4C12">
        <w:rPr>
          <w:rFonts w:eastAsia="Calibri" w:cs="Arial"/>
        </w:rPr>
        <w:t xml:space="preserve">United States of America breeders to coordinate with Brazilian breeders to formulate a proposal to </w:t>
      </w:r>
      <w:proofErr w:type="gramStart"/>
      <w:r w:rsidRPr="006D4C12">
        <w:rPr>
          <w:rFonts w:eastAsia="Calibri" w:cs="Arial"/>
        </w:rPr>
        <w:t>be presented</w:t>
      </w:r>
      <w:proofErr w:type="gramEnd"/>
      <w:r w:rsidRPr="006D4C12">
        <w:rPr>
          <w:rFonts w:eastAsia="Calibri" w:cs="Arial"/>
        </w:rPr>
        <w:t xml:space="preserve"> to the Brazilian Plant Variety Protection Office (SNPC) for a study on the use of molecular markers in DUS examination for soybeans (e.g. similar to the study conducted in Argentina).</w:t>
      </w:r>
    </w:p>
    <w:p w:rsidR="00086B95" w:rsidRPr="006D4C12" w:rsidRDefault="00086B95" w:rsidP="00086B95">
      <w:pPr>
        <w:numPr>
          <w:ilvl w:val="0"/>
          <w:numId w:val="7"/>
        </w:numPr>
        <w:spacing w:after="160" w:line="259" w:lineRule="auto"/>
        <w:contextualSpacing/>
        <w:rPr>
          <w:rFonts w:eastAsia="Calibri" w:cs="Arial"/>
        </w:rPr>
      </w:pPr>
      <w:proofErr w:type="spellStart"/>
      <w:r w:rsidRPr="006D4C12">
        <w:rPr>
          <w:rFonts w:eastAsia="Calibri" w:cs="Arial"/>
        </w:rPr>
        <w:t>CropLife</w:t>
      </w:r>
      <w:proofErr w:type="spellEnd"/>
      <w:r w:rsidRPr="006D4C12">
        <w:rPr>
          <w:rFonts w:eastAsia="Calibri" w:cs="Arial"/>
        </w:rPr>
        <w:t xml:space="preserve"> to collaborate with the initiative from the United States of America for the establishment of marker sets and methods to support DUS examination.</w:t>
      </w:r>
    </w:p>
    <w:p w:rsidR="00086B95" w:rsidRPr="006D4C12" w:rsidRDefault="00086B95" w:rsidP="00086B95">
      <w:pPr>
        <w:keepNext/>
        <w:ind w:left="567"/>
        <w:outlineLvl w:val="3"/>
        <w:rPr>
          <w:rFonts w:eastAsia="Calibri"/>
          <w:u w:val="single"/>
        </w:rPr>
      </w:pPr>
      <w:r w:rsidRPr="006D4C12">
        <w:rPr>
          <w:rFonts w:eastAsia="Calibri"/>
          <w:u w:val="single"/>
        </w:rPr>
        <w:t>Proposals for UPOV initiatives</w:t>
      </w:r>
    </w:p>
    <w:p w:rsidR="00086B95" w:rsidRPr="006D4C12" w:rsidRDefault="00086B95" w:rsidP="00086B95">
      <w:pPr>
        <w:keepNext/>
        <w:rPr>
          <w:rFonts w:eastAsia="Calibri"/>
        </w:rPr>
      </w:pPr>
    </w:p>
    <w:p w:rsidR="00086B95" w:rsidRPr="006D4C12" w:rsidRDefault="00086B95" w:rsidP="00086B95">
      <w:pPr>
        <w:spacing w:after="160" w:line="259" w:lineRule="auto"/>
        <w:contextualSpacing/>
        <w:rPr>
          <w:rFonts w:eastAsia="Calibri" w:cs="Arial"/>
        </w:rPr>
      </w:pPr>
      <w:r w:rsidRPr="006D4C12">
        <w:fldChar w:fldCharType="begin"/>
      </w:r>
      <w:r w:rsidRPr="006D4C12">
        <w:instrText xml:space="preserve"> AUTONUM  </w:instrText>
      </w:r>
      <w:r w:rsidRPr="006D4C12">
        <w:fldChar w:fldCharType="end"/>
      </w:r>
      <w:r w:rsidRPr="006D4C12">
        <w:tab/>
      </w:r>
      <w:r w:rsidRPr="006D4C12">
        <w:rPr>
          <w:rFonts w:eastAsia="Calibri" w:cs="Arial"/>
        </w:rPr>
        <w:t>The coordination group on maize and soybeans agreed that the UPOV Office should follow up with participants on the possible test of discriminating power of the subset of molecular markers selected by Argentina and the possible establishment of a common subset of markers suitable for different technologies.</w:t>
      </w:r>
    </w:p>
    <w:p w:rsidR="00086B95" w:rsidRPr="006D4C12" w:rsidRDefault="00086B95" w:rsidP="00086B95">
      <w:pPr>
        <w:keepNext/>
      </w:pPr>
    </w:p>
    <w:p w:rsidR="00086B95" w:rsidRPr="006D4C12" w:rsidRDefault="00086B95" w:rsidP="00086B95">
      <w:pPr>
        <w:keepNext/>
        <w:outlineLvl w:val="2"/>
        <w:rPr>
          <w:i/>
        </w:rPr>
      </w:pPr>
      <w:bookmarkStart w:id="177" w:name="_Toc525478529"/>
      <w:bookmarkStart w:id="178" w:name="_Toc525647218"/>
      <w:bookmarkStart w:id="179" w:name="_Toc535518944"/>
      <w:bookmarkStart w:id="180" w:name="_Toc536782776"/>
      <w:r w:rsidRPr="006D4C12">
        <w:rPr>
          <w:i/>
        </w:rPr>
        <w:t>Other agricultural crops</w:t>
      </w:r>
      <w:bookmarkEnd w:id="177"/>
      <w:bookmarkEnd w:id="178"/>
      <w:bookmarkEnd w:id="179"/>
      <w:bookmarkEnd w:id="180"/>
    </w:p>
    <w:p w:rsidR="00086B95" w:rsidRPr="006D4C12" w:rsidRDefault="00086B95" w:rsidP="00086B95">
      <w:pPr>
        <w:keepNext/>
        <w:ind w:left="567" w:hanging="567"/>
      </w:pPr>
    </w:p>
    <w:p w:rsidR="00086B95" w:rsidRPr="006D4C12" w:rsidRDefault="00086B95" w:rsidP="00086B95">
      <w:pPr>
        <w:keepNext/>
        <w:ind w:left="567"/>
        <w:outlineLvl w:val="3"/>
      </w:pPr>
      <w:r w:rsidRPr="006D4C12">
        <w:rPr>
          <w:u w:val="single"/>
        </w:rPr>
        <w:t>Summary of crop interest</w:t>
      </w:r>
    </w:p>
    <w:p w:rsidR="00086B95" w:rsidRPr="006D4C12" w:rsidRDefault="00086B95" w:rsidP="00086B95">
      <w:pPr>
        <w:jc w:val="left"/>
      </w:pPr>
    </w:p>
    <w:tbl>
      <w:tblPr>
        <w:tblStyle w:val="TableGrid"/>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6804"/>
      </w:tblGrid>
      <w:tr w:rsidR="00086B95" w:rsidRPr="006D4C12" w:rsidTr="00D656E2">
        <w:tc>
          <w:tcPr>
            <w:tcW w:w="2122" w:type="dxa"/>
          </w:tcPr>
          <w:p w:rsidR="00086B95" w:rsidRPr="006D4C12" w:rsidRDefault="00086B95" w:rsidP="00D656E2">
            <w:pPr>
              <w:jc w:val="left"/>
              <w:rPr>
                <w:sz w:val="18"/>
              </w:rPr>
            </w:pPr>
            <w:r w:rsidRPr="006D4C12">
              <w:rPr>
                <w:sz w:val="18"/>
              </w:rPr>
              <w:t>Barley</w:t>
            </w:r>
          </w:p>
        </w:tc>
        <w:tc>
          <w:tcPr>
            <w:tcW w:w="6804" w:type="dxa"/>
          </w:tcPr>
          <w:p w:rsidR="00086B95" w:rsidRPr="006D4C12" w:rsidRDefault="00086B95" w:rsidP="00D656E2">
            <w:pPr>
              <w:jc w:val="left"/>
              <w:rPr>
                <w:sz w:val="18"/>
              </w:rPr>
            </w:pPr>
            <w:r w:rsidRPr="006D4C12">
              <w:rPr>
                <w:snapToGrid w:val="0"/>
                <w:color w:val="000000" w:themeColor="text1"/>
                <w:sz w:val="18"/>
              </w:rPr>
              <w:t>Canada</w:t>
            </w:r>
            <w:r w:rsidRPr="006D4C12">
              <w:rPr>
                <w:sz w:val="18"/>
              </w:rPr>
              <w:t xml:space="preserve">, Czech Republic, France, </w:t>
            </w:r>
            <w:r w:rsidRPr="006D4C12">
              <w:rPr>
                <w:rFonts w:cs="Arial"/>
                <w:sz w:val="18"/>
              </w:rPr>
              <w:t>Germany</w:t>
            </w:r>
            <w:r w:rsidRPr="006D4C12">
              <w:rPr>
                <w:sz w:val="18"/>
              </w:rPr>
              <w:t>, United Kingdom</w:t>
            </w:r>
          </w:p>
        </w:tc>
      </w:tr>
      <w:tr w:rsidR="00086B95" w:rsidRPr="006D4C12" w:rsidTr="00D656E2">
        <w:tc>
          <w:tcPr>
            <w:tcW w:w="2122" w:type="dxa"/>
          </w:tcPr>
          <w:p w:rsidR="00086B95" w:rsidRPr="006D4C12" w:rsidRDefault="00086B95" w:rsidP="00D656E2">
            <w:pPr>
              <w:jc w:val="left"/>
              <w:rPr>
                <w:sz w:val="18"/>
              </w:rPr>
            </w:pPr>
            <w:r w:rsidRPr="006D4C12">
              <w:rPr>
                <w:sz w:val="18"/>
              </w:rPr>
              <w:t>Cotton</w:t>
            </w:r>
          </w:p>
        </w:tc>
        <w:tc>
          <w:tcPr>
            <w:tcW w:w="6804" w:type="dxa"/>
          </w:tcPr>
          <w:p w:rsidR="00086B95" w:rsidRPr="006D4C12" w:rsidRDefault="00086B95" w:rsidP="00D656E2">
            <w:pPr>
              <w:jc w:val="left"/>
              <w:rPr>
                <w:sz w:val="18"/>
              </w:rPr>
            </w:pPr>
            <w:r w:rsidRPr="006D4C12">
              <w:rPr>
                <w:sz w:val="18"/>
              </w:rPr>
              <w:t>Brazil</w:t>
            </w:r>
          </w:p>
        </w:tc>
      </w:tr>
      <w:tr w:rsidR="00086B95" w:rsidRPr="006D4C12" w:rsidTr="00D656E2">
        <w:tc>
          <w:tcPr>
            <w:tcW w:w="2122" w:type="dxa"/>
          </w:tcPr>
          <w:p w:rsidR="00086B95" w:rsidRPr="006D4C12" w:rsidRDefault="00086B95" w:rsidP="00D656E2">
            <w:pPr>
              <w:jc w:val="left"/>
              <w:rPr>
                <w:sz w:val="18"/>
              </w:rPr>
            </w:pPr>
            <w:r w:rsidRPr="006D4C12">
              <w:rPr>
                <w:sz w:val="18"/>
              </w:rPr>
              <w:t>Durum wheat</w:t>
            </w:r>
          </w:p>
        </w:tc>
        <w:tc>
          <w:tcPr>
            <w:tcW w:w="6804" w:type="dxa"/>
          </w:tcPr>
          <w:p w:rsidR="00086B95" w:rsidRPr="006D4C12" w:rsidRDefault="00086B95" w:rsidP="00D656E2">
            <w:pPr>
              <w:jc w:val="left"/>
              <w:rPr>
                <w:sz w:val="18"/>
              </w:rPr>
            </w:pPr>
            <w:r w:rsidRPr="006D4C12">
              <w:rPr>
                <w:sz w:val="18"/>
              </w:rPr>
              <w:t>Italy, European Union</w:t>
            </w:r>
          </w:p>
        </w:tc>
      </w:tr>
      <w:tr w:rsidR="00086B95" w:rsidRPr="006D4C12" w:rsidTr="00D656E2">
        <w:tc>
          <w:tcPr>
            <w:tcW w:w="2122" w:type="dxa"/>
          </w:tcPr>
          <w:p w:rsidR="00086B95" w:rsidRPr="006D4C12" w:rsidRDefault="00086B95" w:rsidP="00D656E2">
            <w:pPr>
              <w:jc w:val="left"/>
              <w:rPr>
                <w:sz w:val="18"/>
              </w:rPr>
            </w:pPr>
            <w:r w:rsidRPr="006D4C12">
              <w:rPr>
                <w:sz w:val="18"/>
              </w:rPr>
              <w:t>Hemp</w:t>
            </w:r>
          </w:p>
        </w:tc>
        <w:tc>
          <w:tcPr>
            <w:tcW w:w="6804" w:type="dxa"/>
          </w:tcPr>
          <w:p w:rsidR="00086B95" w:rsidRPr="006D4C12" w:rsidRDefault="00086B95" w:rsidP="00D656E2">
            <w:pPr>
              <w:jc w:val="left"/>
              <w:rPr>
                <w:sz w:val="18"/>
              </w:rPr>
            </w:pPr>
            <w:r w:rsidRPr="006D4C12">
              <w:rPr>
                <w:rFonts w:cs="Arial"/>
                <w:color w:val="000000"/>
                <w:sz w:val="18"/>
              </w:rPr>
              <w:t>Netherlands</w:t>
            </w:r>
          </w:p>
        </w:tc>
      </w:tr>
      <w:tr w:rsidR="00086B95" w:rsidRPr="006D4C12" w:rsidTr="00D656E2">
        <w:tc>
          <w:tcPr>
            <w:tcW w:w="2122" w:type="dxa"/>
          </w:tcPr>
          <w:p w:rsidR="00086B95" w:rsidRPr="006D4C12" w:rsidRDefault="00086B95" w:rsidP="00D656E2">
            <w:pPr>
              <w:jc w:val="left"/>
              <w:rPr>
                <w:sz w:val="18"/>
              </w:rPr>
            </w:pPr>
            <w:r w:rsidRPr="006D4C12">
              <w:rPr>
                <w:sz w:val="18"/>
              </w:rPr>
              <w:t>Lucerne</w:t>
            </w:r>
          </w:p>
        </w:tc>
        <w:tc>
          <w:tcPr>
            <w:tcW w:w="6804" w:type="dxa"/>
          </w:tcPr>
          <w:p w:rsidR="00086B95" w:rsidRPr="006D4C12" w:rsidRDefault="00086B95" w:rsidP="00D656E2">
            <w:pPr>
              <w:jc w:val="left"/>
              <w:rPr>
                <w:sz w:val="18"/>
              </w:rPr>
            </w:pPr>
            <w:r w:rsidRPr="006D4C12">
              <w:rPr>
                <w:sz w:val="18"/>
              </w:rPr>
              <w:t>France</w:t>
            </w:r>
          </w:p>
        </w:tc>
      </w:tr>
      <w:tr w:rsidR="00086B95" w:rsidRPr="006D4C12" w:rsidTr="00D656E2">
        <w:tc>
          <w:tcPr>
            <w:tcW w:w="2122" w:type="dxa"/>
          </w:tcPr>
          <w:p w:rsidR="00086B95" w:rsidRPr="006D4C12" w:rsidRDefault="00086B95" w:rsidP="00D656E2">
            <w:pPr>
              <w:jc w:val="left"/>
              <w:rPr>
                <w:sz w:val="18"/>
              </w:rPr>
            </w:pPr>
            <w:r w:rsidRPr="006D4C12">
              <w:rPr>
                <w:sz w:val="18"/>
              </w:rPr>
              <w:t>Oats</w:t>
            </w:r>
          </w:p>
        </w:tc>
        <w:tc>
          <w:tcPr>
            <w:tcW w:w="6804" w:type="dxa"/>
          </w:tcPr>
          <w:p w:rsidR="00086B95" w:rsidRPr="006D4C12" w:rsidRDefault="00086B95" w:rsidP="00D656E2">
            <w:pPr>
              <w:jc w:val="left"/>
              <w:rPr>
                <w:sz w:val="18"/>
              </w:rPr>
            </w:pPr>
            <w:r w:rsidRPr="006D4C12">
              <w:rPr>
                <w:snapToGrid w:val="0"/>
                <w:color w:val="000000" w:themeColor="text1"/>
                <w:sz w:val="18"/>
              </w:rPr>
              <w:t>Canada</w:t>
            </w:r>
          </w:p>
        </w:tc>
      </w:tr>
      <w:tr w:rsidR="00086B95" w:rsidRPr="006D4C12" w:rsidTr="00D656E2">
        <w:tc>
          <w:tcPr>
            <w:tcW w:w="2122" w:type="dxa"/>
          </w:tcPr>
          <w:p w:rsidR="00086B95" w:rsidRPr="006D4C12" w:rsidRDefault="00086B95" w:rsidP="00D656E2">
            <w:pPr>
              <w:jc w:val="left"/>
              <w:rPr>
                <w:sz w:val="18"/>
              </w:rPr>
            </w:pPr>
            <w:r w:rsidRPr="006D4C12">
              <w:rPr>
                <w:sz w:val="18"/>
              </w:rPr>
              <w:t>Oilseed Rape</w:t>
            </w:r>
          </w:p>
        </w:tc>
        <w:tc>
          <w:tcPr>
            <w:tcW w:w="6804" w:type="dxa"/>
          </w:tcPr>
          <w:p w:rsidR="00086B95" w:rsidRPr="006D4C12" w:rsidRDefault="00086B95" w:rsidP="00D656E2">
            <w:pPr>
              <w:jc w:val="left"/>
              <w:rPr>
                <w:sz w:val="18"/>
              </w:rPr>
            </w:pPr>
            <w:r w:rsidRPr="006D4C12">
              <w:rPr>
                <w:rFonts w:cs="Arial"/>
                <w:snapToGrid w:val="0"/>
                <w:color w:val="000000" w:themeColor="text1"/>
                <w:sz w:val="18"/>
              </w:rPr>
              <w:t>Canada</w:t>
            </w:r>
            <w:r w:rsidRPr="006D4C12">
              <w:rPr>
                <w:rFonts w:cs="Arial"/>
                <w:sz w:val="18"/>
              </w:rPr>
              <w:t>, France, Germany</w:t>
            </w:r>
            <w:r w:rsidRPr="006D4C12">
              <w:rPr>
                <w:sz w:val="18"/>
              </w:rPr>
              <w:t xml:space="preserve">, United Kingdom, </w:t>
            </w:r>
            <w:proofErr w:type="spellStart"/>
            <w:r w:rsidRPr="006D4C12">
              <w:rPr>
                <w:sz w:val="18"/>
              </w:rPr>
              <w:t>Corteva</w:t>
            </w:r>
            <w:proofErr w:type="spellEnd"/>
          </w:p>
        </w:tc>
      </w:tr>
      <w:tr w:rsidR="00086B95" w:rsidRPr="006D4C12" w:rsidTr="00D656E2">
        <w:tc>
          <w:tcPr>
            <w:tcW w:w="2122" w:type="dxa"/>
          </w:tcPr>
          <w:p w:rsidR="00086B95" w:rsidRPr="006D4C12" w:rsidRDefault="00086B95" w:rsidP="00D656E2">
            <w:pPr>
              <w:jc w:val="left"/>
              <w:rPr>
                <w:sz w:val="18"/>
              </w:rPr>
            </w:pPr>
            <w:r w:rsidRPr="006D4C12">
              <w:rPr>
                <w:sz w:val="18"/>
              </w:rPr>
              <w:t>Potato</w:t>
            </w:r>
          </w:p>
        </w:tc>
        <w:tc>
          <w:tcPr>
            <w:tcW w:w="6804" w:type="dxa"/>
          </w:tcPr>
          <w:p w:rsidR="00086B95" w:rsidRPr="006D4C12" w:rsidRDefault="00086B95" w:rsidP="00D656E2">
            <w:pPr>
              <w:jc w:val="left"/>
              <w:rPr>
                <w:sz w:val="18"/>
              </w:rPr>
            </w:pPr>
            <w:r w:rsidRPr="006D4C12">
              <w:rPr>
                <w:rFonts w:cs="Arial"/>
                <w:snapToGrid w:val="0"/>
                <w:color w:val="000000" w:themeColor="text1"/>
                <w:sz w:val="18"/>
              </w:rPr>
              <w:t>Canada</w:t>
            </w:r>
            <w:r w:rsidRPr="006D4C12">
              <w:rPr>
                <w:rFonts w:cs="Arial"/>
                <w:sz w:val="18"/>
              </w:rPr>
              <w:t xml:space="preserve">, </w:t>
            </w:r>
            <w:r w:rsidRPr="006D4C12">
              <w:rPr>
                <w:sz w:val="18"/>
              </w:rPr>
              <w:t>European Union</w:t>
            </w:r>
            <w:r w:rsidRPr="006D4C12">
              <w:rPr>
                <w:rFonts w:cs="Arial"/>
                <w:sz w:val="18"/>
              </w:rPr>
              <w:t xml:space="preserve">, </w:t>
            </w:r>
            <w:r w:rsidRPr="006D4C12">
              <w:rPr>
                <w:sz w:val="18"/>
              </w:rPr>
              <w:t xml:space="preserve">Finland, </w:t>
            </w:r>
            <w:r w:rsidRPr="006D4C12">
              <w:rPr>
                <w:rFonts w:cs="Arial"/>
                <w:sz w:val="18"/>
              </w:rPr>
              <w:t>Germany</w:t>
            </w:r>
            <w:r w:rsidRPr="006D4C12">
              <w:rPr>
                <w:sz w:val="18"/>
              </w:rPr>
              <w:t xml:space="preserve">, </w:t>
            </w:r>
            <w:r w:rsidRPr="006D4C12">
              <w:rPr>
                <w:rFonts w:cs="Arial"/>
                <w:color w:val="000000"/>
                <w:sz w:val="18"/>
              </w:rPr>
              <w:t>Netherlands</w:t>
            </w:r>
            <w:r w:rsidRPr="006D4C12">
              <w:rPr>
                <w:sz w:val="18"/>
              </w:rPr>
              <w:t>, United Kingdom</w:t>
            </w:r>
          </w:p>
        </w:tc>
      </w:tr>
      <w:tr w:rsidR="00086B95" w:rsidRPr="006D4C12" w:rsidTr="00D656E2">
        <w:tc>
          <w:tcPr>
            <w:tcW w:w="2122" w:type="dxa"/>
          </w:tcPr>
          <w:p w:rsidR="00086B95" w:rsidRPr="006D4C12" w:rsidRDefault="00086B95" w:rsidP="00D656E2">
            <w:pPr>
              <w:jc w:val="left"/>
              <w:rPr>
                <w:sz w:val="18"/>
              </w:rPr>
            </w:pPr>
            <w:r w:rsidRPr="006D4C12">
              <w:rPr>
                <w:sz w:val="18"/>
              </w:rPr>
              <w:t>Rice</w:t>
            </w:r>
          </w:p>
        </w:tc>
        <w:tc>
          <w:tcPr>
            <w:tcW w:w="6804" w:type="dxa"/>
          </w:tcPr>
          <w:p w:rsidR="00086B95" w:rsidRPr="006D4C12" w:rsidRDefault="00086B95" w:rsidP="00D656E2">
            <w:pPr>
              <w:jc w:val="left"/>
              <w:rPr>
                <w:sz w:val="18"/>
              </w:rPr>
            </w:pPr>
            <w:r w:rsidRPr="006D4C12">
              <w:rPr>
                <w:snapToGrid w:val="0"/>
                <w:sz w:val="18"/>
              </w:rPr>
              <w:t>Japan</w:t>
            </w:r>
            <w:r w:rsidRPr="006D4C12">
              <w:rPr>
                <w:sz w:val="18"/>
              </w:rPr>
              <w:t>, Republic of Korea</w:t>
            </w:r>
          </w:p>
        </w:tc>
      </w:tr>
      <w:tr w:rsidR="00086B95" w:rsidRPr="006D4C12" w:rsidTr="00D656E2">
        <w:tc>
          <w:tcPr>
            <w:tcW w:w="2122" w:type="dxa"/>
          </w:tcPr>
          <w:p w:rsidR="00086B95" w:rsidRPr="006D4C12" w:rsidRDefault="00086B95" w:rsidP="00D656E2">
            <w:pPr>
              <w:jc w:val="left"/>
              <w:rPr>
                <w:sz w:val="18"/>
              </w:rPr>
            </w:pPr>
            <w:r w:rsidRPr="006D4C12">
              <w:rPr>
                <w:sz w:val="18"/>
              </w:rPr>
              <w:t>Ryegrass</w:t>
            </w:r>
          </w:p>
        </w:tc>
        <w:tc>
          <w:tcPr>
            <w:tcW w:w="6804" w:type="dxa"/>
          </w:tcPr>
          <w:p w:rsidR="00086B95" w:rsidRPr="006D4C12" w:rsidRDefault="00086B95" w:rsidP="00D656E2">
            <w:pPr>
              <w:jc w:val="left"/>
              <w:rPr>
                <w:sz w:val="18"/>
              </w:rPr>
            </w:pPr>
            <w:r w:rsidRPr="006D4C12">
              <w:rPr>
                <w:sz w:val="18"/>
              </w:rPr>
              <w:t xml:space="preserve">Belgium, </w:t>
            </w:r>
            <w:r w:rsidRPr="006D4C12">
              <w:rPr>
                <w:rFonts w:cs="Arial"/>
                <w:color w:val="000000"/>
                <w:sz w:val="18"/>
              </w:rPr>
              <w:t>Netherlands</w:t>
            </w:r>
            <w:r w:rsidRPr="006D4C12">
              <w:rPr>
                <w:sz w:val="18"/>
              </w:rPr>
              <w:t>, United Kingdom</w:t>
            </w:r>
          </w:p>
        </w:tc>
      </w:tr>
      <w:tr w:rsidR="00086B95" w:rsidRPr="006D4C12" w:rsidTr="00D656E2">
        <w:tc>
          <w:tcPr>
            <w:tcW w:w="2122" w:type="dxa"/>
          </w:tcPr>
          <w:p w:rsidR="00086B95" w:rsidRPr="006D4C12" w:rsidRDefault="00086B95" w:rsidP="00D656E2">
            <w:pPr>
              <w:jc w:val="left"/>
              <w:rPr>
                <w:sz w:val="18"/>
              </w:rPr>
            </w:pPr>
            <w:r w:rsidRPr="006D4C12">
              <w:rPr>
                <w:sz w:val="18"/>
              </w:rPr>
              <w:t>Sorghum</w:t>
            </w:r>
          </w:p>
        </w:tc>
        <w:tc>
          <w:tcPr>
            <w:tcW w:w="6804" w:type="dxa"/>
          </w:tcPr>
          <w:p w:rsidR="00086B95" w:rsidRPr="006D4C12" w:rsidRDefault="00086B95" w:rsidP="00D656E2">
            <w:pPr>
              <w:jc w:val="left"/>
              <w:rPr>
                <w:sz w:val="18"/>
              </w:rPr>
            </w:pPr>
            <w:r w:rsidRPr="006D4C12">
              <w:rPr>
                <w:sz w:val="18"/>
              </w:rPr>
              <w:t>France</w:t>
            </w:r>
          </w:p>
        </w:tc>
      </w:tr>
      <w:tr w:rsidR="00086B95" w:rsidRPr="006D4C12" w:rsidTr="00D656E2">
        <w:tc>
          <w:tcPr>
            <w:tcW w:w="2122" w:type="dxa"/>
          </w:tcPr>
          <w:p w:rsidR="00086B95" w:rsidRPr="006D4C12" w:rsidRDefault="00086B95" w:rsidP="00D656E2">
            <w:pPr>
              <w:jc w:val="left"/>
              <w:rPr>
                <w:sz w:val="18"/>
              </w:rPr>
            </w:pPr>
            <w:r w:rsidRPr="006D4C12">
              <w:rPr>
                <w:sz w:val="18"/>
              </w:rPr>
              <w:t>Sunflower</w:t>
            </w:r>
          </w:p>
        </w:tc>
        <w:tc>
          <w:tcPr>
            <w:tcW w:w="6804" w:type="dxa"/>
          </w:tcPr>
          <w:p w:rsidR="00086B95" w:rsidRPr="006D4C12" w:rsidRDefault="00086B95" w:rsidP="00D656E2">
            <w:pPr>
              <w:jc w:val="left"/>
              <w:rPr>
                <w:rFonts w:cs="Arial"/>
                <w:snapToGrid w:val="0"/>
                <w:color w:val="000000" w:themeColor="text1"/>
                <w:sz w:val="18"/>
                <w:lang w:eastAsia="ja-JP"/>
              </w:rPr>
            </w:pPr>
            <w:r w:rsidRPr="006D4C12">
              <w:rPr>
                <w:rFonts w:cs="Arial"/>
                <w:snapToGrid w:val="0"/>
                <w:color w:val="000000" w:themeColor="text1"/>
                <w:sz w:val="18"/>
                <w:lang w:eastAsia="ja-JP"/>
              </w:rPr>
              <w:t>France</w:t>
            </w:r>
          </w:p>
        </w:tc>
      </w:tr>
      <w:tr w:rsidR="00086B95" w:rsidRPr="006D4C12" w:rsidTr="00D656E2">
        <w:tc>
          <w:tcPr>
            <w:tcW w:w="2122" w:type="dxa"/>
          </w:tcPr>
          <w:p w:rsidR="00086B95" w:rsidRPr="006D4C12" w:rsidRDefault="00086B95" w:rsidP="00D656E2">
            <w:pPr>
              <w:jc w:val="left"/>
              <w:rPr>
                <w:sz w:val="18"/>
              </w:rPr>
            </w:pPr>
            <w:r w:rsidRPr="006D4C12">
              <w:rPr>
                <w:sz w:val="18"/>
              </w:rPr>
              <w:t>Wheat</w:t>
            </w:r>
          </w:p>
        </w:tc>
        <w:tc>
          <w:tcPr>
            <w:tcW w:w="6804" w:type="dxa"/>
          </w:tcPr>
          <w:p w:rsidR="00086B95" w:rsidRPr="006D4C12" w:rsidRDefault="00086B95" w:rsidP="00D656E2">
            <w:pPr>
              <w:jc w:val="left"/>
              <w:rPr>
                <w:sz w:val="18"/>
              </w:rPr>
            </w:pPr>
            <w:r w:rsidRPr="006D4C12">
              <w:rPr>
                <w:rFonts w:cs="Arial"/>
                <w:snapToGrid w:val="0"/>
                <w:color w:val="000000" w:themeColor="text1"/>
                <w:sz w:val="18"/>
                <w:lang w:eastAsia="ja-JP"/>
              </w:rPr>
              <w:t>Canada</w:t>
            </w:r>
            <w:r w:rsidRPr="006D4C12">
              <w:rPr>
                <w:rFonts w:cs="Arial"/>
                <w:color w:val="000000"/>
                <w:sz w:val="18"/>
                <w:lang w:eastAsia="ja-JP"/>
              </w:rPr>
              <w:t>, Czech Republic, Estonia</w:t>
            </w:r>
            <w:r w:rsidRPr="006D4C12">
              <w:rPr>
                <w:sz w:val="18"/>
              </w:rPr>
              <w:t xml:space="preserve">, France, Italy, United Kingdom, </w:t>
            </w:r>
            <w:proofErr w:type="spellStart"/>
            <w:r w:rsidRPr="006D4C12">
              <w:rPr>
                <w:sz w:val="18"/>
              </w:rPr>
              <w:t>Corteva</w:t>
            </w:r>
            <w:proofErr w:type="spellEnd"/>
            <w:r w:rsidRPr="006D4C12">
              <w:rPr>
                <w:sz w:val="18"/>
              </w:rPr>
              <w:t xml:space="preserve"> </w:t>
            </w:r>
          </w:p>
        </w:tc>
      </w:tr>
    </w:tbl>
    <w:p w:rsidR="00086B95" w:rsidRPr="006D4C12" w:rsidRDefault="00086B95" w:rsidP="00086B95">
      <w:pPr>
        <w:jc w:val="left"/>
      </w:pPr>
    </w:p>
    <w:p w:rsidR="00086B95" w:rsidRPr="006D4C12" w:rsidRDefault="00086B95" w:rsidP="00086B95">
      <w:pPr>
        <w:keepNext/>
        <w:ind w:left="567"/>
        <w:outlineLvl w:val="3"/>
        <w:rPr>
          <w:u w:val="single"/>
        </w:rPr>
      </w:pPr>
      <w:r w:rsidRPr="006D4C12">
        <w:rPr>
          <w:u w:val="single"/>
        </w:rPr>
        <w:t>Plans for cooperation</w:t>
      </w:r>
    </w:p>
    <w:p w:rsidR="00086B95" w:rsidRPr="006D4C12" w:rsidRDefault="00086B95" w:rsidP="00086B95">
      <w:pPr>
        <w:keepNext/>
        <w:jc w:val="left"/>
      </w:pPr>
    </w:p>
    <w:p w:rsidR="00086B95" w:rsidRPr="006D4C12" w:rsidRDefault="00086B95" w:rsidP="00086B95">
      <w:pPr>
        <w:keepNext/>
        <w:numPr>
          <w:ilvl w:val="0"/>
          <w:numId w:val="8"/>
        </w:numPr>
        <w:contextualSpacing/>
      </w:pPr>
      <w:r w:rsidRPr="006D4C12">
        <w:rPr>
          <w:snapToGrid w:val="0"/>
          <w:color w:val="000000" w:themeColor="text1"/>
        </w:rPr>
        <w:t>Potato:  Canada</w:t>
      </w:r>
      <w:r w:rsidRPr="006D4C12">
        <w:t xml:space="preserve"> and the Republic of Korea to approach the partners in the European Potato Database to discuss their possible involvement in the database.</w:t>
      </w:r>
    </w:p>
    <w:p w:rsidR="00086B95" w:rsidRPr="006D4C12" w:rsidRDefault="00086B95" w:rsidP="00086B95">
      <w:pPr>
        <w:numPr>
          <w:ilvl w:val="0"/>
          <w:numId w:val="8"/>
        </w:numPr>
        <w:contextualSpacing/>
      </w:pPr>
      <w:r w:rsidRPr="006D4C12">
        <w:t xml:space="preserve">Rice:  Japan and the Republic of Korea to discuss cooperation between China, </w:t>
      </w:r>
      <w:r w:rsidRPr="006D4C12">
        <w:rPr>
          <w:snapToGrid w:val="0"/>
        </w:rPr>
        <w:t>Japan and the Republic of Korea</w:t>
      </w:r>
      <w:r w:rsidRPr="006D4C12">
        <w:t xml:space="preserve"> in the East Asia </w:t>
      </w:r>
      <w:r w:rsidRPr="006D4C12">
        <w:rPr>
          <w:snapToGrid w:val="0"/>
        </w:rPr>
        <w:t>Plant Variety Protection</w:t>
      </w:r>
      <w:r w:rsidRPr="006D4C12">
        <w:t xml:space="preserve"> Forum.</w:t>
      </w:r>
    </w:p>
    <w:p w:rsidR="00086B95" w:rsidRPr="006D4C12" w:rsidRDefault="00086B95" w:rsidP="00086B95">
      <w:pPr>
        <w:numPr>
          <w:ilvl w:val="0"/>
          <w:numId w:val="8"/>
        </w:numPr>
        <w:contextualSpacing/>
      </w:pPr>
      <w:r w:rsidRPr="006D4C12">
        <w:t xml:space="preserve">Ryegrass:  Belgium, Czech Republic and the </w:t>
      </w:r>
      <w:r w:rsidRPr="006D4C12">
        <w:rPr>
          <w:rFonts w:cs="Arial"/>
          <w:color w:val="000000"/>
        </w:rPr>
        <w:t>Netherlands to share information on their work and plans.</w:t>
      </w:r>
    </w:p>
    <w:p w:rsidR="00086B95" w:rsidRPr="006D4C12" w:rsidRDefault="00086B95" w:rsidP="00086B95"/>
    <w:p w:rsidR="00086B95" w:rsidRPr="006D4C12" w:rsidRDefault="00086B95" w:rsidP="00086B95">
      <w:pPr>
        <w:ind w:left="567"/>
        <w:outlineLvl w:val="3"/>
        <w:rPr>
          <w:u w:val="single"/>
        </w:rPr>
      </w:pPr>
      <w:r w:rsidRPr="006D4C12">
        <w:rPr>
          <w:u w:val="single"/>
        </w:rPr>
        <w:t>Proposals for UPOV initiatives</w:t>
      </w:r>
    </w:p>
    <w:p w:rsidR="00086B95" w:rsidRPr="006D4C12" w:rsidRDefault="00086B95" w:rsidP="00086B95"/>
    <w:p w:rsidR="00086B95" w:rsidRPr="006D4C12" w:rsidRDefault="00086B95" w:rsidP="00086B95">
      <w:r w:rsidRPr="006D4C12">
        <w:fldChar w:fldCharType="begin"/>
      </w:r>
      <w:r w:rsidRPr="006D4C12">
        <w:instrText xml:space="preserve"> AUTONUM  </w:instrText>
      </w:r>
      <w:r w:rsidRPr="006D4C12">
        <w:fldChar w:fldCharType="end"/>
      </w:r>
      <w:r w:rsidRPr="006D4C12">
        <w:tab/>
        <w:t>The coordination group on other agricultural crops agreed that it would be useful to introduce an item at the eighteenth session of the BMT for participants to provide information on how they managed cooperation between partners and service providers, including confidentiality, access to data and material, authorization for work to be performed and availability of results and information to partners.</w:t>
      </w:r>
    </w:p>
    <w:p w:rsidR="00086B95" w:rsidRPr="006D4C12" w:rsidRDefault="00086B95" w:rsidP="00086B95">
      <w:pPr>
        <w:spacing w:line="360" w:lineRule="auto"/>
        <w:jc w:val="left"/>
        <w:rPr>
          <w:rFonts w:eastAsiaTheme="minorEastAsia"/>
        </w:rPr>
      </w:pPr>
    </w:p>
    <w:p w:rsidR="00086B95" w:rsidRPr="006D4C12" w:rsidRDefault="00086B95" w:rsidP="00086B95">
      <w:pPr>
        <w:keepNext/>
        <w:outlineLvl w:val="2"/>
        <w:rPr>
          <w:rFonts w:eastAsiaTheme="minorEastAsia"/>
          <w:i/>
        </w:rPr>
      </w:pPr>
      <w:bookmarkStart w:id="181" w:name="_Toc525478530"/>
      <w:bookmarkStart w:id="182" w:name="_Toc525647219"/>
      <w:bookmarkStart w:id="183" w:name="_Toc535518945"/>
      <w:bookmarkStart w:id="184" w:name="_Toc536782777"/>
      <w:r w:rsidRPr="006D4C12">
        <w:rPr>
          <w:i/>
        </w:rPr>
        <w:t>Vegetables</w:t>
      </w:r>
      <w:bookmarkEnd w:id="181"/>
      <w:bookmarkEnd w:id="182"/>
      <w:bookmarkEnd w:id="183"/>
      <w:bookmarkEnd w:id="184"/>
    </w:p>
    <w:p w:rsidR="00086B95" w:rsidRPr="006D4C12" w:rsidRDefault="00086B95" w:rsidP="00086B95">
      <w:pPr>
        <w:jc w:val="left"/>
        <w:rPr>
          <w:rFonts w:eastAsiaTheme="minorEastAsia"/>
        </w:rPr>
      </w:pPr>
    </w:p>
    <w:p w:rsidR="00086B95" w:rsidRPr="006D4C12" w:rsidRDefault="00086B95" w:rsidP="00086B95">
      <w:pPr>
        <w:ind w:left="567"/>
        <w:outlineLvl w:val="3"/>
        <w:rPr>
          <w:rFonts w:eastAsiaTheme="minorEastAsia"/>
          <w:u w:val="single"/>
        </w:rPr>
      </w:pPr>
      <w:r w:rsidRPr="006D4C12">
        <w:rPr>
          <w:rFonts w:eastAsiaTheme="minorEastAsia"/>
          <w:u w:val="single"/>
        </w:rPr>
        <w:t>Summary of crop interest</w:t>
      </w:r>
    </w:p>
    <w:p w:rsidR="00086B95" w:rsidRPr="006D4C12" w:rsidRDefault="00086B95" w:rsidP="00086B95">
      <w:pPr>
        <w:rPr>
          <w:rFonts w:eastAsiaTheme="minorEastAsia"/>
        </w:rPr>
      </w:pPr>
    </w:p>
    <w:tbl>
      <w:tblPr>
        <w:tblStyle w:val="TableGrid2"/>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Cabbage</w:t>
            </w:r>
          </w:p>
        </w:tc>
        <w:tc>
          <w:tcPr>
            <w:tcW w:w="7058" w:type="dxa"/>
          </w:tcPr>
          <w:p w:rsidR="00086B95" w:rsidRPr="006D4C12" w:rsidRDefault="00086B95" w:rsidP="00D656E2">
            <w:pPr>
              <w:jc w:val="left"/>
              <w:rPr>
                <w:sz w:val="18"/>
                <w:lang w:eastAsia="zh-CN"/>
              </w:rPr>
            </w:pPr>
            <w:r w:rsidRPr="006D4C12">
              <w:rPr>
                <w:sz w:val="18"/>
              </w:rPr>
              <w:t>Republic of Korea</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Chinese cabbage</w:t>
            </w:r>
          </w:p>
        </w:tc>
        <w:tc>
          <w:tcPr>
            <w:tcW w:w="7058" w:type="dxa"/>
          </w:tcPr>
          <w:p w:rsidR="00086B95" w:rsidRPr="006D4C12" w:rsidRDefault="00086B95" w:rsidP="00D656E2">
            <w:pPr>
              <w:rPr>
                <w:sz w:val="18"/>
              </w:rPr>
            </w:pPr>
            <w:r w:rsidRPr="006D4C12">
              <w:rPr>
                <w:sz w:val="18"/>
              </w:rPr>
              <w:t>China, Republic of Korea</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Cucumber</w:t>
            </w:r>
          </w:p>
        </w:tc>
        <w:tc>
          <w:tcPr>
            <w:tcW w:w="7058" w:type="dxa"/>
          </w:tcPr>
          <w:p w:rsidR="00086B95" w:rsidRPr="006D4C12" w:rsidRDefault="00086B95" w:rsidP="00D656E2">
            <w:pPr>
              <w:rPr>
                <w:sz w:val="18"/>
              </w:rPr>
            </w:pPr>
            <w:r w:rsidRPr="006D4C12">
              <w:rPr>
                <w:rFonts w:cs="Arial"/>
                <w:color w:val="000000"/>
                <w:sz w:val="18"/>
              </w:rPr>
              <w:t xml:space="preserve">Netherlands, </w:t>
            </w:r>
            <w:r w:rsidRPr="006D4C12">
              <w:rPr>
                <w:sz w:val="18"/>
              </w:rPr>
              <w:t xml:space="preserve">Republic of Korea, </w:t>
            </w:r>
            <w:r w:rsidRPr="006D4C12">
              <w:rPr>
                <w:rFonts w:cs="Arial"/>
                <w:color w:val="000000"/>
                <w:sz w:val="18"/>
                <w:szCs w:val="21"/>
              </w:rPr>
              <w:t>BASF</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Eggplant</w:t>
            </w:r>
          </w:p>
        </w:tc>
        <w:tc>
          <w:tcPr>
            <w:tcW w:w="7058" w:type="dxa"/>
          </w:tcPr>
          <w:p w:rsidR="00086B95" w:rsidRPr="006D4C12" w:rsidRDefault="00086B95" w:rsidP="00D656E2">
            <w:pPr>
              <w:rPr>
                <w:sz w:val="18"/>
              </w:rPr>
            </w:pPr>
            <w:r w:rsidRPr="006D4C12">
              <w:rPr>
                <w:rFonts w:cs="Arial"/>
                <w:color w:val="000000"/>
                <w:sz w:val="18"/>
                <w:szCs w:val="21"/>
              </w:rPr>
              <w:t>Italy</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French bean</w:t>
            </w:r>
          </w:p>
        </w:tc>
        <w:tc>
          <w:tcPr>
            <w:tcW w:w="7058" w:type="dxa"/>
          </w:tcPr>
          <w:p w:rsidR="00086B95" w:rsidRPr="006D4C12" w:rsidRDefault="00086B95" w:rsidP="00D656E2">
            <w:pPr>
              <w:rPr>
                <w:sz w:val="18"/>
              </w:rPr>
            </w:pPr>
            <w:r w:rsidRPr="006D4C12">
              <w:rPr>
                <w:rFonts w:cs="Arial"/>
                <w:color w:val="000000"/>
                <w:sz w:val="18"/>
              </w:rPr>
              <w:t>Netherlands</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Lettuce</w:t>
            </w:r>
          </w:p>
        </w:tc>
        <w:tc>
          <w:tcPr>
            <w:tcW w:w="7058" w:type="dxa"/>
          </w:tcPr>
          <w:p w:rsidR="00086B95" w:rsidRPr="006D4C12" w:rsidRDefault="00086B95" w:rsidP="00D656E2">
            <w:pPr>
              <w:rPr>
                <w:sz w:val="18"/>
              </w:rPr>
            </w:pPr>
            <w:r w:rsidRPr="006D4C12">
              <w:rPr>
                <w:sz w:val="18"/>
              </w:rPr>
              <w:t>Australia</w:t>
            </w:r>
            <w:r w:rsidRPr="006D4C12">
              <w:rPr>
                <w:sz w:val="18"/>
                <w:lang w:eastAsia="zh-CN"/>
              </w:rPr>
              <w:t>, Canada</w:t>
            </w:r>
            <w:r w:rsidRPr="006D4C12">
              <w:rPr>
                <w:sz w:val="18"/>
              </w:rPr>
              <w:t xml:space="preserve">, </w:t>
            </w:r>
            <w:r w:rsidRPr="006D4C12">
              <w:rPr>
                <w:rFonts w:cs="Arial"/>
                <w:color w:val="000000"/>
                <w:sz w:val="18"/>
              </w:rPr>
              <w:t xml:space="preserve">Netherlands, </w:t>
            </w:r>
            <w:r w:rsidRPr="006D4C12">
              <w:rPr>
                <w:sz w:val="18"/>
              </w:rPr>
              <w:t xml:space="preserve">Republic of Korea, </w:t>
            </w:r>
            <w:r w:rsidRPr="006D4C12">
              <w:rPr>
                <w:sz w:val="18"/>
                <w:lang w:eastAsia="zh-CN"/>
              </w:rPr>
              <w:t>BASF,</w:t>
            </w:r>
            <w:r w:rsidRPr="006D4C12" w:rsidDel="00B604AB">
              <w:rPr>
                <w:sz w:val="18"/>
              </w:rPr>
              <w:t xml:space="preserve"> </w:t>
            </w:r>
            <w:proofErr w:type="spellStart"/>
            <w:r w:rsidRPr="006D4C12">
              <w:rPr>
                <w:sz w:val="18"/>
                <w:lang w:eastAsia="zh-CN"/>
              </w:rPr>
              <w:t>Croplife</w:t>
            </w:r>
            <w:proofErr w:type="spellEnd"/>
            <w:r w:rsidRPr="006D4C12">
              <w:rPr>
                <w:sz w:val="18"/>
                <w:lang w:eastAsia="zh-CN"/>
              </w:rPr>
              <w:t xml:space="preserve"> International</w:t>
            </w:r>
            <w:r w:rsidRPr="006D4C12">
              <w:rPr>
                <w:sz w:val="18"/>
              </w:rPr>
              <w:t xml:space="preserve">, Sakata Seed </w:t>
            </w:r>
            <w:proofErr w:type="spellStart"/>
            <w:r w:rsidRPr="006D4C12">
              <w:rPr>
                <w:sz w:val="18"/>
              </w:rPr>
              <w:t>Sudamerica</w:t>
            </w:r>
            <w:proofErr w:type="spellEnd"/>
            <w:r w:rsidRPr="006D4C12">
              <w:rPr>
                <w:sz w:val="18"/>
              </w:rPr>
              <w:t xml:space="preserve"> </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Melon</w:t>
            </w:r>
          </w:p>
        </w:tc>
        <w:tc>
          <w:tcPr>
            <w:tcW w:w="7058" w:type="dxa"/>
          </w:tcPr>
          <w:p w:rsidR="00086B95" w:rsidRPr="006D4C12" w:rsidRDefault="00086B95" w:rsidP="00D656E2">
            <w:pPr>
              <w:rPr>
                <w:sz w:val="18"/>
              </w:rPr>
            </w:pPr>
            <w:r w:rsidRPr="006D4C12">
              <w:rPr>
                <w:sz w:val="18"/>
              </w:rPr>
              <w:t xml:space="preserve">China, </w:t>
            </w:r>
            <w:r w:rsidRPr="006D4C12">
              <w:rPr>
                <w:rFonts w:cs="Arial"/>
                <w:color w:val="000000"/>
                <w:sz w:val="18"/>
              </w:rPr>
              <w:t xml:space="preserve">Netherlands, </w:t>
            </w:r>
            <w:r w:rsidRPr="006D4C12">
              <w:rPr>
                <w:sz w:val="18"/>
              </w:rPr>
              <w:t xml:space="preserve">Republic of Korea, BASF, Sakata Seed </w:t>
            </w:r>
            <w:proofErr w:type="spellStart"/>
            <w:r w:rsidRPr="006D4C12">
              <w:rPr>
                <w:sz w:val="18"/>
              </w:rPr>
              <w:t>Sudamerica</w:t>
            </w:r>
            <w:proofErr w:type="spellEnd"/>
            <w:r w:rsidRPr="006D4C12">
              <w:rPr>
                <w:sz w:val="18"/>
              </w:rPr>
              <w:t xml:space="preserve"> </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Onion</w:t>
            </w:r>
          </w:p>
        </w:tc>
        <w:tc>
          <w:tcPr>
            <w:tcW w:w="7058" w:type="dxa"/>
          </w:tcPr>
          <w:p w:rsidR="00086B95" w:rsidRPr="006D4C12" w:rsidRDefault="00086B95" w:rsidP="00D656E2">
            <w:pPr>
              <w:rPr>
                <w:sz w:val="18"/>
                <w:lang w:eastAsia="zh-CN"/>
              </w:rPr>
            </w:pPr>
            <w:r w:rsidRPr="006D4C12">
              <w:rPr>
                <w:rFonts w:cs="Arial"/>
                <w:color w:val="000000"/>
                <w:sz w:val="18"/>
                <w:szCs w:val="21"/>
              </w:rPr>
              <w:t xml:space="preserve">Italy, </w:t>
            </w:r>
            <w:r w:rsidRPr="006D4C12">
              <w:rPr>
                <w:rFonts w:cs="Arial"/>
                <w:color w:val="000000"/>
                <w:sz w:val="18"/>
              </w:rPr>
              <w:t xml:space="preserve">Netherlands, </w:t>
            </w:r>
            <w:r w:rsidRPr="006D4C12">
              <w:rPr>
                <w:rFonts w:cs="Arial"/>
                <w:color w:val="000000"/>
                <w:sz w:val="18"/>
                <w:szCs w:val="21"/>
              </w:rPr>
              <w:t xml:space="preserve">BASF </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Oriental melon</w:t>
            </w:r>
          </w:p>
        </w:tc>
        <w:tc>
          <w:tcPr>
            <w:tcW w:w="7058" w:type="dxa"/>
          </w:tcPr>
          <w:p w:rsidR="00086B95" w:rsidRPr="006D4C12" w:rsidRDefault="00086B95" w:rsidP="00D656E2">
            <w:pPr>
              <w:jc w:val="left"/>
              <w:rPr>
                <w:sz w:val="18"/>
              </w:rPr>
            </w:pPr>
            <w:r w:rsidRPr="006D4C12">
              <w:rPr>
                <w:sz w:val="18"/>
              </w:rPr>
              <w:t>Republic of Korea</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Pea</w:t>
            </w:r>
          </w:p>
        </w:tc>
        <w:tc>
          <w:tcPr>
            <w:tcW w:w="7058" w:type="dxa"/>
          </w:tcPr>
          <w:p w:rsidR="00086B95" w:rsidRPr="006D4C12" w:rsidRDefault="00086B95" w:rsidP="00D656E2">
            <w:pPr>
              <w:jc w:val="left"/>
              <w:rPr>
                <w:sz w:val="18"/>
              </w:rPr>
            </w:pPr>
            <w:r w:rsidRPr="006D4C12">
              <w:rPr>
                <w:sz w:val="18"/>
              </w:rPr>
              <w:t xml:space="preserve">Netherlands, United Kingdom </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Pepper</w:t>
            </w:r>
          </w:p>
        </w:tc>
        <w:tc>
          <w:tcPr>
            <w:tcW w:w="7058" w:type="dxa"/>
          </w:tcPr>
          <w:p w:rsidR="00086B95" w:rsidRPr="006D4C12" w:rsidRDefault="00086B95" w:rsidP="00D656E2">
            <w:pPr>
              <w:jc w:val="left"/>
              <w:rPr>
                <w:sz w:val="18"/>
              </w:rPr>
            </w:pPr>
            <w:r w:rsidRPr="006D4C12">
              <w:rPr>
                <w:sz w:val="18"/>
              </w:rPr>
              <w:t xml:space="preserve">China, </w:t>
            </w:r>
            <w:r w:rsidRPr="006D4C12">
              <w:rPr>
                <w:rFonts w:cs="Arial"/>
                <w:color w:val="000000"/>
                <w:sz w:val="18"/>
                <w:szCs w:val="21"/>
              </w:rPr>
              <w:t>Italy</w:t>
            </w:r>
            <w:r w:rsidRPr="006D4C12">
              <w:rPr>
                <w:sz w:val="18"/>
              </w:rPr>
              <w:t xml:space="preserve">, </w:t>
            </w:r>
            <w:r w:rsidRPr="006D4C12">
              <w:rPr>
                <w:rFonts w:cs="Arial"/>
                <w:color w:val="000000"/>
                <w:sz w:val="18"/>
              </w:rPr>
              <w:t xml:space="preserve">Netherlands, </w:t>
            </w:r>
            <w:r w:rsidRPr="006D4C12">
              <w:rPr>
                <w:sz w:val="18"/>
              </w:rPr>
              <w:t>Republic of Korea</w:t>
            </w:r>
            <w:r w:rsidRPr="006D4C12">
              <w:rPr>
                <w:rFonts w:cs="Arial"/>
                <w:color w:val="000000"/>
                <w:sz w:val="18"/>
              </w:rPr>
              <w:t xml:space="preserve">, </w:t>
            </w:r>
            <w:r w:rsidRPr="006D4C12">
              <w:rPr>
                <w:rFonts w:cs="Arial"/>
                <w:color w:val="000000"/>
                <w:sz w:val="18"/>
                <w:szCs w:val="21"/>
              </w:rPr>
              <w:t xml:space="preserve">BASF, </w:t>
            </w:r>
            <w:proofErr w:type="spellStart"/>
            <w:r w:rsidRPr="006D4C12">
              <w:rPr>
                <w:sz w:val="18"/>
                <w:lang w:eastAsia="zh-CN"/>
              </w:rPr>
              <w:t>Croplife</w:t>
            </w:r>
            <w:proofErr w:type="spellEnd"/>
            <w:r w:rsidRPr="006D4C12">
              <w:rPr>
                <w:sz w:val="18"/>
                <w:lang w:eastAsia="zh-CN"/>
              </w:rPr>
              <w:t xml:space="preserve"> International</w:t>
            </w:r>
            <w:r w:rsidRPr="006D4C12">
              <w:rPr>
                <w:sz w:val="18"/>
              </w:rPr>
              <w:t xml:space="preserve">, Sakata Seed </w:t>
            </w:r>
            <w:proofErr w:type="spellStart"/>
            <w:r w:rsidRPr="006D4C12">
              <w:rPr>
                <w:sz w:val="18"/>
              </w:rPr>
              <w:t>Sudamerica</w:t>
            </w:r>
            <w:proofErr w:type="spellEnd"/>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Pumpkin</w:t>
            </w:r>
          </w:p>
        </w:tc>
        <w:tc>
          <w:tcPr>
            <w:tcW w:w="7058" w:type="dxa"/>
          </w:tcPr>
          <w:p w:rsidR="00086B95" w:rsidRPr="006D4C12" w:rsidRDefault="00086B95" w:rsidP="00D656E2">
            <w:pPr>
              <w:jc w:val="left"/>
              <w:rPr>
                <w:rFonts w:cs="Arial"/>
                <w:snapToGrid w:val="0"/>
                <w:color w:val="000000" w:themeColor="text1"/>
                <w:sz w:val="18"/>
                <w:lang w:eastAsia="ja-JP"/>
              </w:rPr>
            </w:pPr>
            <w:r w:rsidRPr="006D4C12">
              <w:rPr>
                <w:sz w:val="18"/>
              </w:rPr>
              <w:t xml:space="preserve">Republic of Korea, Sakata Seed </w:t>
            </w:r>
            <w:proofErr w:type="spellStart"/>
            <w:r w:rsidRPr="006D4C12">
              <w:rPr>
                <w:sz w:val="18"/>
              </w:rPr>
              <w:t>Sudamerica</w:t>
            </w:r>
            <w:proofErr w:type="spellEnd"/>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Radish</w:t>
            </w:r>
          </w:p>
        </w:tc>
        <w:tc>
          <w:tcPr>
            <w:tcW w:w="7058" w:type="dxa"/>
          </w:tcPr>
          <w:p w:rsidR="00086B95" w:rsidRPr="006D4C12" w:rsidRDefault="00086B95" w:rsidP="00D656E2">
            <w:pPr>
              <w:jc w:val="left"/>
              <w:rPr>
                <w:sz w:val="18"/>
              </w:rPr>
            </w:pPr>
            <w:r w:rsidRPr="006D4C12">
              <w:rPr>
                <w:sz w:val="18"/>
              </w:rPr>
              <w:t>Republic of Korea, BASF</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Shallot</w:t>
            </w:r>
          </w:p>
        </w:tc>
        <w:tc>
          <w:tcPr>
            <w:tcW w:w="7058" w:type="dxa"/>
          </w:tcPr>
          <w:p w:rsidR="00086B95" w:rsidRPr="006D4C12" w:rsidRDefault="00086B95" w:rsidP="00D656E2">
            <w:pPr>
              <w:jc w:val="left"/>
              <w:rPr>
                <w:sz w:val="18"/>
              </w:rPr>
            </w:pPr>
            <w:r w:rsidRPr="006D4C12">
              <w:rPr>
                <w:rFonts w:cs="Arial"/>
                <w:color w:val="000000"/>
                <w:sz w:val="18"/>
              </w:rPr>
              <w:t>Netherlands</w:t>
            </w:r>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Squash</w:t>
            </w:r>
          </w:p>
        </w:tc>
        <w:tc>
          <w:tcPr>
            <w:tcW w:w="7058" w:type="dxa"/>
          </w:tcPr>
          <w:p w:rsidR="00086B95" w:rsidRPr="006D4C12" w:rsidRDefault="00086B95" w:rsidP="00D656E2">
            <w:pPr>
              <w:jc w:val="left"/>
              <w:rPr>
                <w:sz w:val="18"/>
              </w:rPr>
            </w:pPr>
            <w:r w:rsidRPr="006D4C12">
              <w:rPr>
                <w:rFonts w:cs="Arial"/>
                <w:color w:val="000000"/>
                <w:sz w:val="18"/>
                <w:szCs w:val="21"/>
              </w:rPr>
              <w:t>Italy,</w:t>
            </w:r>
            <w:r w:rsidRPr="006D4C12">
              <w:rPr>
                <w:sz w:val="18"/>
              </w:rPr>
              <w:t xml:space="preserve"> Sakata Seed </w:t>
            </w:r>
            <w:proofErr w:type="spellStart"/>
            <w:r w:rsidRPr="006D4C12">
              <w:rPr>
                <w:sz w:val="18"/>
              </w:rPr>
              <w:t>Sudamerica</w:t>
            </w:r>
            <w:proofErr w:type="spellEnd"/>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Tomato</w:t>
            </w:r>
          </w:p>
        </w:tc>
        <w:tc>
          <w:tcPr>
            <w:tcW w:w="7058" w:type="dxa"/>
          </w:tcPr>
          <w:p w:rsidR="00086B95" w:rsidRPr="006D4C12" w:rsidRDefault="00086B95" w:rsidP="00D656E2">
            <w:pPr>
              <w:jc w:val="left"/>
              <w:rPr>
                <w:sz w:val="18"/>
              </w:rPr>
            </w:pPr>
            <w:r w:rsidRPr="006D4C12">
              <w:rPr>
                <w:sz w:val="18"/>
              </w:rPr>
              <w:t xml:space="preserve">China, </w:t>
            </w:r>
            <w:r w:rsidRPr="006D4C12">
              <w:rPr>
                <w:rFonts w:cs="Arial"/>
                <w:color w:val="000000"/>
                <w:sz w:val="18"/>
                <w:szCs w:val="21"/>
              </w:rPr>
              <w:t xml:space="preserve">Italy, </w:t>
            </w:r>
            <w:r w:rsidRPr="006D4C12">
              <w:rPr>
                <w:rFonts w:cs="Arial"/>
                <w:color w:val="000000"/>
                <w:sz w:val="18"/>
              </w:rPr>
              <w:t xml:space="preserve">Netherlands, </w:t>
            </w:r>
            <w:r w:rsidRPr="006D4C12">
              <w:rPr>
                <w:sz w:val="18"/>
              </w:rPr>
              <w:t xml:space="preserve">Republic of Korea, </w:t>
            </w:r>
            <w:r w:rsidRPr="006D4C12">
              <w:rPr>
                <w:rFonts w:cs="Arial"/>
                <w:color w:val="000000"/>
                <w:sz w:val="18"/>
                <w:szCs w:val="21"/>
              </w:rPr>
              <w:t xml:space="preserve">BASF, </w:t>
            </w:r>
            <w:proofErr w:type="spellStart"/>
            <w:r w:rsidRPr="006D4C12">
              <w:rPr>
                <w:sz w:val="18"/>
                <w:lang w:eastAsia="zh-CN"/>
              </w:rPr>
              <w:t>Croplife</w:t>
            </w:r>
            <w:proofErr w:type="spellEnd"/>
            <w:r w:rsidRPr="006D4C12">
              <w:rPr>
                <w:sz w:val="18"/>
                <w:lang w:eastAsia="zh-CN"/>
              </w:rPr>
              <w:t xml:space="preserve"> International</w:t>
            </w:r>
            <w:r w:rsidRPr="006D4C12">
              <w:rPr>
                <w:sz w:val="18"/>
              </w:rPr>
              <w:t xml:space="preserve">, Sakata Seed </w:t>
            </w:r>
            <w:proofErr w:type="spellStart"/>
            <w:r w:rsidRPr="006D4C12">
              <w:rPr>
                <w:sz w:val="18"/>
              </w:rPr>
              <w:t>Sudamerica</w:t>
            </w:r>
            <w:proofErr w:type="spellEnd"/>
          </w:p>
        </w:tc>
      </w:tr>
      <w:tr w:rsidR="00086B95" w:rsidRPr="006D4C12" w:rsidTr="00D656E2">
        <w:tc>
          <w:tcPr>
            <w:tcW w:w="2122" w:type="dxa"/>
          </w:tcPr>
          <w:p w:rsidR="00086B95" w:rsidRPr="006D4C12" w:rsidRDefault="00086B95" w:rsidP="00D656E2">
            <w:pPr>
              <w:jc w:val="left"/>
              <w:rPr>
                <w:sz w:val="18"/>
                <w:lang w:eastAsia="zh-CN"/>
              </w:rPr>
            </w:pPr>
            <w:r w:rsidRPr="006D4C12">
              <w:rPr>
                <w:sz w:val="18"/>
                <w:lang w:eastAsia="zh-CN"/>
              </w:rPr>
              <w:t>Water melon</w:t>
            </w:r>
          </w:p>
        </w:tc>
        <w:tc>
          <w:tcPr>
            <w:tcW w:w="7058" w:type="dxa"/>
          </w:tcPr>
          <w:p w:rsidR="00086B95" w:rsidRPr="006D4C12" w:rsidRDefault="00086B95" w:rsidP="00D656E2">
            <w:pPr>
              <w:jc w:val="left"/>
              <w:rPr>
                <w:sz w:val="18"/>
              </w:rPr>
            </w:pPr>
            <w:r w:rsidRPr="006D4C12">
              <w:rPr>
                <w:sz w:val="18"/>
              </w:rPr>
              <w:t>China</w:t>
            </w:r>
            <w:r w:rsidRPr="006D4C12">
              <w:rPr>
                <w:rFonts w:cs="Arial"/>
                <w:color w:val="000000"/>
                <w:sz w:val="18"/>
                <w:szCs w:val="21"/>
              </w:rPr>
              <w:t>, Italy</w:t>
            </w:r>
            <w:r w:rsidRPr="006D4C12">
              <w:rPr>
                <w:sz w:val="18"/>
                <w:lang w:eastAsia="zh-CN"/>
              </w:rPr>
              <w:t xml:space="preserve">, </w:t>
            </w:r>
            <w:r w:rsidRPr="006D4C12">
              <w:rPr>
                <w:sz w:val="18"/>
              </w:rPr>
              <w:t>Republic of Korea</w:t>
            </w:r>
            <w:r w:rsidRPr="006D4C12">
              <w:rPr>
                <w:rFonts w:cs="Arial"/>
                <w:color w:val="000000"/>
                <w:sz w:val="18"/>
              </w:rPr>
              <w:t xml:space="preserve">, </w:t>
            </w:r>
            <w:r w:rsidRPr="006D4C12">
              <w:rPr>
                <w:rFonts w:cs="Arial"/>
                <w:color w:val="000000"/>
                <w:sz w:val="18"/>
                <w:szCs w:val="21"/>
              </w:rPr>
              <w:t>BASF</w:t>
            </w:r>
            <w:r w:rsidRPr="006D4C12">
              <w:rPr>
                <w:sz w:val="18"/>
              </w:rPr>
              <w:t xml:space="preserve">, </w:t>
            </w:r>
            <w:proofErr w:type="spellStart"/>
            <w:r w:rsidRPr="006D4C12">
              <w:rPr>
                <w:sz w:val="18"/>
                <w:lang w:eastAsia="zh-CN"/>
              </w:rPr>
              <w:t>Croplife</w:t>
            </w:r>
            <w:proofErr w:type="spellEnd"/>
            <w:r w:rsidRPr="006D4C12">
              <w:rPr>
                <w:sz w:val="18"/>
                <w:lang w:eastAsia="zh-CN"/>
              </w:rPr>
              <w:t xml:space="preserve"> International</w:t>
            </w:r>
          </w:p>
        </w:tc>
      </w:tr>
    </w:tbl>
    <w:p w:rsidR="00086B95" w:rsidRPr="006D4C12" w:rsidRDefault="00086B95" w:rsidP="00086B95">
      <w:pPr>
        <w:ind w:left="567"/>
        <w:outlineLvl w:val="3"/>
        <w:rPr>
          <w:rFonts w:eastAsiaTheme="minorEastAsia"/>
          <w:u w:val="single"/>
        </w:rPr>
      </w:pPr>
      <w:r w:rsidRPr="006D4C12">
        <w:rPr>
          <w:rFonts w:eastAsiaTheme="minorEastAsia"/>
          <w:u w:val="single"/>
        </w:rPr>
        <w:t>Proposals for UPOV initiatives</w:t>
      </w:r>
    </w:p>
    <w:p w:rsidR="00086B95" w:rsidRPr="006D4C12" w:rsidRDefault="00086B95" w:rsidP="00086B95">
      <w:pPr>
        <w:jc w:val="left"/>
        <w:rPr>
          <w:rFonts w:eastAsiaTheme="minorEastAsia"/>
        </w:rPr>
      </w:pPr>
    </w:p>
    <w:p w:rsidR="00086B95" w:rsidRPr="006D4C12" w:rsidRDefault="00086B95" w:rsidP="00086B95">
      <w:pPr>
        <w:widowControl w:val="0"/>
        <w:ind w:right="420"/>
        <w:rPr>
          <w:rFonts w:eastAsiaTheme="minorEastAsia" w:cs="Arial"/>
          <w:szCs w:val="21"/>
        </w:rPr>
      </w:pPr>
      <w:r w:rsidRPr="006D4C12">
        <w:fldChar w:fldCharType="begin"/>
      </w:r>
      <w:r w:rsidRPr="006D4C12">
        <w:instrText xml:space="preserve"> AUTONUM  </w:instrText>
      </w:r>
      <w:r w:rsidRPr="006D4C12">
        <w:fldChar w:fldCharType="end"/>
      </w:r>
      <w:r w:rsidRPr="006D4C12">
        <w:tab/>
      </w:r>
      <w:r w:rsidRPr="006D4C12">
        <w:rPr>
          <w:rFonts w:eastAsiaTheme="minorEastAsia"/>
        </w:rPr>
        <w:t xml:space="preserve">The coordination group on vegetable crops agreed that it would be useful to </w:t>
      </w:r>
      <w:r w:rsidRPr="006D4C12">
        <w:rPr>
          <w:rFonts w:eastAsiaTheme="minorEastAsia" w:cs="Arial"/>
          <w:szCs w:val="21"/>
        </w:rPr>
        <w:t xml:space="preserve">introduce an item at the BMT, inviting breeders, lawyers and policy makers to discuss ownership matters, and establish criteria to make possible for exchanging materials and DNA information among UPOV members.  </w:t>
      </w:r>
    </w:p>
    <w:p w:rsidR="00086B95" w:rsidRPr="006D4C12" w:rsidRDefault="00086B95" w:rsidP="00086B95">
      <w:pPr>
        <w:keepNext/>
      </w:pPr>
    </w:p>
    <w:p w:rsidR="00086B95" w:rsidRPr="006D4C12" w:rsidRDefault="00086B95" w:rsidP="00086B95">
      <w:pPr>
        <w:keepNext/>
        <w:outlineLvl w:val="2"/>
        <w:rPr>
          <w:i/>
        </w:rPr>
      </w:pPr>
      <w:bookmarkStart w:id="185" w:name="_Toc525478531"/>
      <w:bookmarkStart w:id="186" w:name="_Toc525647220"/>
      <w:bookmarkStart w:id="187" w:name="_Toc535518946"/>
      <w:bookmarkStart w:id="188" w:name="_Toc536782778"/>
      <w:r w:rsidRPr="006D4C12">
        <w:rPr>
          <w:i/>
        </w:rPr>
        <w:t>Fruit crops and forest trees</w:t>
      </w:r>
      <w:bookmarkEnd w:id="185"/>
      <w:bookmarkEnd w:id="186"/>
      <w:bookmarkEnd w:id="187"/>
      <w:bookmarkEnd w:id="188"/>
    </w:p>
    <w:p w:rsidR="00086B95" w:rsidRPr="006D4C12" w:rsidRDefault="00086B95" w:rsidP="00086B95">
      <w:pPr>
        <w:keepNext/>
        <w:jc w:val="left"/>
      </w:pPr>
    </w:p>
    <w:p w:rsidR="00086B95" w:rsidRPr="006D4C12" w:rsidRDefault="00086B95" w:rsidP="00086B95">
      <w:pPr>
        <w:keepNext/>
        <w:ind w:left="567"/>
        <w:outlineLvl w:val="3"/>
        <w:rPr>
          <w:u w:val="single"/>
        </w:rPr>
      </w:pPr>
      <w:r w:rsidRPr="006D4C12">
        <w:rPr>
          <w:u w:val="single"/>
        </w:rPr>
        <w:t>Summary of crop interest</w:t>
      </w:r>
    </w:p>
    <w:p w:rsidR="00086B95" w:rsidRPr="006D4C12" w:rsidRDefault="00086B95" w:rsidP="00086B95">
      <w:pPr>
        <w:keepNext/>
        <w:jc w:val="left"/>
      </w:pPr>
    </w:p>
    <w:tbl>
      <w:tblPr>
        <w:tblStyle w:val="TableGrid"/>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17"/>
        <w:gridCol w:w="7063"/>
      </w:tblGrid>
      <w:tr w:rsidR="00086B95" w:rsidRPr="006D4C12" w:rsidTr="00D656E2">
        <w:tc>
          <w:tcPr>
            <w:tcW w:w="2117" w:type="dxa"/>
          </w:tcPr>
          <w:p w:rsidR="00086B95" w:rsidRPr="006D4C12" w:rsidRDefault="00086B95" w:rsidP="00D656E2">
            <w:pPr>
              <w:keepNext/>
              <w:jc w:val="left"/>
              <w:rPr>
                <w:sz w:val="18"/>
              </w:rPr>
            </w:pPr>
            <w:r w:rsidRPr="006D4C12">
              <w:rPr>
                <w:sz w:val="18"/>
              </w:rPr>
              <w:t>Apple</w:t>
            </w:r>
          </w:p>
        </w:tc>
        <w:tc>
          <w:tcPr>
            <w:tcW w:w="7063" w:type="dxa"/>
          </w:tcPr>
          <w:p w:rsidR="00086B95" w:rsidRPr="006D4C12" w:rsidRDefault="00086B95" w:rsidP="00D656E2">
            <w:pPr>
              <w:keepNext/>
              <w:jc w:val="left"/>
              <w:rPr>
                <w:sz w:val="18"/>
              </w:rPr>
            </w:pPr>
            <w:r w:rsidRPr="006D4C12">
              <w:rPr>
                <w:rFonts w:cs="Arial"/>
                <w:color w:val="000000"/>
                <w:sz w:val="18"/>
              </w:rPr>
              <w:t xml:space="preserve">Canada, European Union, France, Netherlands, Republic of Korea, CIOPORA </w:t>
            </w:r>
          </w:p>
        </w:tc>
      </w:tr>
      <w:tr w:rsidR="00086B95" w:rsidRPr="006D4C12" w:rsidTr="00D656E2">
        <w:tc>
          <w:tcPr>
            <w:tcW w:w="2117" w:type="dxa"/>
          </w:tcPr>
          <w:p w:rsidR="00086B95" w:rsidRPr="006D4C12" w:rsidRDefault="00086B95" w:rsidP="00D656E2">
            <w:pPr>
              <w:keepNext/>
              <w:jc w:val="left"/>
              <w:rPr>
                <w:sz w:val="18"/>
              </w:rPr>
            </w:pPr>
            <w:r w:rsidRPr="006D4C12">
              <w:rPr>
                <w:sz w:val="18"/>
              </w:rPr>
              <w:t>Apricot</w:t>
            </w:r>
          </w:p>
        </w:tc>
        <w:tc>
          <w:tcPr>
            <w:tcW w:w="7063" w:type="dxa"/>
          </w:tcPr>
          <w:p w:rsidR="00086B95" w:rsidRPr="006D4C12" w:rsidRDefault="00086B95" w:rsidP="00D656E2">
            <w:pPr>
              <w:keepNext/>
              <w:jc w:val="left"/>
              <w:rPr>
                <w:sz w:val="18"/>
              </w:rPr>
            </w:pPr>
            <w:r w:rsidRPr="006D4C12">
              <w:rPr>
                <w:sz w:val="18"/>
              </w:rPr>
              <w:t>France</w:t>
            </w:r>
          </w:p>
        </w:tc>
      </w:tr>
      <w:tr w:rsidR="00086B95" w:rsidRPr="006D4C12" w:rsidTr="00D656E2">
        <w:tc>
          <w:tcPr>
            <w:tcW w:w="2117" w:type="dxa"/>
          </w:tcPr>
          <w:p w:rsidR="00086B95" w:rsidRPr="006D4C12" w:rsidRDefault="00086B95" w:rsidP="00D656E2">
            <w:pPr>
              <w:jc w:val="left"/>
              <w:rPr>
                <w:sz w:val="18"/>
              </w:rPr>
            </w:pPr>
            <w:r w:rsidRPr="006D4C12">
              <w:rPr>
                <w:rFonts w:cs="Arial"/>
                <w:sz w:val="18"/>
                <w:lang w:eastAsia="ja-JP"/>
              </w:rPr>
              <w:t>Blueberry</w:t>
            </w:r>
          </w:p>
        </w:tc>
        <w:tc>
          <w:tcPr>
            <w:tcW w:w="7063" w:type="dxa"/>
          </w:tcPr>
          <w:p w:rsidR="00086B95" w:rsidRPr="006D4C12" w:rsidRDefault="00086B95" w:rsidP="00D656E2">
            <w:pPr>
              <w:jc w:val="left"/>
              <w:rPr>
                <w:sz w:val="18"/>
              </w:rPr>
            </w:pPr>
            <w:r w:rsidRPr="006D4C12">
              <w:rPr>
                <w:rFonts w:cs="Arial"/>
                <w:color w:val="000000"/>
                <w:sz w:val="18"/>
              </w:rPr>
              <w:t xml:space="preserve">Netherlands, Republic of Korea, United Kingdom </w:t>
            </w:r>
          </w:p>
        </w:tc>
      </w:tr>
      <w:tr w:rsidR="00086B95" w:rsidRPr="006D4C12" w:rsidTr="00D656E2">
        <w:tc>
          <w:tcPr>
            <w:tcW w:w="2117" w:type="dxa"/>
          </w:tcPr>
          <w:p w:rsidR="00086B95" w:rsidRPr="006D4C12" w:rsidRDefault="00086B95" w:rsidP="00D656E2">
            <w:pPr>
              <w:jc w:val="left"/>
              <w:rPr>
                <w:sz w:val="18"/>
              </w:rPr>
            </w:pPr>
            <w:r w:rsidRPr="006D4C12">
              <w:rPr>
                <w:rFonts w:cs="Arial"/>
                <w:sz w:val="18"/>
                <w:lang w:eastAsia="ja-JP"/>
              </w:rPr>
              <w:t>Cherry</w:t>
            </w:r>
          </w:p>
        </w:tc>
        <w:tc>
          <w:tcPr>
            <w:tcW w:w="7063" w:type="dxa"/>
          </w:tcPr>
          <w:p w:rsidR="00086B95" w:rsidRPr="006D4C12" w:rsidRDefault="00086B95" w:rsidP="00D656E2">
            <w:pPr>
              <w:jc w:val="left"/>
              <w:rPr>
                <w:sz w:val="18"/>
              </w:rPr>
            </w:pPr>
            <w:r w:rsidRPr="006D4C12">
              <w:rPr>
                <w:rFonts w:cs="Arial"/>
                <w:color w:val="000000"/>
                <w:sz w:val="18"/>
              </w:rPr>
              <w:t>France</w:t>
            </w:r>
          </w:p>
        </w:tc>
      </w:tr>
      <w:tr w:rsidR="00086B95" w:rsidRPr="006D4C12" w:rsidTr="00D656E2">
        <w:tc>
          <w:tcPr>
            <w:tcW w:w="2117" w:type="dxa"/>
          </w:tcPr>
          <w:p w:rsidR="00086B95" w:rsidRPr="006D4C12" w:rsidRDefault="00086B95" w:rsidP="00D656E2">
            <w:pPr>
              <w:jc w:val="left"/>
              <w:rPr>
                <w:sz w:val="18"/>
              </w:rPr>
            </w:pPr>
            <w:r w:rsidRPr="006D4C12">
              <w:rPr>
                <w:sz w:val="18"/>
              </w:rPr>
              <w:t>Citrus</w:t>
            </w:r>
          </w:p>
        </w:tc>
        <w:tc>
          <w:tcPr>
            <w:tcW w:w="7063" w:type="dxa"/>
          </w:tcPr>
          <w:p w:rsidR="00086B95" w:rsidRPr="006D4C12" w:rsidRDefault="00086B95" w:rsidP="00D656E2">
            <w:pPr>
              <w:jc w:val="left"/>
              <w:rPr>
                <w:sz w:val="18"/>
              </w:rPr>
            </w:pPr>
            <w:r w:rsidRPr="006D4C12">
              <w:rPr>
                <w:rFonts w:cs="Arial"/>
                <w:color w:val="000000"/>
                <w:sz w:val="18"/>
              </w:rPr>
              <w:t>CIOPORA</w:t>
            </w:r>
          </w:p>
        </w:tc>
      </w:tr>
      <w:tr w:rsidR="00086B95" w:rsidRPr="006D4C12" w:rsidTr="00D656E2">
        <w:tc>
          <w:tcPr>
            <w:tcW w:w="2117" w:type="dxa"/>
          </w:tcPr>
          <w:p w:rsidR="00086B95" w:rsidRPr="006D4C12" w:rsidRDefault="00086B95" w:rsidP="00D656E2">
            <w:pPr>
              <w:jc w:val="left"/>
              <w:rPr>
                <w:sz w:val="18"/>
              </w:rPr>
            </w:pPr>
            <w:r w:rsidRPr="006D4C12">
              <w:rPr>
                <w:rFonts w:cs="Arial"/>
                <w:sz w:val="18"/>
                <w:lang w:eastAsia="ja-JP"/>
              </w:rPr>
              <w:t>Elm (</w:t>
            </w:r>
            <w:proofErr w:type="spellStart"/>
            <w:r w:rsidRPr="006D4C12">
              <w:rPr>
                <w:rFonts w:cs="Arial"/>
                <w:sz w:val="18"/>
                <w:lang w:eastAsia="ja-JP"/>
              </w:rPr>
              <w:t>Ulmus</w:t>
            </w:r>
            <w:proofErr w:type="spellEnd"/>
            <w:r w:rsidRPr="006D4C12">
              <w:rPr>
                <w:rFonts w:cs="Arial"/>
                <w:sz w:val="18"/>
                <w:lang w:eastAsia="ja-JP"/>
              </w:rPr>
              <w:t>)</w:t>
            </w:r>
          </w:p>
        </w:tc>
        <w:tc>
          <w:tcPr>
            <w:tcW w:w="7063" w:type="dxa"/>
          </w:tcPr>
          <w:p w:rsidR="00086B95" w:rsidRPr="006D4C12" w:rsidRDefault="00086B95" w:rsidP="00D656E2">
            <w:pPr>
              <w:jc w:val="left"/>
              <w:rPr>
                <w:sz w:val="18"/>
              </w:rPr>
            </w:pPr>
            <w:r w:rsidRPr="006D4C12">
              <w:rPr>
                <w:rFonts w:cs="Arial"/>
                <w:color w:val="000000"/>
                <w:sz w:val="18"/>
              </w:rPr>
              <w:t>Netherlands</w:t>
            </w:r>
          </w:p>
        </w:tc>
      </w:tr>
      <w:tr w:rsidR="00086B95" w:rsidRPr="006D4C12" w:rsidTr="00D656E2">
        <w:tc>
          <w:tcPr>
            <w:tcW w:w="2117" w:type="dxa"/>
          </w:tcPr>
          <w:p w:rsidR="00086B95" w:rsidRPr="006D4C12" w:rsidRDefault="00086B95" w:rsidP="00D656E2">
            <w:pPr>
              <w:jc w:val="left"/>
              <w:rPr>
                <w:sz w:val="18"/>
              </w:rPr>
            </w:pPr>
            <w:proofErr w:type="spellStart"/>
            <w:r w:rsidRPr="006D4C12">
              <w:rPr>
                <w:rFonts w:cs="Arial"/>
                <w:i/>
                <w:sz w:val="18"/>
                <w:lang w:eastAsia="ja-JP"/>
              </w:rPr>
              <w:t>Fraxinus</w:t>
            </w:r>
            <w:proofErr w:type="spellEnd"/>
          </w:p>
        </w:tc>
        <w:tc>
          <w:tcPr>
            <w:tcW w:w="7063" w:type="dxa"/>
          </w:tcPr>
          <w:p w:rsidR="00086B95" w:rsidRPr="006D4C12" w:rsidRDefault="00086B95" w:rsidP="00D656E2">
            <w:pPr>
              <w:jc w:val="left"/>
              <w:rPr>
                <w:sz w:val="18"/>
              </w:rPr>
            </w:pPr>
            <w:r w:rsidRPr="006D4C12">
              <w:rPr>
                <w:rFonts w:cs="Arial"/>
                <w:color w:val="000000"/>
                <w:sz w:val="18"/>
              </w:rPr>
              <w:t>Netherlands</w:t>
            </w:r>
          </w:p>
        </w:tc>
      </w:tr>
      <w:tr w:rsidR="00086B95" w:rsidRPr="006D4C12" w:rsidTr="00D656E2">
        <w:tc>
          <w:tcPr>
            <w:tcW w:w="2117" w:type="dxa"/>
          </w:tcPr>
          <w:p w:rsidR="00086B95" w:rsidRPr="006D4C12" w:rsidRDefault="00086B95" w:rsidP="00D656E2">
            <w:pPr>
              <w:jc w:val="left"/>
              <w:rPr>
                <w:rFonts w:cs="Arial"/>
                <w:sz w:val="18"/>
                <w:lang w:eastAsia="ja-JP"/>
              </w:rPr>
            </w:pPr>
            <w:r w:rsidRPr="006D4C12">
              <w:rPr>
                <w:rFonts w:cs="Arial"/>
                <w:sz w:val="18"/>
                <w:lang w:eastAsia="ja-JP"/>
              </w:rPr>
              <w:t>Japanese Plum</w:t>
            </w:r>
          </w:p>
        </w:tc>
        <w:tc>
          <w:tcPr>
            <w:tcW w:w="7063" w:type="dxa"/>
          </w:tcPr>
          <w:p w:rsidR="00086B95" w:rsidRPr="006D4C12" w:rsidRDefault="00086B95" w:rsidP="00D656E2">
            <w:pPr>
              <w:jc w:val="left"/>
              <w:rPr>
                <w:sz w:val="18"/>
              </w:rPr>
            </w:pPr>
            <w:r w:rsidRPr="006D4C12">
              <w:rPr>
                <w:rFonts w:cs="Arial"/>
                <w:color w:val="000000"/>
                <w:sz w:val="18"/>
              </w:rPr>
              <w:t>France</w:t>
            </w:r>
          </w:p>
        </w:tc>
      </w:tr>
      <w:tr w:rsidR="00086B95" w:rsidRPr="006D4C12" w:rsidTr="00D656E2">
        <w:tc>
          <w:tcPr>
            <w:tcW w:w="2117" w:type="dxa"/>
          </w:tcPr>
          <w:p w:rsidR="00086B95" w:rsidRPr="006D4C12" w:rsidRDefault="00086B95" w:rsidP="00D656E2">
            <w:pPr>
              <w:jc w:val="left"/>
              <w:rPr>
                <w:sz w:val="18"/>
              </w:rPr>
            </w:pPr>
            <w:r w:rsidRPr="006D4C12">
              <w:rPr>
                <w:sz w:val="18"/>
              </w:rPr>
              <w:t>Peach</w:t>
            </w:r>
          </w:p>
        </w:tc>
        <w:tc>
          <w:tcPr>
            <w:tcW w:w="7063" w:type="dxa"/>
          </w:tcPr>
          <w:p w:rsidR="00086B95" w:rsidRPr="006D4C12" w:rsidRDefault="00086B95" w:rsidP="00D656E2">
            <w:pPr>
              <w:jc w:val="left"/>
              <w:rPr>
                <w:sz w:val="18"/>
              </w:rPr>
            </w:pPr>
            <w:r w:rsidRPr="006D4C12">
              <w:rPr>
                <w:sz w:val="18"/>
              </w:rPr>
              <w:t>France</w:t>
            </w:r>
            <w:r w:rsidRPr="006D4C12">
              <w:rPr>
                <w:rFonts w:cs="Arial"/>
                <w:color w:val="000000"/>
                <w:sz w:val="18"/>
              </w:rPr>
              <w:t xml:space="preserve">, Republic of Korea </w:t>
            </w:r>
          </w:p>
        </w:tc>
      </w:tr>
      <w:tr w:rsidR="00086B95" w:rsidRPr="006D4C12" w:rsidTr="00D656E2">
        <w:tc>
          <w:tcPr>
            <w:tcW w:w="2117" w:type="dxa"/>
          </w:tcPr>
          <w:p w:rsidR="00086B95" w:rsidRPr="006D4C12" w:rsidRDefault="00086B95" w:rsidP="00D656E2">
            <w:pPr>
              <w:jc w:val="left"/>
              <w:rPr>
                <w:rFonts w:cs="Arial"/>
                <w:sz w:val="18"/>
                <w:lang w:eastAsia="ja-JP"/>
              </w:rPr>
            </w:pPr>
            <w:r w:rsidRPr="006D4C12">
              <w:rPr>
                <w:sz w:val="18"/>
              </w:rPr>
              <w:t>Pear</w:t>
            </w:r>
          </w:p>
        </w:tc>
        <w:tc>
          <w:tcPr>
            <w:tcW w:w="7063" w:type="dxa"/>
          </w:tcPr>
          <w:p w:rsidR="00086B95" w:rsidRPr="006D4C12" w:rsidRDefault="00086B95" w:rsidP="00D656E2">
            <w:pPr>
              <w:jc w:val="left"/>
              <w:rPr>
                <w:sz w:val="18"/>
              </w:rPr>
            </w:pPr>
            <w:r w:rsidRPr="006D4C12">
              <w:rPr>
                <w:sz w:val="18"/>
              </w:rPr>
              <w:t>France</w:t>
            </w:r>
          </w:p>
        </w:tc>
      </w:tr>
      <w:tr w:rsidR="00086B95" w:rsidRPr="006D4C12" w:rsidTr="00D656E2">
        <w:tc>
          <w:tcPr>
            <w:tcW w:w="2117" w:type="dxa"/>
          </w:tcPr>
          <w:p w:rsidR="00086B95" w:rsidRPr="006D4C12" w:rsidRDefault="00086B95" w:rsidP="00D656E2">
            <w:pPr>
              <w:jc w:val="left"/>
              <w:rPr>
                <w:rFonts w:cs="Arial"/>
                <w:sz w:val="18"/>
                <w:lang w:eastAsia="ja-JP"/>
              </w:rPr>
            </w:pPr>
            <w:r w:rsidRPr="006D4C12">
              <w:rPr>
                <w:rFonts w:cs="Arial"/>
                <w:sz w:val="18"/>
                <w:lang w:eastAsia="ja-JP"/>
              </w:rPr>
              <w:t>Raspberry</w:t>
            </w:r>
          </w:p>
        </w:tc>
        <w:tc>
          <w:tcPr>
            <w:tcW w:w="7063" w:type="dxa"/>
          </w:tcPr>
          <w:p w:rsidR="00086B95" w:rsidRPr="006D4C12" w:rsidRDefault="00086B95" w:rsidP="00D656E2">
            <w:pPr>
              <w:jc w:val="left"/>
              <w:rPr>
                <w:sz w:val="18"/>
              </w:rPr>
            </w:pPr>
            <w:r w:rsidRPr="006D4C12">
              <w:rPr>
                <w:rFonts w:cs="Arial"/>
                <w:color w:val="000000"/>
                <w:sz w:val="18"/>
              </w:rPr>
              <w:t>Netherlands, United Kingdom</w:t>
            </w:r>
          </w:p>
        </w:tc>
      </w:tr>
      <w:tr w:rsidR="00086B95" w:rsidRPr="006D4C12" w:rsidTr="00D656E2">
        <w:tc>
          <w:tcPr>
            <w:tcW w:w="2117" w:type="dxa"/>
          </w:tcPr>
          <w:p w:rsidR="00086B95" w:rsidRPr="006D4C12" w:rsidRDefault="00086B95" w:rsidP="00D656E2">
            <w:pPr>
              <w:jc w:val="left"/>
              <w:rPr>
                <w:rFonts w:cs="Arial"/>
                <w:sz w:val="18"/>
                <w:lang w:eastAsia="ja-JP"/>
              </w:rPr>
            </w:pPr>
            <w:r w:rsidRPr="006D4C12">
              <w:rPr>
                <w:rFonts w:cs="Arial"/>
                <w:sz w:val="18"/>
                <w:lang w:eastAsia="ja-JP"/>
              </w:rPr>
              <w:t>Strawberry</w:t>
            </w:r>
          </w:p>
        </w:tc>
        <w:tc>
          <w:tcPr>
            <w:tcW w:w="7063" w:type="dxa"/>
          </w:tcPr>
          <w:p w:rsidR="00086B95" w:rsidRPr="006D4C12" w:rsidRDefault="00086B95" w:rsidP="00D656E2">
            <w:pPr>
              <w:jc w:val="left"/>
              <w:rPr>
                <w:sz w:val="18"/>
              </w:rPr>
            </w:pPr>
            <w:r w:rsidRPr="006D4C12">
              <w:rPr>
                <w:sz w:val="18"/>
              </w:rPr>
              <w:t>China,</w:t>
            </w:r>
            <w:r w:rsidRPr="006D4C12">
              <w:rPr>
                <w:rFonts w:cs="Arial"/>
                <w:color w:val="000000"/>
                <w:sz w:val="18"/>
              </w:rPr>
              <w:t xml:space="preserve"> France, Netherlands</w:t>
            </w:r>
          </w:p>
        </w:tc>
      </w:tr>
    </w:tbl>
    <w:p w:rsidR="00086B95" w:rsidRPr="006D4C12" w:rsidRDefault="00086B95" w:rsidP="00086B95"/>
    <w:p w:rsidR="00086B95" w:rsidRPr="006D4C12" w:rsidRDefault="00086B95" w:rsidP="00086B95">
      <w:pPr>
        <w:ind w:left="567"/>
        <w:outlineLvl w:val="3"/>
        <w:rPr>
          <w:u w:val="single"/>
        </w:rPr>
      </w:pPr>
      <w:r w:rsidRPr="006D4C12">
        <w:rPr>
          <w:u w:val="single"/>
        </w:rPr>
        <w:t>Proposals for UPOV initiatives</w:t>
      </w:r>
    </w:p>
    <w:p w:rsidR="00086B95" w:rsidRPr="006D4C12" w:rsidRDefault="00086B95" w:rsidP="00086B95"/>
    <w:p w:rsidR="00086B95" w:rsidRPr="006D4C12" w:rsidRDefault="00086B95" w:rsidP="00086B95">
      <w:pPr>
        <w:rPr>
          <w:rFonts w:cs="Arial"/>
          <w:iCs/>
          <w:snapToGrid w:val="0"/>
        </w:rPr>
      </w:pPr>
      <w:r w:rsidRPr="006D4C12">
        <w:fldChar w:fldCharType="begin"/>
      </w:r>
      <w:r w:rsidRPr="006D4C12">
        <w:instrText xml:space="preserve"> AUTONUM  </w:instrText>
      </w:r>
      <w:r w:rsidRPr="006D4C12">
        <w:fldChar w:fldCharType="end"/>
      </w:r>
      <w:r w:rsidRPr="006D4C12">
        <w:tab/>
        <w:t xml:space="preserve">The coordination group on fruit crops and forest trees agreed the importance of </w:t>
      </w:r>
      <w:r w:rsidRPr="006D4C12">
        <w:rPr>
          <w:rFonts w:cs="Arial"/>
          <w:iCs/>
          <w:snapToGrid w:val="0"/>
        </w:rPr>
        <w:t>ownership matters in order to facilitate international cooperation in relation to the use of molecular techniques.</w:t>
      </w:r>
    </w:p>
    <w:p w:rsidR="00086B95" w:rsidRPr="006D4C12" w:rsidRDefault="00086B95" w:rsidP="00086B95">
      <w:pPr>
        <w:jc w:val="left"/>
      </w:pPr>
    </w:p>
    <w:p w:rsidR="00086B95" w:rsidRPr="006D4C12" w:rsidRDefault="00086B95" w:rsidP="00086B95">
      <w:pPr>
        <w:keepNext/>
        <w:outlineLvl w:val="2"/>
        <w:rPr>
          <w:i/>
        </w:rPr>
      </w:pPr>
      <w:bookmarkStart w:id="189" w:name="_Toc525478532"/>
      <w:bookmarkStart w:id="190" w:name="_Toc525647221"/>
      <w:bookmarkStart w:id="191" w:name="_Toc535518947"/>
      <w:bookmarkStart w:id="192" w:name="_Toc536782779"/>
      <w:r w:rsidRPr="006D4C12">
        <w:rPr>
          <w:i/>
        </w:rPr>
        <w:t>Ornamental plants</w:t>
      </w:r>
      <w:bookmarkEnd w:id="189"/>
      <w:bookmarkEnd w:id="190"/>
      <w:bookmarkEnd w:id="191"/>
      <w:bookmarkEnd w:id="192"/>
    </w:p>
    <w:p w:rsidR="00086B95" w:rsidRPr="006D4C12" w:rsidRDefault="00086B95" w:rsidP="00086B95">
      <w:pPr>
        <w:jc w:val="left"/>
      </w:pPr>
    </w:p>
    <w:p w:rsidR="00086B95" w:rsidRPr="006D4C12" w:rsidRDefault="00086B95" w:rsidP="00086B95">
      <w:pPr>
        <w:ind w:left="567"/>
        <w:outlineLvl w:val="3"/>
        <w:rPr>
          <w:u w:val="single"/>
        </w:rPr>
      </w:pPr>
      <w:r w:rsidRPr="006D4C12">
        <w:rPr>
          <w:u w:val="single"/>
        </w:rPr>
        <w:t>Summary of crop interest</w:t>
      </w:r>
    </w:p>
    <w:p w:rsidR="00086B95" w:rsidRPr="006D4C12" w:rsidRDefault="00086B95" w:rsidP="00086B95"/>
    <w:tbl>
      <w:tblPr>
        <w:tblStyle w:val="TableGrid"/>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086B95" w:rsidRPr="006D4C12" w:rsidTr="00D656E2">
        <w:tc>
          <w:tcPr>
            <w:tcW w:w="2122" w:type="dxa"/>
          </w:tcPr>
          <w:p w:rsidR="00086B95" w:rsidRPr="006D4C12" w:rsidRDefault="00086B95" w:rsidP="00D656E2">
            <w:pPr>
              <w:jc w:val="left"/>
              <w:rPr>
                <w:sz w:val="18"/>
              </w:rPr>
            </w:pPr>
            <w:r w:rsidRPr="006D4C12">
              <w:rPr>
                <w:rFonts w:cs="Arial"/>
                <w:sz w:val="18"/>
                <w:lang w:eastAsia="ja-JP"/>
              </w:rPr>
              <w:t>Chrysanthemum</w:t>
            </w:r>
          </w:p>
        </w:tc>
        <w:tc>
          <w:tcPr>
            <w:tcW w:w="7058" w:type="dxa"/>
          </w:tcPr>
          <w:p w:rsidR="00086B95" w:rsidRPr="006D4C12" w:rsidRDefault="00086B95" w:rsidP="00D656E2">
            <w:pPr>
              <w:jc w:val="left"/>
              <w:rPr>
                <w:sz w:val="18"/>
              </w:rPr>
            </w:pPr>
            <w:r w:rsidRPr="006D4C12">
              <w:rPr>
                <w:rFonts w:cs="Arial"/>
                <w:color w:val="000000"/>
                <w:sz w:val="18"/>
              </w:rPr>
              <w:t>Netherlands</w:t>
            </w:r>
          </w:p>
        </w:tc>
      </w:tr>
      <w:tr w:rsidR="00086B95" w:rsidRPr="006D4C12" w:rsidTr="00D656E2">
        <w:tc>
          <w:tcPr>
            <w:tcW w:w="2122" w:type="dxa"/>
          </w:tcPr>
          <w:p w:rsidR="00086B95" w:rsidRPr="006D4C12" w:rsidRDefault="00086B95" w:rsidP="00D656E2">
            <w:pPr>
              <w:jc w:val="left"/>
              <w:rPr>
                <w:sz w:val="18"/>
              </w:rPr>
            </w:pPr>
            <w:r w:rsidRPr="006D4C12">
              <w:rPr>
                <w:rFonts w:cs="Arial"/>
                <w:i/>
                <w:sz w:val="18"/>
                <w:lang w:eastAsia="ja-JP"/>
              </w:rPr>
              <w:t>Gypsophila</w:t>
            </w:r>
          </w:p>
        </w:tc>
        <w:tc>
          <w:tcPr>
            <w:tcW w:w="7058" w:type="dxa"/>
          </w:tcPr>
          <w:p w:rsidR="00086B95" w:rsidRPr="006D4C12" w:rsidRDefault="00086B95" w:rsidP="00D656E2">
            <w:pPr>
              <w:jc w:val="left"/>
              <w:rPr>
                <w:sz w:val="18"/>
              </w:rPr>
            </w:pPr>
            <w:r w:rsidRPr="006D4C12">
              <w:rPr>
                <w:rFonts w:cs="Arial"/>
                <w:color w:val="000000"/>
                <w:sz w:val="18"/>
              </w:rPr>
              <w:t>Netherlands</w:t>
            </w:r>
          </w:p>
        </w:tc>
      </w:tr>
      <w:tr w:rsidR="00086B95" w:rsidRPr="006D4C12" w:rsidTr="00D656E2">
        <w:tc>
          <w:tcPr>
            <w:tcW w:w="2122" w:type="dxa"/>
          </w:tcPr>
          <w:p w:rsidR="00086B95" w:rsidRPr="006D4C12" w:rsidRDefault="00086B95" w:rsidP="00D656E2">
            <w:pPr>
              <w:jc w:val="left"/>
              <w:rPr>
                <w:sz w:val="18"/>
              </w:rPr>
            </w:pPr>
            <w:proofErr w:type="spellStart"/>
            <w:r w:rsidRPr="006D4C12">
              <w:rPr>
                <w:rFonts w:cs="Arial"/>
                <w:sz w:val="18"/>
                <w:lang w:eastAsia="ja-JP"/>
              </w:rPr>
              <w:t>Helleborus</w:t>
            </w:r>
            <w:proofErr w:type="spellEnd"/>
          </w:p>
        </w:tc>
        <w:tc>
          <w:tcPr>
            <w:tcW w:w="7058" w:type="dxa"/>
          </w:tcPr>
          <w:p w:rsidR="00086B95" w:rsidRPr="006D4C12" w:rsidRDefault="00086B95" w:rsidP="00D656E2">
            <w:pPr>
              <w:jc w:val="left"/>
              <w:rPr>
                <w:sz w:val="18"/>
              </w:rPr>
            </w:pPr>
            <w:r w:rsidRPr="006D4C12">
              <w:rPr>
                <w:rFonts w:cs="Arial"/>
                <w:color w:val="000000"/>
                <w:sz w:val="18"/>
              </w:rPr>
              <w:t>Netherlands</w:t>
            </w:r>
          </w:p>
        </w:tc>
      </w:tr>
      <w:tr w:rsidR="00086B95" w:rsidRPr="006D4C12" w:rsidTr="00D656E2">
        <w:tc>
          <w:tcPr>
            <w:tcW w:w="2122" w:type="dxa"/>
          </w:tcPr>
          <w:p w:rsidR="00086B95" w:rsidRPr="006D4C12" w:rsidRDefault="00086B95" w:rsidP="00D656E2">
            <w:pPr>
              <w:jc w:val="left"/>
              <w:rPr>
                <w:sz w:val="18"/>
              </w:rPr>
            </w:pPr>
            <w:r w:rsidRPr="006D4C12">
              <w:rPr>
                <w:sz w:val="18"/>
              </w:rPr>
              <w:t>Hydrangea</w:t>
            </w:r>
          </w:p>
        </w:tc>
        <w:tc>
          <w:tcPr>
            <w:tcW w:w="7058" w:type="dxa"/>
          </w:tcPr>
          <w:p w:rsidR="00086B95" w:rsidRPr="006D4C12" w:rsidRDefault="00086B95" w:rsidP="00D656E2">
            <w:pPr>
              <w:jc w:val="left"/>
              <w:rPr>
                <w:sz w:val="18"/>
              </w:rPr>
            </w:pPr>
            <w:r w:rsidRPr="006D4C12">
              <w:rPr>
                <w:sz w:val="18"/>
              </w:rPr>
              <w:t>France</w:t>
            </w:r>
          </w:p>
        </w:tc>
      </w:tr>
      <w:tr w:rsidR="00086B95" w:rsidRPr="006D4C12" w:rsidTr="00D656E2">
        <w:tc>
          <w:tcPr>
            <w:tcW w:w="2122" w:type="dxa"/>
          </w:tcPr>
          <w:p w:rsidR="00086B95" w:rsidRPr="006D4C12" w:rsidRDefault="00086B95" w:rsidP="00D656E2">
            <w:pPr>
              <w:jc w:val="left"/>
              <w:rPr>
                <w:rFonts w:cs="Arial"/>
                <w:sz w:val="18"/>
                <w:lang w:eastAsia="ja-JP"/>
              </w:rPr>
            </w:pPr>
            <w:proofErr w:type="spellStart"/>
            <w:r w:rsidRPr="006D4C12">
              <w:rPr>
                <w:rFonts w:cs="Arial"/>
                <w:i/>
                <w:sz w:val="18"/>
                <w:lang w:eastAsia="ja-JP"/>
              </w:rPr>
              <w:t>Lilium</w:t>
            </w:r>
            <w:proofErr w:type="spellEnd"/>
          </w:p>
        </w:tc>
        <w:tc>
          <w:tcPr>
            <w:tcW w:w="7058" w:type="dxa"/>
          </w:tcPr>
          <w:p w:rsidR="00086B95" w:rsidRPr="006D4C12" w:rsidRDefault="00086B95" w:rsidP="00D656E2">
            <w:pPr>
              <w:jc w:val="left"/>
              <w:rPr>
                <w:sz w:val="18"/>
              </w:rPr>
            </w:pPr>
            <w:r w:rsidRPr="006D4C12">
              <w:rPr>
                <w:rFonts w:cs="Arial"/>
                <w:color w:val="000000"/>
                <w:sz w:val="18"/>
              </w:rPr>
              <w:t>Netherlands</w:t>
            </w:r>
          </w:p>
        </w:tc>
      </w:tr>
      <w:tr w:rsidR="00086B95" w:rsidRPr="006D4C12" w:rsidTr="00D656E2">
        <w:tc>
          <w:tcPr>
            <w:tcW w:w="2122" w:type="dxa"/>
          </w:tcPr>
          <w:p w:rsidR="00086B95" w:rsidRPr="006D4C12" w:rsidRDefault="00086B95" w:rsidP="00D656E2">
            <w:pPr>
              <w:jc w:val="left"/>
              <w:rPr>
                <w:rFonts w:cs="Arial"/>
                <w:sz w:val="18"/>
                <w:lang w:eastAsia="ja-JP"/>
              </w:rPr>
            </w:pPr>
            <w:proofErr w:type="spellStart"/>
            <w:r w:rsidRPr="006D4C12">
              <w:rPr>
                <w:rFonts w:cs="Arial"/>
                <w:sz w:val="18"/>
                <w:lang w:eastAsia="ja-JP"/>
              </w:rPr>
              <w:t>Phalaenopsis</w:t>
            </w:r>
            <w:proofErr w:type="spellEnd"/>
          </w:p>
        </w:tc>
        <w:tc>
          <w:tcPr>
            <w:tcW w:w="7058" w:type="dxa"/>
          </w:tcPr>
          <w:p w:rsidR="00086B95" w:rsidRPr="006D4C12" w:rsidRDefault="00086B95" w:rsidP="00D656E2">
            <w:pPr>
              <w:jc w:val="left"/>
              <w:rPr>
                <w:sz w:val="18"/>
              </w:rPr>
            </w:pPr>
            <w:r w:rsidRPr="006D4C12">
              <w:rPr>
                <w:rFonts w:cs="Arial"/>
                <w:color w:val="000000"/>
                <w:sz w:val="18"/>
              </w:rPr>
              <w:t>Netherlands</w:t>
            </w:r>
          </w:p>
        </w:tc>
      </w:tr>
      <w:tr w:rsidR="00086B95" w:rsidRPr="006D4C12" w:rsidTr="00D656E2">
        <w:tc>
          <w:tcPr>
            <w:tcW w:w="2122" w:type="dxa"/>
          </w:tcPr>
          <w:p w:rsidR="00086B95" w:rsidRPr="006D4C12" w:rsidRDefault="00086B95" w:rsidP="00D656E2">
            <w:pPr>
              <w:jc w:val="left"/>
              <w:rPr>
                <w:rFonts w:cs="Arial"/>
                <w:sz w:val="18"/>
                <w:lang w:eastAsia="ja-JP"/>
              </w:rPr>
            </w:pPr>
            <w:r w:rsidRPr="006D4C12">
              <w:rPr>
                <w:sz w:val="18"/>
              </w:rPr>
              <w:t>Rose</w:t>
            </w:r>
          </w:p>
        </w:tc>
        <w:tc>
          <w:tcPr>
            <w:tcW w:w="7058" w:type="dxa"/>
          </w:tcPr>
          <w:p w:rsidR="00086B95" w:rsidRPr="006D4C12" w:rsidRDefault="00086B95" w:rsidP="00D656E2">
            <w:pPr>
              <w:jc w:val="left"/>
              <w:rPr>
                <w:sz w:val="18"/>
              </w:rPr>
            </w:pPr>
            <w:r w:rsidRPr="006D4C12">
              <w:rPr>
                <w:sz w:val="18"/>
              </w:rPr>
              <w:t xml:space="preserve">China, </w:t>
            </w:r>
            <w:r w:rsidRPr="006D4C12">
              <w:rPr>
                <w:rFonts w:cs="Arial"/>
                <w:color w:val="000000"/>
                <w:sz w:val="18"/>
              </w:rPr>
              <w:t>Netherlands</w:t>
            </w:r>
            <w:r w:rsidRPr="006D4C12">
              <w:rPr>
                <w:sz w:val="18"/>
              </w:rPr>
              <w:t>, CIOPORA</w:t>
            </w:r>
          </w:p>
        </w:tc>
      </w:tr>
      <w:tr w:rsidR="00086B95" w:rsidRPr="006D4C12" w:rsidTr="00D656E2">
        <w:tc>
          <w:tcPr>
            <w:tcW w:w="2122" w:type="dxa"/>
          </w:tcPr>
          <w:p w:rsidR="00086B95" w:rsidRPr="006D4C12" w:rsidRDefault="00086B95" w:rsidP="00D656E2">
            <w:pPr>
              <w:jc w:val="left"/>
              <w:rPr>
                <w:rFonts w:cs="Arial"/>
                <w:sz w:val="18"/>
                <w:lang w:eastAsia="ja-JP"/>
              </w:rPr>
            </w:pPr>
            <w:r w:rsidRPr="006D4C12">
              <w:rPr>
                <w:sz w:val="18"/>
              </w:rPr>
              <w:t>Tree Peony</w:t>
            </w:r>
          </w:p>
        </w:tc>
        <w:tc>
          <w:tcPr>
            <w:tcW w:w="7058" w:type="dxa"/>
          </w:tcPr>
          <w:p w:rsidR="00086B95" w:rsidRPr="006D4C12" w:rsidRDefault="00086B95" w:rsidP="00D656E2">
            <w:pPr>
              <w:jc w:val="left"/>
              <w:rPr>
                <w:sz w:val="18"/>
              </w:rPr>
            </w:pPr>
            <w:r w:rsidRPr="006D4C12">
              <w:rPr>
                <w:sz w:val="18"/>
              </w:rPr>
              <w:t>China</w:t>
            </w:r>
          </w:p>
        </w:tc>
      </w:tr>
    </w:tbl>
    <w:p w:rsidR="00086B95" w:rsidRPr="006D4C12" w:rsidRDefault="00086B95" w:rsidP="00086B95">
      <w:pPr>
        <w:jc w:val="left"/>
      </w:pPr>
    </w:p>
    <w:p w:rsidR="00086B95" w:rsidRPr="006D4C12" w:rsidRDefault="00086B95" w:rsidP="00086B95">
      <w:pPr>
        <w:ind w:left="567"/>
        <w:outlineLvl w:val="3"/>
      </w:pPr>
      <w:r w:rsidRPr="006D4C12">
        <w:rPr>
          <w:u w:val="single"/>
        </w:rPr>
        <w:t>Plans for cooperation</w:t>
      </w:r>
    </w:p>
    <w:p w:rsidR="00086B95" w:rsidRPr="006D4C12" w:rsidRDefault="00086B95" w:rsidP="00086B95">
      <w:pPr>
        <w:jc w:val="left"/>
      </w:pPr>
    </w:p>
    <w:p w:rsidR="00086B95" w:rsidRPr="006D4C12" w:rsidRDefault="00086B95" w:rsidP="00086B95">
      <w:pPr>
        <w:numPr>
          <w:ilvl w:val="0"/>
          <w:numId w:val="8"/>
        </w:numPr>
        <w:contextualSpacing/>
        <w:jc w:val="left"/>
      </w:pPr>
      <w:r w:rsidRPr="006D4C12">
        <w:rPr>
          <w:snapToGrid w:val="0"/>
          <w:color w:val="000000" w:themeColor="text1"/>
        </w:rPr>
        <w:t>Rose:  After finalizing c</w:t>
      </w:r>
      <w:r w:rsidRPr="006D4C12">
        <w:rPr>
          <w:iCs/>
          <w:snapToGrid w:val="0"/>
          <w:color w:val="000000" w:themeColor="text1"/>
        </w:rPr>
        <w:t>ooperation between the Netherlands and CIOPORA, China could explore the possibility to cooperate on validating between labs.</w:t>
      </w:r>
    </w:p>
    <w:p w:rsidR="00086B95" w:rsidRPr="006D4C12" w:rsidRDefault="00086B95" w:rsidP="00086B95">
      <w:pPr>
        <w:jc w:val="left"/>
      </w:pPr>
    </w:p>
    <w:p w:rsidR="00086B95" w:rsidRPr="006D4C12" w:rsidRDefault="00086B95" w:rsidP="00086B95">
      <w:pPr>
        <w:keepNext/>
        <w:ind w:left="567"/>
        <w:outlineLvl w:val="3"/>
      </w:pPr>
      <w:r w:rsidRPr="006D4C12">
        <w:rPr>
          <w:u w:val="single"/>
        </w:rPr>
        <w:t>Proposals for UPOV initiatives</w:t>
      </w:r>
    </w:p>
    <w:p w:rsidR="00086B95" w:rsidRPr="006D4C12" w:rsidRDefault="00086B95" w:rsidP="00086B95">
      <w:pPr>
        <w:keepNext/>
        <w:jc w:val="left"/>
      </w:pPr>
    </w:p>
    <w:p w:rsidR="00086B95" w:rsidRPr="006D4C12" w:rsidRDefault="00086B95" w:rsidP="00086B95">
      <w:pPr>
        <w:keepNext/>
        <w:rPr>
          <w:rFonts w:cs="Arial"/>
          <w:iCs/>
          <w:snapToGrid w:val="0"/>
        </w:rPr>
      </w:pPr>
      <w:r w:rsidRPr="006D4C12">
        <w:fldChar w:fldCharType="begin"/>
      </w:r>
      <w:r w:rsidRPr="006D4C12">
        <w:instrText xml:space="preserve"> AUTONUM  </w:instrText>
      </w:r>
      <w:r w:rsidRPr="006D4C12">
        <w:fldChar w:fldCharType="end"/>
      </w:r>
      <w:r w:rsidRPr="006D4C12">
        <w:tab/>
        <w:t xml:space="preserve">The coordination group on ornamental plants, at its second round, agreed that it would be useful to </w:t>
      </w:r>
      <w:r w:rsidRPr="006D4C12">
        <w:rPr>
          <w:rFonts w:cs="Arial"/>
          <w:iCs/>
          <w:snapToGrid w:val="0"/>
        </w:rPr>
        <w:t>organize sessions to share experiences on how to overcome the ownership matters in order to facilitate international cooperation in relation to the use of molecular techniques.</w:t>
      </w:r>
    </w:p>
    <w:p w:rsidR="00086B95" w:rsidRPr="006D4C12" w:rsidRDefault="00086B95" w:rsidP="00086B95">
      <w:pPr>
        <w:jc w:val="left"/>
      </w:pPr>
    </w:p>
    <w:p w:rsidR="00086B95" w:rsidRPr="006D4C12" w:rsidRDefault="00086B95" w:rsidP="00086B95">
      <w:pPr>
        <w:rPr>
          <w:rFonts w:cs="Arial"/>
          <w:iCs/>
          <w:snapToGrid w:val="0"/>
        </w:rPr>
      </w:pPr>
      <w:r w:rsidRPr="006D4C12">
        <w:fldChar w:fldCharType="begin"/>
      </w:r>
      <w:r w:rsidRPr="006D4C12">
        <w:instrText xml:space="preserve"> AUTONUM  </w:instrText>
      </w:r>
      <w:r w:rsidRPr="006D4C12">
        <w:fldChar w:fldCharType="end"/>
      </w:r>
      <w:r w:rsidRPr="006D4C12">
        <w:tab/>
        <w:t xml:space="preserve">The coordination group on ornamental plants agreed that it would be useful to establish common databases </w:t>
      </w:r>
      <w:r w:rsidRPr="006D4C12">
        <w:rPr>
          <w:rFonts w:cs="Arial"/>
          <w:iCs/>
          <w:snapToGrid w:val="0"/>
        </w:rPr>
        <w:t>to facilitate international cooperation in relation to the use of molecular techniques.</w:t>
      </w:r>
    </w:p>
    <w:p w:rsidR="00086B95" w:rsidRPr="006D4C12" w:rsidRDefault="00086B95" w:rsidP="00086B95">
      <w:pPr>
        <w:ind w:left="567" w:hanging="567"/>
      </w:pPr>
    </w:p>
    <w:p w:rsidR="00086B95" w:rsidRPr="006D4C12" w:rsidRDefault="00086B95" w:rsidP="00086B95">
      <w:pPr>
        <w:rPr>
          <w:rFonts w:cs="Arial"/>
        </w:rPr>
      </w:pPr>
      <w:r w:rsidRPr="006D4C12">
        <w:rPr>
          <w:rFonts w:cs="Arial"/>
        </w:rPr>
        <w:fldChar w:fldCharType="begin"/>
      </w:r>
      <w:r w:rsidRPr="006D4C12">
        <w:rPr>
          <w:rFonts w:cs="Arial"/>
        </w:rPr>
        <w:instrText xml:space="preserve"> AUTONUM  </w:instrText>
      </w:r>
      <w:r w:rsidRPr="006D4C12">
        <w:rPr>
          <w:rFonts w:cs="Arial"/>
        </w:rPr>
        <w:fldChar w:fldCharType="end"/>
      </w:r>
      <w:r w:rsidRPr="006D4C12">
        <w:rPr>
          <w:rFonts w:cs="Arial"/>
        </w:rPr>
        <w:tab/>
      </w:r>
      <w:proofErr w:type="gramStart"/>
      <w:r w:rsidRPr="006D4C12">
        <w:rPr>
          <w:rFonts w:cs="Arial"/>
        </w:rPr>
        <w:t>Taking into accou</w:t>
      </w:r>
      <w:r>
        <w:rPr>
          <w:rFonts w:cs="Arial"/>
        </w:rPr>
        <w:t>n</w:t>
      </w:r>
      <w:r w:rsidRPr="006D4C12">
        <w:rPr>
          <w:rFonts w:cs="Arial"/>
        </w:rPr>
        <w:t>t the reports of the cooperation sessions, the BMT noted the common interest to address issues concerning cooperation between partners and service providers, including confidentiality, access to data and material, authorization for work to be performed and availability of results and information to partners and agreed to add this as an agenda item for it eighteenth session in order for experts, including breeders, to present information on their experiences (see proposed agenda item 8 “Management of databases and exchange of data and material” for the eighteenth session of the BMT).</w:t>
      </w:r>
      <w:proofErr w:type="gramEnd"/>
      <w:r w:rsidRPr="006D4C12">
        <w:rPr>
          <w:rFonts w:cs="Arial"/>
        </w:rPr>
        <w:t xml:space="preserve">  </w:t>
      </w:r>
    </w:p>
    <w:p w:rsidR="00086B95" w:rsidRPr="006D4C12" w:rsidRDefault="00086B95" w:rsidP="00086B95">
      <w:pPr>
        <w:rPr>
          <w:rFonts w:cs="Arial"/>
        </w:rPr>
      </w:pPr>
    </w:p>
    <w:p w:rsidR="00086B95" w:rsidRPr="006D4C12" w:rsidRDefault="00086B95" w:rsidP="00086B95">
      <w:pPr>
        <w:rPr>
          <w:rFonts w:cs="Arial"/>
        </w:rPr>
      </w:pPr>
      <w:r w:rsidRPr="006D4C12">
        <w:rPr>
          <w:rFonts w:cs="Arial"/>
        </w:rPr>
        <w:fldChar w:fldCharType="begin"/>
      </w:r>
      <w:r w:rsidRPr="006D4C12">
        <w:rPr>
          <w:rFonts w:cs="Arial"/>
        </w:rPr>
        <w:instrText xml:space="preserve"> AUTONUM  </w:instrText>
      </w:r>
      <w:r w:rsidRPr="006D4C12">
        <w:rPr>
          <w:rFonts w:cs="Arial"/>
        </w:rPr>
        <w:fldChar w:fldCharType="end"/>
      </w:r>
      <w:r w:rsidRPr="006D4C12">
        <w:rPr>
          <w:rFonts w:cs="Arial"/>
        </w:rPr>
        <w:tab/>
        <w:t xml:space="preserve">The BMT agreed to propose to the TC that the results of the coordination session in the BMT </w:t>
      </w:r>
      <w:proofErr w:type="gramStart"/>
      <w:r w:rsidRPr="006D4C12">
        <w:rPr>
          <w:rFonts w:cs="Arial"/>
        </w:rPr>
        <w:t>be reported</w:t>
      </w:r>
      <w:proofErr w:type="gramEnd"/>
      <w:r w:rsidRPr="006D4C12">
        <w:rPr>
          <w:rFonts w:cs="Arial"/>
        </w:rPr>
        <w:t xml:space="preserve"> to the other Technical Working Parties (TWPs) and that the TWPs be invited to undertake a similar session to build on the BMT outcomes and feed into the future work of the BMT. The BMT agreed that the information on crop interest by participants at the sixteenth session of the BMT </w:t>
      </w:r>
      <w:proofErr w:type="gramStart"/>
      <w:r w:rsidRPr="006D4C12">
        <w:rPr>
          <w:rFonts w:cs="Arial"/>
        </w:rPr>
        <w:t>should be added</w:t>
      </w:r>
      <w:proofErr w:type="gramEnd"/>
      <w:r w:rsidRPr="006D4C12">
        <w:rPr>
          <w:rFonts w:cs="Arial"/>
        </w:rPr>
        <w:t xml:space="preserve"> to the above in the document to be prepared for the TWPs and the eighteenth session of the BMT.</w:t>
      </w:r>
    </w:p>
    <w:p w:rsidR="00086B95" w:rsidRPr="00494F2F" w:rsidRDefault="00086B95" w:rsidP="00494F2F">
      <w:pPr>
        <w:rPr>
          <w:rFonts w:cs="Arial"/>
          <w:iCs/>
          <w:snapToGrid w:val="0"/>
        </w:rPr>
      </w:pPr>
    </w:p>
    <w:p w:rsidR="00494F2F" w:rsidRPr="00494F2F" w:rsidRDefault="00494F2F" w:rsidP="00494F2F">
      <w:pPr>
        <w:keepNext/>
        <w:outlineLvl w:val="1"/>
        <w:rPr>
          <w:u w:val="single"/>
        </w:rPr>
      </w:pPr>
      <w:bookmarkStart w:id="193" w:name="_Toc536782780"/>
      <w:r w:rsidRPr="00494F2F">
        <w:rPr>
          <w:u w:val="single"/>
        </w:rPr>
        <w:t>Future program</w:t>
      </w:r>
      <w:bookmarkEnd w:id="193"/>
    </w:p>
    <w:p w:rsidR="00086B95" w:rsidRPr="00086B95" w:rsidRDefault="00086B95" w:rsidP="00086B95">
      <w:pPr>
        <w:keepNext/>
        <w:outlineLvl w:val="1"/>
        <w:rPr>
          <w:u w:val="single"/>
        </w:rPr>
      </w:pPr>
    </w:p>
    <w:p w:rsidR="00086B95" w:rsidRPr="00086B95" w:rsidRDefault="00086B95" w:rsidP="00086B95">
      <w:pPr>
        <w:rPr>
          <w:i/>
        </w:rPr>
      </w:pPr>
      <w:r w:rsidRPr="00086B95">
        <w:rPr>
          <w:i/>
        </w:rPr>
        <w:t>Date and place of next session</w:t>
      </w:r>
    </w:p>
    <w:p w:rsidR="00086B95" w:rsidRPr="00086B95" w:rsidRDefault="00086B95" w:rsidP="00086B95"/>
    <w:p w:rsidR="00086B95" w:rsidRPr="00086B95" w:rsidRDefault="00086B95" w:rsidP="00086B95">
      <w:pPr>
        <w:rPr>
          <w:rFonts w:cs="Arial"/>
        </w:rPr>
      </w:pPr>
      <w:r w:rsidRPr="00086B95">
        <w:rPr>
          <w:rFonts w:cs="Arial"/>
        </w:rPr>
        <w:fldChar w:fldCharType="begin"/>
      </w:r>
      <w:r w:rsidRPr="00086B95">
        <w:rPr>
          <w:rFonts w:cs="Arial"/>
        </w:rPr>
        <w:instrText xml:space="preserve"> AUTONUM  </w:instrText>
      </w:r>
      <w:r w:rsidRPr="00086B95">
        <w:rPr>
          <w:rFonts w:cs="Arial"/>
        </w:rPr>
        <w:fldChar w:fldCharType="end"/>
      </w:r>
      <w:r w:rsidRPr="00086B95">
        <w:rPr>
          <w:rFonts w:cs="Arial"/>
        </w:rPr>
        <w:tab/>
      </w:r>
      <w:proofErr w:type="gramStart"/>
      <w:r w:rsidRPr="00086B95">
        <w:rPr>
          <w:rFonts w:cs="Arial"/>
        </w:rPr>
        <w:t xml:space="preserve">The BMT welcomed the invitation of China to hold its eighteenth session in Hangzhou, China, from October 16 to 18, 2019, back-to-back with the </w:t>
      </w:r>
      <w:r w:rsidR="00550C39" w:rsidRPr="00550C39">
        <w:rPr>
          <w:rFonts w:cs="Arial"/>
        </w:rPr>
        <w:t xml:space="preserve">Technical Working Party on Automation and Computer Programs </w:t>
      </w:r>
      <w:r w:rsidR="00550C39">
        <w:rPr>
          <w:rFonts w:cs="Arial"/>
        </w:rPr>
        <w:t>(</w:t>
      </w:r>
      <w:r w:rsidRPr="00086B95">
        <w:rPr>
          <w:rFonts w:cs="Arial"/>
        </w:rPr>
        <w:t>TWC</w:t>
      </w:r>
      <w:r w:rsidR="00550C39">
        <w:rPr>
          <w:rFonts w:cs="Arial"/>
        </w:rPr>
        <w:t>)</w:t>
      </w:r>
      <w:r w:rsidRPr="00086B95">
        <w:rPr>
          <w:rFonts w:cs="Arial"/>
        </w:rPr>
        <w:t xml:space="preserve"> session in order to facilitate the discussions on areas of mutual interests, with the elements of the preparatory workshop included in the session </w:t>
      </w:r>
      <w:r w:rsidRPr="00086B95">
        <w:rPr>
          <w:rFonts w:hint="eastAsia"/>
          <w:snapToGrid w:val="0"/>
          <w:lang w:eastAsia="ja-JP"/>
        </w:rPr>
        <w:t>(see</w:t>
      </w:r>
      <w:r w:rsidRPr="00086B95">
        <w:rPr>
          <w:snapToGrid w:val="0"/>
          <w:lang w:eastAsia="ja-JP"/>
        </w:rPr>
        <w:t> </w:t>
      </w:r>
      <w:r w:rsidRPr="00086B95">
        <w:rPr>
          <w:rFonts w:hint="eastAsia"/>
          <w:snapToGrid w:val="0"/>
          <w:lang w:eastAsia="ja-JP"/>
        </w:rPr>
        <w:t>document</w:t>
      </w:r>
      <w:r w:rsidRPr="00086B95">
        <w:rPr>
          <w:snapToGrid w:val="0"/>
          <w:lang w:eastAsia="ja-JP"/>
        </w:rPr>
        <w:t> </w:t>
      </w:r>
      <w:r w:rsidRPr="00086B95">
        <w:rPr>
          <w:rFonts w:hint="eastAsia"/>
          <w:snapToGrid w:val="0"/>
          <w:lang w:eastAsia="ja-JP"/>
        </w:rPr>
        <w:t>BMT/1</w:t>
      </w:r>
      <w:r w:rsidRPr="00086B95">
        <w:rPr>
          <w:snapToGrid w:val="0"/>
          <w:lang w:eastAsia="ja-JP"/>
        </w:rPr>
        <w:t>7</w:t>
      </w:r>
      <w:r w:rsidRPr="00086B95">
        <w:rPr>
          <w:rFonts w:hint="eastAsia"/>
          <w:snapToGrid w:val="0"/>
          <w:lang w:eastAsia="ja-JP"/>
        </w:rPr>
        <w:t>/2</w:t>
      </w:r>
      <w:r w:rsidRPr="00086B95">
        <w:rPr>
          <w:snapToGrid w:val="0"/>
          <w:lang w:eastAsia="ja-JP"/>
        </w:rPr>
        <w:t>5 “Report”</w:t>
      </w:r>
      <w:r w:rsidRPr="00086B95">
        <w:rPr>
          <w:rFonts w:hint="eastAsia"/>
          <w:snapToGrid w:val="0"/>
          <w:lang w:eastAsia="ja-JP"/>
        </w:rPr>
        <w:t xml:space="preserve">, paragraph </w:t>
      </w:r>
      <w:r w:rsidRPr="00086B95">
        <w:rPr>
          <w:snapToGrid w:val="0"/>
          <w:lang w:eastAsia="ja-JP"/>
        </w:rPr>
        <w:t>79</w:t>
      </w:r>
      <w:r w:rsidRPr="00086B95">
        <w:rPr>
          <w:rFonts w:hint="eastAsia"/>
          <w:snapToGrid w:val="0"/>
          <w:lang w:eastAsia="ja-JP"/>
        </w:rPr>
        <w:t>)</w:t>
      </w:r>
      <w:r w:rsidRPr="00086B95">
        <w:rPr>
          <w:rFonts w:cs="Arial"/>
        </w:rPr>
        <w:t>.</w:t>
      </w:r>
      <w:proofErr w:type="gramEnd"/>
    </w:p>
    <w:p w:rsidR="00086B95" w:rsidRPr="00086B95" w:rsidRDefault="00086B95" w:rsidP="00086B95"/>
    <w:p w:rsidR="00086B95" w:rsidRPr="00086B95" w:rsidRDefault="00086B95" w:rsidP="00086B95">
      <w:pPr>
        <w:keepNext/>
        <w:ind w:left="567"/>
        <w:outlineLvl w:val="2"/>
        <w:rPr>
          <w:i/>
          <w:snapToGrid w:val="0"/>
          <w:lang w:eastAsia="ja-JP"/>
        </w:rPr>
      </w:pPr>
      <w:bookmarkStart w:id="194" w:name="_Toc516587910"/>
      <w:bookmarkStart w:id="195" w:name="_Toc525478534"/>
      <w:bookmarkStart w:id="196" w:name="_Toc525647223"/>
      <w:bookmarkStart w:id="197" w:name="_Toc535518949"/>
      <w:bookmarkStart w:id="198" w:name="_Toc536782781"/>
      <w:r w:rsidRPr="00086B95">
        <w:rPr>
          <w:i/>
          <w:snapToGrid w:val="0"/>
          <w:lang w:eastAsia="ja-JP"/>
        </w:rPr>
        <w:t>Program for the eighteenth session</w:t>
      </w:r>
      <w:bookmarkEnd w:id="194"/>
      <w:bookmarkEnd w:id="195"/>
      <w:bookmarkEnd w:id="196"/>
      <w:bookmarkEnd w:id="197"/>
      <w:bookmarkEnd w:id="198"/>
    </w:p>
    <w:p w:rsidR="00086B95" w:rsidRPr="00086B95" w:rsidRDefault="00086B95" w:rsidP="00086B95">
      <w:pPr>
        <w:keepNext/>
      </w:pPr>
    </w:p>
    <w:p w:rsidR="00086B95" w:rsidRPr="00086B95" w:rsidRDefault="00086B95" w:rsidP="00086B95">
      <w:pPr>
        <w:keepNext/>
        <w:rPr>
          <w:rFonts w:cs="Arial"/>
        </w:rPr>
      </w:pPr>
      <w:r w:rsidRPr="00086B95">
        <w:rPr>
          <w:rFonts w:cs="Arial"/>
          <w:iCs/>
          <w:snapToGrid w:val="0"/>
        </w:rPr>
        <w:fldChar w:fldCharType="begin"/>
      </w:r>
      <w:r w:rsidRPr="00086B95">
        <w:rPr>
          <w:rFonts w:cs="Arial"/>
          <w:iCs/>
          <w:snapToGrid w:val="0"/>
        </w:rPr>
        <w:instrText xml:space="preserve"> AUTONUM  </w:instrText>
      </w:r>
      <w:r w:rsidRPr="00086B95">
        <w:rPr>
          <w:rFonts w:cs="Arial"/>
          <w:iCs/>
          <w:snapToGrid w:val="0"/>
        </w:rPr>
        <w:fldChar w:fldCharType="end"/>
      </w:r>
      <w:r w:rsidRPr="00086B95">
        <w:rPr>
          <w:rFonts w:cs="Arial"/>
          <w:iCs/>
          <w:snapToGrid w:val="0"/>
        </w:rPr>
        <w:tab/>
      </w:r>
      <w:r w:rsidRPr="00086B95">
        <w:rPr>
          <w:rFonts w:cs="Arial"/>
        </w:rPr>
        <w:t xml:space="preserve">During its eighteenth session, the BMT planned to discuss the following items </w:t>
      </w:r>
      <w:r w:rsidRPr="00086B95">
        <w:rPr>
          <w:rFonts w:hint="eastAsia"/>
          <w:snapToGrid w:val="0"/>
          <w:lang w:eastAsia="ja-JP"/>
        </w:rPr>
        <w:t>(see document</w:t>
      </w:r>
      <w:r w:rsidRPr="00086B95">
        <w:rPr>
          <w:snapToGrid w:val="0"/>
          <w:lang w:eastAsia="ja-JP"/>
        </w:rPr>
        <w:t> </w:t>
      </w:r>
      <w:r w:rsidRPr="00086B95">
        <w:rPr>
          <w:rFonts w:hint="eastAsia"/>
          <w:snapToGrid w:val="0"/>
          <w:lang w:eastAsia="ja-JP"/>
        </w:rPr>
        <w:t>BMT/1</w:t>
      </w:r>
      <w:r w:rsidRPr="00086B95">
        <w:rPr>
          <w:snapToGrid w:val="0"/>
          <w:lang w:eastAsia="ja-JP"/>
        </w:rPr>
        <w:t>7</w:t>
      </w:r>
      <w:r w:rsidRPr="00086B95">
        <w:rPr>
          <w:rFonts w:hint="eastAsia"/>
          <w:snapToGrid w:val="0"/>
          <w:lang w:eastAsia="ja-JP"/>
        </w:rPr>
        <w:t>/2</w:t>
      </w:r>
      <w:r w:rsidRPr="00086B95">
        <w:rPr>
          <w:snapToGrid w:val="0"/>
          <w:lang w:eastAsia="ja-JP"/>
        </w:rPr>
        <w:t>5</w:t>
      </w:r>
      <w:r w:rsidRPr="00086B95">
        <w:rPr>
          <w:rFonts w:hint="eastAsia"/>
          <w:snapToGrid w:val="0"/>
          <w:lang w:eastAsia="ja-JP"/>
        </w:rPr>
        <w:t xml:space="preserve">, paragraph </w:t>
      </w:r>
      <w:r w:rsidRPr="00086B95">
        <w:rPr>
          <w:snapToGrid w:val="0"/>
          <w:lang w:eastAsia="ja-JP"/>
        </w:rPr>
        <w:t>80</w:t>
      </w:r>
      <w:r w:rsidRPr="00086B95">
        <w:rPr>
          <w:rFonts w:hint="eastAsia"/>
          <w:snapToGrid w:val="0"/>
          <w:lang w:eastAsia="ja-JP"/>
        </w:rPr>
        <w:t>)</w:t>
      </w:r>
      <w:r w:rsidRPr="00086B95">
        <w:rPr>
          <w:rFonts w:cs="Arial"/>
        </w:rPr>
        <w:t>:</w:t>
      </w:r>
    </w:p>
    <w:p w:rsidR="00086B95" w:rsidRPr="00086B95" w:rsidRDefault="00086B95" w:rsidP="00086B95">
      <w:pPr>
        <w:keepNext/>
        <w:rPr>
          <w:rFonts w:cs="Arial"/>
        </w:rPr>
      </w:pPr>
    </w:p>
    <w:p w:rsidR="00086B95" w:rsidRPr="00086B95" w:rsidRDefault="00086B95" w:rsidP="00086B95">
      <w:pPr>
        <w:spacing w:after="200"/>
        <w:ind w:left="567"/>
        <w:rPr>
          <w:rFonts w:cs="Arial"/>
        </w:rPr>
      </w:pPr>
      <w:r w:rsidRPr="00086B95">
        <w:rPr>
          <w:rFonts w:cs="Arial"/>
        </w:rPr>
        <w:t>1.</w:t>
      </w:r>
      <w:r w:rsidRPr="00086B95">
        <w:rPr>
          <w:rFonts w:cs="Arial"/>
        </w:rPr>
        <w:tab/>
        <w:t>Opening of the session</w:t>
      </w:r>
    </w:p>
    <w:p w:rsidR="00086B95" w:rsidRPr="00086B95" w:rsidRDefault="00086B95" w:rsidP="00086B95">
      <w:pPr>
        <w:spacing w:after="200"/>
        <w:ind w:left="567"/>
        <w:rPr>
          <w:rFonts w:cs="Arial"/>
        </w:rPr>
      </w:pPr>
      <w:r w:rsidRPr="00086B95">
        <w:rPr>
          <w:rFonts w:cs="Arial"/>
        </w:rPr>
        <w:t>2.</w:t>
      </w:r>
      <w:r w:rsidRPr="00086B95">
        <w:rPr>
          <w:rFonts w:cs="Arial"/>
        </w:rPr>
        <w:tab/>
        <w:t>Adoption of the agenda</w:t>
      </w:r>
    </w:p>
    <w:p w:rsidR="00086B95" w:rsidRPr="00086B95" w:rsidRDefault="00086B95" w:rsidP="00086B95">
      <w:pPr>
        <w:spacing w:after="200"/>
        <w:ind w:left="1134" w:hanging="567"/>
        <w:rPr>
          <w:rFonts w:cs="Arial"/>
        </w:rPr>
      </w:pPr>
      <w:r w:rsidRPr="00086B95">
        <w:rPr>
          <w:rFonts w:cs="Arial"/>
        </w:rPr>
        <w:t>3.</w:t>
      </w:r>
      <w:r w:rsidRPr="00086B95">
        <w:rPr>
          <w:rFonts w:cs="Arial"/>
        </w:rPr>
        <w:tab/>
        <w:t xml:space="preserve">Reports on developments in UPOV concerning biochemical and molecular techniques (document to </w:t>
      </w:r>
      <w:proofErr w:type="gramStart"/>
      <w:r w:rsidRPr="00086B95">
        <w:rPr>
          <w:rFonts w:cs="Arial"/>
        </w:rPr>
        <w:t>be prepared</w:t>
      </w:r>
      <w:proofErr w:type="gramEnd"/>
      <w:r w:rsidRPr="00086B95">
        <w:rPr>
          <w:rFonts w:cs="Arial"/>
        </w:rPr>
        <w:t xml:space="preserve"> by the Office of the Union)</w:t>
      </w:r>
    </w:p>
    <w:p w:rsidR="00086B95" w:rsidRPr="00086B95" w:rsidRDefault="00086B95" w:rsidP="00086B95">
      <w:pPr>
        <w:spacing w:after="200"/>
        <w:ind w:left="1134" w:hanging="567"/>
        <w:rPr>
          <w:rFonts w:cs="Arial"/>
        </w:rPr>
      </w:pPr>
      <w:r w:rsidRPr="00086B95">
        <w:rPr>
          <w:rFonts w:cs="Arial"/>
        </w:rPr>
        <w:t>4.</w:t>
      </w:r>
      <w:r w:rsidRPr="00086B95">
        <w:rPr>
          <w:rFonts w:cs="Arial"/>
        </w:rPr>
        <w:tab/>
        <w:t>Short presentations on new developments in biochemical and molecular techniques by DUS experts, biochemical and molecular specialists, plant breeders and relevant international organizations (oral reports by participants)</w:t>
      </w:r>
    </w:p>
    <w:p w:rsidR="00086B95" w:rsidRPr="00086B95" w:rsidRDefault="00086B95" w:rsidP="00086B95">
      <w:pPr>
        <w:spacing w:after="200"/>
        <w:ind w:left="567"/>
        <w:rPr>
          <w:rFonts w:cs="Arial"/>
        </w:rPr>
      </w:pPr>
      <w:r w:rsidRPr="00086B95">
        <w:rPr>
          <w:rFonts w:cs="Arial"/>
        </w:rPr>
        <w:t>5.</w:t>
      </w:r>
      <w:r w:rsidRPr="00086B95">
        <w:rPr>
          <w:rFonts w:cs="Arial"/>
        </w:rPr>
        <w:tab/>
        <w:t>Report of work on molecular techniques in relation to DUS examination (papers invited)</w:t>
      </w:r>
    </w:p>
    <w:p w:rsidR="00086B95" w:rsidRPr="00086B95" w:rsidRDefault="00086B95" w:rsidP="00086B95">
      <w:pPr>
        <w:spacing w:after="200"/>
        <w:ind w:left="1134" w:hanging="567"/>
        <w:rPr>
          <w:rFonts w:cs="Arial"/>
        </w:rPr>
      </w:pPr>
      <w:r w:rsidRPr="00086B95">
        <w:rPr>
          <w:rFonts w:cs="Arial"/>
        </w:rPr>
        <w:t>6.</w:t>
      </w:r>
      <w:r w:rsidRPr="00086B95">
        <w:rPr>
          <w:rFonts w:cs="Arial"/>
        </w:rPr>
        <w:tab/>
        <w:t xml:space="preserve">Cooperation between international organizations (document to </w:t>
      </w:r>
      <w:proofErr w:type="gramStart"/>
      <w:r w:rsidRPr="00086B95">
        <w:rPr>
          <w:rFonts w:cs="Arial"/>
        </w:rPr>
        <w:t>be prepared</w:t>
      </w:r>
      <w:proofErr w:type="gramEnd"/>
      <w:r w:rsidRPr="00086B95">
        <w:rPr>
          <w:rFonts w:cs="Arial"/>
        </w:rPr>
        <w:t xml:space="preserve"> by the Office of the Union) </w:t>
      </w:r>
    </w:p>
    <w:p w:rsidR="00086B95" w:rsidRPr="00086B95" w:rsidRDefault="00086B95" w:rsidP="00086B95">
      <w:pPr>
        <w:spacing w:after="200"/>
        <w:ind w:left="567"/>
        <w:rPr>
          <w:rFonts w:cs="Arial"/>
        </w:rPr>
      </w:pPr>
      <w:r w:rsidRPr="00086B95">
        <w:rPr>
          <w:rFonts w:cs="Arial"/>
        </w:rPr>
        <w:t>7.</w:t>
      </w:r>
      <w:r w:rsidRPr="00086B95">
        <w:rPr>
          <w:rFonts w:cs="Arial"/>
        </w:rPr>
        <w:tab/>
        <w:t>Variety description databases including databases containing molecular data (papers invited)</w:t>
      </w:r>
    </w:p>
    <w:p w:rsidR="00086B95" w:rsidRPr="00086B95" w:rsidRDefault="00086B95" w:rsidP="00086B95">
      <w:pPr>
        <w:spacing w:after="200"/>
        <w:ind w:left="567"/>
        <w:rPr>
          <w:rFonts w:cs="Arial"/>
        </w:rPr>
      </w:pPr>
      <w:r w:rsidRPr="00086B95">
        <w:rPr>
          <w:rFonts w:cs="Arial"/>
        </w:rPr>
        <w:t>8.</w:t>
      </w:r>
      <w:r w:rsidRPr="00086B95">
        <w:rPr>
          <w:rFonts w:cs="Arial"/>
        </w:rPr>
        <w:tab/>
        <w:t>Management of databases and exchange of data and material</w:t>
      </w:r>
      <w:r w:rsidRPr="00086B95">
        <w:rPr>
          <w:rFonts w:cs="Arial"/>
          <w:vertAlign w:val="superscript"/>
        </w:rPr>
        <w:t>2</w:t>
      </w:r>
      <w:r w:rsidRPr="00086B95">
        <w:rPr>
          <w:rFonts w:cs="Arial"/>
        </w:rPr>
        <w:t xml:space="preserve"> (papers invited)</w:t>
      </w:r>
    </w:p>
    <w:p w:rsidR="00086B95" w:rsidRPr="00086B95" w:rsidRDefault="00086B95" w:rsidP="00086B95">
      <w:pPr>
        <w:spacing w:after="200"/>
        <w:ind w:left="567"/>
        <w:rPr>
          <w:rFonts w:cs="Arial"/>
        </w:rPr>
      </w:pPr>
      <w:r w:rsidRPr="00086B95">
        <w:rPr>
          <w:rFonts w:cs="Arial"/>
        </w:rPr>
        <w:t>9.</w:t>
      </w:r>
      <w:r w:rsidRPr="00086B95">
        <w:rPr>
          <w:rFonts w:cs="Arial"/>
        </w:rPr>
        <w:tab/>
        <w:t>Methods for analysis of molecular data (papers invited)</w:t>
      </w:r>
    </w:p>
    <w:p w:rsidR="00086B95" w:rsidRPr="00086B95" w:rsidRDefault="00086B95" w:rsidP="00086B95">
      <w:pPr>
        <w:spacing w:after="200"/>
        <w:ind w:left="1134" w:hanging="567"/>
        <w:rPr>
          <w:rFonts w:cs="Arial"/>
        </w:rPr>
      </w:pPr>
      <w:r w:rsidRPr="00086B95">
        <w:rPr>
          <w:rFonts w:cs="Arial"/>
        </w:rPr>
        <w:t>10.</w:t>
      </w:r>
      <w:r w:rsidRPr="00086B95">
        <w:rPr>
          <w:rFonts w:cs="Arial"/>
        </w:rPr>
        <w:tab/>
        <w:t>Report on developments of a software tool for marker selection using the traveling salesman algorithm</w:t>
      </w:r>
    </w:p>
    <w:p w:rsidR="00086B95" w:rsidRPr="00086B95" w:rsidRDefault="00086B95" w:rsidP="00086B95">
      <w:pPr>
        <w:spacing w:after="200"/>
        <w:ind w:left="567"/>
        <w:rPr>
          <w:rFonts w:cs="Arial"/>
        </w:rPr>
      </w:pPr>
      <w:r w:rsidRPr="00086B95">
        <w:rPr>
          <w:rFonts w:cs="Arial"/>
        </w:rPr>
        <w:t>11.</w:t>
      </w:r>
      <w:r w:rsidRPr="00086B95">
        <w:rPr>
          <w:rFonts w:cs="Arial"/>
        </w:rPr>
        <w:tab/>
        <w:t>The use of molecular techniques in examining essential derivation</w:t>
      </w:r>
      <w:r w:rsidRPr="00086B95">
        <w:rPr>
          <w:rFonts w:cs="Arial"/>
          <w:vertAlign w:val="superscript"/>
        </w:rPr>
        <w:footnoteReference w:id="3"/>
      </w:r>
      <w:r w:rsidRPr="00086B95">
        <w:rPr>
          <w:rFonts w:cs="Arial"/>
        </w:rPr>
        <w:t xml:space="preserve"> (papers invited) </w:t>
      </w:r>
    </w:p>
    <w:p w:rsidR="00086B95" w:rsidRPr="00086B95" w:rsidRDefault="00086B95" w:rsidP="00086B95">
      <w:pPr>
        <w:spacing w:after="200"/>
        <w:ind w:left="567"/>
        <w:rPr>
          <w:rFonts w:cs="Arial"/>
        </w:rPr>
      </w:pPr>
      <w:r w:rsidRPr="00086B95">
        <w:rPr>
          <w:rFonts w:cs="Arial"/>
        </w:rPr>
        <w:t>12.</w:t>
      </w:r>
      <w:r w:rsidRPr="00086B95">
        <w:rPr>
          <w:rFonts w:cs="Arial"/>
        </w:rPr>
        <w:tab/>
        <w:t>The use of molecular techniques in variety identification</w:t>
      </w:r>
      <w:r w:rsidRPr="00086B95">
        <w:rPr>
          <w:rFonts w:cs="Arial"/>
          <w:vertAlign w:val="superscript"/>
        </w:rPr>
        <w:t>2</w:t>
      </w:r>
      <w:r w:rsidRPr="00086B95">
        <w:rPr>
          <w:rFonts w:cs="Arial"/>
        </w:rPr>
        <w:t xml:space="preserve"> (papers invited)</w:t>
      </w:r>
    </w:p>
    <w:p w:rsidR="00086B95" w:rsidRPr="00086B95" w:rsidRDefault="00086B95" w:rsidP="00086B95">
      <w:pPr>
        <w:spacing w:after="200"/>
        <w:ind w:left="1134" w:hanging="567"/>
        <w:rPr>
          <w:rFonts w:cs="Arial"/>
        </w:rPr>
      </w:pPr>
      <w:r w:rsidRPr="00086B95">
        <w:rPr>
          <w:rFonts w:cs="Arial"/>
        </w:rPr>
        <w:t>13.</w:t>
      </w:r>
      <w:r w:rsidRPr="00086B95">
        <w:rPr>
          <w:rFonts w:cs="Arial"/>
        </w:rPr>
        <w:tab/>
        <w:t xml:space="preserve">Review of document UPOV/INF/17 “Guidelines for DNA-Profiling: Molecular Marker Selection and Database Construction </w:t>
      </w:r>
    </w:p>
    <w:p w:rsidR="00086B95" w:rsidRPr="00086B95" w:rsidRDefault="00086B95" w:rsidP="00086B95">
      <w:pPr>
        <w:spacing w:after="200"/>
        <w:ind w:left="1134" w:hanging="567"/>
        <w:rPr>
          <w:rFonts w:cs="Arial"/>
        </w:rPr>
      </w:pPr>
      <w:r w:rsidRPr="00086B95">
        <w:rPr>
          <w:rFonts w:cs="Arial"/>
        </w:rPr>
        <w:t>14.</w:t>
      </w:r>
      <w:r w:rsidRPr="00086B95">
        <w:rPr>
          <w:rFonts w:cs="Arial"/>
        </w:rPr>
        <w:tab/>
        <w:t xml:space="preserve">Revision of document TGP/15 “Guidance on the Use of Biochemical and Molecular Markers in the Examination of Distinctness, Uniformity and Stability (DUS)” </w:t>
      </w:r>
    </w:p>
    <w:p w:rsidR="00086B95" w:rsidRPr="00086B95" w:rsidRDefault="00086B95" w:rsidP="00086B95">
      <w:pPr>
        <w:spacing w:after="200"/>
        <w:ind w:left="1134" w:hanging="567"/>
        <w:rPr>
          <w:rFonts w:cs="Arial"/>
        </w:rPr>
      </w:pPr>
      <w:r w:rsidRPr="00086B95">
        <w:rPr>
          <w:rFonts w:cs="Arial"/>
        </w:rPr>
        <w:t>15.</w:t>
      </w:r>
      <w:r w:rsidRPr="00086B95">
        <w:rPr>
          <w:rFonts w:cs="Arial"/>
        </w:rPr>
        <w:tab/>
        <w:t xml:space="preserve">Session to facilitate cooperation </w:t>
      </w:r>
    </w:p>
    <w:p w:rsidR="00086B95" w:rsidRPr="00086B95" w:rsidRDefault="00086B95" w:rsidP="00086B95">
      <w:pPr>
        <w:spacing w:after="200"/>
        <w:ind w:left="567"/>
        <w:rPr>
          <w:rFonts w:cs="Arial"/>
        </w:rPr>
      </w:pPr>
      <w:r w:rsidRPr="00086B95">
        <w:rPr>
          <w:rFonts w:cs="Arial"/>
        </w:rPr>
        <w:t>16.</w:t>
      </w:r>
      <w:r w:rsidRPr="00086B95">
        <w:rPr>
          <w:rFonts w:cs="Arial"/>
        </w:rPr>
        <w:tab/>
        <w:t>Date and place of next session</w:t>
      </w:r>
    </w:p>
    <w:p w:rsidR="00086B95" w:rsidRPr="00086B95" w:rsidRDefault="00086B95" w:rsidP="00086B95">
      <w:pPr>
        <w:spacing w:after="200"/>
        <w:ind w:left="567"/>
        <w:rPr>
          <w:rFonts w:cs="Arial"/>
        </w:rPr>
      </w:pPr>
      <w:r w:rsidRPr="00086B95">
        <w:rPr>
          <w:rFonts w:cs="Arial"/>
        </w:rPr>
        <w:t>17.</w:t>
      </w:r>
      <w:r w:rsidRPr="00086B95">
        <w:rPr>
          <w:rFonts w:cs="Arial"/>
        </w:rPr>
        <w:tab/>
        <w:t>Future program</w:t>
      </w:r>
    </w:p>
    <w:p w:rsidR="00086B95" w:rsidRPr="00086B95" w:rsidRDefault="00086B95" w:rsidP="00086B95">
      <w:pPr>
        <w:spacing w:after="200"/>
        <w:ind w:left="567"/>
        <w:rPr>
          <w:rFonts w:cs="Arial"/>
        </w:rPr>
      </w:pPr>
      <w:r w:rsidRPr="00086B95">
        <w:rPr>
          <w:rFonts w:cs="Arial"/>
        </w:rPr>
        <w:t>18.</w:t>
      </w:r>
      <w:r w:rsidRPr="00086B95">
        <w:rPr>
          <w:rFonts w:cs="Arial"/>
        </w:rPr>
        <w:tab/>
        <w:t>Report of the session (if time permits)</w:t>
      </w:r>
    </w:p>
    <w:p w:rsidR="00086B95" w:rsidRPr="00086B95" w:rsidRDefault="00086B95" w:rsidP="00086B95">
      <w:pPr>
        <w:ind w:left="567"/>
        <w:rPr>
          <w:rFonts w:cs="Arial"/>
        </w:rPr>
      </w:pPr>
      <w:r w:rsidRPr="00086B95">
        <w:rPr>
          <w:rFonts w:cs="Arial"/>
        </w:rPr>
        <w:t>19.</w:t>
      </w:r>
      <w:r w:rsidRPr="00086B95">
        <w:rPr>
          <w:rFonts w:cs="Arial"/>
        </w:rPr>
        <w:tab/>
        <w:t>Closing of the session</w:t>
      </w:r>
    </w:p>
    <w:p w:rsidR="005B5E53" w:rsidRPr="00494F2F" w:rsidRDefault="005B5E53" w:rsidP="005B5E53">
      <w:pPr>
        <w:tabs>
          <w:tab w:val="left" w:pos="5387"/>
        </w:tabs>
        <w:ind w:left="4820"/>
        <w:rPr>
          <w:i/>
          <w:snapToGrid w:val="0"/>
          <w:lang w:eastAsia="ja-JP"/>
        </w:rPr>
      </w:pPr>
    </w:p>
    <w:p w:rsidR="005B5E53" w:rsidRPr="00494F2F" w:rsidRDefault="005B5E53" w:rsidP="00963708">
      <w:pPr>
        <w:pStyle w:val="DecisionParagraphs"/>
      </w:pPr>
      <w:r w:rsidRPr="00494F2F">
        <w:fldChar w:fldCharType="begin"/>
      </w:r>
      <w:r w:rsidRPr="00494F2F">
        <w:instrText xml:space="preserve"> AUTONUM  </w:instrText>
      </w:r>
      <w:r w:rsidRPr="00494F2F">
        <w:fldChar w:fldCharType="end"/>
      </w:r>
      <w:r w:rsidRPr="00494F2F">
        <w:tab/>
        <w:t xml:space="preserve">The TWPs </w:t>
      </w:r>
      <w:proofErr w:type="gramStart"/>
      <w:r w:rsidRPr="00494F2F">
        <w:t>are invited</w:t>
      </w:r>
      <w:proofErr w:type="gramEnd"/>
      <w:r w:rsidRPr="00494F2F">
        <w:t xml:space="preserve"> to</w:t>
      </w:r>
      <w:r>
        <w:t xml:space="preserve"> note</w:t>
      </w:r>
      <w:r w:rsidRPr="00494F2F">
        <w:t>:</w:t>
      </w:r>
    </w:p>
    <w:p w:rsidR="005B5E53" w:rsidRPr="00494F2F" w:rsidRDefault="005B5E53" w:rsidP="00963708">
      <w:pPr>
        <w:pStyle w:val="DecisionParagraphs"/>
      </w:pPr>
    </w:p>
    <w:p w:rsidR="005B5E53" w:rsidRPr="00C77B45" w:rsidRDefault="00963708" w:rsidP="00963708">
      <w:pPr>
        <w:pStyle w:val="DecisionParagraphs"/>
        <w:tabs>
          <w:tab w:val="left" w:pos="5954"/>
        </w:tabs>
      </w:pPr>
      <w:r>
        <w:tab/>
      </w:r>
      <w:r w:rsidR="005B5E53" w:rsidRPr="00494F2F">
        <w:t>(a)</w:t>
      </w:r>
      <w:r w:rsidR="005B5E53" w:rsidRPr="00494F2F">
        <w:tab/>
      </w:r>
      <w:proofErr w:type="gramStart"/>
      <w:r w:rsidR="005B5E53" w:rsidRPr="001B766E">
        <w:t>the</w:t>
      </w:r>
      <w:proofErr w:type="gramEnd"/>
      <w:r w:rsidR="005B5E53" w:rsidRPr="001B766E">
        <w:t xml:space="preserve"> </w:t>
      </w:r>
      <w:r w:rsidR="005B5E53" w:rsidRPr="00C77B45">
        <w:t>report on developments in the TWPs and BMT, as set out paragraphs 7 to 7</w:t>
      </w:r>
      <w:r w:rsidR="00361C36" w:rsidRPr="00C77B45">
        <w:t>2</w:t>
      </w:r>
      <w:r w:rsidR="005B5E53" w:rsidRPr="00C77B45">
        <w:t xml:space="preserve"> of this document; and </w:t>
      </w:r>
    </w:p>
    <w:p w:rsidR="005B5E53" w:rsidRPr="00C77B45" w:rsidRDefault="005B5E53" w:rsidP="00963708">
      <w:pPr>
        <w:pStyle w:val="DecisionParagraphs"/>
      </w:pPr>
    </w:p>
    <w:p w:rsidR="005B5E53" w:rsidRPr="00494F2F" w:rsidRDefault="005B5E53" w:rsidP="00963708">
      <w:pPr>
        <w:pStyle w:val="DecisionParagraphs"/>
        <w:tabs>
          <w:tab w:val="left" w:pos="5954"/>
        </w:tabs>
      </w:pPr>
      <w:r w:rsidRPr="00C77B45">
        <w:tab/>
        <w:t>(b)</w:t>
      </w:r>
      <w:r w:rsidRPr="00C77B45">
        <w:tab/>
      </w:r>
      <w:proofErr w:type="gramStart"/>
      <w:r w:rsidRPr="00C77B45">
        <w:t>the</w:t>
      </w:r>
      <w:proofErr w:type="gramEnd"/>
      <w:r w:rsidRPr="00C77B45">
        <w:t xml:space="preserve"> draft agenda for the BMT at its eighteenth session, as set out in paragraph 7</w:t>
      </w:r>
      <w:r w:rsidR="00361C36" w:rsidRPr="00C77B45">
        <w:t>3</w:t>
      </w:r>
      <w:r w:rsidR="001F1719" w:rsidRPr="00C77B45">
        <w:t xml:space="preserve"> of this document</w:t>
      </w:r>
      <w:r w:rsidRPr="00C77B45">
        <w:t>.</w:t>
      </w:r>
    </w:p>
    <w:p w:rsidR="005C7FDC" w:rsidRPr="00494F2F" w:rsidRDefault="005C7FDC" w:rsidP="005C7FDC">
      <w:pPr>
        <w:rPr>
          <w:snapToGrid w:val="0"/>
          <w:lang w:eastAsia="ja-JP"/>
        </w:rPr>
      </w:pPr>
    </w:p>
    <w:p w:rsidR="005C7FDC" w:rsidRPr="00494F2F" w:rsidRDefault="005C7FDC" w:rsidP="005C7FDC">
      <w:pPr>
        <w:rPr>
          <w:snapToGrid w:val="0"/>
          <w:lang w:eastAsia="ja-JP"/>
        </w:rPr>
      </w:pPr>
    </w:p>
    <w:p w:rsidR="005C7FDC" w:rsidRPr="00494F2F" w:rsidRDefault="005C7FDC" w:rsidP="005C7FDC">
      <w:pPr>
        <w:keepNext/>
        <w:outlineLvl w:val="0"/>
        <w:rPr>
          <w:caps/>
          <w:snapToGrid w:val="0"/>
          <w:lang w:eastAsia="ja-JP"/>
        </w:rPr>
      </w:pPr>
      <w:bookmarkStart w:id="199" w:name="_Toc536782782"/>
      <w:r w:rsidRPr="00494F2F">
        <w:rPr>
          <w:rFonts w:hint="eastAsia"/>
          <w:caps/>
          <w:snapToGrid w:val="0"/>
          <w:lang w:eastAsia="ja-JP"/>
        </w:rPr>
        <w:t xml:space="preserve">developments at </w:t>
      </w:r>
      <w:r w:rsidRPr="00DF06EF">
        <w:rPr>
          <w:caps/>
          <w:snapToGrid w:val="0"/>
          <w:lang w:eastAsia="ja-JP"/>
        </w:rPr>
        <w:t>the f</w:t>
      </w:r>
      <w:r>
        <w:rPr>
          <w:caps/>
          <w:snapToGrid w:val="0"/>
          <w:lang w:eastAsia="ja-JP"/>
        </w:rPr>
        <w:t>if</w:t>
      </w:r>
      <w:r w:rsidRPr="00DF06EF">
        <w:rPr>
          <w:caps/>
          <w:snapToGrid w:val="0"/>
          <w:lang w:eastAsia="ja-JP"/>
        </w:rPr>
        <w:t>ty-</w:t>
      </w:r>
      <w:r>
        <w:rPr>
          <w:caps/>
          <w:snapToGrid w:val="0"/>
          <w:lang w:eastAsia="ja-JP"/>
        </w:rPr>
        <w:t>fourth</w:t>
      </w:r>
      <w:r w:rsidRPr="00DF06EF">
        <w:rPr>
          <w:caps/>
          <w:snapToGrid w:val="0"/>
          <w:lang w:eastAsia="ja-JP"/>
        </w:rPr>
        <w:t xml:space="preserve"> session of </w:t>
      </w:r>
      <w:r w:rsidRPr="00494F2F">
        <w:rPr>
          <w:rFonts w:hint="eastAsia"/>
          <w:caps/>
          <w:snapToGrid w:val="0"/>
          <w:lang w:eastAsia="ja-JP"/>
        </w:rPr>
        <w:t xml:space="preserve">the </w:t>
      </w:r>
      <w:r w:rsidRPr="00DF06EF">
        <w:rPr>
          <w:caps/>
          <w:snapToGrid w:val="0"/>
          <w:lang w:eastAsia="ja-JP"/>
        </w:rPr>
        <w:t xml:space="preserve">Technical </w:t>
      </w:r>
      <w:r>
        <w:rPr>
          <w:caps/>
          <w:snapToGrid w:val="0"/>
          <w:lang w:eastAsia="ja-JP"/>
        </w:rPr>
        <w:t>committee</w:t>
      </w:r>
      <w:bookmarkEnd w:id="199"/>
    </w:p>
    <w:p w:rsidR="004F1276" w:rsidRPr="00494F2F" w:rsidRDefault="004F1276" w:rsidP="004F1276">
      <w:pPr>
        <w:autoSpaceDE w:val="0"/>
        <w:autoSpaceDN w:val="0"/>
        <w:adjustRightInd w:val="0"/>
        <w:rPr>
          <w:rFonts w:cs="Arial"/>
          <w:lang w:eastAsia="ja-JP"/>
        </w:rPr>
      </w:pPr>
    </w:p>
    <w:p w:rsidR="004F1276" w:rsidRPr="00494F2F" w:rsidRDefault="004F1276" w:rsidP="004F1276">
      <w:pPr>
        <w:keepNext/>
        <w:outlineLvl w:val="1"/>
        <w:rPr>
          <w:u w:val="single"/>
          <w:lang w:eastAsia="ja-JP"/>
        </w:rPr>
      </w:pPr>
      <w:bookmarkStart w:id="200" w:name="_Toc536782783"/>
      <w:r w:rsidRPr="004F572E">
        <w:rPr>
          <w:u w:val="single"/>
          <w:lang w:eastAsia="ja-JP"/>
        </w:rPr>
        <w:t>Review</w:t>
      </w:r>
      <w:r w:rsidRPr="00494F2F">
        <w:rPr>
          <w:u w:val="single"/>
          <w:lang w:eastAsia="ja-JP"/>
        </w:rPr>
        <w:t xml:space="preserve"> of document UPOV/INF/17 “Guidelines for DNA-Profiling: Molecular Marker Selection and Database Construction (‘BMT Guidelines’)</w:t>
      </w:r>
      <w:bookmarkEnd w:id="200"/>
    </w:p>
    <w:p w:rsidR="004F1276" w:rsidRDefault="004F1276" w:rsidP="004F1276"/>
    <w:p w:rsidR="004F1276" w:rsidRDefault="004F1276" w:rsidP="004F1276">
      <w:r>
        <w:fldChar w:fldCharType="begin"/>
      </w:r>
      <w:r>
        <w:instrText xml:space="preserve"> AUTONUM  </w:instrText>
      </w:r>
      <w:r>
        <w:fldChar w:fldCharType="end"/>
      </w:r>
      <w:r>
        <w:tab/>
      </w:r>
      <w:proofErr w:type="gramStart"/>
      <w:r w:rsidRPr="00C24DB9">
        <w:t>The TC</w:t>
      </w:r>
      <w:r>
        <w:t>,</w:t>
      </w:r>
      <w:r w:rsidRPr="004F1276">
        <w:t xml:space="preserve"> </w:t>
      </w:r>
      <w:r>
        <w:t>at its fifty-fourth session,</w:t>
      </w:r>
      <w:r w:rsidRPr="004F1276">
        <w:rPr>
          <w:color w:val="000000"/>
          <w:lang w:eastAsia="ja-JP"/>
        </w:rPr>
        <w:t xml:space="preserve"> </w:t>
      </w:r>
      <w:r w:rsidRPr="00203FAE">
        <w:rPr>
          <w:color w:val="000000"/>
          <w:lang w:eastAsia="ja-JP"/>
        </w:rPr>
        <w:t xml:space="preserve">held in </w:t>
      </w:r>
      <w:r>
        <w:rPr>
          <w:color w:val="000000"/>
          <w:lang w:eastAsia="ja-JP"/>
        </w:rPr>
        <w:t>Geneva, on October 29 and 30</w:t>
      </w:r>
      <w:r w:rsidRPr="00203FAE">
        <w:rPr>
          <w:color w:val="000000"/>
          <w:lang w:eastAsia="ja-JP"/>
        </w:rPr>
        <w:t>, 2018</w:t>
      </w:r>
      <w:r>
        <w:rPr>
          <w:color w:val="000000"/>
          <w:lang w:eastAsia="ja-JP"/>
        </w:rPr>
        <w:t>,</w:t>
      </w:r>
      <w:r>
        <w:t xml:space="preserve"> agreed with the proposal by the BMT at its seventeenth session for </w:t>
      </w:r>
      <w:r w:rsidRPr="003C7ECE">
        <w:t>the E</w:t>
      </w:r>
      <w:r>
        <w:t xml:space="preserve">uropean </w:t>
      </w:r>
      <w:r w:rsidRPr="003C7ECE">
        <w:t>U</w:t>
      </w:r>
      <w:r>
        <w:t>nion</w:t>
      </w:r>
      <w:r w:rsidRPr="003C7ECE">
        <w:t>, France</w:t>
      </w:r>
      <w:r>
        <w:t xml:space="preserve"> and</w:t>
      </w:r>
      <w:r w:rsidRPr="003C7ECE">
        <w:t xml:space="preserve"> </w:t>
      </w:r>
      <w:r>
        <w:t xml:space="preserve">the </w:t>
      </w:r>
      <w:r w:rsidRPr="003C7ECE">
        <w:t xml:space="preserve">Netherlands to prepare </w:t>
      </w:r>
      <w:r w:rsidRPr="00CC0B6A">
        <w:t>a new draft of document UPOV/INF/17 for consideration at the eighteenth session of the BMT</w:t>
      </w:r>
      <w:r w:rsidRPr="00795E22">
        <w:rPr>
          <w:lang w:eastAsia="ja-JP"/>
        </w:rPr>
        <w:t xml:space="preserve"> (see document </w:t>
      </w:r>
      <w:r>
        <w:rPr>
          <w:lang w:eastAsia="ja-JP"/>
        </w:rPr>
        <w:t>T</w:t>
      </w:r>
      <w:r w:rsidRPr="00795E22">
        <w:rPr>
          <w:lang w:eastAsia="ja-JP"/>
        </w:rPr>
        <w:t>C/5</w:t>
      </w:r>
      <w:r>
        <w:rPr>
          <w:lang w:eastAsia="ja-JP"/>
        </w:rPr>
        <w:t>4</w:t>
      </w:r>
      <w:r w:rsidRPr="00795E22">
        <w:rPr>
          <w:lang w:eastAsia="ja-JP"/>
        </w:rPr>
        <w:t>/</w:t>
      </w:r>
      <w:r>
        <w:rPr>
          <w:lang w:eastAsia="ja-JP"/>
        </w:rPr>
        <w:t>31</w:t>
      </w:r>
      <w:r w:rsidRPr="00070795">
        <w:rPr>
          <w:lang w:eastAsia="ja-JP"/>
        </w:rPr>
        <w:t xml:space="preserve"> “Report”, paragraph </w:t>
      </w:r>
      <w:r>
        <w:rPr>
          <w:lang w:eastAsia="ja-JP"/>
        </w:rPr>
        <w:t>264</w:t>
      </w:r>
      <w:r w:rsidRPr="00795E22">
        <w:rPr>
          <w:lang w:eastAsia="ja-JP"/>
        </w:rPr>
        <w:t>)</w:t>
      </w:r>
      <w:r w:rsidRPr="00CC0B6A">
        <w:t>.</w:t>
      </w:r>
      <w:proofErr w:type="gramEnd"/>
    </w:p>
    <w:p w:rsidR="00D656E2" w:rsidRPr="00494F2F" w:rsidRDefault="00D656E2" w:rsidP="00D656E2">
      <w:pPr>
        <w:tabs>
          <w:tab w:val="left" w:pos="5387"/>
        </w:tabs>
        <w:ind w:left="4820"/>
        <w:rPr>
          <w:i/>
          <w:snapToGrid w:val="0"/>
          <w:lang w:eastAsia="ja-JP"/>
        </w:rPr>
      </w:pPr>
    </w:p>
    <w:p w:rsidR="00D656E2" w:rsidRPr="00494F2F" w:rsidRDefault="00D656E2" w:rsidP="00963708">
      <w:pPr>
        <w:pStyle w:val="DecisionParagraphs"/>
      </w:pPr>
      <w:r w:rsidRPr="00494F2F">
        <w:fldChar w:fldCharType="begin"/>
      </w:r>
      <w:r w:rsidRPr="00494F2F">
        <w:instrText xml:space="preserve"> AUTONUM  </w:instrText>
      </w:r>
      <w:r w:rsidRPr="00494F2F">
        <w:fldChar w:fldCharType="end"/>
      </w:r>
      <w:r w:rsidRPr="00494F2F">
        <w:tab/>
        <w:t xml:space="preserve">The TWPs </w:t>
      </w:r>
      <w:proofErr w:type="gramStart"/>
      <w:r w:rsidRPr="00494F2F">
        <w:t>are invited</w:t>
      </w:r>
      <w:proofErr w:type="gramEnd"/>
      <w:r w:rsidRPr="00494F2F">
        <w:t xml:space="preserve"> to</w:t>
      </w:r>
      <w:r>
        <w:t xml:space="preserve"> note </w:t>
      </w:r>
      <w:r w:rsidRPr="00D656E2">
        <w:t>th</w:t>
      </w:r>
      <w:r>
        <w:t xml:space="preserve">at </w:t>
      </w:r>
      <w:r w:rsidR="00655D83" w:rsidRPr="00655D83">
        <w:t xml:space="preserve">the European Union, France and the Netherlands </w:t>
      </w:r>
      <w:r w:rsidR="005126F2">
        <w:t>will be invited to</w:t>
      </w:r>
      <w:r w:rsidR="00655D83" w:rsidRPr="00655D83">
        <w:t xml:space="preserve"> prepare a new draft of document UPOV/INF/17 for consideration at the eighteenth session of the BMT</w:t>
      </w:r>
      <w:r w:rsidR="00655D83">
        <w:t xml:space="preserve">, </w:t>
      </w:r>
      <w:r w:rsidRPr="00D656E2">
        <w:t xml:space="preserve">as set out in </w:t>
      </w:r>
      <w:r w:rsidRPr="00C77B45">
        <w:t>paragraph 7</w:t>
      </w:r>
      <w:r w:rsidR="00E7039F" w:rsidRPr="00C77B45">
        <w:t>5</w:t>
      </w:r>
      <w:r w:rsidR="00655D83" w:rsidRPr="00C77B45">
        <w:t xml:space="preserve"> of this document</w:t>
      </w:r>
      <w:r>
        <w:t>.</w:t>
      </w:r>
    </w:p>
    <w:p w:rsidR="00D656E2" w:rsidRDefault="00D656E2" w:rsidP="00D656E2">
      <w:pPr>
        <w:rPr>
          <w:snapToGrid w:val="0"/>
          <w:lang w:eastAsia="ja-JP"/>
        </w:rPr>
      </w:pPr>
    </w:p>
    <w:p w:rsidR="00A52674" w:rsidRPr="00494F2F" w:rsidRDefault="00A52674" w:rsidP="00A52674">
      <w:pPr>
        <w:autoSpaceDE w:val="0"/>
        <w:autoSpaceDN w:val="0"/>
        <w:adjustRightInd w:val="0"/>
        <w:rPr>
          <w:rFonts w:cs="Arial"/>
          <w:lang w:eastAsia="ja-JP"/>
        </w:rPr>
      </w:pPr>
    </w:p>
    <w:p w:rsidR="00A52674" w:rsidRPr="00494F2F" w:rsidRDefault="00A52674" w:rsidP="00A52674">
      <w:pPr>
        <w:keepNext/>
        <w:outlineLvl w:val="1"/>
        <w:rPr>
          <w:u w:val="single"/>
          <w:lang w:eastAsia="ja-JP"/>
        </w:rPr>
      </w:pPr>
      <w:bookmarkStart w:id="201" w:name="_Toc536782784"/>
      <w:r w:rsidRPr="00A9635B">
        <w:rPr>
          <w:u w:val="single"/>
          <w:lang w:eastAsia="ja-JP"/>
        </w:rPr>
        <w:t>Cooperation between international organizations</w:t>
      </w:r>
      <w:bookmarkEnd w:id="201"/>
    </w:p>
    <w:p w:rsidR="00A52674" w:rsidRDefault="00A52674" w:rsidP="00A52674">
      <w:pPr>
        <w:rPr>
          <w:rFonts w:cs="Arial"/>
        </w:rPr>
      </w:pPr>
    </w:p>
    <w:p w:rsidR="00A52674" w:rsidRPr="00C53F69" w:rsidRDefault="00A52674" w:rsidP="00A52674">
      <w:pPr>
        <w:rPr>
          <w:rFonts w:cs="Arial"/>
          <w:iCs/>
        </w:rPr>
      </w:pPr>
      <w:r w:rsidRPr="00C53F69">
        <w:fldChar w:fldCharType="begin"/>
      </w:r>
      <w:r w:rsidRPr="00C53F69">
        <w:instrText xml:space="preserve"> AUTONUM  </w:instrText>
      </w:r>
      <w:r w:rsidRPr="00C53F69">
        <w:fldChar w:fldCharType="end"/>
      </w:r>
      <w:r w:rsidRPr="00C53F69">
        <w:tab/>
        <w:t>The TC</w:t>
      </w:r>
      <w:r w:rsidRPr="004F1276">
        <w:rPr>
          <w:color w:val="000000"/>
          <w:lang w:eastAsia="ja-JP"/>
        </w:rPr>
        <w:t xml:space="preserve"> </w:t>
      </w:r>
      <w:r w:rsidRPr="00C53F69">
        <w:rPr>
          <w:snapToGrid w:val="0"/>
          <w:lang w:val="en-GB"/>
        </w:rPr>
        <w:t xml:space="preserve">agreed that </w:t>
      </w:r>
      <w:r w:rsidRPr="00C53F69">
        <w:rPr>
          <w:iCs/>
        </w:rPr>
        <w:t>UPOV and OECD should make progress on the matters previously agreed by the TC</w:t>
      </w:r>
      <w:r w:rsidR="004F212B">
        <w:rPr>
          <w:iCs/>
        </w:rPr>
        <w:t xml:space="preserve"> </w:t>
      </w:r>
      <w:r w:rsidR="004F212B" w:rsidRPr="00795E22">
        <w:rPr>
          <w:lang w:eastAsia="ja-JP"/>
        </w:rPr>
        <w:t xml:space="preserve">(see document </w:t>
      </w:r>
      <w:r w:rsidR="004F212B">
        <w:rPr>
          <w:lang w:eastAsia="ja-JP"/>
        </w:rPr>
        <w:t>T</w:t>
      </w:r>
      <w:r w:rsidR="004F212B" w:rsidRPr="00795E22">
        <w:rPr>
          <w:lang w:eastAsia="ja-JP"/>
        </w:rPr>
        <w:t>C/5</w:t>
      </w:r>
      <w:r w:rsidR="004F212B">
        <w:rPr>
          <w:lang w:eastAsia="ja-JP"/>
        </w:rPr>
        <w:t>4</w:t>
      </w:r>
      <w:r w:rsidR="004F212B" w:rsidRPr="00795E22">
        <w:rPr>
          <w:lang w:eastAsia="ja-JP"/>
        </w:rPr>
        <w:t>/</w:t>
      </w:r>
      <w:r w:rsidR="004F212B">
        <w:rPr>
          <w:lang w:eastAsia="ja-JP"/>
        </w:rPr>
        <w:t>31</w:t>
      </w:r>
      <w:r w:rsidR="004F212B" w:rsidRPr="00070795">
        <w:rPr>
          <w:lang w:eastAsia="ja-JP"/>
        </w:rPr>
        <w:t xml:space="preserve"> “Report”, paragraph</w:t>
      </w:r>
      <w:r w:rsidR="004F212B">
        <w:rPr>
          <w:lang w:eastAsia="ja-JP"/>
        </w:rPr>
        <w:t>s</w:t>
      </w:r>
      <w:r w:rsidR="004F212B" w:rsidRPr="00070795">
        <w:rPr>
          <w:lang w:eastAsia="ja-JP"/>
        </w:rPr>
        <w:t xml:space="preserve"> </w:t>
      </w:r>
      <w:r w:rsidR="004F212B">
        <w:rPr>
          <w:lang w:eastAsia="ja-JP"/>
        </w:rPr>
        <w:t>267 to 271</w:t>
      </w:r>
      <w:r w:rsidR="004F212B" w:rsidRPr="00795E22">
        <w:rPr>
          <w:lang w:eastAsia="ja-JP"/>
        </w:rPr>
        <w:t>)</w:t>
      </w:r>
      <w:r w:rsidRPr="00C53F69">
        <w:t xml:space="preserve">, </w:t>
      </w:r>
      <w:r w:rsidRPr="00C53F69">
        <w:rPr>
          <w:rFonts w:cs="Arial"/>
          <w:iCs/>
        </w:rPr>
        <w:t>namely:</w:t>
      </w:r>
    </w:p>
    <w:p w:rsidR="00A52674" w:rsidRPr="00C53F69" w:rsidRDefault="00A52674" w:rsidP="00A52674">
      <w:pPr>
        <w:rPr>
          <w:rFonts w:cs="Arial"/>
          <w:iCs/>
        </w:rPr>
      </w:pPr>
    </w:p>
    <w:p w:rsidR="00A52674" w:rsidRPr="00C01BF6" w:rsidRDefault="00A52674" w:rsidP="00A52674">
      <w:pPr>
        <w:ind w:firstLine="567"/>
      </w:pPr>
      <w:r w:rsidRPr="00C01BF6">
        <w:t>(a)</w:t>
      </w:r>
      <w:r w:rsidRPr="00C01BF6">
        <w:tab/>
      </w:r>
      <w:proofErr w:type="gramStart"/>
      <w:r w:rsidRPr="00C01BF6">
        <w:t>to</w:t>
      </w:r>
      <w:proofErr w:type="gramEnd"/>
      <w:r w:rsidRPr="00C01BF6">
        <w:t xml:space="preserve"> develop a joint document explaining the principal features of the systems of the OECD, UPOV and ISTA; </w:t>
      </w:r>
    </w:p>
    <w:p w:rsidR="00A52674" w:rsidRPr="00C01BF6" w:rsidRDefault="00A52674" w:rsidP="00A52674">
      <w:pPr>
        <w:ind w:firstLine="567"/>
      </w:pPr>
    </w:p>
    <w:p w:rsidR="00A52674" w:rsidRPr="00C01BF6" w:rsidRDefault="00A52674" w:rsidP="00A52674">
      <w:pPr>
        <w:keepLines/>
        <w:ind w:firstLine="567"/>
      </w:pPr>
      <w:r w:rsidRPr="00C01BF6">
        <w:t>(b)</w:t>
      </w:r>
      <w:r w:rsidRPr="00C01BF6">
        <w:tab/>
        <w:t>to develop an inventory on the use of molecular marker techniques, by crop, with a view to developing a joint OECD/UPOV/ISTA document containing that informati</w:t>
      </w:r>
      <w:r>
        <w:t>on, in a similar format to UPOV </w:t>
      </w:r>
      <w:r w:rsidRPr="00C01BF6">
        <w:t xml:space="preserve">document UPOV/INF/16 “Exchangeable Software”, subject to the approval of the Council and in coordination with OECD and ISTA; and </w:t>
      </w:r>
    </w:p>
    <w:p w:rsidR="00A52674" w:rsidRPr="00C01BF6" w:rsidRDefault="00A52674" w:rsidP="00A52674">
      <w:pPr>
        <w:ind w:firstLine="567"/>
      </w:pPr>
    </w:p>
    <w:p w:rsidR="00A52674" w:rsidRDefault="00A52674" w:rsidP="00A52674">
      <w:pPr>
        <w:ind w:firstLine="567"/>
        <w:rPr>
          <w:rFonts w:cs="Arial"/>
        </w:rPr>
      </w:pPr>
      <w:r w:rsidRPr="00C01BF6">
        <w:t>(c)</w:t>
      </w:r>
      <w:r w:rsidRPr="00C01BF6">
        <w:tab/>
      </w:r>
      <w:proofErr w:type="gramStart"/>
      <w:r w:rsidRPr="00C01BF6">
        <w:t>the</w:t>
      </w:r>
      <w:proofErr w:type="gramEnd"/>
      <w:r w:rsidRPr="00C01BF6">
        <w:t xml:space="preserve"> proposal for the BMT to develop lists of possible joint initiatives with OECD and ISTA in relation to molecular techniques for consideration by the TC.</w:t>
      </w:r>
    </w:p>
    <w:p w:rsidR="00B53CC7" w:rsidRDefault="00B53CC7" w:rsidP="00B53CC7">
      <w:pPr>
        <w:rPr>
          <w:rFonts w:cs="Arial"/>
        </w:rPr>
      </w:pPr>
    </w:p>
    <w:p w:rsidR="00B53CC7" w:rsidRPr="00C77B45" w:rsidRDefault="00B53CC7" w:rsidP="00B53CC7">
      <w:pPr>
        <w:rPr>
          <w:rFonts w:cs="Arial"/>
        </w:rPr>
      </w:pPr>
      <w:r w:rsidRPr="00C77B45">
        <w:rPr>
          <w:rFonts w:cs="Arial"/>
        </w:rPr>
        <w:fldChar w:fldCharType="begin"/>
      </w:r>
      <w:r w:rsidRPr="00C77B45">
        <w:rPr>
          <w:rFonts w:cs="Arial"/>
        </w:rPr>
        <w:instrText xml:space="preserve"> AUTONUM  </w:instrText>
      </w:r>
      <w:r w:rsidRPr="00C77B45">
        <w:rPr>
          <w:rFonts w:cs="Arial"/>
        </w:rPr>
        <w:fldChar w:fldCharType="end"/>
      </w:r>
      <w:r w:rsidRPr="00C77B45">
        <w:rPr>
          <w:rFonts w:cs="Arial"/>
        </w:rPr>
        <w:tab/>
        <w:t>The TC</w:t>
      </w:r>
      <w:r w:rsidRPr="00C77B45">
        <w:t>, at its fifty-fourth session,</w:t>
      </w:r>
      <w:r w:rsidRPr="00C77B45">
        <w:rPr>
          <w:rFonts w:cs="Arial"/>
        </w:rPr>
        <w:t xml:space="preserve"> agreed to invite</w:t>
      </w:r>
      <w:r w:rsidRPr="00C77B45">
        <w:t xml:space="preserve"> ISTA to join the initiatives when in a position to do so.</w:t>
      </w:r>
    </w:p>
    <w:p w:rsidR="00B53CC7" w:rsidRPr="00C77B45" w:rsidRDefault="00B53CC7" w:rsidP="00A52674">
      <w:pPr>
        <w:ind w:left="567" w:hanging="567"/>
      </w:pPr>
    </w:p>
    <w:p w:rsidR="00BD6EEF" w:rsidRPr="00C77B45" w:rsidRDefault="00BD6EEF" w:rsidP="00BD6EEF">
      <w:r w:rsidRPr="00C77B45">
        <w:fldChar w:fldCharType="begin"/>
      </w:r>
      <w:r w:rsidRPr="00C77B45">
        <w:instrText xml:space="preserve"> AUTONUM  </w:instrText>
      </w:r>
      <w:r w:rsidRPr="00C77B45">
        <w:fldChar w:fldCharType="end"/>
      </w:r>
      <w:r w:rsidRPr="00C77B45">
        <w:tab/>
        <w:t>With regard to the matter set out in paragraph 7</w:t>
      </w:r>
      <w:r w:rsidR="00B53CC7" w:rsidRPr="00C77B45">
        <w:t>7</w:t>
      </w:r>
      <w:r w:rsidRPr="00C77B45">
        <w:t>(a)</w:t>
      </w:r>
      <w:r w:rsidR="0042284C" w:rsidRPr="00C77B45">
        <w:t xml:space="preserve"> above</w:t>
      </w:r>
      <w:r w:rsidRPr="00C77B45">
        <w:t xml:space="preserve">, the TC </w:t>
      </w:r>
      <w:r w:rsidRPr="00C77B45">
        <w:rPr>
          <w:snapToGrid w:val="0"/>
          <w:lang w:val="en-GB"/>
        </w:rPr>
        <w:t xml:space="preserve">agreed to request the </w:t>
      </w:r>
      <w:r w:rsidRPr="00C77B45">
        <w:t xml:space="preserve">BMT to develop a joint document </w:t>
      </w:r>
      <w:r w:rsidRPr="00C77B45">
        <w:rPr>
          <w:rFonts w:cs="Arial"/>
          <w:lang w:eastAsia="ja-JP"/>
        </w:rPr>
        <w:t>explaining the principal features of the systems of the OECD, UPOV and ISTA</w:t>
      </w:r>
      <w:r w:rsidRPr="00C77B45">
        <w:t>.</w:t>
      </w:r>
      <w:r w:rsidR="0042284C" w:rsidRPr="00C77B45">
        <w:t xml:space="preserve"> </w:t>
      </w:r>
      <w:r w:rsidR="00B53CC7" w:rsidRPr="00C77B45">
        <w:t xml:space="preserve"> </w:t>
      </w:r>
      <w:r w:rsidR="0042284C" w:rsidRPr="00C77B45">
        <w:t xml:space="preserve">In that regard, the Office of the Union will prepare a draft for consideration by the BMT, at its eighteenth session, </w:t>
      </w:r>
      <w:proofErr w:type="gramStart"/>
      <w:r w:rsidR="0042284C" w:rsidRPr="00C77B45">
        <w:t>on the basis of</w:t>
      </w:r>
      <w:proofErr w:type="gramEnd"/>
      <w:r w:rsidR="0042284C" w:rsidRPr="00C77B45">
        <w:t xml:space="preserve"> relevant elements from the World Seed Partnership and the frequently asked question on the use of molecular techniques in the examination of DUS. </w:t>
      </w:r>
    </w:p>
    <w:p w:rsidR="00BD6EEF" w:rsidRPr="00C77B45" w:rsidRDefault="00BD6EEF" w:rsidP="00A52674">
      <w:pPr>
        <w:ind w:left="567" w:hanging="567"/>
      </w:pPr>
    </w:p>
    <w:p w:rsidR="00A52674" w:rsidRDefault="00A52674" w:rsidP="00A52674">
      <w:r w:rsidRPr="00C77B45">
        <w:fldChar w:fldCharType="begin"/>
      </w:r>
      <w:r w:rsidRPr="00C77B45">
        <w:instrText xml:space="preserve"> AUTONUM  </w:instrText>
      </w:r>
      <w:r w:rsidRPr="00C77B45">
        <w:fldChar w:fldCharType="end"/>
      </w:r>
      <w:r w:rsidRPr="00C77B45">
        <w:tab/>
      </w:r>
      <w:r w:rsidR="00BD6EEF" w:rsidRPr="00C77B45">
        <w:t>With regard to the matter set out in paragraph 7</w:t>
      </w:r>
      <w:r w:rsidR="00B53CC7" w:rsidRPr="00C77B45">
        <w:t>7</w:t>
      </w:r>
      <w:r w:rsidR="00BD6EEF" w:rsidRPr="00C77B45">
        <w:t>(b)</w:t>
      </w:r>
      <w:r w:rsidR="0042284C" w:rsidRPr="00C77B45">
        <w:t xml:space="preserve"> above</w:t>
      </w:r>
      <w:r w:rsidR="00BD6EEF" w:rsidRPr="00C77B45">
        <w:t>, t</w:t>
      </w:r>
      <w:r w:rsidRPr="00C77B45">
        <w:t xml:space="preserve">he TC </w:t>
      </w:r>
      <w:r w:rsidRPr="00C77B45">
        <w:rPr>
          <w:snapToGrid w:val="0"/>
          <w:lang w:val="en-GB"/>
        </w:rPr>
        <w:t xml:space="preserve">agreed to invite </w:t>
      </w:r>
      <w:r w:rsidRPr="00C77B45">
        <w:t>the BMT and the TWPs to develop an inventory on the use of molecular marker techniques</w:t>
      </w:r>
      <w:r w:rsidRPr="00D6236C">
        <w:t>, by crop, with a view to developing a joint OECD/UPOV/ISTA document containing that information, in a similar format to document UPOV/INF/16 “Exchangeable Software</w:t>
      </w:r>
      <w:r w:rsidR="004565A7">
        <w:t>”</w:t>
      </w:r>
      <w:r>
        <w:t xml:space="preserve">.  </w:t>
      </w:r>
    </w:p>
    <w:p w:rsidR="00804756" w:rsidRDefault="00804756" w:rsidP="00804756">
      <w:pPr>
        <w:ind w:left="567" w:hanging="567"/>
      </w:pPr>
    </w:p>
    <w:p w:rsidR="00D065D5" w:rsidRDefault="00804756" w:rsidP="00804756">
      <w:r>
        <w:fldChar w:fldCharType="begin"/>
      </w:r>
      <w:r>
        <w:instrText xml:space="preserve"> AUTONUM  </w:instrText>
      </w:r>
      <w:r>
        <w:fldChar w:fldCharType="end"/>
      </w:r>
      <w:r>
        <w:tab/>
      </w:r>
      <w:r w:rsidR="0067723A">
        <w:t>T</w:t>
      </w:r>
      <w:r w:rsidR="00D065D5">
        <w:t>he TWPs</w:t>
      </w:r>
      <w:r w:rsidR="0067723A">
        <w:t xml:space="preserve"> m</w:t>
      </w:r>
      <w:r w:rsidR="00933D51">
        <w:t>ay</w:t>
      </w:r>
      <w:r w:rsidR="0067723A">
        <w:t xml:space="preserve"> wish </w:t>
      </w:r>
      <w:r w:rsidR="00D065D5">
        <w:t xml:space="preserve">to consider </w:t>
      </w:r>
      <w:r w:rsidR="00933D51">
        <w:t xml:space="preserve">the following </w:t>
      </w:r>
      <w:r w:rsidR="00D065D5">
        <w:t>elements for the inventory</w:t>
      </w:r>
      <w:r w:rsidR="0067723A" w:rsidRPr="00D6236C">
        <w:t xml:space="preserve"> on the use of molecular marker techniques, by crop</w:t>
      </w:r>
      <w:r w:rsidR="00D065D5">
        <w:t xml:space="preserve">, </w:t>
      </w:r>
      <w:r w:rsidR="00933D51">
        <w:t xml:space="preserve">which </w:t>
      </w:r>
      <w:proofErr w:type="gramStart"/>
      <w:r w:rsidR="00933D51">
        <w:t>have been developed</w:t>
      </w:r>
      <w:proofErr w:type="gramEnd"/>
      <w:r w:rsidR="00933D51">
        <w:t xml:space="preserve"> in con</w:t>
      </w:r>
      <w:r w:rsidR="00202251">
        <w:t>sultation</w:t>
      </w:r>
      <w:r w:rsidR="00933D51">
        <w:t xml:space="preserve"> with the OECD</w:t>
      </w:r>
      <w:r w:rsidR="00D065D5">
        <w:t>:</w:t>
      </w:r>
    </w:p>
    <w:p w:rsidR="00D065D5" w:rsidRDefault="00D065D5" w:rsidP="00804756"/>
    <w:tbl>
      <w:tblPr>
        <w:tblStyle w:val="TableGrid"/>
        <w:tblW w:w="0" w:type="auto"/>
        <w:tblLook w:val="04A0" w:firstRow="1" w:lastRow="0" w:firstColumn="1" w:lastColumn="0" w:noHBand="0" w:noVBand="1"/>
      </w:tblPr>
      <w:tblGrid>
        <w:gridCol w:w="9629"/>
      </w:tblGrid>
      <w:tr w:rsidR="000C10FC" w:rsidTr="001F0BB7">
        <w:tc>
          <w:tcPr>
            <w:tcW w:w="9629" w:type="dxa"/>
          </w:tcPr>
          <w:p w:rsidR="000C10FC" w:rsidRDefault="000C10FC" w:rsidP="000C10FC">
            <w:r>
              <w:t>Country or Intergovernmental Organization using molecular marker technique</w:t>
            </w:r>
          </w:p>
        </w:tc>
      </w:tr>
      <w:tr w:rsidR="000C10FC" w:rsidTr="00BD6EEF">
        <w:tc>
          <w:tcPr>
            <w:tcW w:w="9629" w:type="dxa"/>
          </w:tcPr>
          <w:p w:rsidR="000C10FC" w:rsidRDefault="000C10FC" w:rsidP="000C10FC">
            <w:r>
              <w:t>Source [the name of the Authority] and Contact details [email address]</w:t>
            </w:r>
          </w:p>
        </w:tc>
      </w:tr>
      <w:tr w:rsidR="000C10FC" w:rsidTr="00BD6EEF">
        <w:tc>
          <w:tcPr>
            <w:tcW w:w="9629" w:type="dxa"/>
          </w:tcPr>
          <w:p w:rsidR="000C10FC" w:rsidRDefault="000C10FC" w:rsidP="000C10FC">
            <w:r>
              <w:t>Type of molecular marker technique</w:t>
            </w:r>
          </w:p>
        </w:tc>
      </w:tr>
      <w:tr w:rsidR="000C10FC" w:rsidTr="001F0BB7">
        <w:tc>
          <w:tcPr>
            <w:tcW w:w="9629" w:type="dxa"/>
          </w:tcPr>
          <w:p w:rsidR="000C10FC" w:rsidRDefault="000C10FC" w:rsidP="000C10FC">
            <w:r>
              <w:t>Crop (s) for which the molecular marker technique is used</w:t>
            </w:r>
          </w:p>
          <w:p w:rsidR="000C10FC" w:rsidRDefault="000C10FC" w:rsidP="000C10FC">
            <w:r>
              <w:t>[botanical name(s) and UPOV code(s) to be provided]</w:t>
            </w:r>
          </w:p>
        </w:tc>
      </w:tr>
      <w:tr w:rsidR="000C10FC" w:rsidTr="001F0BB7">
        <w:tc>
          <w:tcPr>
            <w:tcW w:w="9629" w:type="dxa"/>
          </w:tcPr>
          <w:p w:rsidR="00F00F32" w:rsidRPr="00F00F32" w:rsidRDefault="000C10FC" w:rsidP="00F00F32">
            <w:r>
              <w:t>Purpose of the use of the molecular technique [</w:t>
            </w:r>
            <w:r w:rsidR="00F00F32">
              <w:t>UPOV model “</w:t>
            </w:r>
            <w:r w:rsidR="00F00F32" w:rsidRPr="00F00F32">
              <w:t>Characteristic-Specific Molecular Markers</w:t>
            </w:r>
            <w:r w:rsidR="00F00F32">
              <w:t>”, UPOV model “</w:t>
            </w:r>
            <w:r w:rsidR="00F00F32" w:rsidRPr="00F00F32">
              <w:t>Combining Phenotypic and Molecular Distances in the Management of Variety</w:t>
            </w:r>
          </w:p>
          <w:p w:rsidR="000C10FC" w:rsidRDefault="00F00F32" w:rsidP="000D3F71">
            <w:r w:rsidRPr="00F00F32">
              <w:t>Collections</w:t>
            </w:r>
            <w:r>
              <w:t xml:space="preserve">”, </w:t>
            </w:r>
            <w:r w:rsidR="000C10FC">
              <w:t xml:space="preserve">Purity, Identity, </w:t>
            </w:r>
            <w:r w:rsidR="00D834DF">
              <w:t xml:space="preserve">Verification of </w:t>
            </w:r>
            <w:r w:rsidR="000C10FC">
              <w:t>hybridity]</w:t>
            </w:r>
          </w:p>
        </w:tc>
      </w:tr>
      <w:tr w:rsidR="000C10FC" w:rsidTr="001F0BB7">
        <w:tc>
          <w:tcPr>
            <w:tcW w:w="9629" w:type="dxa"/>
          </w:tcPr>
          <w:p w:rsidR="000C10FC" w:rsidRDefault="000C10FC" w:rsidP="000C10FC">
            <w:proofErr w:type="gramStart"/>
            <w:r>
              <w:t>Is the molecular marker technique used</w:t>
            </w:r>
            <w:proofErr w:type="gramEnd"/>
            <w:r>
              <w:t xml:space="preserve"> as part of Seed Certification in the last two years? [National certification, OECD certification] [relevant for OECD seed schemes]</w:t>
            </w:r>
          </w:p>
        </w:tc>
      </w:tr>
      <w:tr w:rsidR="000C10FC" w:rsidTr="001F0BB7">
        <w:tc>
          <w:tcPr>
            <w:tcW w:w="9629" w:type="dxa"/>
          </w:tcPr>
          <w:p w:rsidR="000C10FC" w:rsidRDefault="000C10FC" w:rsidP="000C10FC">
            <w:r>
              <w:t>In the last 2 years, how many times did the Authority use the molecular marker techniques?</w:t>
            </w:r>
          </w:p>
        </w:tc>
      </w:tr>
      <w:tr w:rsidR="000C10FC" w:rsidTr="001F0BB7">
        <w:tc>
          <w:tcPr>
            <w:tcW w:w="9629" w:type="dxa"/>
          </w:tcPr>
          <w:p w:rsidR="000C10FC" w:rsidRDefault="000C10FC" w:rsidP="000C10FC">
            <w:r>
              <w:t>The molecular marker technique is covered by [UPOV Test Guideline(s), UPOV TGP document(s), other document(s) (please specify)]</w:t>
            </w:r>
          </w:p>
        </w:tc>
      </w:tr>
      <w:tr w:rsidR="000C10FC" w:rsidTr="001F0BB7">
        <w:tc>
          <w:tcPr>
            <w:tcW w:w="9629" w:type="dxa"/>
          </w:tcPr>
          <w:p w:rsidR="000C10FC" w:rsidRDefault="000C10FC" w:rsidP="000C10FC">
            <w:proofErr w:type="gramStart"/>
            <w:r>
              <w:t>Is the molecular technique validated</w:t>
            </w:r>
            <w:proofErr w:type="gramEnd"/>
            <w:r>
              <w:t xml:space="preserve">? [If yes, please specify a particular organization or authority] </w:t>
            </w:r>
          </w:p>
          <w:p w:rsidR="000C10FC" w:rsidRDefault="000C10FC" w:rsidP="000C10FC">
            <w:r>
              <w:t>[relevant for OECD seed schemes]</w:t>
            </w:r>
          </w:p>
        </w:tc>
      </w:tr>
    </w:tbl>
    <w:p w:rsidR="001F0BB7" w:rsidRDefault="001F0BB7" w:rsidP="00804756"/>
    <w:p w:rsidR="00D065D5" w:rsidRDefault="00D065D5" w:rsidP="00D065D5">
      <w:r>
        <w:fldChar w:fldCharType="begin"/>
      </w:r>
      <w:r>
        <w:instrText xml:space="preserve"> AUTONUM  </w:instrText>
      </w:r>
      <w:r>
        <w:fldChar w:fldCharType="end"/>
      </w:r>
      <w:r>
        <w:tab/>
      </w:r>
      <w:proofErr w:type="gramStart"/>
      <w:r w:rsidR="00D834DF">
        <w:t>On the basis of</w:t>
      </w:r>
      <w:proofErr w:type="gramEnd"/>
      <w:r w:rsidR="00D834DF">
        <w:t xml:space="preserve"> the comments received from the TWPs and BMT, </w:t>
      </w:r>
      <w:r>
        <w:t>proposed elements for the inventory</w:t>
      </w:r>
      <w:r w:rsidR="00C121D9" w:rsidRPr="00D6236C">
        <w:t xml:space="preserve"> on the use of molecular marker techniques, </w:t>
      </w:r>
      <w:r w:rsidR="00C121D9">
        <w:t>will be presented for consideration by the TC</w:t>
      </w:r>
      <w:r w:rsidR="00A803C4" w:rsidRPr="004F1276">
        <w:t xml:space="preserve"> </w:t>
      </w:r>
      <w:r w:rsidR="00A803C4">
        <w:t xml:space="preserve">at its fifty-fifth session, to be held in Geneva on October 28 and 29, 2019. </w:t>
      </w:r>
    </w:p>
    <w:p w:rsidR="00A803C4" w:rsidRPr="00294402" w:rsidRDefault="00A803C4" w:rsidP="00A803C4">
      <w:pPr>
        <w:rPr>
          <w:rFonts w:eastAsia="MS Mincho"/>
          <w:snapToGrid w:val="0"/>
        </w:rPr>
      </w:pPr>
    </w:p>
    <w:p w:rsidR="00804756" w:rsidRDefault="00A803C4" w:rsidP="0067723A">
      <w:pPr>
        <w:keepLines/>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t xml:space="preserve">Subject to agreement by the </w:t>
      </w:r>
      <w:r>
        <w:rPr>
          <w:rFonts w:eastAsia="MS Mincho"/>
          <w:snapToGrid w:val="0"/>
        </w:rPr>
        <w:t>T</w:t>
      </w:r>
      <w:r w:rsidRPr="00294402">
        <w:rPr>
          <w:rFonts w:eastAsia="MS Mincho"/>
          <w:snapToGrid w:val="0"/>
        </w:rPr>
        <w:t xml:space="preserve">C at its </w:t>
      </w:r>
      <w:r>
        <w:t xml:space="preserve">fifty-fifth </w:t>
      </w:r>
      <w:r w:rsidRPr="00294402">
        <w:rPr>
          <w:rFonts w:eastAsia="MS Mincho"/>
          <w:snapToGrid w:val="0"/>
        </w:rPr>
        <w:t xml:space="preserve">session, a </w:t>
      </w:r>
      <w:r w:rsidR="0067723A">
        <w:rPr>
          <w:rFonts w:eastAsia="MS Mincho"/>
          <w:snapToGrid w:val="0"/>
        </w:rPr>
        <w:t xml:space="preserve">circular </w:t>
      </w:r>
      <w:proofErr w:type="gramStart"/>
      <w:r w:rsidR="0067723A">
        <w:rPr>
          <w:rFonts w:eastAsia="MS Mincho"/>
          <w:snapToGrid w:val="0"/>
        </w:rPr>
        <w:t>will be issued</w:t>
      </w:r>
      <w:proofErr w:type="gramEnd"/>
      <w:r w:rsidR="0067723A">
        <w:rPr>
          <w:rFonts w:eastAsia="MS Mincho"/>
          <w:snapToGrid w:val="0"/>
        </w:rPr>
        <w:t xml:space="preserve"> to </w:t>
      </w:r>
      <w:r w:rsidR="00735D25">
        <w:rPr>
          <w:rFonts w:eastAsia="MS Mincho"/>
          <w:snapToGrid w:val="0"/>
        </w:rPr>
        <w:t>request</w:t>
      </w:r>
      <w:r w:rsidR="0067723A">
        <w:rPr>
          <w:rFonts w:eastAsia="MS Mincho"/>
          <w:snapToGrid w:val="0"/>
        </w:rPr>
        <w:t xml:space="preserve"> member</w:t>
      </w:r>
      <w:r w:rsidR="00170B0B">
        <w:rPr>
          <w:rFonts w:eastAsia="MS Mincho"/>
          <w:snapToGrid w:val="0"/>
        </w:rPr>
        <w:t>s</w:t>
      </w:r>
      <w:r w:rsidR="0067723A">
        <w:rPr>
          <w:rFonts w:eastAsia="MS Mincho"/>
          <w:snapToGrid w:val="0"/>
        </w:rPr>
        <w:t xml:space="preserve"> of the Union to </w:t>
      </w:r>
      <w:r w:rsidR="00B53CC7">
        <w:rPr>
          <w:rFonts w:eastAsia="MS Mincho"/>
          <w:snapToGrid w:val="0"/>
        </w:rPr>
        <w:t>complete</w:t>
      </w:r>
      <w:r w:rsidR="0067723A">
        <w:rPr>
          <w:rFonts w:eastAsia="MS Mincho"/>
          <w:snapToGrid w:val="0"/>
        </w:rPr>
        <w:t xml:space="preserve"> the survey </w:t>
      </w:r>
      <w:r w:rsidR="00B53CC7">
        <w:rPr>
          <w:rFonts w:eastAsia="MS Mincho"/>
          <w:snapToGrid w:val="0"/>
        </w:rPr>
        <w:t xml:space="preserve">as a basis </w:t>
      </w:r>
      <w:r w:rsidR="0067723A">
        <w:rPr>
          <w:rFonts w:eastAsia="MS Mincho"/>
          <w:snapToGrid w:val="0"/>
        </w:rPr>
        <w:t xml:space="preserve">to develop the </w:t>
      </w:r>
      <w:r w:rsidR="0067723A">
        <w:t>inventory</w:t>
      </w:r>
      <w:r w:rsidR="0067723A" w:rsidRPr="00D6236C">
        <w:t xml:space="preserve"> on the use of molecular marker techniques, by crop</w:t>
      </w:r>
      <w:r w:rsidR="00170B0B">
        <w:t xml:space="preserve">, </w:t>
      </w:r>
      <w:r w:rsidR="00170B0B" w:rsidRPr="00202251">
        <w:t xml:space="preserve">after coordination with the OECD </w:t>
      </w:r>
      <w:r w:rsidR="00446D64">
        <w:t>S</w:t>
      </w:r>
      <w:r w:rsidR="00170B0B" w:rsidRPr="00202251">
        <w:t xml:space="preserve">eed </w:t>
      </w:r>
      <w:r w:rsidR="00446D64">
        <w:t>S</w:t>
      </w:r>
      <w:r w:rsidR="00170B0B" w:rsidRPr="00202251">
        <w:t xml:space="preserve">chemes </w:t>
      </w:r>
      <w:r w:rsidR="00446D64">
        <w:t>B</w:t>
      </w:r>
      <w:r w:rsidR="00170B0B" w:rsidRPr="00202251">
        <w:t>ureau</w:t>
      </w:r>
      <w:r w:rsidRPr="00170B0B">
        <w:t>.</w:t>
      </w:r>
      <w:r w:rsidR="00D065D5">
        <w:t xml:space="preserve"> </w:t>
      </w:r>
      <w:r w:rsidR="00742276">
        <w:t xml:space="preserve"> </w:t>
      </w:r>
      <w:r w:rsidR="00804756">
        <w:t xml:space="preserve">  </w:t>
      </w:r>
    </w:p>
    <w:p w:rsidR="005C5960" w:rsidRDefault="005C5960" w:rsidP="005C5960">
      <w:pPr>
        <w:ind w:left="567" w:hanging="567"/>
      </w:pPr>
    </w:p>
    <w:p w:rsidR="005C5960" w:rsidRPr="00C77B45" w:rsidRDefault="005C5960" w:rsidP="005C5960">
      <w:r>
        <w:fldChar w:fldCharType="begin"/>
      </w:r>
      <w:r>
        <w:instrText xml:space="preserve"> AUTONUM  </w:instrText>
      </w:r>
      <w:r>
        <w:fldChar w:fldCharType="end"/>
      </w:r>
      <w:r>
        <w:tab/>
      </w:r>
      <w:r w:rsidRPr="00B14DC3">
        <w:t xml:space="preserve">With regard to the matter set out in </w:t>
      </w:r>
      <w:r w:rsidRPr="00C77B45">
        <w:t>paragraph 7</w:t>
      </w:r>
      <w:r w:rsidR="00B53CC7" w:rsidRPr="00C77B45">
        <w:t>7</w:t>
      </w:r>
      <w:r w:rsidRPr="00C77B45">
        <w:t>(c)</w:t>
      </w:r>
      <w:r w:rsidR="00B14DC3" w:rsidRPr="00C77B45">
        <w:t xml:space="preserve"> above</w:t>
      </w:r>
      <w:r w:rsidRPr="00C77B45">
        <w:t xml:space="preserve">, </w:t>
      </w:r>
      <w:r w:rsidRPr="00C77B45">
        <w:rPr>
          <w:snapToGrid w:val="0"/>
          <w:lang w:val="en-GB"/>
        </w:rPr>
        <w:t xml:space="preserve">the </w:t>
      </w:r>
      <w:r w:rsidRPr="00C77B45">
        <w:t>BMT</w:t>
      </w:r>
      <w:r w:rsidR="00B14DC3" w:rsidRPr="00C77B45">
        <w:t>, at</w:t>
      </w:r>
      <w:r w:rsidR="00E25B32" w:rsidRPr="00C77B45">
        <w:t xml:space="preserve"> its eighteenth session,</w:t>
      </w:r>
      <w:r w:rsidRPr="00C77B45">
        <w:t xml:space="preserve"> </w:t>
      </w:r>
      <w:proofErr w:type="gramStart"/>
      <w:r w:rsidR="00E25B32" w:rsidRPr="00C77B45">
        <w:t xml:space="preserve">will </w:t>
      </w:r>
      <w:r w:rsidR="00B53CC7" w:rsidRPr="00C77B45">
        <w:t>be invited</w:t>
      </w:r>
      <w:proofErr w:type="gramEnd"/>
      <w:r w:rsidR="00B53CC7" w:rsidRPr="00C77B45">
        <w:t xml:space="preserve"> to </w:t>
      </w:r>
      <w:r w:rsidR="00E25B32" w:rsidRPr="00C77B45">
        <w:t>develop lists of possible joint initiatives with OECD and ISTA in relation to molecular techniques for consideration by the TC</w:t>
      </w:r>
      <w:r w:rsidR="00E25B32" w:rsidRPr="00C77B45">
        <w:rPr>
          <w:rFonts w:eastAsia="MS Mincho"/>
          <w:snapToGrid w:val="0"/>
        </w:rPr>
        <w:t xml:space="preserve"> at its </w:t>
      </w:r>
      <w:r w:rsidR="00E25B32" w:rsidRPr="00C77B45">
        <w:t xml:space="preserve">fifty-fifth </w:t>
      </w:r>
      <w:r w:rsidR="00E25B32" w:rsidRPr="00C77B45">
        <w:rPr>
          <w:rFonts w:eastAsia="MS Mincho"/>
          <w:snapToGrid w:val="0"/>
        </w:rPr>
        <w:t>session</w:t>
      </w:r>
      <w:r w:rsidRPr="00C77B45">
        <w:t>.</w:t>
      </w:r>
    </w:p>
    <w:p w:rsidR="00A52674" w:rsidRPr="00C77B45" w:rsidRDefault="00A52674" w:rsidP="00A52674">
      <w:pPr>
        <w:rPr>
          <w:rFonts w:cs="Arial"/>
        </w:rPr>
      </w:pPr>
    </w:p>
    <w:p w:rsidR="00A52674" w:rsidRPr="00C77B45" w:rsidRDefault="00A52674" w:rsidP="00A52674">
      <w:pPr>
        <w:rPr>
          <w:rFonts w:cs="Arial"/>
        </w:rPr>
      </w:pPr>
      <w:r w:rsidRPr="00C77B45">
        <w:rPr>
          <w:rFonts w:cs="Arial"/>
        </w:rPr>
        <w:fldChar w:fldCharType="begin"/>
      </w:r>
      <w:r w:rsidRPr="00C77B45">
        <w:rPr>
          <w:rFonts w:cs="Arial"/>
        </w:rPr>
        <w:instrText xml:space="preserve"> AUTONUM  </w:instrText>
      </w:r>
      <w:r w:rsidRPr="00C77B45">
        <w:rPr>
          <w:rFonts w:cs="Arial"/>
        </w:rPr>
        <w:fldChar w:fldCharType="end"/>
      </w:r>
      <w:r w:rsidRPr="00C77B45">
        <w:rPr>
          <w:rFonts w:cs="Arial"/>
        </w:rPr>
        <w:tab/>
        <w:t xml:space="preserve">The TC noted the information provided by the representative of OECD that a joint ISTA/UPOV/OECD workshop </w:t>
      </w:r>
      <w:proofErr w:type="gramStart"/>
      <w:r w:rsidRPr="00C77B45">
        <w:rPr>
          <w:rFonts w:cs="Arial"/>
        </w:rPr>
        <w:t>was</w:t>
      </w:r>
      <w:proofErr w:type="gramEnd"/>
      <w:r w:rsidRPr="00C77B45">
        <w:rPr>
          <w:rFonts w:cs="Arial"/>
        </w:rPr>
        <w:t xml:space="preserve"> anticipated to be organized in conjunction with the ISTA Seed Congress to be held in India in 2019. </w:t>
      </w:r>
    </w:p>
    <w:p w:rsidR="00655D83" w:rsidRPr="00C77B45" w:rsidRDefault="00655D83" w:rsidP="00655D83">
      <w:pPr>
        <w:tabs>
          <w:tab w:val="left" w:pos="5387"/>
        </w:tabs>
        <w:ind w:left="4820"/>
        <w:rPr>
          <w:i/>
          <w:snapToGrid w:val="0"/>
          <w:lang w:eastAsia="ja-JP"/>
        </w:rPr>
      </w:pPr>
    </w:p>
    <w:p w:rsidR="00655D83" w:rsidRPr="00C77B45" w:rsidRDefault="00655D83" w:rsidP="00963708">
      <w:pPr>
        <w:pStyle w:val="DecisionParagraphs"/>
      </w:pPr>
      <w:r w:rsidRPr="00C77B45">
        <w:fldChar w:fldCharType="begin"/>
      </w:r>
      <w:r w:rsidRPr="00C77B45">
        <w:instrText xml:space="preserve"> AUTONUM  </w:instrText>
      </w:r>
      <w:r w:rsidRPr="00C77B45">
        <w:fldChar w:fldCharType="end"/>
      </w:r>
      <w:r w:rsidRPr="00C77B45">
        <w:tab/>
        <w:t xml:space="preserve">The TWPs </w:t>
      </w:r>
      <w:proofErr w:type="gramStart"/>
      <w:r w:rsidRPr="00C77B45">
        <w:t>are invited</w:t>
      </w:r>
      <w:proofErr w:type="gramEnd"/>
      <w:r w:rsidRPr="00C77B45">
        <w:t xml:space="preserve"> to:</w:t>
      </w:r>
    </w:p>
    <w:p w:rsidR="00655D83" w:rsidRPr="00C77B45" w:rsidRDefault="00655D83" w:rsidP="00963708">
      <w:pPr>
        <w:pStyle w:val="DecisionParagraphs"/>
      </w:pPr>
    </w:p>
    <w:p w:rsidR="004F212B" w:rsidRPr="00C77B45" w:rsidRDefault="004F212B" w:rsidP="00963708">
      <w:pPr>
        <w:pStyle w:val="DecisionParagraphs"/>
        <w:tabs>
          <w:tab w:val="left" w:pos="5954"/>
        </w:tabs>
      </w:pPr>
      <w:r w:rsidRPr="00C77B45">
        <w:tab/>
        <w:t>(a)</w:t>
      </w:r>
      <w:r w:rsidRPr="00C77B45">
        <w:tab/>
      </w:r>
      <w:proofErr w:type="gramStart"/>
      <w:r w:rsidRPr="00C77B45">
        <w:t>note</w:t>
      </w:r>
      <w:proofErr w:type="gramEnd"/>
      <w:r w:rsidRPr="00C77B45">
        <w:t xml:space="preserve"> that </w:t>
      </w:r>
      <w:r w:rsidRPr="00C77B45">
        <w:rPr>
          <w:iCs/>
        </w:rPr>
        <w:t>UPOV and OECD may make progress on the matters previously agreed by the TC</w:t>
      </w:r>
      <w:r w:rsidRPr="00C77B45">
        <w:t xml:space="preserve">, as set out in paragraph 77 of this document; </w:t>
      </w:r>
    </w:p>
    <w:p w:rsidR="004F212B" w:rsidRPr="00C77B45" w:rsidRDefault="004F212B" w:rsidP="00963708">
      <w:pPr>
        <w:pStyle w:val="DecisionParagraphs"/>
      </w:pPr>
    </w:p>
    <w:p w:rsidR="00655D83" w:rsidRPr="00C77B45" w:rsidRDefault="00655D83" w:rsidP="00963708">
      <w:pPr>
        <w:pStyle w:val="DecisionParagraphs"/>
        <w:tabs>
          <w:tab w:val="left" w:pos="5954"/>
        </w:tabs>
      </w:pPr>
      <w:r w:rsidRPr="00C77B45">
        <w:tab/>
        <w:t>(</w:t>
      </w:r>
      <w:r w:rsidR="004F212B" w:rsidRPr="00C77B45">
        <w:t>b</w:t>
      </w:r>
      <w:r w:rsidRPr="00C77B45">
        <w:t>)</w:t>
      </w:r>
      <w:r w:rsidRPr="00C77B45">
        <w:tab/>
      </w:r>
      <w:proofErr w:type="gramStart"/>
      <w:r w:rsidR="00BB6D73" w:rsidRPr="00C77B45">
        <w:t>note</w:t>
      </w:r>
      <w:proofErr w:type="gramEnd"/>
      <w:r w:rsidR="00BB6D73" w:rsidRPr="00C77B45">
        <w:t xml:space="preserve"> that </w:t>
      </w:r>
      <w:r w:rsidRPr="00C77B45">
        <w:t>ISTA</w:t>
      </w:r>
      <w:r w:rsidR="00B71697" w:rsidRPr="00C77B45">
        <w:t xml:space="preserve"> will be invited</w:t>
      </w:r>
      <w:r w:rsidRPr="00C77B45">
        <w:t xml:space="preserve"> to join the initiatives</w:t>
      </w:r>
      <w:r w:rsidR="004F212B" w:rsidRPr="00C77B45">
        <w:t xml:space="preserve"> set out in paragraph 77 of this document,</w:t>
      </w:r>
      <w:r w:rsidRPr="00C77B45">
        <w:t xml:space="preserve"> when in a position to do so, as; </w:t>
      </w:r>
    </w:p>
    <w:p w:rsidR="00587DDA" w:rsidRPr="00C77B45" w:rsidRDefault="00587DDA" w:rsidP="00963708">
      <w:pPr>
        <w:pStyle w:val="DecisionParagraphs"/>
      </w:pPr>
    </w:p>
    <w:p w:rsidR="00587DDA" w:rsidRPr="00C77B45" w:rsidRDefault="00587DDA" w:rsidP="00963708">
      <w:pPr>
        <w:pStyle w:val="DecisionParagraphs"/>
        <w:tabs>
          <w:tab w:val="left" w:pos="5954"/>
        </w:tabs>
      </w:pPr>
      <w:r w:rsidRPr="00C77B45">
        <w:tab/>
      </w:r>
      <w:proofErr w:type="gramStart"/>
      <w:r w:rsidRPr="00C77B45">
        <w:t>(c)</w:t>
      </w:r>
      <w:r w:rsidRPr="00C77B45">
        <w:tab/>
        <w:t xml:space="preserve">note that the Office of the Union will prepare a draft of a joint document explaining the principal features of the systems of the OECD, UPOV and ISTA, </w:t>
      </w:r>
      <w:r w:rsidR="00601F7B" w:rsidRPr="00C77B45">
        <w:t xml:space="preserve">for consideration by the BMT, at its eighteenth session, </w:t>
      </w:r>
      <w:r w:rsidRPr="00C77B45">
        <w:t xml:space="preserve">on the basis of relevant texts from the World Seed Partnership and the </w:t>
      </w:r>
      <w:r w:rsidR="00601F7B" w:rsidRPr="00C77B45">
        <w:t>f</w:t>
      </w:r>
      <w:r w:rsidRPr="00C77B45">
        <w:t>requently asked question on the use of molecular techniques in the examination of DUS, as set out in paragraph </w:t>
      </w:r>
      <w:r w:rsidR="00601F7B" w:rsidRPr="00C77B45">
        <w:t>79</w:t>
      </w:r>
      <w:r w:rsidRPr="00C77B45">
        <w:t xml:space="preserve"> of this document.</w:t>
      </w:r>
      <w:proofErr w:type="gramEnd"/>
    </w:p>
    <w:p w:rsidR="00655D83" w:rsidRPr="00C77B45" w:rsidRDefault="00655D83" w:rsidP="00963708">
      <w:pPr>
        <w:pStyle w:val="DecisionParagraphs"/>
      </w:pPr>
    </w:p>
    <w:p w:rsidR="00655D83" w:rsidRDefault="00655D83" w:rsidP="00963708">
      <w:pPr>
        <w:pStyle w:val="DecisionParagraphs"/>
        <w:tabs>
          <w:tab w:val="left" w:pos="5954"/>
        </w:tabs>
      </w:pPr>
      <w:r w:rsidRPr="00C77B45">
        <w:tab/>
        <w:t>(</w:t>
      </w:r>
      <w:r w:rsidR="00587DDA" w:rsidRPr="00C77B45">
        <w:t>d</w:t>
      </w:r>
      <w:r w:rsidRPr="00C77B45">
        <w:t>)</w:t>
      </w:r>
      <w:r w:rsidRPr="00C77B45">
        <w:tab/>
      </w:r>
      <w:proofErr w:type="gramStart"/>
      <w:r w:rsidR="00291B79" w:rsidRPr="00C77B45">
        <w:t>consider</w:t>
      </w:r>
      <w:proofErr w:type="gramEnd"/>
      <w:r w:rsidR="00291B79" w:rsidRPr="00C77B45">
        <w:t xml:space="preserve"> elements for the inventory on the use of molecular marker techniques, by crop, proposed by the Office of the Union</w:t>
      </w:r>
      <w:r w:rsidR="000F7A62" w:rsidRPr="00C77B45">
        <w:t>, as set out in paragraph </w:t>
      </w:r>
      <w:r w:rsidR="00804756" w:rsidRPr="00C77B45">
        <w:t>8</w:t>
      </w:r>
      <w:r w:rsidR="00601F7B" w:rsidRPr="00C77B45">
        <w:t>1</w:t>
      </w:r>
      <w:r w:rsidR="000F7A62" w:rsidRPr="00C77B45">
        <w:t xml:space="preserve"> of this document;</w:t>
      </w:r>
      <w:r w:rsidR="000F7A62">
        <w:t xml:space="preserve"> </w:t>
      </w:r>
    </w:p>
    <w:p w:rsidR="00735D25" w:rsidRPr="00494F2F" w:rsidRDefault="00735D25" w:rsidP="00963708">
      <w:pPr>
        <w:pStyle w:val="DecisionParagraphs"/>
      </w:pPr>
    </w:p>
    <w:p w:rsidR="00735D25" w:rsidRPr="00C77B45" w:rsidRDefault="00735D25" w:rsidP="00963708">
      <w:pPr>
        <w:pStyle w:val="DecisionParagraphs"/>
        <w:tabs>
          <w:tab w:val="left" w:pos="5954"/>
        </w:tabs>
      </w:pPr>
      <w:r w:rsidRPr="00494F2F">
        <w:tab/>
        <w:t>(</w:t>
      </w:r>
      <w:r w:rsidR="00587DDA">
        <w:t>e</w:t>
      </w:r>
      <w:r w:rsidRPr="00494F2F">
        <w:t>)</w:t>
      </w:r>
      <w:r w:rsidRPr="00494F2F">
        <w:tab/>
      </w:r>
      <w:r>
        <w:t>note that</w:t>
      </w:r>
      <w:r w:rsidR="00587DDA">
        <w:t>, o</w:t>
      </w:r>
      <w:r w:rsidR="00587DDA" w:rsidRPr="00587DDA">
        <w:t>n the basis of the comments received from the TWPs and BMT</w:t>
      </w:r>
      <w:r w:rsidR="00587DDA">
        <w:t>,</w:t>
      </w:r>
      <w:r>
        <w:t xml:space="preserve"> </w:t>
      </w:r>
      <w:r w:rsidRPr="00735D25">
        <w:t xml:space="preserve">proposed elements for the inventory on the use of molecular marker techniques, will be presented for consideration by the TC at its fifty-fifth </w:t>
      </w:r>
      <w:r w:rsidRPr="00C77B45">
        <w:t>session, as set out in paragraph 8</w:t>
      </w:r>
      <w:r w:rsidR="00601F7B" w:rsidRPr="00C77B45">
        <w:t>2</w:t>
      </w:r>
      <w:r w:rsidRPr="00C77B45">
        <w:t xml:space="preserve"> of this document;</w:t>
      </w:r>
    </w:p>
    <w:p w:rsidR="00735D25" w:rsidRPr="00C77B45" w:rsidRDefault="00735D25" w:rsidP="00963708">
      <w:pPr>
        <w:pStyle w:val="DecisionParagraphs"/>
      </w:pPr>
    </w:p>
    <w:p w:rsidR="00735D25" w:rsidRPr="00C77B45" w:rsidRDefault="00735D25" w:rsidP="00963708">
      <w:pPr>
        <w:pStyle w:val="DecisionParagraphs"/>
        <w:tabs>
          <w:tab w:val="left" w:pos="5954"/>
        </w:tabs>
      </w:pPr>
      <w:r w:rsidRPr="00C77B45">
        <w:tab/>
      </w:r>
      <w:proofErr w:type="gramStart"/>
      <w:r w:rsidRPr="00C77B45">
        <w:t>(</w:t>
      </w:r>
      <w:r w:rsidR="00202251" w:rsidRPr="00C77B45">
        <w:t>f</w:t>
      </w:r>
      <w:r w:rsidRPr="00C77B45">
        <w:t>)</w:t>
      </w:r>
      <w:r w:rsidRPr="00C77B45">
        <w:tab/>
        <w:t xml:space="preserve">note that, subject to agreement by the TC at its fifty-fifth session, a circular will be issued to request the member of the Union to </w:t>
      </w:r>
      <w:r w:rsidR="004F212B" w:rsidRPr="00C77B45">
        <w:t>complete</w:t>
      </w:r>
      <w:r w:rsidRPr="00C77B45">
        <w:t xml:space="preserve"> the survey </w:t>
      </w:r>
      <w:r w:rsidR="004F212B" w:rsidRPr="00C77B45">
        <w:t xml:space="preserve">as a basis </w:t>
      </w:r>
      <w:r w:rsidRPr="00C77B45">
        <w:t>to develop the inventory on the use of molecular marker techniques, by crop,</w:t>
      </w:r>
      <w:r w:rsidR="008B0922" w:rsidRPr="00C77B45">
        <w:t xml:space="preserve"> after coordination with the OECD </w:t>
      </w:r>
      <w:r w:rsidR="00446D64" w:rsidRPr="00C77B45">
        <w:t>S</w:t>
      </w:r>
      <w:r w:rsidR="008B0922" w:rsidRPr="00C77B45">
        <w:t xml:space="preserve">eed </w:t>
      </w:r>
      <w:r w:rsidR="00446D64" w:rsidRPr="00C77B45">
        <w:t>S</w:t>
      </w:r>
      <w:r w:rsidR="008B0922" w:rsidRPr="00C77B45">
        <w:t xml:space="preserve">chemes </w:t>
      </w:r>
      <w:r w:rsidR="00446D64" w:rsidRPr="00C77B45">
        <w:t>B</w:t>
      </w:r>
      <w:r w:rsidR="008B0922" w:rsidRPr="00C77B45">
        <w:t>ureau,</w:t>
      </w:r>
      <w:r w:rsidRPr="00C77B45">
        <w:t xml:space="preserve"> as set out in paragraph 8</w:t>
      </w:r>
      <w:r w:rsidR="00601F7B" w:rsidRPr="00C77B45">
        <w:t>3</w:t>
      </w:r>
      <w:r w:rsidRPr="00C77B45">
        <w:t xml:space="preserve"> of this document;</w:t>
      </w:r>
      <w:r w:rsidR="008B0922" w:rsidRPr="00C77B45">
        <w:t xml:space="preserve"> and</w:t>
      </w:r>
      <w:proofErr w:type="gramEnd"/>
    </w:p>
    <w:p w:rsidR="00735D25" w:rsidRPr="00C77B45" w:rsidRDefault="00735D25" w:rsidP="00963708">
      <w:pPr>
        <w:pStyle w:val="DecisionParagraphs"/>
      </w:pPr>
    </w:p>
    <w:p w:rsidR="000F7A62" w:rsidRPr="00494F2F" w:rsidRDefault="000F7A62" w:rsidP="00963708">
      <w:pPr>
        <w:pStyle w:val="DecisionParagraphs"/>
        <w:tabs>
          <w:tab w:val="left" w:pos="5954"/>
        </w:tabs>
      </w:pPr>
      <w:r w:rsidRPr="00C77B45">
        <w:tab/>
        <w:t>(</w:t>
      </w:r>
      <w:r w:rsidR="00202251" w:rsidRPr="00C77B45">
        <w:t>g</w:t>
      </w:r>
      <w:r w:rsidRPr="00C77B45">
        <w:t>)</w:t>
      </w:r>
      <w:r w:rsidRPr="00C77B45">
        <w:tab/>
      </w:r>
      <w:r w:rsidR="00BB6D73" w:rsidRPr="00C77B45">
        <w:t xml:space="preserve">note </w:t>
      </w:r>
      <w:r w:rsidR="00B71697" w:rsidRPr="00C77B45">
        <w:t xml:space="preserve">that </w:t>
      </w:r>
      <w:r w:rsidR="00231516" w:rsidRPr="00C77B45">
        <w:rPr>
          <w:lang w:val="en-GB"/>
        </w:rPr>
        <w:t xml:space="preserve">the </w:t>
      </w:r>
      <w:r w:rsidR="00231516" w:rsidRPr="00C77B45">
        <w:t xml:space="preserve">BMT its eighteenth session, will </w:t>
      </w:r>
      <w:r w:rsidR="00E11DB8" w:rsidRPr="00C77B45">
        <w:t xml:space="preserve">be invited to </w:t>
      </w:r>
      <w:r w:rsidR="00231516" w:rsidRPr="00C77B45">
        <w:t>develop lists of possible joint initiatives with OECD and ISTA in relation to molecular techniques for consideration by the TC at its fifty-fifth session</w:t>
      </w:r>
      <w:r w:rsidRPr="00C77B45">
        <w:t>, as set out in paragraph 8</w:t>
      </w:r>
      <w:r w:rsidR="00601F7B" w:rsidRPr="00C77B45">
        <w:t>4</w:t>
      </w:r>
      <w:r w:rsidRPr="00C77B45">
        <w:t xml:space="preserve"> of this</w:t>
      </w:r>
      <w:r>
        <w:t xml:space="preserve"> document</w:t>
      </w:r>
      <w:r w:rsidRPr="00494F2F">
        <w:t>.</w:t>
      </w:r>
    </w:p>
    <w:p w:rsidR="00904EB7" w:rsidRDefault="00904EB7" w:rsidP="00904EB7"/>
    <w:p w:rsidR="00904EB7" w:rsidRPr="00494F2F" w:rsidRDefault="00904EB7" w:rsidP="00904EB7"/>
    <w:p w:rsidR="00904EB7" w:rsidRPr="00494F2F" w:rsidRDefault="00904EB7" w:rsidP="00904EB7">
      <w:pPr>
        <w:keepNext/>
        <w:outlineLvl w:val="1"/>
        <w:rPr>
          <w:u w:val="single"/>
          <w:lang w:eastAsia="ja-JP"/>
        </w:rPr>
      </w:pPr>
      <w:bookmarkStart w:id="202" w:name="_Toc536782785"/>
      <w:r>
        <w:rPr>
          <w:u w:val="single"/>
          <w:lang w:eastAsia="ja-JP"/>
        </w:rPr>
        <w:t xml:space="preserve">Revision of </w:t>
      </w:r>
      <w:r w:rsidRPr="00494F2F">
        <w:rPr>
          <w:u w:val="single"/>
          <w:lang w:eastAsia="ja-JP"/>
        </w:rPr>
        <w:t>document TGP/15 “Guidance on the Use of Biochemical and Molecular Markers in the Examination of Distinctness, Uniformity and Stability (DUS)”</w:t>
      </w:r>
      <w:bookmarkEnd w:id="202"/>
    </w:p>
    <w:p w:rsidR="00904EB7" w:rsidRPr="00494F2F" w:rsidRDefault="00904EB7" w:rsidP="00904EB7">
      <w:pPr>
        <w:keepNext/>
        <w:outlineLvl w:val="1"/>
        <w:rPr>
          <w:u w:val="single"/>
          <w:lang w:eastAsia="ja-JP"/>
        </w:rPr>
      </w:pPr>
    </w:p>
    <w:p w:rsidR="00904EB7" w:rsidRPr="00494F2F" w:rsidRDefault="00904EB7" w:rsidP="00904EB7">
      <w:pPr>
        <w:keepNext/>
        <w:outlineLvl w:val="2"/>
        <w:rPr>
          <w:i/>
          <w:lang w:eastAsia="ja-JP"/>
        </w:rPr>
      </w:pPr>
      <w:bookmarkStart w:id="203" w:name="_Toc535518955"/>
      <w:bookmarkStart w:id="204" w:name="_Toc536782786"/>
      <w:r>
        <w:rPr>
          <w:i/>
          <w:lang w:eastAsia="ja-JP"/>
        </w:rPr>
        <w:t>R</w:t>
      </w:r>
      <w:r w:rsidRPr="00E919B6">
        <w:rPr>
          <w:i/>
          <w:lang w:eastAsia="ja-JP"/>
        </w:rPr>
        <w:t>evision of the model “Combining phenotypic and molecular distances in the management of variety collections”</w:t>
      </w:r>
      <w:bookmarkEnd w:id="203"/>
      <w:bookmarkEnd w:id="204"/>
    </w:p>
    <w:p w:rsidR="00B013EC" w:rsidRDefault="00B013EC" w:rsidP="00B013EC">
      <w:pPr>
        <w:autoSpaceDE w:val="0"/>
        <w:autoSpaceDN w:val="0"/>
        <w:adjustRightInd w:val="0"/>
        <w:rPr>
          <w:rFonts w:cs="Arial"/>
          <w:lang w:eastAsia="ja-JP"/>
        </w:rPr>
      </w:pPr>
    </w:p>
    <w:p w:rsidR="00904EB7" w:rsidRDefault="00904EB7" w:rsidP="00904EB7">
      <w:r>
        <w:fldChar w:fldCharType="begin"/>
      </w:r>
      <w:r>
        <w:instrText xml:space="preserve"> AUTONUM  </w:instrText>
      </w:r>
      <w:r>
        <w:fldChar w:fldCharType="end"/>
      </w:r>
      <w:r>
        <w:tab/>
      </w:r>
      <w:r w:rsidRPr="009A1EE3">
        <w:t>The TC</w:t>
      </w:r>
      <w:r>
        <w:t>,</w:t>
      </w:r>
      <w:r w:rsidRPr="004F1276">
        <w:t xml:space="preserve"> </w:t>
      </w:r>
      <w:r>
        <w:t>at its fifty-fourth session,</w:t>
      </w:r>
      <w:r w:rsidRPr="009A1EE3">
        <w:t xml:space="preserve"> </w:t>
      </w:r>
      <w:r>
        <w:t>agreed</w:t>
      </w:r>
      <w:r w:rsidRPr="009A1EE3">
        <w:t xml:space="preserve"> </w:t>
      </w:r>
      <w:r>
        <w:t xml:space="preserve">with the BMT </w:t>
      </w:r>
      <w:r w:rsidRPr="009A1EE3">
        <w:t xml:space="preserve">that the Model “Combining Phenotypic and Molecular Distances in the Management of Variety Collections” of document TGP/15, Section 2.2, </w:t>
      </w:r>
      <w:r>
        <w:t xml:space="preserve">should </w:t>
      </w:r>
      <w:r w:rsidRPr="009A1EE3">
        <w:t>be revised at a later stage once an additional threshold level has been implemented in France</w:t>
      </w:r>
      <w:r>
        <w:t xml:space="preserve"> </w:t>
      </w:r>
      <w:r w:rsidRPr="00795E22">
        <w:rPr>
          <w:lang w:eastAsia="ja-JP"/>
        </w:rPr>
        <w:t xml:space="preserve">(see document </w:t>
      </w:r>
      <w:r>
        <w:rPr>
          <w:lang w:eastAsia="ja-JP"/>
        </w:rPr>
        <w:t>T</w:t>
      </w:r>
      <w:r w:rsidRPr="00795E22">
        <w:rPr>
          <w:lang w:eastAsia="ja-JP"/>
        </w:rPr>
        <w:t>C/5</w:t>
      </w:r>
      <w:r>
        <w:rPr>
          <w:lang w:eastAsia="ja-JP"/>
        </w:rPr>
        <w:t>4</w:t>
      </w:r>
      <w:r w:rsidRPr="00795E22">
        <w:rPr>
          <w:lang w:eastAsia="ja-JP"/>
        </w:rPr>
        <w:t>/</w:t>
      </w:r>
      <w:r>
        <w:rPr>
          <w:lang w:eastAsia="ja-JP"/>
        </w:rPr>
        <w:t>31</w:t>
      </w:r>
      <w:r w:rsidRPr="00070795">
        <w:rPr>
          <w:lang w:eastAsia="ja-JP"/>
        </w:rPr>
        <w:t xml:space="preserve"> “Report”, paragraph </w:t>
      </w:r>
      <w:r>
        <w:rPr>
          <w:lang w:eastAsia="ja-JP"/>
        </w:rPr>
        <w:t>289</w:t>
      </w:r>
      <w:r w:rsidRPr="00795E22">
        <w:rPr>
          <w:lang w:eastAsia="ja-JP"/>
        </w:rPr>
        <w:t>)</w:t>
      </w:r>
      <w:r>
        <w:t>.</w:t>
      </w:r>
    </w:p>
    <w:p w:rsidR="00357DAC" w:rsidRPr="00494F2F" w:rsidRDefault="00357DAC" w:rsidP="00357DAC">
      <w:pPr>
        <w:tabs>
          <w:tab w:val="left" w:pos="5387"/>
        </w:tabs>
        <w:ind w:left="4820"/>
        <w:rPr>
          <w:i/>
          <w:snapToGrid w:val="0"/>
          <w:lang w:eastAsia="ja-JP"/>
        </w:rPr>
      </w:pPr>
    </w:p>
    <w:p w:rsidR="00357DAC" w:rsidRPr="00494F2F" w:rsidRDefault="00357DAC" w:rsidP="002B64DF">
      <w:pPr>
        <w:pStyle w:val="DecisionParagraphs"/>
      </w:pPr>
      <w:r w:rsidRPr="00494F2F">
        <w:fldChar w:fldCharType="begin"/>
      </w:r>
      <w:r w:rsidRPr="00494F2F">
        <w:instrText xml:space="preserve"> AUTONUM  </w:instrText>
      </w:r>
      <w:r w:rsidRPr="00494F2F">
        <w:fldChar w:fldCharType="end"/>
      </w:r>
      <w:r w:rsidRPr="00494F2F">
        <w:tab/>
        <w:t>The TWPs are invited to</w:t>
      </w:r>
      <w:r>
        <w:t xml:space="preserve"> note </w:t>
      </w:r>
      <w:r w:rsidRPr="00D656E2">
        <w:t>th</w:t>
      </w:r>
      <w:r>
        <w:t>at</w:t>
      </w:r>
      <w:r w:rsidRPr="00357DAC">
        <w:t xml:space="preserve"> the Model “Combining Phenotypic and Molecular Distances in the Management of Variety Collections” of document TGP/15, Section 2.2, </w:t>
      </w:r>
      <w:r w:rsidR="00A167AC">
        <w:t>will</w:t>
      </w:r>
      <w:r w:rsidRPr="00357DAC">
        <w:t xml:space="preserve"> be revised at a later stage once an additional threshold level has been implemented in France</w:t>
      </w:r>
      <w:r>
        <w:t xml:space="preserve">, </w:t>
      </w:r>
      <w:r w:rsidRPr="00D656E2">
        <w:t xml:space="preserve">as set out in </w:t>
      </w:r>
      <w:r w:rsidRPr="00C77B45">
        <w:t>paragraph 8</w:t>
      </w:r>
      <w:r w:rsidR="00F406B2" w:rsidRPr="00C77B45">
        <w:t>7</w:t>
      </w:r>
      <w:r w:rsidRPr="00C77B45">
        <w:t xml:space="preserve"> of</w:t>
      </w:r>
      <w:r>
        <w:t xml:space="preserve"> this document.</w:t>
      </w:r>
    </w:p>
    <w:p w:rsidR="00904EB7" w:rsidRDefault="00904EB7" w:rsidP="00904EB7">
      <w:pPr>
        <w:keepNext/>
        <w:outlineLvl w:val="1"/>
        <w:rPr>
          <w:u w:val="single"/>
          <w:lang w:eastAsia="ja-JP"/>
        </w:rPr>
      </w:pPr>
    </w:p>
    <w:p w:rsidR="00357DAC" w:rsidRPr="00494F2F" w:rsidRDefault="00357DAC" w:rsidP="00904EB7">
      <w:pPr>
        <w:keepNext/>
        <w:outlineLvl w:val="1"/>
        <w:rPr>
          <w:u w:val="single"/>
          <w:lang w:eastAsia="ja-JP"/>
        </w:rPr>
      </w:pPr>
    </w:p>
    <w:p w:rsidR="00904EB7" w:rsidRPr="00494F2F" w:rsidRDefault="00904EB7" w:rsidP="00904EB7">
      <w:pPr>
        <w:keepNext/>
        <w:outlineLvl w:val="2"/>
        <w:rPr>
          <w:i/>
          <w:lang w:eastAsia="ja-JP"/>
        </w:rPr>
      </w:pPr>
      <w:bookmarkStart w:id="205" w:name="_Toc535518956"/>
      <w:bookmarkStart w:id="206" w:name="_Toc536782787"/>
      <w:r w:rsidRPr="00904EB7">
        <w:rPr>
          <w:i/>
          <w:lang w:eastAsia="ja-JP"/>
        </w:rPr>
        <w:t>Proposal for inclusion of a new model “genetic selection of similar varieties for the first growing cycle”</w:t>
      </w:r>
      <w:bookmarkEnd w:id="205"/>
      <w:bookmarkEnd w:id="206"/>
    </w:p>
    <w:p w:rsidR="00904EB7" w:rsidRDefault="00904EB7" w:rsidP="00904EB7">
      <w:pPr>
        <w:autoSpaceDE w:val="0"/>
        <w:autoSpaceDN w:val="0"/>
        <w:adjustRightInd w:val="0"/>
        <w:rPr>
          <w:rFonts w:cs="Arial"/>
          <w:lang w:eastAsia="ja-JP"/>
        </w:rPr>
      </w:pPr>
    </w:p>
    <w:p w:rsidR="00904EB7" w:rsidRDefault="00904EB7" w:rsidP="00904EB7">
      <w:r>
        <w:fldChar w:fldCharType="begin"/>
      </w:r>
      <w:r>
        <w:instrText xml:space="preserve"> AUTONUM  </w:instrText>
      </w:r>
      <w:r>
        <w:fldChar w:fldCharType="end"/>
      </w:r>
      <w:r>
        <w:tab/>
      </w:r>
      <w:proofErr w:type="gramStart"/>
      <w:r w:rsidRPr="009A1EE3">
        <w:t>The TC</w:t>
      </w:r>
      <w:r>
        <w:t>,</w:t>
      </w:r>
      <w:r w:rsidRPr="004F1276">
        <w:t xml:space="preserve"> </w:t>
      </w:r>
      <w:r>
        <w:t>at its fifty-fourth session,</w:t>
      </w:r>
      <w:r w:rsidRPr="009A1EE3">
        <w:t xml:space="preserve"> </w:t>
      </w:r>
      <w:r w:rsidRPr="00904EB7">
        <w:t xml:space="preserve">agreed with the inclusion of a new model “Genetic selection of similar varieties for the first growing cycle: example French Bean” in document TGP/15 on the basis of the proposal by the Netherlands revised by the </w:t>
      </w:r>
      <w:r w:rsidR="00550C39" w:rsidRPr="00550C39">
        <w:rPr>
          <w:lang w:val="en"/>
        </w:rPr>
        <w:t>Enlarged Editorial Committee</w:t>
      </w:r>
      <w:r w:rsidR="00550C39" w:rsidRPr="00550C39">
        <w:t xml:space="preserve"> </w:t>
      </w:r>
      <w:r w:rsidR="00550C39">
        <w:t>(</w:t>
      </w:r>
      <w:r w:rsidRPr="00904EB7">
        <w:t>TC-EDC</w:t>
      </w:r>
      <w:r w:rsidR="00550C39">
        <w:t>)</w:t>
      </w:r>
      <w:r w:rsidRPr="00904EB7">
        <w:t xml:space="preserve">, as </w:t>
      </w:r>
      <w:r w:rsidR="009849F7">
        <w:t xml:space="preserve">presented </w:t>
      </w:r>
      <w:r w:rsidRPr="00904EB7">
        <w:t xml:space="preserve">in Annex II to </w:t>
      </w:r>
      <w:r w:rsidR="009849F7">
        <w:t xml:space="preserve">this </w:t>
      </w:r>
      <w:r w:rsidRPr="00795E22">
        <w:rPr>
          <w:lang w:eastAsia="ja-JP"/>
        </w:rPr>
        <w:t>document</w:t>
      </w:r>
      <w:r>
        <w:t xml:space="preserve"> </w:t>
      </w:r>
      <w:r w:rsidRPr="00795E22">
        <w:rPr>
          <w:lang w:eastAsia="ja-JP"/>
        </w:rPr>
        <w:t xml:space="preserve">(see document </w:t>
      </w:r>
      <w:r>
        <w:rPr>
          <w:lang w:eastAsia="ja-JP"/>
        </w:rPr>
        <w:t>T</w:t>
      </w:r>
      <w:r w:rsidRPr="00795E22">
        <w:rPr>
          <w:lang w:eastAsia="ja-JP"/>
        </w:rPr>
        <w:t>C/5</w:t>
      </w:r>
      <w:r>
        <w:rPr>
          <w:lang w:eastAsia="ja-JP"/>
        </w:rPr>
        <w:t>4</w:t>
      </w:r>
      <w:r w:rsidRPr="00795E22">
        <w:rPr>
          <w:lang w:eastAsia="ja-JP"/>
        </w:rPr>
        <w:t>/</w:t>
      </w:r>
      <w:r>
        <w:rPr>
          <w:lang w:eastAsia="ja-JP"/>
        </w:rPr>
        <w:t>31</w:t>
      </w:r>
      <w:r w:rsidRPr="00070795">
        <w:rPr>
          <w:lang w:eastAsia="ja-JP"/>
        </w:rPr>
        <w:t xml:space="preserve">, paragraph </w:t>
      </w:r>
      <w:r>
        <w:rPr>
          <w:lang w:eastAsia="ja-JP"/>
        </w:rPr>
        <w:t>291</w:t>
      </w:r>
      <w:r w:rsidRPr="00795E22">
        <w:rPr>
          <w:lang w:eastAsia="ja-JP"/>
        </w:rPr>
        <w:t>)</w:t>
      </w:r>
      <w:r w:rsidRPr="00904EB7">
        <w:t>.</w:t>
      </w:r>
      <w:proofErr w:type="gramEnd"/>
    </w:p>
    <w:p w:rsidR="00431B3A" w:rsidRDefault="00431B3A" w:rsidP="00904EB7"/>
    <w:p w:rsidR="00431B3A" w:rsidRPr="001E00AA" w:rsidRDefault="00431B3A" w:rsidP="00431B3A">
      <w:pPr>
        <w:rPr>
          <w:lang w:eastAsia="ja-JP"/>
        </w:rPr>
      </w:pPr>
      <w:r w:rsidRPr="001E00AA">
        <w:fldChar w:fldCharType="begin"/>
      </w:r>
      <w:r w:rsidRPr="001E00AA">
        <w:instrText xml:space="preserve"> AUTONUM  </w:instrText>
      </w:r>
      <w:r w:rsidRPr="001E00AA">
        <w:fldChar w:fldCharType="end"/>
      </w:r>
      <w:r w:rsidRPr="001E00AA">
        <w:tab/>
      </w:r>
      <w:proofErr w:type="gramStart"/>
      <w:r w:rsidR="0087428F">
        <w:t>A</w:t>
      </w:r>
      <w:r w:rsidR="0087428F" w:rsidRPr="0087428F">
        <w:t xml:space="preserve"> draft of document </w:t>
      </w:r>
      <w:r w:rsidR="0087428F">
        <w:t>TGP</w:t>
      </w:r>
      <w:r w:rsidR="0087428F" w:rsidRPr="0087428F">
        <w:t>/1</w:t>
      </w:r>
      <w:r w:rsidR="0087428F">
        <w:t>5</w:t>
      </w:r>
      <w:r w:rsidR="0087428F" w:rsidRPr="0087428F">
        <w:rPr>
          <w:rFonts w:hint="eastAsia"/>
        </w:rPr>
        <w:t>/</w:t>
      </w:r>
      <w:r w:rsidR="0087428F">
        <w:t>2</w:t>
      </w:r>
      <w:r w:rsidR="0087428F" w:rsidRPr="0087428F">
        <w:t xml:space="preserve"> “Guidance on the Use of Biochemical and Molecular Markers in the Examination of Distinctness, Uniformity and Stability (DUS)”</w:t>
      </w:r>
      <w:r w:rsidR="0087428F">
        <w:t xml:space="preserve"> </w:t>
      </w:r>
      <w:r w:rsidR="0087428F" w:rsidRPr="00C87E71">
        <w:t>incorporat</w:t>
      </w:r>
      <w:r w:rsidR="00C87E71" w:rsidRPr="00C87E71">
        <w:t>ing</w:t>
      </w:r>
      <w:r w:rsidR="0087428F">
        <w:t xml:space="preserve"> the new model</w:t>
      </w:r>
      <w:r w:rsidR="0087428F" w:rsidRPr="0087428F">
        <w:t xml:space="preserve"> “Genetic selection of similar varieties for the first growing cycle: example French Bean”</w:t>
      </w:r>
      <w:r w:rsidR="0087428F">
        <w:t xml:space="preserve"> w</w:t>
      </w:r>
      <w:r w:rsidR="002A08D2">
        <w:t>ill</w:t>
      </w:r>
      <w:r w:rsidR="0087428F">
        <w:t xml:space="preserve"> </w:t>
      </w:r>
      <w:r w:rsidRPr="001E00AA">
        <w:rPr>
          <w:lang w:eastAsia="ja-JP"/>
        </w:rPr>
        <w:t xml:space="preserve">be presented to </w:t>
      </w:r>
      <w:r w:rsidRPr="001E00AA">
        <w:rPr>
          <w:rFonts w:cs="Arial"/>
          <w:snapToGrid w:val="0"/>
          <w:lang w:eastAsia="ja-JP"/>
        </w:rPr>
        <w:t xml:space="preserve">the seventy-sixth session of the </w:t>
      </w:r>
      <w:r w:rsidRPr="00C7219C">
        <w:rPr>
          <w:rFonts w:cs="Arial"/>
          <w:snapToGrid w:val="0"/>
          <w:lang w:eastAsia="ja-JP"/>
        </w:rPr>
        <w:t xml:space="preserve">Administrative and Legal Committee </w:t>
      </w:r>
      <w:r>
        <w:rPr>
          <w:rFonts w:cs="Arial"/>
          <w:snapToGrid w:val="0"/>
          <w:lang w:eastAsia="ja-JP"/>
        </w:rPr>
        <w:t>(CAJ)</w:t>
      </w:r>
      <w:r w:rsidRPr="001E00AA">
        <w:rPr>
          <w:rFonts w:cs="Arial"/>
          <w:snapToGrid w:val="0"/>
          <w:lang w:eastAsia="ja-JP"/>
        </w:rPr>
        <w:t>, to be held on October 30, 2019.</w:t>
      </w:r>
      <w:proofErr w:type="gramEnd"/>
      <w:r w:rsidRPr="001E00AA">
        <w:rPr>
          <w:lang w:eastAsia="ja-JP"/>
        </w:rPr>
        <w:t xml:space="preserve"> </w:t>
      </w:r>
    </w:p>
    <w:p w:rsidR="0087428F" w:rsidRPr="00294402" w:rsidRDefault="0087428F" w:rsidP="0087428F">
      <w:pPr>
        <w:rPr>
          <w:rFonts w:eastAsia="MS Mincho"/>
          <w:snapToGrid w:val="0"/>
        </w:rPr>
      </w:pPr>
    </w:p>
    <w:p w:rsidR="0087428F" w:rsidRDefault="0087428F" w:rsidP="0087428F">
      <w:pPr>
        <w:keepLines/>
        <w:rPr>
          <w:rFonts w:eastAsia="MS Mincho"/>
          <w:snapToGrid w:val="0"/>
          <w:lang w:eastAsia="ja-JP"/>
        </w:rPr>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t xml:space="preserve">Subject to agreement by the CAJ at its </w:t>
      </w:r>
      <w:r w:rsidRPr="00294402">
        <w:rPr>
          <w:rFonts w:eastAsia="MS Mincho" w:hint="eastAsia"/>
          <w:snapToGrid w:val="0"/>
          <w:lang w:eastAsia="ja-JP"/>
        </w:rPr>
        <w:t>seventy</w:t>
      </w:r>
      <w:r w:rsidRPr="00294402">
        <w:rPr>
          <w:rFonts w:eastAsia="MS Mincho"/>
          <w:snapToGrid w:val="0"/>
        </w:rPr>
        <w:t>-</w:t>
      </w:r>
      <w:r>
        <w:rPr>
          <w:rFonts w:eastAsia="MS Mincho"/>
          <w:snapToGrid w:val="0"/>
        </w:rPr>
        <w:t>sixt</w:t>
      </w:r>
      <w:r>
        <w:rPr>
          <w:rFonts w:eastAsia="MS Mincho" w:hint="eastAsia"/>
          <w:snapToGrid w:val="0"/>
          <w:lang w:eastAsia="ja-JP"/>
        </w:rPr>
        <w:t>h</w:t>
      </w:r>
      <w:r w:rsidRPr="00294402">
        <w:rPr>
          <w:rFonts w:eastAsia="MS Mincho"/>
          <w:snapToGrid w:val="0"/>
        </w:rPr>
        <w:t xml:space="preserve"> session, </w:t>
      </w:r>
      <w:proofErr w:type="gramStart"/>
      <w:r w:rsidRPr="00294402">
        <w:rPr>
          <w:rFonts w:eastAsia="MS Mincho"/>
          <w:snapToGrid w:val="0"/>
        </w:rPr>
        <w:t xml:space="preserve">a draft of document </w:t>
      </w:r>
      <w:r>
        <w:rPr>
          <w:rFonts w:eastAsia="MS Mincho"/>
          <w:snapToGrid w:val="0"/>
        </w:rPr>
        <w:t>TGP/15/2 w</w:t>
      </w:r>
      <w:r w:rsidR="002A08D2">
        <w:rPr>
          <w:rFonts w:eastAsia="MS Mincho"/>
          <w:snapToGrid w:val="0"/>
        </w:rPr>
        <w:t>ill</w:t>
      </w:r>
      <w:r w:rsidRPr="00294402">
        <w:rPr>
          <w:rFonts w:eastAsia="MS Mincho"/>
          <w:snapToGrid w:val="0"/>
        </w:rPr>
        <w:t xml:space="preserve"> be presented for </w:t>
      </w:r>
      <w:r>
        <w:rPr>
          <w:rFonts w:eastAsia="MS Mincho"/>
          <w:snapToGrid w:val="0"/>
        </w:rPr>
        <w:t>adoption by the Council,</w:t>
      </w:r>
      <w:proofErr w:type="gramEnd"/>
      <w:r>
        <w:rPr>
          <w:rFonts w:eastAsia="MS Mincho"/>
          <w:snapToGrid w:val="0"/>
        </w:rPr>
        <w:t xml:space="preserve"> at its </w:t>
      </w:r>
      <w:r>
        <w:rPr>
          <w:rFonts w:eastAsia="MS Mincho" w:hint="eastAsia"/>
          <w:snapToGrid w:val="0"/>
          <w:lang w:eastAsia="ja-JP"/>
        </w:rPr>
        <w:t>fifty</w:t>
      </w:r>
      <w:r>
        <w:rPr>
          <w:rFonts w:eastAsia="MS Mincho"/>
          <w:snapToGrid w:val="0"/>
          <w:lang w:eastAsia="ja-JP"/>
        </w:rPr>
        <w:noBreakHyphen/>
        <w:t>third</w:t>
      </w:r>
      <w:r w:rsidRPr="00294402">
        <w:rPr>
          <w:rFonts w:eastAsia="MS Mincho"/>
          <w:snapToGrid w:val="0"/>
        </w:rPr>
        <w:t xml:space="preserve"> ordinary session, to be held in Geneva on </w:t>
      </w:r>
      <w:r>
        <w:rPr>
          <w:rFonts w:eastAsia="MS Mincho"/>
          <w:snapToGrid w:val="0"/>
        </w:rPr>
        <w:t>November</w:t>
      </w:r>
      <w:r w:rsidR="00ED3536">
        <w:rPr>
          <w:rFonts w:eastAsia="MS Mincho"/>
          <w:snapToGrid w:val="0"/>
        </w:rPr>
        <w:t> </w:t>
      </w:r>
      <w:r>
        <w:rPr>
          <w:rFonts w:eastAsia="MS Mincho"/>
          <w:snapToGrid w:val="0"/>
        </w:rPr>
        <w:t>1</w:t>
      </w:r>
      <w:r w:rsidR="00ED3536">
        <w:rPr>
          <w:rFonts w:eastAsia="MS Mincho"/>
          <w:snapToGrid w:val="0"/>
        </w:rPr>
        <w:t>, </w:t>
      </w:r>
      <w:r w:rsidRPr="00294402">
        <w:rPr>
          <w:rFonts w:eastAsia="MS Mincho"/>
          <w:snapToGrid w:val="0"/>
        </w:rPr>
        <w:t>201</w:t>
      </w:r>
      <w:r>
        <w:rPr>
          <w:rFonts w:eastAsia="MS Mincho"/>
          <w:snapToGrid w:val="0"/>
        </w:rPr>
        <w:t>9</w:t>
      </w:r>
      <w:r w:rsidRPr="000146B5">
        <w:rPr>
          <w:rFonts w:eastAsia="MS Mincho"/>
          <w:snapToGrid w:val="0"/>
        </w:rPr>
        <w:t>.</w:t>
      </w:r>
    </w:p>
    <w:p w:rsidR="00431B3A" w:rsidRDefault="00431B3A" w:rsidP="00904EB7"/>
    <w:p w:rsidR="00AC6B6F" w:rsidRPr="00494F2F" w:rsidRDefault="00AC6B6F" w:rsidP="00AC6B6F">
      <w:pPr>
        <w:tabs>
          <w:tab w:val="left" w:pos="5387"/>
        </w:tabs>
        <w:ind w:left="4820"/>
        <w:rPr>
          <w:i/>
          <w:snapToGrid w:val="0"/>
          <w:lang w:eastAsia="ja-JP"/>
        </w:rPr>
      </w:pPr>
    </w:p>
    <w:p w:rsidR="00AC6B6F" w:rsidRDefault="00AC6B6F" w:rsidP="0092255C">
      <w:pPr>
        <w:pStyle w:val="DecisionParagraphs"/>
        <w:keepNext/>
      </w:pPr>
      <w:r w:rsidRPr="00494F2F">
        <w:fldChar w:fldCharType="begin"/>
      </w:r>
      <w:r w:rsidRPr="00494F2F">
        <w:instrText xml:space="preserve"> AUTONUM  </w:instrText>
      </w:r>
      <w:r w:rsidRPr="00494F2F">
        <w:fldChar w:fldCharType="end"/>
      </w:r>
      <w:r w:rsidRPr="00494F2F">
        <w:tab/>
        <w:t xml:space="preserve">The TWPs </w:t>
      </w:r>
      <w:proofErr w:type="gramStart"/>
      <w:r w:rsidRPr="00494F2F">
        <w:t>are invited</w:t>
      </w:r>
      <w:proofErr w:type="gramEnd"/>
      <w:r w:rsidRPr="00494F2F">
        <w:t xml:space="preserve"> to</w:t>
      </w:r>
      <w:r>
        <w:t xml:space="preserve"> note </w:t>
      </w:r>
      <w:r w:rsidRPr="00D656E2">
        <w:t>th</w:t>
      </w:r>
      <w:r>
        <w:t>at</w:t>
      </w:r>
      <w:r w:rsidR="00C87E71">
        <w:t>:</w:t>
      </w:r>
    </w:p>
    <w:p w:rsidR="002A08D2" w:rsidRPr="00494F2F" w:rsidRDefault="002A08D2" w:rsidP="0092255C">
      <w:pPr>
        <w:pStyle w:val="DecisionParagraphs"/>
        <w:keepNext/>
      </w:pPr>
    </w:p>
    <w:p w:rsidR="002A08D2" w:rsidRPr="00494F2F" w:rsidRDefault="002A08D2" w:rsidP="0092255C">
      <w:pPr>
        <w:pStyle w:val="DecisionParagraphs"/>
        <w:keepNext/>
        <w:tabs>
          <w:tab w:val="left" w:pos="5954"/>
        </w:tabs>
      </w:pPr>
      <w:r w:rsidRPr="00494F2F">
        <w:tab/>
        <w:t>(a)</w:t>
      </w:r>
      <w:r w:rsidRPr="00494F2F">
        <w:tab/>
      </w:r>
      <w:proofErr w:type="gramStart"/>
      <w:r>
        <w:t>the</w:t>
      </w:r>
      <w:proofErr w:type="gramEnd"/>
      <w:r>
        <w:t xml:space="preserve"> TC agreed </w:t>
      </w:r>
      <w:r w:rsidRPr="00AC6B6F">
        <w:t>with the inclusion of a new model “Genetic selection of similar varieties for the first growing cycle: example French Bean” in document TGP/15</w:t>
      </w:r>
      <w:r>
        <w:t xml:space="preserve">, </w:t>
      </w:r>
      <w:r w:rsidRPr="00D656E2">
        <w:t xml:space="preserve">as </w:t>
      </w:r>
      <w:r w:rsidR="00756D5E">
        <w:t>presented in Annex II to this</w:t>
      </w:r>
      <w:r>
        <w:t xml:space="preserve"> document</w:t>
      </w:r>
      <w:r w:rsidRPr="00494F2F">
        <w:t xml:space="preserve">; </w:t>
      </w:r>
      <w:r>
        <w:t>and</w:t>
      </w:r>
    </w:p>
    <w:p w:rsidR="002A08D2" w:rsidRPr="00494F2F" w:rsidRDefault="002A08D2" w:rsidP="0092255C">
      <w:pPr>
        <w:pStyle w:val="DecisionParagraphs"/>
        <w:keepNext/>
      </w:pPr>
    </w:p>
    <w:p w:rsidR="002A08D2" w:rsidRPr="00494F2F" w:rsidRDefault="002A08D2" w:rsidP="0092255C">
      <w:pPr>
        <w:pStyle w:val="DecisionParagraphs"/>
        <w:keepNext/>
        <w:tabs>
          <w:tab w:val="left" w:pos="5954"/>
        </w:tabs>
      </w:pPr>
      <w:r w:rsidRPr="00494F2F">
        <w:tab/>
      </w:r>
      <w:proofErr w:type="gramStart"/>
      <w:r w:rsidRPr="00494F2F">
        <w:t>(</w:t>
      </w:r>
      <w:r>
        <w:t>b</w:t>
      </w:r>
      <w:r w:rsidRPr="00494F2F">
        <w:t>)</w:t>
      </w:r>
      <w:r w:rsidR="0092255C">
        <w:tab/>
      </w:r>
      <w:r>
        <w:rPr>
          <w:snapToGrid w:val="0"/>
          <w:lang w:val="en-GB"/>
        </w:rPr>
        <w:t>a</w:t>
      </w:r>
      <w:r w:rsidRPr="002A08D2">
        <w:rPr>
          <w:snapToGrid w:val="0"/>
        </w:rPr>
        <w:t xml:space="preserve"> draft of document TGP/15</w:t>
      </w:r>
      <w:r w:rsidRPr="002A08D2">
        <w:rPr>
          <w:rFonts w:hint="eastAsia"/>
          <w:snapToGrid w:val="0"/>
        </w:rPr>
        <w:t>/</w:t>
      </w:r>
      <w:r w:rsidRPr="002A08D2">
        <w:rPr>
          <w:snapToGrid w:val="0"/>
        </w:rPr>
        <w:t xml:space="preserve">2 “Guidance on the Use of Biochemical and Molecular Markers in the Examination of Distinctness, Uniformity and Stability (DUS)” </w:t>
      </w:r>
      <w:r w:rsidRPr="00C87E71">
        <w:rPr>
          <w:snapToGrid w:val="0"/>
        </w:rPr>
        <w:t>incorporat</w:t>
      </w:r>
      <w:r w:rsidR="00C87E71" w:rsidRPr="00C87E71">
        <w:rPr>
          <w:snapToGrid w:val="0"/>
        </w:rPr>
        <w:t>ing</w:t>
      </w:r>
      <w:r w:rsidRPr="002A08D2">
        <w:rPr>
          <w:snapToGrid w:val="0"/>
        </w:rPr>
        <w:t xml:space="preserve"> the new model  w</w:t>
      </w:r>
      <w:r>
        <w:rPr>
          <w:snapToGrid w:val="0"/>
        </w:rPr>
        <w:t>ill</w:t>
      </w:r>
      <w:r w:rsidRPr="002A08D2">
        <w:rPr>
          <w:snapToGrid w:val="0"/>
        </w:rPr>
        <w:t xml:space="preserve"> be presented to the seventy-sixth session of the CAJ, to be held on October 30, 2019</w:t>
      </w:r>
      <w:r>
        <w:rPr>
          <w:snapToGrid w:val="0"/>
        </w:rPr>
        <w:t xml:space="preserve">, </w:t>
      </w:r>
      <w:r w:rsidRPr="002A08D2">
        <w:rPr>
          <w:lang w:eastAsia="ja-JP"/>
        </w:rPr>
        <w:t xml:space="preserve">and if agreed by the CAJ, a draft of document </w:t>
      </w:r>
      <w:r>
        <w:rPr>
          <w:lang w:eastAsia="ja-JP"/>
        </w:rPr>
        <w:t>TGP/15/2</w:t>
      </w:r>
      <w:r w:rsidRPr="002A08D2">
        <w:rPr>
          <w:lang w:eastAsia="ja-JP"/>
        </w:rPr>
        <w:t xml:space="preserve"> will be presented for adoption by the Council at its fifty-</w:t>
      </w:r>
      <w:r>
        <w:rPr>
          <w:lang w:eastAsia="ja-JP"/>
        </w:rPr>
        <w:t>third</w:t>
      </w:r>
      <w:r w:rsidRPr="002A08D2">
        <w:rPr>
          <w:lang w:eastAsia="ja-JP"/>
        </w:rPr>
        <w:t xml:space="preserve"> ordinary session, to be held on November </w:t>
      </w:r>
      <w:r>
        <w:rPr>
          <w:lang w:eastAsia="ja-JP"/>
        </w:rPr>
        <w:t>1</w:t>
      </w:r>
      <w:r w:rsidRPr="002A08D2">
        <w:rPr>
          <w:lang w:eastAsia="ja-JP"/>
        </w:rPr>
        <w:t>, 201</w:t>
      </w:r>
      <w:r>
        <w:rPr>
          <w:lang w:eastAsia="ja-JP"/>
        </w:rPr>
        <w:t>9</w:t>
      </w:r>
      <w:r w:rsidRPr="002A08D2">
        <w:rPr>
          <w:lang w:eastAsia="ja-JP"/>
        </w:rPr>
        <w:t>, on that basis</w:t>
      </w:r>
      <w:r>
        <w:rPr>
          <w:lang w:eastAsia="ja-JP"/>
        </w:rPr>
        <w:t>.</w:t>
      </w:r>
      <w:proofErr w:type="gramEnd"/>
    </w:p>
    <w:p w:rsidR="00904EB7" w:rsidRDefault="00904EB7" w:rsidP="00B013EC">
      <w:pPr>
        <w:autoSpaceDE w:val="0"/>
        <w:autoSpaceDN w:val="0"/>
        <w:adjustRightInd w:val="0"/>
        <w:rPr>
          <w:rFonts w:cs="Arial"/>
          <w:lang w:eastAsia="ja-JP"/>
        </w:rPr>
      </w:pPr>
    </w:p>
    <w:p w:rsidR="00B013EC" w:rsidRDefault="00B013EC" w:rsidP="00B013EC">
      <w:pPr>
        <w:autoSpaceDE w:val="0"/>
        <w:autoSpaceDN w:val="0"/>
        <w:adjustRightInd w:val="0"/>
        <w:rPr>
          <w:rFonts w:cs="Arial"/>
          <w:lang w:eastAsia="ja-JP"/>
        </w:rPr>
      </w:pPr>
    </w:p>
    <w:p w:rsidR="00B013EC" w:rsidRPr="00584903" w:rsidRDefault="00B013EC" w:rsidP="00B013EC">
      <w:pPr>
        <w:pStyle w:val="Heading2"/>
        <w:rPr>
          <w:lang w:eastAsia="ja-JP"/>
        </w:rPr>
      </w:pPr>
      <w:bookmarkStart w:id="207" w:name="_Toc536782788"/>
      <w:r w:rsidRPr="003A305E">
        <w:rPr>
          <w:lang w:eastAsia="ja-JP"/>
        </w:rPr>
        <w:t>Report of work on molecular techniques in relation to DUS examination</w:t>
      </w:r>
      <w:bookmarkEnd w:id="207"/>
    </w:p>
    <w:p w:rsidR="00DD7693" w:rsidRDefault="00DD7693" w:rsidP="00DD7693">
      <w:pPr>
        <w:ind w:left="567" w:hanging="567"/>
        <w:rPr>
          <w:rFonts w:cs="Arial"/>
        </w:rPr>
      </w:pPr>
    </w:p>
    <w:p w:rsidR="00DD7693" w:rsidRDefault="00DD7693" w:rsidP="00DD7693">
      <w:r>
        <w:rPr>
          <w:rFonts w:cs="Arial"/>
        </w:rPr>
        <w:fldChar w:fldCharType="begin"/>
      </w:r>
      <w:r>
        <w:rPr>
          <w:rFonts w:cs="Arial"/>
        </w:rPr>
        <w:instrText xml:space="preserve"> AUTONUM  </w:instrText>
      </w:r>
      <w:r>
        <w:rPr>
          <w:rFonts w:cs="Arial"/>
        </w:rPr>
        <w:fldChar w:fldCharType="end"/>
      </w:r>
      <w:r>
        <w:rPr>
          <w:rFonts w:cs="Arial"/>
        </w:rPr>
        <w:tab/>
      </w:r>
      <w:proofErr w:type="gramStart"/>
      <w:r>
        <w:rPr>
          <w:rFonts w:cs="Arial"/>
        </w:rPr>
        <w:t>The TC agreed</w:t>
      </w:r>
      <w:r w:rsidRPr="0089570C">
        <w:t xml:space="preserve"> </w:t>
      </w:r>
      <w:r>
        <w:t xml:space="preserve">that the following text </w:t>
      </w:r>
      <w:r w:rsidRPr="0089570C">
        <w:t>from document UPOV/INF/18/1</w:t>
      </w:r>
      <w:r w:rsidR="007F05AC">
        <w:t xml:space="preserve"> “</w:t>
      </w:r>
      <w:r w:rsidR="00431B3A" w:rsidRPr="00431B3A">
        <w:t>Possible use of Molecular Markers in the Examination of Distinctness, Uniformity and Stability (DUS)</w:t>
      </w:r>
      <w:r w:rsidR="007F05AC">
        <w:t>”</w:t>
      </w:r>
      <w:r w:rsidRPr="0089570C">
        <w:t xml:space="preserve"> </w:t>
      </w:r>
      <w:r>
        <w:t xml:space="preserve">should be introduced </w:t>
      </w:r>
      <w:r w:rsidRPr="0089570C">
        <w:t>in document TGP/15</w:t>
      </w:r>
      <w:r w:rsidR="00431B3A">
        <w:t xml:space="preserve"> “</w:t>
      </w:r>
      <w:r w:rsidR="00431B3A" w:rsidRPr="00431B3A">
        <w:t>Guidance on the Use of Biochemical and Molecular Markers in the Examination of Distinctness, Uniformity and Stability (DUS)</w:t>
      </w:r>
      <w:r w:rsidR="00431B3A">
        <w:t>”</w:t>
      </w:r>
      <w:r w:rsidRPr="0089570C">
        <w:t xml:space="preserve"> to clarify that it </w:t>
      </w:r>
      <w:r>
        <w:t>was</w:t>
      </w:r>
      <w:r w:rsidRPr="0089570C">
        <w:t xml:space="preserve"> the responsibility of the authority to decide on the reliability of the link between the gene and the expression of the characte</w:t>
      </w:r>
      <w:r>
        <w:t xml:space="preserve">ristic </w:t>
      </w:r>
      <w:r w:rsidRPr="00795E22">
        <w:rPr>
          <w:lang w:eastAsia="ja-JP"/>
        </w:rPr>
        <w:t xml:space="preserve">(see document </w:t>
      </w:r>
      <w:r>
        <w:rPr>
          <w:lang w:eastAsia="ja-JP"/>
        </w:rPr>
        <w:t>T</w:t>
      </w:r>
      <w:r w:rsidRPr="00795E22">
        <w:rPr>
          <w:lang w:eastAsia="ja-JP"/>
        </w:rPr>
        <w:t>C/5</w:t>
      </w:r>
      <w:r>
        <w:rPr>
          <w:lang w:eastAsia="ja-JP"/>
        </w:rPr>
        <w:t>4</w:t>
      </w:r>
      <w:r w:rsidRPr="00795E22">
        <w:rPr>
          <w:lang w:eastAsia="ja-JP"/>
        </w:rPr>
        <w:t>/</w:t>
      </w:r>
      <w:r>
        <w:rPr>
          <w:lang w:eastAsia="ja-JP"/>
        </w:rPr>
        <w:t>31</w:t>
      </w:r>
      <w:r w:rsidRPr="00070795">
        <w:rPr>
          <w:lang w:eastAsia="ja-JP"/>
        </w:rPr>
        <w:t xml:space="preserve"> “Report”, paragraph</w:t>
      </w:r>
      <w:r>
        <w:rPr>
          <w:lang w:eastAsia="ja-JP"/>
        </w:rPr>
        <w:t>s 272</w:t>
      </w:r>
      <w:r w:rsidR="00CF24CC">
        <w:rPr>
          <w:lang w:eastAsia="ja-JP"/>
        </w:rPr>
        <w:t>, 273</w:t>
      </w:r>
      <w:r>
        <w:rPr>
          <w:lang w:eastAsia="ja-JP"/>
        </w:rPr>
        <w:t xml:space="preserve"> and 27</w:t>
      </w:r>
      <w:r w:rsidR="00CF24CC">
        <w:rPr>
          <w:lang w:eastAsia="ja-JP"/>
        </w:rPr>
        <w:t>5</w:t>
      </w:r>
      <w:r w:rsidRPr="00795E22">
        <w:rPr>
          <w:lang w:eastAsia="ja-JP"/>
        </w:rPr>
        <w:t>)</w:t>
      </w:r>
      <w:r>
        <w:t>:</w:t>
      </w:r>
      <w:proofErr w:type="gramEnd"/>
    </w:p>
    <w:p w:rsidR="00DD7693" w:rsidRPr="009176BB" w:rsidRDefault="00DD7693" w:rsidP="00DD7693">
      <w:pPr>
        <w:rPr>
          <w:rFonts w:cs="Arial"/>
        </w:rPr>
      </w:pPr>
    </w:p>
    <w:p w:rsidR="00DD7693" w:rsidRPr="00591EFF" w:rsidRDefault="00DD7693" w:rsidP="00DD7693">
      <w:pPr>
        <w:autoSpaceDE w:val="0"/>
        <w:autoSpaceDN w:val="0"/>
        <w:adjustRightInd w:val="0"/>
        <w:ind w:left="567" w:right="567"/>
        <w:rPr>
          <w:sz w:val="18"/>
          <w:lang w:eastAsia="ja-JP"/>
        </w:rPr>
      </w:pPr>
      <w:r w:rsidRPr="00591EFF">
        <w:rPr>
          <w:sz w:val="18"/>
          <w:szCs w:val="18"/>
          <w:lang w:eastAsia="ja-JP"/>
        </w:rPr>
        <w:t>“3.1.4   In considering the model and example, as presented in Annex 1 of this document, the TC emphasized the importance of meeting the assumptions. In that regard, it clarified that it is a matter for the relevant authority to consider if the assumptions are met (see document TC/45/16 “Report”, paragraph 152).</w:t>
      </w:r>
      <w:r w:rsidRPr="00591EFF">
        <w:rPr>
          <w:sz w:val="18"/>
          <w:lang w:eastAsia="ja-JP"/>
        </w:rPr>
        <w:t xml:space="preserve">” </w:t>
      </w:r>
    </w:p>
    <w:p w:rsidR="00DD7693" w:rsidRDefault="00DD7693" w:rsidP="00DD7693">
      <w:pPr>
        <w:ind w:left="567" w:hanging="567"/>
        <w:rPr>
          <w:rFonts w:cs="Arial"/>
        </w:rPr>
      </w:pPr>
    </w:p>
    <w:p w:rsidR="00DD7693" w:rsidRDefault="00DD7693" w:rsidP="00DD7693">
      <w:r>
        <w:rPr>
          <w:rFonts w:cs="Arial"/>
        </w:rPr>
        <w:fldChar w:fldCharType="begin"/>
      </w:r>
      <w:r>
        <w:rPr>
          <w:rFonts w:cs="Arial"/>
        </w:rPr>
        <w:instrText xml:space="preserve"> AUTONUM  </w:instrText>
      </w:r>
      <w:r>
        <w:rPr>
          <w:rFonts w:cs="Arial"/>
        </w:rPr>
        <w:fldChar w:fldCharType="end"/>
      </w:r>
      <w:r>
        <w:rPr>
          <w:rFonts w:cs="Arial"/>
        </w:rPr>
        <w:tab/>
        <w:t xml:space="preserve">The TC considered the proposal by the BMT and agreed </w:t>
      </w:r>
      <w:r w:rsidRPr="0089570C">
        <w:t xml:space="preserve">to include </w:t>
      </w:r>
      <w:r>
        <w:t>an</w:t>
      </w:r>
      <w:r w:rsidRPr="0089570C">
        <w:t xml:space="preserve"> explanation in document TGP/15 that it would be the responsibility of the respective TWP and the TC to assess whether the reliability of the link between the gene and the expression of the characteristic was satisfied in order to include a method in the Test Guidelines</w:t>
      </w:r>
      <w:r>
        <w:t>.</w:t>
      </w:r>
    </w:p>
    <w:p w:rsidR="005208C6" w:rsidRPr="00591EFF" w:rsidRDefault="005208C6" w:rsidP="005208C6"/>
    <w:p w:rsidR="00CF24CC" w:rsidRPr="00591EFF" w:rsidRDefault="005208C6" w:rsidP="00CF24CC">
      <w:r w:rsidRPr="00E7039F">
        <w:fldChar w:fldCharType="begin"/>
      </w:r>
      <w:r w:rsidRPr="00E7039F">
        <w:instrText xml:space="preserve"> AUTONUM  </w:instrText>
      </w:r>
      <w:r w:rsidRPr="00E7039F">
        <w:fldChar w:fldCharType="end"/>
      </w:r>
      <w:r w:rsidRPr="00E7039F">
        <w:tab/>
      </w:r>
      <w:proofErr w:type="gramStart"/>
      <w:r w:rsidRPr="00E7039F">
        <w:t>The TC agreed with the proposal by the BMT that a new example be added to document TGP/15 to illustrate a situation where the characteristic-specific marker did not provide complete information on the state of expression of a characteristic, on the basis of the proposal by the Netherlands presented in document BMT/17/21 “Do resistance markers for tomato fulfil the requirements of TGP/15”.</w:t>
      </w:r>
      <w:proofErr w:type="gramEnd"/>
      <w:r w:rsidRPr="00E7039F">
        <w:t xml:space="preserve">  The TC agreed to invite the experts from the Netherlands to prepare a proposal to </w:t>
      </w:r>
      <w:proofErr w:type="gramStart"/>
      <w:r w:rsidRPr="00E7039F">
        <w:t>be presented</w:t>
      </w:r>
      <w:proofErr w:type="gramEnd"/>
      <w:r w:rsidRPr="00E7039F">
        <w:t xml:space="preserve"> to the TWPs and BMT and agreed that the resultant proposal should be presented to the TC, at its fifty-fifth session.</w:t>
      </w:r>
      <w:r w:rsidR="00CF24CC" w:rsidRPr="00E7039F">
        <w:tab/>
      </w:r>
      <w:r w:rsidR="00216909">
        <w:t xml:space="preserve">Developments concerning this proposal </w:t>
      </w:r>
      <w:proofErr w:type="gramStart"/>
      <w:r w:rsidR="00216909">
        <w:t>are presented</w:t>
      </w:r>
      <w:proofErr w:type="gramEnd"/>
      <w:r w:rsidR="00216909">
        <w:t xml:space="preserve"> </w:t>
      </w:r>
      <w:r w:rsidR="00701D78">
        <w:t>in document TWP/3/12 “C</w:t>
      </w:r>
      <w:r w:rsidR="00701D78" w:rsidRPr="00701D78">
        <w:t>haracteristic-specific marker</w:t>
      </w:r>
      <w:r w:rsidR="009849F7">
        <w:t>s</w:t>
      </w:r>
      <w:r w:rsidR="00701D78" w:rsidRPr="00701D78">
        <w:t xml:space="preserve"> with incomplete information on state of expression</w:t>
      </w:r>
      <w:r w:rsidR="00701D78">
        <w:t>”.</w:t>
      </w:r>
    </w:p>
    <w:p w:rsidR="00E7039F" w:rsidRDefault="00E7039F">
      <w:pPr>
        <w:jc w:val="left"/>
        <w:rPr>
          <w:i/>
          <w:snapToGrid w:val="0"/>
          <w:lang w:eastAsia="ja-JP"/>
        </w:rPr>
      </w:pPr>
    </w:p>
    <w:p w:rsidR="001B766E" w:rsidRPr="00494F2F" w:rsidRDefault="001B766E" w:rsidP="00033F5C">
      <w:pPr>
        <w:pStyle w:val="DecisionParagraphs"/>
      </w:pPr>
      <w:r w:rsidRPr="00494F2F">
        <w:fldChar w:fldCharType="begin"/>
      </w:r>
      <w:r w:rsidRPr="00494F2F">
        <w:instrText xml:space="preserve"> AUTONUM  </w:instrText>
      </w:r>
      <w:r w:rsidRPr="00494F2F">
        <w:fldChar w:fldCharType="end"/>
      </w:r>
      <w:r w:rsidRPr="00494F2F">
        <w:tab/>
        <w:t xml:space="preserve">The TWPs </w:t>
      </w:r>
      <w:proofErr w:type="gramStart"/>
      <w:r w:rsidRPr="00494F2F">
        <w:t>are invited</w:t>
      </w:r>
      <w:proofErr w:type="gramEnd"/>
      <w:r w:rsidRPr="00494F2F">
        <w:t xml:space="preserve"> to</w:t>
      </w:r>
      <w:r>
        <w:t xml:space="preserve"> note that</w:t>
      </w:r>
      <w:r w:rsidRPr="00494F2F">
        <w:t>:</w:t>
      </w:r>
    </w:p>
    <w:p w:rsidR="001B766E" w:rsidRPr="00494F2F" w:rsidRDefault="001B766E" w:rsidP="00033F5C">
      <w:pPr>
        <w:pStyle w:val="DecisionParagraphs"/>
      </w:pPr>
    </w:p>
    <w:p w:rsidR="001B766E" w:rsidRPr="00C77B45" w:rsidRDefault="001B766E" w:rsidP="00033F5C">
      <w:pPr>
        <w:pStyle w:val="DecisionParagraphs"/>
        <w:tabs>
          <w:tab w:val="left" w:pos="5954"/>
        </w:tabs>
      </w:pPr>
      <w:r w:rsidRPr="00494F2F">
        <w:tab/>
        <w:t>(a)</w:t>
      </w:r>
      <w:r w:rsidRPr="00494F2F">
        <w:tab/>
      </w:r>
      <w:r w:rsidRPr="001B766E">
        <w:t xml:space="preserve">the text from document UPOV/INF/18/1 </w:t>
      </w:r>
      <w:r w:rsidR="005F48A2">
        <w:t>will</w:t>
      </w:r>
      <w:r w:rsidRPr="001B766E">
        <w:t xml:space="preserve"> be introduced in document TGP/15 to clarify that it was the responsibility of the authority to decide on the reliability of the link between the gene and the expression of the characteristic</w:t>
      </w:r>
      <w:r>
        <w:t>,</w:t>
      </w:r>
      <w:r w:rsidRPr="00655D83">
        <w:t xml:space="preserve"> </w:t>
      </w:r>
      <w:r w:rsidRPr="00494F2F">
        <w:t xml:space="preserve">as set out </w:t>
      </w:r>
      <w:r w:rsidRPr="00D656E2">
        <w:t xml:space="preserve">in </w:t>
      </w:r>
      <w:r w:rsidRPr="00C77B45">
        <w:t>paragraph </w:t>
      </w:r>
      <w:r w:rsidR="004565A7" w:rsidRPr="00C77B45">
        <w:t>9</w:t>
      </w:r>
      <w:r w:rsidR="00F406B2" w:rsidRPr="00C77B45">
        <w:t>3</w:t>
      </w:r>
      <w:r w:rsidRPr="00C77B45">
        <w:t xml:space="preserve"> of this document; </w:t>
      </w:r>
    </w:p>
    <w:p w:rsidR="003E5F60" w:rsidRPr="00C77B45" w:rsidRDefault="003E5F60" w:rsidP="00033F5C">
      <w:pPr>
        <w:pStyle w:val="DecisionParagraphs"/>
      </w:pPr>
    </w:p>
    <w:p w:rsidR="003E5F60" w:rsidRPr="00494F2F" w:rsidRDefault="003E5F60" w:rsidP="00033F5C">
      <w:pPr>
        <w:pStyle w:val="DecisionParagraphs"/>
        <w:tabs>
          <w:tab w:val="left" w:pos="5954"/>
        </w:tabs>
      </w:pPr>
      <w:r w:rsidRPr="00C77B45">
        <w:tab/>
        <w:t>(b)</w:t>
      </w:r>
      <w:r w:rsidRPr="00C77B45">
        <w:tab/>
      </w:r>
      <w:r w:rsidR="00DF7844" w:rsidRPr="00C77B45">
        <w:t>document TGP/15 will</w:t>
      </w:r>
      <w:r w:rsidRPr="00C77B45">
        <w:t xml:space="preserve"> include an explanation that it </w:t>
      </w:r>
      <w:r w:rsidR="0097324A" w:rsidRPr="00C77B45">
        <w:t>is</w:t>
      </w:r>
      <w:r w:rsidRPr="00C77B45">
        <w:t xml:space="preserve"> the responsibility of the respective TWP and the TC to assess whether the reliability of the link between the gene and the expression of the characteristic </w:t>
      </w:r>
      <w:r w:rsidR="0097324A" w:rsidRPr="00C77B45">
        <w:t>is</w:t>
      </w:r>
      <w:r w:rsidRPr="00C77B45">
        <w:t xml:space="preserve"> satisfied in order to include a method in the Test Guidelines, as set out in paragraph </w:t>
      </w:r>
      <w:r w:rsidR="00DF7844" w:rsidRPr="00C77B45">
        <w:t>9</w:t>
      </w:r>
      <w:r w:rsidR="00F406B2" w:rsidRPr="00C77B45">
        <w:t>4</w:t>
      </w:r>
      <w:r w:rsidRPr="00C77B45">
        <w:t xml:space="preserve"> of</w:t>
      </w:r>
      <w:r>
        <w:t xml:space="preserve"> this document; and</w:t>
      </w:r>
    </w:p>
    <w:p w:rsidR="001B766E" w:rsidRPr="00494F2F" w:rsidRDefault="001B766E" w:rsidP="00033F5C">
      <w:pPr>
        <w:pStyle w:val="DecisionParagraphs"/>
      </w:pPr>
    </w:p>
    <w:p w:rsidR="001B766E" w:rsidRPr="00494F2F" w:rsidRDefault="001B766E" w:rsidP="00033F5C">
      <w:pPr>
        <w:pStyle w:val="DecisionParagraphs"/>
        <w:tabs>
          <w:tab w:val="left" w:pos="5954"/>
        </w:tabs>
      </w:pPr>
      <w:r w:rsidRPr="00494F2F">
        <w:tab/>
        <w:t>(</w:t>
      </w:r>
      <w:r w:rsidR="003E5F60">
        <w:t>c</w:t>
      </w:r>
      <w:r w:rsidRPr="00494F2F">
        <w:t>)</w:t>
      </w:r>
      <w:r w:rsidRPr="00494F2F">
        <w:tab/>
      </w:r>
      <w:proofErr w:type="gramStart"/>
      <w:r w:rsidR="003E5F60">
        <w:t>m</w:t>
      </w:r>
      <w:r w:rsidR="003E5F60" w:rsidRPr="003E5F60">
        <w:t>atters</w:t>
      </w:r>
      <w:proofErr w:type="gramEnd"/>
      <w:r w:rsidR="003E5F60" w:rsidRPr="003E5F60">
        <w:t xml:space="preserve"> concerning characteristic-specific marker</w:t>
      </w:r>
      <w:r w:rsidR="00D97B90">
        <w:t>s</w:t>
      </w:r>
      <w:r w:rsidR="003E5F60" w:rsidRPr="003E5F60">
        <w:t xml:space="preserve"> with incomplete information on state of expression </w:t>
      </w:r>
      <w:r w:rsidR="00D97B90">
        <w:t>are</w:t>
      </w:r>
      <w:r w:rsidR="003E5F60" w:rsidRPr="003E5F60">
        <w:t xml:space="preserve"> considered in document TWP/3/12</w:t>
      </w:r>
      <w:r w:rsidRPr="00494F2F">
        <w:t>.</w:t>
      </w:r>
    </w:p>
    <w:p w:rsidR="00902040" w:rsidRDefault="00902040" w:rsidP="00843FF1">
      <w:pPr>
        <w:rPr>
          <w:snapToGrid w:val="0"/>
          <w:highlight w:val="yellow"/>
          <w:lang w:eastAsia="ja-JP"/>
        </w:rPr>
      </w:pPr>
    </w:p>
    <w:p w:rsidR="00843FF1" w:rsidRPr="00494F2F" w:rsidRDefault="00843FF1" w:rsidP="00843FF1">
      <w:pPr>
        <w:rPr>
          <w:snapToGrid w:val="0"/>
          <w:highlight w:val="yellow"/>
          <w:lang w:eastAsia="ja-JP"/>
        </w:rPr>
      </w:pPr>
    </w:p>
    <w:p w:rsidR="0008747D" w:rsidRPr="00494F2F" w:rsidRDefault="0008747D" w:rsidP="00902040">
      <w:pPr>
        <w:keepNext/>
        <w:keepLines/>
        <w:outlineLvl w:val="1"/>
        <w:rPr>
          <w:snapToGrid w:val="0"/>
          <w:u w:val="single"/>
        </w:rPr>
      </w:pPr>
      <w:bookmarkStart w:id="208" w:name="_Toc536782789"/>
      <w:r>
        <w:rPr>
          <w:snapToGrid w:val="0"/>
          <w:u w:val="single"/>
        </w:rPr>
        <w:t>S</w:t>
      </w:r>
      <w:r w:rsidRPr="00494F2F">
        <w:rPr>
          <w:snapToGrid w:val="0"/>
          <w:u w:val="single"/>
        </w:rPr>
        <w:t>ession</w:t>
      </w:r>
      <w:r>
        <w:rPr>
          <w:snapToGrid w:val="0"/>
          <w:u w:val="single"/>
        </w:rPr>
        <w:t xml:space="preserve"> to facilitate cooperation</w:t>
      </w:r>
      <w:r w:rsidR="009E4C79">
        <w:rPr>
          <w:snapToGrid w:val="0"/>
          <w:u w:val="single"/>
        </w:rPr>
        <w:t xml:space="preserve"> in relation to the use of molecular techniques</w:t>
      </w:r>
      <w:bookmarkEnd w:id="208"/>
    </w:p>
    <w:p w:rsidR="0008747D" w:rsidRDefault="0008747D" w:rsidP="00902040">
      <w:pPr>
        <w:keepNext/>
        <w:keepLines/>
      </w:pPr>
    </w:p>
    <w:p w:rsidR="0008747D" w:rsidRPr="00C77B45" w:rsidRDefault="0008747D" w:rsidP="0008747D">
      <w:r>
        <w:fldChar w:fldCharType="begin"/>
      </w:r>
      <w:r>
        <w:instrText xml:space="preserve"> AUTONUM  </w:instrText>
      </w:r>
      <w:r>
        <w:fldChar w:fldCharType="end"/>
      </w:r>
      <w:r>
        <w:tab/>
      </w:r>
      <w:r w:rsidRPr="00C77B45">
        <w:t>The TC, at its fifty-fourth session,</w:t>
      </w:r>
      <w:r w:rsidRPr="00C77B45">
        <w:rPr>
          <w:rFonts w:cs="Arial"/>
        </w:rPr>
        <w:t xml:space="preserve"> </w:t>
      </w:r>
      <w:r w:rsidRPr="00C77B45">
        <w:t xml:space="preserve">agreed that </w:t>
      </w:r>
      <w:r w:rsidRPr="00C77B45">
        <w:rPr>
          <w:rFonts w:cs="Arial"/>
        </w:rPr>
        <w:t>the results of the coordination session in the BMT</w:t>
      </w:r>
      <w:r w:rsidR="00BC2E53" w:rsidRPr="00C77B45">
        <w:rPr>
          <w:rFonts w:cs="Arial"/>
        </w:rPr>
        <w:t>, as set out in paragraphs 62 to 71 of this document,</w:t>
      </w:r>
      <w:r w:rsidRPr="00C77B45">
        <w:rPr>
          <w:rFonts w:cs="Arial"/>
        </w:rPr>
        <w:t xml:space="preserve"> </w:t>
      </w:r>
      <w:proofErr w:type="gramStart"/>
      <w:r w:rsidRPr="00C77B45">
        <w:rPr>
          <w:rFonts w:cs="Arial"/>
        </w:rPr>
        <w:t>be reported</w:t>
      </w:r>
      <w:proofErr w:type="gramEnd"/>
      <w:r w:rsidRPr="00C77B45">
        <w:rPr>
          <w:rFonts w:cs="Arial"/>
        </w:rPr>
        <w:t xml:space="preserve"> to the other TWPs.  The TC agreed to invite the TWPs to undertake a similar session to build on the BMT outcomes and feed into the future work of the BMT</w:t>
      </w:r>
      <w:r w:rsidRPr="00C77B45">
        <w:t xml:space="preserve">.  The TC agreed that </w:t>
      </w:r>
      <w:r w:rsidRPr="00C77B45">
        <w:rPr>
          <w:rFonts w:cs="Arial"/>
        </w:rPr>
        <w:t xml:space="preserve">discussion groups </w:t>
      </w:r>
      <w:proofErr w:type="gramStart"/>
      <w:r w:rsidRPr="00C77B45">
        <w:rPr>
          <w:rFonts w:cs="Arial"/>
        </w:rPr>
        <w:t>should be formed</w:t>
      </w:r>
      <w:proofErr w:type="gramEnd"/>
      <w:r w:rsidRPr="00C77B45">
        <w:rPr>
          <w:rFonts w:cs="Arial"/>
        </w:rPr>
        <w:t xml:space="preserve"> for the main crops at each TWP to allow participants to </w:t>
      </w:r>
      <w:r w:rsidRPr="00C77B45">
        <w:t>exchange information on their work</w:t>
      </w:r>
      <w:r w:rsidR="00BC2E53" w:rsidRPr="00C77B45">
        <w:t xml:space="preserve"> on biochemical and molecular techniques</w:t>
      </w:r>
      <w:r w:rsidRPr="00C77B45">
        <w:t xml:space="preserve"> and explore areas for cooperation </w:t>
      </w:r>
      <w:r w:rsidRPr="00C77B45">
        <w:rPr>
          <w:lang w:eastAsia="ja-JP"/>
        </w:rPr>
        <w:t>(see document TC/54/31 “Report”, paragraph 281)</w:t>
      </w:r>
      <w:r w:rsidRPr="00C77B45">
        <w:t xml:space="preserve">.  </w:t>
      </w:r>
    </w:p>
    <w:p w:rsidR="003C5EE2" w:rsidRPr="00C77B45" w:rsidRDefault="003C5EE2" w:rsidP="003C5EE2">
      <w:pPr>
        <w:tabs>
          <w:tab w:val="left" w:pos="5387"/>
        </w:tabs>
        <w:ind w:left="4820"/>
        <w:rPr>
          <w:i/>
          <w:snapToGrid w:val="0"/>
          <w:lang w:eastAsia="ja-JP"/>
        </w:rPr>
      </w:pPr>
    </w:p>
    <w:p w:rsidR="003C5EE2" w:rsidRPr="00C77B45" w:rsidRDefault="003C5EE2" w:rsidP="006A02C9">
      <w:pPr>
        <w:pStyle w:val="DecisionParagraphs"/>
      </w:pPr>
      <w:r w:rsidRPr="00C77B45">
        <w:fldChar w:fldCharType="begin"/>
      </w:r>
      <w:r w:rsidRPr="00C77B45">
        <w:instrText xml:space="preserve"> AUTONUM  </w:instrText>
      </w:r>
      <w:r w:rsidRPr="00C77B45">
        <w:fldChar w:fldCharType="end"/>
      </w:r>
      <w:r w:rsidRPr="00C77B45">
        <w:tab/>
        <w:t xml:space="preserve">The TWPs </w:t>
      </w:r>
      <w:proofErr w:type="gramStart"/>
      <w:r w:rsidRPr="00C77B45">
        <w:t>are invited</w:t>
      </w:r>
      <w:proofErr w:type="gramEnd"/>
      <w:r w:rsidR="003A6B91" w:rsidRPr="00C77B45">
        <w:t xml:space="preserve"> to</w:t>
      </w:r>
      <w:r w:rsidR="003031E3" w:rsidRPr="00C77B45">
        <w:t>:</w:t>
      </w:r>
    </w:p>
    <w:p w:rsidR="003C5EE2" w:rsidRPr="00C77B45" w:rsidRDefault="003C5EE2" w:rsidP="006A02C9">
      <w:pPr>
        <w:pStyle w:val="DecisionParagraphs"/>
      </w:pPr>
    </w:p>
    <w:p w:rsidR="003C5EE2" w:rsidRPr="00C77B45" w:rsidRDefault="003C5EE2" w:rsidP="006A02C9">
      <w:pPr>
        <w:pStyle w:val="DecisionParagraphs"/>
        <w:tabs>
          <w:tab w:val="left" w:pos="5954"/>
        </w:tabs>
      </w:pPr>
      <w:r w:rsidRPr="00C77B45">
        <w:tab/>
        <w:t>(a)</w:t>
      </w:r>
      <w:r w:rsidRPr="00C77B45">
        <w:tab/>
      </w:r>
      <w:proofErr w:type="gramStart"/>
      <w:r w:rsidR="003031E3" w:rsidRPr="00C77B45">
        <w:t>note</w:t>
      </w:r>
      <w:proofErr w:type="gramEnd"/>
      <w:r w:rsidR="003031E3" w:rsidRPr="00C77B45">
        <w:t xml:space="preserve"> </w:t>
      </w:r>
      <w:r w:rsidRPr="00C77B45">
        <w:t xml:space="preserve">the results of the coordination session </w:t>
      </w:r>
      <w:r w:rsidR="003031E3" w:rsidRPr="00C77B45">
        <w:t xml:space="preserve">at the seventeenth session of </w:t>
      </w:r>
      <w:r w:rsidRPr="00C77B45">
        <w:t>the BMT, as set out in paragraph</w:t>
      </w:r>
      <w:r w:rsidR="003031E3" w:rsidRPr="00C77B45">
        <w:t>s</w:t>
      </w:r>
      <w:r w:rsidRPr="00C77B45">
        <w:t> </w:t>
      </w:r>
      <w:r w:rsidR="003031E3" w:rsidRPr="00C77B45">
        <w:t>62</w:t>
      </w:r>
      <w:r w:rsidRPr="00C77B45">
        <w:t xml:space="preserve"> </w:t>
      </w:r>
      <w:r w:rsidR="003031E3" w:rsidRPr="00C77B45">
        <w:t xml:space="preserve">to 71 </w:t>
      </w:r>
      <w:r w:rsidRPr="00C77B45">
        <w:t>of this document;</w:t>
      </w:r>
      <w:r w:rsidR="000639F9" w:rsidRPr="00C77B45">
        <w:t xml:space="preserve"> and</w:t>
      </w:r>
      <w:r w:rsidR="00AD6F31" w:rsidRPr="00C77B45">
        <w:t xml:space="preserve"> </w:t>
      </w:r>
    </w:p>
    <w:p w:rsidR="00AD6F31" w:rsidRPr="00C77B45" w:rsidRDefault="00AD6F31" w:rsidP="006A02C9">
      <w:pPr>
        <w:pStyle w:val="DecisionParagraphs"/>
      </w:pPr>
    </w:p>
    <w:p w:rsidR="00AD6F31" w:rsidRPr="00494F2F" w:rsidRDefault="00AD6F31" w:rsidP="006A02C9">
      <w:pPr>
        <w:pStyle w:val="DecisionParagraphs"/>
        <w:tabs>
          <w:tab w:val="left" w:pos="5954"/>
        </w:tabs>
      </w:pPr>
      <w:r w:rsidRPr="00C77B45">
        <w:tab/>
        <w:t>(</w:t>
      </w:r>
      <w:r w:rsidR="000639F9" w:rsidRPr="00C77B45">
        <w:t>b</w:t>
      </w:r>
      <w:r w:rsidRPr="00C77B45">
        <w:t>)</w:t>
      </w:r>
      <w:r w:rsidRPr="00C77B45">
        <w:tab/>
      </w:r>
      <w:proofErr w:type="gramStart"/>
      <w:r w:rsidR="007F1824" w:rsidRPr="00C77B45">
        <w:t>form</w:t>
      </w:r>
      <w:proofErr w:type="gramEnd"/>
      <w:r w:rsidR="007F1824" w:rsidRPr="00C77B45">
        <w:t xml:space="preserve"> </w:t>
      </w:r>
      <w:r w:rsidRPr="00C77B45">
        <w:t>discussion groups for the main crops at each TWP to allow participants to exchange information on their work</w:t>
      </w:r>
      <w:r w:rsidR="00BC2E53" w:rsidRPr="00C77B45">
        <w:t xml:space="preserve"> on biochemical and molecular techniques</w:t>
      </w:r>
      <w:r w:rsidRPr="00C77B45">
        <w:t xml:space="preserve"> and explore areas for cooperation</w:t>
      </w:r>
      <w:r w:rsidR="000639F9" w:rsidRPr="00C77B45">
        <w:t>, in order to build on the BMT outcomes and feed into the future work of the BMT</w:t>
      </w:r>
      <w:r w:rsidRPr="00C77B45">
        <w:t>, as set out in paragraph 9</w:t>
      </w:r>
      <w:r w:rsidR="00F406B2" w:rsidRPr="00C77B45">
        <w:t>7</w:t>
      </w:r>
      <w:r>
        <w:t xml:space="preserve"> of this document</w:t>
      </w:r>
      <w:r w:rsidR="00106D24">
        <w:t>.</w:t>
      </w:r>
    </w:p>
    <w:p w:rsidR="00B013EC" w:rsidRDefault="00B013EC" w:rsidP="00B013EC"/>
    <w:p w:rsidR="00106D24" w:rsidRPr="00591EFF" w:rsidRDefault="00106D24" w:rsidP="00B013EC"/>
    <w:p w:rsidR="0008747D" w:rsidRPr="00494F2F" w:rsidRDefault="0008747D" w:rsidP="0008747D">
      <w:pPr>
        <w:keepNext/>
        <w:outlineLvl w:val="1"/>
        <w:rPr>
          <w:u w:val="single"/>
        </w:rPr>
      </w:pPr>
      <w:bookmarkStart w:id="209" w:name="_Toc536782790"/>
      <w:r w:rsidRPr="00494F2F">
        <w:rPr>
          <w:u w:val="single"/>
        </w:rPr>
        <w:t>Future program</w:t>
      </w:r>
      <w:bookmarkEnd w:id="209"/>
    </w:p>
    <w:p w:rsidR="005D21E7" w:rsidRPr="005D21E7" w:rsidRDefault="005D21E7" w:rsidP="005D21E7">
      <w:pPr>
        <w:ind w:left="567" w:hanging="567"/>
        <w:rPr>
          <w:rFonts w:cs="Arial"/>
        </w:rPr>
      </w:pPr>
    </w:p>
    <w:p w:rsidR="005D21E7" w:rsidRPr="005D21E7" w:rsidRDefault="005D21E7" w:rsidP="005D21E7">
      <w:r w:rsidRPr="005D21E7">
        <w:fldChar w:fldCharType="begin"/>
      </w:r>
      <w:r w:rsidRPr="005D21E7">
        <w:instrText xml:space="preserve"> AUTONUM  </w:instrText>
      </w:r>
      <w:r w:rsidRPr="005D21E7">
        <w:fldChar w:fldCharType="end"/>
      </w:r>
      <w:r w:rsidRPr="005D21E7">
        <w:tab/>
        <w:t>The TC</w:t>
      </w:r>
      <w:r>
        <w:t>,</w:t>
      </w:r>
      <w:r w:rsidRPr="004F1276">
        <w:t xml:space="preserve"> </w:t>
      </w:r>
      <w:r>
        <w:t>at its fifty-fourth session,</w:t>
      </w:r>
      <w:r w:rsidRPr="005D21E7">
        <w:t xml:space="preserve"> agreed the draft agenda for the BMT at its eighteen</w:t>
      </w:r>
      <w:r w:rsidRPr="005D21E7">
        <w:rPr>
          <w:rFonts w:cs="Arial"/>
        </w:rPr>
        <w:t>th session</w:t>
      </w:r>
      <w:r w:rsidRPr="005D21E7">
        <w:t xml:space="preserve">, as set out in </w:t>
      </w:r>
      <w:r w:rsidRPr="00C77B45">
        <w:t>paragraph 7</w:t>
      </w:r>
      <w:r w:rsidR="00547F0A" w:rsidRPr="00C77B45">
        <w:t>3</w:t>
      </w:r>
      <w:r w:rsidRPr="00C77B45">
        <w:t xml:space="preserve"> of this document </w:t>
      </w:r>
      <w:r w:rsidRPr="00C77B45">
        <w:rPr>
          <w:lang w:eastAsia="ja-JP"/>
        </w:rPr>
        <w:t>(see document TC/54/31 “Report”, paragraphs 283 to 286)</w:t>
      </w:r>
      <w:r w:rsidRPr="00C77B45">
        <w:t>.</w:t>
      </w:r>
    </w:p>
    <w:p w:rsidR="005D21E7" w:rsidRPr="005D21E7" w:rsidRDefault="005D21E7" w:rsidP="005D21E7"/>
    <w:p w:rsidR="005D21E7" w:rsidRDefault="005D21E7" w:rsidP="005D21E7">
      <w:r w:rsidRPr="005D21E7">
        <w:fldChar w:fldCharType="begin"/>
      </w:r>
      <w:r w:rsidRPr="005D21E7">
        <w:instrText xml:space="preserve"> AUTONUM  </w:instrText>
      </w:r>
      <w:r w:rsidRPr="005D21E7">
        <w:fldChar w:fldCharType="end"/>
      </w:r>
      <w:r w:rsidRPr="005D21E7">
        <w:tab/>
        <w:t xml:space="preserve">The TC received the following proposal from the Chairpersons of the TWC and BMT for matters to </w:t>
      </w:r>
      <w:proofErr w:type="gramStart"/>
      <w:r w:rsidRPr="005D21E7">
        <w:t>be considered</w:t>
      </w:r>
      <w:proofErr w:type="gramEnd"/>
      <w:r w:rsidRPr="005D21E7">
        <w:t xml:space="preserve"> on Wednesday, </w:t>
      </w:r>
      <w:r w:rsidR="001A5734">
        <w:t>October</w:t>
      </w:r>
      <w:r w:rsidRPr="005D21E7">
        <w:t xml:space="preserve"> 16, 2019, in order to facilitate discussion and cooperation between the TWC and BMT.  The TC noted that the TWC would meet on the morning of September </w:t>
      </w:r>
      <w:proofErr w:type="gramStart"/>
      <w:r w:rsidRPr="005D21E7">
        <w:t>16 and the BMT would meet later that day</w:t>
      </w:r>
      <w:proofErr w:type="gramEnd"/>
      <w:r w:rsidRPr="005D21E7">
        <w:t xml:space="preserve"> and the items below would be considered at the TWC or BMT session as appropriate. </w:t>
      </w:r>
    </w:p>
    <w:p w:rsidR="00106D24" w:rsidRPr="005D21E7" w:rsidRDefault="00106D24" w:rsidP="005D21E7"/>
    <w:p w:rsidR="005D21E7" w:rsidRPr="005D21E7" w:rsidRDefault="005D21E7" w:rsidP="005D21E7">
      <w:r w:rsidRPr="005D21E7">
        <w:fldChar w:fldCharType="begin"/>
      </w:r>
      <w:r w:rsidRPr="005D21E7">
        <w:instrText xml:space="preserve"> AUTONUM  </w:instrText>
      </w:r>
      <w:r w:rsidRPr="005D21E7">
        <w:fldChar w:fldCharType="end"/>
      </w:r>
      <w:r w:rsidRPr="005D21E7">
        <w:tab/>
        <w:t xml:space="preserve">The TC agreed the following items for Wednesday, </w:t>
      </w:r>
      <w:r w:rsidR="001A5734">
        <w:t>October</w:t>
      </w:r>
      <w:r w:rsidRPr="005D21E7">
        <w:t xml:space="preserve"> 16, 2019:</w:t>
      </w:r>
    </w:p>
    <w:p w:rsidR="005D21E7" w:rsidRPr="005D21E7" w:rsidRDefault="005D21E7" w:rsidP="005D21E7"/>
    <w:tbl>
      <w:tblPr>
        <w:tblStyle w:val="TableGrid3"/>
        <w:tblW w:w="9497" w:type="dxa"/>
        <w:tblInd w:w="137" w:type="dxa"/>
        <w:tblLook w:val="04A0" w:firstRow="1" w:lastRow="0" w:firstColumn="1" w:lastColumn="0" w:noHBand="0" w:noVBand="1"/>
      </w:tblPr>
      <w:tblGrid>
        <w:gridCol w:w="9497"/>
      </w:tblGrid>
      <w:tr w:rsidR="005D21E7" w:rsidRPr="005D21E7" w:rsidTr="00D656E2">
        <w:tc>
          <w:tcPr>
            <w:tcW w:w="9497" w:type="dxa"/>
          </w:tcPr>
          <w:p w:rsidR="005D21E7" w:rsidRPr="005D21E7" w:rsidRDefault="005D21E7" w:rsidP="005D21E7">
            <w:pPr>
              <w:spacing w:before="60" w:after="60"/>
              <w:rPr>
                <w:lang w:val="en-AU"/>
              </w:rPr>
            </w:pPr>
            <w:r w:rsidRPr="005D21E7">
              <w:rPr>
                <w:lang w:val="en-AU"/>
              </w:rPr>
              <w:t>Reports on developments in UPOV concerning biochemical and molecular techniques (document to be prepared by the Office of the Union)</w:t>
            </w:r>
          </w:p>
        </w:tc>
      </w:tr>
      <w:tr w:rsidR="005D21E7" w:rsidRPr="005D21E7" w:rsidTr="00D656E2">
        <w:tc>
          <w:tcPr>
            <w:tcW w:w="9497" w:type="dxa"/>
          </w:tcPr>
          <w:p w:rsidR="005D21E7" w:rsidRPr="005D21E7" w:rsidRDefault="005D21E7" w:rsidP="005D21E7">
            <w:pPr>
              <w:spacing w:before="60" w:after="60"/>
            </w:pPr>
            <w:r w:rsidRPr="005D21E7">
              <w:t>Variety description databases (document to be prepared by the Office of the Union and documents invited)</w:t>
            </w:r>
          </w:p>
        </w:tc>
      </w:tr>
      <w:tr w:rsidR="005D21E7" w:rsidRPr="005D21E7" w:rsidTr="00D656E2">
        <w:tc>
          <w:tcPr>
            <w:tcW w:w="9497" w:type="dxa"/>
          </w:tcPr>
          <w:p w:rsidR="005D21E7" w:rsidRPr="005D21E7" w:rsidRDefault="005D21E7" w:rsidP="005D21E7">
            <w:pPr>
              <w:spacing w:before="60" w:after="60"/>
            </w:pPr>
            <w:r w:rsidRPr="005D21E7">
              <w:br w:type="page"/>
            </w:r>
            <w:r w:rsidRPr="005D21E7">
              <w:rPr>
                <w:lang w:val="en-AU"/>
              </w:rPr>
              <w:t>Management of databases and exchange of data and material (papers invited)</w:t>
            </w:r>
          </w:p>
        </w:tc>
      </w:tr>
      <w:tr w:rsidR="005D21E7" w:rsidRPr="005D21E7" w:rsidTr="00D656E2">
        <w:tc>
          <w:tcPr>
            <w:tcW w:w="9497" w:type="dxa"/>
          </w:tcPr>
          <w:p w:rsidR="005D21E7" w:rsidRPr="005D21E7" w:rsidRDefault="005D21E7" w:rsidP="005D21E7">
            <w:pPr>
              <w:spacing w:before="60" w:after="60"/>
            </w:pPr>
            <w:r w:rsidRPr="005D21E7">
              <w:t>Building a database with molecular marker information for the management of variety collections (documents invited)</w:t>
            </w:r>
          </w:p>
        </w:tc>
      </w:tr>
      <w:tr w:rsidR="005D21E7" w:rsidRPr="005D21E7" w:rsidTr="00D656E2">
        <w:tc>
          <w:tcPr>
            <w:tcW w:w="9497" w:type="dxa"/>
          </w:tcPr>
          <w:p w:rsidR="005D21E7" w:rsidRPr="005D21E7" w:rsidRDefault="005D21E7" w:rsidP="005D21E7">
            <w:pPr>
              <w:spacing w:before="60" w:after="60"/>
              <w:rPr>
                <w:lang w:val="en-AU"/>
              </w:rPr>
            </w:pPr>
            <w:r w:rsidRPr="005D21E7">
              <w:rPr>
                <w:lang w:val="en-AU"/>
              </w:rPr>
              <w:t xml:space="preserve">Review of document UPOV/INF/17 “Guidelines for DNA-Profiling: Molecular Marker Selection and Database Construction </w:t>
            </w:r>
          </w:p>
        </w:tc>
      </w:tr>
      <w:tr w:rsidR="005D21E7" w:rsidRPr="005D21E7" w:rsidTr="00D656E2">
        <w:tc>
          <w:tcPr>
            <w:tcW w:w="9497" w:type="dxa"/>
          </w:tcPr>
          <w:p w:rsidR="005D21E7" w:rsidRPr="005D21E7" w:rsidRDefault="005D21E7" w:rsidP="005D21E7">
            <w:pPr>
              <w:spacing w:before="60" w:after="60"/>
            </w:pPr>
            <w:r w:rsidRPr="005D21E7">
              <w:rPr>
                <w:lang w:val="en-AU"/>
              </w:rPr>
              <w:t>Methods for analysis of molecular data (papers invited)</w:t>
            </w:r>
          </w:p>
        </w:tc>
      </w:tr>
      <w:tr w:rsidR="005D21E7" w:rsidRPr="005D21E7" w:rsidTr="00D656E2">
        <w:tc>
          <w:tcPr>
            <w:tcW w:w="9497" w:type="dxa"/>
          </w:tcPr>
          <w:p w:rsidR="005D21E7" w:rsidRPr="005D21E7" w:rsidRDefault="005D21E7" w:rsidP="005D21E7">
            <w:pPr>
              <w:spacing w:before="60" w:after="60"/>
            </w:pPr>
            <w:r w:rsidRPr="005D21E7">
              <w:t>Exchange and use of software and equipment (document to be prepared by the Office of the Union and documents invited)</w:t>
            </w:r>
          </w:p>
          <w:p w:rsidR="005D21E7" w:rsidRPr="005D21E7" w:rsidRDefault="005D21E7" w:rsidP="005D21E7">
            <w:pPr>
              <w:spacing w:before="60" w:after="60"/>
            </w:pPr>
            <w:r w:rsidRPr="005D21E7">
              <w:rPr>
                <w:lang w:val="en-AU"/>
              </w:rPr>
              <w:t xml:space="preserve"> - Report on developments of a software tool for marker selection using the traveling salesman algorithm</w:t>
            </w:r>
          </w:p>
        </w:tc>
      </w:tr>
      <w:tr w:rsidR="005D21E7" w:rsidRPr="005D21E7" w:rsidTr="00D656E2">
        <w:tc>
          <w:tcPr>
            <w:tcW w:w="9497" w:type="dxa"/>
          </w:tcPr>
          <w:p w:rsidR="005D21E7" w:rsidRPr="005D21E7" w:rsidRDefault="005D21E7" w:rsidP="005D21E7">
            <w:pPr>
              <w:spacing w:before="60" w:after="60"/>
              <w:rPr>
                <w:i/>
              </w:rPr>
            </w:pPr>
            <w:r w:rsidRPr="005D21E7">
              <w:t>DNA markers as supporting information for DUS decisions in potatoes (document to be prepared by the Netherlands)</w:t>
            </w:r>
            <w:r w:rsidRPr="005D21E7">
              <w:rPr>
                <w:i/>
              </w:rPr>
              <w:t xml:space="preserve"> </w:t>
            </w:r>
          </w:p>
        </w:tc>
      </w:tr>
      <w:tr w:rsidR="005D21E7" w:rsidRPr="005D21E7" w:rsidTr="00D656E2">
        <w:tc>
          <w:tcPr>
            <w:tcW w:w="9497" w:type="dxa"/>
          </w:tcPr>
          <w:p w:rsidR="005D21E7" w:rsidRPr="005D21E7" w:rsidRDefault="005D21E7" w:rsidP="005D21E7">
            <w:pPr>
              <w:spacing w:before="60" w:after="60"/>
              <w:rPr>
                <w:lang w:val="en-AU"/>
              </w:rPr>
            </w:pPr>
            <w:r w:rsidRPr="005D21E7">
              <w:t>A single tool for DUS computation process (document to be prepared by France)</w:t>
            </w:r>
          </w:p>
        </w:tc>
      </w:tr>
    </w:tbl>
    <w:p w:rsidR="005D21E7" w:rsidRPr="005D21E7" w:rsidRDefault="005D21E7" w:rsidP="005D21E7"/>
    <w:p w:rsidR="005D21E7" w:rsidRPr="005D21E7" w:rsidRDefault="005D21E7" w:rsidP="005D21E7">
      <w:r w:rsidRPr="005D21E7">
        <w:fldChar w:fldCharType="begin"/>
      </w:r>
      <w:r w:rsidRPr="005D21E7">
        <w:instrText xml:space="preserve"> AUTONUM  </w:instrText>
      </w:r>
      <w:r w:rsidRPr="005D21E7">
        <w:fldChar w:fldCharType="end"/>
      </w:r>
      <w:r w:rsidRPr="005D21E7">
        <w:tab/>
        <w:t>The TC noted that the exact timings for discussion of the items during that day would depend on the number of discussion papers received.</w:t>
      </w:r>
    </w:p>
    <w:bookmarkEnd w:id="4"/>
    <w:bookmarkEnd w:id="5"/>
    <w:bookmarkEnd w:id="6"/>
    <w:bookmarkEnd w:id="7"/>
    <w:p w:rsidR="00494F2F" w:rsidRPr="00494F2F" w:rsidRDefault="00494F2F" w:rsidP="00494F2F">
      <w:pPr>
        <w:tabs>
          <w:tab w:val="left" w:pos="5387"/>
        </w:tabs>
        <w:ind w:left="4820"/>
        <w:rPr>
          <w:i/>
          <w:snapToGrid w:val="0"/>
          <w:lang w:eastAsia="ja-JP"/>
        </w:rPr>
      </w:pPr>
    </w:p>
    <w:p w:rsidR="00494F2F" w:rsidRPr="00494F2F" w:rsidRDefault="00494F2F" w:rsidP="00534A61">
      <w:pPr>
        <w:pStyle w:val="DecisionParagraphs"/>
      </w:pPr>
      <w:r w:rsidRPr="00494F2F">
        <w:fldChar w:fldCharType="begin"/>
      </w:r>
      <w:r w:rsidRPr="00494F2F">
        <w:instrText xml:space="preserve"> AUTONUM  </w:instrText>
      </w:r>
      <w:r w:rsidRPr="00494F2F">
        <w:fldChar w:fldCharType="end"/>
      </w:r>
      <w:r w:rsidRPr="00494F2F">
        <w:tab/>
        <w:t xml:space="preserve">The TWPs </w:t>
      </w:r>
      <w:proofErr w:type="gramStart"/>
      <w:r w:rsidRPr="00494F2F">
        <w:t>are invited</w:t>
      </w:r>
      <w:proofErr w:type="gramEnd"/>
      <w:r w:rsidRPr="00494F2F">
        <w:t xml:space="preserve"> to</w:t>
      </w:r>
      <w:r w:rsidR="00D76BA3">
        <w:t xml:space="preserve"> note </w:t>
      </w:r>
      <w:r w:rsidR="00D76BA3" w:rsidRPr="00C77B45">
        <w:t xml:space="preserve">that </w:t>
      </w:r>
      <w:r w:rsidR="00C87E71" w:rsidRPr="00C77B45">
        <w:t xml:space="preserve">the TC agreed </w:t>
      </w:r>
      <w:r w:rsidR="00D76BA3" w:rsidRPr="00C77B45">
        <w:t>the items</w:t>
      </w:r>
      <w:r w:rsidR="00C87E71" w:rsidRPr="00C77B45">
        <w:t xml:space="preserve"> for discussion </w:t>
      </w:r>
      <w:r w:rsidR="00260B00" w:rsidRPr="00C77B45">
        <w:t>on</w:t>
      </w:r>
      <w:r w:rsidR="00D76BA3" w:rsidRPr="00C77B45">
        <w:t xml:space="preserve"> Wednesday, </w:t>
      </w:r>
      <w:r w:rsidR="001A5734" w:rsidRPr="00C77B45">
        <w:t>October</w:t>
      </w:r>
      <w:r w:rsidR="00D76BA3" w:rsidRPr="00C77B45">
        <w:t xml:space="preserve"> 16, 2019</w:t>
      </w:r>
      <w:r w:rsidR="00C87E71" w:rsidRPr="00C77B45">
        <w:t>, to facilitate discussion and cooperation between the TWC and BMT, as set out in paragraph </w:t>
      </w:r>
      <w:r w:rsidR="00BF4D1A" w:rsidRPr="00C77B45">
        <w:t>10</w:t>
      </w:r>
      <w:r w:rsidR="00F406B2" w:rsidRPr="00C77B45">
        <w:t>1</w:t>
      </w:r>
      <w:r w:rsidR="00C87E71" w:rsidRPr="00C77B45">
        <w:t xml:space="preserve"> of this document</w:t>
      </w:r>
      <w:r w:rsidR="00260B00" w:rsidRPr="00C77B45">
        <w:t>.</w:t>
      </w:r>
      <w:bookmarkStart w:id="210" w:name="_GoBack"/>
      <w:bookmarkEnd w:id="210"/>
    </w:p>
    <w:p w:rsidR="00494F2F" w:rsidRPr="00494F2F" w:rsidRDefault="00494F2F" w:rsidP="00494F2F"/>
    <w:p w:rsidR="00494F2F" w:rsidRPr="00494F2F" w:rsidRDefault="00494F2F" w:rsidP="00494F2F"/>
    <w:p w:rsidR="00494F2F" w:rsidRPr="00494F2F" w:rsidRDefault="00494F2F" w:rsidP="00494F2F"/>
    <w:p w:rsidR="00494F2F" w:rsidRDefault="00494F2F" w:rsidP="00494F2F">
      <w:pPr>
        <w:jc w:val="right"/>
      </w:pPr>
      <w:r w:rsidRPr="00494F2F">
        <w:rPr>
          <w:rFonts w:hint="eastAsia"/>
        </w:rPr>
        <w:t>[</w:t>
      </w:r>
      <w:r w:rsidRPr="00494F2F">
        <w:t>Annex</w:t>
      </w:r>
      <w:r w:rsidR="00E035E8">
        <w:t>es</w:t>
      </w:r>
      <w:r w:rsidRPr="00494F2F">
        <w:t xml:space="preserve"> follow]</w:t>
      </w:r>
    </w:p>
    <w:p w:rsidR="00556A48" w:rsidRPr="00494F2F" w:rsidRDefault="00556A48" w:rsidP="00494F2F">
      <w:pPr>
        <w:jc w:val="right"/>
      </w:pPr>
    </w:p>
    <w:p w:rsidR="00494F2F" w:rsidRPr="00494F2F" w:rsidRDefault="00494F2F" w:rsidP="00494F2F"/>
    <w:p w:rsidR="00494F2F" w:rsidRPr="00494F2F" w:rsidRDefault="00494F2F" w:rsidP="00494F2F">
      <w:pPr>
        <w:jc w:val="left"/>
        <w:sectPr w:rsidR="00494F2F" w:rsidRPr="00494F2F" w:rsidSect="004F572E">
          <w:headerReference w:type="default" r:id="rId8"/>
          <w:pgSz w:w="11907" w:h="16840" w:code="9"/>
          <w:pgMar w:top="510" w:right="1134" w:bottom="1134" w:left="1134" w:header="510" w:footer="680" w:gutter="0"/>
          <w:cols w:space="720"/>
          <w:titlePg/>
        </w:sectPr>
      </w:pPr>
    </w:p>
    <w:p w:rsidR="00494F2F" w:rsidRPr="00494F2F" w:rsidRDefault="00494F2F" w:rsidP="00494F2F"/>
    <w:p w:rsidR="00556A48" w:rsidRDefault="00556A48" w:rsidP="00494F2F">
      <w:pPr>
        <w:jc w:val="center"/>
      </w:pPr>
    </w:p>
    <w:p w:rsidR="00556A48" w:rsidRDefault="00556A48" w:rsidP="00494F2F">
      <w:pPr>
        <w:jc w:val="center"/>
      </w:pPr>
    </w:p>
    <w:p w:rsidR="00556A48" w:rsidRDefault="00556A48" w:rsidP="00494F2F">
      <w:pPr>
        <w:jc w:val="center"/>
      </w:pPr>
    </w:p>
    <w:p w:rsidR="00494F2F" w:rsidRPr="00494F2F" w:rsidRDefault="00494F2F" w:rsidP="00494F2F">
      <w:pPr>
        <w:jc w:val="center"/>
      </w:pPr>
      <w:r w:rsidRPr="00494F2F">
        <w:t xml:space="preserve">ROLE OF THE WORKING GROUP ON BIOCHEMICAL AND MOLECULAR TECHNIQUES, </w:t>
      </w:r>
      <w:r w:rsidRPr="00494F2F">
        <w:br/>
        <w:t>AND DNA-PROFILING IN PARTICULAR (BMT)</w:t>
      </w:r>
    </w:p>
    <w:p w:rsidR="00494F2F" w:rsidRPr="00494F2F" w:rsidRDefault="00494F2F" w:rsidP="00494F2F">
      <w:pPr>
        <w:spacing w:before="60" w:after="120"/>
        <w:jc w:val="center"/>
        <w:rPr>
          <w:i/>
        </w:rPr>
      </w:pPr>
      <w:r w:rsidRPr="00494F2F">
        <w:rPr>
          <w:i/>
        </w:rPr>
        <w:t>(</w:t>
      </w:r>
      <w:proofErr w:type="gramStart"/>
      <w:r w:rsidRPr="00494F2F">
        <w:rPr>
          <w:i/>
        </w:rPr>
        <w:t>as</w:t>
      </w:r>
      <w:proofErr w:type="gramEnd"/>
      <w:r w:rsidRPr="00494F2F">
        <w:rPr>
          <w:i/>
        </w:rPr>
        <w:t xml:space="preserve"> agreed by the Technical Committee at its thirty-eighth session, held in Geneva, </w:t>
      </w:r>
      <w:r w:rsidRPr="00494F2F">
        <w:rPr>
          <w:i/>
        </w:rPr>
        <w:br/>
        <w:t>from April 15 to 17, 2002 (see document TC/38/16, paragraph 204))</w:t>
      </w:r>
    </w:p>
    <w:p w:rsidR="00494F2F" w:rsidRPr="00494F2F" w:rsidRDefault="00494F2F" w:rsidP="00494F2F">
      <w:pPr>
        <w:spacing w:before="60" w:after="60"/>
      </w:pPr>
    </w:p>
    <w:p w:rsidR="00494F2F" w:rsidRPr="00494F2F" w:rsidRDefault="00494F2F" w:rsidP="00494F2F">
      <w:pPr>
        <w:spacing w:before="60" w:after="60"/>
      </w:pPr>
      <w:r w:rsidRPr="00494F2F">
        <w:t>The BMT is a group open to DUS experts, biochemical and molecular specialists and plant breeders, whose role is to:</w:t>
      </w:r>
    </w:p>
    <w:p w:rsidR="00494F2F" w:rsidRPr="00494F2F" w:rsidRDefault="00494F2F" w:rsidP="00494F2F">
      <w:pPr>
        <w:spacing w:before="60" w:after="60"/>
      </w:pPr>
    </w:p>
    <w:p w:rsidR="00494F2F" w:rsidRPr="00494F2F" w:rsidRDefault="00494F2F" w:rsidP="00494F2F">
      <w:pPr>
        <w:numPr>
          <w:ilvl w:val="0"/>
          <w:numId w:val="1"/>
        </w:numPr>
        <w:tabs>
          <w:tab w:val="left" w:pos="1134"/>
        </w:tabs>
        <w:spacing w:before="60" w:after="60"/>
        <w:ind w:left="1134" w:hanging="708"/>
        <w:contextualSpacing/>
        <w:rPr>
          <w:rFonts w:eastAsiaTheme="minorEastAsia"/>
        </w:rPr>
      </w:pPr>
      <w:r w:rsidRPr="00494F2F">
        <w:rPr>
          <w:rFonts w:eastAsiaTheme="minorEastAsia"/>
        </w:rPr>
        <w:t>Review general developments in biochemical and molecular techniques;</w:t>
      </w:r>
    </w:p>
    <w:p w:rsidR="00494F2F" w:rsidRPr="00494F2F" w:rsidRDefault="00494F2F" w:rsidP="00494F2F">
      <w:pPr>
        <w:tabs>
          <w:tab w:val="left" w:pos="1134"/>
        </w:tabs>
        <w:spacing w:before="60" w:after="60"/>
        <w:ind w:left="1134" w:hanging="708"/>
        <w:contextualSpacing/>
        <w:rPr>
          <w:rFonts w:eastAsiaTheme="minorEastAsia"/>
        </w:rPr>
      </w:pPr>
    </w:p>
    <w:p w:rsidR="00494F2F" w:rsidRPr="00494F2F" w:rsidRDefault="00494F2F" w:rsidP="00494F2F">
      <w:pPr>
        <w:numPr>
          <w:ilvl w:val="0"/>
          <w:numId w:val="1"/>
        </w:numPr>
        <w:tabs>
          <w:tab w:val="left" w:pos="1134"/>
        </w:tabs>
        <w:spacing w:before="60" w:after="60"/>
        <w:ind w:left="1134" w:hanging="708"/>
        <w:contextualSpacing/>
        <w:rPr>
          <w:rFonts w:eastAsiaTheme="minorEastAsia"/>
        </w:rPr>
      </w:pPr>
      <w:r w:rsidRPr="00494F2F">
        <w:rPr>
          <w:rFonts w:eastAsiaTheme="minorEastAsia"/>
        </w:rPr>
        <w:t xml:space="preserve">Maintain an awareness of relevant applications of biochemical and molecular techniques in plant breeding; </w:t>
      </w:r>
    </w:p>
    <w:p w:rsidR="00494F2F" w:rsidRPr="00494F2F" w:rsidRDefault="00494F2F" w:rsidP="00494F2F">
      <w:pPr>
        <w:tabs>
          <w:tab w:val="left" w:pos="1134"/>
        </w:tabs>
        <w:ind w:left="1134" w:hanging="708"/>
        <w:contextualSpacing/>
        <w:rPr>
          <w:rFonts w:eastAsiaTheme="minorEastAsia"/>
        </w:rPr>
      </w:pPr>
    </w:p>
    <w:p w:rsidR="00494F2F" w:rsidRPr="00494F2F" w:rsidRDefault="00494F2F" w:rsidP="00494F2F">
      <w:pPr>
        <w:numPr>
          <w:ilvl w:val="0"/>
          <w:numId w:val="1"/>
        </w:numPr>
        <w:tabs>
          <w:tab w:val="left" w:pos="1134"/>
        </w:tabs>
        <w:spacing w:before="60" w:after="60"/>
        <w:ind w:left="1134" w:hanging="708"/>
        <w:contextualSpacing/>
        <w:rPr>
          <w:rFonts w:eastAsiaTheme="minorEastAsia"/>
        </w:rPr>
      </w:pPr>
      <w:r w:rsidRPr="00494F2F">
        <w:rPr>
          <w:rFonts w:eastAsiaTheme="minorEastAsia"/>
        </w:rPr>
        <w:t xml:space="preserve">Consider the possible application of biochemical and molecular techniques in DUS testing and report its considerations to the </w:t>
      </w:r>
      <w:r w:rsidRPr="00494F2F">
        <w:rPr>
          <w:rFonts w:eastAsiaTheme="minorEastAsia"/>
          <w:lang w:eastAsia="ja-JP"/>
        </w:rPr>
        <w:t>TC</w:t>
      </w:r>
      <w:r w:rsidRPr="00494F2F">
        <w:rPr>
          <w:rFonts w:eastAsiaTheme="minorEastAsia"/>
        </w:rPr>
        <w:t>;</w:t>
      </w:r>
    </w:p>
    <w:p w:rsidR="00494F2F" w:rsidRPr="00494F2F" w:rsidRDefault="00494F2F" w:rsidP="00494F2F">
      <w:pPr>
        <w:tabs>
          <w:tab w:val="left" w:pos="1134"/>
        </w:tabs>
        <w:spacing w:before="60" w:after="60"/>
        <w:ind w:left="1134" w:hanging="708"/>
        <w:contextualSpacing/>
        <w:rPr>
          <w:rFonts w:eastAsiaTheme="minorEastAsia"/>
        </w:rPr>
      </w:pPr>
    </w:p>
    <w:p w:rsidR="00494F2F" w:rsidRPr="00494F2F" w:rsidRDefault="00494F2F" w:rsidP="00494F2F">
      <w:pPr>
        <w:numPr>
          <w:ilvl w:val="0"/>
          <w:numId w:val="1"/>
        </w:numPr>
        <w:tabs>
          <w:tab w:val="left" w:pos="1134"/>
        </w:tabs>
        <w:spacing w:before="60" w:after="60"/>
        <w:ind w:left="1134" w:hanging="708"/>
        <w:contextualSpacing/>
        <w:rPr>
          <w:rFonts w:eastAsiaTheme="minorEastAsia"/>
        </w:rPr>
      </w:pPr>
      <w:r w:rsidRPr="00494F2F">
        <w:rPr>
          <w:rFonts w:eastAsiaTheme="minorEastAsia"/>
        </w:rPr>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494F2F" w:rsidRPr="00494F2F" w:rsidRDefault="00494F2F" w:rsidP="00494F2F">
      <w:pPr>
        <w:tabs>
          <w:tab w:val="left" w:pos="1134"/>
        </w:tabs>
        <w:spacing w:before="60" w:after="60"/>
        <w:ind w:left="1134" w:hanging="708"/>
      </w:pPr>
    </w:p>
    <w:p w:rsidR="00494F2F" w:rsidRPr="00494F2F" w:rsidRDefault="00494F2F" w:rsidP="00494F2F">
      <w:pPr>
        <w:numPr>
          <w:ilvl w:val="0"/>
          <w:numId w:val="1"/>
        </w:numPr>
        <w:tabs>
          <w:tab w:val="left" w:pos="1134"/>
        </w:tabs>
        <w:spacing w:before="60" w:after="60"/>
        <w:ind w:left="1134" w:hanging="708"/>
        <w:contextualSpacing/>
        <w:rPr>
          <w:rFonts w:eastAsiaTheme="minorEastAsia"/>
        </w:rPr>
      </w:pPr>
      <w:r w:rsidRPr="00494F2F">
        <w:rPr>
          <w:rFonts w:eastAsiaTheme="minorEastAsia"/>
        </w:rPr>
        <w:t>Consider initiatives from TWPs, for the establishment of crop specific subgroups, taking into account available information and the need for biochemical and molecular methods;</w:t>
      </w:r>
    </w:p>
    <w:p w:rsidR="00494F2F" w:rsidRPr="00494F2F" w:rsidRDefault="00494F2F" w:rsidP="00494F2F">
      <w:pPr>
        <w:tabs>
          <w:tab w:val="left" w:pos="1134"/>
        </w:tabs>
        <w:ind w:left="1134" w:hanging="708"/>
        <w:contextualSpacing/>
        <w:rPr>
          <w:rFonts w:eastAsiaTheme="minorEastAsia"/>
        </w:rPr>
      </w:pPr>
    </w:p>
    <w:p w:rsidR="00494F2F" w:rsidRPr="00494F2F" w:rsidRDefault="00494F2F" w:rsidP="00494F2F">
      <w:pPr>
        <w:numPr>
          <w:ilvl w:val="0"/>
          <w:numId w:val="1"/>
        </w:numPr>
        <w:tabs>
          <w:tab w:val="left" w:pos="1134"/>
        </w:tabs>
        <w:spacing w:before="60" w:after="60"/>
        <w:ind w:left="1134" w:hanging="708"/>
        <w:contextualSpacing/>
        <w:rPr>
          <w:rFonts w:eastAsiaTheme="minorEastAsia"/>
        </w:rPr>
      </w:pPr>
      <w:r w:rsidRPr="00494F2F">
        <w:rPr>
          <w:rFonts w:eastAsiaTheme="minorEastAsia"/>
        </w:rPr>
        <w:t>Develop guidelines regarding the management and harmonization of databases of biochemical and molecular information, in conjunction with the TWC;</w:t>
      </w:r>
    </w:p>
    <w:p w:rsidR="00494F2F" w:rsidRPr="00494F2F" w:rsidRDefault="00494F2F" w:rsidP="00494F2F">
      <w:pPr>
        <w:tabs>
          <w:tab w:val="left" w:pos="1134"/>
        </w:tabs>
        <w:spacing w:before="60" w:after="60"/>
        <w:ind w:left="1134" w:hanging="708"/>
        <w:contextualSpacing/>
        <w:rPr>
          <w:rFonts w:eastAsiaTheme="minorEastAsia"/>
        </w:rPr>
      </w:pPr>
    </w:p>
    <w:p w:rsidR="00494F2F" w:rsidRPr="00494F2F" w:rsidRDefault="00494F2F" w:rsidP="00494F2F">
      <w:pPr>
        <w:numPr>
          <w:ilvl w:val="0"/>
          <w:numId w:val="1"/>
        </w:numPr>
        <w:tabs>
          <w:tab w:val="left" w:pos="1134"/>
        </w:tabs>
        <w:spacing w:before="60" w:after="60"/>
        <w:ind w:left="1134" w:hanging="708"/>
        <w:contextualSpacing/>
        <w:rPr>
          <w:rFonts w:eastAsiaTheme="minorEastAsia"/>
        </w:rPr>
      </w:pPr>
      <w:r w:rsidRPr="00494F2F">
        <w:rPr>
          <w:rFonts w:eastAsiaTheme="minorEastAsia"/>
        </w:rPr>
        <w:t>Receive reports from Crop Subgroups and the BMT Review Group;</w:t>
      </w:r>
    </w:p>
    <w:p w:rsidR="00494F2F" w:rsidRPr="00494F2F" w:rsidRDefault="00494F2F" w:rsidP="00494F2F">
      <w:pPr>
        <w:tabs>
          <w:tab w:val="left" w:pos="1134"/>
        </w:tabs>
        <w:spacing w:before="60" w:after="60"/>
        <w:ind w:left="1134" w:hanging="708"/>
      </w:pPr>
    </w:p>
    <w:p w:rsidR="00494F2F" w:rsidRPr="00494F2F" w:rsidRDefault="00494F2F" w:rsidP="00494F2F">
      <w:pPr>
        <w:numPr>
          <w:ilvl w:val="0"/>
          <w:numId w:val="1"/>
        </w:numPr>
        <w:tabs>
          <w:tab w:val="left" w:pos="1134"/>
        </w:tabs>
        <w:spacing w:before="60" w:after="60"/>
        <w:ind w:left="1134" w:hanging="708"/>
        <w:contextualSpacing/>
        <w:rPr>
          <w:rFonts w:eastAsiaTheme="minorEastAsia"/>
        </w:rPr>
      </w:pPr>
      <w:r w:rsidRPr="00494F2F">
        <w:rPr>
          <w:rFonts w:eastAsiaTheme="minorEastAsia"/>
        </w:rPr>
        <w:t>Provide a forum for discussion on the use of biochemical and molecular techniques in the consideration of essential derivation and variety identification.</w:t>
      </w:r>
    </w:p>
    <w:p w:rsidR="00494F2F" w:rsidRPr="00494F2F" w:rsidRDefault="00494F2F" w:rsidP="00494F2F"/>
    <w:p w:rsidR="00494F2F" w:rsidRPr="00494F2F" w:rsidRDefault="00494F2F" w:rsidP="00494F2F"/>
    <w:p w:rsidR="00E035E8" w:rsidRDefault="00E035E8" w:rsidP="00E035E8">
      <w:pPr>
        <w:jc w:val="right"/>
        <w:rPr>
          <w:rFonts w:cs="Arial"/>
        </w:rPr>
      </w:pPr>
    </w:p>
    <w:p w:rsidR="00E035E8" w:rsidRPr="00C5280D" w:rsidRDefault="00E035E8" w:rsidP="00E035E8">
      <w:pPr>
        <w:jc w:val="right"/>
      </w:pPr>
      <w:r w:rsidRPr="008E4204">
        <w:rPr>
          <w:rFonts w:cs="Arial"/>
        </w:rPr>
        <w:t xml:space="preserve"> [</w:t>
      </w:r>
      <w:r>
        <w:rPr>
          <w:rFonts w:cs="Arial"/>
        </w:rPr>
        <w:t>Annex II follows</w:t>
      </w:r>
      <w:r w:rsidRPr="008E4204">
        <w:rPr>
          <w:rFonts w:cs="Arial"/>
        </w:rPr>
        <w:t>]</w:t>
      </w:r>
    </w:p>
    <w:p w:rsidR="00E035E8" w:rsidRDefault="00E035E8" w:rsidP="00E035E8"/>
    <w:p w:rsidR="00E035E8" w:rsidRPr="00E333B1" w:rsidRDefault="00E035E8" w:rsidP="00E035E8">
      <w:pPr>
        <w:sectPr w:rsidR="00E035E8" w:rsidRPr="00E333B1" w:rsidSect="005C5177">
          <w:headerReference w:type="first" r:id="rId9"/>
          <w:pgSz w:w="11907" w:h="16840" w:code="9"/>
          <w:pgMar w:top="510" w:right="1134" w:bottom="1134" w:left="1134" w:header="510" w:footer="680" w:gutter="0"/>
          <w:cols w:space="720"/>
          <w:titlePg/>
        </w:sectPr>
      </w:pPr>
    </w:p>
    <w:p w:rsidR="00E035E8" w:rsidRPr="00762714" w:rsidRDefault="00E035E8" w:rsidP="00E035E8">
      <w:pPr>
        <w:pStyle w:val="Heading1"/>
        <w:jc w:val="center"/>
      </w:pPr>
      <w:bookmarkStart w:id="215" w:name="_Toc536782791"/>
      <w:r>
        <w:t xml:space="preserve">PROPOSAL </w:t>
      </w:r>
      <w:r w:rsidR="00BA7133">
        <w:t xml:space="preserve">agreed </w:t>
      </w:r>
      <w:r>
        <w:t xml:space="preserve">BY THE </w:t>
      </w:r>
      <w:r w:rsidR="00BA7133">
        <w:t xml:space="preserve">technical committee </w:t>
      </w:r>
      <w:r>
        <w:t>(TC) TO AMEND Document TGP/15/2 Draft</w:t>
      </w:r>
      <w:r w:rsidR="00BA7133">
        <w:t> </w:t>
      </w:r>
      <w:r>
        <w:t>1 “</w:t>
      </w:r>
      <w:r w:rsidRPr="00762714">
        <w:t>Guidance on the use of Biochemical and Molecular Markers in the examination of Distinctness, Uniformity and Stability (DUS)</w:t>
      </w:r>
      <w:r>
        <w:t>” new model: “</w:t>
      </w:r>
      <w:r w:rsidRPr="00DE5008">
        <w:rPr>
          <w:rFonts w:cs="Arial"/>
          <w:iCs/>
        </w:rPr>
        <w:t>Genetic selection of similar varieties for the first growing cycle”</w:t>
      </w:r>
      <w:bookmarkEnd w:id="215"/>
    </w:p>
    <w:p w:rsidR="00E035E8" w:rsidRDefault="00E035E8" w:rsidP="00E035E8">
      <w:pPr>
        <w:jc w:val="center"/>
      </w:pPr>
    </w:p>
    <w:p w:rsidR="00E035E8" w:rsidRDefault="00E035E8" w:rsidP="00E035E8">
      <w:pPr>
        <w:jc w:val="center"/>
      </w:pPr>
    </w:p>
    <w:p w:rsidR="00E035E8" w:rsidRDefault="00E035E8" w:rsidP="00E035E8">
      <w:pPr>
        <w:pStyle w:val="Heading2"/>
      </w:pPr>
      <w:bookmarkStart w:id="216" w:name="_Toc536782792"/>
      <w:r>
        <w:t>Genetic Selection of Similar Varieties for the First Growing Cycle</w:t>
      </w:r>
      <w:bookmarkEnd w:id="216"/>
    </w:p>
    <w:p w:rsidR="00E035E8" w:rsidRDefault="00E035E8" w:rsidP="00E035E8"/>
    <w:p w:rsidR="00E035E8" w:rsidRDefault="00E035E8" w:rsidP="00E035E8">
      <w:proofErr w:type="gramStart"/>
      <w:r>
        <w:t xml:space="preserve">The </w:t>
      </w:r>
      <w:r w:rsidR="00BA7133" w:rsidRPr="00BA7133">
        <w:rPr>
          <w:iCs/>
        </w:rPr>
        <w:t>Technical Committee</w:t>
      </w:r>
      <w:r w:rsidR="00BA7133">
        <w:rPr>
          <w:iCs/>
        </w:rPr>
        <w:t xml:space="preserve"> (TC)</w:t>
      </w:r>
      <w:r w:rsidR="00BA7133" w:rsidRPr="00BA7133">
        <w:rPr>
          <w:iCs/>
        </w:rPr>
        <w:t>, at its fifty-fourth session, held in Geneva on October 29 and 30, 2018</w:t>
      </w:r>
      <w:r>
        <w:t xml:space="preserve"> agreed to </w:t>
      </w:r>
      <w:r w:rsidR="00ED41C6">
        <w:t xml:space="preserve">amend </w:t>
      </w:r>
      <w:r w:rsidR="00ED41C6" w:rsidRPr="00ED41C6">
        <w:t>document TGP/15</w:t>
      </w:r>
      <w:r w:rsidR="00ED41C6">
        <w:t>/2 Draft 1</w:t>
      </w:r>
      <w:r w:rsidR="00ED41C6" w:rsidRPr="00ED41C6">
        <w:t xml:space="preserve"> “Guidance on the Use of Biochemical and Molecular Markers in the Examination of Distinctness, Uniformity and Stability (DUS)”</w:t>
      </w:r>
      <w:r w:rsidR="00ED41C6">
        <w:t xml:space="preserve"> for the inclusion of a new model </w:t>
      </w:r>
      <w:r w:rsidR="00ED41C6" w:rsidRPr="00ED41C6">
        <w:t>“</w:t>
      </w:r>
      <w:r w:rsidR="00ED41C6" w:rsidRPr="00ED41C6">
        <w:rPr>
          <w:iCs/>
        </w:rPr>
        <w:t>Genetic selection of similar varieties for the first growing cycle”</w:t>
      </w:r>
      <w:r w:rsidR="00ED41C6">
        <w:rPr>
          <w:iCs/>
        </w:rPr>
        <w:t>,</w:t>
      </w:r>
      <w:r w:rsidR="00ED41C6" w:rsidRPr="00ED41C6">
        <w:rPr>
          <w:iCs/>
        </w:rPr>
        <w:t xml:space="preserve"> </w:t>
      </w:r>
      <w:r>
        <w:t>as follows:</w:t>
      </w:r>
      <w:proofErr w:type="gramEnd"/>
    </w:p>
    <w:p w:rsidR="00E035E8" w:rsidRPr="0079303C" w:rsidRDefault="00E035E8" w:rsidP="00E035E8"/>
    <w:p w:rsidR="00E035E8" w:rsidRPr="00D653D0" w:rsidRDefault="00E035E8" w:rsidP="00E035E8">
      <w:pPr>
        <w:pStyle w:val="Heading3"/>
        <w:ind w:left="567" w:right="567"/>
      </w:pPr>
      <w:bookmarkStart w:id="217" w:name="_Toc536782793"/>
      <w:r>
        <w:t>N</w:t>
      </w:r>
      <w:r w:rsidRPr="00D653D0">
        <w:t>ew Section 2.3 “Genetic Selection of Similar Varieties for the First Growing Cycle”</w:t>
      </w:r>
      <w:bookmarkEnd w:id="217"/>
    </w:p>
    <w:p w:rsidR="00E035E8" w:rsidRPr="00D653D0" w:rsidRDefault="00E035E8" w:rsidP="00E035E8">
      <w:pPr>
        <w:ind w:left="567" w:right="567"/>
      </w:pPr>
    </w:p>
    <w:p w:rsidR="00E035E8" w:rsidRPr="00D653D0" w:rsidRDefault="00E035E8" w:rsidP="00E035E8">
      <w:pPr>
        <w:ind w:left="567" w:right="567"/>
      </w:pPr>
      <w:r w:rsidRPr="00D653D0">
        <w:t>2.3</w:t>
      </w:r>
      <w:r w:rsidRPr="00D653D0">
        <w:tab/>
        <w:t>Genetic Selection of Similar Varieties for the First Growing Cycle (see Annex III)</w:t>
      </w:r>
    </w:p>
    <w:p w:rsidR="00E035E8" w:rsidRPr="00D653D0" w:rsidRDefault="00E035E8" w:rsidP="00E035E8">
      <w:pPr>
        <w:ind w:left="567" w:right="567"/>
      </w:pPr>
    </w:p>
    <w:p w:rsidR="00E035E8" w:rsidRPr="00D653D0" w:rsidRDefault="00E035E8" w:rsidP="00E035E8">
      <w:pPr>
        <w:ind w:left="567" w:right="567"/>
      </w:pPr>
      <w:r w:rsidRPr="00D653D0">
        <w:t xml:space="preserve">2.3.1 </w:t>
      </w:r>
      <w:r w:rsidRPr="00D653D0">
        <w:tab/>
        <w:t>This approach involves a step to check for genetic similarity before the first growing cycle.</w:t>
      </w:r>
    </w:p>
    <w:p w:rsidR="00E035E8" w:rsidRPr="00D653D0" w:rsidRDefault="00E035E8" w:rsidP="00E035E8">
      <w:pPr>
        <w:ind w:left="567" w:right="567"/>
      </w:pPr>
    </w:p>
    <w:p w:rsidR="00E035E8" w:rsidRPr="00D653D0" w:rsidRDefault="00E035E8" w:rsidP="00E035E8">
      <w:pPr>
        <w:ind w:left="567" w:right="567"/>
      </w:pPr>
      <w:r w:rsidRPr="00D653D0">
        <w:t>2.3.2</w:t>
      </w:r>
      <w:r w:rsidRPr="00D653D0">
        <w:tab/>
        <w:t xml:space="preserve">In cases where the minimum duration of tests is normally two growing cycles, a selection of similar varieties in the variety collection for comparison with candidate varieties in the first growing cycle </w:t>
      </w:r>
      <w:proofErr w:type="gramStart"/>
      <w:r w:rsidRPr="00D653D0">
        <w:t>is made</w:t>
      </w:r>
      <w:proofErr w:type="gramEnd"/>
      <w:r w:rsidRPr="00D653D0">
        <w:t xml:space="preserve"> according to genetic similarity. As a next step, the information provided by the applicant in the Technical Questionnaire (TQ) </w:t>
      </w:r>
      <w:proofErr w:type="gramStart"/>
      <w:r w:rsidRPr="00D653D0">
        <w:t>is used</w:t>
      </w:r>
      <w:proofErr w:type="gramEnd"/>
      <w:r w:rsidRPr="00D653D0">
        <w:t xml:space="preserve"> to see if some of the genetically similar varieties do not have to be compared in a growing trial because of differences in DUS characteristics.</w:t>
      </w:r>
    </w:p>
    <w:p w:rsidR="00E035E8" w:rsidRPr="00D653D0" w:rsidRDefault="00E035E8" w:rsidP="00E035E8">
      <w:pPr>
        <w:ind w:left="567" w:right="567"/>
      </w:pPr>
      <w:r w:rsidRPr="00D653D0">
        <w:t xml:space="preserve"> </w:t>
      </w:r>
    </w:p>
    <w:p w:rsidR="00E035E8" w:rsidRPr="00D653D0" w:rsidRDefault="00E035E8" w:rsidP="00E035E8">
      <w:pPr>
        <w:ind w:left="567" w:right="567"/>
      </w:pPr>
      <w:r w:rsidRPr="00D653D0">
        <w:t>2.3.3</w:t>
      </w:r>
      <w:r w:rsidRPr="00D653D0">
        <w:tab/>
        <w:t xml:space="preserve">On the basis of the variety description of DUS characteristics produced in the first growing cycle, a further search is made of varieties in the variety collection to identify any similar varieties that </w:t>
      </w:r>
      <w:proofErr w:type="gramStart"/>
      <w:r w:rsidRPr="00D653D0">
        <w:t>were not compared</w:t>
      </w:r>
      <w:proofErr w:type="gramEnd"/>
      <w:r w:rsidRPr="00D653D0">
        <w:t xml:space="preserve"> in the first growing cycle and which should be compared with the candidate variety in the second growing cycle. </w:t>
      </w:r>
    </w:p>
    <w:p w:rsidR="00E035E8" w:rsidRPr="00D653D0" w:rsidRDefault="00E035E8" w:rsidP="00E035E8">
      <w:pPr>
        <w:ind w:left="567" w:right="567"/>
      </w:pPr>
    </w:p>
    <w:p w:rsidR="00E035E8" w:rsidRPr="00D653D0" w:rsidRDefault="00E035E8" w:rsidP="00E035E8">
      <w:pPr>
        <w:ind w:left="567" w:right="567"/>
      </w:pPr>
      <w:r w:rsidRPr="00D653D0">
        <w:t>2.3.4</w:t>
      </w:r>
      <w:r w:rsidRPr="00D653D0">
        <w:tab/>
        <w:t>Annex III to this document “Genetic Selection of Similar Varieties for the First Growing Cycle” provides an example of the genetic selection of similar varieties for the first growing cycle.</w:t>
      </w:r>
    </w:p>
    <w:p w:rsidR="00E035E8" w:rsidRDefault="00E035E8" w:rsidP="00E035E8"/>
    <w:p w:rsidR="00534A61" w:rsidRDefault="00534A61" w:rsidP="00E035E8"/>
    <w:p w:rsidR="00E035E8" w:rsidRPr="00D653D0" w:rsidRDefault="00E035E8" w:rsidP="00E035E8"/>
    <w:p w:rsidR="00E035E8" w:rsidRPr="00D653D0" w:rsidRDefault="00E035E8" w:rsidP="00E035E8">
      <w:pPr>
        <w:pStyle w:val="Heading1"/>
      </w:pPr>
      <w:bookmarkStart w:id="218" w:name="_Toc536782794"/>
      <w:r w:rsidRPr="00D653D0">
        <w:t>Annex III “Model: Genetic Selection of Similar Varieties for the First Growing Cycle”</w:t>
      </w:r>
      <w:bookmarkEnd w:id="218"/>
    </w:p>
    <w:p w:rsidR="00E035E8" w:rsidRPr="00D653D0" w:rsidRDefault="00E035E8" w:rsidP="00E035E8">
      <w:pPr>
        <w:jc w:val="center"/>
        <w:rPr>
          <w:snapToGrid w:val="0"/>
          <w:color w:val="000000"/>
        </w:rPr>
      </w:pPr>
    </w:p>
    <w:p w:rsidR="00E035E8" w:rsidRPr="00D653D0" w:rsidRDefault="00E035E8" w:rsidP="00E035E8">
      <w:pPr>
        <w:jc w:val="center"/>
      </w:pPr>
      <w:r w:rsidRPr="00D653D0">
        <w:t>EXAMPLE:  FRENCH BEAN</w:t>
      </w:r>
    </w:p>
    <w:p w:rsidR="00E035E8" w:rsidRPr="00D653D0" w:rsidRDefault="00E035E8" w:rsidP="00E035E8">
      <w:pPr>
        <w:jc w:val="center"/>
      </w:pPr>
    </w:p>
    <w:p w:rsidR="00E035E8" w:rsidRPr="00D653D0" w:rsidRDefault="00E035E8" w:rsidP="00E035E8">
      <w:pPr>
        <w:jc w:val="center"/>
        <w:rPr>
          <w:i/>
        </w:rPr>
      </w:pPr>
      <w:proofErr w:type="gramStart"/>
      <w:r w:rsidRPr="00D653D0">
        <w:rPr>
          <w:i/>
        </w:rPr>
        <w:t>prepared</w:t>
      </w:r>
      <w:proofErr w:type="gramEnd"/>
      <w:r w:rsidRPr="00D653D0">
        <w:rPr>
          <w:i/>
        </w:rPr>
        <w:t xml:space="preserve"> by an expert from the Netherlands</w:t>
      </w:r>
    </w:p>
    <w:p w:rsidR="00E035E8" w:rsidRPr="00D653D0" w:rsidRDefault="00E035E8" w:rsidP="00E035E8">
      <w:pPr>
        <w:pStyle w:val="Header"/>
        <w:rPr>
          <w:rFonts w:cs="Arial"/>
          <w:i/>
          <w:lang w:val="en-US"/>
        </w:rPr>
      </w:pPr>
    </w:p>
    <w:p w:rsidR="00E035E8" w:rsidRPr="00D653D0" w:rsidRDefault="00E035E8" w:rsidP="00E035E8">
      <w:pPr>
        <w:pStyle w:val="Heading2"/>
      </w:pPr>
      <w:bookmarkStart w:id="219" w:name="_Toc536782795"/>
      <w:r w:rsidRPr="00D653D0">
        <w:t>1.</w:t>
      </w:r>
      <w:r w:rsidRPr="00D653D0">
        <w:tab/>
        <w:t>Introduction</w:t>
      </w:r>
      <w:bookmarkEnd w:id="219"/>
    </w:p>
    <w:p w:rsidR="00E035E8" w:rsidRPr="00D653D0" w:rsidRDefault="00E035E8" w:rsidP="00E035E8"/>
    <w:p w:rsidR="00E035E8" w:rsidRPr="00D653D0" w:rsidRDefault="00E035E8" w:rsidP="00E035E8">
      <w:r w:rsidRPr="00D653D0">
        <w:t xml:space="preserve">1.1 </w:t>
      </w:r>
      <w:r w:rsidRPr="00D653D0">
        <w:tab/>
        <w:t xml:space="preserve">This approach involves a step to check for genetic similarity before the first growing cycle.  </w:t>
      </w:r>
    </w:p>
    <w:p w:rsidR="00E035E8" w:rsidRPr="00D653D0" w:rsidRDefault="00E035E8" w:rsidP="00E035E8"/>
    <w:p w:rsidR="00E035E8" w:rsidRPr="00D653D0" w:rsidRDefault="00E035E8" w:rsidP="00E035E8">
      <w:r w:rsidRPr="00D653D0">
        <w:t>1.2</w:t>
      </w:r>
      <w:r w:rsidRPr="00D653D0">
        <w:tab/>
        <w:t xml:space="preserve">In cases where the minimum duration of tests is normally two growing cycles, a selection of similar varieties in the variety collection for comparison with candidate varieties in the first growing cycle </w:t>
      </w:r>
      <w:proofErr w:type="gramStart"/>
      <w:r w:rsidRPr="00D653D0">
        <w:t>is made</w:t>
      </w:r>
      <w:proofErr w:type="gramEnd"/>
      <w:r w:rsidRPr="00D653D0">
        <w:t xml:space="preserve"> according to genetic similarity. As a next step, the information provided by the applicant in the Technical Questionnaire (TQ) </w:t>
      </w:r>
      <w:proofErr w:type="gramStart"/>
      <w:r w:rsidRPr="00D653D0">
        <w:t>is used</w:t>
      </w:r>
      <w:proofErr w:type="gramEnd"/>
      <w:r w:rsidRPr="00D653D0">
        <w:t xml:space="preserve"> to see if some of the genetically similar varieties do not have to be compared in a growing trial because of differences in DUS characteristics.  </w:t>
      </w:r>
    </w:p>
    <w:p w:rsidR="00E035E8" w:rsidRPr="00D653D0" w:rsidRDefault="00E035E8" w:rsidP="00E035E8"/>
    <w:p w:rsidR="00E035E8" w:rsidRPr="00D653D0" w:rsidRDefault="00E035E8" w:rsidP="00E035E8">
      <w:r w:rsidRPr="00D653D0">
        <w:t>1.3</w:t>
      </w:r>
      <w:r w:rsidRPr="00D653D0">
        <w:tab/>
        <w:t xml:space="preserve">On the basis of the variety description of DUS characteristics produced in the first growing cycle, a further search is made of varieties in the variety collection to identify any similar varieties that </w:t>
      </w:r>
      <w:proofErr w:type="gramStart"/>
      <w:r w:rsidRPr="00D653D0">
        <w:t>were not compared</w:t>
      </w:r>
      <w:proofErr w:type="gramEnd"/>
      <w:r w:rsidRPr="00D653D0">
        <w:t xml:space="preserve"> in the first growing cycle and which should be compared with the candidate variety in the second growing cycle. </w:t>
      </w:r>
    </w:p>
    <w:p w:rsidR="00E035E8" w:rsidRPr="00D653D0" w:rsidRDefault="00E035E8" w:rsidP="00E035E8"/>
    <w:p w:rsidR="00E035E8" w:rsidRPr="00D653D0" w:rsidRDefault="00E035E8" w:rsidP="00E035E8">
      <w:pPr>
        <w:pStyle w:val="Heading2"/>
      </w:pPr>
      <w:bookmarkStart w:id="220" w:name="_Toc536782796"/>
      <w:r w:rsidRPr="00D653D0">
        <w:t>2.</w:t>
      </w:r>
      <w:r w:rsidRPr="00D653D0">
        <w:tab/>
        <w:t>Procedure</w:t>
      </w:r>
      <w:bookmarkEnd w:id="220"/>
    </w:p>
    <w:p w:rsidR="00E035E8" w:rsidRPr="00D653D0" w:rsidRDefault="00E035E8" w:rsidP="00E035E8">
      <w:pPr>
        <w:pStyle w:val="Heading3"/>
      </w:pPr>
      <w:r w:rsidRPr="00D653D0">
        <w:t xml:space="preserve"> </w:t>
      </w:r>
    </w:p>
    <w:p w:rsidR="00E035E8" w:rsidRPr="00D653D0" w:rsidRDefault="00E035E8" w:rsidP="00E035E8">
      <w:pPr>
        <w:pStyle w:val="Heading3"/>
      </w:pPr>
      <w:bookmarkStart w:id="221" w:name="_Toc536782797"/>
      <w:r w:rsidRPr="00D653D0">
        <w:t>Determine genetic similarity</w:t>
      </w:r>
      <w:bookmarkEnd w:id="221"/>
    </w:p>
    <w:p w:rsidR="00E035E8" w:rsidRPr="00D653D0" w:rsidRDefault="00E035E8" w:rsidP="00E035E8"/>
    <w:p w:rsidR="00E035E8" w:rsidRPr="00D653D0" w:rsidRDefault="00E035E8" w:rsidP="00E035E8">
      <w:r w:rsidRPr="00D653D0">
        <w:t>2.1</w:t>
      </w:r>
      <w:r w:rsidRPr="00D653D0">
        <w:tab/>
        <w:t xml:space="preserve">The DNA-profile of the candidate variety </w:t>
      </w:r>
      <w:proofErr w:type="gramStart"/>
      <w:r w:rsidRPr="00D653D0">
        <w:t>is produced</w:t>
      </w:r>
      <w:proofErr w:type="gramEnd"/>
      <w:r w:rsidRPr="00D653D0">
        <w:t xml:space="preserve"> as soon as plant material is received.</w:t>
      </w:r>
    </w:p>
    <w:p w:rsidR="00E035E8" w:rsidRPr="00D653D0" w:rsidRDefault="00E035E8" w:rsidP="00E035E8"/>
    <w:p w:rsidR="00E035E8" w:rsidRPr="00D653D0" w:rsidRDefault="00E035E8" w:rsidP="00E035E8">
      <w:r w:rsidRPr="00D653D0">
        <w:t>2.2</w:t>
      </w:r>
      <w:r w:rsidRPr="00D653D0">
        <w:tab/>
        <w:t xml:space="preserve">The DNA-profile </w:t>
      </w:r>
      <w:proofErr w:type="gramStart"/>
      <w:r w:rsidRPr="00D653D0">
        <w:t>is compared</w:t>
      </w:r>
      <w:proofErr w:type="gramEnd"/>
      <w:r w:rsidRPr="00D653D0">
        <w:t xml:space="preserve"> with the profiles of all varieties in the variety collection and genetically similar varieties are identified. </w:t>
      </w:r>
    </w:p>
    <w:p w:rsidR="00E035E8" w:rsidRPr="00D653D0" w:rsidRDefault="00E035E8" w:rsidP="00E035E8"/>
    <w:p w:rsidR="00E035E8" w:rsidRPr="00D653D0" w:rsidRDefault="00E035E8" w:rsidP="00E035E8">
      <w:pPr>
        <w:pStyle w:val="Heading3"/>
      </w:pPr>
      <w:bookmarkStart w:id="222" w:name="_Toc536782798"/>
      <w:r w:rsidRPr="00D653D0">
        <w:t>Technical Questionnaire information</w:t>
      </w:r>
      <w:bookmarkEnd w:id="222"/>
    </w:p>
    <w:p w:rsidR="00E035E8" w:rsidRPr="00D653D0" w:rsidRDefault="00E035E8" w:rsidP="00E035E8"/>
    <w:p w:rsidR="00E035E8" w:rsidRPr="00D653D0" w:rsidRDefault="00E035E8" w:rsidP="00E035E8">
      <w:r w:rsidRPr="00D653D0">
        <w:t>2.3</w:t>
      </w:r>
      <w:r w:rsidRPr="00D653D0">
        <w:tab/>
        <w:t xml:space="preserve">The information provided by the applicant in the Technical Questionnaire (TQ) </w:t>
      </w:r>
      <w:proofErr w:type="gramStart"/>
      <w:r w:rsidRPr="00D653D0">
        <w:t>is then used</w:t>
      </w:r>
      <w:proofErr w:type="gramEnd"/>
      <w:r w:rsidRPr="00D653D0">
        <w:t xml:space="preserve"> to see if there are clear differences in DUS characteristics from some of the genetically similar varieties so that they do not need to be compared with candidate varieties in a growing trial.   </w:t>
      </w:r>
    </w:p>
    <w:p w:rsidR="00E035E8" w:rsidRPr="00D653D0" w:rsidRDefault="00E035E8" w:rsidP="00E035E8"/>
    <w:p w:rsidR="00E035E8" w:rsidRPr="00D653D0" w:rsidRDefault="00E035E8" w:rsidP="00E035E8">
      <w:pPr>
        <w:pStyle w:val="Heading3"/>
      </w:pPr>
      <w:bookmarkStart w:id="223" w:name="_Toc536782799"/>
      <w:r w:rsidRPr="00D653D0">
        <w:t>Field trial</w:t>
      </w:r>
      <w:bookmarkEnd w:id="223"/>
    </w:p>
    <w:p w:rsidR="00E035E8" w:rsidRPr="00D653D0" w:rsidRDefault="00E035E8" w:rsidP="00E035E8"/>
    <w:p w:rsidR="00E035E8" w:rsidRPr="00D653D0" w:rsidRDefault="00E035E8" w:rsidP="00E035E8">
      <w:pPr>
        <w:pStyle w:val="Heading4"/>
        <w:rPr>
          <w:lang w:val="en-US"/>
        </w:rPr>
      </w:pPr>
      <w:r w:rsidRPr="00D653D0">
        <w:rPr>
          <w:lang w:val="en-US"/>
        </w:rPr>
        <w:t>First growing cycle:</w:t>
      </w:r>
    </w:p>
    <w:p w:rsidR="00E035E8" w:rsidRPr="00D653D0" w:rsidRDefault="00E035E8" w:rsidP="00E035E8"/>
    <w:p w:rsidR="00E035E8" w:rsidRPr="00D653D0" w:rsidRDefault="00E035E8" w:rsidP="00E035E8">
      <w:r w:rsidRPr="00D653D0">
        <w:t>2.4</w:t>
      </w:r>
      <w:r w:rsidRPr="00D653D0">
        <w:tab/>
        <w:t xml:space="preserve">The candidate and the genetically similar varieties selected by the procedure above are grown in the same field trial. A complete description of the DUS characteristics of the candidate variety </w:t>
      </w:r>
      <w:proofErr w:type="gramStart"/>
      <w:r w:rsidRPr="00D653D0">
        <w:t>is produced</w:t>
      </w:r>
      <w:proofErr w:type="gramEnd"/>
      <w:r w:rsidRPr="00D653D0">
        <w:t xml:space="preserve"> and is compared to the descriptions of all varieties in the variety collection using a database containing descriptions produced at the same location in previous years. </w:t>
      </w:r>
    </w:p>
    <w:p w:rsidR="00E035E8" w:rsidRPr="00D653D0" w:rsidRDefault="00E035E8" w:rsidP="00E035E8"/>
    <w:p w:rsidR="00E035E8" w:rsidRPr="00D653D0" w:rsidRDefault="00E035E8" w:rsidP="00E035E8">
      <w:r w:rsidRPr="00D653D0">
        <w:t>2.5</w:t>
      </w:r>
      <w:r w:rsidRPr="00D653D0">
        <w:tab/>
        <w:t xml:space="preserve">Possible outcomes: </w:t>
      </w:r>
    </w:p>
    <w:p w:rsidR="00E035E8" w:rsidRPr="00D653D0" w:rsidRDefault="00E035E8" w:rsidP="00E035E8"/>
    <w:p w:rsidR="00E035E8" w:rsidRPr="00D653D0" w:rsidRDefault="00E035E8" w:rsidP="00E035E8">
      <w:r w:rsidRPr="00D653D0">
        <w:t xml:space="preserve">If the candidate variety is not distinct from the genetically similar varieties </w:t>
      </w:r>
      <w:proofErr w:type="gramStart"/>
      <w:r w:rsidRPr="00D653D0">
        <w:t>on the basis of</w:t>
      </w:r>
      <w:proofErr w:type="gramEnd"/>
      <w:r w:rsidRPr="00D653D0">
        <w:t xml:space="preserve"> DUS characteristics, the test will be continued for another growing cycle. </w:t>
      </w:r>
    </w:p>
    <w:p w:rsidR="00E035E8" w:rsidRPr="00D653D0" w:rsidRDefault="00E035E8" w:rsidP="00E035E8"/>
    <w:p w:rsidR="00E035E8" w:rsidRPr="00D653D0" w:rsidRDefault="00E035E8" w:rsidP="00E035E8">
      <w:r w:rsidRPr="00D653D0">
        <w:t xml:space="preserve">In any case, the description of the candidate variety produced in the first growing cycle </w:t>
      </w:r>
      <w:proofErr w:type="gramStart"/>
      <w:r w:rsidRPr="00D653D0">
        <w:t>is compared</w:t>
      </w:r>
      <w:proofErr w:type="gramEnd"/>
      <w:r w:rsidRPr="00D653D0">
        <w:t xml:space="preserve"> to the descriptions of the varieties in the variety collection using a database containing descriptions produced at the same location. </w:t>
      </w:r>
    </w:p>
    <w:p w:rsidR="00E035E8" w:rsidRPr="00D653D0" w:rsidRDefault="00E035E8" w:rsidP="00E035E8"/>
    <w:p w:rsidR="00E035E8" w:rsidRPr="00D653D0" w:rsidRDefault="00E035E8" w:rsidP="00E035E8">
      <w:r w:rsidRPr="00D653D0">
        <w:tab/>
      </w:r>
      <w:r w:rsidRPr="00D653D0">
        <w:tab/>
        <w:t xml:space="preserve">(a) If the candidate variety </w:t>
      </w:r>
      <w:proofErr w:type="gramStart"/>
      <w:r w:rsidRPr="00D653D0">
        <w:t>is found</w:t>
      </w:r>
      <w:proofErr w:type="gramEnd"/>
      <w:r w:rsidRPr="00D653D0">
        <w:t xml:space="preserve"> to be distinct from all varieties grown in the first growing cycle and to all other varieties in the variety collection at the end of the first growing cycle and it fulfills the uniformity and stability requirements the DUS test may be concluded after the first growing cycle.</w:t>
      </w:r>
    </w:p>
    <w:p w:rsidR="00E035E8" w:rsidRPr="00D653D0" w:rsidRDefault="00E035E8" w:rsidP="00E035E8"/>
    <w:p w:rsidR="00E035E8" w:rsidRPr="00D653D0" w:rsidRDefault="00E035E8" w:rsidP="00E035E8">
      <w:r w:rsidRPr="00D653D0">
        <w:tab/>
      </w:r>
      <w:r w:rsidRPr="00D653D0">
        <w:tab/>
        <w:t xml:space="preserve">(b) In all other cases a second growing cycle </w:t>
      </w:r>
      <w:proofErr w:type="gramStart"/>
      <w:r w:rsidRPr="00D653D0">
        <w:t>is performed</w:t>
      </w:r>
      <w:proofErr w:type="gramEnd"/>
      <w:r w:rsidRPr="00D653D0">
        <w:t xml:space="preserve">. </w:t>
      </w:r>
    </w:p>
    <w:p w:rsidR="00E035E8" w:rsidRPr="00D653D0" w:rsidRDefault="00E035E8" w:rsidP="00E035E8"/>
    <w:p w:rsidR="00E035E8" w:rsidRPr="00D653D0" w:rsidRDefault="00E035E8" w:rsidP="00E035E8"/>
    <w:p w:rsidR="00E035E8" w:rsidRPr="00D653D0" w:rsidRDefault="00E035E8" w:rsidP="00E035E8">
      <w:pPr>
        <w:pStyle w:val="Heading4"/>
        <w:rPr>
          <w:lang w:val="en-US"/>
        </w:rPr>
      </w:pPr>
      <w:r w:rsidRPr="00D653D0">
        <w:rPr>
          <w:lang w:val="en-US"/>
        </w:rPr>
        <w:t>Second growing cycle</w:t>
      </w:r>
    </w:p>
    <w:p w:rsidR="00E035E8" w:rsidRPr="00D653D0" w:rsidRDefault="00E035E8" w:rsidP="00E035E8"/>
    <w:p w:rsidR="00E035E8" w:rsidRPr="00D653D0" w:rsidRDefault="00E035E8" w:rsidP="00E035E8">
      <w:r w:rsidRPr="00D653D0">
        <w:t>2.6</w:t>
      </w:r>
      <w:r w:rsidRPr="00D653D0">
        <w:tab/>
        <w:t xml:space="preserve">In the second growing cycle, the candidate variety </w:t>
      </w:r>
      <w:proofErr w:type="gramStart"/>
      <w:r w:rsidRPr="00D653D0">
        <w:t>is grown</w:t>
      </w:r>
      <w:proofErr w:type="gramEnd"/>
      <w:r w:rsidRPr="00D653D0">
        <w:t xml:space="preserve"> with the all varieties in the variety collection from which it was not found to be distinct at the end of the first growing cycle. </w:t>
      </w:r>
    </w:p>
    <w:p w:rsidR="00E035E8" w:rsidRPr="00D653D0" w:rsidRDefault="00E035E8" w:rsidP="00E035E8"/>
    <w:p w:rsidR="00E035E8" w:rsidRPr="00D653D0" w:rsidRDefault="00E035E8" w:rsidP="00E035E8">
      <w:r w:rsidRPr="00D653D0">
        <w:t>2.7</w:t>
      </w:r>
      <w:r w:rsidRPr="00D653D0">
        <w:tab/>
        <w:t xml:space="preserve">At the end of the second growing cycle, an assessment of DUS </w:t>
      </w:r>
      <w:proofErr w:type="gramStart"/>
      <w:r w:rsidRPr="00D653D0">
        <w:t>is made</w:t>
      </w:r>
      <w:proofErr w:type="gramEnd"/>
      <w:r w:rsidRPr="00D653D0">
        <w:t xml:space="preserve">.  If it is not possible to reach a decision on DUS at the end of the second growing cycle, a further growing cycle </w:t>
      </w:r>
      <w:proofErr w:type="gramStart"/>
      <w:r w:rsidRPr="00D653D0">
        <w:t>may be conducted</w:t>
      </w:r>
      <w:proofErr w:type="gramEnd"/>
      <w:r w:rsidRPr="00D653D0">
        <w:t>.</w:t>
      </w:r>
    </w:p>
    <w:p w:rsidR="00E035E8" w:rsidRPr="00D653D0" w:rsidRDefault="00E035E8" w:rsidP="00E035E8"/>
    <w:p w:rsidR="00E035E8" w:rsidRPr="00D653D0" w:rsidRDefault="00E035E8" w:rsidP="00E035E8"/>
    <w:p w:rsidR="00E035E8" w:rsidRPr="00D653D0" w:rsidRDefault="00E035E8" w:rsidP="00E035E8"/>
    <w:p w:rsidR="00E035E8" w:rsidRDefault="00E035E8" w:rsidP="00E035E8">
      <w:pPr>
        <w:jc w:val="right"/>
      </w:pPr>
      <w:r w:rsidRPr="00D653D0">
        <w:t xml:space="preserve">[End of </w:t>
      </w:r>
      <w:r>
        <w:t>Annex II and of document</w:t>
      </w:r>
      <w:r w:rsidRPr="00D653D0">
        <w:t>]</w:t>
      </w:r>
    </w:p>
    <w:p w:rsidR="00E035E8" w:rsidRPr="00390CB5" w:rsidRDefault="00E035E8" w:rsidP="00E035E8"/>
    <w:p w:rsidR="00E035E8" w:rsidRPr="00390CB5" w:rsidRDefault="00E035E8" w:rsidP="00E035E8">
      <w:pPr>
        <w:jc w:val="left"/>
      </w:pPr>
    </w:p>
    <w:sectPr w:rsidR="00E035E8" w:rsidRPr="00390CB5" w:rsidSect="00906DDC">
      <w:headerReference w:type="default" r:id="rId10"/>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4DF" w:rsidRDefault="002B64DF" w:rsidP="006655D3">
      <w:r>
        <w:separator/>
      </w:r>
    </w:p>
    <w:p w:rsidR="002B64DF" w:rsidRDefault="002B64DF" w:rsidP="006655D3"/>
    <w:p w:rsidR="002B64DF" w:rsidRDefault="002B64DF" w:rsidP="006655D3"/>
  </w:endnote>
  <w:endnote w:type="continuationSeparator" w:id="0">
    <w:p w:rsidR="002B64DF" w:rsidRDefault="002B64DF" w:rsidP="006655D3">
      <w:r>
        <w:separator/>
      </w:r>
    </w:p>
    <w:p w:rsidR="002B64DF" w:rsidRPr="00294751" w:rsidRDefault="002B64DF">
      <w:pPr>
        <w:pStyle w:val="Footer"/>
        <w:spacing w:after="60"/>
        <w:rPr>
          <w:sz w:val="18"/>
          <w:lang w:val="fr-FR"/>
        </w:rPr>
      </w:pPr>
      <w:r w:rsidRPr="00294751">
        <w:rPr>
          <w:sz w:val="18"/>
          <w:lang w:val="fr-FR"/>
        </w:rPr>
        <w:t>[Suite de la note de la page précédente]</w:t>
      </w:r>
    </w:p>
    <w:p w:rsidR="002B64DF" w:rsidRPr="00294751" w:rsidRDefault="002B64DF" w:rsidP="006655D3">
      <w:pPr>
        <w:rPr>
          <w:lang w:val="fr-FR"/>
        </w:rPr>
      </w:pPr>
    </w:p>
    <w:p w:rsidR="002B64DF" w:rsidRPr="00294751" w:rsidRDefault="002B64DF" w:rsidP="006655D3">
      <w:pPr>
        <w:rPr>
          <w:lang w:val="fr-FR"/>
        </w:rPr>
      </w:pPr>
    </w:p>
  </w:endnote>
  <w:endnote w:type="continuationNotice" w:id="1">
    <w:p w:rsidR="002B64DF" w:rsidRPr="00294751" w:rsidRDefault="002B64DF" w:rsidP="006655D3">
      <w:pPr>
        <w:rPr>
          <w:lang w:val="fr-FR"/>
        </w:rPr>
      </w:pPr>
      <w:r w:rsidRPr="00294751">
        <w:rPr>
          <w:lang w:val="fr-FR"/>
        </w:rPr>
        <w:t>[Suite de la note page suivante]</w:t>
      </w:r>
    </w:p>
    <w:p w:rsidR="002B64DF" w:rsidRPr="00294751" w:rsidRDefault="002B64DF" w:rsidP="006655D3">
      <w:pPr>
        <w:rPr>
          <w:lang w:val="fr-FR"/>
        </w:rPr>
      </w:pPr>
    </w:p>
    <w:p w:rsidR="002B64DF" w:rsidRPr="00294751" w:rsidRDefault="002B64D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4DF" w:rsidRDefault="002B64DF" w:rsidP="006655D3">
      <w:r>
        <w:separator/>
      </w:r>
    </w:p>
  </w:footnote>
  <w:footnote w:type="continuationSeparator" w:id="0">
    <w:p w:rsidR="002B64DF" w:rsidRDefault="002B64DF" w:rsidP="006655D3">
      <w:r>
        <w:separator/>
      </w:r>
    </w:p>
  </w:footnote>
  <w:footnote w:type="continuationNotice" w:id="1">
    <w:p w:rsidR="002B64DF" w:rsidRPr="00AB530F" w:rsidRDefault="002B64DF" w:rsidP="00AB530F">
      <w:pPr>
        <w:pStyle w:val="Footer"/>
      </w:pPr>
    </w:p>
  </w:footnote>
  <w:footnote w:id="2">
    <w:p w:rsidR="002B64DF" w:rsidRPr="000C00F4" w:rsidRDefault="002B64DF" w:rsidP="004644E8">
      <w:pPr>
        <w:pStyle w:val="FootnoteText"/>
      </w:pPr>
      <w:r>
        <w:rPr>
          <w:rStyle w:val="FootnoteReference"/>
        </w:rPr>
        <w:footnoteRef/>
      </w:r>
      <w:r>
        <w:tab/>
        <w:t xml:space="preserve">This agenda item </w:t>
      </w:r>
      <w:proofErr w:type="gramStart"/>
      <w:r>
        <w:t>was discussed</w:t>
      </w:r>
      <w:proofErr w:type="gramEnd"/>
      <w:r>
        <w:t xml:space="preserve"> on Wednesday</w:t>
      </w:r>
      <w:r>
        <w:rPr>
          <w:rFonts w:hint="eastAsia"/>
          <w:szCs w:val="16"/>
          <w:lang w:eastAsia="ja-JP"/>
        </w:rPr>
        <w:t xml:space="preserve">, </w:t>
      </w:r>
      <w:r>
        <w:rPr>
          <w:szCs w:val="16"/>
          <w:lang w:eastAsia="ja-JP"/>
        </w:rPr>
        <w:t>September 12</w:t>
      </w:r>
      <w:r>
        <w:rPr>
          <w:rFonts w:hint="eastAsia"/>
          <w:szCs w:val="16"/>
          <w:lang w:eastAsia="ja-JP"/>
        </w:rPr>
        <w:t>, 201</w:t>
      </w:r>
      <w:r>
        <w:rPr>
          <w:szCs w:val="16"/>
          <w:lang w:eastAsia="ja-JP"/>
        </w:rPr>
        <w:t>8 (“Breeders-Day”).</w:t>
      </w:r>
    </w:p>
  </w:footnote>
  <w:footnote w:id="3">
    <w:p w:rsidR="002B64DF" w:rsidRDefault="002B64DF" w:rsidP="00086B95">
      <w:pPr>
        <w:pStyle w:val="FootnoteText"/>
      </w:pPr>
      <w:r>
        <w:rPr>
          <w:rStyle w:val="FootnoteReference"/>
        </w:rPr>
        <w:footnoteRef/>
      </w:r>
      <w:r>
        <w:t xml:space="preserve"> 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DF" w:rsidRPr="00C5280D" w:rsidRDefault="002B64DF" w:rsidP="004F572E">
    <w:pPr>
      <w:pStyle w:val="Header"/>
      <w:rPr>
        <w:rStyle w:val="PageNumber"/>
        <w:lang w:val="en-US"/>
      </w:rPr>
    </w:pPr>
    <w:r>
      <w:rPr>
        <w:rStyle w:val="PageNumber"/>
        <w:lang w:val="en-US"/>
      </w:rPr>
      <w:t>TWP/3/7</w:t>
    </w:r>
  </w:p>
  <w:p w:rsidR="002B64DF" w:rsidRPr="00C5280D" w:rsidRDefault="002B64D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796F">
      <w:rPr>
        <w:rStyle w:val="PageNumber"/>
        <w:noProof/>
        <w:lang w:val="en-US"/>
      </w:rPr>
      <w:t>20</w:t>
    </w:r>
    <w:r w:rsidRPr="00C5280D">
      <w:rPr>
        <w:rStyle w:val="PageNumber"/>
        <w:lang w:val="en-US"/>
      </w:rPr>
      <w:fldChar w:fldCharType="end"/>
    </w:r>
    <w:bookmarkStart w:id="211" w:name="_Toc410822398"/>
    <w:bookmarkStart w:id="212" w:name="_Toc410822802"/>
  </w:p>
  <w:p w:rsidR="002B64DF" w:rsidRPr="00C5280D" w:rsidRDefault="002B64DF" w:rsidP="006655D3">
    <w:bookmarkStart w:id="213" w:name="_Toc441145847"/>
    <w:bookmarkStart w:id="214" w:name="_Toc374716168"/>
    <w:bookmarkEnd w:id="211"/>
    <w:bookmarkEnd w:id="212"/>
    <w:bookmarkEnd w:id="213"/>
    <w:bookmarkEnd w:id="214"/>
  </w:p>
  <w:p w:rsidR="002B64DF" w:rsidRDefault="002B64D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DF" w:rsidRDefault="002B64DF" w:rsidP="00E035E8">
    <w:pPr>
      <w:pStyle w:val="Header"/>
      <w:rPr>
        <w:lang w:eastAsia="ja-JP"/>
      </w:rPr>
    </w:pPr>
    <w:r>
      <w:t>TWP/3/</w:t>
    </w:r>
    <w:r>
      <w:rPr>
        <w:lang w:eastAsia="ja-JP"/>
      </w:rPr>
      <w:t>7</w:t>
    </w:r>
  </w:p>
  <w:p w:rsidR="002B64DF" w:rsidRDefault="002B64DF" w:rsidP="00E035E8">
    <w:pPr>
      <w:pStyle w:val="Header"/>
    </w:pPr>
  </w:p>
  <w:p w:rsidR="002B64DF" w:rsidRPr="00C5280D" w:rsidRDefault="002B64DF" w:rsidP="00E035E8">
    <w:pPr>
      <w:pStyle w:val="Header"/>
    </w:pPr>
    <w:r>
      <w:t>ANNEX I</w:t>
    </w:r>
  </w:p>
  <w:p w:rsidR="002B64DF" w:rsidRPr="00E333B1" w:rsidRDefault="002B64DF">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DF" w:rsidRPr="00C5280D" w:rsidRDefault="002B64DF" w:rsidP="00EB048E">
    <w:pPr>
      <w:pStyle w:val="Header"/>
      <w:rPr>
        <w:rStyle w:val="PageNumber"/>
        <w:lang w:val="en-US"/>
      </w:rPr>
    </w:pPr>
    <w:r>
      <w:rPr>
        <w:rStyle w:val="PageNumber"/>
        <w:lang w:val="en-US"/>
      </w:rPr>
      <w:t>TWP/3/7</w:t>
    </w:r>
  </w:p>
  <w:p w:rsidR="002B64DF" w:rsidRPr="00ED1670" w:rsidRDefault="002B64DF" w:rsidP="00E035E8">
    <w:pPr>
      <w:pStyle w:val="Header"/>
      <w:rPr>
        <w:lang w:val="fr-CH"/>
      </w:rPr>
    </w:pPr>
    <w:proofErr w:type="spellStart"/>
    <w:r w:rsidRPr="00ED1670">
      <w:rPr>
        <w:rStyle w:val="PageNumber"/>
        <w:lang w:val="fr-CH"/>
      </w:rPr>
      <w:t>Annex</w:t>
    </w:r>
    <w:proofErr w:type="spellEnd"/>
    <w:r w:rsidRPr="00ED1670">
      <w:rPr>
        <w:rStyle w:val="PageNumber"/>
        <w:lang w:val="fr-CH"/>
      </w:rPr>
      <w:t xml:space="preserve"> II</w:t>
    </w:r>
    <w:r>
      <w:rPr>
        <w:rStyle w:val="PageNumber"/>
        <w:lang w:val="fr-CH"/>
      </w:rPr>
      <w:t xml:space="preserve">, </w:t>
    </w:r>
    <w:r w:rsidRPr="00ED1670">
      <w:rPr>
        <w:lang w:val="fr-CH"/>
      </w:rPr>
      <w:t xml:space="preserve">page </w:t>
    </w:r>
    <w:r>
      <w:rPr>
        <w:rStyle w:val="PageNumber"/>
        <w:lang w:val="en-US"/>
      </w:rPr>
      <w:t>2</w:t>
    </w:r>
  </w:p>
  <w:p w:rsidR="002B64DF" w:rsidRPr="00C5280D" w:rsidRDefault="002B64DF"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DF" w:rsidRDefault="002B64DF" w:rsidP="00556A48">
    <w:pPr>
      <w:pStyle w:val="Header"/>
      <w:rPr>
        <w:lang w:eastAsia="ja-JP"/>
      </w:rPr>
    </w:pPr>
    <w:r>
      <w:t>TWP/3/</w:t>
    </w:r>
    <w:r>
      <w:rPr>
        <w:lang w:eastAsia="ja-JP"/>
      </w:rPr>
      <w:t>7</w:t>
    </w:r>
  </w:p>
  <w:p w:rsidR="002B64DF" w:rsidRDefault="002B64DF" w:rsidP="00556A48">
    <w:pPr>
      <w:pStyle w:val="Header"/>
    </w:pPr>
  </w:p>
  <w:p w:rsidR="002B64DF" w:rsidRPr="00C5280D" w:rsidRDefault="002B64DF" w:rsidP="00556A48">
    <w:pPr>
      <w:pStyle w:val="Header"/>
    </w:pPr>
    <w:r>
      <w:t>ANNEX II</w:t>
    </w:r>
  </w:p>
  <w:p w:rsidR="002B64DF" w:rsidRDefault="002B6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10CF3"/>
    <w:rsid w:val="00011E27"/>
    <w:rsid w:val="00014174"/>
    <w:rsid w:val="000148BC"/>
    <w:rsid w:val="00024AB8"/>
    <w:rsid w:val="00030854"/>
    <w:rsid w:val="00033F5C"/>
    <w:rsid w:val="00036028"/>
    <w:rsid w:val="00044642"/>
    <w:rsid w:val="000446B9"/>
    <w:rsid w:val="00047E21"/>
    <w:rsid w:val="00050E16"/>
    <w:rsid w:val="000639F9"/>
    <w:rsid w:val="0007336A"/>
    <w:rsid w:val="0007633C"/>
    <w:rsid w:val="00085505"/>
    <w:rsid w:val="00086B95"/>
    <w:rsid w:val="0008747D"/>
    <w:rsid w:val="000901A3"/>
    <w:rsid w:val="000A59AD"/>
    <w:rsid w:val="000C10FC"/>
    <w:rsid w:val="000C4E25"/>
    <w:rsid w:val="000C6351"/>
    <w:rsid w:val="000C7021"/>
    <w:rsid w:val="000C71FF"/>
    <w:rsid w:val="000D3F71"/>
    <w:rsid w:val="000D6BBC"/>
    <w:rsid w:val="000D7780"/>
    <w:rsid w:val="000E636A"/>
    <w:rsid w:val="000F2F11"/>
    <w:rsid w:val="000F7A62"/>
    <w:rsid w:val="00102B31"/>
    <w:rsid w:val="00105929"/>
    <w:rsid w:val="00106D24"/>
    <w:rsid w:val="00110C36"/>
    <w:rsid w:val="001131D5"/>
    <w:rsid w:val="001132F2"/>
    <w:rsid w:val="00120911"/>
    <w:rsid w:val="00133A42"/>
    <w:rsid w:val="00135A4E"/>
    <w:rsid w:val="00141DB8"/>
    <w:rsid w:val="001449AC"/>
    <w:rsid w:val="00152FD9"/>
    <w:rsid w:val="00170B0B"/>
    <w:rsid w:val="00172084"/>
    <w:rsid w:val="00172165"/>
    <w:rsid w:val="0017474A"/>
    <w:rsid w:val="001758C6"/>
    <w:rsid w:val="00182B99"/>
    <w:rsid w:val="001A24D4"/>
    <w:rsid w:val="001A3024"/>
    <w:rsid w:val="001A3426"/>
    <w:rsid w:val="001A4778"/>
    <w:rsid w:val="001A5734"/>
    <w:rsid w:val="001B2B28"/>
    <w:rsid w:val="001B766E"/>
    <w:rsid w:val="001D6303"/>
    <w:rsid w:val="001F0BB7"/>
    <w:rsid w:val="001F1719"/>
    <w:rsid w:val="00202251"/>
    <w:rsid w:val="00203FAE"/>
    <w:rsid w:val="00210209"/>
    <w:rsid w:val="00210BC2"/>
    <w:rsid w:val="0021332C"/>
    <w:rsid w:val="00213982"/>
    <w:rsid w:val="0021576F"/>
    <w:rsid w:val="00216909"/>
    <w:rsid w:val="00222BDF"/>
    <w:rsid w:val="00231516"/>
    <w:rsid w:val="00237219"/>
    <w:rsid w:val="0024416D"/>
    <w:rsid w:val="00260B00"/>
    <w:rsid w:val="00266E13"/>
    <w:rsid w:val="00271911"/>
    <w:rsid w:val="002800A0"/>
    <w:rsid w:val="002801B3"/>
    <w:rsid w:val="00281060"/>
    <w:rsid w:val="00284CDF"/>
    <w:rsid w:val="00290467"/>
    <w:rsid w:val="00291B79"/>
    <w:rsid w:val="002940E8"/>
    <w:rsid w:val="00294751"/>
    <w:rsid w:val="002A043C"/>
    <w:rsid w:val="002A08D2"/>
    <w:rsid w:val="002A6E50"/>
    <w:rsid w:val="002B3DD7"/>
    <w:rsid w:val="002B4298"/>
    <w:rsid w:val="002B64DF"/>
    <w:rsid w:val="002C256A"/>
    <w:rsid w:val="002C2660"/>
    <w:rsid w:val="002D0588"/>
    <w:rsid w:val="002D1564"/>
    <w:rsid w:val="002D70D1"/>
    <w:rsid w:val="002E6E41"/>
    <w:rsid w:val="00300EAB"/>
    <w:rsid w:val="003031E3"/>
    <w:rsid w:val="00305A7F"/>
    <w:rsid w:val="00314A20"/>
    <w:rsid w:val="003152FE"/>
    <w:rsid w:val="00327436"/>
    <w:rsid w:val="00335389"/>
    <w:rsid w:val="00344BD6"/>
    <w:rsid w:val="0035528D"/>
    <w:rsid w:val="00357DAC"/>
    <w:rsid w:val="00361821"/>
    <w:rsid w:val="00361C36"/>
    <w:rsid w:val="00361E9E"/>
    <w:rsid w:val="00370BF0"/>
    <w:rsid w:val="00377E0D"/>
    <w:rsid w:val="00384B59"/>
    <w:rsid w:val="00390CB5"/>
    <w:rsid w:val="003A629F"/>
    <w:rsid w:val="003A6A29"/>
    <w:rsid w:val="003A6B91"/>
    <w:rsid w:val="003C5EE2"/>
    <w:rsid w:val="003C7FBE"/>
    <w:rsid w:val="003D227C"/>
    <w:rsid w:val="003D2B4D"/>
    <w:rsid w:val="003E5F60"/>
    <w:rsid w:val="0042284C"/>
    <w:rsid w:val="00431336"/>
    <w:rsid w:val="00431B3A"/>
    <w:rsid w:val="00444A88"/>
    <w:rsid w:val="00446D64"/>
    <w:rsid w:val="004565A7"/>
    <w:rsid w:val="0046287C"/>
    <w:rsid w:val="004644E8"/>
    <w:rsid w:val="00464DD1"/>
    <w:rsid w:val="00467655"/>
    <w:rsid w:val="00471BD3"/>
    <w:rsid w:val="00474DA4"/>
    <w:rsid w:val="00476B4D"/>
    <w:rsid w:val="004804CB"/>
    <w:rsid w:val="004805FA"/>
    <w:rsid w:val="00487192"/>
    <w:rsid w:val="004935D2"/>
    <w:rsid w:val="00494F2F"/>
    <w:rsid w:val="0049744F"/>
    <w:rsid w:val="004B1215"/>
    <w:rsid w:val="004B13C9"/>
    <w:rsid w:val="004C39C2"/>
    <w:rsid w:val="004C55C5"/>
    <w:rsid w:val="004D047D"/>
    <w:rsid w:val="004D4492"/>
    <w:rsid w:val="004E4A99"/>
    <w:rsid w:val="004F1276"/>
    <w:rsid w:val="004F1E9E"/>
    <w:rsid w:val="004F212B"/>
    <w:rsid w:val="004F305A"/>
    <w:rsid w:val="004F572E"/>
    <w:rsid w:val="005062CD"/>
    <w:rsid w:val="00512164"/>
    <w:rsid w:val="005126F2"/>
    <w:rsid w:val="00520297"/>
    <w:rsid w:val="005208C6"/>
    <w:rsid w:val="00524CC2"/>
    <w:rsid w:val="005338F9"/>
    <w:rsid w:val="00534A61"/>
    <w:rsid w:val="0054281C"/>
    <w:rsid w:val="00544581"/>
    <w:rsid w:val="00547F0A"/>
    <w:rsid w:val="00550C39"/>
    <w:rsid w:val="0055268D"/>
    <w:rsid w:val="00556A48"/>
    <w:rsid w:val="00562FEC"/>
    <w:rsid w:val="00576BE4"/>
    <w:rsid w:val="00587DDA"/>
    <w:rsid w:val="005A182C"/>
    <w:rsid w:val="005A400A"/>
    <w:rsid w:val="005B5E53"/>
    <w:rsid w:val="005C5177"/>
    <w:rsid w:val="005C5960"/>
    <w:rsid w:val="005C7FDC"/>
    <w:rsid w:val="005D21E7"/>
    <w:rsid w:val="005D2F30"/>
    <w:rsid w:val="005E17E8"/>
    <w:rsid w:val="005F48A2"/>
    <w:rsid w:val="005F7B92"/>
    <w:rsid w:val="00600D51"/>
    <w:rsid w:val="00601F7B"/>
    <w:rsid w:val="00603DEB"/>
    <w:rsid w:val="00612379"/>
    <w:rsid w:val="006153B6"/>
    <w:rsid w:val="0061555F"/>
    <w:rsid w:val="00621302"/>
    <w:rsid w:val="00636CA6"/>
    <w:rsid w:val="00641200"/>
    <w:rsid w:val="00641C43"/>
    <w:rsid w:val="00647EF3"/>
    <w:rsid w:val="00655D83"/>
    <w:rsid w:val="006655D3"/>
    <w:rsid w:val="00667404"/>
    <w:rsid w:val="006756EA"/>
    <w:rsid w:val="0067723A"/>
    <w:rsid w:val="00677A17"/>
    <w:rsid w:val="00687EB4"/>
    <w:rsid w:val="00695C56"/>
    <w:rsid w:val="006A02C9"/>
    <w:rsid w:val="006A5CDE"/>
    <w:rsid w:val="006A644A"/>
    <w:rsid w:val="006A7FB7"/>
    <w:rsid w:val="006B17D2"/>
    <w:rsid w:val="006B58D9"/>
    <w:rsid w:val="006C224E"/>
    <w:rsid w:val="006D780A"/>
    <w:rsid w:val="006E0DA5"/>
    <w:rsid w:val="00700F6B"/>
    <w:rsid w:val="00701C0C"/>
    <w:rsid w:val="00701D78"/>
    <w:rsid w:val="0071271E"/>
    <w:rsid w:val="007167A7"/>
    <w:rsid w:val="00732DEC"/>
    <w:rsid w:val="00735BD5"/>
    <w:rsid w:val="00735D25"/>
    <w:rsid w:val="00742276"/>
    <w:rsid w:val="007472B2"/>
    <w:rsid w:val="00751613"/>
    <w:rsid w:val="007556F6"/>
    <w:rsid w:val="00756D5E"/>
    <w:rsid w:val="00760EEF"/>
    <w:rsid w:val="00777EE5"/>
    <w:rsid w:val="00784836"/>
    <w:rsid w:val="0079023E"/>
    <w:rsid w:val="007A2854"/>
    <w:rsid w:val="007B4474"/>
    <w:rsid w:val="007C1D92"/>
    <w:rsid w:val="007C4CB9"/>
    <w:rsid w:val="007D0B9D"/>
    <w:rsid w:val="007D19B0"/>
    <w:rsid w:val="007D7BA0"/>
    <w:rsid w:val="007F0560"/>
    <w:rsid w:val="007F05AC"/>
    <w:rsid w:val="007F1824"/>
    <w:rsid w:val="007F1E66"/>
    <w:rsid w:val="007F498F"/>
    <w:rsid w:val="00804756"/>
    <w:rsid w:val="0080679D"/>
    <w:rsid w:val="008108B0"/>
    <w:rsid w:val="00810A1E"/>
    <w:rsid w:val="00811B20"/>
    <w:rsid w:val="00815C45"/>
    <w:rsid w:val="008211B5"/>
    <w:rsid w:val="0082296E"/>
    <w:rsid w:val="00824099"/>
    <w:rsid w:val="00835B95"/>
    <w:rsid w:val="00843FF1"/>
    <w:rsid w:val="00846D7C"/>
    <w:rsid w:val="00860A1D"/>
    <w:rsid w:val="00861C55"/>
    <w:rsid w:val="00867AC1"/>
    <w:rsid w:val="00870530"/>
    <w:rsid w:val="0087152E"/>
    <w:rsid w:val="0087428F"/>
    <w:rsid w:val="00876832"/>
    <w:rsid w:val="00884B03"/>
    <w:rsid w:val="0088796F"/>
    <w:rsid w:val="00890DF8"/>
    <w:rsid w:val="008A078E"/>
    <w:rsid w:val="008A743F"/>
    <w:rsid w:val="008A7568"/>
    <w:rsid w:val="008B0922"/>
    <w:rsid w:val="008B4A3B"/>
    <w:rsid w:val="008B7ABF"/>
    <w:rsid w:val="008C0970"/>
    <w:rsid w:val="008D0BC5"/>
    <w:rsid w:val="008D2CF7"/>
    <w:rsid w:val="008F3CB1"/>
    <w:rsid w:val="00900C26"/>
    <w:rsid w:val="0090197F"/>
    <w:rsid w:val="00902040"/>
    <w:rsid w:val="00904EB7"/>
    <w:rsid w:val="00906DDC"/>
    <w:rsid w:val="009114F0"/>
    <w:rsid w:val="0092255C"/>
    <w:rsid w:val="00925551"/>
    <w:rsid w:val="00933D51"/>
    <w:rsid w:val="00934E09"/>
    <w:rsid w:val="00936253"/>
    <w:rsid w:val="00940D46"/>
    <w:rsid w:val="00952DD4"/>
    <w:rsid w:val="00963708"/>
    <w:rsid w:val="009640E2"/>
    <w:rsid w:val="00965AE7"/>
    <w:rsid w:val="00970FED"/>
    <w:rsid w:val="0097324A"/>
    <w:rsid w:val="009849F7"/>
    <w:rsid w:val="00992D82"/>
    <w:rsid w:val="00997029"/>
    <w:rsid w:val="009A5D98"/>
    <w:rsid w:val="009A7339"/>
    <w:rsid w:val="009B23DA"/>
    <w:rsid w:val="009B440E"/>
    <w:rsid w:val="009D690D"/>
    <w:rsid w:val="009E4C79"/>
    <w:rsid w:val="009E65B6"/>
    <w:rsid w:val="00A167AC"/>
    <w:rsid w:val="00A206B3"/>
    <w:rsid w:val="00A20B33"/>
    <w:rsid w:val="00A240C7"/>
    <w:rsid w:val="00A24C10"/>
    <w:rsid w:val="00A4271E"/>
    <w:rsid w:val="00A42AC3"/>
    <w:rsid w:val="00A430CF"/>
    <w:rsid w:val="00A52674"/>
    <w:rsid w:val="00A54309"/>
    <w:rsid w:val="00A647E8"/>
    <w:rsid w:val="00A64D26"/>
    <w:rsid w:val="00A803C4"/>
    <w:rsid w:val="00A9635B"/>
    <w:rsid w:val="00AA2D8D"/>
    <w:rsid w:val="00AB2B93"/>
    <w:rsid w:val="00AB530F"/>
    <w:rsid w:val="00AB7E5B"/>
    <w:rsid w:val="00AC2883"/>
    <w:rsid w:val="00AC6B6F"/>
    <w:rsid w:val="00AD5FB2"/>
    <w:rsid w:val="00AD6F31"/>
    <w:rsid w:val="00AE0EF1"/>
    <w:rsid w:val="00AE2937"/>
    <w:rsid w:val="00B013EC"/>
    <w:rsid w:val="00B06367"/>
    <w:rsid w:val="00B06D88"/>
    <w:rsid w:val="00B07301"/>
    <w:rsid w:val="00B11F3E"/>
    <w:rsid w:val="00B14DC3"/>
    <w:rsid w:val="00B224DE"/>
    <w:rsid w:val="00B324D4"/>
    <w:rsid w:val="00B3799B"/>
    <w:rsid w:val="00B46575"/>
    <w:rsid w:val="00B53CC7"/>
    <w:rsid w:val="00B54B81"/>
    <w:rsid w:val="00B61777"/>
    <w:rsid w:val="00B64A72"/>
    <w:rsid w:val="00B71697"/>
    <w:rsid w:val="00B84BBD"/>
    <w:rsid w:val="00BA3B9E"/>
    <w:rsid w:val="00BA43FB"/>
    <w:rsid w:val="00BA7133"/>
    <w:rsid w:val="00BB6D73"/>
    <w:rsid w:val="00BC127D"/>
    <w:rsid w:val="00BC1FE6"/>
    <w:rsid w:val="00BC2E53"/>
    <w:rsid w:val="00BD6EEF"/>
    <w:rsid w:val="00BE384A"/>
    <w:rsid w:val="00BF4D1A"/>
    <w:rsid w:val="00C061B6"/>
    <w:rsid w:val="00C121D9"/>
    <w:rsid w:val="00C22DEA"/>
    <w:rsid w:val="00C2446C"/>
    <w:rsid w:val="00C36AE5"/>
    <w:rsid w:val="00C41F17"/>
    <w:rsid w:val="00C527FA"/>
    <w:rsid w:val="00C5280D"/>
    <w:rsid w:val="00C53EB3"/>
    <w:rsid w:val="00C5791C"/>
    <w:rsid w:val="00C66290"/>
    <w:rsid w:val="00C72B7A"/>
    <w:rsid w:val="00C77B45"/>
    <w:rsid w:val="00C863D6"/>
    <w:rsid w:val="00C872A8"/>
    <w:rsid w:val="00C87E71"/>
    <w:rsid w:val="00C955F0"/>
    <w:rsid w:val="00C973F2"/>
    <w:rsid w:val="00CA304C"/>
    <w:rsid w:val="00CA63D4"/>
    <w:rsid w:val="00CA774A"/>
    <w:rsid w:val="00CC11B0"/>
    <w:rsid w:val="00CC2841"/>
    <w:rsid w:val="00CC70DB"/>
    <w:rsid w:val="00CD1353"/>
    <w:rsid w:val="00CE491B"/>
    <w:rsid w:val="00CF1330"/>
    <w:rsid w:val="00CF24CC"/>
    <w:rsid w:val="00CF7E36"/>
    <w:rsid w:val="00D01D7C"/>
    <w:rsid w:val="00D02621"/>
    <w:rsid w:val="00D051C1"/>
    <w:rsid w:val="00D065D5"/>
    <w:rsid w:val="00D22819"/>
    <w:rsid w:val="00D30F65"/>
    <w:rsid w:val="00D3708D"/>
    <w:rsid w:val="00D40426"/>
    <w:rsid w:val="00D51651"/>
    <w:rsid w:val="00D55EED"/>
    <w:rsid w:val="00D57C96"/>
    <w:rsid w:val="00D57D18"/>
    <w:rsid w:val="00D656E2"/>
    <w:rsid w:val="00D76BA3"/>
    <w:rsid w:val="00D77B5A"/>
    <w:rsid w:val="00D834DF"/>
    <w:rsid w:val="00D91203"/>
    <w:rsid w:val="00D95174"/>
    <w:rsid w:val="00D96057"/>
    <w:rsid w:val="00D97B90"/>
    <w:rsid w:val="00DA1712"/>
    <w:rsid w:val="00DA4499"/>
    <w:rsid w:val="00DA4973"/>
    <w:rsid w:val="00DA6F36"/>
    <w:rsid w:val="00DB0DE7"/>
    <w:rsid w:val="00DB3E3A"/>
    <w:rsid w:val="00DB596E"/>
    <w:rsid w:val="00DB7773"/>
    <w:rsid w:val="00DC00EA"/>
    <w:rsid w:val="00DC3802"/>
    <w:rsid w:val="00DD1EFD"/>
    <w:rsid w:val="00DD5CB7"/>
    <w:rsid w:val="00DD7693"/>
    <w:rsid w:val="00DF06EF"/>
    <w:rsid w:val="00DF7844"/>
    <w:rsid w:val="00E035E8"/>
    <w:rsid w:val="00E07D87"/>
    <w:rsid w:val="00E11DB8"/>
    <w:rsid w:val="00E25B32"/>
    <w:rsid w:val="00E32F7E"/>
    <w:rsid w:val="00E369DD"/>
    <w:rsid w:val="00E5267B"/>
    <w:rsid w:val="00E70039"/>
    <w:rsid w:val="00E7039F"/>
    <w:rsid w:val="00E72D49"/>
    <w:rsid w:val="00E7593C"/>
    <w:rsid w:val="00E7678A"/>
    <w:rsid w:val="00E919B6"/>
    <w:rsid w:val="00E935F1"/>
    <w:rsid w:val="00E94A81"/>
    <w:rsid w:val="00EA1FFB"/>
    <w:rsid w:val="00EB048E"/>
    <w:rsid w:val="00EB4E9C"/>
    <w:rsid w:val="00EC481C"/>
    <w:rsid w:val="00ED3536"/>
    <w:rsid w:val="00ED41C6"/>
    <w:rsid w:val="00EE1AFA"/>
    <w:rsid w:val="00EE34DF"/>
    <w:rsid w:val="00EF2F89"/>
    <w:rsid w:val="00F00F32"/>
    <w:rsid w:val="00F02D2D"/>
    <w:rsid w:val="00F03E98"/>
    <w:rsid w:val="00F1237A"/>
    <w:rsid w:val="00F22CBD"/>
    <w:rsid w:val="00F272F1"/>
    <w:rsid w:val="00F3446D"/>
    <w:rsid w:val="00F406B2"/>
    <w:rsid w:val="00F44EBB"/>
    <w:rsid w:val="00F45372"/>
    <w:rsid w:val="00F52F73"/>
    <w:rsid w:val="00F537EF"/>
    <w:rsid w:val="00F54CE9"/>
    <w:rsid w:val="00F560F7"/>
    <w:rsid w:val="00F6334D"/>
    <w:rsid w:val="00F76A11"/>
    <w:rsid w:val="00FA2719"/>
    <w:rsid w:val="00FA49AB"/>
    <w:rsid w:val="00FC22A0"/>
    <w:rsid w:val="00FD5352"/>
    <w:rsid w:val="00FE39C7"/>
    <w:rsid w:val="00FF4D07"/>
    <w:rsid w:val="00FF4FA1"/>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aliases w:val="COMMON NAME,common"/>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DB0DE7"/>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DB0DE7"/>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aliases w:val="COMMON NAME Char,common Char"/>
    <w:basedOn w:val="DefaultParagraphFont"/>
    <w:link w:val="Heading1"/>
    <w:rsid w:val="00494F2F"/>
    <w:rPr>
      <w:rFonts w:ascii="Arial" w:hAnsi="Arial"/>
      <w:caps/>
    </w:rPr>
  </w:style>
  <w:style w:type="paragraph" w:styleId="ListParagraph">
    <w:name w:val="List Paragraph"/>
    <w:basedOn w:val="Normal"/>
    <w:uiPriority w:val="34"/>
    <w:qFormat/>
    <w:rsid w:val="00494F2F"/>
    <w:pPr>
      <w:ind w:left="720"/>
      <w:contextualSpacing/>
    </w:pPr>
    <w:rPr>
      <w:rFonts w:eastAsiaTheme="minorEastAsia"/>
    </w:rPr>
  </w:style>
  <w:style w:type="paragraph" w:styleId="BodyTextIndent">
    <w:name w:val="Body Text Indent"/>
    <w:basedOn w:val="Normal"/>
    <w:link w:val="BodyTextIndentChar"/>
    <w:rsid w:val="00494F2F"/>
    <w:pPr>
      <w:spacing w:after="120"/>
      <w:ind w:left="283"/>
    </w:pPr>
    <w:rPr>
      <w:rFonts w:eastAsiaTheme="minorEastAsia"/>
    </w:rPr>
  </w:style>
  <w:style w:type="character" w:customStyle="1" w:styleId="BodyTextIndentChar">
    <w:name w:val="Body Text Indent Char"/>
    <w:basedOn w:val="DefaultParagraphFont"/>
    <w:link w:val="BodyTextIndent"/>
    <w:rsid w:val="00494F2F"/>
    <w:rPr>
      <w:rFonts w:ascii="Arial" w:eastAsiaTheme="minorEastAsia" w:hAnsi="Arial"/>
    </w:rPr>
  </w:style>
  <w:style w:type="character" w:customStyle="1" w:styleId="FootnoteTextChar">
    <w:name w:val="Footnote Text Char"/>
    <w:basedOn w:val="DefaultParagraphFont"/>
    <w:link w:val="FootnoteText"/>
    <w:rsid w:val="00494F2F"/>
    <w:rPr>
      <w:rFonts w:ascii="Arial" w:hAnsi="Arial"/>
      <w:sz w:val="16"/>
    </w:rPr>
  </w:style>
  <w:style w:type="character" w:customStyle="1" w:styleId="HeaderChar">
    <w:name w:val="Header Char"/>
    <w:basedOn w:val="DefaultParagraphFont"/>
    <w:link w:val="Header"/>
    <w:uiPriority w:val="99"/>
    <w:rsid w:val="00494F2F"/>
    <w:rPr>
      <w:rFonts w:ascii="Arial" w:hAnsi="Arial"/>
      <w:lang w:val="fr-FR"/>
    </w:rPr>
  </w:style>
  <w:style w:type="paragraph" w:customStyle="1" w:styleId="Style1">
    <w:name w:val="Style1"/>
    <w:basedOn w:val="Normal"/>
    <w:rsid w:val="00494F2F"/>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494F2F"/>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494F2F"/>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494F2F"/>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customStyle="1" w:styleId="TableGrid1">
    <w:name w:val="Table Grid1"/>
    <w:basedOn w:val="TableNormal"/>
    <w:next w:val="TableGrid"/>
    <w:uiPriority w:val="39"/>
    <w:rsid w:val="00086B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8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86B9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D21E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VARIETY Char,variety Char"/>
    <w:link w:val="Heading2"/>
    <w:locked/>
    <w:rsid w:val="00E035E8"/>
    <w:rPr>
      <w:rFonts w:ascii="Arial" w:hAnsi="Arial"/>
      <w:u w:val="single"/>
    </w:rPr>
  </w:style>
  <w:style w:type="character" w:customStyle="1" w:styleId="Heading4Char">
    <w:name w:val="Heading 4 Char"/>
    <w:link w:val="Heading4"/>
    <w:rsid w:val="00E035E8"/>
    <w:rPr>
      <w:rFonts w:ascii="Arial" w:hAnsi="Arial"/>
      <w:u w:val="single"/>
      <w:lang w:val="fr-FR"/>
    </w:rPr>
  </w:style>
  <w:style w:type="character" w:customStyle="1" w:styleId="Heading3Char">
    <w:name w:val="Heading 3 Char"/>
    <w:basedOn w:val="DefaultParagraphFont"/>
    <w:link w:val="Heading3"/>
    <w:rsid w:val="00E035E8"/>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9751</Words>
  <Characters>54613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64236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Romy Oertel</cp:lastModifiedBy>
  <cp:revision>15</cp:revision>
  <cp:lastPrinted>2019-02-08T16:59:00Z</cp:lastPrinted>
  <dcterms:created xsi:type="dcterms:W3CDTF">2019-02-04T21:13:00Z</dcterms:created>
  <dcterms:modified xsi:type="dcterms:W3CDTF">2019-02-08T17:00:00Z</dcterms:modified>
</cp:coreProperties>
</file>