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07368" w:rsidTr="00EB4E9C">
        <w:tc>
          <w:tcPr>
            <w:tcW w:w="6522" w:type="dxa"/>
          </w:tcPr>
          <w:p w:rsidR="00DC3802" w:rsidRPr="00107368" w:rsidRDefault="00DC3802" w:rsidP="00AC2883">
            <w:r w:rsidRPr="00107368">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07368" w:rsidRDefault="00DC3802" w:rsidP="00AC2883">
            <w:pPr>
              <w:pStyle w:val="Lettrine"/>
            </w:pPr>
            <w:r w:rsidRPr="00107368">
              <w:t>E</w:t>
            </w:r>
          </w:p>
        </w:tc>
      </w:tr>
      <w:tr w:rsidR="00DC3802" w:rsidRPr="00107368" w:rsidTr="00EB4E9C">
        <w:tc>
          <w:tcPr>
            <w:tcW w:w="6522" w:type="dxa"/>
          </w:tcPr>
          <w:p w:rsidR="00DC3802" w:rsidRPr="00107368" w:rsidRDefault="00DC3802" w:rsidP="00AC2883">
            <w:pPr>
              <w:pStyle w:val="upove"/>
            </w:pPr>
            <w:r w:rsidRPr="00107368">
              <w:t>International Union for the Protection of New Varieties of Plants</w:t>
            </w:r>
          </w:p>
        </w:tc>
        <w:tc>
          <w:tcPr>
            <w:tcW w:w="3117" w:type="dxa"/>
          </w:tcPr>
          <w:p w:rsidR="00DC3802" w:rsidRPr="00107368" w:rsidRDefault="00DC3802" w:rsidP="00DA4973"/>
        </w:tc>
      </w:tr>
    </w:tbl>
    <w:p w:rsidR="00DC3802" w:rsidRPr="00107368" w:rsidRDefault="00DC3802" w:rsidP="00DC3802"/>
    <w:p w:rsidR="00524CC2" w:rsidRPr="00107368"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107368" w:rsidTr="00485C7F">
        <w:tc>
          <w:tcPr>
            <w:tcW w:w="6512" w:type="dxa"/>
          </w:tcPr>
          <w:p w:rsidR="0021576F" w:rsidRPr="00107368" w:rsidRDefault="0021576F" w:rsidP="0021576F">
            <w:pPr>
              <w:pStyle w:val="Sessiontwp"/>
            </w:pPr>
            <w:r w:rsidRPr="00107368">
              <w:t>Technical Working Party for Ornamental Plants and Forest Trees</w:t>
            </w:r>
          </w:p>
          <w:p w:rsidR="0021576F" w:rsidRPr="00107368" w:rsidRDefault="0021576F" w:rsidP="0021576F">
            <w:pPr>
              <w:pStyle w:val="Sessiontwpplacedate"/>
            </w:pPr>
            <w:r w:rsidRPr="00107368">
              <w:t>Fifty-First Session</w:t>
            </w:r>
          </w:p>
          <w:p w:rsidR="0021576F" w:rsidRPr="00107368" w:rsidRDefault="0021576F" w:rsidP="0021576F">
            <w:r w:rsidRPr="00107368">
              <w:t>Christchurch, New Zealand, February 18 to 22, 2019</w:t>
            </w:r>
          </w:p>
          <w:p w:rsidR="0021576F" w:rsidRPr="00107368" w:rsidRDefault="0021576F" w:rsidP="0021576F"/>
          <w:p w:rsidR="0021576F" w:rsidRPr="00107368" w:rsidRDefault="0021576F" w:rsidP="0021576F">
            <w:pPr>
              <w:pStyle w:val="Sessiontwp"/>
            </w:pPr>
            <w:r w:rsidRPr="00107368">
              <w:t>Technical Working Party for Vegetables</w:t>
            </w:r>
          </w:p>
          <w:p w:rsidR="0021576F" w:rsidRPr="00107368" w:rsidRDefault="0021576F" w:rsidP="0021576F">
            <w:pPr>
              <w:pStyle w:val="Sessiontwpplacedate"/>
            </w:pPr>
            <w:r w:rsidRPr="00107368">
              <w:t>Fifty-Third Session</w:t>
            </w:r>
          </w:p>
          <w:p w:rsidR="0021576F" w:rsidRPr="00107368" w:rsidRDefault="00BE384A" w:rsidP="0021576F">
            <w:pPr>
              <w:pStyle w:val="Sessiontwpplacedate"/>
            </w:pPr>
            <w:r w:rsidRPr="00107368">
              <w:t xml:space="preserve">Seoul, </w:t>
            </w:r>
            <w:r w:rsidR="0021576F" w:rsidRPr="00107368">
              <w:t>Republic of Korea, May 20 to 24, 2019</w:t>
            </w:r>
          </w:p>
          <w:p w:rsidR="00603DEB" w:rsidRPr="00107368" w:rsidRDefault="00603DEB" w:rsidP="00603DEB"/>
          <w:p w:rsidR="00603DEB" w:rsidRPr="00107368" w:rsidRDefault="00603DEB" w:rsidP="00603DEB">
            <w:pPr>
              <w:pStyle w:val="Sessiontwp"/>
            </w:pPr>
            <w:r w:rsidRPr="00107368">
              <w:t>Technical Working Party for Fruit Crops</w:t>
            </w:r>
          </w:p>
          <w:p w:rsidR="00603DEB" w:rsidRPr="00107368" w:rsidRDefault="00603DEB" w:rsidP="00603DEB">
            <w:pPr>
              <w:pStyle w:val="Sessiontwpplacedate"/>
            </w:pPr>
            <w:r w:rsidRPr="00107368">
              <w:t>Fiftieth Session</w:t>
            </w:r>
          </w:p>
          <w:p w:rsidR="0021576F" w:rsidRPr="00107368" w:rsidRDefault="00603DEB" w:rsidP="00603DEB">
            <w:r w:rsidRPr="00107368">
              <w:t>Budapest, Hungary, June 24 to 28, 2019</w:t>
            </w:r>
          </w:p>
          <w:p w:rsidR="00603DEB" w:rsidRPr="00107368" w:rsidRDefault="00603DEB" w:rsidP="00603DEB"/>
          <w:p w:rsidR="00524CC2" w:rsidRPr="00107368" w:rsidRDefault="00524CC2" w:rsidP="00485C7F">
            <w:pPr>
              <w:pStyle w:val="Sessiontwp"/>
            </w:pPr>
            <w:r w:rsidRPr="00107368">
              <w:t>Technical Working Party for Agricultural Crops</w:t>
            </w:r>
          </w:p>
          <w:p w:rsidR="00524CC2" w:rsidRPr="00107368" w:rsidRDefault="00524CC2" w:rsidP="00485C7F">
            <w:pPr>
              <w:pStyle w:val="Sessiontwpplacedate"/>
            </w:pPr>
            <w:r w:rsidRPr="00107368">
              <w:t>Forty-</w:t>
            </w:r>
            <w:r w:rsidR="00152FD9" w:rsidRPr="00107368">
              <w:t>Eighth</w:t>
            </w:r>
            <w:r w:rsidRPr="00107368">
              <w:t xml:space="preserve"> Session</w:t>
            </w:r>
          </w:p>
          <w:p w:rsidR="00524CC2" w:rsidRPr="00107368" w:rsidRDefault="00152FD9" w:rsidP="00485C7F">
            <w:pPr>
              <w:pStyle w:val="Sessiontwpplacedate"/>
            </w:pPr>
            <w:r w:rsidRPr="00107368">
              <w:t>Montevideo, Uruguay</w:t>
            </w:r>
            <w:r w:rsidR="007472B2" w:rsidRPr="00107368">
              <w:t xml:space="preserve">, </w:t>
            </w:r>
            <w:r w:rsidRPr="00107368">
              <w:t>September 16 to 20, 2019</w:t>
            </w:r>
          </w:p>
          <w:p w:rsidR="00524CC2" w:rsidRPr="00107368" w:rsidRDefault="00524CC2" w:rsidP="00485C7F"/>
          <w:p w:rsidR="00C22DEA" w:rsidRPr="00107368" w:rsidRDefault="00C22DEA" w:rsidP="00C22DEA">
            <w:pPr>
              <w:pStyle w:val="Sessiontwp"/>
            </w:pPr>
            <w:r w:rsidRPr="00107368">
              <w:t>Technical Working Party on Automation and Computer Programs</w:t>
            </w:r>
          </w:p>
          <w:p w:rsidR="00C22DEA" w:rsidRPr="00107368" w:rsidRDefault="00C22DEA" w:rsidP="00C22DEA">
            <w:pPr>
              <w:pStyle w:val="Sessiontwpplacedate"/>
            </w:pPr>
            <w:r w:rsidRPr="00107368">
              <w:t>Thirty-</w:t>
            </w:r>
            <w:r w:rsidR="00F54CE9" w:rsidRPr="00107368">
              <w:t>Sevent</w:t>
            </w:r>
            <w:r w:rsidR="00603DEB" w:rsidRPr="00107368">
              <w:t>h</w:t>
            </w:r>
            <w:r w:rsidRPr="00107368">
              <w:t xml:space="preserve"> Session</w:t>
            </w:r>
          </w:p>
          <w:p w:rsidR="00C22DEA" w:rsidRPr="00107368" w:rsidRDefault="00F54CE9" w:rsidP="00C22DEA">
            <w:r w:rsidRPr="00107368">
              <w:t>Hangzhou, China</w:t>
            </w:r>
            <w:r w:rsidR="00C22DEA" w:rsidRPr="00107368">
              <w:t xml:space="preserve">, </w:t>
            </w:r>
            <w:r w:rsidRPr="00107368">
              <w:t>October 14 to 16 (morning), 2019</w:t>
            </w:r>
          </w:p>
          <w:p w:rsidR="00524CC2" w:rsidRPr="00107368" w:rsidRDefault="00524CC2" w:rsidP="00222BDF"/>
        </w:tc>
        <w:tc>
          <w:tcPr>
            <w:tcW w:w="3127" w:type="dxa"/>
          </w:tcPr>
          <w:p w:rsidR="00524CC2" w:rsidRPr="00107368" w:rsidRDefault="0021576F" w:rsidP="00485C7F">
            <w:pPr>
              <w:pStyle w:val="Doccode"/>
            </w:pPr>
            <w:r w:rsidRPr="00107368">
              <w:t>TWP/3</w:t>
            </w:r>
            <w:r w:rsidR="00524CC2" w:rsidRPr="00107368">
              <w:t>/</w:t>
            </w:r>
            <w:r w:rsidR="004E472C" w:rsidRPr="00107368">
              <w:t>2</w:t>
            </w:r>
          </w:p>
          <w:p w:rsidR="00524CC2" w:rsidRPr="00107368" w:rsidRDefault="00524CC2" w:rsidP="00485C7F">
            <w:pPr>
              <w:pStyle w:val="Docoriginal"/>
            </w:pPr>
            <w:r w:rsidRPr="00107368">
              <w:t>Original:</w:t>
            </w:r>
            <w:r w:rsidRPr="00107368">
              <w:rPr>
                <w:b w:val="0"/>
                <w:spacing w:val="0"/>
              </w:rPr>
              <w:t xml:space="preserve">  English</w:t>
            </w:r>
          </w:p>
          <w:p w:rsidR="00524CC2" w:rsidRPr="00107368" w:rsidRDefault="00524CC2" w:rsidP="00936FB9">
            <w:pPr>
              <w:pStyle w:val="Docoriginal"/>
            </w:pPr>
            <w:r w:rsidRPr="00107368">
              <w:t>Date:</w:t>
            </w:r>
            <w:r w:rsidRPr="00107368">
              <w:rPr>
                <w:b w:val="0"/>
                <w:spacing w:val="0"/>
              </w:rPr>
              <w:t xml:space="preserve">  </w:t>
            </w:r>
            <w:r w:rsidR="004E472C" w:rsidRPr="00936FB9">
              <w:rPr>
                <w:b w:val="0"/>
                <w:spacing w:val="0"/>
              </w:rPr>
              <w:t xml:space="preserve">January </w:t>
            </w:r>
            <w:r w:rsidR="00936FB9" w:rsidRPr="00936FB9">
              <w:rPr>
                <w:b w:val="0"/>
                <w:spacing w:val="0"/>
              </w:rPr>
              <w:t>23</w:t>
            </w:r>
            <w:r w:rsidR="007D7BA0" w:rsidRPr="00936FB9">
              <w:rPr>
                <w:b w:val="0"/>
                <w:spacing w:val="0"/>
              </w:rPr>
              <w:t>,</w:t>
            </w:r>
            <w:r w:rsidR="00300EAB" w:rsidRPr="00936FB9">
              <w:rPr>
                <w:b w:val="0"/>
                <w:spacing w:val="0"/>
              </w:rPr>
              <w:t xml:space="preserve"> 201</w:t>
            </w:r>
            <w:r w:rsidR="0021576F" w:rsidRPr="00936FB9">
              <w:rPr>
                <w:b w:val="0"/>
                <w:spacing w:val="0"/>
              </w:rPr>
              <w:t>9</w:t>
            </w:r>
          </w:p>
        </w:tc>
      </w:tr>
    </w:tbl>
    <w:p w:rsidR="004E472C" w:rsidRPr="00107368" w:rsidRDefault="004E472C" w:rsidP="004E472C">
      <w:pPr>
        <w:pStyle w:val="Titleofdoc0"/>
      </w:pPr>
      <w:r w:rsidRPr="00107368">
        <w:t>Variety description databases</w:t>
      </w:r>
    </w:p>
    <w:p w:rsidR="004E472C" w:rsidRPr="00107368" w:rsidRDefault="004E472C" w:rsidP="004E472C">
      <w:pPr>
        <w:pStyle w:val="preparedby1"/>
      </w:pPr>
      <w:r w:rsidRPr="00107368">
        <w:t>Document prepared by the Office of the Union</w:t>
      </w:r>
    </w:p>
    <w:p w:rsidR="004E472C" w:rsidRPr="00107368" w:rsidRDefault="004E472C" w:rsidP="004E472C">
      <w:pPr>
        <w:pStyle w:val="Disclaimer"/>
      </w:pPr>
      <w:r w:rsidRPr="00107368">
        <w:t>Disclaimer:  this document does not represent UPOV policies or guidance</w:t>
      </w:r>
    </w:p>
    <w:p w:rsidR="004E472C" w:rsidRPr="00107368" w:rsidRDefault="004E472C" w:rsidP="004E472C">
      <w:pPr>
        <w:rPr>
          <w:snapToGrid w:val="0"/>
        </w:rPr>
      </w:pPr>
      <w:r w:rsidRPr="00107368">
        <w:rPr>
          <w:snapToGrid w:val="0"/>
        </w:rPr>
        <w:t>EXECUTIVE SUMMARY</w:t>
      </w:r>
    </w:p>
    <w:p w:rsidR="004E472C" w:rsidRPr="00107368" w:rsidRDefault="004E472C" w:rsidP="004E472C">
      <w:pPr>
        <w:rPr>
          <w:snapToGrid w:val="0"/>
        </w:rPr>
      </w:pPr>
    </w:p>
    <w:p w:rsidR="004E472C" w:rsidRPr="00107368" w:rsidRDefault="004E472C" w:rsidP="004E472C">
      <w:pPr>
        <w:rPr>
          <w:snapToGrid w:val="0"/>
        </w:rPr>
      </w:pPr>
      <w:r w:rsidRPr="00107368">
        <w:rPr>
          <w:snapToGrid w:val="0"/>
        </w:rPr>
        <w:fldChar w:fldCharType="begin"/>
      </w:r>
      <w:r w:rsidRPr="00107368">
        <w:rPr>
          <w:snapToGrid w:val="0"/>
        </w:rPr>
        <w:instrText xml:space="preserve"> AUTONUM  </w:instrText>
      </w:r>
      <w:r w:rsidRPr="00107368">
        <w:rPr>
          <w:snapToGrid w:val="0"/>
        </w:rPr>
        <w:fldChar w:fldCharType="end"/>
      </w:r>
      <w:r w:rsidRPr="00107368">
        <w:rPr>
          <w:snapToGrid w:val="0"/>
        </w:rPr>
        <w:tab/>
        <w:t xml:space="preserve">The purpose of this document is to report on developments concerning variety description databases since the 2018 session of the Technical Working Parties (TWPs). </w:t>
      </w:r>
    </w:p>
    <w:p w:rsidR="004E472C" w:rsidRPr="00107368" w:rsidRDefault="004E472C" w:rsidP="004E472C">
      <w:pPr>
        <w:rPr>
          <w:snapToGrid w:val="0"/>
        </w:rPr>
      </w:pPr>
    </w:p>
    <w:p w:rsidR="00107368" w:rsidRPr="00107368" w:rsidRDefault="00107368" w:rsidP="00107368">
      <w:pPr>
        <w:tabs>
          <w:tab w:val="left" w:pos="567"/>
          <w:tab w:val="left" w:pos="1134"/>
          <w:tab w:val="left" w:pos="5387"/>
          <w:tab w:val="left" w:pos="5954"/>
        </w:tabs>
      </w:pPr>
      <w:r w:rsidRPr="00107368">
        <w:fldChar w:fldCharType="begin"/>
      </w:r>
      <w:r w:rsidRPr="00107368">
        <w:instrText xml:space="preserve"> AUTONUM  </w:instrText>
      </w:r>
      <w:r w:rsidRPr="00107368">
        <w:fldChar w:fldCharType="end"/>
      </w:r>
      <w:r w:rsidRPr="00107368">
        <w:tab/>
        <w:t xml:space="preserve">The TWPs </w:t>
      </w:r>
      <w:proofErr w:type="gramStart"/>
      <w:r w:rsidRPr="00107368">
        <w:t>are invited</w:t>
      </w:r>
      <w:proofErr w:type="gramEnd"/>
      <w:r w:rsidRPr="00107368">
        <w:t xml:space="preserve"> to note that the TC, at its fifty-fourth session:</w:t>
      </w:r>
    </w:p>
    <w:p w:rsidR="00107368" w:rsidRPr="00107368" w:rsidRDefault="00107368" w:rsidP="00107368">
      <w:pPr>
        <w:tabs>
          <w:tab w:val="left" w:pos="567"/>
          <w:tab w:val="left" w:pos="1134"/>
          <w:tab w:val="left" w:pos="5387"/>
          <w:tab w:val="left" w:pos="5954"/>
        </w:tabs>
      </w:pPr>
    </w:p>
    <w:p w:rsidR="00107368" w:rsidRPr="00107368" w:rsidRDefault="00107368" w:rsidP="00107368">
      <w:pPr>
        <w:tabs>
          <w:tab w:val="left" w:pos="567"/>
          <w:tab w:val="left" w:pos="1134"/>
          <w:tab w:val="left" w:pos="5387"/>
          <w:tab w:val="left" w:pos="5954"/>
        </w:tabs>
      </w:pPr>
      <w:r w:rsidRPr="00107368">
        <w:tab/>
        <w:t>(a)</w:t>
      </w:r>
      <w:r w:rsidRPr="00107368">
        <w:tab/>
        <w:t xml:space="preserve">agreed with the TWF that the initial step before building any database should be to agree on the information to be shared, the format to exchange and store the information; and </w:t>
      </w:r>
    </w:p>
    <w:p w:rsidR="00107368" w:rsidRPr="00107368" w:rsidRDefault="00107368" w:rsidP="00107368">
      <w:pPr>
        <w:tabs>
          <w:tab w:val="left" w:pos="567"/>
          <w:tab w:val="left" w:pos="1134"/>
          <w:tab w:val="left" w:pos="5387"/>
          <w:tab w:val="left" w:pos="5954"/>
        </w:tabs>
      </w:pPr>
    </w:p>
    <w:p w:rsidR="00107368" w:rsidRPr="00107368" w:rsidRDefault="00107368" w:rsidP="00107368">
      <w:pPr>
        <w:tabs>
          <w:tab w:val="left" w:pos="567"/>
          <w:tab w:val="left" w:pos="1134"/>
          <w:tab w:val="left" w:pos="5387"/>
          <w:tab w:val="left" w:pos="5954"/>
        </w:tabs>
      </w:pPr>
      <w:r w:rsidRPr="00107368">
        <w:tab/>
        <w:t>(b)</w:t>
      </w:r>
      <w:r w:rsidRPr="00107368">
        <w:tab/>
      </w:r>
      <w:proofErr w:type="gramStart"/>
      <w:r w:rsidRPr="00107368">
        <w:t>agreed</w:t>
      </w:r>
      <w:proofErr w:type="gramEnd"/>
      <w:r w:rsidRPr="00107368">
        <w:t xml:space="preserve"> with the proposal by the BMT that, as a first step, discussions on databases should address the issues of how to overcome ownership matters, confidentiality, access to data and material, authorization for work to be performed and availability of results and information to partners.</w:t>
      </w:r>
    </w:p>
    <w:p w:rsidR="00FB7F92" w:rsidRPr="00107368" w:rsidRDefault="00FB7F92"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t xml:space="preserve">The following abbreviations </w:t>
      </w:r>
      <w:proofErr w:type="gramStart"/>
      <w:r w:rsidRPr="00107368">
        <w:t>are used</w:t>
      </w:r>
      <w:proofErr w:type="gramEnd"/>
      <w:r w:rsidRPr="00107368">
        <w:t xml:space="preserve"> in this document:</w:t>
      </w:r>
    </w:p>
    <w:p w:rsidR="004E472C" w:rsidRPr="00107368" w:rsidRDefault="004E472C" w:rsidP="004E472C"/>
    <w:p w:rsidR="004E472C" w:rsidRPr="00107368" w:rsidRDefault="004E472C" w:rsidP="004E472C">
      <w:r w:rsidRPr="00107368">
        <w:t xml:space="preserve">TC:  </w:t>
      </w:r>
      <w:r w:rsidRPr="00107368">
        <w:tab/>
      </w:r>
      <w:r w:rsidRPr="00107368">
        <w:tab/>
        <w:t>Technical Committee</w:t>
      </w:r>
    </w:p>
    <w:p w:rsidR="004E472C" w:rsidRPr="00107368" w:rsidRDefault="004E472C" w:rsidP="004E472C">
      <w:r w:rsidRPr="00107368">
        <w:t xml:space="preserve">TC-EDC:  </w:t>
      </w:r>
      <w:r w:rsidRPr="00107368">
        <w:tab/>
        <w:t>Enlarged Editorial Committee</w:t>
      </w:r>
    </w:p>
    <w:p w:rsidR="004E472C" w:rsidRPr="00107368" w:rsidRDefault="004E472C" w:rsidP="004E472C">
      <w:r w:rsidRPr="00107368">
        <w:t xml:space="preserve">TWA:  </w:t>
      </w:r>
      <w:r w:rsidRPr="00107368">
        <w:tab/>
        <w:t>Technical Working Party for Agricultural Crops</w:t>
      </w:r>
    </w:p>
    <w:p w:rsidR="004E472C" w:rsidRPr="00107368" w:rsidRDefault="004E472C" w:rsidP="004E472C">
      <w:r w:rsidRPr="00107368">
        <w:t xml:space="preserve">TWC:  </w:t>
      </w:r>
      <w:r w:rsidRPr="00107368">
        <w:tab/>
        <w:t>Technical Working Party on Automation and Computer Programs</w:t>
      </w:r>
    </w:p>
    <w:p w:rsidR="004E472C" w:rsidRPr="00107368" w:rsidRDefault="004E472C" w:rsidP="004E472C">
      <w:r w:rsidRPr="00107368">
        <w:t xml:space="preserve">TWF:  </w:t>
      </w:r>
      <w:r w:rsidRPr="00107368">
        <w:tab/>
        <w:t xml:space="preserve">Technical Working Party for Fruit Crops </w:t>
      </w:r>
    </w:p>
    <w:p w:rsidR="004E472C" w:rsidRPr="00107368" w:rsidRDefault="004E472C" w:rsidP="004E472C">
      <w:r w:rsidRPr="00107368">
        <w:t xml:space="preserve">TWO:  </w:t>
      </w:r>
      <w:r w:rsidRPr="00107368">
        <w:tab/>
        <w:t xml:space="preserve">Technical Working Party for Ornamental Plants and Forest Trees </w:t>
      </w:r>
    </w:p>
    <w:p w:rsidR="004E472C" w:rsidRPr="00107368" w:rsidRDefault="004E472C" w:rsidP="004E472C">
      <w:r w:rsidRPr="00107368">
        <w:t xml:space="preserve">TWV:  </w:t>
      </w:r>
      <w:r w:rsidRPr="00107368">
        <w:tab/>
        <w:t>Technical Working Party for Vegetables</w:t>
      </w:r>
    </w:p>
    <w:p w:rsidR="004E472C" w:rsidRPr="00107368" w:rsidRDefault="004E472C" w:rsidP="004E472C">
      <w:r w:rsidRPr="00107368">
        <w:t>TWPs:</w:t>
      </w:r>
      <w:r w:rsidRPr="00107368">
        <w:tab/>
        <w:t>Technical Working Parties</w:t>
      </w:r>
    </w:p>
    <w:p w:rsidR="00107368" w:rsidRDefault="00107368" w:rsidP="00107368">
      <w:pPr>
        <w:rPr>
          <w:snapToGrid w:val="0"/>
        </w:rPr>
      </w:pPr>
    </w:p>
    <w:p w:rsidR="00107368" w:rsidRDefault="00107368" w:rsidP="00107368">
      <w:pPr>
        <w:rPr>
          <w:snapToGrid w:val="0"/>
        </w:rPr>
      </w:pPr>
    </w:p>
    <w:p w:rsidR="00107368" w:rsidRDefault="00107368" w:rsidP="00107368">
      <w:pPr>
        <w:rPr>
          <w:snapToGrid w:val="0"/>
        </w:rPr>
      </w:pPr>
    </w:p>
    <w:p w:rsidR="00107368" w:rsidRDefault="00107368" w:rsidP="00107368">
      <w:pPr>
        <w:rPr>
          <w:snapToGrid w:val="0"/>
        </w:rPr>
      </w:pPr>
    </w:p>
    <w:p w:rsidR="00107368" w:rsidRPr="00107368" w:rsidRDefault="00107368" w:rsidP="00107368">
      <w:pPr>
        <w:rPr>
          <w:snapToGrid w:val="0"/>
        </w:rPr>
      </w:pPr>
    </w:p>
    <w:p w:rsidR="00107368" w:rsidRPr="00107368" w:rsidRDefault="00107368" w:rsidP="00107368">
      <w:pPr>
        <w:rPr>
          <w:snapToGrid w:val="0"/>
        </w:rPr>
      </w:pPr>
      <w:r w:rsidRPr="00107368">
        <w:rPr>
          <w:snapToGrid w:val="0"/>
        </w:rPr>
        <w:lastRenderedPageBreak/>
        <w:fldChar w:fldCharType="begin"/>
      </w:r>
      <w:r w:rsidRPr="00107368">
        <w:rPr>
          <w:snapToGrid w:val="0"/>
        </w:rPr>
        <w:instrText xml:space="preserve"> AUTONUM  </w:instrText>
      </w:r>
      <w:r w:rsidRPr="00107368">
        <w:rPr>
          <w:snapToGrid w:val="0"/>
        </w:rPr>
        <w:fldChar w:fldCharType="end"/>
      </w:r>
      <w:r w:rsidRPr="00107368">
        <w:rPr>
          <w:snapToGrid w:val="0"/>
        </w:rPr>
        <w:tab/>
        <w:t>The structure of this document is as follows:</w:t>
      </w:r>
    </w:p>
    <w:p w:rsidR="00107368" w:rsidRDefault="00107368">
      <w:pPr>
        <w:pStyle w:val="TOC1"/>
        <w:rPr>
          <w:rFonts w:asciiTheme="minorHAnsi" w:eastAsiaTheme="minorEastAsia" w:hAnsiTheme="minorHAnsi" w:cstheme="minorBidi"/>
          <w:bCs w:val="0"/>
          <w:caps w:val="0"/>
          <w:sz w:val="22"/>
          <w:szCs w:val="22"/>
        </w:rPr>
      </w:pPr>
      <w:r w:rsidRPr="00107368">
        <w:rPr>
          <w:rFonts w:cs="Times New Roman"/>
          <w:highlight w:val="yellow"/>
        </w:rPr>
        <w:fldChar w:fldCharType="begin"/>
      </w:r>
      <w:r w:rsidRPr="00107368">
        <w:rPr>
          <w:highlight w:val="yellow"/>
        </w:rPr>
        <w:instrText xml:space="preserve"> TOC \o "1-3" \h \z \u </w:instrText>
      </w:r>
      <w:r w:rsidRPr="00107368">
        <w:rPr>
          <w:rFonts w:cs="Times New Roman"/>
          <w:highlight w:val="yellow"/>
        </w:rPr>
        <w:fldChar w:fldCharType="separate"/>
      </w:r>
      <w:hyperlink w:anchor="_Toc535588995" w:history="1">
        <w:r w:rsidRPr="00473F36">
          <w:rPr>
            <w:rStyle w:val="Hyperlink"/>
          </w:rPr>
          <w:t>Background</w:t>
        </w:r>
        <w:r>
          <w:rPr>
            <w:webHidden/>
          </w:rPr>
          <w:tab/>
        </w:r>
        <w:r>
          <w:rPr>
            <w:webHidden/>
          </w:rPr>
          <w:fldChar w:fldCharType="begin"/>
        </w:r>
        <w:r>
          <w:rPr>
            <w:webHidden/>
          </w:rPr>
          <w:instrText xml:space="preserve"> PAGEREF _Toc535588995 \h </w:instrText>
        </w:r>
        <w:r>
          <w:rPr>
            <w:webHidden/>
          </w:rPr>
        </w:r>
        <w:r>
          <w:rPr>
            <w:webHidden/>
          </w:rPr>
          <w:fldChar w:fldCharType="separate"/>
        </w:r>
        <w:r>
          <w:rPr>
            <w:webHidden/>
          </w:rPr>
          <w:t>2</w:t>
        </w:r>
        <w:r>
          <w:rPr>
            <w:webHidden/>
          </w:rPr>
          <w:fldChar w:fldCharType="end"/>
        </w:r>
      </w:hyperlink>
    </w:p>
    <w:p w:rsidR="00107368" w:rsidRDefault="008413F4">
      <w:pPr>
        <w:pStyle w:val="TOC1"/>
        <w:rPr>
          <w:rFonts w:asciiTheme="minorHAnsi" w:eastAsiaTheme="minorEastAsia" w:hAnsiTheme="minorHAnsi" w:cstheme="minorBidi"/>
          <w:bCs w:val="0"/>
          <w:caps w:val="0"/>
          <w:sz w:val="22"/>
          <w:szCs w:val="22"/>
        </w:rPr>
      </w:pPr>
      <w:hyperlink w:anchor="_Toc535588996" w:history="1">
        <w:r w:rsidR="00107368" w:rsidRPr="00473F36">
          <w:rPr>
            <w:rStyle w:val="Hyperlink"/>
          </w:rPr>
          <w:t>Developments in 2018</w:t>
        </w:r>
        <w:r w:rsidR="00107368">
          <w:rPr>
            <w:webHidden/>
          </w:rPr>
          <w:tab/>
        </w:r>
        <w:r w:rsidR="00107368">
          <w:rPr>
            <w:webHidden/>
          </w:rPr>
          <w:fldChar w:fldCharType="begin"/>
        </w:r>
        <w:r w:rsidR="00107368">
          <w:rPr>
            <w:webHidden/>
          </w:rPr>
          <w:instrText xml:space="preserve"> PAGEREF _Toc535588996 \h </w:instrText>
        </w:r>
        <w:r w:rsidR="00107368">
          <w:rPr>
            <w:webHidden/>
          </w:rPr>
        </w:r>
        <w:r w:rsidR="00107368">
          <w:rPr>
            <w:webHidden/>
          </w:rPr>
          <w:fldChar w:fldCharType="separate"/>
        </w:r>
        <w:r w:rsidR="00107368">
          <w:rPr>
            <w:webHidden/>
          </w:rPr>
          <w:t>2</w:t>
        </w:r>
        <w:r w:rsidR="00107368">
          <w:rPr>
            <w:webHidden/>
          </w:rPr>
          <w:fldChar w:fldCharType="end"/>
        </w:r>
      </w:hyperlink>
    </w:p>
    <w:p w:rsidR="00107368" w:rsidRDefault="008413F4">
      <w:pPr>
        <w:pStyle w:val="TOC2"/>
        <w:rPr>
          <w:rFonts w:asciiTheme="minorHAnsi" w:eastAsiaTheme="minorEastAsia" w:hAnsiTheme="minorHAnsi" w:cstheme="minorBidi"/>
          <w:sz w:val="22"/>
          <w:szCs w:val="22"/>
        </w:rPr>
      </w:pPr>
      <w:hyperlink w:anchor="_Toc535588997" w:history="1">
        <w:r w:rsidR="00107368" w:rsidRPr="00473F36">
          <w:rPr>
            <w:rStyle w:val="Hyperlink"/>
          </w:rPr>
          <w:t>Technical Working Parties</w:t>
        </w:r>
        <w:r w:rsidR="00107368">
          <w:rPr>
            <w:webHidden/>
          </w:rPr>
          <w:tab/>
        </w:r>
        <w:r w:rsidR="00107368">
          <w:rPr>
            <w:webHidden/>
          </w:rPr>
          <w:fldChar w:fldCharType="begin"/>
        </w:r>
        <w:r w:rsidR="00107368">
          <w:rPr>
            <w:webHidden/>
          </w:rPr>
          <w:instrText xml:space="preserve"> PAGEREF _Toc535588997 \h </w:instrText>
        </w:r>
        <w:r w:rsidR="00107368">
          <w:rPr>
            <w:webHidden/>
          </w:rPr>
        </w:r>
        <w:r w:rsidR="00107368">
          <w:rPr>
            <w:webHidden/>
          </w:rPr>
          <w:fldChar w:fldCharType="separate"/>
        </w:r>
        <w:r w:rsidR="00107368">
          <w:rPr>
            <w:webHidden/>
          </w:rPr>
          <w:t>2</w:t>
        </w:r>
        <w:r w:rsidR="00107368">
          <w:rPr>
            <w:webHidden/>
          </w:rPr>
          <w:fldChar w:fldCharType="end"/>
        </w:r>
      </w:hyperlink>
    </w:p>
    <w:p w:rsidR="00107368" w:rsidRDefault="008413F4">
      <w:pPr>
        <w:pStyle w:val="TOC2"/>
        <w:rPr>
          <w:rFonts w:asciiTheme="minorHAnsi" w:eastAsiaTheme="minorEastAsia" w:hAnsiTheme="minorHAnsi" w:cstheme="minorBidi"/>
          <w:sz w:val="22"/>
          <w:szCs w:val="22"/>
        </w:rPr>
      </w:pPr>
      <w:hyperlink w:anchor="_Toc535588998" w:history="1">
        <w:r w:rsidR="00107368" w:rsidRPr="00473F36">
          <w:rPr>
            <w:rStyle w:val="Hyperlink"/>
          </w:rPr>
          <w:t>Working Group on Biochemical and Molecular Techniques and DNA-Profiling in Particular</w:t>
        </w:r>
        <w:r w:rsidR="00107368">
          <w:rPr>
            <w:webHidden/>
          </w:rPr>
          <w:tab/>
        </w:r>
        <w:r w:rsidR="00107368">
          <w:rPr>
            <w:webHidden/>
          </w:rPr>
          <w:fldChar w:fldCharType="begin"/>
        </w:r>
        <w:r w:rsidR="00107368">
          <w:rPr>
            <w:webHidden/>
          </w:rPr>
          <w:instrText xml:space="preserve"> PAGEREF _Toc535588998 \h </w:instrText>
        </w:r>
        <w:r w:rsidR="00107368">
          <w:rPr>
            <w:webHidden/>
          </w:rPr>
        </w:r>
        <w:r w:rsidR="00107368">
          <w:rPr>
            <w:webHidden/>
          </w:rPr>
          <w:fldChar w:fldCharType="separate"/>
        </w:r>
        <w:r w:rsidR="00107368">
          <w:rPr>
            <w:webHidden/>
          </w:rPr>
          <w:t>2</w:t>
        </w:r>
        <w:r w:rsidR="00107368">
          <w:rPr>
            <w:webHidden/>
          </w:rPr>
          <w:fldChar w:fldCharType="end"/>
        </w:r>
      </w:hyperlink>
    </w:p>
    <w:p w:rsidR="00107368" w:rsidRDefault="008413F4">
      <w:pPr>
        <w:pStyle w:val="TOC2"/>
        <w:rPr>
          <w:rFonts w:asciiTheme="minorHAnsi" w:eastAsiaTheme="minorEastAsia" w:hAnsiTheme="minorHAnsi" w:cstheme="minorBidi"/>
          <w:sz w:val="22"/>
          <w:szCs w:val="22"/>
        </w:rPr>
      </w:pPr>
      <w:hyperlink w:anchor="_Toc535588999" w:history="1">
        <w:r w:rsidR="00107368" w:rsidRPr="00473F36">
          <w:rPr>
            <w:rStyle w:val="Hyperlink"/>
          </w:rPr>
          <w:t>Technical Committee</w:t>
        </w:r>
        <w:r w:rsidR="00107368">
          <w:rPr>
            <w:webHidden/>
          </w:rPr>
          <w:tab/>
        </w:r>
        <w:r w:rsidR="00107368">
          <w:rPr>
            <w:webHidden/>
          </w:rPr>
          <w:fldChar w:fldCharType="begin"/>
        </w:r>
        <w:r w:rsidR="00107368">
          <w:rPr>
            <w:webHidden/>
          </w:rPr>
          <w:instrText xml:space="preserve"> PAGEREF _Toc535588999 \h </w:instrText>
        </w:r>
        <w:r w:rsidR="00107368">
          <w:rPr>
            <w:webHidden/>
          </w:rPr>
        </w:r>
        <w:r w:rsidR="00107368">
          <w:rPr>
            <w:webHidden/>
          </w:rPr>
          <w:fldChar w:fldCharType="separate"/>
        </w:r>
        <w:r w:rsidR="00107368">
          <w:rPr>
            <w:webHidden/>
          </w:rPr>
          <w:t>3</w:t>
        </w:r>
        <w:r w:rsidR="00107368">
          <w:rPr>
            <w:webHidden/>
          </w:rPr>
          <w:fldChar w:fldCharType="end"/>
        </w:r>
      </w:hyperlink>
    </w:p>
    <w:p w:rsidR="004E472C" w:rsidRDefault="00107368" w:rsidP="004E472C">
      <w:pPr>
        <w:rPr>
          <w:rFonts w:cs="Arial"/>
        </w:rPr>
      </w:pPr>
      <w:r w:rsidRPr="00107368">
        <w:rPr>
          <w:rFonts w:cs="Arial"/>
          <w:highlight w:val="yellow"/>
        </w:rPr>
        <w:fldChar w:fldCharType="end"/>
      </w:r>
    </w:p>
    <w:p w:rsidR="00442C7E" w:rsidRPr="00107368" w:rsidRDefault="00442C7E" w:rsidP="004E472C"/>
    <w:p w:rsidR="004E472C" w:rsidRPr="00107368" w:rsidRDefault="004E472C" w:rsidP="004E472C">
      <w:pPr>
        <w:pStyle w:val="Heading1"/>
      </w:pPr>
      <w:bookmarkStart w:id="1" w:name="_Toc512935369"/>
      <w:bookmarkStart w:id="2" w:name="_Toc535588995"/>
      <w:r w:rsidRPr="00107368">
        <w:t>Background</w:t>
      </w:r>
      <w:bookmarkEnd w:id="1"/>
      <w:bookmarkEnd w:id="2"/>
    </w:p>
    <w:p w:rsidR="004E472C" w:rsidRPr="00107368" w:rsidRDefault="004E472C" w:rsidP="004E472C"/>
    <w:p w:rsidR="004E472C" w:rsidRPr="00107368" w:rsidRDefault="004E472C" w:rsidP="004E472C">
      <w:pPr>
        <w:rPr>
          <w:rFonts w:cs="Arial"/>
          <w:color w:val="000000"/>
        </w:rPr>
      </w:pPr>
      <w:r w:rsidRPr="00107368">
        <w:rPr>
          <w:rFonts w:cs="Arial"/>
          <w:color w:val="000000"/>
        </w:rPr>
        <w:fldChar w:fldCharType="begin"/>
      </w:r>
      <w:r w:rsidRPr="00107368">
        <w:rPr>
          <w:rFonts w:cs="Arial"/>
          <w:color w:val="000000"/>
        </w:rPr>
        <w:instrText xml:space="preserve"> AUTONUM  </w:instrText>
      </w:r>
      <w:r w:rsidRPr="00107368">
        <w:rPr>
          <w:rFonts w:cs="Arial"/>
          <w:color w:val="000000"/>
        </w:rPr>
        <w:fldChar w:fldCharType="end"/>
      </w:r>
      <w:r w:rsidRPr="00107368">
        <w:rPr>
          <w:rFonts w:cs="Arial"/>
          <w:color w:val="000000"/>
        </w:rPr>
        <w:tab/>
        <w:t>Developments prior to 201</w:t>
      </w:r>
      <w:r w:rsidR="00866231" w:rsidRPr="00107368">
        <w:rPr>
          <w:rFonts w:cs="Arial"/>
          <w:color w:val="000000"/>
        </w:rPr>
        <w:t>8</w:t>
      </w:r>
      <w:r w:rsidRPr="00107368">
        <w:rPr>
          <w:rFonts w:cs="Arial"/>
          <w:color w:val="000000"/>
        </w:rPr>
        <w:t xml:space="preserve"> </w:t>
      </w:r>
      <w:proofErr w:type="gramStart"/>
      <w:r w:rsidRPr="00107368">
        <w:rPr>
          <w:rFonts w:cs="Arial"/>
          <w:color w:val="000000"/>
        </w:rPr>
        <w:t>are presented</w:t>
      </w:r>
      <w:proofErr w:type="gramEnd"/>
      <w:r w:rsidRPr="00107368">
        <w:rPr>
          <w:rFonts w:cs="Arial"/>
          <w:color w:val="000000"/>
        </w:rPr>
        <w:t xml:space="preserve"> in </w:t>
      </w:r>
      <w:r w:rsidRPr="00107368">
        <w:t xml:space="preserve">document </w:t>
      </w:r>
      <w:r w:rsidR="00866231" w:rsidRPr="00107368">
        <w:t>TWP/2/2</w:t>
      </w:r>
      <w:r w:rsidRPr="00107368">
        <w:t xml:space="preserve"> “Variety description databases”</w:t>
      </w:r>
      <w:r w:rsidRPr="00107368">
        <w:rPr>
          <w:rFonts w:cs="Arial"/>
        </w:rPr>
        <w:t>.</w:t>
      </w:r>
    </w:p>
    <w:p w:rsidR="004E472C" w:rsidRPr="00107368" w:rsidRDefault="004E472C" w:rsidP="004E472C">
      <w:pPr>
        <w:pStyle w:val="Heading1"/>
        <w:rPr>
          <w:snapToGrid w:val="0"/>
        </w:rPr>
      </w:pPr>
      <w:bookmarkStart w:id="3" w:name="_Toc512935370"/>
    </w:p>
    <w:p w:rsidR="004E472C" w:rsidRPr="00107368" w:rsidRDefault="004E472C" w:rsidP="004E472C">
      <w:pPr>
        <w:pStyle w:val="Heading1"/>
      </w:pPr>
      <w:bookmarkStart w:id="4" w:name="_Toc535588996"/>
      <w:bookmarkEnd w:id="3"/>
      <w:r w:rsidRPr="00107368">
        <w:t>Developments in 2018</w:t>
      </w:r>
      <w:bookmarkEnd w:id="4"/>
    </w:p>
    <w:p w:rsidR="004E472C" w:rsidRPr="00107368" w:rsidRDefault="004E472C" w:rsidP="004E472C"/>
    <w:p w:rsidR="004E472C" w:rsidRPr="00107368" w:rsidRDefault="004E472C" w:rsidP="004E472C">
      <w:pPr>
        <w:pStyle w:val="Heading2"/>
      </w:pPr>
      <w:bookmarkStart w:id="5" w:name="_Toc535588997"/>
      <w:r w:rsidRPr="00107368">
        <w:t>Technical Working Part</w:t>
      </w:r>
      <w:r w:rsidR="00F109C6" w:rsidRPr="00107368">
        <w:t>ies</w:t>
      </w:r>
      <w:bookmarkEnd w:id="5"/>
    </w:p>
    <w:p w:rsidR="004E472C" w:rsidRPr="00107368" w:rsidRDefault="004E472C" w:rsidP="004E472C"/>
    <w:p w:rsidR="004E472C" w:rsidRPr="00107368" w:rsidRDefault="004E472C" w:rsidP="004E472C">
      <w:pPr>
        <w:keepNext/>
      </w:pPr>
      <w:r w:rsidRPr="00107368">
        <w:fldChar w:fldCharType="begin"/>
      </w:r>
      <w:r w:rsidRPr="00107368">
        <w:instrText xml:space="preserve"> AUTONUM  </w:instrText>
      </w:r>
      <w:r w:rsidRPr="00107368">
        <w:fldChar w:fldCharType="end"/>
      </w:r>
      <w:r w:rsidRPr="00107368">
        <w:tab/>
        <w:t xml:space="preserve">The TWA, TWC </w:t>
      </w:r>
      <w:r w:rsidR="00F109C6" w:rsidRPr="00107368">
        <w:t>,</w:t>
      </w:r>
      <w:r w:rsidRPr="00107368">
        <w:t>TWV</w:t>
      </w:r>
      <w:r w:rsidR="00F109C6" w:rsidRPr="00107368">
        <w:t xml:space="preserve"> and TWF</w:t>
      </w:r>
      <w:r w:rsidRPr="00107368">
        <w:t xml:space="preserve">, at their sessions in 2018, considered document </w:t>
      </w:r>
      <w:hyperlink r:id="rId8" w:history="1">
        <w:r w:rsidRPr="00107368">
          <w:rPr>
            <w:rStyle w:val="Hyperlink"/>
            <w:color w:val="auto"/>
            <w:u w:val="none"/>
          </w:rPr>
          <w:t>TWP/2/2</w:t>
        </w:r>
      </w:hyperlink>
      <w:r w:rsidRPr="00107368">
        <w:rPr>
          <w:rStyle w:val="Hyperlink"/>
          <w:color w:val="auto"/>
          <w:u w:val="none"/>
        </w:rPr>
        <w:t xml:space="preserve"> “Variety description databases” </w:t>
      </w:r>
      <w:r w:rsidRPr="00107368">
        <w:t>(see documents TWA/47/7 “Report”, paragraphs 90 and 91; TWC/36/15 “Report”, paragraphs 70 to 73; TWV/52/20 “Report”, paragraphs 98 and 99</w:t>
      </w:r>
      <w:r w:rsidR="00F109C6" w:rsidRPr="00107368">
        <w:t>; and TWF/49/12 “Report”, paragraph 94</w:t>
      </w:r>
      <w:r w:rsidRPr="00107368">
        <w:t>).</w:t>
      </w:r>
    </w:p>
    <w:p w:rsidR="004E472C" w:rsidRPr="00107368" w:rsidRDefault="004E472C"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t>The TWC noted the report on discussions at the TWF about the work conducted by France for the establishment of a database for Peach varieties using the GEMMA database and agreed to clarify that data for any crop or species could be stored using GEMMA.</w:t>
      </w:r>
    </w:p>
    <w:p w:rsidR="004E472C" w:rsidRPr="00107368" w:rsidRDefault="004E472C"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t xml:space="preserve">The TWC noted the report by the European Union that a GEMMA database for potato varieties containing molecular information </w:t>
      </w:r>
      <w:proofErr w:type="gramStart"/>
      <w:r w:rsidRPr="00107368">
        <w:t>was being currently developed</w:t>
      </w:r>
      <w:proofErr w:type="gramEnd"/>
      <w:r w:rsidRPr="00107368">
        <w:t xml:space="preserve"> with the support of information technology experts from France and the participation of several PVP offices.</w:t>
      </w:r>
    </w:p>
    <w:p w:rsidR="004E472C" w:rsidRPr="00107368" w:rsidRDefault="004E472C"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t xml:space="preserve">The TWV received a presentation </w:t>
      </w:r>
      <w:proofErr w:type="gramStart"/>
      <w:r w:rsidRPr="00107368">
        <w:t>on databases in the European Union by an expert f</w:t>
      </w:r>
      <w:r w:rsidR="00063DE1">
        <w:t>rom the European </w:t>
      </w:r>
      <w:r w:rsidRPr="00107368">
        <w:t>Union</w:t>
      </w:r>
      <w:proofErr w:type="gramEnd"/>
      <w:r w:rsidRPr="00107368">
        <w:t xml:space="preserve">.  A copy of the presentation </w:t>
      </w:r>
      <w:proofErr w:type="gramStart"/>
      <w:r w:rsidRPr="00107368">
        <w:t>is provided</w:t>
      </w:r>
      <w:proofErr w:type="gramEnd"/>
      <w:r w:rsidRPr="00107368">
        <w:t xml:space="preserve"> in document </w:t>
      </w:r>
      <w:hyperlink r:id="rId9" w:history="1">
        <w:r w:rsidRPr="00107368">
          <w:rPr>
            <w:rStyle w:val="Hyperlink"/>
          </w:rPr>
          <w:t>TWV/52/16</w:t>
        </w:r>
      </w:hyperlink>
      <w:r w:rsidRPr="00107368">
        <w:t xml:space="preserve"> “European Union databases.”</w:t>
      </w:r>
    </w:p>
    <w:p w:rsidR="004E472C" w:rsidRPr="00107368" w:rsidRDefault="004E472C" w:rsidP="004E472C"/>
    <w:p w:rsidR="004E472C" w:rsidRPr="00107368" w:rsidRDefault="004E472C" w:rsidP="004E472C">
      <w:pPr>
        <w:pStyle w:val="Heading2"/>
        <w:rPr>
          <w:snapToGrid w:val="0"/>
        </w:rPr>
      </w:pPr>
      <w:bookmarkStart w:id="6" w:name="_Toc535588998"/>
      <w:r w:rsidRPr="00107368">
        <w:t>Working Group on Biochemical and Molecular Techniques and DNA-Profiling in Particular</w:t>
      </w:r>
      <w:bookmarkEnd w:id="6"/>
    </w:p>
    <w:p w:rsidR="004E472C" w:rsidRPr="00107368" w:rsidRDefault="004E472C"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r>
      <w:proofErr w:type="gramStart"/>
      <w:r w:rsidRPr="00107368">
        <w:t>The BMT, at its seventeenth session, held in Montevideo, Uruguay, from September 10 to 13, 2018, considered document BMT/17/11 “Construction of a European Potato database with varieties of common knowledge and its implementation in the potato DUS testing system</w:t>
      </w:r>
      <w:r w:rsidR="00227F70" w:rsidRPr="00107368">
        <w:t>:</w:t>
      </w:r>
      <w:r w:rsidRPr="00107368">
        <w:t xml:space="preserve"> Part I: Construction, maintenance and use of the common database” and received a presentation by Ms. </w:t>
      </w:r>
      <w:proofErr w:type="spellStart"/>
      <w:r w:rsidRPr="00107368">
        <w:t>Beate</w:t>
      </w:r>
      <w:proofErr w:type="spellEnd"/>
      <w:r w:rsidRPr="00107368">
        <w:t xml:space="preserve"> </w:t>
      </w:r>
      <w:proofErr w:type="spellStart"/>
      <w:r w:rsidRPr="00107368">
        <w:t>Rü</w:t>
      </w:r>
      <w:r w:rsidR="00227F70" w:rsidRPr="00107368">
        <w:t>cker</w:t>
      </w:r>
      <w:proofErr w:type="spellEnd"/>
      <w:r w:rsidR="00227F70" w:rsidRPr="00107368">
        <w:t xml:space="preserve"> (Germany), a copy of which was</w:t>
      </w:r>
      <w:r w:rsidRPr="00107368">
        <w:t xml:space="preserve"> provided as document BMT/17/11 Add.</w:t>
      </w:r>
      <w:proofErr w:type="gramEnd"/>
      <w:r w:rsidRPr="00107368">
        <w:t xml:space="preserve"> (</w:t>
      </w:r>
      <w:proofErr w:type="gramStart"/>
      <w:r w:rsidRPr="00107368">
        <w:t>see</w:t>
      </w:r>
      <w:proofErr w:type="gramEnd"/>
      <w:r w:rsidRPr="00107368">
        <w:t xml:space="preserve"> document BMT/14/25 “Report”, paragraphs 51 to 53).</w:t>
      </w:r>
    </w:p>
    <w:p w:rsidR="004E472C" w:rsidRPr="00107368" w:rsidRDefault="004E472C"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t>The BMT considered document BMT/17/12 “Construction of a European Potato database with varieties of common knowledge and its implementation in the potato DUS testing system</w:t>
      </w:r>
      <w:r w:rsidR="00227F70" w:rsidRPr="00107368">
        <w:t>:</w:t>
      </w:r>
      <w:r w:rsidRPr="00107368">
        <w:t xml:space="preserve"> Part II: Generation of molecular data” and received a presentation by Mr. Alex Reid (United Kingdom), a copy of which </w:t>
      </w:r>
      <w:r w:rsidR="00227F70" w:rsidRPr="00107368">
        <w:t>was</w:t>
      </w:r>
      <w:r w:rsidRPr="00107368">
        <w:t xml:space="preserve"> provided as document BMT/17/12 Add.</w:t>
      </w:r>
    </w:p>
    <w:p w:rsidR="004E472C" w:rsidRPr="00107368" w:rsidRDefault="004E472C" w:rsidP="004E472C"/>
    <w:p w:rsidR="004E472C" w:rsidRPr="00107368" w:rsidRDefault="004E472C" w:rsidP="004E472C">
      <w:r w:rsidRPr="00107368">
        <w:fldChar w:fldCharType="begin"/>
      </w:r>
      <w:r w:rsidRPr="00107368">
        <w:instrText xml:space="preserve"> AUTONUM  </w:instrText>
      </w:r>
      <w:r w:rsidRPr="00107368">
        <w:fldChar w:fldCharType="end"/>
      </w:r>
      <w:r w:rsidRPr="00107368">
        <w:tab/>
        <w:t xml:space="preserve">The BMT considered document BMT/17/15 “A DNA database for Rose: Development and validation of a SNP marker set” and received a presentation by Ms. Hedwich Teunissen (Netherlands), a copy of which </w:t>
      </w:r>
      <w:r w:rsidR="00227F70" w:rsidRPr="00107368">
        <w:t>was</w:t>
      </w:r>
      <w:r w:rsidRPr="00107368">
        <w:t xml:space="preserve"> provided as document BMT/17/15 Add.</w:t>
      </w:r>
    </w:p>
    <w:p w:rsidR="004E472C" w:rsidRPr="00107368" w:rsidRDefault="004E472C" w:rsidP="004E472C"/>
    <w:p w:rsidR="000B73D5" w:rsidRPr="00107368" w:rsidRDefault="000B73D5" w:rsidP="000B73D5">
      <w:r w:rsidRPr="00107368">
        <w:fldChar w:fldCharType="begin"/>
      </w:r>
      <w:r w:rsidRPr="00107368">
        <w:instrText xml:space="preserve"> AUTONUM  </w:instrText>
      </w:r>
      <w:r w:rsidRPr="00107368">
        <w:fldChar w:fldCharType="end"/>
      </w:r>
      <w:r w:rsidRPr="00107368">
        <w:tab/>
        <w:t>The BMT, at its seventeenth session, considered document BMT/17/5 “Session to facilitate cooperation in relation to the use of molecular techniques (see document BMT/14/25 “Report”, paragraphs 68 to 70 and 72).</w:t>
      </w:r>
    </w:p>
    <w:p w:rsidR="000B73D5" w:rsidRPr="00107368" w:rsidRDefault="000B73D5" w:rsidP="000B73D5"/>
    <w:p w:rsidR="000B73D5" w:rsidRPr="00107368" w:rsidRDefault="000B73D5" w:rsidP="000B73D5">
      <w:r w:rsidRPr="00107368">
        <w:fldChar w:fldCharType="begin"/>
      </w:r>
      <w:r w:rsidRPr="00107368">
        <w:instrText xml:space="preserve"> AUTONUM  </w:instrText>
      </w:r>
      <w:r w:rsidRPr="00107368">
        <w:fldChar w:fldCharType="end"/>
      </w:r>
      <w:r w:rsidRPr="00107368">
        <w:tab/>
        <w:t xml:space="preserve">Discussion groups were formed </w:t>
      </w:r>
      <w:proofErr w:type="gramStart"/>
      <w:r w:rsidRPr="00107368">
        <w:t>for:</w:t>
      </w:r>
      <w:proofErr w:type="gramEnd"/>
      <w:r w:rsidRPr="00107368">
        <w:t xml:space="preserve"> maize and soybeans; other agricultural crops; fruit crops and forest trees; ornamental plants; and vegetables, for BMT participants to exchange information on their work and explore areas for cooperation. </w:t>
      </w:r>
    </w:p>
    <w:p w:rsidR="000B73D5" w:rsidRPr="00107368" w:rsidRDefault="000B73D5" w:rsidP="000B73D5"/>
    <w:p w:rsidR="000B73D5" w:rsidRPr="00107368" w:rsidRDefault="000B73D5" w:rsidP="000B73D5">
      <w:r w:rsidRPr="00107368">
        <w:fldChar w:fldCharType="begin"/>
      </w:r>
      <w:r w:rsidRPr="00107368">
        <w:instrText xml:space="preserve"> AUTONUM  </w:instrText>
      </w:r>
      <w:r w:rsidRPr="00107368">
        <w:fldChar w:fldCharType="end"/>
      </w:r>
      <w:r w:rsidRPr="00107368">
        <w:tab/>
        <w:t xml:space="preserve">The BMT </w:t>
      </w:r>
      <w:proofErr w:type="gramStart"/>
      <w:r w:rsidRPr="00107368">
        <w:t>was informed</w:t>
      </w:r>
      <w:proofErr w:type="gramEnd"/>
      <w:r w:rsidRPr="00107368">
        <w:t xml:space="preserve"> of the following outcomes of the discussions:</w:t>
      </w:r>
    </w:p>
    <w:p w:rsidR="000B73D5" w:rsidRPr="00107368" w:rsidRDefault="000B73D5" w:rsidP="000B73D5"/>
    <w:p w:rsidR="000B73D5" w:rsidRPr="00107368" w:rsidRDefault="000B73D5" w:rsidP="000B73D5">
      <w:r w:rsidRPr="00107368">
        <w:fldChar w:fldCharType="begin"/>
      </w:r>
      <w:r w:rsidRPr="00107368">
        <w:instrText xml:space="preserve"> AUTONUM  </w:instrText>
      </w:r>
      <w:r w:rsidRPr="00107368">
        <w:fldChar w:fldCharType="end"/>
      </w:r>
      <w:r w:rsidRPr="00107368">
        <w:tab/>
        <w:t>The coordination group on other agricultural crops agreed that it would be useful to introduce an item at the eighteenth session of the BMT for participants to provide information on how they managed cooperation between partners and service providers, including confidentiality, access to data and material, authorization for work to be performed and availability of results and information to partners.</w:t>
      </w:r>
    </w:p>
    <w:p w:rsidR="004C512F" w:rsidRPr="00107368" w:rsidRDefault="004C512F" w:rsidP="004E472C"/>
    <w:p w:rsidR="00A616F3" w:rsidRPr="00107368" w:rsidRDefault="00A616F3" w:rsidP="00A616F3">
      <w:pPr>
        <w:pStyle w:val="Heading2"/>
      </w:pPr>
      <w:bookmarkStart w:id="7" w:name="_Toc535588999"/>
      <w:r w:rsidRPr="00107368">
        <w:lastRenderedPageBreak/>
        <w:t>Technical Committee</w:t>
      </w:r>
      <w:bookmarkEnd w:id="7"/>
    </w:p>
    <w:p w:rsidR="00A616F3" w:rsidRPr="00107368" w:rsidRDefault="00A616F3" w:rsidP="00A616F3"/>
    <w:p w:rsidR="00A616F3" w:rsidRPr="00107368" w:rsidRDefault="00A616F3" w:rsidP="00A616F3">
      <w:r w:rsidRPr="00107368">
        <w:fldChar w:fldCharType="begin"/>
      </w:r>
      <w:r w:rsidRPr="00107368">
        <w:instrText xml:space="preserve"> AUTONUM  </w:instrText>
      </w:r>
      <w:r w:rsidRPr="00107368">
        <w:fldChar w:fldCharType="end"/>
      </w:r>
      <w:r w:rsidRPr="00107368">
        <w:tab/>
        <w:t>The TC, at its fifty-fourth session, held in Geneva on October 29 and 30, 2018, considered document TC/54/9 “Variety descriptions database” (see document TC/54/31 “Report”, paragraphs 317 to 322)</w:t>
      </w:r>
      <w:r w:rsidR="00D16527">
        <w:t>.</w:t>
      </w:r>
    </w:p>
    <w:p w:rsidR="00A616F3" w:rsidRPr="00107368" w:rsidRDefault="00A616F3" w:rsidP="00A616F3"/>
    <w:p w:rsidR="00A616F3" w:rsidRPr="00107368" w:rsidRDefault="00A616F3" w:rsidP="00A616F3">
      <w:r w:rsidRPr="00107368">
        <w:fldChar w:fldCharType="begin"/>
      </w:r>
      <w:r w:rsidRPr="00107368">
        <w:instrText xml:space="preserve"> AUTONUM  </w:instrText>
      </w:r>
      <w:r w:rsidRPr="00107368">
        <w:fldChar w:fldCharType="end"/>
      </w:r>
      <w:r w:rsidRPr="00107368">
        <w:tab/>
        <w:t>The TC noted the reports by Austria (Durum wheat), the European Union (Potato), France (Peach) and the Netherlands (Rose) on the existence of databases containing morphological and/or molecular data.</w:t>
      </w:r>
    </w:p>
    <w:p w:rsidR="00A616F3" w:rsidRPr="00107368" w:rsidRDefault="00A616F3" w:rsidP="00A616F3"/>
    <w:p w:rsidR="00A616F3" w:rsidRPr="00107368" w:rsidRDefault="00A616F3" w:rsidP="00A616F3">
      <w:r w:rsidRPr="00107368">
        <w:fldChar w:fldCharType="begin"/>
      </w:r>
      <w:r w:rsidRPr="00107368">
        <w:instrText xml:space="preserve"> AUTONUM  </w:instrText>
      </w:r>
      <w:r w:rsidRPr="00107368">
        <w:fldChar w:fldCharType="end"/>
      </w:r>
      <w:r w:rsidRPr="00107368">
        <w:tab/>
        <w:t xml:space="preserve">The TC considered the type of information that </w:t>
      </w:r>
      <w:proofErr w:type="gramStart"/>
      <w:r w:rsidRPr="00107368">
        <w:t>should be collected</w:t>
      </w:r>
      <w:proofErr w:type="gramEnd"/>
      <w:r w:rsidRPr="00107368">
        <w:t xml:space="preserve"> on existing databases containing morphological and/or molecular data for inclusion in the GENIE database, according to available resources for the modification of the GENIE database.</w:t>
      </w:r>
    </w:p>
    <w:p w:rsidR="00A616F3" w:rsidRPr="00107368" w:rsidRDefault="00A616F3" w:rsidP="00A616F3"/>
    <w:p w:rsidR="00A616F3" w:rsidRPr="00107368" w:rsidRDefault="00A616F3" w:rsidP="00A616F3">
      <w:r w:rsidRPr="00107368">
        <w:fldChar w:fldCharType="begin"/>
      </w:r>
      <w:r w:rsidRPr="00107368">
        <w:instrText xml:space="preserve"> AUTONUM  </w:instrText>
      </w:r>
      <w:r w:rsidRPr="00107368">
        <w:fldChar w:fldCharType="end"/>
      </w:r>
      <w:r w:rsidRPr="00107368">
        <w:tab/>
        <w:t xml:space="preserve">The TC agreed with the TWF that the initial step before building any database should be to agree on the information to </w:t>
      </w:r>
      <w:proofErr w:type="gramStart"/>
      <w:r w:rsidRPr="00107368">
        <w:t>be shared</w:t>
      </w:r>
      <w:proofErr w:type="gramEnd"/>
      <w:r w:rsidRPr="00107368">
        <w:t>, the format to exchange and store the information.</w:t>
      </w:r>
    </w:p>
    <w:p w:rsidR="00A616F3" w:rsidRPr="00107368" w:rsidRDefault="00A616F3" w:rsidP="00A616F3"/>
    <w:p w:rsidR="00A616F3" w:rsidRPr="00107368" w:rsidRDefault="00A616F3" w:rsidP="00A616F3">
      <w:r w:rsidRPr="00107368">
        <w:fldChar w:fldCharType="begin"/>
      </w:r>
      <w:r w:rsidRPr="00107368">
        <w:instrText xml:space="preserve"> AUTONUM  </w:instrText>
      </w:r>
      <w:r w:rsidRPr="00107368">
        <w:fldChar w:fldCharType="end"/>
      </w:r>
      <w:r w:rsidRPr="00107368">
        <w:tab/>
        <w:t xml:space="preserve">The TC agreed with the proposal by the BMT that, as a first step, discussions on databases should address the issues of how to overcome ownership matters, confidentiality, access to data and material, authorization for work to </w:t>
      </w:r>
      <w:proofErr w:type="gramStart"/>
      <w:r w:rsidRPr="00107368">
        <w:t>be performed</w:t>
      </w:r>
      <w:proofErr w:type="gramEnd"/>
      <w:r w:rsidRPr="00107368">
        <w:t xml:space="preserve"> and availability of results and information to partners</w:t>
      </w:r>
      <w:r w:rsidR="00227F70" w:rsidRPr="00107368">
        <w:t>.</w:t>
      </w:r>
      <w:r w:rsidRPr="00107368">
        <w:t xml:space="preserve"> </w:t>
      </w:r>
    </w:p>
    <w:p w:rsidR="00A616F3" w:rsidRPr="00107368" w:rsidRDefault="00A616F3" w:rsidP="00A616F3"/>
    <w:p w:rsidR="00A616F3" w:rsidRPr="00107368" w:rsidRDefault="00A616F3" w:rsidP="00A616F3">
      <w:r w:rsidRPr="00107368">
        <w:fldChar w:fldCharType="begin"/>
      </w:r>
      <w:r w:rsidRPr="00107368">
        <w:instrText xml:space="preserve"> AUTONUM  </w:instrText>
      </w:r>
      <w:r w:rsidRPr="00107368">
        <w:fldChar w:fldCharType="end"/>
      </w:r>
      <w:r w:rsidRPr="00107368">
        <w:tab/>
        <w:t xml:space="preserve">The TC recalled that the Office of the Union </w:t>
      </w:r>
      <w:proofErr w:type="gramStart"/>
      <w:r w:rsidRPr="00107368">
        <w:t>had been requested</w:t>
      </w:r>
      <w:proofErr w:type="gramEnd"/>
      <w:r w:rsidRPr="00107368">
        <w:t xml:space="preserve"> to collect information on the type of information that should be collected on existing databases containing morphological and/or molecular data for inclusion in the GENIE database, according to available resources for the modification of the GENIE database.  The TC agreed that this would not be a priority until further clarification </w:t>
      </w:r>
      <w:proofErr w:type="gramStart"/>
      <w:r w:rsidRPr="00107368">
        <w:t>had been received</w:t>
      </w:r>
      <w:proofErr w:type="gramEnd"/>
      <w:r w:rsidRPr="00107368">
        <w:t xml:space="preserve"> on the situation concerning confidentiality and accessibility of information in such databases.</w:t>
      </w:r>
    </w:p>
    <w:p w:rsidR="00A616F3" w:rsidRPr="00107368" w:rsidRDefault="00A616F3" w:rsidP="004E472C">
      <w:pPr>
        <w:rPr>
          <w:i/>
        </w:rPr>
      </w:pPr>
    </w:p>
    <w:p w:rsidR="00A616F3" w:rsidRPr="00107368" w:rsidRDefault="00A616F3" w:rsidP="004E472C">
      <w:pPr>
        <w:rPr>
          <w:i/>
        </w:rPr>
      </w:pPr>
    </w:p>
    <w:p w:rsidR="004E472C" w:rsidRPr="00107368" w:rsidRDefault="004E472C" w:rsidP="00D16527">
      <w:pPr>
        <w:pStyle w:val="DecisionParagraphs"/>
      </w:pPr>
      <w:r w:rsidRPr="00107368">
        <w:fldChar w:fldCharType="begin"/>
      </w:r>
      <w:r w:rsidRPr="00107368">
        <w:instrText xml:space="preserve"> AUTONUM  </w:instrText>
      </w:r>
      <w:r w:rsidRPr="00107368">
        <w:fldChar w:fldCharType="end"/>
      </w:r>
      <w:r w:rsidRPr="00107368">
        <w:tab/>
        <w:t xml:space="preserve">The </w:t>
      </w:r>
      <w:r w:rsidR="00646940" w:rsidRPr="00107368">
        <w:t xml:space="preserve">TWPs </w:t>
      </w:r>
      <w:proofErr w:type="gramStart"/>
      <w:r w:rsidR="00646940" w:rsidRPr="00107368">
        <w:t>are</w:t>
      </w:r>
      <w:r w:rsidRPr="00107368">
        <w:t xml:space="preserve"> invited</w:t>
      </w:r>
      <w:proofErr w:type="gramEnd"/>
      <w:r w:rsidRPr="00107368">
        <w:t xml:space="preserve"> to</w:t>
      </w:r>
      <w:r w:rsidR="003819C0" w:rsidRPr="00107368">
        <w:t xml:space="preserve"> </w:t>
      </w:r>
      <w:r w:rsidR="00107368" w:rsidRPr="00107368">
        <w:t>note that the TC, at its fifty-fourth session</w:t>
      </w:r>
      <w:r w:rsidRPr="00107368">
        <w:t>:</w:t>
      </w:r>
    </w:p>
    <w:p w:rsidR="004E472C" w:rsidRPr="00107368" w:rsidRDefault="004E472C" w:rsidP="00D16527">
      <w:pPr>
        <w:pStyle w:val="DecisionParagraphs"/>
      </w:pPr>
    </w:p>
    <w:p w:rsidR="004E472C" w:rsidRPr="00107368" w:rsidRDefault="004E472C" w:rsidP="008413F4">
      <w:pPr>
        <w:pStyle w:val="DecisionParagraphs"/>
        <w:tabs>
          <w:tab w:val="left" w:pos="5954"/>
        </w:tabs>
      </w:pPr>
      <w:r w:rsidRPr="00107368">
        <w:tab/>
        <w:t>(a)</w:t>
      </w:r>
      <w:r w:rsidRPr="00107368">
        <w:tab/>
      </w:r>
      <w:r w:rsidR="00107368" w:rsidRPr="00107368">
        <w:t>agreed with the TWF that the initial step before building any database should be to agree on the information to be shared, the format to exchange and store the information</w:t>
      </w:r>
      <w:r w:rsidRPr="00107368">
        <w:t xml:space="preserve">; </w:t>
      </w:r>
      <w:r w:rsidR="00107368">
        <w:t xml:space="preserve">and </w:t>
      </w:r>
    </w:p>
    <w:p w:rsidR="004E472C" w:rsidRPr="00107368" w:rsidRDefault="004E472C" w:rsidP="00D16527">
      <w:pPr>
        <w:pStyle w:val="DecisionParagraphs"/>
      </w:pPr>
    </w:p>
    <w:p w:rsidR="004E472C" w:rsidRDefault="004E472C" w:rsidP="008413F4">
      <w:pPr>
        <w:pStyle w:val="DecisionParagraphs"/>
        <w:tabs>
          <w:tab w:val="left" w:pos="5954"/>
        </w:tabs>
      </w:pPr>
      <w:r w:rsidRPr="00107368">
        <w:tab/>
        <w:t>(b)</w:t>
      </w:r>
      <w:r w:rsidRPr="00107368">
        <w:tab/>
      </w:r>
      <w:bookmarkStart w:id="8" w:name="_GoBack"/>
      <w:bookmarkEnd w:id="8"/>
      <w:proofErr w:type="gramStart"/>
      <w:r w:rsidR="00107368" w:rsidRPr="00107368">
        <w:t>agreed</w:t>
      </w:r>
      <w:proofErr w:type="gramEnd"/>
      <w:r w:rsidR="00107368" w:rsidRPr="00107368">
        <w:t xml:space="preserve"> with the proposal by the BMT that, as a first step, discussions on databases should address the issues of how to overcome ownership matters, confidentiality, access to data and material, authorization for work to be performed and availability of results and information to partners.</w:t>
      </w:r>
    </w:p>
    <w:p w:rsidR="00107368" w:rsidRPr="00107368" w:rsidRDefault="00107368" w:rsidP="00107368">
      <w:pPr>
        <w:tabs>
          <w:tab w:val="left" w:pos="5387"/>
          <w:tab w:val="left" w:pos="5954"/>
        </w:tabs>
        <w:ind w:left="4820"/>
        <w:rPr>
          <w:i/>
        </w:rPr>
      </w:pPr>
    </w:p>
    <w:p w:rsidR="004E472C" w:rsidRPr="00107368" w:rsidRDefault="004E472C" w:rsidP="004E472C"/>
    <w:p w:rsidR="004E472C" w:rsidRPr="00107368" w:rsidRDefault="004E472C" w:rsidP="004E472C"/>
    <w:p w:rsidR="004E472C" w:rsidRPr="00107368" w:rsidRDefault="004E472C" w:rsidP="004E472C">
      <w:pPr>
        <w:jc w:val="right"/>
      </w:pPr>
      <w:r w:rsidRPr="00107368">
        <w:t xml:space="preserve"> [End of document]</w:t>
      </w:r>
    </w:p>
    <w:p w:rsidR="00050E16" w:rsidRPr="00107368" w:rsidRDefault="00050E16" w:rsidP="004E472C">
      <w:pPr>
        <w:pStyle w:val="Titleofdoc0"/>
      </w:pPr>
    </w:p>
    <w:sectPr w:rsidR="00050E16" w:rsidRPr="00107368"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EB" w:rsidRDefault="00603DEB" w:rsidP="006655D3">
      <w:r>
        <w:separator/>
      </w:r>
    </w:p>
    <w:p w:rsidR="00603DEB" w:rsidRDefault="00603DEB" w:rsidP="006655D3"/>
    <w:p w:rsidR="00603DEB" w:rsidRDefault="00603DEB" w:rsidP="006655D3"/>
  </w:endnote>
  <w:endnote w:type="continuationSeparator" w:id="0">
    <w:p w:rsidR="00603DEB" w:rsidRDefault="00603DEB" w:rsidP="006655D3">
      <w:r>
        <w:separator/>
      </w:r>
    </w:p>
    <w:p w:rsidR="00603DEB" w:rsidRPr="00294751" w:rsidRDefault="00603DEB">
      <w:pPr>
        <w:pStyle w:val="Footer"/>
        <w:spacing w:after="60"/>
        <w:rPr>
          <w:sz w:val="18"/>
          <w:lang w:val="fr-FR"/>
        </w:rPr>
      </w:pPr>
      <w:r w:rsidRPr="00294751">
        <w:rPr>
          <w:sz w:val="18"/>
          <w:lang w:val="fr-FR"/>
        </w:rPr>
        <w:t>[Suite de la note de la page précédente]</w:t>
      </w:r>
    </w:p>
    <w:p w:rsidR="00603DEB" w:rsidRPr="00294751" w:rsidRDefault="00603DEB" w:rsidP="006655D3">
      <w:pPr>
        <w:rPr>
          <w:lang w:val="fr-FR"/>
        </w:rPr>
      </w:pPr>
    </w:p>
    <w:p w:rsidR="00603DEB" w:rsidRPr="00294751" w:rsidRDefault="00603DEB" w:rsidP="006655D3">
      <w:pPr>
        <w:rPr>
          <w:lang w:val="fr-FR"/>
        </w:rPr>
      </w:pPr>
    </w:p>
  </w:endnote>
  <w:endnote w:type="continuationNotice" w:id="1">
    <w:p w:rsidR="00603DEB" w:rsidRPr="00294751" w:rsidRDefault="00603DEB" w:rsidP="006655D3">
      <w:pPr>
        <w:rPr>
          <w:lang w:val="fr-FR"/>
        </w:rPr>
      </w:pPr>
      <w:r w:rsidRPr="00294751">
        <w:rPr>
          <w:lang w:val="fr-FR"/>
        </w:rPr>
        <w:t>[Suite de la note page suivante]</w:t>
      </w:r>
    </w:p>
    <w:p w:rsidR="00603DEB" w:rsidRPr="00294751" w:rsidRDefault="00603DEB" w:rsidP="006655D3">
      <w:pPr>
        <w:rPr>
          <w:lang w:val="fr-FR"/>
        </w:rPr>
      </w:pPr>
    </w:p>
    <w:p w:rsidR="00603DEB" w:rsidRPr="00294751" w:rsidRDefault="00603D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EB" w:rsidRDefault="00603DEB" w:rsidP="006655D3">
      <w:r>
        <w:separator/>
      </w:r>
    </w:p>
  </w:footnote>
  <w:footnote w:type="continuationSeparator" w:id="0">
    <w:p w:rsidR="00603DEB" w:rsidRDefault="00603DEB" w:rsidP="006655D3">
      <w:r>
        <w:separator/>
      </w:r>
    </w:p>
  </w:footnote>
  <w:footnote w:type="continuationNotice" w:id="1">
    <w:p w:rsidR="00603DEB" w:rsidRPr="00AB530F" w:rsidRDefault="00603DE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TWP/3</w:t>
    </w:r>
    <w:r w:rsidR="00667404">
      <w:rPr>
        <w:rStyle w:val="PageNumber"/>
        <w:lang w:val="en-US"/>
      </w:rPr>
      <w:t>/</w:t>
    </w:r>
    <w:r w:rsidR="004E472C">
      <w:rPr>
        <w:rStyle w:val="PageNumber"/>
        <w:lang w:val="en-US"/>
      </w:rPr>
      <w:t>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13F4">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5113"/>
    <w:multiLevelType w:val="hybridMultilevel"/>
    <w:tmpl w:val="3A52C124"/>
    <w:lvl w:ilvl="0" w:tplc="04090001">
      <w:start w:val="1"/>
      <w:numFmt w:val="bullet"/>
      <w:lvlText w:val=""/>
      <w:lvlJc w:val="left"/>
      <w:pPr>
        <w:ind w:left="5540" w:hanging="360"/>
      </w:pPr>
      <w:rPr>
        <w:rFonts w:ascii="Symbol" w:hAnsi="Symbol" w:hint="default"/>
      </w:rPr>
    </w:lvl>
    <w:lvl w:ilvl="1" w:tplc="04090003" w:tentative="1">
      <w:start w:val="1"/>
      <w:numFmt w:val="bullet"/>
      <w:lvlText w:val="o"/>
      <w:lvlJc w:val="left"/>
      <w:pPr>
        <w:ind w:left="6260" w:hanging="360"/>
      </w:pPr>
      <w:rPr>
        <w:rFonts w:ascii="Courier New" w:hAnsi="Courier New" w:cs="Courier New" w:hint="default"/>
      </w:rPr>
    </w:lvl>
    <w:lvl w:ilvl="2" w:tplc="04090005">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cs="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cs="Courier New" w:hint="default"/>
      </w:rPr>
    </w:lvl>
    <w:lvl w:ilvl="8" w:tplc="04090005" w:tentative="1">
      <w:start w:val="1"/>
      <w:numFmt w:val="bullet"/>
      <w:lvlText w:val=""/>
      <w:lvlJc w:val="left"/>
      <w:pPr>
        <w:ind w:left="11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8BC"/>
    <w:rsid w:val="00024AB8"/>
    <w:rsid w:val="00030854"/>
    <w:rsid w:val="00036028"/>
    <w:rsid w:val="00044642"/>
    <w:rsid w:val="000446B9"/>
    <w:rsid w:val="00047E21"/>
    <w:rsid w:val="00050E16"/>
    <w:rsid w:val="00063DE1"/>
    <w:rsid w:val="00085505"/>
    <w:rsid w:val="000B73D5"/>
    <w:rsid w:val="000C4E25"/>
    <w:rsid w:val="000C7021"/>
    <w:rsid w:val="000C71FF"/>
    <w:rsid w:val="000D6BBC"/>
    <w:rsid w:val="000D7780"/>
    <w:rsid w:val="000E636A"/>
    <w:rsid w:val="000F2F11"/>
    <w:rsid w:val="00103FC9"/>
    <w:rsid w:val="00105929"/>
    <w:rsid w:val="00107368"/>
    <w:rsid w:val="00110C36"/>
    <w:rsid w:val="001131D5"/>
    <w:rsid w:val="001132F2"/>
    <w:rsid w:val="00120911"/>
    <w:rsid w:val="00141DB8"/>
    <w:rsid w:val="001449AC"/>
    <w:rsid w:val="00152FD9"/>
    <w:rsid w:val="00172084"/>
    <w:rsid w:val="0017474A"/>
    <w:rsid w:val="001758C6"/>
    <w:rsid w:val="00182B99"/>
    <w:rsid w:val="001D6303"/>
    <w:rsid w:val="0021332C"/>
    <w:rsid w:val="00213982"/>
    <w:rsid w:val="0021576F"/>
    <w:rsid w:val="00222BDF"/>
    <w:rsid w:val="00227F70"/>
    <w:rsid w:val="0024416D"/>
    <w:rsid w:val="00266E13"/>
    <w:rsid w:val="00271911"/>
    <w:rsid w:val="002800A0"/>
    <w:rsid w:val="002801B3"/>
    <w:rsid w:val="00281060"/>
    <w:rsid w:val="00284CDF"/>
    <w:rsid w:val="002940E8"/>
    <w:rsid w:val="00294751"/>
    <w:rsid w:val="002A043C"/>
    <w:rsid w:val="002A6E50"/>
    <w:rsid w:val="002B4298"/>
    <w:rsid w:val="002C256A"/>
    <w:rsid w:val="002C2660"/>
    <w:rsid w:val="002E6E41"/>
    <w:rsid w:val="00300EAB"/>
    <w:rsid w:val="00305A7F"/>
    <w:rsid w:val="003152FE"/>
    <w:rsid w:val="00327436"/>
    <w:rsid w:val="00335389"/>
    <w:rsid w:val="00344BD6"/>
    <w:rsid w:val="0035528D"/>
    <w:rsid w:val="00361821"/>
    <w:rsid w:val="00361E9E"/>
    <w:rsid w:val="00370BF0"/>
    <w:rsid w:val="003819C0"/>
    <w:rsid w:val="00384B59"/>
    <w:rsid w:val="003A629F"/>
    <w:rsid w:val="003C7FBE"/>
    <w:rsid w:val="003D227C"/>
    <w:rsid w:val="003D2B4D"/>
    <w:rsid w:val="00442C7E"/>
    <w:rsid w:val="00444A88"/>
    <w:rsid w:val="0046287C"/>
    <w:rsid w:val="00474DA4"/>
    <w:rsid w:val="00476B4D"/>
    <w:rsid w:val="004805FA"/>
    <w:rsid w:val="00487192"/>
    <w:rsid w:val="004935D2"/>
    <w:rsid w:val="0049744F"/>
    <w:rsid w:val="004B1215"/>
    <w:rsid w:val="004C39C2"/>
    <w:rsid w:val="004C512F"/>
    <w:rsid w:val="004D047D"/>
    <w:rsid w:val="004E472C"/>
    <w:rsid w:val="004F1E9E"/>
    <w:rsid w:val="004F305A"/>
    <w:rsid w:val="00512164"/>
    <w:rsid w:val="00520297"/>
    <w:rsid w:val="00524CC2"/>
    <w:rsid w:val="005338F9"/>
    <w:rsid w:val="0054281C"/>
    <w:rsid w:val="00544581"/>
    <w:rsid w:val="0055268D"/>
    <w:rsid w:val="00562FEC"/>
    <w:rsid w:val="00576BE4"/>
    <w:rsid w:val="005A400A"/>
    <w:rsid w:val="005F515C"/>
    <w:rsid w:val="005F7B92"/>
    <w:rsid w:val="00603DEB"/>
    <w:rsid w:val="00612379"/>
    <w:rsid w:val="006153B6"/>
    <w:rsid w:val="0061555F"/>
    <w:rsid w:val="00621302"/>
    <w:rsid w:val="00636CA6"/>
    <w:rsid w:val="00641200"/>
    <w:rsid w:val="00641C43"/>
    <w:rsid w:val="00646940"/>
    <w:rsid w:val="006655D3"/>
    <w:rsid w:val="00667404"/>
    <w:rsid w:val="006756EA"/>
    <w:rsid w:val="00677A17"/>
    <w:rsid w:val="00687EB4"/>
    <w:rsid w:val="00695C56"/>
    <w:rsid w:val="006A5CDE"/>
    <w:rsid w:val="006A644A"/>
    <w:rsid w:val="006B17D2"/>
    <w:rsid w:val="006C224E"/>
    <w:rsid w:val="006D780A"/>
    <w:rsid w:val="00700F6B"/>
    <w:rsid w:val="0071271E"/>
    <w:rsid w:val="00732DEC"/>
    <w:rsid w:val="00735BD5"/>
    <w:rsid w:val="007472B2"/>
    <w:rsid w:val="00751613"/>
    <w:rsid w:val="007556F6"/>
    <w:rsid w:val="00760EEF"/>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413F4"/>
    <w:rsid w:val="00846D7C"/>
    <w:rsid w:val="00860A1D"/>
    <w:rsid w:val="00866231"/>
    <w:rsid w:val="00867AC1"/>
    <w:rsid w:val="0087152E"/>
    <w:rsid w:val="00890DF8"/>
    <w:rsid w:val="008A743F"/>
    <w:rsid w:val="008C0970"/>
    <w:rsid w:val="008D0BC5"/>
    <w:rsid w:val="008D2CF7"/>
    <w:rsid w:val="008F3CB1"/>
    <w:rsid w:val="00900C26"/>
    <w:rsid w:val="0090197F"/>
    <w:rsid w:val="00906DDC"/>
    <w:rsid w:val="009114F0"/>
    <w:rsid w:val="00925551"/>
    <w:rsid w:val="00934E09"/>
    <w:rsid w:val="00936253"/>
    <w:rsid w:val="00936FB9"/>
    <w:rsid w:val="00940D46"/>
    <w:rsid w:val="00952DD4"/>
    <w:rsid w:val="00965AE7"/>
    <w:rsid w:val="00970FED"/>
    <w:rsid w:val="00992D82"/>
    <w:rsid w:val="00997029"/>
    <w:rsid w:val="009A5D98"/>
    <w:rsid w:val="009A7339"/>
    <w:rsid w:val="009B440E"/>
    <w:rsid w:val="009D690D"/>
    <w:rsid w:val="009E65B6"/>
    <w:rsid w:val="00A24C10"/>
    <w:rsid w:val="00A42AC3"/>
    <w:rsid w:val="00A430CF"/>
    <w:rsid w:val="00A54309"/>
    <w:rsid w:val="00A616F3"/>
    <w:rsid w:val="00A647E8"/>
    <w:rsid w:val="00AB2B93"/>
    <w:rsid w:val="00AB530F"/>
    <w:rsid w:val="00AB7E5B"/>
    <w:rsid w:val="00AC2883"/>
    <w:rsid w:val="00AD5FB2"/>
    <w:rsid w:val="00AE0EF1"/>
    <w:rsid w:val="00AE2937"/>
    <w:rsid w:val="00B07301"/>
    <w:rsid w:val="00B11F3E"/>
    <w:rsid w:val="00B224DE"/>
    <w:rsid w:val="00B324D4"/>
    <w:rsid w:val="00B3799B"/>
    <w:rsid w:val="00B46575"/>
    <w:rsid w:val="00B54B81"/>
    <w:rsid w:val="00B61777"/>
    <w:rsid w:val="00B84BBD"/>
    <w:rsid w:val="00BA43FB"/>
    <w:rsid w:val="00BC127D"/>
    <w:rsid w:val="00BC1FE6"/>
    <w:rsid w:val="00BE384A"/>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7E36"/>
    <w:rsid w:val="00D01D7C"/>
    <w:rsid w:val="00D02621"/>
    <w:rsid w:val="00D16527"/>
    <w:rsid w:val="00D30F65"/>
    <w:rsid w:val="00D3708D"/>
    <w:rsid w:val="00D40426"/>
    <w:rsid w:val="00D51651"/>
    <w:rsid w:val="00D57C96"/>
    <w:rsid w:val="00D57D18"/>
    <w:rsid w:val="00D91203"/>
    <w:rsid w:val="00D95174"/>
    <w:rsid w:val="00D96057"/>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09C6"/>
    <w:rsid w:val="00F1237A"/>
    <w:rsid w:val="00F22CBD"/>
    <w:rsid w:val="00F272F1"/>
    <w:rsid w:val="00F3446D"/>
    <w:rsid w:val="00F4425D"/>
    <w:rsid w:val="00F45372"/>
    <w:rsid w:val="00F45FBA"/>
    <w:rsid w:val="00F54CE9"/>
    <w:rsid w:val="00F560F7"/>
    <w:rsid w:val="00F6334D"/>
    <w:rsid w:val="00F76A11"/>
    <w:rsid w:val="00FA49AB"/>
    <w:rsid w:val="00FB7F92"/>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1A7D47"/>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442C7E"/>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442C7E"/>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2Char">
    <w:name w:val="Heading 2 Char"/>
    <w:aliases w:val="VARIETY Char,variety Char"/>
    <w:basedOn w:val="DefaultParagraphFont"/>
    <w:link w:val="Heading2"/>
    <w:rsid w:val="004E472C"/>
    <w:rPr>
      <w:rFonts w:ascii="Arial" w:hAnsi="Arial"/>
      <w:u w:val="single"/>
    </w:rPr>
  </w:style>
  <w:style w:type="paragraph" w:styleId="ListParagraph">
    <w:name w:val="List Paragraph"/>
    <w:basedOn w:val="Normal"/>
    <w:uiPriority w:val="34"/>
    <w:qFormat/>
    <w:rsid w:val="00381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10&amp;doc_id=4064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pov.int/meetings/en/doc_details.jsp?meeting_id=47208&amp;doc_id=4154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MAY Jessica</cp:lastModifiedBy>
  <cp:revision>14</cp:revision>
  <cp:lastPrinted>2019-01-16T16:52:00Z</cp:lastPrinted>
  <dcterms:created xsi:type="dcterms:W3CDTF">2019-01-16T15:29:00Z</dcterms:created>
  <dcterms:modified xsi:type="dcterms:W3CDTF">2019-01-23T12:39:00Z</dcterms:modified>
</cp:coreProperties>
</file>