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EE41AF">
            <w:pPr>
              <w:pStyle w:val="Sessiontcplacedate"/>
              <w:rPr>
                <w:sz w:val="22"/>
              </w:rPr>
            </w:pPr>
            <w:r>
              <w:t>Fift</w:t>
            </w:r>
            <w:r w:rsidR="00EE41AF">
              <w:t>ieth</w:t>
            </w:r>
            <w:r w:rsidR="00EB4E9C" w:rsidRPr="00DA4973">
              <w:t xml:space="preserve"> Session</w:t>
            </w:r>
            <w:r w:rsidR="00EB4E9C" w:rsidRPr="00DA4973">
              <w:br/>
            </w:r>
            <w:r w:rsidR="00EE41AF" w:rsidRPr="00EE41AF">
              <w:t>Victoria, British Columbia, Canada</w:t>
            </w:r>
            <w:r w:rsidR="00EB4E9C" w:rsidRPr="00DA4973">
              <w:t xml:space="preserve">, </w:t>
            </w:r>
            <w:r w:rsidR="00EE41AF">
              <w:t>September</w:t>
            </w:r>
            <w:r w:rsidR="00E70039">
              <w:t xml:space="preserve"> </w:t>
            </w:r>
            <w:r w:rsidR="00EE41AF">
              <w:t>11</w:t>
            </w:r>
            <w:r w:rsidR="00E70039">
              <w:t xml:space="preserve"> to </w:t>
            </w:r>
            <w:r w:rsidR="00EE41AF">
              <w:t>15</w:t>
            </w:r>
            <w:r w:rsidR="00EB4E9C" w:rsidRPr="00DA4973">
              <w:t>, 2017</w:t>
            </w:r>
          </w:p>
        </w:tc>
        <w:tc>
          <w:tcPr>
            <w:tcW w:w="3127" w:type="dxa"/>
          </w:tcPr>
          <w:p w:rsidR="00DA4499" w:rsidRPr="000631E8" w:rsidRDefault="00621302" w:rsidP="00444ECB">
            <w:pPr>
              <w:pStyle w:val="Doccode"/>
              <w:tabs>
                <w:tab w:val="center" w:pos="1563"/>
              </w:tabs>
            </w:pPr>
            <w:r w:rsidRPr="000631E8">
              <w:t>T</w:t>
            </w:r>
            <w:r w:rsidR="00E70039" w:rsidRPr="000631E8">
              <w:t>W</w:t>
            </w:r>
            <w:r w:rsidR="00EE41AF" w:rsidRPr="000631E8">
              <w:t>O</w:t>
            </w:r>
            <w:r w:rsidR="00EB4E9C" w:rsidRPr="000631E8">
              <w:t>/</w:t>
            </w:r>
            <w:r w:rsidR="00805E12" w:rsidRPr="000631E8">
              <w:t>5</w:t>
            </w:r>
            <w:r w:rsidR="00EE41AF" w:rsidRPr="000631E8">
              <w:t>0</w:t>
            </w:r>
            <w:r w:rsidR="00EB4E9C" w:rsidRPr="000631E8">
              <w:t>/</w:t>
            </w:r>
            <w:r w:rsidR="00444ECB" w:rsidRPr="000631E8">
              <w:t>4</w:t>
            </w:r>
          </w:p>
          <w:p w:rsidR="00EB4E9C" w:rsidRPr="000631E8" w:rsidRDefault="00EB4E9C" w:rsidP="003C7FBE">
            <w:pPr>
              <w:pStyle w:val="Docoriginal"/>
            </w:pPr>
            <w:r w:rsidRPr="000631E8">
              <w:t>Original:</w:t>
            </w:r>
            <w:r w:rsidRPr="000631E8">
              <w:rPr>
                <w:b w:val="0"/>
                <w:spacing w:val="0"/>
              </w:rPr>
              <w:t xml:space="preserve">  English</w:t>
            </w:r>
          </w:p>
          <w:p w:rsidR="00EB4E9C" w:rsidRPr="000631E8" w:rsidRDefault="00EB4E9C" w:rsidP="00252112">
            <w:pPr>
              <w:pStyle w:val="Docoriginal"/>
            </w:pPr>
            <w:r w:rsidRPr="000631E8">
              <w:t>Date:</w:t>
            </w:r>
            <w:r w:rsidRPr="000631E8">
              <w:rPr>
                <w:b w:val="0"/>
                <w:spacing w:val="0"/>
              </w:rPr>
              <w:t xml:space="preserve">  </w:t>
            </w:r>
            <w:r w:rsidR="00252112" w:rsidRPr="000631E8">
              <w:rPr>
                <w:b w:val="0"/>
                <w:spacing w:val="0"/>
              </w:rPr>
              <w:t>Augus</w:t>
            </w:r>
            <w:r w:rsidR="000631E8">
              <w:rPr>
                <w:b w:val="0"/>
                <w:spacing w:val="0"/>
              </w:rPr>
              <w:t>t 16</w:t>
            </w:r>
            <w:r w:rsidRPr="000631E8">
              <w:rPr>
                <w:b w:val="0"/>
                <w:spacing w:val="0"/>
              </w:rPr>
              <w:t>, 2017</w:t>
            </w:r>
          </w:p>
        </w:tc>
      </w:tr>
    </w:tbl>
    <w:p w:rsidR="000D7780" w:rsidRPr="006A644A" w:rsidRDefault="0001623A" w:rsidP="006A644A">
      <w:pPr>
        <w:pStyle w:val="Titleofdoc0"/>
      </w:pPr>
      <w:bookmarkStart w:id="1" w:name="TitleOfDoc"/>
      <w:bookmarkEnd w:id="1"/>
      <w:r>
        <w:t>upov color groups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01623A">
        <w:t>an expert from Germany</w:t>
      </w:r>
    </w:p>
    <w:p w:rsidR="00050E16" w:rsidRPr="006A644A" w:rsidRDefault="00050E16" w:rsidP="006A644A">
      <w:pPr>
        <w:pStyle w:val="Disclaimer"/>
      </w:pPr>
      <w:r w:rsidRPr="006A644A">
        <w:t>Disclaimer:  this document does not represent UPOV policies or guidance</w:t>
      </w:r>
    </w:p>
    <w:p w:rsidR="00472381" w:rsidRDefault="00472381" w:rsidP="00472381">
      <w:pPr>
        <w:pStyle w:val="Heading1"/>
      </w:pPr>
      <w:bookmarkStart w:id="3" w:name="_Toc489272958"/>
      <w:r>
        <w:t>EXECUTIVE SUMMARY</w:t>
      </w:r>
      <w:bookmarkEnd w:id="3"/>
    </w:p>
    <w:p w:rsidR="00472381" w:rsidRDefault="00472381" w:rsidP="00801A26">
      <w:pPr>
        <w:pStyle w:val="Heading2"/>
      </w:pPr>
    </w:p>
    <w:p w:rsidR="00472381" w:rsidRDefault="00472381" w:rsidP="00472381">
      <w:r>
        <w:fldChar w:fldCharType="begin"/>
      </w:r>
      <w:r>
        <w:instrText xml:space="preserve"> AUTONUM  </w:instrText>
      </w:r>
      <w:r>
        <w:fldChar w:fldCharType="end"/>
      </w:r>
      <w:r>
        <w:tab/>
        <w:t xml:space="preserve">The purpose of this document is to present a proposal for the revision of document TGP/14 </w:t>
      </w:r>
      <w:r w:rsidR="00F46926">
        <w:t>“</w:t>
      </w:r>
      <w:r>
        <w:t>Glossary of terms used in UPOV documents</w:t>
      </w:r>
      <w:r w:rsidR="00F46926">
        <w:t>”</w:t>
      </w:r>
      <w:r w:rsidR="00295C45" w:rsidRPr="00472381">
        <w:t>, Section 2: Botanical Terms: Subsection 3: Color: Annex,</w:t>
      </w:r>
      <w:r>
        <w:t xml:space="preserve"> to replace the current list of UPOV Color Groups by a new list created on the basis of the Sixth Edition of the RHS Colour Chart.</w:t>
      </w:r>
    </w:p>
    <w:p w:rsidR="00472381" w:rsidRDefault="00472381" w:rsidP="00472381"/>
    <w:p w:rsidR="00472381" w:rsidRPr="00472381" w:rsidRDefault="00472381" w:rsidP="00472381">
      <w:pPr>
        <w:tabs>
          <w:tab w:val="left" w:pos="567"/>
          <w:tab w:val="left" w:pos="1843"/>
          <w:tab w:val="left" w:pos="5387"/>
          <w:tab w:val="left" w:pos="5954"/>
        </w:tabs>
      </w:pPr>
      <w:r w:rsidRPr="000631E8">
        <w:fldChar w:fldCharType="begin"/>
      </w:r>
      <w:r w:rsidRPr="000631E8">
        <w:instrText xml:space="preserve"> AUTONUM  </w:instrText>
      </w:r>
      <w:r w:rsidRPr="000631E8">
        <w:fldChar w:fldCharType="end"/>
      </w:r>
      <w:r w:rsidRPr="000631E8">
        <w:tab/>
        <w:t xml:space="preserve">The </w:t>
      </w:r>
      <w:r w:rsidR="00832A09" w:rsidRPr="000631E8">
        <w:t>Technical Working Party for Ornamental Plants and Forest Trees (</w:t>
      </w:r>
      <w:r w:rsidRPr="000631E8">
        <w:t>TWO</w:t>
      </w:r>
      <w:r w:rsidR="00832A09" w:rsidRPr="000631E8">
        <w:t>)</w:t>
      </w:r>
      <w:r w:rsidRPr="000631E8">
        <w:t xml:space="preserve"> is invited to consider whether to propose the revision of the list of UPOV Color Groups in document TGP/14</w:t>
      </w:r>
      <w:r w:rsidR="00295C45" w:rsidRPr="000631E8">
        <w:t xml:space="preserve"> </w:t>
      </w:r>
      <w:r w:rsidR="00F46926" w:rsidRPr="000631E8">
        <w:t>“</w:t>
      </w:r>
      <w:r w:rsidR="00295C45" w:rsidRPr="000631E8">
        <w:t>Glossary of terms used in UPOV documents</w:t>
      </w:r>
      <w:r w:rsidR="00F46926" w:rsidRPr="000631E8">
        <w:t>”</w:t>
      </w:r>
      <w:r w:rsidRPr="000631E8">
        <w:t xml:space="preserve">on the basis of the color groups set out in paragraph </w:t>
      </w:r>
      <w:r w:rsidR="00252112" w:rsidRPr="000631E8">
        <w:t>8</w:t>
      </w:r>
      <w:r w:rsidRPr="000631E8">
        <w:t xml:space="preserve"> of this document.</w:t>
      </w:r>
      <w:r w:rsidRPr="00472381">
        <w:t xml:space="preserve"> </w:t>
      </w:r>
    </w:p>
    <w:p w:rsidR="00472381" w:rsidRDefault="00472381" w:rsidP="00472381"/>
    <w:p w:rsidR="00D23828" w:rsidRDefault="00D23828" w:rsidP="00D23828">
      <w:pPr>
        <w:rPr>
          <w:rFonts w:cs="Arial"/>
        </w:rPr>
      </w:pPr>
      <w:r>
        <w:rPr>
          <w:rFonts w:cs="Arial"/>
        </w:rPr>
        <w:fldChar w:fldCharType="begin"/>
      </w:r>
      <w:r>
        <w:rPr>
          <w:rFonts w:cs="Arial"/>
        </w:rPr>
        <w:instrText xml:space="preserve"> AUTONUM  </w:instrText>
      </w:r>
      <w:r>
        <w:rPr>
          <w:rFonts w:cs="Arial"/>
        </w:rPr>
        <w:fldChar w:fldCharType="end"/>
      </w:r>
      <w:r>
        <w:rPr>
          <w:rFonts w:cs="Arial"/>
        </w:rPr>
        <w:tab/>
        <w:t>The structure of this document is as follows:</w:t>
      </w:r>
    </w:p>
    <w:p w:rsidR="00D23828" w:rsidRDefault="00D23828" w:rsidP="00D23828">
      <w:pPr>
        <w:rPr>
          <w:rFonts w:cs="Arial"/>
        </w:rPr>
      </w:pPr>
    </w:p>
    <w:p w:rsidR="00D23828" w:rsidRPr="000631E8" w:rsidRDefault="00D23828" w:rsidP="000631E8">
      <w:pPr>
        <w:pStyle w:val="TOC1"/>
        <w:ind w:left="142" w:hanging="142"/>
        <w:rPr>
          <w:rStyle w:val="Hyperlink"/>
          <w:noProof/>
          <w:sz w:val="18"/>
        </w:rPr>
      </w:pPr>
      <w:r w:rsidRPr="000631E8">
        <w:rPr>
          <w:snapToGrid w:val="0"/>
        </w:rPr>
        <w:fldChar w:fldCharType="begin"/>
      </w:r>
      <w:r w:rsidRPr="000631E8">
        <w:rPr>
          <w:snapToGrid w:val="0"/>
        </w:rPr>
        <w:instrText xml:space="preserve"> TOC \o "1-4" \h \z \u </w:instrText>
      </w:r>
      <w:r w:rsidRPr="000631E8">
        <w:rPr>
          <w:snapToGrid w:val="0"/>
        </w:rPr>
        <w:fldChar w:fldCharType="separate"/>
      </w:r>
      <w:hyperlink w:anchor="_Toc489272958" w:history="1">
        <w:r w:rsidRPr="000631E8">
          <w:rPr>
            <w:rStyle w:val="Hyperlink"/>
            <w:noProof/>
            <w:sz w:val="18"/>
          </w:rPr>
          <w:t>EXECUTIVE SUMMARY</w:t>
        </w:r>
        <w:r w:rsidRPr="000631E8">
          <w:rPr>
            <w:noProof/>
            <w:webHidden/>
          </w:rPr>
          <w:tab/>
        </w:r>
        <w:r w:rsidRPr="000631E8">
          <w:rPr>
            <w:noProof/>
            <w:webHidden/>
          </w:rPr>
          <w:fldChar w:fldCharType="begin"/>
        </w:r>
        <w:r w:rsidRPr="000631E8">
          <w:rPr>
            <w:noProof/>
            <w:webHidden/>
          </w:rPr>
          <w:instrText xml:space="preserve"> PAGEREF _Toc489272958 \h </w:instrText>
        </w:r>
        <w:r w:rsidRPr="000631E8">
          <w:rPr>
            <w:noProof/>
            <w:webHidden/>
          </w:rPr>
        </w:r>
        <w:r w:rsidRPr="000631E8">
          <w:rPr>
            <w:noProof/>
            <w:webHidden/>
          </w:rPr>
          <w:fldChar w:fldCharType="separate"/>
        </w:r>
        <w:r w:rsidR="00986447">
          <w:rPr>
            <w:noProof/>
            <w:webHidden/>
          </w:rPr>
          <w:t>1</w:t>
        </w:r>
        <w:r w:rsidRPr="000631E8">
          <w:rPr>
            <w:noProof/>
            <w:webHidden/>
          </w:rPr>
          <w:fldChar w:fldCharType="end"/>
        </w:r>
      </w:hyperlink>
    </w:p>
    <w:p w:rsidR="00D23828" w:rsidRPr="000631E8" w:rsidRDefault="00D23828" w:rsidP="000631E8">
      <w:pPr>
        <w:ind w:left="142" w:hanging="142"/>
        <w:rPr>
          <w:rFonts w:eastAsiaTheme="minorEastAsia"/>
          <w:noProof/>
          <w:sz w:val="10"/>
        </w:rPr>
      </w:pPr>
    </w:p>
    <w:p w:rsidR="00D23828" w:rsidRPr="000631E8" w:rsidRDefault="00986447" w:rsidP="000631E8">
      <w:pPr>
        <w:pStyle w:val="TOC1"/>
        <w:rPr>
          <w:rStyle w:val="Hyperlink"/>
          <w:noProof/>
          <w:sz w:val="18"/>
        </w:rPr>
      </w:pPr>
      <w:hyperlink w:anchor="_Toc489272959" w:history="1">
        <w:r w:rsidR="00D23828" w:rsidRPr="000631E8">
          <w:rPr>
            <w:rStyle w:val="Hyperlink"/>
            <w:noProof/>
            <w:sz w:val="18"/>
          </w:rPr>
          <w:t>Proposal for a revision of the UPOV Color Groups as presented in document TGP/14 “Glossary of Terms used in UPOV Documents”</w:t>
        </w:r>
        <w:r w:rsidR="00D23828" w:rsidRPr="000631E8">
          <w:rPr>
            <w:noProof/>
            <w:webHidden/>
          </w:rPr>
          <w:tab/>
        </w:r>
        <w:r w:rsidR="00D23828" w:rsidRPr="000631E8">
          <w:rPr>
            <w:noProof/>
            <w:webHidden/>
          </w:rPr>
          <w:fldChar w:fldCharType="begin"/>
        </w:r>
        <w:r w:rsidR="00D23828" w:rsidRPr="000631E8">
          <w:rPr>
            <w:noProof/>
            <w:webHidden/>
          </w:rPr>
          <w:instrText xml:space="preserve"> PAGEREF _Toc489272959 \h </w:instrText>
        </w:r>
        <w:r w:rsidR="00D23828" w:rsidRPr="000631E8">
          <w:rPr>
            <w:noProof/>
            <w:webHidden/>
          </w:rPr>
        </w:r>
        <w:r w:rsidR="00D23828" w:rsidRPr="000631E8">
          <w:rPr>
            <w:noProof/>
            <w:webHidden/>
          </w:rPr>
          <w:fldChar w:fldCharType="separate"/>
        </w:r>
        <w:r>
          <w:rPr>
            <w:noProof/>
            <w:webHidden/>
          </w:rPr>
          <w:t>1</w:t>
        </w:r>
        <w:r w:rsidR="00D23828" w:rsidRPr="000631E8">
          <w:rPr>
            <w:noProof/>
            <w:webHidden/>
          </w:rPr>
          <w:fldChar w:fldCharType="end"/>
        </w:r>
      </w:hyperlink>
    </w:p>
    <w:p w:rsidR="00D23828" w:rsidRPr="000631E8" w:rsidRDefault="00D23828" w:rsidP="000631E8">
      <w:pPr>
        <w:ind w:left="142" w:hanging="142"/>
        <w:rPr>
          <w:rFonts w:eastAsiaTheme="minorEastAsia"/>
          <w:noProof/>
          <w:sz w:val="12"/>
        </w:rPr>
      </w:pPr>
    </w:p>
    <w:p w:rsidR="00D23828" w:rsidRPr="000631E8" w:rsidRDefault="00D23828" w:rsidP="000631E8">
      <w:pPr>
        <w:ind w:left="851" w:right="1134" w:hanging="851"/>
        <w:rPr>
          <w:sz w:val="18"/>
        </w:rPr>
      </w:pPr>
      <w:r w:rsidRPr="000631E8">
        <w:rPr>
          <w:caps/>
          <w:noProof/>
          <w:snapToGrid w:val="0"/>
          <w:sz w:val="18"/>
        </w:rPr>
        <w:fldChar w:fldCharType="end"/>
      </w:r>
      <w:r w:rsidRPr="000631E8">
        <w:rPr>
          <w:noProof/>
          <w:snapToGrid w:val="0"/>
          <w:sz w:val="18"/>
        </w:rPr>
        <w:t>ANNEX</w:t>
      </w:r>
      <w:r w:rsidRPr="000631E8">
        <w:rPr>
          <w:noProof/>
          <w:snapToGrid w:val="0"/>
          <w:sz w:val="18"/>
        </w:rPr>
        <w:tab/>
        <w:t>Proposal for the allocation of the Sixth Edition of the RHS Colour Chart to new UPOV Color Groups</w:t>
      </w:r>
    </w:p>
    <w:p w:rsidR="00D23828" w:rsidRDefault="00D23828" w:rsidP="000631E8"/>
    <w:p w:rsidR="000631E8" w:rsidRDefault="000631E8" w:rsidP="000631E8"/>
    <w:p w:rsidR="00D23828" w:rsidRPr="00472381" w:rsidRDefault="00D23828" w:rsidP="00472381"/>
    <w:p w:rsidR="0001623A" w:rsidRPr="00801A26" w:rsidRDefault="0001623A" w:rsidP="00472381">
      <w:pPr>
        <w:pStyle w:val="Heading1"/>
      </w:pPr>
      <w:bookmarkStart w:id="4" w:name="_Toc489272959"/>
      <w:r w:rsidRPr="00801A26">
        <w:t xml:space="preserve">Proposal for a revision of the UPOV Color Groups as presented in </w:t>
      </w:r>
      <w:r w:rsidR="00F46926">
        <w:t>document TGP/14 “</w:t>
      </w:r>
      <w:r w:rsidRPr="00801A26">
        <w:t xml:space="preserve">Glossary </w:t>
      </w:r>
      <w:r w:rsidR="00F46926">
        <w:t>of Terms used in UPOV Documents”</w:t>
      </w:r>
      <w:bookmarkEnd w:id="4"/>
    </w:p>
    <w:p w:rsidR="0001623A" w:rsidRDefault="0001623A" w:rsidP="0001623A">
      <w:pPr>
        <w:rPr>
          <w:b/>
        </w:rPr>
      </w:pPr>
    </w:p>
    <w:p w:rsidR="0001623A" w:rsidRDefault="00801A26" w:rsidP="0001623A">
      <w:r>
        <w:fldChar w:fldCharType="begin"/>
      </w:r>
      <w:r>
        <w:instrText xml:space="preserve"> AUTONUM  </w:instrText>
      </w:r>
      <w:r>
        <w:fldChar w:fldCharType="end"/>
      </w:r>
      <w:r>
        <w:tab/>
      </w:r>
      <w:r w:rsidR="00252112">
        <w:t>At its forty-ninth session, i</w:t>
      </w:r>
      <w:r w:rsidR="0001623A">
        <w:t>n 2016</w:t>
      </w:r>
      <w:r w:rsidR="00F46926">
        <w:t>,</w:t>
      </w:r>
      <w:r w:rsidR="0001623A">
        <w:t xml:space="preserve"> the TWO considered document TWO/49/20</w:t>
      </w:r>
      <w:r w:rsidR="00F46926">
        <w:t xml:space="preserve"> “</w:t>
      </w:r>
      <w:r w:rsidR="00F46926" w:rsidRPr="00F46926">
        <w:t>Definition of color groups from RHS colour charts</w:t>
      </w:r>
      <w:r w:rsidR="00F46926">
        <w:t>”</w:t>
      </w:r>
      <w:r w:rsidR="0001623A">
        <w:t xml:space="preserve">. </w:t>
      </w:r>
      <w:r w:rsidR="00F46926">
        <w:t xml:space="preserve"> </w:t>
      </w:r>
      <w:r w:rsidR="0001623A">
        <w:t>The TWO noted that the current UPOV Color Groups are based on the charts of the 1986 Edition of the RHS Colour Chart and that some charts of this edition and later versions have different colors than the same char</w:t>
      </w:r>
      <w:r w:rsidR="00F46926">
        <w:t>ts in the Sixth Edition (2015).</w:t>
      </w:r>
    </w:p>
    <w:p w:rsidR="0001623A" w:rsidRDefault="0001623A" w:rsidP="0001623A"/>
    <w:p w:rsidR="0001623A" w:rsidRDefault="00801A26" w:rsidP="0001623A">
      <w:r>
        <w:fldChar w:fldCharType="begin"/>
      </w:r>
      <w:r>
        <w:instrText xml:space="preserve"> AUTONUM  </w:instrText>
      </w:r>
      <w:r>
        <w:fldChar w:fldCharType="end"/>
      </w:r>
      <w:r>
        <w:tab/>
      </w:r>
      <w:r w:rsidR="0001623A">
        <w:t>Therefore</w:t>
      </w:r>
      <w:r w:rsidR="00F46926">
        <w:t>,</w:t>
      </w:r>
      <w:r w:rsidR="0001623A">
        <w:t xml:space="preserve"> the TWO agreed to request an expert from Germany to create a revised list to replace the current UPOV Color Groups a</w:t>
      </w:r>
      <w:r w:rsidR="00F46926">
        <w:t>s presented in document TGP/14 “Glossary of terms used in UPOV </w:t>
      </w:r>
      <w:r w:rsidR="0001623A">
        <w:t>documents</w:t>
      </w:r>
      <w:r w:rsidR="00F46926">
        <w:t>”</w:t>
      </w:r>
      <w:r w:rsidR="0001623A">
        <w:t xml:space="preserve"> on the basis of the 2015 Edition of the RHS Colour Chart</w:t>
      </w:r>
      <w:r w:rsidR="00937709">
        <w:t xml:space="preserve"> (see document TWO/49/25 Rev. “Revised Report”, paragraph 60)</w:t>
      </w:r>
      <w:r w:rsidR="0001623A">
        <w:t>.</w:t>
      </w:r>
    </w:p>
    <w:p w:rsidR="0001623A" w:rsidRDefault="0001623A" w:rsidP="0001623A"/>
    <w:p w:rsidR="0001623A" w:rsidRDefault="00801A26" w:rsidP="0001623A">
      <w:r>
        <w:fldChar w:fldCharType="begin"/>
      </w:r>
      <w:r>
        <w:instrText xml:space="preserve"> AUTONUM  </w:instrText>
      </w:r>
      <w:r>
        <w:fldChar w:fldCharType="end"/>
      </w:r>
      <w:r>
        <w:tab/>
      </w:r>
      <w:r w:rsidR="0001623A">
        <w:t xml:space="preserve">Experts from the Netherlands and Germany checked the current UPOV Groups with the Sixth Edition of the RHS Colour Chart and created 72 groups for the 920 patches in order to have a better descriptive color name compared to the current UPOV Groups. </w:t>
      </w:r>
    </w:p>
    <w:p w:rsidR="0001623A" w:rsidRDefault="0001623A" w:rsidP="0001623A"/>
    <w:p w:rsidR="0001623A" w:rsidRDefault="00801A26" w:rsidP="0001623A">
      <w:r>
        <w:fldChar w:fldCharType="begin"/>
      </w:r>
      <w:r>
        <w:instrText xml:space="preserve"> AUTONUM  </w:instrText>
      </w:r>
      <w:r>
        <w:fldChar w:fldCharType="end"/>
      </w:r>
      <w:r>
        <w:tab/>
      </w:r>
      <w:r w:rsidR="0001623A">
        <w:t xml:space="preserve">The new grouping is based on the color hue and the color intensity. </w:t>
      </w:r>
      <w:r w:rsidR="00F46926">
        <w:t xml:space="preserve"> </w:t>
      </w:r>
      <w:r w:rsidR="0001623A">
        <w:t xml:space="preserve">Some of the larger old groups have been divided into three new groups: e.g. orange was divided into light orange, medium orange and dark orange. </w:t>
      </w:r>
      <w:r w:rsidR="00F46926">
        <w:t xml:space="preserve"> </w:t>
      </w:r>
      <w:r w:rsidR="0001623A">
        <w:t xml:space="preserve">For some colors it was not possible to create three new groups because the </w:t>
      </w:r>
      <w:r w:rsidR="00F46926">
        <w:t>“</w:t>
      </w:r>
      <w:r w:rsidR="0001623A">
        <w:t>light</w:t>
      </w:r>
      <w:r w:rsidR="00F46926">
        <w:t>”</w:t>
      </w:r>
      <w:r w:rsidR="0001623A">
        <w:t xml:space="preserve"> or </w:t>
      </w:r>
      <w:r w:rsidR="00F46926">
        <w:t>“</w:t>
      </w:r>
      <w:r w:rsidR="0001623A">
        <w:t>dark</w:t>
      </w:r>
      <w:r w:rsidR="00F46926">
        <w:t>”</w:t>
      </w:r>
      <w:r w:rsidR="0001623A">
        <w:t xml:space="preserve"> intensities for that color were missing. </w:t>
      </w:r>
      <w:r w:rsidR="00F46926">
        <w:t xml:space="preserve"> </w:t>
      </w:r>
      <w:r w:rsidR="0001623A">
        <w:t xml:space="preserve">One new group </w:t>
      </w:r>
      <w:r w:rsidR="00F46926">
        <w:t>“</w:t>
      </w:r>
      <w:r w:rsidR="0001623A">
        <w:t>pink</w:t>
      </w:r>
      <w:r w:rsidR="00F46926">
        <w:t>”</w:t>
      </w:r>
      <w:r w:rsidR="0001623A">
        <w:t xml:space="preserve"> has been created and the old groups 22 </w:t>
      </w:r>
      <w:r w:rsidR="00F46926">
        <w:t>“</w:t>
      </w:r>
      <w:r w:rsidR="0001623A">
        <w:t>dark pink red</w:t>
      </w:r>
      <w:r w:rsidR="00F46926">
        <w:t>”</w:t>
      </w:r>
      <w:r w:rsidR="0001623A">
        <w:t xml:space="preserve">, 39 </w:t>
      </w:r>
      <w:r w:rsidR="00F46926">
        <w:t>“</w:t>
      </w:r>
      <w:r w:rsidR="0001623A">
        <w:t>grey blue</w:t>
      </w:r>
      <w:r w:rsidR="00F46926">
        <w:t>”</w:t>
      </w:r>
      <w:r w:rsidR="0001623A">
        <w:t xml:space="preserve"> and 49 </w:t>
      </w:r>
      <w:r w:rsidR="00F46926">
        <w:t>“</w:t>
      </w:r>
      <w:r w:rsidR="0001623A">
        <w:t>green grey</w:t>
      </w:r>
      <w:r w:rsidR="00F46926">
        <w:t>”</w:t>
      </w:r>
      <w:r w:rsidR="0001623A">
        <w:t xml:space="preserve"> have been deleted.</w:t>
      </w:r>
    </w:p>
    <w:p w:rsidR="0001623A" w:rsidRDefault="0001623A" w:rsidP="0001623A"/>
    <w:p w:rsidR="0001623A" w:rsidRDefault="00801A26" w:rsidP="000631E8">
      <w:pPr>
        <w:keepNext/>
      </w:pPr>
      <w:r>
        <w:lastRenderedPageBreak/>
        <w:fldChar w:fldCharType="begin"/>
      </w:r>
      <w:r>
        <w:instrText xml:space="preserve"> AUTONUM  </w:instrText>
      </w:r>
      <w:r>
        <w:fldChar w:fldCharType="end"/>
      </w:r>
      <w:r>
        <w:tab/>
      </w:r>
      <w:r w:rsidR="0001623A">
        <w:t>The proposal is to have the following groups:</w:t>
      </w:r>
    </w:p>
    <w:p w:rsidR="00924AD1" w:rsidRDefault="00924AD1" w:rsidP="0001623A"/>
    <w:p w:rsidR="00924AD1" w:rsidRDefault="00924AD1" w:rsidP="0001623A">
      <w:pPr>
        <w:sectPr w:rsidR="00924AD1" w:rsidSect="00906DDC">
          <w:headerReference w:type="default" r:id="rId8"/>
          <w:pgSz w:w="11907" w:h="16840" w:code="9"/>
          <w:pgMar w:top="510" w:right="1134" w:bottom="1134" w:left="1134" w:header="510" w:footer="680" w:gutter="0"/>
          <w:cols w:space="720"/>
          <w:titlePg/>
        </w:sectPr>
      </w:pPr>
    </w:p>
    <w:tbl>
      <w:tblPr>
        <w:tblW w:w="4660" w:type="dxa"/>
        <w:tblInd w:w="55" w:type="dxa"/>
        <w:tblCellMar>
          <w:left w:w="70" w:type="dxa"/>
          <w:right w:w="70" w:type="dxa"/>
        </w:tblCellMar>
        <w:tblLook w:val="04A0" w:firstRow="1" w:lastRow="0" w:firstColumn="1" w:lastColumn="0" w:noHBand="0" w:noVBand="1"/>
      </w:tblPr>
      <w:tblGrid>
        <w:gridCol w:w="1700"/>
        <w:gridCol w:w="2960"/>
      </w:tblGrid>
      <w:tr w:rsidR="0001623A" w:rsidRPr="006277EA" w:rsidTr="00924AD1">
        <w:trPr>
          <w:trHeight w:val="288"/>
          <w:tblHeader/>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b/>
                <w:bCs/>
                <w:color w:val="000000"/>
                <w:sz w:val="18"/>
                <w:szCs w:val="22"/>
                <w:lang w:val="de-DE" w:eastAsia="de-DE"/>
              </w:rPr>
            </w:pPr>
            <w:r w:rsidRPr="006277EA">
              <w:rPr>
                <w:b/>
                <w:bCs/>
                <w:color w:val="000000"/>
                <w:sz w:val="18"/>
                <w:lang w:eastAsia="de-DE"/>
              </w:rPr>
              <w:lastRenderedPageBreak/>
              <w:t>New Group N</w:t>
            </w:r>
            <w:r w:rsidRPr="006277EA">
              <w:rPr>
                <w:b/>
                <w:bCs/>
                <w:color w:val="000000"/>
                <w:sz w:val="18"/>
                <w:vertAlign w:val="superscript"/>
                <w:lang w:eastAsia="de-DE"/>
              </w:rPr>
              <w:t>o</w:t>
            </w:r>
          </w:p>
        </w:tc>
        <w:tc>
          <w:tcPr>
            <w:tcW w:w="2960" w:type="dxa"/>
            <w:tcBorders>
              <w:top w:val="single" w:sz="4" w:space="0" w:color="auto"/>
              <w:left w:val="nil"/>
              <w:bottom w:val="single" w:sz="4" w:space="0" w:color="auto"/>
              <w:right w:val="single" w:sz="4" w:space="0" w:color="auto"/>
            </w:tcBorders>
            <w:noWrap/>
            <w:vAlign w:val="center"/>
            <w:hideMark/>
          </w:tcPr>
          <w:p w:rsidR="0001623A" w:rsidRPr="006277EA" w:rsidRDefault="0001623A">
            <w:pPr>
              <w:rPr>
                <w:b/>
                <w:bCs/>
                <w:color w:val="000000"/>
                <w:sz w:val="18"/>
                <w:szCs w:val="22"/>
                <w:lang w:val="de-DE" w:eastAsia="de-DE"/>
              </w:rPr>
            </w:pPr>
            <w:r w:rsidRPr="006277EA">
              <w:rPr>
                <w:b/>
                <w:bCs/>
                <w:color w:val="000000"/>
                <w:sz w:val="18"/>
                <w:lang w:eastAsia="de-DE"/>
              </w:rPr>
              <w:t>New Group Name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white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yellow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yellow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grey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grey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grey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blue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blue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blue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brown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14</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brown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brown green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yellow</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yellow</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yellow</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19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yellow orange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yellow orange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yellow orange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orange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orange</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24</w:t>
            </w:r>
          </w:p>
        </w:tc>
        <w:tc>
          <w:tcPr>
            <w:tcW w:w="296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orange</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25</w:t>
            </w:r>
          </w:p>
        </w:tc>
        <w:tc>
          <w:tcPr>
            <w:tcW w:w="2960" w:type="dxa"/>
            <w:tcBorders>
              <w:top w:val="single" w:sz="4" w:space="0" w:color="auto"/>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orange pink</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26</w:t>
            </w:r>
          </w:p>
        </w:tc>
        <w:tc>
          <w:tcPr>
            <w:tcW w:w="296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orange pink</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27</w:t>
            </w:r>
          </w:p>
        </w:tc>
        <w:tc>
          <w:tcPr>
            <w:tcW w:w="2960" w:type="dxa"/>
            <w:tcBorders>
              <w:top w:val="single" w:sz="4" w:space="0" w:color="auto"/>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red pink</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red pink</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29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pink</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blue pink</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blue pink</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32</w:t>
            </w:r>
          </w:p>
        </w:tc>
        <w:tc>
          <w:tcPr>
            <w:tcW w:w="296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blue pink</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33</w:t>
            </w:r>
          </w:p>
        </w:tc>
        <w:tc>
          <w:tcPr>
            <w:tcW w:w="296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orange red</w:t>
            </w:r>
          </w:p>
        </w:tc>
      </w:tr>
      <w:tr w:rsidR="0001623A" w:rsidRPr="006277EA" w:rsidTr="0001623A">
        <w:trPr>
          <w:trHeight w:val="288"/>
        </w:trPr>
        <w:tc>
          <w:tcPr>
            <w:tcW w:w="1700" w:type="dxa"/>
            <w:tcBorders>
              <w:top w:val="single" w:sz="4" w:space="0" w:color="auto"/>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34</w:t>
            </w:r>
          </w:p>
        </w:tc>
        <w:tc>
          <w:tcPr>
            <w:tcW w:w="2960" w:type="dxa"/>
            <w:tcBorders>
              <w:top w:val="single" w:sz="4" w:space="0" w:color="auto"/>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rsidP="00924AD1">
            <w:pPr>
              <w:keepNext/>
              <w:jc w:val="center"/>
              <w:rPr>
                <w:color w:val="000000"/>
                <w:sz w:val="18"/>
                <w:szCs w:val="22"/>
                <w:lang w:val="de-DE" w:eastAsia="de-DE"/>
              </w:rPr>
            </w:pPr>
            <w:r w:rsidRPr="006277EA">
              <w:rPr>
                <w:color w:val="000000"/>
                <w:sz w:val="18"/>
                <w:lang w:eastAsia="de-DE"/>
              </w:rPr>
              <w:lastRenderedPageBreak/>
              <w:t>37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rsidP="00924AD1">
            <w:pPr>
              <w:keepNext/>
              <w:rPr>
                <w:color w:val="000000"/>
                <w:sz w:val="18"/>
                <w:szCs w:val="22"/>
                <w:lang w:val="de-DE" w:eastAsia="de-DE"/>
              </w:rPr>
            </w:pPr>
            <w:r w:rsidRPr="006277EA">
              <w:rPr>
                <w:color w:val="000000"/>
                <w:sz w:val="18"/>
                <w:lang w:eastAsia="de-DE"/>
              </w:rPr>
              <w:t>medium purple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purple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39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brown red</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brown purple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brown purple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purple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purple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44</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blue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blue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49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blue violet</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violet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violet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violet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54</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green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green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green blue</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59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 xml:space="preserve">light brown  </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yellow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63</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yellow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64</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orange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65</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grey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66</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green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67</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green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68</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green brown</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69</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light grey</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70</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medium grey</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71</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dark grey</w:t>
            </w:r>
          </w:p>
        </w:tc>
      </w:tr>
      <w:tr w:rsidR="0001623A" w:rsidRPr="006277EA" w:rsidTr="0001623A">
        <w:trPr>
          <w:trHeight w:val="288"/>
        </w:trPr>
        <w:tc>
          <w:tcPr>
            <w:tcW w:w="1700" w:type="dxa"/>
            <w:tcBorders>
              <w:top w:val="nil"/>
              <w:left w:val="single" w:sz="4" w:space="0" w:color="auto"/>
              <w:bottom w:val="single" w:sz="4" w:space="0" w:color="auto"/>
              <w:right w:val="single" w:sz="4" w:space="0" w:color="auto"/>
            </w:tcBorders>
            <w:noWrap/>
            <w:vAlign w:val="center"/>
            <w:hideMark/>
          </w:tcPr>
          <w:p w:rsidR="0001623A" w:rsidRPr="006277EA" w:rsidRDefault="0001623A">
            <w:pPr>
              <w:jc w:val="center"/>
              <w:rPr>
                <w:color w:val="000000"/>
                <w:sz w:val="18"/>
                <w:szCs w:val="22"/>
                <w:lang w:val="de-DE" w:eastAsia="de-DE"/>
              </w:rPr>
            </w:pPr>
            <w:r w:rsidRPr="006277EA">
              <w:rPr>
                <w:color w:val="000000"/>
                <w:sz w:val="18"/>
                <w:lang w:eastAsia="de-DE"/>
              </w:rPr>
              <w:t>72</w:t>
            </w:r>
          </w:p>
        </w:tc>
        <w:tc>
          <w:tcPr>
            <w:tcW w:w="2960" w:type="dxa"/>
            <w:tcBorders>
              <w:top w:val="nil"/>
              <w:left w:val="nil"/>
              <w:bottom w:val="single" w:sz="4" w:space="0" w:color="auto"/>
              <w:right w:val="single" w:sz="4" w:space="0" w:color="auto"/>
            </w:tcBorders>
            <w:noWrap/>
            <w:vAlign w:val="center"/>
            <w:hideMark/>
          </w:tcPr>
          <w:p w:rsidR="0001623A" w:rsidRPr="006277EA" w:rsidRDefault="0001623A">
            <w:pPr>
              <w:rPr>
                <w:color w:val="000000"/>
                <w:sz w:val="18"/>
                <w:szCs w:val="22"/>
                <w:lang w:val="de-DE" w:eastAsia="de-DE"/>
              </w:rPr>
            </w:pPr>
            <w:r w:rsidRPr="006277EA">
              <w:rPr>
                <w:color w:val="000000"/>
                <w:sz w:val="18"/>
                <w:lang w:eastAsia="de-DE"/>
              </w:rPr>
              <w:t>black</w:t>
            </w:r>
          </w:p>
        </w:tc>
      </w:tr>
    </w:tbl>
    <w:p w:rsidR="00801A26" w:rsidRDefault="00801A26" w:rsidP="0001623A"/>
    <w:p w:rsidR="00924AD1" w:rsidRDefault="00924AD1" w:rsidP="0001623A">
      <w:pPr>
        <w:sectPr w:rsidR="00924AD1" w:rsidSect="00924AD1">
          <w:type w:val="continuous"/>
          <w:pgSz w:w="11907" w:h="16840" w:code="9"/>
          <w:pgMar w:top="510" w:right="1134" w:bottom="1134" w:left="1134" w:header="510" w:footer="680" w:gutter="0"/>
          <w:cols w:num="2" w:space="720"/>
          <w:titlePg/>
        </w:sectPr>
      </w:pPr>
    </w:p>
    <w:p w:rsidR="00E363E0" w:rsidRDefault="00E363E0" w:rsidP="0001623A"/>
    <w:p w:rsidR="0001623A" w:rsidRDefault="00801A26" w:rsidP="0001623A">
      <w:pPr>
        <w:rPr>
          <w:sz w:val="22"/>
          <w:szCs w:val="22"/>
        </w:rPr>
      </w:pPr>
      <w:r>
        <w:fldChar w:fldCharType="begin"/>
      </w:r>
      <w:r>
        <w:instrText xml:space="preserve"> AUTONUM  </w:instrText>
      </w:r>
      <w:r>
        <w:fldChar w:fldCharType="end"/>
      </w:r>
      <w:r>
        <w:tab/>
      </w:r>
      <w:r w:rsidR="00252112">
        <w:t xml:space="preserve">The Annex </w:t>
      </w:r>
      <w:r>
        <w:t>to this</w:t>
      </w:r>
      <w:r w:rsidR="0001623A">
        <w:t xml:space="preserve"> document</w:t>
      </w:r>
      <w:r w:rsidR="00252112">
        <w:t xml:space="preserve"> provides</w:t>
      </w:r>
      <w:r w:rsidR="0001623A">
        <w:t xml:space="preserve"> the complete list for every patch of the Sixth Edition of the RHS Colour Chart can be found together with an overview </w:t>
      </w:r>
      <w:r w:rsidR="00E363E0">
        <w:t xml:space="preserve">of </w:t>
      </w:r>
      <w:r w:rsidR="0001623A">
        <w:t>how the color name would change compared to the current UPOV color name.</w:t>
      </w:r>
    </w:p>
    <w:p w:rsidR="0001623A" w:rsidRDefault="0001623A" w:rsidP="0001623A"/>
    <w:p w:rsidR="0001623A" w:rsidRDefault="00801A26" w:rsidP="0001623A">
      <w:r>
        <w:fldChar w:fldCharType="begin"/>
      </w:r>
      <w:r>
        <w:instrText xml:space="preserve"> AUTONUM  </w:instrText>
      </w:r>
      <w:r>
        <w:fldChar w:fldCharType="end"/>
      </w:r>
      <w:r>
        <w:tab/>
      </w:r>
      <w:r w:rsidR="0001623A">
        <w:t>When creating the different groups</w:t>
      </w:r>
      <w:r w:rsidR="00E363E0">
        <w:t>,</w:t>
      </w:r>
      <w:r w:rsidR="0001623A">
        <w:t xml:space="preserve"> it was </w:t>
      </w:r>
      <w:r w:rsidR="00937709">
        <w:t>apparent</w:t>
      </w:r>
      <w:r w:rsidR="0001623A">
        <w:t xml:space="preserve"> that several color patches could be placed in at least two groups. </w:t>
      </w:r>
      <w:r w:rsidR="00E363E0">
        <w:t xml:space="preserve"> </w:t>
      </w:r>
      <w:r w:rsidR="00252112">
        <w:t>For example</w:t>
      </w:r>
      <w:r w:rsidR="00E363E0">
        <w:t>,</w:t>
      </w:r>
      <w:r w:rsidR="0001623A">
        <w:t xml:space="preserve"> the darkest patch in light violet could be very likely the lightest patch in medium violet. </w:t>
      </w:r>
      <w:r w:rsidR="00E363E0">
        <w:t xml:space="preserve"> </w:t>
      </w:r>
      <w:r w:rsidR="0001623A">
        <w:t>Color can be defined in terms of three elements: hue (distinguishes the different colors), saturation (the element of color that indicates the purity or grayness of the color) and intensity (how the color is perceived by the eye on a light to dark scale)</w:t>
      </w:r>
      <w:r w:rsidR="00937709">
        <w:t xml:space="preserve"> (see document TGP/14 “Glossary of Terms used in UPOV Documents”, Subsection 3 “Color”)</w:t>
      </w:r>
      <w:r w:rsidR="0001623A">
        <w:t xml:space="preserve">. </w:t>
      </w:r>
      <w:r w:rsidR="00E363E0">
        <w:t xml:space="preserve"> </w:t>
      </w:r>
      <w:r w:rsidR="0001623A">
        <w:t>Due to its three dimensional character</w:t>
      </w:r>
      <w:r w:rsidR="00E363E0">
        <w:t>,</w:t>
      </w:r>
      <w:r w:rsidR="0001623A">
        <w:t xml:space="preserve"> color cannot be arranged on a </w:t>
      </w:r>
      <w:r w:rsidR="0001623A">
        <w:lastRenderedPageBreak/>
        <w:t>linear scale and therefore it is not possible to create groups in which all color patches are clearly different from all color patches in another group.</w:t>
      </w:r>
    </w:p>
    <w:p w:rsidR="0001623A" w:rsidRDefault="0001623A" w:rsidP="0001623A"/>
    <w:p w:rsidR="0001623A" w:rsidRDefault="00801A26" w:rsidP="0001623A">
      <w:r>
        <w:fldChar w:fldCharType="begin"/>
      </w:r>
      <w:r>
        <w:instrText xml:space="preserve"> AUTONUM  </w:instrText>
      </w:r>
      <w:r>
        <w:fldChar w:fldCharType="end"/>
      </w:r>
      <w:r>
        <w:tab/>
      </w:r>
      <w:r w:rsidR="0001623A">
        <w:t xml:space="preserve">It should be emphasized that the purpose of the proposed UPOV Color Groups is to harmonize color names </w:t>
      </w:r>
      <w:r w:rsidR="00937709">
        <w:t>for</w:t>
      </w:r>
      <w:r w:rsidR="0001623A">
        <w:t xml:space="preserve"> variety descriptions (see paragraph 1.1 in </w:t>
      </w:r>
      <w:r w:rsidR="00E363E0">
        <w:t xml:space="preserve">document </w:t>
      </w:r>
      <w:r w:rsidR="0001623A">
        <w:t xml:space="preserve">TGP/14/3 </w:t>
      </w:r>
      <w:r w:rsidR="00F46926">
        <w:t>“</w:t>
      </w:r>
      <w:r w:rsidR="00E363E0">
        <w:t>Glossary of Terms used in UPOV </w:t>
      </w:r>
      <w:r w:rsidR="0001623A">
        <w:t>Documents</w:t>
      </w:r>
      <w:r w:rsidR="00E363E0">
        <w:t>”, Section 2: Botanical Terms,</w:t>
      </w:r>
      <w:r w:rsidR="0001623A">
        <w:t xml:space="preserve"> Subsection 3: Color: Annex). </w:t>
      </w:r>
    </w:p>
    <w:p w:rsidR="0001623A" w:rsidRDefault="0001623A" w:rsidP="0001623A"/>
    <w:p w:rsidR="0001623A" w:rsidRDefault="00801A26" w:rsidP="00801A26">
      <w:pPr>
        <w:tabs>
          <w:tab w:val="left" w:pos="1843"/>
          <w:tab w:val="left" w:pos="5387"/>
          <w:tab w:val="left" w:pos="5954"/>
        </w:tabs>
        <w:ind w:left="4820"/>
        <w:rPr>
          <w:i/>
        </w:rPr>
      </w:pPr>
      <w:r w:rsidRPr="006277EA">
        <w:rPr>
          <w:i/>
        </w:rPr>
        <w:fldChar w:fldCharType="begin"/>
      </w:r>
      <w:r w:rsidRPr="006277EA">
        <w:rPr>
          <w:i/>
        </w:rPr>
        <w:instrText xml:space="preserve"> AUTONUM  </w:instrText>
      </w:r>
      <w:r w:rsidRPr="006277EA">
        <w:rPr>
          <w:i/>
        </w:rPr>
        <w:fldChar w:fldCharType="end"/>
      </w:r>
      <w:r w:rsidRPr="006277EA">
        <w:rPr>
          <w:i/>
        </w:rPr>
        <w:tab/>
      </w:r>
      <w:r w:rsidR="0001623A" w:rsidRPr="006277EA">
        <w:rPr>
          <w:i/>
        </w:rPr>
        <w:t xml:space="preserve">The TWO is invited to </w:t>
      </w:r>
      <w:r w:rsidRPr="006277EA">
        <w:rPr>
          <w:i/>
        </w:rPr>
        <w:t xml:space="preserve">consider whether to propose the revision of the </w:t>
      </w:r>
      <w:r w:rsidR="0001623A" w:rsidRPr="006277EA">
        <w:rPr>
          <w:i/>
        </w:rPr>
        <w:t xml:space="preserve">list of UPOV Color Groups in </w:t>
      </w:r>
      <w:r w:rsidRPr="006277EA">
        <w:rPr>
          <w:i/>
        </w:rPr>
        <w:t xml:space="preserve">document </w:t>
      </w:r>
      <w:r w:rsidR="0001623A" w:rsidRPr="006277EA">
        <w:rPr>
          <w:i/>
        </w:rPr>
        <w:t xml:space="preserve">TGP/14 </w:t>
      </w:r>
      <w:r w:rsidR="00F46926" w:rsidRPr="006277EA">
        <w:rPr>
          <w:i/>
        </w:rPr>
        <w:t>“</w:t>
      </w:r>
      <w:r w:rsidR="0001623A" w:rsidRPr="006277EA">
        <w:rPr>
          <w:i/>
        </w:rPr>
        <w:t>Glossary of Terms used in UPOV Documents</w:t>
      </w:r>
      <w:r w:rsidR="00F46926" w:rsidRPr="006277EA">
        <w:rPr>
          <w:i/>
        </w:rPr>
        <w:t>”</w:t>
      </w:r>
      <w:r w:rsidRPr="006277EA">
        <w:rPr>
          <w:i/>
        </w:rPr>
        <w:t xml:space="preserve"> on the basis of the color groups set out in paragraph </w:t>
      </w:r>
      <w:r w:rsidR="00252112" w:rsidRPr="006277EA">
        <w:rPr>
          <w:i/>
        </w:rPr>
        <w:t>8</w:t>
      </w:r>
      <w:r w:rsidRPr="006277EA">
        <w:rPr>
          <w:i/>
        </w:rPr>
        <w:t xml:space="preserve"> of this document</w:t>
      </w:r>
      <w:r w:rsidR="0001623A" w:rsidRPr="006277EA">
        <w:rPr>
          <w:i/>
        </w:rPr>
        <w:t>.</w:t>
      </w:r>
      <w:r w:rsidR="0001623A">
        <w:rPr>
          <w:i/>
        </w:rPr>
        <w:t xml:space="preserve"> </w:t>
      </w:r>
    </w:p>
    <w:p w:rsidR="00050E16" w:rsidRDefault="00050E16" w:rsidP="00050E16"/>
    <w:p w:rsidR="00050E16" w:rsidRDefault="00050E16" w:rsidP="00050E16"/>
    <w:p w:rsidR="00FB783C" w:rsidRPr="00C651CE" w:rsidRDefault="00FB783C" w:rsidP="00050E16"/>
    <w:p w:rsidR="00FB783C" w:rsidRDefault="00FB783C" w:rsidP="00050E16">
      <w:pPr>
        <w:jc w:val="right"/>
      </w:pPr>
      <w:r>
        <w:t>[Annex follows]</w:t>
      </w:r>
    </w:p>
    <w:p w:rsidR="00FB783C" w:rsidRDefault="00FB783C" w:rsidP="00050E16">
      <w:pPr>
        <w:jc w:val="right"/>
        <w:sectPr w:rsidR="00FB783C" w:rsidSect="00924AD1">
          <w:type w:val="continuous"/>
          <w:pgSz w:w="11907" w:h="16840" w:code="9"/>
          <w:pgMar w:top="510" w:right="1134" w:bottom="1134" w:left="1134" w:header="510" w:footer="680" w:gutter="0"/>
          <w:cols w:space="720"/>
          <w:titlePg/>
        </w:sectPr>
      </w:pPr>
    </w:p>
    <w:p w:rsidR="00FB783C" w:rsidRPr="008263A7" w:rsidRDefault="008263A7" w:rsidP="00DE2224">
      <w:pPr>
        <w:jc w:val="center"/>
        <w:rPr>
          <w:rFonts w:cs="Arial"/>
          <w:bCs/>
        </w:rPr>
      </w:pPr>
      <w:r w:rsidRPr="008263A7">
        <w:rPr>
          <w:rFonts w:cs="Arial"/>
          <w:bCs/>
        </w:rPr>
        <w:t xml:space="preserve">PROPOSAL FOR THE ALLOCATION OF THE SIXTH EDITION OF THE RHS COLOUR CHART </w:t>
      </w:r>
      <w:r w:rsidRPr="008263A7">
        <w:rPr>
          <w:rFonts w:cs="Arial"/>
          <w:bCs/>
        </w:rPr>
        <w:br/>
        <w:t>TO NEW UPOV COLOR GROUPS</w:t>
      </w:r>
    </w:p>
    <w:p w:rsidR="00FB783C" w:rsidRPr="008263A7" w:rsidRDefault="00FB783C" w:rsidP="00FB783C"/>
    <w:p w:rsidR="00D50D2B" w:rsidRDefault="00D50D2B" w:rsidP="00FB783C">
      <w:pPr>
        <w:sectPr w:rsidR="00D50D2B" w:rsidSect="00DE2224">
          <w:headerReference w:type="default" r:id="rId9"/>
          <w:headerReference w:type="first" r:id="rId10"/>
          <w:pgSz w:w="11907" w:h="16840" w:code="9"/>
          <w:pgMar w:top="510" w:right="1134" w:bottom="1134" w:left="1134" w:header="510" w:footer="680" w:gutter="0"/>
          <w:pgNumType w:start="1"/>
          <w:cols w:space="720"/>
          <w:titlePg/>
        </w:sectPr>
      </w:pPr>
    </w:p>
    <w:tbl>
      <w:tblPr>
        <w:tblW w:w="4253" w:type="dxa"/>
        <w:tblInd w:w="-176" w:type="dxa"/>
        <w:tblLook w:val="04A0" w:firstRow="1" w:lastRow="0" w:firstColumn="1" w:lastColumn="0" w:noHBand="0" w:noVBand="1"/>
      </w:tblPr>
      <w:tblGrid>
        <w:gridCol w:w="1135"/>
        <w:gridCol w:w="2126"/>
        <w:gridCol w:w="992"/>
      </w:tblGrid>
      <w:tr w:rsidR="00FB783C" w:rsidRPr="008263A7" w:rsidTr="008263A7">
        <w:trPr>
          <w:tblHeader/>
        </w:trPr>
        <w:tc>
          <w:tcPr>
            <w:tcW w:w="1135" w:type="dxa"/>
            <w:tcBorders>
              <w:top w:val="nil"/>
              <w:left w:val="nil"/>
              <w:bottom w:val="nil"/>
              <w:right w:val="nil"/>
            </w:tcBorders>
            <w:shd w:val="clear" w:color="auto" w:fill="auto"/>
            <w:vAlign w:val="bottom"/>
            <w:hideMark/>
          </w:tcPr>
          <w:p w:rsidR="00FB783C" w:rsidRPr="008263A7" w:rsidRDefault="00FB783C" w:rsidP="00ED77B1">
            <w:pPr>
              <w:jc w:val="center"/>
              <w:rPr>
                <w:rFonts w:cs="Arial"/>
                <w:b/>
                <w:bCs/>
                <w:sz w:val="18"/>
                <w:szCs w:val="16"/>
              </w:rPr>
            </w:pPr>
            <w:r w:rsidRPr="008263A7">
              <w:rPr>
                <w:rFonts w:cs="Arial"/>
                <w:b/>
                <w:bCs/>
                <w:sz w:val="18"/>
                <w:szCs w:val="16"/>
              </w:rPr>
              <w:t xml:space="preserve">New </w:t>
            </w:r>
            <w:r w:rsidR="00ED77B1" w:rsidRPr="008263A7">
              <w:rPr>
                <w:rFonts w:cs="Arial"/>
                <w:b/>
                <w:bCs/>
                <w:sz w:val="18"/>
                <w:szCs w:val="16"/>
              </w:rPr>
              <w:br/>
            </w:r>
            <w:r w:rsidRPr="008263A7">
              <w:rPr>
                <w:rFonts w:cs="Arial"/>
                <w:b/>
                <w:bCs/>
                <w:sz w:val="18"/>
                <w:szCs w:val="16"/>
              </w:rPr>
              <w:t>Group No</w:t>
            </w:r>
          </w:p>
        </w:tc>
        <w:tc>
          <w:tcPr>
            <w:tcW w:w="2126" w:type="dxa"/>
            <w:tcBorders>
              <w:top w:val="nil"/>
              <w:left w:val="nil"/>
              <w:bottom w:val="nil"/>
              <w:right w:val="nil"/>
            </w:tcBorders>
            <w:shd w:val="clear" w:color="auto" w:fill="auto"/>
            <w:vAlign w:val="bottom"/>
            <w:hideMark/>
          </w:tcPr>
          <w:p w:rsidR="00FB783C" w:rsidRPr="008263A7" w:rsidRDefault="00FB783C" w:rsidP="00ED77B1">
            <w:pPr>
              <w:jc w:val="center"/>
              <w:rPr>
                <w:rFonts w:cs="Arial"/>
                <w:b/>
                <w:bCs/>
                <w:sz w:val="18"/>
                <w:szCs w:val="16"/>
              </w:rPr>
            </w:pPr>
            <w:r w:rsidRPr="008263A7">
              <w:rPr>
                <w:rFonts w:cs="Arial"/>
                <w:b/>
                <w:bCs/>
                <w:sz w:val="18"/>
                <w:szCs w:val="16"/>
              </w:rPr>
              <w:t>UPOV Color Group</w:t>
            </w:r>
          </w:p>
        </w:tc>
        <w:tc>
          <w:tcPr>
            <w:tcW w:w="992" w:type="dxa"/>
            <w:tcBorders>
              <w:top w:val="nil"/>
              <w:left w:val="nil"/>
              <w:bottom w:val="nil"/>
              <w:right w:val="nil"/>
            </w:tcBorders>
            <w:shd w:val="clear" w:color="auto" w:fill="auto"/>
            <w:vAlign w:val="bottom"/>
            <w:hideMark/>
          </w:tcPr>
          <w:p w:rsidR="00FB783C" w:rsidRPr="008263A7" w:rsidRDefault="00FB783C" w:rsidP="00ED77B1">
            <w:pPr>
              <w:jc w:val="center"/>
              <w:rPr>
                <w:rFonts w:cs="Arial"/>
                <w:b/>
                <w:bCs/>
                <w:sz w:val="18"/>
                <w:szCs w:val="16"/>
              </w:rPr>
            </w:pPr>
            <w:r w:rsidRPr="008263A7">
              <w:rPr>
                <w:rFonts w:cs="Arial"/>
                <w:b/>
                <w:bCs/>
                <w:sz w:val="18"/>
                <w:szCs w:val="16"/>
              </w:rPr>
              <w:t>RHS No</w:t>
            </w:r>
          </w:p>
        </w:tc>
      </w:tr>
      <w:tr w:rsidR="00FB783C" w:rsidRPr="008263A7" w:rsidTr="008263A7">
        <w:trPr>
          <w:trHeight w:val="255"/>
          <w:tblHeader/>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N155B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N155C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N155D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NN155A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NN155B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NN155C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white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NN155D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N144C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N134C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NN137B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NN137C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154B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193D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196B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N189B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130C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127C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193B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N148C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N148D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N138C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NN137A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green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NN137D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159C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19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yellow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28D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N25A</w:t>
            </w:r>
          </w:p>
        </w:tc>
      </w:tr>
      <w:tr w:rsidR="00FB783C" w:rsidRPr="008263A7" w:rsidTr="008263A7">
        <w:trPr>
          <w:trHeight w:val="255"/>
        </w:trPr>
        <w:tc>
          <w:tcPr>
            <w:tcW w:w="1135" w:type="dxa"/>
            <w:tcBorders>
              <w:top w:val="nil"/>
              <w:left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N25B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orange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N30D</w:t>
            </w:r>
          </w:p>
        </w:tc>
      </w:tr>
      <w:tr w:rsidR="00FB783C" w:rsidRPr="008263A7" w:rsidTr="008263A7">
        <w:trPr>
          <w:trHeight w:val="255"/>
        </w:trPr>
        <w:tc>
          <w:tcPr>
            <w:tcW w:w="1135" w:type="dxa"/>
            <w:tcBorders>
              <w:top w:val="single" w:sz="4" w:space="0" w:color="auto"/>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single" w:sz="4" w:space="0" w:color="auto"/>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single" w:sz="4" w:space="0" w:color="auto"/>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29C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orange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N170C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orange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49D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N34C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red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N45D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52C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29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75D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N57D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N66D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N66C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N74C</w:t>
            </w:r>
          </w:p>
        </w:tc>
      </w:tr>
      <w:tr w:rsidR="00FB783C" w:rsidRPr="008263A7" w:rsidTr="008263A7">
        <w:trPr>
          <w:trHeight w:val="255"/>
        </w:trPr>
        <w:tc>
          <w:tcPr>
            <w:tcW w:w="1135" w:type="dxa"/>
            <w:tcBorders>
              <w:top w:val="nil"/>
              <w:left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N74D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pink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NN74D</w:t>
            </w:r>
          </w:p>
        </w:tc>
      </w:tr>
      <w:tr w:rsidR="00FB783C" w:rsidRPr="008263A7" w:rsidTr="008263A7">
        <w:trPr>
          <w:trHeight w:val="255"/>
        </w:trPr>
        <w:tc>
          <w:tcPr>
            <w:tcW w:w="1135" w:type="dxa"/>
            <w:tcBorders>
              <w:top w:val="single" w:sz="4" w:space="0" w:color="auto"/>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N30C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light red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43B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N34A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N45A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N45B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N45C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N57A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N57B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N57C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N66A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N66B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46A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187D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182C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39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brown red</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186A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 purple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184A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 purple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NN78C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purple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NN78D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59C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64A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purple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N79B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 xml:space="preserve">dark purple   </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N80D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N81C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79D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N92A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91D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N88C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86B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N89C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49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 violet</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94D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violet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N95C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violet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N89B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N95A</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violet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N95B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107D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N109D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N109A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N109B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N109C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108D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121D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122B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122C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116B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blue</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116C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N170B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59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174A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174C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175B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175D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N167B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N77A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N199B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N200A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yellow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164B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63</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164C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63</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yellow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165C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34D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172D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173B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N163B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N172B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64</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orange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N172C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199B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199C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N199A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N199C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65</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grey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N199D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160A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160B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66</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160C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66</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green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160D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67</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153C</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67</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green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68</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brown</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152D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68</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green brown</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97D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156B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156C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156D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189D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202D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69</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light grey</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N155A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156A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197D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198A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198B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198C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198D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N189D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N187D</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70</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medium grey</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N200D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197A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197C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201A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201B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201C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201D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202B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202C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N187B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N187C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N200B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71</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dark grey</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N200C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202A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203A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203B</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203C</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203D</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N186A</w:t>
            </w:r>
          </w:p>
        </w:tc>
      </w:tr>
      <w:tr w:rsidR="00FB783C" w:rsidRPr="008263A7" w:rsidTr="008263A7">
        <w:trPr>
          <w:trHeight w:val="255"/>
        </w:trPr>
        <w:tc>
          <w:tcPr>
            <w:tcW w:w="1135" w:type="dxa"/>
            <w:tcBorders>
              <w:top w:val="nil"/>
              <w:left w:val="nil"/>
              <w:bottom w:val="nil"/>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nil"/>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N186B</w:t>
            </w:r>
          </w:p>
        </w:tc>
      </w:tr>
      <w:tr w:rsidR="00FB783C" w:rsidRPr="008263A7" w:rsidTr="008263A7">
        <w:trPr>
          <w:trHeight w:val="255"/>
        </w:trPr>
        <w:tc>
          <w:tcPr>
            <w:tcW w:w="1135"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center"/>
              <w:rPr>
                <w:rFonts w:cs="Arial"/>
                <w:sz w:val="18"/>
                <w:szCs w:val="16"/>
              </w:rPr>
            </w:pPr>
            <w:r w:rsidRPr="008263A7">
              <w:rPr>
                <w:rFonts w:cs="Arial"/>
                <w:sz w:val="18"/>
                <w:szCs w:val="16"/>
              </w:rPr>
              <w:t>72</w:t>
            </w:r>
          </w:p>
        </w:tc>
        <w:tc>
          <w:tcPr>
            <w:tcW w:w="2126"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black</w:t>
            </w:r>
          </w:p>
        </w:tc>
        <w:tc>
          <w:tcPr>
            <w:tcW w:w="992" w:type="dxa"/>
            <w:tcBorders>
              <w:top w:val="nil"/>
              <w:left w:val="nil"/>
              <w:bottom w:val="single" w:sz="4" w:space="0" w:color="auto"/>
              <w:right w:val="nil"/>
            </w:tcBorders>
            <w:shd w:val="clear" w:color="auto" w:fill="auto"/>
            <w:noWrap/>
            <w:vAlign w:val="bottom"/>
            <w:hideMark/>
          </w:tcPr>
          <w:p w:rsidR="00FB783C" w:rsidRPr="008263A7" w:rsidRDefault="00FB783C" w:rsidP="00FB783C">
            <w:pPr>
              <w:jc w:val="left"/>
              <w:rPr>
                <w:rFonts w:cs="Arial"/>
                <w:sz w:val="18"/>
                <w:szCs w:val="16"/>
              </w:rPr>
            </w:pPr>
            <w:r w:rsidRPr="008263A7">
              <w:rPr>
                <w:rFonts w:cs="Arial"/>
                <w:sz w:val="18"/>
                <w:szCs w:val="16"/>
              </w:rPr>
              <w:t>N187A</w:t>
            </w:r>
          </w:p>
        </w:tc>
      </w:tr>
    </w:tbl>
    <w:p w:rsidR="00FB783C" w:rsidRDefault="00FB783C" w:rsidP="00050E16">
      <w:pPr>
        <w:jc w:val="right"/>
      </w:pPr>
    </w:p>
    <w:p w:rsidR="00D50D2B" w:rsidRDefault="00D50D2B" w:rsidP="00050E16">
      <w:pPr>
        <w:jc w:val="right"/>
        <w:sectPr w:rsidR="00D50D2B" w:rsidSect="00D50D2B">
          <w:type w:val="continuous"/>
          <w:pgSz w:w="11907" w:h="16840" w:code="9"/>
          <w:pgMar w:top="510" w:right="1134" w:bottom="1134" w:left="1134" w:header="510" w:footer="680" w:gutter="0"/>
          <w:pgNumType w:start="1"/>
          <w:cols w:num="2" w:space="720"/>
          <w:titlePg/>
        </w:sectPr>
      </w:pPr>
    </w:p>
    <w:p w:rsidR="00FB783C" w:rsidRDefault="00FB783C" w:rsidP="00050E16">
      <w:pPr>
        <w:jc w:val="right"/>
      </w:pPr>
    </w:p>
    <w:p w:rsidR="008263A7" w:rsidRDefault="008263A7" w:rsidP="00050E16">
      <w:pPr>
        <w:jc w:val="right"/>
      </w:pPr>
    </w:p>
    <w:p w:rsidR="008263A7" w:rsidRDefault="008263A7" w:rsidP="00050E16">
      <w:pPr>
        <w:jc w:val="right"/>
      </w:pPr>
    </w:p>
    <w:p w:rsidR="00FB783C" w:rsidRDefault="00FB783C" w:rsidP="00050E16">
      <w:pPr>
        <w:jc w:val="right"/>
      </w:pPr>
    </w:p>
    <w:p w:rsidR="009B440E" w:rsidRDefault="00050E16" w:rsidP="00050E16">
      <w:pPr>
        <w:jc w:val="right"/>
      </w:pPr>
      <w:r w:rsidRPr="00C5280D">
        <w:t xml:space="preserve">[End of </w:t>
      </w:r>
      <w:r w:rsidR="00D50D2B">
        <w:t xml:space="preserve">Annex and of </w:t>
      </w:r>
      <w:r w:rsidRPr="00C5280D">
        <w:t>document]</w:t>
      </w:r>
    </w:p>
    <w:p w:rsidR="00E70039" w:rsidRDefault="00E70039">
      <w:pPr>
        <w:jc w:val="left"/>
      </w:pPr>
    </w:p>
    <w:p w:rsidR="00050E16" w:rsidRPr="00C5280D" w:rsidRDefault="00050E16" w:rsidP="009B440E">
      <w:pPr>
        <w:jc w:val="left"/>
      </w:pPr>
    </w:p>
    <w:sectPr w:rsidR="00050E16" w:rsidRPr="00C5280D" w:rsidSect="00D50D2B">
      <w:type w:val="continuous"/>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EA" w:rsidRDefault="006277EA" w:rsidP="006655D3">
      <w:r>
        <w:separator/>
      </w:r>
    </w:p>
    <w:p w:rsidR="006277EA" w:rsidRDefault="006277EA" w:rsidP="006655D3"/>
    <w:p w:rsidR="006277EA" w:rsidRDefault="006277EA" w:rsidP="006655D3"/>
  </w:endnote>
  <w:endnote w:type="continuationSeparator" w:id="0">
    <w:p w:rsidR="006277EA" w:rsidRDefault="006277EA" w:rsidP="006655D3">
      <w:r>
        <w:separator/>
      </w:r>
    </w:p>
    <w:p w:rsidR="006277EA" w:rsidRPr="00294751" w:rsidRDefault="006277EA">
      <w:pPr>
        <w:pStyle w:val="Footer"/>
        <w:spacing w:after="60"/>
        <w:rPr>
          <w:sz w:val="18"/>
          <w:lang w:val="fr-FR"/>
        </w:rPr>
      </w:pPr>
      <w:r w:rsidRPr="00294751">
        <w:rPr>
          <w:sz w:val="18"/>
          <w:lang w:val="fr-FR"/>
        </w:rPr>
        <w:t>[Suite de la note de la page précédente]</w:t>
      </w:r>
    </w:p>
    <w:p w:rsidR="006277EA" w:rsidRPr="00294751" w:rsidRDefault="006277EA" w:rsidP="006655D3">
      <w:pPr>
        <w:rPr>
          <w:lang w:val="fr-FR"/>
        </w:rPr>
      </w:pPr>
    </w:p>
    <w:p w:rsidR="006277EA" w:rsidRPr="00294751" w:rsidRDefault="006277EA" w:rsidP="006655D3">
      <w:pPr>
        <w:rPr>
          <w:lang w:val="fr-FR"/>
        </w:rPr>
      </w:pPr>
    </w:p>
  </w:endnote>
  <w:endnote w:type="continuationNotice" w:id="1">
    <w:p w:rsidR="006277EA" w:rsidRPr="00294751" w:rsidRDefault="006277EA" w:rsidP="006655D3">
      <w:pPr>
        <w:rPr>
          <w:lang w:val="fr-FR"/>
        </w:rPr>
      </w:pPr>
      <w:r w:rsidRPr="00294751">
        <w:rPr>
          <w:lang w:val="fr-FR"/>
        </w:rPr>
        <w:t>[Suite de la note page suivante]</w:t>
      </w:r>
    </w:p>
    <w:p w:rsidR="006277EA" w:rsidRPr="00294751" w:rsidRDefault="006277EA" w:rsidP="006655D3">
      <w:pPr>
        <w:rPr>
          <w:lang w:val="fr-FR"/>
        </w:rPr>
      </w:pPr>
    </w:p>
    <w:p w:rsidR="006277EA" w:rsidRPr="00294751" w:rsidRDefault="00627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EA" w:rsidRDefault="006277EA" w:rsidP="006655D3">
      <w:r>
        <w:separator/>
      </w:r>
    </w:p>
  </w:footnote>
  <w:footnote w:type="continuationSeparator" w:id="0">
    <w:p w:rsidR="006277EA" w:rsidRDefault="006277EA" w:rsidP="006655D3">
      <w:r>
        <w:separator/>
      </w:r>
    </w:p>
  </w:footnote>
  <w:footnote w:type="continuationNotice" w:id="1">
    <w:p w:rsidR="006277EA" w:rsidRPr="00AB530F" w:rsidRDefault="00627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EA" w:rsidRPr="00C5280D" w:rsidRDefault="006277EA" w:rsidP="00EB048E">
    <w:pPr>
      <w:pStyle w:val="Header"/>
      <w:rPr>
        <w:rStyle w:val="PageNumber"/>
        <w:lang w:val="en-US"/>
      </w:rPr>
    </w:pPr>
    <w:r>
      <w:rPr>
        <w:rStyle w:val="PageNumber"/>
        <w:lang w:val="en-US"/>
      </w:rPr>
      <w:t>TWO/50/4</w:t>
    </w:r>
  </w:p>
  <w:p w:rsidR="006277EA" w:rsidRPr="00C5280D" w:rsidRDefault="006277E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6447">
      <w:rPr>
        <w:rStyle w:val="PageNumber"/>
        <w:noProof/>
        <w:lang w:val="en-US"/>
      </w:rPr>
      <w:t>3</w:t>
    </w:r>
    <w:r w:rsidRPr="00C5280D">
      <w:rPr>
        <w:rStyle w:val="PageNumber"/>
        <w:lang w:val="en-US"/>
      </w:rPr>
      <w:fldChar w:fldCharType="end"/>
    </w:r>
  </w:p>
  <w:p w:rsidR="006277EA" w:rsidRPr="00C5280D" w:rsidRDefault="006277E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EA" w:rsidRPr="00C5280D" w:rsidRDefault="006277EA" w:rsidP="00EB048E">
    <w:pPr>
      <w:pStyle w:val="Header"/>
      <w:rPr>
        <w:rStyle w:val="PageNumber"/>
        <w:lang w:val="en-US"/>
      </w:rPr>
    </w:pPr>
    <w:r>
      <w:rPr>
        <w:rStyle w:val="PageNumber"/>
        <w:lang w:val="en-US"/>
      </w:rPr>
      <w:t>TWO/50/4</w:t>
    </w:r>
  </w:p>
  <w:p w:rsidR="006277EA" w:rsidRPr="00C5280D" w:rsidRDefault="006277EA"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6447">
      <w:rPr>
        <w:rStyle w:val="PageNumber"/>
        <w:noProof/>
        <w:lang w:val="en-US"/>
      </w:rPr>
      <w:t>9</w:t>
    </w:r>
    <w:r w:rsidRPr="00C5280D">
      <w:rPr>
        <w:rStyle w:val="PageNumber"/>
        <w:lang w:val="en-US"/>
      </w:rPr>
      <w:fldChar w:fldCharType="end"/>
    </w:r>
  </w:p>
  <w:p w:rsidR="006277EA" w:rsidRPr="00C5280D" w:rsidRDefault="00627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EA" w:rsidRPr="00C5280D" w:rsidRDefault="006277EA" w:rsidP="00FB783C">
    <w:pPr>
      <w:pStyle w:val="Header"/>
      <w:rPr>
        <w:rStyle w:val="PageNumber"/>
        <w:lang w:val="en-US"/>
      </w:rPr>
    </w:pPr>
    <w:r>
      <w:rPr>
        <w:rStyle w:val="PageNumber"/>
        <w:lang w:val="en-US"/>
      </w:rPr>
      <w:t>TWO/50/4</w:t>
    </w:r>
  </w:p>
  <w:p w:rsidR="006277EA" w:rsidRDefault="006277EA" w:rsidP="00FB783C">
    <w:pPr>
      <w:pStyle w:val="Header"/>
      <w:rPr>
        <w:lang w:val="en-US"/>
      </w:rPr>
    </w:pPr>
  </w:p>
  <w:p w:rsidR="006277EA" w:rsidRPr="00C5280D" w:rsidRDefault="006277EA" w:rsidP="00FB783C">
    <w:pPr>
      <w:pStyle w:val="Header"/>
      <w:rPr>
        <w:lang w:val="en-US"/>
      </w:rPr>
    </w:pPr>
    <w:r>
      <w:rPr>
        <w:lang w:val="en-US"/>
      </w:rPr>
      <w:t>ANNEX</w:t>
    </w:r>
  </w:p>
  <w:p w:rsidR="006277EA" w:rsidRDefault="006277EA">
    <w:pPr>
      <w:pStyle w:val="Header"/>
    </w:pPr>
  </w:p>
  <w:p w:rsidR="008263A7" w:rsidRDefault="00826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9F"/>
    <w:rsid w:val="00010CF3"/>
    <w:rsid w:val="00011E27"/>
    <w:rsid w:val="000148BC"/>
    <w:rsid w:val="0001623A"/>
    <w:rsid w:val="00024AB8"/>
    <w:rsid w:val="00030854"/>
    <w:rsid w:val="00036028"/>
    <w:rsid w:val="00044642"/>
    <w:rsid w:val="000446B9"/>
    <w:rsid w:val="00047E21"/>
    <w:rsid w:val="00050E16"/>
    <w:rsid w:val="000631E8"/>
    <w:rsid w:val="00085505"/>
    <w:rsid w:val="000A07B2"/>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1F4FAA"/>
    <w:rsid w:val="0021332C"/>
    <w:rsid w:val="00213982"/>
    <w:rsid w:val="0024416D"/>
    <w:rsid w:val="00252112"/>
    <w:rsid w:val="00271911"/>
    <w:rsid w:val="002800A0"/>
    <w:rsid w:val="002801B3"/>
    <w:rsid w:val="00281060"/>
    <w:rsid w:val="002940E8"/>
    <w:rsid w:val="00294751"/>
    <w:rsid w:val="00295C45"/>
    <w:rsid w:val="002A6E50"/>
    <w:rsid w:val="002B4298"/>
    <w:rsid w:val="002C256A"/>
    <w:rsid w:val="00305A7F"/>
    <w:rsid w:val="003152FE"/>
    <w:rsid w:val="00327436"/>
    <w:rsid w:val="00335389"/>
    <w:rsid w:val="00344BD6"/>
    <w:rsid w:val="0035528D"/>
    <w:rsid w:val="00361821"/>
    <w:rsid w:val="00361E9E"/>
    <w:rsid w:val="003C7FBE"/>
    <w:rsid w:val="003D227C"/>
    <w:rsid w:val="003D2B4D"/>
    <w:rsid w:val="00444A88"/>
    <w:rsid w:val="00444ECB"/>
    <w:rsid w:val="00472381"/>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277EA"/>
    <w:rsid w:val="00636CA6"/>
    <w:rsid w:val="00641200"/>
    <w:rsid w:val="006455EC"/>
    <w:rsid w:val="006655D3"/>
    <w:rsid w:val="00667404"/>
    <w:rsid w:val="00687EB4"/>
    <w:rsid w:val="00695C56"/>
    <w:rsid w:val="006A5CDE"/>
    <w:rsid w:val="006A644A"/>
    <w:rsid w:val="006B17D2"/>
    <w:rsid w:val="006C224E"/>
    <w:rsid w:val="006D780A"/>
    <w:rsid w:val="0071271E"/>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E4930"/>
    <w:rsid w:val="007F498F"/>
    <w:rsid w:val="00801A26"/>
    <w:rsid w:val="00805E12"/>
    <w:rsid w:val="0080679D"/>
    <w:rsid w:val="008108B0"/>
    <w:rsid w:val="00811B20"/>
    <w:rsid w:val="008211B5"/>
    <w:rsid w:val="0082296E"/>
    <w:rsid w:val="00824099"/>
    <w:rsid w:val="008263A7"/>
    <w:rsid w:val="00832A09"/>
    <w:rsid w:val="00846D7C"/>
    <w:rsid w:val="00860A1D"/>
    <w:rsid w:val="00867AC1"/>
    <w:rsid w:val="00890DF8"/>
    <w:rsid w:val="008A743F"/>
    <w:rsid w:val="008C0970"/>
    <w:rsid w:val="008D0BC5"/>
    <w:rsid w:val="008D2CF7"/>
    <w:rsid w:val="00900C26"/>
    <w:rsid w:val="0090197F"/>
    <w:rsid w:val="00906DDC"/>
    <w:rsid w:val="00910D4E"/>
    <w:rsid w:val="00924AD1"/>
    <w:rsid w:val="00934E09"/>
    <w:rsid w:val="00936253"/>
    <w:rsid w:val="00937709"/>
    <w:rsid w:val="00940D46"/>
    <w:rsid w:val="00952DD4"/>
    <w:rsid w:val="00965AE7"/>
    <w:rsid w:val="00970FED"/>
    <w:rsid w:val="009816A7"/>
    <w:rsid w:val="00986447"/>
    <w:rsid w:val="00992D82"/>
    <w:rsid w:val="00997029"/>
    <w:rsid w:val="009A7339"/>
    <w:rsid w:val="009B440E"/>
    <w:rsid w:val="009D690D"/>
    <w:rsid w:val="009E65B6"/>
    <w:rsid w:val="00A24C10"/>
    <w:rsid w:val="00A42AC3"/>
    <w:rsid w:val="00A430CF"/>
    <w:rsid w:val="00A54309"/>
    <w:rsid w:val="00A64767"/>
    <w:rsid w:val="00AB2B93"/>
    <w:rsid w:val="00AB530F"/>
    <w:rsid w:val="00AB7E5B"/>
    <w:rsid w:val="00AC2883"/>
    <w:rsid w:val="00AE0EF1"/>
    <w:rsid w:val="00AE2937"/>
    <w:rsid w:val="00B07301"/>
    <w:rsid w:val="00B11F3E"/>
    <w:rsid w:val="00B224DE"/>
    <w:rsid w:val="00B324D4"/>
    <w:rsid w:val="00B45105"/>
    <w:rsid w:val="00B46575"/>
    <w:rsid w:val="00B560B3"/>
    <w:rsid w:val="00B61777"/>
    <w:rsid w:val="00B84BBD"/>
    <w:rsid w:val="00BA43FB"/>
    <w:rsid w:val="00BC127D"/>
    <w:rsid w:val="00BC1FE6"/>
    <w:rsid w:val="00BC6BBC"/>
    <w:rsid w:val="00C061B6"/>
    <w:rsid w:val="00C2446C"/>
    <w:rsid w:val="00C36AE5"/>
    <w:rsid w:val="00C41F17"/>
    <w:rsid w:val="00C527FA"/>
    <w:rsid w:val="00C5280D"/>
    <w:rsid w:val="00C53EB3"/>
    <w:rsid w:val="00C5791C"/>
    <w:rsid w:val="00C66290"/>
    <w:rsid w:val="00C72B7A"/>
    <w:rsid w:val="00C92998"/>
    <w:rsid w:val="00C93885"/>
    <w:rsid w:val="00C95C33"/>
    <w:rsid w:val="00C973F2"/>
    <w:rsid w:val="00CA304C"/>
    <w:rsid w:val="00CA774A"/>
    <w:rsid w:val="00CC11B0"/>
    <w:rsid w:val="00CC2841"/>
    <w:rsid w:val="00CF1330"/>
    <w:rsid w:val="00CF7E36"/>
    <w:rsid w:val="00D23828"/>
    <w:rsid w:val="00D3708D"/>
    <w:rsid w:val="00D40426"/>
    <w:rsid w:val="00D50D2B"/>
    <w:rsid w:val="00D57C96"/>
    <w:rsid w:val="00D57D18"/>
    <w:rsid w:val="00D91203"/>
    <w:rsid w:val="00D95174"/>
    <w:rsid w:val="00DA1712"/>
    <w:rsid w:val="00DA4499"/>
    <w:rsid w:val="00DA4973"/>
    <w:rsid w:val="00DA6F36"/>
    <w:rsid w:val="00DB596E"/>
    <w:rsid w:val="00DB7773"/>
    <w:rsid w:val="00DC00EA"/>
    <w:rsid w:val="00DC3802"/>
    <w:rsid w:val="00DD3DCB"/>
    <w:rsid w:val="00DE2224"/>
    <w:rsid w:val="00E07D87"/>
    <w:rsid w:val="00E32F7E"/>
    <w:rsid w:val="00E363E0"/>
    <w:rsid w:val="00E5267B"/>
    <w:rsid w:val="00E70039"/>
    <w:rsid w:val="00E72D49"/>
    <w:rsid w:val="00E7593C"/>
    <w:rsid w:val="00E7678A"/>
    <w:rsid w:val="00E935F1"/>
    <w:rsid w:val="00E94A81"/>
    <w:rsid w:val="00EA1FFB"/>
    <w:rsid w:val="00EB048E"/>
    <w:rsid w:val="00EB4E9C"/>
    <w:rsid w:val="00EC481C"/>
    <w:rsid w:val="00ED77B1"/>
    <w:rsid w:val="00EE1AFA"/>
    <w:rsid w:val="00EE34DF"/>
    <w:rsid w:val="00EE41AF"/>
    <w:rsid w:val="00EF2F89"/>
    <w:rsid w:val="00F03E98"/>
    <w:rsid w:val="00F1237A"/>
    <w:rsid w:val="00F22CBD"/>
    <w:rsid w:val="00F272F1"/>
    <w:rsid w:val="00F45372"/>
    <w:rsid w:val="00F46926"/>
    <w:rsid w:val="00F560F7"/>
    <w:rsid w:val="00F6334D"/>
    <w:rsid w:val="00FA1B9F"/>
    <w:rsid w:val="00FA49AB"/>
    <w:rsid w:val="00FB783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631E8"/>
    <w:pPr>
      <w:tabs>
        <w:tab w:val="right" w:leader="dot" w:pos="9639"/>
      </w:tabs>
      <w:ind w:right="851"/>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styleId="FollowedHyperlink">
    <w:name w:val="FollowedHyperlink"/>
    <w:basedOn w:val="DefaultParagraphFont"/>
    <w:uiPriority w:val="99"/>
    <w:unhideWhenUsed/>
    <w:rsid w:val="00FB783C"/>
    <w:rPr>
      <w:color w:val="800080"/>
      <w:u w:val="single"/>
    </w:rPr>
  </w:style>
  <w:style w:type="paragraph" w:customStyle="1" w:styleId="xl68">
    <w:name w:val="xl68"/>
    <w:basedOn w:val="Normal"/>
    <w:rsid w:val="00FB783C"/>
    <w:pPr>
      <w:spacing w:before="100" w:beforeAutospacing="1" w:after="100" w:afterAutospacing="1"/>
      <w:jc w:val="left"/>
    </w:pPr>
    <w:rPr>
      <w:rFonts w:ascii="Times New Roman" w:hAnsi="Times New Roman"/>
    </w:rPr>
  </w:style>
  <w:style w:type="paragraph" w:customStyle="1" w:styleId="xl69">
    <w:name w:val="xl69"/>
    <w:basedOn w:val="Normal"/>
    <w:rsid w:val="00FB783C"/>
    <w:pPr>
      <w:spacing w:before="100" w:beforeAutospacing="1" w:after="100" w:afterAutospacing="1"/>
      <w:jc w:val="center"/>
    </w:pPr>
    <w:rPr>
      <w:rFonts w:ascii="Times New Roman" w:hAnsi="Times New Roman"/>
    </w:rPr>
  </w:style>
  <w:style w:type="paragraph" w:customStyle="1" w:styleId="xl70">
    <w:name w:val="xl70"/>
    <w:basedOn w:val="Normal"/>
    <w:rsid w:val="00FB783C"/>
    <w:pPr>
      <w:spacing w:before="100" w:beforeAutospacing="1" w:after="100" w:afterAutospacing="1"/>
      <w:jc w:val="left"/>
    </w:pPr>
    <w:rPr>
      <w:rFonts w:ascii="Times New Roman" w:hAnsi="Times New Roman"/>
      <w:b/>
      <w:bCs/>
    </w:rPr>
  </w:style>
  <w:style w:type="paragraph" w:customStyle="1" w:styleId="xl71">
    <w:name w:val="xl71"/>
    <w:basedOn w:val="Normal"/>
    <w:rsid w:val="00FB783C"/>
    <w:pPr>
      <w:spacing w:before="100" w:beforeAutospacing="1" w:after="100" w:afterAutospacing="1"/>
      <w:jc w:val="center"/>
    </w:pPr>
    <w:rPr>
      <w:rFonts w:ascii="Times New Roman" w:hAnsi="Times New Roman"/>
      <w:b/>
      <w:bCs/>
    </w:rPr>
  </w:style>
  <w:style w:type="paragraph" w:customStyle="1" w:styleId="xl72">
    <w:name w:val="xl72"/>
    <w:basedOn w:val="Normal"/>
    <w:rsid w:val="00FB783C"/>
    <w:pPr>
      <w:spacing w:before="100" w:beforeAutospacing="1" w:after="100" w:afterAutospacing="1"/>
      <w:jc w:val="left"/>
    </w:pPr>
    <w:rPr>
      <w:rFonts w:ascii="Times New Roman" w:hAnsi="Times New Roman"/>
      <w:b/>
      <w:bCs/>
    </w:rPr>
  </w:style>
  <w:style w:type="paragraph" w:customStyle="1" w:styleId="xl73">
    <w:name w:val="xl73"/>
    <w:basedOn w:val="Normal"/>
    <w:rsid w:val="00FB783C"/>
    <w:pPr>
      <w:spacing w:before="100" w:beforeAutospacing="1" w:after="100" w:afterAutospacing="1"/>
      <w:jc w:val="left"/>
    </w:pPr>
    <w:rPr>
      <w:rFonts w:ascii="Times New Roman" w:hAnsi="Times New Roman"/>
    </w:rPr>
  </w:style>
  <w:style w:type="paragraph" w:customStyle="1" w:styleId="xl74">
    <w:name w:val="xl74"/>
    <w:basedOn w:val="Normal"/>
    <w:rsid w:val="00FB783C"/>
    <w:pPr>
      <w:pBdr>
        <w:bottom w:val="single" w:sz="4" w:space="0" w:color="auto"/>
      </w:pBdr>
      <w:spacing w:before="100" w:beforeAutospacing="1" w:after="100" w:afterAutospacing="1"/>
      <w:jc w:val="left"/>
    </w:pPr>
    <w:rPr>
      <w:rFonts w:ascii="Times New Roman" w:hAnsi="Times New Roman"/>
    </w:rPr>
  </w:style>
  <w:style w:type="paragraph" w:customStyle="1" w:styleId="xl75">
    <w:name w:val="xl75"/>
    <w:basedOn w:val="Normal"/>
    <w:rsid w:val="00FB783C"/>
    <w:pPr>
      <w:pBdr>
        <w:bottom w:val="single" w:sz="4" w:space="0" w:color="auto"/>
      </w:pBdr>
      <w:spacing w:before="100" w:beforeAutospacing="1" w:after="100" w:afterAutospacing="1"/>
      <w:jc w:val="center"/>
    </w:pPr>
    <w:rPr>
      <w:rFonts w:ascii="Times New Roman" w:hAnsi="Times New Roman"/>
    </w:rPr>
  </w:style>
  <w:style w:type="paragraph" w:customStyle="1" w:styleId="xl76">
    <w:name w:val="xl76"/>
    <w:basedOn w:val="Normal"/>
    <w:rsid w:val="00FB783C"/>
    <w:pPr>
      <w:pBdr>
        <w:bottom w:val="single" w:sz="4" w:space="0" w:color="auto"/>
      </w:pBdr>
      <w:spacing w:before="100" w:beforeAutospacing="1" w:after="100" w:afterAutospacing="1"/>
      <w:jc w:val="left"/>
    </w:pPr>
    <w:rPr>
      <w:rFonts w:ascii="Times New Roman" w:hAnsi="Times New Roman"/>
    </w:rPr>
  </w:style>
  <w:style w:type="paragraph" w:customStyle="1" w:styleId="xl77">
    <w:name w:val="xl77"/>
    <w:basedOn w:val="Normal"/>
    <w:rsid w:val="00FB783C"/>
    <w:pPr>
      <w:spacing w:before="100" w:beforeAutospacing="1" w:after="100" w:afterAutospacing="1"/>
      <w:jc w:val="left"/>
    </w:pPr>
    <w:rPr>
      <w:rFonts w:ascii="Times New Roman" w:hAnsi="Times New Roman"/>
    </w:rPr>
  </w:style>
  <w:style w:type="paragraph" w:customStyle="1" w:styleId="xl78">
    <w:name w:val="xl78"/>
    <w:basedOn w:val="Normal"/>
    <w:rsid w:val="00FB783C"/>
    <w:pPr>
      <w:pBdr>
        <w:bottom w:val="single" w:sz="4" w:space="0" w:color="auto"/>
      </w:pBdr>
      <w:spacing w:before="100" w:beforeAutospacing="1" w:after="100" w:afterAutospacing="1"/>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631E8"/>
    <w:pPr>
      <w:tabs>
        <w:tab w:val="right" w:leader="dot" w:pos="9639"/>
      </w:tabs>
      <w:ind w:right="851"/>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styleId="FollowedHyperlink">
    <w:name w:val="FollowedHyperlink"/>
    <w:basedOn w:val="DefaultParagraphFont"/>
    <w:uiPriority w:val="99"/>
    <w:unhideWhenUsed/>
    <w:rsid w:val="00FB783C"/>
    <w:rPr>
      <w:color w:val="800080"/>
      <w:u w:val="single"/>
    </w:rPr>
  </w:style>
  <w:style w:type="paragraph" w:customStyle="1" w:styleId="xl68">
    <w:name w:val="xl68"/>
    <w:basedOn w:val="Normal"/>
    <w:rsid w:val="00FB783C"/>
    <w:pPr>
      <w:spacing w:before="100" w:beforeAutospacing="1" w:after="100" w:afterAutospacing="1"/>
      <w:jc w:val="left"/>
    </w:pPr>
    <w:rPr>
      <w:rFonts w:ascii="Times New Roman" w:hAnsi="Times New Roman"/>
    </w:rPr>
  </w:style>
  <w:style w:type="paragraph" w:customStyle="1" w:styleId="xl69">
    <w:name w:val="xl69"/>
    <w:basedOn w:val="Normal"/>
    <w:rsid w:val="00FB783C"/>
    <w:pPr>
      <w:spacing w:before="100" w:beforeAutospacing="1" w:after="100" w:afterAutospacing="1"/>
      <w:jc w:val="center"/>
    </w:pPr>
    <w:rPr>
      <w:rFonts w:ascii="Times New Roman" w:hAnsi="Times New Roman"/>
    </w:rPr>
  </w:style>
  <w:style w:type="paragraph" w:customStyle="1" w:styleId="xl70">
    <w:name w:val="xl70"/>
    <w:basedOn w:val="Normal"/>
    <w:rsid w:val="00FB783C"/>
    <w:pPr>
      <w:spacing w:before="100" w:beforeAutospacing="1" w:after="100" w:afterAutospacing="1"/>
      <w:jc w:val="left"/>
    </w:pPr>
    <w:rPr>
      <w:rFonts w:ascii="Times New Roman" w:hAnsi="Times New Roman"/>
      <w:b/>
      <w:bCs/>
    </w:rPr>
  </w:style>
  <w:style w:type="paragraph" w:customStyle="1" w:styleId="xl71">
    <w:name w:val="xl71"/>
    <w:basedOn w:val="Normal"/>
    <w:rsid w:val="00FB783C"/>
    <w:pPr>
      <w:spacing w:before="100" w:beforeAutospacing="1" w:after="100" w:afterAutospacing="1"/>
      <w:jc w:val="center"/>
    </w:pPr>
    <w:rPr>
      <w:rFonts w:ascii="Times New Roman" w:hAnsi="Times New Roman"/>
      <w:b/>
      <w:bCs/>
    </w:rPr>
  </w:style>
  <w:style w:type="paragraph" w:customStyle="1" w:styleId="xl72">
    <w:name w:val="xl72"/>
    <w:basedOn w:val="Normal"/>
    <w:rsid w:val="00FB783C"/>
    <w:pPr>
      <w:spacing w:before="100" w:beforeAutospacing="1" w:after="100" w:afterAutospacing="1"/>
      <w:jc w:val="left"/>
    </w:pPr>
    <w:rPr>
      <w:rFonts w:ascii="Times New Roman" w:hAnsi="Times New Roman"/>
      <w:b/>
      <w:bCs/>
    </w:rPr>
  </w:style>
  <w:style w:type="paragraph" w:customStyle="1" w:styleId="xl73">
    <w:name w:val="xl73"/>
    <w:basedOn w:val="Normal"/>
    <w:rsid w:val="00FB783C"/>
    <w:pPr>
      <w:spacing w:before="100" w:beforeAutospacing="1" w:after="100" w:afterAutospacing="1"/>
      <w:jc w:val="left"/>
    </w:pPr>
    <w:rPr>
      <w:rFonts w:ascii="Times New Roman" w:hAnsi="Times New Roman"/>
    </w:rPr>
  </w:style>
  <w:style w:type="paragraph" w:customStyle="1" w:styleId="xl74">
    <w:name w:val="xl74"/>
    <w:basedOn w:val="Normal"/>
    <w:rsid w:val="00FB783C"/>
    <w:pPr>
      <w:pBdr>
        <w:bottom w:val="single" w:sz="4" w:space="0" w:color="auto"/>
      </w:pBdr>
      <w:spacing w:before="100" w:beforeAutospacing="1" w:after="100" w:afterAutospacing="1"/>
      <w:jc w:val="left"/>
    </w:pPr>
    <w:rPr>
      <w:rFonts w:ascii="Times New Roman" w:hAnsi="Times New Roman"/>
    </w:rPr>
  </w:style>
  <w:style w:type="paragraph" w:customStyle="1" w:styleId="xl75">
    <w:name w:val="xl75"/>
    <w:basedOn w:val="Normal"/>
    <w:rsid w:val="00FB783C"/>
    <w:pPr>
      <w:pBdr>
        <w:bottom w:val="single" w:sz="4" w:space="0" w:color="auto"/>
      </w:pBdr>
      <w:spacing w:before="100" w:beforeAutospacing="1" w:after="100" w:afterAutospacing="1"/>
      <w:jc w:val="center"/>
    </w:pPr>
    <w:rPr>
      <w:rFonts w:ascii="Times New Roman" w:hAnsi="Times New Roman"/>
    </w:rPr>
  </w:style>
  <w:style w:type="paragraph" w:customStyle="1" w:styleId="xl76">
    <w:name w:val="xl76"/>
    <w:basedOn w:val="Normal"/>
    <w:rsid w:val="00FB783C"/>
    <w:pPr>
      <w:pBdr>
        <w:bottom w:val="single" w:sz="4" w:space="0" w:color="auto"/>
      </w:pBdr>
      <w:spacing w:before="100" w:beforeAutospacing="1" w:after="100" w:afterAutospacing="1"/>
      <w:jc w:val="left"/>
    </w:pPr>
    <w:rPr>
      <w:rFonts w:ascii="Times New Roman" w:hAnsi="Times New Roman"/>
    </w:rPr>
  </w:style>
  <w:style w:type="paragraph" w:customStyle="1" w:styleId="xl77">
    <w:name w:val="xl77"/>
    <w:basedOn w:val="Normal"/>
    <w:rsid w:val="00FB783C"/>
    <w:pPr>
      <w:spacing w:before="100" w:beforeAutospacing="1" w:after="100" w:afterAutospacing="1"/>
      <w:jc w:val="left"/>
    </w:pPr>
    <w:rPr>
      <w:rFonts w:ascii="Times New Roman" w:hAnsi="Times New Roman"/>
    </w:rPr>
  </w:style>
  <w:style w:type="paragraph" w:customStyle="1" w:styleId="xl78">
    <w:name w:val="xl78"/>
    <w:basedOn w:val="Normal"/>
    <w:rsid w:val="00FB783C"/>
    <w:pPr>
      <w:pBdr>
        <w:bottom w:val="single" w:sz="4" w:space="0" w:color="auto"/>
      </w:pBd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2615">
      <w:bodyDiv w:val="1"/>
      <w:marLeft w:val="0"/>
      <w:marRight w:val="0"/>
      <w:marTop w:val="0"/>
      <w:marBottom w:val="0"/>
      <w:divBdr>
        <w:top w:val="none" w:sz="0" w:space="0" w:color="auto"/>
        <w:left w:val="none" w:sz="0" w:space="0" w:color="auto"/>
        <w:bottom w:val="none" w:sz="0" w:space="0" w:color="auto"/>
        <w:right w:val="none" w:sz="0" w:space="0" w:color="auto"/>
      </w:divBdr>
    </w:div>
    <w:div w:id="175266476">
      <w:bodyDiv w:val="1"/>
      <w:marLeft w:val="0"/>
      <w:marRight w:val="0"/>
      <w:marTop w:val="0"/>
      <w:marBottom w:val="0"/>
      <w:divBdr>
        <w:top w:val="none" w:sz="0" w:space="0" w:color="auto"/>
        <w:left w:val="none" w:sz="0" w:space="0" w:color="auto"/>
        <w:bottom w:val="none" w:sz="0" w:space="0" w:color="auto"/>
        <w:right w:val="none" w:sz="0" w:space="0" w:color="auto"/>
      </w:divBdr>
    </w:div>
    <w:div w:id="432669759">
      <w:bodyDiv w:val="1"/>
      <w:marLeft w:val="0"/>
      <w:marRight w:val="0"/>
      <w:marTop w:val="0"/>
      <w:marBottom w:val="0"/>
      <w:divBdr>
        <w:top w:val="none" w:sz="0" w:space="0" w:color="auto"/>
        <w:left w:val="none" w:sz="0" w:space="0" w:color="auto"/>
        <w:bottom w:val="none" w:sz="0" w:space="0" w:color="auto"/>
        <w:right w:val="none" w:sz="0" w:space="0" w:color="auto"/>
      </w:divBdr>
    </w:div>
    <w:div w:id="1461416196">
      <w:bodyDiv w:val="1"/>
      <w:marLeft w:val="0"/>
      <w:marRight w:val="0"/>
      <w:marTop w:val="0"/>
      <w:marBottom w:val="0"/>
      <w:divBdr>
        <w:top w:val="none" w:sz="0" w:space="0" w:color="auto"/>
        <w:left w:val="none" w:sz="0" w:space="0" w:color="auto"/>
        <w:bottom w:val="none" w:sz="0" w:space="0" w:color="auto"/>
        <w:right w:val="none" w:sz="0" w:space="0" w:color="auto"/>
      </w:divBdr>
    </w:div>
    <w:div w:id="200273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0\template\two_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two_50.dotx</Template>
  <TotalTime>332</TotalTime>
  <Pages>12</Pages>
  <Words>5409</Words>
  <Characters>22180</Characters>
  <Application>Microsoft Office Word</Application>
  <DocSecurity>0</DocSecurity>
  <Lines>3696</Lines>
  <Paragraphs>3448</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TAVEIRA Leontino</dc:creator>
  <cp:lastModifiedBy>BESSE Ariane</cp:lastModifiedBy>
  <cp:revision>26</cp:revision>
  <cp:lastPrinted>2017-08-18T09:46:00Z</cp:lastPrinted>
  <dcterms:created xsi:type="dcterms:W3CDTF">2017-07-31T08:13:00Z</dcterms:created>
  <dcterms:modified xsi:type="dcterms:W3CDTF">2017-08-18T09:46:00Z</dcterms:modified>
</cp:coreProperties>
</file>