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01130E">
        <w:trPr>
          <w:trHeight w:val="1760"/>
        </w:trPr>
        <w:tc>
          <w:tcPr>
            <w:tcW w:w="4243" w:type="dxa"/>
          </w:tcPr>
          <w:p w:rsidR="00822961" w:rsidRPr="00C5280D" w:rsidRDefault="00385E3C" w:rsidP="00377FF4">
            <w:pPr>
              <w:rPr>
                <w:lang w:eastAsia="ja-JP"/>
              </w:rPr>
            </w:pPr>
            <w:r>
              <w:rPr>
                <w:rFonts w:hint="eastAsia"/>
                <w:lang w:eastAsia="ja-JP"/>
              </w:rPr>
              <w:t xml:space="preserve"> </w:t>
            </w:r>
          </w:p>
        </w:tc>
        <w:tc>
          <w:tcPr>
            <w:tcW w:w="1646" w:type="dxa"/>
            <w:vAlign w:val="center"/>
          </w:tcPr>
          <w:p w:rsidR="00822961" w:rsidRPr="0014020A" w:rsidRDefault="002A199F" w:rsidP="00377FF4">
            <w:pPr>
              <w:pStyle w:val="LogoUPOV"/>
            </w:pPr>
            <w:r w:rsidRPr="0014020A">
              <w:rPr>
                <w:noProof/>
              </w:rPr>
              <w:drawing>
                <wp:inline distT="0" distB="0" distL="0" distR="0" wp14:anchorId="24DCC619" wp14:editId="44A864D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F56F4D" w:rsidRDefault="00822961" w:rsidP="00377FF4">
            <w:pPr>
              <w:pStyle w:val="Lettrine"/>
            </w:pPr>
            <w:r w:rsidRPr="00F56F4D">
              <w:t>E</w:t>
            </w:r>
          </w:p>
          <w:p w:rsidR="00822961" w:rsidRPr="00F56F4D" w:rsidRDefault="00312766" w:rsidP="00377FF4">
            <w:pPr>
              <w:pStyle w:val="Docoriginal"/>
              <w:rPr>
                <w:lang w:eastAsia="ja-JP"/>
              </w:rPr>
            </w:pPr>
            <w:r w:rsidRPr="00F56F4D">
              <w:t>TWO/49/4</w:t>
            </w:r>
          </w:p>
          <w:p w:rsidR="00822961" w:rsidRPr="00F56F4D" w:rsidRDefault="00822961" w:rsidP="00377FF4">
            <w:pPr>
              <w:pStyle w:val="Docoriginal"/>
              <w:rPr>
                <w:b w:val="0"/>
                <w:spacing w:val="0"/>
              </w:rPr>
            </w:pPr>
            <w:r w:rsidRPr="00F56F4D">
              <w:rPr>
                <w:rStyle w:val="StyleDoclangBold"/>
                <w:b/>
                <w:spacing w:val="0"/>
              </w:rPr>
              <w:t>ORIGINAL:</w:t>
            </w:r>
            <w:r w:rsidRPr="00F56F4D">
              <w:rPr>
                <w:rStyle w:val="StyleDocoriginalNotBold1"/>
                <w:spacing w:val="0"/>
              </w:rPr>
              <w:t xml:space="preserve"> </w:t>
            </w:r>
            <w:r w:rsidRPr="00F56F4D">
              <w:rPr>
                <w:b w:val="0"/>
                <w:spacing w:val="0"/>
              </w:rPr>
              <w:t xml:space="preserve"> </w:t>
            </w:r>
            <w:bookmarkStart w:id="0" w:name="Original"/>
            <w:bookmarkEnd w:id="0"/>
            <w:r w:rsidRPr="00F56F4D">
              <w:rPr>
                <w:b w:val="0"/>
                <w:spacing w:val="0"/>
              </w:rPr>
              <w:t>English</w:t>
            </w:r>
          </w:p>
          <w:p w:rsidR="00822961" w:rsidRPr="00F56F4D" w:rsidRDefault="00822961" w:rsidP="00F56F4D">
            <w:pPr>
              <w:pStyle w:val="Docoriginal"/>
              <w:rPr>
                <w:lang w:eastAsia="ja-JP"/>
              </w:rPr>
            </w:pPr>
            <w:r w:rsidRPr="00F56F4D">
              <w:rPr>
                <w:spacing w:val="0"/>
              </w:rPr>
              <w:t>DATE:</w:t>
            </w:r>
            <w:r w:rsidR="00AD2897" w:rsidRPr="00F56F4D">
              <w:rPr>
                <w:spacing w:val="0"/>
              </w:rPr>
              <w:t xml:space="preserve"> </w:t>
            </w:r>
            <w:r w:rsidRPr="00F56F4D">
              <w:rPr>
                <w:b w:val="0"/>
                <w:spacing w:val="0"/>
              </w:rPr>
              <w:t xml:space="preserve"> </w:t>
            </w:r>
            <w:bookmarkStart w:id="1" w:name="Date"/>
            <w:bookmarkEnd w:id="1"/>
            <w:r w:rsidR="00312766" w:rsidRPr="00F56F4D">
              <w:rPr>
                <w:b w:val="0"/>
                <w:spacing w:val="0"/>
                <w:lang w:eastAsia="ja-JP"/>
              </w:rPr>
              <w:t>May 1</w:t>
            </w:r>
            <w:r w:rsidR="00F56F4D" w:rsidRPr="00F56F4D">
              <w:rPr>
                <w:b w:val="0"/>
                <w:spacing w:val="0"/>
                <w:lang w:eastAsia="ja-JP"/>
              </w:rPr>
              <w:t>6</w:t>
            </w:r>
            <w:r w:rsidRPr="00F56F4D">
              <w:rPr>
                <w:b w:val="0"/>
                <w:spacing w:val="0"/>
              </w:rPr>
              <w:t>, 201</w:t>
            </w:r>
            <w:r w:rsidR="0062530A" w:rsidRPr="00F56F4D">
              <w:rPr>
                <w:b w:val="0"/>
                <w:spacing w:val="0"/>
              </w:rPr>
              <w:t>6</w:t>
            </w:r>
          </w:p>
        </w:tc>
      </w:tr>
      <w:tr w:rsidR="00822961" w:rsidRPr="00292CE5" w:rsidTr="0001130E">
        <w:tc>
          <w:tcPr>
            <w:tcW w:w="10131"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01130E">
        <w:tc>
          <w:tcPr>
            <w:tcW w:w="10131" w:type="dxa"/>
            <w:gridSpan w:val="3"/>
          </w:tcPr>
          <w:p w:rsidR="00822961" w:rsidRPr="00292CE5" w:rsidRDefault="00822961" w:rsidP="00377FF4">
            <w:pPr>
              <w:pStyle w:val="Country"/>
            </w:pPr>
            <w:r w:rsidRPr="00292CE5">
              <w:t>Geneva</w:t>
            </w:r>
          </w:p>
        </w:tc>
      </w:tr>
    </w:tbl>
    <w:p w:rsidR="0001130E" w:rsidRPr="00312766" w:rsidRDefault="00312766" w:rsidP="00312766">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822961" w:rsidRPr="00292CE5" w:rsidRDefault="00312766" w:rsidP="0001130E">
      <w:pPr>
        <w:pStyle w:val="Sessiontcplacedate"/>
        <w:rPr>
          <w:lang w:eastAsia="ja-JP"/>
        </w:rPr>
      </w:pPr>
      <w:r w:rsidRPr="00880D12">
        <w:t>Forty-Ninth Session</w:t>
      </w:r>
      <w:r w:rsidRPr="00880D12">
        <w:br/>
      </w:r>
      <w:r w:rsidRPr="00880D12">
        <w:rPr>
          <w:rFonts w:cs="Arial"/>
        </w:rPr>
        <w:t>Gimcheon City, Republic of Korea</w:t>
      </w:r>
      <w:r w:rsidRPr="00880D12">
        <w:t>, June 13 to 17, 2016</w:t>
      </w:r>
    </w:p>
    <w:p w:rsidR="00822961" w:rsidRPr="00292CE5" w:rsidRDefault="00822961" w:rsidP="00377FF4">
      <w:pPr>
        <w:pStyle w:val="Titleofdoc0"/>
      </w:pPr>
      <w:bookmarkStart w:id="2" w:name="TitleOfDoc"/>
      <w:bookmarkEnd w:id="2"/>
      <w:r w:rsidRPr="00292CE5">
        <w:t>Variety denominations</w:t>
      </w:r>
    </w:p>
    <w:p w:rsidR="00822961" w:rsidRPr="00292CE5" w:rsidRDefault="00822961" w:rsidP="00377FF4">
      <w:pPr>
        <w:pStyle w:val="preparedby0"/>
      </w:pPr>
      <w:bookmarkStart w:id="3" w:name="Prepared"/>
      <w:bookmarkEnd w:id="3"/>
      <w:r w:rsidRPr="00292CE5">
        <w:t>Document prepared by the Office of the Union</w:t>
      </w:r>
      <w:r w:rsidRPr="00292CE5">
        <w:br/>
      </w:r>
      <w:r w:rsidRPr="00292CE5">
        <w:br/>
      </w:r>
      <w:r w:rsidRPr="00292CE5">
        <w:rPr>
          <w:color w:val="A6A6A6" w:themeColor="background1" w:themeShade="A6"/>
        </w:rPr>
        <w:t>Disclaimer:  this document does not represent UPOV policies or guidance</w:t>
      </w:r>
    </w:p>
    <w:p w:rsidR="00172A6A" w:rsidRDefault="00172A6A" w:rsidP="00172A6A">
      <w:pPr>
        <w:pStyle w:val="Heading1"/>
        <w:rPr>
          <w:rFonts w:eastAsia="MS Mincho"/>
          <w:lang w:eastAsia="ja-JP"/>
        </w:rPr>
      </w:pPr>
      <w:bookmarkStart w:id="4" w:name="_Toc438649862"/>
      <w:bookmarkStart w:id="5" w:name="_Ref438649598"/>
      <w:bookmarkStart w:id="6" w:name="_Toc448510992"/>
      <w:r>
        <w:rPr>
          <w:rFonts w:eastAsia="MS Mincho"/>
          <w:lang w:eastAsia="ja-JP"/>
        </w:rPr>
        <w:t>EXECUTIVE SUMMARY</w:t>
      </w:r>
      <w:bookmarkEnd w:id="4"/>
      <w:bookmarkEnd w:id="5"/>
      <w:bookmarkEnd w:id="6"/>
    </w:p>
    <w:p w:rsidR="00101F79" w:rsidRDefault="00101F79" w:rsidP="00172A6A">
      <w:pPr>
        <w:rPr>
          <w:rFonts w:eastAsia="MS Mincho"/>
          <w:lang w:eastAsia="ja-JP"/>
        </w:rPr>
      </w:pPr>
    </w:p>
    <w:p w:rsidR="00314CF8" w:rsidRPr="00292CE5" w:rsidRDefault="00822961" w:rsidP="00314CF8">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6D30F2" w:rsidRPr="00292CE5">
        <w:rPr>
          <w:rFonts w:cs="Arial"/>
          <w:snapToGrid w:val="0"/>
        </w:rPr>
        <w:t>The purpose of th</w:t>
      </w:r>
      <w:r w:rsidR="001D7D86" w:rsidRPr="00292CE5">
        <w:rPr>
          <w:rFonts w:cs="Arial"/>
          <w:snapToGrid w:val="0"/>
        </w:rPr>
        <w:t xml:space="preserve">is document is to report on </w:t>
      </w:r>
      <w:r w:rsidR="006D30F2" w:rsidRPr="00292CE5">
        <w:rPr>
          <w:rFonts w:cs="Arial"/>
          <w:snapToGrid w:val="0"/>
        </w:rPr>
        <w:t xml:space="preserve">work concerning </w:t>
      </w:r>
      <w:r w:rsidR="001D7D86" w:rsidRPr="00292CE5">
        <w:rPr>
          <w:rFonts w:cs="Arial"/>
          <w:snapToGrid w:val="0"/>
        </w:rPr>
        <w:t xml:space="preserve">the </w:t>
      </w:r>
      <w:r w:rsidR="006D30F2" w:rsidRPr="00292CE5">
        <w:rPr>
          <w:rFonts w:cs="Arial" w:hint="eastAsia"/>
          <w:snapToGrid w:val="0"/>
          <w:lang w:eastAsia="ja-JP"/>
        </w:rPr>
        <w:t>possible development of a UPOV similarity search tool for variety denomination purposes and</w:t>
      </w:r>
      <w:r w:rsidR="006D30F2" w:rsidRPr="00292CE5">
        <w:t xml:space="preserve"> </w:t>
      </w:r>
      <w:r w:rsidR="006D30F2" w:rsidRPr="00292CE5">
        <w:rPr>
          <w:rFonts w:cs="Arial"/>
          <w:snapToGrid w:val="0"/>
          <w:lang w:eastAsia="ja-JP"/>
        </w:rPr>
        <w:t xml:space="preserve">the possible revision </w:t>
      </w:r>
      <w:r w:rsidR="006D30F2" w:rsidRPr="00292CE5">
        <w:rPr>
          <w:rFonts w:cs="Arial"/>
        </w:rPr>
        <w:t xml:space="preserve">of </w:t>
      </w:r>
      <w:r w:rsidR="001D7D86" w:rsidRPr="00292CE5">
        <w:rPr>
          <w:rFonts w:cs="Arial"/>
        </w:rPr>
        <w:t>document UPOV/INF/12</w:t>
      </w:r>
      <w:r w:rsidR="006D30F2" w:rsidRPr="00292CE5">
        <w:rPr>
          <w:rFonts w:cs="Arial"/>
        </w:rPr>
        <w:t xml:space="preserve"> “Explanatory Notes on Variety Denominati</w:t>
      </w:r>
      <w:r w:rsidR="001D7D86" w:rsidRPr="00292CE5">
        <w:rPr>
          <w:rFonts w:cs="Arial"/>
        </w:rPr>
        <w:t>ons under the UPOV Convention”</w:t>
      </w:r>
      <w:r w:rsidR="006D30F2" w:rsidRPr="00292CE5">
        <w:rPr>
          <w:rFonts w:cs="Arial"/>
          <w:snapToGrid w:val="0"/>
        </w:rPr>
        <w:t>.</w:t>
      </w:r>
    </w:p>
    <w:p w:rsidR="00822961" w:rsidRDefault="00822961" w:rsidP="00377FF4">
      <w:pPr>
        <w:rPr>
          <w:rFonts w:cs="Arial"/>
          <w:snapToGrid w:val="0"/>
          <w:lang w:eastAsia="ja-JP"/>
        </w:rPr>
      </w:pPr>
    </w:p>
    <w:p w:rsidR="00ED3F59" w:rsidRPr="00ED3F59" w:rsidRDefault="00ED3F59" w:rsidP="00ED3F59">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 xml:space="preserve">The </w:t>
      </w:r>
      <w:r w:rsidR="00312766">
        <w:rPr>
          <w:rFonts w:cs="Arial"/>
          <w:snapToGrid w:val="0"/>
          <w:lang w:eastAsia="ja-JP"/>
        </w:rPr>
        <w:t>TWO</w:t>
      </w:r>
      <w:r w:rsidRPr="00ED3F59">
        <w:rPr>
          <w:rFonts w:cs="Arial"/>
          <w:snapToGrid w:val="0"/>
          <w:lang w:eastAsia="ja-JP"/>
        </w:rPr>
        <w:t xml:space="preserve"> is invited to note:</w:t>
      </w:r>
    </w:p>
    <w:p w:rsidR="00ED3F59" w:rsidRPr="00ED3F59" w:rsidRDefault="00ED3F59" w:rsidP="00ED3F59">
      <w:pPr>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(a)</w:t>
      </w:r>
      <w:r w:rsidRPr="008B0D53">
        <w:rPr>
          <w:rFonts w:cs="Arial"/>
          <w:snapToGrid w:val="0"/>
          <w:lang w:eastAsia="ja-JP"/>
        </w:rPr>
        <w:tab/>
        <w:t xml:space="preserve">the work on the possible development of a UPOV similarity search tool for variety denomination purposes by the WG-DST, as set out in paragraphs </w:t>
      </w:r>
      <w:r w:rsidRPr="00BA15EF">
        <w:rPr>
          <w:rFonts w:cs="Arial"/>
          <w:snapToGrid w:val="0"/>
          <w:lang w:eastAsia="ja-JP"/>
        </w:rPr>
        <w:t>5 to 13</w:t>
      </w:r>
      <w:r w:rsidRPr="008B0D53">
        <w:rPr>
          <w:rFonts w:cs="Arial"/>
          <w:snapToGrid w:val="0"/>
          <w:lang w:eastAsia="ja-JP"/>
        </w:rPr>
        <w:t xml:space="preserve"> of this document;</w:t>
      </w:r>
    </w:p>
    <w:p w:rsidR="008B0D53" w:rsidRPr="008B0D53" w:rsidRDefault="008B0D53" w:rsidP="008B0D53">
      <w:pPr>
        <w:ind w:firstLine="567"/>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(b)</w:t>
      </w:r>
      <w:r w:rsidRPr="008B0D53">
        <w:rPr>
          <w:rFonts w:cs="Arial"/>
          <w:snapToGrid w:val="0"/>
          <w:lang w:eastAsia="ja-JP"/>
        </w:rPr>
        <w:tab/>
        <w:t>that a revision of document UPOV/INF/12/4 (document UPOV/INF/12/5), in relation to changes of registered variety denominations was adopted by the Council</w:t>
      </w:r>
      <w:r>
        <w:rPr>
          <w:rFonts w:cs="Arial"/>
          <w:snapToGrid w:val="0"/>
          <w:lang w:eastAsia="ja-JP"/>
        </w:rPr>
        <w:t>,</w:t>
      </w:r>
      <w:r w:rsidRPr="008B0D53">
        <w:rPr>
          <w:rFonts w:cs="Arial"/>
          <w:snapToGrid w:val="0"/>
          <w:lang w:eastAsia="ja-JP"/>
        </w:rPr>
        <w:t xml:space="preserve"> at its forty-ninth ordinary session (see paragraph </w:t>
      </w:r>
      <w:r w:rsidRPr="004063DC">
        <w:rPr>
          <w:rFonts w:cs="Arial"/>
          <w:snapToGrid w:val="0"/>
          <w:lang w:eastAsia="ja-JP"/>
        </w:rPr>
        <w:t>14);</w:t>
      </w:r>
    </w:p>
    <w:p w:rsidR="008B0D53" w:rsidRPr="008B0D53" w:rsidRDefault="008B0D53" w:rsidP="008B0D53">
      <w:pPr>
        <w:ind w:firstLine="567"/>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(c)</w:t>
      </w:r>
      <w:r w:rsidRPr="008B0D53">
        <w:rPr>
          <w:rFonts w:cs="Arial"/>
          <w:snapToGrid w:val="0"/>
          <w:lang w:eastAsia="ja-JP"/>
        </w:rPr>
        <w:tab/>
        <w:t>that the mandate and the composition of the WG-DST has been expanded to prepare recommendations for the CAJ concerning a possible revision of document UPOV/INF/12 (to become the WG</w:t>
      </w:r>
      <w:r w:rsidR="00BA15EF">
        <w:rPr>
          <w:rFonts w:cs="Arial"/>
          <w:snapToGrid w:val="0"/>
          <w:lang w:eastAsia="ja-JP"/>
        </w:rPr>
        <w:noBreakHyphen/>
      </w:r>
      <w:r w:rsidRPr="008B0D53">
        <w:rPr>
          <w:rFonts w:cs="Arial"/>
          <w:snapToGrid w:val="0"/>
          <w:lang w:eastAsia="ja-JP"/>
        </w:rPr>
        <w:t>DEN); and</w:t>
      </w:r>
    </w:p>
    <w:p w:rsidR="008B0D53" w:rsidRPr="008B0D53" w:rsidRDefault="008B0D53" w:rsidP="008B0D53">
      <w:pPr>
        <w:ind w:firstLine="567"/>
        <w:rPr>
          <w:rFonts w:cs="Arial"/>
          <w:snapToGrid w:val="0"/>
          <w:lang w:eastAsia="ja-JP"/>
        </w:rPr>
      </w:pPr>
    </w:p>
    <w:p w:rsidR="00A75B35" w:rsidRDefault="008B0D53" w:rsidP="008B0D53">
      <w:pPr>
        <w:ind w:firstLine="567"/>
        <w:rPr>
          <w:rFonts w:cs="Arial"/>
          <w:snapToGrid w:val="0"/>
          <w:lang w:eastAsia="ja-JP"/>
        </w:rPr>
      </w:pPr>
      <w:r w:rsidRPr="008B0D53">
        <w:rPr>
          <w:rFonts w:cs="Arial"/>
          <w:snapToGrid w:val="0"/>
          <w:lang w:eastAsia="ja-JP"/>
        </w:rPr>
        <w:t>(d)</w:t>
      </w:r>
      <w:r w:rsidRPr="008B0D53">
        <w:rPr>
          <w:rFonts w:cs="Arial"/>
          <w:snapToGrid w:val="0"/>
          <w:lang w:eastAsia="ja-JP"/>
        </w:rPr>
        <w:tab/>
        <w:t>that the first meeting of the WG-DEN was held in Geneva, on March 18, 2016.</w:t>
      </w:r>
    </w:p>
    <w:p w:rsidR="008B0D53" w:rsidRPr="00292CE5" w:rsidRDefault="008B0D53" w:rsidP="008B0D53">
      <w:pPr>
        <w:ind w:firstLine="567"/>
        <w:rPr>
          <w:rFonts w:cs="Arial"/>
          <w:snapToGrid w:val="0"/>
          <w:lang w:eastAsia="ja-JP"/>
        </w:rPr>
      </w:pPr>
    </w:p>
    <w:p w:rsidR="00DF2259" w:rsidRPr="00292CE5" w:rsidRDefault="00DF2259" w:rsidP="00DF2259">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t>The following abbreviations are used in this document:</w:t>
      </w:r>
    </w:p>
    <w:p w:rsidR="00DF2259" w:rsidRPr="00292CE5" w:rsidRDefault="00DF2259" w:rsidP="00DF2259">
      <w:pPr>
        <w:rPr>
          <w:rFonts w:cs="Arial"/>
          <w:snapToGrid w:val="0"/>
        </w:rPr>
      </w:pPr>
    </w:p>
    <w:p w:rsidR="00DF2259" w:rsidRPr="00292CE5" w:rsidRDefault="00DF2259" w:rsidP="00DF2259">
      <w:pPr>
        <w:ind w:left="567"/>
        <w:rPr>
          <w:rFonts w:cs="Arial"/>
          <w:snapToGrid w:val="0"/>
        </w:rPr>
      </w:pPr>
      <w:r w:rsidRPr="00292CE5">
        <w:rPr>
          <w:rFonts w:cs="Arial"/>
          <w:snapToGrid w:val="0"/>
          <w:color w:val="000000"/>
        </w:rPr>
        <w:t xml:space="preserve">CAJ:  </w:t>
      </w:r>
      <w:r w:rsidR="00D02D52" w:rsidRPr="00292CE5">
        <w:rPr>
          <w:rFonts w:cs="Arial" w:hint="eastAsia"/>
          <w:snapToGrid w:val="0"/>
          <w:color w:val="000000"/>
          <w:lang w:eastAsia="ja-JP"/>
        </w:rPr>
        <w:tab/>
      </w:r>
      <w:r w:rsidR="00D02D52" w:rsidRPr="00292CE5">
        <w:rPr>
          <w:rFonts w:cs="Arial" w:hint="eastAsia"/>
          <w:snapToGrid w:val="0"/>
          <w:color w:val="000000"/>
          <w:lang w:eastAsia="ja-JP"/>
        </w:rPr>
        <w:tab/>
      </w:r>
      <w:r w:rsidRPr="00292CE5">
        <w:rPr>
          <w:rFonts w:cs="Arial"/>
          <w:snapToGrid w:val="0"/>
          <w:color w:val="000000"/>
        </w:rPr>
        <w:t xml:space="preserve">Administrative and Legal Committee </w:t>
      </w:r>
    </w:p>
    <w:p w:rsidR="00DF2259" w:rsidRPr="00292CE5" w:rsidRDefault="00DF2259" w:rsidP="00DF2259">
      <w:pPr>
        <w:ind w:left="567"/>
        <w:rPr>
          <w:rFonts w:cs="Arial"/>
          <w:snapToGrid w:val="0"/>
        </w:rPr>
      </w:pPr>
      <w:r w:rsidRPr="00292CE5">
        <w:rPr>
          <w:rFonts w:cs="Arial"/>
          <w:snapToGrid w:val="0"/>
        </w:rPr>
        <w:t xml:space="preserve">CAJ-AG:  </w:t>
      </w:r>
      <w:r w:rsidR="00D02D52" w:rsidRPr="00292CE5">
        <w:rPr>
          <w:rFonts w:cs="Arial" w:hint="eastAsia"/>
          <w:snapToGrid w:val="0"/>
          <w:lang w:eastAsia="ja-JP"/>
        </w:rPr>
        <w:tab/>
      </w:r>
      <w:r w:rsidRPr="00292CE5">
        <w:rPr>
          <w:rFonts w:cs="Arial"/>
          <w:snapToGrid w:val="0"/>
        </w:rPr>
        <w:t xml:space="preserve">Administrative and Legal Committee Advisory Group </w:t>
      </w:r>
    </w:p>
    <w:p w:rsidR="00DF2259" w:rsidRPr="00292CE5" w:rsidRDefault="00DF2259" w:rsidP="00DF2259">
      <w:pPr>
        <w:ind w:left="567"/>
        <w:rPr>
          <w:rFonts w:cs="Arial"/>
          <w:snapToGrid w:val="0"/>
        </w:rPr>
      </w:pPr>
      <w:r w:rsidRPr="00292CE5">
        <w:rPr>
          <w:rFonts w:cs="Arial"/>
          <w:snapToGrid w:val="0"/>
        </w:rPr>
        <w:t xml:space="preserve">TC:  </w:t>
      </w:r>
      <w:r w:rsidR="00D02D52" w:rsidRPr="00292CE5">
        <w:rPr>
          <w:rFonts w:cs="Arial" w:hint="eastAsia"/>
          <w:snapToGrid w:val="0"/>
          <w:lang w:eastAsia="ja-JP"/>
        </w:rPr>
        <w:tab/>
      </w:r>
      <w:r w:rsidR="00D02D52" w:rsidRPr="00292CE5">
        <w:rPr>
          <w:rFonts w:cs="Arial" w:hint="eastAsia"/>
          <w:snapToGrid w:val="0"/>
          <w:lang w:eastAsia="ja-JP"/>
        </w:rPr>
        <w:tab/>
      </w:r>
      <w:r w:rsidRPr="00292CE5">
        <w:rPr>
          <w:rFonts w:cs="Arial"/>
          <w:snapToGrid w:val="0"/>
        </w:rPr>
        <w:t>Technical Committee</w:t>
      </w:r>
    </w:p>
    <w:p w:rsidR="00D02D52" w:rsidRDefault="006D30F2" w:rsidP="00D02D52">
      <w:pPr>
        <w:keepNext/>
        <w:ind w:left="567"/>
        <w:rPr>
          <w:snapToGrid w:val="0"/>
          <w:lang w:eastAsia="ja-JP"/>
        </w:rPr>
      </w:pPr>
      <w:r w:rsidRPr="00292CE5">
        <w:rPr>
          <w:snapToGrid w:val="0"/>
          <w:lang w:eastAsia="ja-JP"/>
        </w:rPr>
        <w:t>WG</w:t>
      </w:r>
      <w:r w:rsidRPr="00292CE5">
        <w:rPr>
          <w:rFonts w:hint="eastAsia"/>
          <w:snapToGrid w:val="0"/>
          <w:lang w:eastAsia="ja-JP"/>
        </w:rPr>
        <w:t>-</w:t>
      </w:r>
      <w:r w:rsidRPr="00292CE5">
        <w:rPr>
          <w:snapToGrid w:val="0"/>
          <w:lang w:eastAsia="ja-JP"/>
        </w:rPr>
        <w:t>DST</w:t>
      </w:r>
      <w:r w:rsidRPr="00292CE5">
        <w:rPr>
          <w:rFonts w:hint="eastAsia"/>
          <w:snapToGrid w:val="0"/>
          <w:lang w:eastAsia="ja-JP"/>
        </w:rPr>
        <w:t>:</w:t>
      </w:r>
      <w:r w:rsidRPr="00292CE5">
        <w:rPr>
          <w:rFonts w:hint="eastAsia"/>
          <w:snapToGrid w:val="0"/>
          <w:lang w:eastAsia="ja-JP"/>
        </w:rPr>
        <w:tab/>
      </w:r>
      <w:r w:rsidR="00D02D52" w:rsidRPr="00292CE5">
        <w:rPr>
          <w:snapToGrid w:val="0"/>
          <w:lang w:eastAsia="ja-JP"/>
        </w:rPr>
        <w:t xml:space="preserve">Working Group for the Development of a UPOV Denomination Similarity Search Tool </w:t>
      </w:r>
    </w:p>
    <w:p w:rsidR="008B25B1" w:rsidRPr="00292CE5" w:rsidRDefault="008B25B1" w:rsidP="00D02D52">
      <w:pPr>
        <w:keepNext/>
        <w:ind w:left="567"/>
        <w:rPr>
          <w:snapToGrid w:val="0"/>
          <w:lang w:eastAsia="ja-JP"/>
        </w:rPr>
      </w:pPr>
      <w:r>
        <w:rPr>
          <w:snapToGrid w:val="0"/>
          <w:lang w:eastAsia="ja-JP"/>
        </w:rPr>
        <w:t>WG-DEN:</w:t>
      </w:r>
      <w:r>
        <w:rPr>
          <w:snapToGrid w:val="0"/>
          <w:lang w:eastAsia="ja-JP"/>
        </w:rPr>
        <w:tab/>
      </w:r>
      <w:r>
        <w:rPr>
          <w:lang w:eastAsia="ja-JP"/>
        </w:rPr>
        <w:t>Working Group on Variety Denominations</w:t>
      </w:r>
    </w:p>
    <w:p w:rsidR="00ED3F59" w:rsidRDefault="00ED3F59">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DF2259" w:rsidRPr="00292CE5" w:rsidRDefault="00DF2259" w:rsidP="00D02D52">
      <w:pPr>
        <w:keepNext/>
        <w:rPr>
          <w:rFonts w:cs="Arial"/>
          <w:snapToGrid w:val="0"/>
          <w:lang w:eastAsia="ja-JP"/>
        </w:rPr>
      </w:pPr>
      <w:r w:rsidRPr="00292CE5">
        <w:rPr>
          <w:rFonts w:cs="Arial"/>
          <w:snapToGrid w:val="0"/>
        </w:rPr>
        <w:lastRenderedPageBreak/>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p>
    <w:p w:rsidR="00DF2259" w:rsidRPr="00292CE5" w:rsidRDefault="00DF2259" w:rsidP="00377FF4">
      <w:pPr>
        <w:rPr>
          <w:rFonts w:cs="Arial"/>
          <w:snapToGrid w:val="0"/>
          <w:lang w:eastAsia="ja-JP"/>
        </w:rPr>
      </w:pPr>
    </w:p>
    <w:p w:rsidR="00614DFF" w:rsidRDefault="00822961">
      <w:pPr>
        <w:pStyle w:val="TOC1"/>
        <w:rPr>
          <w:rFonts w:asciiTheme="minorHAnsi" w:hAnsiTheme="minorHAnsi" w:cstheme="minorBidi"/>
          <w:bCs w:val="0"/>
          <w:caps w:val="0"/>
          <w:noProof/>
          <w:sz w:val="22"/>
          <w:szCs w:val="22"/>
          <w:lang w:eastAsia="ja-JP"/>
        </w:rPr>
      </w:pPr>
      <w:r w:rsidRPr="00292CE5">
        <w:rPr>
          <w:rFonts w:cs="Arial"/>
          <w:noProof/>
          <w:snapToGrid w:val="0"/>
        </w:rPr>
        <w:fldChar w:fldCharType="begin"/>
      </w:r>
      <w:r w:rsidRPr="00292CE5">
        <w:rPr>
          <w:rFonts w:cs="Arial"/>
          <w:snapToGrid w:val="0"/>
        </w:rPr>
        <w:instrText xml:space="preserve"> TOC \o "1-3" \h \z \u </w:instrText>
      </w:r>
      <w:r w:rsidRPr="00292CE5">
        <w:rPr>
          <w:rFonts w:cs="Arial"/>
          <w:noProof/>
          <w:snapToGrid w:val="0"/>
        </w:rPr>
        <w:fldChar w:fldCharType="separate"/>
      </w:r>
      <w:hyperlink w:anchor="_Toc448510992" w:history="1">
        <w:r w:rsidR="00614DFF" w:rsidRPr="000257D9">
          <w:rPr>
            <w:rStyle w:val="Hyperlink"/>
            <w:rFonts w:eastAsia="MS Mincho"/>
            <w:noProof/>
            <w:lang w:eastAsia="ja-JP"/>
          </w:rPr>
          <w:t>EXECUTIVE SUMMARY</w:t>
        </w:r>
        <w:r w:rsidR="00614DFF">
          <w:rPr>
            <w:noProof/>
            <w:webHidden/>
          </w:rPr>
          <w:tab/>
        </w:r>
        <w:r w:rsidR="00614DFF">
          <w:rPr>
            <w:noProof/>
            <w:webHidden/>
          </w:rPr>
          <w:fldChar w:fldCharType="begin"/>
        </w:r>
        <w:r w:rsidR="00614DFF">
          <w:rPr>
            <w:noProof/>
            <w:webHidden/>
          </w:rPr>
          <w:instrText xml:space="preserve"> PAGEREF _Toc448510992 \h </w:instrText>
        </w:r>
        <w:r w:rsidR="00614DFF">
          <w:rPr>
            <w:noProof/>
            <w:webHidden/>
          </w:rPr>
        </w:r>
        <w:r w:rsidR="00614DFF">
          <w:rPr>
            <w:noProof/>
            <w:webHidden/>
          </w:rPr>
          <w:fldChar w:fldCharType="separate"/>
        </w:r>
        <w:r w:rsidR="00FD3CC9">
          <w:rPr>
            <w:noProof/>
            <w:webHidden/>
          </w:rPr>
          <w:t>1</w:t>
        </w:r>
        <w:r w:rsidR="00614DFF">
          <w:rPr>
            <w:noProof/>
            <w:webHidden/>
          </w:rPr>
          <w:fldChar w:fldCharType="end"/>
        </w:r>
      </w:hyperlink>
    </w:p>
    <w:p w:rsidR="00614DFF" w:rsidRDefault="00FD3CC9">
      <w:pPr>
        <w:pStyle w:val="TOC1"/>
        <w:rPr>
          <w:rFonts w:asciiTheme="minorHAnsi" w:hAnsiTheme="minorHAnsi" w:cstheme="minorBidi"/>
          <w:bCs w:val="0"/>
          <w:caps w:val="0"/>
          <w:noProof/>
          <w:sz w:val="22"/>
          <w:szCs w:val="22"/>
          <w:lang w:eastAsia="ja-JP"/>
        </w:rPr>
      </w:pPr>
      <w:hyperlink w:anchor="_Toc448510993" w:history="1">
        <w:r w:rsidR="00614DFF" w:rsidRPr="000257D9">
          <w:rPr>
            <w:rStyle w:val="Hyperlink"/>
            <w:noProof/>
            <w:snapToGrid w:val="0"/>
          </w:rPr>
          <w:t>POSSIBLE Development of a UPOV similarity search tool for variety denomination purposes</w:t>
        </w:r>
        <w:r w:rsidR="00614DFF">
          <w:rPr>
            <w:noProof/>
            <w:webHidden/>
          </w:rPr>
          <w:tab/>
        </w:r>
        <w:r w:rsidR="00614DFF">
          <w:rPr>
            <w:noProof/>
            <w:webHidden/>
          </w:rPr>
          <w:fldChar w:fldCharType="begin"/>
        </w:r>
        <w:r w:rsidR="00614DFF">
          <w:rPr>
            <w:noProof/>
            <w:webHidden/>
          </w:rPr>
          <w:instrText xml:space="preserve"> PAGEREF _Toc448510993 \h </w:instrText>
        </w:r>
        <w:r w:rsidR="00614DFF">
          <w:rPr>
            <w:noProof/>
            <w:webHidden/>
          </w:rPr>
        </w:r>
        <w:r w:rsidR="00614DFF">
          <w:rPr>
            <w:noProof/>
            <w:webHidden/>
          </w:rPr>
          <w:fldChar w:fldCharType="separate"/>
        </w:r>
        <w:r>
          <w:rPr>
            <w:noProof/>
            <w:webHidden/>
          </w:rPr>
          <w:t>2</w:t>
        </w:r>
        <w:r w:rsidR="00614DFF">
          <w:rPr>
            <w:noProof/>
            <w:webHidden/>
          </w:rPr>
          <w:fldChar w:fldCharType="end"/>
        </w:r>
      </w:hyperlink>
    </w:p>
    <w:p w:rsidR="00614DFF" w:rsidRDefault="00FD3CC9">
      <w:pPr>
        <w:pStyle w:val="TOC1"/>
        <w:rPr>
          <w:rFonts w:asciiTheme="minorHAnsi" w:hAnsiTheme="minorHAnsi" w:cstheme="minorBidi"/>
          <w:bCs w:val="0"/>
          <w:caps w:val="0"/>
          <w:noProof/>
          <w:sz w:val="22"/>
          <w:szCs w:val="22"/>
          <w:lang w:eastAsia="ja-JP"/>
        </w:rPr>
      </w:pPr>
      <w:hyperlink w:anchor="_Toc448510994" w:history="1">
        <w:r w:rsidR="00614DFF" w:rsidRPr="000257D9">
          <w:rPr>
            <w:rStyle w:val="Hyperlink"/>
            <w:noProof/>
          </w:rPr>
          <w:t>Guidance in relation to changes of registered variety denominations</w:t>
        </w:r>
        <w:r w:rsidR="00614DFF">
          <w:rPr>
            <w:noProof/>
            <w:webHidden/>
          </w:rPr>
          <w:tab/>
        </w:r>
        <w:r w:rsidR="00614DFF">
          <w:rPr>
            <w:noProof/>
            <w:webHidden/>
          </w:rPr>
          <w:fldChar w:fldCharType="begin"/>
        </w:r>
        <w:r w:rsidR="00614DFF">
          <w:rPr>
            <w:noProof/>
            <w:webHidden/>
          </w:rPr>
          <w:instrText xml:space="preserve"> PAGEREF _Toc448510994 \h </w:instrText>
        </w:r>
        <w:r w:rsidR="00614DFF">
          <w:rPr>
            <w:noProof/>
            <w:webHidden/>
          </w:rPr>
        </w:r>
        <w:r w:rsidR="00614DFF">
          <w:rPr>
            <w:noProof/>
            <w:webHidden/>
          </w:rPr>
          <w:fldChar w:fldCharType="separate"/>
        </w:r>
        <w:r>
          <w:rPr>
            <w:noProof/>
            <w:webHidden/>
          </w:rPr>
          <w:t>3</w:t>
        </w:r>
        <w:r w:rsidR="00614DFF">
          <w:rPr>
            <w:noProof/>
            <w:webHidden/>
          </w:rPr>
          <w:fldChar w:fldCharType="end"/>
        </w:r>
      </w:hyperlink>
    </w:p>
    <w:p w:rsidR="00614DFF" w:rsidRDefault="00FD3CC9">
      <w:pPr>
        <w:pStyle w:val="TOC1"/>
        <w:rPr>
          <w:rFonts w:asciiTheme="minorHAnsi" w:hAnsiTheme="minorHAnsi" w:cstheme="minorBidi"/>
          <w:bCs w:val="0"/>
          <w:caps w:val="0"/>
          <w:noProof/>
          <w:sz w:val="22"/>
          <w:szCs w:val="22"/>
          <w:lang w:eastAsia="ja-JP"/>
        </w:rPr>
      </w:pPr>
      <w:hyperlink w:anchor="_Toc448510995" w:history="1">
        <w:r w:rsidR="00614DFF" w:rsidRPr="000257D9">
          <w:rPr>
            <w:rStyle w:val="Hyperlink"/>
            <w:noProof/>
            <w:snapToGrid w:val="0"/>
            <w:lang w:eastAsia="ja-JP"/>
          </w:rPr>
          <w:t xml:space="preserve">possible </w:t>
        </w:r>
        <w:r w:rsidR="00614DFF" w:rsidRPr="000257D9">
          <w:rPr>
            <w:rStyle w:val="Hyperlink"/>
            <w:noProof/>
            <w:snapToGrid w:val="0"/>
          </w:rPr>
          <w:t>revision of document UPOV/INF/12 “Explanatory Notes on Variety Denominations under the UPOV Convention”</w:t>
        </w:r>
        <w:r w:rsidR="00614DFF">
          <w:rPr>
            <w:noProof/>
            <w:webHidden/>
          </w:rPr>
          <w:tab/>
        </w:r>
        <w:r w:rsidR="00614DFF">
          <w:rPr>
            <w:noProof/>
            <w:webHidden/>
          </w:rPr>
          <w:fldChar w:fldCharType="begin"/>
        </w:r>
        <w:r w:rsidR="00614DFF">
          <w:rPr>
            <w:noProof/>
            <w:webHidden/>
          </w:rPr>
          <w:instrText xml:space="preserve"> PAGEREF _Toc448510995 \h </w:instrText>
        </w:r>
        <w:r w:rsidR="00614DFF">
          <w:rPr>
            <w:noProof/>
            <w:webHidden/>
          </w:rPr>
        </w:r>
        <w:r w:rsidR="00614DFF">
          <w:rPr>
            <w:noProof/>
            <w:webHidden/>
          </w:rPr>
          <w:fldChar w:fldCharType="separate"/>
        </w:r>
        <w:r>
          <w:rPr>
            <w:noProof/>
            <w:webHidden/>
          </w:rPr>
          <w:t>3</w:t>
        </w:r>
        <w:r w:rsidR="00614DFF">
          <w:rPr>
            <w:noProof/>
            <w:webHidden/>
          </w:rPr>
          <w:fldChar w:fldCharType="end"/>
        </w:r>
      </w:hyperlink>
    </w:p>
    <w:p w:rsidR="00822961" w:rsidRPr="00292CE5" w:rsidRDefault="00822961" w:rsidP="00DF2259">
      <w:pPr>
        <w:rPr>
          <w:rFonts w:cs="Arial"/>
          <w:snapToGrid w:val="0"/>
          <w:lang w:eastAsia="ja-JP"/>
        </w:rPr>
      </w:pPr>
      <w:r w:rsidRPr="00292CE5">
        <w:rPr>
          <w:rFonts w:cs="Arial"/>
          <w:snapToGrid w:val="0"/>
        </w:rPr>
        <w:fldChar w:fldCharType="end"/>
      </w:r>
    </w:p>
    <w:p w:rsidR="00F44C35" w:rsidRPr="00292CE5" w:rsidRDefault="00F44C35" w:rsidP="00DF2259">
      <w:pPr>
        <w:rPr>
          <w:rFonts w:cs="Arial"/>
          <w:snapToGrid w:val="0"/>
          <w:lang w:eastAsia="ja-JP"/>
        </w:rPr>
      </w:pPr>
    </w:p>
    <w:p w:rsidR="008F5F2F" w:rsidRPr="00292CE5" w:rsidRDefault="008F5F2F" w:rsidP="00F44C35">
      <w:pPr>
        <w:pStyle w:val="Heading1"/>
        <w:rPr>
          <w:snapToGrid w:val="0"/>
        </w:rPr>
      </w:pPr>
      <w:bookmarkStart w:id="7" w:name="_Toc382388623"/>
      <w:bookmarkStart w:id="8" w:name="_Toc448510993"/>
      <w:r w:rsidRPr="00292CE5">
        <w:rPr>
          <w:snapToGrid w:val="0"/>
        </w:rPr>
        <w:t>POSSIBLE Development of a UPOV similarity search tool for variety denomination purposes</w:t>
      </w:r>
      <w:bookmarkEnd w:id="7"/>
      <w:bookmarkEnd w:id="8"/>
    </w:p>
    <w:p w:rsidR="008F5F2F" w:rsidRPr="00292CE5" w:rsidRDefault="008F5F2F" w:rsidP="008F5F2F">
      <w:pPr>
        <w:rPr>
          <w:rFonts w:cs="Arial"/>
          <w:snapToGrid w:val="0"/>
        </w:rPr>
      </w:pPr>
    </w:p>
    <w:p w:rsidR="008F5F2F" w:rsidRDefault="008F5F2F" w:rsidP="008F5F2F">
      <w:pPr>
        <w:rPr>
          <w:szCs w:val="24"/>
          <w:lang w:eastAsia="ja-JP"/>
        </w:rPr>
      </w:pPr>
      <w:r w:rsidRPr="00292CE5">
        <w:fldChar w:fldCharType="begin"/>
      </w:r>
      <w:r w:rsidRPr="00292CE5">
        <w:instrText xml:space="preserve"> AUTONUM  </w:instrText>
      </w:r>
      <w:r w:rsidRPr="00292CE5">
        <w:fldChar w:fldCharType="end"/>
      </w:r>
      <w:r w:rsidRPr="00292CE5">
        <w:tab/>
      </w:r>
      <w:r w:rsidRPr="00292CE5">
        <w:rPr>
          <w:szCs w:val="24"/>
        </w:rPr>
        <w:t>The background to this matt</w:t>
      </w:r>
      <w:r w:rsidR="003F3F9F">
        <w:rPr>
          <w:szCs w:val="24"/>
        </w:rPr>
        <w:t>er is provided in document T</w:t>
      </w:r>
      <w:r w:rsidR="008B0D53">
        <w:rPr>
          <w:szCs w:val="24"/>
        </w:rPr>
        <w:t>W</w:t>
      </w:r>
      <w:r w:rsidR="00312766">
        <w:rPr>
          <w:szCs w:val="24"/>
        </w:rPr>
        <w:t>O</w:t>
      </w:r>
      <w:r w:rsidR="003F3F9F">
        <w:rPr>
          <w:szCs w:val="24"/>
        </w:rPr>
        <w:t>/</w:t>
      </w:r>
      <w:r w:rsidR="00312766">
        <w:rPr>
          <w:szCs w:val="24"/>
        </w:rPr>
        <w:t>48</w:t>
      </w:r>
      <w:r w:rsidRPr="00292CE5">
        <w:rPr>
          <w:szCs w:val="24"/>
        </w:rPr>
        <w:t>/</w:t>
      </w:r>
      <w:r w:rsidR="008B0D53">
        <w:rPr>
          <w:szCs w:val="24"/>
        </w:rPr>
        <w:t>4</w:t>
      </w:r>
      <w:r w:rsidRPr="00292CE5">
        <w:rPr>
          <w:rFonts w:hint="eastAsia"/>
          <w:szCs w:val="24"/>
          <w:lang w:eastAsia="ja-JP"/>
        </w:rPr>
        <w:t xml:space="preserve"> </w:t>
      </w:r>
      <w:r w:rsidRPr="00292CE5">
        <w:rPr>
          <w:szCs w:val="24"/>
          <w:lang w:eastAsia="ja-JP"/>
        </w:rPr>
        <w:t>“</w:t>
      </w:r>
      <w:r w:rsidRPr="00292CE5">
        <w:rPr>
          <w:rFonts w:hint="eastAsia"/>
          <w:szCs w:val="24"/>
          <w:lang w:eastAsia="ja-JP"/>
        </w:rPr>
        <w:t>Variety denominations</w:t>
      </w:r>
      <w:r w:rsidRPr="00292CE5">
        <w:rPr>
          <w:szCs w:val="24"/>
          <w:lang w:eastAsia="ja-JP"/>
        </w:rPr>
        <w:t>”</w:t>
      </w:r>
      <w:r w:rsidRPr="00292CE5">
        <w:rPr>
          <w:rFonts w:hint="eastAsia"/>
          <w:szCs w:val="24"/>
          <w:lang w:eastAsia="ja-JP"/>
        </w:rPr>
        <w:t>.</w:t>
      </w:r>
    </w:p>
    <w:p w:rsidR="007B5BBF" w:rsidRDefault="007B5BBF" w:rsidP="008F5F2F">
      <w:pPr>
        <w:rPr>
          <w:szCs w:val="24"/>
          <w:lang w:eastAsia="ja-JP"/>
        </w:rPr>
      </w:pPr>
    </w:p>
    <w:p w:rsidR="00BC6B1E" w:rsidRPr="00781D3C" w:rsidRDefault="003E1463" w:rsidP="0029141E">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Pr="00781D3C">
        <w:rPr>
          <w:rFonts w:hint="eastAsia"/>
          <w:lang w:eastAsia="ja-JP"/>
        </w:rPr>
        <w:t>, at its seventy-second session, held in Geneva, on October 26 and 27, 2015,</w:t>
      </w:r>
      <w:r w:rsidRPr="00781D3C">
        <w:rPr>
          <w:lang w:eastAsia="ja-JP"/>
        </w:rPr>
        <w:t xml:space="preserve"> </w:t>
      </w:r>
      <w:r w:rsidR="0029141E" w:rsidRPr="00781D3C">
        <w:rPr>
          <w:lang w:eastAsia="ja-JP"/>
        </w:rPr>
        <w:t>considered document CAJ/72/3</w:t>
      </w:r>
      <w:r w:rsidRPr="00781D3C">
        <w:rPr>
          <w:rFonts w:hint="eastAsia"/>
          <w:lang w:eastAsia="ja-JP"/>
        </w:rPr>
        <w:t xml:space="preserve"> </w:t>
      </w:r>
      <w:r w:rsidRPr="00781D3C">
        <w:rPr>
          <w:lang w:eastAsia="ja-JP"/>
        </w:rPr>
        <w:t>“Variety denominations”</w:t>
      </w:r>
      <w:r w:rsidRPr="00781D3C">
        <w:rPr>
          <w:rFonts w:hint="eastAsia"/>
          <w:lang w:eastAsia="ja-JP"/>
        </w:rPr>
        <w:t xml:space="preserve"> </w:t>
      </w:r>
      <w:r w:rsidR="003D3694">
        <w:rPr>
          <w:rFonts w:hint="eastAsia"/>
          <w:lang w:eastAsia="ja-JP"/>
        </w:rPr>
        <w:t>(see document C</w:t>
      </w:r>
      <w:r w:rsidR="00821160" w:rsidRPr="00781D3C">
        <w:rPr>
          <w:rFonts w:hint="eastAsia"/>
          <w:lang w:eastAsia="ja-JP"/>
        </w:rPr>
        <w:t>A</w:t>
      </w:r>
      <w:r w:rsidR="003D3694">
        <w:rPr>
          <w:lang w:eastAsia="ja-JP"/>
        </w:rPr>
        <w:t>J</w:t>
      </w:r>
      <w:r w:rsidR="00821160" w:rsidRPr="00781D3C">
        <w:rPr>
          <w:rFonts w:hint="eastAsia"/>
          <w:lang w:eastAsia="ja-JP"/>
        </w:rPr>
        <w:t xml:space="preserve">/72/9 </w:t>
      </w:r>
      <w:r w:rsidR="00821160" w:rsidRPr="00781D3C">
        <w:rPr>
          <w:lang w:eastAsia="ja-JP"/>
        </w:rPr>
        <w:t>“</w:t>
      </w:r>
      <w:r w:rsidR="00821160" w:rsidRPr="00781D3C">
        <w:rPr>
          <w:rFonts w:hint="eastAsia"/>
          <w:lang w:eastAsia="ja-JP"/>
        </w:rPr>
        <w:t xml:space="preserve">Report on the </w:t>
      </w:r>
      <w:r w:rsidR="00D52899">
        <w:rPr>
          <w:rFonts w:hint="eastAsia"/>
          <w:lang w:eastAsia="ja-JP"/>
        </w:rPr>
        <w:t>Conclusions</w:t>
      </w:r>
      <w:r w:rsidR="00821160" w:rsidRPr="00781D3C">
        <w:rPr>
          <w:lang w:eastAsia="ja-JP"/>
        </w:rPr>
        <w:t>”</w:t>
      </w:r>
      <w:r w:rsidR="003D3694">
        <w:rPr>
          <w:rFonts w:hint="eastAsia"/>
          <w:lang w:eastAsia="ja-JP"/>
        </w:rPr>
        <w:t>, paragraph</w:t>
      </w:r>
      <w:r w:rsidR="003D3694">
        <w:rPr>
          <w:lang w:eastAsia="ja-JP"/>
        </w:rPr>
        <w:t> </w:t>
      </w:r>
      <w:r w:rsidR="00821160" w:rsidRPr="00781D3C">
        <w:rPr>
          <w:rFonts w:hint="eastAsia"/>
          <w:lang w:eastAsia="ja-JP"/>
        </w:rPr>
        <w:t>19)</w:t>
      </w:r>
      <w:r w:rsidR="003D3694">
        <w:rPr>
          <w:lang w:eastAsia="ja-JP"/>
        </w:rPr>
        <w:t>.</w:t>
      </w:r>
    </w:p>
    <w:p w:rsidR="00BC6B1E" w:rsidRPr="00781D3C" w:rsidRDefault="00BC6B1E" w:rsidP="0029141E">
      <w:pPr>
        <w:rPr>
          <w:lang w:eastAsia="ja-JP"/>
        </w:rPr>
      </w:pPr>
    </w:p>
    <w:p w:rsidR="0029141E" w:rsidRPr="00781D3C" w:rsidRDefault="00BC6B1E" w:rsidP="0029141E">
      <w:pPr>
        <w:rPr>
          <w:lang w:eastAsia="ja-JP"/>
        </w:rPr>
      </w:pPr>
      <w:r w:rsidRPr="00781D3C">
        <w:fldChar w:fldCharType="begin"/>
      </w:r>
      <w:r w:rsidRPr="00781D3C">
        <w:instrText xml:space="preserve"> AUTONUM  </w:instrText>
      </w:r>
      <w:r w:rsidRPr="00781D3C">
        <w:fldChar w:fldCharType="end"/>
      </w:r>
      <w:r w:rsidRPr="00781D3C">
        <w:tab/>
      </w:r>
      <w:r w:rsidRPr="00781D3C">
        <w:rPr>
          <w:lang w:eastAsia="ja-JP"/>
        </w:rPr>
        <w:t>The CAJ</w:t>
      </w:r>
      <w:r w:rsidRPr="00781D3C">
        <w:rPr>
          <w:rFonts w:hint="eastAsia"/>
          <w:lang w:eastAsia="ja-JP"/>
        </w:rPr>
        <w:t>, at its seventy-second session,</w:t>
      </w:r>
      <w:r w:rsidR="0029141E" w:rsidRPr="00781D3C">
        <w:rPr>
          <w:lang w:eastAsia="ja-JP"/>
        </w:rPr>
        <w:t xml:space="preserve"> noted the work by the WG-DST concerning the possible development of a UPOV similarity search tool for</w:t>
      </w:r>
      <w:r w:rsidR="003E08A3" w:rsidRPr="00781D3C">
        <w:rPr>
          <w:rFonts w:hint="eastAsia"/>
          <w:lang w:eastAsia="ja-JP"/>
        </w:rPr>
        <w:t xml:space="preserve"> </w:t>
      </w:r>
      <w:r w:rsidR="003E08A3" w:rsidRPr="00781D3C">
        <w:rPr>
          <w:lang w:eastAsia="ja-JP"/>
        </w:rPr>
        <w:t>variety denomination purposes</w:t>
      </w:r>
      <w:r w:rsidR="003E08A3" w:rsidRPr="00781D3C">
        <w:rPr>
          <w:rFonts w:hint="eastAsia"/>
          <w:lang w:eastAsia="ja-JP"/>
        </w:rPr>
        <w:t xml:space="preserve"> (see document CAJ/72/9</w:t>
      </w:r>
      <w:r w:rsidR="0033446A" w:rsidRPr="00781D3C">
        <w:rPr>
          <w:rFonts w:hint="eastAsia"/>
          <w:lang w:eastAsia="ja-JP"/>
        </w:rPr>
        <w:t xml:space="preserve"> </w:t>
      </w:r>
      <w:r w:rsidR="0033446A" w:rsidRPr="00781D3C">
        <w:rPr>
          <w:lang w:eastAsia="ja-JP"/>
        </w:rPr>
        <w:t>“</w:t>
      </w:r>
      <w:r w:rsidR="0033446A" w:rsidRPr="00781D3C">
        <w:rPr>
          <w:rFonts w:hint="eastAsia"/>
          <w:lang w:eastAsia="ja-JP"/>
        </w:rPr>
        <w:t xml:space="preserve">Report on the </w:t>
      </w:r>
      <w:r w:rsidR="00D52899">
        <w:rPr>
          <w:rFonts w:hint="eastAsia"/>
          <w:lang w:eastAsia="ja-JP"/>
        </w:rPr>
        <w:t>Conclusions</w:t>
      </w:r>
      <w:r w:rsidR="0033446A" w:rsidRPr="00781D3C">
        <w:rPr>
          <w:lang w:eastAsia="ja-JP"/>
        </w:rPr>
        <w:t>”</w:t>
      </w:r>
      <w:r w:rsidR="003E08A3" w:rsidRPr="00781D3C">
        <w:rPr>
          <w:rFonts w:hint="eastAsia"/>
          <w:lang w:eastAsia="ja-JP"/>
        </w:rPr>
        <w:t>,</w:t>
      </w:r>
      <w:r w:rsidRPr="00781D3C">
        <w:rPr>
          <w:rFonts w:hint="eastAsia"/>
          <w:lang w:eastAsia="ja-JP"/>
        </w:rPr>
        <w:t xml:space="preserve"> paragraph 21 and 22</w:t>
      </w:r>
      <w:r w:rsidR="003E08A3" w:rsidRPr="00781D3C">
        <w:rPr>
          <w:rFonts w:hint="eastAsia"/>
          <w:lang w:eastAsia="ja-JP"/>
        </w:rPr>
        <w:t>)</w:t>
      </w:r>
      <w:r w:rsidR="003E08A3" w:rsidRPr="00781D3C">
        <w:rPr>
          <w:lang w:eastAsia="ja-JP"/>
        </w:rPr>
        <w:t>.</w:t>
      </w:r>
    </w:p>
    <w:p w:rsidR="0029141E" w:rsidRPr="00781D3C" w:rsidRDefault="0029141E" w:rsidP="0029141E">
      <w:pPr>
        <w:rPr>
          <w:lang w:eastAsia="ja-JP"/>
        </w:rPr>
      </w:pPr>
    </w:p>
    <w:p w:rsidR="0029141E" w:rsidRDefault="003E1463" w:rsidP="002D788F">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00BC6B1E" w:rsidRPr="00781D3C">
        <w:rPr>
          <w:rFonts w:hint="eastAsia"/>
          <w:lang w:eastAsia="ja-JP"/>
        </w:rPr>
        <w:t>, at its seventy-second session,</w:t>
      </w:r>
      <w:r w:rsidR="0029141E" w:rsidRPr="00781D3C">
        <w:rPr>
          <w:lang w:eastAsia="ja-JP"/>
        </w:rPr>
        <w:t xml:space="preserve"> noted the oral report by the Vice Secretary-General on the third</w:t>
      </w:r>
      <w:r w:rsidR="003E08A3" w:rsidRPr="00781D3C">
        <w:rPr>
          <w:rFonts w:hint="eastAsia"/>
          <w:lang w:eastAsia="ja-JP"/>
        </w:rPr>
        <w:t xml:space="preserve"> </w:t>
      </w:r>
      <w:r w:rsidR="0029141E" w:rsidRPr="00781D3C">
        <w:rPr>
          <w:lang w:eastAsia="ja-JP"/>
        </w:rPr>
        <w:t>meeting of the WG-DST</w:t>
      </w:r>
      <w:r w:rsidR="0029141E">
        <w:rPr>
          <w:lang w:eastAsia="ja-JP"/>
        </w:rPr>
        <w:t>, held in Geneva on October 2</w:t>
      </w:r>
      <w:r w:rsidR="002D788F">
        <w:rPr>
          <w:rFonts w:hint="eastAsia"/>
          <w:lang w:eastAsia="ja-JP"/>
        </w:rPr>
        <w:t xml:space="preserve">, 2015, </w:t>
      </w:r>
      <w:r w:rsidR="00063692">
        <w:rPr>
          <w:rFonts w:hint="eastAsia"/>
          <w:lang w:eastAsia="ja-JP"/>
        </w:rPr>
        <w:t xml:space="preserve">that the </w:t>
      </w:r>
      <w:r w:rsidR="002D788F">
        <w:rPr>
          <w:rFonts w:hint="eastAsia"/>
          <w:lang w:eastAsia="ja-JP"/>
        </w:rPr>
        <w:t>m</w:t>
      </w:r>
      <w:r w:rsidR="0029141E">
        <w:rPr>
          <w:lang w:eastAsia="ja-JP"/>
        </w:rPr>
        <w:t xml:space="preserve">embers of the Union had been invited, by means of a circular </w:t>
      </w:r>
      <w:r w:rsidR="007D6D34" w:rsidRPr="002D788F">
        <w:rPr>
          <w:lang w:eastAsia="ja-JP"/>
        </w:rPr>
        <w:t>E-15/237</w:t>
      </w:r>
      <w:r w:rsidR="00781D3C" w:rsidRPr="002D788F">
        <w:rPr>
          <w:rFonts w:hint="eastAsia"/>
          <w:lang w:eastAsia="ja-JP"/>
        </w:rPr>
        <w:t xml:space="preserve"> </w:t>
      </w:r>
      <w:r w:rsidR="007D6D34" w:rsidRPr="002D788F">
        <w:rPr>
          <w:rFonts w:hint="eastAsia"/>
          <w:lang w:eastAsia="ja-JP"/>
        </w:rPr>
        <w:t>of</w:t>
      </w:r>
      <w:r w:rsidR="007D6D34" w:rsidRPr="002D788F">
        <w:rPr>
          <w:lang w:eastAsia="ja-JP"/>
        </w:rPr>
        <w:t xml:space="preserve"> October 21, 2015</w:t>
      </w:r>
      <w:r w:rsidR="007D6D34">
        <w:rPr>
          <w:rFonts w:hint="eastAsia"/>
          <w:lang w:eastAsia="ja-JP"/>
        </w:rPr>
        <w:t xml:space="preserve">, </w:t>
      </w:r>
      <w:r w:rsidR="0029141E">
        <w:rPr>
          <w:lang w:eastAsia="ja-JP"/>
        </w:rPr>
        <w:t>to</w:t>
      </w:r>
      <w:r w:rsidR="003E08A3">
        <w:rPr>
          <w:rFonts w:hint="eastAsia"/>
          <w:lang w:eastAsia="ja-JP"/>
        </w:rPr>
        <w:t xml:space="preserve"> </w:t>
      </w:r>
      <w:r w:rsidR="0029141E">
        <w:rPr>
          <w:lang w:eastAsia="ja-JP"/>
        </w:rPr>
        <w:t>participate in the second step of the Test Study for the development of an effective denomination similarity</w:t>
      </w:r>
      <w:r w:rsidR="003E08A3">
        <w:rPr>
          <w:rFonts w:hint="eastAsia"/>
          <w:lang w:eastAsia="ja-JP"/>
        </w:rPr>
        <w:t xml:space="preserve"> </w:t>
      </w:r>
      <w:r w:rsidR="0029141E">
        <w:rPr>
          <w:lang w:eastAsia="ja-JP"/>
        </w:rPr>
        <w:t xml:space="preserve">search tool. </w:t>
      </w:r>
      <w:r w:rsidR="003D3694">
        <w:rPr>
          <w:lang w:eastAsia="ja-JP"/>
        </w:rPr>
        <w:t xml:space="preserve"> </w:t>
      </w:r>
      <w:r w:rsidR="0029141E">
        <w:rPr>
          <w:lang w:eastAsia="ja-JP"/>
        </w:rPr>
        <w:t>The objective of the second step was to refine the algorithm that had been identified as the best</w:t>
      </w:r>
      <w:r w:rsidR="003E08A3">
        <w:rPr>
          <w:rFonts w:hint="eastAsia"/>
          <w:lang w:eastAsia="ja-JP"/>
        </w:rPr>
        <w:t xml:space="preserve"> </w:t>
      </w:r>
      <w:r w:rsidR="0029141E">
        <w:rPr>
          <w:lang w:eastAsia="ja-JP"/>
        </w:rPr>
        <w:t>algorithm in the first step of the Test Study. On the basis of the results of the second step, the Office of the</w:t>
      </w:r>
      <w:r w:rsidR="003E08A3">
        <w:rPr>
          <w:rFonts w:hint="eastAsia"/>
          <w:lang w:eastAsia="ja-JP"/>
        </w:rPr>
        <w:t xml:space="preserve"> </w:t>
      </w:r>
      <w:r w:rsidR="0029141E">
        <w:rPr>
          <w:lang w:eastAsia="ja-JP"/>
        </w:rPr>
        <w:t>Union would refine the algorithm during November/December 2015 and would customize the algorithm by</w:t>
      </w:r>
      <w:r w:rsidR="003E08A3">
        <w:rPr>
          <w:rFonts w:hint="eastAsia"/>
          <w:lang w:eastAsia="ja-JP"/>
        </w:rPr>
        <w:t xml:space="preserve"> </w:t>
      </w:r>
      <w:r w:rsidR="0029141E">
        <w:rPr>
          <w:lang w:eastAsia="ja-JP"/>
        </w:rPr>
        <w:t xml:space="preserve">December 2015. The revised algorithm would be reviewed by the WG-DST at its fourth meeting, </w:t>
      </w:r>
      <w:r w:rsidR="00CD7CD3">
        <w:rPr>
          <w:lang w:eastAsia="ja-JP"/>
        </w:rPr>
        <w:t xml:space="preserve">to be </w:t>
      </w:r>
      <w:r w:rsidR="0029141E">
        <w:rPr>
          <w:lang w:eastAsia="ja-JP"/>
        </w:rPr>
        <w:t>held</w:t>
      </w:r>
      <w:r w:rsidR="003E08A3">
        <w:rPr>
          <w:rFonts w:hint="eastAsia"/>
          <w:lang w:eastAsia="ja-JP"/>
        </w:rPr>
        <w:t xml:space="preserve"> </w:t>
      </w:r>
      <w:r w:rsidR="002D788F">
        <w:rPr>
          <w:lang w:eastAsia="ja-JP"/>
        </w:rPr>
        <w:t>on February 4, 2016</w:t>
      </w:r>
      <w:r w:rsidR="002D788F">
        <w:rPr>
          <w:rFonts w:hint="eastAsia"/>
          <w:lang w:eastAsia="ja-JP"/>
        </w:rPr>
        <w:t xml:space="preserve"> (see document CAJ/72/9 </w:t>
      </w:r>
      <w:r w:rsidR="002D788F">
        <w:rPr>
          <w:lang w:eastAsia="ja-JP"/>
        </w:rPr>
        <w:t>“</w:t>
      </w:r>
      <w:r w:rsidR="002D788F">
        <w:rPr>
          <w:rFonts w:hint="eastAsia"/>
          <w:lang w:eastAsia="ja-JP"/>
        </w:rPr>
        <w:t>Report on the Conclusions</w:t>
      </w:r>
      <w:r w:rsidR="002D788F">
        <w:rPr>
          <w:lang w:eastAsia="ja-JP"/>
        </w:rPr>
        <w:t>”</w:t>
      </w:r>
      <w:r w:rsidR="002D788F">
        <w:rPr>
          <w:rFonts w:hint="eastAsia"/>
          <w:lang w:eastAsia="ja-JP"/>
        </w:rPr>
        <w:t>, paragraph 22</w:t>
      </w:r>
      <w:r w:rsidR="00904AC6">
        <w:rPr>
          <w:lang w:eastAsia="ja-JP"/>
        </w:rPr>
        <w:t>)</w:t>
      </w:r>
      <w:r w:rsidR="002D788F">
        <w:rPr>
          <w:rFonts w:hint="eastAsia"/>
          <w:lang w:eastAsia="ja-JP"/>
        </w:rPr>
        <w:t>.</w:t>
      </w:r>
    </w:p>
    <w:p w:rsidR="0029141E" w:rsidRDefault="0029141E" w:rsidP="0029141E">
      <w:pPr>
        <w:rPr>
          <w:lang w:eastAsia="ja-JP"/>
        </w:rPr>
      </w:pPr>
    </w:p>
    <w:p w:rsidR="0073530B" w:rsidRDefault="00514760" w:rsidP="0073530B">
      <w:pPr>
        <w:rPr>
          <w:lang w:eastAsia="ja-JP"/>
        </w:rPr>
      </w:pPr>
      <w:r w:rsidRPr="00292CE5">
        <w:fldChar w:fldCharType="begin"/>
      </w:r>
      <w:r w:rsidRPr="00292CE5">
        <w:instrText xml:space="preserve"> AUTONUM  </w:instrText>
      </w:r>
      <w:r w:rsidRPr="00292CE5">
        <w:fldChar w:fldCharType="end"/>
      </w:r>
      <w:r w:rsidRPr="00292CE5">
        <w:tab/>
      </w:r>
      <w:r w:rsidR="00D073CE">
        <w:t>A summary of the responses</w:t>
      </w:r>
      <w:r w:rsidR="001F7A59">
        <w:rPr>
          <w:rFonts w:hint="eastAsia"/>
          <w:lang w:eastAsia="ja-JP"/>
        </w:rPr>
        <w:t xml:space="preserve"> </w:t>
      </w:r>
      <w:r w:rsidR="004449D5">
        <w:rPr>
          <w:rFonts w:hint="eastAsia"/>
          <w:lang w:eastAsia="ja-JP"/>
        </w:rPr>
        <w:t xml:space="preserve">to the second step of the </w:t>
      </w:r>
      <w:r w:rsidR="00781D3C" w:rsidRPr="00781D3C">
        <w:rPr>
          <w:lang w:eastAsia="ja-JP"/>
        </w:rPr>
        <w:t>Test Study</w:t>
      </w:r>
      <w:r w:rsidR="00D073CE">
        <w:t xml:space="preserve"> showed there was considerable diversity in the number of denominations</w:t>
      </w:r>
      <w:r w:rsidR="001F7A59">
        <w:rPr>
          <w:rFonts w:hint="eastAsia"/>
          <w:lang w:eastAsia="ja-JP"/>
        </w:rPr>
        <w:t xml:space="preserve"> </w:t>
      </w:r>
      <w:r w:rsidR="00D073CE">
        <w:t>that were selected as similar and further investigations revealed that there was not a very high coincidence in the denominations selected as similar.</w:t>
      </w:r>
      <w:r w:rsidR="004449D5">
        <w:rPr>
          <w:rFonts w:hint="eastAsia"/>
          <w:lang w:eastAsia="ja-JP"/>
        </w:rPr>
        <w:t xml:space="preserve">  </w:t>
      </w:r>
      <w:r w:rsidR="004449D5">
        <w:rPr>
          <w:lang w:eastAsia="ja-JP"/>
        </w:rPr>
        <w:t>On</w:t>
      </w:r>
      <w:r w:rsidR="004449D5">
        <w:rPr>
          <w:rFonts w:hint="eastAsia"/>
          <w:lang w:eastAsia="ja-JP"/>
        </w:rPr>
        <w:t xml:space="preserve"> that basis, an additional exercise was arranged</w:t>
      </w:r>
      <w:r w:rsidR="00CB776A">
        <w:rPr>
          <w:lang w:eastAsia="ja-JP"/>
        </w:rPr>
        <w:t xml:space="preserve"> (see document TC/52/12 “Variety Denominations”, paragraph 12)</w:t>
      </w:r>
      <w:r w:rsidR="0073530B">
        <w:rPr>
          <w:rFonts w:hint="eastAsia"/>
          <w:lang w:eastAsia="ja-JP"/>
        </w:rPr>
        <w:t>.</w:t>
      </w:r>
    </w:p>
    <w:p w:rsidR="00781D3C" w:rsidRDefault="00781D3C" w:rsidP="00D073CE">
      <w:pPr>
        <w:rPr>
          <w:lang w:eastAsia="ja-JP"/>
        </w:rPr>
      </w:pPr>
    </w:p>
    <w:p w:rsidR="00AA1974" w:rsidRDefault="00AA1974" w:rsidP="00AA1974">
      <w:r w:rsidRPr="00BD5B6E">
        <w:fldChar w:fldCharType="begin"/>
      </w:r>
      <w:r w:rsidRPr="00BD5B6E">
        <w:instrText xml:space="preserve"> AUTONUM  </w:instrText>
      </w:r>
      <w:r w:rsidRPr="00BD5B6E">
        <w:fldChar w:fldCharType="end"/>
      </w:r>
      <w:r>
        <w:tab/>
        <w:t xml:space="preserve">In order to seek to develop a list of denominations that could be accepted as similar by the participating experts, a further exercise </w:t>
      </w:r>
      <w:r>
        <w:rPr>
          <w:rFonts w:hint="eastAsia"/>
          <w:lang w:eastAsia="ja-JP"/>
        </w:rPr>
        <w:t>was</w:t>
      </w:r>
      <w:r>
        <w:t xml:space="preserve"> proposed by the </w:t>
      </w:r>
      <w:r w:rsidRPr="003F4118">
        <w:t>Circular E-15/291</w:t>
      </w:r>
      <w:r>
        <w:t xml:space="preserve">, on </w:t>
      </w:r>
      <w:r w:rsidRPr="003F4118">
        <w:t>December 21, 2015</w:t>
      </w:r>
      <w:r>
        <w:t xml:space="preserve">, to </w:t>
      </w:r>
      <w:r w:rsidRPr="003F4118">
        <w:t>WG</w:t>
      </w:r>
      <w:r>
        <w:noBreakHyphen/>
      </w:r>
      <w:r w:rsidRPr="003F4118">
        <w:t>DST and respondents to the exercise of the second step of the Test Study</w:t>
      </w:r>
      <w:r w:rsidR="00CB776A">
        <w:t xml:space="preserve"> </w:t>
      </w:r>
      <w:r w:rsidR="00CB776A">
        <w:rPr>
          <w:lang w:eastAsia="ja-JP"/>
        </w:rPr>
        <w:t>(see document TC/52/12 “Variety Denominations”, paragraph 13)</w:t>
      </w:r>
      <w:r>
        <w:t>.</w:t>
      </w:r>
    </w:p>
    <w:p w:rsidR="00EA3CC8" w:rsidRDefault="00EA3CC8" w:rsidP="0029141E">
      <w:pPr>
        <w:rPr>
          <w:lang w:eastAsia="ja-JP"/>
        </w:rPr>
      </w:pPr>
    </w:p>
    <w:p w:rsidR="00063692" w:rsidRDefault="00EE7F87" w:rsidP="00063692">
      <w:pPr>
        <w:rPr>
          <w:lang w:eastAsia="ja-JP"/>
        </w:rPr>
      </w:pPr>
      <w:r w:rsidRPr="00292CE5">
        <w:fldChar w:fldCharType="begin"/>
      </w:r>
      <w:r w:rsidRPr="00292CE5">
        <w:instrText xml:space="preserve"> AUTONUM  </w:instrText>
      </w:r>
      <w:r w:rsidRPr="00292CE5">
        <w:fldChar w:fldCharType="end"/>
      </w:r>
      <w:r w:rsidRPr="00292CE5">
        <w:tab/>
      </w:r>
      <w:r w:rsidR="00063692">
        <w:t xml:space="preserve">All the contributors to the second step of the Test Study </w:t>
      </w:r>
      <w:r w:rsidR="00063692">
        <w:rPr>
          <w:rFonts w:hint="eastAsia"/>
          <w:lang w:eastAsia="ja-JP"/>
        </w:rPr>
        <w:t xml:space="preserve">contributed </w:t>
      </w:r>
      <w:r w:rsidR="00CD7CD3">
        <w:rPr>
          <w:lang w:eastAsia="ja-JP"/>
        </w:rPr>
        <w:t xml:space="preserve">to </w:t>
      </w:r>
      <w:r w:rsidR="00063692">
        <w:t>the additional exercise</w:t>
      </w:r>
      <w:r w:rsidR="00063692">
        <w:rPr>
          <w:rFonts w:hint="eastAsia"/>
          <w:lang w:eastAsia="ja-JP"/>
        </w:rPr>
        <w:t>.  In</w:t>
      </w:r>
      <w:r w:rsidR="003D3694">
        <w:rPr>
          <w:lang w:eastAsia="ja-JP"/>
        </w:rPr>
        <w:t> </w:t>
      </w:r>
      <w:r w:rsidR="00063692">
        <w:rPr>
          <w:rFonts w:hint="eastAsia"/>
          <w:lang w:eastAsia="ja-JP"/>
        </w:rPr>
        <w:t>addition</w:t>
      </w:r>
      <w:r w:rsidR="00CD7CD3">
        <w:rPr>
          <w:lang w:eastAsia="ja-JP"/>
        </w:rPr>
        <w:t>,</w:t>
      </w:r>
      <w:r w:rsidR="00063692">
        <w:rPr>
          <w:rFonts w:hint="eastAsia"/>
          <w:lang w:eastAsia="ja-JP"/>
        </w:rPr>
        <w:t xml:space="preserve"> a further three experts contributed to the additional exercise</w:t>
      </w:r>
      <w:r w:rsidR="00CB776A">
        <w:rPr>
          <w:lang w:eastAsia="ja-JP"/>
        </w:rPr>
        <w:t xml:space="preserve"> (see document TC/52/12 “Variety Denominations”, paragraph 14)</w:t>
      </w:r>
      <w:r w:rsidR="00063692">
        <w:rPr>
          <w:rFonts w:hint="eastAsia"/>
          <w:lang w:eastAsia="ja-JP"/>
        </w:rPr>
        <w:t>.</w:t>
      </w:r>
    </w:p>
    <w:p w:rsidR="00104F4D" w:rsidRDefault="00104F4D" w:rsidP="0029141E">
      <w:pPr>
        <w:rPr>
          <w:lang w:eastAsia="ja-JP"/>
        </w:rPr>
      </w:pPr>
    </w:p>
    <w:p w:rsidR="000508EB" w:rsidRDefault="0001130E" w:rsidP="000508EB">
      <w:r w:rsidRPr="0045682A">
        <w:fldChar w:fldCharType="begin"/>
      </w:r>
      <w:r w:rsidRPr="0045682A">
        <w:instrText xml:space="preserve"> AUTONUM  </w:instrText>
      </w:r>
      <w:r w:rsidRPr="0045682A">
        <w:fldChar w:fldCharType="end"/>
      </w:r>
      <w:r>
        <w:tab/>
        <w:t>The TC</w:t>
      </w:r>
      <w:r>
        <w:rPr>
          <w:rFonts w:hint="eastAsia"/>
          <w:lang w:eastAsia="ja-JP"/>
        </w:rPr>
        <w:t>, at its fifty-second session, held in Geneva, from March 14 to 16, 2016,</w:t>
      </w:r>
      <w:r>
        <w:t xml:space="preserve"> noted the work on the possible development of a UPOV similarity search tool for variety denomination purposes by the WG-DST, including the test study, as set out in paragraphs </w:t>
      </w:r>
      <w:r w:rsidRPr="00827C81">
        <w:t>5 to 1</w:t>
      </w:r>
      <w:r w:rsidRPr="00827C81">
        <w:rPr>
          <w:rFonts w:hint="eastAsia"/>
          <w:lang w:eastAsia="ja-JP"/>
        </w:rPr>
        <w:t>4</w:t>
      </w:r>
      <w:r>
        <w:t xml:space="preserve"> of document TC/52/12</w:t>
      </w:r>
      <w:r>
        <w:rPr>
          <w:rFonts w:hint="eastAsia"/>
          <w:lang w:eastAsia="ja-JP"/>
        </w:rPr>
        <w:t xml:space="preserve"> (see document TC/52/29 </w:t>
      </w:r>
      <w:r>
        <w:rPr>
          <w:lang w:eastAsia="ja-JP"/>
        </w:rPr>
        <w:t>“</w:t>
      </w:r>
      <w:r w:rsidR="0073530B">
        <w:rPr>
          <w:lang w:eastAsia="ja-JP"/>
        </w:rPr>
        <w:t>R</w:t>
      </w:r>
      <w:r>
        <w:rPr>
          <w:rFonts w:hint="eastAsia"/>
          <w:lang w:eastAsia="ja-JP"/>
        </w:rPr>
        <w:t>eport</w:t>
      </w:r>
      <w:r>
        <w:rPr>
          <w:lang w:eastAsia="ja-JP"/>
        </w:rPr>
        <w:t>”</w:t>
      </w:r>
      <w:r>
        <w:rPr>
          <w:rFonts w:hint="eastAsia"/>
          <w:lang w:eastAsia="ja-JP"/>
        </w:rPr>
        <w:t>, paragraph 155)</w:t>
      </w:r>
      <w:r>
        <w:t>.</w:t>
      </w:r>
    </w:p>
    <w:p w:rsidR="000508EB" w:rsidRDefault="000508EB" w:rsidP="000508EB"/>
    <w:p w:rsidR="0027520C" w:rsidRDefault="0027520C" w:rsidP="0027520C">
      <w:r>
        <w:fldChar w:fldCharType="begin"/>
      </w:r>
      <w:r>
        <w:instrText xml:space="preserve"> AUTONUM  </w:instrText>
      </w:r>
      <w:r>
        <w:fldChar w:fldCharType="end"/>
      </w:r>
      <w:r>
        <w:tab/>
      </w:r>
      <w:r w:rsidR="0073530B">
        <w:t>The TC</w:t>
      </w:r>
      <w:r w:rsidR="0073530B">
        <w:rPr>
          <w:rFonts w:hint="eastAsia"/>
          <w:lang w:eastAsia="ja-JP"/>
        </w:rPr>
        <w:t>, at its fifty-second session,</w:t>
      </w:r>
      <w:r w:rsidR="0073530B">
        <w:rPr>
          <w:lang w:eastAsia="ja-JP"/>
        </w:rPr>
        <w:t xml:space="preserve"> noted the intervention by t</w:t>
      </w:r>
      <w:r>
        <w:t>he European Union</w:t>
      </w:r>
      <w:r w:rsidR="0073530B">
        <w:t xml:space="preserve"> that</w:t>
      </w:r>
      <w:r>
        <w:t xml:space="preserve"> welcomed the development of a UPOV similarity search tool for variety denomination, highlighting the importance of comparing results of the new algorithm with other existing algorithms to ensure that it would provide an improvement in terms of precision and recall</w:t>
      </w:r>
      <w:r w:rsidR="00CB776A">
        <w:rPr>
          <w:rStyle w:val="FootnoteReference"/>
        </w:rPr>
        <w:footnoteReference w:id="1"/>
      </w:r>
      <w:r>
        <w:t xml:space="preserve">.  The Office of the Union confirmed that the new algorithm would be available for testing in the PLUTO database and confirmed that the testing and evaluation of the new algorithm, as mentioned by the </w:t>
      </w:r>
      <w:r w:rsidRPr="007963B8">
        <w:rPr>
          <w:color w:val="000000" w:themeColor="text1"/>
        </w:rPr>
        <w:t>European</w:t>
      </w:r>
      <w:r>
        <w:rPr>
          <w:color w:val="000000" w:themeColor="text1"/>
        </w:rPr>
        <w:t> </w:t>
      </w:r>
      <w:r w:rsidRPr="007963B8">
        <w:rPr>
          <w:color w:val="000000" w:themeColor="text1"/>
        </w:rPr>
        <w:t>Union</w:t>
      </w:r>
      <w:r>
        <w:t>, was an integral part of the work</w:t>
      </w:r>
      <w:r>
        <w:rPr>
          <w:rFonts w:hint="eastAsia"/>
          <w:lang w:eastAsia="ja-JP"/>
        </w:rPr>
        <w:t xml:space="preserve"> (see document TC/52/29 </w:t>
      </w:r>
      <w:r>
        <w:rPr>
          <w:lang w:eastAsia="ja-JP"/>
        </w:rPr>
        <w:t>“</w:t>
      </w:r>
      <w:r w:rsidR="00C06A75">
        <w:rPr>
          <w:lang w:eastAsia="ja-JP"/>
        </w:rPr>
        <w:t>R</w:t>
      </w:r>
      <w:r>
        <w:rPr>
          <w:rFonts w:hint="eastAsia"/>
          <w:lang w:eastAsia="ja-JP"/>
        </w:rPr>
        <w:t>eport</w:t>
      </w:r>
      <w:r>
        <w:rPr>
          <w:lang w:eastAsia="ja-JP"/>
        </w:rPr>
        <w:t>”</w:t>
      </w:r>
      <w:r>
        <w:rPr>
          <w:rFonts w:hint="eastAsia"/>
          <w:lang w:eastAsia="ja-JP"/>
        </w:rPr>
        <w:t>, paragraph 159)</w:t>
      </w:r>
      <w:r>
        <w:t>.</w:t>
      </w:r>
    </w:p>
    <w:p w:rsidR="001F7A59" w:rsidRPr="00292CE5" w:rsidRDefault="001F7A59" w:rsidP="00DF2259">
      <w:pPr>
        <w:rPr>
          <w:lang w:eastAsia="ja-JP"/>
        </w:rPr>
      </w:pPr>
    </w:p>
    <w:p w:rsidR="00822961" w:rsidRDefault="00822961" w:rsidP="00F97387">
      <w:pPr>
        <w:rPr>
          <w:rFonts w:cs="Arial"/>
          <w:snapToGrid w:val="0"/>
          <w:lang w:eastAsia="ja-JP"/>
        </w:rPr>
      </w:pPr>
    </w:p>
    <w:p w:rsidR="00B23E19" w:rsidRDefault="00832DCD" w:rsidP="008B0D53">
      <w:pPr>
        <w:pStyle w:val="Heading1"/>
      </w:pPr>
      <w:bookmarkStart w:id="9" w:name="_Toc448510994"/>
      <w:r>
        <w:t>G</w:t>
      </w:r>
      <w:r w:rsidRPr="00832DCD">
        <w:t>uidance in relation to changes of regist</w:t>
      </w:r>
      <w:r>
        <w:t>ered variety denominations</w:t>
      </w:r>
      <w:bookmarkEnd w:id="9"/>
    </w:p>
    <w:p w:rsidR="00832DCD" w:rsidRDefault="00832DCD" w:rsidP="00377FF4">
      <w:pPr>
        <w:keepNext/>
        <w:rPr>
          <w:rFonts w:cs="Arial"/>
          <w:snapToGrid w:val="0"/>
          <w:lang w:eastAsia="ja-JP"/>
        </w:rPr>
      </w:pPr>
    </w:p>
    <w:p w:rsidR="008B203B" w:rsidRDefault="006E31FF" w:rsidP="008B203B">
      <w:pPr>
        <w:rPr>
          <w:rFonts w:cs="Arial"/>
          <w:snapToGrid w:val="0"/>
          <w:lang w:eastAsia="ja-JP"/>
        </w:rPr>
      </w:pPr>
      <w:r w:rsidRPr="00292CE5">
        <w:fldChar w:fldCharType="begin"/>
      </w:r>
      <w:r w:rsidRPr="00292CE5">
        <w:instrText xml:space="preserve"> AUTONUM  </w:instrText>
      </w:r>
      <w:r w:rsidRPr="00292CE5">
        <w:fldChar w:fldCharType="end"/>
      </w:r>
      <w:r w:rsidRPr="00292CE5">
        <w:tab/>
      </w:r>
      <w:r w:rsidRPr="0045682A">
        <w:rPr>
          <w:rFonts w:cs="Arial"/>
          <w:snapToGrid w:val="0"/>
          <w:lang w:eastAsia="ja-JP"/>
        </w:rPr>
        <w:t>The</w:t>
      </w:r>
      <w:r w:rsidR="009912CE">
        <w:rPr>
          <w:rFonts w:cs="Arial" w:hint="eastAsia"/>
          <w:snapToGrid w:val="0"/>
          <w:lang w:eastAsia="ja-JP"/>
        </w:rPr>
        <w:t xml:space="preserve"> </w:t>
      </w:r>
      <w:r w:rsidRPr="006E31FF">
        <w:rPr>
          <w:rFonts w:cs="Arial"/>
          <w:snapToGrid w:val="0"/>
          <w:lang w:eastAsia="ja-JP"/>
        </w:rPr>
        <w:t>Council</w:t>
      </w:r>
      <w:r>
        <w:rPr>
          <w:rFonts w:cs="Arial" w:hint="eastAsia"/>
          <w:snapToGrid w:val="0"/>
          <w:lang w:eastAsia="ja-JP"/>
        </w:rPr>
        <w:t xml:space="preserve">, at its forty-ninth </w:t>
      </w:r>
      <w:r w:rsidR="00ED3F59">
        <w:rPr>
          <w:rFonts w:cs="Arial" w:hint="eastAsia"/>
          <w:snapToGrid w:val="0"/>
          <w:lang w:eastAsia="ja-JP"/>
        </w:rPr>
        <w:t xml:space="preserve">ordinary </w:t>
      </w:r>
      <w:r>
        <w:rPr>
          <w:rFonts w:cs="Arial" w:hint="eastAsia"/>
          <w:snapToGrid w:val="0"/>
          <w:lang w:eastAsia="ja-JP"/>
        </w:rPr>
        <w:t>session,</w:t>
      </w:r>
      <w:r w:rsidRPr="006E31FF">
        <w:rPr>
          <w:rFonts w:cs="Arial"/>
          <w:snapToGrid w:val="0"/>
          <w:lang w:eastAsia="ja-JP"/>
        </w:rPr>
        <w:t xml:space="preserve"> </w:t>
      </w:r>
      <w:r w:rsidR="00C06A75">
        <w:rPr>
          <w:rFonts w:cs="Arial"/>
          <w:snapToGrid w:val="0"/>
          <w:lang w:eastAsia="ja-JP"/>
        </w:rPr>
        <w:t xml:space="preserve">held in Geneva, on October 29, 2015, </w:t>
      </w:r>
      <w:r w:rsidRPr="006E31FF">
        <w:rPr>
          <w:rFonts w:cs="Arial"/>
          <w:snapToGrid w:val="0"/>
          <w:lang w:eastAsia="ja-JP"/>
        </w:rPr>
        <w:t>adopted a revision of document UPOV/INF/12/4 “Explanatory Notes on Variety</w:t>
      </w:r>
      <w:r>
        <w:rPr>
          <w:rFonts w:cs="Arial" w:hint="eastAsia"/>
          <w:snapToGrid w:val="0"/>
          <w:lang w:eastAsia="ja-JP"/>
        </w:rPr>
        <w:t xml:space="preserve"> </w:t>
      </w:r>
      <w:r w:rsidRPr="006E31FF">
        <w:rPr>
          <w:rFonts w:cs="Arial"/>
          <w:snapToGrid w:val="0"/>
          <w:lang w:eastAsia="ja-JP"/>
        </w:rPr>
        <w:t>Denominations under the UPOV Convention” (document UPOV/INF/12/5), on the basis of the amendments</w:t>
      </w:r>
      <w:r>
        <w:rPr>
          <w:rFonts w:cs="Arial" w:hint="eastAsia"/>
          <w:snapToGrid w:val="0"/>
          <w:lang w:eastAsia="ja-JP"/>
        </w:rPr>
        <w:t xml:space="preserve"> </w:t>
      </w:r>
      <w:r w:rsidRPr="006E31FF">
        <w:rPr>
          <w:rFonts w:cs="Arial"/>
          <w:snapToGrid w:val="0"/>
          <w:lang w:eastAsia="ja-JP"/>
        </w:rPr>
        <w:t>proposed in document C/49/14, Annex III</w:t>
      </w:r>
      <w:r>
        <w:rPr>
          <w:rFonts w:cs="Arial" w:hint="eastAsia"/>
          <w:snapToGrid w:val="0"/>
          <w:lang w:eastAsia="ja-JP"/>
        </w:rPr>
        <w:t xml:space="preserve"> </w:t>
      </w:r>
      <w:r>
        <w:rPr>
          <w:rFonts w:cs="Arial"/>
          <w:snapToGrid w:val="0"/>
          <w:lang w:eastAsia="ja-JP"/>
        </w:rPr>
        <w:t xml:space="preserve">“Proposed Amendments </w:t>
      </w:r>
      <w:r>
        <w:rPr>
          <w:rFonts w:cs="Arial" w:hint="eastAsia"/>
          <w:snapToGrid w:val="0"/>
          <w:lang w:eastAsia="ja-JP"/>
        </w:rPr>
        <w:t>t</w:t>
      </w:r>
      <w:r w:rsidRPr="006E31FF">
        <w:rPr>
          <w:rFonts w:cs="Arial"/>
          <w:snapToGrid w:val="0"/>
          <w:lang w:eastAsia="ja-JP"/>
        </w:rPr>
        <w:t>o</w:t>
      </w:r>
      <w:r>
        <w:rPr>
          <w:rFonts w:cs="Arial"/>
          <w:snapToGrid w:val="0"/>
          <w:lang w:eastAsia="ja-JP"/>
        </w:rPr>
        <w:t xml:space="preserve"> </w:t>
      </w:r>
      <w:r>
        <w:rPr>
          <w:rFonts w:cs="Arial" w:hint="eastAsia"/>
          <w:snapToGrid w:val="0"/>
          <w:lang w:eastAsia="ja-JP"/>
        </w:rPr>
        <w:t>d</w:t>
      </w:r>
      <w:r w:rsidRPr="006E31FF">
        <w:rPr>
          <w:rFonts w:cs="Arial"/>
          <w:snapToGrid w:val="0"/>
          <w:lang w:eastAsia="ja-JP"/>
        </w:rPr>
        <w:t>ocument U</w:t>
      </w:r>
      <w:r>
        <w:rPr>
          <w:rFonts w:cs="Arial" w:hint="eastAsia"/>
          <w:snapToGrid w:val="0"/>
          <w:lang w:eastAsia="ja-JP"/>
        </w:rPr>
        <w:t>POV</w:t>
      </w:r>
      <w:r w:rsidRPr="006E31FF">
        <w:rPr>
          <w:rFonts w:cs="Arial"/>
          <w:snapToGrid w:val="0"/>
          <w:lang w:eastAsia="ja-JP"/>
        </w:rPr>
        <w:t>/</w:t>
      </w:r>
      <w:r>
        <w:rPr>
          <w:rFonts w:cs="Arial" w:hint="eastAsia"/>
          <w:snapToGrid w:val="0"/>
          <w:lang w:eastAsia="ja-JP"/>
        </w:rPr>
        <w:t>INF</w:t>
      </w:r>
      <w:r>
        <w:rPr>
          <w:rFonts w:cs="Arial"/>
          <w:snapToGrid w:val="0"/>
          <w:lang w:eastAsia="ja-JP"/>
        </w:rPr>
        <w:t>/12/4 ‘</w:t>
      </w:r>
      <w:r w:rsidRPr="006E31FF">
        <w:rPr>
          <w:rFonts w:cs="Arial"/>
          <w:snapToGrid w:val="0"/>
          <w:lang w:eastAsia="ja-JP"/>
        </w:rPr>
        <w:t xml:space="preserve">Explanatory Notes </w:t>
      </w:r>
      <w:r>
        <w:rPr>
          <w:rFonts w:cs="Arial" w:hint="eastAsia"/>
          <w:snapToGrid w:val="0"/>
          <w:lang w:eastAsia="ja-JP"/>
        </w:rPr>
        <w:t>o</w:t>
      </w:r>
      <w:r w:rsidRPr="006E31FF">
        <w:rPr>
          <w:rFonts w:cs="Arial"/>
          <w:snapToGrid w:val="0"/>
          <w:lang w:eastAsia="ja-JP"/>
        </w:rPr>
        <w:t>n Variety Denominations</w:t>
      </w:r>
      <w:r>
        <w:rPr>
          <w:rFonts w:cs="Arial"/>
          <w:snapToGrid w:val="0"/>
          <w:lang w:eastAsia="ja-JP"/>
        </w:rPr>
        <w:t xml:space="preserve"> </w:t>
      </w:r>
      <w:r>
        <w:rPr>
          <w:rFonts w:cs="Arial" w:hint="eastAsia"/>
          <w:snapToGrid w:val="0"/>
          <w:lang w:eastAsia="ja-JP"/>
        </w:rPr>
        <w:t>u</w:t>
      </w:r>
      <w:r>
        <w:rPr>
          <w:rFonts w:cs="Arial"/>
          <w:snapToGrid w:val="0"/>
          <w:lang w:eastAsia="ja-JP"/>
        </w:rPr>
        <w:t xml:space="preserve">nder </w:t>
      </w:r>
      <w:r>
        <w:rPr>
          <w:rFonts w:cs="Arial" w:hint="eastAsia"/>
          <w:snapToGrid w:val="0"/>
          <w:lang w:eastAsia="ja-JP"/>
        </w:rPr>
        <w:t>t</w:t>
      </w:r>
      <w:r w:rsidRPr="006E31FF">
        <w:rPr>
          <w:rFonts w:cs="Arial"/>
          <w:snapToGrid w:val="0"/>
          <w:lang w:eastAsia="ja-JP"/>
        </w:rPr>
        <w:t>he U</w:t>
      </w:r>
      <w:r>
        <w:rPr>
          <w:rFonts w:cs="Arial" w:hint="eastAsia"/>
          <w:snapToGrid w:val="0"/>
          <w:lang w:eastAsia="ja-JP"/>
        </w:rPr>
        <w:t>POV</w:t>
      </w:r>
      <w:r w:rsidRPr="006E31FF">
        <w:rPr>
          <w:rFonts w:cs="Arial"/>
          <w:snapToGrid w:val="0"/>
          <w:lang w:eastAsia="ja-JP"/>
        </w:rPr>
        <w:t xml:space="preserve"> Convention</w:t>
      </w:r>
      <w:r>
        <w:rPr>
          <w:rFonts w:cs="Arial"/>
          <w:snapToGrid w:val="0"/>
          <w:lang w:eastAsia="ja-JP"/>
        </w:rPr>
        <w:t>’</w:t>
      </w:r>
      <w:r w:rsidRPr="006E31FF">
        <w:rPr>
          <w:rFonts w:cs="Arial"/>
          <w:snapToGrid w:val="0"/>
          <w:lang w:eastAsia="ja-JP"/>
        </w:rPr>
        <w:t>”</w:t>
      </w:r>
      <w:r w:rsidR="00DD0DF1">
        <w:rPr>
          <w:rFonts w:cs="Arial"/>
          <w:snapToGrid w:val="0"/>
          <w:lang w:eastAsia="ja-JP"/>
        </w:rPr>
        <w:t xml:space="preserve"> as follows</w:t>
      </w:r>
      <w:r w:rsidR="00D85B37">
        <w:rPr>
          <w:rFonts w:cs="Arial" w:hint="eastAsia"/>
          <w:snapToGrid w:val="0"/>
          <w:lang w:eastAsia="ja-JP"/>
        </w:rPr>
        <w:t xml:space="preserve"> (see document </w:t>
      </w:r>
      <w:r w:rsidR="009912CE">
        <w:rPr>
          <w:rFonts w:cs="Arial" w:hint="eastAsia"/>
          <w:snapToGrid w:val="0"/>
          <w:lang w:eastAsia="ja-JP"/>
        </w:rPr>
        <w:t>C/</w:t>
      </w:r>
      <w:r w:rsidR="00D85B37">
        <w:rPr>
          <w:rFonts w:cs="Arial"/>
          <w:snapToGrid w:val="0"/>
          <w:lang w:eastAsia="ja-JP"/>
        </w:rPr>
        <w:t>49</w:t>
      </w:r>
      <w:r w:rsidR="009912CE">
        <w:rPr>
          <w:rFonts w:cs="Arial" w:hint="eastAsia"/>
          <w:snapToGrid w:val="0"/>
          <w:lang w:eastAsia="ja-JP"/>
        </w:rPr>
        <w:t>/</w:t>
      </w:r>
      <w:r w:rsidR="00D85B37">
        <w:rPr>
          <w:rFonts w:cs="Arial"/>
          <w:snapToGrid w:val="0"/>
          <w:lang w:eastAsia="ja-JP"/>
        </w:rPr>
        <w:t>19</w:t>
      </w:r>
      <w:r w:rsidR="009912CE">
        <w:rPr>
          <w:rFonts w:cs="Arial" w:hint="eastAsia"/>
          <w:snapToGrid w:val="0"/>
          <w:lang w:eastAsia="ja-JP"/>
        </w:rPr>
        <w:t xml:space="preserve"> </w:t>
      </w:r>
      <w:r w:rsidR="009912CE">
        <w:rPr>
          <w:rFonts w:cs="Arial"/>
          <w:snapToGrid w:val="0"/>
          <w:lang w:eastAsia="ja-JP"/>
        </w:rPr>
        <w:t>“</w:t>
      </w:r>
      <w:r w:rsidR="00C06A75">
        <w:rPr>
          <w:rFonts w:cs="Arial"/>
          <w:snapToGrid w:val="0"/>
          <w:lang w:eastAsia="ja-JP"/>
        </w:rPr>
        <w:t>R</w:t>
      </w:r>
      <w:r w:rsidR="009912CE">
        <w:rPr>
          <w:rFonts w:cs="Arial" w:hint="eastAsia"/>
          <w:snapToGrid w:val="0"/>
          <w:lang w:eastAsia="ja-JP"/>
        </w:rPr>
        <w:t>eport</w:t>
      </w:r>
      <w:r w:rsidR="009912CE">
        <w:rPr>
          <w:rFonts w:cs="Arial"/>
          <w:snapToGrid w:val="0"/>
          <w:lang w:eastAsia="ja-JP"/>
        </w:rPr>
        <w:t>”</w:t>
      </w:r>
      <w:r w:rsidR="009912CE">
        <w:rPr>
          <w:rFonts w:cs="Arial" w:hint="eastAsia"/>
          <w:snapToGrid w:val="0"/>
          <w:lang w:eastAsia="ja-JP"/>
        </w:rPr>
        <w:t xml:space="preserve">, paragraph </w:t>
      </w:r>
      <w:r w:rsidR="00D85B37">
        <w:rPr>
          <w:rFonts w:cs="Arial"/>
          <w:snapToGrid w:val="0"/>
          <w:lang w:eastAsia="ja-JP"/>
        </w:rPr>
        <w:t>30</w:t>
      </w:r>
      <w:r w:rsidR="009912CE">
        <w:rPr>
          <w:rFonts w:cs="Arial" w:hint="eastAsia"/>
          <w:snapToGrid w:val="0"/>
          <w:lang w:eastAsia="ja-JP"/>
        </w:rPr>
        <w:t>)</w:t>
      </w:r>
      <w:r w:rsidR="00904AC6">
        <w:rPr>
          <w:rFonts w:cs="Arial"/>
          <w:snapToGrid w:val="0"/>
          <w:lang w:eastAsia="ja-JP"/>
        </w:rPr>
        <w:t>:</w:t>
      </w:r>
    </w:p>
    <w:p w:rsidR="008B203B" w:rsidRDefault="008B203B" w:rsidP="008B203B">
      <w:pPr>
        <w:ind w:left="540"/>
        <w:rPr>
          <w:rFonts w:cs="Arial"/>
          <w:i/>
          <w:snapToGrid w:val="0"/>
          <w:lang w:eastAsia="ja-JP"/>
        </w:rPr>
      </w:pPr>
    </w:p>
    <w:p w:rsidR="00DD0DF1" w:rsidRPr="00904AC6" w:rsidRDefault="00DD0DF1" w:rsidP="00904AC6">
      <w:pPr>
        <w:ind w:left="540" w:rightChars="283" w:right="566"/>
        <w:rPr>
          <w:rFonts w:cs="Arial"/>
          <w:snapToGrid w:val="0"/>
          <w:sz w:val="18"/>
          <w:szCs w:val="18"/>
          <w:lang w:eastAsia="ja-JP"/>
        </w:rPr>
      </w:pPr>
      <w:r w:rsidRPr="00904AC6">
        <w:rPr>
          <w:rFonts w:cs="Arial"/>
          <w:snapToGrid w:val="0"/>
          <w:sz w:val="18"/>
          <w:szCs w:val="18"/>
          <w:lang w:eastAsia="ja-JP"/>
        </w:rPr>
        <w:t>“</w:t>
      </w:r>
      <w:r w:rsidR="00904AC6" w:rsidRPr="00904AC6">
        <w:rPr>
          <w:rFonts w:cs="Arial"/>
          <w:snapToGrid w:val="0"/>
          <w:sz w:val="18"/>
          <w:szCs w:val="18"/>
          <w:lang w:eastAsia="ja-JP"/>
        </w:rPr>
        <w:t>7.2</w:t>
      </w:r>
      <w:r w:rsidR="00904AC6" w:rsidRPr="00904AC6">
        <w:rPr>
          <w:rFonts w:cs="Arial"/>
          <w:snapToGrid w:val="0"/>
          <w:sz w:val="18"/>
          <w:szCs w:val="18"/>
          <w:lang w:eastAsia="ja-JP"/>
        </w:rPr>
        <w:tab/>
      </w:r>
      <w:r w:rsidRPr="00904AC6">
        <w:rPr>
          <w:rFonts w:cs="Arial"/>
          <w:snapToGrid w:val="0"/>
          <w:sz w:val="18"/>
          <w:szCs w:val="18"/>
          <w:lang w:eastAsia="ja-JP"/>
        </w:rPr>
        <w:t>The following items provide guidance in relation to changes of registered variety denominations:</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(a) </w:t>
      </w:r>
      <w:r w:rsidR="00DD0DF1" w:rsidRPr="00904AC6">
        <w:rPr>
          <w:rFonts w:cs="Arial"/>
          <w:snapToGrid w:val="0"/>
          <w:sz w:val="18"/>
          <w:szCs w:val="18"/>
          <w:lang w:eastAsia="ja-JP"/>
        </w:rPr>
        <w:tab/>
        <w:t>The UPOV Convention requires a change of the registered denomination where the denomination of the variety is cancelled after the grant of the right. The competent authority should cancel a variety denomination if:</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(i) </w:t>
      </w:r>
      <w:r w:rsidR="00DD0DF1" w:rsidRPr="00904AC6">
        <w:rPr>
          <w:rFonts w:cs="Arial"/>
          <w:snapToGrid w:val="0"/>
          <w:sz w:val="18"/>
          <w:szCs w:val="18"/>
          <w:lang w:eastAsia="ja-JP"/>
        </w:rPr>
        <w:tab/>
        <w:t>by reason of a prior right, the use of the denomination of a variety is forbidden to a person who, in accordance with the provisions of paragraph (7), is oblige</w:t>
      </w:r>
      <w:r>
        <w:rPr>
          <w:rFonts w:cs="Arial"/>
          <w:snapToGrid w:val="0"/>
          <w:sz w:val="18"/>
          <w:szCs w:val="18"/>
          <w:lang w:eastAsia="ja-JP"/>
        </w:rPr>
        <w:t>d to use it (see paragraph (4) ‘Prior rights of third persons’</w:t>
      </w:r>
      <w:r w:rsidR="00DD0DF1" w:rsidRPr="00904AC6">
        <w:rPr>
          <w:rFonts w:cs="Arial"/>
          <w:snapToGrid w:val="0"/>
          <w:sz w:val="18"/>
          <w:szCs w:val="18"/>
          <w:lang w:eastAsia="ja-JP"/>
        </w:rPr>
        <w:t>);</w:t>
      </w:r>
    </w:p>
    <w:p w:rsidR="00DD0DF1" w:rsidRPr="00904AC6" w:rsidRDefault="00DD0DF1" w:rsidP="00904AC6">
      <w:pPr>
        <w:keepNext/>
        <w:ind w:left="1701"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(ii) </w:t>
      </w:r>
      <w:r w:rsidR="00DD0DF1" w:rsidRPr="00904AC6">
        <w:rPr>
          <w:rFonts w:cs="Arial"/>
          <w:snapToGrid w:val="0"/>
          <w:sz w:val="18"/>
          <w:szCs w:val="18"/>
          <w:lang w:eastAsia="ja-JP"/>
        </w:rPr>
        <w:tab/>
        <w:t>the denomination is unsuitable because it is contrary</w:t>
      </w:r>
      <w:r>
        <w:rPr>
          <w:rFonts w:cs="Arial"/>
          <w:snapToGrid w:val="0"/>
          <w:sz w:val="18"/>
          <w:szCs w:val="18"/>
          <w:lang w:eastAsia="ja-JP"/>
        </w:rPr>
        <w:t xml:space="preserve"> to the provisions in paragraph </w:t>
      </w:r>
      <w:r w:rsidR="00DD0DF1" w:rsidRPr="00904AC6">
        <w:rPr>
          <w:rFonts w:cs="Arial"/>
          <w:snapToGrid w:val="0"/>
          <w:sz w:val="18"/>
          <w:szCs w:val="18"/>
          <w:lang w:eastAsia="ja-JP"/>
        </w:rPr>
        <w:t xml:space="preserve">(2) </w:t>
      </w:r>
      <w:r>
        <w:rPr>
          <w:rFonts w:cs="Arial"/>
          <w:snapToGrid w:val="0"/>
          <w:sz w:val="18"/>
          <w:szCs w:val="18"/>
          <w:lang w:eastAsia="ja-JP"/>
        </w:rPr>
        <w:t>‘</w:t>
      </w:r>
      <w:r w:rsidR="00DD0DF1" w:rsidRPr="00904AC6">
        <w:rPr>
          <w:rFonts w:cs="Arial"/>
          <w:snapToGrid w:val="0"/>
          <w:sz w:val="18"/>
          <w:szCs w:val="18"/>
          <w:lang w:eastAsia="ja-JP"/>
        </w:rPr>
        <w:t>Characteristics of the denomination</w:t>
      </w:r>
      <w:r>
        <w:rPr>
          <w:rFonts w:cs="Arial"/>
          <w:snapToGrid w:val="0"/>
          <w:sz w:val="18"/>
          <w:szCs w:val="18"/>
          <w:lang w:eastAsia="ja-JP"/>
        </w:rPr>
        <w:t>’</w:t>
      </w:r>
      <w:r w:rsidR="00DD0DF1" w:rsidRPr="00904AC6">
        <w:rPr>
          <w:rFonts w:cs="Arial"/>
          <w:snapToGrid w:val="0"/>
          <w:sz w:val="18"/>
          <w:szCs w:val="18"/>
          <w:lang w:eastAsia="ja-JP"/>
        </w:rPr>
        <w:t>;</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Pr="00904AC6">
        <w:rPr>
          <w:rFonts w:cs="Arial"/>
          <w:snapToGrid w:val="0"/>
          <w:sz w:val="18"/>
          <w:szCs w:val="18"/>
          <w:lang w:eastAsia="ja-JP"/>
        </w:rPr>
        <w:t>(b)</w:t>
      </w:r>
      <w:r w:rsidRPr="00904AC6">
        <w:rPr>
          <w:rFonts w:cs="Arial"/>
          <w:snapToGrid w:val="0"/>
          <w:sz w:val="18"/>
          <w:szCs w:val="18"/>
          <w:lang w:eastAsia="ja-JP"/>
        </w:rPr>
        <w:tab/>
      </w:r>
      <w:r w:rsidR="00DD0DF1" w:rsidRPr="00904AC6">
        <w:rPr>
          <w:rFonts w:cs="Arial"/>
          <w:snapToGrid w:val="0"/>
          <w:sz w:val="18"/>
          <w:szCs w:val="18"/>
          <w:lang w:eastAsia="ja-JP"/>
        </w:rPr>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w:t>
      </w:r>
      <w:r w:rsidRPr="00904AC6">
        <w:rPr>
          <w:rFonts w:cs="Arial"/>
          <w:snapToGrid w:val="0"/>
          <w:sz w:val="18"/>
          <w:szCs w:val="18"/>
          <w:lang w:eastAsia="ja-JP"/>
        </w:rPr>
        <w:t>on (see provisions in paragraph </w:t>
      </w:r>
      <w:r w:rsidR="00DD0DF1" w:rsidRPr="00904AC6">
        <w:rPr>
          <w:rFonts w:cs="Arial"/>
          <w:snapToGrid w:val="0"/>
          <w:sz w:val="18"/>
          <w:szCs w:val="18"/>
          <w:lang w:eastAsia="ja-JP"/>
        </w:rPr>
        <w:t xml:space="preserve">(5) </w:t>
      </w:r>
      <w:r>
        <w:rPr>
          <w:rFonts w:cs="Arial"/>
          <w:snapToGrid w:val="0"/>
          <w:sz w:val="18"/>
          <w:szCs w:val="18"/>
          <w:lang w:eastAsia="ja-JP"/>
        </w:rPr>
        <w:t>‘</w:t>
      </w:r>
      <w:r w:rsidR="00DD0DF1" w:rsidRPr="00904AC6">
        <w:rPr>
          <w:rFonts w:cs="Arial"/>
          <w:snapToGrid w:val="0"/>
          <w:sz w:val="18"/>
          <w:szCs w:val="18"/>
          <w:lang w:eastAsia="ja-JP"/>
        </w:rPr>
        <w:t>Same denomination in all Contracting Parties</w:t>
      </w:r>
      <w:r>
        <w:rPr>
          <w:rFonts w:cs="Arial"/>
          <w:snapToGrid w:val="0"/>
          <w:sz w:val="18"/>
          <w:szCs w:val="18"/>
          <w:lang w:eastAsia="ja-JP"/>
        </w:rPr>
        <w:t>’</w:t>
      </w:r>
      <w:r w:rsidR="00DD0DF1" w:rsidRPr="00904AC6">
        <w:rPr>
          <w:rFonts w:cs="Arial"/>
          <w:snapToGrid w:val="0"/>
          <w:sz w:val="18"/>
          <w:szCs w:val="18"/>
          <w:lang w:eastAsia="ja-JP"/>
        </w:rPr>
        <w:t xml:space="preserve">); </w:t>
      </w:r>
      <w:r w:rsidR="00CD5FCA">
        <w:rPr>
          <w:rFonts w:cs="Arial"/>
          <w:snapToGrid w:val="0"/>
          <w:sz w:val="18"/>
          <w:szCs w:val="18"/>
          <w:lang w:eastAsia="ja-JP"/>
        </w:rPr>
        <w:t xml:space="preserve"> </w:t>
      </w:r>
      <w:r w:rsidR="00DD0DF1" w:rsidRPr="00904AC6">
        <w:rPr>
          <w:rFonts w:cs="Arial"/>
          <w:snapToGrid w:val="0"/>
          <w:sz w:val="18"/>
          <w:szCs w:val="18"/>
          <w:lang w:eastAsia="ja-JP"/>
        </w:rPr>
        <w:t>and</w:t>
      </w:r>
    </w:p>
    <w:p w:rsidR="00DD0DF1" w:rsidRPr="00904AC6" w:rsidRDefault="00DD0DF1" w:rsidP="00904AC6">
      <w:pPr>
        <w:keepNext/>
        <w:ind w:left="1701" w:rightChars="283" w:right="566" w:hanging="567"/>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(c)</w:t>
      </w:r>
      <w:r w:rsidRPr="00904AC6">
        <w:rPr>
          <w:rFonts w:cs="Arial"/>
          <w:snapToGrid w:val="0"/>
          <w:sz w:val="18"/>
          <w:szCs w:val="18"/>
          <w:lang w:eastAsia="ja-JP"/>
        </w:rPr>
        <w:tab/>
      </w:r>
      <w:r w:rsidR="00DD0DF1" w:rsidRPr="00904AC6">
        <w:rPr>
          <w:rFonts w:cs="Arial"/>
          <w:snapToGrid w:val="0"/>
          <w:sz w:val="18"/>
          <w:szCs w:val="18"/>
          <w:lang w:eastAsia="ja-JP"/>
        </w:rPr>
        <w:t>In general, subject to (a) and (b) above, it would not be appropriate for the authority to change a registered denomination following a request by the breeder.”</w:t>
      </w:r>
    </w:p>
    <w:p w:rsidR="00DD0DF1" w:rsidRDefault="00DD0DF1" w:rsidP="006E31FF">
      <w:pPr>
        <w:keepNext/>
        <w:rPr>
          <w:rFonts w:cs="Arial"/>
          <w:snapToGrid w:val="0"/>
          <w:lang w:eastAsia="ja-JP"/>
        </w:rPr>
      </w:pPr>
    </w:p>
    <w:p w:rsidR="009912CE" w:rsidRDefault="009912CE" w:rsidP="006E31FF">
      <w:pPr>
        <w:keepNext/>
        <w:rPr>
          <w:rFonts w:cs="Arial"/>
          <w:snapToGrid w:val="0"/>
          <w:lang w:eastAsia="ja-JP"/>
        </w:rPr>
      </w:pPr>
    </w:p>
    <w:p w:rsidR="008B0D53" w:rsidRPr="00292CE5" w:rsidRDefault="008B0D53" w:rsidP="008B0D53">
      <w:pPr>
        <w:pStyle w:val="Heading1"/>
        <w:rPr>
          <w:snapToGrid w:val="0"/>
        </w:rPr>
      </w:pPr>
      <w:bookmarkStart w:id="10" w:name="_Toc448510995"/>
      <w:r>
        <w:rPr>
          <w:rFonts w:hint="eastAsia"/>
          <w:snapToGrid w:val="0"/>
          <w:lang w:eastAsia="ja-JP"/>
        </w:rPr>
        <w:t xml:space="preserve">possible </w:t>
      </w:r>
      <w:r w:rsidRPr="00292CE5">
        <w:rPr>
          <w:snapToGrid w:val="0"/>
        </w:rPr>
        <w:t>revision of document UPOV/INF/12 “Explanatory Notes on Variety Denominations under the UPOV Convention”</w:t>
      </w:r>
      <w:bookmarkEnd w:id="10"/>
    </w:p>
    <w:p w:rsidR="00B23E19" w:rsidRDefault="00B23E19" w:rsidP="006E31FF">
      <w:pPr>
        <w:keepNext/>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seventy-first session,</w:t>
      </w:r>
      <w:r w:rsidR="00B35889">
        <w:rPr>
          <w:lang w:eastAsia="ja-JP"/>
        </w:rPr>
        <w:t xml:space="preserve"> decided to invite the WG-DST to consider the comments by the CAJ-AG on the proposals in document UPOV/INF/12/5 Draft 2 concerning Sections 2.2.2 (b), 2.3.1 (c) and (d), and 2.3.3, as set out in document CAJ/71/3</w:t>
      </w:r>
      <w:r w:rsidR="00B35889">
        <w:rPr>
          <w:rFonts w:hint="eastAsia"/>
          <w:lang w:eastAsia="ja-JP"/>
        </w:rPr>
        <w:t xml:space="preserve"> </w:t>
      </w:r>
      <w:r w:rsidR="00B35889">
        <w:rPr>
          <w:lang w:eastAsia="ja-JP"/>
        </w:rPr>
        <w:t>“</w:t>
      </w:r>
      <w:r w:rsidR="00B35889">
        <w:t>Variety denominations</w:t>
      </w:r>
      <w:r w:rsidR="00B35889">
        <w:rPr>
          <w:lang w:eastAsia="ja-JP"/>
        </w:rPr>
        <w:t>”, paragraph 27</w:t>
      </w:r>
      <w:r w:rsidR="00B35889">
        <w:rPr>
          <w:rFonts w:hint="eastAsia"/>
          <w:lang w:eastAsia="ja-JP"/>
        </w:rPr>
        <w:t xml:space="preserve"> (see document</w:t>
      </w:r>
      <w:r w:rsidR="00D85B37">
        <w:rPr>
          <w:lang w:eastAsia="ja-JP"/>
        </w:rPr>
        <w:t> </w:t>
      </w:r>
      <w:r w:rsidR="00B35889">
        <w:rPr>
          <w:rFonts w:hint="eastAsia"/>
          <w:lang w:eastAsia="ja-JP"/>
        </w:rPr>
        <w:t xml:space="preserve">CAJ/71/10 </w:t>
      </w:r>
      <w:r w:rsidR="00B35889">
        <w:rPr>
          <w:lang w:eastAsia="ja-JP"/>
        </w:rPr>
        <w:t>“</w:t>
      </w:r>
      <w:r w:rsidR="00CD5FCA">
        <w:rPr>
          <w:rFonts w:hint="eastAsia"/>
          <w:lang w:eastAsia="ja-JP"/>
        </w:rPr>
        <w:t xml:space="preserve">Report on the </w:t>
      </w:r>
      <w:r w:rsidR="00CD5FCA">
        <w:rPr>
          <w:lang w:eastAsia="ja-JP"/>
        </w:rPr>
        <w:t>C</w:t>
      </w:r>
      <w:r w:rsidR="00B35889">
        <w:rPr>
          <w:rFonts w:hint="eastAsia"/>
          <w:lang w:eastAsia="ja-JP"/>
        </w:rPr>
        <w:t>onclusions</w:t>
      </w:r>
      <w:r w:rsidR="00B35889">
        <w:rPr>
          <w:lang w:eastAsia="ja-JP"/>
        </w:rPr>
        <w:t>”</w:t>
      </w:r>
      <w:r w:rsidR="00B35889">
        <w:rPr>
          <w:rFonts w:hint="eastAsia"/>
          <w:lang w:eastAsia="ja-JP"/>
        </w:rPr>
        <w:t>, paragraph 35)</w:t>
      </w:r>
      <w:r w:rsidR="00DD0DF1">
        <w:rPr>
          <w:lang w:eastAsia="ja-JP"/>
        </w:rPr>
        <w:t>.</w:t>
      </w:r>
      <w:r w:rsidR="00B23E19">
        <w:rPr>
          <w:lang w:eastAsia="ja-JP"/>
        </w:rPr>
        <w:t xml:space="preserve">  The comments of </w:t>
      </w:r>
      <w:r w:rsidR="00CD5FCA">
        <w:rPr>
          <w:lang w:eastAsia="ja-JP"/>
        </w:rPr>
        <w:t xml:space="preserve">the </w:t>
      </w:r>
      <w:r w:rsidR="00B23E19">
        <w:rPr>
          <w:lang w:eastAsia="ja-JP"/>
        </w:rPr>
        <w:t>C</w:t>
      </w:r>
      <w:r w:rsidR="00904AC6">
        <w:rPr>
          <w:lang w:eastAsia="ja-JP"/>
        </w:rPr>
        <w:t>AJ-AG are reproduced as follows:</w:t>
      </w:r>
    </w:p>
    <w:p w:rsidR="007E54F5" w:rsidRDefault="007E54F5" w:rsidP="007E54F5">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7E54F5" w:rsidRPr="00482F75" w:rsidTr="00666088">
        <w:trPr>
          <w:cantSplit/>
        </w:trPr>
        <w:tc>
          <w:tcPr>
            <w:tcW w:w="1391" w:type="dxa"/>
          </w:tcPr>
          <w:p w:rsidR="007E54F5" w:rsidRPr="00452713" w:rsidRDefault="007E54F5" w:rsidP="00666088">
            <w:pPr>
              <w:rPr>
                <w:rFonts w:cs="Arial"/>
              </w:rPr>
            </w:pPr>
            <w:r w:rsidRPr="00452713">
              <w:t>2.2.2</w:t>
            </w:r>
            <w:r>
              <w:t xml:space="preserve"> </w:t>
            </w:r>
            <w:r w:rsidRPr="00452713">
              <w:t>(b)</w:t>
            </w:r>
          </w:p>
        </w:tc>
        <w:tc>
          <w:tcPr>
            <w:tcW w:w="7789" w:type="dxa"/>
          </w:tcPr>
          <w:p w:rsidR="007E54F5" w:rsidRDefault="007E54F5" w:rsidP="00666088">
            <w:pPr>
              <w:rPr>
                <w:snapToGrid w:val="0"/>
              </w:rPr>
            </w:pPr>
            <w:r w:rsidRPr="00452713">
              <w:rPr>
                <w:snapToGrid w:val="0"/>
              </w:rPr>
              <w:t xml:space="preserve">To clarify the terminology in </w:t>
            </w:r>
            <w:r w:rsidRPr="00452713">
              <w:t>2.2.2</w:t>
            </w:r>
            <w:r>
              <w:t xml:space="preserve"> </w:t>
            </w:r>
            <w:r w:rsidRPr="00452713">
              <w:t>(b)</w:t>
            </w:r>
            <w:r w:rsidRPr="00452713">
              <w:rPr>
                <w:snapToGrid w:val="0"/>
              </w:rPr>
              <w:t>. In particular, to consider changing the examples or replacing “species” by “genera” or “taxa” in the following sentence:</w:t>
            </w:r>
          </w:p>
          <w:p w:rsidR="007E54F5" w:rsidRPr="00452713" w:rsidRDefault="007E54F5" w:rsidP="00666088">
            <w:pPr>
              <w:rPr>
                <w:snapToGrid w:val="0"/>
              </w:rPr>
            </w:pPr>
          </w:p>
          <w:p w:rsidR="007E54F5" w:rsidRPr="00452713" w:rsidRDefault="007E54F5" w:rsidP="00666088">
            <w:pPr>
              <w:rPr>
                <w:snapToGrid w:val="0"/>
              </w:rPr>
            </w:pPr>
            <w:r w:rsidRPr="00452713">
              <w:rPr>
                <w:snapToGrid w:val="0"/>
              </w:rPr>
              <w:t>“</w:t>
            </w:r>
            <w:r w:rsidRPr="00452713">
              <w:rPr>
                <w:color w:val="000000"/>
              </w:rPr>
              <w:t>(b)</w:t>
            </w:r>
            <w:r w:rsidRPr="00452713">
              <w:rPr>
                <w:color w:val="000000"/>
              </w:rPr>
              <w:tab/>
              <w:t>accepted market practices for particular variety types (e.g. hybrids) and particular species (e.g. Medicago, Helianthus).</w:t>
            </w:r>
          </w:p>
        </w:tc>
      </w:tr>
      <w:tr w:rsidR="007E54F5" w:rsidRPr="00482F75" w:rsidTr="00666088">
        <w:trPr>
          <w:cantSplit/>
        </w:trPr>
        <w:tc>
          <w:tcPr>
            <w:tcW w:w="1391" w:type="dxa"/>
          </w:tcPr>
          <w:p w:rsidR="007E54F5" w:rsidRPr="00452713" w:rsidRDefault="007E54F5" w:rsidP="00666088">
            <w:pPr>
              <w:rPr>
                <w:rFonts w:cs="Arial"/>
              </w:rPr>
            </w:pPr>
            <w:r w:rsidRPr="00452713">
              <w:rPr>
                <w:rFonts w:cs="Arial"/>
              </w:rPr>
              <w:t>2.2.2</w:t>
            </w:r>
            <w:r>
              <w:rPr>
                <w:rFonts w:cs="Arial"/>
              </w:rPr>
              <w:t xml:space="preserve"> </w:t>
            </w:r>
            <w:r w:rsidRPr="00452713">
              <w:rPr>
                <w:rFonts w:cs="Arial"/>
              </w:rPr>
              <w:t>(c)</w:t>
            </w:r>
          </w:p>
        </w:tc>
        <w:tc>
          <w:tcPr>
            <w:tcW w:w="7789" w:type="dxa"/>
          </w:tcPr>
          <w:p w:rsidR="007E54F5" w:rsidRPr="00452713" w:rsidRDefault="007E54F5" w:rsidP="00666088">
            <w:pPr>
              <w:rPr>
                <w:rFonts w:cs="Arial"/>
              </w:rPr>
            </w:pPr>
            <w:r w:rsidRPr="00452713">
              <w:rPr>
                <w:rFonts w:cs="Arial"/>
              </w:rPr>
              <w:t>To add 2.2.2</w:t>
            </w:r>
            <w:r>
              <w:rPr>
                <w:rFonts w:cs="Arial"/>
              </w:rPr>
              <w:t xml:space="preserve"> </w:t>
            </w:r>
            <w:r w:rsidRPr="00452713">
              <w:rPr>
                <w:rFonts w:cs="Arial"/>
              </w:rPr>
              <w:t>(c) as follows:</w:t>
            </w:r>
          </w:p>
          <w:p w:rsidR="007E54F5" w:rsidRPr="00452713" w:rsidRDefault="007E54F5" w:rsidP="00666088">
            <w:pPr>
              <w:rPr>
                <w:rFonts w:cs="Arial"/>
              </w:rPr>
            </w:pPr>
          </w:p>
          <w:p w:rsidR="007E54F5" w:rsidRPr="00452713" w:rsidRDefault="007E54F5" w:rsidP="00666088">
            <w:pPr>
              <w:rPr>
                <w:rFonts w:cs="Arial"/>
              </w:rPr>
            </w:pPr>
            <w:r w:rsidRPr="00452713">
              <w:rPr>
                <w:rFonts w:cs="Arial"/>
              </w:rPr>
              <w:t>“(c)</w:t>
            </w:r>
            <w:r>
              <w:rPr>
                <w:rFonts w:cs="Arial"/>
              </w:rPr>
              <w:tab/>
            </w:r>
            <w:r w:rsidRPr="00452713">
              <w:rPr>
                <w:rFonts w:cs="Arial"/>
              </w:rPr>
              <w:t>‘established practice’ is determined to be when registration has been accepted for one species or group, so that it can be used in other species which have not yet registered any variety whose denomination consists solely of figures.”</w:t>
            </w:r>
          </w:p>
        </w:tc>
      </w:tr>
      <w:tr w:rsidR="007E54F5" w:rsidRPr="00482F75" w:rsidTr="00666088">
        <w:trPr>
          <w:cantSplit/>
        </w:trPr>
        <w:tc>
          <w:tcPr>
            <w:tcW w:w="1391" w:type="dxa"/>
          </w:tcPr>
          <w:p w:rsidR="007E54F5" w:rsidRPr="00452713" w:rsidRDefault="007E54F5" w:rsidP="00666088">
            <w:pPr>
              <w:rPr>
                <w:rFonts w:cs="Arial"/>
              </w:rPr>
            </w:pPr>
            <w:r w:rsidRPr="00452713">
              <w:t>2.3.1</w:t>
            </w:r>
            <w:r>
              <w:t xml:space="preserve"> </w:t>
            </w:r>
            <w:r w:rsidRPr="00452713">
              <w:t>(c)</w:t>
            </w:r>
          </w:p>
        </w:tc>
        <w:tc>
          <w:tcPr>
            <w:tcW w:w="7789" w:type="dxa"/>
          </w:tcPr>
          <w:p w:rsidR="007E54F5" w:rsidRPr="00452713" w:rsidRDefault="007E54F5" w:rsidP="00666088">
            <w:r w:rsidRPr="00452713">
              <w:t>To develop further guidance on 2.3.1</w:t>
            </w:r>
            <w:r>
              <w:t xml:space="preserve"> </w:t>
            </w:r>
            <w:r w:rsidRPr="00452713">
              <w:t>(c) and to provide</w:t>
            </w:r>
            <w:r>
              <w:t xml:space="preserve"> other, more</w:t>
            </w:r>
            <w:r w:rsidRPr="00452713">
              <w:t xml:space="preserve"> appropriate examples</w:t>
            </w:r>
          </w:p>
          <w:p w:rsidR="007E54F5" w:rsidRPr="00452713" w:rsidRDefault="007E54F5" w:rsidP="00666088">
            <w:pPr>
              <w:keepNext/>
            </w:pPr>
          </w:p>
          <w:p w:rsidR="007E54F5" w:rsidRPr="00452713" w:rsidRDefault="007E54F5" w:rsidP="00666088">
            <w:pPr>
              <w:keepNext/>
            </w:pPr>
            <w:r w:rsidRPr="00452713">
              <w:t>“(c)</w:t>
            </w:r>
            <w:r w:rsidRPr="00452713">
              <w:tab/>
              <w:t>convey the impression that the variety is derived from, or related to, another variety when that is not, in fact, the case;</w:t>
            </w:r>
          </w:p>
          <w:p w:rsidR="007E54F5" w:rsidRPr="00452713" w:rsidRDefault="007E54F5" w:rsidP="00666088">
            <w:pPr>
              <w:keepNext/>
            </w:pPr>
          </w:p>
          <w:p w:rsidR="007E54F5" w:rsidRPr="00452713" w:rsidRDefault="007E54F5" w:rsidP="00666088">
            <w:pPr>
              <w:rPr>
                <w:rFonts w:cs="Arial"/>
              </w:rPr>
            </w:pPr>
            <w:r w:rsidRPr="00452713">
              <w:rPr>
                <w:i/>
              </w:rPr>
              <w:t>Example:</w:t>
            </w:r>
            <w:r w:rsidRPr="0045271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7E54F5" w:rsidRPr="00482F75" w:rsidTr="00666088">
        <w:trPr>
          <w:cantSplit/>
        </w:trPr>
        <w:tc>
          <w:tcPr>
            <w:tcW w:w="1391" w:type="dxa"/>
          </w:tcPr>
          <w:p w:rsidR="007E54F5" w:rsidRPr="00452713" w:rsidRDefault="007E54F5" w:rsidP="00666088">
            <w:r w:rsidRPr="00452713">
              <w:t>2.3.1</w:t>
            </w:r>
            <w:r>
              <w:t xml:space="preserve"> </w:t>
            </w:r>
            <w:r w:rsidRPr="00452713">
              <w:t>(d)</w:t>
            </w:r>
          </w:p>
        </w:tc>
        <w:tc>
          <w:tcPr>
            <w:tcW w:w="7789" w:type="dxa"/>
          </w:tcPr>
          <w:p w:rsidR="007E54F5" w:rsidRDefault="007E54F5" w:rsidP="00666088">
            <w:r w:rsidRPr="00452713">
              <w:t>To add 2.3.1</w:t>
            </w:r>
            <w:r>
              <w:t xml:space="preserve"> </w:t>
            </w:r>
            <w:r w:rsidRPr="00452713">
              <w:t>(d) as follows:</w:t>
            </w:r>
          </w:p>
          <w:p w:rsidR="007E54F5" w:rsidRPr="00452713" w:rsidRDefault="007E54F5" w:rsidP="00666088"/>
          <w:p w:rsidR="007E54F5" w:rsidRPr="00452713" w:rsidRDefault="007E54F5" w:rsidP="00666088">
            <w:r w:rsidRPr="00452713">
              <w:t xml:space="preserve">“(d) </w:t>
            </w:r>
            <w:r w:rsidRPr="00452713">
              <w:tab/>
              <w:t xml:space="preserve">contain the </w:t>
            </w:r>
            <w:r>
              <w:t>botanical</w:t>
            </w:r>
            <w:r w:rsidRPr="00452713">
              <w:t xml:space="preserve"> or common name of the genus to which that variety belongs. The identity of the denomination and that of the genus to which it belongs could become unclear and confusing.”</w:t>
            </w:r>
          </w:p>
          <w:p w:rsidR="007E54F5" w:rsidRPr="00452713" w:rsidRDefault="007E54F5" w:rsidP="00666088">
            <w:pPr>
              <w:rPr>
                <w:highlight w:val="lightGray"/>
              </w:rPr>
            </w:pPr>
          </w:p>
          <w:p w:rsidR="007E54F5" w:rsidRPr="00452713" w:rsidRDefault="007E54F5" w:rsidP="00666088">
            <w:r w:rsidRPr="00452713">
              <w:t>To clarify the following example:</w:t>
            </w:r>
          </w:p>
          <w:p w:rsidR="007E54F5" w:rsidRPr="00452713" w:rsidRDefault="007E54F5" w:rsidP="00666088"/>
          <w:p w:rsidR="007E54F5" w:rsidRPr="00452713" w:rsidRDefault="007E54F5" w:rsidP="00666088">
            <w:pPr>
              <w:ind w:left="567"/>
            </w:pPr>
            <w:r w:rsidRPr="00452713">
              <w:rPr>
                <w:i/>
              </w:rPr>
              <w:t>Example</w:t>
            </w:r>
            <w:r w:rsidRPr="00452713">
              <w:t xml:space="preserve">:  </w:t>
            </w:r>
            <w:r w:rsidRPr="00452713">
              <w:rPr>
                <w:i/>
              </w:rPr>
              <w:t xml:space="preserve">Carex </w:t>
            </w:r>
            <w:r w:rsidRPr="00452713">
              <w:t xml:space="preserve">variety ‘Sedge’. This could possibly be referred to as ‘Sedge’ </w:t>
            </w:r>
            <w:r w:rsidRPr="00452713">
              <w:rPr>
                <w:i/>
              </w:rPr>
              <w:t xml:space="preserve">Carex </w:t>
            </w:r>
            <w:r w:rsidRPr="00452713">
              <w:t>and without the use of italics or single quotes the identity of the denomination and the genus may not be clear.</w:t>
            </w:r>
          </w:p>
          <w:p w:rsidR="007E54F5" w:rsidRPr="00452713" w:rsidRDefault="007E54F5" w:rsidP="00666088"/>
          <w:p w:rsidR="007E54F5" w:rsidRPr="00452713" w:rsidRDefault="007E54F5" w:rsidP="00666088">
            <w:r w:rsidRPr="00452713">
              <w:t xml:space="preserve">To develop guidance on possible confusion of the use of the </w:t>
            </w:r>
            <w:r>
              <w:t>botanical</w:t>
            </w:r>
            <w:r w:rsidRPr="00452713">
              <w:t xml:space="preserve"> or common name of </w:t>
            </w:r>
            <w:r>
              <w:t xml:space="preserve">a </w:t>
            </w:r>
            <w:r w:rsidRPr="00452713">
              <w:t xml:space="preserve">genus to which that variety does </w:t>
            </w:r>
            <w:r w:rsidRPr="00C841DF">
              <w:rPr>
                <w:u w:val="single"/>
              </w:rPr>
              <w:t>not</w:t>
            </w:r>
            <w:r w:rsidRPr="00452713">
              <w:t xml:space="preserve"> belong – case by case</w:t>
            </w:r>
          </w:p>
        </w:tc>
      </w:tr>
      <w:tr w:rsidR="007E54F5" w:rsidRPr="00482F75" w:rsidTr="00666088">
        <w:trPr>
          <w:cantSplit/>
        </w:trPr>
        <w:tc>
          <w:tcPr>
            <w:tcW w:w="1391" w:type="dxa"/>
          </w:tcPr>
          <w:p w:rsidR="007E54F5" w:rsidRPr="00452713" w:rsidRDefault="007E54F5" w:rsidP="00666088">
            <w:r w:rsidRPr="00452713">
              <w:t>2.3.3</w:t>
            </w:r>
          </w:p>
        </w:tc>
        <w:tc>
          <w:tcPr>
            <w:tcW w:w="7789" w:type="dxa"/>
          </w:tcPr>
          <w:p w:rsidR="007E54F5" w:rsidRPr="00452713" w:rsidRDefault="007E54F5" w:rsidP="00666088">
            <w:pPr>
              <w:rPr>
                <w:snapToGrid w:val="0"/>
              </w:rPr>
            </w:pPr>
            <w:r w:rsidRPr="00452713">
              <w:rPr>
                <w:snapToGrid w:val="0"/>
              </w:rPr>
              <w:t xml:space="preserve">To consider proposals in 2.3.3 of document </w:t>
            </w:r>
            <w:r w:rsidRPr="00452713">
              <w:t>UPOV/INF/12/5 Draft 2 as an initial step to develop further guidance and appropriate examples in conjunction with the development of an effective UPOV similarity search tool</w:t>
            </w:r>
          </w:p>
        </w:tc>
      </w:tr>
      <w:tr w:rsidR="007E54F5" w:rsidRPr="00482F75" w:rsidTr="00666088">
        <w:trPr>
          <w:cantSplit/>
        </w:trPr>
        <w:tc>
          <w:tcPr>
            <w:tcW w:w="1391" w:type="dxa"/>
          </w:tcPr>
          <w:p w:rsidR="007E54F5" w:rsidRPr="00452713" w:rsidRDefault="007E54F5" w:rsidP="00666088">
            <w:r w:rsidRPr="00452713">
              <w:t>4(a)</w:t>
            </w:r>
          </w:p>
        </w:tc>
        <w:tc>
          <w:tcPr>
            <w:tcW w:w="7789" w:type="dxa"/>
          </w:tcPr>
          <w:p w:rsidR="007E54F5" w:rsidRPr="00452713" w:rsidRDefault="007E54F5" w:rsidP="00666088">
            <w:pPr>
              <w:rPr>
                <w:snapToGrid w:val="0"/>
              </w:rPr>
            </w:pPr>
            <w:r w:rsidRPr="00452713">
              <w:rPr>
                <w:snapToGrid w:val="0"/>
              </w:rPr>
              <w:t>To modify 4(a) as follows:</w:t>
            </w:r>
          </w:p>
          <w:p w:rsidR="007E54F5" w:rsidRPr="00452713" w:rsidRDefault="007E54F5" w:rsidP="00666088">
            <w:pPr>
              <w:rPr>
                <w:snapToGrid w:val="0"/>
              </w:rPr>
            </w:pPr>
          </w:p>
          <w:p w:rsidR="007E54F5" w:rsidRPr="00452713" w:rsidRDefault="007E54F5" w:rsidP="00666088">
            <w:pPr>
              <w:ind w:firstLine="567"/>
            </w:pPr>
            <w:r w:rsidRPr="00452713">
              <w:t>“(a)</w:t>
            </w:r>
            <w:r w:rsidRPr="00452713">
              <w:tab/>
              <w:t xml:space="preserve">An authority should not accept a variety denomination if </w:t>
            </w:r>
            <w:r w:rsidRPr="00452713">
              <w:rPr>
                <w:strike/>
              </w:rPr>
              <w:t>a</w:t>
            </w:r>
            <w:r w:rsidRPr="00452713">
              <w:t xml:space="preserve"> </w:t>
            </w:r>
            <w:r w:rsidRPr="00452713">
              <w:rPr>
                <w:u w:val="single"/>
              </w:rPr>
              <w:t>there is an existing</w:t>
            </w:r>
            <w:r w:rsidRPr="00452713">
              <w:t xml:space="preserve"> prior right, the exercise of which may prevent the use of the proposed denomination</w:t>
            </w:r>
            <w:r w:rsidRPr="00452713">
              <w:rPr>
                <w:strike/>
              </w:rPr>
              <w:t>, has already been granted to a third party</w:t>
            </w:r>
            <w:r w:rsidRPr="00452713">
              <w:t xml:space="preserve"> </w:t>
            </w:r>
            <w:r w:rsidRPr="00452713">
              <w:rPr>
                <w:strike/>
              </w:rPr>
              <w:t>under plant breeder’s right law, trademark law or any other intellectual property legislation.</w:t>
            </w:r>
            <w:r w:rsidRPr="00452713">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Pr="00452713">
                <w:rPr>
                  <w:rStyle w:val="Hyperlink"/>
                </w:rPr>
                <w:t>http://www.upov.int/pluto/en/</w:t>
              </w:r>
            </w:hyperlink>
            <w:r w:rsidRPr="00452713">
              <w:t>) to identify prior rights for variety denominations.  They may also make searches in other registers, such as trademark registers, before accepting a variety denomination.”</w:t>
            </w:r>
          </w:p>
        </w:tc>
      </w:tr>
      <w:tr w:rsidR="007E54F5" w:rsidRPr="00482F75" w:rsidTr="00666088">
        <w:trPr>
          <w:cantSplit/>
        </w:trPr>
        <w:tc>
          <w:tcPr>
            <w:tcW w:w="1391" w:type="dxa"/>
          </w:tcPr>
          <w:p w:rsidR="007E54F5" w:rsidRPr="00452713" w:rsidRDefault="007E54F5" w:rsidP="00666088">
            <w:r w:rsidRPr="00452713">
              <w:t>4(e)(i)</w:t>
            </w:r>
          </w:p>
        </w:tc>
        <w:tc>
          <w:tcPr>
            <w:tcW w:w="7789" w:type="dxa"/>
          </w:tcPr>
          <w:p w:rsidR="007E54F5" w:rsidRDefault="007E54F5" w:rsidP="00666088">
            <w:pPr>
              <w:rPr>
                <w:snapToGrid w:val="0"/>
              </w:rPr>
            </w:pPr>
            <w:r w:rsidRPr="00452713">
              <w:rPr>
                <w:snapToGrid w:val="0"/>
              </w:rPr>
              <w:t xml:space="preserve">To modify last sentence of </w:t>
            </w:r>
            <w:r w:rsidRPr="00452713">
              <w:t xml:space="preserve">4(e)(i) </w:t>
            </w:r>
            <w:r w:rsidRPr="00452713">
              <w:rPr>
                <w:snapToGrid w:val="0"/>
              </w:rPr>
              <w:t>as follows:</w:t>
            </w:r>
          </w:p>
          <w:p w:rsidR="007E54F5" w:rsidRPr="00452713" w:rsidRDefault="007E54F5" w:rsidP="00666088">
            <w:pPr>
              <w:rPr>
                <w:snapToGrid w:val="0"/>
              </w:rPr>
            </w:pPr>
          </w:p>
          <w:p w:rsidR="007E54F5" w:rsidRPr="00973461" w:rsidRDefault="007E54F5" w:rsidP="00666088">
            <w:pPr>
              <w:tabs>
                <w:tab w:val="right" w:pos="1134"/>
                <w:tab w:val="left" w:pos="1418"/>
              </w:tabs>
              <w:rPr>
                <w:spacing w:val="-2"/>
              </w:rPr>
            </w:pPr>
            <w:r w:rsidRPr="00973461">
              <w:rPr>
                <w:spacing w:val="-2"/>
              </w:rPr>
              <w:t xml:space="preserve">“In cases of mere similarity or small likelihood of </w:t>
            </w:r>
            <w:r w:rsidRPr="00973461">
              <w:rPr>
                <w:strike/>
                <w:spacing w:val="-2"/>
              </w:rPr>
              <w:t>association</w:t>
            </w:r>
            <w:r w:rsidRPr="00973461">
              <w:rPr>
                <w:spacing w:val="-2"/>
              </w:rPr>
              <w:t xml:space="preserve"> </w:t>
            </w:r>
            <w:r w:rsidRPr="00973461">
              <w:rPr>
                <w:spacing w:val="-2"/>
                <w:u w:val="single"/>
              </w:rPr>
              <w:t>confusion</w:t>
            </w:r>
            <w:r w:rsidRPr="00973461">
              <w:rPr>
                <w:spacing w:val="-2"/>
              </w:rPr>
              <w:t xml:space="preserve"> by users, waivers granted to breeders by prior trademark right holders could be a suitable solution.”</w:t>
            </w:r>
          </w:p>
        </w:tc>
      </w:tr>
    </w:tbl>
    <w:p w:rsidR="00DD0DF1" w:rsidRDefault="00DD0DF1"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 agreed to consider the proposals of the CAJ-AG under Sections 2.2.2 (c), 4(a) and 4(e)(i), at its seventy-second session, as set out in document CAJ/71/3, paragraph 28</w:t>
      </w:r>
      <w:r w:rsidR="00B35889">
        <w:rPr>
          <w:rFonts w:hint="eastAsia"/>
          <w:lang w:eastAsia="ja-JP"/>
        </w:rPr>
        <w:t xml:space="preserve"> (see document CAJ/71/10</w:t>
      </w:r>
      <w:r w:rsidR="00DB45B6">
        <w:rPr>
          <w:lang w:eastAsia="ja-JP"/>
        </w:rPr>
        <w:t xml:space="preserve"> </w:t>
      </w:r>
      <w:r w:rsidR="00DB45B6" w:rsidRPr="00781D3C">
        <w:rPr>
          <w:lang w:eastAsia="ja-JP"/>
        </w:rPr>
        <w:t>“</w:t>
      </w:r>
      <w:r w:rsidR="00DB45B6" w:rsidRPr="00781D3C">
        <w:rPr>
          <w:rFonts w:hint="eastAsia"/>
          <w:lang w:eastAsia="ja-JP"/>
        </w:rPr>
        <w:t xml:space="preserve">Report on the </w:t>
      </w:r>
      <w:r w:rsidR="00DB45B6">
        <w:rPr>
          <w:rFonts w:hint="eastAsia"/>
          <w:lang w:eastAsia="ja-JP"/>
        </w:rPr>
        <w:t>Conclusions</w:t>
      </w:r>
      <w:r w:rsidR="00DB45B6" w:rsidRPr="00781D3C">
        <w:rPr>
          <w:lang w:eastAsia="ja-JP"/>
        </w:rPr>
        <w:t>”</w:t>
      </w:r>
      <w:r w:rsidR="00B35889">
        <w:rPr>
          <w:rFonts w:hint="eastAsia"/>
          <w:lang w:eastAsia="ja-JP"/>
        </w:rPr>
        <w:t>, paragraph 37)</w:t>
      </w:r>
      <w:r w:rsidR="00B35889">
        <w:rPr>
          <w:lang w:eastAsia="ja-JP"/>
        </w:rPr>
        <w:t>.</w:t>
      </w:r>
    </w:p>
    <w:p w:rsidR="00D0753E" w:rsidRDefault="00D0753E"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w:t>
      </w:r>
      <w:r w:rsidR="00B35889">
        <w:rPr>
          <w:rFonts w:hint="eastAsia"/>
          <w:lang w:eastAsia="ja-JP"/>
        </w:rPr>
        <w:t>second session,</w:t>
      </w:r>
      <w:r w:rsidR="00B35889">
        <w:rPr>
          <w:lang w:eastAsia="ja-JP"/>
        </w:rPr>
        <w:t xml:space="preserve"> noted the presentation of Argentina on variety denominations, a copy of which w</w:t>
      </w:r>
      <w:r w:rsidR="00B35889">
        <w:rPr>
          <w:rFonts w:hint="eastAsia"/>
          <w:lang w:eastAsia="ja-JP"/>
        </w:rPr>
        <w:t xml:space="preserve">as </w:t>
      </w:r>
      <w:r w:rsidR="00B35889">
        <w:rPr>
          <w:lang w:eastAsia="ja-JP"/>
        </w:rPr>
        <w:t>provided in an addendum to document CAJ/72/3</w:t>
      </w:r>
      <w:r w:rsidR="00B35889">
        <w:rPr>
          <w:rFonts w:hint="eastAsia"/>
          <w:lang w:eastAsia="ja-JP"/>
        </w:rPr>
        <w:t xml:space="preserve"> </w:t>
      </w:r>
      <w:r w:rsidR="00B35889">
        <w:rPr>
          <w:lang w:eastAsia="ja-JP"/>
        </w:rPr>
        <w:t>“</w:t>
      </w:r>
      <w:r w:rsidR="00B35889" w:rsidRPr="00B35889">
        <w:rPr>
          <w:lang w:eastAsia="ja-JP"/>
        </w:rPr>
        <w:t>Variety denominations</w:t>
      </w:r>
      <w:r w:rsidR="00B35889">
        <w:rPr>
          <w:lang w:eastAsia="ja-JP"/>
        </w:rPr>
        <w:t>”</w:t>
      </w:r>
      <w:r w:rsidR="00B35889">
        <w:rPr>
          <w:rFonts w:hint="eastAsia"/>
          <w:lang w:eastAsia="ja-JP"/>
        </w:rPr>
        <w:t xml:space="preserve"> </w:t>
      </w:r>
      <w:r w:rsidR="00B90F28">
        <w:rPr>
          <w:lang w:eastAsia="ja-JP"/>
        </w:rPr>
        <w:t>(</w:t>
      </w:r>
      <w:hyperlink r:id="rId11" w:history="1">
        <w:r w:rsidR="00B90F28" w:rsidRPr="005F6BA7">
          <w:rPr>
            <w:rStyle w:val="Hyperlink"/>
            <w:lang w:eastAsia="ja-JP"/>
          </w:rPr>
          <w:t>http://www.upov.int/edocs/mdocs/upov/en/caj_72/caj_72_3_add.pdf</w:t>
        </w:r>
      </w:hyperlink>
      <w:r w:rsidR="00B90F28">
        <w:rPr>
          <w:lang w:eastAsia="ja-JP"/>
        </w:rPr>
        <w:t xml:space="preserve">), </w:t>
      </w:r>
      <w:r w:rsidR="00B35889">
        <w:rPr>
          <w:rFonts w:hint="eastAsia"/>
          <w:lang w:eastAsia="ja-JP"/>
        </w:rPr>
        <w:t xml:space="preserve">(see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20)</w:t>
      </w:r>
      <w:r w:rsidR="00B35889">
        <w:rPr>
          <w:lang w:eastAsia="ja-JP"/>
        </w:rPr>
        <w:t>.</w:t>
      </w:r>
    </w:p>
    <w:p w:rsidR="00D0753E" w:rsidRDefault="00D0753E" w:rsidP="00CD5FCA">
      <w:pPr>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781D3C">
        <w:rPr>
          <w:rFonts w:hint="eastAsia"/>
          <w:lang w:eastAsia="ja-JP"/>
        </w:rPr>
        <w:t>, at its seventy-second session,</w:t>
      </w:r>
      <w:r w:rsidR="00781D3C">
        <w:rPr>
          <w:lang w:eastAsia="ja-JP"/>
        </w:rPr>
        <w:t xml:space="preserve"> </w:t>
      </w:r>
      <w:r w:rsidR="00B35889">
        <w:rPr>
          <w:lang w:eastAsia="ja-JP"/>
        </w:rPr>
        <w:t>agreed the following next steps for the revision of the “Explanatory Notes on Variety</w:t>
      </w:r>
      <w:r w:rsidR="00B35889">
        <w:rPr>
          <w:rFonts w:hint="eastAsia"/>
          <w:lang w:eastAsia="ja-JP"/>
        </w:rPr>
        <w:t xml:space="preserve"> </w:t>
      </w:r>
      <w:r w:rsidR="00B35889">
        <w:rPr>
          <w:lang w:eastAsia="ja-JP"/>
        </w:rPr>
        <w:t>Denominations under the UPOV Convention”</w:t>
      </w:r>
      <w:r w:rsidR="00B35889">
        <w:rPr>
          <w:rFonts w:hint="eastAsia"/>
          <w:lang w:eastAsia="ja-JP"/>
        </w:rPr>
        <w:t xml:space="preserve"> (see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23)</w:t>
      </w:r>
      <w:r w:rsidR="00B35889">
        <w:rPr>
          <w:lang w:eastAsia="ja-JP"/>
        </w:rPr>
        <w:t>:</w:t>
      </w:r>
    </w:p>
    <w:p w:rsidR="00B35889" w:rsidRDefault="00B35889" w:rsidP="00B35889">
      <w:pPr>
        <w:rPr>
          <w:lang w:eastAsia="ja-JP"/>
        </w:rPr>
      </w:pPr>
    </w:p>
    <w:p w:rsidR="00B35889" w:rsidRDefault="00B35889" w:rsidP="00CD5FCA">
      <w:pPr>
        <w:ind w:left="567" w:right="567"/>
        <w:rPr>
          <w:lang w:eastAsia="ja-JP"/>
        </w:rPr>
      </w:pPr>
      <w:r>
        <w:rPr>
          <w:lang w:eastAsia="ja-JP"/>
        </w:rPr>
        <w:t xml:space="preserve">(a) </w:t>
      </w:r>
      <w:r w:rsidR="00832DCD">
        <w:rPr>
          <w:lang w:eastAsia="ja-JP"/>
        </w:rPr>
        <w:tab/>
      </w:r>
      <w:r>
        <w:rPr>
          <w:lang w:eastAsia="ja-JP"/>
        </w:rPr>
        <w:t>to expand the mandate and the composition of the Working Group for the Development of a</w:t>
      </w:r>
      <w:r>
        <w:rPr>
          <w:rFonts w:hint="eastAsia"/>
          <w:lang w:eastAsia="ja-JP"/>
        </w:rPr>
        <w:t xml:space="preserve"> </w:t>
      </w:r>
      <w:r>
        <w:rPr>
          <w:lang w:eastAsia="ja-JP"/>
        </w:rPr>
        <w:t>UPOV Denomination Similarity Search Tool (WG-DST) to prepare recommendations for the CAJ concerning</w:t>
      </w:r>
      <w:r>
        <w:rPr>
          <w:rFonts w:hint="eastAsia"/>
          <w:lang w:eastAsia="ja-JP"/>
        </w:rPr>
        <w:t xml:space="preserve"> </w:t>
      </w:r>
      <w:r>
        <w:rPr>
          <w:lang w:eastAsia="ja-JP"/>
        </w:rPr>
        <w:t>the revision of document UPOV/INF/12 “Explanatory Notes on Variety Denominations under the UPOV</w:t>
      </w:r>
      <w:r>
        <w:rPr>
          <w:rFonts w:hint="eastAsia"/>
          <w:lang w:eastAsia="ja-JP"/>
        </w:rPr>
        <w:t xml:space="preserve"> </w:t>
      </w:r>
      <w:r>
        <w:rPr>
          <w:lang w:eastAsia="ja-JP"/>
        </w:rPr>
        <w:t>Convention” (Working Gro</w:t>
      </w:r>
      <w:r w:rsidR="00CD5FCA">
        <w:rPr>
          <w:lang w:eastAsia="ja-JP"/>
        </w:rPr>
        <w:t>up on Variety Denominations (WG</w:t>
      </w:r>
      <w:r w:rsidR="00CD5FCA">
        <w:rPr>
          <w:lang w:eastAsia="ja-JP"/>
        </w:rPr>
        <w:noBreakHyphen/>
      </w:r>
      <w:r>
        <w:rPr>
          <w:lang w:eastAsia="ja-JP"/>
        </w:rPr>
        <w:t>DEN));</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(b) </w:t>
      </w:r>
      <w:r w:rsidR="00832DCD">
        <w:rPr>
          <w:lang w:eastAsia="ja-JP"/>
        </w:rPr>
        <w:tab/>
      </w:r>
      <w:r>
        <w:rPr>
          <w:lang w:eastAsia="ja-JP"/>
        </w:rPr>
        <w:t>the Office of the Union to issue a circular with a request to CAJ members and observers to</w:t>
      </w:r>
      <w:r>
        <w:rPr>
          <w:rFonts w:hint="eastAsia"/>
          <w:lang w:eastAsia="ja-JP"/>
        </w:rPr>
        <w:t xml:space="preserve"> </w:t>
      </w:r>
      <w:r w:rsidR="0085399E">
        <w:rPr>
          <w:lang w:eastAsia="ja-JP"/>
        </w:rPr>
        <w:t>express their interest in participating</w:t>
      </w:r>
      <w:r>
        <w:rPr>
          <w:lang w:eastAsia="ja-JP"/>
        </w:rPr>
        <w:t xml:space="preserve"> in the </w:t>
      </w:r>
      <w:r w:rsidRPr="00CD7CD3">
        <w:rPr>
          <w:lang w:eastAsia="ja-JP"/>
        </w:rPr>
        <w:t>WG-DEN</w:t>
      </w:r>
      <w:r>
        <w:rPr>
          <w:lang w:eastAsia="ja-JP"/>
        </w:rPr>
        <w:t xml:space="preserve"> and, if appropriate, to present proposals for revisions of document</w:t>
      </w:r>
      <w:r w:rsidR="00104F4D">
        <w:rPr>
          <w:lang w:eastAsia="ja-JP"/>
        </w:rPr>
        <w:t> </w:t>
      </w:r>
      <w:r>
        <w:rPr>
          <w:lang w:eastAsia="ja-JP"/>
        </w:rPr>
        <w:t>UPOV/INF/12,</w:t>
      </w:r>
      <w:r>
        <w:rPr>
          <w:rFonts w:hint="eastAsia"/>
          <w:lang w:eastAsia="ja-JP"/>
        </w:rPr>
        <w:t xml:space="preserve"> </w:t>
      </w:r>
      <w:r>
        <w:rPr>
          <w:lang w:eastAsia="ja-JP"/>
        </w:rPr>
        <w:t>by January 20,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(c) </w:t>
      </w:r>
      <w:r w:rsidR="00832DCD">
        <w:rPr>
          <w:lang w:eastAsia="ja-JP"/>
        </w:rPr>
        <w:tab/>
      </w:r>
      <w:r>
        <w:rPr>
          <w:lang w:eastAsia="ja-JP"/>
        </w:rPr>
        <w:t>the WG-DEN to meet during the week of the UPOV sessions in March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(d) </w:t>
      </w:r>
      <w:r w:rsidR="00832DCD">
        <w:rPr>
          <w:lang w:eastAsia="ja-JP"/>
        </w:rPr>
        <w:tab/>
      </w:r>
      <w:r>
        <w:rPr>
          <w:lang w:eastAsia="ja-JP"/>
        </w:rPr>
        <w:t>the WG-DEN to take the proposals received in response to the circular in paragraph (b) above</w:t>
      </w:r>
      <w:r>
        <w:rPr>
          <w:rFonts w:hint="eastAsia"/>
          <w:lang w:eastAsia="ja-JP"/>
        </w:rPr>
        <w:t xml:space="preserve"> </w:t>
      </w:r>
      <w:r>
        <w:rPr>
          <w:lang w:eastAsia="ja-JP"/>
        </w:rPr>
        <w:t>and the proposals in paragraphs 28 to 37 and 41 of document CAJ/72/3 in conjunction with the work on the</w:t>
      </w:r>
      <w:r>
        <w:rPr>
          <w:rFonts w:hint="eastAsia"/>
          <w:lang w:eastAsia="ja-JP"/>
        </w:rPr>
        <w:t xml:space="preserve"> </w:t>
      </w:r>
      <w:r>
        <w:rPr>
          <w:lang w:eastAsia="ja-JP"/>
        </w:rPr>
        <w:t>development of an effective UPOV similarity search tool;</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(e) </w:t>
      </w:r>
      <w:r w:rsidR="00832DCD">
        <w:rPr>
          <w:lang w:eastAsia="ja-JP"/>
        </w:rPr>
        <w:tab/>
      </w:r>
      <w:r>
        <w:rPr>
          <w:lang w:eastAsia="ja-JP"/>
        </w:rPr>
        <w:t>the WG-DEN to consider proposals for the expansion of the content of PLUTO database to</w:t>
      </w:r>
      <w:r>
        <w:rPr>
          <w:rFonts w:hint="eastAsia"/>
          <w:lang w:eastAsia="ja-JP"/>
        </w:rPr>
        <w:t xml:space="preserve"> </w:t>
      </w:r>
      <w:r>
        <w:rPr>
          <w:lang w:eastAsia="ja-JP"/>
        </w:rPr>
        <w:t>include all recognized varieties, including those that had not been, or were no longer, registered/protected</w:t>
      </w:r>
      <w:r>
        <w:rPr>
          <w:rFonts w:hint="eastAsia"/>
          <w:lang w:eastAsia="ja-JP"/>
        </w:rPr>
        <w:t xml:space="preserve"> </w:t>
      </w:r>
      <w:r>
        <w:rPr>
          <w:lang w:eastAsia="ja-JP"/>
        </w:rPr>
        <w:t>(see document CAJ/72/6 “UPOV Information Databases”, paragraph 38).</w:t>
      </w:r>
    </w:p>
    <w:p w:rsidR="00B35889" w:rsidRDefault="00B35889" w:rsidP="00CD5FCA">
      <w:pPr>
        <w:rPr>
          <w:rFonts w:cs="Arial"/>
          <w:snapToGrid w:val="0"/>
          <w:lang w:eastAsia="ja-JP"/>
        </w:rPr>
      </w:pPr>
    </w:p>
    <w:p w:rsidR="009E746E" w:rsidRDefault="009E746E" w:rsidP="00CD5FCA">
      <w:pPr>
        <w:rPr>
          <w:rFonts w:cs="Arial"/>
          <w:snapToGrid w:val="0"/>
          <w:lang w:eastAsia="ja-JP"/>
        </w:rPr>
      </w:pPr>
      <w:r>
        <w:fldChar w:fldCharType="begin"/>
      </w:r>
      <w:r>
        <w:instrText xml:space="preserve"> AUTONUM  </w:instrText>
      </w:r>
      <w:r>
        <w:fldChar w:fldCharType="end"/>
      </w:r>
      <w:r>
        <w:tab/>
        <w:t>The Council</w:t>
      </w:r>
      <w:r>
        <w:rPr>
          <w:rFonts w:hint="eastAsia"/>
          <w:lang w:eastAsia="ja-JP"/>
        </w:rPr>
        <w:t>, at its forty-ninth ordinary session,</w:t>
      </w:r>
      <w:r>
        <w:t xml:space="preserve"> received a report of the recommendations of the Consultative Committee </w:t>
      </w:r>
      <w:r>
        <w:rPr>
          <w:snapToGrid w:val="0"/>
        </w:rPr>
        <w:t>concerning the calendar of meetings in 2016 (see document C/49/16 “</w:t>
      </w:r>
      <w:r w:rsidRPr="00FB2C4A">
        <w:rPr>
          <w:snapToGrid w:val="0"/>
        </w:rPr>
        <w:t>Report by the President on the work of the ninetieth session of the Consultative Committee; adoption of recommendations, if</w:t>
      </w:r>
      <w:r>
        <w:rPr>
          <w:snapToGrid w:val="0"/>
        </w:rPr>
        <w:t xml:space="preserve"> any, prepared by that Committee”, paragraphs 64 to 66), in which it was reported that the CAJ</w:t>
      </w:r>
      <w:r>
        <w:rPr>
          <w:rFonts w:hint="eastAsia"/>
          <w:snapToGrid w:val="0"/>
          <w:lang w:eastAsia="ja-JP"/>
        </w:rPr>
        <w:t xml:space="preserve">, at its seventy-second session, </w:t>
      </w:r>
      <w:r w:rsidR="00CD7CD3">
        <w:rPr>
          <w:snapToGrid w:val="0"/>
          <w:lang w:eastAsia="ja-JP"/>
        </w:rPr>
        <w:t xml:space="preserve">had </w:t>
      </w:r>
      <w:r>
        <w:rPr>
          <w:snapToGrid w:val="0"/>
        </w:rPr>
        <w:t xml:space="preserve">agreed to </w:t>
      </w:r>
      <w:r>
        <w:t xml:space="preserve">expand the mandate and the composition of the </w:t>
      </w:r>
      <w:r>
        <w:rPr>
          <w:rFonts w:hint="eastAsia"/>
          <w:lang w:eastAsia="ja-JP"/>
        </w:rPr>
        <w:t xml:space="preserve">WG-DST </w:t>
      </w:r>
      <w:r>
        <w:rPr>
          <w:rFonts w:cs="Arial"/>
          <w:snapToGrid w:val="0"/>
          <w:lang w:eastAsia="ja-JP"/>
        </w:rPr>
        <w:t>to prepare recommendations for the CAJ concerning the revision of document UPOV/INF/12 “Explanatory Notes on Variety Denominations under the UPOV Convention” (to become the WG-DEN) and proposed that the WG</w:t>
      </w:r>
      <w:r w:rsidR="00CD7CD3">
        <w:rPr>
          <w:rFonts w:cs="Arial"/>
          <w:snapToGrid w:val="0"/>
          <w:lang w:eastAsia="ja-JP"/>
        </w:rPr>
        <w:noBreakHyphen/>
      </w:r>
      <w:r>
        <w:rPr>
          <w:rFonts w:cs="Arial"/>
          <w:snapToGrid w:val="0"/>
          <w:lang w:eastAsia="ja-JP"/>
        </w:rPr>
        <w:t>DEN meet during the week of the UPOV sessions in March 2016</w:t>
      </w:r>
      <w:r>
        <w:rPr>
          <w:rFonts w:cs="Arial" w:hint="eastAsia"/>
          <w:snapToGrid w:val="0"/>
          <w:lang w:eastAsia="ja-JP"/>
        </w:rPr>
        <w:t xml:space="preserve"> (see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53).</w:t>
      </w:r>
    </w:p>
    <w:p w:rsidR="00D0753E" w:rsidRDefault="00D0753E" w:rsidP="00CD5FCA">
      <w:pPr>
        <w:rPr>
          <w:rFonts w:cs="Arial"/>
          <w:snapToGrid w:val="0"/>
          <w:lang w:eastAsia="ja-JP"/>
        </w:rPr>
      </w:pPr>
    </w:p>
    <w:p w:rsidR="00D0753E" w:rsidRDefault="00D0753E" w:rsidP="00CD5FCA">
      <w:pPr>
        <w:rPr>
          <w:rFonts w:cs="Arial"/>
          <w:snapToGrid w:val="0"/>
          <w:lang w:eastAsia="ja-JP"/>
        </w:rPr>
      </w:pPr>
      <w:r w:rsidRPr="00BD03EE">
        <w:fldChar w:fldCharType="begin"/>
      </w:r>
      <w:r w:rsidRPr="00BD03EE">
        <w:instrText xml:space="preserve"> AUTONUM  </w:instrText>
      </w:r>
      <w:r w:rsidRPr="00BD03EE">
        <w:fldChar w:fldCharType="end"/>
      </w:r>
      <w:r w:rsidRPr="00BD03EE">
        <w:tab/>
        <w:t>T</w:t>
      </w:r>
      <w:r w:rsidRPr="00BD03EE">
        <w:rPr>
          <w:snapToGrid w:val="0"/>
        </w:rPr>
        <w:t>he Council</w:t>
      </w:r>
      <w:r>
        <w:rPr>
          <w:rFonts w:hint="eastAsia"/>
          <w:lang w:eastAsia="ja-JP"/>
        </w:rPr>
        <w:t>, at its forty-ninth ordinary session,</w:t>
      </w:r>
      <w:r>
        <w:t xml:space="preserve"> </w:t>
      </w:r>
      <w:r w:rsidRPr="00BD03EE">
        <w:rPr>
          <w:snapToGrid w:val="0"/>
        </w:rPr>
        <w:t xml:space="preserve">approved </w:t>
      </w:r>
      <w:r w:rsidRPr="00BD03EE">
        <w:t>the calendar of meetings in 201</w:t>
      </w:r>
      <w:r>
        <w:t>6</w:t>
      </w:r>
      <w:r w:rsidR="00B90F28">
        <w:t>, including WG-DEN to meet in Geneva, on March 18, 2016</w:t>
      </w:r>
      <w:r>
        <w:rPr>
          <w:rFonts w:hint="eastAsia"/>
          <w:lang w:eastAsia="ja-JP"/>
        </w:rPr>
        <w:t xml:space="preserve"> </w:t>
      </w:r>
      <w:r>
        <w:rPr>
          <w:rFonts w:cs="Arial" w:hint="eastAsia"/>
          <w:snapToGrid w:val="0"/>
          <w:lang w:eastAsia="ja-JP"/>
        </w:rPr>
        <w:t xml:space="preserve">(see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54).</w:t>
      </w:r>
      <w:r w:rsidR="00CD7CD3">
        <w:rPr>
          <w:rFonts w:cs="Arial"/>
          <w:snapToGrid w:val="0"/>
          <w:lang w:eastAsia="ja-JP"/>
        </w:rPr>
        <w:t xml:space="preserve"> </w:t>
      </w:r>
    </w:p>
    <w:p w:rsidR="00801300" w:rsidRDefault="00801300" w:rsidP="00CD5FCA">
      <w:pPr>
        <w:rPr>
          <w:snapToGrid w:val="0"/>
          <w:lang w:eastAsia="ja-JP"/>
        </w:rPr>
      </w:pPr>
      <w:bookmarkStart w:id="11" w:name="_Toc382388626"/>
    </w:p>
    <w:p w:rsidR="009912CE" w:rsidRDefault="009912CE" w:rsidP="009912CE">
      <w:r>
        <w:fldChar w:fldCharType="begin"/>
      </w:r>
      <w:r>
        <w:instrText xml:space="preserve"> AUTONUM  </w:instrText>
      </w:r>
      <w:r>
        <w:fldChar w:fldCharType="end"/>
      </w:r>
      <w:r>
        <w:tab/>
        <w:t>The TC</w:t>
      </w:r>
      <w:r>
        <w:rPr>
          <w:rFonts w:hint="eastAsia"/>
          <w:lang w:eastAsia="ja-JP"/>
        </w:rPr>
        <w:t>, at its fifty-second session,</w:t>
      </w:r>
      <w:r>
        <w:t xml:space="preserve"> noted that the mandate and the composition of the WG-DST had been expanded to prepare recommendations for the CAJ concerning a possible revision of document UPOV/INF/12 “Explanatory Notes on Variety Denominations under the UPOV Convention” (to become the WG-DEN) and that the WG-DEN </w:t>
      </w:r>
      <w:r w:rsidR="00A75B35">
        <w:rPr>
          <w:rFonts w:hint="eastAsia"/>
          <w:lang w:eastAsia="ja-JP"/>
        </w:rPr>
        <w:t xml:space="preserve">would </w:t>
      </w:r>
      <w:r>
        <w:t>m</w:t>
      </w:r>
      <w:r w:rsidR="00A75B35">
        <w:rPr>
          <w:rFonts w:hint="eastAsia"/>
          <w:lang w:eastAsia="ja-JP"/>
        </w:rPr>
        <w:t>e</w:t>
      </w:r>
      <w:r>
        <w:t>et on March 18, 2016</w:t>
      </w:r>
      <w:r w:rsidR="0027520C">
        <w:rPr>
          <w:rFonts w:hint="eastAsia"/>
          <w:lang w:eastAsia="ja-JP"/>
        </w:rPr>
        <w:t xml:space="preserve"> (see document TC/52/29 </w:t>
      </w:r>
      <w:r w:rsidR="0027520C">
        <w:rPr>
          <w:lang w:eastAsia="ja-JP"/>
        </w:rPr>
        <w:t>“</w:t>
      </w:r>
      <w:r w:rsidR="0027520C">
        <w:rPr>
          <w:rFonts w:hint="eastAsia"/>
          <w:lang w:eastAsia="ja-JP"/>
        </w:rPr>
        <w:t>Report</w:t>
      </w:r>
      <w:r w:rsidR="0027520C">
        <w:rPr>
          <w:lang w:eastAsia="ja-JP"/>
        </w:rPr>
        <w:t>”</w:t>
      </w:r>
      <w:r w:rsidR="0027520C">
        <w:rPr>
          <w:rFonts w:hint="eastAsia"/>
          <w:lang w:eastAsia="ja-JP"/>
        </w:rPr>
        <w:t>, paragraph 157)</w:t>
      </w:r>
      <w:r>
        <w:t>.</w:t>
      </w:r>
    </w:p>
    <w:p w:rsidR="0027520C" w:rsidRDefault="0027520C" w:rsidP="0027520C">
      <w:pPr>
        <w:rPr>
          <w:rFonts w:cs="Arial"/>
          <w:snapToGrid w:val="0"/>
          <w:lang w:eastAsia="ja-JP"/>
        </w:rPr>
      </w:pPr>
    </w:p>
    <w:p w:rsidR="0027520C" w:rsidRDefault="0027520C" w:rsidP="0027520C">
      <w:r>
        <w:fldChar w:fldCharType="begin"/>
      </w:r>
      <w:r>
        <w:instrText xml:space="preserve"> AUTONUM  </w:instrText>
      </w:r>
      <w:r>
        <w:fldChar w:fldCharType="end"/>
      </w:r>
      <w:r>
        <w:tab/>
        <w:t>The TC</w:t>
      </w:r>
      <w:r>
        <w:rPr>
          <w:rFonts w:hint="eastAsia"/>
          <w:lang w:eastAsia="ja-JP"/>
        </w:rPr>
        <w:t>, at its fifty-second session,</w:t>
      </w:r>
      <w:r>
        <w:t xml:space="preserve"> noted that the Office of the Union had issued a circular inviting CAJ members and observers, and WG-DST members, to express their interest in participating in the WG-DEN and to provide comments on document UPOV/INF/12/5</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158)</w:t>
      </w:r>
      <w:r>
        <w:t>.</w:t>
      </w:r>
    </w:p>
    <w:p w:rsidR="0027520C" w:rsidRDefault="0027520C" w:rsidP="0027520C">
      <w:pPr>
        <w:rPr>
          <w:rFonts w:cs="Arial"/>
          <w:snapToGrid w:val="0"/>
          <w:lang w:eastAsia="ja-JP"/>
        </w:rPr>
      </w:pPr>
    </w:p>
    <w:p w:rsidR="008B0D53" w:rsidRDefault="00104F4D" w:rsidP="00104F4D">
      <w:pPr>
        <w:rPr>
          <w:lang w:eastAsia="ja-JP"/>
        </w:rPr>
      </w:pPr>
      <w:r w:rsidRPr="00292CE5">
        <w:fldChar w:fldCharType="begin"/>
      </w:r>
      <w:r w:rsidRPr="00292CE5">
        <w:instrText xml:space="preserve"> AUTONUM  </w:instrText>
      </w:r>
      <w:r w:rsidRPr="00292CE5">
        <w:fldChar w:fldCharType="end"/>
      </w:r>
      <w:r w:rsidRPr="00292CE5">
        <w:tab/>
      </w:r>
      <w:r w:rsidR="00A75B35">
        <w:rPr>
          <w:rFonts w:hint="eastAsia"/>
          <w:lang w:eastAsia="ja-JP"/>
        </w:rPr>
        <w:t>The first meeting of the WG-DEN was held in Geneva, on March 18, 2016</w:t>
      </w:r>
      <w:r w:rsidR="008B0D53">
        <w:rPr>
          <w:lang w:eastAsia="ja-JP"/>
        </w:rPr>
        <w:t>.</w:t>
      </w:r>
    </w:p>
    <w:p w:rsidR="008B0D53" w:rsidRPr="00292CE5" w:rsidRDefault="008B0D53" w:rsidP="00801300">
      <w:pPr>
        <w:rPr>
          <w:snapToGrid w:val="0"/>
          <w:lang w:eastAsia="ja-JP"/>
        </w:rPr>
      </w:pPr>
    </w:p>
    <w:p w:rsidR="003E45E4" w:rsidRPr="00292CE5" w:rsidRDefault="003E5C14" w:rsidP="00F56F4D">
      <w:pPr>
        <w:pStyle w:val="dec"/>
        <w:tabs>
          <w:tab w:val="left" w:pos="5400"/>
        </w:tabs>
        <w:ind w:left="4820"/>
        <w:rPr>
          <w:rFonts w:cs="Arial"/>
          <w:lang w:eastAsia="ja-JP"/>
        </w:rPr>
      </w:pPr>
      <w:r w:rsidRPr="00292CE5">
        <w:fldChar w:fldCharType="begin"/>
      </w:r>
      <w:r w:rsidRPr="00292CE5">
        <w:instrText xml:space="preserve"> AUTONUM  </w:instrText>
      </w:r>
      <w:r w:rsidRPr="00292CE5">
        <w:fldChar w:fldCharType="end"/>
      </w:r>
      <w:r w:rsidR="00FD0FD0" w:rsidRPr="00292CE5">
        <w:tab/>
      </w:r>
      <w:r w:rsidR="00801300" w:rsidRPr="00292CE5">
        <w:rPr>
          <w:color w:val="000000" w:themeColor="text1"/>
          <w:spacing w:val="0"/>
        </w:rPr>
        <w:t xml:space="preserve">The </w:t>
      </w:r>
      <w:r w:rsidR="00312766">
        <w:rPr>
          <w:color w:val="000000" w:themeColor="text1"/>
          <w:spacing w:val="0"/>
        </w:rPr>
        <w:t>TWO</w:t>
      </w:r>
      <w:r w:rsidR="00801300" w:rsidRPr="00292CE5">
        <w:rPr>
          <w:color w:val="000000" w:themeColor="text1"/>
          <w:spacing w:val="0"/>
        </w:rPr>
        <w:t xml:space="preserve"> is invited to</w:t>
      </w:r>
      <w:r w:rsidR="00ED3F59">
        <w:rPr>
          <w:rFonts w:hint="eastAsia"/>
          <w:color w:val="000000" w:themeColor="text1"/>
          <w:spacing w:val="0"/>
          <w:lang w:eastAsia="ja-JP"/>
        </w:rPr>
        <w:t xml:space="preserve"> note</w:t>
      </w:r>
      <w:r w:rsidR="00801300" w:rsidRPr="00292CE5">
        <w:rPr>
          <w:color w:val="000000" w:themeColor="text1"/>
          <w:spacing w:val="0"/>
        </w:rPr>
        <w:t>:</w:t>
      </w:r>
      <w:bookmarkEnd w:id="11"/>
    </w:p>
    <w:p w:rsidR="00FD0FD0" w:rsidRPr="00292CE5" w:rsidRDefault="00FD0FD0" w:rsidP="00D0753E">
      <w:pPr>
        <w:pStyle w:val="dec"/>
        <w:ind w:firstLine="567"/>
        <w:rPr>
          <w:rFonts w:eastAsia="MS Mincho"/>
          <w:snapToGrid w:val="0"/>
          <w:lang w:eastAsia="ja-JP"/>
        </w:rPr>
      </w:pPr>
    </w:p>
    <w:p w:rsidR="00FD0FD0" w:rsidRPr="00292CE5" w:rsidRDefault="00ED3F59" w:rsidP="00D0753E">
      <w:pPr>
        <w:pStyle w:val="dec"/>
        <w:tabs>
          <w:tab w:val="left" w:pos="5387"/>
          <w:tab w:val="left" w:pos="5954"/>
        </w:tabs>
        <w:ind w:left="4820" w:firstLine="567"/>
        <w:rPr>
          <w:color w:val="000000" w:themeColor="text1"/>
          <w:spacing w:val="0"/>
        </w:rPr>
      </w:pPr>
      <w:r>
        <w:rPr>
          <w:color w:val="000000" w:themeColor="text1"/>
          <w:spacing w:val="0"/>
        </w:rPr>
        <w:t>(a)</w:t>
      </w:r>
      <w:r>
        <w:rPr>
          <w:color w:val="000000" w:themeColor="text1"/>
          <w:spacing w:val="0"/>
        </w:rPr>
        <w:tab/>
      </w:r>
      <w:r w:rsidR="00FD0FD0" w:rsidRPr="00292CE5">
        <w:rPr>
          <w:color w:val="000000" w:themeColor="text1"/>
          <w:spacing w:val="0"/>
        </w:rPr>
        <w:t>the work on the possible development of a UPOV similarity search tool for variety denomination purposes by the</w:t>
      </w:r>
      <w:bookmarkStart w:id="12" w:name="_GoBack"/>
      <w:bookmarkEnd w:id="12"/>
      <w:r w:rsidR="00FD0FD0" w:rsidRPr="00292CE5">
        <w:rPr>
          <w:color w:val="000000" w:themeColor="text1"/>
          <w:spacing w:val="0"/>
        </w:rPr>
        <w:t xml:space="preserve"> WG-DST, </w:t>
      </w:r>
      <w:r w:rsidR="008620E3" w:rsidRPr="00292CE5">
        <w:rPr>
          <w:color w:val="000000" w:themeColor="text1"/>
          <w:spacing w:val="0"/>
        </w:rPr>
        <w:t xml:space="preserve">as </w:t>
      </w:r>
      <w:r w:rsidR="008620E3" w:rsidRPr="00D52899">
        <w:rPr>
          <w:color w:val="000000" w:themeColor="text1"/>
          <w:spacing w:val="0"/>
        </w:rPr>
        <w:t xml:space="preserve">set out in paragraphs </w:t>
      </w:r>
      <w:r w:rsidRPr="00827C81">
        <w:rPr>
          <w:rFonts w:hint="eastAsia"/>
          <w:color w:val="000000" w:themeColor="text1"/>
          <w:spacing w:val="0"/>
          <w:lang w:eastAsia="ja-JP"/>
        </w:rPr>
        <w:t>5</w:t>
      </w:r>
      <w:r w:rsidR="008620E3" w:rsidRPr="00827C81">
        <w:rPr>
          <w:color w:val="000000" w:themeColor="text1"/>
          <w:spacing w:val="0"/>
        </w:rPr>
        <w:t xml:space="preserve"> to 1</w:t>
      </w:r>
      <w:r w:rsidR="00B90F28" w:rsidRPr="00827C81">
        <w:rPr>
          <w:color w:val="000000" w:themeColor="text1"/>
          <w:spacing w:val="0"/>
        </w:rPr>
        <w:t>3</w:t>
      </w:r>
      <w:r w:rsidR="00FD0FD0" w:rsidRPr="00827C81">
        <w:rPr>
          <w:color w:val="000000" w:themeColor="text1"/>
          <w:spacing w:val="0"/>
        </w:rPr>
        <w:t xml:space="preserve"> </w:t>
      </w:r>
      <w:r w:rsidR="0031633F" w:rsidRPr="00827C81">
        <w:rPr>
          <w:rFonts w:eastAsia="MS Mincho"/>
          <w:snapToGrid w:val="0"/>
          <w:spacing w:val="0"/>
          <w:lang w:eastAsia="ja-JP"/>
        </w:rPr>
        <w:t>of this document</w:t>
      </w:r>
      <w:r w:rsidR="00FD0FD0" w:rsidRPr="00827C81">
        <w:rPr>
          <w:rFonts w:eastAsia="MS Mincho" w:hint="eastAsia"/>
          <w:snapToGrid w:val="0"/>
          <w:spacing w:val="0"/>
          <w:lang w:eastAsia="ja-JP"/>
        </w:rPr>
        <w:t>;</w:t>
      </w:r>
    </w:p>
    <w:p w:rsidR="00FD0FD0" w:rsidRPr="00292CE5" w:rsidRDefault="00FD0FD0" w:rsidP="00D0753E">
      <w:pPr>
        <w:pStyle w:val="dec"/>
        <w:tabs>
          <w:tab w:val="left" w:pos="5387"/>
          <w:tab w:val="left" w:pos="5954"/>
        </w:tabs>
        <w:ind w:left="4820"/>
        <w:rPr>
          <w:color w:val="000000" w:themeColor="text1"/>
          <w:spacing w:val="0"/>
        </w:rPr>
      </w:pPr>
    </w:p>
    <w:p w:rsidR="00FD0FD0" w:rsidRPr="00292CE5" w:rsidRDefault="00FD0FD0" w:rsidP="00D0753E">
      <w:pPr>
        <w:pStyle w:val="dec"/>
        <w:tabs>
          <w:tab w:val="left" w:pos="5387"/>
          <w:tab w:val="left" w:pos="5954"/>
        </w:tabs>
        <w:ind w:left="4820"/>
        <w:rPr>
          <w:rFonts w:eastAsia="MS Mincho"/>
          <w:color w:val="000000"/>
        </w:rPr>
      </w:pPr>
      <w:r w:rsidRPr="00292CE5">
        <w:rPr>
          <w:rFonts w:eastAsia="MS Mincho" w:cs="Arial"/>
          <w:lang w:eastAsia="ja-JP"/>
        </w:rPr>
        <w:tab/>
      </w:r>
      <w:r w:rsidRPr="00292CE5">
        <w:rPr>
          <w:rFonts w:eastAsia="MS Mincho" w:cs="Arial" w:hint="eastAsia"/>
          <w:lang w:eastAsia="ja-JP"/>
        </w:rPr>
        <w:t>(</w:t>
      </w:r>
      <w:r w:rsidRPr="00292CE5">
        <w:rPr>
          <w:rFonts w:eastAsia="MS Mincho" w:cs="Arial"/>
          <w:lang w:eastAsia="ja-JP"/>
        </w:rPr>
        <w:t>b)</w:t>
      </w:r>
      <w:r w:rsidRPr="00292CE5">
        <w:rPr>
          <w:rFonts w:eastAsia="MS Mincho" w:cs="Arial"/>
          <w:lang w:eastAsia="ja-JP"/>
        </w:rPr>
        <w:tab/>
      </w:r>
      <w:r w:rsidR="007A1349">
        <w:rPr>
          <w:rFonts w:eastAsia="MS Mincho" w:cs="Arial"/>
          <w:lang w:eastAsia="ja-JP"/>
        </w:rPr>
        <w:t xml:space="preserve">that </w:t>
      </w:r>
      <w:r w:rsidR="008B0D53">
        <w:rPr>
          <w:rFonts w:eastAsia="MS Mincho" w:cs="Arial"/>
          <w:lang w:eastAsia="ja-JP"/>
        </w:rPr>
        <w:t>a</w:t>
      </w:r>
      <w:r w:rsidRPr="00292CE5">
        <w:t xml:space="preserve"> revision of document</w:t>
      </w:r>
      <w:r w:rsidR="008B0D53">
        <w:t> </w:t>
      </w:r>
      <w:r w:rsidRPr="00292CE5">
        <w:t>UPOV/INF/12</w:t>
      </w:r>
      <w:r w:rsidR="008B0D53">
        <w:t>/4</w:t>
      </w:r>
      <w:r w:rsidRPr="00292CE5">
        <w:t xml:space="preserve"> </w:t>
      </w:r>
      <w:r w:rsidR="008B0D53" w:rsidRPr="006E31FF">
        <w:rPr>
          <w:rFonts w:cs="Arial"/>
          <w:snapToGrid w:val="0"/>
          <w:lang w:eastAsia="ja-JP"/>
        </w:rPr>
        <w:t xml:space="preserve">(document UPOV/INF/12/5), </w:t>
      </w:r>
      <w:r w:rsidRPr="00292CE5">
        <w:t>in relation to changes of registered variety denominations</w:t>
      </w:r>
      <w:r w:rsidR="00ED3F59">
        <w:rPr>
          <w:rFonts w:hint="eastAsia"/>
          <w:lang w:eastAsia="ja-JP"/>
        </w:rPr>
        <w:t xml:space="preserve"> was adopted</w:t>
      </w:r>
      <w:r w:rsidRPr="00292CE5">
        <w:t xml:space="preserve"> by the Council</w:t>
      </w:r>
      <w:r w:rsidR="008B0D53">
        <w:t>,</w:t>
      </w:r>
      <w:r w:rsidRPr="00292CE5">
        <w:t xml:space="preserve"> at its forty</w:t>
      </w:r>
      <w:r w:rsidR="00284D24">
        <w:noBreakHyphen/>
      </w:r>
      <w:r w:rsidRPr="00292CE5">
        <w:t>ninth ordinary session</w:t>
      </w:r>
      <w:r w:rsidR="007A1349">
        <w:t xml:space="preserve"> (see paragraph </w:t>
      </w:r>
      <w:r w:rsidR="007A1349" w:rsidRPr="00827C81">
        <w:t>1</w:t>
      </w:r>
      <w:r w:rsidR="00B90F28" w:rsidRPr="00827C81">
        <w:t>4</w:t>
      </w:r>
      <w:r w:rsidR="007A1349" w:rsidRPr="00827C81">
        <w:t>)</w:t>
      </w:r>
      <w:r w:rsidRPr="00827C81">
        <w:rPr>
          <w:rFonts w:eastAsia="MS Mincho"/>
          <w:color w:val="000000"/>
        </w:rPr>
        <w:t>;</w:t>
      </w:r>
    </w:p>
    <w:p w:rsidR="00FD0FD0" w:rsidRPr="00292CE5" w:rsidRDefault="00FD0FD0" w:rsidP="00D0753E">
      <w:pPr>
        <w:pStyle w:val="dec"/>
        <w:tabs>
          <w:tab w:val="left" w:pos="5387"/>
          <w:tab w:val="left" w:pos="5954"/>
        </w:tabs>
        <w:ind w:left="4820" w:firstLine="567"/>
        <w:rPr>
          <w:rFonts w:eastAsia="MS Mincho" w:cs="Arial"/>
          <w:lang w:eastAsia="ja-JP"/>
        </w:rPr>
      </w:pPr>
    </w:p>
    <w:p w:rsidR="00132C88" w:rsidRDefault="00ED3F59" w:rsidP="007A1349">
      <w:pPr>
        <w:pStyle w:val="dec"/>
        <w:keepLines/>
        <w:tabs>
          <w:tab w:val="left" w:pos="5387"/>
          <w:tab w:val="left" w:pos="5954"/>
        </w:tabs>
        <w:ind w:left="4820" w:firstLine="567"/>
        <w:rPr>
          <w:rFonts w:cs="Arial"/>
          <w:lang w:eastAsia="ja-JP"/>
        </w:rPr>
      </w:pPr>
      <w:r>
        <w:rPr>
          <w:rFonts w:eastAsia="MS Mincho" w:cs="Arial" w:hint="eastAsia"/>
          <w:lang w:eastAsia="ja-JP"/>
        </w:rPr>
        <w:t>(c)</w:t>
      </w:r>
      <w:r>
        <w:rPr>
          <w:rFonts w:eastAsia="MS Mincho" w:cs="Arial" w:hint="eastAsia"/>
          <w:lang w:eastAsia="ja-JP"/>
        </w:rPr>
        <w:tab/>
      </w:r>
      <w:r w:rsidR="007A1349">
        <w:rPr>
          <w:rFonts w:eastAsia="MS Mincho" w:cs="Arial"/>
          <w:lang w:eastAsia="ja-JP"/>
        </w:rPr>
        <w:t xml:space="preserve">that </w:t>
      </w:r>
      <w:r w:rsidR="00132C88" w:rsidRPr="00132C88">
        <w:rPr>
          <w:rFonts w:cs="Arial"/>
          <w:lang w:eastAsia="ja-JP"/>
        </w:rPr>
        <w:t>the mandate and the composition of the WG-DST</w:t>
      </w:r>
      <w:r w:rsidR="00CD7CD3">
        <w:rPr>
          <w:rFonts w:cs="Arial"/>
          <w:lang w:eastAsia="ja-JP"/>
        </w:rPr>
        <w:t xml:space="preserve"> has been expanded</w:t>
      </w:r>
      <w:r w:rsidR="00132C88" w:rsidRPr="00132C88">
        <w:rPr>
          <w:rFonts w:cs="Arial"/>
          <w:lang w:eastAsia="ja-JP"/>
        </w:rPr>
        <w:t xml:space="preserve"> to prepare recommendations for the CAJ concerning </w:t>
      </w:r>
      <w:r w:rsidR="00CD7CD3">
        <w:rPr>
          <w:rFonts w:cs="Arial"/>
          <w:lang w:eastAsia="ja-JP"/>
        </w:rPr>
        <w:t>a possible</w:t>
      </w:r>
      <w:r w:rsidR="00132C88" w:rsidRPr="00132C88">
        <w:rPr>
          <w:rFonts w:cs="Arial"/>
          <w:lang w:eastAsia="ja-JP"/>
        </w:rPr>
        <w:t xml:space="preserve"> revision of document UPOV/INF/12 </w:t>
      </w:r>
      <w:r w:rsidR="00A75B35">
        <w:rPr>
          <w:rFonts w:cs="Arial" w:hint="eastAsia"/>
          <w:lang w:eastAsia="ja-JP"/>
        </w:rPr>
        <w:t>(</w:t>
      </w:r>
      <w:r w:rsidR="00132C88" w:rsidRPr="00132C88">
        <w:rPr>
          <w:rFonts w:cs="Arial"/>
          <w:lang w:eastAsia="ja-JP"/>
        </w:rPr>
        <w:t xml:space="preserve">to </w:t>
      </w:r>
      <w:r w:rsidR="00CD7CD3">
        <w:rPr>
          <w:rFonts w:cs="Arial"/>
          <w:lang w:eastAsia="ja-JP"/>
        </w:rPr>
        <w:t>become the WG</w:t>
      </w:r>
      <w:r w:rsidR="00A75B35">
        <w:rPr>
          <w:rFonts w:cs="Arial" w:hint="eastAsia"/>
          <w:lang w:eastAsia="ja-JP"/>
        </w:rPr>
        <w:noBreakHyphen/>
      </w:r>
      <w:r w:rsidR="00CD7CD3">
        <w:rPr>
          <w:rFonts w:cs="Arial"/>
          <w:lang w:eastAsia="ja-JP"/>
        </w:rPr>
        <w:t>DEN)</w:t>
      </w:r>
      <w:r w:rsidR="0027520C">
        <w:rPr>
          <w:rFonts w:cs="Arial" w:hint="eastAsia"/>
          <w:lang w:eastAsia="ja-JP"/>
        </w:rPr>
        <w:t>;</w:t>
      </w:r>
      <w:r w:rsidR="008B0D53">
        <w:rPr>
          <w:rFonts w:cs="Arial"/>
          <w:lang w:eastAsia="ja-JP"/>
        </w:rPr>
        <w:t xml:space="preserve"> and</w:t>
      </w:r>
    </w:p>
    <w:p w:rsidR="00132C88" w:rsidRDefault="00132C88" w:rsidP="00D0753E">
      <w:pPr>
        <w:pStyle w:val="dec"/>
        <w:tabs>
          <w:tab w:val="left" w:pos="5387"/>
          <w:tab w:val="left" w:pos="5954"/>
        </w:tabs>
        <w:ind w:left="4820" w:firstLine="567"/>
        <w:rPr>
          <w:rFonts w:cs="Arial"/>
          <w:lang w:eastAsia="ja-JP"/>
        </w:rPr>
      </w:pPr>
    </w:p>
    <w:p w:rsidR="008B0D53" w:rsidRDefault="008B0D53" w:rsidP="00D0753E">
      <w:pPr>
        <w:pStyle w:val="dec"/>
        <w:tabs>
          <w:tab w:val="left" w:pos="5387"/>
          <w:tab w:val="left" w:pos="5954"/>
        </w:tabs>
        <w:ind w:left="4820" w:firstLine="567"/>
        <w:rPr>
          <w:rFonts w:cs="Arial"/>
          <w:lang w:eastAsia="ja-JP"/>
        </w:rPr>
      </w:pPr>
      <w:r>
        <w:rPr>
          <w:rFonts w:cs="Arial" w:hint="eastAsia"/>
          <w:lang w:eastAsia="ja-JP"/>
        </w:rPr>
        <w:t>(</w:t>
      </w:r>
      <w:r>
        <w:rPr>
          <w:rFonts w:cs="Arial"/>
          <w:lang w:eastAsia="ja-JP"/>
        </w:rPr>
        <w:t>d</w:t>
      </w:r>
      <w:r w:rsidR="0027520C">
        <w:rPr>
          <w:rFonts w:cs="Arial" w:hint="eastAsia"/>
          <w:lang w:eastAsia="ja-JP"/>
        </w:rPr>
        <w:t>)</w:t>
      </w:r>
      <w:r w:rsidR="0027520C">
        <w:rPr>
          <w:rFonts w:cs="Arial" w:hint="eastAsia"/>
          <w:lang w:eastAsia="ja-JP"/>
        </w:rPr>
        <w:tab/>
        <w:t xml:space="preserve">that </w:t>
      </w:r>
      <w:r w:rsidR="00A75B35">
        <w:rPr>
          <w:rFonts w:cs="Arial" w:hint="eastAsia"/>
          <w:lang w:eastAsia="ja-JP"/>
        </w:rPr>
        <w:t>t</w:t>
      </w:r>
      <w:r w:rsidR="00A75B35" w:rsidRPr="00A75B35">
        <w:rPr>
          <w:rFonts w:cs="Arial"/>
          <w:lang w:eastAsia="ja-JP"/>
        </w:rPr>
        <w:t>he first meeting of the WG-DEN was held in Geneva, on March 18, 2016</w:t>
      </w:r>
      <w:r>
        <w:rPr>
          <w:rFonts w:cs="Arial"/>
          <w:lang w:eastAsia="ja-JP"/>
        </w:rPr>
        <w:t>.</w:t>
      </w:r>
    </w:p>
    <w:p w:rsidR="007A1349" w:rsidRDefault="007A1349" w:rsidP="007A1349"/>
    <w:p w:rsidR="00827C81" w:rsidRDefault="00827C81" w:rsidP="007A1349"/>
    <w:p w:rsidR="00827C81" w:rsidRPr="007A1349" w:rsidRDefault="00827C81" w:rsidP="007A1349"/>
    <w:p w:rsidR="00F44C35" w:rsidRDefault="00F551A2" w:rsidP="00D0753E">
      <w:pPr>
        <w:pStyle w:val="dec"/>
        <w:tabs>
          <w:tab w:val="left" w:pos="5387"/>
          <w:tab w:val="left" w:pos="5954"/>
        </w:tabs>
        <w:ind w:left="4820" w:firstLine="567"/>
        <w:jc w:val="right"/>
        <w:rPr>
          <w:rFonts w:cs="Arial"/>
          <w:i w:val="0"/>
        </w:rPr>
      </w:pPr>
      <w:r w:rsidRPr="00292CE5">
        <w:rPr>
          <w:rFonts w:cs="Arial"/>
          <w:i w:val="0"/>
        </w:rPr>
        <w:t>[End of document]</w:t>
      </w:r>
    </w:p>
    <w:sectPr w:rsidR="00F44C35" w:rsidSect="00377FF4">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 w:id="1">
    <w:p w:rsidR="00CB776A" w:rsidRDefault="00CB776A">
      <w:pPr>
        <w:pStyle w:val="FootnoteText"/>
      </w:pPr>
      <w:r>
        <w:rPr>
          <w:rStyle w:val="FootnoteReference"/>
        </w:rPr>
        <w:footnoteRef/>
      </w:r>
      <w:r>
        <w:t xml:space="preserve"> </w:t>
      </w:r>
      <w:r w:rsidR="00C06A75">
        <w:tab/>
      </w:r>
      <w:r w:rsidR="00C06A75" w:rsidRPr="00C06A75">
        <w:t>Precision is the proportion of the correct results (i.e. those considered similar by the participants) in relation to all the returned results, and recall is the proportion of the correct results it returns in relation to all the correct results (i.e. including the correct results it did not return).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35" w:rsidRPr="00997029" w:rsidRDefault="00F44C35" w:rsidP="00377FF4">
    <w:pPr>
      <w:pStyle w:val="Header"/>
      <w:rPr>
        <w:rStyle w:val="PageNumber"/>
      </w:rPr>
    </w:pPr>
    <w:r>
      <w:rPr>
        <w:rStyle w:val="PageNumber"/>
      </w:rPr>
      <w:t>T</w:t>
    </w:r>
    <w:r w:rsidR="009912CE">
      <w:rPr>
        <w:rStyle w:val="PageNumber"/>
        <w:rFonts w:hint="eastAsia"/>
        <w:lang w:eastAsia="ja-JP"/>
      </w:rPr>
      <w:t>W</w:t>
    </w:r>
    <w:r w:rsidR="00312766">
      <w:rPr>
        <w:rStyle w:val="PageNumber"/>
        <w:lang w:eastAsia="ja-JP"/>
      </w:rPr>
      <w:t>O</w:t>
    </w:r>
    <w:r>
      <w:rPr>
        <w:rStyle w:val="PageNumber"/>
      </w:rPr>
      <w:t>/</w:t>
    </w:r>
    <w:r w:rsidR="00312766">
      <w:rPr>
        <w:rStyle w:val="PageNumber"/>
      </w:rPr>
      <w:t>49</w:t>
    </w:r>
    <w:r>
      <w:rPr>
        <w:rStyle w:val="PageNumber"/>
        <w:rFonts w:hint="eastAsia"/>
        <w:lang w:eastAsia="ja-JP"/>
      </w:rPr>
      <w:t>/</w:t>
    </w:r>
    <w:r w:rsidR="009912CE">
      <w:rPr>
        <w:rStyle w:val="PageNumber"/>
        <w:rFonts w:hint="eastAsia"/>
        <w:lang w:eastAsia="ja-JP"/>
      </w:rPr>
      <w:t>4</w:t>
    </w:r>
  </w:p>
  <w:p w:rsidR="00F44C35" w:rsidRPr="00997029" w:rsidRDefault="00F44C35" w:rsidP="00377FF4">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D3CC9">
      <w:rPr>
        <w:rStyle w:val="PageNumber"/>
        <w:noProof/>
      </w:rPr>
      <w:t>4</w:t>
    </w:r>
    <w:r w:rsidRPr="00997029">
      <w:rPr>
        <w:rStyle w:val="PageNumber"/>
      </w:rPr>
      <w:fldChar w:fldCharType="end"/>
    </w:r>
  </w:p>
  <w:p w:rsidR="00F44C35" w:rsidRPr="00997029" w:rsidRDefault="00F44C35" w:rsidP="00377FF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8">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30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8EB"/>
    <w:rsid w:val="00050DEE"/>
    <w:rsid w:val="00051F03"/>
    <w:rsid w:val="0005265E"/>
    <w:rsid w:val="00052730"/>
    <w:rsid w:val="00052775"/>
    <w:rsid w:val="0005292C"/>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4C2"/>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11C96"/>
    <w:rsid w:val="0011245B"/>
    <w:rsid w:val="00113AE2"/>
    <w:rsid w:val="001166FC"/>
    <w:rsid w:val="00120461"/>
    <w:rsid w:val="00122F6C"/>
    <w:rsid w:val="00127C0D"/>
    <w:rsid w:val="0013000A"/>
    <w:rsid w:val="00130571"/>
    <w:rsid w:val="00131413"/>
    <w:rsid w:val="00131973"/>
    <w:rsid w:val="00131DA6"/>
    <w:rsid w:val="00132C88"/>
    <w:rsid w:val="00133122"/>
    <w:rsid w:val="00133DEF"/>
    <w:rsid w:val="001350AE"/>
    <w:rsid w:val="00135728"/>
    <w:rsid w:val="0013633B"/>
    <w:rsid w:val="001401B9"/>
    <w:rsid w:val="0014020A"/>
    <w:rsid w:val="00142FE8"/>
    <w:rsid w:val="00145342"/>
    <w:rsid w:val="00146636"/>
    <w:rsid w:val="00150252"/>
    <w:rsid w:val="001503D6"/>
    <w:rsid w:val="00150A66"/>
    <w:rsid w:val="001510B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2A6A"/>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520C"/>
    <w:rsid w:val="00275D7F"/>
    <w:rsid w:val="00275EF2"/>
    <w:rsid w:val="00276166"/>
    <w:rsid w:val="002777B8"/>
    <w:rsid w:val="00280406"/>
    <w:rsid w:val="00280426"/>
    <w:rsid w:val="00280BF5"/>
    <w:rsid w:val="0028205E"/>
    <w:rsid w:val="00283FE8"/>
    <w:rsid w:val="00284D24"/>
    <w:rsid w:val="00284D35"/>
    <w:rsid w:val="002859AA"/>
    <w:rsid w:val="00286407"/>
    <w:rsid w:val="00286A5C"/>
    <w:rsid w:val="00286ABF"/>
    <w:rsid w:val="00287115"/>
    <w:rsid w:val="00287C5E"/>
    <w:rsid w:val="00290507"/>
    <w:rsid w:val="0029058A"/>
    <w:rsid w:val="00290F98"/>
    <w:rsid w:val="0029141E"/>
    <w:rsid w:val="00291D33"/>
    <w:rsid w:val="00292460"/>
    <w:rsid w:val="00292CE5"/>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766"/>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3DC"/>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49D5"/>
    <w:rsid w:val="00445492"/>
    <w:rsid w:val="004454BC"/>
    <w:rsid w:val="004458CD"/>
    <w:rsid w:val="00445ACB"/>
    <w:rsid w:val="00450C7C"/>
    <w:rsid w:val="00450EA5"/>
    <w:rsid w:val="00450F56"/>
    <w:rsid w:val="0045152B"/>
    <w:rsid w:val="00453467"/>
    <w:rsid w:val="00454DA1"/>
    <w:rsid w:val="00455A72"/>
    <w:rsid w:val="00455E1A"/>
    <w:rsid w:val="00456782"/>
    <w:rsid w:val="0045682A"/>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8A3"/>
    <w:rsid w:val="00613BBF"/>
    <w:rsid w:val="00613CD6"/>
    <w:rsid w:val="006145DB"/>
    <w:rsid w:val="00614DFF"/>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530B"/>
    <w:rsid w:val="007369D4"/>
    <w:rsid w:val="00736D73"/>
    <w:rsid w:val="00736FE8"/>
    <w:rsid w:val="007372E2"/>
    <w:rsid w:val="00740108"/>
    <w:rsid w:val="007403E3"/>
    <w:rsid w:val="00740E84"/>
    <w:rsid w:val="0074292A"/>
    <w:rsid w:val="00742972"/>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5B13"/>
    <w:rsid w:val="007A5B1D"/>
    <w:rsid w:val="007A720D"/>
    <w:rsid w:val="007A7861"/>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EB9"/>
    <w:rsid w:val="00821F35"/>
    <w:rsid w:val="008220D0"/>
    <w:rsid w:val="008226C9"/>
    <w:rsid w:val="00822898"/>
    <w:rsid w:val="00822961"/>
    <w:rsid w:val="0082356B"/>
    <w:rsid w:val="00823D91"/>
    <w:rsid w:val="00825B54"/>
    <w:rsid w:val="008264A6"/>
    <w:rsid w:val="00827C81"/>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0D53"/>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F4B"/>
    <w:rsid w:val="008C7833"/>
    <w:rsid w:val="008C7AE6"/>
    <w:rsid w:val="008D0254"/>
    <w:rsid w:val="008D085C"/>
    <w:rsid w:val="008D09CC"/>
    <w:rsid w:val="008D1291"/>
    <w:rsid w:val="008D1BC4"/>
    <w:rsid w:val="008D235B"/>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2CE"/>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46E"/>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5B35"/>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4629"/>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0F28"/>
    <w:rsid w:val="00B911F8"/>
    <w:rsid w:val="00B91610"/>
    <w:rsid w:val="00B92748"/>
    <w:rsid w:val="00B93F7B"/>
    <w:rsid w:val="00B94F01"/>
    <w:rsid w:val="00B95D55"/>
    <w:rsid w:val="00B960FB"/>
    <w:rsid w:val="00B96A14"/>
    <w:rsid w:val="00B96EC5"/>
    <w:rsid w:val="00BA15C6"/>
    <w:rsid w:val="00BA15EF"/>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6A75"/>
    <w:rsid w:val="00C07581"/>
    <w:rsid w:val="00C100E1"/>
    <w:rsid w:val="00C10495"/>
    <w:rsid w:val="00C10F32"/>
    <w:rsid w:val="00C11710"/>
    <w:rsid w:val="00C11AE4"/>
    <w:rsid w:val="00C12B58"/>
    <w:rsid w:val="00C157D4"/>
    <w:rsid w:val="00C15EDC"/>
    <w:rsid w:val="00C17C5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B776A"/>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3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B6"/>
    <w:rsid w:val="00DB7AC3"/>
    <w:rsid w:val="00DC0029"/>
    <w:rsid w:val="00DC046F"/>
    <w:rsid w:val="00DC0F4D"/>
    <w:rsid w:val="00DC0FA7"/>
    <w:rsid w:val="00DC10EC"/>
    <w:rsid w:val="00DC288D"/>
    <w:rsid w:val="00DC3298"/>
    <w:rsid w:val="00DC3542"/>
    <w:rsid w:val="00DC498D"/>
    <w:rsid w:val="00DC4DE4"/>
    <w:rsid w:val="00DC5546"/>
    <w:rsid w:val="00DC578E"/>
    <w:rsid w:val="00DC75D2"/>
    <w:rsid w:val="00DD0AEB"/>
    <w:rsid w:val="00DD0DF1"/>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6F4D"/>
    <w:rsid w:val="00F57C26"/>
    <w:rsid w:val="00F623B3"/>
    <w:rsid w:val="00F6241A"/>
    <w:rsid w:val="00F62A13"/>
    <w:rsid w:val="00F62A60"/>
    <w:rsid w:val="00F62B10"/>
    <w:rsid w:val="00F62F2E"/>
    <w:rsid w:val="00F63013"/>
    <w:rsid w:val="00F66A4D"/>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376"/>
    <w:rsid w:val="00F92D3A"/>
    <w:rsid w:val="00F9468A"/>
    <w:rsid w:val="00F94B2A"/>
    <w:rsid w:val="00F96285"/>
    <w:rsid w:val="00F96CB3"/>
    <w:rsid w:val="00F97387"/>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3CC9"/>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60711843">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47044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caj_72/caj_72_3_add.pdf" TargetMode="External"/><Relationship Id="rId5" Type="http://schemas.openxmlformats.org/officeDocument/2006/relationships/settings" Target="settings.xml"/><Relationship Id="rId10" Type="http://schemas.openxmlformats.org/officeDocument/2006/relationships/hyperlink" Target="http://www.upov.int/pluto/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8B9E-B3D5-4431-9804-409DE6CD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8</cp:revision>
  <cp:lastPrinted>2016-05-17T13:17:00Z</cp:lastPrinted>
  <dcterms:created xsi:type="dcterms:W3CDTF">2016-05-11T11:07:00Z</dcterms:created>
  <dcterms:modified xsi:type="dcterms:W3CDTF">2016-05-17T13:18:00Z</dcterms:modified>
</cp:coreProperties>
</file>