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301335" w:rsidRPr="00365DC1" w:rsidRDefault="00301335" w:rsidP="00301335"/>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01335" w:rsidRPr="00C5280D" w:rsidTr="004226CC">
        <w:tc>
          <w:tcPr>
            <w:tcW w:w="6512" w:type="dxa"/>
          </w:tcPr>
          <w:p w:rsidR="00301335" w:rsidRPr="00AC2883" w:rsidRDefault="00301335" w:rsidP="004226CC">
            <w:pPr>
              <w:pStyle w:val="Sessiontc"/>
            </w:pPr>
            <w:r w:rsidRPr="00E70039">
              <w:t xml:space="preserve">Technical Working Party </w:t>
            </w:r>
            <w:r w:rsidRPr="00501F3C">
              <w:t xml:space="preserve">on </w:t>
            </w:r>
            <w:r w:rsidR="00D567BF" w:rsidRPr="00D567BF">
              <w:t>Testing Methods and Techniques</w:t>
            </w:r>
          </w:p>
          <w:p w:rsidR="00301335" w:rsidRPr="00DC3802" w:rsidRDefault="00D3635D" w:rsidP="00D3635D">
            <w:pPr>
              <w:pStyle w:val="Sessiontcplacedate"/>
              <w:rPr>
                <w:sz w:val="22"/>
              </w:rPr>
            </w:pPr>
            <w:r>
              <w:t>First</w:t>
            </w:r>
            <w:r w:rsidR="00301335" w:rsidRPr="00501F3C">
              <w:t xml:space="preserve"> Session</w:t>
            </w:r>
            <w:r w:rsidR="00301335" w:rsidRPr="00501F3C">
              <w:br/>
            </w:r>
            <w:r>
              <w:t>Virtual meeting</w:t>
            </w:r>
            <w:r w:rsidR="00301335">
              <w:t xml:space="preserve">, September </w:t>
            </w:r>
            <w:r>
              <w:t>19</w:t>
            </w:r>
            <w:r w:rsidR="00301335">
              <w:t xml:space="preserve"> to 2</w:t>
            </w:r>
            <w:r>
              <w:t>3</w:t>
            </w:r>
            <w:r w:rsidR="00301335">
              <w:t>, 202</w:t>
            </w:r>
            <w:r>
              <w:t>2</w:t>
            </w:r>
          </w:p>
        </w:tc>
        <w:tc>
          <w:tcPr>
            <w:tcW w:w="3127" w:type="dxa"/>
          </w:tcPr>
          <w:p w:rsidR="00301335" w:rsidRPr="003C7FBE" w:rsidRDefault="00301335" w:rsidP="004226CC">
            <w:pPr>
              <w:pStyle w:val="Doccode"/>
            </w:pPr>
            <w:r>
              <w:t>TW</w:t>
            </w:r>
            <w:r w:rsidR="00D567BF">
              <w:t>M</w:t>
            </w:r>
            <w:r>
              <w:t>/</w:t>
            </w:r>
            <w:r w:rsidR="00D567BF">
              <w:t>1</w:t>
            </w:r>
            <w:r w:rsidRPr="00AC2883">
              <w:t>/</w:t>
            </w:r>
            <w:r w:rsidR="005C5F76">
              <w:t>7</w:t>
            </w:r>
          </w:p>
          <w:p w:rsidR="00301335" w:rsidRPr="003C7FBE" w:rsidRDefault="00301335" w:rsidP="004226CC">
            <w:pPr>
              <w:pStyle w:val="Docoriginal"/>
            </w:pPr>
            <w:r w:rsidRPr="00AC2883">
              <w:t>Original:</w:t>
            </w:r>
            <w:r w:rsidRPr="000E636A">
              <w:rPr>
                <w:b w:val="0"/>
                <w:spacing w:val="0"/>
              </w:rPr>
              <w:t xml:space="preserve">  English</w:t>
            </w:r>
          </w:p>
          <w:p w:rsidR="00301335" w:rsidRPr="007C1D92" w:rsidRDefault="00301335" w:rsidP="008F787E">
            <w:pPr>
              <w:pStyle w:val="Docoriginal"/>
            </w:pPr>
            <w:r w:rsidRPr="00AC2883">
              <w:t>Date:</w:t>
            </w:r>
            <w:r w:rsidRPr="000E636A">
              <w:rPr>
                <w:b w:val="0"/>
                <w:spacing w:val="0"/>
              </w:rPr>
              <w:t xml:space="preserve">  </w:t>
            </w:r>
            <w:bookmarkStart w:id="0" w:name="_GoBack"/>
            <w:bookmarkEnd w:id="0"/>
            <w:r w:rsidR="005C5F76" w:rsidRPr="008F787E">
              <w:rPr>
                <w:b w:val="0"/>
                <w:spacing w:val="0"/>
              </w:rPr>
              <w:t xml:space="preserve">August </w:t>
            </w:r>
            <w:r w:rsidR="00B6255C" w:rsidRPr="008F787E">
              <w:rPr>
                <w:b w:val="0"/>
                <w:spacing w:val="0"/>
              </w:rPr>
              <w:t>2</w:t>
            </w:r>
            <w:r w:rsidR="008F787E" w:rsidRPr="008F787E">
              <w:rPr>
                <w:b w:val="0"/>
                <w:spacing w:val="0"/>
              </w:rPr>
              <w:t>9</w:t>
            </w:r>
            <w:r w:rsidRPr="008F787E">
              <w:rPr>
                <w:b w:val="0"/>
                <w:spacing w:val="0"/>
              </w:rPr>
              <w:t>, 202</w:t>
            </w:r>
            <w:r w:rsidR="00D3635D" w:rsidRPr="008F787E">
              <w:rPr>
                <w:b w:val="0"/>
                <w:spacing w:val="0"/>
              </w:rPr>
              <w:t>2</w:t>
            </w:r>
          </w:p>
        </w:tc>
      </w:tr>
    </w:tbl>
    <w:p w:rsidR="00301335" w:rsidRPr="006A644A" w:rsidRDefault="005C5F76" w:rsidP="00301335">
      <w:pPr>
        <w:pStyle w:val="Titleofdoc0"/>
      </w:pPr>
      <w:bookmarkStart w:id="1" w:name="TitleOfDoc"/>
      <w:bookmarkEnd w:id="1"/>
      <w:r w:rsidRPr="005C5F76">
        <w:rPr>
          <w:lang w:val="en-GB"/>
        </w:rPr>
        <w:t>Combined-over-year uniformity (COYU) criterion: Extrapolation</w:t>
      </w:r>
    </w:p>
    <w:p w:rsidR="00301335" w:rsidRPr="006A644A" w:rsidRDefault="00301335" w:rsidP="00301335">
      <w:pPr>
        <w:pStyle w:val="preparedby1"/>
        <w:jc w:val="left"/>
      </w:pPr>
      <w:bookmarkStart w:id="2" w:name="Prepared"/>
      <w:bookmarkEnd w:id="2"/>
      <w:r w:rsidRPr="000C4E25">
        <w:t xml:space="preserve">Document prepared </w:t>
      </w:r>
      <w:r w:rsidR="00F44176">
        <w:t xml:space="preserve">by </w:t>
      </w:r>
      <w:r w:rsidR="005C5F76">
        <w:t>expert</w:t>
      </w:r>
      <w:r w:rsidR="00F44176">
        <w:t>s</w:t>
      </w:r>
      <w:r w:rsidR="005C5F76">
        <w:t xml:space="preserve"> from the United Kingdom</w:t>
      </w:r>
    </w:p>
    <w:p w:rsidR="00301335" w:rsidRPr="006A644A" w:rsidRDefault="00301335" w:rsidP="00301335">
      <w:pPr>
        <w:pStyle w:val="Disclaimer"/>
      </w:pPr>
      <w:r w:rsidRPr="006A644A">
        <w:t>Disclaimer:  this document does not represent UPOV policies or guidance</w:t>
      </w:r>
    </w:p>
    <w:p w:rsidR="005C5F76" w:rsidRPr="005C5F76" w:rsidRDefault="005C5F76" w:rsidP="005C5F76">
      <w:pPr>
        <w:pStyle w:val="Heading1"/>
        <w:rPr>
          <w:lang w:val="en-GB"/>
        </w:rPr>
      </w:pPr>
      <w:r w:rsidRPr="005C5F76">
        <w:rPr>
          <w:lang w:val="en-GB"/>
        </w:rPr>
        <w:t>Introduction</w:t>
      </w:r>
    </w:p>
    <w:p w:rsidR="005C5F76" w:rsidRPr="005C5F76" w:rsidRDefault="005C5F76" w:rsidP="005C5F76">
      <w:pPr>
        <w:rPr>
          <w:rFonts w:eastAsia="Calibri"/>
          <w:lang w:val="en-GB"/>
        </w:rPr>
      </w:pPr>
    </w:p>
    <w:p w:rsidR="005C5F76" w:rsidRPr="005C5F76" w:rsidRDefault="005C5F76" w:rsidP="005C5F76">
      <w:pPr>
        <w:numPr>
          <w:ilvl w:val="0"/>
          <w:numId w:val="2"/>
        </w:numPr>
        <w:contextualSpacing/>
        <w:rPr>
          <w:rFonts w:eastAsia="Calibri" w:cs="Arial"/>
          <w:lang w:val="en-GB"/>
        </w:rPr>
      </w:pPr>
      <w:r w:rsidRPr="005C5F76">
        <w:rPr>
          <w:rFonts w:eastAsia="Calibri" w:cs="Arial"/>
          <w:lang w:val="en-GB"/>
        </w:rPr>
        <w:t xml:space="preserve">This document describes the issue of extrapolation in relation to COYU. It makes proposals about how this issue </w:t>
      </w:r>
      <w:proofErr w:type="gramStart"/>
      <w:r w:rsidRPr="005C5F76">
        <w:rPr>
          <w:rFonts w:eastAsia="Calibri" w:cs="Arial"/>
          <w:lang w:val="en-GB"/>
        </w:rPr>
        <w:t>can be managed</w:t>
      </w:r>
      <w:proofErr w:type="gramEnd"/>
      <w:r w:rsidRPr="005C5F76">
        <w:rPr>
          <w:rFonts w:eastAsia="Calibri" w:cs="Arial"/>
          <w:lang w:val="en-GB"/>
        </w:rPr>
        <w:t>.  These proposals are open for discussion by experts.</w:t>
      </w:r>
    </w:p>
    <w:p w:rsidR="005C5F76" w:rsidRPr="005C5F76" w:rsidRDefault="005C5F76" w:rsidP="005C5F76">
      <w:pPr>
        <w:rPr>
          <w:rFonts w:eastAsia="Calibri" w:cs="Arial"/>
          <w:lang w:val="en-GB"/>
        </w:rPr>
      </w:pPr>
    </w:p>
    <w:p w:rsidR="005C5F76" w:rsidRPr="005C5F76" w:rsidRDefault="005C5F76" w:rsidP="005C5F76">
      <w:pPr>
        <w:numPr>
          <w:ilvl w:val="0"/>
          <w:numId w:val="2"/>
        </w:numPr>
        <w:contextualSpacing/>
        <w:rPr>
          <w:rFonts w:eastAsia="Calibri" w:cs="Arial"/>
          <w:lang w:val="en-GB"/>
        </w:rPr>
      </w:pPr>
      <w:r w:rsidRPr="005C5F76">
        <w:rPr>
          <w:rFonts w:eastAsia="Calibri" w:cs="Arial"/>
          <w:lang w:val="en-GB"/>
        </w:rPr>
        <w:t xml:space="preserve">In UPOV document TWC/31/15 corr., the issue of extrapolation </w:t>
      </w:r>
      <w:proofErr w:type="gramStart"/>
      <w:r w:rsidRPr="005C5F76">
        <w:rPr>
          <w:rFonts w:eastAsia="Calibri" w:cs="Arial"/>
          <w:lang w:val="en-GB"/>
        </w:rPr>
        <w:t>was raised</w:t>
      </w:r>
      <w:proofErr w:type="gramEnd"/>
      <w:r w:rsidRPr="005C5F76">
        <w:rPr>
          <w:rFonts w:eastAsia="Calibri" w:cs="Arial"/>
          <w:lang w:val="en-GB"/>
        </w:rPr>
        <w:t xml:space="preserve"> in connection with COYU. This issue is relevant to both old and improved methods of COYU, but </w:t>
      </w:r>
      <w:proofErr w:type="gramStart"/>
      <w:r w:rsidRPr="005C5F76">
        <w:rPr>
          <w:rFonts w:eastAsia="Calibri" w:cs="Arial"/>
          <w:lang w:val="en-GB"/>
        </w:rPr>
        <w:t>was only identified</w:t>
      </w:r>
      <w:proofErr w:type="gramEnd"/>
      <w:r w:rsidRPr="005C5F76">
        <w:rPr>
          <w:rFonts w:eastAsia="Calibri" w:cs="Arial"/>
          <w:lang w:val="en-GB"/>
        </w:rPr>
        <w:t xml:space="preserve"> during the development of the improved method.</w:t>
      </w:r>
    </w:p>
    <w:p w:rsidR="005C5F76" w:rsidRPr="005C5F76" w:rsidRDefault="005C5F76" w:rsidP="005C5F76">
      <w:pPr>
        <w:rPr>
          <w:rFonts w:eastAsia="Calibri" w:cs="Arial"/>
          <w:lang w:val="en-GB"/>
        </w:rPr>
      </w:pPr>
    </w:p>
    <w:p w:rsidR="005C5F76" w:rsidRPr="005C5F76" w:rsidRDefault="005C5F76" w:rsidP="005C5F76">
      <w:pPr>
        <w:numPr>
          <w:ilvl w:val="0"/>
          <w:numId w:val="2"/>
        </w:numPr>
        <w:contextualSpacing/>
        <w:rPr>
          <w:rFonts w:eastAsia="Calibri" w:cs="Arial"/>
          <w:lang w:val="en-GB"/>
        </w:rPr>
      </w:pPr>
      <w:r w:rsidRPr="005C5F76">
        <w:rPr>
          <w:rFonts w:eastAsia="Calibri" w:cs="Arial"/>
          <w:lang w:val="en-GB"/>
        </w:rPr>
        <w:t xml:space="preserve">In the context of COYU, </w:t>
      </w:r>
      <w:proofErr w:type="gramStart"/>
      <w:r w:rsidRPr="005C5F76">
        <w:rPr>
          <w:rFonts w:eastAsia="Calibri" w:cs="Arial"/>
          <w:lang w:val="en-GB"/>
        </w:rPr>
        <w:t>extrapolation</w:t>
      </w:r>
      <w:proofErr w:type="gramEnd"/>
      <w:r w:rsidRPr="005C5F76">
        <w:rPr>
          <w:rFonts w:eastAsia="Calibri" w:cs="Arial"/>
          <w:lang w:val="en-GB"/>
        </w:rPr>
        <w:t xml:space="preserve"> is </w:t>
      </w:r>
      <w:proofErr w:type="gramStart"/>
      <w:r w:rsidRPr="005C5F76">
        <w:rPr>
          <w:rFonts w:eastAsia="Calibri" w:cs="Arial"/>
          <w:lang w:val="en-GB"/>
        </w:rPr>
        <w:t>where</w:t>
      </w:r>
      <w:proofErr w:type="gramEnd"/>
      <w:r w:rsidRPr="005C5F76">
        <w:rPr>
          <w:rFonts w:eastAsia="Calibri" w:cs="Arial"/>
          <w:lang w:val="en-GB"/>
        </w:rPr>
        <w:t xml:space="preserve"> a candidate variety has a mean score outside the range of scores expressed by the reference varieties in a particular year. Figure 1 shows an example.</w:t>
      </w:r>
    </w:p>
    <w:p w:rsidR="005C5F76" w:rsidRPr="005C5F76" w:rsidRDefault="005C5F76" w:rsidP="005C5F76">
      <w:pPr>
        <w:rPr>
          <w:rFonts w:eastAsia="Calibri"/>
          <w:lang w:val="en-GB"/>
        </w:rPr>
      </w:pPr>
    </w:p>
    <w:p w:rsidR="005C5F76" w:rsidRPr="005C5F76" w:rsidRDefault="005C5F76" w:rsidP="005C5F76">
      <w:pPr>
        <w:ind w:left="720"/>
        <w:contextualSpacing/>
        <w:jc w:val="left"/>
        <w:rPr>
          <w:rFonts w:ascii="Calibri" w:eastAsia="Calibri" w:hAnsi="Calibri"/>
          <w:sz w:val="22"/>
          <w:szCs w:val="22"/>
          <w:lang w:val="en-GB"/>
        </w:rPr>
      </w:pPr>
      <w:r w:rsidRPr="005C5F76">
        <w:rPr>
          <w:rFonts w:ascii="Calibri" w:eastAsia="Calibri" w:hAnsi="Calibri"/>
          <w:noProof/>
          <w:sz w:val="22"/>
          <w:szCs w:val="22"/>
        </w:rPr>
        <w:drawing>
          <wp:inline distT="0" distB="0" distL="0" distR="0" wp14:anchorId="06FBC4C6" wp14:editId="03B88699">
            <wp:extent cx="2895012" cy="281381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fig1.wmf"/>
                    <pic:cNvPicPr/>
                  </pic:nvPicPr>
                  <pic:blipFill rotWithShape="1">
                    <a:blip r:embed="rId9">
                      <a:extLst>
                        <a:ext uri="{28A0092B-C50C-407E-A947-70E740481C1C}">
                          <a14:useLocalDpi xmlns:a14="http://schemas.microsoft.com/office/drawing/2010/main" val="0"/>
                        </a:ext>
                      </a:extLst>
                    </a:blip>
                    <a:srcRect r="31628" b="33545"/>
                    <a:stretch/>
                  </pic:blipFill>
                  <pic:spPr bwMode="auto">
                    <a:xfrm>
                      <a:off x="0" y="0"/>
                      <a:ext cx="2897117" cy="2815855"/>
                    </a:xfrm>
                    <a:prstGeom prst="rect">
                      <a:avLst/>
                    </a:prstGeom>
                    <a:ln>
                      <a:noFill/>
                    </a:ln>
                    <a:extLst>
                      <a:ext uri="{53640926-AAD7-44D8-BBD7-CCE9431645EC}">
                        <a14:shadowObscured xmlns:a14="http://schemas.microsoft.com/office/drawing/2010/main"/>
                      </a:ext>
                    </a:extLst>
                  </pic:spPr>
                </pic:pic>
              </a:graphicData>
            </a:graphic>
          </wp:inline>
        </w:drawing>
      </w:r>
    </w:p>
    <w:p w:rsidR="005C5F76" w:rsidRPr="005C5F76" w:rsidRDefault="005C5F76" w:rsidP="005C5F76">
      <w:pPr>
        <w:rPr>
          <w:rFonts w:eastAsia="Calibri" w:cs="Arial"/>
          <w:i/>
          <w:sz w:val="18"/>
          <w:lang w:val="en-GB"/>
        </w:rPr>
      </w:pPr>
      <w:r w:rsidRPr="005C5F76">
        <w:rPr>
          <w:rFonts w:eastAsia="Calibri" w:cs="Arial"/>
          <w:b/>
          <w:i/>
          <w:sz w:val="18"/>
          <w:lang w:val="en-GB"/>
        </w:rPr>
        <w:t>Figure 1:</w:t>
      </w:r>
      <w:r w:rsidRPr="005C5F76">
        <w:rPr>
          <w:rFonts w:eastAsia="Calibri" w:cs="Arial"/>
          <w:i/>
          <w:sz w:val="18"/>
          <w:lang w:val="en-GB"/>
        </w:rPr>
        <w:t xml:space="preserve"> </w:t>
      </w:r>
      <w:r w:rsidR="005E5E6B">
        <w:rPr>
          <w:rFonts w:eastAsia="Calibri" w:cs="Arial"/>
          <w:i/>
          <w:sz w:val="18"/>
          <w:lang w:val="en-GB"/>
        </w:rPr>
        <w:t>E</w:t>
      </w:r>
      <w:r w:rsidRPr="005C5F76">
        <w:rPr>
          <w:rFonts w:eastAsia="Calibri" w:cs="Arial"/>
          <w:i/>
          <w:sz w:val="18"/>
          <w:lang w:val="en-GB"/>
        </w:rPr>
        <w:t xml:space="preserve">xample of extrapolation. For a single year/cycle, a measure of variability (log of the standard deviation of within-plot scores) </w:t>
      </w:r>
      <w:proofErr w:type="gramStart"/>
      <w:r w:rsidRPr="005C5F76">
        <w:rPr>
          <w:rFonts w:eastAsia="Calibri" w:cs="Arial"/>
          <w:i/>
          <w:sz w:val="18"/>
          <w:lang w:val="en-GB"/>
        </w:rPr>
        <w:t>is plotted</w:t>
      </w:r>
      <w:proofErr w:type="gramEnd"/>
      <w:r w:rsidRPr="005C5F76">
        <w:rPr>
          <w:rFonts w:eastAsia="Calibri" w:cs="Arial"/>
          <w:i/>
          <w:sz w:val="18"/>
          <w:lang w:val="en-GB"/>
        </w:rPr>
        <w:t xml:space="preserve"> against the mean score (read document TGP/8 for more details on COYU). The reference varieties are represented by ‘x’ and the candidate by ‘c’. The candidate has a larger mean </w:t>
      </w:r>
      <w:proofErr w:type="gramStart"/>
      <w:r w:rsidRPr="005C5F76">
        <w:rPr>
          <w:rFonts w:eastAsia="Calibri" w:cs="Arial"/>
          <w:i/>
          <w:sz w:val="18"/>
          <w:lang w:val="en-GB"/>
        </w:rPr>
        <w:t>than any of the reference varieties</w:t>
      </w:r>
      <w:proofErr w:type="gramEnd"/>
      <w:r w:rsidRPr="005C5F76">
        <w:rPr>
          <w:rFonts w:eastAsia="Calibri" w:cs="Arial"/>
          <w:i/>
          <w:sz w:val="18"/>
          <w:lang w:val="en-GB"/>
        </w:rPr>
        <w:t xml:space="preserve">. Whilst a trend </w:t>
      </w:r>
      <w:proofErr w:type="gramStart"/>
      <w:r w:rsidRPr="005C5F76">
        <w:rPr>
          <w:rFonts w:eastAsia="Calibri" w:cs="Arial"/>
          <w:i/>
          <w:sz w:val="18"/>
          <w:lang w:val="en-GB"/>
        </w:rPr>
        <w:t>can be seen</w:t>
      </w:r>
      <w:proofErr w:type="gramEnd"/>
      <w:r w:rsidRPr="005C5F76">
        <w:rPr>
          <w:rFonts w:eastAsia="Calibri" w:cs="Arial"/>
          <w:i/>
          <w:sz w:val="18"/>
          <w:lang w:val="en-GB"/>
        </w:rPr>
        <w:t xml:space="preserve"> in the reference varieties, can we extend this out to the candidate?</w:t>
      </w:r>
    </w:p>
    <w:p w:rsidR="005C5F76" w:rsidRPr="005C5F76" w:rsidRDefault="005C5F76" w:rsidP="005C5F76">
      <w:pPr>
        <w:rPr>
          <w:rFonts w:eastAsia="Calibri"/>
          <w:lang w:val="en-GB"/>
        </w:rPr>
      </w:pPr>
    </w:p>
    <w:p w:rsidR="005C5F76" w:rsidRPr="005C5F76" w:rsidRDefault="005C5F76" w:rsidP="005C5F76">
      <w:pPr>
        <w:rPr>
          <w:rFonts w:eastAsia="Calibri"/>
          <w:lang w:val="en-GB"/>
        </w:rPr>
      </w:pPr>
    </w:p>
    <w:p w:rsidR="005C5F76" w:rsidRPr="005C5F76" w:rsidRDefault="005C5F76" w:rsidP="005C5F76">
      <w:pPr>
        <w:keepNext/>
        <w:numPr>
          <w:ilvl w:val="0"/>
          <w:numId w:val="2"/>
        </w:numPr>
        <w:contextualSpacing/>
        <w:jc w:val="left"/>
        <w:rPr>
          <w:rFonts w:eastAsia="Calibri" w:cs="Arial"/>
          <w:lang w:val="en-GB"/>
        </w:rPr>
      </w:pPr>
      <w:r w:rsidRPr="005C5F76">
        <w:rPr>
          <w:rFonts w:eastAsia="Calibri" w:cs="Arial"/>
          <w:lang w:val="en-GB"/>
        </w:rPr>
        <w:lastRenderedPageBreak/>
        <w:t>Extrapolation is a problem both in principle and technically. The General Introduction to the Examination of Distinctness, Uniformity and Stability and the Development of Harmonized Descriptions of New Varieties of Plants (TG/1/3) says in relation to uniformity:</w:t>
      </w:r>
    </w:p>
    <w:p w:rsidR="005C5F76" w:rsidRPr="005C5F76" w:rsidRDefault="005C5F76" w:rsidP="005C5F76">
      <w:pPr>
        <w:keepNext/>
        <w:rPr>
          <w:rFonts w:eastAsia="Calibri"/>
          <w:lang w:val="en-GB"/>
        </w:rPr>
      </w:pPr>
    </w:p>
    <w:p w:rsidR="005C5F76" w:rsidRPr="005C5F76" w:rsidRDefault="005C5F76" w:rsidP="005C5F76">
      <w:pPr>
        <w:keepNext/>
        <w:ind w:left="720"/>
        <w:rPr>
          <w:rFonts w:eastAsia="Calibri" w:cs="Arial"/>
          <w:i/>
          <w:lang w:val="en-GB"/>
        </w:rPr>
      </w:pPr>
      <w:r w:rsidRPr="005C5F76">
        <w:rPr>
          <w:rFonts w:eastAsia="Calibri" w:cs="Arial"/>
          <w:i/>
          <w:lang w:val="en-GB"/>
        </w:rPr>
        <w:t>“6.4.2.2.1 For measured characteristics, the acceptable level of variation for the variety should not significantly exceed the level of variation found in comparable varieties</w:t>
      </w:r>
      <w:r w:rsidRPr="005C5F76">
        <w:rPr>
          <w:rFonts w:eastAsia="Calibri" w:cs="Arial"/>
          <w:i/>
          <w:vertAlign w:val="superscript"/>
          <w:lang w:val="en-GB"/>
        </w:rPr>
        <w:footnoteReference w:id="2"/>
      </w:r>
      <w:r w:rsidRPr="005C5F76">
        <w:rPr>
          <w:rFonts w:eastAsia="Calibri" w:cs="Arial"/>
          <w:i/>
          <w:lang w:val="en-GB"/>
        </w:rPr>
        <w:t xml:space="preserve"> already known.”</w:t>
      </w:r>
    </w:p>
    <w:p w:rsidR="005C5F76" w:rsidRPr="005C5F76" w:rsidRDefault="005C5F76" w:rsidP="005C5F76">
      <w:pPr>
        <w:rPr>
          <w:rFonts w:eastAsia="Calibri"/>
          <w:lang w:val="en-GB"/>
        </w:rPr>
      </w:pPr>
    </w:p>
    <w:p w:rsidR="005C5F76" w:rsidRPr="005C5F76" w:rsidRDefault="005C5F76" w:rsidP="005C5F76">
      <w:pPr>
        <w:rPr>
          <w:rFonts w:eastAsia="Calibri"/>
          <w:lang w:val="en-GB"/>
        </w:rPr>
      </w:pPr>
      <w:r w:rsidRPr="005C5F76">
        <w:rPr>
          <w:rFonts w:eastAsia="Calibri"/>
          <w:lang w:val="en-GB"/>
        </w:rPr>
        <w:t xml:space="preserve">If the level of expression of the candidate variety is very different from the set of “comparable” varieties, it </w:t>
      </w:r>
      <w:proofErr w:type="gramStart"/>
      <w:r w:rsidRPr="005C5F76">
        <w:rPr>
          <w:rFonts w:eastAsia="Calibri"/>
          <w:lang w:val="en-GB"/>
        </w:rPr>
        <w:t>might be questioned</w:t>
      </w:r>
      <w:proofErr w:type="gramEnd"/>
      <w:r w:rsidRPr="005C5F76">
        <w:rPr>
          <w:rFonts w:eastAsia="Calibri"/>
          <w:lang w:val="en-GB"/>
        </w:rPr>
        <w:t xml:space="preserve"> whether these varieties are actually comparable. </w:t>
      </w:r>
    </w:p>
    <w:p w:rsidR="005C5F76" w:rsidRPr="005C5F76" w:rsidRDefault="005C5F76" w:rsidP="005C5F76">
      <w:pPr>
        <w:rPr>
          <w:rFonts w:eastAsia="Calibri"/>
          <w:lang w:val="en-GB"/>
        </w:rPr>
      </w:pPr>
    </w:p>
    <w:p w:rsidR="005C5F76" w:rsidRPr="005C5F76" w:rsidRDefault="005C5F76" w:rsidP="005C5F76">
      <w:pPr>
        <w:numPr>
          <w:ilvl w:val="0"/>
          <w:numId w:val="2"/>
        </w:numPr>
        <w:contextualSpacing/>
        <w:rPr>
          <w:rFonts w:eastAsia="Calibri" w:cs="Arial"/>
          <w:lang w:val="en-GB"/>
        </w:rPr>
      </w:pPr>
      <w:r w:rsidRPr="005C5F76">
        <w:rPr>
          <w:rFonts w:eastAsia="Calibri" w:cs="Arial"/>
          <w:lang w:val="en-GB"/>
        </w:rPr>
        <w:t xml:space="preserve">Extrapolation is particularly important as in COYU we adjust for the relationship between variability between plants and the mean. Such as relationship occurs in many characteristics. Within the range of the reference varieties, the relationship </w:t>
      </w:r>
      <w:proofErr w:type="gramStart"/>
      <w:r w:rsidRPr="005C5F76">
        <w:rPr>
          <w:rFonts w:eastAsia="Calibri" w:cs="Arial"/>
          <w:lang w:val="en-GB"/>
        </w:rPr>
        <w:t>can be based</w:t>
      </w:r>
      <w:proofErr w:type="gramEnd"/>
      <w:r w:rsidRPr="005C5F76">
        <w:rPr>
          <w:rFonts w:eastAsia="Calibri" w:cs="Arial"/>
          <w:lang w:val="en-GB"/>
        </w:rPr>
        <w:t xml:space="preserve"> on the evidence provided by these varieties. Outside the range, the relationship is speculative. Indeed, the old and new methods of COYU give substantially different “guesses” as to the relationship (see below).</w:t>
      </w:r>
    </w:p>
    <w:p w:rsidR="005C5F76" w:rsidRPr="005C5F76" w:rsidRDefault="005C5F76" w:rsidP="005C5F76">
      <w:pPr>
        <w:rPr>
          <w:rFonts w:eastAsia="Calibri" w:cs="Arial"/>
          <w:lang w:val="en-GB"/>
        </w:rPr>
      </w:pPr>
    </w:p>
    <w:p w:rsidR="005C5F76" w:rsidRPr="005C5F76" w:rsidRDefault="005C5F76" w:rsidP="005C5F76">
      <w:pPr>
        <w:numPr>
          <w:ilvl w:val="0"/>
          <w:numId w:val="2"/>
        </w:numPr>
        <w:contextualSpacing/>
        <w:rPr>
          <w:rFonts w:eastAsia="Calibri" w:cs="Arial"/>
          <w:lang w:val="en-GB"/>
        </w:rPr>
      </w:pPr>
      <w:r w:rsidRPr="005C5F76">
        <w:rPr>
          <w:rFonts w:eastAsia="Calibri" w:cs="Arial"/>
          <w:lang w:val="en-GB"/>
        </w:rPr>
        <w:t xml:space="preserve">Previously, cases of extrapolation </w:t>
      </w:r>
      <w:proofErr w:type="gramStart"/>
      <w:r w:rsidRPr="005C5F76">
        <w:rPr>
          <w:rFonts w:eastAsia="Calibri" w:cs="Arial"/>
          <w:lang w:val="en-GB"/>
        </w:rPr>
        <w:t>were not routinely flagged</w:t>
      </w:r>
      <w:proofErr w:type="gramEnd"/>
      <w:r w:rsidRPr="005C5F76">
        <w:rPr>
          <w:rFonts w:eastAsia="Calibri" w:cs="Arial"/>
          <w:lang w:val="en-GB"/>
        </w:rPr>
        <w:t xml:space="preserve">.  For the new method, we have suggested that cases of extrapolation </w:t>
      </w:r>
      <w:proofErr w:type="gramStart"/>
      <w:r w:rsidRPr="005C5F76">
        <w:rPr>
          <w:rFonts w:eastAsia="Calibri" w:cs="Arial"/>
          <w:lang w:val="en-GB"/>
        </w:rPr>
        <w:t>should be flagged and given special attention by DUS experts</w:t>
      </w:r>
      <w:proofErr w:type="gramEnd"/>
      <w:r w:rsidRPr="005C5F76">
        <w:rPr>
          <w:rFonts w:eastAsia="Calibri" w:cs="Arial"/>
          <w:lang w:val="en-GB"/>
        </w:rPr>
        <w:t xml:space="preserve">. In such cases, the verdicts indicated by COYU, old or new, </w:t>
      </w:r>
      <w:proofErr w:type="gramStart"/>
      <w:r w:rsidRPr="005C5F76">
        <w:rPr>
          <w:rFonts w:eastAsia="Calibri" w:cs="Arial"/>
          <w:lang w:val="en-GB"/>
        </w:rPr>
        <w:t>should not be automatically accepted</w:t>
      </w:r>
      <w:proofErr w:type="gramEnd"/>
      <w:r w:rsidRPr="005C5F76">
        <w:rPr>
          <w:rFonts w:eastAsia="Calibri" w:cs="Arial"/>
          <w:lang w:val="en-GB"/>
        </w:rPr>
        <w:t>.  Indeed, decisions for the two methods may be quite different from each other when there is extrapolation.</w:t>
      </w:r>
    </w:p>
    <w:p w:rsidR="005C5F76" w:rsidRPr="005C5F76" w:rsidRDefault="005C5F76" w:rsidP="005C5F76">
      <w:pPr>
        <w:rPr>
          <w:rFonts w:eastAsia="Calibri"/>
          <w:lang w:val="en-GB"/>
        </w:rPr>
      </w:pPr>
    </w:p>
    <w:p w:rsidR="005C5F76" w:rsidRPr="005C5F76" w:rsidRDefault="005C5F76" w:rsidP="005C5F76">
      <w:pPr>
        <w:rPr>
          <w:rFonts w:eastAsia="Calibri"/>
          <w:lang w:val="en-GB"/>
        </w:rPr>
      </w:pPr>
    </w:p>
    <w:p w:rsidR="005C5F76" w:rsidRPr="005C5F76" w:rsidRDefault="005C5F76" w:rsidP="005C5F76">
      <w:pPr>
        <w:pStyle w:val="Heading1"/>
        <w:rPr>
          <w:lang w:val="en-GB"/>
        </w:rPr>
      </w:pPr>
      <w:r w:rsidRPr="005C5F76">
        <w:rPr>
          <w:lang w:val="en-GB"/>
        </w:rPr>
        <w:t>How new and old COYU methods perform with extrapolation</w:t>
      </w:r>
    </w:p>
    <w:p w:rsidR="005C5F76" w:rsidRPr="005C5F76" w:rsidRDefault="005C5F76" w:rsidP="005C5F76">
      <w:pPr>
        <w:rPr>
          <w:rFonts w:eastAsia="Calibri"/>
          <w:lang w:val="en-GB"/>
        </w:rPr>
      </w:pPr>
    </w:p>
    <w:p w:rsidR="005C5F76" w:rsidRPr="005C5F76" w:rsidRDefault="005C5F76" w:rsidP="005C5F76">
      <w:pPr>
        <w:numPr>
          <w:ilvl w:val="0"/>
          <w:numId w:val="2"/>
        </w:numPr>
        <w:contextualSpacing/>
        <w:rPr>
          <w:rFonts w:eastAsia="Calibri" w:cs="Arial"/>
          <w:lang w:val="en-GB"/>
        </w:rPr>
      </w:pPr>
      <w:r w:rsidRPr="005C5F76">
        <w:rPr>
          <w:rFonts w:eastAsia="Calibri" w:cs="Arial"/>
          <w:lang w:val="en-GB"/>
        </w:rPr>
        <w:t xml:space="preserve">The old and new COYU methods differ in the statistical model used to relate variability to the mean scores. The old method uses moving averages, and the new method uses splines. </w:t>
      </w:r>
    </w:p>
    <w:p w:rsidR="005C5F76" w:rsidRPr="005C5F76" w:rsidRDefault="005C5F76" w:rsidP="005C5F76">
      <w:pPr>
        <w:ind w:left="360"/>
        <w:contextualSpacing/>
        <w:rPr>
          <w:rFonts w:eastAsia="Calibri" w:cs="Arial"/>
          <w:lang w:val="en-GB"/>
        </w:rPr>
      </w:pPr>
    </w:p>
    <w:p w:rsidR="005C5F76" w:rsidRPr="005C5F76" w:rsidRDefault="005C5F76" w:rsidP="005C5F76">
      <w:pPr>
        <w:numPr>
          <w:ilvl w:val="0"/>
          <w:numId w:val="2"/>
        </w:numPr>
        <w:contextualSpacing/>
        <w:rPr>
          <w:rFonts w:eastAsia="Calibri" w:cs="Arial"/>
          <w:lang w:val="en-GB"/>
        </w:rPr>
      </w:pPr>
      <w:r w:rsidRPr="005C5F76">
        <w:rPr>
          <w:rFonts w:eastAsia="Calibri" w:cs="Arial"/>
          <w:lang w:val="en-GB"/>
        </w:rPr>
        <w:t>This has the following repercussions when there is a case of extrapolation:</w:t>
      </w:r>
    </w:p>
    <w:p w:rsidR="005C5F76" w:rsidRPr="005C5F76" w:rsidRDefault="005C5F76" w:rsidP="005C5F76">
      <w:pPr>
        <w:numPr>
          <w:ilvl w:val="1"/>
          <w:numId w:val="2"/>
        </w:numPr>
        <w:contextualSpacing/>
        <w:rPr>
          <w:rFonts w:eastAsia="Calibri" w:cs="Arial"/>
          <w:lang w:val="en-GB"/>
        </w:rPr>
      </w:pPr>
      <w:r w:rsidRPr="005C5F76">
        <w:rPr>
          <w:rFonts w:eastAsia="Calibri" w:cs="Arial"/>
          <w:lang w:val="en-GB"/>
        </w:rPr>
        <w:t xml:space="preserve">Outside the range of the reference varieties, the line is horizontal for moving averages (following the trend of the outer varieties), and linear but not necessarily horizontal for splines. This </w:t>
      </w:r>
      <w:proofErr w:type="gramStart"/>
      <w:r w:rsidRPr="005C5F76">
        <w:rPr>
          <w:rFonts w:eastAsia="Calibri" w:cs="Arial"/>
          <w:lang w:val="en-GB"/>
        </w:rPr>
        <w:t>is illustrated</w:t>
      </w:r>
      <w:proofErr w:type="gramEnd"/>
      <w:r w:rsidRPr="005C5F76">
        <w:rPr>
          <w:rFonts w:eastAsia="Calibri" w:cs="Arial"/>
          <w:lang w:val="en-GB"/>
        </w:rPr>
        <w:t xml:space="preserve"> in Figure 2.</w:t>
      </w:r>
    </w:p>
    <w:p w:rsidR="005C5F76" w:rsidRPr="005C5F76" w:rsidRDefault="005C5F76" w:rsidP="005C5F76">
      <w:pPr>
        <w:numPr>
          <w:ilvl w:val="1"/>
          <w:numId w:val="2"/>
        </w:numPr>
        <w:contextualSpacing/>
        <w:rPr>
          <w:rFonts w:eastAsia="Calibri" w:cs="Arial"/>
          <w:lang w:val="en-GB"/>
        </w:rPr>
      </w:pPr>
      <w:r w:rsidRPr="005C5F76">
        <w:rPr>
          <w:rFonts w:eastAsia="Calibri" w:cs="Arial"/>
          <w:lang w:val="en-GB"/>
        </w:rPr>
        <w:t xml:space="preserve">Relative to the fitted line, the uncertainty used to produce the COYU threshold is undetermined, and presumed constant for COYU with moving averages outside the range of the reference varieties, but increases using the new COYU the further away from the reference varieties. This </w:t>
      </w:r>
      <w:proofErr w:type="gramStart"/>
      <w:r w:rsidRPr="005C5F76">
        <w:rPr>
          <w:rFonts w:eastAsia="Calibri" w:cs="Arial"/>
          <w:lang w:val="en-GB"/>
        </w:rPr>
        <w:t>is illustrated</w:t>
      </w:r>
      <w:proofErr w:type="gramEnd"/>
      <w:r w:rsidRPr="005C5F76">
        <w:rPr>
          <w:rFonts w:eastAsia="Calibri" w:cs="Arial"/>
          <w:lang w:val="en-GB"/>
        </w:rPr>
        <w:t xml:space="preserve"> in Figure 3.</w:t>
      </w:r>
    </w:p>
    <w:p w:rsidR="005C5F76" w:rsidRPr="005C5F76" w:rsidRDefault="005C5F76" w:rsidP="005C5F76">
      <w:pPr>
        <w:rPr>
          <w:rFonts w:eastAsia="Calibri"/>
          <w:lang w:val="en-GB"/>
        </w:rPr>
      </w:pPr>
    </w:p>
    <w:p w:rsidR="005C5F76" w:rsidRPr="005C5F76" w:rsidRDefault="005C5F76" w:rsidP="005C5F76">
      <w:pPr>
        <w:rPr>
          <w:rFonts w:ascii="Calibri" w:eastAsia="Calibri" w:hAnsi="Calibri"/>
          <w:sz w:val="22"/>
          <w:szCs w:val="22"/>
          <w:highlight w:val="yellow"/>
          <w:lang w:val="en-GB"/>
        </w:rPr>
      </w:pPr>
      <w:r w:rsidRPr="005C5F76">
        <w:rPr>
          <w:rFonts w:ascii="Calibri" w:eastAsia="Calibri" w:hAnsi="Calibri"/>
          <w:noProof/>
          <w:sz w:val="22"/>
          <w:szCs w:val="22"/>
        </w:rPr>
        <w:drawing>
          <wp:inline distT="0" distB="0" distL="0" distR="0" wp14:anchorId="59104491" wp14:editId="6023563A">
            <wp:extent cx="3135086" cy="2732608"/>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fig2.wmf"/>
                    <pic:cNvPicPr/>
                  </pic:nvPicPr>
                  <pic:blipFill rotWithShape="1">
                    <a:blip r:embed="rId10" cstate="print">
                      <a:extLst>
                        <a:ext uri="{28A0092B-C50C-407E-A947-70E740481C1C}">
                          <a14:useLocalDpi xmlns:a14="http://schemas.microsoft.com/office/drawing/2010/main" val="0"/>
                        </a:ext>
                      </a:extLst>
                    </a:blip>
                    <a:srcRect r="24381" b="34089"/>
                    <a:stretch/>
                  </pic:blipFill>
                  <pic:spPr bwMode="auto">
                    <a:xfrm>
                      <a:off x="0" y="0"/>
                      <a:ext cx="3135782" cy="2733214"/>
                    </a:xfrm>
                    <a:prstGeom prst="rect">
                      <a:avLst/>
                    </a:prstGeom>
                    <a:ln>
                      <a:noFill/>
                    </a:ln>
                    <a:extLst>
                      <a:ext uri="{53640926-AAD7-44D8-BBD7-CCE9431645EC}">
                        <a14:shadowObscured xmlns:a14="http://schemas.microsoft.com/office/drawing/2010/main"/>
                      </a:ext>
                    </a:extLst>
                  </pic:spPr>
                </pic:pic>
              </a:graphicData>
            </a:graphic>
          </wp:inline>
        </w:drawing>
      </w:r>
    </w:p>
    <w:p w:rsidR="005C5F76" w:rsidRPr="005C5F76" w:rsidRDefault="005C5F76" w:rsidP="005C5F76">
      <w:pPr>
        <w:rPr>
          <w:rFonts w:eastAsia="Calibri" w:cs="Arial"/>
          <w:i/>
          <w:sz w:val="18"/>
          <w:lang w:val="en-GB"/>
        </w:rPr>
      </w:pPr>
      <w:r w:rsidRPr="005C5F76">
        <w:rPr>
          <w:rFonts w:eastAsia="Calibri" w:cs="Arial"/>
          <w:b/>
          <w:sz w:val="18"/>
          <w:lang w:val="en-GB"/>
        </w:rPr>
        <w:t>Figure 2:</w:t>
      </w:r>
      <w:r w:rsidRPr="005C5F76">
        <w:rPr>
          <w:rFonts w:eastAsia="Calibri" w:cs="Arial"/>
          <w:sz w:val="18"/>
          <w:lang w:val="en-GB"/>
        </w:rPr>
        <w:t xml:space="preserve"> </w:t>
      </w:r>
      <w:r w:rsidR="005E5E6B">
        <w:rPr>
          <w:rFonts w:eastAsia="Calibri" w:cs="Arial"/>
          <w:i/>
          <w:sz w:val="18"/>
          <w:lang w:val="en-GB"/>
        </w:rPr>
        <w:t>E</w:t>
      </w:r>
      <w:r w:rsidRPr="005C5F76">
        <w:rPr>
          <w:rFonts w:eastAsia="Calibri" w:cs="Arial"/>
          <w:i/>
          <w:sz w:val="18"/>
          <w:lang w:val="en-GB"/>
        </w:rPr>
        <w:t>xample from Figure 1 showing how the moving average and spline trend extend when extrapolating outside the range of the reference varieties. The reference varieties are represented by ‘x’ and the candidate by ‘c’. The red dashed line is for the moving average method, and the blue line is for the spline.</w:t>
      </w:r>
    </w:p>
    <w:p w:rsidR="005C5F76" w:rsidRPr="005C5F76" w:rsidRDefault="005C5F76" w:rsidP="005C5F76">
      <w:pPr>
        <w:rPr>
          <w:rFonts w:ascii="Calibri" w:eastAsia="Calibri" w:hAnsi="Calibri"/>
          <w:i/>
          <w:sz w:val="22"/>
          <w:szCs w:val="22"/>
          <w:lang w:val="en-GB"/>
        </w:rPr>
      </w:pPr>
    </w:p>
    <w:p w:rsidR="005C5F76" w:rsidRPr="005C5F76" w:rsidRDefault="005C5F76" w:rsidP="005C5F76">
      <w:pPr>
        <w:rPr>
          <w:rFonts w:ascii="Calibri" w:eastAsia="Calibri" w:hAnsi="Calibri"/>
          <w:i/>
          <w:sz w:val="22"/>
          <w:szCs w:val="22"/>
          <w:lang w:val="en-GB"/>
        </w:rPr>
      </w:pPr>
      <w:r w:rsidRPr="005C5F76">
        <w:rPr>
          <w:rFonts w:ascii="Calibri" w:eastAsia="Calibri" w:hAnsi="Calibri"/>
          <w:i/>
          <w:noProof/>
          <w:sz w:val="22"/>
          <w:szCs w:val="22"/>
        </w:rPr>
        <w:drawing>
          <wp:inline distT="0" distB="0" distL="0" distR="0" wp14:anchorId="46AFC9F5" wp14:editId="60E3A281">
            <wp:extent cx="3205696" cy="2969153"/>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fig3.wmf"/>
                    <pic:cNvPicPr/>
                  </pic:nvPicPr>
                  <pic:blipFill rotWithShape="1">
                    <a:blip r:embed="rId11">
                      <a:extLst>
                        <a:ext uri="{28A0092B-C50C-407E-A947-70E740481C1C}">
                          <a14:useLocalDpi xmlns:a14="http://schemas.microsoft.com/office/drawing/2010/main" val="0"/>
                        </a:ext>
                      </a:extLst>
                    </a:blip>
                    <a:srcRect r="27320" b="32683"/>
                    <a:stretch/>
                  </pic:blipFill>
                  <pic:spPr bwMode="auto">
                    <a:xfrm>
                      <a:off x="0" y="0"/>
                      <a:ext cx="3208412" cy="2971669"/>
                    </a:xfrm>
                    <a:prstGeom prst="rect">
                      <a:avLst/>
                    </a:prstGeom>
                    <a:ln>
                      <a:noFill/>
                    </a:ln>
                    <a:extLst>
                      <a:ext uri="{53640926-AAD7-44D8-BBD7-CCE9431645EC}">
                        <a14:shadowObscured xmlns:a14="http://schemas.microsoft.com/office/drawing/2010/main"/>
                      </a:ext>
                    </a:extLst>
                  </pic:spPr>
                </pic:pic>
              </a:graphicData>
            </a:graphic>
          </wp:inline>
        </w:drawing>
      </w:r>
    </w:p>
    <w:p w:rsidR="005C5F76" w:rsidRPr="005C5F76" w:rsidRDefault="005C5F76" w:rsidP="005C5F76">
      <w:pPr>
        <w:rPr>
          <w:rFonts w:eastAsia="Calibri"/>
          <w:lang w:val="en-GB"/>
        </w:rPr>
      </w:pPr>
    </w:p>
    <w:p w:rsidR="005C5F76" w:rsidRPr="005C5F76" w:rsidRDefault="005C5F76" w:rsidP="005C5F76">
      <w:pPr>
        <w:rPr>
          <w:rFonts w:eastAsia="Calibri" w:cs="Arial"/>
          <w:i/>
          <w:sz w:val="18"/>
          <w:lang w:val="en-GB"/>
        </w:rPr>
      </w:pPr>
      <w:r w:rsidRPr="005C5F76">
        <w:rPr>
          <w:rFonts w:eastAsia="Calibri" w:cs="Arial"/>
          <w:b/>
          <w:i/>
          <w:sz w:val="18"/>
          <w:lang w:val="en-GB"/>
        </w:rPr>
        <w:t>Figure 3:</w:t>
      </w:r>
      <w:r w:rsidRPr="005C5F76">
        <w:rPr>
          <w:rFonts w:eastAsia="Calibri" w:cs="Arial"/>
          <w:i/>
          <w:sz w:val="18"/>
          <w:lang w:val="en-GB"/>
        </w:rPr>
        <w:t xml:space="preserve"> </w:t>
      </w:r>
      <w:r w:rsidR="005E5E6B">
        <w:rPr>
          <w:rFonts w:eastAsia="Calibri" w:cs="Arial"/>
          <w:i/>
          <w:sz w:val="18"/>
          <w:lang w:val="en-GB"/>
        </w:rPr>
        <w:t>E</w:t>
      </w:r>
      <w:r w:rsidRPr="005C5F76">
        <w:rPr>
          <w:rFonts w:eastAsia="Calibri" w:cs="Arial"/>
          <w:i/>
          <w:sz w:val="18"/>
          <w:lang w:val="en-GB"/>
        </w:rPr>
        <w:t xml:space="preserve">xample continued from Figure 2. Here, a blue dashed line represents one standard error for prediction above the spline trend line. Note, this standard error </w:t>
      </w:r>
      <w:proofErr w:type="gramStart"/>
      <w:r w:rsidRPr="005C5F76">
        <w:rPr>
          <w:rFonts w:eastAsia="Calibri" w:cs="Arial"/>
          <w:i/>
          <w:sz w:val="18"/>
          <w:lang w:val="en-GB"/>
        </w:rPr>
        <w:t>is not used</w:t>
      </w:r>
      <w:proofErr w:type="gramEnd"/>
      <w:r w:rsidRPr="005C5F76">
        <w:rPr>
          <w:rFonts w:eastAsia="Calibri" w:cs="Arial"/>
          <w:i/>
          <w:sz w:val="18"/>
          <w:lang w:val="en-GB"/>
        </w:rPr>
        <w:t xml:space="preserve"> directly, but enters into the COYUs calculations through an amalgamation with the other years/cycles. It does show though the steep increase in the uncertainty due to extrapolation</w:t>
      </w:r>
    </w:p>
    <w:p w:rsidR="005C5F76" w:rsidRPr="005C5F76" w:rsidRDefault="005C5F76" w:rsidP="005C5F76">
      <w:pPr>
        <w:rPr>
          <w:rFonts w:eastAsia="Calibri"/>
          <w:lang w:val="en-GB"/>
        </w:rPr>
      </w:pPr>
    </w:p>
    <w:p w:rsidR="005C5F76" w:rsidRPr="005C5F76" w:rsidRDefault="005C5F76" w:rsidP="005C5F76">
      <w:pPr>
        <w:rPr>
          <w:rFonts w:eastAsia="Calibri"/>
          <w:lang w:val="en-GB"/>
        </w:rPr>
      </w:pPr>
    </w:p>
    <w:p w:rsidR="005C5F76" w:rsidRPr="005C5F76" w:rsidRDefault="005C5F76" w:rsidP="005C5F76">
      <w:pPr>
        <w:numPr>
          <w:ilvl w:val="0"/>
          <w:numId w:val="2"/>
        </w:numPr>
        <w:contextualSpacing/>
        <w:rPr>
          <w:rFonts w:eastAsia="Calibri" w:cs="Arial"/>
          <w:lang w:val="en-GB"/>
        </w:rPr>
      </w:pPr>
      <w:r w:rsidRPr="005C5F76">
        <w:rPr>
          <w:rFonts w:eastAsia="Calibri" w:cs="Arial"/>
          <w:lang w:val="en-GB"/>
        </w:rPr>
        <w:t xml:space="preserve">Figure </w:t>
      </w:r>
      <w:proofErr w:type="gramStart"/>
      <w:r w:rsidRPr="005C5F76">
        <w:rPr>
          <w:rFonts w:eastAsia="Calibri" w:cs="Arial"/>
          <w:lang w:val="en-GB"/>
        </w:rPr>
        <w:t>2</w:t>
      </w:r>
      <w:proofErr w:type="gramEnd"/>
      <w:r w:rsidRPr="005C5F76">
        <w:rPr>
          <w:rFonts w:eastAsia="Calibri" w:cs="Arial"/>
          <w:lang w:val="en-GB"/>
        </w:rPr>
        <w:t xml:space="preserve"> shows how the two COYU methods may lead to different conclusions. The candidate is under the moving average trend line for the moving average but considerably above it for the spline. It is arguable that the COYU with splines treats cases with extrapolation more sensibly. The line fitted seems a better guess for what might happen, and the increasing uncertainty better reflects the reality.</w:t>
      </w:r>
    </w:p>
    <w:p w:rsidR="005C5F76" w:rsidRPr="005C5F76" w:rsidRDefault="005C5F76" w:rsidP="005C5F76">
      <w:pPr>
        <w:rPr>
          <w:rFonts w:eastAsia="Calibri"/>
          <w:highlight w:val="yellow"/>
          <w:lang w:val="en-GB"/>
        </w:rPr>
      </w:pPr>
    </w:p>
    <w:p w:rsidR="005C5F76" w:rsidRPr="005C5F76" w:rsidRDefault="005C5F76" w:rsidP="005C5F76">
      <w:pPr>
        <w:rPr>
          <w:rFonts w:eastAsia="Calibri"/>
          <w:lang w:val="en-GB"/>
        </w:rPr>
      </w:pPr>
    </w:p>
    <w:p w:rsidR="005C5F76" w:rsidRPr="005C5F76" w:rsidRDefault="005C5F76" w:rsidP="005C5F76">
      <w:pPr>
        <w:pStyle w:val="Heading1"/>
        <w:rPr>
          <w:lang w:val="en-GB"/>
        </w:rPr>
      </w:pPr>
      <w:r w:rsidRPr="005C5F76">
        <w:rPr>
          <w:lang w:val="en-GB"/>
        </w:rPr>
        <w:t>Defining extrapolation</w:t>
      </w:r>
    </w:p>
    <w:p w:rsidR="005C5F76" w:rsidRPr="005C5F76" w:rsidRDefault="005C5F76" w:rsidP="005C5F76">
      <w:pPr>
        <w:rPr>
          <w:rFonts w:eastAsia="Calibri"/>
          <w:lang w:val="en-GB"/>
        </w:rPr>
      </w:pPr>
    </w:p>
    <w:p w:rsidR="005C5F76" w:rsidRPr="005C5F76" w:rsidRDefault="005C5F76" w:rsidP="005C5F76">
      <w:pPr>
        <w:numPr>
          <w:ilvl w:val="0"/>
          <w:numId w:val="2"/>
        </w:numPr>
        <w:contextualSpacing/>
        <w:rPr>
          <w:rFonts w:eastAsia="Calibri" w:cs="Arial"/>
          <w:lang w:val="en-GB"/>
        </w:rPr>
      </w:pPr>
      <w:r w:rsidRPr="005C5F76">
        <w:rPr>
          <w:rFonts w:eastAsia="Calibri" w:cs="Arial"/>
          <w:lang w:val="en-GB"/>
        </w:rPr>
        <w:t>How should we define extrapolation in practice? A strict definition where the candidate score is outside the range of the reference varieties, even by a minuscule amount, could lead to a very high number of cases for the expert to consider. In an earlier study reported at the TWC (</w:t>
      </w:r>
      <w:hyperlink r:id="rId12" w:history="1">
        <w:r w:rsidRPr="005C5F76">
          <w:rPr>
            <w:rFonts w:eastAsia="Calibri" w:cs="Arial"/>
            <w:color w:val="0563C1"/>
            <w:u w:val="single"/>
            <w:lang w:val="en-GB"/>
          </w:rPr>
          <w:t>https://www.upov.int/edocs/mdocs/upov/en/twc_35/twc_35_6.pdf</w:t>
        </w:r>
      </w:hyperlink>
      <w:r w:rsidRPr="005C5F76">
        <w:rPr>
          <w:rFonts w:eastAsia="Calibri" w:cs="Arial"/>
          <w:lang w:val="en-GB"/>
        </w:rPr>
        <w:t>, see annex, page 9), levels of strict extrapolation varied by crop, for example being relatively high for the perennial ryegrass (13%) and low for oilseed rape (1-2%).</w:t>
      </w:r>
    </w:p>
    <w:p w:rsidR="005C5F76" w:rsidRPr="005C5F76" w:rsidRDefault="005C5F76" w:rsidP="005C5F76">
      <w:pPr>
        <w:ind w:left="360"/>
        <w:contextualSpacing/>
        <w:rPr>
          <w:rFonts w:eastAsia="Calibri" w:cs="Arial"/>
          <w:lang w:val="en-GB"/>
        </w:rPr>
      </w:pPr>
    </w:p>
    <w:p w:rsidR="005C5F76" w:rsidRPr="005C5F76" w:rsidRDefault="005C5F76" w:rsidP="005C5F76">
      <w:pPr>
        <w:numPr>
          <w:ilvl w:val="0"/>
          <w:numId w:val="2"/>
        </w:numPr>
        <w:contextualSpacing/>
        <w:rPr>
          <w:rFonts w:eastAsia="Calibri" w:cs="Arial"/>
          <w:lang w:val="en-GB"/>
        </w:rPr>
      </w:pPr>
      <w:r w:rsidRPr="005C5F76">
        <w:rPr>
          <w:rFonts w:eastAsia="Calibri" w:cs="Arial"/>
          <w:lang w:val="en-GB"/>
        </w:rPr>
        <w:t xml:space="preserve">In document TWC/35/6, two methods </w:t>
      </w:r>
      <w:proofErr w:type="gramStart"/>
      <w:r w:rsidRPr="005C5F76">
        <w:rPr>
          <w:rFonts w:eastAsia="Calibri" w:cs="Arial"/>
          <w:lang w:val="en-GB"/>
        </w:rPr>
        <w:t>were proposed</w:t>
      </w:r>
      <w:proofErr w:type="gramEnd"/>
      <w:r w:rsidRPr="005C5F76">
        <w:rPr>
          <w:rFonts w:eastAsia="Calibri" w:cs="Arial"/>
          <w:lang w:val="en-GB"/>
        </w:rPr>
        <w:t xml:space="preserve"> for indicating the degree of extrapolation (paragraph 19). Following this document, the second of the two methods (19b) </w:t>
      </w:r>
      <w:proofErr w:type="gramStart"/>
      <w:r w:rsidRPr="005C5F76">
        <w:rPr>
          <w:rFonts w:eastAsia="Calibri" w:cs="Arial"/>
          <w:lang w:val="en-GB"/>
        </w:rPr>
        <w:t>was adopted</w:t>
      </w:r>
      <w:proofErr w:type="gramEnd"/>
      <w:r w:rsidRPr="005C5F76">
        <w:rPr>
          <w:rFonts w:eastAsia="Calibri" w:cs="Arial"/>
          <w:lang w:val="en-GB"/>
        </w:rPr>
        <w:t xml:space="preserve"> in draft guidance and in the software code developed.</w:t>
      </w:r>
    </w:p>
    <w:p w:rsidR="005C5F76" w:rsidRPr="005C5F76" w:rsidRDefault="005C5F76" w:rsidP="005C5F76">
      <w:pPr>
        <w:ind w:left="720"/>
        <w:contextualSpacing/>
        <w:rPr>
          <w:rFonts w:eastAsia="Calibri" w:cs="Arial"/>
          <w:lang w:val="en-GB"/>
        </w:rPr>
      </w:pPr>
    </w:p>
    <w:p w:rsidR="005C5F76" w:rsidRPr="005C5F76" w:rsidRDefault="005C5F76" w:rsidP="005C5F76">
      <w:pPr>
        <w:numPr>
          <w:ilvl w:val="0"/>
          <w:numId w:val="2"/>
        </w:numPr>
        <w:contextualSpacing/>
        <w:rPr>
          <w:rFonts w:eastAsia="Calibri" w:cs="Arial"/>
          <w:lang w:val="en-GB"/>
        </w:rPr>
      </w:pPr>
      <w:r w:rsidRPr="005C5F76">
        <w:rPr>
          <w:rFonts w:eastAsia="Calibri" w:cs="Arial"/>
          <w:lang w:val="en-GB"/>
        </w:rPr>
        <w:t xml:space="preserve">The extrapolation index measures the inflation of the COYU criterion for the candidate variety in question, compared to the closest reference variety.  </w:t>
      </w:r>
    </w:p>
    <w:p w:rsidR="005C5F76" w:rsidRPr="005C5F76" w:rsidRDefault="005C5F76" w:rsidP="005C5F76">
      <w:pPr>
        <w:ind w:left="720"/>
        <w:contextualSpacing/>
        <w:rPr>
          <w:rFonts w:eastAsia="Calibri" w:cs="Arial"/>
          <w:lang w:val="en-GB"/>
        </w:rPr>
      </w:pPr>
    </w:p>
    <w:p w:rsidR="005C5F76" w:rsidRPr="005C5F76" w:rsidRDefault="005C5F76" w:rsidP="005C5F76">
      <w:pPr>
        <w:numPr>
          <w:ilvl w:val="0"/>
          <w:numId w:val="2"/>
        </w:numPr>
        <w:contextualSpacing/>
        <w:rPr>
          <w:rFonts w:eastAsia="Calibri" w:cs="Arial"/>
          <w:lang w:val="en-GB"/>
        </w:rPr>
      </w:pPr>
      <w:r w:rsidRPr="005C5F76">
        <w:rPr>
          <w:rFonts w:eastAsia="Calibri" w:cs="Arial"/>
          <w:lang w:val="en-GB"/>
        </w:rPr>
        <w:t xml:space="preserve">In more detail, for each year/cycle, the extrapolation index is the ratio of the square roots of the spline prediction errors and the closest variety. It has a value of </w:t>
      </w:r>
      <w:proofErr w:type="gramStart"/>
      <w:r w:rsidRPr="005C5F76">
        <w:rPr>
          <w:rFonts w:eastAsia="Calibri" w:cs="Arial"/>
          <w:lang w:val="en-GB"/>
        </w:rPr>
        <w:t>1</w:t>
      </w:r>
      <w:proofErr w:type="gramEnd"/>
      <w:r w:rsidRPr="005C5F76">
        <w:rPr>
          <w:rFonts w:eastAsia="Calibri" w:cs="Arial"/>
          <w:lang w:val="en-GB"/>
        </w:rPr>
        <w:t xml:space="preserve"> for when there is strictly no extrapolation, and greater than 1 when the candidate is outside the range of the reference varieties. The value increases the greater the degree of extrapolation. In the developed software, the maximum index over the years/cycles </w:t>
      </w:r>
      <w:proofErr w:type="gramStart"/>
      <w:r w:rsidRPr="005C5F76">
        <w:rPr>
          <w:rFonts w:eastAsia="Calibri" w:cs="Arial"/>
          <w:lang w:val="en-GB"/>
        </w:rPr>
        <w:t>is given</w:t>
      </w:r>
      <w:proofErr w:type="gramEnd"/>
      <w:r w:rsidRPr="005C5F76">
        <w:rPr>
          <w:rFonts w:eastAsia="Calibri" w:cs="Arial"/>
          <w:lang w:val="en-GB"/>
        </w:rPr>
        <w:t xml:space="preserve"> as the overall extrapolation index for the candidate.</w:t>
      </w:r>
    </w:p>
    <w:p w:rsidR="005C5F76" w:rsidRPr="005C5F76" w:rsidRDefault="005C5F76" w:rsidP="005C5F76">
      <w:pPr>
        <w:ind w:left="720"/>
        <w:contextualSpacing/>
        <w:rPr>
          <w:rFonts w:eastAsia="Calibri" w:cs="Arial"/>
          <w:lang w:val="en-GB"/>
        </w:rPr>
      </w:pPr>
    </w:p>
    <w:p w:rsidR="005C5F76" w:rsidRPr="005C5F76" w:rsidRDefault="005C5F76" w:rsidP="005C5F76">
      <w:pPr>
        <w:numPr>
          <w:ilvl w:val="0"/>
          <w:numId w:val="2"/>
        </w:numPr>
        <w:contextualSpacing/>
        <w:rPr>
          <w:rFonts w:eastAsia="Calibri" w:cs="Arial"/>
          <w:lang w:val="en-GB"/>
        </w:rPr>
      </w:pPr>
      <w:r w:rsidRPr="005C5F76">
        <w:rPr>
          <w:rFonts w:eastAsia="Calibri" w:cs="Arial"/>
          <w:lang w:val="en-GB"/>
        </w:rPr>
        <w:t xml:space="preserve">Figure </w:t>
      </w:r>
      <w:proofErr w:type="gramStart"/>
      <w:r w:rsidRPr="005C5F76">
        <w:rPr>
          <w:rFonts w:eastAsia="Calibri" w:cs="Arial"/>
          <w:lang w:val="en-GB"/>
        </w:rPr>
        <w:t>4</w:t>
      </w:r>
      <w:proofErr w:type="gramEnd"/>
      <w:r w:rsidRPr="005C5F76">
        <w:rPr>
          <w:rFonts w:eastAsia="Calibri" w:cs="Arial"/>
          <w:lang w:val="en-GB"/>
        </w:rPr>
        <w:t xml:space="preserve"> shows how the extrapolation index increases outside of the reference varieties. The index increases more slowly when there are more reference varieties. This reflects the greater certainty in the estimated trend.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4751"/>
      </w:tblGrid>
      <w:tr w:rsidR="005C5F76" w:rsidRPr="005C5F76" w:rsidTr="006C343B">
        <w:tc>
          <w:tcPr>
            <w:tcW w:w="4513" w:type="dxa"/>
          </w:tcPr>
          <w:p w:rsidR="005C5F76" w:rsidRPr="005C5F76" w:rsidRDefault="005C5F76" w:rsidP="005C5F76">
            <w:pPr>
              <w:rPr>
                <w:rFonts w:ascii="Calibri" w:hAnsi="Calibri"/>
              </w:rPr>
            </w:pPr>
            <w:r w:rsidRPr="005C5F76">
              <w:rPr>
                <w:rFonts w:ascii="Calibri" w:hAnsi="Calibri"/>
                <w:noProof/>
              </w:rPr>
              <w:drawing>
                <wp:inline distT="0" distB="0" distL="0" distR="0" wp14:anchorId="17DE1B4A" wp14:editId="3EC992FD">
                  <wp:extent cx="2879725" cy="28800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madeup_example_extrap_20obs.wmf"/>
                          <pic:cNvPicPr/>
                        </pic:nvPicPr>
                        <pic:blipFill rotWithShape="1">
                          <a:blip r:embed="rId13">
                            <a:extLst>
                              <a:ext uri="{28A0092B-C50C-407E-A947-70E740481C1C}">
                                <a14:useLocalDpi xmlns:a14="http://schemas.microsoft.com/office/drawing/2010/main" val="0"/>
                              </a:ext>
                            </a:extLst>
                          </a:blip>
                          <a:srcRect r="33857" b="33850"/>
                          <a:stretch/>
                        </pic:blipFill>
                        <pic:spPr bwMode="auto">
                          <a:xfrm>
                            <a:off x="0" y="0"/>
                            <a:ext cx="2883600" cy="2883875"/>
                          </a:xfrm>
                          <a:prstGeom prst="rect">
                            <a:avLst/>
                          </a:prstGeom>
                          <a:ln>
                            <a:noFill/>
                          </a:ln>
                          <a:extLst>
                            <a:ext uri="{53640926-AAD7-44D8-BBD7-CCE9431645EC}">
                              <a14:shadowObscured xmlns:a14="http://schemas.microsoft.com/office/drawing/2010/main"/>
                            </a:ext>
                          </a:extLst>
                        </pic:spPr>
                      </pic:pic>
                    </a:graphicData>
                  </a:graphic>
                </wp:inline>
              </w:drawing>
            </w:r>
          </w:p>
        </w:tc>
        <w:tc>
          <w:tcPr>
            <w:tcW w:w="4513" w:type="dxa"/>
          </w:tcPr>
          <w:p w:rsidR="005C5F76" w:rsidRPr="005C5F76" w:rsidRDefault="005C5F76" w:rsidP="005C5F76">
            <w:pPr>
              <w:rPr>
                <w:rFonts w:ascii="Calibri" w:hAnsi="Calibri"/>
              </w:rPr>
            </w:pPr>
            <w:r w:rsidRPr="005C5F76">
              <w:rPr>
                <w:rFonts w:ascii="Calibri" w:hAnsi="Calibri"/>
                <w:noProof/>
              </w:rPr>
              <w:drawing>
                <wp:inline distT="0" distB="0" distL="0" distR="0" wp14:anchorId="5618DB16" wp14:editId="1299B968">
                  <wp:extent cx="2879725" cy="28800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madeup_example_extrap_50obs.wmf"/>
                          <pic:cNvPicPr/>
                        </pic:nvPicPr>
                        <pic:blipFill rotWithShape="1">
                          <a:blip r:embed="rId14">
                            <a:extLst>
                              <a:ext uri="{28A0092B-C50C-407E-A947-70E740481C1C}">
                                <a14:useLocalDpi xmlns:a14="http://schemas.microsoft.com/office/drawing/2010/main" val="0"/>
                              </a:ext>
                            </a:extLst>
                          </a:blip>
                          <a:srcRect r="33905" b="33899"/>
                          <a:stretch/>
                        </pic:blipFill>
                        <pic:spPr bwMode="auto">
                          <a:xfrm>
                            <a:off x="0" y="0"/>
                            <a:ext cx="2882184" cy="2882459"/>
                          </a:xfrm>
                          <a:prstGeom prst="rect">
                            <a:avLst/>
                          </a:prstGeom>
                          <a:ln>
                            <a:noFill/>
                          </a:ln>
                          <a:extLst>
                            <a:ext uri="{53640926-AAD7-44D8-BBD7-CCE9431645EC}">
                              <a14:shadowObscured xmlns:a14="http://schemas.microsoft.com/office/drawing/2010/main"/>
                            </a:ext>
                          </a:extLst>
                        </pic:spPr>
                      </pic:pic>
                    </a:graphicData>
                  </a:graphic>
                </wp:inline>
              </w:drawing>
            </w:r>
          </w:p>
        </w:tc>
      </w:tr>
      <w:tr w:rsidR="005C5F76" w:rsidRPr="005C5F76" w:rsidTr="006C343B">
        <w:tc>
          <w:tcPr>
            <w:tcW w:w="4513" w:type="dxa"/>
          </w:tcPr>
          <w:p w:rsidR="005C5F76" w:rsidRPr="005C5F76" w:rsidRDefault="005C5F76" w:rsidP="005C5F76">
            <w:pPr>
              <w:numPr>
                <w:ilvl w:val="0"/>
                <w:numId w:val="3"/>
              </w:numPr>
              <w:contextualSpacing/>
              <w:jc w:val="left"/>
              <w:rPr>
                <w:rFonts w:ascii="Calibri" w:hAnsi="Calibri"/>
                <w:i/>
                <w:noProof/>
                <w:lang w:eastAsia="en-GB"/>
              </w:rPr>
            </w:pPr>
            <w:r w:rsidRPr="005C5F76">
              <w:rPr>
                <w:rFonts w:ascii="Calibri" w:hAnsi="Calibri"/>
                <w:i/>
                <w:noProof/>
                <w:lang w:eastAsia="en-GB"/>
              </w:rPr>
              <w:t>20 reference varieties</w:t>
            </w:r>
          </w:p>
        </w:tc>
        <w:tc>
          <w:tcPr>
            <w:tcW w:w="4513" w:type="dxa"/>
          </w:tcPr>
          <w:p w:rsidR="005C5F76" w:rsidRPr="005C5F76" w:rsidRDefault="005C5F76" w:rsidP="005C5F76">
            <w:pPr>
              <w:numPr>
                <w:ilvl w:val="0"/>
                <w:numId w:val="3"/>
              </w:numPr>
              <w:contextualSpacing/>
              <w:jc w:val="left"/>
              <w:rPr>
                <w:rFonts w:ascii="Calibri" w:hAnsi="Calibri"/>
                <w:i/>
                <w:noProof/>
                <w:lang w:eastAsia="en-GB"/>
              </w:rPr>
            </w:pPr>
            <w:r w:rsidRPr="005C5F76">
              <w:rPr>
                <w:rFonts w:ascii="Calibri" w:hAnsi="Calibri"/>
                <w:i/>
                <w:noProof/>
                <w:lang w:eastAsia="en-GB"/>
              </w:rPr>
              <w:t>50 reference varieties</w:t>
            </w:r>
          </w:p>
        </w:tc>
      </w:tr>
    </w:tbl>
    <w:p w:rsidR="005C5F76" w:rsidRPr="005C5F76" w:rsidRDefault="005C5F76" w:rsidP="005C5F76">
      <w:pPr>
        <w:rPr>
          <w:rFonts w:eastAsia="Calibri"/>
          <w:lang w:val="en-GB"/>
        </w:rPr>
      </w:pPr>
    </w:p>
    <w:p w:rsidR="005C5F76" w:rsidRPr="005C5F76" w:rsidRDefault="005C5F76" w:rsidP="005C5F76">
      <w:pPr>
        <w:rPr>
          <w:rFonts w:eastAsia="Calibri" w:cs="Arial"/>
          <w:i/>
          <w:sz w:val="18"/>
          <w:szCs w:val="18"/>
          <w:lang w:val="en-GB"/>
        </w:rPr>
      </w:pPr>
      <w:r w:rsidRPr="005C5F76">
        <w:rPr>
          <w:rFonts w:eastAsia="Calibri" w:cs="Arial"/>
          <w:b/>
          <w:i/>
          <w:sz w:val="18"/>
          <w:szCs w:val="18"/>
          <w:lang w:val="en-GB"/>
        </w:rPr>
        <w:t>Figure 4:</w:t>
      </w:r>
      <w:r w:rsidRPr="005C5F76">
        <w:rPr>
          <w:rFonts w:eastAsia="Calibri" w:cs="Arial"/>
          <w:i/>
          <w:sz w:val="18"/>
          <w:szCs w:val="18"/>
          <w:lang w:val="en-GB"/>
        </w:rPr>
        <w:t xml:space="preserve"> </w:t>
      </w:r>
      <w:r w:rsidR="00B6255C">
        <w:rPr>
          <w:rFonts w:eastAsia="Calibri" w:cs="Arial"/>
          <w:i/>
          <w:sz w:val="18"/>
          <w:szCs w:val="18"/>
          <w:lang w:val="en-GB"/>
        </w:rPr>
        <w:t>T</w:t>
      </w:r>
      <w:r w:rsidRPr="005C5F76">
        <w:rPr>
          <w:rFonts w:eastAsia="Calibri" w:cs="Arial"/>
          <w:i/>
          <w:sz w:val="18"/>
          <w:szCs w:val="18"/>
          <w:lang w:val="en-GB"/>
        </w:rPr>
        <w:t>wo examples showing how the extrapolation index increases with distance from outer reference varieties. Vertical dashed lines indicate the extrapolation index, with values from 1.1 to 2.0. In (a), there are 20 reference varieties, and in (b) there are 50</w:t>
      </w:r>
    </w:p>
    <w:p w:rsidR="005C5F76" w:rsidRPr="005C5F76" w:rsidRDefault="005C5F76" w:rsidP="005C5F76">
      <w:pPr>
        <w:rPr>
          <w:rFonts w:eastAsia="Calibri"/>
          <w:lang w:val="en-GB"/>
        </w:rPr>
      </w:pPr>
    </w:p>
    <w:p w:rsidR="005C5F76" w:rsidRPr="005C5F76" w:rsidRDefault="005C5F76" w:rsidP="005C5F76">
      <w:pPr>
        <w:rPr>
          <w:rFonts w:eastAsia="Calibri"/>
          <w:lang w:val="en-GB"/>
        </w:rPr>
      </w:pPr>
    </w:p>
    <w:p w:rsidR="005C5F76" w:rsidRPr="005C5F76" w:rsidRDefault="005C5F76" w:rsidP="005C5F76">
      <w:pPr>
        <w:numPr>
          <w:ilvl w:val="0"/>
          <w:numId w:val="2"/>
        </w:numPr>
        <w:contextualSpacing/>
        <w:rPr>
          <w:rFonts w:eastAsia="Calibri" w:cs="Arial"/>
          <w:lang w:val="en-GB"/>
        </w:rPr>
      </w:pPr>
      <w:r w:rsidRPr="005C5F76">
        <w:rPr>
          <w:rFonts w:eastAsia="Calibri" w:cs="Arial"/>
          <w:lang w:val="en-GB"/>
        </w:rPr>
        <w:t xml:space="preserve">We propose that a threshold is set for the extrapolation index, such that the COYU </w:t>
      </w:r>
      <w:proofErr w:type="gramStart"/>
      <w:r w:rsidRPr="005C5F76">
        <w:rPr>
          <w:rFonts w:eastAsia="Calibri" w:cs="Arial"/>
          <w:lang w:val="en-GB"/>
        </w:rPr>
        <w:t>is not used</w:t>
      </w:r>
      <w:proofErr w:type="gramEnd"/>
      <w:r w:rsidRPr="005C5F76">
        <w:rPr>
          <w:rFonts w:eastAsia="Calibri" w:cs="Arial"/>
          <w:lang w:val="en-GB"/>
        </w:rPr>
        <w:t xml:space="preserve"> if the threshold is exceeded. The choice of threshold is subjective, and needs to balance the practicalities of having too many cases with extrapolation and the need to make well-founded decisions. It would be beneficial to agree a fixed threshold for use with COYU, and this requires discussion.</w:t>
      </w:r>
    </w:p>
    <w:p w:rsidR="005C5F76" w:rsidRPr="005C5F76" w:rsidRDefault="005C5F76" w:rsidP="005C5F76">
      <w:pPr>
        <w:rPr>
          <w:rFonts w:eastAsia="Calibri" w:cs="Arial"/>
          <w:lang w:val="en-GB"/>
        </w:rPr>
      </w:pPr>
    </w:p>
    <w:p w:rsidR="005C5F76" w:rsidRPr="005C5F76" w:rsidRDefault="005C5F76" w:rsidP="005C5F76">
      <w:pPr>
        <w:numPr>
          <w:ilvl w:val="0"/>
          <w:numId w:val="2"/>
        </w:numPr>
        <w:contextualSpacing/>
        <w:rPr>
          <w:rFonts w:eastAsia="Calibri" w:cs="Arial"/>
          <w:lang w:val="en-GB"/>
        </w:rPr>
      </w:pPr>
      <w:r w:rsidRPr="005C5F76">
        <w:rPr>
          <w:rFonts w:eastAsia="Calibri" w:cs="Arial"/>
          <w:lang w:val="en-GB"/>
        </w:rPr>
        <w:t>As part of a recent United Kingdom study comparing the old and new methods of COYU, there was an analysis of how different extrapolation index thresholds would affect the number of cases identified. The study covered three years of results, in four subgroups of perennial ryegrass.</w:t>
      </w:r>
    </w:p>
    <w:p w:rsidR="005C5F76" w:rsidRPr="005C5F76" w:rsidRDefault="005C5F76" w:rsidP="005C5F76">
      <w:pPr>
        <w:ind w:left="720"/>
        <w:contextualSpacing/>
        <w:rPr>
          <w:rFonts w:eastAsia="Calibri" w:cs="Arial"/>
          <w:lang w:val="en-GB"/>
        </w:rPr>
      </w:pPr>
    </w:p>
    <w:p w:rsidR="005C5F76" w:rsidRPr="005C5F76" w:rsidRDefault="005C5F76" w:rsidP="005C5F76">
      <w:pPr>
        <w:numPr>
          <w:ilvl w:val="0"/>
          <w:numId w:val="2"/>
        </w:numPr>
        <w:spacing w:after="160" w:line="259" w:lineRule="auto"/>
        <w:contextualSpacing/>
        <w:rPr>
          <w:rFonts w:eastAsia="Calibri" w:cs="Arial"/>
          <w:i/>
          <w:lang w:val="en-GB"/>
        </w:rPr>
      </w:pPr>
      <w:r w:rsidRPr="005C5F76">
        <w:rPr>
          <w:rFonts w:eastAsia="Calibri" w:cs="Arial"/>
          <w:lang w:val="en-GB"/>
        </w:rPr>
        <w:t>In the ryegrass study, there were 4640 cases in total (number of candidate variety by characteristic combinations) and 105 candidate varieties. Table 1 shows how the number of cases depends on the threshold adopted. Note that even 1% of cases would mean a considerable number of cases that need to be examine more carefully (46 in this example).</w:t>
      </w:r>
    </w:p>
    <w:p w:rsidR="005C5F76" w:rsidRPr="005C5F76" w:rsidRDefault="005C5F76" w:rsidP="005C5F76">
      <w:pPr>
        <w:rPr>
          <w:rFonts w:eastAsia="Calibri"/>
          <w:lang w:val="en-GB"/>
        </w:rPr>
      </w:pPr>
    </w:p>
    <w:p w:rsidR="005C5F76" w:rsidRPr="005C5F76" w:rsidRDefault="005C5F76" w:rsidP="005C5F76">
      <w:pPr>
        <w:spacing w:after="160" w:line="259" w:lineRule="auto"/>
        <w:contextualSpacing/>
        <w:rPr>
          <w:rFonts w:eastAsia="Calibri" w:cs="Arial"/>
          <w:i/>
          <w:lang w:val="en-GB"/>
        </w:rPr>
      </w:pPr>
      <w:r w:rsidRPr="005C5F76">
        <w:rPr>
          <w:rFonts w:eastAsia="Calibri" w:cs="Arial"/>
          <w:b/>
          <w:i/>
          <w:lang w:val="en-GB"/>
        </w:rPr>
        <w:t>Table 1:</w:t>
      </w:r>
      <w:r w:rsidRPr="005C5F76">
        <w:rPr>
          <w:rFonts w:eastAsia="Calibri" w:cs="Arial"/>
          <w:i/>
          <w:lang w:val="en-GB"/>
        </w:rPr>
        <w:t xml:space="preserve"> Number of cases and candidates affected by extrapolation under varying thresholds</w:t>
      </w:r>
    </w:p>
    <w:p w:rsidR="005C5F76" w:rsidRPr="005C5F76" w:rsidRDefault="005C5F76" w:rsidP="005C5F76">
      <w:pPr>
        <w:rPr>
          <w:rFonts w:eastAsia="Calibri"/>
          <w:lang w:val="en-GB"/>
        </w:rPr>
      </w:pPr>
    </w:p>
    <w:tbl>
      <w:tblPr>
        <w:tblStyle w:val="PlainTable51"/>
        <w:tblW w:w="0" w:type="auto"/>
        <w:tblLook w:val="04A0" w:firstRow="1" w:lastRow="0" w:firstColumn="1" w:lastColumn="0" w:noHBand="0" w:noVBand="1"/>
      </w:tblPr>
      <w:tblGrid>
        <w:gridCol w:w="3005"/>
        <w:gridCol w:w="3005"/>
        <w:gridCol w:w="3006"/>
      </w:tblGrid>
      <w:tr w:rsidR="005C5F76" w:rsidRPr="005C5F76" w:rsidTr="005C5F7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05" w:type="dxa"/>
          </w:tcPr>
          <w:p w:rsidR="005C5F76" w:rsidRPr="005C5F76" w:rsidRDefault="005C5F76" w:rsidP="005C5F76">
            <w:pPr>
              <w:rPr>
                <w:rFonts w:ascii="Calibri Light" w:hAnsi="Calibri Light"/>
                <w:sz w:val="22"/>
              </w:rPr>
            </w:pPr>
            <w:r w:rsidRPr="005C5F76">
              <w:rPr>
                <w:rFonts w:ascii="Calibri Light" w:hAnsi="Calibri Light"/>
                <w:sz w:val="22"/>
              </w:rPr>
              <w:t>Extrapolation index threshold</w:t>
            </w:r>
          </w:p>
        </w:tc>
        <w:tc>
          <w:tcPr>
            <w:tcW w:w="3005" w:type="dxa"/>
          </w:tcPr>
          <w:p w:rsidR="005C5F76" w:rsidRPr="005C5F76" w:rsidRDefault="005C5F76" w:rsidP="005C5F76">
            <w:pPr>
              <w:cnfStyle w:val="100000000000" w:firstRow="1" w:lastRow="0" w:firstColumn="0" w:lastColumn="0" w:oddVBand="0" w:evenVBand="0" w:oddHBand="0" w:evenHBand="0" w:firstRowFirstColumn="0" w:firstRowLastColumn="0" w:lastRowFirstColumn="0" w:lastRowLastColumn="0"/>
              <w:rPr>
                <w:rFonts w:ascii="Calibri Light" w:hAnsi="Calibri Light"/>
                <w:sz w:val="22"/>
              </w:rPr>
            </w:pPr>
            <w:r w:rsidRPr="005C5F76">
              <w:rPr>
                <w:rFonts w:ascii="Calibri Light" w:hAnsi="Calibri Light"/>
                <w:sz w:val="22"/>
              </w:rPr>
              <w:t>Cases with extrapolation</w:t>
            </w:r>
          </w:p>
        </w:tc>
        <w:tc>
          <w:tcPr>
            <w:tcW w:w="3006" w:type="dxa"/>
          </w:tcPr>
          <w:p w:rsidR="005C5F76" w:rsidRPr="005C5F76" w:rsidRDefault="005C5F76" w:rsidP="005C5F76">
            <w:pPr>
              <w:cnfStyle w:val="100000000000" w:firstRow="1" w:lastRow="0" w:firstColumn="0" w:lastColumn="0" w:oddVBand="0" w:evenVBand="0" w:oddHBand="0" w:evenHBand="0" w:firstRowFirstColumn="0" w:firstRowLastColumn="0" w:lastRowFirstColumn="0" w:lastRowLastColumn="0"/>
              <w:rPr>
                <w:rFonts w:ascii="Calibri Light" w:hAnsi="Calibri Light"/>
                <w:sz w:val="22"/>
              </w:rPr>
            </w:pPr>
            <w:r w:rsidRPr="005C5F76">
              <w:rPr>
                <w:rFonts w:ascii="Calibri Light" w:hAnsi="Calibri Light"/>
                <w:sz w:val="22"/>
              </w:rPr>
              <w:t>Candidates with extrapolation in any characteristic</w:t>
            </w:r>
          </w:p>
        </w:tc>
      </w:tr>
      <w:tr w:rsidR="005C5F76" w:rsidRPr="005C5F76" w:rsidTr="005C5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5C5F76" w:rsidRPr="005C5F76" w:rsidRDefault="005C5F76" w:rsidP="005C5F76">
            <w:pPr>
              <w:rPr>
                <w:rFonts w:ascii="Calibri Light" w:hAnsi="Calibri Light"/>
                <w:sz w:val="22"/>
              </w:rPr>
            </w:pPr>
            <w:r w:rsidRPr="005C5F76">
              <w:rPr>
                <w:rFonts w:ascii="Calibri Light" w:hAnsi="Calibri Light"/>
                <w:sz w:val="22"/>
              </w:rPr>
              <w:t>1 (= strict extrapolation)</w:t>
            </w:r>
          </w:p>
        </w:tc>
        <w:tc>
          <w:tcPr>
            <w:tcW w:w="3005" w:type="dxa"/>
          </w:tcPr>
          <w:p w:rsidR="005C5F76" w:rsidRPr="005C5F76" w:rsidRDefault="005C5F76" w:rsidP="005C5F76">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5C5F76">
              <w:rPr>
                <w:rFonts w:ascii="Calibri" w:hAnsi="Calibri"/>
              </w:rPr>
              <w:t>8.4%</w:t>
            </w:r>
          </w:p>
        </w:tc>
        <w:tc>
          <w:tcPr>
            <w:tcW w:w="3006" w:type="dxa"/>
          </w:tcPr>
          <w:p w:rsidR="005C5F76" w:rsidRPr="005C5F76" w:rsidRDefault="005C5F76" w:rsidP="005C5F76">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5C5F76">
              <w:rPr>
                <w:rFonts w:ascii="Calibri" w:hAnsi="Calibri"/>
              </w:rPr>
              <w:t>67%</w:t>
            </w:r>
          </w:p>
        </w:tc>
      </w:tr>
      <w:tr w:rsidR="005C5F76" w:rsidRPr="005C5F76" w:rsidTr="005C5F76">
        <w:tc>
          <w:tcPr>
            <w:cnfStyle w:val="001000000000" w:firstRow="0" w:lastRow="0" w:firstColumn="1" w:lastColumn="0" w:oddVBand="0" w:evenVBand="0" w:oddHBand="0" w:evenHBand="0" w:firstRowFirstColumn="0" w:firstRowLastColumn="0" w:lastRowFirstColumn="0" w:lastRowLastColumn="0"/>
            <w:tcW w:w="3005" w:type="dxa"/>
          </w:tcPr>
          <w:p w:rsidR="005C5F76" w:rsidRPr="005C5F76" w:rsidRDefault="005C5F76" w:rsidP="005C5F76">
            <w:pPr>
              <w:rPr>
                <w:rFonts w:ascii="Calibri Light" w:hAnsi="Calibri Light"/>
                <w:sz w:val="22"/>
              </w:rPr>
            </w:pPr>
            <w:r w:rsidRPr="005C5F76">
              <w:rPr>
                <w:rFonts w:ascii="Calibri Light" w:hAnsi="Calibri Light"/>
                <w:sz w:val="22"/>
              </w:rPr>
              <w:t>1.1</w:t>
            </w:r>
          </w:p>
        </w:tc>
        <w:tc>
          <w:tcPr>
            <w:tcW w:w="3005" w:type="dxa"/>
          </w:tcPr>
          <w:p w:rsidR="005C5F76" w:rsidRPr="005C5F76" w:rsidRDefault="005C5F76" w:rsidP="005C5F76">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5C5F76">
              <w:rPr>
                <w:rFonts w:ascii="Calibri" w:hAnsi="Calibri"/>
              </w:rPr>
              <w:t>3.8%</w:t>
            </w:r>
          </w:p>
        </w:tc>
        <w:tc>
          <w:tcPr>
            <w:tcW w:w="3006" w:type="dxa"/>
          </w:tcPr>
          <w:p w:rsidR="005C5F76" w:rsidRPr="005C5F76" w:rsidRDefault="005C5F76" w:rsidP="005C5F76">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5C5F76">
              <w:rPr>
                <w:rFonts w:ascii="Calibri" w:hAnsi="Calibri"/>
              </w:rPr>
              <w:t>38%</w:t>
            </w:r>
          </w:p>
        </w:tc>
      </w:tr>
      <w:tr w:rsidR="005C5F76" w:rsidRPr="005C5F76" w:rsidTr="005C5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5C5F76" w:rsidRPr="005C5F76" w:rsidRDefault="005C5F76" w:rsidP="005C5F76">
            <w:pPr>
              <w:rPr>
                <w:rFonts w:ascii="Calibri Light" w:hAnsi="Calibri Light"/>
                <w:sz w:val="22"/>
              </w:rPr>
            </w:pPr>
            <w:r w:rsidRPr="005C5F76">
              <w:rPr>
                <w:rFonts w:ascii="Calibri Light" w:hAnsi="Calibri Light"/>
                <w:sz w:val="22"/>
              </w:rPr>
              <w:t>1.2</w:t>
            </w:r>
          </w:p>
        </w:tc>
        <w:tc>
          <w:tcPr>
            <w:tcW w:w="3005" w:type="dxa"/>
          </w:tcPr>
          <w:p w:rsidR="005C5F76" w:rsidRPr="005C5F76" w:rsidRDefault="005C5F76" w:rsidP="005C5F76">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5C5F76">
              <w:rPr>
                <w:rFonts w:ascii="Calibri" w:hAnsi="Calibri"/>
              </w:rPr>
              <w:t>2.3%</w:t>
            </w:r>
          </w:p>
        </w:tc>
        <w:tc>
          <w:tcPr>
            <w:tcW w:w="3006" w:type="dxa"/>
          </w:tcPr>
          <w:p w:rsidR="005C5F76" w:rsidRPr="005C5F76" w:rsidRDefault="005C5F76" w:rsidP="005C5F76">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5C5F76">
              <w:rPr>
                <w:rFonts w:ascii="Calibri" w:hAnsi="Calibri"/>
              </w:rPr>
              <w:t>30%</w:t>
            </w:r>
          </w:p>
        </w:tc>
      </w:tr>
      <w:tr w:rsidR="005C5F76" w:rsidRPr="005C5F76" w:rsidTr="005C5F76">
        <w:tc>
          <w:tcPr>
            <w:cnfStyle w:val="001000000000" w:firstRow="0" w:lastRow="0" w:firstColumn="1" w:lastColumn="0" w:oddVBand="0" w:evenVBand="0" w:oddHBand="0" w:evenHBand="0" w:firstRowFirstColumn="0" w:firstRowLastColumn="0" w:lastRowFirstColumn="0" w:lastRowLastColumn="0"/>
            <w:tcW w:w="3005" w:type="dxa"/>
          </w:tcPr>
          <w:p w:rsidR="005C5F76" w:rsidRPr="005C5F76" w:rsidRDefault="005C5F76" w:rsidP="005C5F76">
            <w:pPr>
              <w:rPr>
                <w:rFonts w:ascii="Calibri Light" w:hAnsi="Calibri Light"/>
                <w:sz w:val="22"/>
              </w:rPr>
            </w:pPr>
            <w:r w:rsidRPr="005C5F76">
              <w:rPr>
                <w:rFonts w:ascii="Calibri Light" w:hAnsi="Calibri Light"/>
                <w:sz w:val="22"/>
              </w:rPr>
              <w:t>1.3</w:t>
            </w:r>
          </w:p>
        </w:tc>
        <w:tc>
          <w:tcPr>
            <w:tcW w:w="3005" w:type="dxa"/>
          </w:tcPr>
          <w:p w:rsidR="005C5F76" w:rsidRPr="005C5F76" w:rsidRDefault="005C5F76" w:rsidP="005C5F76">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5C5F76">
              <w:rPr>
                <w:rFonts w:ascii="Calibri" w:hAnsi="Calibri"/>
              </w:rPr>
              <w:t>1.5%</w:t>
            </w:r>
          </w:p>
        </w:tc>
        <w:tc>
          <w:tcPr>
            <w:tcW w:w="3006" w:type="dxa"/>
          </w:tcPr>
          <w:p w:rsidR="005C5F76" w:rsidRPr="005C5F76" w:rsidRDefault="005C5F76" w:rsidP="005C5F76">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5C5F76">
              <w:rPr>
                <w:rFonts w:ascii="Calibri" w:hAnsi="Calibri"/>
              </w:rPr>
              <w:t>27%</w:t>
            </w:r>
          </w:p>
        </w:tc>
      </w:tr>
      <w:tr w:rsidR="005C5F76" w:rsidRPr="005C5F76" w:rsidTr="005C5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5C5F76" w:rsidRPr="005C5F76" w:rsidRDefault="005C5F76" w:rsidP="005C5F76">
            <w:pPr>
              <w:rPr>
                <w:rFonts w:ascii="Calibri Light" w:hAnsi="Calibri Light"/>
              </w:rPr>
            </w:pPr>
            <w:r w:rsidRPr="005C5F76">
              <w:rPr>
                <w:rFonts w:ascii="Calibri Light" w:hAnsi="Calibri Light"/>
                <w:sz w:val="22"/>
              </w:rPr>
              <w:t>1.4</w:t>
            </w:r>
          </w:p>
        </w:tc>
        <w:tc>
          <w:tcPr>
            <w:tcW w:w="3005" w:type="dxa"/>
          </w:tcPr>
          <w:p w:rsidR="005C5F76" w:rsidRPr="005C5F76" w:rsidRDefault="005C5F76" w:rsidP="005C5F76">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5C5F76">
              <w:rPr>
                <w:rFonts w:ascii="Calibri" w:hAnsi="Calibri"/>
              </w:rPr>
              <w:t>1.0%</w:t>
            </w:r>
          </w:p>
        </w:tc>
        <w:tc>
          <w:tcPr>
            <w:tcW w:w="3006" w:type="dxa"/>
          </w:tcPr>
          <w:p w:rsidR="005C5F76" w:rsidRPr="005C5F76" w:rsidRDefault="005C5F76" w:rsidP="005C5F76">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5C5F76">
              <w:rPr>
                <w:rFonts w:ascii="Calibri" w:hAnsi="Calibri"/>
              </w:rPr>
              <w:t>17%</w:t>
            </w:r>
          </w:p>
        </w:tc>
      </w:tr>
      <w:tr w:rsidR="005C5F76" w:rsidRPr="005C5F76" w:rsidTr="005C5F76">
        <w:tc>
          <w:tcPr>
            <w:cnfStyle w:val="001000000000" w:firstRow="0" w:lastRow="0" w:firstColumn="1" w:lastColumn="0" w:oddVBand="0" w:evenVBand="0" w:oddHBand="0" w:evenHBand="0" w:firstRowFirstColumn="0" w:firstRowLastColumn="0" w:lastRowFirstColumn="0" w:lastRowLastColumn="0"/>
            <w:tcW w:w="3005" w:type="dxa"/>
          </w:tcPr>
          <w:p w:rsidR="005C5F76" w:rsidRPr="005C5F76" w:rsidRDefault="005C5F76" w:rsidP="005C5F76">
            <w:pPr>
              <w:rPr>
                <w:rFonts w:ascii="Calibri Light" w:hAnsi="Calibri Light"/>
                <w:sz w:val="22"/>
              </w:rPr>
            </w:pPr>
            <w:r w:rsidRPr="005C5F76">
              <w:rPr>
                <w:rFonts w:ascii="Calibri Light" w:hAnsi="Calibri Light"/>
                <w:sz w:val="22"/>
              </w:rPr>
              <w:t>1.5</w:t>
            </w:r>
          </w:p>
        </w:tc>
        <w:tc>
          <w:tcPr>
            <w:tcW w:w="3005" w:type="dxa"/>
          </w:tcPr>
          <w:p w:rsidR="005C5F76" w:rsidRPr="005C5F76" w:rsidRDefault="005C5F76" w:rsidP="005C5F76">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5C5F76">
              <w:rPr>
                <w:rFonts w:ascii="Calibri" w:hAnsi="Calibri"/>
              </w:rPr>
              <w:t>0.9%</w:t>
            </w:r>
          </w:p>
        </w:tc>
        <w:tc>
          <w:tcPr>
            <w:tcW w:w="3006" w:type="dxa"/>
          </w:tcPr>
          <w:p w:rsidR="005C5F76" w:rsidRPr="005C5F76" w:rsidRDefault="005C5F76" w:rsidP="005C5F76">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5C5F76">
              <w:rPr>
                <w:rFonts w:ascii="Calibri" w:hAnsi="Calibri"/>
              </w:rPr>
              <w:t>14%</w:t>
            </w:r>
          </w:p>
        </w:tc>
      </w:tr>
    </w:tbl>
    <w:p w:rsidR="005C5F76" w:rsidRPr="005C5F76" w:rsidRDefault="005C5F76" w:rsidP="005C5F76">
      <w:pPr>
        <w:rPr>
          <w:rFonts w:eastAsia="Calibri"/>
          <w:lang w:val="en-GB"/>
        </w:rPr>
      </w:pPr>
    </w:p>
    <w:p w:rsidR="005C5F76" w:rsidRPr="005C5F76" w:rsidRDefault="005C5F76" w:rsidP="005C5F76">
      <w:pPr>
        <w:rPr>
          <w:rFonts w:eastAsia="Calibri"/>
          <w:lang w:val="en-GB"/>
        </w:rPr>
      </w:pPr>
    </w:p>
    <w:p w:rsidR="005C5F76" w:rsidRPr="005C5F76" w:rsidRDefault="005C5F76" w:rsidP="005C5F76">
      <w:pPr>
        <w:numPr>
          <w:ilvl w:val="0"/>
          <w:numId w:val="2"/>
        </w:numPr>
        <w:contextualSpacing/>
        <w:jc w:val="left"/>
        <w:rPr>
          <w:rFonts w:eastAsia="Calibri" w:cs="Arial"/>
          <w:lang w:val="en-GB"/>
        </w:rPr>
      </w:pPr>
      <w:r w:rsidRPr="005C5F76">
        <w:rPr>
          <w:rFonts w:eastAsia="Calibri" w:cs="Arial"/>
          <w:lang w:val="en-GB"/>
        </w:rPr>
        <w:t>Based on Figure 4, the reduction in the number of cases seen in the example, and the implications on decisions, we suggest a threshold of 1.2 as starting point for discussions in the TWM.</w:t>
      </w:r>
    </w:p>
    <w:p w:rsidR="005C5F76" w:rsidRDefault="005C5F76" w:rsidP="005C5F76">
      <w:pPr>
        <w:rPr>
          <w:rFonts w:eastAsia="Calibri"/>
          <w:lang w:val="en-GB"/>
        </w:rPr>
      </w:pPr>
    </w:p>
    <w:p w:rsidR="005C5F76" w:rsidRPr="005C5F76" w:rsidRDefault="005C5F76" w:rsidP="005C5F76">
      <w:pPr>
        <w:rPr>
          <w:rFonts w:eastAsia="Calibri"/>
          <w:lang w:val="en-GB"/>
        </w:rPr>
      </w:pPr>
    </w:p>
    <w:p w:rsidR="005C5F76" w:rsidRPr="005C5F76" w:rsidRDefault="005C5F76" w:rsidP="005C5F76">
      <w:pPr>
        <w:pStyle w:val="Heading1"/>
        <w:rPr>
          <w:lang w:val="en-GB"/>
        </w:rPr>
      </w:pPr>
      <w:r w:rsidRPr="005C5F76">
        <w:rPr>
          <w:lang w:val="en-GB"/>
        </w:rPr>
        <w:t>What to do in case of extrapolation?</w:t>
      </w:r>
    </w:p>
    <w:p w:rsidR="005C5F76" w:rsidRPr="005C5F76" w:rsidRDefault="005C5F76" w:rsidP="005C5F76">
      <w:pPr>
        <w:keepNext/>
        <w:rPr>
          <w:rFonts w:eastAsia="Calibri"/>
          <w:lang w:val="en-GB"/>
        </w:rPr>
      </w:pPr>
    </w:p>
    <w:p w:rsidR="005C5F76" w:rsidRPr="005C5F76" w:rsidRDefault="005C5F76" w:rsidP="005C5F76">
      <w:pPr>
        <w:keepNext/>
        <w:numPr>
          <w:ilvl w:val="0"/>
          <w:numId w:val="2"/>
        </w:numPr>
        <w:contextualSpacing/>
        <w:rPr>
          <w:rFonts w:eastAsia="Calibri" w:cs="Arial"/>
          <w:lang w:val="en-GB"/>
        </w:rPr>
      </w:pPr>
      <w:r w:rsidRPr="005C5F76">
        <w:rPr>
          <w:rFonts w:eastAsia="Calibri" w:cs="Arial"/>
          <w:lang w:val="en-GB"/>
        </w:rPr>
        <w:t>With no extrapolation, the COYU criterion with splines gives a clear basis for uniformity. With extrapolation, the crop experts must apply judgement. The output from the software, including graphs, can help here. Here, we discuss the factors that may influence the decision, with examples.</w:t>
      </w:r>
    </w:p>
    <w:p w:rsidR="005C5F76" w:rsidRPr="005C5F76" w:rsidRDefault="005C5F76" w:rsidP="005C5F76">
      <w:pPr>
        <w:ind w:left="360"/>
        <w:contextualSpacing/>
        <w:rPr>
          <w:rFonts w:eastAsia="Calibri" w:cs="Arial"/>
          <w:lang w:val="en-GB"/>
        </w:rPr>
      </w:pPr>
    </w:p>
    <w:p w:rsidR="005C5F76" w:rsidRPr="005C5F76" w:rsidRDefault="005C5F76" w:rsidP="005C5F76">
      <w:pPr>
        <w:numPr>
          <w:ilvl w:val="0"/>
          <w:numId w:val="2"/>
        </w:numPr>
        <w:contextualSpacing/>
        <w:rPr>
          <w:rFonts w:eastAsia="Calibri" w:cs="Arial"/>
          <w:lang w:val="en-GB"/>
        </w:rPr>
      </w:pPr>
      <w:r w:rsidRPr="005C5F76">
        <w:rPr>
          <w:rFonts w:eastAsia="Calibri" w:cs="Arial"/>
          <w:lang w:val="en-GB"/>
        </w:rPr>
        <w:t xml:space="preserve"> The following should be considered:</w:t>
      </w:r>
    </w:p>
    <w:p w:rsidR="005C5F76" w:rsidRPr="005C5F76" w:rsidRDefault="005C5F76" w:rsidP="005C5F76">
      <w:pPr>
        <w:ind w:left="720"/>
        <w:contextualSpacing/>
        <w:rPr>
          <w:rFonts w:eastAsia="Calibri" w:cs="Arial"/>
          <w:lang w:val="en-GB"/>
        </w:rPr>
      </w:pPr>
    </w:p>
    <w:p w:rsidR="005C5F76" w:rsidRPr="005C5F76" w:rsidRDefault="005C5F76" w:rsidP="005C5F76">
      <w:pPr>
        <w:numPr>
          <w:ilvl w:val="0"/>
          <w:numId w:val="4"/>
        </w:numPr>
        <w:contextualSpacing/>
        <w:rPr>
          <w:rFonts w:eastAsia="Calibri" w:cs="Arial"/>
          <w:lang w:val="en-GB"/>
        </w:rPr>
      </w:pPr>
      <w:r w:rsidRPr="005C5F76">
        <w:rPr>
          <w:rFonts w:eastAsia="Calibri" w:cs="Arial"/>
          <w:lang w:val="en-GB"/>
        </w:rPr>
        <w:t>The degree of extrapolation;</w:t>
      </w:r>
    </w:p>
    <w:p w:rsidR="005C5F76" w:rsidRPr="005C5F76" w:rsidRDefault="005C5F76" w:rsidP="005C5F76">
      <w:pPr>
        <w:numPr>
          <w:ilvl w:val="0"/>
          <w:numId w:val="4"/>
        </w:numPr>
        <w:contextualSpacing/>
        <w:rPr>
          <w:rFonts w:eastAsia="Calibri" w:cs="Arial"/>
          <w:lang w:val="en-GB"/>
        </w:rPr>
      </w:pPr>
      <w:r w:rsidRPr="005C5F76">
        <w:rPr>
          <w:rFonts w:eastAsia="Calibri" w:cs="Arial"/>
          <w:lang w:val="en-GB"/>
        </w:rPr>
        <w:t>Is it likely that the trend seen in the reference varieties would extend to the candidate?</w:t>
      </w:r>
    </w:p>
    <w:p w:rsidR="005C5F76" w:rsidRPr="005C5F76" w:rsidRDefault="005C5F76" w:rsidP="005C5F76">
      <w:pPr>
        <w:numPr>
          <w:ilvl w:val="0"/>
          <w:numId w:val="4"/>
        </w:numPr>
        <w:contextualSpacing/>
        <w:rPr>
          <w:rFonts w:eastAsia="Calibri" w:cs="Arial"/>
          <w:lang w:val="en-GB"/>
        </w:rPr>
      </w:pPr>
      <w:r w:rsidRPr="005C5F76">
        <w:rPr>
          <w:rFonts w:eastAsia="Calibri" w:cs="Arial"/>
          <w:lang w:val="en-GB"/>
        </w:rPr>
        <w:t xml:space="preserve">What is the situation in other </w:t>
      </w:r>
      <w:proofErr w:type="gramStart"/>
      <w:r w:rsidRPr="005C5F76">
        <w:rPr>
          <w:rFonts w:eastAsia="Calibri" w:cs="Arial"/>
          <w:lang w:val="en-GB"/>
        </w:rPr>
        <w:t>cycles,</w:t>
      </w:r>
      <w:proofErr w:type="gramEnd"/>
      <w:r w:rsidRPr="005C5F76">
        <w:rPr>
          <w:rFonts w:eastAsia="Calibri" w:cs="Arial"/>
          <w:lang w:val="en-GB"/>
        </w:rPr>
        <w:t xml:space="preserve"> is there also extrapolation?</w:t>
      </w:r>
    </w:p>
    <w:p w:rsidR="005C5F76" w:rsidRPr="005C5F76" w:rsidRDefault="005C5F76" w:rsidP="005C5F76">
      <w:pPr>
        <w:rPr>
          <w:rFonts w:eastAsia="Calibri" w:cs="Arial"/>
          <w:lang w:val="en-GB"/>
        </w:rPr>
      </w:pPr>
    </w:p>
    <w:p w:rsidR="005C5F76" w:rsidRPr="005C5F76" w:rsidRDefault="005C5F76" w:rsidP="005C5F76">
      <w:pPr>
        <w:numPr>
          <w:ilvl w:val="0"/>
          <w:numId w:val="2"/>
        </w:numPr>
        <w:contextualSpacing/>
        <w:rPr>
          <w:rFonts w:eastAsia="Calibri" w:cs="Arial"/>
          <w:lang w:val="en-GB"/>
        </w:rPr>
      </w:pPr>
      <w:r w:rsidRPr="005C5F76">
        <w:rPr>
          <w:rFonts w:eastAsia="Calibri" w:cs="Arial"/>
          <w:lang w:val="en-GB"/>
        </w:rPr>
        <w:t xml:space="preserve">The degree of extrapolation is key. If not great, perhaps it is possible to make judgements based on trends seen in the reference varieties. If very large, then the candidate </w:t>
      </w:r>
      <w:proofErr w:type="gramStart"/>
      <w:r w:rsidRPr="005C5F76">
        <w:rPr>
          <w:rFonts w:eastAsia="Calibri" w:cs="Arial"/>
          <w:lang w:val="en-GB"/>
        </w:rPr>
        <w:t>could be seen</w:t>
      </w:r>
      <w:proofErr w:type="gramEnd"/>
      <w:r w:rsidRPr="005C5F76">
        <w:rPr>
          <w:rFonts w:eastAsia="Calibri" w:cs="Arial"/>
          <w:lang w:val="en-GB"/>
        </w:rPr>
        <w:t xml:space="preserve"> as having no comparable varieties. In this case, perhaps the benefit of doubt </w:t>
      </w:r>
      <w:proofErr w:type="gramStart"/>
      <w:r w:rsidRPr="005C5F76">
        <w:rPr>
          <w:rFonts w:eastAsia="Calibri" w:cs="Arial"/>
          <w:lang w:val="en-GB"/>
        </w:rPr>
        <w:t>should be given</w:t>
      </w:r>
      <w:proofErr w:type="gramEnd"/>
      <w:r w:rsidRPr="005C5F76">
        <w:rPr>
          <w:rFonts w:eastAsia="Calibri" w:cs="Arial"/>
          <w:lang w:val="en-GB"/>
        </w:rPr>
        <w:t xml:space="preserve"> to the candidate.</w:t>
      </w:r>
    </w:p>
    <w:p w:rsidR="005C5F76" w:rsidRPr="005C5F76" w:rsidRDefault="005C5F76" w:rsidP="005C5F76">
      <w:pPr>
        <w:rPr>
          <w:rFonts w:eastAsia="Calibri" w:cs="Arial"/>
          <w:lang w:val="en-GB"/>
        </w:rPr>
      </w:pPr>
    </w:p>
    <w:p w:rsidR="005C5F76" w:rsidRPr="005C5F76" w:rsidRDefault="005C5F76" w:rsidP="005C5F76">
      <w:pPr>
        <w:numPr>
          <w:ilvl w:val="0"/>
          <w:numId w:val="2"/>
        </w:numPr>
        <w:contextualSpacing/>
        <w:rPr>
          <w:rFonts w:eastAsia="Calibri" w:cs="Arial"/>
          <w:lang w:val="en-GB"/>
        </w:rPr>
      </w:pPr>
      <w:r w:rsidRPr="005C5F76">
        <w:rPr>
          <w:rFonts w:eastAsia="Calibri" w:cs="Arial"/>
          <w:lang w:val="en-GB"/>
        </w:rPr>
        <w:t xml:space="preserve">The trend seen in the reference varieties </w:t>
      </w:r>
      <w:proofErr w:type="gramStart"/>
      <w:r w:rsidRPr="005C5F76">
        <w:rPr>
          <w:rFonts w:eastAsia="Calibri" w:cs="Arial"/>
          <w:lang w:val="en-GB"/>
        </w:rPr>
        <w:t>may be expected</w:t>
      </w:r>
      <w:proofErr w:type="gramEnd"/>
      <w:r w:rsidRPr="005C5F76">
        <w:rPr>
          <w:rFonts w:eastAsia="Calibri" w:cs="Arial"/>
          <w:lang w:val="en-GB"/>
        </w:rPr>
        <w:t xml:space="preserve"> for some characteristics. In these cases, there may be more confidence in extrapolation.</w:t>
      </w:r>
    </w:p>
    <w:p w:rsidR="005C5F76" w:rsidRPr="005C5F76" w:rsidRDefault="005C5F76" w:rsidP="005C5F76">
      <w:pPr>
        <w:ind w:left="720"/>
        <w:contextualSpacing/>
        <w:rPr>
          <w:rFonts w:eastAsia="Calibri" w:cs="Arial"/>
          <w:lang w:val="en-GB"/>
        </w:rPr>
      </w:pPr>
    </w:p>
    <w:p w:rsidR="005C5F76" w:rsidRPr="005C5F76" w:rsidRDefault="005C5F76" w:rsidP="005C5F76">
      <w:pPr>
        <w:numPr>
          <w:ilvl w:val="0"/>
          <w:numId w:val="2"/>
        </w:numPr>
        <w:contextualSpacing/>
        <w:rPr>
          <w:rFonts w:eastAsia="Calibri" w:cs="Arial"/>
          <w:lang w:val="en-GB"/>
        </w:rPr>
      </w:pPr>
      <w:r w:rsidRPr="005C5F76">
        <w:rPr>
          <w:rFonts w:eastAsia="Calibri" w:cs="Arial"/>
          <w:lang w:val="en-GB"/>
        </w:rPr>
        <w:t xml:space="preserve">It is important to examine the other cycles/years. The COYU decision </w:t>
      </w:r>
      <w:proofErr w:type="gramStart"/>
      <w:r w:rsidRPr="005C5F76">
        <w:rPr>
          <w:rFonts w:eastAsia="Calibri" w:cs="Arial"/>
          <w:lang w:val="en-GB"/>
        </w:rPr>
        <w:t>is made</w:t>
      </w:r>
      <w:proofErr w:type="gramEnd"/>
      <w:r w:rsidRPr="005C5F76">
        <w:rPr>
          <w:rFonts w:eastAsia="Calibri" w:cs="Arial"/>
          <w:lang w:val="en-GB"/>
        </w:rPr>
        <w:t xml:space="preserve"> over cycles/years, and it can be tricky to combine results subjectively if there is inconsistency.</w:t>
      </w:r>
    </w:p>
    <w:p w:rsidR="005C5F76" w:rsidRPr="005C5F76" w:rsidRDefault="005C5F76" w:rsidP="005C5F76">
      <w:pPr>
        <w:ind w:left="720"/>
        <w:contextualSpacing/>
        <w:rPr>
          <w:rFonts w:eastAsia="Calibri" w:cs="Arial"/>
          <w:lang w:val="en-GB"/>
        </w:rPr>
      </w:pPr>
    </w:p>
    <w:p w:rsidR="005C5F76" w:rsidRPr="005C5F76" w:rsidRDefault="005C5F76" w:rsidP="005C5F76">
      <w:pPr>
        <w:numPr>
          <w:ilvl w:val="0"/>
          <w:numId w:val="2"/>
        </w:numPr>
        <w:contextualSpacing/>
        <w:rPr>
          <w:rFonts w:eastAsia="Calibri" w:cs="Arial"/>
          <w:lang w:val="en-GB"/>
        </w:rPr>
      </w:pPr>
      <w:r w:rsidRPr="005C5F76">
        <w:rPr>
          <w:rFonts w:eastAsia="Calibri" w:cs="Arial"/>
          <w:lang w:val="en-GB"/>
        </w:rPr>
        <w:t>We now give some examples for consideration. In Figure 5, we have a case where there is little trend in the reference varieties. Candidate 1 is clearly low in variability compared to the reference varieties, and so might indicate satisfactory uniformity if the other cycles/years are similar. On the other hand, candidate 2 shows high levels of variability compared to the reference varieties, and there may be strong concerns about lack of uniformity.</w:t>
      </w:r>
    </w:p>
    <w:p w:rsidR="005C5F76" w:rsidRPr="005C5F76" w:rsidRDefault="005C5F76" w:rsidP="005C5F76">
      <w:pPr>
        <w:rPr>
          <w:rFonts w:ascii="Calibri" w:eastAsia="Calibri" w:hAnsi="Calibri"/>
          <w:sz w:val="22"/>
          <w:szCs w:val="22"/>
          <w:lang w:val="en-GB"/>
        </w:rPr>
      </w:pPr>
      <w:r w:rsidRPr="005C5F76">
        <w:rPr>
          <w:rFonts w:ascii="Calibri" w:eastAsia="Calibri" w:hAnsi="Calibri"/>
          <w:sz w:val="22"/>
          <w:szCs w:val="22"/>
          <w:lang w:val="en-GB"/>
        </w:rPr>
        <w:t xml:space="preserve"> </w:t>
      </w:r>
      <w:r w:rsidRPr="005C5F76">
        <w:rPr>
          <w:rFonts w:ascii="Calibri" w:eastAsia="Calibri" w:hAnsi="Calibri"/>
          <w:noProof/>
          <w:sz w:val="22"/>
          <w:szCs w:val="22"/>
        </w:rPr>
        <w:drawing>
          <wp:inline distT="0" distB="0" distL="0" distR="0" wp14:anchorId="2E6A792A" wp14:editId="45B70471">
            <wp:extent cx="3375160" cy="3064476"/>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fig4.wmf"/>
                    <pic:cNvPicPr/>
                  </pic:nvPicPr>
                  <pic:blipFill rotWithShape="1">
                    <a:blip r:embed="rId15">
                      <a:extLst>
                        <a:ext uri="{28A0092B-C50C-407E-A947-70E740481C1C}">
                          <a14:useLocalDpi xmlns:a14="http://schemas.microsoft.com/office/drawing/2010/main" val="0"/>
                        </a:ext>
                      </a:extLst>
                    </a:blip>
                    <a:srcRect r="27428" b="34107"/>
                    <a:stretch/>
                  </pic:blipFill>
                  <pic:spPr bwMode="auto">
                    <a:xfrm>
                      <a:off x="0" y="0"/>
                      <a:ext cx="3376275" cy="3065488"/>
                    </a:xfrm>
                    <a:prstGeom prst="rect">
                      <a:avLst/>
                    </a:prstGeom>
                    <a:ln>
                      <a:noFill/>
                    </a:ln>
                    <a:extLst>
                      <a:ext uri="{53640926-AAD7-44D8-BBD7-CCE9431645EC}">
                        <a14:shadowObscured xmlns:a14="http://schemas.microsoft.com/office/drawing/2010/main"/>
                      </a:ext>
                    </a:extLst>
                  </pic:spPr>
                </pic:pic>
              </a:graphicData>
            </a:graphic>
          </wp:inline>
        </w:drawing>
      </w:r>
    </w:p>
    <w:p w:rsidR="005C5F76" w:rsidRPr="005C5F76" w:rsidRDefault="005C5F76" w:rsidP="005C5F76">
      <w:pPr>
        <w:rPr>
          <w:rFonts w:eastAsia="Calibri" w:cs="Arial"/>
          <w:i/>
          <w:sz w:val="18"/>
          <w:szCs w:val="18"/>
          <w:lang w:val="en-GB"/>
        </w:rPr>
      </w:pPr>
      <w:r w:rsidRPr="005C5F76">
        <w:rPr>
          <w:rFonts w:eastAsia="Calibri" w:cs="Arial"/>
          <w:b/>
          <w:sz w:val="18"/>
          <w:szCs w:val="18"/>
          <w:lang w:val="en-GB"/>
        </w:rPr>
        <w:t>Figure 5:</w:t>
      </w:r>
      <w:r w:rsidRPr="005C5F76">
        <w:rPr>
          <w:rFonts w:eastAsia="Calibri" w:cs="Arial"/>
          <w:sz w:val="18"/>
          <w:szCs w:val="18"/>
          <w:lang w:val="en-GB"/>
        </w:rPr>
        <w:t xml:space="preserve"> </w:t>
      </w:r>
      <w:r w:rsidR="005E5E6B">
        <w:rPr>
          <w:rFonts w:eastAsia="Calibri" w:cs="Arial"/>
          <w:i/>
          <w:sz w:val="18"/>
          <w:szCs w:val="18"/>
          <w:lang w:val="en-GB"/>
        </w:rPr>
        <w:t>E</w:t>
      </w:r>
      <w:r w:rsidRPr="005C5F76">
        <w:rPr>
          <w:rFonts w:eastAsia="Calibri" w:cs="Arial"/>
          <w:i/>
          <w:sz w:val="18"/>
          <w:szCs w:val="18"/>
          <w:lang w:val="en-GB"/>
        </w:rPr>
        <w:t>xample with little trend evident. The reference varieties are represented by ‘x’ and the candidates by ‘1’ and ‘2’. The blue line is for the spline.</w:t>
      </w:r>
    </w:p>
    <w:p w:rsidR="005C5F76" w:rsidRPr="005C5F76" w:rsidRDefault="005C5F76" w:rsidP="005C5F76">
      <w:pPr>
        <w:rPr>
          <w:rFonts w:eastAsia="Calibri"/>
          <w:lang w:val="en-GB"/>
        </w:rPr>
      </w:pPr>
    </w:p>
    <w:p w:rsidR="005C5F76" w:rsidRPr="005C5F76" w:rsidRDefault="005C5F76" w:rsidP="005C5F76">
      <w:pPr>
        <w:rPr>
          <w:rFonts w:eastAsia="Calibri"/>
          <w:lang w:val="en-GB"/>
        </w:rPr>
      </w:pPr>
    </w:p>
    <w:p w:rsidR="005C5F76" w:rsidRPr="005C5F76" w:rsidRDefault="005C5F76" w:rsidP="005C5F76">
      <w:pPr>
        <w:keepNext/>
        <w:numPr>
          <w:ilvl w:val="0"/>
          <w:numId w:val="2"/>
        </w:numPr>
        <w:contextualSpacing/>
        <w:rPr>
          <w:rFonts w:eastAsia="Calibri" w:cs="Arial"/>
          <w:lang w:val="en-GB"/>
        </w:rPr>
      </w:pPr>
      <w:r w:rsidRPr="005C5F76">
        <w:rPr>
          <w:rFonts w:eastAsia="Calibri" w:cs="Arial"/>
          <w:lang w:val="en-GB"/>
        </w:rPr>
        <w:t xml:space="preserve">In the next example, we return to the same data as in Figure 1. Figure </w:t>
      </w:r>
      <w:proofErr w:type="gramStart"/>
      <w:r w:rsidRPr="005C5F76">
        <w:rPr>
          <w:rFonts w:eastAsia="Calibri" w:cs="Arial"/>
          <w:lang w:val="en-GB"/>
        </w:rPr>
        <w:t>6</w:t>
      </w:r>
      <w:proofErr w:type="gramEnd"/>
      <w:r w:rsidRPr="005C5F76">
        <w:rPr>
          <w:rFonts w:eastAsia="Calibri" w:cs="Arial"/>
          <w:lang w:val="en-GB"/>
        </w:rPr>
        <w:t xml:space="preserve"> shows the same reference variety data, but with two new candidates. Here candidate 1 is broadly in line with the trend, and </w:t>
      </w:r>
      <w:proofErr w:type="gramStart"/>
      <w:r w:rsidRPr="005C5F76">
        <w:rPr>
          <w:rFonts w:eastAsia="Calibri" w:cs="Arial"/>
          <w:lang w:val="en-GB"/>
        </w:rPr>
        <w:t>arguably</w:t>
      </w:r>
      <w:proofErr w:type="gramEnd"/>
      <w:r w:rsidRPr="005C5F76">
        <w:rPr>
          <w:rFonts w:eastAsia="Calibri" w:cs="Arial"/>
          <w:lang w:val="en-GB"/>
        </w:rPr>
        <w:t xml:space="preserve"> there would be no concerns about uniformity here. However, candidate 2 is significantly above the trend line.</w:t>
      </w:r>
    </w:p>
    <w:p w:rsidR="005C5F76" w:rsidRPr="005C5F76" w:rsidRDefault="005C5F76" w:rsidP="005C5F76">
      <w:pPr>
        <w:keepNext/>
        <w:rPr>
          <w:rFonts w:ascii="Calibri" w:eastAsia="Calibri" w:hAnsi="Calibri"/>
          <w:sz w:val="22"/>
          <w:szCs w:val="22"/>
          <w:lang w:val="en-GB"/>
        </w:rPr>
      </w:pPr>
      <w:r w:rsidRPr="005C5F76">
        <w:rPr>
          <w:rFonts w:ascii="Calibri" w:eastAsia="Calibri" w:hAnsi="Calibri"/>
          <w:noProof/>
          <w:sz w:val="22"/>
          <w:szCs w:val="22"/>
        </w:rPr>
        <w:drawing>
          <wp:inline distT="0" distB="0" distL="0" distR="0" wp14:anchorId="19324822" wp14:editId="3905F51A">
            <wp:extent cx="3230175" cy="3152738"/>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fig6.wmf"/>
                    <pic:cNvPicPr/>
                  </pic:nvPicPr>
                  <pic:blipFill rotWithShape="1">
                    <a:blip r:embed="rId16">
                      <a:extLst>
                        <a:ext uri="{28A0092B-C50C-407E-A947-70E740481C1C}">
                          <a14:useLocalDpi xmlns:a14="http://schemas.microsoft.com/office/drawing/2010/main" val="0"/>
                        </a:ext>
                      </a:extLst>
                    </a:blip>
                    <a:srcRect r="31150" b="32801"/>
                    <a:stretch/>
                  </pic:blipFill>
                  <pic:spPr bwMode="auto">
                    <a:xfrm>
                      <a:off x="0" y="0"/>
                      <a:ext cx="3234502" cy="3156961"/>
                    </a:xfrm>
                    <a:prstGeom prst="rect">
                      <a:avLst/>
                    </a:prstGeom>
                    <a:ln>
                      <a:noFill/>
                    </a:ln>
                    <a:extLst>
                      <a:ext uri="{53640926-AAD7-44D8-BBD7-CCE9431645EC}">
                        <a14:shadowObscured xmlns:a14="http://schemas.microsoft.com/office/drawing/2010/main"/>
                      </a:ext>
                    </a:extLst>
                  </pic:spPr>
                </pic:pic>
              </a:graphicData>
            </a:graphic>
          </wp:inline>
        </w:drawing>
      </w:r>
    </w:p>
    <w:p w:rsidR="005C5F76" w:rsidRPr="005C5F76" w:rsidRDefault="005C5F76" w:rsidP="005C5F76">
      <w:pPr>
        <w:rPr>
          <w:rFonts w:eastAsia="Calibri" w:cs="Arial"/>
          <w:i/>
          <w:sz w:val="18"/>
          <w:szCs w:val="18"/>
          <w:lang w:val="en-GB"/>
        </w:rPr>
      </w:pPr>
      <w:r w:rsidRPr="005C5F76">
        <w:rPr>
          <w:rFonts w:eastAsia="Calibri" w:cs="Arial"/>
          <w:b/>
          <w:sz w:val="18"/>
          <w:szCs w:val="18"/>
          <w:lang w:val="en-GB"/>
        </w:rPr>
        <w:t>Figure 6:</w:t>
      </w:r>
      <w:r w:rsidRPr="005C5F76">
        <w:rPr>
          <w:rFonts w:eastAsia="Calibri" w:cs="Arial"/>
          <w:sz w:val="18"/>
          <w:szCs w:val="18"/>
          <w:lang w:val="en-GB"/>
        </w:rPr>
        <w:t xml:space="preserve"> </w:t>
      </w:r>
      <w:r w:rsidR="005E5E6B">
        <w:rPr>
          <w:rFonts w:eastAsia="Calibri" w:cs="Arial"/>
          <w:i/>
          <w:sz w:val="18"/>
          <w:szCs w:val="18"/>
          <w:lang w:val="en-GB"/>
        </w:rPr>
        <w:t>E</w:t>
      </w:r>
      <w:r w:rsidRPr="005C5F76">
        <w:rPr>
          <w:rFonts w:eastAsia="Calibri" w:cs="Arial"/>
          <w:i/>
          <w:sz w:val="18"/>
          <w:szCs w:val="18"/>
          <w:lang w:val="en-GB"/>
        </w:rPr>
        <w:t>xample with a strong trend. The reference varieties are represented by ‘x’ and the candidates by ‘1’ and ‘2’. The blue line is for the spline.</w:t>
      </w:r>
    </w:p>
    <w:p w:rsidR="005C5F76" w:rsidRPr="005C5F76" w:rsidRDefault="005C5F76" w:rsidP="005C5F76">
      <w:pPr>
        <w:rPr>
          <w:rFonts w:eastAsia="Calibri"/>
          <w:lang w:val="en-GB"/>
        </w:rPr>
      </w:pPr>
    </w:p>
    <w:p w:rsidR="005C5F76" w:rsidRPr="005C5F76" w:rsidRDefault="005C5F76" w:rsidP="005C5F76">
      <w:pPr>
        <w:rPr>
          <w:rFonts w:eastAsia="Calibri"/>
          <w:lang w:val="en-GB"/>
        </w:rPr>
      </w:pPr>
    </w:p>
    <w:p w:rsidR="005C5F76" w:rsidRPr="005C5F76" w:rsidRDefault="005C5F76" w:rsidP="005C5F76">
      <w:pPr>
        <w:pStyle w:val="Heading1"/>
        <w:rPr>
          <w:lang w:val="en-GB"/>
        </w:rPr>
      </w:pPr>
      <w:r w:rsidRPr="005C5F76">
        <w:rPr>
          <w:lang w:val="en-GB"/>
        </w:rPr>
        <w:t>Discussions needed</w:t>
      </w:r>
    </w:p>
    <w:p w:rsidR="005C5F76" w:rsidRPr="005C5F76" w:rsidRDefault="005C5F76" w:rsidP="005C5F76">
      <w:pPr>
        <w:rPr>
          <w:rFonts w:eastAsia="Calibri"/>
          <w:lang w:val="en-GB"/>
        </w:rPr>
      </w:pPr>
    </w:p>
    <w:p w:rsidR="005C5F76" w:rsidRPr="005C5F76" w:rsidRDefault="005C5F76" w:rsidP="005C5F76">
      <w:pPr>
        <w:numPr>
          <w:ilvl w:val="0"/>
          <w:numId w:val="2"/>
        </w:numPr>
        <w:contextualSpacing/>
        <w:rPr>
          <w:rFonts w:eastAsia="Calibri" w:cs="Arial"/>
          <w:lang w:val="en-GB"/>
        </w:rPr>
      </w:pPr>
      <w:r w:rsidRPr="005C5F76">
        <w:rPr>
          <w:rFonts w:eastAsia="Calibri" w:cs="Arial"/>
          <w:lang w:val="en-GB"/>
        </w:rPr>
        <w:t xml:space="preserve">Extrapolation is a newly identified issue for COYU, and there is little practical experience of managing it. Although the issue </w:t>
      </w:r>
      <w:proofErr w:type="gramStart"/>
      <w:r w:rsidRPr="005C5F76">
        <w:rPr>
          <w:rFonts w:eastAsia="Calibri" w:cs="Arial"/>
          <w:lang w:val="en-GB"/>
        </w:rPr>
        <w:t>was highlighted</w:t>
      </w:r>
      <w:proofErr w:type="gramEnd"/>
      <w:r w:rsidRPr="005C5F76">
        <w:rPr>
          <w:rFonts w:eastAsia="Calibri" w:cs="Arial"/>
          <w:lang w:val="en-GB"/>
        </w:rPr>
        <w:t xml:space="preserve"> in the development of COYU with splines, it is just as relevant to the old method. Therefore, some discussion is required on how to define it in practical terms, and on what to do when extrapolation </w:t>
      </w:r>
      <w:proofErr w:type="gramStart"/>
      <w:r w:rsidRPr="005C5F76">
        <w:rPr>
          <w:rFonts w:eastAsia="Calibri" w:cs="Arial"/>
          <w:lang w:val="en-GB"/>
        </w:rPr>
        <w:t>is indicated</w:t>
      </w:r>
      <w:proofErr w:type="gramEnd"/>
      <w:r w:rsidRPr="005C5F76">
        <w:rPr>
          <w:rFonts w:eastAsia="Calibri" w:cs="Arial"/>
          <w:lang w:val="en-GB"/>
        </w:rPr>
        <w:t>.</w:t>
      </w:r>
    </w:p>
    <w:p w:rsidR="005C5F76" w:rsidRPr="005C5F76" w:rsidRDefault="005C5F76" w:rsidP="005C5F76">
      <w:pPr>
        <w:ind w:left="360"/>
        <w:contextualSpacing/>
        <w:rPr>
          <w:rFonts w:eastAsia="Calibri" w:cs="Arial"/>
          <w:lang w:val="en-GB"/>
        </w:rPr>
      </w:pPr>
    </w:p>
    <w:p w:rsidR="005C5F76" w:rsidRPr="005C5F76" w:rsidRDefault="005C5F76" w:rsidP="005C5F76">
      <w:pPr>
        <w:numPr>
          <w:ilvl w:val="0"/>
          <w:numId w:val="2"/>
        </w:numPr>
        <w:contextualSpacing/>
        <w:rPr>
          <w:rFonts w:eastAsia="Calibri" w:cs="Arial"/>
          <w:lang w:val="en-GB"/>
        </w:rPr>
      </w:pPr>
      <w:r w:rsidRPr="005C5F76">
        <w:rPr>
          <w:rFonts w:eastAsia="Calibri" w:cs="Arial"/>
          <w:lang w:val="en-GB"/>
        </w:rPr>
        <w:t xml:space="preserve">Experts from the United Kingdom have made proposals here to start discussions within the forum of the TWM.  </w:t>
      </w:r>
    </w:p>
    <w:p w:rsidR="005C5F76" w:rsidRPr="005C5F76" w:rsidRDefault="005C5F76" w:rsidP="005C5F76">
      <w:pPr>
        <w:rPr>
          <w:rFonts w:eastAsia="Calibri" w:cs="Arial"/>
          <w:lang w:val="en-GB"/>
        </w:rPr>
      </w:pPr>
    </w:p>
    <w:p w:rsidR="005C5F76" w:rsidRPr="005C5F76" w:rsidRDefault="005C5F76" w:rsidP="005C5F76">
      <w:pPr>
        <w:numPr>
          <w:ilvl w:val="0"/>
          <w:numId w:val="2"/>
        </w:numPr>
        <w:contextualSpacing/>
        <w:rPr>
          <w:rFonts w:eastAsia="Calibri" w:cs="Arial"/>
          <w:lang w:val="en-GB"/>
        </w:rPr>
      </w:pPr>
      <w:r w:rsidRPr="005C5F76">
        <w:rPr>
          <w:rFonts w:eastAsia="Calibri" w:cs="Arial"/>
          <w:lang w:val="en-GB"/>
        </w:rPr>
        <w:t xml:space="preserve">Once guidance is developed, it </w:t>
      </w:r>
      <w:proofErr w:type="gramStart"/>
      <w:r w:rsidRPr="005C5F76">
        <w:rPr>
          <w:rFonts w:eastAsia="Calibri" w:cs="Arial"/>
          <w:lang w:val="en-GB"/>
        </w:rPr>
        <w:t>can be incorporated into document TGP/8, and reflected in the software</w:t>
      </w:r>
      <w:proofErr w:type="gramEnd"/>
      <w:r w:rsidRPr="005C5F76">
        <w:rPr>
          <w:rFonts w:eastAsia="Calibri" w:cs="Arial"/>
          <w:lang w:val="en-GB"/>
        </w:rPr>
        <w:t>.</w:t>
      </w:r>
    </w:p>
    <w:p w:rsidR="00050E16" w:rsidRDefault="00050E16" w:rsidP="00050E16"/>
    <w:p w:rsidR="00544581" w:rsidRDefault="00544581">
      <w:pPr>
        <w:jc w:val="left"/>
      </w:pPr>
    </w:p>
    <w:p w:rsidR="00050E16" w:rsidRPr="00C651CE" w:rsidRDefault="00050E16" w:rsidP="00050E16"/>
    <w:p w:rsidR="009B440E" w:rsidRDefault="00050E16" w:rsidP="00050E16">
      <w:pPr>
        <w:jc w:val="right"/>
      </w:pPr>
      <w:r w:rsidRPr="00C5280D">
        <w:t>[End of document]</w:t>
      </w:r>
    </w:p>
    <w:p w:rsidR="00903264" w:rsidRDefault="00903264">
      <w:pPr>
        <w:jc w:val="left"/>
      </w:pPr>
    </w:p>
    <w:p w:rsidR="00050E16" w:rsidRPr="00C5280D" w:rsidRDefault="00050E16" w:rsidP="009B440E">
      <w:pPr>
        <w:jc w:val="left"/>
      </w:pPr>
    </w:p>
    <w:sectPr w:rsidR="00050E16" w:rsidRPr="00C5280D" w:rsidSect="005E7466">
      <w:headerReference w:type="default" r:id="rId17"/>
      <w:headerReference w:type="first" r:id="rId1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C03" w:rsidRDefault="00C36C03" w:rsidP="006655D3">
      <w:r>
        <w:separator/>
      </w:r>
    </w:p>
    <w:p w:rsidR="00C36C03" w:rsidRDefault="00C36C03" w:rsidP="006655D3"/>
    <w:p w:rsidR="00C36C03" w:rsidRDefault="00C36C03" w:rsidP="006655D3"/>
  </w:endnote>
  <w:endnote w:type="continuationSeparator" w:id="0">
    <w:p w:rsidR="00C36C03" w:rsidRDefault="00C36C03" w:rsidP="006655D3">
      <w:r>
        <w:separator/>
      </w:r>
    </w:p>
    <w:p w:rsidR="00C36C03" w:rsidRPr="00294751" w:rsidRDefault="00C36C03">
      <w:pPr>
        <w:pStyle w:val="Footer"/>
        <w:spacing w:after="60"/>
        <w:rPr>
          <w:sz w:val="18"/>
          <w:lang w:val="fr-FR"/>
        </w:rPr>
      </w:pPr>
      <w:r w:rsidRPr="00294751">
        <w:rPr>
          <w:sz w:val="18"/>
          <w:lang w:val="fr-FR"/>
        </w:rPr>
        <w:t>[Suite de la note de la page précédente]</w:t>
      </w:r>
    </w:p>
    <w:p w:rsidR="00C36C03" w:rsidRPr="00294751" w:rsidRDefault="00C36C03" w:rsidP="006655D3">
      <w:pPr>
        <w:rPr>
          <w:lang w:val="fr-FR"/>
        </w:rPr>
      </w:pPr>
    </w:p>
    <w:p w:rsidR="00C36C03" w:rsidRPr="00294751" w:rsidRDefault="00C36C03" w:rsidP="006655D3">
      <w:pPr>
        <w:rPr>
          <w:lang w:val="fr-FR"/>
        </w:rPr>
      </w:pPr>
    </w:p>
  </w:endnote>
  <w:endnote w:type="continuationNotice" w:id="1">
    <w:p w:rsidR="00C36C03" w:rsidRPr="00294751" w:rsidRDefault="00C36C03" w:rsidP="006655D3">
      <w:pPr>
        <w:rPr>
          <w:lang w:val="fr-FR"/>
        </w:rPr>
      </w:pPr>
      <w:r w:rsidRPr="00294751">
        <w:rPr>
          <w:lang w:val="fr-FR"/>
        </w:rPr>
        <w:t>[Suite de la note page suivante]</w:t>
      </w:r>
    </w:p>
    <w:p w:rsidR="00C36C03" w:rsidRPr="00294751" w:rsidRDefault="00C36C03" w:rsidP="006655D3">
      <w:pPr>
        <w:rPr>
          <w:lang w:val="fr-FR"/>
        </w:rPr>
      </w:pPr>
    </w:p>
    <w:p w:rsidR="00C36C03" w:rsidRPr="00294751" w:rsidRDefault="00C36C0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C03" w:rsidRDefault="00C36C03" w:rsidP="006655D3">
      <w:r>
        <w:separator/>
      </w:r>
    </w:p>
  </w:footnote>
  <w:footnote w:type="continuationSeparator" w:id="0">
    <w:p w:rsidR="00C36C03" w:rsidRDefault="00C36C03" w:rsidP="006655D3">
      <w:r>
        <w:separator/>
      </w:r>
    </w:p>
  </w:footnote>
  <w:footnote w:type="continuationNotice" w:id="1">
    <w:p w:rsidR="00C36C03" w:rsidRPr="00AB530F" w:rsidRDefault="00C36C03" w:rsidP="00AB530F">
      <w:pPr>
        <w:pStyle w:val="Footer"/>
      </w:pPr>
    </w:p>
  </w:footnote>
  <w:footnote w:id="2">
    <w:p w:rsidR="005C5F76" w:rsidRDefault="005C5F76" w:rsidP="00303AA7">
      <w:pPr>
        <w:pStyle w:val="FootnoteText"/>
      </w:pPr>
      <w:r>
        <w:rPr>
          <w:rStyle w:val="FootnoteReference"/>
        </w:rPr>
        <w:footnoteRef/>
      </w:r>
      <w:r>
        <w:t xml:space="preserve"> Comparable varieties </w:t>
      </w:r>
      <w:proofErr w:type="gramStart"/>
      <w:r>
        <w:t>are known</w:t>
      </w:r>
      <w:proofErr w:type="gramEnd"/>
      <w:r>
        <w:t xml:space="preserve"> varieties believed to be of a similar type or nature to the new variety in question. This terminology is used in TG/1/3 and TGP/8/3 in preference to the term reference varieties in this context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301335" w:rsidP="00EB048E">
    <w:pPr>
      <w:pStyle w:val="Header"/>
      <w:rPr>
        <w:rStyle w:val="PageNumber"/>
        <w:lang w:val="en-US"/>
      </w:rPr>
    </w:pPr>
    <w:r>
      <w:rPr>
        <w:rStyle w:val="PageNumber"/>
        <w:lang w:val="en-US"/>
      </w:rPr>
      <w:t>TW</w:t>
    </w:r>
    <w:r w:rsidR="00D3635D">
      <w:rPr>
        <w:rStyle w:val="PageNumber"/>
        <w:lang w:val="en-US"/>
      </w:rPr>
      <w:t>M</w:t>
    </w:r>
    <w:r>
      <w:rPr>
        <w:rStyle w:val="PageNumber"/>
        <w:lang w:val="en-US"/>
      </w:rPr>
      <w:t>/</w:t>
    </w:r>
    <w:r w:rsidR="00D3635D">
      <w:rPr>
        <w:rStyle w:val="PageNumber"/>
        <w:lang w:val="en-US"/>
      </w:rPr>
      <w:t>1</w:t>
    </w:r>
    <w:r w:rsidR="0004198B">
      <w:rPr>
        <w:rStyle w:val="PageNumber"/>
        <w:lang w:val="en-US"/>
      </w:rPr>
      <w:t>/</w:t>
    </w:r>
    <w:r w:rsidR="005C5F76">
      <w:rPr>
        <w:rStyle w:val="PageNumber"/>
        <w:lang w:val="en-US"/>
      </w:rPr>
      <w:t>7</w:t>
    </w:r>
  </w:p>
  <w:p w:rsidR="0004198B" w:rsidRPr="00C5280D" w:rsidRDefault="0004198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F787E">
      <w:rPr>
        <w:rStyle w:val="PageNumber"/>
        <w:noProof/>
        <w:lang w:val="en-US"/>
      </w:rPr>
      <w:t>6</w:t>
    </w:r>
    <w:r w:rsidRPr="00C5280D">
      <w:rPr>
        <w:rStyle w:val="PageNumber"/>
        <w:lang w:val="en-US"/>
      </w:rPr>
      <w:fldChar w:fldCharType="end"/>
    </w:r>
  </w:p>
  <w:p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7EF2"/>
    <w:multiLevelType w:val="hybridMultilevel"/>
    <w:tmpl w:val="C352DB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D6439B4"/>
    <w:multiLevelType w:val="hybridMultilevel"/>
    <w:tmpl w:val="E97A8FDE"/>
    <w:lvl w:ilvl="0" w:tplc="4216DB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EB783F"/>
    <w:multiLevelType w:val="hybridMultilevel"/>
    <w:tmpl w:val="354C1F2A"/>
    <w:lvl w:ilvl="0" w:tplc="EE26DAB2">
      <w:start w:val="1"/>
      <w:numFmt w:val="decimal"/>
      <w:lvlText w:val="%1."/>
      <w:lvlJc w:val="left"/>
      <w:pPr>
        <w:ind w:left="360" w:hanging="360"/>
      </w:pPr>
      <w:rPr>
        <w:rFonts w:ascii="Arial" w:hAnsi="Arial" w:cs="Arial" w:hint="default"/>
        <w:i w:val="0"/>
        <w:sz w:val="20"/>
        <w:szCs w:val="2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C03"/>
    <w:rsid w:val="00010CF3"/>
    <w:rsid w:val="00011E27"/>
    <w:rsid w:val="000148BC"/>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C1525"/>
    <w:rsid w:val="0021332C"/>
    <w:rsid w:val="00213982"/>
    <w:rsid w:val="002238EA"/>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1335"/>
    <w:rsid w:val="00303AA7"/>
    <w:rsid w:val="00305A7F"/>
    <w:rsid w:val="003152FE"/>
    <w:rsid w:val="00327436"/>
    <w:rsid w:val="00344BD6"/>
    <w:rsid w:val="0035528D"/>
    <w:rsid w:val="00361821"/>
    <w:rsid w:val="00361E9E"/>
    <w:rsid w:val="003753EE"/>
    <w:rsid w:val="003A0835"/>
    <w:rsid w:val="003A5AAF"/>
    <w:rsid w:val="003B700A"/>
    <w:rsid w:val="003C7FBE"/>
    <w:rsid w:val="003D227C"/>
    <w:rsid w:val="003D2B4D"/>
    <w:rsid w:val="003F37F5"/>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75DE2"/>
    <w:rsid w:val="00576BE4"/>
    <w:rsid w:val="005779DB"/>
    <w:rsid w:val="00585A6C"/>
    <w:rsid w:val="005A2A67"/>
    <w:rsid w:val="005A400A"/>
    <w:rsid w:val="005B269D"/>
    <w:rsid w:val="005C5F76"/>
    <w:rsid w:val="005E101C"/>
    <w:rsid w:val="005E5E6B"/>
    <w:rsid w:val="005E7466"/>
    <w:rsid w:val="005F7B92"/>
    <w:rsid w:val="00600DA7"/>
    <w:rsid w:val="00612379"/>
    <w:rsid w:val="006153B6"/>
    <w:rsid w:val="0061555F"/>
    <w:rsid w:val="006245ED"/>
    <w:rsid w:val="00636CA6"/>
    <w:rsid w:val="00641200"/>
    <w:rsid w:val="00645CA8"/>
    <w:rsid w:val="006655D3"/>
    <w:rsid w:val="00667404"/>
    <w:rsid w:val="00687EB4"/>
    <w:rsid w:val="00695C56"/>
    <w:rsid w:val="006A5CDE"/>
    <w:rsid w:val="006A644A"/>
    <w:rsid w:val="006B17D2"/>
    <w:rsid w:val="006C224E"/>
    <w:rsid w:val="006D780A"/>
    <w:rsid w:val="006F2CE3"/>
    <w:rsid w:val="00704ECF"/>
    <w:rsid w:val="0071271E"/>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46D7C"/>
    <w:rsid w:val="00867AC1"/>
    <w:rsid w:val="008751DE"/>
    <w:rsid w:val="00890DF8"/>
    <w:rsid w:val="008A0ADE"/>
    <w:rsid w:val="008A743F"/>
    <w:rsid w:val="008C0970"/>
    <w:rsid w:val="008D0BC5"/>
    <w:rsid w:val="008D2CF7"/>
    <w:rsid w:val="008F787E"/>
    <w:rsid w:val="00900C26"/>
    <w:rsid w:val="0090197F"/>
    <w:rsid w:val="00903264"/>
    <w:rsid w:val="00906DDC"/>
    <w:rsid w:val="00934E09"/>
    <w:rsid w:val="00936253"/>
    <w:rsid w:val="00940D46"/>
    <w:rsid w:val="009413F1"/>
    <w:rsid w:val="00951234"/>
    <w:rsid w:val="00952DD4"/>
    <w:rsid w:val="009561F4"/>
    <w:rsid w:val="00965AE7"/>
    <w:rsid w:val="00970FED"/>
    <w:rsid w:val="00992D82"/>
    <w:rsid w:val="00997029"/>
    <w:rsid w:val="009A7339"/>
    <w:rsid w:val="009B440E"/>
    <w:rsid w:val="009D690D"/>
    <w:rsid w:val="009E65B6"/>
    <w:rsid w:val="009F0A51"/>
    <w:rsid w:val="009F77CF"/>
    <w:rsid w:val="00A24C10"/>
    <w:rsid w:val="00A42AC3"/>
    <w:rsid w:val="00A430CF"/>
    <w:rsid w:val="00A54309"/>
    <w:rsid w:val="00A610A9"/>
    <w:rsid w:val="00A80F2A"/>
    <w:rsid w:val="00A96C33"/>
    <w:rsid w:val="00AB2B93"/>
    <w:rsid w:val="00AB530F"/>
    <w:rsid w:val="00AB7E3F"/>
    <w:rsid w:val="00AB7E5B"/>
    <w:rsid w:val="00AC2883"/>
    <w:rsid w:val="00AE0EF1"/>
    <w:rsid w:val="00AE2937"/>
    <w:rsid w:val="00B07301"/>
    <w:rsid w:val="00B11F3E"/>
    <w:rsid w:val="00B224DE"/>
    <w:rsid w:val="00B324D4"/>
    <w:rsid w:val="00B363A8"/>
    <w:rsid w:val="00B46575"/>
    <w:rsid w:val="00B61777"/>
    <w:rsid w:val="00B622E6"/>
    <w:rsid w:val="00B6255C"/>
    <w:rsid w:val="00B83E82"/>
    <w:rsid w:val="00B84BBD"/>
    <w:rsid w:val="00BA43FB"/>
    <w:rsid w:val="00BC127D"/>
    <w:rsid w:val="00BC1FE6"/>
    <w:rsid w:val="00C061B6"/>
    <w:rsid w:val="00C2446C"/>
    <w:rsid w:val="00C36910"/>
    <w:rsid w:val="00C36AE5"/>
    <w:rsid w:val="00C36C03"/>
    <w:rsid w:val="00C41F17"/>
    <w:rsid w:val="00C437A3"/>
    <w:rsid w:val="00C527FA"/>
    <w:rsid w:val="00C5280D"/>
    <w:rsid w:val="00C53EB3"/>
    <w:rsid w:val="00C5791C"/>
    <w:rsid w:val="00C66290"/>
    <w:rsid w:val="00C72B7A"/>
    <w:rsid w:val="00C973F2"/>
    <w:rsid w:val="00CA304C"/>
    <w:rsid w:val="00CA774A"/>
    <w:rsid w:val="00CB4921"/>
    <w:rsid w:val="00CC11B0"/>
    <w:rsid w:val="00CC2841"/>
    <w:rsid w:val="00CF1330"/>
    <w:rsid w:val="00CF7E36"/>
    <w:rsid w:val="00D0106A"/>
    <w:rsid w:val="00D22725"/>
    <w:rsid w:val="00D3635D"/>
    <w:rsid w:val="00D3708D"/>
    <w:rsid w:val="00D40426"/>
    <w:rsid w:val="00D567BF"/>
    <w:rsid w:val="00D57C96"/>
    <w:rsid w:val="00D57D18"/>
    <w:rsid w:val="00D70E65"/>
    <w:rsid w:val="00D76F52"/>
    <w:rsid w:val="00D91203"/>
    <w:rsid w:val="00D95174"/>
    <w:rsid w:val="00DA4973"/>
    <w:rsid w:val="00DA6F36"/>
    <w:rsid w:val="00DB596E"/>
    <w:rsid w:val="00DB7773"/>
    <w:rsid w:val="00DC00EA"/>
    <w:rsid w:val="00DC3802"/>
    <w:rsid w:val="00DD6208"/>
    <w:rsid w:val="00DF7E99"/>
    <w:rsid w:val="00E07D87"/>
    <w:rsid w:val="00E249C8"/>
    <w:rsid w:val="00E32F7E"/>
    <w:rsid w:val="00E3585A"/>
    <w:rsid w:val="00E5267B"/>
    <w:rsid w:val="00E559F0"/>
    <w:rsid w:val="00E63C0E"/>
    <w:rsid w:val="00E72D49"/>
    <w:rsid w:val="00E7593C"/>
    <w:rsid w:val="00E7678A"/>
    <w:rsid w:val="00E935F1"/>
    <w:rsid w:val="00E94A81"/>
    <w:rsid w:val="00EA1FFB"/>
    <w:rsid w:val="00EB048E"/>
    <w:rsid w:val="00EB4E9C"/>
    <w:rsid w:val="00EE34DF"/>
    <w:rsid w:val="00EF2F89"/>
    <w:rsid w:val="00EF7F1D"/>
    <w:rsid w:val="00F03E98"/>
    <w:rsid w:val="00F1237A"/>
    <w:rsid w:val="00F22CBD"/>
    <w:rsid w:val="00F272F1"/>
    <w:rsid w:val="00F31412"/>
    <w:rsid w:val="00F44176"/>
    <w:rsid w:val="00F45372"/>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6E9B88D"/>
  <w15:docId w15:val="{17133D9D-0DF4-4EE8-9432-899FF5C4A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85A"/>
    <w:pPr>
      <w:jc w:val="both"/>
    </w:pPr>
    <w:rPr>
      <w:rFonts w:ascii="Arial" w:hAnsi="Arial"/>
    </w:rPr>
  </w:style>
  <w:style w:type="paragraph" w:styleId="Heading1">
    <w:name w:val="heading 1"/>
    <w:next w:val="Normal"/>
    <w:autoRedefine/>
    <w:qFormat/>
    <w:rsid w:val="00E3585A"/>
    <w:pPr>
      <w:keepNext/>
      <w:jc w:val="both"/>
      <w:outlineLvl w:val="0"/>
    </w:pPr>
    <w:rPr>
      <w:rFonts w:ascii="Arial" w:hAnsi="Arial"/>
      <w:caps/>
    </w:rPr>
  </w:style>
  <w:style w:type="paragraph" w:styleId="Heading2">
    <w:name w:val="heading 2"/>
    <w:next w:val="Normal"/>
    <w:autoRedefine/>
    <w:qFormat/>
    <w:rsid w:val="00E3585A"/>
    <w:pPr>
      <w:keepNext/>
      <w:jc w:val="both"/>
      <w:outlineLvl w:val="1"/>
    </w:pPr>
    <w:rPr>
      <w:rFonts w:ascii="Arial" w:hAnsi="Arial"/>
      <w:u w:val="single"/>
    </w:rPr>
  </w:style>
  <w:style w:type="paragraph" w:styleId="Heading3">
    <w:name w:val="heading 3"/>
    <w:next w:val="Normal"/>
    <w:autoRedefine/>
    <w:qFormat/>
    <w:rsid w:val="00E3585A"/>
    <w:pPr>
      <w:keepNext/>
      <w:jc w:val="both"/>
      <w:outlineLvl w:val="2"/>
    </w:pPr>
    <w:rPr>
      <w:rFonts w:ascii="Arial" w:hAnsi="Arial"/>
      <w:i/>
    </w:rPr>
  </w:style>
  <w:style w:type="paragraph" w:styleId="Heading4">
    <w:name w:val="heading 4"/>
    <w:next w:val="Normal"/>
    <w:autoRedefine/>
    <w:qFormat/>
    <w:rsid w:val="00E3585A"/>
    <w:pPr>
      <w:keepNext/>
      <w:ind w:left="567"/>
      <w:jc w:val="both"/>
      <w:outlineLvl w:val="3"/>
    </w:pPr>
    <w:rPr>
      <w:rFonts w:ascii="Arial" w:hAnsi="Arial"/>
      <w:u w:val="single"/>
      <w:lang w:val="fr-FR"/>
    </w:rPr>
  </w:style>
  <w:style w:type="paragraph" w:styleId="Heading5">
    <w:name w:val="heading 5"/>
    <w:next w:val="Normal"/>
    <w:autoRedefine/>
    <w:qFormat/>
    <w:rsid w:val="00E3585A"/>
    <w:pPr>
      <w:keepNext/>
      <w:ind w:left="1134" w:hanging="567"/>
      <w:jc w:val="both"/>
      <w:outlineLvl w:val="4"/>
    </w:pPr>
    <w:rPr>
      <w:rFonts w:ascii="Arial" w:hAnsi="Arial"/>
      <w:i/>
    </w:rPr>
  </w:style>
  <w:style w:type="paragraph" w:styleId="Heading9">
    <w:name w:val="heading 9"/>
    <w:basedOn w:val="Normal"/>
    <w:next w:val="Normal"/>
    <w:qFormat/>
    <w:rsid w:val="00E3585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E3585A"/>
    <w:pPr>
      <w:jc w:val="center"/>
    </w:pPr>
    <w:rPr>
      <w:rFonts w:ascii="Arial" w:hAnsi="Arial"/>
      <w:lang w:val="fr-FR"/>
    </w:rPr>
  </w:style>
  <w:style w:type="paragraph" w:styleId="Footer">
    <w:name w:val="footer"/>
    <w:aliases w:val="doc_path_name"/>
    <w:autoRedefine/>
    <w:rsid w:val="00E3585A"/>
    <w:pPr>
      <w:jc w:val="both"/>
    </w:pPr>
    <w:rPr>
      <w:rFonts w:ascii="Arial" w:hAnsi="Arial"/>
      <w:sz w:val="14"/>
    </w:rPr>
  </w:style>
  <w:style w:type="character" w:styleId="PageNumber">
    <w:name w:val="page number"/>
    <w:basedOn w:val="DefaultParagraphFont"/>
    <w:rsid w:val="00E3585A"/>
    <w:rPr>
      <w:rFonts w:ascii="Arial" w:hAnsi="Arial"/>
      <w:sz w:val="20"/>
    </w:rPr>
  </w:style>
  <w:style w:type="paragraph" w:styleId="Title">
    <w:name w:val="Title"/>
    <w:basedOn w:val="Normal"/>
    <w:qFormat/>
    <w:rsid w:val="00E3585A"/>
    <w:pPr>
      <w:spacing w:after="300"/>
      <w:jc w:val="center"/>
    </w:pPr>
    <w:rPr>
      <w:b/>
      <w:caps/>
      <w:kern w:val="28"/>
      <w:sz w:val="30"/>
    </w:rPr>
  </w:style>
  <w:style w:type="paragraph" w:customStyle="1" w:styleId="preparedby">
    <w:name w:val="preparedby"/>
    <w:basedOn w:val="Normal"/>
    <w:next w:val="Normal"/>
    <w:semiHidden/>
    <w:rsid w:val="00E3585A"/>
    <w:pPr>
      <w:spacing w:after="600"/>
      <w:jc w:val="center"/>
    </w:pPr>
    <w:rPr>
      <w:i/>
    </w:rPr>
  </w:style>
  <w:style w:type="paragraph" w:customStyle="1" w:styleId="Docoriginal">
    <w:name w:val="Doc_original"/>
    <w:basedOn w:val="Code"/>
    <w:link w:val="DocoriginalChar"/>
    <w:rsid w:val="00E3585A"/>
    <w:pPr>
      <w:spacing w:before="240" w:line="240" w:lineRule="exact"/>
      <w:ind w:left="0"/>
      <w:contextualSpacing/>
      <w:jc w:val="left"/>
    </w:pPr>
    <w:rPr>
      <w:sz w:val="18"/>
    </w:rPr>
  </w:style>
  <w:style w:type="paragraph" w:customStyle="1" w:styleId="DecisionParagraphs">
    <w:name w:val="DecisionParagraphs"/>
    <w:basedOn w:val="Normal"/>
    <w:rsid w:val="00E3585A"/>
    <w:pPr>
      <w:tabs>
        <w:tab w:val="left" w:pos="5387"/>
      </w:tabs>
      <w:ind w:left="4820"/>
    </w:pPr>
    <w:rPr>
      <w:i/>
    </w:rPr>
  </w:style>
  <w:style w:type="paragraph" w:styleId="FootnoteText">
    <w:name w:val="footnote text"/>
    <w:autoRedefine/>
    <w:rsid w:val="00303AA7"/>
    <w:pPr>
      <w:spacing w:before="60"/>
      <w:jc w:val="both"/>
    </w:pPr>
    <w:rPr>
      <w:rFonts w:ascii="Arial" w:hAnsi="Arial"/>
      <w:sz w:val="16"/>
    </w:rPr>
  </w:style>
  <w:style w:type="character" w:styleId="FootnoteReference">
    <w:name w:val="footnote reference"/>
    <w:basedOn w:val="DefaultParagraphFont"/>
    <w:uiPriority w:val="99"/>
    <w:semiHidden/>
    <w:rsid w:val="00E3585A"/>
    <w:rPr>
      <w:vertAlign w:val="superscript"/>
    </w:rPr>
  </w:style>
  <w:style w:type="paragraph" w:styleId="Closing">
    <w:name w:val="Closing"/>
    <w:basedOn w:val="Normal"/>
    <w:rsid w:val="00E3585A"/>
    <w:pPr>
      <w:ind w:left="4536"/>
      <w:jc w:val="center"/>
    </w:pPr>
  </w:style>
  <w:style w:type="paragraph" w:styleId="Index1">
    <w:name w:val="index 1"/>
    <w:basedOn w:val="Normal"/>
    <w:next w:val="Normal"/>
    <w:semiHidden/>
    <w:rsid w:val="00E3585A"/>
    <w:pPr>
      <w:tabs>
        <w:tab w:val="right" w:leader="dot" w:pos="9071"/>
      </w:tabs>
      <w:ind w:left="284" w:hanging="284"/>
    </w:pPr>
    <w:rPr>
      <w:sz w:val="24"/>
    </w:rPr>
  </w:style>
  <w:style w:type="paragraph" w:styleId="Index2">
    <w:name w:val="index 2"/>
    <w:basedOn w:val="Normal"/>
    <w:next w:val="Normal"/>
    <w:semiHidden/>
    <w:rsid w:val="00E3585A"/>
    <w:pPr>
      <w:tabs>
        <w:tab w:val="right" w:leader="dot" w:pos="9071"/>
      </w:tabs>
      <w:ind w:left="568" w:hanging="284"/>
    </w:pPr>
    <w:rPr>
      <w:sz w:val="24"/>
    </w:rPr>
  </w:style>
  <w:style w:type="paragraph" w:styleId="Index3">
    <w:name w:val="index 3"/>
    <w:basedOn w:val="Normal"/>
    <w:next w:val="Normal"/>
    <w:semiHidden/>
    <w:rsid w:val="00E3585A"/>
    <w:pPr>
      <w:tabs>
        <w:tab w:val="right" w:leader="dot" w:pos="9071"/>
      </w:tabs>
      <w:ind w:left="851" w:hanging="284"/>
    </w:pPr>
    <w:rPr>
      <w:sz w:val="24"/>
    </w:rPr>
  </w:style>
  <w:style w:type="paragraph" w:styleId="MacroText">
    <w:name w:val="macro"/>
    <w:semiHidden/>
    <w:rsid w:val="00E3585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E3585A"/>
    <w:pPr>
      <w:ind w:left="4536"/>
      <w:jc w:val="center"/>
    </w:pPr>
  </w:style>
  <w:style w:type="character" w:customStyle="1" w:styleId="Doclang">
    <w:name w:val="Doc_lang"/>
    <w:basedOn w:val="DefaultParagraphFont"/>
    <w:rsid w:val="00E3585A"/>
    <w:rPr>
      <w:rFonts w:ascii="Arial" w:hAnsi="Arial"/>
      <w:sz w:val="20"/>
      <w:lang w:val="en-US"/>
    </w:rPr>
  </w:style>
  <w:style w:type="paragraph" w:customStyle="1" w:styleId="Session">
    <w:name w:val="Session"/>
    <w:basedOn w:val="Normal"/>
    <w:semiHidden/>
    <w:rsid w:val="00E3585A"/>
    <w:pPr>
      <w:spacing w:before="60"/>
      <w:jc w:val="center"/>
    </w:pPr>
    <w:rPr>
      <w:b/>
    </w:rPr>
  </w:style>
  <w:style w:type="paragraph" w:customStyle="1" w:styleId="Organizer">
    <w:name w:val="Organizer"/>
    <w:basedOn w:val="Normal"/>
    <w:semiHidden/>
    <w:rsid w:val="00E3585A"/>
    <w:pPr>
      <w:spacing w:after="600"/>
      <w:ind w:left="-993" w:right="-994"/>
      <w:jc w:val="center"/>
    </w:pPr>
    <w:rPr>
      <w:b/>
      <w:caps/>
      <w:kern w:val="26"/>
      <w:sz w:val="26"/>
    </w:rPr>
  </w:style>
  <w:style w:type="paragraph" w:styleId="BodyText">
    <w:name w:val="Body Text"/>
    <w:basedOn w:val="Normal"/>
    <w:rsid w:val="00E3585A"/>
  </w:style>
  <w:style w:type="paragraph" w:customStyle="1" w:styleId="Disclaimer">
    <w:name w:val="Disclaimer"/>
    <w:next w:val="Normal"/>
    <w:qFormat/>
    <w:rsid w:val="00E3585A"/>
    <w:pPr>
      <w:spacing w:after="600"/>
    </w:pPr>
    <w:rPr>
      <w:rFonts w:ascii="Arial" w:hAnsi="Arial"/>
      <w:i/>
      <w:iCs/>
      <w:color w:val="A6A6A6" w:themeColor="background1" w:themeShade="A6"/>
    </w:rPr>
  </w:style>
  <w:style w:type="paragraph" w:customStyle="1" w:styleId="upove">
    <w:name w:val="upov_e"/>
    <w:basedOn w:val="Normal"/>
    <w:rsid w:val="00E3585A"/>
    <w:pPr>
      <w:spacing w:before="120"/>
    </w:pPr>
    <w:rPr>
      <w:sz w:val="16"/>
    </w:rPr>
  </w:style>
  <w:style w:type="paragraph" w:customStyle="1" w:styleId="TitleofDoc">
    <w:name w:val="Title of Doc"/>
    <w:basedOn w:val="Normal"/>
    <w:semiHidden/>
    <w:rsid w:val="00E3585A"/>
    <w:pPr>
      <w:spacing w:before="1200"/>
      <w:jc w:val="center"/>
    </w:pPr>
    <w:rPr>
      <w:caps/>
    </w:rPr>
  </w:style>
  <w:style w:type="paragraph" w:customStyle="1" w:styleId="preparedby0">
    <w:name w:val="prepared by"/>
    <w:basedOn w:val="Normal"/>
    <w:semiHidden/>
    <w:rsid w:val="00E3585A"/>
    <w:pPr>
      <w:spacing w:before="600" w:after="600"/>
      <w:jc w:val="center"/>
    </w:pPr>
    <w:rPr>
      <w:i/>
    </w:rPr>
  </w:style>
  <w:style w:type="paragraph" w:customStyle="1" w:styleId="PlaceAndDate">
    <w:name w:val="PlaceAndDate"/>
    <w:basedOn w:val="Session"/>
    <w:semiHidden/>
    <w:rsid w:val="00E3585A"/>
  </w:style>
  <w:style w:type="paragraph" w:styleId="EndnoteText">
    <w:name w:val="endnote text"/>
    <w:basedOn w:val="Normal"/>
    <w:semiHidden/>
    <w:rsid w:val="00E3585A"/>
  </w:style>
  <w:style w:type="character" w:styleId="EndnoteReference">
    <w:name w:val="endnote reference"/>
    <w:basedOn w:val="DefaultParagraphFont"/>
    <w:semiHidden/>
    <w:rsid w:val="00E3585A"/>
    <w:rPr>
      <w:vertAlign w:val="superscript"/>
    </w:rPr>
  </w:style>
  <w:style w:type="paragraph" w:customStyle="1" w:styleId="SessionMeetingPlace">
    <w:name w:val="Session_MeetingPlace"/>
    <w:basedOn w:val="Normal"/>
    <w:semiHidden/>
    <w:rsid w:val="00E3585A"/>
    <w:pPr>
      <w:spacing w:before="480"/>
      <w:jc w:val="center"/>
    </w:pPr>
    <w:rPr>
      <w:b/>
      <w:bCs/>
      <w:kern w:val="28"/>
      <w:sz w:val="24"/>
    </w:rPr>
  </w:style>
  <w:style w:type="paragraph" w:customStyle="1" w:styleId="Original">
    <w:name w:val="Original"/>
    <w:basedOn w:val="Normal"/>
    <w:semiHidden/>
    <w:rsid w:val="00E3585A"/>
    <w:pPr>
      <w:spacing w:before="60"/>
      <w:ind w:left="1276"/>
    </w:pPr>
    <w:rPr>
      <w:b/>
      <w:sz w:val="22"/>
    </w:rPr>
  </w:style>
  <w:style w:type="paragraph" w:styleId="Date">
    <w:name w:val="Date"/>
    <w:basedOn w:val="Normal"/>
    <w:semiHidden/>
    <w:rsid w:val="00E3585A"/>
    <w:pPr>
      <w:spacing w:line="340" w:lineRule="exact"/>
      <w:ind w:left="1276"/>
    </w:pPr>
    <w:rPr>
      <w:b/>
      <w:sz w:val="22"/>
    </w:rPr>
  </w:style>
  <w:style w:type="paragraph" w:customStyle="1" w:styleId="Code">
    <w:name w:val="Code"/>
    <w:basedOn w:val="Normal"/>
    <w:link w:val="CodeChar"/>
    <w:semiHidden/>
    <w:rsid w:val="00E3585A"/>
    <w:pPr>
      <w:spacing w:line="340" w:lineRule="atLeast"/>
      <w:ind w:left="1276"/>
    </w:pPr>
    <w:rPr>
      <w:b/>
      <w:bCs/>
      <w:spacing w:val="10"/>
    </w:rPr>
  </w:style>
  <w:style w:type="paragraph" w:customStyle="1" w:styleId="Country">
    <w:name w:val="Country"/>
    <w:basedOn w:val="Normal"/>
    <w:semiHidden/>
    <w:rsid w:val="00E3585A"/>
    <w:pPr>
      <w:spacing w:before="60" w:after="480"/>
      <w:jc w:val="center"/>
    </w:pPr>
  </w:style>
  <w:style w:type="paragraph" w:customStyle="1" w:styleId="Lettrine">
    <w:name w:val="Lettrine"/>
    <w:basedOn w:val="Normal"/>
    <w:rsid w:val="00E3585A"/>
    <w:pPr>
      <w:spacing w:line="340" w:lineRule="atLeast"/>
      <w:jc w:val="right"/>
    </w:pPr>
    <w:rPr>
      <w:b/>
      <w:bCs/>
      <w:sz w:val="36"/>
    </w:rPr>
  </w:style>
  <w:style w:type="paragraph" w:customStyle="1" w:styleId="LogoUPOV">
    <w:name w:val="LogoUPOV"/>
    <w:basedOn w:val="Normal"/>
    <w:rsid w:val="00E3585A"/>
    <w:pPr>
      <w:spacing w:before="600" w:after="80"/>
      <w:jc w:val="center"/>
    </w:pPr>
    <w:rPr>
      <w:snapToGrid w:val="0"/>
    </w:rPr>
  </w:style>
  <w:style w:type="paragraph" w:customStyle="1" w:styleId="Sessiontc">
    <w:name w:val="Session_tc"/>
    <w:basedOn w:val="StyleSessionAllcaps"/>
    <w:rsid w:val="00E3585A"/>
    <w:pPr>
      <w:spacing w:before="0" w:line="280" w:lineRule="exact"/>
      <w:jc w:val="left"/>
    </w:pPr>
    <w:rPr>
      <w:caps w:val="0"/>
      <w:sz w:val="20"/>
    </w:rPr>
  </w:style>
  <w:style w:type="paragraph" w:customStyle="1" w:styleId="TitreUpov">
    <w:name w:val="TitreUpov"/>
    <w:basedOn w:val="Normal"/>
    <w:semiHidden/>
    <w:rsid w:val="00E3585A"/>
    <w:pPr>
      <w:spacing w:before="60"/>
      <w:jc w:val="center"/>
    </w:pPr>
    <w:rPr>
      <w:b/>
      <w:sz w:val="24"/>
    </w:rPr>
  </w:style>
  <w:style w:type="paragraph" w:customStyle="1" w:styleId="StyleSessionAllcaps">
    <w:name w:val="Style Session + All caps"/>
    <w:basedOn w:val="Session"/>
    <w:semiHidden/>
    <w:rsid w:val="00E3585A"/>
    <w:pPr>
      <w:spacing w:before="480"/>
    </w:pPr>
    <w:rPr>
      <w:bCs/>
      <w:caps/>
      <w:kern w:val="28"/>
      <w:sz w:val="24"/>
    </w:rPr>
  </w:style>
  <w:style w:type="paragraph" w:customStyle="1" w:styleId="plcountry">
    <w:name w:val="plcountry"/>
    <w:basedOn w:val="Normal"/>
    <w:rsid w:val="00E3585A"/>
    <w:pPr>
      <w:keepNext/>
      <w:keepLines/>
      <w:spacing w:before="180" w:after="120"/>
      <w:jc w:val="left"/>
    </w:pPr>
    <w:rPr>
      <w:caps/>
      <w:noProof/>
      <w:snapToGrid w:val="0"/>
      <w:u w:val="single"/>
    </w:rPr>
  </w:style>
  <w:style w:type="paragraph" w:customStyle="1" w:styleId="pldetails">
    <w:name w:val="pldetails"/>
    <w:basedOn w:val="Normal"/>
    <w:rsid w:val="00E3585A"/>
    <w:pPr>
      <w:keepLines/>
      <w:spacing w:before="60" w:after="60"/>
      <w:jc w:val="left"/>
    </w:pPr>
    <w:rPr>
      <w:noProof/>
      <w:snapToGrid w:val="0"/>
    </w:rPr>
  </w:style>
  <w:style w:type="paragraph" w:customStyle="1" w:styleId="plheading">
    <w:name w:val="plheading"/>
    <w:basedOn w:val="Normal"/>
    <w:rsid w:val="00E3585A"/>
    <w:pPr>
      <w:keepNext/>
      <w:spacing w:before="480" w:after="120"/>
      <w:jc w:val="center"/>
    </w:pPr>
    <w:rPr>
      <w:caps/>
      <w:snapToGrid w:val="0"/>
      <w:u w:val="single"/>
    </w:rPr>
  </w:style>
  <w:style w:type="paragraph" w:customStyle="1" w:styleId="Sessiontcplacedate">
    <w:name w:val="Session_tc_place_date"/>
    <w:basedOn w:val="SessionMeetingPlace"/>
    <w:rsid w:val="00E3585A"/>
    <w:pPr>
      <w:spacing w:before="240"/>
      <w:contextualSpacing/>
      <w:jc w:val="left"/>
    </w:pPr>
    <w:rPr>
      <w:sz w:val="20"/>
    </w:rPr>
  </w:style>
  <w:style w:type="paragraph" w:customStyle="1" w:styleId="Titleofdoc0">
    <w:name w:val="Title_of_doc"/>
    <w:basedOn w:val="TitleofDoc"/>
    <w:link w:val="TitleofdocChar"/>
    <w:rsid w:val="00E3585A"/>
    <w:pPr>
      <w:spacing w:before="600" w:after="240"/>
      <w:jc w:val="left"/>
    </w:pPr>
    <w:rPr>
      <w:b/>
    </w:rPr>
  </w:style>
  <w:style w:type="paragraph" w:customStyle="1" w:styleId="preparedby1">
    <w:name w:val="prepared_by"/>
    <w:basedOn w:val="preparedby0"/>
    <w:rsid w:val="00E3585A"/>
    <w:pPr>
      <w:spacing w:before="0" w:after="240"/>
    </w:pPr>
    <w:rPr>
      <w:iCs/>
    </w:rPr>
  </w:style>
  <w:style w:type="character" w:customStyle="1" w:styleId="CodeChar">
    <w:name w:val="Code Char"/>
    <w:basedOn w:val="DefaultParagraphFont"/>
    <w:link w:val="Code"/>
    <w:semiHidden/>
    <w:rsid w:val="00E3585A"/>
    <w:rPr>
      <w:rFonts w:ascii="Arial" w:hAnsi="Arial"/>
      <w:b/>
      <w:bCs/>
      <w:spacing w:val="10"/>
    </w:rPr>
  </w:style>
  <w:style w:type="paragraph" w:customStyle="1" w:styleId="endofdoc">
    <w:name w:val="end_of_doc"/>
    <w:next w:val="Header"/>
    <w:autoRedefine/>
    <w:rsid w:val="00E3585A"/>
    <w:pPr>
      <w:spacing w:before="480"/>
      <w:ind w:left="567" w:hanging="567"/>
      <w:jc w:val="right"/>
    </w:pPr>
    <w:rPr>
      <w:rFonts w:ascii="Arial" w:hAnsi="Arial"/>
    </w:rPr>
  </w:style>
  <w:style w:type="character" w:customStyle="1" w:styleId="DocoriginalChar">
    <w:name w:val="Doc_original Char"/>
    <w:basedOn w:val="CodeChar"/>
    <w:link w:val="Docoriginal"/>
    <w:rsid w:val="00E3585A"/>
    <w:rPr>
      <w:rFonts w:ascii="Arial" w:hAnsi="Arial"/>
      <w:b/>
      <w:bCs/>
      <w:spacing w:val="10"/>
      <w:sz w:val="18"/>
    </w:rPr>
  </w:style>
  <w:style w:type="paragraph" w:styleId="TOC2">
    <w:name w:val="toc 2"/>
    <w:next w:val="Normal"/>
    <w:autoRedefine/>
    <w:rsid w:val="00E3585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E3585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E3585A"/>
    <w:rPr>
      <w:rFonts w:ascii="Arial" w:hAnsi="Arial"/>
      <w:color w:val="0000FF"/>
      <w:u w:val="single"/>
    </w:rPr>
  </w:style>
  <w:style w:type="paragraph" w:styleId="TOC4">
    <w:name w:val="toc 4"/>
    <w:next w:val="Normal"/>
    <w:autoRedefine/>
    <w:rsid w:val="00E3585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E3585A"/>
    <w:pPr>
      <w:tabs>
        <w:tab w:val="right" w:leader="dot" w:pos="9639"/>
      </w:tabs>
      <w:contextualSpacing/>
      <w:jc w:val="center"/>
    </w:pPr>
    <w:rPr>
      <w:rFonts w:ascii="Arial" w:hAnsi="Arial"/>
      <w:caps/>
    </w:rPr>
  </w:style>
  <w:style w:type="paragraph" w:styleId="TOC5">
    <w:name w:val="toc 5"/>
    <w:next w:val="Normal"/>
    <w:autoRedefine/>
    <w:rsid w:val="00E3585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E3585A"/>
    <w:rPr>
      <w:rFonts w:ascii="Tahoma" w:hAnsi="Tahoma" w:cs="Tahoma"/>
      <w:sz w:val="16"/>
      <w:szCs w:val="16"/>
    </w:rPr>
  </w:style>
  <w:style w:type="character" w:customStyle="1" w:styleId="BalloonTextChar">
    <w:name w:val="Balloon Text Char"/>
    <w:basedOn w:val="DefaultParagraphFont"/>
    <w:link w:val="BalloonText"/>
    <w:rsid w:val="00E3585A"/>
    <w:rPr>
      <w:rFonts w:ascii="Tahoma" w:hAnsi="Tahoma" w:cs="Tahoma"/>
      <w:sz w:val="16"/>
      <w:szCs w:val="16"/>
    </w:rPr>
  </w:style>
  <w:style w:type="paragraph" w:customStyle="1" w:styleId="Doccode">
    <w:name w:val="Doc_code"/>
    <w:qFormat/>
    <w:rsid w:val="00E3585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table" w:styleId="TableGrid">
    <w:name w:val="Table Grid"/>
    <w:basedOn w:val="TableNormal"/>
    <w:uiPriority w:val="39"/>
    <w:rsid w:val="005C5F76"/>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next w:val="PlainTable5"/>
    <w:uiPriority w:val="45"/>
    <w:rsid w:val="005C5F76"/>
    <w:rPr>
      <w:rFonts w:ascii="Calibri" w:eastAsia="Calibri" w:hAnsi="Calibri"/>
      <w:sz w:val="22"/>
      <w:szCs w:val="22"/>
      <w:lang w:val="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5C5F7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6255C"/>
    <w:pPr>
      <w:jc w:val="left"/>
    </w:pPr>
    <w:rPr>
      <w:rFonts w:eastAsiaTheme="minorHAnsi" w:cstheme="minorBidi"/>
      <w:sz w:val="22"/>
      <w:szCs w:val="21"/>
      <w:lang w:eastAsia="ja-JP"/>
    </w:rPr>
  </w:style>
  <w:style w:type="character" w:customStyle="1" w:styleId="PlainTextChar">
    <w:name w:val="Plain Text Char"/>
    <w:basedOn w:val="DefaultParagraphFont"/>
    <w:link w:val="PlainText"/>
    <w:uiPriority w:val="99"/>
    <w:semiHidden/>
    <w:rsid w:val="00B6255C"/>
    <w:rPr>
      <w:rFonts w:ascii="Arial" w:eastAsiaTheme="minorHAnsi" w:hAnsi="Arial" w:cstheme="minorBidi"/>
      <w:sz w:val="22"/>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090525">
      <w:bodyDiv w:val="1"/>
      <w:marLeft w:val="0"/>
      <w:marRight w:val="0"/>
      <w:marTop w:val="0"/>
      <w:marBottom w:val="0"/>
      <w:divBdr>
        <w:top w:val="none" w:sz="0" w:space="0" w:color="auto"/>
        <w:left w:val="none" w:sz="0" w:space="0" w:color="auto"/>
        <w:bottom w:val="none" w:sz="0" w:space="0" w:color="auto"/>
        <w:right w:val="none" w:sz="0" w:space="0" w:color="auto"/>
      </w:divBdr>
    </w:div>
    <w:div w:id="1530340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ov.int/edocs/mdocs/upov/en/twc_35/twc_35_6.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wmf"/></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M\Twm1\Template\routing_slip_with_doc_twm_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2AD5B-415B-4072-AB54-A1B1EB2E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routing_slip_with_doc_twm_1</Template>
  <TotalTime>0</TotalTime>
  <Pages>6</Pages>
  <Words>1827</Words>
  <Characters>9590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TWM/1/</vt:lpstr>
    </vt:vector>
  </TitlesOfParts>
  <Company>UPOV</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TWM/1/</dc:title>
  <dc:creator>MAY Jessica</dc:creator>
  <cp:lastModifiedBy>MAY Jessica</cp:lastModifiedBy>
  <cp:revision>5</cp:revision>
  <cp:lastPrinted>2016-11-22T15:41:00Z</cp:lastPrinted>
  <dcterms:created xsi:type="dcterms:W3CDTF">2022-08-23T08:00:00Z</dcterms:created>
  <dcterms:modified xsi:type="dcterms:W3CDTF">2022-08-29T14:31:00Z</dcterms:modified>
</cp:coreProperties>
</file>