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C36B13" w:rsidRPr="005D1573" w14:paraId="3B664E87" w14:textId="77777777">
        <w:tc>
          <w:tcPr>
            <w:tcW w:w="6522" w:type="dxa"/>
          </w:tcPr>
          <w:p w14:paraId="40188CDE" w14:textId="77777777" w:rsidR="00C36B13" w:rsidRPr="005D1573" w:rsidRDefault="00C36B13">
            <w:r>
              <w:rPr>
                <w:noProof/>
                <w:sz w:val="16"/>
              </w:rPr>
              <w:drawing>
                <wp:inline distT="0" distB="0" distL="0" distR="0" wp14:anchorId="0AC9C1FF" wp14:editId="792409CF">
                  <wp:extent cx="936000" cy="269520"/>
                  <wp:effectExtent l="0" t="0" r="0" b="0"/>
                  <wp:docPr id="988524899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08E10415" w14:textId="77777777" w:rsidR="00C36B13" w:rsidRPr="005D1573" w:rsidRDefault="00C36B13">
            <w:pPr>
              <w:pStyle w:val="Lettrine"/>
            </w:pPr>
            <w:r w:rsidRPr="005D1573">
              <w:t>E</w:t>
            </w:r>
          </w:p>
        </w:tc>
      </w:tr>
      <w:tr w:rsidR="00C36B13" w:rsidRPr="005D1573" w14:paraId="7B54C8FA" w14:textId="77777777">
        <w:trPr>
          <w:trHeight w:val="219"/>
        </w:trPr>
        <w:tc>
          <w:tcPr>
            <w:tcW w:w="6522" w:type="dxa"/>
          </w:tcPr>
          <w:p w14:paraId="5EDF7406" w14:textId="77777777" w:rsidR="00C36B13" w:rsidRPr="005D1573" w:rsidRDefault="00C36B13">
            <w:pPr>
              <w:pStyle w:val="upove"/>
            </w:pPr>
            <w:r w:rsidRPr="005D1573">
              <w:t>International Union for the Protection of New Varieties of Plants</w:t>
            </w:r>
          </w:p>
        </w:tc>
        <w:tc>
          <w:tcPr>
            <w:tcW w:w="3117" w:type="dxa"/>
          </w:tcPr>
          <w:p w14:paraId="3D72E1FF" w14:textId="77777777" w:rsidR="00C36B13" w:rsidRPr="005D1573" w:rsidRDefault="00C36B13"/>
        </w:tc>
      </w:tr>
    </w:tbl>
    <w:p w14:paraId="7EAF1AC0" w14:textId="77777777" w:rsidR="00DC3802" w:rsidRDefault="00DC3802" w:rsidP="00DC3802"/>
    <w:p w14:paraId="1EA22260" w14:textId="77777777" w:rsidR="00320E00" w:rsidRPr="00365DC1" w:rsidRDefault="00320E00" w:rsidP="00320E00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320E00" w:rsidRPr="00C5280D" w14:paraId="49F2D57F" w14:textId="77777777" w:rsidTr="2B271C87">
        <w:tc>
          <w:tcPr>
            <w:tcW w:w="6512" w:type="dxa"/>
          </w:tcPr>
          <w:p w14:paraId="4D0D82A2" w14:textId="77777777" w:rsidR="00320E00" w:rsidRPr="00AC2883" w:rsidRDefault="00320E00">
            <w:pPr>
              <w:pStyle w:val="Sessiontc"/>
            </w:pPr>
            <w:r w:rsidRPr="00E70039">
              <w:t xml:space="preserve">Technical Working Party for </w:t>
            </w:r>
            <w:r>
              <w:t>Fruit Crops</w:t>
            </w:r>
          </w:p>
          <w:p w14:paraId="1A595ED0" w14:textId="77777777" w:rsidR="00320E00" w:rsidRPr="00DC3802" w:rsidRDefault="00320E00" w:rsidP="00B541C3">
            <w:pPr>
              <w:pStyle w:val="Sessiontcplacedate"/>
              <w:rPr>
                <w:sz w:val="22"/>
              </w:rPr>
            </w:pPr>
            <w:r w:rsidRPr="001434F5">
              <w:t>Fifty-</w:t>
            </w:r>
            <w:r w:rsidR="00CD5201">
              <w:t>S</w:t>
            </w:r>
            <w:r w:rsidR="00337A45">
              <w:t>even</w:t>
            </w:r>
            <w:r w:rsidR="00B541C3">
              <w:t>th</w:t>
            </w:r>
            <w:r w:rsidRPr="001434F5">
              <w:t xml:space="preserve"> </w:t>
            </w:r>
            <w:r w:rsidRPr="00300C1E">
              <w:t>Session</w:t>
            </w:r>
            <w:r w:rsidRPr="00300C1E">
              <w:br/>
            </w:r>
            <w:r w:rsidR="00337A45">
              <w:t>Leipzig, Germany</w:t>
            </w:r>
            <w:r w:rsidR="00CD5201" w:rsidRPr="00CD5201">
              <w:t xml:space="preserve">, </w:t>
            </w:r>
            <w:r w:rsidR="00337A45">
              <w:t>September 7 to 10</w:t>
            </w:r>
            <w:r w:rsidR="00CD5201" w:rsidRPr="00CD5201">
              <w:t>, 202</w:t>
            </w:r>
            <w:r w:rsidR="00337A45">
              <w:t>6</w:t>
            </w:r>
          </w:p>
        </w:tc>
        <w:tc>
          <w:tcPr>
            <w:tcW w:w="3127" w:type="dxa"/>
          </w:tcPr>
          <w:p w14:paraId="719722DB" w14:textId="78D8F3D2" w:rsidR="00320E00" w:rsidRPr="003C7FBE" w:rsidRDefault="00320E00">
            <w:pPr>
              <w:pStyle w:val="Doccode"/>
              <w:rPr>
                <w:lang w:eastAsia="zh-CN"/>
              </w:rPr>
            </w:pPr>
            <w:r>
              <w:t>TWF</w:t>
            </w:r>
            <w:r w:rsidRPr="00AC2883">
              <w:t>/</w:t>
            </w:r>
            <w:r>
              <w:t>5</w:t>
            </w:r>
            <w:r w:rsidR="00337A45">
              <w:t>7</w:t>
            </w:r>
            <w:r w:rsidRPr="00AC2883">
              <w:t>/</w:t>
            </w:r>
            <w:r w:rsidR="00C31C66">
              <w:rPr>
                <w:lang w:eastAsia="zh-CN"/>
              </w:rPr>
              <w:t>6</w:t>
            </w:r>
          </w:p>
          <w:p w14:paraId="4E212ED5" w14:textId="77777777" w:rsidR="00320E00" w:rsidRPr="003C7FBE" w:rsidRDefault="00320E00">
            <w:pPr>
              <w:pStyle w:val="Docoriginal"/>
            </w:pPr>
            <w:r w:rsidRPr="00AC2883">
              <w:t>Original:</w:t>
            </w:r>
            <w:r w:rsidRPr="000E636A">
              <w:rPr>
                <w:b w:val="0"/>
                <w:spacing w:val="0"/>
              </w:rPr>
              <w:t xml:space="preserve">  English</w:t>
            </w:r>
          </w:p>
          <w:p w14:paraId="6A0E8435" w14:textId="67681548" w:rsidR="00320E00" w:rsidRPr="007C1D92" w:rsidRDefault="00320E00" w:rsidP="00B541C3">
            <w:pPr>
              <w:pStyle w:val="Docoriginal"/>
            </w:pPr>
            <w:r w:rsidRPr="00AC2883">
              <w:t>Date</w:t>
            </w:r>
            <w:proofErr w:type="gramStart"/>
            <w:r w:rsidRPr="002E0D7D">
              <w:t>:</w:t>
            </w:r>
            <w:r w:rsidRPr="002E0D7D">
              <w:rPr>
                <w:b w:val="0"/>
                <w:bCs w:val="0"/>
                <w:spacing w:val="0"/>
              </w:rPr>
              <w:t xml:space="preserve">  </w:t>
            </w:r>
            <w:r w:rsidR="007E1E1F" w:rsidRPr="002E0D7D">
              <w:rPr>
                <w:b w:val="0"/>
                <w:bCs w:val="0"/>
                <w:spacing w:val="0"/>
                <w:lang w:eastAsia="zh-CN"/>
              </w:rPr>
              <w:t>August</w:t>
            </w:r>
            <w:proofErr w:type="gramEnd"/>
            <w:r w:rsidR="007E1E1F" w:rsidRPr="002E0D7D">
              <w:rPr>
                <w:b w:val="0"/>
                <w:bCs w:val="0"/>
                <w:spacing w:val="0"/>
                <w:lang w:eastAsia="zh-CN"/>
              </w:rPr>
              <w:t xml:space="preserve"> </w:t>
            </w:r>
            <w:r w:rsidR="002E0D7D" w:rsidRPr="002E0D7D">
              <w:rPr>
                <w:b w:val="0"/>
                <w:bCs w:val="0"/>
                <w:spacing w:val="0"/>
                <w:lang w:eastAsia="zh-CN"/>
              </w:rPr>
              <w:t>12</w:t>
            </w:r>
            <w:r w:rsidR="007E1E1F" w:rsidRPr="002E0D7D">
              <w:rPr>
                <w:b w:val="0"/>
                <w:bCs w:val="0"/>
                <w:spacing w:val="0"/>
                <w:lang w:eastAsia="zh-CN"/>
              </w:rPr>
              <w:t>, 2026</w:t>
            </w:r>
          </w:p>
        </w:tc>
      </w:tr>
    </w:tbl>
    <w:p w14:paraId="03F546BA" w14:textId="278E9A2A" w:rsidR="00320E00" w:rsidRPr="00E568F5" w:rsidRDefault="00A261DE" w:rsidP="00320E00">
      <w:pPr>
        <w:pStyle w:val="Titleofdoc0"/>
      </w:pPr>
      <w:bookmarkStart w:id="0" w:name="TitleOfDoc"/>
      <w:bookmarkEnd w:id="0"/>
      <w:r w:rsidRPr="00A261DE">
        <w:t>Matters to be resolved concerning Test Guidelines put forward for adoption by the Technical Committee</w:t>
      </w:r>
      <w:proofErr w:type="gramStart"/>
      <w:r>
        <w:t xml:space="preserve">:  </w:t>
      </w:r>
      <w:r w:rsidR="00E568F5" w:rsidRPr="00E568F5">
        <w:t>Granadilla</w:t>
      </w:r>
      <w:proofErr w:type="gramEnd"/>
      <w:r w:rsidR="00E568F5" w:rsidRPr="00E568F5">
        <w:t>, Passion fruit</w:t>
      </w:r>
      <w:r w:rsidR="00E568F5">
        <w:t>; Hazelnut</w:t>
      </w:r>
    </w:p>
    <w:p w14:paraId="73A6FC06" w14:textId="77777777" w:rsidR="00320E00" w:rsidRPr="006A644A" w:rsidRDefault="00320E00" w:rsidP="00320E00">
      <w:pPr>
        <w:pStyle w:val="preparedby1"/>
      </w:pPr>
      <w:bookmarkStart w:id="1" w:name="Prepared"/>
      <w:bookmarkEnd w:id="1"/>
      <w:r w:rsidRPr="000C4E25">
        <w:t>Document prepared by the Office of the Union</w:t>
      </w:r>
    </w:p>
    <w:p w14:paraId="681F63B2" w14:textId="5B3598DB" w:rsidR="00320E00" w:rsidRPr="006A644A" w:rsidRDefault="00320E00" w:rsidP="00320E00">
      <w:pPr>
        <w:pStyle w:val="Disclaimer"/>
      </w:pPr>
      <w:r w:rsidRPr="006A644A">
        <w:t>Disclaimer</w:t>
      </w:r>
      <w:r w:rsidR="00C5551A" w:rsidRPr="006A644A">
        <w:t>: this</w:t>
      </w:r>
      <w:r w:rsidRPr="006A644A">
        <w:t xml:space="preserve"> document does not represent UPOV policies or guidance</w:t>
      </w:r>
    </w:p>
    <w:p w14:paraId="33453E13" w14:textId="2950DFCE" w:rsidR="00525277" w:rsidRDefault="00525277" w:rsidP="008F2E85">
      <w:pPr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AUTONUM  </w:instrText>
      </w:r>
      <w:r>
        <w:rPr>
          <w:snapToGrid w:val="0"/>
        </w:rPr>
        <w:fldChar w:fldCharType="end"/>
      </w:r>
      <w:r>
        <w:rPr>
          <w:snapToGrid w:val="0"/>
        </w:rPr>
        <w:tab/>
      </w:r>
      <w:r w:rsidR="00004D79" w:rsidRPr="00004D79">
        <w:rPr>
          <w:snapToGrid w:val="0"/>
        </w:rPr>
        <w:t>The Enlarged Editorial Committee (TC-EDC), at its meeting</w:t>
      </w:r>
      <w:r w:rsidR="004A4B0E">
        <w:rPr>
          <w:snapToGrid w:val="0"/>
        </w:rPr>
        <w:t>s</w:t>
      </w:r>
      <w:r w:rsidR="00004D79" w:rsidRPr="00004D79">
        <w:rPr>
          <w:snapToGrid w:val="0"/>
        </w:rPr>
        <w:t xml:space="preserve"> held in </w:t>
      </w:r>
      <w:r w:rsidR="004A4B0E">
        <w:rPr>
          <w:snapToGrid w:val="0"/>
        </w:rPr>
        <w:t>October 2025 and January 2026</w:t>
      </w:r>
      <w:r w:rsidR="00004D79" w:rsidRPr="00004D79">
        <w:rPr>
          <w:snapToGrid w:val="0"/>
        </w:rPr>
        <w:t xml:space="preserve">, considered the draft Test Guidelines for </w:t>
      </w:r>
      <w:r w:rsidR="004A4B0E" w:rsidRPr="00E568F5">
        <w:t xml:space="preserve">Granadilla, Passion </w:t>
      </w:r>
      <w:r w:rsidR="00121169">
        <w:t>F</w:t>
      </w:r>
      <w:r w:rsidR="004A4B0E" w:rsidRPr="00E568F5">
        <w:t>ruit</w:t>
      </w:r>
      <w:r w:rsidR="00004D79" w:rsidRPr="00004D79">
        <w:rPr>
          <w:snapToGrid w:val="0"/>
        </w:rPr>
        <w:t xml:space="preserve"> (document </w:t>
      </w:r>
      <w:r w:rsidR="00F4005C" w:rsidRPr="00F4005C">
        <w:rPr>
          <w:snapToGrid w:val="0"/>
        </w:rPr>
        <w:t>TG/256/2(proj.4)</w:t>
      </w:r>
      <w:r w:rsidR="00004D79" w:rsidRPr="00004D79">
        <w:rPr>
          <w:snapToGrid w:val="0"/>
        </w:rPr>
        <w:t>)</w:t>
      </w:r>
      <w:r w:rsidR="00F4005C">
        <w:rPr>
          <w:snapToGrid w:val="0"/>
        </w:rPr>
        <w:t xml:space="preserve"> and Hazelnut (document </w:t>
      </w:r>
      <w:r w:rsidR="00F4005C" w:rsidRPr="00F4005C">
        <w:rPr>
          <w:snapToGrid w:val="0"/>
        </w:rPr>
        <w:t>TG/71/4(proj.7)</w:t>
      </w:r>
      <w:r w:rsidR="00F4005C">
        <w:rPr>
          <w:snapToGrid w:val="0"/>
        </w:rPr>
        <w:t>)</w:t>
      </w:r>
      <w:r w:rsidR="00004D79" w:rsidRPr="00004D79">
        <w:rPr>
          <w:snapToGrid w:val="0"/>
        </w:rPr>
        <w:t xml:space="preserve"> and agreed that technical issue</w:t>
      </w:r>
      <w:r w:rsidR="00F4005C">
        <w:rPr>
          <w:snapToGrid w:val="0"/>
        </w:rPr>
        <w:t>s</w:t>
      </w:r>
      <w:r w:rsidR="00004D79" w:rsidRPr="00004D79">
        <w:rPr>
          <w:snapToGrid w:val="0"/>
        </w:rPr>
        <w:t xml:space="preserve"> should be addressed by the TWF.   </w:t>
      </w:r>
    </w:p>
    <w:p w14:paraId="61EBF68E" w14:textId="77777777" w:rsidR="00525277" w:rsidRDefault="00525277" w:rsidP="008F2E85">
      <w:pPr>
        <w:rPr>
          <w:snapToGrid w:val="0"/>
        </w:rPr>
      </w:pPr>
    </w:p>
    <w:p w14:paraId="5313CBD3" w14:textId="077CA26A" w:rsidR="001D0928" w:rsidRDefault="00004D79" w:rsidP="008F2E85">
      <w:pPr>
        <w:rPr>
          <w:snapToGrid w:val="0"/>
        </w:rPr>
      </w:pPr>
      <w:r w:rsidRPr="00004D79">
        <w:rPr>
          <w:snapToGrid w:val="0"/>
        </w:rPr>
        <w:t xml:space="preserve">2. </w:t>
      </w:r>
      <w:r w:rsidR="001D0928">
        <w:rPr>
          <w:snapToGrid w:val="0"/>
        </w:rPr>
        <w:tab/>
        <w:t>The annexes to this document</w:t>
      </w:r>
      <w:r w:rsidR="00C42BF9">
        <w:rPr>
          <w:snapToGrid w:val="0"/>
        </w:rPr>
        <w:t xml:space="preserve"> present </w:t>
      </w:r>
      <w:r w:rsidR="006D0949">
        <w:rPr>
          <w:snapToGrid w:val="0"/>
        </w:rPr>
        <w:t xml:space="preserve">the </w:t>
      </w:r>
      <w:r w:rsidR="00C42BF9" w:rsidRPr="00004D79">
        <w:rPr>
          <w:snapToGrid w:val="0"/>
        </w:rPr>
        <w:t>recommendations made by the TC-EDC on the draft Test</w:t>
      </w:r>
      <w:r w:rsidR="006D0949">
        <w:rPr>
          <w:snapToGrid w:val="0"/>
        </w:rPr>
        <w:t> </w:t>
      </w:r>
      <w:r w:rsidR="00C42BF9" w:rsidRPr="00004D79">
        <w:rPr>
          <w:snapToGrid w:val="0"/>
        </w:rPr>
        <w:t>Guidelines</w:t>
      </w:r>
      <w:r w:rsidR="006D0566" w:rsidRPr="006D0566">
        <w:rPr>
          <w:snapToGrid w:val="0"/>
        </w:rPr>
        <w:t xml:space="preserve"> </w:t>
      </w:r>
      <w:r w:rsidR="00D70485">
        <w:rPr>
          <w:snapToGrid w:val="0"/>
        </w:rPr>
        <w:t xml:space="preserve">and the matters to be </w:t>
      </w:r>
      <w:r w:rsidR="006D0566" w:rsidRPr="00004D79">
        <w:rPr>
          <w:snapToGrid w:val="0"/>
        </w:rPr>
        <w:t>addressed by the TWF indicated with “#” (hashtag)</w:t>
      </w:r>
      <w:r w:rsidR="006D0566">
        <w:rPr>
          <w:snapToGrid w:val="0"/>
        </w:rPr>
        <w:t xml:space="preserve">.  </w:t>
      </w:r>
      <w:r w:rsidR="006D0566" w:rsidRPr="00004D79">
        <w:rPr>
          <w:snapToGrid w:val="0"/>
        </w:rPr>
        <w:t>The responses from the Leading Expert</w:t>
      </w:r>
      <w:r w:rsidR="006D0566">
        <w:rPr>
          <w:snapToGrid w:val="0"/>
        </w:rPr>
        <w:t>s</w:t>
      </w:r>
      <w:r w:rsidR="006D0566" w:rsidRPr="00004D79">
        <w:rPr>
          <w:snapToGrid w:val="0"/>
        </w:rPr>
        <w:t xml:space="preserve">, Mr. </w:t>
      </w:r>
      <w:r w:rsidR="006D0566">
        <w:rPr>
          <w:snapToGrid w:val="0"/>
        </w:rPr>
        <w:t>Barkat Mustafa</w:t>
      </w:r>
      <w:r w:rsidR="006D0566" w:rsidRPr="00004D79">
        <w:rPr>
          <w:snapToGrid w:val="0"/>
        </w:rPr>
        <w:t xml:space="preserve"> (</w:t>
      </w:r>
      <w:r w:rsidR="00604DDF">
        <w:rPr>
          <w:snapToGrid w:val="0"/>
        </w:rPr>
        <w:t>Australia</w:t>
      </w:r>
      <w:r w:rsidR="006D0566" w:rsidRPr="00004D79">
        <w:rPr>
          <w:snapToGrid w:val="0"/>
        </w:rPr>
        <w:t xml:space="preserve">) </w:t>
      </w:r>
      <w:r w:rsidR="00604DDF">
        <w:rPr>
          <w:snapToGrid w:val="0"/>
        </w:rPr>
        <w:t xml:space="preserve">and Mr. </w:t>
      </w:r>
      <w:r w:rsidR="00331548" w:rsidRPr="00331548">
        <w:rPr>
          <w:snapToGrid w:val="0"/>
        </w:rPr>
        <w:t xml:space="preserve">Flavio Roberto de </w:t>
      </w:r>
      <w:r w:rsidR="00331548">
        <w:rPr>
          <w:snapToGrid w:val="0"/>
        </w:rPr>
        <w:t>S</w:t>
      </w:r>
      <w:r w:rsidR="00331548" w:rsidRPr="00331548">
        <w:rPr>
          <w:snapToGrid w:val="0"/>
        </w:rPr>
        <w:t>alvador</w:t>
      </w:r>
      <w:r w:rsidR="00331548">
        <w:rPr>
          <w:snapToGrid w:val="0"/>
        </w:rPr>
        <w:t xml:space="preserve"> (</w:t>
      </w:r>
      <w:r w:rsidR="001021CD">
        <w:rPr>
          <w:snapToGrid w:val="0"/>
        </w:rPr>
        <w:t>Italy)</w:t>
      </w:r>
      <w:r w:rsidR="00331548" w:rsidRPr="00331548">
        <w:rPr>
          <w:snapToGrid w:val="0"/>
        </w:rPr>
        <w:t xml:space="preserve"> </w:t>
      </w:r>
      <w:r w:rsidR="006D0566" w:rsidRPr="00004D79">
        <w:rPr>
          <w:snapToGrid w:val="0"/>
        </w:rPr>
        <w:t>are also provided</w:t>
      </w:r>
      <w:r w:rsidR="001021CD">
        <w:rPr>
          <w:snapToGrid w:val="0"/>
        </w:rPr>
        <w:t>.</w:t>
      </w:r>
    </w:p>
    <w:p w14:paraId="610AA83C" w14:textId="77777777" w:rsidR="001D0928" w:rsidRDefault="001D0928" w:rsidP="008F2E85">
      <w:pPr>
        <w:rPr>
          <w:snapToGrid w:val="0"/>
        </w:rPr>
      </w:pPr>
    </w:p>
    <w:p w14:paraId="3C471707" w14:textId="03B233C2" w:rsidR="00C5551A" w:rsidRDefault="00C5551A" w:rsidP="007E1E1F">
      <w:pPr>
        <w:jc w:val="left"/>
      </w:pPr>
    </w:p>
    <w:p w14:paraId="125274C3" w14:textId="77777777" w:rsidR="001021CD" w:rsidRPr="00C651CE" w:rsidRDefault="001021CD" w:rsidP="00C5551A"/>
    <w:p w14:paraId="04E772AB" w14:textId="7555EA60" w:rsidR="00C5551A" w:rsidRPr="00C5280D" w:rsidRDefault="00C5551A" w:rsidP="00C5551A">
      <w:pPr>
        <w:jc w:val="right"/>
      </w:pPr>
      <w:r w:rsidRPr="00C5280D">
        <w:t>[</w:t>
      </w:r>
      <w:r w:rsidR="001021CD">
        <w:t>Annex I follows</w:t>
      </w:r>
      <w:r w:rsidRPr="00C5280D">
        <w:t>]</w:t>
      </w:r>
    </w:p>
    <w:p w14:paraId="212F831F" w14:textId="77777777" w:rsidR="00320E00" w:rsidRPr="004B1215" w:rsidRDefault="00320E00" w:rsidP="00320E00"/>
    <w:p w14:paraId="0D58C9CC" w14:textId="77777777" w:rsidR="00785E62" w:rsidRDefault="00785E62">
      <w:pPr>
        <w:jc w:val="left"/>
        <w:sectPr w:rsidR="00785E62" w:rsidSect="005E7466">
          <w:headerReference w:type="default" r:id="rId14"/>
          <w:pgSz w:w="11907" w:h="16840" w:code="9"/>
          <w:pgMar w:top="510" w:right="1134" w:bottom="1134" w:left="1134" w:header="510" w:footer="680" w:gutter="0"/>
          <w:pgNumType w:start="1"/>
          <w:cols w:space="720"/>
          <w:titlePg/>
        </w:sectPr>
      </w:pPr>
    </w:p>
    <w:p w14:paraId="385620AE" w14:textId="77777777" w:rsidR="00903264" w:rsidRDefault="00903264">
      <w:pPr>
        <w:jc w:val="left"/>
      </w:pPr>
    </w:p>
    <w:p w14:paraId="5B309717" w14:textId="7B316ECE" w:rsidR="00050E16" w:rsidRDefault="00360B26" w:rsidP="00360B26">
      <w:pPr>
        <w:jc w:val="center"/>
      </w:pPr>
      <w:r w:rsidRPr="00360B26">
        <w:t>MATTERS TO BE RESOLVED CONCERNING TEST GUIDELINES PUT FORWARD FOR ADOPTION BY THE TECHNICAL COMMITTEE:  GRANADILLA, PASSION FRUIT</w:t>
      </w:r>
    </w:p>
    <w:p w14:paraId="178A525E" w14:textId="77777777" w:rsidR="002B19E3" w:rsidRDefault="002B19E3" w:rsidP="00360B26">
      <w:pPr>
        <w:jc w:val="center"/>
      </w:pPr>
    </w:p>
    <w:tbl>
      <w:tblPr>
        <w:tblStyle w:val="TableGrid"/>
        <w:tblW w:w="96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55"/>
      </w:tblGrid>
      <w:tr w:rsidR="002B19E3" w:rsidRPr="00F16C70" w14:paraId="1788DFD1" w14:textId="77777777" w:rsidTr="00874561">
        <w:tc>
          <w:tcPr>
            <w:tcW w:w="1413" w:type="dxa"/>
          </w:tcPr>
          <w:p w14:paraId="049E728B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3</w:t>
            </w:r>
          </w:p>
        </w:tc>
        <w:tc>
          <w:tcPr>
            <w:tcW w:w="8255" w:type="dxa"/>
          </w:tcPr>
          <w:p w14:paraId="68498FAA" w14:textId="77777777" w:rsidR="002B19E3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replace “relative number” by “proportion”</w:t>
            </w:r>
          </w:p>
          <w:p w14:paraId="4D9CE84E" w14:textId="556C13F6" w:rsidR="001677FF" w:rsidRPr="001677FF" w:rsidRDefault="001677FF" w:rsidP="00874561">
            <w:pPr>
              <w:keepNext/>
              <w:spacing w:before="20" w:after="20"/>
              <w:jc w:val="left"/>
              <w:rPr>
                <w:i/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 w:rsidR="00E40EDF"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5F648375" w14:textId="77777777" w:rsidTr="00874561">
        <w:tc>
          <w:tcPr>
            <w:tcW w:w="1413" w:type="dxa"/>
          </w:tcPr>
          <w:p w14:paraId="78FF027B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8</w:t>
            </w:r>
          </w:p>
        </w:tc>
        <w:tc>
          <w:tcPr>
            <w:tcW w:w="8255" w:type="dxa"/>
          </w:tcPr>
          <w:p w14:paraId="4FC508B3" w14:textId="77777777" w:rsidR="002B19E3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read “Trilobate leaf: width of the middle lobe”</w:t>
            </w:r>
          </w:p>
          <w:p w14:paraId="6A0F134E" w14:textId="2E46ACE5" w:rsidR="001677FF" w:rsidRPr="00F16C70" w:rsidRDefault="001677FF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>Leading Expert</w:t>
            </w:r>
            <w:proofErr w:type="gramStart"/>
            <w:r w:rsidRPr="001677FF">
              <w:rPr>
                <w:i/>
                <w:iCs/>
                <w:lang w:val="en-US"/>
              </w:rPr>
              <w:t xml:space="preserve">: </w:t>
            </w:r>
            <w:r w:rsidR="00E40EDF"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  <w:proofErr w:type="gramEnd"/>
            <w:r w:rsidR="00083E4E">
              <w:rPr>
                <w:i/>
                <w:iCs/>
                <w:lang w:val="en-US"/>
              </w:rPr>
              <w:t>; corresponding change was made to illustration</w:t>
            </w:r>
          </w:p>
        </w:tc>
      </w:tr>
      <w:tr w:rsidR="002B19E3" w:rsidRPr="00F16C70" w14:paraId="304B1579" w14:textId="77777777" w:rsidTr="00874561">
        <w:tc>
          <w:tcPr>
            <w:tcW w:w="1413" w:type="dxa"/>
          </w:tcPr>
          <w:p w14:paraId="2E13FD77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rFonts w:cs="Arial"/>
                <w:lang w:val="en-US"/>
              </w:rPr>
              <w:t>Char. 12</w:t>
            </w:r>
          </w:p>
        </w:tc>
        <w:tc>
          <w:tcPr>
            <w:tcW w:w="8255" w:type="dxa"/>
          </w:tcPr>
          <w:p w14:paraId="4FEF8F87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rFonts w:cs="Arial"/>
                <w:lang w:val="en-US"/>
              </w:rPr>
            </w:pPr>
            <w:r w:rsidRPr="00F16C70">
              <w:rPr>
                <w:rFonts w:cs="Arial"/>
                <w:lang w:val="en-US"/>
              </w:rPr>
              <w:t>To check whether it only applies to trilobate leaves.  If so, state 1 to read “very shallow”</w:t>
            </w:r>
          </w:p>
          <w:p w14:paraId="76B54DB3" w14:textId="77777777" w:rsidR="002B19E3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Is lobing QL; or is it a continuum where it needs to be defined what a lobe is?</w:t>
            </w:r>
          </w:p>
          <w:p w14:paraId="34620AF5" w14:textId="44B39207" w:rsidR="00E40EDF" w:rsidRPr="00E40EDF" w:rsidRDefault="00E40EDF" w:rsidP="00E40EDF">
            <w:pPr>
              <w:keepNext/>
              <w:spacing w:before="20" w:after="20"/>
              <w:jc w:val="left"/>
              <w:rPr>
                <w:i/>
                <w:iCs/>
                <w:lang w:val="en-US"/>
              </w:rPr>
            </w:pPr>
            <w:r w:rsidRPr="00E40EDF">
              <w:rPr>
                <w:i/>
                <w:iCs/>
                <w:lang w:val="en-US"/>
              </w:rPr>
              <w:t xml:space="preserve">Leading Expert: </w:t>
            </w:r>
            <w:r w:rsidRPr="00E40EDF">
              <w:rPr>
                <w:i/>
                <w:iCs/>
              </w:rPr>
              <w:t xml:space="preserve">changed to “Trilobate Leaf blade: depth of sinus” and corresponding change was made to 8.1 (b).  It is QN and only applies to trilobate leaf.  </w:t>
            </w:r>
            <w:r w:rsidRPr="00E40EDF">
              <w:rPr>
                <w:i/>
                <w:iCs/>
                <w:lang w:val="en-US"/>
              </w:rPr>
              <w:t>Photograph and example varieties are provided as an explanation. This is a standard botanical characteristic</w:t>
            </w:r>
            <w:r w:rsidRPr="00E40EDF">
              <w:rPr>
                <w:i/>
                <w:iCs/>
              </w:rPr>
              <w:t>,</w:t>
            </w:r>
            <w:r w:rsidRPr="00E40EDF">
              <w:rPr>
                <w:i/>
                <w:iCs/>
                <w:lang w:val="en-US"/>
              </w:rPr>
              <w:t xml:space="preserve"> and further explanation will not add any value </w:t>
            </w:r>
            <w:proofErr w:type="gramStart"/>
            <w:r w:rsidRPr="00E40EDF">
              <w:rPr>
                <w:i/>
                <w:iCs/>
                <w:lang w:val="en-US"/>
              </w:rPr>
              <w:t>for</w:t>
            </w:r>
            <w:proofErr w:type="gramEnd"/>
            <w:r w:rsidRPr="00E40EDF">
              <w:rPr>
                <w:i/>
                <w:iCs/>
                <w:lang w:val="en-US"/>
              </w:rPr>
              <w:t xml:space="preserve"> the DUS examiner.  </w:t>
            </w:r>
          </w:p>
        </w:tc>
      </w:tr>
      <w:tr w:rsidR="002B19E3" w:rsidRPr="00F16C70" w14:paraId="028B2A57" w14:textId="77777777" w:rsidTr="00874561">
        <w:tc>
          <w:tcPr>
            <w:tcW w:w="1413" w:type="dxa"/>
          </w:tcPr>
          <w:p w14:paraId="4B838CD6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13</w:t>
            </w:r>
          </w:p>
        </w:tc>
        <w:tc>
          <w:tcPr>
            <w:tcW w:w="8255" w:type="dxa"/>
          </w:tcPr>
          <w:p w14:paraId="6AE867A2" w14:textId="77777777" w:rsidR="002B19E3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add MG</w:t>
            </w:r>
          </w:p>
          <w:p w14:paraId="10BECB55" w14:textId="70DC9701" w:rsidR="00E40EDF" w:rsidRPr="00F16C70" w:rsidRDefault="00E40EDF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0EEC59CC" w14:textId="77777777" w:rsidTr="00874561">
        <w:tc>
          <w:tcPr>
            <w:tcW w:w="1413" w:type="dxa"/>
          </w:tcPr>
          <w:p w14:paraId="2FE3F066" w14:textId="77777777" w:rsidR="002B19E3" w:rsidRPr="00F16C70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20</w:t>
            </w:r>
          </w:p>
        </w:tc>
        <w:tc>
          <w:tcPr>
            <w:tcW w:w="8255" w:type="dxa"/>
          </w:tcPr>
          <w:p w14:paraId="7FBD1D26" w14:textId="77777777" w:rsidR="002B19E3" w:rsidRDefault="002B19E3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delete underlined part</w:t>
            </w:r>
          </w:p>
          <w:p w14:paraId="568A33A6" w14:textId="15144054" w:rsidR="00E40EDF" w:rsidRPr="00F16C70" w:rsidRDefault="00E40EDF" w:rsidP="00874561">
            <w:pPr>
              <w:keepNext/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1140294F" w14:textId="77777777" w:rsidTr="00874561">
        <w:tc>
          <w:tcPr>
            <w:tcW w:w="1413" w:type="dxa"/>
          </w:tcPr>
          <w:p w14:paraId="1C3DAF91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28</w:t>
            </w:r>
          </w:p>
        </w:tc>
        <w:tc>
          <w:tcPr>
            <w:tcW w:w="8255" w:type="dxa"/>
          </w:tcPr>
          <w:p w14:paraId="058519F5" w14:textId="77777777" w:rsidR="002B19E3" w:rsidRPr="00F16C70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- to read “Flower: width of purple color on filaments”</w:t>
            </w:r>
          </w:p>
          <w:p w14:paraId="7B6123E0" w14:textId="17D1A5F7" w:rsidR="002B19E3" w:rsidRDefault="002B19E3" w:rsidP="00874561">
            <w:pPr>
              <w:spacing w:before="20" w:after="20"/>
              <w:jc w:val="left"/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- to be moved after char. 26</w:t>
            </w:r>
          </w:p>
          <w:p w14:paraId="5E417C08" w14:textId="58AA497A" w:rsidR="007760B2" w:rsidRPr="00F16C70" w:rsidRDefault="007760B2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72112C24" w14:textId="77777777" w:rsidTr="00874561">
        <w:tc>
          <w:tcPr>
            <w:tcW w:w="1413" w:type="dxa"/>
          </w:tcPr>
          <w:p w14:paraId="657D6C7A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 xml:space="preserve">Char. 28, 29 </w:t>
            </w:r>
          </w:p>
        </w:tc>
        <w:tc>
          <w:tcPr>
            <w:tcW w:w="8255" w:type="dxa"/>
          </w:tcPr>
          <w:p w14:paraId="720A72D0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add explanation (see comment on 8.1 (f))</w:t>
            </w:r>
          </w:p>
          <w:p w14:paraId="17B767AE" w14:textId="5F4D3C6F" w:rsidR="007760B2" w:rsidRPr="00F16C70" w:rsidRDefault="007760B2" w:rsidP="00874561">
            <w:pPr>
              <w:rPr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>Leading Expert</w:t>
            </w:r>
            <w:proofErr w:type="gramStart"/>
            <w:r w:rsidRPr="001677FF">
              <w:rPr>
                <w:i/>
                <w:iCs/>
                <w:lang w:val="en-US"/>
              </w:rPr>
              <w:t xml:space="preserve">: </w:t>
            </w:r>
            <w:r>
              <w:rPr>
                <w:i/>
                <w:iCs/>
                <w:lang w:val="en-US"/>
              </w:rPr>
              <w:t xml:space="preserve"> </w:t>
            </w:r>
            <w:r w:rsidR="00C75101">
              <w:rPr>
                <w:i/>
                <w:iCs/>
                <w:lang w:val="en-US"/>
              </w:rPr>
              <w:t>The</w:t>
            </w:r>
            <w:proofErr w:type="gramEnd"/>
            <w:r w:rsidR="00C75101">
              <w:rPr>
                <w:i/>
                <w:iCs/>
                <w:lang w:val="en-US"/>
              </w:rPr>
              <w:t xml:space="preserve"> illustration </w:t>
            </w:r>
            <w:r w:rsidR="00C75101" w:rsidRPr="00C75101">
              <w:rPr>
                <w:i/>
                <w:iCs/>
                <w:lang w:val="en-US"/>
              </w:rPr>
              <w:t xml:space="preserve">and example varieties together provide sufficient explanation for these two characteristics. Extra explanation will not add any value </w:t>
            </w:r>
            <w:proofErr w:type="gramStart"/>
            <w:r w:rsidR="00C75101" w:rsidRPr="00C75101">
              <w:rPr>
                <w:i/>
                <w:iCs/>
                <w:lang w:val="en-US"/>
              </w:rPr>
              <w:t>for</w:t>
            </w:r>
            <w:proofErr w:type="gramEnd"/>
            <w:r w:rsidR="00C75101" w:rsidRPr="00C75101">
              <w:rPr>
                <w:i/>
                <w:iCs/>
                <w:lang w:val="en-US"/>
              </w:rPr>
              <w:t xml:space="preserve"> the DUS examiner.</w:t>
            </w:r>
          </w:p>
        </w:tc>
      </w:tr>
      <w:tr w:rsidR="002B19E3" w:rsidRPr="00F16C70" w14:paraId="3F558509" w14:textId="77777777" w:rsidTr="00874561">
        <w:tc>
          <w:tcPr>
            <w:tcW w:w="1413" w:type="dxa"/>
          </w:tcPr>
          <w:p w14:paraId="17D7482F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34</w:t>
            </w:r>
          </w:p>
        </w:tc>
        <w:tc>
          <w:tcPr>
            <w:tcW w:w="8255" w:type="dxa"/>
          </w:tcPr>
          <w:p w14:paraId="25032520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read “Flower: number of anthocyanin spots on filament”</w:t>
            </w:r>
          </w:p>
          <w:p w14:paraId="38F8E427" w14:textId="04B3FB1F" w:rsidR="00C75101" w:rsidRPr="00F16C70" w:rsidRDefault="00C75101" w:rsidP="00874561">
            <w:pPr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44505701" w14:textId="77777777" w:rsidTr="00874561">
        <w:tc>
          <w:tcPr>
            <w:tcW w:w="1413" w:type="dxa"/>
          </w:tcPr>
          <w:p w14:paraId="4EDD6E14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35</w:t>
            </w:r>
          </w:p>
        </w:tc>
        <w:tc>
          <w:tcPr>
            <w:tcW w:w="8255" w:type="dxa"/>
          </w:tcPr>
          <w:p w14:paraId="57341137" w14:textId="77777777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read “Flower: number of anthocyanin spots on style”</w:t>
            </w:r>
          </w:p>
          <w:p w14:paraId="1FD4DDDE" w14:textId="038549EB" w:rsidR="00C75101" w:rsidRPr="00F16C70" w:rsidRDefault="00C75101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4F0AFC6F" w14:textId="77777777" w:rsidTr="00874561">
        <w:tc>
          <w:tcPr>
            <w:tcW w:w="1413" w:type="dxa"/>
          </w:tcPr>
          <w:p w14:paraId="59269488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41</w:t>
            </w:r>
          </w:p>
        </w:tc>
        <w:tc>
          <w:tcPr>
            <w:tcW w:w="8255" w:type="dxa"/>
          </w:tcPr>
          <w:p w14:paraId="3AA8C053" w14:textId="77777777" w:rsidR="002B19E3" w:rsidRDefault="002B19E3" w:rsidP="00874561">
            <w:pPr>
              <w:spacing w:before="20" w:after="20"/>
              <w:jc w:val="left"/>
              <w:rPr>
                <w:lang w:val="en-US" w:eastAsia="ja-JP"/>
              </w:rPr>
            </w:pPr>
            <w:r w:rsidRPr="00F16C70">
              <w:rPr>
                <w:lang w:val="en-US" w:eastAsia="ja-JP"/>
              </w:rPr>
              <w:t xml:space="preserve">to have states from “absent or very few” to “very many” </w:t>
            </w:r>
          </w:p>
          <w:p w14:paraId="381D1713" w14:textId="76E6F17D" w:rsidR="00C75101" w:rsidRPr="00F16C70" w:rsidRDefault="00C75101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45DE919F" w14:textId="77777777" w:rsidTr="00874561">
        <w:tc>
          <w:tcPr>
            <w:tcW w:w="1413" w:type="dxa"/>
          </w:tcPr>
          <w:p w14:paraId="73830191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44</w:t>
            </w:r>
          </w:p>
        </w:tc>
        <w:tc>
          <w:tcPr>
            <w:tcW w:w="8255" w:type="dxa"/>
          </w:tcPr>
          <w:p w14:paraId="03E01050" w14:textId="77777777" w:rsidR="002B19E3" w:rsidRPr="00F16C70" w:rsidRDefault="002B19E3" w:rsidP="00874561">
            <w:pPr>
              <w:spacing w:before="20" w:after="20"/>
              <w:jc w:val="left"/>
              <w:rPr>
                <w:lang w:val="en-US" w:eastAsia="ja-JP"/>
              </w:rPr>
            </w:pPr>
            <w:r w:rsidRPr="00F16C70">
              <w:rPr>
                <w:lang w:val="en-US" w:eastAsia="ja-JP"/>
              </w:rPr>
              <w:t>to delete (h)</w:t>
            </w:r>
          </w:p>
        </w:tc>
      </w:tr>
      <w:tr w:rsidR="002B19E3" w:rsidRPr="00F16C70" w14:paraId="61A6FC86" w14:textId="77777777" w:rsidTr="00874561">
        <w:tc>
          <w:tcPr>
            <w:tcW w:w="1413" w:type="dxa"/>
          </w:tcPr>
          <w:p w14:paraId="06856252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(a)</w:t>
            </w:r>
          </w:p>
        </w:tc>
        <w:tc>
          <w:tcPr>
            <w:tcW w:w="8255" w:type="dxa"/>
          </w:tcPr>
          <w:p w14:paraId="466166A4" w14:textId="77777777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delete “Leaf blade and petiole:”</w:t>
            </w:r>
          </w:p>
          <w:p w14:paraId="4619AA4C" w14:textId="21AB7D38" w:rsidR="004C12D7" w:rsidRPr="00F16C70" w:rsidRDefault="004C12D7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252AD8F1" w14:textId="77777777" w:rsidTr="00874561">
        <w:tc>
          <w:tcPr>
            <w:tcW w:w="1413" w:type="dxa"/>
          </w:tcPr>
          <w:p w14:paraId="5E32957E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lang w:val="en-US"/>
              </w:rPr>
              <w:t>8.1 (b)</w:t>
            </w:r>
          </w:p>
        </w:tc>
        <w:tc>
          <w:tcPr>
            <w:tcW w:w="8255" w:type="dxa"/>
          </w:tcPr>
          <w:p w14:paraId="618A2FBE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moved to 8.2 (to check whether to delete depth of sinus, see comments above)</w:t>
            </w:r>
          </w:p>
          <w:p w14:paraId="559DE36E" w14:textId="385E5E5F" w:rsidR="00D05ECF" w:rsidRPr="00F16C70" w:rsidRDefault="00D05ECF" w:rsidP="00874561">
            <w:pPr>
              <w:rPr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>Leading Expert</w:t>
            </w:r>
            <w:proofErr w:type="gramStart"/>
            <w:r w:rsidRPr="001677FF">
              <w:rPr>
                <w:i/>
                <w:iCs/>
                <w:lang w:val="en-US"/>
              </w:rPr>
              <w:t xml:space="preserve">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  <w:proofErr w:type="gramEnd"/>
            <w:r w:rsidR="00CB4D34">
              <w:rPr>
                <w:i/>
                <w:iCs/>
                <w:lang w:val="en-US"/>
              </w:rPr>
              <w:t xml:space="preserve"> to move to 8.2</w:t>
            </w:r>
            <w:proofErr w:type="gramStart"/>
            <w:r w:rsidR="00CB4D34">
              <w:rPr>
                <w:i/>
                <w:iCs/>
                <w:lang w:val="en-US"/>
              </w:rPr>
              <w:t>;  keep</w:t>
            </w:r>
            <w:proofErr w:type="gramEnd"/>
            <w:r w:rsidR="00CB4D34">
              <w:rPr>
                <w:i/>
                <w:iCs/>
                <w:lang w:val="en-US"/>
              </w:rPr>
              <w:t xml:space="preserve"> depth of sinus</w:t>
            </w:r>
          </w:p>
        </w:tc>
      </w:tr>
      <w:tr w:rsidR="002B19E3" w:rsidRPr="00F16C70" w14:paraId="7F452486" w14:textId="77777777" w:rsidTr="00874561">
        <w:tc>
          <w:tcPr>
            <w:tcW w:w="1413" w:type="dxa"/>
          </w:tcPr>
          <w:p w14:paraId="77D15131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(c)</w:t>
            </w:r>
          </w:p>
        </w:tc>
        <w:tc>
          <w:tcPr>
            <w:tcW w:w="8255" w:type="dxa"/>
          </w:tcPr>
          <w:p w14:paraId="62056042" w14:textId="6D8200A2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delete “Flower:</w:t>
            </w:r>
            <w:r w:rsidR="004C12D7">
              <w:rPr>
                <w:lang w:val="en-US"/>
              </w:rPr>
              <w:t>”</w:t>
            </w:r>
          </w:p>
          <w:p w14:paraId="3424B51F" w14:textId="034AC18F" w:rsidR="004C12D7" w:rsidRPr="00F16C70" w:rsidRDefault="004C12D7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3A3F55EA" w14:textId="77777777" w:rsidTr="00874561">
        <w:tc>
          <w:tcPr>
            <w:tcW w:w="1413" w:type="dxa"/>
          </w:tcPr>
          <w:p w14:paraId="1A9726B6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lang w:val="en-US"/>
              </w:rPr>
              <w:t>8.1 (d)</w:t>
            </w:r>
          </w:p>
        </w:tc>
        <w:tc>
          <w:tcPr>
            <w:tcW w:w="8255" w:type="dxa"/>
          </w:tcPr>
          <w:p w14:paraId="33B4DBAD" w14:textId="77777777" w:rsidR="002B19E3" w:rsidRPr="00F16C70" w:rsidRDefault="002B19E3" w:rsidP="00874561">
            <w:pPr>
              <w:spacing w:before="20" w:after="20"/>
              <w:jc w:val="left"/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 xml:space="preserve">- to keep large </w:t>
            </w:r>
            <w:proofErr w:type="gramStart"/>
            <w:r w:rsidRPr="00F16C70">
              <w:rPr>
                <w:iCs/>
                <w:lang w:val="en-US"/>
              </w:rPr>
              <w:t>illustration</w:t>
            </w:r>
            <w:proofErr w:type="gramEnd"/>
            <w:r w:rsidRPr="00F16C70">
              <w:rPr>
                <w:iCs/>
                <w:lang w:val="en-US"/>
              </w:rPr>
              <w:t xml:space="preserve"> to indicate sepals, petals and bracts</w:t>
            </w:r>
          </w:p>
          <w:p w14:paraId="0E579343" w14:textId="77777777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 xml:space="preserve">- </w:t>
            </w:r>
            <w:proofErr w:type="gramStart"/>
            <w:r w:rsidRPr="00F16C70">
              <w:rPr>
                <w:lang w:val="en-US"/>
              </w:rPr>
              <w:t>if considered</w:t>
            </w:r>
            <w:proofErr w:type="gramEnd"/>
            <w:r w:rsidRPr="00F16C70">
              <w:rPr>
                <w:lang w:val="en-US"/>
              </w:rPr>
              <w:t xml:space="preserve"> necessary, move individual illustrations showing length and width to 8.2 (photos to be aligned vertically)</w:t>
            </w:r>
          </w:p>
          <w:p w14:paraId="3C5C413B" w14:textId="7993F71A" w:rsidR="00657636" w:rsidRPr="00F16C70" w:rsidRDefault="00657636" w:rsidP="00874561">
            <w:pPr>
              <w:spacing w:before="20" w:after="20"/>
              <w:jc w:val="left"/>
              <w:rPr>
                <w:lang w:val="en-US"/>
              </w:rPr>
            </w:pPr>
            <w:r w:rsidRPr="00AF0FA1">
              <w:rPr>
                <w:i/>
                <w:highlight w:val="yellow"/>
                <w:lang w:val="en-US"/>
              </w:rPr>
              <w:t>Leading Expert</w:t>
            </w:r>
            <w:proofErr w:type="gramStart"/>
            <w:r w:rsidRPr="00AF0FA1">
              <w:rPr>
                <w:i/>
                <w:highlight w:val="yellow"/>
                <w:lang w:val="en-US"/>
              </w:rPr>
              <w:t xml:space="preserve">:  </w:t>
            </w:r>
            <w:r w:rsidR="007722AC" w:rsidRPr="00AF0FA1">
              <w:rPr>
                <w:i/>
                <w:highlight w:val="yellow"/>
                <w:lang w:val="en-US"/>
              </w:rPr>
              <w:t>removed</w:t>
            </w:r>
            <w:proofErr w:type="gramEnd"/>
            <w:r w:rsidR="007722AC" w:rsidRPr="00AF0FA1">
              <w:rPr>
                <w:i/>
                <w:highlight w:val="yellow"/>
                <w:lang w:val="en-US"/>
              </w:rPr>
              <w:t xml:space="preserve"> </w:t>
            </w:r>
            <w:r w:rsidR="00AF0FA1" w:rsidRPr="00AF0FA1">
              <w:rPr>
                <w:i/>
                <w:highlight w:val="yellow"/>
                <w:lang w:val="en-US"/>
              </w:rPr>
              <w:t>individual illustrations showing length and width</w:t>
            </w:r>
          </w:p>
        </w:tc>
      </w:tr>
      <w:tr w:rsidR="002B19E3" w:rsidRPr="00F16C70" w14:paraId="0AAA67A7" w14:textId="77777777" w:rsidTr="00874561">
        <w:tc>
          <w:tcPr>
            <w:tcW w:w="1413" w:type="dxa"/>
          </w:tcPr>
          <w:p w14:paraId="2ACFD7E9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(e)</w:t>
            </w:r>
          </w:p>
        </w:tc>
        <w:tc>
          <w:tcPr>
            <w:tcW w:w="8255" w:type="dxa"/>
          </w:tcPr>
          <w:p w14:paraId="7DFE1008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moved to 8.2</w:t>
            </w:r>
          </w:p>
          <w:p w14:paraId="029AE0B0" w14:textId="16B9F82C" w:rsidR="00F400F9" w:rsidRPr="00F16C70" w:rsidRDefault="00F400F9" w:rsidP="00874561">
            <w:pPr>
              <w:rPr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4BAF391F" w14:textId="77777777" w:rsidTr="00874561">
        <w:tc>
          <w:tcPr>
            <w:tcW w:w="1413" w:type="dxa"/>
          </w:tcPr>
          <w:p w14:paraId="46572F7C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lang w:val="en-US"/>
              </w:rPr>
              <w:t>8.1 (f)</w:t>
            </w:r>
          </w:p>
        </w:tc>
        <w:tc>
          <w:tcPr>
            <w:tcW w:w="8255" w:type="dxa"/>
          </w:tcPr>
          <w:p w14:paraId="5B48B644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moved to 8.2 by adding indications A and B in illustration in Ad. 26</w:t>
            </w:r>
          </w:p>
          <w:p w14:paraId="19C59343" w14:textId="5697E41D" w:rsidR="0016709D" w:rsidRPr="00F16C70" w:rsidRDefault="0016709D" w:rsidP="00874561">
            <w:pPr>
              <w:rPr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>Leading Expert</w:t>
            </w:r>
            <w:proofErr w:type="gramStart"/>
            <w:r w:rsidRPr="001677FF">
              <w:rPr>
                <w:i/>
                <w:iCs/>
                <w:lang w:val="en-US"/>
              </w:rPr>
              <w:t xml:space="preserve">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  <w:proofErr w:type="gramEnd"/>
            <w:r>
              <w:rPr>
                <w:i/>
                <w:iCs/>
                <w:lang w:val="en-US"/>
              </w:rPr>
              <w:t xml:space="preserve">, but </w:t>
            </w:r>
            <w:r w:rsidR="005F7DF3">
              <w:rPr>
                <w:i/>
                <w:iCs/>
                <w:lang w:val="en-US"/>
              </w:rPr>
              <w:t xml:space="preserve">keep </w:t>
            </w:r>
            <w:r w:rsidR="00463BBF">
              <w:rPr>
                <w:i/>
                <w:iCs/>
                <w:lang w:val="en-US"/>
              </w:rPr>
              <w:t>illustrations separate</w:t>
            </w:r>
          </w:p>
        </w:tc>
      </w:tr>
      <w:tr w:rsidR="002B19E3" w:rsidRPr="00F16C70" w14:paraId="476822A2" w14:textId="77777777" w:rsidTr="00874561">
        <w:tc>
          <w:tcPr>
            <w:tcW w:w="1413" w:type="dxa"/>
          </w:tcPr>
          <w:p w14:paraId="1C2F348E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(g)</w:t>
            </w:r>
          </w:p>
        </w:tc>
        <w:tc>
          <w:tcPr>
            <w:tcW w:w="8255" w:type="dxa"/>
          </w:tcPr>
          <w:p w14:paraId="6AAA74CD" w14:textId="77777777" w:rsidR="002B19E3" w:rsidRDefault="002B19E3" w:rsidP="00874561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moved to 8.2</w:t>
            </w:r>
          </w:p>
          <w:p w14:paraId="59FFDA57" w14:textId="284FCBAB" w:rsidR="00463BBF" w:rsidRPr="00F16C70" w:rsidRDefault="00463BBF" w:rsidP="00874561">
            <w:pPr>
              <w:rPr>
                <w:iCs/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5563DA84" w14:textId="77777777" w:rsidTr="00874561">
        <w:tc>
          <w:tcPr>
            <w:tcW w:w="1413" w:type="dxa"/>
          </w:tcPr>
          <w:p w14:paraId="01057154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(h)</w:t>
            </w:r>
          </w:p>
        </w:tc>
        <w:tc>
          <w:tcPr>
            <w:tcW w:w="8255" w:type="dxa"/>
          </w:tcPr>
          <w:p w14:paraId="48D95A23" w14:textId="77777777" w:rsidR="002B19E3" w:rsidRPr="00F16C70" w:rsidRDefault="002B19E3" w:rsidP="00874561">
            <w:pPr>
              <w:rPr>
                <w:lang w:val="en-US"/>
              </w:rPr>
            </w:pPr>
            <w:r w:rsidRPr="00F16C70">
              <w:rPr>
                <w:lang w:val="en-US"/>
              </w:rPr>
              <w:t xml:space="preserve">to read “Observations should be made when ≥75% of the fruit skin has changed color.” </w:t>
            </w:r>
          </w:p>
        </w:tc>
      </w:tr>
      <w:tr w:rsidR="002B19E3" w:rsidRPr="00F16C70" w14:paraId="38FD24E9" w14:textId="77777777" w:rsidTr="00874561">
        <w:tc>
          <w:tcPr>
            <w:tcW w:w="1413" w:type="dxa"/>
          </w:tcPr>
          <w:p w14:paraId="72C2CB2C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(i)</w:t>
            </w:r>
          </w:p>
        </w:tc>
        <w:tc>
          <w:tcPr>
            <w:tcW w:w="8255" w:type="dxa"/>
          </w:tcPr>
          <w:p w14:paraId="3017A487" w14:textId="77777777" w:rsidR="002B19E3" w:rsidRDefault="002B19E3" w:rsidP="00874561">
            <w:pPr>
              <w:spacing w:before="20" w:after="20"/>
              <w:jc w:val="left"/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moved to 8.2</w:t>
            </w:r>
          </w:p>
          <w:p w14:paraId="35F9534B" w14:textId="160F94F4" w:rsidR="00463BBF" w:rsidRPr="00F16C70" w:rsidRDefault="00463BBF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2B995DE7" w14:textId="77777777" w:rsidTr="00874561">
        <w:tc>
          <w:tcPr>
            <w:tcW w:w="1413" w:type="dxa"/>
          </w:tcPr>
          <w:p w14:paraId="627DCF1E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Ad. 40</w:t>
            </w:r>
          </w:p>
        </w:tc>
        <w:tc>
          <w:tcPr>
            <w:tcW w:w="8255" w:type="dxa"/>
          </w:tcPr>
          <w:p w14:paraId="55928E15" w14:textId="77777777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swap “below middle” and “above middle” in the legend of the grid</w:t>
            </w:r>
          </w:p>
          <w:p w14:paraId="0F7F8EE3" w14:textId="7261A7AC" w:rsidR="006D4712" w:rsidRPr="00F16C70" w:rsidRDefault="006D4712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3D31C47F" w14:textId="77777777" w:rsidTr="00874561">
        <w:tc>
          <w:tcPr>
            <w:tcW w:w="1413" w:type="dxa"/>
          </w:tcPr>
          <w:p w14:paraId="35B42CAD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lang w:val="en-US"/>
              </w:rPr>
              <w:t>Ad. 43</w:t>
            </w:r>
          </w:p>
        </w:tc>
        <w:tc>
          <w:tcPr>
            <w:tcW w:w="8255" w:type="dxa"/>
          </w:tcPr>
          <w:p w14:paraId="394B29BF" w14:textId="77777777" w:rsidR="002B19E3" w:rsidRDefault="002B19E3" w:rsidP="00874561">
            <w:pPr>
              <w:spacing w:before="20" w:after="20"/>
              <w:jc w:val="left"/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 xml:space="preserve">to improve sharpness photograph </w:t>
            </w:r>
          </w:p>
          <w:p w14:paraId="5C22C6CE" w14:textId="138D6738" w:rsidR="002A2C69" w:rsidRPr="00F16C70" w:rsidRDefault="002A2C69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6F9855AD" w14:textId="77777777" w:rsidTr="00874561">
        <w:tc>
          <w:tcPr>
            <w:tcW w:w="1413" w:type="dxa"/>
          </w:tcPr>
          <w:p w14:paraId="394C190C" w14:textId="77777777" w:rsidR="002B19E3" w:rsidRPr="00F16C70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Ad. 46</w:t>
            </w:r>
          </w:p>
        </w:tc>
        <w:tc>
          <w:tcPr>
            <w:tcW w:w="8255" w:type="dxa"/>
          </w:tcPr>
          <w:p w14:paraId="606F236F" w14:textId="77777777" w:rsidR="002B19E3" w:rsidRDefault="002B19E3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be deleted</w:t>
            </w:r>
          </w:p>
          <w:p w14:paraId="3769C431" w14:textId="22AF4CDE" w:rsidR="00486B0B" w:rsidRPr="00F16C70" w:rsidRDefault="00486B0B" w:rsidP="00874561">
            <w:pPr>
              <w:spacing w:before="20" w:after="20"/>
              <w:jc w:val="left"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lastRenderedPageBreak/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  <w:tr w:rsidR="002B19E3" w:rsidRPr="00F16C70" w14:paraId="5D977DE2" w14:textId="77777777" w:rsidTr="00874561">
        <w:tc>
          <w:tcPr>
            <w:tcW w:w="1413" w:type="dxa"/>
          </w:tcPr>
          <w:p w14:paraId="421BD1CC" w14:textId="77777777" w:rsidR="002B19E3" w:rsidRPr="00F16C70" w:rsidRDefault="002B19E3" w:rsidP="00486B0B">
            <w:pPr>
              <w:keepNext/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lastRenderedPageBreak/>
              <w:t>Ad. 48</w:t>
            </w:r>
          </w:p>
        </w:tc>
        <w:tc>
          <w:tcPr>
            <w:tcW w:w="8255" w:type="dxa"/>
          </w:tcPr>
          <w:p w14:paraId="28D79B59" w14:textId="3A711CD0" w:rsidR="00486B0B" w:rsidRPr="00F16C70" w:rsidRDefault="002B19E3" w:rsidP="00486B0B">
            <w:pPr>
              <w:pStyle w:val="BodyText"/>
              <w:keepNext/>
              <w:rPr>
                <w:lang w:val="en-US"/>
              </w:rPr>
            </w:pPr>
            <w:r w:rsidRPr="00F16C70">
              <w:rPr>
                <w:lang w:val="en-US"/>
              </w:rPr>
              <w:t>- to delete first paragraph</w:t>
            </w:r>
          </w:p>
          <w:p w14:paraId="4A3F1A81" w14:textId="77777777" w:rsidR="002B19E3" w:rsidRDefault="002B19E3" w:rsidP="00486B0B">
            <w:pPr>
              <w:pStyle w:val="BodyText"/>
              <w:keepNext/>
              <w:rPr>
                <w:lang w:val="en-US"/>
              </w:rPr>
            </w:pPr>
            <w:r w:rsidRPr="00F16C70">
              <w:rPr>
                <w:lang w:val="en-US"/>
              </w:rPr>
              <w:t>- second paragraph to read “Observations should be made on 5 un-opened flowers which have been emasculated and bagged. On opening the flowers should be hand pollinated using fresh pollen from flowers of the same variety and re-bagged. Self-incompatibility is absent if the ovary of the pollinated flower is swollen and still attached to the plant 72 hours after pollination.”</w:t>
            </w:r>
          </w:p>
          <w:p w14:paraId="4B3F7C7C" w14:textId="71E8AC3D" w:rsidR="00486B0B" w:rsidRPr="00F16C70" w:rsidRDefault="00486B0B" w:rsidP="00486B0B">
            <w:pPr>
              <w:pStyle w:val="BodyText"/>
              <w:keepNext/>
              <w:rPr>
                <w:lang w:val="en-US"/>
              </w:rPr>
            </w:pPr>
            <w:r w:rsidRPr="001677FF">
              <w:rPr>
                <w:i/>
                <w:iCs/>
                <w:lang w:val="en-US"/>
              </w:rPr>
              <w:t xml:space="preserve">Leading Expert: </w:t>
            </w:r>
            <w:r>
              <w:rPr>
                <w:i/>
                <w:iCs/>
                <w:lang w:val="en-US"/>
              </w:rPr>
              <w:t xml:space="preserve"> </w:t>
            </w:r>
            <w:r w:rsidRPr="001677FF">
              <w:rPr>
                <w:i/>
                <w:iCs/>
                <w:lang w:val="en-US"/>
              </w:rPr>
              <w:t>agreed</w:t>
            </w:r>
          </w:p>
        </w:tc>
      </w:tr>
    </w:tbl>
    <w:p w14:paraId="3835D7A4" w14:textId="77777777" w:rsidR="002B19E3" w:rsidRDefault="002B19E3" w:rsidP="00360B26">
      <w:pPr>
        <w:jc w:val="center"/>
      </w:pPr>
    </w:p>
    <w:p w14:paraId="0FC5EB06" w14:textId="77777777" w:rsidR="00FB6662" w:rsidRDefault="00FB6662" w:rsidP="00360B26">
      <w:pPr>
        <w:jc w:val="center"/>
      </w:pPr>
    </w:p>
    <w:p w14:paraId="48E22004" w14:textId="77777777" w:rsidR="00FB6662" w:rsidRDefault="00FB6662" w:rsidP="00360B26">
      <w:pPr>
        <w:jc w:val="center"/>
      </w:pPr>
    </w:p>
    <w:p w14:paraId="779FC847" w14:textId="30447384" w:rsidR="00FB6662" w:rsidRDefault="00FB6662" w:rsidP="00FB6662">
      <w:pPr>
        <w:jc w:val="right"/>
      </w:pPr>
      <w:r>
        <w:t>[Annex II follows]</w:t>
      </w:r>
    </w:p>
    <w:p w14:paraId="04D11C20" w14:textId="77777777" w:rsidR="00FB6662" w:rsidRDefault="00FB6662" w:rsidP="00FB6662">
      <w:pPr>
        <w:jc w:val="right"/>
      </w:pPr>
    </w:p>
    <w:p w14:paraId="37FFAC58" w14:textId="77777777" w:rsidR="00FB6662" w:rsidRDefault="00FB6662" w:rsidP="00FB6662">
      <w:pPr>
        <w:jc w:val="right"/>
        <w:sectPr w:rsidR="00FB6662" w:rsidSect="005E7466">
          <w:headerReference w:type="default" r:id="rId15"/>
          <w:headerReference w:type="first" r:id="rId16"/>
          <w:pgSz w:w="11907" w:h="16840" w:code="9"/>
          <w:pgMar w:top="510" w:right="1134" w:bottom="1134" w:left="1134" w:header="510" w:footer="680" w:gutter="0"/>
          <w:pgNumType w:start="1"/>
          <w:cols w:space="720"/>
          <w:titlePg/>
        </w:sectPr>
      </w:pPr>
    </w:p>
    <w:p w14:paraId="66837F83" w14:textId="3D08937E" w:rsidR="00FB6662" w:rsidRDefault="00FB6662" w:rsidP="00FB6662">
      <w:pPr>
        <w:jc w:val="center"/>
      </w:pPr>
      <w:r w:rsidRPr="00360B26">
        <w:lastRenderedPageBreak/>
        <w:t xml:space="preserve">MATTERS TO BE RESOLVED CONCERNING TEST GUIDELINES PUT FORWARD FOR ADOPTION BY THE TECHNICAL COMMITTEE:  </w:t>
      </w:r>
      <w:r>
        <w:t>HAZELNUT</w:t>
      </w:r>
    </w:p>
    <w:p w14:paraId="199659CC" w14:textId="77777777" w:rsidR="00FB6662" w:rsidRDefault="00FB6662" w:rsidP="00FB6662">
      <w:pPr>
        <w:jc w:val="right"/>
      </w:pPr>
    </w:p>
    <w:tbl>
      <w:tblPr>
        <w:tblStyle w:val="TableGrid"/>
        <w:tblW w:w="969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283"/>
      </w:tblGrid>
      <w:tr w:rsidR="00450C48" w:rsidRPr="00F16C70" w14:paraId="6BE5E427" w14:textId="77777777" w:rsidTr="00874561">
        <w:tc>
          <w:tcPr>
            <w:tcW w:w="1413" w:type="dxa"/>
          </w:tcPr>
          <w:p w14:paraId="1F87967E" w14:textId="758F9268" w:rsidR="00450C48" w:rsidRPr="00F16C70" w:rsidRDefault="00450C48" w:rsidP="00450C48">
            <w:pPr>
              <w:spacing w:before="20" w:after="20"/>
              <w:jc w:val="left"/>
              <w:rPr>
                <w:vertAlign w:val="superscript"/>
              </w:rPr>
            </w:pPr>
            <w:r>
              <w:t>Char. 11</w:t>
            </w:r>
          </w:p>
        </w:tc>
        <w:tc>
          <w:tcPr>
            <w:tcW w:w="8283" w:type="dxa"/>
          </w:tcPr>
          <w:p w14:paraId="3D0C4612" w14:textId="77777777" w:rsidR="00450C48" w:rsidRDefault="00450C48" w:rsidP="00450C48">
            <w:pPr>
              <w:spacing w:before="20" w:after="20"/>
              <w:jc w:val="left"/>
              <w:rPr>
                <w:lang w:val="ca-ES"/>
              </w:rPr>
            </w:pPr>
            <w:r>
              <w:t>to replace example variety “</w:t>
            </w:r>
            <w:r w:rsidRPr="00263F21">
              <w:rPr>
                <w:lang w:val="ca-ES"/>
              </w:rPr>
              <w:t>Barcelona</w:t>
            </w:r>
            <w:r>
              <w:rPr>
                <w:lang w:val="ca-ES"/>
              </w:rPr>
              <w:t>”</w:t>
            </w:r>
            <w:r w:rsidRPr="00263F21">
              <w:rPr>
                <w:lang w:val="ca-ES"/>
              </w:rPr>
              <w:t xml:space="preserve"> with </w:t>
            </w:r>
            <w:r>
              <w:rPr>
                <w:lang w:val="ca-ES"/>
              </w:rPr>
              <w:t>“</w:t>
            </w:r>
            <w:r w:rsidRPr="00263F21">
              <w:rPr>
                <w:lang w:val="ca-ES"/>
              </w:rPr>
              <w:t>Fertile de Coutard</w:t>
            </w:r>
            <w:r>
              <w:rPr>
                <w:lang w:val="ca-ES"/>
              </w:rPr>
              <w:t xml:space="preserve">” </w:t>
            </w:r>
          </w:p>
          <w:p w14:paraId="2FA51A12" w14:textId="1AE8E939" w:rsidR="00450C48" w:rsidRPr="00F16C70" w:rsidRDefault="00450C48" w:rsidP="00450C48">
            <w:pPr>
              <w:spacing w:before="20" w:after="20"/>
              <w:jc w:val="left"/>
              <w:rPr>
                <w:lang w:eastAsia="ja-JP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610509" w:rsidRPr="00F16C70" w14:paraId="6ED06F28" w14:textId="77777777" w:rsidTr="00874561">
        <w:tc>
          <w:tcPr>
            <w:tcW w:w="1413" w:type="dxa"/>
          </w:tcPr>
          <w:p w14:paraId="5E3A3F9D" w14:textId="77777777" w:rsidR="00610509" w:rsidRPr="00F16C70" w:rsidRDefault="00610509" w:rsidP="00874561">
            <w:pPr>
              <w:spacing w:before="20" w:after="20"/>
              <w:jc w:val="left"/>
              <w:rPr>
                <w:rFonts w:cs="Arial"/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rFonts w:cs="Arial"/>
                <w:lang w:val="en-US"/>
              </w:rPr>
              <w:t>Char./Ad. 16, 17</w:t>
            </w:r>
          </w:p>
        </w:tc>
        <w:tc>
          <w:tcPr>
            <w:tcW w:w="8283" w:type="dxa"/>
          </w:tcPr>
          <w:p w14:paraId="7BA74FDC" w14:textId="77777777" w:rsidR="00610509" w:rsidRPr="00F16C70" w:rsidRDefault="00610509" w:rsidP="00874561">
            <w:pPr>
              <w:spacing w:before="20" w:after="20"/>
              <w:jc w:val="left"/>
              <w:rPr>
                <w:lang w:val="en-US" w:eastAsia="ja-JP"/>
              </w:rPr>
            </w:pPr>
            <w:r w:rsidRPr="00F16C70">
              <w:rPr>
                <w:lang w:val="en-US" w:eastAsia="ja-JP"/>
              </w:rPr>
              <w:t>to explain the difference between characteristics. (Is there an overlap between them? Is it depth and number of indentations?)</w:t>
            </w:r>
          </w:p>
          <w:p w14:paraId="5CAFA55A" w14:textId="0D277EF9" w:rsidR="00610509" w:rsidRDefault="00DB3547" w:rsidP="00874561">
            <w:pPr>
              <w:spacing w:before="20" w:after="20"/>
              <w:jc w:val="left"/>
              <w:rPr>
                <w:i/>
                <w:iCs/>
                <w:lang w:val="en-US" w:eastAsia="ja-JP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 w:rsidR="00610509" w:rsidRPr="00F16C70">
              <w:rPr>
                <w:i/>
                <w:iCs/>
                <w:lang w:val="en-US" w:eastAsia="ja-JP"/>
              </w:rPr>
              <w:t>Char. 16 describes the depth of indentation; Char. 17 describes how the involucre is leaning against the nut.</w:t>
            </w:r>
          </w:p>
          <w:p w14:paraId="3E934DEA" w14:textId="77777777" w:rsidR="00154DD5" w:rsidRDefault="00610509" w:rsidP="000D3C4F">
            <w:pPr>
              <w:spacing w:before="20" w:after="20"/>
              <w:jc w:val="left"/>
              <w:rPr>
                <w:i/>
                <w:iCs/>
                <w:lang w:val="en-US" w:eastAsia="ja-JP"/>
              </w:rPr>
            </w:pPr>
            <w:r w:rsidRPr="000D3C4F">
              <w:rPr>
                <w:i/>
                <w:iCs/>
                <w:highlight w:val="yellow"/>
                <w:lang w:val="en-US" w:eastAsia="ja-JP"/>
              </w:rPr>
              <w:t>TC-EDC: further clarification required (char. 17: coverage of nut by involucre?)</w:t>
            </w:r>
            <w:r w:rsidR="00154DD5">
              <w:rPr>
                <w:i/>
                <w:iCs/>
                <w:lang w:val="en-US" w:eastAsia="ja-JP"/>
              </w:rPr>
              <w:t xml:space="preserve"> </w:t>
            </w:r>
          </w:p>
          <w:p w14:paraId="59676667" w14:textId="5FA684DE" w:rsidR="00DB3547" w:rsidRPr="00297E27" w:rsidRDefault="00DB3547" w:rsidP="00297E27">
            <w:pPr>
              <w:spacing w:before="20" w:after="20"/>
              <w:jc w:val="left"/>
              <w:rPr>
                <w:i/>
                <w:iCs/>
                <w:lang w:eastAsia="ja-JP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 w:rsidR="00297E27" w:rsidRPr="00F62576">
              <w:rPr>
                <w:i/>
                <w:iCs/>
                <w:lang w:eastAsia="ja-JP"/>
              </w:rPr>
              <w:t xml:space="preserve">Char. </w:t>
            </w:r>
            <w:proofErr w:type="gramStart"/>
            <w:r w:rsidR="00297E27" w:rsidRPr="00F62576">
              <w:rPr>
                <w:i/>
                <w:iCs/>
                <w:lang w:eastAsia="ja-JP"/>
              </w:rPr>
              <w:t>16  It</w:t>
            </w:r>
            <w:proofErr w:type="gramEnd"/>
            <w:r w:rsidR="00297E27" w:rsidRPr="00F62576">
              <w:rPr>
                <w:i/>
                <w:iCs/>
                <w:lang w:eastAsia="ja-JP"/>
              </w:rPr>
              <w:t xml:space="preserve"> describes the depth of indentation respect to total length of involucre</w:t>
            </w:r>
            <w:r w:rsidR="00297E27">
              <w:rPr>
                <w:rFonts w:hint="eastAsia"/>
                <w:i/>
                <w:iCs/>
                <w:lang w:eastAsia="zh-CN"/>
              </w:rPr>
              <w:t xml:space="preserve">. </w:t>
            </w:r>
            <w:r w:rsidR="00297E27" w:rsidRPr="00F62576">
              <w:rPr>
                <w:i/>
                <w:iCs/>
                <w:lang w:eastAsia="ja-JP"/>
              </w:rPr>
              <w:t>Char. 17 It visually describes the covering of the nut by the involucre.</w:t>
            </w:r>
          </w:p>
        </w:tc>
      </w:tr>
      <w:tr w:rsidR="00610509" w:rsidRPr="00F16C70" w14:paraId="3FE6E477" w14:textId="77777777" w:rsidTr="00874561">
        <w:tc>
          <w:tcPr>
            <w:tcW w:w="1413" w:type="dxa"/>
          </w:tcPr>
          <w:p w14:paraId="4D454765" w14:textId="77777777" w:rsidR="00610509" w:rsidRPr="00F16C70" w:rsidRDefault="00610509" w:rsidP="00874561">
            <w:pPr>
              <w:spacing w:before="20" w:after="20"/>
              <w:jc w:val="left"/>
              <w:rPr>
                <w:rFonts w:cs="Arial"/>
                <w:lang w:val="en-US"/>
              </w:rPr>
            </w:pPr>
            <w:r w:rsidRPr="00F16C70">
              <w:rPr>
                <w:vertAlign w:val="superscript"/>
                <w:lang w:val="en-US"/>
              </w:rPr>
              <w:t>#</w:t>
            </w:r>
            <w:r w:rsidRPr="00F16C70">
              <w:rPr>
                <w:rFonts w:cs="Arial"/>
                <w:lang w:val="en-US"/>
              </w:rPr>
              <w:t>Char. 19</w:t>
            </w:r>
          </w:p>
        </w:tc>
        <w:tc>
          <w:tcPr>
            <w:tcW w:w="8283" w:type="dxa"/>
          </w:tcPr>
          <w:p w14:paraId="75D0BCE3" w14:textId="77777777" w:rsidR="00610509" w:rsidRPr="00F16C70" w:rsidRDefault="00610509" w:rsidP="00874561">
            <w:pPr>
              <w:spacing w:before="20" w:after="20"/>
              <w:jc w:val="left"/>
              <w:rPr>
                <w:rFonts w:cs="Arial"/>
                <w:iCs/>
                <w:lang w:val="en-US"/>
              </w:rPr>
            </w:pPr>
            <w:r w:rsidRPr="00F16C70">
              <w:rPr>
                <w:iCs/>
                <w:lang w:val="en-US" w:eastAsia="ja-JP"/>
              </w:rPr>
              <w:t>to clarify the meaning of the characteristic. (</w:t>
            </w:r>
            <w:r w:rsidRPr="00F16C70">
              <w:rPr>
                <w:rFonts w:cs="Arial"/>
                <w:iCs/>
                <w:lang w:val="en-US"/>
              </w:rPr>
              <w:t>Is it covered by previous characteristics? To explain the difference between characteristics 16, 17 and 19.)</w:t>
            </w:r>
          </w:p>
          <w:p w14:paraId="63EB5071" w14:textId="77777777" w:rsidR="00610509" w:rsidRDefault="00610509" w:rsidP="00874561">
            <w:pPr>
              <w:spacing w:before="20" w:after="20"/>
              <w:jc w:val="left"/>
              <w:rPr>
                <w:i/>
                <w:iCs/>
                <w:lang w:val="en-US" w:eastAsia="ja-JP"/>
              </w:rPr>
            </w:pPr>
            <w:r w:rsidRPr="00F16C70">
              <w:rPr>
                <w:i/>
                <w:iCs/>
                <w:lang w:val="en-US" w:eastAsia="ja-JP"/>
              </w:rPr>
              <w:t>Leading Expert:  Char. 19 describes how the involucres envelop the nut laterally: in continuum, with one interruption, with two interruptions.</w:t>
            </w:r>
          </w:p>
          <w:p w14:paraId="5CEFC441" w14:textId="77777777" w:rsidR="00610509" w:rsidRDefault="00610509" w:rsidP="00874561">
            <w:pPr>
              <w:spacing w:before="20" w:after="20"/>
              <w:jc w:val="left"/>
              <w:rPr>
                <w:i/>
                <w:iCs/>
                <w:lang w:val="en-US" w:eastAsia="ja-JP"/>
              </w:rPr>
            </w:pPr>
            <w:r w:rsidRPr="000D3C4F">
              <w:rPr>
                <w:i/>
                <w:iCs/>
                <w:highlight w:val="yellow"/>
                <w:lang w:val="en-US" w:eastAsia="ja-JP"/>
              </w:rPr>
              <w:t>TC-EDC: further clarification required, illustrations with one nut only and all illustrations have the same perspective</w:t>
            </w:r>
          </w:p>
          <w:p w14:paraId="46D4BE6C" w14:textId="64F4C8C2" w:rsidR="00D556EC" w:rsidRPr="00F62576" w:rsidRDefault="00297E27" w:rsidP="00D556EC">
            <w:pPr>
              <w:spacing w:before="20" w:after="20"/>
              <w:jc w:val="left"/>
              <w:rPr>
                <w:i/>
                <w:iCs/>
                <w:lang w:val="en" w:eastAsia="zh-CN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 w:rsidR="00D556EC" w:rsidRPr="00F16C70">
              <w:rPr>
                <w:i/>
                <w:iCs/>
                <w:lang w:val="en-US" w:eastAsia="ja-JP"/>
              </w:rPr>
              <w:t xml:space="preserve">Char. 19 describes </w:t>
            </w:r>
            <w:r w:rsidR="00D556EC" w:rsidRPr="00F62576">
              <w:rPr>
                <w:i/>
                <w:iCs/>
                <w:lang w:eastAsia="ja-JP"/>
              </w:rPr>
              <w:t>describes</w:t>
            </w:r>
            <w:r w:rsidR="00D556EC">
              <w:rPr>
                <w:rFonts w:hint="eastAsia"/>
                <w:i/>
                <w:iCs/>
                <w:lang w:eastAsia="zh-CN"/>
              </w:rPr>
              <w:t xml:space="preserve"> </w:t>
            </w:r>
            <w:r w:rsidR="00D556EC" w:rsidRPr="00F62576">
              <w:rPr>
                <w:i/>
                <w:iCs/>
                <w:lang w:eastAsia="ja-JP"/>
              </w:rPr>
              <w:t xml:space="preserve">how the </w:t>
            </w:r>
            <w:proofErr w:type="gramStart"/>
            <w:r w:rsidR="00D556EC" w:rsidRPr="00F62576">
              <w:rPr>
                <w:i/>
                <w:iCs/>
                <w:lang w:eastAsia="ja-JP"/>
              </w:rPr>
              <w:t>bracts</w:t>
            </w:r>
            <w:proofErr w:type="gramEnd"/>
            <w:r w:rsidR="00D556EC" w:rsidRPr="00F62576">
              <w:rPr>
                <w:i/>
                <w:iCs/>
                <w:lang w:eastAsia="ja-JP"/>
              </w:rPr>
              <w:t xml:space="preserve"> of the involucre</w:t>
            </w:r>
            <w:r w:rsidR="00D556EC">
              <w:rPr>
                <w:rFonts w:hint="eastAsia"/>
                <w:i/>
                <w:iCs/>
                <w:lang w:eastAsia="zh-CN"/>
              </w:rPr>
              <w:t xml:space="preserve"> </w:t>
            </w:r>
            <w:r w:rsidR="00D556EC" w:rsidRPr="00F62576">
              <w:rPr>
                <w:i/>
                <w:iCs/>
                <w:lang w:eastAsia="ja-JP"/>
              </w:rPr>
              <w:t>enwraps</w:t>
            </w:r>
            <w:r w:rsidR="00D556EC">
              <w:rPr>
                <w:rFonts w:hint="eastAsia"/>
                <w:i/>
                <w:iCs/>
                <w:lang w:eastAsia="zh-CN"/>
              </w:rPr>
              <w:t xml:space="preserve"> </w:t>
            </w:r>
            <w:r w:rsidR="00D556EC" w:rsidRPr="00F62576">
              <w:rPr>
                <w:i/>
                <w:iCs/>
                <w:lang w:eastAsia="ja-JP"/>
              </w:rPr>
              <w:t>the nut</w:t>
            </w:r>
            <w:r w:rsidR="00D556EC" w:rsidRPr="00F62576">
              <w:rPr>
                <w:rFonts w:hint="eastAsia"/>
                <w:i/>
                <w:iCs/>
                <w:lang w:eastAsia="zh-CN"/>
              </w:rPr>
              <w:t xml:space="preserve">, </w:t>
            </w:r>
            <w:r w:rsidR="00D556EC" w:rsidRPr="00F62576">
              <w:rPr>
                <w:i/>
                <w:iCs/>
                <w:lang w:val="en" w:eastAsia="zh-CN"/>
              </w:rPr>
              <w:t>could be modified as follows:</w:t>
            </w:r>
          </w:p>
          <w:p w14:paraId="6A9A0495" w14:textId="77777777" w:rsidR="00D556EC" w:rsidRPr="00D556EC" w:rsidRDefault="00D556EC" w:rsidP="00D556EC">
            <w:pPr>
              <w:spacing w:before="20" w:after="20"/>
              <w:jc w:val="left"/>
              <w:rPr>
                <w:bCs/>
                <w:i/>
                <w:iCs/>
                <w:lang w:val="en" w:eastAsia="zh-CN"/>
              </w:rPr>
            </w:pPr>
            <w:r w:rsidRPr="00D556EC">
              <w:rPr>
                <w:bCs/>
                <w:i/>
                <w:iCs/>
                <w:lang w:val="en" w:eastAsia="zh-CN"/>
              </w:rPr>
              <w:t xml:space="preserve">Char.19: involucre: arrangement of bracts </w:t>
            </w:r>
          </w:p>
          <w:p w14:paraId="31AEAFAE" w14:textId="77777777" w:rsidR="00D556EC" w:rsidRPr="00F62576" w:rsidRDefault="00D556EC" w:rsidP="00D556EC">
            <w:pPr>
              <w:numPr>
                <w:ilvl w:val="0"/>
                <w:numId w:val="2"/>
              </w:numPr>
              <w:spacing w:before="20" w:after="20"/>
              <w:jc w:val="left"/>
              <w:rPr>
                <w:i/>
                <w:iCs/>
                <w:lang w:eastAsia="ja-JP"/>
              </w:rPr>
            </w:pPr>
            <w:r w:rsidRPr="00F62576">
              <w:rPr>
                <w:i/>
                <w:iCs/>
                <w:lang w:eastAsia="ja-JP"/>
              </w:rPr>
              <w:t>Absence of continuity (absent)</w:t>
            </w:r>
          </w:p>
          <w:p w14:paraId="45536A9C" w14:textId="77777777" w:rsidR="00D556EC" w:rsidRDefault="00D556EC" w:rsidP="00D556EC">
            <w:pPr>
              <w:numPr>
                <w:ilvl w:val="0"/>
                <w:numId w:val="2"/>
              </w:numPr>
              <w:spacing w:before="20" w:after="20"/>
              <w:jc w:val="left"/>
              <w:rPr>
                <w:i/>
                <w:iCs/>
                <w:lang w:eastAsia="ja-JP"/>
              </w:rPr>
            </w:pPr>
            <w:r w:rsidRPr="00F62576">
              <w:rPr>
                <w:i/>
                <w:iCs/>
                <w:lang w:eastAsia="ja-JP"/>
              </w:rPr>
              <w:t>One interruption (on one side only)</w:t>
            </w:r>
          </w:p>
          <w:p w14:paraId="1DD0F5B4" w14:textId="77777777" w:rsidR="00297E27" w:rsidRDefault="00D556EC" w:rsidP="00D556EC">
            <w:pPr>
              <w:numPr>
                <w:ilvl w:val="0"/>
                <w:numId w:val="2"/>
              </w:numPr>
              <w:spacing w:before="20" w:after="20"/>
              <w:jc w:val="left"/>
              <w:rPr>
                <w:i/>
                <w:iCs/>
                <w:lang w:eastAsia="ja-JP"/>
              </w:rPr>
            </w:pPr>
            <w:r w:rsidRPr="00D556EC">
              <w:rPr>
                <w:i/>
                <w:iCs/>
                <w:lang w:eastAsia="ja-JP"/>
              </w:rPr>
              <w:t>Continuously (on both sides)</w:t>
            </w:r>
          </w:p>
          <w:p w14:paraId="5579E22E" w14:textId="4BB64E1F" w:rsidR="00360C78" w:rsidRPr="00D556EC" w:rsidRDefault="001F61B2" w:rsidP="001F61B2">
            <w:pPr>
              <w:spacing w:before="20" w:after="20"/>
              <w:jc w:val="left"/>
              <w:rPr>
                <w:i/>
                <w:iCs/>
                <w:lang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T</w:t>
            </w:r>
            <w:r w:rsidRPr="001F61B2">
              <w:rPr>
                <w:i/>
                <w:iCs/>
                <w:lang w:val="en-US" w:eastAsia="ja-JP"/>
              </w:rPr>
              <w:t xml:space="preserve">o change the illustration for </w:t>
            </w:r>
            <w:proofErr w:type="gramStart"/>
            <w:r w:rsidRPr="001F61B2">
              <w:rPr>
                <w:i/>
                <w:iCs/>
                <w:lang w:val="en-US" w:eastAsia="ja-JP"/>
              </w:rPr>
              <w:t>note</w:t>
            </w:r>
            <w:proofErr w:type="gramEnd"/>
            <w:r w:rsidRPr="001F61B2">
              <w:rPr>
                <w:i/>
                <w:iCs/>
                <w:lang w:val="en-US" w:eastAsia="ja-JP"/>
              </w:rPr>
              <w:t xml:space="preserve"> 2 and 3</w:t>
            </w:r>
            <w:r>
              <w:rPr>
                <w:rFonts w:hint="eastAsia"/>
                <w:i/>
                <w:iCs/>
                <w:lang w:val="en-US" w:eastAsia="zh-CN"/>
              </w:rPr>
              <w:t>.</w:t>
            </w:r>
          </w:p>
        </w:tc>
      </w:tr>
      <w:tr w:rsidR="00610509" w:rsidRPr="00F16C70" w14:paraId="137A6E99" w14:textId="77777777" w:rsidTr="00874561">
        <w:tc>
          <w:tcPr>
            <w:tcW w:w="1413" w:type="dxa"/>
          </w:tcPr>
          <w:p w14:paraId="17D77656" w14:textId="77777777" w:rsidR="00610509" w:rsidRPr="00F16C70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28, 29</w:t>
            </w:r>
          </w:p>
        </w:tc>
        <w:tc>
          <w:tcPr>
            <w:tcW w:w="8283" w:type="dxa"/>
          </w:tcPr>
          <w:p w14:paraId="6D4DBC0B" w14:textId="77777777" w:rsidR="00610509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add “:” Nut</w:t>
            </w:r>
          </w:p>
          <w:p w14:paraId="3FE37132" w14:textId="4859489D" w:rsidR="00D01E49" w:rsidRPr="00F16C70" w:rsidRDefault="00D01E4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610509" w:rsidRPr="00F16C70" w14:paraId="48751693" w14:textId="77777777" w:rsidTr="00874561">
        <w:tc>
          <w:tcPr>
            <w:tcW w:w="1413" w:type="dxa"/>
          </w:tcPr>
          <w:p w14:paraId="5AF1987B" w14:textId="77777777" w:rsidR="00610509" w:rsidRPr="00F16C70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36</w:t>
            </w:r>
          </w:p>
        </w:tc>
        <w:tc>
          <w:tcPr>
            <w:tcW w:w="8283" w:type="dxa"/>
          </w:tcPr>
          <w:p w14:paraId="777A258A" w14:textId="77777777" w:rsidR="00610509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add “:” after Kernel</w:t>
            </w:r>
          </w:p>
          <w:p w14:paraId="017389AB" w14:textId="23FF1526" w:rsidR="00D01E49" w:rsidRPr="00F16C70" w:rsidRDefault="00D01E4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610509" w:rsidRPr="00F16C70" w14:paraId="56749553" w14:textId="77777777" w:rsidTr="00874561">
        <w:tc>
          <w:tcPr>
            <w:tcW w:w="1413" w:type="dxa"/>
          </w:tcPr>
          <w:p w14:paraId="4EEFDABF" w14:textId="77777777" w:rsidR="00610509" w:rsidRPr="00F16C70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Char. 41, 42</w:t>
            </w:r>
          </w:p>
        </w:tc>
        <w:tc>
          <w:tcPr>
            <w:tcW w:w="8283" w:type="dxa"/>
          </w:tcPr>
          <w:p w14:paraId="6D0B4423" w14:textId="77777777" w:rsidR="00610509" w:rsidRDefault="0061050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delete (c)</w:t>
            </w:r>
          </w:p>
          <w:p w14:paraId="62A7B26B" w14:textId="6441D698" w:rsidR="00D01E49" w:rsidRPr="00F16C70" w:rsidRDefault="00D01E49" w:rsidP="00874561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0F3F38F4" w14:textId="77777777" w:rsidTr="00874561">
        <w:tc>
          <w:tcPr>
            <w:tcW w:w="1413" w:type="dxa"/>
          </w:tcPr>
          <w:p w14:paraId="284F9333" w14:textId="02CEE0E4" w:rsidR="000B7025" w:rsidRPr="00F16C70" w:rsidRDefault="000B7025" w:rsidP="000B7025">
            <w:pPr>
              <w:spacing w:before="20" w:after="20"/>
              <w:jc w:val="left"/>
            </w:pPr>
            <w:r>
              <w:t>Char. 45</w:t>
            </w:r>
          </w:p>
        </w:tc>
        <w:tc>
          <w:tcPr>
            <w:tcW w:w="8283" w:type="dxa"/>
          </w:tcPr>
          <w:p w14:paraId="6156EF31" w14:textId="77777777" w:rsidR="000B7025" w:rsidRDefault="000B7025" w:rsidP="000B7025">
            <w:pPr>
              <w:spacing w:before="20" w:after="20"/>
              <w:jc w:val="left"/>
              <w:rPr>
                <w:color w:val="FF0000"/>
              </w:rPr>
            </w:pPr>
            <w:r>
              <w:t xml:space="preserve">to delete (f) </w:t>
            </w:r>
          </w:p>
          <w:p w14:paraId="0FCEE54B" w14:textId="5F231BCB" w:rsidR="000B7025" w:rsidRPr="00F16C70" w:rsidRDefault="000B7025" w:rsidP="000B7025">
            <w:pPr>
              <w:spacing w:before="20" w:after="20"/>
              <w:jc w:val="left"/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11AC327A" w14:textId="77777777" w:rsidTr="00874561">
        <w:tc>
          <w:tcPr>
            <w:tcW w:w="1413" w:type="dxa"/>
          </w:tcPr>
          <w:p w14:paraId="519184EA" w14:textId="77777777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(a)</w:t>
            </w:r>
          </w:p>
        </w:tc>
        <w:tc>
          <w:tcPr>
            <w:tcW w:w="8283" w:type="dxa"/>
          </w:tcPr>
          <w:p w14:paraId="3E534B96" w14:textId="77777777" w:rsidR="000B7025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to read “… made in dormant period.” (delete “the”)</w:t>
            </w:r>
          </w:p>
          <w:p w14:paraId="56A4F733" w14:textId="1C878F70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3C68F7C8" w14:textId="77777777" w:rsidTr="00874561">
        <w:tc>
          <w:tcPr>
            <w:tcW w:w="1413" w:type="dxa"/>
          </w:tcPr>
          <w:p w14:paraId="161928B9" w14:textId="77777777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rFonts w:cs="Arial"/>
                <w:lang w:val="en-US"/>
              </w:rPr>
              <w:t>8.1 (c)</w:t>
            </w:r>
          </w:p>
        </w:tc>
        <w:tc>
          <w:tcPr>
            <w:tcW w:w="8283" w:type="dxa"/>
          </w:tcPr>
          <w:p w14:paraId="032A794D" w14:textId="77777777" w:rsidR="000B7025" w:rsidRDefault="000B7025" w:rsidP="000B7025">
            <w:pPr>
              <w:spacing w:before="20" w:after="20"/>
              <w:jc w:val="left"/>
              <w:rPr>
                <w:rFonts w:cs="Arial"/>
                <w:lang w:val="en-US"/>
              </w:rPr>
            </w:pPr>
            <w:r w:rsidRPr="00F16C70">
              <w:rPr>
                <w:rFonts w:cs="Arial"/>
                <w:lang w:val="en-US"/>
              </w:rPr>
              <w:t>t</w:t>
            </w:r>
            <w:r w:rsidRPr="00F16C70">
              <w:rPr>
                <w:lang w:val="en-US"/>
              </w:rPr>
              <w:t>o read “</w:t>
            </w:r>
            <w:r w:rsidRPr="00F16C70">
              <w:rPr>
                <w:rFonts w:cs="Arial"/>
                <w:lang w:val="en-US"/>
              </w:rPr>
              <w:t>… of the inflorescences are …” (delete “respective”)</w:t>
            </w:r>
          </w:p>
          <w:p w14:paraId="5E3BEFBC" w14:textId="0F7C39B8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4EA1F437" w14:textId="77777777" w:rsidTr="00874561">
        <w:tc>
          <w:tcPr>
            <w:tcW w:w="1413" w:type="dxa"/>
          </w:tcPr>
          <w:p w14:paraId="21F6907F" w14:textId="77777777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(e)</w:t>
            </w:r>
          </w:p>
        </w:tc>
        <w:tc>
          <w:tcPr>
            <w:tcW w:w="8283" w:type="dxa"/>
          </w:tcPr>
          <w:p w14:paraId="5B124690" w14:textId="77777777" w:rsidR="000B7025" w:rsidRDefault="000B7025" w:rsidP="000B7025">
            <w:pPr>
              <w:spacing w:before="20" w:after="20"/>
              <w:jc w:val="left"/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read “Observations should be made on normal developed fruits before drying off.”</w:t>
            </w:r>
          </w:p>
          <w:p w14:paraId="0B120DA4" w14:textId="6729EBCF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19D2ABD7" w14:textId="77777777" w:rsidTr="00874561">
        <w:tc>
          <w:tcPr>
            <w:tcW w:w="1413" w:type="dxa"/>
          </w:tcPr>
          <w:p w14:paraId="3622BF31" w14:textId="77777777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8.1 (f)</w:t>
            </w:r>
          </w:p>
        </w:tc>
        <w:tc>
          <w:tcPr>
            <w:tcW w:w="8283" w:type="dxa"/>
          </w:tcPr>
          <w:p w14:paraId="48D0A5A5" w14:textId="77777777" w:rsidR="000B7025" w:rsidRDefault="000B7025" w:rsidP="000B7025">
            <w:pPr>
              <w:rPr>
                <w:lang w:val="en-US"/>
              </w:rPr>
            </w:pPr>
            <w:r w:rsidRPr="00F16C70">
              <w:rPr>
                <w:iCs/>
                <w:lang w:val="en-US"/>
              </w:rPr>
              <w:t>to read “</w:t>
            </w:r>
            <w:r w:rsidRPr="00F16C70">
              <w:rPr>
                <w:lang w:val="en-US"/>
              </w:rPr>
              <w:t>Observations should be made on at least 50 fruits with a humidity content of less than 8%.” and delete wording in brackets</w:t>
            </w:r>
          </w:p>
          <w:p w14:paraId="6E0D9324" w14:textId="076F7ABE" w:rsidR="000B7025" w:rsidRPr="00F16C70" w:rsidRDefault="000B7025" w:rsidP="000B7025">
            <w:pPr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432A671C" w14:textId="77777777" w:rsidTr="00874561">
        <w:tc>
          <w:tcPr>
            <w:tcW w:w="1413" w:type="dxa"/>
          </w:tcPr>
          <w:p w14:paraId="42170FFA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8.2</w:t>
            </w:r>
          </w:p>
        </w:tc>
        <w:tc>
          <w:tcPr>
            <w:tcW w:w="8283" w:type="dxa"/>
          </w:tcPr>
          <w:p w14:paraId="09CCBE7E" w14:textId="77777777" w:rsidR="000B7025" w:rsidRPr="00122AF4" w:rsidRDefault="000B7025" w:rsidP="000B7025">
            <w:pPr>
              <w:spacing w:before="20" w:after="20"/>
              <w:jc w:val="left"/>
              <w:rPr>
                <w:iCs/>
                <w:lang w:val="en-US"/>
              </w:rPr>
            </w:pPr>
            <w:r w:rsidRPr="00122AF4">
              <w:rPr>
                <w:iCs/>
                <w:lang w:val="en-US"/>
              </w:rPr>
              <w:t>to check whether resolution and brightness of illustrations (e.g. all nut illustrations) can be improved</w:t>
            </w:r>
          </w:p>
          <w:p w14:paraId="0EB4A4FE" w14:textId="74289E22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 xml:space="preserve">improved illustrations </w:t>
            </w:r>
          </w:p>
        </w:tc>
      </w:tr>
      <w:tr w:rsidR="000B7025" w:rsidRPr="00F16C70" w14:paraId="27E5D2C6" w14:textId="77777777" w:rsidTr="00874561">
        <w:tc>
          <w:tcPr>
            <w:tcW w:w="1413" w:type="dxa"/>
          </w:tcPr>
          <w:p w14:paraId="5DE782E6" w14:textId="77777777" w:rsidR="000B7025" w:rsidRPr="00F16C70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lang w:val="en-US"/>
              </w:rPr>
              <w:t>Ad. 4, 5</w:t>
            </w:r>
          </w:p>
        </w:tc>
        <w:tc>
          <w:tcPr>
            <w:tcW w:w="8283" w:type="dxa"/>
          </w:tcPr>
          <w:p w14:paraId="127B6E5F" w14:textId="77777777" w:rsidR="000B7025" w:rsidRDefault="000B7025" w:rsidP="000B7025">
            <w:pPr>
              <w:rPr>
                <w:iCs/>
                <w:lang w:val="en-US"/>
              </w:rPr>
            </w:pPr>
            <w:r w:rsidRPr="00F16C70">
              <w:rPr>
                <w:iCs/>
                <w:lang w:val="en-US"/>
              </w:rPr>
              <w:t>to be deleted</w:t>
            </w:r>
          </w:p>
          <w:p w14:paraId="15959E47" w14:textId="2445E47E" w:rsidR="000B7025" w:rsidRPr="00F16C70" w:rsidRDefault="000B7025" w:rsidP="000B7025">
            <w:pPr>
              <w:rPr>
                <w:iCs/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537C0A01" w14:textId="77777777" w:rsidTr="00874561">
        <w:tc>
          <w:tcPr>
            <w:tcW w:w="1413" w:type="dxa"/>
          </w:tcPr>
          <w:p w14:paraId="36D3CC9F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Ad. 14, 15</w:t>
            </w:r>
          </w:p>
        </w:tc>
        <w:tc>
          <w:tcPr>
            <w:tcW w:w="8283" w:type="dxa"/>
          </w:tcPr>
          <w:p w14:paraId="765DCFAB" w14:textId="77777777" w:rsidR="000B7025" w:rsidRPr="00122AF4" w:rsidRDefault="000B7025" w:rsidP="000B7025">
            <w:pPr>
              <w:rPr>
                <w:iCs/>
                <w:lang w:val="en-US"/>
              </w:rPr>
            </w:pPr>
            <w:r w:rsidRPr="00122AF4">
              <w:rPr>
                <w:iCs/>
                <w:lang w:val="en-US"/>
              </w:rPr>
              <w:t>photos to be made brighter</w:t>
            </w:r>
          </w:p>
          <w:p w14:paraId="07F4C025" w14:textId="4E7D09DE" w:rsidR="000B7025" w:rsidRPr="00122AF4" w:rsidRDefault="000B7025" w:rsidP="000B7025">
            <w:pPr>
              <w:rPr>
                <w:iCs/>
                <w:lang w:val="en-US"/>
              </w:rPr>
            </w:pPr>
            <w:r w:rsidRPr="00122AF4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improved illustrations</w:t>
            </w:r>
          </w:p>
        </w:tc>
      </w:tr>
      <w:tr w:rsidR="000B7025" w:rsidRPr="00F16C70" w14:paraId="5BFC7C2A" w14:textId="77777777" w:rsidTr="00874561">
        <w:trPr>
          <w:cantSplit/>
        </w:trPr>
        <w:tc>
          <w:tcPr>
            <w:tcW w:w="1413" w:type="dxa"/>
          </w:tcPr>
          <w:p w14:paraId="5898BBE7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Ad. 15</w:t>
            </w:r>
          </w:p>
        </w:tc>
        <w:tc>
          <w:tcPr>
            <w:tcW w:w="8283" w:type="dxa"/>
          </w:tcPr>
          <w:p w14:paraId="766D6A33" w14:textId="77777777" w:rsidR="000B7025" w:rsidRPr="00122AF4" w:rsidRDefault="000B7025" w:rsidP="000B7025">
            <w:pPr>
              <w:rPr>
                <w:iCs/>
                <w:lang w:val="en-US"/>
              </w:rPr>
            </w:pPr>
            <w:r w:rsidRPr="00122AF4">
              <w:rPr>
                <w:iCs/>
                <w:lang w:val="en-US"/>
              </w:rPr>
              <w:t>to delete illustration for state 2 (are better illustrations with only one fruit available?)</w:t>
            </w:r>
          </w:p>
          <w:p w14:paraId="5E902C33" w14:textId="5F58E954" w:rsidR="000B7025" w:rsidRPr="00122AF4" w:rsidRDefault="000B7025" w:rsidP="000B7025">
            <w:pPr>
              <w:spacing w:before="20" w:after="20"/>
              <w:jc w:val="left"/>
              <w:rPr>
                <w:iCs/>
                <w:lang w:val="en-US"/>
              </w:rPr>
            </w:pPr>
            <w:r w:rsidRPr="00122AF4">
              <w:rPr>
                <w:i/>
                <w:iCs/>
                <w:lang w:val="en-US" w:eastAsia="ja-JP"/>
              </w:rPr>
              <w:t>Leading Expert</w:t>
            </w:r>
            <w:proofErr w:type="gramStart"/>
            <w:r w:rsidRPr="00122AF4">
              <w:rPr>
                <w:i/>
                <w:iCs/>
                <w:lang w:val="en-US" w:eastAsia="ja-JP"/>
              </w:rPr>
              <w:t xml:space="preserve">:  </w:t>
            </w:r>
            <w:r>
              <w:rPr>
                <w:i/>
                <w:iCs/>
                <w:lang w:val="en-US" w:eastAsia="ja-JP"/>
              </w:rPr>
              <w:t>replaced</w:t>
            </w:r>
            <w:proofErr w:type="gramEnd"/>
            <w:r>
              <w:rPr>
                <w:i/>
                <w:iCs/>
                <w:lang w:val="en-US" w:eastAsia="ja-JP"/>
              </w:rPr>
              <w:t xml:space="preserve"> with different photo</w:t>
            </w:r>
          </w:p>
        </w:tc>
      </w:tr>
      <w:tr w:rsidR="000B7025" w:rsidRPr="00F16C70" w14:paraId="7456944D" w14:textId="77777777" w:rsidTr="00874561">
        <w:tc>
          <w:tcPr>
            <w:tcW w:w="1413" w:type="dxa"/>
          </w:tcPr>
          <w:p w14:paraId="003436B8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Ad. 18</w:t>
            </w:r>
          </w:p>
        </w:tc>
        <w:tc>
          <w:tcPr>
            <w:tcW w:w="8283" w:type="dxa"/>
          </w:tcPr>
          <w:p w14:paraId="14C8B355" w14:textId="77777777" w:rsidR="000B7025" w:rsidRDefault="000B7025" w:rsidP="000B7025">
            <w:pPr>
              <w:spacing w:before="20" w:after="20"/>
              <w:jc w:val="left"/>
              <w:rPr>
                <w:iCs/>
                <w:lang w:val="en-US"/>
              </w:rPr>
            </w:pPr>
            <w:r w:rsidRPr="00122AF4">
              <w:rPr>
                <w:iCs/>
                <w:lang w:val="en-US"/>
              </w:rPr>
              <w:t>images to be improved (could be replaced with very simple drawings)</w:t>
            </w:r>
          </w:p>
          <w:p w14:paraId="6E23F40D" w14:textId="319B804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0481AA04" w14:textId="77777777" w:rsidTr="00874561">
        <w:tc>
          <w:tcPr>
            <w:tcW w:w="1413" w:type="dxa"/>
          </w:tcPr>
          <w:p w14:paraId="388446AF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Ad. 19</w:t>
            </w:r>
          </w:p>
        </w:tc>
        <w:tc>
          <w:tcPr>
            <w:tcW w:w="8283" w:type="dxa"/>
          </w:tcPr>
          <w:p w14:paraId="2E71716F" w14:textId="77777777" w:rsidR="000B7025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lang w:val="en-US"/>
              </w:rPr>
              <w:t>to check whether to be improved based on meaning of char. 19</w:t>
            </w:r>
          </w:p>
          <w:p w14:paraId="45987307" w14:textId="51196A84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F16C70">
              <w:rPr>
                <w:i/>
                <w:iCs/>
                <w:lang w:val="en-US" w:eastAsia="ja-JP"/>
              </w:rPr>
              <w:t xml:space="preserve">Leading Expert:  </w:t>
            </w:r>
            <w:r>
              <w:rPr>
                <w:i/>
                <w:iCs/>
                <w:lang w:val="en-US" w:eastAsia="ja-JP"/>
              </w:rPr>
              <w:t>agreed</w:t>
            </w:r>
          </w:p>
        </w:tc>
      </w:tr>
      <w:tr w:rsidR="000B7025" w:rsidRPr="00F16C70" w14:paraId="5DEF6E1A" w14:textId="77777777" w:rsidTr="00874561">
        <w:tc>
          <w:tcPr>
            <w:tcW w:w="1413" w:type="dxa"/>
          </w:tcPr>
          <w:p w14:paraId="7D640017" w14:textId="77777777" w:rsidR="000B7025" w:rsidRPr="00122AF4" w:rsidRDefault="000B7025" w:rsidP="000B7025">
            <w:pPr>
              <w:keepNext/>
              <w:spacing w:before="20" w:after="20"/>
              <w:jc w:val="left"/>
              <w:rPr>
                <w:lang w:val="en-US"/>
              </w:rPr>
            </w:pPr>
            <w:r w:rsidRPr="00577230">
              <w:rPr>
                <w:vertAlign w:val="superscript"/>
                <w:lang w:val="en-US"/>
              </w:rPr>
              <w:lastRenderedPageBreak/>
              <w:t>#</w:t>
            </w:r>
            <w:r w:rsidRPr="00122AF4">
              <w:rPr>
                <w:lang w:val="en-US"/>
              </w:rPr>
              <w:t>Ad. 30, 35, 37, 38</w:t>
            </w:r>
          </w:p>
        </w:tc>
        <w:tc>
          <w:tcPr>
            <w:tcW w:w="8283" w:type="dxa"/>
          </w:tcPr>
          <w:p w14:paraId="00646BBE" w14:textId="77777777" w:rsidR="000B7025" w:rsidRPr="00122AF4" w:rsidRDefault="000B7025" w:rsidP="000B7025">
            <w:pPr>
              <w:keepNext/>
              <w:spacing w:before="20" w:after="20"/>
              <w:jc w:val="left"/>
              <w:rPr>
                <w:lang w:val="en-US"/>
              </w:rPr>
            </w:pPr>
            <w:r w:rsidRPr="00122AF4">
              <w:rPr>
                <w:lang w:val="en-US"/>
              </w:rPr>
              <w:t>to rotate illustration by 180 degrees (to have base of fruit at bottom)</w:t>
            </w:r>
          </w:p>
          <w:p w14:paraId="27861564" w14:textId="77777777" w:rsidR="000B7025" w:rsidRPr="00122AF4" w:rsidDel="00AA6D79" w:rsidRDefault="000B7025" w:rsidP="000B7025">
            <w:pPr>
              <w:keepNext/>
              <w:spacing w:before="20" w:after="20"/>
              <w:jc w:val="left"/>
              <w:rPr>
                <w:lang w:val="en-US"/>
              </w:rPr>
            </w:pPr>
            <w:r w:rsidRPr="00122AF4">
              <w:rPr>
                <w:i/>
                <w:iCs/>
                <w:lang w:val="en-US" w:eastAsia="ja-JP"/>
              </w:rPr>
              <w:t>Leading Expert</w:t>
            </w:r>
            <w:proofErr w:type="gramStart"/>
            <w:r w:rsidRPr="00122AF4">
              <w:rPr>
                <w:i/>
                <w:iCs/>
                <w:lang w:val="en-US" w:eastAsia="ja-JP"/>
              </w:rPr>
              <w:t>:  I</w:t>
            </w:r>
            <w:proofErr w:type="gramEnd"/>
            <w:r w:rsidRPr="00122AF4">
              <w:rPr>
                <w:i/>
                <w:iCs/>
                <w:lang w:val="en-US" w:eastAsia="ja-JP"/>
              </w:rPr>
              <w:t xml:space="preserve"> suggest </w:t>
            </w:r>
            <w:proofErr w:type="gramStart"/>
            <w:r w:rsidRPr="00122AF4">
              <w:rPr>
                <w:i/>
                <w:iCs/>
                <w:lang w:val="en-US" w:eastAsia="ja-JP"/>
              </w:rPr>
              <w:t>to maintain</w:t>
            </w:r>
            <w:proofErr w:type="gramEnd"/>
            <w:r w:rsidRPr="00122AF4">
              <w:rPr>
                <w:i/>
                <w:iCs/>
                <w:lang w:val="en-US" w:eastAsia="ja-JP"/>
              </w:rPr>
              <w:t xml:space="preserve"> this illustration as it is because, as in other fruits, the upper part is the point of nut attachment to the plant</w:t>
            </w:r>
          </w:p>
        </w:tc>
      </w:tr>
      <w:tr w:rsidR="000B7025" w:rsidRPr="00F16C70" w14:paraId="03DD4117" w14:textId="77777777" w:rsidTr="00874561">
        <w:tc>
          <w:tcPr>
            <w:tcW w:w="1413" w:type="dxa"/>
          </w:tcPr>
          <w:p w14:paraId="455FBC54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vertAlign w:val="superscript"/>
                <w:lang w:val="en-US"/>
              </w:rPr>
              <w:t>#</w:t>
            </w:r>
            <w:r w:rsidRPr="00122AF4">
              <w:rPr>
                <w:lang w:val="en-US"/>
              </w:rPr>
              <w:t>Ad. 34</w:t>
            </w:r>
          </w:p>
        </w:tc>
        <w:tc>
          <w:tcPr>
            <w:tcW w:w="8283" w:type="dxa"/>
          </w:tcPr>
          <w:p w14:paraId="04C8B70A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lang w:val="en-US"/>
              </w:rPr>
              <w:t>photos to be replaced with simple illustrations from TGP/14</w:t>
            </w:r>
          </w:p>
          <w:p w14:paraId="2322A9EA" w14:textId="77777777" w:rsidR="000B7025" w:rsidRPr="00122AF4" w:rsidRDefault="000B7025" w:rsidP="000B7025">
            <w:pPr>
              <w:spacing w:before="20" w:after="20"/>
              <w:jc w:val="left"/>
              <w:rPr>
                <w:lang w:val="en-US"/>
              </w:rPr>
            </w:pPr>
            <w:r w:rsidRPr="00122AF4">
              <w:rPr>
                <w:i/>
                <w:iCs/>
                <w:lang w:val="en-US" w:eastAsia="ja-JP"/>
              </w:rPr>
              <w:t>Leading Expert</w:t>
            </w:r>
            <w:proofErr w:type="gramStart"/>
            <w:r w:rsidRPr="00122AF4">
              <w:rPr>
                <w:i/>
                <w:iCs/>
                <w:lang w:val="en-US" w:eastAsia="ja-JP"/>
              </w:rPr>
              <w:t>:  I</w:t>
            </w:r>
            <w:proofErr w:type="gramEnd"/>
            <w:r w:rsidRPr="00122AF4">
              <w:rPr>
                <w:i/>
                <w:iCs/>
                <w:lang w:val="en-US" w:eastAsia="ja-JP"/>
              </w:rPr>
              <w:t xml:space="preserve"> suggest </w:t>
            </w:r>
            <w:proofErr w:type="gramStart"/>
            <w:r w:rsidRPr="00122AF4">
              <w:rPr>
                <w:i/>
                <w:iCs/>
                <w:lang w:val="en-US" w:eastAsia="ja-JP"/>
              </w:rPr>
              <w:t>to maintain</w:t>
            </w:r>
            <w:proofErr w:type="gramEnd"/>
            <w:r w:rsidRPr="00122AF4">
              <w:rPr>
                <w:i/>
                <w:iCs/>
                <w:lang w:val="en-US" w:eastAsia="ja-JP"/>
              </w:rPr>
              <w:t xml:space="preserve"> the current photos</w:t>
            </w:r>
          </w:p>
        </w:tc>
      </w:tr>
    </w:tbl>
    <w:p w14:paraId="13667F9C" w14:textId="77777777" w:rsidR="00610509" w:rsidRDefault="00610509" w:rsidP="00FB6662">
      <w:pPr>
        <w:jc w:val="right"/>
      </w:pPr>
    </w:p>
    <w:p w14:paraId="4D3982D4" w14:textId="77777777" w:rsidR="007E1E1F" w:rsidRDefault="007E1E1F" w:rsidP="00FB6662">
      <w:pPr>
        <w:jc w:val="right"/>
      </w:pPr>
    </w:p>
    <w:p w14:paraId="302BAD65" w14:textId="77777777" w:rsidR="007E1E1F" w:rsidRDefault="007E1E1F" w:rsidP="00FB6662">
      <w:pPr>
        <w:jc w:val="right"/>
      </w:pPr>
    </w:p>
    <w:p w14:paraId="3CCF1593" w14:textId="3507B7DB" w:rsidR="007E1E1F" w:rsidRPr="00360B26" w:rsidRDefault="007E1E1F" w:rsidP="00FB6662">
      <w:pPr>
        <w:jc w:val="right"/>
      </w:pPr>
      <w:r>
        <w:t>[End of Annex II and of document]</w:t>
      </w:r>
    </w:p>
    <w:sectPr w:rsidR="007E1E1F" w:rsidRPr="00360B26" w:rsidSect="005E7466">
      <w:headerReference w:type="default" r:id="rId17"/>
      <w:headerReference w:type="first" r:id="rId18"/>
      <w:pgSz w:w="11907" w:h="16840" w:code="9"/>
      <w:pgMar w:top="510" w:right="1134" w:bottom="1134" w:left="1134" w:header="51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2700" w14:textId="77777777" w:rsidR="00B956B5" w:rsidRDefault="00B956B5" w:rsidP="006655D3">
      <w:r>
        <w:separator/>
      </w:r>
    </w:p>
    <w:p w14:paraId="07FEE12D" w14:textId="77777777" w:rsidR="00B956B5" w:rsidRDefault="00B956B5" w:rsidP="006655D3"/>
    <w:p w14:paraId="58113B56" w14:textId="77777777" w:rsidR="00B956B5" w:rsidRDefault="00B956B5" w:rsidP="006655D3"/>
  </w:endnote>
  <w:endnote w:type="continuationSeparator" w:id="0">
    <w:p w14:paraId="29402B49" w14:textId="77777777" w:rsidR="00B956B5" w:rsidRDefault="00B956B5" w:rsidP="006655D3">
      <w:r>
        <w:separator/>
      </w:r>
    </w:p>
    <w:p w14:paraId="1DC94F96" w14:textId="77777777" w:rsidR="00B956B5" w:rsidRPr="00294751" w:rsidRDefault="00B956B5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4EFEEC95" w14:textId="77777777" w:rsidR="00B956B5" w:rsidRPr="00294751" w:rsidRDefault="00B956B5" w:rsidP="006655D3">
      <w:pPr>
        <w:rPr>
          <w:lang w:val="fr-FR"/>
        </w:rPr>
      </w:pPr>
    </w:p>
    <w:p w14:paraId="24C6E7B9" w14:textId="77777777" w:rsidR="00B956B5" w:rsidRPr="00294751" w:rsidRDefault="00B956B5" w:rsidP="006655D3">
      <w:pPr>
        <w:rPr>
          <w:lang w:val="fr-FR"/>
        </w:rPr>
      </w:pPr>
    </w:p>
  </w:endnote>
  <w:endnote w:type="continuationNotice" w:id="1">
    <w:p w14:paraId="0C85EFE0" w14:textId="77777777" w:rsidR="00B956B5" w:rsidRPr="00294751" w:rsidRDefault="00B956B5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09502771" w14:textId="77777777" w:rsidR="00B956B5" w:rsidRPr="00294751" w:rsidRDefault="00B956B5" w:rsidP="006655D3">
      <w:pPr>
        <w:rPr>
          <w:lang w:val="fr-FR"/>
        </w:rPr>
      </w:pPr>
    </w:p>
    <w:p w14:paraId="6305BCF7" w14:textId="77777777" w:rsidR="00B956B5" w:rsidRPr="00294751" w:rsidRDefault="00B956B5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E294" w14:textId="77777777" w:rsidR="00B956B5" w:rsidRDefault="00B956B5" w:rsidP="006655D3">
      <w:r>
        <w:separator/>
      </w:r>
    </w:p>
  </w:footnote>
  <w:footnote w:type="continuationSeparator" w:id="0">
    <w:p w14:paraId="696A6117" w14:textId="77777777" w:rsidR="00B956B5" w:rsidRDefault="00B956B5" w:rsidP="006655D3">
      <w:r>
        <w:separator/>
      </w:r>
    </w:p>
  </w:footnote>
  <w:footnote w:type="continuationNotice" w:id="1">
    <w:p w14:paraId="0AEEF7DF" w14:textId="77777777" w:rsidR="00B956B5" w:rsidRPr="00AB530F" w:rsidRDefault="00B956B5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11AA" w14:textId="778864BD" w:rsidR="0004198B" w:rsidRPr="00C5280D" w:rsidRDefault="00320E00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TWF/5</w:t>
    </w:r>
    <w:r w:rsidR="00264C13">
      <w:rPr>
        <w:rStyle w:val="PageNumber"/>
        <w:lang w:val="en-US"/>
      </w:rPr>
      <w:t>7</w:t>
    </w:r>
    <w:r w:rsidR="0004198B">
      <w:rPr>
        <w:rStyle w:val="PageNumber"/>
        <w:lang w:val="en-US"/>
      </w:rPr>
      <w:t>/</w:t>
    </w:r>
    <w:r w:rsidR="007E1E1F">
      <w:rPr>
        <w:rStyle w:val="PageNumber"/>
        <w:lang w:val="en-US"/>
      </w:rPr>
      <w:t>6</w:t>
    </w:r>
  </w:p>
  <w:p w14:paraId="213C4BD9" w14:textId="77777777" w:rsidR="0004198B" w:rsidRPr="00C5280D" w:rsidRDefault="0004198B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112F5D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21369A4D" w14:textId="77777777" w:rsidR="0004198B" w:rsidRPr="00C5280D" w:rsidRDefault="0004198B" w:rsidP="006655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C328" w14:textId="77777777" w:rsidR="007E1E1F" w:rsidRPr="00C5280D" w:rsidRDefault="007E1E1F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TWF/57/6</w:t>
    </w:r>
  </w:p>
  <w:p w14:paraId="4744A029" w14:textId="553BBE87" w:rsidR="007E1E1F" w:rsidRPr="00C5280D" w:rsidRDefault="007E1E1F" w:rsidP="00EB048E">
    <w:pPr>
      <w:pStyle w:val="Header"/>
      <w:rPr>
        <w:lang w:val="en-US"/>
      </w:rPr>
    </w:pPr>
    <w:r>
      <w:rPr>
        <w:lang w:val="en-US"/>
      </w:rPr>
      <w:t xml:space="preserve">Annex I, </w:t>
    </w: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2EC11B70" w14:textId="77777777" w:rsidR="007E1E1F" w:rsidRPr="00C5280D" w:rsidRDefault="007E1E1F" w:rsidP="006655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B3EF" w14:textId="2363EFE1" w:rsidR="00785E62" w:rsidRDefault="00785E62" w:rsidP="0004198B">
    <w:pPr>
      <w:pStyle w:val="Header"/>
      <w:rPr>
        <w:lang w:val="en-US"/>
      </w:rPr>
    </w:pPr>
    <w:r>
      <w:rPr>
        <w:lang w:val="en-US"/>
      </w:rPr>
      <w:t>TWF</w:t>
    </w:r>
    <w:r w:rsidR="007E1E1F">
      <w:rPr>
        <w:lang w:val="en-US"/>
      </w:rPr>
      <w:t>/57/6</w:t>
    </w:r>
  </w:p>
  <w:p w14:paraId="42670283" w14:textId="77777777" w:rsidR="007E1E1F" w:rsidRDefault="007E1E1F" w:rsidP="0004198B">
    <w:pPr>
      <w:pStyle w:val="Header"/>
      <w:rPr>
        <w:lang w:val="en-US"/>
      </w:rPr>
    </w:pPr>
  </w:p>
  <w:p w14:paraId="760AC8AE" w14:textId="63B52619" w:rsidR="007E1E1F" w:rsidRDefault="007E1E1F" w:rsidP="0004198B">
    <w:pPr>
      <w:pStyle w:val="Header"/>
      <w:rPr>
        <w:lang w:val="en-US"/>
      </w:rPr>
    </w:pPr>
    <w:r>
      <w:rPr>
        <w:lang w:val="en-US"/>
      </w:rPr>
      <w:t>ANNEX I</w:t>
    </w:r>
  </w:p>
  <w:p w14:paraId="4C432187" w14:textId="77777777" w:rsidR="007E1E1F" w:rsidRPr="00785E62" w:rsidRDefault="007E1E1F" w:rsidP="0004198B">
    <w:pPr>
      <w:pStyle w:val="Header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0176" w14:textId="77777777" w:rsidR="002E0D7D" w:rsidRPr="00C5280D" w:rsidRDefault="002E0D7D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TWF/57/6</w:t>
    </w:r>
  </w:p>
  <w:p w14:paraId="79A30D7D" w14:textId="416FECBF" w:rsidR="002E0D7D" w:rsidRPr="00C5280D" w:rsidRDefault="002E0D7D" w:rsidP="00EB048E">
    <w:pPr>
      <w:pStyle w:val="Header"/>
      <w:rPr>
        <w:lang w:val="en-US"/>
      </w:rPr>
    </w:pPr>
    <w:r>
      <w:rPr>
        <w:lang w:val="en-US"/>
      </w:rPr>
      <w:t xml:space="preserve">Annex II, </w:t>
    </w: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7F497DE6" w14:textId="77777777" w:rsidR="002E0D7D" w:rsidRPr="00C5280D" w:rsidRDefault="002E0D7D" w:rsidP="006655D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F5FC" w14:textId="77777777" w:rsidR="007E1E1F" w:rsidRDefault="007E1E1F" w:rsidP="0004198B">
    <w:pPr>
      <w:pStyle w:val="Header"/>
      <w:rPr>
        <w:lang w:val="en-US"/>
      </w:rPr>
    </w:pPr>
    <w:r>
      <w:rPr>
        <w:lang w:val="en-US"/>
      </w:rPr>
      <w:t>TWF/57/6</w:t>
    </w:r>
  </w:p>
  <w:p w14:paraId="04C67F72" w14:textId="77777777" w:rsidR="007E1E1F" w:rsidRDefault="007E1E1F" w:rsidP="0004198B">
    <w:pPr>
      <w:pStyle w:val="Header"/>
      <w:rPr>
        <w:lang w:val="en-US"/>
      </w:rPr>
    </w:pPr>
  </w:p>
  <w:p w14:paraId="4E13E30C" w14:textId="0F2739E3" w:rsidR="007E1E1F" w:rsidRDefault="007E1E1F" w:rsidP="0004198B">
    <w:pPr>
      <w:pStyle w:val="Header"/>
      <w:rPr>
        <w:lang w:val="en-US"/>
      </w:rPr>
    </w:pPr>
    <w:r>
      <w:rPr>
        <w:lang w:val="en-US"/>
      </w:rPr>
      <w:t>ANNEX II</w:t>
    </w:r>
  </w:p>
  <w:p w14:paraId="56DBC275" w14:textId="77777777" w:rsidR="00105543" w:rsidRDefault="00105543" w:rsidP="0004198B">
    <w:pPr>
      <w:pStyle w:val="Header"/>
      <w:rPr>
        <w:lang w:val="en-US"/>
      </w:rPr>
    </w:pPr>
  </w:p>
  <w:p w14:paraId="6BFA2AC2" w14:textId="77777777" w:rsidR="007E1E1F" w:rsidRPr="00785E62" w:rsidRDefault="007E1E1F" w:rsidP="0004198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62"/>
    <w:multiLevelType w:val="hybridMultilevel"/>
    <w:tmpl w:val="5ACA8D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D356A"/>
    <w:multiLevelType w:val="hybridMultilevel"/>
    <w:tmpl w:val="D1C02E6C"/>
    <w:lvl w:ilvl="0" w:tplc="01C2BD9E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 w16cid:durableId="16662696">
    <w:abstractNumId w:val="1"/>
  </w:num>
  <w:num w:numId="2" w16cid:durableId="191652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1A"/>
    <w:rsid w:val="00004D79"/>
    <w:rsid w:val="00010CF3"/>
    <w:rsid w:val="00011E27"/>
    <w:rsid w:val="000124FA"/>
    <w:rsid w:val="000148BC"/>
    <w:rsid w:val="00021BA6"/>
    <w:rsid w:val="00024AB8"/>
    <w:rsid w:val="00030854"/>
    <w:rsid w:val="00035220"/>
    <w:rsid w:val="00036028"/>
    <w:rsid w:val="0004198B"/>
    <w:rsid w:val="00044642"/>
    <w:rsid w:val="000446B9"/>
    <w:rsid w:val="00047E21"/>
    <w:rsid w:val="00050E16"/>
    <w:rsid w:val="00061A64"/>
    <w:rsid w:val="00062E2A"/>
    <w:rsid w:val="00067A53"/>
    <w:rsid w:val="00070839"/>
    <w:rsid w:val="00073B43"/>
    <w:rsid w:val="0007757D"/>
    <w:rsid w:val="00083E4E"/>
    <w:rsid w:val="00085505"/>
    <w:rsid w:val="0008711F"/>
    <w:rsid w:val="000A03E7"/>
    <w:rsid w:val="000B7025"/>
    <w:rsid w:val="000C4880"/>
    <w:rsid w:val="000C4E04"/>
    <w:rsid w:val="000C4E25"/>
    <w:rsid w:val="000C7021"/>
    <w:rsid w:val="000D3C4F"/>
    <w:rsid w:val="000D3E65"/>
    <w:rsid w:val="000D6BBC"/>
    <w:rsid w:val="000D7780"/>
    <w:rsid w:val="000E5D16"/>
    <w:rsid w:val="000E6043"/>
    <w:rsid w:val="000E636A"/>
    <w:rsid w:val="000F1378"/>
    <w:rsid w:val="000F2F11"/>
    <w:rsid w:val="000F58E5"/>
    <w:rsid w:val="000F59AA"/>
    <w:rsid w:val="00100A5F"/>
    <w:rsid w:val="001021CD"/>
    <w:rsid w:val="00105543"/>
    <w:rsid w:val="00105929"/>
    <w:rsid w:val="00110BED"/>
    <w:rsid w:val="00110C36"/>
    <w:rsid w:val="00112F5D"/>
    <w:rsid w:val="001131D5"/>
    <w:rsid w:val="00114547"/>
    <w:rsid w:val="00121169"/>
    <w:rsid w:val="00141DB8"/>
    <w:rsid w:val="0014310A"/>
    <w:rsid w:val="00154168"/>
    <w:rsid w:val="00154DD5"/>
    <w:rsid w:val="00155986"/>
    <w:rsid w:val="0016074F"/>
    <w:rsid w:val="00166DA2"/>
    <w:rsid w:val="0016709D"/>
    <w:rsid w:val="001677FF"/>
    <w:rsid w:val="00172084"/>
    <w:rsid w:val="0017474A"/>
    <w:rsid w:val="001758C6"/>
    <w:rsid w:val="00182B99"/>
    <w:rsid w:val="00185EFA"/>
    <w:rsid w:val="001915D4"/>
    <w:rsid w:val="00197C24"/>
    <w:rsid w:val="001C1525"/>
    <w:rsid w:val="001D0928"/>
    <w:rsid w:val="001F61B2"/>
    <w:rsid w:val="0021262F"/>
    <w:rsid w:val="002130EC"/>
    <w:rsid w:val="0021332C"/>
    <w:rsid w:val="00213982"/>
    <w:rsid w:val="002235D0"/>
    <w:rsid w:val="00230317"/>
    <w:rsid w:val="0024416D"/>
    <w:rsid w:val="002454E4"/>
    <w:rsid w:val="00246E0E"/>
    <w:rsid w:val="00264C13"/>
    <w:rsid w:val="00271589"/>
    <w:rsid w:val="00271911"/>
    <w:rsid w:val="00273187"/>
    <w:rsid w:val="002800A0"/>
    <w:rsid w:val="002801B3"/>
    <w:rsid w:val="00281060"/>
    <w:rsid w:val="002822A8"/>
    <w:rsid w:val="00284050"/>
    <w:rsid w:val="00285B16"/>
    <w:rsid w:val="00285BD0"/>
    <w:rsid w:val="002940E8"/>
    <w:rsid w:val="00294751"/>
    <w:rsid w:val="00297E27"/>
    <w:rsid w:val="002A2C69"/>
    <w:rsid w:val="002A425F"/>
    <w:rsid w:val="002A6E50"/>
    <w:rsid w:val="002A7067"/>
    <w:rsid w:val="002B19E3"/>
    <w:rsid w:val="002B4298"/>
    <w:rsid w:val="002B7A36"/>
    <w:rsid w:val="002C1172"/>
    <w:rsid w:val="002C256A"/>
    <w:rsid w:val="002C41BE"/>
    <w:rsid w:val="002C591D"/>
    <w:rsid w:val="002D474E"/>
    <w:rsid w:val="002D5226"/>
    <w:rsid w:val="002E0D7D"/>
    <w:rsid w:val="002E4EB4"/>
    <w:rsid w:val="002E50CC"/>
    <w:rsid w:val="002E5E82"/>
    <w:rsid w:val="002E7257"/>
    <w:rsid w:val="00305A7F"/>
    <w:rsid w:val="003152FE"/>
    <w:rsid w:val="00320E00"/>
    <w:rsid w:val="00327436"/>
    <w:rsid w:val="00331548"/>
    <w:rsid w:val="00337A45"/>
    <w:rsid w:val="00344BD6"/>
    <w:rsid w:val="0035080C"/>
    <w:rsid w:val="003550A1"/>
    <w:rsid w:val="0035528D"/>
    <w:rsid w:val="00360B26"/>
    <w:rsid w:val="00360C78"/>
    <w:rsid w:val="00361821"/>
    <w:rsid w:val="00361E9E"/>
    <w:rsid w:val="003646E6"/>
    <w:rsid w:val="003753EE"/>
    <w:rsid w:val="0038448D"/>
    <w:rsid w:val="003A0835"/>
    <w:rsid w:val="003A5AAF"/>
    <w:rsid w:val="003B700A"/>
    <w:rsid w:val="003C7FBE"/>
    <w:rsid w:val="003D0B2E"/>
    <w:rsid w:val="003D227C"/>
    <w:rsid w:val="003D2B4D"/>
    <w:rsid w:val="003D52F3"/>
    <w:rsid w:val="003D5CEE"/>
    <w:rsid w:val="003F37F5"/>
    <w:rsid w:val="003F47FD"/>
    <w:rsid w:val="003F71EF"/>
    <w:rsid w:val="00403441"/>
    <w:rsid w:val="004130CB"/>
    <w:rsid w:val="00421EB2"/>
    <w:rsid w:val="0044031F"/>
    <w:rsid w:val="00444A88"/>
    <w:rsid w:val="00450C48"/>
    <w:rsid w:val="00455B62"/>
    <w:rsid w:val="00460627"/>
    <w:rsid w:val="0046354A"/>
    <w:rsid w:val="00463BBF"/>
    <w:rsid w:val="004711CA"/>
    <w:rsid w:val="004748B2"/>
    <w:rsid w:val="00474DA4"/>
    <w:rsid w:val="00476B4D"/>
    <w:rsid w:val="004805FA"/>
    <w:rsid w:val="00486B0B"/>
    <w:rsid w:val="004935D2"/>
    <w:rsid w:val="004A4B0E"/>
    <w:rsid w:val="004B1215"/>
    <w:rsid w:val="004B184F"/>
    <w:rsid w:val="004C12D7"/>
    <w:rsid w:val="004D047D"/>
    <w:rsid w:val="004E121C"/>
    <w:rsid w:val="004E24AA"/>
    <w:rsid w:val="004F1E00"/>
    <w:rsid w:val="004F1E9E"/>
    <w:rsid w:val="004F305A"/>
    <w:rsid w:val="004F62D5"/>
    <w:rsid w:val="004F78C2"/>
    <w:rsid w:val="00507AE8"/>
    <w:rsid w:val="00512164"/>
    <w:rsid w:val="00520297"/>
    <w:rsid w:val="00521880"/>
    <w:rsid w:val="00525277"/>
    <w:rsid w:val="00525922"/>
    <w:rsid w:val="005338F9"/>
    <w:rsid w:val="0054281C"/>
    <w:rsid w:val="00544581"/>
    <w:rsid w:val="0055268D"/>
    <w:rsid w:val="005749F7"/>
    <w:rsid w:val="00575DE2"/>
    <w:rsid w:val="00576BE4"/>
    <w:rsid w:val="005779DB"/>
    <w:rsid w:val="00585A6C"/>
    <w:rsid w:val="00587CC9"/>
    <w:rsid w:val="005A2A67"/>
    <w:rsid w:val="005A3FBF"/>
    <w:rsid w:val="005A400A"/>
    <w:rsid w:val="005B269D"/>
    <w:rsid w:val="005B2937"/>
    <w:rsid w:val="005B52FA"/>
    <w:rsid w:val="005C0581"/>
    <w:rsid w:val="005C2110"/>
    <w:rsid w:val="005C7BA8"/>
    <w:rsid w:val="005D0205"/>
    <w:rsid w:val="005E3DAB"/>
    <w:rsid w:val="005E7466"/>
    <w:rsid w:val="005F4E7E"/>
    <w:rsid w:val="005F7B92"/>
    <w:rsid w:val="005F7DF3"/>
    <w:rsid w:val="006003CD"/>
    <w:rsid w:val="00603AE1"/>
    <w:rsid w:val="00604DDF"/>
    <w:rsid w:val="00610509"/>
    <w:rsid w:val="00612379"/>
    <w:rsid w:val="006153B6"/>
    <w:rsid w:val="0061555F"/>
    <w:rsid w:val="00615CF4"/>
    <w:rsid w:val="006245ED"/>
    <w:rsid w:val="00636CA6"/>
    <w:rsid w:val="00641200"/>
    <w:rsid w:val="00645CA8"/>
    <w:rsid w:val="00650546"/>
    <w:rsid w:val="00650D48"/>
    <w:rsid w:val="00652275"/>
    <w:rsid w:val="00654D1D"/>
    <w:rsid w:val="00657636"/>
    <w:rsid w:val="006655D3"/>
    <w:rsid w:val="006658C3"/>
    <w:rsid w:val="00667404"/>
    <w:rsid w:val="00687EB4"/>
    <w:rsid w:val="0069479D"/>
    <w:rsid w:val="00695C56"/>
    <w:rsid w:val="006A4B04"/>
    <w:rsid w:val="006A5CDE"/>
    <w:rsid w:val="006A644A"/>
    <w:rsid w:val="006B17D2"/>
    <w:rsid w:val="006C1A82"/>
    <w:rsid w:val="006C224E"/>
    <w:rsid w:val="006C5FA6"/>
    <w:rsid w:val="006D0566"/>
    <w:rsid w:val="006D0949"/>
    <w:rsid w:val="006D4712"/>
    <w:rsid w:val="006D780A"/>
    <w:rsid w:val="006E221A"/>
    <w:rsid w:val="006E33EF"/>
    <w:rsid w:val="006E73D3"/>
    <w:rsid w:val="006F0291"/>
    <w:rsid w:val="0070292C"/>
    <w:rsid w:val="00704ECF"/>
    <w:rsid w:val="00707B94"/>
    <w:rsid w:val="0071271E"/>
    <w:rsid w:val="00713724"/>
    <w:rsid w:val="00713765"/>
    <w:rsid w:val="00723B64"/>
    <w:rsid w:val="0072458E"/>
    <w:rsid w:val="00731013"/>
    <w:rsid w:val="00732DEC"/>
    <w:rsid w:val="00735BD5"/>
    <w:rsid w:val="007451EC"/>
    <w:rsid w:val="00751613"/>
    <w:rsid w:val="0075273F"/>
    <w:rsid w:val="00753EE9"/>
    <w:rsid w:val="007556F6"/>
    <w:rsid w:val="00760B24"/>
    <w:rsid w:val="00760EEF"/>
    <w:rsid w:val="00763A8D"/>
    <w:rsid w:val="0076730E"/>
    <w:rsid w:val="00767353"/>
    <w:rsid w:val="00770A3C"/>
    <w:rsid w:val="007722AC"/>
    <w:rsid w:val="007760B2"/>
    <w:rsid w:val="00777682"/>
    <w:rsid w:val="00777EE5"/>
    <w:rsid w:val="00784836"/>
    <w:rsid w:val="00785E62"/>
    <w:rsid w:val="00786C2F"/>
    <w:rsid w:val="00787E03"/>
    <w:rsid w:val="0079023E"/>
    <w:rsid w:val="00794DFD"/>
    <w:rsid w:val="00797D5A"/>
    <w:rsid w:val="007A2854"/>
    <w:rsid w:val="007B20AF"/>
    <w:rsid w:val="007B7BE9"/>
    <w:rsid w:val="007C1D92"/>
    <w:rsid w:val="007C2360"/>
    <w:rsid w:val="007C4CB9"/>
    <w:rsid w:val="007C69FC"/>
    <w:rsid w:val="007D0B9D"/>
    <w:rsid w:val="007D19B0"/>
    <w:rsid w:val="007D5F29"/>
    <w:rsid w:val="007E112D"/>
    <w:rsid w:val="007E1E1F"/>
    <w:rsid w:val="007F3626"/>
    <w:rsid w:val="007F3923"/>
    <w:rsid w:val="007F4878"/>
    <w:rsid w:val="007F498F"/>
    <w:rsid w:val="0080679D"/>
    <w:rsid w:val="008108B0"/>
    <w:rsid w:val="00811B20"/>
    <w:rsid w:val="00812609"/>
    <w:rsid w:val="008211B5"/>
    <w:rsid w:val="0082296E"/>
    <w:rsid w:val="00824099"/>
    <w:rsid w:val="008360AE"/>
    <w:rsid w:val="00846A75"/>
    <w:rsid w:val="00846D7C"/>
    <w:rsid w:val="0085086C"/>
    <w:rsid w:val="00863F4F"/>
    <w:rsid w:val="00867AC1"/>
    <w:rsid w:val="00872DCD"/>
    <w:rsid w:val="00874561"/>
    <w:rsid w:val="008751DE"/>
    <w:rsid w:val="00875A20"/>
    <w:rsid w:val="00890DF8"/>
    <w:rsid w:val="008A0ADE"/>
    <w:rsid w:val="008A5DF7"/>
    <w:rsid w:val="008A743F"/>
    <w:rsid w:val="008C0970"/>
    <w:rsid w:val="008C1925"/>
    <w:rsid w:val="008C3898"/>
    <w:rsid w:val="008D0BC5"/>
    <w:rsid w:val="008D2CF7"/>
    <w:rsid w:val="008E2030"/>
    <w:rsid w:val="008F2963"/>
    <w:rsid w:val="008F2E85"/>
    <w:rsid w:val="00900C26"/>
    <w:rsid w:val="0090197F"/>
    <w:rsid w:val="00903264"/>
    <w:rsid w:val="00906DDC"/>
    <w:rsid w:val="0092429F"/>
    <w:rsid w:val="00934E09"/>
    <w:rsid w:val="00936253"/>
    <w:rsid w:val="00940D46"/>
    <w:rsid w:val="009413F1"/>
    <w:rsid w:val="00951234"/>
    <w:rsid w:val="00952DD4"/>
    <w:rsid w:val="009546C6"/>
    <w:rsid w:val="009561F4"/>
    <w:rsid w:val="00965AE7"/>
    <w:rsid w:val="00967BFC"/>
    <w:rsid w:val="00967C8A"/>
    <w:rsid w:val="00970FED"/>
    <w:rsid w:val="00971E8E"/>
    <w:rsid w:val="00982B36"/>
    <w:rsid w:val="00992D82"/>
    <w:rsid w:val="00994EE1"/>
    <w:rsid w:val="0099694D"/>
    <w:rsid w:val="00997029"/>
    <w:rsid w:val="009A7339"/>
    <w:rsid w:val="009B2B0C"/>
    <w:rsid w:val="009B3D4F"/>
    <w:rsid w:val="009B440E"/>
    <w:rsid w:val="009C0313"/>
    <w:rsid w:val="009D690D"/>
    <w:rsid w:val="009E4938"/>
    <w:rsid w:val="009E63DB"/>
    <w:rsid w:val="009E65B6"/>
    <w:rsid w:val="009F0A51"/>
    <w:rsid w:val="009F77CF"/>
    <w:rsid w:val="00A049B9"/>
    <w:rsid w:val="00A20EEF"/>
    <w:rsid w:val="00A2366B"/>
    <w:rsid w:val="00A24C10"/>
    <w:rsid w:val="00A261DE"/>
    <w:rsid w:val="00A37500"/>
    <w:rsid w:val="00A42AC3"/>
    <w:rsid w:val="00A430CF"/>
    <w:rsid w:val="00A458C1"/>
    <w:rsid w:val="00A46278"/>
    <w:rsid w:val="00A54309"/>
    <w:rsid w:val="00A610A9"/>
    <w:rsid w:val="00A705C3"/>
    <w:rsid w:val="00A7262B"/>
    <w:rsid w:val="00A80F2A"/>
    <w:rsid w:val="00A96C33"/>
    <w:rsid w:val="00AA5901"/>
    <w:rsid w:val="00AB054E"/>
    <w:rsid w:val="00AB2B93"/>
    <w:rsid w:val="00AB530F"/>
    <w:rsid w:val="00AB7E5B"/>
    <w:rsid w:val="00AC2883"/>
    <w:rsid w:val="00AC29E2"/>
    <w:rsid w:val="00AC5972"/>
    <w:rsid w:val="00AE0EF1"/>
    <w:rsid w:val="00AE2937"/>
    <w:rsid w:val="00AF0FA1"/>
    <w:rsid w:val="00AF3ED7"/>
    <w:rsid w:val="00B07301"/>
    <w:rsid w:val="00B11F3E"/>
    <w:rsid w:val="00B15518"/>
    <w:rsid w:val="00B224DE"/>
    <w:rsid w:val="00B324D4"/>
    <w:rsid w:val="00B46575"/>
    <w:rsid w:val="00B541C3"/>
    <w:rsid w:val="00B55F5F"/>
    <w:rsid w:val="00B61777"/>
    <w:rsid w:val="00B622E6"/>
    <w:rsid w:val="00B83E82"/>
    <w:rsid w:val="00B840E4"/>
    <w:rsid w:val="00B84BBD"/>
    <w:rsid w:val="00B956B5"/>
    <w:rsid w:val="00BA43FB"/>
    <w:rsid w:val="00BA74E4"/>
    <w:rsid w:val="00BA7A85"/>
    <w:rsid w:val="00BC127D"/>
    <w:rsid w:val="00BC1FE6"/>
    <w:rsid w:val="00BC2EE3"/>
    <w:rsid w:val="00BD1E02"/>
    <w:rsid w:val="00BD736A"/>
    <w:rsid w:val="00BE00C0"/>
    <w:rsid w:val="00BE1D07"/>
    <w:rsid w:val="00BE28A3"/>
    <w:rsid w:val="00C061B6"/>
    <w:rsid w:val="00C110B9"/>
    <w:rsid w:val="00C1391E"/>
    <w:rsid w:val="00C242F4"/>
    <w:rsid w:val="00C2446C"/>
    <w:rsid w:val="00C31C66"/>
    <w:rsid w:val="00C366E8"/>
    <w:rsid w:val="00C36AE5"/>
    <w:rsid w:val="00C36B13"/>
    <w:rsid w:val="00C4017C"/>
    <w:rsid w:val="00C41F17"/>
    <w:rsid w:val="00C42BF9"/>
    <w:rsid w:val="00C437A3"/>
    <w:rsid w:val="00C527FA"/>
    <w:rsid w:val="00C5280D"/>
    <w:rsid w:val="00C53EB3"/>
    <w:rsid w:val="00C5551A"/>
    <w:rsid w:val="00C5791C"/>
    <w:rsid w:val="00C60B99"/>
    <w:rsid w:val="00C6153A"/>
    <w:rsid w:val="00C66290"/>
    <w:rsid w:val="00C6722A"/>
    <w:rsid w:val="00C72B7A"/>
    <w:rsid w:val="00C75101"/>
    <w:rsid w:val="00C973F2"/>
    <w:rsid w:val="00CA304C"/>
    <w:rsid w:val="00CA774A"/>
    <w:rsid w:val="00CB4921"/>
    <w:rsid w:val="00CB4D34"/>
    <w:rsid w:val="00CC106C"/>
    <w:rsid w:val="00CC11B0"/>
    <w:rsid w:val="00CC2841"/>
    <w:rsid w:val="00CC4F64"/>
    <w:rsid w:val="00CD468D"/>
    <w:rsid w:val="00CD5201"/>
    <w:rsid w:val="00CF1330"/>
    <w:rsid w:val="00CF34C2"/>
    <w:rsid w:val="00CF7E36"/>
    <w:rsid w:val="00D0106A"/>
    <w:rsid w:val="00D01E49"/>
    <w:rsid w:val="00D0405C"/>
    <w:rsid w:val="00D05ECF"/>
    <w:rsid w:val="00D13189"/>
    <w:rsid w:val="00D25408"/>
    <w:rsid w:val="00D31B99"/>
    <w:rsid w:val="00D3708D"/>
    <w:rsid w:val="00D40426"/>
    <w:rsid w:val="00D556EC"/>
    <w:rsid w:val="00D57C96"/>
    <w:rsid w:val="00D57D18"/>
    <w:rsid w:val="00D63800"/>
    <w:rsid w:val="00D66F4E"/>
    <w:rsid w:val="00D70485"/>
    <w:rsid w:val="00D70AAD"/>
    <w:rsid w:val="00D70E65"/>
    <w:rsid w:val="00D76469"/>
    <w:rsid w:val="00D767EE"/>
    <w:rsid w:val="00D91203"/>
    <w:rsid w:val="00D95174"/>
    <w:rsid w:val="00D97DB6"/>
    <w:rsid w:val="00DA4973"/>
    <w:rsid w:val="00DA6F36"/>
    <w:rsid w:val="00DB22DA"/>
    <w:rsid w:val="00DB24E4"/>
    <w:rsid w:val="00DB2AD0"/>
    <w:rsid w:val="00DB3547"/>
    <w:rsid w:val="00DB596E"/>
    <w:rsid w:val="00DB62FB"/>
    <w:rsid w:val="00DB7773"/>
    <w:rsid w:val="00DC00EA"/>
    <w:rsid w:val="00DC1842"/>
    <w:rsid w:val="00DC3802"/>
    <w:rsid w:val="00DD6208"/>
    <w:rsid w:val="00DD76CA"/>
    <w:rsid w:val="00DF7899"/>
    <w:rsid w:val="00DF7E99"/>
    <w:rsid w:val="00E0337A"/>
    <w:rsid w:val="00E07D87"/>
    <w:rsid w:val="00E138E9"/>
    <w:rsid w:val="00E238B4"/>
    <w:rsid w:val="00E249C8"/>
    <w:rsid w:val="00E25EC7"/>
    <w:rsid w:val="00E26EC9"/>
    <w:rsid w:val="00E32F7E"/>
    <w:rsid w:val="00E40EDF"/>
    <w:rsid w:val="00E50C0E"/>
    <w:rsid w:val="00E5267B"/>
    <w:rsid w:val="00E559F0"/>
    <w:rsid w:val="00E568F5"/>
    <w:rsid w:val="00E601FD"/>
    <w:rsid w:val="00E63C0E"/>
    <w:rsid w:val="00E72D49"/>
    <w:rsid w:val="00E7593C"/>
    <w:rsid w:val="00E7678A"/>
    <w:rsid w:val="00E7742C"/>
    <w:rsid w:val="00E935F1"/>
    <w:rsid w:val="00E94A81"/>
    <w:rsid w:val="00E9686C"/>
    <w:rsid w:val="00EA0477"/>
    <w:rsid w:val="00EA1FFB"/>
    <w:rsid w:val="00EA4215"/>
    <w:rsid w:val="00EA6769"/>
    <w:rsid w:val="00EA73B6"/>
    <w:rsid w:val="00EB048E"/>
    <w:rsid w:val="00EB4E9C"/>
    <w:rsid w:val="00EC5AC0"/>
    <w:rsid w:val="00EE34DF"/>
    <w:rsid w:val="00EF2F89"/>
    <w:rsid w:val="00EF7F1D"/>
    <w:rsid w:val="00F0079F"/>
    <w:rsid w:val="00F03E98"/>
    <w:rsid w:val="00F0574B"/>
    <w:rsid w:val="00F112C3"/>
    <w:rsid w:val="00F1237A"/>
    <w:rsid w:val="00F177DD"/>
    <w:rsid w:val="00F22CBD"/>
    <w:rsid w:val="00F272F1"/>
    <w:rsid w:val="00F31412"/>
    <w:rsid w:val="00F37509"/>
    <w:rsid w:val="00F4005C"/>
    <w:rsid w:val="00F400F9"/>
    <w:rsid w:val="00F45372"/>
    <w:rsid w:val="00F51F3D"/>
    <w:rsid w:val="00F560F7"/>
    <w:rsid w:val="00F6334D"/>
    <w:rsid w:val="00F63599"/>
    <w:rsid w:val="00F71781"/>
    <w:rsid w:val="00F82245"/>
    <w:rsid w:val="00F9354E"/>
    <w:rsid w:val="00FA07A4"/>
    <w:rsid w:val="00FA49AB"/>
    <w:rsid w:val="00FB04E1"/>
    <w:rsid w:val="00FB6662"/>
    <w:rsid w:val="00FC5FD0"/>
    <w:rsid w:val="00FD5FF2"/>
    <w:rsid w:val="00FE39C7"/>
    <w:rsid w:val="00FE42B1"/>
    <w:rsid w:val="00FF4D07"/>
    <w:rsid w:val="0EC27B2E"/>
    <w:rsid w:val="1B791A9B"/>
    <w:rsid w:val="2B271C87"/>
    <w:rsid w:val="480A4D98"/>
    <w:rsid w:val="5471023F"/>
    <w:rsid w:val="586947DF"/>
    <w:rsid w:val="59C32343"/>
    <w:rsid w:val="5CE37B19"/>
    <w:rsid w:val="6DC197DA"/>
    <w:rsid w:val="72DD8233"/>
    <w:rsid w:val="74ECE744"/>
    <w:rsid w:val="7603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E4A8B2"/>
  <w15:docId w15:val="{15614AF2-5BE5-4ECC-82F0-BE507340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7A3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C437A3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C437A3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C437A3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C437A3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C437A3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C437A3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C437A3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C437A3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C437A3"/>
    <w:rPr>
      <w:rFonts w:ascii="Arial" w:hAnsi="Arial"/>
      <w:sz w:val="20"/>
    </w:rPr>
  </w:style>
  <w:style w:type="paragraph" w:styleId="Title">
    <w:name w:val="Title"/>
    <w:basedOn w:val="Normal"/>
    <w:qFormat/>
    <w:rsid w:val="00C437A3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C437A3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C437A3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C437A3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C437A3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C437A3"/>
    <w:rPr>
      <w:vertAlign w:val="superscript"/>
    </w:rPr>
  </w:style>
  <w:style w:type="paragraph" w:styleId="Closing">
    <w:name w:val="Closing"/>
    <w:basedOn w:val="Normal"/>
    <w:rsid w:val="00C437A3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C437A3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C437A3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C437A3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C437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C437A3"/>
    <w:pPr>
      <w:ind w:left="4536"/>
      <w:jc w:val="center"/>
    </w:pPr>
  </w:style>
  <w:style w:type="character" w:customStyle="1" w:styleId="Doclang">
    <w:name w:val="Doc_lang"/>
    <w:basedOn w:val="DefaultParagraphFont"/>
    <w:rsid w:val="00C437A3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C437A3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C437A3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C437A3"/>
  </w:style>
  <w:style w:type="paragraph" w:customStyle="1" w:styleId="Disclaimer">
    <w:name w:val="Disclaimer"/>
    <w:next w:val="Normal"/>
    <w:qFormat/>
    <w:rsid w:val="00C437A3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C437A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C437A3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C437A3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C437A3"/>
  </w:style>
  <w:style w:type="paragraph" w:styleId="EndnoteText">
    <w:name w:val="endnote text"/>
    <w:basedOn w:val="Normal"/>
    <w:semiHidden/>
    <w:rsid w:val="00C437A3"/>
  </w:style>
  <w:style w:type="character" w:styleId="EndnoteReference">
    <w:name w:val="endnote reference"/>
    <w:basedOn w:val="DefaultParagraphFont"/>
    <w:semiHidden/>
    <w:rsid w:val="00C437A3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C437A3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C437A3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C437A3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C437A3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C437A3"/>
    <w:pPr>
      <w:spacing w:before="60" w:after="480"/>
      <w:jc w:val="center"/>
    </w:pPr>
  </w:style>
  <w:style w:type="paragraph" w:customStyle="1" w:styleId="Lettrine">
    <w:name w:val="Lettrine"/>
    <w:basedOn w:val="Normal"/>
    <w:rsid w:val="00C437A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437A3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C437A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C437A3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C437A3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C437A3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C437A3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C437A3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C437A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link w:val="TitleofdocChar"/>
    <w:rsid w:val="00C437A3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C437A3"/>
    <w:pPr>
      <w:spacing w:before="0" w:after="240"/>
      <w:jc w:val="left"/>
    </w:pPr>
    <w:rPr>
      <w:iCs/>
    </w:rPr>
  </w:style>
  <w:style w:type="character" w:customStyle="1" w:styleId="CodeChar">
    <w:name w:val="Code Char"/>
    <w:basedOn w:val="DefaultParagraphFont"/>
    <w:link w:val="Code"/>
    <w:semiHidden/>
    <w:rsid w:val="00C437A3"/>
    <w:rPr>
      <w:rFonts w:ascii="Arial" w:hAnsi="Arial"/>
      <w:b/>
      <w:bCs/>
      <w:spacing w:val="10"/>
    </w:rPr>
  </w:style>
  <w:style w:type="paragraph" w:customStyle="1" w:styleId="endofdoc">
    <w:name w:val="end_of_doc"/>
    <w:next w:val="Header"/>
    <w:autoRedefine/>
    <w:rsid w:val="00C437A3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C437A3"/>
    <w:rPr>
      <w:rFonts w:ascii="Arial" w:hAnsi="Arial"/>
      <w:b/>
      <w:bCs/>
      <w:spacing w:val="10"/>
      <w:sz w:val="18"/>
    </w:rPr>
  </w:style>
  <w:style w:type="paragraph" w:styleId="TOC2">
    <w:name w:val="toc 2"/>
    <w:basedOn w:val="Normal"/>
    <w:next w:val="Normal"/>
    <w:uiPriority w:val="39"/>
    <w:qFormat/>
    <w:rsid w:val="00C437A3"/>
    <w:pPr>
      <w:tabs>
        <w:tab w:val="right" w:leader="dot" w:pos="9639"/>
      </w:tabs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styleId="TOC3">
    <w:name w:val="toc 3"/>
    <w:next w:val="Normal"/>
    <w:uiPriority w:val="39"/>
    <w:qFormat/>
    <w:rsid w:val="00C437A3"/>
    <w:pPr>
      <w:tabs>
        <w:tab w:val="right" w:leader="dot" w:pos="9639"/>
      </w:tabs>
      <w:spacing w:after="60"/>
      <w:ind w:left="567" w:right="1418"/>
      <w:contextualSpacing/>
    </w:pPr>
    <w:rPr>
      <w:rFonts w:ascii="Arial" w:hAnsi="Arial" w:cs="Arial"/>
      <w:i/>
      <w:noProof/>
      <w:sz w:val="18"/>
    </w:rPr>
  </w:style>
  <w:style w:type="character" w:styleId="Hyperlink">
    <w:name w:val="Hyperlink"/>
    <w:basedOn w:val="DefaultParagraphFont"/>
    <w:rsid w:val="00C437A3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C437A3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basedOn w:val="Normal"/>
    <w:next w:val="Normal"/>
    <w:uiPriority w:val="39"/>
    <w:qFormat/>
    <w:rsid w:val="00C437A3"/>
    <w:pPr>
      <w:tabs>
        <w:tab w:val="right" w:leader="dot" w:pos="9639"/>
      </w:tabs>
      <w:spacing w:before="60"/>
      <w:ind w:right="1418"/>
      <w:jc w:val="left"/>
    </w:pPr>
    <w:rPr>
      <w:rFonts w:cs="Arial"/>
      <w:bCs/>
      <w:caps/>
      <w:noProof/>
      <w:sz w:val="18"/>
    </w:rPr>
  </w:style>
  <w:style w:type="paragraph" w:styleId="TOC5">
    <w:name w:val="toc 5"/>
    <w:next w:val="Normal"/>
    <w:autoRedefine/>
    <w:rsid w:val="00C437A3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C437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37A3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C437A3"/>
    <w:rPr>
      <w:rFonts w:ascii="Arial" w:hAnsi="Arial"/>
      <w:b/>
      <w:bCs/>
      <w:spacing w:val="10"/>
      <w:sz w:val="18"/>
    </w:rPr>
  </w:style>
  <w:style w:type="character" w:customStyle="1" w:styleId="TitleofdocChar">
    <w:name w:val="Title_of_doc Char"/>
    <w:link w:val="Titleofdoc0"/>
    <w:rsid w:val="00704ECF"/>
    <w:rPr>
      <w:rFonts w:ascii="Arial" w:hAnsi="Arial"/>
      <w:b/>
      <w:caps/>
    </w:rPr>
  </w:style>
  <w:style w:type="paragraph" w:customStyle="1" w:styleId="Sessiontwp">
    <w:name w:val="Session_twp"/>
    <w:basedOn w:val="Normal"/>
    <w:next w:val="Normal"/>
    <w:qFormat/>
    <w:rsid w:val="00C437A3"/>
    <w:rPr>
      <w:b/>
    </w:rPr>
  </w:style>
  <w:style w:type="paragraph" w:customStyle="1" w:styleId="Sessiontwpplacedate">
    <w:name w:val="Session_twp_place_date"/>
    <w:basedOn w:val="Normal"/>
    <w:next w:val="Normal"/>
    <w:qFormat/>
    <w:rsid w:val="00C437A3"/>
  </w:style>
  <w:style w:type="character" w:styleId="CommentReference">
    <w:name w:val="annotation reference"/>
    <w:basedOn w:val="DefaultParagraphFont"/>
    <w:semiHidden/>
    <w:unhideWhenUsed/>
    <w:rsid w:val="002C117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C1172"/>
  </w:style>
  <w:style w:type="character" w:customStyle="1" w:styleId="CommentTextChar">
    <w:name w:val="Comment Text Char"/>
    <w:basedOn w:val="DefaultParagraphFont"/>
    <w:link w:val="CommentText"/>
    <w:rsid w:val="002C11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1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1172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6153A"/>
    <w:rPr>
      <w:rFonts w:ascii="Arial" w:hAnsi="Arial"/>
    </w:rPr>
  </w:style>
  <w:style w:type="character" w:styleId="Mention">
    <w:name w:val="Mention"/>
    <w:basedOn w:val="DefaultParagraphFont"/>
    <w:uiPriority w:val="99"/>
    <w:unhideWhenUsed/>
    <w:rsid w:val="00E7742C"/>
    <w:rPr>
      <w:color w:val="2B579A"/>
      <w:shd w:val="clear" w:color="auto" w:fill="E1DFDD"/>
    </w:rPr>
  </w:style>
  <w:style w:type="table" w:styleId="TableGrid">
    <w:name w:val="Table Grid"/>
    <w:basedOn w:val="TableNormal"/>
    <w:rsid w:val="002B19E3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gch\Downloads\routing_slip_with_doc_twf_5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40CF4542954FD141BE1C575A479B88FF" ma:contentTypeVersion="143" ma:contentTypeDescription="" ma:contentTypeScope="" ma:versionID="cf23f9006c3688de07aec5773a06e058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4e4c79dc278a192841b2fbe63b129be1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2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710</Value>
      <Value>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/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UPOV01 Boards, Committees and Governing Bodies:800 Technical Working Parties (TWPs):05 Technical Working Party (TWP) Files</TermName>
          <TermId xmlns="http://schemas.microsoft.com/office/infopath/2007/PartnerControls">b1e096c4-e9cd-43f4-9a6b-5f5a87d4b6e7</TermId>
        </TermInfo>
      </Terms>
    </oec7080f59824b85bfab9bab42c36e68>
    <Excluded xmlns="56500874-bba0-4b48-9090-b201492e8473" xsi:nil="true"/>
  </documentManagement>
</p:properties>
</file>

<file path=customXml/itemProps1.xml><?xml version="1.0" encoding="utf-8"?>
<ds:datastoreItem xmlns:ds="http://schemas.openxmlformats.org/officeDocument/2006/customXml" ds:itemID="{0970F905-F3BD-4592-A3C3-52F1FF715E2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FD3E2F2-C859-4C82-92F4-4B02597299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8396AC-72C9-4D06-B583-5FA9CFB00C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C96950-8459-40C8-8E52-D4E00A786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A51322-65CB-458F-B6BA-0935EB4AE6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A0FC717-7D67-4606-BCBB-DF670F476C73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routing_slip_with_doc_twf_57</Template>
  <TotalTime>98</TotalTime>
  <Pages>5</Pages>
  <Words>1228</Words>
  <Characters>6353</Characters>
  <Application>Microsoft Office Word</Application>
  <DocSecurity>0</DocSecurity>
  <Lines>219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TWF/57/</vt:lpstr>
    </vt:vector>
  </TitlesOfParts>
  <Company>UPOV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TWF/57/6</dc:title>
  <dc:subject/>
  <dc:creator>WANG Chenyu</dc:creator>
  <cp:keywords/>
  <cp:lastModifiedBy>MAY Jessica</cp:lastModifiedBy>
  <cp:revision>78</cp:revision>
  <cp:lastPrinted>2016-11-23T00:41:00Z</cp:lastPrinted>
  <dcterms:created xsi:type="dcterms:W3CDTF">2026-08-03T14:59:00Z</dcterms:created>
  <dcterms:modified xsi:type="dcterms:W3CDTF">2026-08-12T12:29:00Z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0x01010055C8466DB2DC0041BD825C52736E99FC020040CF4542954FD141BE1C575A479B88FF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Languages">
    <vt:lpwstr>1;#English|950e6fa2-2df0-4983-a604-54e57c7a6d93</vt:lpwstr>
  </property>
  <property fmtid="{D5CDD505-2E9C-101B-9397-08002B2CF9AE}" pid="7" name="UPOVTopics">
    <vt:lpwstr/>
  </property>
  <property fmtid="{D5CDD505-2E9C-101B-9397-08002B2CF9AE}" pid="8" name="_dlc_DocIdItemGuid">
    <vt:lpwstr>df735ae0-1ad6-4f24-81ef-322d72383bf6</vt:lpwstr>
  </property>
  <property fmtid="{D5CDD505-2E9C-101B-9397-08002B2CF9AE}" pid="9" name="IP System">
    <vt:lpwstr/>
  </property>
  <property fmtid="{D5CDD505-2E9C-101B-9397-08002B2CF9AE}" pid="10" name="DocumentSetDescription">
    <vt:lpwstr/>
  </property>
  <property fmtid="{D5CDD505-2E9C-101B-9397-08002B2CF9AE}" pid="11" name="RoutingRuleDescription">
    <vt:lpwstr/>
  </property>
  <property fmtid="{D5CDD505-2E9C-101B-9397-08002B2CF9AE}" pid="12" name="_ExtendedDescription">
    <vt:lpwstr/>
  </property>
  <property fmtid="{D5CDD505-2E9C-101B-9397-08002B2CF9AE}" pid="13" name="PolicyFileOldType">
    <vt:lpwstr/>
  </property>
  <property fmtid="{D5CDD505-2E9C-101B-9397-08002B2CF9AE}" pid="14" name="_docset_NoMedatataSyncRequired">
    <vt:lpwstr>False</vt:lpwstr>
  </property>
  <property fmtid="{D5CDD505-2E9C-101B-9397-08002B2CF9AE}" pid="15" name="_dlc_DocId">
    <vt:lpwstr>UPOVBFP-285838648-8310</vt:lpwstr>
  </property>
  <property fmtid="{D5CDD505-2E9C-101B-9397-08002B2CF9AE}" pid="16" name="_dlc_DocIdUrl">
    <vt:lpwstr>https://wipoprod.sharepoint.com/sites/SPS-INT-BFP-UPOV-MeetEven/_layouts/15/DocIdRedir.aspx?ID=UPOVBFP-285838648-8310, UPOVBFP-285838648-8310</vt:lpwstr>
  </property>
  <property fmtid="{D5CDD505-2E9C-101B-9397-08002B2CF9AE}" pid="17" name="RMClassification">
    <vt:lpwstr>710</vt:lpwstr>
  </property>
  <property fmtid="{D5CDD505-2E9C-101B-9397-08002B2CF9AE}" pid="18" name="docLang">
    <vt:lpwstr>en</vt:lpwstr>
  </property>
</Properties>
</file>