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C38B37D" w14:textId="77777777" w:rsidTr="00EB4E9C">
        <w:tc>
          <w:tcPr>
            <w:tcW w:w="6522" w:type="dxa"/>
          </w:tcPr>
          <w:p w14:paraId="6B6FAA99" w14:textId="77777777" w:rsidR="00DC3802" w:rsidRPr="00AC2883" w:rsidRDefault="00DC3802" w:rsidP="00AC2883">
            <w:r w:rsidRPr="00D250C5">
              <w:rPr>
                <w:noProof/>
              </w:rPr>
              <w:drawing>
                <wp:inline distT="0" distB="0" distL="0" distR="0" wp14:anchorId="49FF8762" wp14:editId="6AF9990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5F0A6B8" w14:textId="77777777" w:rsidR="00DC3802" w:rsidRPr="007C1D92" w:rsidRDefault="00DC3802" w:rsidP="00AC2883">
            <w:pPr>
              <w:pStyle w:val="Lettrine"/>
            </w:pPr>
            <w:r w:rsidRPr="00172084">
              <w:t>E</w:t>
            </w:r>
          </w:p>
        </w:tc>
      </w:tr>
      <w:tr w:rsidR="00DC3802" w:rsidRPr="00DA4973" w14:paraId="1AC6454C" w14:textId="77777777" w:rsidTr="00645CA8">
        <w:trPr>
          <w:trHeight w:val="219"/>
        </w:trPr>
        <w:tc>
          <w:tcPr>
            <w:tcW w:w="6522" w:type="dxa"/>
          </w:tcPr>
          <w:p w14:paraId="564AA9A9" w14:textId="77777777" w:rsidR="00DC3802" w:rsidRPr="00AC2883" w:rsidRDefault="00DC3802" w:rsidP="00AC2883">
            <w:pPr>
              <w:pStyle w:val="upove"/>
            </w:pPr>
            <w:r w:rsidRPr="00AC2883">
              <w:t>International Union for the Protection of New Varieties of Plants</w:t>
            </w:r>
          </w:p>
        </w:tc>
        <w:tc>
          <w:tcPr>
            <w:tcW w:w="3117" w:type="dxa"/>
          </w:tcPr>
          <w:p w14:paraId="095B9DED" w14:textId="77777777" w:rsidR="00DC3802" w:rsidRPr="00DA4973" w:rsidRDefault="00DC3802" w:rsidP="00DA4973"/>
        </w:tc>
      </w:tr>
    </w:tbl>
    <w:p w14:paraId="435D30ED" w14:textId="77777777" w:rsidR="00DC3802" w:rsidRDefault="00DC3802" w:rsidP="00DC3802"/>
    <w:p w14:paraId="692AD667" w14:textId="77777777"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14:paraId="4A2CF623" w14:textId="77777777" w:rsidTr="004226CC">
        <w:tc>
          <w:tcPr>
            <w:tcW w:w="6512" w:type="dxa"/>
          </w:tcPr>
          <w:p w14:paraId="2B70133F" w14:textId="77777777" w:rsidR="00320E00" w:rsidRPr="00AC2883" w:rsidRDefault="00320E00" w:rsidP="004226CC">
            <w:pPr>
              <w:pStyle w:val="Sessiontc"/>
            </w:pPr>
            <w:r w:rsidRPr="00E70039">
              <w:t xml:space="preserve">Technical Working Party for </w:t>
            </w:r>
            <w:r>
              <w:t>Fruit Crops</w:t>
            </w:r>
          </w:p>
          <w:p w14:paraId="059F2BF6" w14:textId="77777777" w:rsidR="00320E00" w:rsidRPr="00DC3802" w:rsidRDefault="00320E00" w:rsidP="00B541C3">
            <w:pPr>
              <w:pStyle w:val="Sessiontcplacedate"/>
              <w:rPr>
                <w:sz w:val="22"/>
              </w:rPr>
            </w:pPr>
            <w:r w:rsidRPr="001434F5">
              <w:t>Fifty-</w:t>
            </w:r>
            <w:r w:rsidR="00B541C3">
              <w:t>F</w:t>
            </w:r>
            <w:r w:rsidR="00967BFC">
              <w:t>if</w:t>
            </w:r>
            <w:r w:rsidR="00B541C3">
              <w:t>th</w:t>
            </w:r>
            <w:r w:rsidRPr="001434F5">
              <w:t xml:space="preserve"> </w:t>
            </w:r>
            <w:r w:rsidRPr="00300C1E">
              <w:t>Session</w:t>
            </w:r>
            <w:r w:rsidRPr="00300C1E">
              <w:br/>
            </w:r>
            <w:r w:rsidR="00967BFC" w:rsidRPr="00967BFC">
              <w:t>Virtual meeting</w:t>
            </w:r>
            <w:r w:rsidR="00AA5901">
              <w:t xml:space="preserve">, </w:t>
            </w:r>
            <w:r w:rsidR="008360AE">
              <w:t>Ju</w:t>
            </w:r>
            <w:r w:rsidR="00967BFC">
              <w:t>ne</w:t>
            </w:r>
            <w:r w:rsidR="008360AE">
              <w:t xml:space="preserve"> </w:t>
            </w:r>
            <w:r w:rsidR="00B541C3">
              <w:t xml:space="preserve">3 </w:t>
            </w:r>
            <w:r w:rsidR="008360AE">
              <w:t xml:space="preserve">to </w:t>
            </w:r>
            <w:r w:rsidR="000D3E65">
              <w:t>6</w:t>
            </w:r>
            <w:r w:rsidR="008360AE">
              <w:t>, 202</w:t>
            </w:r>
            <w:r w:rsidR="00967BFC">
              <w:t>4</w:t>
            </w:r>
          </w:p>
        </w:tc>
        <w:tc>
          <w:tcPr>
            <w:tcW w:w="3127" w:type="dxa"/>
          </w:tcPr>
          <w:p w14:paraId="46662833" w14:textId="4807A654" w:rsidR="00320E00" w:rsidRPr="003C7FBE" w:rsidRDefault="00320E00" w:rsidP="004226CC">
            <w:pPr>
              <w:pStyle w:val="Doccode"/>
            </w:pPr>
            <w:r>
              <w:t>TWF</w:t>
            </w:r>
            <w:r w:rsidRPr="00AC2883">
              <w:t>/</w:t>
            </w:r>
            <w:r>
              <w:t>5</w:t>
            </w:r>
            <w:r w:rsidR="00967BFC">
              <w:t>5</w:t>
            </w:r>
            <w:r w:rsidRPr="00AC2883">
              <w:t>/</w:t>
            </w:r>
            <w:r w:rsidR="007A209E">
              <w:t>2</w:t>
            </w:r>
          </w:p>
          <w:p w14:paraId="58211055" w14:textId="77777777" w:rsidR="00320E00" w:rsidRPr="003C7FBE" w:rsidRDefault="00320E00" w:rsidP="004226CC">
            <w:pPr>
              <w:pStyle w:val="Docoriginal"/>
            </w:pPr>
            <w:r w:rsidRPr="00AC2883">
              <w:t>Original:</w:t>
            </w:r>
            <w:r w:rsidRPr="000E636A">
              <w:rPr>
                <w:b w:val="0"/>
                <w:spacing w:val="0"/>
              </w:rPr>
              <w:t xml:space="preserve">  English</w:t>
            </w:r>
          </w:p>
          <w:p w14:paraId="077C64A0" w14:textId="2AF0151C" w:rsidR="00320E00" w:rsidRPr="007C1D92" w:rsidRDefault="00320E00" w:rsidP="00B541C3">
            <w:pPr>
              <w:pStyle w:val="Docoriginal"/>
            </w:pPr>
            <w:r w:rsidRPr="00AC2883">
              <w:t>Date:</w:t>
            </w:r>
            <w:r w:rsidRPr="000E636A">
              <w:rPr>
                <w:b w:val="0"/>
                <w:spacing w:val="0"/>
              </w:rPr>
              <w:t xml:space="preserve">  </w:t>
            </w:r>
            <w:r w:rsidR="001021F4" w:rsidRPr="004B5431">
              <w:rPr>
                <w:b w:val="0"/>
                <w:spacing w:val="0"/>
              </w:rPr>
              <w:t xml:space="preserve">June </w:t>
            </w:r>
            <w:r w:rsidR="004B5431" w:rsidRPr="004B5431">
              <w:rPr>
                <w:b w:val="0"/>
                <w:spacing w:val="0"/>
              </w:rPr>
              <w:t>17</w:t>
            </w:r>
            <w:r w:rsidRPr="004B5431">
              <w:rPr>
                <w:b w:val="0"/>
                <w:spacing w:val="0"/>
              </w:rPr>
              <w:t>, 202</w:t>
            </w:r>
            <w:r w:rsidR="00967BFC" w:rsidRPr="004B5431">
              <w:rPr>
                <w:b w:val="0"/>
                <w:spacing w:val="0"/>
              </w:rPr>
              <w:t>4</w:t>
            </w:r>
          </w:p>
        </w:tc>
      </w:tr>
    </w:tbl>
    <w:p w14:paraId="721FFCC4" w14:textId="77777777" w:rsidR="007A209E" w:rsidRPr="006A644A" w:rsidRDefault="007A209E" w:rsidP="007A209E">
      <w:pPr>
        <w:pStyle w:val="Titleofdoc0"/>
      </w:pPr>
      <w:bookmarkStart w:id="0" w:name="TitleOfDoc"/>
      <w:bookmarkEnd w:id="0"/>
      <w:r w:rsidRPr="007D39CF">
        <w:t>Reports on Developments in Plant Variety Protection from Members and Observers</w:t>
      </w:r>
    </w:p>
    <w:p w14:paraId="5030DCA5" w14:textId="77777777" w:rsidR="007A209E" w:rsidRPr="006A644A" w:rsidRDefault="007A209E" w:rsidP="007A209E">
      <w:pPr>
        <w:pStyle w:val="preparedby1"/>
      </w:pPr>
      <w:bookmarkStart w:id="1" w:name="Prepared"/>
      <w:bookmarkEnd w:id="1"/>
      <w:r w:rsidRPr="000C4E25">
        <w:t>Document prepared by the Office of the Union</w:t>
      </w:r>
    </w:p>
    <w:p w14:paraId="7D8D8014" w14:textId="77777777" w:rsidR="007A209E" w:rsidRPr="006A644A" w:rsidRDefault="007A209E" w:rsidP="007A209E">
      <w:pPr>
        <w:pStyle w:val="Disclaimer"/>
      </w:pPr>
      <w:r w:rsidRPr="006A644A">
        <w:t>Disclaimer:  this document does not represent UPOV policies or guidance</w:t>
      </w:r>
    </w:p>
    <w:p w14:paraId="38776CD0" w14:textId="77777777" w:rsidR="007A209E" w:rsidRPr="0031003B" w:rsidRDefault="007A209E" w:rsidP="007A209E">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5896309E" w14:textId="77777777" w:rsidR="007A209E" w:rsidRPr="0031003B" w:rsidRDefault="007A209E" w:rsidP="007A209E">
      <w:pPr>
        <w:tabs>
          <w:tab w:val="left" w:pos="567"/>
        </w:tabs>
        <w:rPr>
          <w:rFonts w:cs="Arial"/>
          <w:snapToGrid w:val="0"/>
        </w:rPr>
      </w:pPr>
    </w:p>
    <w:p w14:paraId="14D3FB10" w14:textId="6DEEC57B" w:rsidR="007A209E" w:rsidRPr="00527BD8" w:rsidRDefault="007A209E" w:rsidP="007A209E">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by the Office of the Union in </w:t>
      </w:r>
      <w:r w:rsidRPr="0031003B">
        <w:rPr>
          <w:rFonts w:cs="Arial"/>
        </w:rPr>
        <w:t xml:space="preserve">Circular </w:t>
      </w:r>
      <w:r w:rsidRPr="005C332C">
        <w:rPr>
          <w:rFonts w:cs="Arial"/>
        </w:rPr>
        <w:t>E-2</w:t>
      </w:r>
      <w:r>
        <w:rPr>
          <w:rFonts w:cs="Arial"/>
        </w:rPr>
        <w:t>4</w:t>
      </w:r>
      <w:r w:rsidRPr="00E461D0">
        <w:rPr>
          <w:rFonts w:cs="Arial"/>
        </w:rPr>
        <w:t>/02</w:t>
      </w:r>
      <w:r w:rsidR="00E461D0" w:rsidRPr="00E461D0">
        <w:rPr>
          <w:rFonts w:cs="Arial"/>
        </w:rPr>
        <w:t>4</w:t>
      </w:r>
      <w:r w:rsidRPr="00E461D0">
        <w:rPr>
          <w:rFonts w:cs="Arial"/>
        </w:rPr>
        <w:t xml:space="preserve"> of March 4, 2024</w:t>
      </w:r>
      <w:r w:rsidRPr="005C332C">
        <w:rPr>
          <w:rFonts w:cs="Arial"/>
          <w:snapToGrid w:val="0"/>
        </w:rPr>
        <w:t>.  The</w:t>
      </w:r>
      <w:r w:rsidRPr="0031003B">
        <w:rPr>
          <w:rFonts w:cs="Arial"/>
          <w:snapToGrid w:val="0"/>
        </w:rPr>
        <w:t xml:space="preserve"> following reports were received </w:t>
      </w:r>
      <w:r w:rsidRPr="00527BD8">
        <w:rPr>
          <w:rFonts w:cs="Arial"/>
          <w:snapToGrid w:val="0"/>
        </w:rPr>
        <w:t>(in alphabetical order):</w:t>
      </w:r>
    </w:p>
    <w:p w14:paraId="23534A3D" w14:textId="77777777" w:rsidR="007A209E" w:rsidRPr="00527BD8" w:rsidRDefault="007A209E" w:rsidP="007A209E">
      <w:pPr>
        <w:tabs>
          <w:tab w:val="left" w:pos="567"/>
        </w:tabs>
        <w:rPr>
          <w:rFonts w:cs="Arial"/>
          <w:snapToGrid w:val="0"/>
          <w:u w:val="single"/>
        </w:rPr>
      </w:pPr>
    </w:p>
    <w:p w14:paraId="4D53CD31" w14:textId="515CEB65" w:rsidR="007A209E" w:rsidRPr="00527BD8" w:rsidRDefault="007A209E" w:rsidP="007A209E">
      <w:pPr>
        <w:numPr>
          <w:ilvl w:val="0"/>
          <w:numId w:val="2"/>
        </w:numPr>
        <w:contextualSpacing/>
        <w:rPr>
          <w:rFonts w:eastAsiaTheme="minorEastAsia" w:cs="Arial"/>
          <w:snapToGrid w:val="0"/>
          <w:lang w:eastAsia="ja-JP"/>
        </w:rPr>
      </w:pPr>
      <w:r w:rsidRPr="00527BD8">
        <w:rPr>
          <w:rFonts w:cs="Arial"/>
          <w:snapToGrid w:val="0"/>
          <w:u w:val="single"/>
        </w:rPr>
        <w:t>Members of the Union</w:t>
      </w:r>
      <w:r w:rsidRPr="00527BD8">
        <w:rPr>
          <w:rFonts w:cs="Arial"/>
          <w:snapToGrid w:val="0"/>
        </w:rPr>
        <w:t>:  Annexes I to V</w:t>
      </w:r>
      <w:r w:rsidR="00835169">
        <w:rPr>
          <w:rFonts w:cs="Arial"/>
          <w:snapToGrid w:val="0"/>
        </w:rPr>
        <w:t>I</w:t>
      </w:r>
      <w:r w:rsidR="00AD6ED3">
        <w:rPr>
          <w:rFonts w:cs="Arial"/>
          <w:snapToGrid w:val="0"/>
        </w:rPr>
        <w:t>I</w:t>
      </w:r>
      <w:r w:rsidRPr="00527BD8">
        <w:rPr>
          <w:rFonts w:cs="Arial"/>
          <w:snapToGrid w:val="0"/>
        </w:rPr>
        <w:t xml:space="preserve">:  </w:t>
      </w:r>
      <w:r w:rsidR="00CE72DB">
        <w:rPr>
          <w:rFonts w:cs="Arial"/>
          <w:snapToGrid w:val="0"/>
        </w:rPr>
        <w:t xml:space="preserve">European Union, </w:t>
      </w:r>
      <w:r w:rsidR="00835169">
        <w:rPr>
          <w:rFonts w:cs="Arial"/>
          <w:snapToGrid w:val="0"/>
        </w:rPr>
        <w:t>Germany</w:t>
      </w:r>
      <w:r w:rsidRPr="00527BD8">
        <w:rPr>
          <w:rFonts w:cs="Arial"/>
          <w:snapToGrid w:val="0"/>
        </w:rPr>
        <w:t xml:space="preserve">, France, </w:t>
      </w:r>
      <w:r w:rsidR="00835169">
        <w:rPr>
          <w:rFonts w:cs="Arial"/>
          <w:snapToGrid w:val="0"/>
        </w:rPr>
        <w:t xml:space="preserve">Japan, </w:t>
      </w:r>
      <w:r w:rsidRPr="00527BD8">
        <w:rPr>
          <w:rFonts w:cs="Arial"/>
          <w:snapToGrid w:val="0"/>
        </w:rPr>
        <w:t>Netherlands</w:t>
      </w:r>
      <w:r w:rsidR="00CE72DB">
        <w:rPr>
          <w:rFonts w:cs="Arial"/>
          <w:snapToGrid w:val="0"/>
        </w:rPr>
        <w:t> </w:t>
      </w:r>
      <w:r>
        <w:rPr>
          <w:rFonts w:cs="Arial"/>
          <w:snapToGrid w:val="0"/>
        </w:rPr>
        <w:t>(Kingdom of the), New Zealand</w:t>
      </w:r>
      <w:r w:rsidRPr="00527BD8">
        <w:rPr>
          <w:rFonts w:cs="Arial"/>
          <w:snapToGrid w:val="0"/>
        </w:rPr>
        <w:t xml:space="preserve"> and </w:t>
      </w:r>
      <w:r>
        <w:rPr>
          <w:rFonts w:cs="Arial"/>
          <w:snapToGrid w:val="0"/>
        </w:rPr>
        <w:t>South Africa</w:t>
      </w:r>
    </w:p>
    <w:p w14:paraId="22F3B222" w14:textId="77777777" w:rsidR="007A209E" w:rsidRPr="00527BD8" w:rsidRDefault="007A209E" w:rsidP="007A209E">
      <w:pPr>
        <w:rPr>
          <w:rFonts w:eastAsiaTheme="minorEastAsia" w:cs="Arial"/>
          <w:snapToGrid w:val="0"/>
          <w:lang w:eastAsia="ja-JP"/>
        </w:rPr>
      </w:pPr>
    </w:p>
    <w:p w14:paraId="4DB59B2F" w14:textId="77777777" w:rsidR="00836EDC" w:rsidRPr="0031003B" w:rsidRDefault="00836EDC" w:rsidP="007A209E">
      <w:pPr>
        <w:tabs>
          <w:tab w:val="left" w:pos="567"/>
        </w:tabs>
        <w:rPr>
          <w:rFonts w:cs="Arial"/>
          <w:snapToGrid w:val="0"/>
        </w:rPr>
      </w:pPr>
    </w:p>
    <w:p w14:paraId="43FDF8B5" w14:textId="77777777" w:rsidR="007A209E" w:rsidRPr="0031003B" w:rsidRDefault="007A209E" w:rsidP="007A209E">
      <w:pPr>
        <w:tabs>
          <w:tab w:val="left" w:pos="567"/>
        </w:tabs>
        <w:rPr>
          <w:rFonts w:cs="Arial"/>
          <w:snapToGrid w:val="0"/>
        </w:rPr>
      </w:pPr>
    </w:p>
    <w:p w14:paraId="601613B9" w14:textId="013B0529" w:rsidR="00050E16" w:rsidRDefault="007A209E" w:rsidP="007A209E">
      <w:pPr>
        <w:jc w:val="right"/>
        <w:rPr>
          <w:snapToGrid w:val="0"/>
        </w:rPr>
      </w:pPr>
      <w:r w:rsidRPr="0031003B">
        <w:rPr>
          <w:snapToGrid w:val="0"/>
        </w:rPr>
        <w:t>[Annexes follow]</w:t>
      </w:r>
    </w:p>
    <w:p w14:paraId="76D18D3B" w14:textId="77777777" w:rsidR="00690796" w:rsidRDefault="00690796" w:rsidP="007A209E">
      <w:pPr>
        <w:jc w:val="right"/>
        <w:rPr>
          <w:snapToGrid w:val="0"/>
        </w:rPr>
      </w:pPr>
    </w:p>
    <w:p w14:paraId="677E6A45" w14:textId="77777777" w:rsidR="00690796" w:rsidRDefault="00690796" w:rsidP="00690796">
      <w:pPr>
        <w:sectPr w:rsidR="00690796" w:rsidSect="005E7466">
          <w:headerReference w:type="default" r:id="rId9"/>
          <w:pgSz w:w="11907" w:h="16840" w:code="9"/>
          <w:pgMar w:top="510" w:right="1134" w:bottom="1134" w:left="1134" w:header="510" w:footer="680" w:gutter="0"/>
          <w:pgNumType w:start="1"/>
          <w:cols w:space="720"/>
          <w:titlePg/>
        </w:sectPr>
      </w:pPr>
    </w:p>
    <w:p w14:paraId="1EA58C37" w14:textId="77777777" w:rsidR="00690796" w:rsidRPr="00680BC2" w:rsidRDefault="00690796" w:rsidP="00690796">
      <w:pPr>
        <w:pStyle w:val="Header"/>
        <w:rPr>
          <w:lang w:val="en-US"/>
        </w:rPr>
      </w:pPr>
    </w:p>
    <w:p w14:paraId="4324D652" w14:textId="237E47B5" w:rsidR="00AD6ED3" w:rsidRPr="00680BC2" w:rsidRDefault="00AD6ED3" w:rsidP="00690796">
      <w:pPr>
        <w:pStyle w:val="Header"/>
        <w:rPr>
          <w:lang w:val="en-US"/>
        </w:rPr>
      </w:pPr>
      <w:r w:rsidRPr="00680BC2">
        <w:rPr>
          <w:lang w:val="en-US"/>
        </w:rPr>
        <w:t>EUROPEAN UNION</w:t>
      </w:r>
    </w:p>
    <w:p w14:paraId="789D4A7C" w14:textId="77777777" w:rsidR="00AD6ED3" w:rsidRPr="00680BC2" w:rsidRDefault="00AD6ED3" w:rsidP="00690796">
      <w:pPr>
        <w:pStyle w:val="Header"/>
        <w:rPr>
          <w:lang w:val="en-US"/>
        </w:rPr>
      </w:pPr>
    </w:p>
    <w:p w14:paraId="3021D4BD" w14:textId="77777777" w:rsidR="00AD6ED3" w:rsidRDefault="00AD6ED3" w:rsidP="0038487A"/>
    <w:p w14:paraId="5DA437DD" w14:textId="77777777" w:rsidR="0038487A" w:rsidRPr="0038487A" w:rsidRDefault="0038487A" w:rsidP="0038487A">
      <w:pPr>
        <w:rPr>
          <w:rFonts w:eastAsia="Cambria"/>
          <w:lang w:val="en-GB"/>
        </w:rPr>
      </w:pPr>
    </w:p>
    <w:p w14:paraId="5310190E" w14:textId="492B763A" w:rsidR="00EB7899" w:rsidRDefault="000820E8" w:rsidP="0038487A">
      <w:pPr>
        <w:pStyle w:val="Heading1"/>
      </w:pPr>
      <w:bookmarkStart w:id="2" w:name="_Toc8669123"/>
      <w:r>
        <w:rPr>
          <w:lang w:val="en-GB"/>
        </w:rPr>
        <w:t>community plant variety office of the european union (</w:t>
      </w:r>
      <w:r w:rsidRPr="005A5E5F">
        <w:rPr>
          <w:lang w:val="en-GB"/>
        </w:rPr>
        <w:t>CPVO</w:t>
      </w:r>
      <w:r>
        <w:rPr>
          <w:lang w:val="en-GB"/>
        </w:rPr>
        <w:t>)</w:t>
      </w:r>
      <w:r w:rsidRPr="005A5E5F">
        <w:rPr>
          <w:lang w:val="en-GB"/>
        </w:rPr>
        <w:t xml:space="preserve"> </w:t>
      </w:r>
      <w:r w:rsidR="00EB7899" w:rsidRPr="00EB7899">
        <w:t xml:space="preserve">statistics and </w:t>
      </w:r>
      <w:bookmarkEnd w:id="2"/>
      <w:r w:rsidR="00EB7899" w:rsidRPr="00EB7899">
        <w:t>activities</w:t>
      </w:r>
    </w:p>
    <w:p w14:paraId="77D0636A" w14:textId="77777777" w:rsidR="0038487A" w:rsidRPr="0038487A" w:rsidRDefault="0038487A" w:rsidP="0038487A"/>
    <w:p w14:paraId="2B9E0F6C" w14:textId="77777777" w:rsidR="00EB7899" w:rsidRDefault="00EB7899" w:rsidP="0038487A">
      <w:pPr>
        <w:pStyle w:val="Heading2"/>
        <w:rPr>
          <w:rFonts w:eastAsia="Cambria"/>
          <w:lang w:val="en-GB"/>
        </w:rPr>
      </w:pPr>
      <w:r w:rsidRPr="00EB7899">
        <w:rPr>
          <w:rFonts w:eastAsia="Cambria"/>
          <w:lang w:val="en-GB"/>
        </w:rPr>
        <w:t>Statistics</w:t>
      </w:r>
    </w:p>
    <w:p w14:paraId="2C2711DD" w14:textId="77777777" w:rsidR="0038487A" w:rsidRPr="0038487A" w:rsidRDefault="0038487A" w:rsidP="0038487A">
      <w:pPr>
        <w:rPr>
          <w:rFonts w:eastAsia="Cambria"/>
          <w:lang w:val="en-GB"/>
        </w:rPr>
      </w:pPr>
    </w:p>
    <w:p w14:paraId="69C26AD6" w14:textId="137B74BD" w:rsidR="00EB7899" w:rsidRPr="00EB7899" w:rsidRDefault="00EB7899" w:rsidP="0038487A">
      <w:pPr>
        <w:rPr>
          <w:rFonts w:eastAsia="Cambria"/>
          <w:lang w:val="en-GB"/>
        </w:rPr>
      </w:pPr>
      <w:r w:rsidRPr="00EB7899">
        <w:rPr>
          <w:rFonts w:eastAsia="Cambria"/>
          <w:lang w:val="en-GB"/>
        </w:rPr>
        <w:t xml:space="preserve">CPVO applications decreased in 2023, with 2866 applications in total (previous year: 3196, -10.3%). </w:t>
      </w:r>
    </w:p>
    <w:p w14:paraId="62899451" w14:textId="77777777" w:rsidR="00EB7899" w:rsidRDefault="00EB7899" w:rsidP="0038487A">
      <w:pPr>
        <w:rPr>
          <w:rFonts w:eastAsia="Cambria"/>
          <w:lang w:val="en-GB"/>
        </w:rPr>
      </w:pPr>
      <w:r w:rsidRPr="00EB7899">
        <w:rPr>
          <w:rFonts w:eastAsia="Cambria"/>
          <w:lang w:val="en-GB"/>
        </w:rPr>
        <w:t xml:space="preserve">The distribution between crop sectors was as follows: </w:t>
      </w:r>
    </w:p>
    <w:p w14:paraId="0E6A46E1" w14:textId="77777777" w:rsidR="0038487A" w:rsidRPr="00EB7899" w:rsidRDefault="0038487A" w:rsidP="0038487A">
      <w:pPr>
        <w:rPr>
          <w:rFonts w:eastAsia="Cambria"/>
          <w:lang w:val="en-GB"/>
        </w:rPr>
      </w:pPr>
    </w:p>
    <w:p w14:paraId="530BDBF0" w14:textId="77777777" w:rsidR="00EB7899" w:rsidRPr="00EB7899" w:rsidRDefault="00EB7899" w:rsidP="00EB7899">
      <w:pPr>
        <w:numPr>
          <w:ilvl w:val="0"/>
          <w:numId w:val="19"/>
        </w:numPr>
        <w:suppressAutoHyphens/>
        <w:spacing w:after="80" w:line="256" w:lineRule="auto"/>
        <w:rPr>
          <w:rFonts w:eastAsia="Cambria" w:cs="Arial"/>
          <w:bCs/>
          <w:spacing w:val="-3"/>
          <w:lang w:val="en-GB"/>
        </w:rPr>
      </w:pPr>
      <w:r w:rsidRPr="00EB7899">
        <w:rPr>
          <w:rFonts w:eastAsia="Cambria" w:cs="Arial"/>
          <w:bCs/>
          <w:spacing w:val="-3"/>
          <w:lang w:val="en-GB"/>
        </w:rPr>
        <w:t>Ornamental, 1088 applications (38%), previous year (1267 applications, 40%),</w:t>
      </w:r>
    </w:p>
    <w:p w14:paraId="09017157" w14:textId="77777777" w:rsidR="00EB7899" w:rsidRPr="00EB7899" w:rsidRDefault="00EB7899" w:rsidP="00EB7899">
      <w:pPr>
        <w:numPr>
          <w:ilvl w:val="0"/>
          <w:numId w:val="19"/>
        </w:numPr>
        <w:suppressAutoHyphens/>
        <w:spacing w:after="80" w:line="256" w:lineRule="auto"/>
        <w:rPr>
          <w:rFonts w:eastAsia="Cambria" w:cs="Arial"/>
          <w:bCs/>
          <w:spacing w:val="-3"/>
          <w:lang w:val="en-GB"/>
        </w:rPr>
      </w:pPr>
      <w:r w:rsidRPr="00EB7899">
        <w:rPr>
          <w:rFonts w:eastAsia="Cambria" w:cs="Arial"/>
          <w:bCs/>
          <w:spacing w:val="-3"/>
          <w:lang w:val="en-GB"/>
        </w:rPr>
        <w:t>Agricultural, 841 applications (29.5%), previous year (1003 applications, 31%),</w:t>
      </w:r>
    </w:p>
    <w:p w14:paraId="1765C058" w14:textId="77777777" w:rsidR="00EB7899" w:rsidRPr="00EB7899" w:rsidRDefault="00EB7899" w:rsidP="00EB7899">
      <w:pPr>
        <w:numPr>
          <w:ilvl w:val="0"/>
          <w:numId w:val="19"/>
        </w:numPr>
        <w:suppressAutoHyphens/>
        <w:spacing w:after="80" w:line="256" w:lineRule="auto"/>
        <w:rPr>
          <w:rFonts w:eastAsia="Cambria" w:cs="Arial"/>
          <w:spacing w:val="-3"/>
          <w:lang w:val="en-GB"/>
        </w:rPr>
      </w:pPr>
      <w:r w:rsidRPr="00EB7899">
        <w:rPr>
          <w:rFonts w:eastAsia="Cambria" w:cs="Arial"/>
          <w:spacing w:val="-3"/>
          <w:lang w:val="en-GB"/>
        </w:rPr>
        <w:t>Vegetable, 670 applications (23%), previous year (664 applications, 21%),</w:t>
      </w:r>
    </w:p>
    <w:p w14:paraId="3590AA1D" w14:textId="5CB32CAB" w:rsidR="00EB7899" w:rsidRDefault="00EB7899" w:rsidP="00EB7899">
      <w:pPr>
        <w:numPr>
          <w:ilvl w:val="0"/>
          <w:numId w:val="19"/>
        </w:numPr>
        <w:suppressAutoHyphens/>
        <w:spacing w:after="80" w:line="256" w:lineRule="auto"/>
        <w:rPr>
          <w:rFonts w:eastAsia="Cambria" w:cs="Arial"/>
          <w:b/>
          <w:spacing w:val="-3"/>
          <w:lang w:val="en-GB"/>
        </w:rPr>
      </w:pPr>
      <w:r w:rsidRPr="000820E8">
        <w:rPr>
          <w:rFonts w:eastAsia="Cambria" w:cs="Arial"/>
          <w:bCs/>
          <w:spacing w:val="-3"/>
          <w:lang w:val="en-GB"/>
        </w:rPr>
        <w:t>Fruit, 267 applications (9.5%), previous year (262 applications, 8%).</w:t>
      </w:r>
    </w:p>
    <w:p w14:paraId="53B76565" w14:textId="77777777" w:rsidR="0038487A" w:rsidRPr="00EB7899" w:rsidRDefault="0038487A" w:rsidP="0038487A">
      <w:pPr>
        <w:rPr>
          <w:rFonts w:eastAsia="Cambria"/>
          <w:lang w:val="en-GB"/>
        </w:rPr>
      </w:pPr>
    </w:p>
    <w:p w14:paraId="09DAF294" w14:textId="77777777" w:rsidR="00EB7899" w:rsidRDefault="00EB7899" w:rsidP="0038487A">
      <w:pPr>
        <w:rPr>
          <w:rFonts w:eastAsia="Cambria"/>
          <w:lang w:val="en-GB"/>
        </w:rPr>
      </w:pPr>
      <w:r w:rsidRPr="00EB7899">
        <w:rPr>
          <w:rFonts w:eastAsia="Cambria"/>
          <w:lang w:val="en-GB"/>
        </w:rPr>
        <w:t xml:space="preserve">The decrease in the number of applications was in the ornamental sector (-31% over 4 years) and in the agricultural (-29% in the past 2 years) is contrasted by a slight increase in application in the fruit sector last year (+5 applications; +1.9%). </w:t>
      </w:r>
    </w:p>
    <w:p w14:paraId="4A1675BE" w14:textId="77777777" w:rsidR="0038487A" w:rsidRPr="00EB7899" w:rsidRDefault="0038487A" w:rsidP="0038487A">
      <w:pPr>
        <w:rPr>
          <w:rFonts w:eastAsia="Cambria"/>
          <w:lang w:val="en-GB"/>
        </w:rPr>
      </w:pPr>
    </w:p>
    <w:p w14:paraId="2F98DBA7" w14:textId="3CDA863B" w:rsidR="00EB7899" w:rsidRDefault="00EB7899" w:rsidP="0038487A">
      <w:pPr>
        <w:rPr>
          <w:rFonts w:eastAsia="Cambria"/>
          <w:lang w:val="en-GB"/>
        </w:rPr>
      </w:pPr>
      <w:r w:rsidRPr="00EB7899">
        <w:rPr>
          <w:rFonts w:eastAsia="Cambria"/>
          <w:lang w:val="en-GB"/>
        </w:rPr>
        <w:t>In 2023, the</w:t>
      </w:r>
      <w:r w:rsidR="00EE6B48">
        <w:rPr>
          <w:rFonts w:eastAsia="Cambria"/>
          <w:lang w:val="en-GB"/>
        </w:rPr>
        <w:t xml:space="preserve"> CPVO</w:t>
      </w:r>
      <w:r w:rsidRPr="00EB7899">
        <w:rPr>
          <w:rFonts w:eastAsia="Cambria"/>
          <w:lang w:val="en-GB"/>
        </w:rPr>
        <w:t xml:space="preserve"> Office granted 2719 titles for Community protection; 30 939 titles were in force by the end of the year. National authorities from all over the world regularly base their decisions on applications for CPVRs on technical examinations carried out on behalf of the CPVO (international cooperation, takeover of reports). In 2023, the CPVO provided 1266 technical reports to 38 countries (550 in 2022), among which 561 in the fruit sector. The five countries from which most requests emanated were </w:t>
      </w:r>
      <w:bookmarkStart w:id="3" w:name="_Hlk164172175"/>
      <w:r w:rsidRPr="00EB7899">
        <w:rPr>
          <w:rFonts w:eastAsia="Cambria"/>
          <w:lang w:val="en-GB"/>
        </w:rPr>
        <w:t>United Kingdom, Morocco, Canada, Kenya, and Switzerland</w:t>
      </w:r>
      <w:bookmarkEnd w:id="3"/>
      <w:r w:rsidRPr="00EB7899">
        <w:rPr>
          <w:rFonts w:eastAsia="Cambria"/>
          <w:lang w:val="en-GB"/>
        </w:rPr>
        <w:t>.</w:t>
      </w:r>
    </w:p>
    <w:p w14:paraId="6F4DE0E1" w14:textId="77777777" w:rsidR="0038487A" w:rsidRPr="00EB7899" w:rsidRDefault="0038487A" w:rsidP="0038487A">
      <w:pPr>
        <w:rPr>
          <w:rFonts w:eastAsia="Cambria"/>
          <w:lang w:val="en-GB"/>
        </w:rPr>
      </w:pPr>
    </w:p>
    <w:p w14:paraId="162F5EE0" w14:textId="77777777" w:rsidR="00EB7899" w:rsidRDefault="00EB7899" w:rsidP="0038487A">
      <w:pPr>
        <w:rPr>
          <w:rFonts w:eastAsia="Cambria"/>
          <w:lang w:val="en-IE"/>
        </w:rPr>
      </w:pPr>
      <w:bookmarkStart w:id="4" w:name="_Hlk164172187"/>
      <w:r w:rsidRPr="00EB7899">
        <w:rPr>
          <w:rFonts w:eastAsia="Cambria"/>
          <w:lang w:val="en-GB"/>
        </w:rPr>
        <w:t xml:space="preserve">More statistics are available on the CPVO website: </w:t>
      </w:r>
      <w:hyperlink r:id="rId10" w:history="1">
        <w:r w:rsidRPr="00EB7899">
          <w:rPr>
            <w:rFonts w:eastAsia="Cambria"/>
            <w:color w:val="0000FF"/>
            <w:u w:val="single"/>
            <w:lang w:val="en-IE"/>
          </w:rPr>
          <w:t>Statistics | CPVO (europa.eu)</w:t>
        </w:r>
      </w:hyperlink>
    </w:p>
    <w:p w14:paraId="0281C3DA" w14:textId="77777777" w:rsidR="0038487A" w:rsidRPr="00EB7899" w:rsidRDefault="0038487A" w:rsidP="0038487A">
      <w:pPr>
        <w:rPr>
          <w:rFonts w:eastAsia="Cambria"/>
          <w:lang w:val="en-IE"/>
        </w:rPr>
      </w:pPr>
    </w:p>
    <w:bookmarkEnd w:id="4"/>
    <w:p w14:paraId="32577C9C" w14:textId="77777777" w:rsidR="00EB7899" w:rsidRDefault="00EB7899" w:rsidP="0038487A">
      <w:pPr>
        <w:pStyle w:val="Heading2"/>
        <w:rPr>
          <w:rFonts w:eastAsia="Cambria"/>
          <w:lang w:val="en-GB"/>
        </w:rPr>
      </w:pPr>
      <w:r w:rsidRPr="00EB7899">
        <w:rPr>
          <w:rFonts w:eastAsia="Cambria"/>
          <w:lang w:val="en-GB"/>
        </w:rPr>
        <w:t xml:space="preserve">Administrative Council (AC) </w:t>
      </w:r>
    </w:p>
    <w:p w14:paraId="79303AA1" w14:textId="77777777" w:rsidR="0038487A" w:rsidRPr="0038487A" w:rsidRDefault="0038487A" w:rsidP="0038487A">
      <w:pPr>
        <w:rPr>
          <w:rFonts w:eastAsia="Cambria"/>
          <w:lang w:val="en-GB"/>
        </w:rPr>
      </w:pPr>
    </w:p>
    <w:p w14:paraId="61544037" w14:textId="77777777" w:rsidR="00EB7899" w:rsidRDefault="00EB7899" w:rsidP="0038487A">
      <w:pPr>
        <w:rPr>
          <w:rFonts w:eastAsia="Cambria"/>
          <w:lang w:val="en-GB"/>
        </w:rPr>
      </w:pPr>
      <w:r w:rsidRPr="00EB7899">
        <w:rPr>
          <w:rFonts w:eastAsia="Cambria"/>
          <w:lang w:val="en-GB"/>
        </w:rPr>
        <w:t>The CPVO is supervised by an Administrative Council (AC) comprising representatives of the Member States and the European Commission and their alternates. In 2023, the members of the AC adopted the following:</w:t>
      </w:r>
    </w:p>
    <w:p w14:paraId="05E5888D" w14:textId="77777777" w:rsidR="0038487A" w:rsidRPr="00EB7899" w:rsidRDefault="0038487A" w:rsidP="0038487A">
      <w:pPr>
        <w:rPr>
          <w:rFonts w:eastAsia="Cambria"/>
          <w:highlight w:val="yellow"/>
          <w:lang w:val="en-GB"/>
        </w:rPr>
      </w:pPr>
    </w:p>
    <w:p w14:paraId="78306C1F" w14:textId="09501ECD"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 xml:space="preserve">AC agreement for cooperation with Japan (MAFF) for the take-over of DUS reports of </w:t>
      </w:r>
      <w:r w:rsidRPr="00EB7899">
        <w:rPr>
          <w:rFonts w:eastAsia="Cambria" w:cs="Arial"/>
          <w:bCs/>
          <w:i/>
          <w:iCs/>
          <w:spacing w:val="-3"/>
          <w:lang w:val="en-GB"/>
        </w:rPr>
        <w:t>Podocarpus</w:t>
      </w:r>
      <w:r w:rsidR="0038487A">
        <w:rPr>
          <w:rFonts w:eastAsia="Cambria" w:cs="Arial"/>
          <w:bCs/>
          <w:i/>
          <w:iCs/>
          <w:spacing w:val="-3"/>
          <w:lang w:val="en-GB"/>
        </w:rPr>
        <w:t> </w:t>
      </w:r>
      <w:proofErr w:type="spellStart"/>
      <w:r w:rsidRPr="00EB7899">
        <w:rPr>
          <w:rFonts w:eastAsia="Cambria" w:cs="Arial"/>
          <w:bCs/>
          <w:i/>
          <w:iCs/>
          <w:spacing w:val="-3"/>
          <w:lang w:val="en-GB"/>
        </w:rPr>
        <w:t>macrophyllus</w:t>
      </w:r>
      <w:proofErr w:type="spellEnd"/>
      <w:r w:rsidRPr="00EB7899">
        <w:rPr>
          <w:rFonts w:ascii="Tahoma" w:eastAsia="Cambria" w:hAnsi="Tahoma" w:cs="Tahoma"/>
          <w:bCs/>
          <w:spacing w:val="-3"/>
          <w:sz w:val="18"/>
          <w:szCs w:val="18"/>
          <w:lang w:val="en-GB"/>
        </w:rPr>
        <w:t xml:space="preserve"> </w:t>
      </w:r>
      <w:r w:rsidRPr="00EB7899">
        <w:rPr>
          <w:rFonts w:eastAsia="Cambria" w:cs="Arial"/>
          <w:bCs/>
          <w:spacing w:val="-3"/>
          <w:lang w:val="en-GB"/>
        </w:rPr>
        <w:t>(</w:t>
      </w:r>
      <w:proofErr w:type="spellStart"/>
      <w:r w:rsidRPr="00EB7899">
        <w:rPr>
          <w:rFonts w:eastAsia="Cambria" w:cs="Arial"/>
          <w:bCs/>
          <w:spacing w:val="-3"/>
          <w:lang w:val="en-GB"/>
        </w:rPr>
        <w:t>Thunb</w:t>
      </w:r>
      <w:proofErr w:type="spellEnd"/>
      <w:r w:rsidRPr="00EB7899">
        <w:rPr>
          <w:rFonts w:eastAsia="Cambria" w:cs="Arial"/>
          <w:bCs/>
          <w:spacing w:val="-3"/>
          <w:lang w:val="en-GB"/>
        </w:rPr>
        <w:t xml:space="preserve">.) Sweet, </w:t>
      </w:r>
      <w:r w:rsidRPr="00EB7899">
        <w:rPr>
          <w:rFonts w:eastAsia="Cambria" w:cs="Arial"/>
          <w:bCs/>
          <w:i/>
          <w:iCs/>
          <w:spacing w:val="-3"/>
          <w:lang w:val="en-GB"/>
        </w:rPr>
        <w:t>Camellia sinensis</w:t>
      </w:r>
      <w:r w:rsidRPr="00EB7899">
        <w:rPr>
          <w:rFonts w:eastAsia="Cambria" w:cs="Arial"/>
          <w:bCs/>
          <w:spacing w:val="-3"/>
          <w:lang w:val="en-GB"/>
        </w:rPr>
        <w:t xml:space="preserve"> (L.) </w:t>
      </w:r>
      <w:proofErr w:type="spellStart"/>
      <w:r w:rsidRPr="00EB7899">
        <w:rPr>
          <w:rFonts w:eastAsia="Cambria" w:cs="Arial"/>
          <w:bCs/>
          <w:spacing w:val="-3"/>
          <w:lang w:val="en-GB"/>
        </w:rPr>
        <w:t>Kuntze</w:t>
      </w:r>
      <w:proofErr w:type="spellEnd"/>
      <w:r w:rsidRPr="00EB7899">
        <w:rPr>
          <w:rFonts w:eastAsia="Cambria" w:cs="Arial"/>
          <w:bCs/>
          <w:spacing w:val="-3"/>
          <w:lang w:val="en-GB"/>
        </w:rPr>
        <w:t>, and several species of Mushrooms (</w:t>
      </w:r>
      <w:proofErr w:type="spellStart"/>
      <w:r w:rsidRPr="00EB7899">
        <w:rPr>
          <w:rFonts w:eastAsia="Cambria" w:cs="Arial"/>
          <w:bCs/>
          <w:i/>
          <w:iCs/>
          <w:spacing w:val="-3"/>
          <w:lang w:val="en-GB"/>
        </w:rPr>
        <w:t>Flammulina</w:t>
      </w:r>
      <w:proofErr w:type="spellEnd"/>
      <w:r w:rsidRPr="00EB7899">
        <w:rPr>
          <w:rFonts w:eastAsia="Cambria" w:cs="Arial"/>
          <w:bCs/>
          <w:i/>
          <w:iCs/>
          <w:spacing w:val="-3"/>
          <w:lang w:val="en-GB"/>
        </w:rPr>
        <w:t xml:space="preserve"> </w:t>
      </w:r>
      <w:proofErr w:type="spellStart"/>
      <w:r w:rsidRPr="00EB7899">
        <w:rPr>
          <w:rFonts w:eastAsia="Cambria" w:cs="Arial"/>
          <w:bCs/>
          <w:i/>
          <w:iCs/>
          <w:spacing w:val="-3"/>
          <w:lang w:val="en-GB"/>
        </w:rPr>
        <w:t>velutipes</w:t>
      </w:r>
      <w:proofErr w:type="spellEnd"/>
      <w:r w:rsidRPr="00EB7899">
        <w:rPr>
          <w:rFonts w:eastAsia="Cambria" w:cs="Arial"/>
          <w:bCs/>
          <w:spacing w:val="-3"/>
          <w:lang w:val="en-GB"/>
        </w:rPr>
        <w:t xml:space="preserve"> (Fr.) Sing, </w:t>
      </w:r>
      <w:proofErr w:type="spellStart"/>
      <w:r w:rsidRPr="00EB7899">
        <w:rPr>
          <w:rFonts w:eastAsia="Cambria" w:cs="Arial"/>
          <w:bCs/>
          <w:i/>
          <w:iCs/>
          <w:spacing w:val="-3"/>
          <w:lang w:val="en-GB"/>
        </w:rPr>
        <w:t>Grifola</w:t>
      </w:r>
      <w:proofErr w:type="spellEnd"/>
      <w:r w:rsidRPr="00EB7899">
        <w:rPr>
          <w:rFonts w:eastAsia="Cambria" w:cs="Arial"/>
          <w:bCs/>
          <w:i/>
          <w:iCs/>
          <w:spacing w:val="-3"/>
          <w:lang w:val="en-GB"/>
        </w:rPr>
        <w:t xml:space="preserve"> </w:t>
      </w:r>
      <w:proofErr w:type="spellStart"/>
      <w:r w:rsidRPr="00EB7899">
        <w:rPr>
          <w:rFonts w:eastAsia="Cambria" w:cs="Arial"/>
          <w:bCs/>
          <w:i/>
          <w:iCs/>
          <w:spacing w:val="-3"/>
          <w:lang w:val="en-GB"/>
        </w:rPr>
        <w:t>frondosa</w:t>
      </w:r>
      <w:proofErr w:type="spellEnd"/>
      <w:r w:rsidRPr="00EB7899">
        <w:rPr>
          <w:rFonts w:eastAsia="Cambria" w:cs="Arial"/>
          <w:bCs/>
          <w:spacing w:val="-3"/>
          <w:lang w:val="en-GB"/>
        </w:rPr>
        <w:t xml:space="preserve"> (Fr.) S. F. Gray, </w:t>
      </w:r>
      <w:proofErr w:type="spellStart"/>
      <w:r w:rsidRPr="00EB7899">
        <w:rPr>
          <w:rFonts w:eastAsia="Cambria" w:cs="Arial"/>
          <w:bCs/>
          <w:i/>
          <w:iCs/>
          <w:spacing w:val="-3"/>
          <w:lang w:val="en-GB"/>
        </w:rPr>
        <w:t>Hypsizygus</w:t>
      </w:r>
      <w:proofErr w:type="spellEnd"/>
      <w:r w:rsidRPr="00EB7899">
        <w:rPr>
          <w:rFonts w:eastAsia="Cambria" w:cs="Arial"/>
          <w:bCs/>
          <w:i/>
          <w:iCs/>
          <w:spacing w:val="-3"/>
          <w:lang w:val="en-GB"/>
        </w:rPr>
        <w:t xml:space="preserve"> </w:t>
      </w:r>
      <w:proofErr w:type="spellStart"/>
      <w:r w:rsidRPr="00EB7899">
        <w:rPr>
          <w:rFonts w:eastAsia="Cambria" w:cs="Arial"/>
          <w:bCs/>
          <w:i/>
          <w:iCs/>
          <w:spacing w:val="-3"/>
          <w:lang w:val="en-GB"/>
        </w:rPr>
        <w:t>marmoreus</w:t>
      </w:r>
      <w:proofErr w:type="spellEnd"/>
      <w:r w:rsidRPr="00EB7899">
        <w:rPr>
          <w:rFonts w:eastAsia="Cambria" w:cs="Arial"/>
          <w:bCs/>
          <w:spacing w:val="-3"/>
          <w:lang w:val="en-GB"/>
        </w:rPr>
        <w:t xml:space="preserve"> (Peck) Bigelow, </w:t>
      </w:r>
      <w:r w:rsidRPr="00EB7899">
        <w:rPr>
          <w:rFonts w:eastAsia="Cambria" w:cs="Arial"/>
          <w:bCs/>
          <w:i/>
          <w:iCs/>
          <w:spacing w:val="-3"/>
          <w:lang w:val="en-GB"/>
        </w:rPr>
        <w:t xml:space="preserve">Lentinula edodes </w:t>
      </w:r>
      <w:r w:rsidRPr="00EB7899">
        <w:rPr>
          <w:rFonts w:eastAsia="Cambria" w:cs="Arial"/>
          <w:bCs/>
          <w:spacing w:val="-3"/>
          <w:lang w:val="en-GB"/>
        </w:rPr>
        <w:t xml:space="preserve">(Berk.) Pegler, </w:t>
      </w:r>
      <w:proofErr w:type="spellStart"/>
      <w:r w:rsidRPr="00EB7899">
        <w:rPr>
          <w:rFonts w:eastAsia="Cambria" w:cs="Arial"/>
          <w:bCs/>
          <w:i/>
          <w:iCs/>
          <w:spacing w:val="-3"/>
          <w:lang w:val="en-GB"/>
        </w:rPr>
        <w:t>Pleurotus</w:t>
      </w:r>
      <w:proofErr w:type="spellEnd"/>
      <w:r w:rsidRPr="00EB7899">
        <w:rPr>
          <w:rFonts w:eastAsia="Cambria" w:cs="Arial"/>
          <w:bCs/>
          <w:i/>
          <w:iCs/>
          <w:spacing w:val="-3"/>
          <w:lang w:val="en-GB"/>
        </w:rPr>
        <w:t xml:space="preserve"> </w:t>
      </w:r>
      <w:proofErr w:type="spellStart"/>
      <w:r w:rsidRPr="00EB7899">
        <w:rPr>
          <w:rFonts w:eastAsia="Cambria" w:cs="Arial"/>
          <w:bCs/>
          <w:i/>
          <w:iCs/>
          <w:spacing w:val="-3"/>
          <w:lang w:val="en-GB"/>
        </w:rPr>
        <w:t>eryngii</w:t>
      </w:r>
      <w:proofErr w:type="spellEnd"/>
      <w:r w:rsidRPr="00EB7899">
        <w:rPr>
          <w:rFonts w:eastAsia="Cambria" w:cs="Arial"/>
          <w:bCs/>
          <w:spacing w:val="-3"/>
          <w:lang w:val="en-GB"/>
        </w:rPr>
        <w:t xml:space="preserve"> (DC.) </w:t>
      </w:r>
      <w:proofErr w:type="spellStart"/>
      <w:r w:rsidRPr="00EB7899">
        <w:rPr>
          <w:rFonts w:eastAsia="Cambria" w:cs="Arial"/>
          <w:bCs/>
          <w:spacing w:val="-3"/>
          <w:lang w:val="en-GB"/>
        </w:rPr>
        <w:t>Quél</w:t>
      </w:r>
      <w:proofErr w:type="spellEnd"/>
      <w:r w:rsidRPr="00EB7899">
        <w:rPr>
          <w:rFonts w:eastAsia="Cambria" w:cs="Arial"/>
          <w:bCs/>
          <w:spacing w:val="-3"/>
          <w:lang w:val="en-GB"/>
        </w:rPr>
        <w:t>.).</w:t>
      </w:r>
    </w:p>
    <w:p w14:paraId="74B0E1E9" w14:textId="77777777"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 xml:space="preserve">AC agreement for cooperation with Australia (Plant Breeder's Rights Office) for the take-over of DUS reports of a variety of </w:t>
      </w:r>
      <w:r w:rsidRPr="00EB7899">
        <w:rPr>
          <w:rFonts w:eastAsia="Cambria" w:cs="Arial"/>
          <w:bCs/>
          <w:i/>
          <w:iCs/>
          <w:spacing w:val="-3"/>
          <w:lang w:val="en-GB"/>
        </w:rPr>
        <w:t>Musa acuminata</w:t>
      </w:r>
      <w:r w:rsidRPr="00EB7899">
        <w:rPr>
          <w:rFonts w:eastAsia="Cambria" w:cs="Arial"/>
          <w:bCs/>
          <w:spacing w:val="-3"/>
          <w:lang w:val="en-GB"/>
        </w:rPr>
        <w:t xml:space="preserve"> </w:t>
      </w:r>
      <w:proofErr w:type="spellStart"/>
      <w:r w:rsidRPr="00EB7899">
        <w:rPr>
          <w:rFonts w:eastAsia="Cambria" w:cs="Arial"/>
          <w:bCs/>
          <w:spacing w:val="-3"/>
          <w:lang w:val="en-GB"/>
        </w:rPr>
        <w:t>Colla</w:t>
      </w:r>
      <w:proofErr w:type="spellEnd"/>
      <w:r w:rsidRPr="00EB7899">
        <w:rPr>
          <w:rFonts w:eastAsia="Cambria" w:cs="Arial"/>
          <w:bCs/>
          <w:spacing w:val="-3"/>
          <w:lang w:val="en-GB"/>
        </w:rPr>
        <w:t xml:space="preserve"> – GM variety, ‘QCAV4’ resistant to Panama disease TR4.</w:t>
      </w:r>
    </w:p>
    <w:p w14:paraId="40D7A334" w14:textId="42291CFF"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Agreement to set-up a working group to review of the CPVO Policy on Plant material submitted for DUS testing. The CPVO policy on the status of plant material used for DUS testing purposes was discussed within the CPVO meeting with examination offices in 2023 and should be approved by the AC in spring 2024.</w:t>
      </w:r>
    </w:p>
    <w:p w14:paraId="2B9CC999" w14:textId="3E4A2E9D"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Creation of a denominations working group to address the need for inclusion of plant genetic resources in the CPVO’s analysis of denomination proposals.</w:t>
      </w:r>
    </w:p>
    <w:p w14:paraId="38EEC5E7" w14:textId="75EB2E03"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 xml:space="preserve">Agreement on proposal to European Commission regarding the fee regulation: increase or new fees for examinations, appeals, nullities, </w:t>
      </w:r>
      <w:proofErr w:type="gramStart"/>
      <w:r w:rsidRPr="00EB7899">
        <w:rPr>
          <w:rFonts w:eastAsia="Cambria" w:cs="Arial"/>
          <w:bCs/>
          <w:spacing w:val="-3"/>
          <w:lang w:val="en-GB"/>
        </w:rPr>
        <w:t>objections</w:t>
      </w:r>
      <w:proofErr w:type="gramEnd"/>
      <w:r w:rsidRPr="00EB7899">
        <w:rPr>
          <w:rFonts w:eastAsia="Cambria" w:cs="Arial"/>
          <w:bCs/>
          <w:spacing w:val="-3"/>
          <w:lang w:val="en-GB"/>
        </w:rPr>
        <w:t xml:space="preserve"> and fee group merger (adopted; OJ L 147, 7.6.2023, p. 65</w:t>
      </w:r>
      <w:r w:rsidR="0038487A">
        <w:rPr>
          <w:rFonts w:eastAsia="Cambria" w:cs="Arial"/>
          <w:bCs/>
          <w:spacing w:val="-3"/>
          <w:lang w:val="en-GB"/>
        </w:rPr>
        <w:noBreakHyphen/>
      </w:r>
      <w:r w:rsidRPr="00EB7899">
        <w:rPr>
          <w:rFonts w:eastAsia="Cambria" w:cs="Arial"/>
          <w:bCs/>
          <w:spacing w:val="-3"/>
          <w:lang w:val="en-GB"/>
        </w:rPr>
        <w:t>67)</w:t>
      </w:r>
    </w:p>
    <w:p w14:paraId="3B2B0828" w14:textId="77777777" w:rsid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In the course of 2023, the following technical protocols were adopted by the AC:</w:t>
      </w:r>
    </w:p>
    <w:p w14:paraId="768D3548" w14:textId="77777777" w:rsidR="0038487A" w:rsidRPr="00EB7899" w:rsidRDefault="0038487A" w:rsidP="0038487A">
      <w:pPr>
        <w:suppressAutoHyphens/>
        <w:spacing w:after="80" w:line="256" w:lineRule="auto"/>
        <w:ind w:left="720"/>
        <w:contextualSpacing/>
        <w:rPr>
          <w:rFonts w:eastAsia="Cambria" w:cs="Arial"/>
          <w:bCs/>
          <w:spacing w:val="-3"/>
          <w:lang w:val="en-GB"/>
        </w:rPr>
      </w:pPr>
    </w:p>
    <w:tbl>
      <w:tblPr>
        <w:tblW w:w="8505" w:type="dxa"/>
        <w:tblInd w:w="582" w:type="dxa"/>
        <w:tblBorders>
          <w:insideH w:val="single" w:sz="4" w:space="0" w:color="767171"/>
        </w:tblBorders>
        <w:shd w:val="clear" w:color="auto" w:fill="FFFFFF"/>
        <w:tblLook w:val="04A0" w:firstRow="1" w:lastRow="0" w:firstColumn="1" w:lastColumn="0" w:noHBand="0" w:noVBand="1"/>
      </w:tblPr>
      <w:tblGrid>
        <w:gridCol w:w="1686"/>
        <w:gridCol w:w="5155"/>
        <w:gridCol w:w="195"/>
        <w:gridCol w:w="1454"/>
        <w:gridCol w:w="15"/>
      </w:tblGrid>
      <w:tr w:rsidR="00EB7899" w:rsidRPr="00EB7899" w14:paraId="3338A813" w14:textId="77777777" w:rsidTr="0038487A">
        <w:trPr>
          <w:trHeight w:val="20"/>
        </w:trPr>
        <w:tc>
          <w:tcPr>
            <w:tcW w:w="1686" w:type="dxa"/>
            <w:tcBorders>
              <w:top w:val="nil"/>
              <w:left w:val="nil"/>
              <w:bottom w:val="single" w:sz="4" w:space="0" w:color="767171"/>
              <w:right w:val="nil"/>
            </w:tcBorders>
            <w:shd w:val="clear" w:color="auto" w:fill="auto"/>
            <w:tcMar>
              <w:top w:w="15" w:type="dxa"/>
              <w:left w:w="15" w:type="dxa"/>
              <w:bottom w:w="15" w:type="dxa"/>
              <w:right w:w="15" w:type="dxa"/>
            </w:tcMar>
            <w:hideMark/>
          </w:tcPr>
          <w:p w14:paraId="7CE4CD2E"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lastRenderedPageBreak/>
              <w:t>kangaroo paw</w:t>
            </w:r>
          </w:p>
        </w:tc>
        <w:tc>
          <w:tcPr>
            <w:tcW w:w="5350" w:type="dxa"/>
            <w:gridSpan w:val="2"/>
            <w:tcBorders>
              <w:top w:val="nil"/>
              <w:left w:val="nil"/>
              <w:bottom w:val="single" w:sz="4" w:space="0" w:color="767171"/>
              <w:right w:val="nil"/>
            </w:tcBorders>
            <w:shd w:val="clear" w:color="auto" w:fill="auto"/>
            <w:tcMar>
              <w:top w:w="15" w:type="dxa"/>
              <w:left w:w="15" w:type="dxa"/>
              <w:bottom w:w="15" w:type="dxa"/>
              <w:right w:w="15" w:type="dxa"/>
            </w:tcMar>
            <w:hideMark/>
          </w:tcPr>
          <w:p w14:paraId="70A05811"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n-IE" w:eastAsia="en-GB"/>
              </w:rPr>
            </w:pPr>
            <w:proofErr w:type="spellStart"/>
            <w:r w:rsidRPr="00EB7899">
              <w:rPr>
                <w:rFonts w:cs="Arial"/>
                <w:bCs/>
                <w:i/>
                <w:iCs/>
                <w:color w:val="222222"/>
                <w:spacing w:val="-3"/>
                <w:lang w:val="es-ES" w:eastAsia="en-GB"/>
              </w:rPr>
              <w:t>Anigozanthos</w:t>
            </w:r>
            <w:proofErr w:type="spellEnd"/>
            <w:r w:rsidRPr="00EB7899">
              <w:rPr>
                <w:rFonts w:cs="Arial"/>
                <w:bCs/>
                <w:i/>
                <w:iCs/>
                <w:color w:val="222222"/>
                <w:spacing w:val="-3"/>
                <w:lang w:val="es-ES" w:eastAsia="en-GB"/>
              </w:rPr>
              <w:t> </w:t>
            </w:r>
            <w:proofErr w:type="spellStart"/>
            <w:r w:rsidRPr="00EB7899">
              <w:rPr>
                <w:rFonts w:cs="Arial"/>
                <w:bCs/>
                <w:color w:val="222222"/>
                <w:spacing w:val="-3"/>
                <w:lang w:val="es-ES" w:eastAsia="en-GB"/>
              </w:rPr>
              <w:t>Labill</w:t>
            </w:r>
            <w:proofErr w:type="spellEnd"/>
            <w:r w:rsidRPr="00EB7899">
              <w:rPr>
                <w:rFonts w:cs="Arial"/>
                <w:bCs/>
                <w:color w:val="222222"/>
                <w:spacing w:val="-3"/>
                <w:lang w:val="es-ES" w:eastAsia="en-GB"/>
              </w:rPr>
              <w:t>.; </w:t>
            </w:r>
            <w:proofErr w:type="spellStart"/>
            <w:r w:rsidRPr="00EB7899">
              <w:rPr>
                <w:rFonts w:cs="Arial"/>
                <w:bCs/>
                <w:i/>
                <w:iCs/>
                <w:color w:val="222222"/>
                <w:spacing w:val="-3"/>
                <w:lang w:val="es-ES" w:eastAsia="en-GB"/>
              </w:rPr>
              <w:t>Macropidia</w:t>
            </w:r>
            <w:proofErr w:type="spellEnd"/>
            <w:r w:rsidRPr="00EB7899">
              <w:rPr>
                <w:rFonts w:cs="Arial"/>
                <w:bCs/>
                <w:i/>
                <w:iCs/>
                <w:color w:val="222222"/>
                <w:spacing w:val="-3"/>
                <w:lang w:val="es-ES" w:eastAsia="en-GB"/>
              </w:rPr>
              <w:t xml:space="preserve"> fuliginosa</w:t>
            </w:r>
            <w:r w:rsidRPr="00EB7899">
              <w:rPr>
                <w:rFonts w:cs="Arial"/>
                <w:bCs/>
                <w:color w:val="222222"/>
                <w:spacing w:val="-3"/>
                <w:lang w:val="es-ES" w:eastAsia="en-GB"/>
              </w:rPr>
              <w:t xml:space="preserve"> (Hook.) </w:t>
            </w:r>
            <w:proofErr w:type="spellStart"/>
            <w:r w:rsidRPr="00EB7899">
              <w:rPr>
                <w:rFonts w:cs="Arial"/>
                <w:bCs/>
                <w:color w:val="222222"/>
                <w:spacing w:val="-3"/>
                <w:lang w:val="en-IE" w:eastAsia="en-GB"/>
              </w:rPr>
              <w:t>Druce</w:t>
            </w:r>
            <w:proofErr w:type="spellEnd"/>
          </w:p>
        </w:tc>
        <w:tc>
          <w:tcPr>
            <w:tcW w:w="1469" w:type="dxa"/>
            <w:gridSpan w:val="2"/>
            <w:tcBorders>
              <w:top w:val="nil"/>
              <w:left w:val="nil"/>
              <w:bottom w:val="single" w:sz="4" w:space="0" w:color="767171"/>
              <w:right w:val="nil"/>
            </w:tcBorders>
            <w:shd w:val="clear" w:color="auto" w:fill="auto"/>
            <w:tcMar>
              <w:top w:w="15" w:type="dxa"/>
              <w:left w:w="15" w:type="dxa"/>
              <w:bottom w:w="15" w:type="dxa"/>
              <w:right w:w="15" w:type="dxa"/>
            </w:tcMar>
            <w:hideMark/>
          </w:tcPr>
          <w:p w14:paraId="525F75D7"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s-ES" w:eastAsia="en-GB"/>
              </w:rPr>
            </w:pPr>
            <w:r w:rsidRPr="00EB7899">
              <w:rPr>
                <w:rFonts w:cs="Arial"/>
                <w:bCs/>
                <w:color w:val="222222"/>
                <w:spacing w:val="-3"/>
                <w:lang w:val="en-IE" w:eastAsia="en-GB"/>
              </w:rPr>
              <w:t>CPVO-TP/175/1</w:t>
            </w:r>
          </w:p>
        </w:tc>
      </w:tr>
      <w:tr w:rsidR="00EB7899" w:rsidRPr="00EB7899" w14:paraId="0910E254" w14:textId="77777777" w:rsidTr="0038487A">
        <w:trPr>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F94BB1E"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walnut</w:t>
            </w:r>
          </w:p>
        </w:tc>
        <w:tc>
          <w:tcPr>
            <w:tcW w:w="5350"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7DB3C0D"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n-IE" w:eastAsia="en-GB"/>
              </w:rPr>
            </w:pPr>
            <w:r w:rsidRPr="00EB7899">
              <w:rPr>
                <w:rFonts w:cs="Arial"/>
                <w:bCs/>
                <w:i/>
                <w:iCs/>
                <w:color w:val="222222"/>
                <w:spacing w:val="-3"/>
                <w:lang w:val="en-IE" w:eastAsia="en-GB"/>
              </w:rPr>
              <w:t>Juglans regia</w:t>
            </w:r>
            <w:r w:rsidRPr="00EB7899">
              <w:rPr>
                <w:rFonts w:cs="Arial"/>
                <w:bCs/>
                <w:color w:val="222222"/>
                <w:spacing w:val="-3"/>
                <w:lang w:val="en-IE" w:eastAsia="en-GB"/>
              </w:rPr>
              <w:t> L.</w:t>
            </w:r>
          </w:p>
        </w:tc>
        <w:tc>
          <w:tcPr>
            <w:tcW w:w="146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09B8382"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n-IE" w:eastAsia="en-GB"/>
              </w:rPr>
            </w:pPr>
            <w:r w:rsidRPr="00EB7899">
              <w:rPr>
                <w:rFonts w:cs="Arial"/>
                <w:bCs/>
                <w:color w:val="222222"/>
                <w:spacing w:val="-3"/>
                <w:lang w:val="en-IE" w:eastAsia="en-GB"/>
              </w:rPr>
              <w:t>CPVO/TP-125/1</w:t>
            </w:r>
          </w:p>
        </w:tc>
      </w:tr>
      <w:tr w:rsidR="00EB7899" w:rsidRPr="00EB7899" w14:paraId="1B12819C" w14:textId="77777777" w:rsidTr="0038487A">
        <w:trPr>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7C76AA8"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anthurium</w:t>
            </w:r>
          </w:p>
        </w:tc>
        <w:tc>
          <w:tcPr>
            <w:tcW w:w="5350"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853AD6F"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n-IE" w:eastAsia="en-GB"/>
              </w:rPr>
            </w:pPr>
            <w:r w:rsidRPr="00EB7899">
              <w:rPr>
                <w:rFonts w:cs="Arial"/>
                <w:bCs/>
                <w:i/>
                <w:iCs/>
                <w:color w:val="222222"/>
                <w:spacing w:val="-3"/>
                <w:lang w:val="en-IE" w:eastAsia="en-GB"/>
              </w:rPr>
              <w:t>Anthurium </w:t>
            </w:r>
            <w:r w:rsidRPr="00EB7899">
              <w:rPr>
                <w:rFonts w:cs="Arial"/>
                <w:bCs/>
                <w:color w:val="222222"/>
                <w:spacing w:val="-3"/>
                <w:lang w:val="en-IE" w:eastAsia="en-GB"/>
              </w:rPr>
              <w:t>Schott</w:t>
            </w:r>
          </w:p>
        </w:tc>
        <w:tc>
          <w:tcPr>
            <w:tcW w:w="146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D316592"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n-IE" w:eastAsia="en-GB"/>
              </w:rPr>
            </w:pPr>
            <w:r w:rsidRPr="00EB7899">
              <w:rPr>
                <w:rFonts w:cs="Arial"/>
                <w:bCs/>
                <w:color w:val="222222"/>
                <w:spacing w:val="-3"/>
                <w:lang w:val="en-IE" w:eastAsia="en-GB"/>
              </w:rPr>
              <w:t>CPVO/TP-086/1</w:t>
            </w:r>
          </w:p>
        </w:tc>
      </w:tr>
      <w:tr w:rsidR="00EB7899" w:rsidRPr="00EB7899" w14:paraId="2DE631AD" w14:textId="77777777" w:rsidTr="0038487A">
        <w:trPr>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300302FB"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potato</w:t>
            </w:r>
          </w:p>
        </w:tc>
        <w:tc>
          <w:tcPr>
            <w:tcW w:w="5350"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E9631B2"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n-IE" w:eastAsia="en-GB"/>
              </w:rPr>
            </w:pPr>
            <w:r w:rsidRPr="00EB7899">
              <w:rPr>
                <w:rFonts w:cs="Arial"/>
                <w:bCs/>
                <w:i/>
                <w:iCs/>
                <w:color w:val="222222"/>
                <w:spacing w:val="-3"/>
                <w:lang w:val="en-IE" w:eastAsia="en-GB"/>
              </w:rPr>
              <w:t>Solanum tuberosum </w:t>
            </w:r>
            <w:r w:rsidRPr="00EB7899">
              <w:rPr>
                <w:rFonts w:cs="Arial"/>
                <w:bCs/>
                <w:color w:val="222222"/>
                <w:spacing w:val="-3"/>
                <w:lang w:val="en-IE" w:eastAsia="en-GB"/>
              </w:rPr>
              <w:t>L.</w:t>
            </w:r>
          </w:p>
        </w:tc>
        <w:tc>
          <w:tcPr>
            <w:tcW w:w="146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2FD63B0"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n-IE" w:eastAsia="en-GB"/>
              </w:rPr>
            </w:pPr>
            <w:r w:rsidRPr="00EB7899">
              <w:rPr>
                <w:rFonts w:cs="Arial"/>
                <w:bCs/>
                <w:color w:val="222222"/>
                <w:spacing w:val="-3"/>
                <w:lang w:val="en-IE" w:eastAsia="en-GB"/>
              </w:rPr>
              <w:t>CPVO/TP-023/4</w:t>
            </w:r>
          </w:p>
        </w:tc>
      </w:tr>
      <w:tr w:rsidR="00EB7899" w:rsidRPr="00EB7899" w14:paraId="2ACF2A77" w14:textId="77777777" w:rsidTr="0038487A">
        <w:trPr>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30C9269"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peach, nectarine</w:t>
            </w:r>
          </w:p>
        </w:tc>
        <w:tc>
          <w:tcPr>
            <w:tcW w:w="5350"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459BACF"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n-IE" w:eastAsia="en-GB"/>
              </w:rPr>
            </w:pPr>
            <w:r w:rsidRPr="00EB7899">
              <w:rPr>
                <w:rFonts w:cs="Arial"/>
                <w:bCs/>
                <w:i/>
                <w:iCs/>
                <w:color w:val="222222"/>
                <w:spacing w:val="-3"/>
                <w:lang w:val="en-IE" w:eastAsia="en-GB"/>
              </w:rPr>
              <w:t>Prunus persica </w:t>
            </w:r>
            <w:r w:rsidRPr="00EB7899">
              <w:rPr>
                <w:rFonts w:cs="Arial"/>
                <w:bCs/>
                <w:color w:val="222222"/>
                <w:spacing w:val="-3"/>
                <w:lang w:val="en-IE" w:eastAsia="en-GB"/>
              </w:rPr>
              <w:t xml:space="preserve">(L.) </w:t>
            </w:r>
            <w:proofErr w:type="spellStart"/>
            <w:r w:rsidRPr="00EB7899">
              <w:rPr>
                <w:rFonts w:cs="Arial"/>
                <w:bCs/>
                <w:color w:val="222222"/>
                <w:spacing w:val="-3"/>
                <w:lang w:val="en-IE" w:eastAsia="en-GB"/>
              </w:rPr>
              <w:t>Batsch</w:t>
            </w:r>
            <w:proofErr w:type="spellEnd"/>
          </w:p>
        </w:tc>
        <w:tc>
          <w:tcPr>
            <w:tcW w:w="146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16069FF"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n-IE" w:eastAsia="en-GB"/>
              </w:rPr>
            </w:pPr>
            <w:r w:rsidRPr="00EB7899">
              <w:rPr>
                <w:rFonts w:cs="Arial"/>
                <w:bCs/>
                <w:color w:val="222222"/>
                <w:spacing w:val="-3"/>
                <w:lang w:val="en-IE" w:eastAsia="en-GB"/>
              </w:rPr>
              <w:t>CPVO/TP-053/2-Rev</w:t>
            </w:r>
          </w:p>
        </w:tc>
      </w:tr>
      <w:tr w:rsidR="00EB7899" w:rsidRPr="00EB7899" w14:paraId="7FE7620E" w14:textId="77777777" w:rsidTr="0038487A">
        <w:trPr>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89CCE00"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berberis</w:t>
            </w:r>
          </w:p>
        </w:tc>
        <w:tc>
          <w:tcPr>
            <w:tcW w:w="5350"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297CDBC" w14:textId="77777777" w:rsidR="00EB7899" w:rsidRPr="00EB7899" w:rsidRDefault="00EB7899" w:rsidP="0038487A">
            <w:pPr>
              <w:keepNext/>
              <w:keepLines/>
              <w:suppressAutoHyphens/>
              <w:spacing w:before="100" w:beforeAutospacing="1" w:after="100" w:afterAutospacing="1"/>
              <w:ind w:right="-297"/>
              <w:jc w:val="left"/>
              <w:rPr>
                <w:rFonts w:cs="Arial"/>
                <w:bCs/>
                <w:i/>
                <w:iCs/>
                <w:color w:val="222222"/>
                <w:spacing w:val="-3"/>
                <w:lang w:val="de-DE" w:eastAsia="en-GB"/>
              </w:rPr>
            </w:pPr>
            <w:r w:rsidRPr="00EB7899">
              <w:rPr>
                <w:rFonts w:cs="Arial"/>
                <w:bCs/>
                <w:i/>
                <w:iCs/>
                <w:color w:val="222222"/>
                <w:spacing w:val="-3"/>
                <w:lang w:val="de-DE" w:eastAsia="en-GB"/>
              </w:rPr>
              <w:t>Berberis </w:t>
            </w:r>
            <w:r w:rsidRPr="00EB7899">
              <w:rPr>
                <w:rFonts w:cs="Arial"/>
                <w:bCs/>
                <w:color w:val="222222"/>
                <w:spacing w:val="-3"/>
                <w:lang w:val="de-DE" w:eastAsia="en-GB"/>
              </w:rPr>
              <w:t>L.; excluding </w:t>
            </w:r>
            <w:r w:rsidRPr="00EB7899">
              <w:rPr>
                <w:rFonts w:cs="Arial"/>
                <w:bCs/>
                <w:i/>
                <w:iCs/>
                <w:color w:val="222222"/>
                <w:spacing w:val="-3"/>
                <w:lang w:val="de-DE" w:eastAsia="en-GB"/>
              </w:rPr>
              <w:t>Berberis aquifolium</w:t>
            </w:r>
            <w:r w:rsidRPr="00EB7899">
              <w:rPr>
                <w:rFonts w:cs="Arial"/>
                <w:bCs/>
                <w:color w:val="222222"/>
                <w:spacing w:val="-3"/>
                <w:lang w:val="de-DE" w:eastAsia="en-GB"/>
              </w:rPr>
              <w:t> Pursh, </w:t>
            </w:r>
            <w:r w:rsidRPr="00EB7899">
              <w:rPr>
                <w:rFonts w:cs="Arial"/>
                <w:bCs/>
                <w:i/>
                <w:iCs/>
                <w:color w:val="222222"/>
                <w:spacing w:val="-3"/>
                <w:lang w:val="de-DE" w:eastAsia="en-GB"/>
              </w:rPr>
              <w:t xml:space="preserve">Berberis bealei </w:t>
            </w:r>
            <w:r w:rsidRPr="00EB7899">
              <w:rPr>
                <w:rFonts w:cs="Arial"/>
                <w:bCs/>
                <w:color w:val="222222"/>
                <w:spacing w:val="-3"/>
                <w:lang w:val="de-DE" w:eastAsia="en-GB"/>
              </w:rPr>
              <w:t>Fortune, </w:t>
            </w:r>
            <w:r w:rsidRPr="00EB7899">
              <w:rPr>
                <w:rFonts w:cs="Arial"/>
                <w:bCs/>
                <w:i/>
                <w:iCs/>
                <w:color w:val="222222"/>
                <w:spacing w:val="-3"/>
                <w:lang w:val="de-DE" w:eastAsia="en-GB"/>
              </w:rPr>
              <w:t>Berberis japonica</w:t>
            </w:r>
            <w:r w:rsidRPr="00EB7899">
              <w:rPr>
                <w:rFonts w:cs="Arial"/>
                <w:bCs/>
                <w:color w:val="222222"/>
                <w:spacing w:val="-3"/>
                <w:lang w:val="de-DE" w:eastAsia="en-GB"/>
              </w:rPr>
              <w:t> (Thunb.) Spreng., </w:t>
            </w:r>
            <w:r w:rsidRPr="00EB7899">
              <w:rPr>
                <w:rFonts w:cs="Arial"/>
                <w:bCs/>
                <w:i/>
                <w:iCs/>
                <w:color w:val="222222"/>
                <w:spacing w:val="-3"/>
                <w:lang w:val="de-DE" w:eastAsia="en-GB"/>
              </w:rPr>
              <w:t>Berberis napaulensis </w:t>
            </w:r>
            <w:r w:rsidRPr="00EB7899">
              <w:rPr>
                <w:rFonts w:cs="Arial"/>
                <w:bCs/>
                <w:color w:val="222222"/>
                <w:spacing w:val="-3"/>
                <w:lang w:val="de-DE" w:eastAsia="en-GB"/>
              </w:rPr>
              <w:t>(DC.) Spreng., </w:t>
            </w:r>
            <w:r w:rsidRPr="00EB7899">
              <w:rPr>
                <w:rFonts w:cs="Arial"/>
                <w:bCs/>
                <w:i/>
                <w:iCs/>
                <w:color w:val="222222"/>
                <w:spacing w:val="-3"/>
                <w:lang w:val="de-DE" w:eastAsia="en-GB"/>
              </w:rPr>
              <w:t>Berberis oiwakensis</w:t>
            </w:r>
            <w:r w:rsidRPr="00EB7899">
              <w:rPr>
                <w:rFonts w:cs="Arial"/>
                <w:bCs/>
                <w:color w:val="222222"/>
                <w:spacing w:val="-3"/>
                <w:lang w:val="de-DE" w:eastAsia="en-GB"/>
              </w:rPr>
              <w:t> (Hayata) Laferr., </w:t>
            </w:r>
            <w:r w:rsidRPr="00EB7899">
              <w:rPr>
                <w:rFonts w:cs="Arial"/>
                <w:bCs/>
                <w:i/>
                <w:iCs/>
                <w:color w:val="222222"/>
                <w:spacing w:val="-3"/>
                <w:lang w:val="de-DE" w:eastAsia="en-GB"/>
              </w:rPr>
              <w:t>Berberis pumila</w:t>
            </w:r>
            <w:r w:rsidRPr="00EB7899">
              <w:rPr>
                <w:rFonts w:cs="Arial"/>
                <w:bCs/>
                <w:color w:val="222222"/>
                <w:spacing w:val="-3"/>
                <w:lang w:val="de-DE" w:eastAsia="en-GB"/>
              </w:rPr>
              <w:t> Greene, </w:t>
            </w:r>
            <w:r w:rsidRPr="00EB7899">
              <w:rPr>
                <w:rFonts w:cs="Arial"/>
                <w:bCs/>
                <w:i/>
                <w:iCs/>
                <w:color w:val="222222"/>
                <w:spacing w:val="-3"/>
                <w:lang w:val="de-DE" w:eastAsia="en-GB"/>
              </w:rPr>
              <w:t>Berberis repens </w:t>
            </w:r>
            <w:r w:rsidRPr="00EB7899">
              <w:rPr>
                <w:rFonts w:cs="Arial"/>
                <w:bCs/>
                <w:color w:val="222222"/>
                <w:spacing w:val="-3"/>
                <w:lang w:val="de-DE" w:eastAsia="en-GB"/>
              </w:rPr>
              <w:t>Lindl., and hybrids between these species and other </w:t>
            </w:r>
            <w:r w:rsidRPr="00EB7899">
              <w:rPr>
                <w:rFonts w:cs="Arial"/>
                <w:bCs/>
                <w:i/>
                <w:iCs/>
                <w:color w:val="222222"/>
                <w:spacing w:val="-3"/>
                <w:lang w:val="de-DE" w:eastAsia="en-GB"/>
              </w:rPr>
              <w:t>Berberis </w:t>
            </w:r>
            <w:r w:rsidRPr="00EB7899">
              <w:rPr>
                <w:rFonts w:cs="Arial"/>
                <w:bCs/>
                <w:color w:val="222222"/>
                <w:spacing w:val="-3"/>
                <w:lang w:val="de-DE" w:eastAsia="en-GB"/>
              </w:rPr>
              <w:t>species</w:t>
            </w:r>
          </w:p>
        </w:tc>
        <w:tc>
          <w:tcPr>
            <w:tcW w:w="146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4BC892C"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n-IE" w:eastAsia="en-GB"/>
              </w:rPr>
            </w:pPr>
            <w:r w:rsidRPr="00EB7899">
              <w:rPr>
                <w:rFonts w:cs="Arial"/>
                <w:bCs/>
                <w:color w:val="222222"/>
                <w:spacing w:val="-3"/>
                <w:lang w:val="en-IE" w:eastAsia="en-GB"/>
              </w:rPr>
              <w:t>CPVO-TP/068/1</w:t>
            </w:r>
          </w:p>
        </w:tc>
      </w:tr>
      <w:tr w:rsidR="00EB7899" w:rsidRPr="00EB7899" w14:paraId="7DD2CBC2" w14:textId="77777777" w:rsidTr="0038487A">
        <w:trPr>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AA9A3B3"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garlic</w:t>
            </w:r>
          </w:p>
        </w:tc>
        <w:tc>
          <w:tcPr>
            <w:tcW w:w="5350"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8FA0A88"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n-IE" w:eastAsia="en-GB"/>
              </w:rPr>
            </w:pPr>
            <w:r w:rsidRPr="00EB7899">
              <w:rPr>
                <w:rFonts w:cs="Arial"/>
                <w:bCs/>
                <w:i/>
                <w:iCs/>
                <w:color w:val="222222"/>
                <w:spacing w:val="-3"/>
                <w:lang w:val="en-IE" w:eastAsia="en-GB"/>
              </w:rPr>
              <w:t>Allium sativum </w:t>
            </w:r>
            <w:r w:rsidRPr="00EB7899">
              <w:rPr>
                <w:rFonts w:cs="Arial"/>
                <w:bCs/>
                <w:color w:val="222222"/>
                <w:spacing w:val="-3"/>
                <w:lang w:val="en-IE" w:eastAsia="en-GB"/>
              </w:rPr>
              <w:t>L.</w:t>
            </w:r>
          </w:p>
        </w:tc>
        <w:tc>
          <w:tcPr>
            <w:tcW w:w="146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7B72CA96"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n-IE" w:eastAsia="en-GB"/>
              </w:rPr>
            </w:pPr>
            <w:r w:rsidRPr="00EB7899">
              <w:rPr>
                <w:rFonts w:cs="Arial"/>
                <w:bCs/>
                <w:color w:val="222222"/>
                <w:spacing w:val="-3"/>
                <w:lang w:val="en-IE" w:eastAsia="en-GB"/>
              </w:rPr>
              <w:t>CPVO/TP-162/2</w:t>
            </w:r>
          </w:p>
        </w:tc>
      </w:tr>
      <w:tr w:rsidR="00EB7899" w:rsidRPr="00EB7899" w14:paraId="671AB2B7" w14:textId="77777777" w:rsidTr="0038487A">
        <w:trPr>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ADFC7A4"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kohlrabi</w:t>
            </w:r>
          </w:p>
        </w:tc>
        <w:tc>
          <w:tcPr>
            <w:tcW w:w="5350"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5FAA34A" w14:textId="77777777" w:rsidR="00EB7899" w:rsidRPr="00EE6B48" w:rsidRDefault="00EB7899" w:rsidP="0038487A">
            <w:pPr>
              <w:keepNext/>
              <w:keepLines/>
              <w:suppressAutoHyphens/>
              <w:spacing w:before="100" w:beforeAutospacing="1" w:after="100" w:afterAutospacing="1"/>
              <w:jc w:val="left"/>
              <w:rPr>
                <w:rFonts w:cs="Arial"/>
                <w:bCs/>
                <w:color w:val="222222"/>
                <w:spacing w:val="-3"/>
                <w:lang w:val="pt-BR" w:eastAsia="en-GB"/>
              </w:rPr>
            </w:pPr>
            <w:r w:rsidRPr="00EE6B48">
              <w:rPr>
                <w:rFonts w:cs="Arial"/>
                <w:bCs/>
                <w:i/>
                <w:iCs/>
                <w:color w:val="222222"/>
                <w:spacing w:val="-3"/>
                <w:lang w:val="pt-BR" w:eastAsia="en-GB"/>
              </w:rPr>
              <w:t>Brassica oleracea </w:t>
            </w:r>
            <w:r w:rsidRPr="00EE6B48">
              <w:rPr>
                <w:rFonts w:cs="Arial"/>
                <w:bCs/>
                <w:color w:val="222222"/>
                <w:spacing w:val="-3"/>
                <w:lang w:val="pt-BR" w:eastAsia="en-GB"/>
              </w:rPr>
              <w:t>L. var. </w:t>
            </w:r>
            <w:r w:rsidRPr="00EE6B48">
              <w:rPr>
                <w:rFonts w:cs="Arial"/>
                <w:bCs/>
                <w:i/>
                <w:iCs/>
                <w:color w:val="222222"/>
                <w:spacing w:val="-3"/>
                <w:lang w:val="pt-BR" w:eastAsia="en-GB"/>
              </w:rPr>
              <w:t>gongylodes </w:t>
            </w:r>
            <w:r w:rsidRPr="00EE6B48">
              <w:rPr>
                <w:rFonts w:cs="Arial"/>
                <w:bCs/>
                <w:color w:val="222222"/>
                <w:spacing w:val="-3"/>
                <w:lang w:val="pt-BR" w:eastAsia="en-GB"/>
              </w:rPr>
              <w:t>L. (</w:t>
            </w:r>
            <w:r w:rsidRPr="00EE6B48">
              <w:rPr>
                <w:rFonts w:cs="Arial"/>
                <w:bCs/>
                <w:i/>
                <w:iCs/>
                <w:color w:val="222222"/>
                <w:spacing w:val="-3"/>
                <w:lang w:val="pt-BR" w:eastAsia="en-GB"/>
              </w:rPr>
              <w:t>Brassica oleracea </w:t>
            </w:r>
            <w:r w:rsidRPr="00EE6B48">
              <w:rPr>
                <w:rFonts w:cs="Arial"/>
                <w:bCs/>
                <w:color w:val="222222"/>
                <w:spacing w:val="-3"/>
                <w:lang w:val="pt-BR" w:eastAsia="en-GB"/>
              </w:rPr>
              <w:t>Kohlrabi</w:t>
            </w:r>
            <w:r w:rsidRPr="00EE6B48">
              <w:rPr>
                <w:rFonts w:cs="Arial"/>
                <w:bCs/>
                <w:i/>
                <w:iCs/>
                <w:color w:val="222222"/>
                <w:spacing w:val="-3"/>
                <w:lang w:val="pt-BR" w:eastAsia="en-GB"/>
              </w:rPr>
              <w:t> </w:t>
            </w:r>
            <w:r w:rsidRPr="00EE6B48">
              <w:rPr>
                <w:rFonts w:cs="Arial"/>
                <w:bCs/>
                <w:color w:val="222222"/>
                <w:spacing w:val="-3"/>
                <w:lang w:val="pt-BR" w:eastAsia="en-GB"/>
              </w:rPr>
              <w:t>Group)</w:t>
            </w:r>
          </w:p>
        </w:tc>
        <w:tc>
          <w:tcPr>
            <w:tcW w:w="146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4B571703" w14:textId="77777777" w:rsidR="00EB7899" w:rsidRPr="00EB7899" w:rsidRDefault="00EB7899" w:rsidP="0038487A">
            <w:pPr>
              <w:keepNext/>
              <w:keepLines/>
              <w:suppressAutoHyphens/>
              <w:spacing w:before="100" w:beforeAutospacing="1" w:after="100" w:afterAutospacing="1"/>
              <w:ind w:left="119"/>
              <w:jc w:val="left"/>
              <w:rPr>
                <w:rFonts w:cs="Arial"/>
                <w:bCs/>
                <w:i/>
                <w:iCs/>
                <w:color w:val="222222"/>
                <w:spacing w:val="-3"/>
                <w:lang w:val="en-IE" w:eastAsia="en-GB"/>
              </w:rPr>
            </w:pPr>
            <w:r w:rsidRPr="00EB7899">
              <w:rPr>
                <w:rFonts w:cs="Arial"/>
                <w:bCs/>
                <w:color w:val="222222"/>
                <w:spacing w:val="-3"/>
                <w:lang w:val="en-IE" w:eastAsia="en-GB"/>
              </w:rPr>
              <w:t>CPVO/TP-065/2</w:t>
            </w:r>
          </w:p>
        </w:tc>
      </w:tr>
      <w:tr w:rsidR="00EB7899" w:rsidRPr="00EB7899" w14:paraId="05E14F24" w14:textId="77777777" w:rsidTr="0038487A">
        <w:trPr>
          <w:gridAfter w:val="1"/>
          <w:wAfter w:w="15" w:type="dxa"/>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6471484"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leaf chicory</w:t>
            </w:r>
          </w:p>
        </w:tc>
        <w:tc>
          <w:tcPr>
            <w:tcW w:w="5155"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6FEAACFE"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n-IE" w:eastAsia="en-GB"/>
              </w:rPr>
            </w:pPr>
            <w:r w:rsidRPr="00EB7899">
              <w:rPr>
                <w:rFonts w:cs="Arial"/>
                <w:bCs/>
                <w:i/>
                <w:iCs/>
                <w:color w:val="222222"/>
                <w:spacing w:val="-3"/>
                <w:lang w:val="en-IE" w:eastAsia="en-GB"/>
              </w:rPr>
              <w:t>Cichorium intybus </w:t>
            </w:r>
            <w:r w:rsidRPr="00EB7899">
              <w:rPr>
                <w:rFonts w:cs="Arial"/>
                <w:bCs/>
                <w:color w:val="222222"/>
                <w:spacing w:val="-3"/>
                <w:lang w:val="en-IE" w:eastAsia="en-GB"/>
              </w:rPr>
              <w:t>L. var. </w:t>
            </w:r>
            <w:proofErr w:type="spellStart"/>
            <w:r w:rsidRPr="00EB7899">
              <w:rPr>
                <w:rFonts w:cs="Arial"/>
                <w:bCs/>
                <w:i/>
                <w:iCs/>
                <w:color w:val="222222"/>
                <w:spacing w:val="-3"/>
                <w:lang w:val="en-IE" w:eastAsia="en-GB"/>
              </w:rPr>
              <w:t>foliosum</w:t>
            </w:r>
            <w:proofErr w:type="spellEnd"/>
            <w:r w:rsidRPr="00EB7899">
              <w:rPr>
                <w:rFonts w:cs="Arial"/>
                <w:bCs/>
                <w:i/>
                <w:iCs/>
                <w:color w:val="222222"/>
                <w:spacing w:val="-3"/>
                <w:lang w:val="en-IE" w:eastAsia="en-GB"/>
              </w:rPr>
              <w:t> </w:t>
            </w:r>
            <w:proofErr w:type="spellStart"/>
            <w:r w:rsidRPr="00EB7899">
              <w:rPr>
                <w:rFonts w:cs="Arial"/>
                <w:bCs/>
                <w:color w:val="222222"/>
                <w:spacing w:val="-3"/>
                <w:lang w:val="en-IE" w:eastAsia="en-GB"/>
              </w:rPr>
              <w:t>Hegi</w:t>
            </w:r>
            <w:proofErr w:type="spellEnd"/>
          </w:p>
        </w:tc>
        <w:tc>
          <w:tcPr>
            <w:tcW w:w="164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18FB9073" w14:textId="77777777" w:rsidR="00EB7899" w:rsidRPr="00EB7899" w:rsidRDefault="00EB7899" w:rsidP="0038487A">
            <w:pPr>
              <w:keepNext/>
              <w:keepLines/>
              <w:suppressAutoHyphens/>
              <w:spacing w:before="100" w:beforeAutospacing="1" w:after="100" w:afterAutospacing="1"/>
              <w:ind w:left="246"/>
              <w:jc w:val="left"/>
              <w:rPr>
                <w:rFonts w:cs="Arial"/>
                <w:bCs/>
                <w:i/>
                <w:iCs/>
                <w:color w:val="222222"/>
                <w:spacing w:val="-3"/>
                <w:lang w:val="en-IE" w:eastAsia="en-GB"/>
              </w:rPr>
            </w:pPr>
            <w:r w:rsidRPr="00EB7899">
              <w:rPr>
                <w:rFonts w:cs="Arial"/>
                <w:bCs/>
                <w:color w:val="222222"/>
                <w:spacing w:val="-3"/>
                <w:lang w:val="en-IE" w:eastAsia="en-GB"/>
              </w:rPr>
              <w:t>CPVO/TP-154/2-Rev</w:t>
            </w:r>
          </w:p>
        </w:tc>
      </w:tr>
      <w:tr w:rsidR="00EB7899" w:rsidRPr="00EB7899" w14:paraId="2B7E73FE" w14:textId="77777777" w:rsidTr="0038487A">
        <w:trPr>
          <w:gridAfter w:val="1"/>
          <w:wAfter w:w="15" w:type="dxa"/>
          <w:trHeight w:val="20"/>
        </w:trPr>
        <w:tc>
          <w:tcPr>
            <w:tcW w:w="1686"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2FA5D6DF" w14:textId="77777777" w:rsidR="00EB7899" w:rsidRPr="00EB7899" w:rsidRDefault="00EB7899" w:rsidP="0038487A">
            <w:pPr>
              <w:keepNext/>
              <w:keepLines/>
              <w:suppressAutoHyphens/>
              <w:jc w:val="left"/>
              <w:rPr>
                <w:rFonts w:cs="Arial"/>
                <w:bCs/>
                <w:color w:val="222222"/>
                <w:spacing w:val="-3"/>
                <w:lang w:val="en-IE" w:eastAsia="en-GB"/>
              </w:rPr>
            </w:pPr>
            <w:r w:rsidRPr="00EB7899">
              <w:rPr>
                <w:rFonts w:cs="Arial"/>
                <w:bCs/>
                <w:color w:val="222222"/>
                <w:spacing w:val="-3"/>
                <w:lang w:val="en-IE" w:eastAsia="en-GB"/>
              </w:rPr>
              <w:t>apricot</w:t>
            </w:r>
          </w:p>
        </w:tc>
        <w:tc>
          <w:tcPr>
            <w:tcW w:w="5155" w:type="dxa"/>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0830E4BC" w14:textId="77777777" w:rsidR="00EB7899" w:rsidRPr="00EB7899" w:rsidRDefault="00EB7899" w:rsidP="0038487A">
            <w:pPr>
              <w:keepNext/>
              <w:keepLines/>
              <w:suppressAutoHyphens/>
              <w:spacing w:before="100" w:beforeAutospacing="1" w:after="100" w:afterAutospacing="1"/>
              <w:jc w:val="left"/>
              <w:rPr>
                <w:rFonts w:cs="Arial"/>
                <w:bCs/>
                <w:color w:val="222222"/>
                <w:spacing w:val="-3"/>
                <w:lang w:val="es-ES" w:eastAsia="en-GB"/>
              </w:rPr>
            </w:pPr>
            <w:proofErr w:type="spellStart"/>
            <w:r w:rsidRPr="00EB7899">
              <w:rPr>
                <w:rFonts w:cs="Arial"/>
                <w:bCs/>
                <w:i/>
                <w:iCs/>
                <w:color w:val="222222"/>
                <w:spacing w:val="-3"/>
                <w:lang w:val="es-ES" w:eastAsia="en-GB"/>
              </w:rPr>
              <w:t>Prunus</w:t>
            </w:r>
            <w:proofErr w:type="spellEnd"/>
            <w:r w:rsidRPr="00EB7899">
              <w:rPr>
                <w:rFonts w:cs="Arial"/>
                <w:bCs/>
                <w:i/>
                <w:iCs/>
                <w:color w:val="222222"/>
                <w:spacing w:val="-3"/>
                <w:lang w:val="es-ES" w:eastAsia="en-GB"/>
              </w:rPr>
              <w:t xml:space="preserve"> </w:t>
            </w:r>
            <w:proofErr w:type="spellStart"/>
            <w:r w:rsidRPr="00EB7899">
              <w:rPr>
                <w:rFonts w:cs="Arial"/>
                <w:bCs/>
                <w:i/>
                <w:iCs/>
                <w:color w:val="222222"/>
                <w:spacing w:val="-3"/>
                <w:lang w:val="es-ES" w:eastAsia="en-GB"/>
              </w:rPr>
              <w:t>armeniaca</w:t>
            </w:r>
            <w:proofErr w:type="spellEnd"/>
            <w:r w:rsidRPr="00EB7899">
              <w:rPr>
                <w:rFonts w:cs="Arial"/>
                <w:bCs/>
                <w:i/>
                <w:iCs/>
                <w:color w:val="222222"/>
                <w:spacing w:val="-3"/>
                <w:lang w:val="es-ES" w:eastAsia="en-GB"/>
              </w:rPr>
              <w:t> </w:t>
            </w:r>
            <w:r w:rsidRPr="00EB7899">
              <w:rPr>
                <w:rFonts w:cs="Arial"/>
                <w:bCs/>
                <w:color w:val="222222"/>
                <w:spacing w:val="-3"/>
                <w:lang w:val="es-ES" w:eastAsia="en-GB"/>
              </w:rPr>
              <w:t>L., </w:t>
            </w:r>
            <w:proofErr w:type="spellStart"/>
            <w:r w:rsidRPr="00EB7899">
              <w:rPr>
                <w:rFonts w:cs="Arial"/>
                <w:bCs/>
                <w:i/>
                <w:iCs/>
                <w:color w:val="222222"/>
                <w:spacing w:val="-3"/>
                <w:lang w:val="es-ES" w:eastAsia="en-GB"/>
              </w:rPr>
              <w:t>Armeniaca</w:t>
            </w:r>
            <w:proofErr w:type="spellEnd"/>
            <w:r w:rsidRPr="00EB7899">
              <w:rPr>
                <w:rFonts w:cs="Arial"/>
                <w:bCs/>
                <w:i/>
                <w:iCs/>
                <w:color w:val="222222"/>
                <w:spacing w:val="-3"/>
                <w:lang w:val="es-ES" w:eastAsia="en-GB"/>
              </w:rPr>
              <w:t xml:space="preserve"> </w:t>
            </w:r>
            <w:proofErr w:type="spellStart"/>
            <w:r w:rsidRPr="00EB7899">
              <w:rPr>
                <w:rFonts w:cs="Arial"/>
                <w:bCs/>
                <w:i/>
                <w:iCs/>
                <w:color w:val="222222"/>
                <w:spacing w:val="-3"/>
                <w:lang w:val="es-ES" w:eastAsia="en-GB"/>
              </w:rPr>
              <w:t>vulgaris</w:t>
            </w:r>
            <w:proofErr w:type="spellEnd"/>
            <w:r w:rsidRPr="00EB7899">
              <w:rPr>
                <w:rFonts w:cs="Arial"/>
                <w:bCs/>
                <w:i/>
                <w:iCs/>
                <w:color w:val="222222"/>
                <w:spacing w:val="-3"/>
                <w:lang w:val="es-ES" w:eastAsia="en-GB"/>
              </w:rPr>
              <w:t> </w:t>
            </w:r>
            <w:r w:rsidRPr="00EB7899">
              <w:rPr>
                <w:rFonts w:cs="Arial"/>
                <w:bCs/>
                <w:color w:val="222222"/>
                <w:spacing w:val="-3"/>
                <w:lang w:val="es-ES" w:eastAsia="en-GB"/>
              </w:rPr>
              <w:t>Lam.</w:t>
            </w:r>
          </w:p>
        </w:tc>
        <w:tc>
          <w:tcPr>
            <w:tcW w:w="1649" w:type="dxa"/>
            <w:gridSpan w:val="2"/>
            <w:tcBorders>
              <w:top w:val="single" w:sz="4" w:space="0" w:color="767171"/>
              <w:left w:val="nil"/>
              <w:bottom w:val="single" w:sz="4" w:space="0" w:color="767171"/>
              <w:right w:val="nil"/>
            </w:tcBorders>
            <w:shd w:val="clear" w:color="auto" w:fill="auto"/>
            <w:tcMar>
              <w:top w:w="15" w:type="dxa"/>
              <w:left w:w="15" w:type="dxa"/>
              <w:bottom w:w="15" w:type="dxa"/>
              <w:right w:w="15" w:type="dxa"/>
            </w:tcMar>
            <w:hideMark/>
          </w:tcPr>
          <w:p w14:paraId="56C3AADB" w14:textId="77777777" w:rsidR="00EB7899" w:rsidRPr="00EB7899" w:rsidRDefault="00EB7899" w:rsidP="0038487A">
            <w:pPr>
              <w:keepNext/>
              <w:keepLines/>
              <w:suppressAutoHyphens/>
              <w:spacing w:before="100" w:beforeAutospacing="1" w:after="100" w:afterAutospacing="1"/>
              <w:ind w:left="246"/>
              <w:jc w:val="left"/>
              <w:rPr>
                <w:rFonts w:cs="Arial"/>
                <w:bCs/>
                <w:i/>
                <w:iCs/>
                <w:color w:val="222222"/>
                <w:spacing w:val="-3"/>
                <w:lang w:val="es-ES" w:eastAsia="en-GB"/>
              </w:rPr>
            </w:pPr>
            <w:r w:rsidRPr="00EB7899">
              <w:rPr>
                <w:rFonts w:cs="Arial"/>
                <w:bCs/>
                <w:color w:val="222222"/>
                <w:spacing w:val="-3"/>
                <w:lang w:val="en-IE" w:eastAsia="en-GB"/>
              </w:rPr>
              <w:t>CPVO/TP-070/3</w:t>
            </w:r>
          </w:p>
        </w:tc>
      </w:tr>
    </w:tbl>
    <w:p w14:paraId="17E7C44A" w14:textId="77777777" w:rsidR="0038487A" w:rsidRDefault="0038487A" w:rsidP="0038487A">
      <w:bookmarkStart w:id="5" w:name="_Toc8669124"/>
    </w:p>
    <w:p w14:paraId="79581F4D" w14:textId="77777777" w:rsidR="0038487A" w:rsidRPr="00EB7899" w:rsidRDefault="0038487A" w:rsidP="0038487A">
      <w:pPr>
        <w:rPr>
          <w:lang w:val="en-IE" w:eastAsia="en-GB"/>
        </w:rPr>
      </w:pPr>
    </w:p>
    <w:p w14:paraId="44B5B32D" w14:textId="77777777" w:rsidR="0038487A" w:rsidRPr="00EB7899" w:rsidRDefault="0038487A" w:rsidP="0038487A">
      <w:pPr>
        <w:pStyle w:val="Heading2"/>
        <w:rPr>
          <w:rFonts w:eastAsia="Cambria"/>
          <w:color w:val="006600"/>
        </w:rPr>
      </w:pPr>
      <w:r w:rsidRPr="00EB7899">
        <w:rPr>
          <w:rFonts w:eastAsia="Cambria"/>
        </w:rPr>
        <w:t>R&amp;D projects</w:t>
      </w:r>
    </w:p>
    <w:p w14:paraId="09A795E6" w14:textId="77777777" w:rsidR="0038487A" w:rsidRPr="00EB7899" w:rsidRDefault="0038487A" w:rsidP="0038487A">
      <w:pPr>
        <w:rPr>
          <w:rFonts w:eastAsia="Cambria"/>
        </w:rPr>
      </w:pPr>
    </w:p>
    <w:p w14:paraId="2A9A37B7" w14:textId="5A5145FB" w:rsidR="0038487A" w:rsidRDefault="0038487A" w:rsidP="0038487A">
      <w:pPr>
        <w:rPr>
          <w:rFonts w:eastAsia="Cambria"/>
        </w:rPr>
      </w:pPr>
      <w:r w:rsidRPr="00EB7899">
        <w:rPr>
          <w:rFonts w:eastAsia="Cambria"/>
        </w:rPr>
        <w:t xml:space="preserve">The Office finances a number of R&amp;D projects; all reports of finalized R&amp;D projects are published on the CPVO web site: </w:t>
      </w:r>
      <w:hyperlink r:id="rId11" w:history="1">
        <w:r w:rsidRPr="00EB7899">
          <w:rPr>
            <w:rFonts w:eastAsia="Cambria"/>
            <w:color w:val="0000FF"/>
            <w:u w:val="single"/>
          </w:rPr>
          <w:t>https://cpvo.europa.eu/en/about-us/what-we-do/research-and-development</w:t>
        </w:r>
      </w:hyperlink>
    </w:p>
    <w:p w14:paraId="61BE3DF7" w14:textId="77777777" w:rsidR="0038487A" w:rsidRDefault="0038487A" w:rsidP="0038487A">
      <w:pPr>
        <w:rPr>
          <w:rFonts w:eastAsia="Cambria"/>
        </w:rPr>
      </w:pPr>
    </w:p>
    <w:p w14:paraId="1C4EA8D8" w14:textId="77777777" w:rsidR="0038487A" w:rsidRDefault="0038487A" w:rsidP="0038487A"/>
    <w:p w14:paraId="45751202" w14:textId="12E28A7E" w:rsidR="00EB7899" w:rsidRDefault="00EB7899" w:rsidP="0038487A">
      <w:pPr>
        <w:pStyle w:val="Heading1"/>
      </w:pPr>
      <w:r w:rsidRPr="00EB7899">
        <w:t>Fruit sector</w:t>
      </w:r>
      <w:bookmarkEnd w:id="5"/>
    </w:p>
    <w:p w14:paraId="3D78AF39" w14:textId="77777777" w:rsidR="0038487A" w:rsidRPr="0038487A" w:rsidRDefault="0038487A" w:rsidP="0038487A"/>
    <w:p w14:paraId="37409FC8" w14:textId="77777777" w:rsidR="00EB7899" w:rsidRDefault="00EB7899" w:rsidP="0038487A">
      <w:pPr>
        <w:pStyle w:val="Heading2"/>
        <w:rPr>
          <w:rFonts w:eastAsia="Cambria"/>
        </w:rPr>
      </w:pPr>
      <w:r w:rsidRPr="00EB7899">
        <w:rPr>
          <w:rFonts w:eastAsia="Cambria"/>
        </w:rPr>
        <w:t>Statistics</w:t>
      </w:r>
    </w:p>
    <w:p w14:paraId="17B0BEAB" w14:textId="77777777" w:rsidR="0038487A" w:rsidRPr="0038487A" w:rsidRDefault="0038487A" w:rsidP="0038487A">
      <w:pPr>
        <w:rPr>
          <w:rFonts w:eastAsia="Cambria"/>
        </w:rPr>
      </w:pPr>
    </w:p>
    <w:p w14:paraId="453E9951" w14:textId="77777777" w:rsidR="00EB7899" w:rsidRPr="00EB7899" w:rsidRDefault="00EB7899" w:rsidP="0038487A">
      <w:pPr>
        <w:rPr>
          <w:rFonts w:eastAsia="Cambria"/>
          <w:lang w:val="en-GB"/>
        </w:rPr>
      </w:pPr>
      <w:r w:rsidRPr="00EB7899">
        <w:rPr>
          <w:rFonts w:eastAsia="Cambria"/>
          <w:lang w:val="en-GB"/>
        </w:rPr>
        <w:t xml:space="preserve">The table hereunder shows the 10 most important fruit crops over the last 5 years. </w:t>
      </w:r>
    </w:p>
    <w:tbl>
      <w:tblPr>
        <w:tblW w:w="0" w:type="auto"/>
        <w:jc w:val="center"/>
        <w:tblLayout w:type="fixed"/>
        <w:tblCellMar>
          <w:left w:w="0" w:type="dxa"/>
          <w:right w:w="0" w:type="dxa"/>
        </w:tblCellMar>
        <w:tblLook w:val="01E0" w:firstRow="1" w:lastRow="1" w:firstColumn="1" w:lastColumn="1" w:noHBand="0" w:noVBand="0"/>
      </w:tblPr>
      <w:tblGrid>
        <w:gridCol w:w="2665"/>
        <w:gridCol w:w="704"/>
        <w:gridCol w:w="562"/>
        <w:gridCol w:w="562"/>
        <w:gridCol w:w="562"/>
        <w:gridCol w:w="561"/>
        <w:gridCol w:w="1330"/>
      </w:tblGrid>
      <w:tr w:rsidR="00EB7899" w:rsidRPr="00EB7899" w14:paraId="213BC823" w14:textId="77777777" w:rsidTr="00EB7899">
        <w:trPr>
          <w:trHeight w:val="511"/>
          <w:jc w:val="center"/>
        </w:trPr>
        <w:tc>
          <w:tcPr>
            <w:tcW w:w="2665" w:type="dxa"/>
            <w:shd w:val="clear" w:color="auto" w:fill="95C11F"/>
            <w:hideMark/>
          </w:tcPr>
          <w:p w14:paraId="0D8C9437" w14:textId="77777777" w:rsidR="00EB7899" w:rsidRPr="00EB7899" w:rsidRDefault="00EB7899" w:rsidP="00EB7899">
            <w:pPr>
              <w:widowControl w:val="0"/>
              <w:autoSpaceDE w:val="0"/>
              <w:autoSpaceDN w:val="0"/>
              <w:spacing w:before="142" w:line="254" w:lineRule="auto"/>
              <w:ind w:left="79"/>
              <w:jc w:val="left"/>
              <w:rPr>
                <w:rFonts w:eastAsia="Arial" w:cs="Arial"/>
                <w:b/>
                <w:lang w:val="en-GB"/>
              </w:rPr>
            </w:pPr>
            <w:r w:rsidRPr="00EB7899">
              <w:rPr>
                <w:rFonts w:eastAsia="Arial" w:cs="Arial"/>
                <w:b/>
                <w:color w:val="FFFFFF"/>
                <w:spacing w:val="-2"/>
                <w:lang w:val="en-GB"/>
              </w:rPr>
              <w:t>Species</w:t>
            </w:r>
          </w:p>
        </w:tc>
        <w:tc>
          <w:tcPr>
            <w:tcW w:w="704" w:type="dxa"/>
            <w:shd w:val="clear" w:color="auto" w:fill="95C11F"/>
            <w:hideMark/>
          </w:tcPr>
          <w:p w14:paraId="651EC903" w14:textId="77777777" w:rsidR="00EB7899" w:rsidRPr="00EB7899" w:rsidRDefault="00EB7899" w:rsidP="00EB7899">
            <w:pPr>
              <w:widowControl w:val="0"/>
              <w:autoSpaceDE w:val="0"/>
              <w:autoSpaceDN w:val="0"/>
              <w:spacing w:before="142" w:line="254" w:lineRule="auto"/>
              <w:ind w:right="79"/>
              <w:jc w:val="right"/>
              <w:rPr>
                <w:rFonts w:eastAsia="Arial" w:cs="Arial"/>
                <w:b/>
                <w:lang w:val="en-GB"/>
              </w:rPr>
            </w:pPr>
            <w:r w:rsidRPr="00EB7899">
              <w:rPr>
                <w:rFonts w:eastAsia="Arial" w:cs="Arial"/>
                <w:b/>
                <w:bCs/>
                <w:color w:val="FFFFFF"/>
                <w:spacing w:val="-4"/>
                <w:lang w:val="en-GB"/>
              </w:rPr>
              <w:t>2019</w:t>
            </w:r>
          </w:p>
        </w:tc>
        <w:tc>
          <w:tcPr>
            <w:tcW w:w="562" w:type="dxa"/>
            <w:shd w:val="clear" w:color="auto" w:fill="95C11F"/>
            <w:hideMark/>
          </w:tcPr>
          <w:p w14:paraId="6912596B" w14:textId="77777777" w:rsidR="00EB7899" w:rsidRPr="00EB7899" w:rsidRDefault="00EB7899" w:rsidP="00EB7899">
            <w:pPr>
              <w:widowControl w:val="0"/>
              <w:autoSpaceDE w:val="0"/>
              <w:autoSpaceDN w:val="0"/>
              <w:spacing w:before="142" w:line="254" w:lineRule="auto"/>
              <w:ind w:right="80"/>
              <w:jc w:val="right"/>
              <w:rPr>
                <w:rFonts w:eastAsia="Arial" w:cs="Arial"/>
                <w:b/>
                <w:lang w:val="en-GB"/>
              </w:rPr>
            </w:pPr>
            <w:r w:rsidRPr="00EB7899">
              <w:rPr>
                <w:rFonts w:eastAsia="Arial" w:cs="Arial"/>
                <w:b/>
                <w:bCs/>
                <w:color w:val="FFFFFF"/>
                <w:spacing w:val="-4"/>
                <w:lang w:val="en-GB"/>
              </w:rPr>
              <w:t>2020</w:t>
            </w:r>
          </w:p>
        </w:tc>
        <w:tc>
          <w:tcPr>
            <w:tcW w:w="562" w:type="dxa"/>
            <w:shd w:val="clear" w:color="auto" w:fill="95C11F"/>
            <w:hideMark/>
          </w:tcPr>
          <w:p w14:paraId="7FFD5C32" w14:textId="77777777" w:rsidR="00EB7899" w:rsidRPr="00EB7899" w:rsidRDefault="00EB7899" w:rsidP="00EB7899">
            <w:pPr>
              <w:widowControl w:val="0"/>
              <w:autoSpaceDE w:val="0"/>
              <w:autoSpaceDN w:val="0"/>
              <w:spacing w:before="142" w:line="254" w:lineRule="auto"/>
              <w:ind w:right="80"/>
              <w:jc w:val="right"/>
              <w:rPr>
                <w:rFonts w:eastAsia="Arial" w:cs="Arial"/>
                <w:b/>
                <w:lang w:val="en-GB"/>
              </w:rPr>
            </w:pPr>
            <w:r w:rsidRPr="00EB7899">
              <w:rPr>
                <w:rFonts w:eastAsia="Arial" w:cs="Arial"/>
                <w:b/>
                <w:bCs/>
                <w:color w:val="FFFFFF"/>
                <w:spacing w:val="-4"/>
                <w:lang w:val="en-GB"/>
              </w:rPr>
              <w:t>2021</w:t>
            </w:r>
          </w:p>
        </w:tc>
        <w:tc>
          <w:tcPr>
            <w:tcW w:w="562" w:type="dxa"/>
            <w:shd w:val="clear" w:color="auto" w:fill="95C11F"/>
            <w:hideMark/>
          </w:tcPr>
          <w:p w14:paraId="35C6F3CF" w14:textId="77777777" w:rsidR="00EB7899" w:rsidRPr="00EB7899" w:rsidRDefault="00EB7899" w:rsidP="00EB7899">
            <w:pPr>
              <w:widowControl w:val="0"/>
              <w:autoSpaceDE w:val="0"/>
              <w:autoSpaceDN w:val="0"/>
              <w:spacing w:before="142" w:line="254" w:lineRule="auto"/>
              <w:ind w:right="81"/>
              <w:jc w:val="right"/>
              <w:rPr>
                <w:rFonts w:eastAsia="Arial" w:cs="Arial"/>
                <w:b/>
                <w:lang w:val="en-GB"/>
              </w:rPr>
            </w:pPr>
            <w:r w:rsidRPr="00EB7899">
              <w:rPr>
                <w:rFonts w:eastAsia="Arial" w:cs="Arial"/>
                <w:b/>
                <w:bCs/>
                <w:color w:val="FFFFFF"/>
                <w:spacing w:val="-4"/>
                <w:lang w:val="en-GB"/>
              </w:rPr>
              <w:t>2022</w:t>
            </w:r>
          </w:p>
        </w:tc>
        <w:tc>
          <w:tcPr>
            <w:tcW w:w="561" w:type="dxa"/>
            <w:shd w:val="clear" w:color="auto" w:fill="95C11F"/>
            <w:hideMark/>
          </w:tcPr>
          <w:p w14:paraId="2C84199A" w14:textId="77777777" w:rsidR="00EB7899" w:rsidRPr="00EB7899" w:rsidRDefault="00EB7899" w:rsidP="00EB7899">
            <w:pPr>
              <w:widowControl w:val="0"/>
              <w:autoSpaceDE w:val="0"/>
              <w:autoSpaceDN w:val="0"/>
              <w:spacing w:before="142" w:line="254" w:lineRule="auto"/>
              <w:ind w:right="81"/>
              <w:jc w:val="right"/>
              <w:rPr>
                <w:rFonts w:eastAsia="Arial" w:cs="Arial"/>
                <w:b/>
                <w:lang w:val="en-GB"/>
              </w:rPr>
            </w:pPr>
            <w:r w:rsidRPr="00EB7899">
              <w:rPr>
                <w:rFonts w:eastAsia="Arial" w:cs="Arial"/>
                <w:b/>
                <w:bCs/>
                <w:color w:val="FFFFFF"/>
                <w:spacing w:val="-4"/>
                <w:lang w:val="en-GB"/>
              </w:rPr>
              <w:t>2023</w:t>
            </w:r>
          </w:p>
        </w:tc>
        <w:tc>
          <w:tcPr>
            <w:tcW w:w="1330" w:type="dxa"/>
            <w:shd w:val="clear" w:color="auto" w:fill="95C11F"/>
            <w:hideMark/>
          </w:tcPr>
          <w:p w14:paraId="62D6F4C5" w14:textId="77777777" w:rsidR="00EB7899" w:rsidRPr="00EB7899" w:rsidRDefault="00EB7899" w:rsidP="00EB7899">
            <w:pPr>
              <w:widowControl w:val="0"/>
              <w:autoSpaceDE w:val="0"/>
              <w:autoSpaceDN w:val="0"/>
              <w:spacing w:before="37" w:line="230" w:lineRule="auto"/>
              <w:ind w:left="86" w:right="69" w:hanging="22"/>
              <w:jc w:val="left"/>
              <w:rPr>
                <w:rFonts w:eastAsia="Arial" w:cs="Arial"/>
                <w:b/>
                <w:bCs/>
                <w:color w:val="FFFFFF"/>
                <w:spacing w:val="-2"/>
                <w:lang w:val="en-GB"/>
              </w:rPr>
            </w:pPr>
            <w:r w:rsidRPr="00EB7899">
              <w:rPr>
                <w:rFonts w:eastAsia="Arial" w:cs="Arial"/>
                <w:b/>
                <w:bCs/>
                <w:color w:val="FFFFFF"/>
                <w:spacing w:val="-2"/>
                <w:lang w:val="en-GB"/>
              </w:rPr>
              <w:t>Total</w:t>
            </w:r>
          </w:p>
          <w:p w14:paraId="6B7922DF" w14:textId="77777777" w:rsidR="00EB7899" w:rsidRPr="00EB7899" w:rsidRDefault="00EB7899" w:rsidP="00EB7899">
            <w:pPr>
              <w:widowControl w:val="0"/>
              <w:autoSpaceDE w:val="0"/>
              <w:autoSpaceDN w:val="0"/>
              <w:spacing w:before="37" w:line="230" w:lineRule="auto"/>
              <w:ind w:left="76" w:right="81"/>
              <w:jc w:val="left"/>
              <w:rPr>
                <w:rFonts w:eastAsia="Arial" w:cs="Arial"/>
                <w:b/>
                <w:lang w:val="en-GB"/>
              </w:rPr>
            </w:pPr>
            <w:r w:rsidRPr="00EB7899">
              <w:rPr>
                <w:rFonts w:eastAsia="Arial" w:cs="Arial"/>
                <w:b/>
                <w:bCs/>
                <w:color w:val="FFFFFF"/>
                <w:spacing w:val="-10"/>
                <w:lang w:val="en-GB"/>
              </w:rPr>
              <w:t>(1995-</w:t>
            </w:r>
            <w:r w:rsidRPr="00EB7899">
              <w:rPr>
                <w:rFonts w:eastAsia="Arial" w:cs="Arial"/>
                <w:b/>
                <w:bCs/>
                <w:color w:val="FFFFFF"/>
                <w:spacing w:val="-8"/>
                <w:lang w:val="en-GB"/>
              </w:rPr>
              <w:t>2023)</w:t>
            </w:r>
          </w:p>
        </w:tc>
      </w:tr>
      <w:tr w:rsidR="00EB7899" w:rsidRPr="00EB7899" w14:paraId="486D8FFA" w14:textId="77777777" w:rsidTr="00EB7899">
        <w:trPr>
          <w:trHeight w:val="295"/>
          <w:jc w:val="center"/>
        </w:trPr>
        <w:tc>
          <w:tcPr>
            <w:tcW w:w="2665" w:type="dxa"/>
            <w:shd w:val="clear" w:color="auto" w:fill="F4F2EF"/>
            <w:hideMark/>
          </w:tcPr>
          <w:p w14:paraId="0D79BBC3"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spacing w:val="-4"/>
                <w:lang w:val="en-GB"/>
              </w:rPr>
              <w:t>Prunus</w:t>
            </w:r>
            <w:r w:rsidRPr="00EB7899">
              <w:rPr>
                <w:rFonts w:eastAsia="Arial" w:cs="Arial"/>
                <w:i/>
                <w:spacing w:val="-11"/>
                <w:lang w:val="en-GB"/>
              </w:rPr>
              <w:t xml:space="preserve"> </w:t>
            </w:r>
            <w:r w:rsidRPr="00EB7899">
              <w:rPr>
                <w:rFonts w:eastAsia="Arial" w:cs="Arial"/>
                <w:i/>
                <w:spacing w:val="-4"/>
                <w:lang w:val="en-GB"/>
              </w:rPr>
              <w:t>persica</w:t>
            </w:r>
            <w:r w:rsidRPr="00EB7899">
              <w:rPr>
                <w:rFonts w:eastAsia="Arial" w:cs="Arial"/>
                <w:i/>
                <w:spacing w:val="-2"/>
                <w:lang w:val="en-GB"/>
              </w:rPr>
              <w:t xml:space="preserve"> </w:t>
            </w:r>
            <w:r w:rsidRPr="00EB7899">
              <w:rPr>
                <w:rFonts w:eastAsia="Arial" w:cs="Arial"/>
                <w:spacing w:val="-4"/>
                <w:lang w:val="en-GB"/>
              </w:rPr>
              <w:t>(L.)</w:t>
            </w:r>
            <w:r w:rsidRPr="00EB7899">
              <w:rPr>
                <w:rFonts w:eastAsia="Arial" w:cs="Arial"/>
                <w:spacing w:val="-1"/>
                <w:lang w:val="en-GB"/>
              </w:rPr>
              <w:t xml:space="preserve"> </w:t>
            </w:r>
            <w:proofErr w:type="spellStart"/>
            <w:r w:rsidRPr="00EB7899">
              <w:rPr>
                <w:rFonts w:eastAsia="Arial" w:cs="Arial"/>
                <w:spacing w:val="-4"/>
                <w:lang w:val="en-GB"/>
              </w:rPr>
              <w:t>Batsch</w:t>
            </w:r>
            <w:proofErr w:type="spellEnd"/>
          </w:p>
        </w:tc>
        <w:tc>
          <w:tcPr>
            <w:tcW w:w="704" w:type="dxa"/>
            <w:shd w:val="clear" w:color="auto" w:fill="F4F2EF"/>
            <w:vAlign w:val="center"/>
            <w:hideMark/>
          </w:tcPr>
          <w:p w14:paraId="1224E18A"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34</w:t>
            </w:r>
          </w:p>
        </w:tc>
        <w:tc>
          <w:tcPr>
            <w:tcW w:w="562" w:type="dxa"/>
            <w:shd w:val="clear" w:color="auto" w:fill="F4F2EF"/>
            <w:vAlign w:val="center"/>
            <w:hideMark/>
          </w:tcPr>
          <w:p w14:paraId="2BED195D"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47</w:t>
            </w:r>
          </w:p>
        </w:tc>
        <w:tc>
          <w:tcPr>
            <w:tcW w:w="562" w:type="dxa"/>
            <w:shd w:val="clear" w:color="auto" w:fill="F4F2EF"/>
            <w:vAlign w:val="center"/>
            <w:hideMark/>
          </w:tcPr>
          <w:p w14:paraId="41F2E166"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37</w:t>
            </w:r>
          </w:p>
        </w:tc>
        <w:tc>
          <w:tcPr>
            <w:tcW w:w="562" w:type="dxa"/>
            <w:shd w:val="clear" w:color="auto" w:fill="F4F2EF"/>
            <w:vAlign w:val="center"/>
            <w:hideMark/>
          </w:tcPr>
          <w:p w14:paraId="1DBDCD04"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41</w:t>
            </w:r>
          </w:p>
        </w:tc>
        <w:tc>
          <w:tcPr>
            <w:tcW w:w="561" w:type="dxa"/>
            <w:shd w:val="clear" w:color="auto" w:fill="F4F2EF"/>
            <w:vAlign w:val="center"/>
            <w:hideMark/>
          </w:tcPr>
          <w:p w14:paraId="156EC675"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45</w:t>
            </w:r>
          </w:p>
        </w:tc>
        <w:tc>
          <w:tcPr>
            <w:tcW w:w="1330" w:type="dxa"/>
            <w:shd w:val="clear" w:color="auto" w:fill="F4F2EF"/>
            <w:vAlign w:val="center"/>
            <w:hideMark/>
          </w:tcPr>
          <w:p w14:paraId="55C02C3A"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1166</w:t>
            </w:r>
          </w:p>
        </w:tc>
      </w:tr>
      <w:tr w:rsidR="00EB7899" w:rsidRPr="00EB7899" w14:paraId="06B0923E" w14:textId="77777777" w:rsidTr="00EB7899">
        <w:trPr>
          <w:trHeight w:val="511"/>
          <w:jc w:val="center"/>
        </w:trPr>
        <w:tc>
          <w:tcPr>
            <w:tcW w:w="2665" w:type="dxa"/>
            <w:hideMark/>
          </w:tcPr>
          <w:p w14:paraId="2E393AAB" w14:textId="77777777" w:rsidR="00EB7899" w:rsidRPr="00EB7899" w:rsidRDefault="00EB7899" w:rsidP="00EB7899">
            <w:pPr>
              <w:widowControl w:val="0"/>
              <w:autoSpaceDE w:val="0"/>
              <w:autoSpaceDN w:val="0"/>
              <w:spacing w:before="46" w:line="242" w:lineRule="auto"/>
              <w:ind w:left="79" w:right="214"/>
              <w:jc w:val="left"/>
              <w:rPr>
                <w:rFonts w:eastAsia="Arial" w:cs="Arial"/>
                <w:lang w:val="it-IT"/>
              </w:rPr>
            </w:pPr>
            <w:r w:rsidRPr="00EB7899">
              <w:rPr>
                <w:rFonts w:eastAsia="Arial" w:cs="Arial"/>
                <w:i/>
                <w:spacing w:val="-2"/>
                <w:lang w:val="it-IT"/>
              </w:rPr>
              <w:t>Fragaria</w:t>
            </w:r>
            <w:r w:rsidRPr="00EB7899">
              <w:rPr>
                <w:rFonts w:eastAsia="Arial" w:cs="Arial"/>
                <w:i/>
                <w:spacing w:val="-18"/>
                <w:lang w:val="it-IT"/>
              </w:rPr>
              <w:t xml:space="preserve"> </w:t>
            </w:r>
            <w:r w:rsidRPr="00EB7899">
              <w:rPr>
                <w:rFonts w:eastAsia="Arial" w:cs="Arial"/>
                <w:i/>
                <w:spacing w:val="-2"/>
                <w:lang w:val="it-IT"/>
              </w:rPr>
              <w:t>x</w:t>
            </w:r>
            <w:r w:rsidRPr="00EB7899">
              <w:rPr>
                <w:rFonts w:eastAsia="Arial" w:cs="Arial"/>
                <w:i/>
                <w:spacing w:val="-18"/>
                <w:lang w:val="it-IT"/>
              </w:rPr>
              <w:t xml:space="preserve"> </w:t>
            </w:r>
            <w:r w:rsidRPr="00EB7899">
              <w:rPr>
                <w:rFonts w:eastAsia="Arial" w:cs="Arial"/>
                <w:i/>
                <w:spacing w:val="-2"/>
                <w:lang w:val="it-IT"/>
              </w:rPr>
              <w:t>ananassa</w:t>
            </w:r>
            <w:r w:rsidRPr="00EB7899">
              <w:rPr>
                <w:rFonts w:eastAsia="Arial" w:cs="Arial"/>
                <w:i/>
                <w:spacing w:val="-11"/>
                <w:lang w:val="it-IT"/>
              </w:rPr>
              <w:t xml:space="preserve"> </w:t>
            </w:r>
            <w:r w:rsidRPr="00EB7899">
              <w:rPr>
                <w:rFonts w:eastAsia="Arial" w:cs="Arial"/>
                <w:spacing w:val="-2"/>
                <w:lang w:val="it-IT"/>
              </w:rPr>
              <w:t>Duchesne</w:t>
            </w:r>
            <w:r w:rsidRPr="00EB7899">
              <w:rPr>
                <w:rFonts w:eastAsia="Arial" w:cs="Arial"/>
                <w:spacing w:val="-11"/>
                <w:lang w:val="it-IT"/>
              </w:rPr>
              <w:t xml:space="preserve"> </w:t>
            </w:r>
            <w:r w:rsidRPr="00EB7899">
              <w:rPr>
                <w:rFonts w:eastAsia="Arial" w:cs="Arial"/>
                <w:spacing w:val="-2"/>
                <w:lang w:val="it-IT"/>
              </w:rPr>
              <w:t>ex Rozier</w:t>
            </w:r>
          </w:p>
        </w:tc>
        <w:tc>
          <w:tcPr>
            <w:tcW w:w="704" w:type="dxa"/>
            <w:vAlign w:val="center"/>
            <w:hideMark/>
          </w:tcPr>
          <w:p w14:paraId="648C8B95"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53</w:t>
            </w:r>
          </w:p>
        </w:tc>
        <w:tc>
          <w:tcPr>
            <w:tcW w:w="562" w:type="dxa"/>
            <w:vAlign w:val="center"/>
            <w:hideMark/>
          </w:tcPr>
          <w:p w14:paraId="7ED3CEAF"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48</w:t>
            </w:r>
          </w:p>
        </w:tc>
        <w:tc>
          <w:tcPr>
            <w:tcW w:w="562" w:type="dxa"/>
            <w:vAlign w:val="center"/>
            <w:hideMark/>
          </w:tcPr>
          <w:p w14:paraId="1EACFD92"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48</w:t>
            </w:r>
          </w:p>
        </w:tc>
        <w:tc>
          <w:tcPr>
            <w:tcW w:w="562" w:type="dxa"/>
            <w:vAlign w:val="center"/>
            <w:hideMark/>
          </w:tcPr>
          <w:p w14:paraId="6D889663"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50</w:t>
            </w:r>
          </w:p>
        </w:tc>
        <w:tc>
          <w:tcPr>
            <w:tcW w:w="561" w:type="dxa"/>
            <w:vAlign w:val="center"/>
            <w:hideMark/>
          </w:tcPr>
          <w:p w14:paraId="2BFE57B1"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25</w:t>
            </w:r>
          </w:p>
        </w:tc>
        <w:tc>
          <w:tcPr>
            <w:tcW w:w="1330" w:type="dxa"/>
            <w:vAlign w:val="center"/>
            <w:hideMark/>
          </w:tcPr>
          <w:p w14:paraId="5776E15D"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866</w:t>
            </w:r>
          </w:p>
        </w:tc>
      </w:tr>
      <w:tr w:rsidR="00EB7899" w:rsidRPr="00EB7899" w14:paraId="028591B8" w14:textId="77777777" w:rsidTr="00EB7899">
        <w:trPr>
          <w:trHeight w:val="295"/>
          <w:jc w:val="center"/>
        </w:trPr>
        <w:tc>
          <w:tcPr>
            <w:tcW w:w="2665" w:type="dxa"/>
            <w:shd w:val="clear" w:color="auto" w:fill="F4F2EF"/>
            <w:hideMark/>
          </w:tcPr>
          <w:p w14:paraId="3EE705C0"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lang w:val="en-GB"/>
              </w:rPr>
              <w:t>Malus</w:t>
            </w:r>
            <w:r w:rsidRPr="00EB7899">
              <w:rPr>
                <w:rFonts w:eastAsia="Arial" w:cs="Arial"/>
                <w:i/>
                <w:spacing w:val="-3"/>
                <w:lang w:val="en-GB"/>
              </w:rPr>
              <w:t xml:space="preserve"> </w:t>
            </w:r>
            <w:r w:rsidRPr="00EB7899">
              <w:rPr>
                <w:rFonts w:eastAsia="Arial" w:cs="Arial"/>
                <w:i/>
                <w:lang w:val="en-GB"/>
              </w:rPr>
              <w:t>domestica</w:t>
            </w:r>
            <w:r w:rsidRPr="00EB7899">
              <w:rPr>
                <w:rFonts w:eastAsia="Arial" w:cs="Arial"/>
                <w:i/>
                <w:spacing w:val="7"/>
                <w:lang w:val="en-GB"/>
              </w:rPr>
              <w:t xml:space="preserve"> </w:t>
            </w:r>
            <w:proofErr w:type="spellStart"/>
            <w:r w:rsidRPr="00EB7899">
              <w:rPr>
                <w:rFonts w:eastAsia="Arial" w:cs="Arial"/>
                <w:spacing w:val="-2"/>
                <w:lang w:val="en-GB"/>
              </w:rPr>
              <w:t>Borkh</w:t>
            </w:r>
            <w:proofErr w:type="spellEnd"/>
            <w:r w:rsidRPr="00EB7899">
              <w:rPr>
                <w:rFonts w:eastAsia="Arial" w:cs="Arial"/>
                <w:spacing w:val="-2"/>
                <w:lang w:val="en-GB"/>
              </w:rPr>
              <w:t>.</w:t>
            </w:r>
          </w:p>
        </w:tc>
        <w:tc>
          <w:tcPr>
            <w:tcW w:w="704" w:type="dxa"/>
            <w:shd w:val="clear" w:color="auto" w:fill="F4F2EF"/>
            <w:vAlign w:val="center"/>
            <w:hideMark/>
          </w:tcPr>
          <w:p w14:paraId="3FD47D8D"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23</w:t>
            </w:r>
          </w:p>
        </w:tc>
        <w:tc>
          <w:tcPr>
            <w:tcW w:w="562" w:type="dxa"/>
            <w:shd w:val="clear" w:color="auto" w:fill="F4F2EF"/>
            <w:vAlign w:val="center"/>
            <w:hideMark/>
          </w:tcPr>
          <w:p w14:paraId="55E16C27"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28</w:t>
            </w:r>
          </w:p>
        </w:tc>
        <w:tc>
          <w:tcPr>
            <w:tcW w:w="562" w:type="dxa"/>
            <w:shd w:val="clear" w:color="auto" w:fill="F4F2EF"/>
            <w:vAlign w:val="center"/>
            <w:hideMark/>
          </w:tcPr>
          <w:p w14:paraId="43FEFD84"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21</w:t>
            </w:r>
          </w:p>
        </w:tc>
        <w:tc>
          <w:tcPr>
            <w:tcW w:w="562" w:type="dxa"/>
            <w:shd w:val="clear" w:color="auto" w:fill="F4F2EF"/>
            <w:vAlign w:val="center"/>
            <w:hideMark/>
          </w:tcPr>
          <w:p w14:paraId="285099A1"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23</w:t>
            </w:r>
          </w:p>
        </w:tc>
        <w:tc>
          <w:tcPr>
            <w:tcW w:w="561" w:type="dxa"/>
            <w:shd w:val="clear" w:color="auto" w:fill="F4F2EF"/>
            <w:vAlign w:val="center"/>
            <w:hideMark/>
          </w:tcPr>
          <w:p w14:paraId="372285D0"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19</w:t>
            </w:r>
          </w:p>
        </w:tc>
        <w:tc>
          <w:tcPr>
            <w:tcW w:w="1330" w:type="dxa"/>
            <w:shd w:val="clear" w:color="auto" w:fill="F4F2EF"/>
            <w:vAlign w:val="center"/>
            <w:hideMark/>
          </w:tcPr>
          <w:p w14:paraId="42744B9D"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665</w:t>
            </w:r>
          </w:p>
        </w:tc>
      </w:tr>
      <w:tr w:rsidR="00EB7899" w:rsidRPr="00EB7899" w14:paraId="4DE5E4C9" w14:textId="77777777" w:rsidTr="00EB7899">
        <w:trPr>
          <w:trHeight w:val="295"/>
          <w:jc w:val="center"/>
        </w:trPr>
        <w:tc>
          <w:tcPr>
            <w:tcW w:w="2665" w:type="dxa"/>
            <w:hideMark/>
          </w:tcPr>
          <w:p w14:paraId="5933DE7D"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lang w:val="en-GB"/>
              </w:rPr>
              <w:t>Vitis</w:t>
            </w:r>
            <w:r w:rsidRPr="00EB7899">
              <w:rPr>
                <w:rFonts w:eastAsia="Arial" w:cs="Arial"/>
                <w:i/>
                <w:spacing w:val="-9"/>
                <w:lang w:val="en-GB"/>
              </w:rPr>
              <w:t xml:space="preserve"> </w:t>
            </w:r>
            <w:r w:rsidRPr="00EB7899">
              <w:rPr>
                <w:rFonts w:eastAsia="Arial" w:cs="Arial"/>
                <w:spacing w:val="-5"/>
                <w:lang w:val="en-GB"/>
              </w:rPr>
              <w:t>L.</w:t>
            </w:r>
          </w:p>
        </w:tc>
        <w:tc>
          <w:tcPr>
            <w:tcW w:w="704" w:type="dxa"/>
            <w:vAlign w:val="center"/>
            <w:hideMark/>
          </w:tcPr>
          <w:p w14:paraId="35EB466B"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14</w:t>
            </w:r>
          </w:p>
        </w:tc>
        <w:tc>
          <w:tcPr>
            <w:tcW w:w="562" w:type="dxa"/>
            <w:vAlign w:val="center"/>
            <w:hideMark/>
          </w:tcPr>
          <w:p w14:paraId="1DF93BA8"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20</w:t>
            </w:r>
          </w:p>
        </w:tc>
        <w:tc>
          <w:tcPr>
            <w:tcW w:w="562" w:type="dxa"/>
            <w:vAlign w:val="center"/>
            <w:hideMark/>
          </w:tcPr>
          <w:p w14:paraId="7D726C20"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29</w:t>
            </w:r>
          </w:p>
        </w:tc>
        <w:tc>
          <w:tcPr>
            <w:tcW w:w="562" w:type="dxa"/>
            <w:vAlign w:val="center"/>
            <w:hideMark/>
          </w:tcPr>
          <w:p w14:paraId="29AB0E7F"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22</w:t>
            </w:r>
          </w:p>
        </w:tc>
        <w:tc>
          <w:tcPr>
            <w:tcW w:w="561" w:type="dxa"/>
            <w:vAlign w:val="center"/>
            <w:hideMark/>
          </w:tcPr>
          <w:p w14:paraId="2257F62E"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38</w:t>
            </w:r>
          </w:p>
        </w:tc>
        <w:tc>
          <w:tcPr>
            <w:tcW w:w="1330" w:type="dxa"/>
            <w:vAlign w:val="center"/>
            <w:hideMark/>
          </w:tcPr>
          <w:p w14:paraId="238C0699"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428</w:t>
            </w:r>
          </w:p>
        </w:tc>
      </w:tr>
      <w:tr w:rsidR="00EB7899" w:rsidRPr="00EB7899" w14:paraId="3F78BEE1" w14:textId="77777777" w:rsidTr="00EB7899">
        <w:trPr>
          <w:trHeight w:val="295"/>
          <w:jc w:val="center"/>
        </w:trPr>
        <w:tc>
          <w:tcPr>
            <w:tcW w:w="2665" w:type="dxa"/>
            <w:hideMark/>
          </w:tcPr>
          <w:p w14:paraId="0786DE9F"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lang w:val="en-GB"/>
              </w:rPr>
              <w:t>Vaccinium</w:t>
            </w:r>
            <w:r w:rsidRPr="00EB7899">
              <w:rPr>
                <w:rFonts w:eastAsia="Arial" w:cs="Arial"/>
                <w:i/>
                <w:spacing w:val="30"/>
                <w:lang w:val="en-GB"/>
              </w:rPr>
              <w:t xml:space="preserve"> </w:t>
            </w:r>
            <w:r w:rsidRPr="00EB7899">
              <w:rPr>
                <w:rFonts w:eastAsia="Arial" w:cs="Arial"/>
                <w:spacing w:val="-5"/>
                <w:lang w:val="en-GB"/>
              </w:rPr>
              <w:t>L.</w:t>
            </w:r>
          </w:p>
        </w:tc>
        <w:tc>
          <w:tcPr>
            <w:tcW w:w="704" w:type="dxa"/>
            <w:vAlign w:val="center"/>
            <w:hideMark/>
          </w:tcPr>
          <w:p w14:paraId="5C1726F1"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20</w:t>
            </w:r>
          </w:p>
        </w:tc>
        <w:tc>
          <w:tcPr>
            <w:tcW w:w="562" w:type="dxa"/>
            <w:vAlign w:val="center"/>
            <w:hideMark/>
          </w:tcPr>
          <w:p w14:paraId="7F3DD9B1"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37</w:t>
            </w:r>
          </w:p>
        </w:tc>
        <w:tc>
          <w:tcPr>
            <w:tcW w:w="562" w:type="dxa"/>
            <w:vAlign w:val="center"/>
            <w:hideMark/>
          </w:tcPr>
          <w:p w14:paraId="02D55BF5"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31</w:t>
            </w:r>
          </w:p>
        </w:tc>
        <w:tc>
          <w:tcPr>
            <w:tcW w:w="562" w:type="dxa"/>
            <w:vAlign w:val="center"/>
            <w:hideMark/>
          </w:tcPr>
          <w:p w14:paraId="4E3574D5"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34</w:t>
            </w:r>
          </w:p>
        </w:tc>
        <w:tc>
          <w:tcPr>
            <w:tcW w:w="561" w:type="dxa"/>
            <w:vAlign w:val="center"/>
            <w:hideMark/>
          </w:tcPr>
          <w:p w14:paraId="73CFFD60"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19</w:t>
            </w:r>
          </w:p>
        </w:tc>
        <w:tc>
          <w:tcPr>
            <w:tcW w:w="1330" w:type="dxa"/>
            <w:vAlign w:val="center"/>
            <w:hideMark/>
          </w:tcPr>
          <w:p w14:paraId="0D382F3C"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352</w:t>
            </w:r>
          </w:p>
        </w:tc>
      </w:tr>
      <w:tr w:rsidR="00EB7899" w:rsidRPr="00EB7899" w14:paraId="1ACEA302" w14:textId="77777777" w:rsidTr="00EB7899">
        <w:trPr>
          <w:trHeight w:val="295"/>
          <w:jc w:val="center"/>
        </w:trPr>
        <w:tc>
          <w:tcPr>
            <w:tcW w:w="2665" w:type="dxa"/>
            <w:shd w:val="clear" w:color="auto" w:fill="F4F2EF"/>
            <w:hideMark/>
          </w:tcPr>
          <w:p w14:paraId="163F8C6A"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lang w:val="en-GB"/>
              </w:rPr>
              <w:t>Prunus</w:t>
            </w:r>
            <w:r w:rsidRPr="00EB7899">
              <w:rPr>
                <w:rFonts w:eastAsia="Arial" w:cs="Arial"/>
                <w:i/>
                <w:spacing w:val="6"/>
                <w:lang w:val="en-GB"/>
              </w:rPr>
              <w:t xml:space="preserve"> </w:t>
            </w:r>
            <w:proofErr w:type="spellStart"/>
            <w:r w:rsidRPr="00EB7899">
              <w:rPr>
                <w:rFonts w:eastAsia="Arial" w:cs="Arial"/>
                <w:i/>
                <w:lang w:val="en-GB"/>
              </w:rPr>
              <w:t>armeniaca</w:t>
            </w:r>
            <w:proofErr w:type="spellEnd"/>
            <w:r w:rsidRPr="00EB7899">
              <w:rPr>
                <w:rFonts w:eastAsia="Arial" w:cs="Arial"/>
                <w:i/>
                <w:spacing w:val="18"/>
                <w:lang w:val="en-GB"/>
              </w:rPr>
              <w:t xml:space="preserve"> </w:t>
            </w:r>
            <w:r w:rsidRPr="00EB7899">
              <w:rPr>
                <w:rFonts w:eastAsia="Arial" w:cs="Arial"/>
                <w:spacing w:val="-5"/>
                <w:lang w:val="en-GB"/>
              </w:rPr>
              <w:t>L.</w:t>
            </w:r>
          </w:p>
        </w:tc>
        <w:tc>
          <w:tcPr>
            <w:tcW w:w="704" w:type="dxa"/>
            <w:shd w:val="clear" w:color="auto" w:fill="F4F2EF"/>
            <w:vAlign w:val="center"/>
            <w:hideMark/>
          </w:tcPr>
          <w:p w14:paraId="1EFA8DB6"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10</w:t>
            </w:r>
          </w:p>
        </w:tc>
        <w:tc>
          <w:tcPr>
            <w:tcW w:w="562" w:type="dxa"/>
            <w:shd w:val="clear" w:color="auto" w:fill="F4F2EF"/>
            <w:vAlign w:val="center"/>
            <w:hideMark/>
          </w:tcPr>
          <w:p w14:paraId="0D1B325F"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8</w:t>
            </w:r>
          </w:p>
        </w:tc>
        <w:tc>
          <w:tcPr>
            <w:tcW w:w="562" w:type="dxa"/>
            <w:shd w:val="clear" w:color="auto" w:fill="F4F2EF"/>
            <w:vAlign w:val="center"/>
            <w:hideMark/>
          </w:tcPr>
          <w:p w14:paraId="67682347"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5</w:t>
            </w:r>
          </w:p>
        </w:tc>
        <w:tc>
          <w:tcPr>
            <w:tcW w:w="562" w:type="dxa"/>
            <w:shd w:val="clear" w:color="auto" w:fill="F4F2EF"/>
            <w:vAlign w:val="center"/>
            <w:hideMark/>
          </w:tcPr>
          <w:p w14:paraId="211E408C"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4</w:t>
            </w:r>
          </w:p>
        </w:tc>
        <w:tc>
          <w:tcPr>
            <w:tcW w:w="561" w:type="dxa"/>
            <w:shd w:val="clear" w:color="auto" w:fill="F4F2EF"/>
            <w:vAlign w:val="center"/>
            <w:hideMark/>
          </w:tcPr>
          <w:p w14:paraId="209F07F6"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10</w:t>
            </w:r>
          </w:p>
        </w:tc>
        <w:tc>
          <w:tcPr>
            <w:tcW w:w="1330" w:type="dxa"/>
            <w:shd w:val="clear" w:color="auto" w:fill="F4F2EF"/>
            <w:vAlign w:val="center"/>
            <w:hideMark/>
          </w:tcPr>
          <w:p w14:paraId="10013EB0"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341</w:t>
            </w:r>
          </w:p>
        </w:tc>
      </w:tr>
      <w:tr w:rsidR="00EB7899" w:rsidRPr="00EB7899" w14:paraId="75B79635" w14:textId="77777777" w:rsidTr="00EB7899">
        <w:trPr>
          <w:trHeight w:val="295"/>
          <w:jc w:val="center"/>
        </w:trPr>
        <w:tc>
          <w:tcPr>
            <w:tcW w:w="2665" w:type="dxa"/>
            <w:shd w:val="clear" w:color="auto" w:fill="F4F2EF"/>
            <w:hideMark/>
          </w:tcPr>
          <w:p w14:paraId="045038A1"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lang w:val="en-GB"/>
              </w:rPr>
              <w:t>Rubus</w:t>
            </w:r>
            <w:r w:rsidRPr="00EB7899">
              <w:rPr>
                <w:rFonts w:eastAsia="Arial" w:cs="Arial"/>
                <w:i/>
                <w:spacing w:val="-7"/>
                <w:lang w:val="en-GB"/>
              </w:rPr>
              <w:t xml:space="preserve"> </w:t>
            </w:r>
            <w:proofErr w:type="spellStart"/>
            <w:r w:rsidRPr="00EB7899">
              <w:rPr>
                <w:rFonts w:eastAsia="Arial" w:cs="Arial"/>
                <w:i/>
                <w:lang w:val="en-GB"/>
              </w:rPr>
              <w:t>idaeus</w:t>
            </w:r>
            <w:proofErr w:type="spellEnd"/>
            <w:r w:rsidRPr="00EB7899">
              <w:rPr>
                <w:rFonts w:eastAsia="Arial" w:cs="Arial"/>
                <w:i/>
                <w:spacing w:val="3"/>
                <w:lang w:val="en-GB"/>
              </w:rPr>
              <w:t xml:space="preserve"> </w:t>
            </w:r>
            <w:r w:rsidRPr="00EB7899">
              <w:rPr>
                <w:rFonts w:eastAsia="Arial" w:cs="Arial"/>
                <w:spacing w:val="-5"/>
                <w:lang w:val="en-GB"/>
              </w:rPr>
              <w:t>L.</w:t>
            </w:r>
          </w:p>
        </w:tc>
        <w:tc>
          <w:tcPr>
            <w:tcW w:w="704" w:type="dxa"/>
            <w:shd w:val="clear" w:color="auto" w:fill="F4F2EF"/>
            <w:vAlign w:val="center"/>
            <w:hideMark/>
          </w:tcPr>
          <w:p w14:paraId="1499351C"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27</w:t>
            </w:r>
          </w:p>
        </w:tc>
        <w:tc>
          <w:tcPr>
            <w:tcW w:w="562" w:type="dxa"/>
            <w:shd w:val="clear" w:color="auto" w:fill="F4F2EF"/>
            <w:vAlign w:val="center"/>
            <w:hideMark/>
          </w:tcPr>
          <w:p w14:paraId="549724A0"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24</w:t>
            </w:r>
          </w:p>
        </w:tc>
        <w:tc>
          <w:tcPr>
            <w:tcW w:w="562" w:type="dxa"/>
            <w:shd w:val="clear" w:color="auto" w:fill="F4F2EF"/>
            <w:vAlign w:val="center"/>
            <w:hideMark/>
          </w:tcPr>
          <w:p w14:paraId="4564E378"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13</w:t>
            </w:r>
          </w:p>
        </w:tc>
        <w:tc>
          <w:tcPr>
            <w:tcW w:w="562" w:type="dxa"/>
            <w:shd w:val="clear" w:color="auto" w:fill="F4F2EF"/>
            <w:vAlign w:val="center"/>
            <w:hideMark/>
          </w:tcPr>
          <w:p w14:paraId="4A774829"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28</w:t>
            </w:r>
          </w:p>
        </w:tc>
        <w:tc>
          <w:tcPr>
            <w:tcW w:w="561" w:type="dxa"/>
            <w:shd w:val="clear" w:color="auto" w:fill="F4F2EF"/>
            <w:vAlign w:val="center"/>
            <w:hideMark/>
          </w:tcPr>
          <w:p w14:paraId="5D18375E"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29</w:t>
            </w:r>
          </w:p>
        </w:tc>
        <w:tc>
          <w:tcPr>
            <w:tcW w:w="1330" w:type="dxa"/>
            <w:shd w:val="clear" w:color="auto" w:fill="F4F2EF"/>
            <w:vAlign w:val="center"/>
            <w:hideMark/>
          </w:tcPr>
          <w:p w14:paraId="0510EF43"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333</w:t>
            </w:r>
          </w:p>
        </w:tc>
      </w:tr>
      <w:tr w:rsidR="00EB7899" w:rsidRPr="00EB7899" w14:paraId="3A6ED423" w14:textId="77777777" w:rsidTr="00EB7899">
        <w:trPr>
          <w:trHeight w:val="295"/>
          <w:jc w:val="center"/>
        </w:trPr>
        <w:tc>
          <w:tcPr>
            <w:tcW w:w="2665" w:type="dxa"/>
            <w:hideMark/>
          </w:tcPr>
          <w:p w14:paraId="1F0A6A4A"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lang w:val="en-GB"/>
              </w:rPr>
              <w:t>Prunus</w:t>
            </w:r>
            <w:r w:rsidRPr="00EB7899">
              <w:rPr>
                <w:rFonts w:eastAsia="Arial" w:cs="Arial"/>
                <w:i/>
                <w:spacing w:val="5"/>
                <w:lang w:val="en-GB"/>
              </w:rPr>
              <w:t xml:space="preserve"> </w:t>
            </w:r>
            <w:proofErr w:type="spellStart"/>
            <w:r w:rsidRPr="00EB7899">
              <w:rPr>
                <w:rFonts w:eastAsia="Arial" w:cs="Arial"/>
                <w:i/>
                <w:lang w:val="en-GB"/>
              </w:rPr>
              <w:t>salicina</w:t>
            </w:r>
            <w:proofErr w:type="spellEnd"/>
            <w:r w:rsidRPr="00EB7899">
              <w:rPr>
                <w:rFonts w:eastAsia="Arial" w:cs="Arial"/>
                <w:i/>
                <w:spacing w:val="18"/>
                <w:lang w:val="en-GB"/>
              </w:rPr>
              <w:t xml:space="preserve"> </w:t>
            </w:r>
            <w:proofErr w:type="spellStart"/>
            <w:r w:rsidRPr="00EB7899">
              <w:rPr>
                <w:rFonts w:eastAsia="Arial" w:cs="Arial"/>
                <w:spacing w:val="-2"/>
                <w:lang w:val="en-GB"/>
              </w:rPr>
              <w:t>Lindl</w:t>
            </w:r>
            <w:proofErr w:type="spellEnd"/>
            <w:r w:rsidRPr="00EB7899">
              <w:rPr>
                <w:rFonts w:eastAsia="Arial" w:cs="Arial"/>
                <w:spacing w:val="-2"/>
                <w:lang w:val="en-GB"/>
              </w:rPr>
              <w:t>.</w:t>
            </w:r>
          </w:p>
        </w:tc>
        <w:tc>
          <w:tcPr>
            <w:tcW w:w="704" w:type="dxa"/>
            <w:vAlign w:val="center"/>
            <w:hideMark/>
          </w:tcPr>
          <w:p w14:paraId="6D9C563F"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8</w:t>
            </w:r>
          </w:p>
        </w:tc>
        <w:tc>
          <w:tcPr>
            <w:tcW w:w="562" w:type="dxa"/>
            <w:vAlign w:val="center"/>
            <w:hideMark/>
          </w:tcPr>
          <w:p w14:paraId="21A5A606"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7</w:t>
            </w:r>
          </w:p>
        </w:tc>
        <w:tc>
          <w:tcPr>
            <w:tcW w:w="562" w:type="dxa"/>
            <w:vAlign w:val="center"/>
            <w:hideMark/>
          </w:tcPr>
          <w:p w14:paraId="6ADF06D3"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6</w:t>
            </w:r>
          </w:p>
        </w:tc>
        <w:tc>
          <w:tcPr>
            <w:tcW w:w="562" w:type="dxa"/>
            <w:vAlign w:val="center"/>
            <w:hideMark/>
          </w:tcPr>
          <w:p w14:paraId="0915B3E8"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3</w:t>
            </w:r>
          </w:p>
        </w:tc>
        <w:tc>
          <w:tcPr>
            <w:tcW w:w="561" w:type="dxa"/>
            <w:vAlign w:val="center"/>
            <w:hideMark/>
          </w:tcPr>
          <w:p w14:paraId="20A38A73"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8</w:t>
            </w:r>
          </w:p>
        </w:tc>
        <w:tc>
          <w:tcPr>
            <w:tcW w:w="1330" w:type="dxa"/>
            <w:vAlign w:val="center"/>
            <w:hideMark/>
          </w:tcPr>
          <w:p w14:paraId="3D0315F9"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166</w:t>
            </w:r>
          </w:p>
        </w:tc>
      </w:tr>
      <w:tr w:rsidR="00EB7899" w:rsidRPr="00EB7899" w14:paraId="7FC0C273" w14:textId="77777777" w:rsidTr="00EB7899">
        <w:trPr>
          <w:trHeight w:val="295"/>
          <w:jc w:val="center"/>
        </w:trPr>
        <w:tc>
          <w:tcPr>
            <w:tcW w:w="2665" w:type="dxa"/>
            <w:shd w:val="clear" w:color="auto" w:fill="F4F2EF"/>
            <w:hideMark/>
          </w:tcPr>
          <w:p w14:paraId="48CD2505" w14:textId="77777777" w:rsidR="00EB7899" w:rsidRPr="00EB7899" w:rsidRDefault="00EB7899" w:rsidP="00EB7899">
            <w:pPr>
              <w:widowControl w:val="0"/>
              <w:autoSpaceDE w:val="0"/>
              <w:autoSpaceDN w:val="0"/>
              <w:spacing w:before="46" w:line="254" w:lineRule="auto"/>
              <w:ind w:left="79"/>
              <w:jc w:val="left"/>
              <w:rPr>
                <w:rFonts w:eastAsia="Arial" w:cs="Arial"/>
                <w:lang w:val="en-GB"/>
              </w:rPr>
            </w:pPr>
            <w:r w:rsidRPr="00EB7899">
              <w:rPr>
                <w:rFonts w:eastAsia="Arial" w:cs="Arial"/>
                <w:i/>
                <w:spacing w:val="-2"/>
                <w:lang w:val="en-GB"/>
              </w:rPr>
              <w:t>Prunus</w:t>
            </w:r>
            <w:r w:rsidRPr="00EB7899">
              <w:rPr>
                <w:rFonts w:eastAsia="Arial" w:cs="Arial"/>
                <w:i/>
                <w:spacing w:val="-14"/>
                <w:lang w:val="en-GB"/>
              </w:rPr>
              <w:t xml:space="preserve"> </w:t>
            </w:r>
            <w:r w:rsidRPr="00EB7899">
              <w:rPr>
                <w:rFonts w:eastAsia="Arial" w:cs="Arial"/>
                <w:i/>
                <w:spacing w:val="-2"/>
                <w:lang w:val="en-GB"/>
              </w:rPr>
              <w:t>avium</w:t>
            </w:r>
            <w:r w:rsidRPr="00EB7899">
              <w:rPr>
                <w:rFonts w:eastAsia="Arial" w:cs="Arial"/>
                <w:i/>
                <w:spacing w:val="-5"/>
                <w:lang w:val="en-GB"/>
              </w:rPr>
              <w:t xml:space="preserve"> </w:t>
            </w:r>
            <w:r w:rsidRPr="00EB7899">
              <w:rPr>
                <w:rFonts w:eastAsia="Arial" w:cs="Arial"/>
                <w:spacing w:val="-2"/>
                <w:lang w:val="en-GB"/>
              </w:rPr>
              <w:t>(L.)</w:t>
            </w:r>
            <w:r w:rsidRPr="00EB7899">
              <w:rPr>
                <w:rFonts w:eastAsia="Arial" w:cs="Arial"/>
                <w:spacing w:val="-6"/>
                <w:lang w:val="en-GB"/>
              </w:rPr>
              <w:t xml:space="preserve"> </w:t>
            </w:r>
            <w:r w:rsidRPr="00EB7899">
              <w:rPr>
                <w:rFonts w:eastAsia="Arial" w:cs="Arial"/>
                <w:spacing w:val="-5"/>
                <w:lang w:val="en-GB"/>
              </w:rPr>
              <w:t>L.</w:t>
            </w:r>
          </w:p>
        </w:tc>
        <w:tc>
          <w:tcPr>
            <w:tcW w:w="704" w:type="dxa"/>
            <w:shd w:val="clear" w:color="auto" w:fill="F4F2EF"/>
            <w:vAlign w:val="center"/>
            <w:hideMark/>
          </w:tcPr>
          <w:p w14:paraId="011216A6"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8</w:t>
            </w:r>
          </w:p>
        </w:tc>
        <w:tc>
          <w:tcPr>
            <w:tcW w:w="562" w:type="dxa"/>
            <w:shd w:val="clear" w:color="auto" w:fill="F4F2EF"/>
            <w:vAlign w:val="center"/>
            <w:hideMark/>
          </w:tcPr>
          <w:p w14:paraId="2DFB8C03"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5</w:t>
            </w:r>
          </w:p>
        </w:tc>
        <w:tc>
          <w:tcPr>
            <w:tcW w:w="562" w:type="dxa"/>
            <w:shd w:val="clear" w:color="auto" w:fill="F4F2EF"/>
            <w:vAlign w:val="center"/>
            <w:hideMark/>
          </w:tcPr>
          <w:p w14:paraId="2637214A"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13</w:t>
            </w:r>
          </w:p>
        </w:tc>
        <w:tc>
          <w:tcPr>
            <w:tcW w:w="562" w:type="dxa"/>
            <w:shd w:val="clear" w:color="auto" w:fill="F4F2EF"/>
            <w:vAlign w:val="center"/>
            <w:hideMark/>
          </w:tcPr>
          <w:p w14:paraId="2C04DCD4"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2</w:t>
            </w:r>
          </w:p>
        </w:tc>
        <w:tc>
          <w:tcPr>
            <w:tcW w:w="561" w:type="dxa"/>
            <w:shd w:val="clear" w:color="auto" w:fill="F4F2EF"/>
            <w:vAlign w:val="center"/>
            <w:hideMark/>
          </w:tcPr>
          <w:p w14:paraId="5198710B"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9</w:t>
            </w:r>
          </w:p>
        </w:tc>
        <w:tc>
          <w:tcPr>
            <w:tcW w:w="1330" w:type="dxa"/>
            <w:shd w:val="clear" w:color="auto" w:fill="F4F2EF"/>
            <w:vAlign w:val="center"/>
            <w:hideMark/>
          </w:tcPr>
          <w:p w14:paraId="603581C8"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165</w:t>
            </w:r>
          </w:p>
        </w:tc>
      </w:tr>
      <w:tr w:rsidR="00EB7899" w:rsidRPr="00EB7899" w14:paraId="4D57264D" w14:textId="77777777" w:rsidTr="00EB7899">
        <w:trPr>
          <w:trHeight w:val="295"/>
          <w:jc w:val="center"/>
        </w:trPr>
        <w:tc>
          <w:tcPr>
            <w:tcW w:w="2665" w:type="dxa"/>
            <w:hideMark/>
          </w:tcPr>
          <w:p w14:paraId="20F0AC17" w14:textId="77777777" w:rsidR="00EB7899" w:rsidRPr="00EB7899" w:rsidRDefault="00EB7899" w:rsidP="00EB7899">
            <w:pPr>
              <w:widowControl w:val="0"/>
              <w:autoSpaceDE w:val="0"/>
              <w:autoSpaceDN w:val="0"/>
              <w:spacing w:before="46" w:line="254" w:lineRule="auto"/>
              <w:ind w:left="79"/>
              <w:jc w:val="left"/>
              <w:rPr>
                <w:rFonts w:eastAsia="Arial" w:cs="Arial"/>
                <w:i/>
                <w:lang w:val="en-GB"/>
              </w:rPr>
            </w:pPr>
            <w:r w:rsidRPr="00EB7899">
              <w:rPr>
                <w:rFonts w:eastAsia="Arial" w:cs="Arial"/>
                <w:i/>
                <w:spacing w:val="-6"/>
                <w:lang w:val="en-GB"/>
              </w:rPr>
              <w:t>Rubus</w:t>
            </w:r>
            <w:r w:rsidRPr="00EB7899">
              <w:rPr>
                <w:rFonts w:eastAsia="Arial" w:cs="Arial"/>
                <w:i/>
                <w:spacing w:val="-4"/>
                <w:lang w:val="en-GB"/>
              </w:rPr>
              <w:t xml:space="preserve"> </w:t>
            </w:r>
            <w:proofErr w:type="spellStart"/>
            <w:r w:rsidRPr="00EB7899">
              <w:rPr>
                <w:rFonts w:eastAsia="Arial" w:cs="Arial"/>
                <w:spacing w:val="-6"/>
                <w:lang w:val="en-GB"/>
              </w:rPr>
              <w:t>subg</w:t>
            </w:r>
            <w:proofErr w:type="spellEnd"/>
            <w:r w:rsidRPr="00EB7899">
              <w:rPr>
                <w:rFonts w:eastAsia="Arial" w:cs="Arial"/>
                <w:spacing w:val="-6"/>
                <w:lang w:val="en-GB"/>
              </w:rPr>
              <w:t>.</w:t>
            </w:r>
            <w:r w:rsidRPr="00EB7899">
              <w:rPr>
                <w:rFonts w:eastAsia="Arial" w:cs="Arial"/>
                <w:spacing w:val="-3"/>
                <w:lang w:val="en-GB"/>
              </w:rPr>
              <w:t xml:space="preserve"> </w:t>
            </w:r>
            <w:r w:rsidRPr="00EB7899">
              <w:rPr>
                <w:rFonts w:eastAsia="Arial" w:cs="Arial"/>
                <w:i/>
                <w:spacing w:val="-6"/>
                <w:lang w:val="en-GB"/>
              </w:rPr>
              <w:t>Rubus</w:t>
            </w:r>
          </w:p>
        </w:tc>
        <w:tc>
          <w:tcPr>
            <w:tcW w:w="704" w:type="dxa"/>
            <w:vAlign w:val="center"/>
            <w:hideMark/>
          </w:tcPr>
          <w:p w14:paraId="4C06C100" w14:textId="77777777" w:rsidR="00EB7899" w:rsidRPr="00EB7899" w:rsidRDefault="00EB7899" w:rsidP="00EB7899">
            <w:pPr>
              <w:widowControl w:val="0"/>
              <w:autoSpaceDE w:val="0"/>
              <w:autoSpaceDN w:val="0"/>
              <w:spacing w:before="46" w:line="254" w:lineRule="auto"/>
              <w:ind w:right="79"/>
              <w:jc w:val="right"/>
              <w:rPr>
                <w:rFonts w:eastAsia="Arial" w:cs="Arial"/>
                <w:lang w:val="en-GB"/>
              </w:rPr>
            </w:pPr>
            <w:r w:rsidRPr="00EB7899">
              <w:rPr>
                <w:rFonts w:eastAsia="Arial" w:cs="Arial"/>
                <w:color w:val="000000"/>
              </w:rPr>
              <w:t>5</w:t>
            </w:r>
          </w:p>
        </w:tc>
        <w:tc>
          <w:tcPr>
            <w:tcW w:w="562" w:type="dxa"/>
            <w:vAlign w:val="center"/>
            <w:hideMark/>
          </w:tcPr>
          <w:p w14:paraId="3A270440"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12</w:t>
            </w:r>
          </w:p>
        </w:tc>
        <w:tc>
          <w:tcPr>
            <w:tcW w:w="562" w:type="dxa"/>
            <w:vAlign w:val="center"/>
            <w:hideMark/>
          </w:tcPr>
          <w:p w14:paraId="05DAF0A2" w14:textId="77777777" w:rsidR="00EB7899" w:rsidRPr="00EB7899" w:rsidRDefault="00EB7899" w:rsidP="00EB7899">
            <w:pPr>
              <w:widowControl w:val="0"/>
              <w:autoSpaceDE w:val="0"/>
              <w:autoSpaceDN w:val="0"/>
              <w:spacing w:before="46" w:line="254" w:lineRule="auto"/>
              <w:ind w:right="80"/>
              <w:jc w:val="right"/>
              <w:rPr>
                <w:rFonts w:eastAsia="Arial" w:cs="Arial"/>
                <w:lang w:val="en-GB"/>
              </w:rPr>
            </w:pPr>
            <w:r w:rsidRPr="00EB7899">
              <w:rPr>
                <w:rFonts w:eastAsia="Arial" w:cs="Arial"/>
                <w:color w:val="000000"/>
              </w:rPr>
              <w:t>23</w:t>
            </w:r>
          </w:p>
        </w:tc>
        <w:tc>
          <w:tcPr>
            <w:tcW w:w="562" w:type="dxa"/>
            <w:vAlign w:val="center"/>
            <w:hideMark/>
          </w:tcPr>
          <w:p w14:paraId="3B4E211D"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13</w:t>
            </w:r>
          </w:p>
        </w:tc>
        <w:tc>
          <w:tcPr>
            <w:tcW w:w="561" w:type="dxa"/>
            <w:vAlign w:val="center"/>
            <w:hideMark/>
          </w:tcPr>
          <w:p w14:paraId="3F591A18" w14:textId="77777777" w:rsidR="00EB7899" w:rsidRPr="00EB7899" w:rsidRDefault="00EB7899" w:rsidP="00EB7899">
            <w:pPr>
              <w:widowControl w:val="0"/>
              <w:autoSpaceDE w:val="0"/>
              <w:autoSpaceDN w:val="0"/>
              <w:spacing w:before="46" w:line="254" w:lineRule="auto"/>
              <w:ind w:right="81"/>
              <w:jc w:val="right"/>
              <w:rPr>
                <w:rFonts w:eastAsia="Arial" w:cs="Arial"/>
                <w:lang w:val="en-GB"/>
              </w:rPr>
            </w:pPr>
            <w:r w:rsidRPr="00EB7899">
              <w:rPr>
                <w:rFonts w:eastAsia="Arial" w:cs="Arial"/>
                <w:color w:val="000000"/>
              </w:rPr>
              <w:t>9</w:t>
            </w:r>
          </w:p>
        </w:tc>
        <w:tc>
          <w:tcPr>
            <w:tcW w:w="1330" w:type="dxa"/>
            <w:vAlign w:val="center"/>
            <w:hideMark/>
          </w:tcPr>
          <w:p w14:paraId="584AEC46"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143</w:t>
            </w:r>
          </w:p>
        </w:tc>
      </w:tr>
      <w:tr w:rsidR="00EB7899" w:rsidRPr="00EB7899" w14:paraId="517ACA34" w14:textId="77777777" w:rsidTr="00EB7899">
        <w:trPr>
          <w:trHeight w:val="295"/>
          <w:jc w:val="center"/>
        </w:trPr>
        <w:tc>
          <w:tcPr>
            <w:tcW w:w="2665" w:type="dxa"/>
            <w:shd w:val="clear" w:color="auto" w:fill="F4F2EF"/>
            <w:hideMark/>
          </w:tcPr>
          <w:p w14:paraId="23652EE4" w14:textId="77777777" w:rsidR="00EB7899" w:rsidRPr="00EB7899" w:rsidRDefault="00EB7899" w:rsidP="00EB7899">
            <w:pPr>
              <w:widowControl w:val="0"/>
              <w:autoSpaceDE w:val="0"/>
              <w:autoSpaceDN w:val="0"/>
              <w:spacing w:before="46" w:line="254" w:lineRule="auto"/>
              <w:ind w:left="79"/>
              <w:jc w:val="left"/>
              <w:rPr>
                <w:rFonts w:eastAsia="Arial" w:cs="Arial"/>
                <w:b/>
                <w:lang w:val="en-GB"/>
              </w:rPr>
            </w:pPr>
            <w:r w:rsidRPr="00EB7899">
              <w:rPr>
                <w:rFonts w:eastAsia="Arial" w:cs="Arial"/>
                <w:b/>
                <w:spacing w:val="-2"/>
                <w:lang w:val="en-GB"/>
              </w:rPr>
              <w:t>Total</w:t>
            </w:r>
          </w:p>
        </w:tc>
        <w:tc>
          <w:tcPr>
            <w:tcW w:w="704" w:type="dxa"/>
            <w:shd w:val="clear" w:color="auto" w:fill="F4F2EF"/>
            <w:vAlign w:val="center"/>
            <w:hideMark/>
          </w:tcPr>
          <w:p w14:paraId="7BC4AF46" w14:textId="77777777" w:rsidR="00EB7899" w:rsidRPr="00EB7899" w:rsidRDefault="00EB7899" w:rsidP="00EB7899">
            <w:pPr>
              <w:widowControl w:val="0"/>
              <w:autoSpaceDE w:val="0"/>
              <w:autoSpaceDN w:val="0"/>
              <w:spacing w:before="46" w:line="254" w:lineRule="auto"/>
              <w:ind w:right="79"/>
              <w:jc w:val="right"/>
              <w:rPr>
                <w:rFonts w:eastAsia="Arial" w:cs="Arial"/>
                <w:b/>
                <w:bCs/>
                <w:lang w:val="en-GB"/>
              </w:rPr>
            </w:pPr>
            <w:r w:rsidRPr="00EB7899">
              <w:rPr>
                <w:rFonts w:eastAsia="Arial" w:cs="Arial"/>
                <w:b/>
                <w:bCs/>
                <w:color w:val="000000"/>
              </w:rPr>
              <w:t>202</w:t>
            </w:r>
          </w:p>
        </w:tc>
        <w:tc>
          <w:tcPr>
            <w:tcW w:w="562" w:type="dxa"/>
            <w:shd w:val="clear" w:color="auto" w:fill="F4F2EF"/>
            <w:vAlign w:val="center"/>
            <w:hideMark/>
          </w:tcPr>
          <w:p w14:paraId="43851773" w14:textId="77777777" w:rsidR="00EB7899" w:rsidRPr="00EB7899" w:rsidRDefault="00EB7899" w:rsidP="00EB7899">
            <w:pPr>
              <w:widowControl w:val="0"/>
              <w:autoSpaceDE w:val="0"/>
              <w:autoSpaceDN w:val="0"/>
              <w:spacing w:before="46" w:line="254" w:lineRule="auto"/>
              <w:ind w:right="80"/>
              <w:jc w:val="right"/>
              <w:rPr>
                <w:rFonts w:eastAsia="Arial" w:cs="Arial"/>
                <w:b/>
                <w:bCs/>
                <w:lang w:val="en-GB"/>
              </w:rPr>
            </w:pPr>
            <w:r w:rsidRPr="00EB7899">
              <w:rPr>
                <w:rFonts w:eastAsia="Arial" w:cs="Arial"/>
                <w:b/>
                <w:bCs/>
                <w:color w:val="000000"/>
              </w:rPr>
              <w:t>236</w:t>
            </w:r>
          </w:p>
        </w:tc>
        <w:tc>
          <w:tcPr>
            <w:tcW w:w="562" w:type="dxa"/>
            <w:shd w:val="clear" w:color="auto" w:fill="F4F2EF"/>
            <w:vAlign w:val="center"/>
            <w:hideMark/>
          </w:tcPr>
          <w:p w14:paraId="63E17CE7" w14:textId="77777777" w:rsidR="00EB7899" w:rsidRPr="00EB7899" w:rsidRDefault="00EB7899" w:rsidP="00EB7899">
            <w:pPr>
              <w:widowControl w:val="0"/>
              <w:autoSpaceDE w:val="0"/>
              <w:autoSpaceDN w:val="0"/>
              <w:spacing w:before="46" w:line="254" w:lineRule="auto"/>
              <w:ind w:right="80"/>
              <w:jc w:val="right"/>
              <w:rPr>
                <w:rFonts w:eastAsia="Arial" w:cs="Arial"/>
                <w:b/>
                <w:bCs/>
                <w:lang w:val="en-GB"/>
              </w:rPr>
            </w:pPr>
            <w:r w:rsidRPr="00EB7899">
              <w:rPr>
                <w:rFonts w:eastAsia="Arial" w:cs="Arial"/>
                <w:b/>
                <w:bCs/>
                <w:color w:val="000000"/>
              </w:rPr>
              <w:t>226</w:t>
            </w:r>
          </w:p>
        </w:tc>
        <w:tc>
          <w:tcPr>
            <w:tcW w:w="562" w:type="dxa"/>
            <w:shd w:val="clear" w:color="auto" w:fill="F4F2EF"/>
            <w:vAlign w:val="center"/>
            <w:hideMark/>
          </w:tcPr>
          <w:p w14:paraId="5C8199DC"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220</w:t>
            </w:r>
          </w:p>
        </w:tc>
        <w:tc>
          <w:tcPr>
            <w:tcW w:w="561" w:type="dxa"/>
            <w:shd w:val="clear" w:color="auto" w:fill="F4F2EF"/>
            <w:vAlign w:val="center"/>
            <w:hideMark/>
          </w:tcPr>
          <w:p w14:paraId="72F874FF" w14:textId="77777777" w:rsidR="00EB7899" w:rsidRPr="00EB7899" w:rsidRDefault="00EB7899" w:rsidP="00EB7899">
            <w:pPr>
              <w:widowControl w:val="0"/>
              <w:autoSpaceDE w:val="0"/>
              <w:autoSpaceDN w:val="0"/>
              <w:spacing w:before="46" w:line="254" w:lineRule="auto"/>
              <w:ind w:right="81"/>
              <w:jc w:val="right"/>
              <w:rPr>
                <w:rFonts w:eastAsia="Arial" w:cs="Arial"/>
                <w:b/>
                <w:bCs/>
                <w:lang w:val="en-GB"/>
              </w:rPr>
            </w:pPr>
            <w:r w:rsidRPr="00EB7899">
              <w:rPr>
                <w:rFonts w:eastAsia="Arial" w:cs="Arial"/>
                <w:b/>
                <w:bCs/>
                <w:color w:val="000000"/>
              </w:rPr>
              <w:t>211</w:t>
            </w:r>
          </w:p>
        </w:tc>
        <w:tc>
          <w:tcPr>
            <w:tcW w:w="1330" w:type="dxa"/>
            <w:shd w:val="clear" w:color="auto" w:fill="F4F2EF"/>
            <w:vAlign w:val="center"/>
          </w:tcPr>
          <w:p w14:paraId="40AD3FF1" w14:textId="77777777" w:rsidR="00EB7899" w:rsidRPr="00EB7899" w:rsidRDefault="00EB7899" w:rsidP="00EB7899">
            <w:pPr>
              <w:widowControl w:val="0"/>
              <w:autoSpaceDE w:val="0"/>
              <w:autoSpaceDN w:val="0"/>
              <w:spacing w:before="46" w:line="254" w:lineRule="auto"/>
              <w:ind w:right="81"/>
              <w:jc w:val="right"/>
              <w:rPr>
                <w:rFonts w:eastAsia="Arial" w:cs="Arial"/>
                <w:b/>
                <w:lang w:val="en-GB"/>
              </w:rPr>
            </w:pPr>
          </w:p>
        </w:tc>
      </w:tr>
    </w:tbl>
    <w:p w14:paraId="6EAC1BEF" w14:textId="77777777" w:rsidR="00EB7899" w:rsidRPr="00EB7899" w:rsidRDefault="00EB7899" w:rsidP="0038487A">
      <w:pPr>
        <w:rPr>
          <w:rFonts w:eastAsia="Cambria"/>
          <w:lang w:val="en-IE"/>
        </w:rPr>
      </w:pPr>
    </w:p>
    <w:p w14:paraId="5BB88101" w14:textId="77777777" w:rsidR="00EB7899" w:rsidRDefault="00EB7899" w:rsidP="0038487A">
      <w:pPr>
        <w:pStyle w:val="Heading2"/>
        <w:rPr>
          <w:rFonts w:eastAsia="Cambria"/>
        </w:rPr>
      </w:pPr>
      <w:r w:rsidRPr="00EB7899">
        <w:rPr>
          <w:rFonts w:eastAsia="Cambria"/>
        </w:rPr>
        <w:t>The fruit expert meeting (</w:t>
      </w:r>
      <w:r w:rsidRPr="00EB7899">
        <w:rPr>
          <w:rFonts w:eastAsia="Cambria"/>
          <w:lang w:val="en-GB"/>
        </w:rPr>
        <w:t>F</w:t>
      </w:r>
      <w:r w:rsidRPr="00EB7899">
        <w:rPr>
          <w:rFonts w:eastAsia="Cambria"/>
        </w:rPr>
        <w:t>EM)</w:t>
      </w:r>
    </w:p>
    <w:p w14:paraId="55622BF9" w14:textId="77777777" w:rsidR="0038487A" w:rsidRPr="0038487A" w:rsidRDefault="0038487A" w:rsidP="0038487A">
      <w:pPr>
        <w:rPr>
          <w:rFonts w:eastAsia="Cambria"/>
        </w:rPr>
      </w:pPr>
    </w:p>
    <w:p w14:paraId="5039F3D4" w14:textId="77777777" w:rsidR="00EB7899" w:rsidRDefault="00EB7899" w:rsidP="0038487A">
      <w:pPr>
        <w:rPr>
          <w:rFonts w:eastAsia="Cambria"/>
          <w:lang w:val="en-GB" w:eastAsia="en-GB"/>
        </w:rPr>
      </w:pPr>
      <w:r w:rsidRPr="00EB7899">
        <w:rPr>
          <w:rFonts w:ascii="Tahoma" w:eastAsia="Cambria" w:hAnsi="Tahoma" w:cs="Tahoma"/>
          <w:lang w:eastAsia="en-GB"/>
        </w:rPr>
        <w:t>The CPVO held its annual meeting with EU ornamental experts</w:t>
      </w:r>
      <w:r w:rsidRPr="00EB7899">
        <w:rPr>
          <w:rFonts w:eastAsia="Cambria"/>
          <w:lang w:eastAsia="en-GB"/>
        </w:rPr>
        <w:t xml:space="preserve"> on 19/20 September 2023 in cooperation with the Spanish PVP office </w:t>
      </w:r>
      <w:proofErr w:type="spellStart"/>
      <w:r w:rsidRPr="00EB7899">
        <w:rPr>
          <w:rFonts w:eastAsia="Cambria"/>
          <w:i/>
          <w:iCs/>
          <w:lang w:eastAsia="en-GB"/>
        </w:rPr>
        <w:t>Oficina</w:t>
      </w:r>
      <w:proofErr w:type="spellEnd"/>
      <w:r w:rsidRPr="00EB7899">
        <w:rPr>
          <w:rFonts w:eastAsia="Cambria"/>
          <w:i/>
          <w:iCs/>
          <w:lang w:eastAsia="en-GB"/>
        </w:rPr>
        <w:t xml:space="preserve"> Española de </w:t>
      </w:r>
      <w:proofErr w:type="spellStart"/>
      <w:r w:rsidRPr="00EB7899">
        <w:rPr>
          <w:rFonts w:eastAsia="Cambria"/>
          <w:i/>
          <w:iCs/>
          <w:lang w:eastAsia="en-GB"/>
        </w:rPr>
        <w:t>Variedades</w:t>
      </w:r>
      <w:proofErr w:type="spellEnd"/>
      <w:r w:rsidRPr="00EB7899">
        <w:rPr>
          <w:rFonts w:eastAsia="Cambria"/>
          <w:i/>
          <w:iCs/>
          <w:lang w:eastAsia="en-GB"/>
        </w:rPr>
        <w:t xml:space="preserve"> </w:t>
      </w:r>
      <w:proofErr w:type="spellStart"/>
      <w:r w:rsidRPr="00EB7899">
        <w:rPr>
          <w:rFonts w:eastAsia="Cambria"/>
          <w:i/>
          <w:iCs/>
          <w:lang w:eastAsia="en-GB"/>
        </w:rPr>
        <w:t>Vegetales</w:t>
      </w:r>
      <w:proofErr w:type="spellEnd"/>
      <w:r w:rsidRPr="00EB7899">
        <w:rPr>
          <w:rFonts w:eastAsia="Cambria"/>
          <w:lang w:eastAsia="en-GB"/>
        </w:rPr>
        <w:t xml:space="preserve"> (OEVV) at the premises of the </w:t>
      </w:r>
      <w:r w:rsidRPr="00EB7899">
        <w:rPr>
          <w:rFonts w:eastAsia="Cambria"/>
          <w:i/>
          <w:iCs/>
          <w:lang w:eastAsia="en-GB"/>
        </w:rPr>
        <w:t xml:space="preserve">Centro de </w:t>
      </w:r>
      <w:proofErr w:type="spellStart"/>
      <w:r w:rsidRPr="00EB7899">
        <w:rPr>
          <w:rFonts w:eastAsia="Cambria"/>
          <w:i/>
          <w:iCs/>
          <w:lang w:eastAsia="en-GB"/>
        </w:rPr>
        <w:t>Investigación</w:t>
      </w:r>
      <w:proofErr w:type="spellEnd"/>
      <w:r w:rsidRPr="00EB7899">
        <w:rPr>
          <w:rFonts w:eastAsia="Cambria"/>
          <w:i/>
          <w:iCs/>
          <w:lang w:eastAsia="en-GB"/>
        </w:rPr>
        <w:t xml:space="preserve"> y </w:t>
      </w:r>
      <w:proofErr w:type="spellStart"/>
      <w:r w:rsidRPr="00EB7899">
        <w:rPr>
          <w:rFonts w:eastAsia="Cambria"/>
          <w:i/>
          <w:iCs/>
          <w:lang w:eastAsia="en-GB"/>
        </w:rPr>
        <w:t>Tecnología</w:t>
      </w:r>
      <w:proofErr w:type="spellEnd"/>
      <w:r w:rsidRPr="00EB7899">
        <w:rPr>
          <w:rFonts w:eastAsia="Cambria"/>
          <w:i/>
          <w:iCs/>
          <w:lang w:eastAsia="en-GB"/>
        </w:rPr>
        <w:t xml:space="preserve"> </w:t>
      </w:r>
      <w:proofErr w:type="spellStart"/>
      <w:r w:rsidRPr="00EB7899">
        <w:rPr>
          <w:rFonts w:eastAsia="Cambria"/>
          <w:i/>
          <w:iCs/>
          <w:lang w:eastAsia="en-GB"/>
        </w:rPr>
        <w:t>Agroalimentaria</w:t>
      </w:r>
      <w:proofErr w:type="spellEnd"/>
      <w:r w:rsidRPr="00EB7899">
        <w:rPr>
          <w:rFonts w:eastAsia="Cambria"/>
          <w:i/>
          <w:iCs/>
          <w:lang w:eastAsia="en-GB"/>
        </w:rPr>
        <w:t xml:space="preserve"> de Aragón</w:t>
      </w:r>
      <w:r w:rsidRPr="00EB7899">
        <w:rPr>
          <w:rFonts w:eastAsia="Cambria"/>
          <w:lang w:eastAsia="en-GB"/>
        </w:rPr>
        <w:t xml:space="preserve"> (CITA). </w:t>
      </w:r>
      <w:r w:rsidRPr="00EB7899">
        <w:rPr>
          <w:rFonts w:eastAsia="Cambria"/>
          <w:lang w:val="en-GB" w:eastAsia="en-GB"/>
        </w:rPr>
        <w:t xml:space="preserve">The meeting was attended by experts from </w:t>
      </w:r>
      <w:r w:rsidRPr="00EB7899">
        <w:rPr>
          <w:rFonts w:eastAsia="Cambria"/>
          <w:lang w:val="en-GB" w:eastAsia="en-GB"/>
        </w:rPr>
        <w:lastRenderedPageBreak/>
        <w:t>eleven examinations offices as well as by representatives of the breeder’s organisations. The group discussed several DUS technical examination related topics - technical protocols (see list above), such as:</w:t>
      </w:r>
    </w:p>
    <w:p w14:paraId="2DB43FC5" w14:textId="77777777" w:rsidR="0038487A" w:rsidRPr="00EB7899" w:rsidRDefault="0038487A" w:rsidP="0038487A">
      <w:pPr>
        <w:rPr>
          <w:rFonts w:eastAsia="Cambria"/>
          <w:lang w:val="en-GB" w:eastAsia="en-GB"/>
        </w:rPr>
      </w:pPr>
    </w:p>
    <w:p w14:paraId="5A4BFE81" w14:textId="77777777"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 xml:space="preserve">Apple mutants: standard procedure for routine plant health tests on material </w:t>
      </w:r>
      <w:proofErr w:type="gramStart"/>
      <w:r w:rsidRPr="00EB7899">
        <w:rPr>
          <w:rFonts w:eastAsia="Cambria" w:cs="Arial"/>
          <w:bCs/>
          <w:spacing w:val="-3"/>
          <w:lang w:val="en-GB"/>
        </w:rPr>
        <w:t>submitted</w:t>
      </w:r>
      <w:proofErr w:type="gramEnd"/>
    </w:p>
    <w:p w14:paraId="306F89AF" w14:textId="77777777"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 xml:space="preserve"> various aspects related to plant health </w:t>
      </w:r>
      <w:proofErr w:type="gramStart"/>
      <w:r w:rsidRPr="00EB7899">
        <w:rPr>
          <w:rFonts w:eastAsia="Cambria" w:cs="Arial"/>
          <w:bCs/>
          <w:spacing w:val="-3"/>
          <w:lang w:val="en-GB"/>
        </w:rPr>
        <w:t>matters</w:t>
      </w:r>
      <w:proofErr w:type="gramEnd"/>
    </w:p>
    <w:p w14:paraId="4201CADA" w14:textId="77777777"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the preparation of reports and variety descriptions</w:t>
      </w:r>
    </w:p>
    <w:p w14:paraId="59CFE396" w14:textId="77777777"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 xml:space="preserve">the revision of the so-called Postponement of Testing Rules allowing applicants to delay the start of the technical examination under certain well-defined </w:t>
      </w:r>
      <w:proofErr w:type="gramStart"/>
      <w:r w:rsidRPr="00EB7899">
        <w:rPr>
          <w:rFonts w:eastAsia="Cambria" w:cs="Arial"/>
          <w:bCs/>
          <w:spacing w:val="-3"/>
          <w:lang w:val="en-GB"/>
        </w:rPr>
        <w:t>circumstances</w:t>
      </w:r>
      <w:proofErr w:type="gramEnd"/>
    </w:p>
    <w:p w14:paraId="175ADBE5" w14:textId="77777777" w:rsidR="00EB7899" w:rsidRPr="00EB7899" w:rsidRDefault="00EB7899" w:rsidP="00EB7899">
      <w:pPr>
        <w:numPr>
          <w:ilvl w:val="0"/>
          <w:numId w:val="20"/>
        </w:numPr>
        <w:suppressAutoHyphens/>
        <w:spacing w:after="80" w:line="256" w:lineRule="auto"/>
        <w:contextualSpacing/>
        <w:rPr>
          <w:rFonts w:eastAsia="Cambria" w:cs="Arial"/>
          <w:bCs/>
          <w:spacing w:val="-3"/>
          <w:lang w:val="en-GB"/>
        </w:rPr>
      </w:pPr>
      <w:r w:rsidRPr="00EB7899">
        <w:rPr>
          <w:rFonts w:eastAsia="Cambria" w:cs="Arial"/>
          <w:bCs/>
          <w:spacing w:val="-3"/>
          <w:lang w:val="en-GB"/>
        </w:rPr>
        <w:t>the revision of the general submission requirements</w:t>
      </w:r>
    </w:p>
    <w:p w14:paraId="13B290F9" w14:textId="77777777" w:rsidR="00EB7899" w:rsidRPr="00EB7899" w:rsidRDefault="00EB7899" w:rsidP="00EB7899">
      <w:pPr>
        <w:numPr>
          <w:ilvl w:val="0"/>
          <w:numId w:val="20"/>
        </w:numPr>
        <w:suppressAutoHyphens/>
        <w:autoSpaceDE w:val="0"/>
        <w:autoSpaceDN w:val="0"/>
        <w:adjustRightInd w:val="0"/>
        <w:spacing w:after="160" w:line="256" w:lineRule="auto"/>
        <w:ind w:right="397"/>
        <w:contextualSpacing/>
        <w:rPr>
          <w:rFonts w:eastAsia="Cambria" w:cs="Arial"/>
          <w:bCs/>
        </w:rPr>
      </w:pPr>
      <w:r w:rsidRPr="00EB7899">
        <w:rPr>
          <w:rFonts w:eastAsia="Cambria" w:cs="Arial"/>
          <w:bCs/>
          <w:spacing w:val="-3"/>
          <w:lang w:val="en-GB"/>
        </w:rPr>
        <w:t>the possibility to submit 2-years-old plants for the conduct technical examination.</w:t>
      </w:r>
    </w:p>
    <w:p w14:paraId="44705D73" w14:textId="77777777" w:rsidR="00EB7899" w:rsidRPr="00EB7899" w:rsidRDefault="00EB7899" w:rsidP="0038487A">
      <w:pPr>
        <w:rPr>
          <w:rFonts w:eastAsia="Cambria"/>
          <w:lang w:val="en-GB"/>
        </w:rPr>
      </w:pPr>
    </w:p>
    <w:p w14:paraId="25BDD913" w14:textId="77777777" w:rsidR="00EB7899" w:rsidRPr="00EB7899" w:rsidRDefault="00EB7899" w:rsidP="0038487A">
      <w:pPr>
        <w:rPr>
          <w:rFonts w:eastAsia="Cambria"/>
        </w:rPr>
      </w:pPr>
      <w:r w:rsidRPr="00EB7899">
        <w:rPr>
          <w:rFonts w:eastAsia="Cambria"/>
          <w:lang w:val="en-GB"/>
        </w:rPr>
        <w:t>The group visited the testing station and measures put in place to avoid the adverse effects of late frost on trials.</w:t>
      </w:r>
    </w:p>
    <w:p w14:paraId="15B2A309" w14:textId="77777777" w:rsidR="00AD6ED3" w:rsidRDefault="00AD6ED3" w:rsidP="00AD6ED3">
      <w:pPr>
        <w:pStyle w:val="Header"/>
        <w:jc w:val="both"/>
        <w:rPr>
          <w:lang w:val="en-US"/>
        </w:rPr>
      </w:pPr>
    </w:p>
    <w:p w14:paraId="7F129B12" w14:textId="77777777" w:rsidR="0038487A" w:rsidRPr="00EB7899" w:rsidRDefault="0038487A" w:rsidP="00AD6ED3">
      <w:pPr>
        <w:pStyle w:val="Header"/>
        <w:jc w:val="both"/>
        <w:rPr>
          <w:lang w:val="en-US"/>
        </w:rPr>
      </w:pPr>
    </w:p>
    <w:p w14:paraId="10E0A2D1" w14:textId="77777777" w:rsidR="00AD6ED3" w:rsidRPr="00EB7899" w:rsidRDefault="00AD6ED3" w:rsidP="00AD6ED3">
      <w:pPr>
        <w:pStyle w:val="Header"/>
        <w:jc w:val="both"/>
        <w:rPr>
          <w:lang w:val="en-US"/>
        </w:rPr>
      </w:pPr>
    </w:p>
    <w:p w14:paraId="440DFD0D" w14:textId="77777777" w:rsidR="00AD6ED3" w:rsidRDefault="00AD6ED3" w:rsidP="00AD6ED3">
      <w:pPr>
        <w:jc w:val="right"/>
      </w:pPr>
      <w:r>
        <w:t>[Annex II follows]</w:t>
      </w:r>
    </w:p>
    <w:p w14:paraId="67B1B436" w14:textId="77777777" w:rsidR="00AD6ED3" w:rsidRDefault="00AD6ED3" w:rsidP="00AD6ED3">
      <w:pPr>
        <w:jc w:val="right"/>
      </w:pPr>
    </w:p>
    <w:p w14:paraId="78E3F8E7" w14:textId="77777777" w:rsidR="00AD6ED3" w:rsidRPr="00680BC2" w:rsidRDefault="00AD6ED3" w:rsidP="00AD6ED3">
      <w:pPr>
        <w:pStyle w:val="Header"/>
        <w:jc w:val="both"/>
        <w:rPr>
          <w:lang w:val="en-US"/>
        </w:rPr>
        <w:sectPr w:rsidR="00AD6ED3" w:rsidRPr="00680BC2" w:rsidSect="005E7466">
          <w:headerReference w:type="default" r:id="rId12"/>
          <w:headerReference w:type="first" r:id="rId13"/>
          <w:pgSz w:w="11907" w:h="16840" w:code="9"/>
          <w:pgMar w:top="510" w:right="1134" w:bottom="1134" w:left="1134" w:header="510" w:footer="680" w:gutter="0"/>
          <w:pgNumType w:start="1"/>
          <w:cols w:space="720"/>
          <w:titlePg/>
        </w:sectPr>
      </w:pPr>
    </w:p>
    <w:p w14:paraId="6257A406" w14:textId="77777777" w:rsidR="00AD6ED3" w:rsidRPr="00680BC2" w:rsidRDefault="00AD6ED3" w:rsidP="00080F39">
      <w:pPr>
        <w:jc w:val="center"/>
      </w:pPr>
    </w:p>
    <w:p w14:paraId="5EF26F57" w14:textId="4EC478B5" w:rsidR="005C15FA" w:rsidRPr="00680BC2" w:rsidRDefault="00080F39" w:rsidP="00080F39">
      <w:pPr>
        <w:jc w:val="center"/>
      </w:pPr>
      <w:r w:rsidRPr="00680BC2">
        <w:t>GERMANY</w:t>
      </w:r>
    </w:p>
    <w:p w14:paraId="25CE1637" w14:textId="77777777" w:rsidR="005C15FA" w:rsidRPr="00680BC2" w:rsidRDefault="005C15FA" w:rsidP="005C15FA"/>
    <w:p w14:paraId="50336325" w14:textId="71A702A7" w:rsidR="005C15FA" w:rsidRPr="00680BC2" w:rsidRDefault="005C15FA" w:rsidP="005C15FA">
      <w:pPr>
        <w:tabs>
          <w:tab w:val="left" w:pos="5359"/>
        </w:tabs>
      </w:pPr>
    </w:p>
    <w:p w14:paraId="7EDEAA60" w14:textId="77777777" w:rsidR="00080F39" w:rsidRDefault="00080F39" w:rsidP="00080F39">
      <w:pPr>
        <w:rPr>
          <w:rFonts w:eastAsia="Calibri"/>
        </w:rPr>
      </w:pPr>
      <w:r w:rsidRPr="00080F39">
        <w:rPr>
          <w:rFonts w:eastAsia="Calibri"/>
        </w:rPr>
        <w:t xml:space="preserve">In 2024, the </w:t>
      </w:r>
      <w:proofErr w:type="spellStart"/>
      <w:r w:rsidRPr="00080F39">
        <w:rPr>
          <w:rFonts w:eastAsia="Calibri"/>
        </w:rPr>
        <w:t>Bundessortenamt</w:t>
      </w:r>
      <w:proofErr w:type="spellEnd"/>
      <w:r w:rsidRPr="00080F39">
        <w:rPr>
          <w:rFonts w:eastAsia="Calibri"/>
        </w:rPr>
        <w:t xml:space="preserve"> started DUS examinations for 61 new varieties of fruit species. In total, 187 candidate varieties of 10 fruit species are under examination at the testing station </w:t>
      </w:r>
      <w:proofErr w:type="spellStart"/>
      <w:r w:rsidRPr="00080F39">
        <w:rPr>
          <w:rFonts w:eastAsia="Calibri"/>
        </w:rPr>
        <w:t>Wurzen</w:t>
      </w:r>
      <w:proofErr w:type="spellEnd"/>
      <w:r w:rsidRPr="00080F39">
        <w:rPr>
          <w:rFonts w:eastAsia="Calibri"/>
        </w:rPr>
        <w:t xml:space="preserve"> of the </w:t>
      </w:r>
      <w:proofErr w:type="spellStart"/>
      <w:r w:rsidRPr="00080F39">
        <w:rPr>
          <w:rFonts w:eastAsia="Calibri"/>
        </w:rPr>
        <w:t>Bundessortenamt</w:t>
      </w:r>
      <w:proofErr w:type="spellEnd"/>
      <w:r w:rsidRPr="00080F39">
        <w:rPr>
          <w:rFonts w:eastAsia="Calibri"/>
        </w:rPr>
        <w:t xml:space="preserve">; the most important of which are raspberry (61 candidate varieties under examination in 2024), blackberry (43), apple (40), and strawberry (27). </w:t>
      </w:r>
      <w:proofErr w:type="gramStart"/>
      <w:r w:rsidRPr="00080F39">
        <w:rPr>
          <w:rFonts w:eastAsia="Calibri"/>
        </w:rPr>
        <w:t>The majority of</w:t>
      </w:r>
      <w:proofErr w:type="gramEnd"/>
      <w:r w:rsidRPr="00080F39">
        <w:rPr>
          <w:rFonts w:eastAsia="Calibri"/>
        </w:rPr>
        <w:t xml:space="preserve"> actual examinations of fruit varieties are carried out on behalf of other PBR authorities, mainly for the CPVO.</w:t>
      </w:r>
    </w:p>
    <w:p w14:paraId="08426D20" w14:textId="77777777" w:rsidR="00080F39" w:rsidRPr="00080F39" w:rsidRDefault="00080F39" w:rsidP="00080F39">
      <w:pPr>
        <w:rPr>
          <w:rFonts w:eastAsia="Calibri"/>
        </w:rPr>
      </w:pPr>
    </w:p>
    <w:p w14:paraId="3F3B1AE3" w14:textId="77777777" w:rsidR="00080F39" w:rsidRPr="00080F39" w:rsidRDefault="00080F39" w:rsidP="00080F39">
      <w:pPr>
        <w:rPr>
          <w:rFonts w:eastAsia="Calibri"/>
        </w:rPr>
      </w:pPr>
      <w:r w:rsidRPr="00080F39">
        <w:rPr>
          <w:rFonts w:eastAsia="Calibri"/>
        </w:rPr>
        <w:t xml:space="preserve">In the frame of the German Fruit Gene Bank, the </w:t>
      </w:r>
      <w:proofErr w:type="spellStart"/>
      <w:r w:rsidRPr="00080F39">
        <w:rPr>
          <w:rFonts w:eastAsia="Calibri"/>
        </w:rPr>
        <w:t>Bundessortenamt</w:t>
      </w:r>
      <w:proofErr w:type="spellEnd"/>
      <w:r w:rsidRPr="00080F39">
        <w:rPr>
          <w:rFonts w:eastAsia="Calibri"/>
        </w:rPr>
        <w:t xml:space="preserve"> coordinates a newly founded network for Quince (</w:t>
      </w:r>
      <w:r w:rsidRPr="00080F39">
        <w:rPr>
          <w:rFonts w:eastAsia="Calibri"/>
          <w:i/>
        </w:rPr>
        <w:t>Cydonia oblonga</w:t>
      </w:r>
      <w:r w:rsidRPr="00080F39">
        <w:rPr>
          <w:rFonts w:eastAsia="Calibri"/>
        </w:rPr>
        <w:t xml:space="preserve"> Mill.), where 2 partners maintain jointly a collection of 53 Quince varieties.</w:t>
      </w:r>
    </w:p>
    <w:p w14:paraId="40FA05C6" w14:textId="77777777" w:rsidR="00080F39" w:rsidRDefault="00080F39" w:rsidP="00080F39"/>
    <w:p w14:paraId="5DC0362C" w14:textId="77777777" w:rsidR="00080F39" w:rsidRDefault="00080F39" w:rsidP="00080F39"/>
    <w:p w14:paraId="21E1E24B" w14:textId="77777777" w:rsidR="00080F39" w:rsidRDefault="00080F39" w:rsidP="00080F39"/>
    <w:p w14:paraId="7D6CE457" w14:textId="7303E394" w:rsidR="00080F39" w:rsidRDefault="00080F39" w:rsidP="00080F39">
      <w:pPr>
        <w:jc w:val="right"/>
      </w:pPr>
      <w:r>
        <w:t>[Annex I</w:t>
      </w:r>
      <w:r w:rsidR="0038487A">
        <w:t>I</w:t>
      </w:r>
      <w:r>
        <w:t>I follows]</w:t>
      </w:r>
    </w:p>
    <w:p w14:paraId="7C97958E" w14:textId="77777777" w:rsidR="00080F39" w:rsidRDefault="00080F39" w:rsidP="00080F39">
      <w:pPr>
        <w:jc w:val="right"/>
      </w:pPr>
    </w:p>
    <w:p w14:paraId="3A913413" w14:textId="77777777" w:rsidR="00080F39" w:rsidRDefault="00080F39" w:rsidP="00080F39">
      <w:pPr>
        <w:sectPr w:rsidR="00080F39" w:rsidSect="005E7466">
          <w:headerReference w:type="first" r:id="rId14"/>
          <w:pgSz w:w="11907" w:h="16840" w:code="9"/>
          <w:pgMar w:top="510" w:right="1134" w:bottom="1134" w:left="1134" w:header="510" w:footer="680" w:gutter="0"/>
          <w:pgNumType w:start="1"/>
          <w:cols w:space="720"/>
          <w:titlePg/>
        </w:sectPr>
      </w:pPr>
    </w:p>
    <w:p w14:paraId="01650634" w14:textId="77777777" w:rsidR="00080F39" w:rsidRDefault="00080F39" w:rsidP="00080F39">
      <w:pPr>
        <w:jc w:val="center"/>
        <w:rPr>
          <w:lang w:val="en-GB"/>
        </w:rPr>
      </w:pPr>
    </w:p>
    <w:p w14:paraId="1BABA819" w14:textId="77777777" w:rsidR="00080F39" w:rsidRDefault="00080F39" w:rsidP="00080F39">
      <w:pPr>
        <w:jc w:val="center"/>
        <w:rPr>
          <w:lang w:val="en-GB"/>
        </w:rPr>
      </w:pPr>
      <w:r>
        <w:rPr>
          <w:lang w:val="en-GB"/>
        </w:rPr>
        <w:t>FRANCE</w:t>
      </w:r>
    </w:p>
    <w:p w14:paraId="235C8B32" w14:textId="77777777" w:rsidR="00080F39" w:rsidRDefault="00080F39" w:rsidP="00080F39">
      <w:pPr>
        <w:jc w:val="center"/>
      </w:pPr>
    </w:p>
    <w:p w14:paraId="3054C06A" w14:textId="77777777" w:rsidR="00080F39" w:rsidRDefault="00080F39" w:rsidP="00080F39">
      <w:pPr>
        <w:jc w:val="center"/>
      </w:pPr>
    </w:p>
    <w:p w14:paraId="3E666A07" w14:textId="77777777" w:rsidR="00080F39" w:rsidRDefault="00080F39" w:rsidP="00080F39">
      <w:pPr>
        <w:rPr>
          <w:rFonts w:eastAsia="Calibri"/>
        </w:rPr>
      </w:pPr>
      <w:r w:rsidRPr="006C5BF4">
        <w:rPr>
          <w:rFonts w:eastAsia="Calibri"/>
        </w:rPr>
        <w:t>GEVES is the Examination Office of France, in charge of DUS and VCUS evaluation of new plant varieties, and in charge of quality testing of seeds.</w:t>
      </w:r>
    </w:p>
    <w:p w14:paraId="79FE639F" w14:textId="77777777" w:rsidR="00080F39" w:rsidRPr="006C5BF4" w:rsidRDefault="00080F39" w:rsidP="00080F39">
      <w:pPr>
        <w:rPr>
          <w:rFonts w:eastAsia="Calibri"/>
        </w:rPr>
      </w:pPr>
    </w:p>
    <w:p w14:paraId="2F40C173" w14:textId="77777777" w:rsidR="00080F39" w:rsidRDefault="00080F39" w:rsidP="00080F39">
      <w:pPr>
        <w:rPr>
          <w:rFonts w:eastAsia="Calibri"/>
          <w:bCs/>
        </w:rPr>
      </w:pPr>
      <w:r w:rsidRPr="006C5BF4">
        <w:rPr>
          <w:rFonts w:eastAsia="Calibri"/>
        </w:rPr>
        <w:t xml:space="preserve">GEVES website can be consulted here </w:t>
      </w:r>
      <w:hyperlink r:id="rId15" w:history="1">
        <w:r w:rsidRPr="006C5BF4">
          <w:rPr>
            <w:rFonts w:eastAsia="Calibri"/>
            <w:bCs/>
            <w:color w:val="0000FF"/>
            <w:u w:val="single"/>
          </w:rPr>
          <w:t>www.geves.fr</w:t>
        </w:r>
      </w:hyperlink>
      <w:r w:rsidRPr="006C5BF4">
        <w:rPr>
          <w:rFonts w:eastAsia="Calibri"/>
          <w:bCs/>
        </w:rPr>
        <w:t xml:space="preserve"> </w:t>
      </w:r>
    </w:p>
    <w:p w14:paraId="624A27D3" w14:textId="77777777" w:rsidR="00080F39" w:rsidRPr="006C5BF4" w:rsidRDefault="00080F39" w:rsidP="00080F39">
      <w:pPr>
        <w:rPr>
          <w:rFonts w:eastAsia="Calibri"/>
          <w:bCs/>
        </w:rPr>
      </w:pPr>
    </w:p>
    <w:p w14:paraId="51E6BBB1" w14:textId="77777777" w:rsidR="00080F39" w:rsidRDefault="00080F39" w:rsidP="00080F39">
      <w:pPr>
        <w:rPr>
          <w:rFonts w:eastAsia="Calibri"/>
        </w:rPr>
      </w:pPr>
      <w:r w:rsidRPr="006C5BF4">
        <w:rPr>
          <w:rFonts w:eastAsia="Calibri"/>
        </w:rPr>
        <w:t xml:space="preserve">Description files can be found on the website for the varieties listed on the French catalogue. </w:t>
      </w:r>
      <w:hyperlink r:id="rId16" w:history="1">
        <w:r w:rsidRPr="006C5BF4">
          <w:rPr>
            <w:rFonts w:eastAsia="Calibri"/>
            <w:color w:val="0000FF"/>
            <w:u w:val="single"/>
          </w:rPr>
          <w:t>https://www.geves.fr/catalogue-france/</w:t>
        </w:r>
      </w:hyperlink>
      <w:r w:rsidRPr="006C5BF4">
        <w:rPr>
          <w:rFonts w:eastAsia="Calibri"/>
        </w:rPr>
        <w:t xml:space="preserve"> </w:t>
      </w:r>
    </w:p>
    <w:p w14:paraId="1BBB60AD" w14:textId="77777777" w:rsidR="00080F39" w:rsidRPr="006C5BF4" w:rsidRDefault="00080F39" w:rsidP="00080F39">
      <w:pPr>
        <w:rPr>
          <w:rFonts w:eastAsia="Calibri"/>
        </w:rPr>
      </w:pPr>
    </w:p>
    <w:p w14:paraId="7E788B7C" w14:textId="77777777" w:rsidR="00080F39" w:rsidRPr="006C5BF4" w:rsidRDefault="00080F39" w:rsidP="00080F39">
      <w:pPr>
        <w:rPr>
          <w:rFonts w:eastAsia="Calibri"/>
        </w:rPr>
      </w:pPr>
      <w:r w:rsidRPr="006C5BF4">
        <w:rPr>
          <w:rFonts w:eastAsia="Calibri"/>
        </w:rPr>
        <w:t xml:space="preserve">You can subscribe to our NEWSLETTER available both in French and in English to receive the latest information on GEVES’s expert activities in plants and seeds, at national and international levels. Please subscribe here: </w:t>
      </w:r>
      <w:hyperlink r:id="rId17" w:history="1">
        <w:r w:rsidRPr="006C5BF4">
          <w:rPr>
            <w:rFonts w:eastAsia="Calibri"/>
            <w:color w:val="0000FF"/>
            <w:u w:val="single"/>
          </w:rPr>
          <w:t>https://www.geves.fr/newsletter-en/</w:t>
        </w:r>
      </w:hyperlink>
      <w:r w:rsidRPr="006C5BF4">
        <w:rPr>
          <w:rFonts w:eastAsia="Calibri"/>
        </w:rPr>
        <w:t xml:space="preserve"> </w:t>
      </w:r>
      <w:hyperlink r:id="rId18" w:history="1"/>
    </w:p>
    <w:p w14:paraId="718C0E8D" w14:textId="77777777" w:rsidR="00080F39" w:rsidRPr="006C5BF4" w:rsidRDefault="00080F39" w:rsidP="00080F39">
      <w:pPr>
        <w:rPr>
          <w:rFonts w:eastAsia="Calibri"/>
        </w:rPr>
      </w:pPr>
    </w:p>
    <w:p w14:paraId="251736D4" w14:textId="77777777" w:rsidR="00080F39" w:rsidRPr="006C5BF4" w:rsidRDefault="00080F39" w:rsidP="00080F39">
      <w:pPr>
        <w:rPr>
          <w:rFonts w:eastAsia="Calibri"/>
        </w:rPr>
      </w:pPr>
      <w:r w:rsidRPr="006C5BF4">
        <w:rPr>
          <w:rFonts w:eastAsia="Calibri"/>
        </w:rPr>
        <w:t xml:space="preserve">The DUS activity, either in the framework of national listing, or PBR, or in the framework of international cooperation for DUS testing, has slightly decreased in 2023 compared to previous years. </w:t>
      </w:r>
    </w:p>
    <w:p w14:paraId="069F2362" w14:textId="77777777" w:rsidR="00080F39" w:rsidRDefault="00080F39" w:rsidP="00080F39">
      <w:pPr>
        <w:rPr>
          <w:rFonts w:eastAsia="Calibri"/>
        </w:rPr>
      </w:pPr>
      <w:r w:rsidRPr="006C5BF4">
        <w:rPr>
          <w:rFonts w:eastAsia="Calibri"/>
        </w:rPr>
        <w:t xml:space="preserve">Main activity remains on agricultural species. Detailed figures can be found on the annual report available on our website. </w:t>
      </w:r>
    </w:p>
    <w:p w14:paraId="221D1B34" w14:textId="77777777" w:rsidR="00080F39" w:rsidRPr="006C5BF4" w:rsidRDefault="00080F39" w:rsidP="00080F39">
      <w:pPr>
        <w:rPr>
          <w:rFonts w:eastAsia="Calibri"/>
        </w:rPr>
      </w:pPr>
    </w:p>
    <w:p w14:paraId="51A960FF" w14:textId="77777777" w:rsidR="00080F39" w:rsidRPr="006C5BF4" w:rsidRDefault="00080F39" w:rsidP="00080F39">
      <w:pPr>
        <w:rPr>
          <w:rFonts w:eastAsia="Calibri"/>
        </w:rPr>
      </w:pPr>
      <w:r w:rsidRPr="006C5BF4">
        <w:rPr>
          <w:rFonts w:eastAsia="Calibri"/>
        </w:rPr>
        <w:t xml:space="preserve">In total in 2023, GEVES carried out more than 3300 DUS cycles, mainly in its premises. </w:t>
      </w:r>
    </w:p>
    <w:tbl>
      <w:tblPr>
        <w:tblStyle w:val="TableGrid"/>
        <w:tblW w:w="0" w:type="auto"/>
        <w:tblLook w:val="04A0" w:firstRow="1" w:lastRow="0" w:firstColumn="1" w:lastColumn="0" w:noHBand="0" w:noVBand="1"/>
      </w:tblPr>
      <w:tblGrid>
        <w:gridCol w:w="1413"/>
        <w:gridCol w:w="2126"/>
        <w:gridCol w:w="5523"/>
      </w:tblGrid>
      <w:tr w:rsidR="00080F39" w:rsidRPr="006C5BF4" w14:paraId="5D09B51E" w14:textId="77777777" w:rsidTr="00491F75">
        <w:tc>
          <w:tcPr>
            <w:tcW w:w="1413" w:type="dxa"/>
            <w:vAlign w:val="center"/>
          </w:tcPr>
          <w:p w14:paraId="69FAFEEF" w14:textId="77777777" w:rsidR="00080F39" w:rsidRPr="006C5BF4" w:rsidRDefault="00080F39" w:rsidP="00491F75">
            <w:pPr>
              <w:jc w:val="center"/>
              <w:rPr>
                <w:rFonts w:cs="Arial"/>
                <w:sz w:val="20"/>
                <w:szCs w:val="20"/>
              </w:rPr>
            </w:pPr>
            <w:proofErr w:type="spellStart"/>
            <w:r w:rsidRPr="006C5BF4">
              <w:rPr>
                <w:rFonts w:cs="Arial"/>
                <w:sz w:val="20"/>
                <w:szCs w:val="20"/>
              </w:rPr>
              <w:t>Crop</w:t>
            </w:r>
            <w:proofErr w:type="spellEnd"/>
            <w:r w:rsidRPr="006C5BF4">
              <w:rPr>
                <w:rFonts w:cs="Arial"/>
                <w:sz w:val="20"/>
                <w:szCs w:val="20"/>
              </w:rPr>
              <w:t xml:space="preserve"> </w:t>
            </w:r>
            <w:proofErr w:type="spellStart"/>
            <w:r w:rsidRPr="006C5BF4">
              <w:rPr>
                <w:rFonts w:cs="Arial"/>
                <w:sz w:val="20"/>
                <w:szCs w:val="20"/>
              </w:rPr>
              <w:t>sector</w:t>
            </w:r>
            <w:proofErr w:type="spellEnd"/>
          </w:p>
        </w:tc>
        <w:tc>
          <w:tcPr>
            <w:tcW w:w="2126" w:type="dxa"/>
            <w:vAlign w:val="center"/>
          </w:tcPr>
          <w:p w14:paraId="5D131108" w14:textId="77777777" w:rsidR="00080F39" w:rsidRPr="006C5BF4" w:rsidRDefault="00080F39" w:rsidP="00491F75">
            <w:pPr>
              <w:jc w:val="center"/>
              <w:rPr>
                <w:rFonts w:cs="Arial"/>
                <w:sz w:val="20"/>
                <w:szCs w:val="20"/>
                <w:lang w:val="en-US"/>
              </w:rPr>
            </w:pPr>
            <w:r w:rsidRPr="006C5BF4">
              <w:rPr>
                <w:rFonts w:cs="Arial"/>
                <w:sz w:val="20"/>
                <w:szCs w:val="20"/>
                <w:lang w:val="en-US"/>
              </w:rPr>
              <w:t>Number of DUS cycles in 2023</w:t>
            </w:r>
          </w:p>
        </w:tc>
        <w:tc>
          <w:tcPr>
            <w:tcW w:w="5523" w:type="dxa"/>
            <w:vAlign w:val="center"/>
          </w:tcPr>
          <w:p w14:paraId="3F814390" w14:textId="77777777" w:rsidR="00080F39" w:rsidRPr="006C5BF4" w:rsidRDefault="00080F39" w:rsidP="00491F75">
            <w:pPr>
              <w:jc w:val="center"/>
              <w:rPr>
                <w:rFonts w:cs="Arial"/>
                <w:sz w:val="20"/>
                <w:szCs w:val="20"/>
              </w:rPr>
            </w:pPr>
            <w:r w:rsidRPr="006C5BF4">
              <w:rPr>
                <w:rFonts w:cs="Arial"/>
                <w:sz w:val="20"/>
                <w:szCs w:val="20"/>
              </w:rPr>
              <w:t xml:space="preserve">Main </w:t>
            </w:r>
            <w:proofErr w:type="spellStart"/>
            <w:r w:rsidRPr="006C5BF4">
              <w:rPr>
                <w:rFonts w:cs="Arial"/>
                <w:sz w:val="20"/>
                <w:szCs w:val="20"/>
              </w:rPr>
              <w:t>species</w:t>
            </w:r>
            <w:proofErr w:type="spellEnd"/>
            <w:r w:rsidRPr="006C5BF4">
              <w:rPr>
                <w:rFonts w:cs="Arial"/>
                <w:sz w:val="20"/>
                <w:szCs w:val="20"/>
              </w:rPr>
              <w:t xml:space="preserve"> </w:t>
            </w:r>
            <w:proofErr w:type="spellStart"/>
            <w:r w:rsidRPr="006C5BF4">
              <w:rPr>
                <w:rFonts w:cs="Arial"/>
                <w:sz w:val="20"/>
                <w:szCs w:val="20"/>
              </w:rPr>
              <w:t>tested</w:t>
            </w:r>
            <w:proofErr w:type="spellEnd"/>
          </w:p>
        </w:tc>
      </w:tr>
      <w:tr w:rsidR="00080F39" w:rsidRPr="006C5BF4" w14:paraId="598CEB92" w14:textId="77777777" w:rsidTr="00491F75">
        <w:tc>
          <w:tcPr>
            <w:tcW w:w="1413" w:type="dxa"/>
            <w:vAlign w:val="center"/>
          </w:tcPr>
          <w:p w14:paraId="58761684" w14:textId="77777777" w:rsidR="00080F39" w:rsidRPr="006C5BF4" w:rsidRDefault="00080F39" w:rsidP="00491F75">
            <w:pPr>
              <w:jc w:val="center"/>
              <w:rPr>
                <w:rFonts w:cs="Arial"/>
                <w:sz w:val="20"/>
                <w:szCs w:val="20"/>
              </w:rPr>
            </w:pPr>
            <w:r w:rsidRPr="006C5BF4">
              <w:rPr>
                <w:rFonts w:cs="Arial"/>
                <w:sz w:val="20"/>
                <w:szCs w:val="20"/>
              </w:rPr>
              <w:t>Agricultural</w:t>
            </w:r>
          </w:p>
        </w:tc>
        <w:tc>
          <w:tcPr>
            <w:tcW w:w="2126" w:type="dxa"/>
            <w:vAlign w:val="center"/>
          </w:tcPr>
          <w:p w14:paraId="454A9EE5" w14:textId="77777777" w:rsidR="00080F39" w:rsidRPr="006C5BF4" w:rsidRDefault="00080F39" w:rsidP="00491F75">
            <w:pPr>
              <w:jc w:val="center"/>
              <w:rPr>
                <w:rFonts w:cs="Arial"/>
                <w:sz w:val="20"/>
                <w:szCs w:val="20"/>
              </w:rPr>
            </w:pPr>
            <w:r w:rsidRPr="006C5BF4">
              <w:rPr>
                <w:rFonts w:cs="Arial"/>
                <w:sz w:val="20"/>
                <w:szCs w:val="20"/>
              </w:rPr>
              <w:t>2330</w:t>
            </w:r>
          </w:p>
        </w:tc>
        <w:tc>
          <w:tcPr>
            <w:tcW w:w="5523" w:type="dxa"/>
          </w:tcPr>
          <w:p w14:paraId="5ABE81F8" w14:textId="77777777" w:rsidR="00080F39" w:rsidRPr="006C5BF4" w:rsidRDefault="00080F39" w:rsidP="00491F75">
            <w:pPr>
              <w:rPr>
                <w:rFonts w:cs="Arial"/>
                <w:sz w:val="20"/>
                <w:szCs w:val="20"/>
                <w:lang w:val="en-US"/>
              </w:rPr>
            </w:pPr>
            <w:r w:rsidRPr="006C5BF4">
              <w:rPr>
                <w:rFonts w:cs="Arial"/>
                <w:sz w:val="20"/>
                <w:szCs w:val="20"/>
                <w:lang w:val="en-US"/>
              </w:rPr>
              <w:t>Maize, wheat, oilseed rape, barley, sunflower, sorghum</w:t>
            </w:r>
          </w:p>
        </w:tc>
      </w:tr>
      <w:tr w:rsidR="00080F39" w:rsidRPr="006C5BF4" w14:paraId="156F9138" w14:textId="77777777" w:rsidTr="00491F75">
        <w:tc>
          <w:tcPr>
            <w:tcW w:w="1413" w:type="dxa"/>
            <w:vAlign w:val="center"/>
          </w:tcPr>
          <w:p w14:paraId="0E363023" w14:textId="77777777" w:rsidR="00080F39" w:rsidRPr="006C5BF4" w:rsidRDefault="00080F39" w:rsidP="00491F75">
            <w:pPr>
              <w:jc w:val="center"/>
              <w:rPr>
                <w:rFonts w:cs="Arial"/>
                <w:sz w:val="20"/>
                <w:szCs w:val="20"/>
              </w:rPr>
            </w:pPr>
            <w:proofErr w:type="spellStart"/>
            <w:r w:rsidRPr="006C5BF4">
              <w:rPr>
                <w:rFonts w:cs="Arial"/>
                <w:sz w:val="20"/>
                <w:szCs w:val="20"/>
              </w:rPr>
              <w:t>Vegetable</w:t>
            </w:r>
            <w:proofErr w:type="spellEnd"/>
          </w:p>
        </w:tc>
        <w:tc>
          <w:tcPr>
            <w:tcW w:w="2126" w:type="dxa"/>
            <w:vAlign w:val="center"/>
          </w:tcPr>
          <w:p w14:paraId="4FE15800" w14:textId="77777777" w:rsidR="00080F39" w:rsidRPr="006C5BF4" w:rsidRDefault="00080F39" w:rsidP="00491F75">
            <w:pPr>
              <w:jc w:val="center"/>
              <w:rPr>
                <w:rFonts w:cs="Arial"/>
                <w:sz w:val="20"/>
                <w:szCs w:val="20"/>
              </w:rPr>
            </w:pPr>
            <w:r w:rsidRPr="006C5BF4">
              <w:rPr>
                <w:rFonts w:cs="Arial"/>
                <w:sz w:val="20"/>
                <w:szCs w:val="20"/>
              </w:rPr>
              <w:t>435</w:t>
            </w:r>
          </w:p>
        </w:tc>
        <w:tc>
          <w:tcPr>
            <w:tcW w:w="5523" w:type="dxa"/>
          </w:tcPr>
          <w:p w14:paraId="12F9D510" w14:textId="77777777" w:rsidR="00080F39" w:rsidRPr="006C5BF4" w:rsidRDefault="00080F39" w:rsidP="00491F75">
            <w:pPr>
              <w:rPr>
                <w:rFonts w:cs="Arial"/>
                <w:sz w:val="20"/>
                <w:szCs w:val="20"/>
                <w:lang w:val="en-US"/>
              </w:rPr>
            </w:pPr>
            <w:r w:rsidRPr="006C5BF4">
              <w:rPr>
                <w:rFonts w:cs="Arial"/>
                <w:sz w:val="20"/>
                <w:szCs w:val="20"/>
                <w:lang w:val="en-US"/>
              </w:rPr>
              <w:t>Lettuce, tomato, melon, cauliflower, pepper, squash</w:t>
            </w:r>
          </w:p>
        </w:tc>
      </w:tr>
      <w:tr w:rsidR="00080F39" w:rsidRPr="006C5BF4" w14:paraId="450F39F8" w14:textId="77777777" w:rsidTr="00491F75">
        <w:tc>
          <w:tcPr>
            <w:tcW w:w="1413" w:type="dxa"/>
            <w:vAlign w:val="center"/>
          </w:tcPr>
          <w:p w14:paraId="7422D2FA" w14:textId="77777777" w:rsidR="00080F39" w:rsidRPr="006C5BF4" w:rsidRDefault="00080F39" w:rsidP="00491F75">
            <w:pPr>
              <w:jc w:val="center"/>
              <w:rPr>
                <w:rFonts w:cs="Arial"/>
                <w:sz w:val="20"/>
                <w:szCs w:val="20"/>
              </w:rPr>
            </w:pPr>
            <w:r w:rsidRPr="006C5BF4">
              <w:rPr>
                <w:rFonts w:cs="Arial"/>
                <w:sz w:val="20"/>
                <w:szCs w:val="20"/>
              </w:rPr>
              <w:t>Fruit</w:t>
            </w:r>
          </w:p>
        </w:tc>
        <w:tc>
          <w:tcPr>
            <w:tcW w:w="2126" w:type="dxa"/>
            <w:vAlign w:val="center"/>
          </w:tcPr>
          <w:p w14:paraId="7704C584" w14:textId="77777777" w:rsidR="00080F39" w:rsidRPr="006C5BF4" w:rsidRDefault="00080F39" w:rsidP="00491F75">
            <w:pPr>
              <w:jc w:val="center"/>
              <w:rPr>
                <w:rFonts w:cs="Arial"/>
                <w:sz w:val="20"/>
                <w:szCs w:val="20"/>
              </w:rPr>
            </w:pPr>
            <w:r w:rsidRPr="006C5BF4">
              <w:rPr>
                <w:rFonts w:cs="Arial"/>
                <w:sz w:val="20"/>
                <w:szCs w:val="20"/>
              </w:rPr>
              <w:t>320</w:t>
            </w:r>
          </w:p>
        </w:tc>
        <w:tc>
          <w:tcPr>
            <w:tcW w:w="5523" w:type="dxa"/>
          </w:tcPr>
          <w:p w14:paraId="0D1A4D2C" w14:textId="77777777" w:rsidR="00080F39" w:rsidRPr="006C5BF4" w:rsidRDefault="00080F39" w:rsidP="00491F75">
            <w:pPr>
              <w:rPr>
                <w:rFonts w:cs="Arial"/>
                <w:sz w:val="20"/>
                <w:szCs w:val="20"/>
                <w:lang w:val="en-US"/>
              </w:rPr>
            </w:pPr>
            <w:r w:rsidRPr="006C5BF4">
              <w:rPr>
                <w:rFonts w:cs="Arial"/>
                <w:sz w:val="20"/>
                <w:szCs w:val="20"/>
                <w:lang w:val="en-US"/>
              </w:rPr>
              <w:t>Peach, vine, apple, sweet cherry, apricot, Japanese plum, pear</w:t>
            </w:r>
          </w:p>
        </w:tc>
      </w:tr>
      <w:tr w:rsidR="00080F39" w:rsidRPr="004B5431" w14:paraId="6023C53E" w14:textId="77777777" w:rsidTr="00491F75">
        <w:tc>
          <w:tcPr>
            <w:tcW w:w="1413" w:type="dxa"/>
            <w:vAlign w:val="center"/>
          </w:tcPr>
          <w:p w14:paraId="742FC6A4" w14:textId="77777777" w:rsidR="00080F39" w:rsidRPr="006C5BF4" w:rsidRDefault="00080F39" w:rsidP="00491F75">
            <w:pPr>
              <w:jc w:val="center"/>
              <w:rPr>
                <w:rFonts w:cs="Arial"/>
                <w:sz w:val="20"/>
                <w:szCs w:val="20"/>
              </w:rPr>
            </w:pPr>
            <w:proofErr w:type="spellStart"/>
            <w:r w:rsidRPr="006C5BF4">
              <w:rPr>
                <w:rFonts w:cs="Arial"/>
                <w:sz w:val="20"/>
                <w:szCs w:val="20"/>
              </w:rPr>
              <w:t>Ornamental</w:t>
            </w:r>
            <w:proofErr w:type="spellEnd"/>
          </w:p>
        </w:tc>
        <w:tc>
          <w:tcPr>
            <w:tcW w:w="2126" w:type="dxa"/>
            <w:vAlign w:val="center"/>
          </w:tcPr>
          <w:p w14:paraId="67E482D4" w14:textId="77777777" w:rsidR="00080F39" w:rsidRPr="006C5BF4" w:rsidRDefault="00080F39" w:rsidP="00491F75">
            <w:pPr>
              <w:jc w:val="center"/>
              <w:rPr>
                <w:rFonts w:cs="Arial"/>
                <w:sz w:val="20"/>
                <w:szCs w:val="20"/>
              </w:rPr>
            </w:pPr>
            <w:r w:rsidRPr="006C5BF4">
              <w:rPr>
                <w:rFonts w:cs="Arial"/>
                <w:sz w:val="20"/>
                <w:szCs w:val="20"/>
              </w:rPr>
              <w:t>230</w:t>
            </w:r>
          </w:p>
        </w:tc>
        <w:tc>
          <w:tcPr>
            <w:tcW w:w="5523" w:type="dxa"/>
          </w:tcPr>
          <w:p w14:paraId="447BE598" w14:textId="77777777" w:rsidR="00080F39" w:rsidRPr="00EE6B48" w:rsidRDefault="00080F39" w:rsidP="00491F75">
            <w:pPr>
              <w:rPr>
                <w:rFonts w:cs="Arial"/>
                <w:sz w:val="20"/>
                <w:szCs w:val="20"/>
                <w:lang w:val="pt-BR"/>
              </w:rPr>
            </w:pPr>
            <w:r w:rsidRPr="00EE6B48">
              <w:rPr>
                <w:rFonts w:cs="Arial"/>
                <w:sz w:val="20"/>
                <w:szCs w:val="20"/>
                <w:lang w:val="pt-BR"/>
              </w:rPr>
              <w:t>Hydrangea, Chrysanthemum, Buddleja, Nerium, Lavandula, Salvia</w:t>
            </w:r>
          </w:p>
        </w:tc>
      </w:tr>
    </w:tbl>
    <w:p w14:paraId="5752D13C" w14:textId="77777777" w:rsidR="00080F39" w:rsidRPr="00EE6B48" w:rsidRDefault="00080F39" w:rsidP="00080F39">
      <w:pPr>
        <w:rPr>
          <w:rFonts w:eastAsia="Calibri"/>
          <w:lang w:val="pt-BR"/>
        </w:rPr>
      </w:pPr>
    </w:p>
    <w:p w14:paraId="1F31D25A" w14:textId="77777777" w:rsidR="00080F39" w:rsidRDefault="00080F39" w:rsidP="00080F39">
      <w:pPr>
        <w:rPr>
          <w:rFonts w:eastAsia="Calibri"/>
        </w:rPr>
      </w:pPr>
      <w:r w:rsidRPr="006C5BF4">
        <w:rPr>
          <w:rFonts w:eastAsia="Calibri"/>
        </w:rPr>
        <w:t xml:space="preserve">The International System of Cooperation for DUS is active and efficient. For more information, the international cooperation service of GEVES can be contacted here: </w:t>
      </w:r>
      <w:hyperlink r:id="rId19" w:history="1">
        <w:r w:rsidRPr="006C5BF4">
          <w:rPr>
            <w:rFonts w:eastAsia="Calibri"/>
            <w:color w:val="0000FF"/>
            <w:u w:val="single"/>
          </w:rPr>
          <w:t>clarisse.leclair@geves.fr</w:t>
        </w:r>
      </w:hyperlink>
      <w:r w:rsidRPr="006C5BF4">
        <w:rPr>
          <w:rFonts w:eastAsia="Calibri"/>
        </w:rPr>
        <w:t xml:space="preserve"> and </w:t>
      </w:r>
      <w:hyperlink r:id="rId20" w:history="1">
        <w:r w:rsidRPr="006C5BF4">
          <w:rPr>
            <w:rFonts w:eastAsia="Calibri"/>
            <w:color w:val="0000FF"/>
            <w:u w:val="single"/>
          </w:rPr>
          <w:t>camille.zitter@geves.fr</w:t>
        </w:r>
      </w:hyperlink>
      <w:r w:rsidRPr="006C5BF4">
        <w:rPr>
          <w:rFonts w:eastAsia="Calibri"/>
        </w:rPr>
        <w:t xml:space="preserve"> </w:t>
      </w:r>
    </w:p>
    <w:p w14:paraId="555F7B38" w14:textId="77777777" w:rsidR="00080F39" w:rsidRPr="006C5BF4" w:rsidRDefault="00080F39" w:rsidP="00080F39">
      <w:pPr>
        <w:rPr>
          <w:rFonts w:eastAsia="Calibri"/>
        </w:rPr>
      </w:pPr>
    </w:p>
    <w:p w14:paraId="4B06F9D8" w14:textId="67B686F9" w:rsidR="00080F39" w:rsidRPr="004F1D4A" w:rsidRDefault="00080F39" w:rsidP="004F1D4A">
      <w:pPr>
        <w:rPr>
          <w:rFonts w:eastAsia="Calibri"/>
        </w:rPr>
      </w:pPr>
      <w:r w:rsidRPr="004F1D4A">
        <w:rPr>
          <w:rFonts w:eastAsia="Calibri"/>
        </w:rPr>
        <w:t xml:space="preserve">In 2023, the international cooperation service of GEVES received more than 1100 applications, mainly from the EU but also from all over the world. 70% of the requests are take-over requests and the DUS reports are then sent according to UPOV </w:t>
      </w:r>
      <w:r w:rsidR="00EE6B48" w:rsidRPr="004F1D4A">
        <w:rPr>
          <w:rFonts w:eastAsia="Calibri"/>
        </w:rPr>
        <w:t xml:space="preserve">document </w:t>
      </w:r>
      <w:r w:rsidRPr="004F1D4A">
        <w:rPr>
          <w:rFonts w:eastAsia="Calibri"/>
        </w:rPr>
        <w:t>TGP</w:t>
      </w:r>
      <w:r w:rsidR="00EE6B48" w:rsidRPr="004F1D4A">
        <w:rPr>
          <w:rFonts w:eastAsia="Calibri"/>
        </w:rPr>
        <w:t>/</w:t>
      </w:r>
      <w:r w:rsidRPr="004F1D4A">
        <w:rPr>
          <w:rFonts w:eastAsia="Calibri"/>
        </w:rPr>
        <w:t xml:space="preserve">5. </w:t>
      </w:r>
    </w:p>
    <w:p w14:paraId="65ABBFE3" w14:textId="77777777" w:rsidR="00080F39" w:rsidRPr="006C5BF4" w:rsidRDefault="00080F39" w:rsidP="00080F39">
      <w:pPr>
        <w:rPr>
          <w:rFonts w:eastAsia="Calibri"/>
        </w:rPr>
      </w:pPr>
    </w:p>
    <w:p w14:paraId="08ED614D" w14:textId="77777777" w:rsidR="00080F39" w:rsidRPr="006C5BF4" w:rsidRDefault="00080F39" w:rsidP="00080F39">
      <w:pPr>
        <w:rPr>
          <w:rFonts w:eastAsia="Calibri"/>
        </w:rPr>
      </w:pPr>
      <w:r w:rsidRPr="006C5BF4">
        <w:rPr>
          <w:rFonts w:eastAsia="Calibri"/>
        </w:rPr>
        <w:t>In addition to that, the French National Office for PBR (</w:t>
      </w:r>
      <w:r w:rsidRPr="006C5BF4">
        <w:rPr>
          <w:rFonts w:eastAsia="Calibri"/>
          <w:b/>
        </w:rPr>
        <w:t>INOV</w:t>
      </w:r>
      <w:r w:rsidRPr="006C5BF4">
        <w:rPr>
          <w:rFonts w:eastAsia="Calibri"/>
        </w:rPr>
        <w:t xml:space="preserve">) has received 110 applications in 2023, out of which 95% were tested for DUS by GEVES.  </w:t>
      </w:r>
    </w:p>
    <w:p w14:paraId="15BA87CA" w14:textId="77777777" w:rsidR="00080F39" w:rsidRPr="006C5BF4" w:rsidRDefault="00080F39" w:rsidP="00080F39">
      <w:pPr>
        <w:rPr>
          <w:rFonts w:eastAsia="Calibri"/>
        </w:rPr>
      </w:pPr>
      <w:r w:rsidRPr="006C5BF4">
        <w:rPr>
          <w:rFonts w:eastAsia="Calibri"/>
        </w:rPr>
        <w:t xml:space="preserve">INOV is involved in UPOV </w:t>
      </w:r>
      <w:r w:rsidRPr="006C5BF4">
        <w:rPr>
          <w:rFonts w:eastAsia="Calibri"/>
          <w:b/>
        </w:rPr>
        <w:t>PRISMA</w:t>
      </w:r>
      <w:r w:rsidRPr="006C5BF4">
        <w:rPr>
          <w:rFonts w:eastAsia="Calibri"/>
        </w:rPr>
        <w:t xml:space="preserve"> for all genera and species. Contact INOV: </w:t>
      </w:r>
      <w:hyperlink r:id="rId21" w:history="1">
        <w:r w:rsidRPr="006C5BF4">
          <w:rPr>
            <w:rFonts w:eastAsia="Calibri"/>
            <w:color w:val="0000FF"/>
            <w:u w:val="single"/>
          </w:rPr>
          <w:t>inov@geves.fr</w:t>
        </w:r>
      </w:hyperlink>
      <w:r w:rsidRPr="006C5BF4">
        <w:rPr>
          <w:rFonts w:eastAsia="Calibri"/>
        </w:rPr>
        <w:t xml:space="preserve"> </w:t>
      </w:r>
    </w:p>
    <w:p w14:paraId="2FF8086E" w14:textId="77777777" w:rsidR="00080F39" w:rsidRPr="006C5BF4" w:rsidRDefault="00080F39" w:rsidP="00080F39">
      <w:pPr>
        <w:rPr>
          <w:rFonts w:eastAsia="Calibri"/>
        </w:rPr>
      </w:pPr>
    </w:p>
    <w:p w14:paraId="596838B4" w14:textId="77777777" w:rsidR="00080F39" w:rsidRDefault="00080F39" w:rsidP="00080F39">
      <w:pPr>
        <w:rPr>
          <w:rFonts w:eastAsia="Calibri"/>
        </w:rPr>
      </w:pPr>
      <w:r w:rsidRPr="006C5BF4">
        <w:rPr>
          <w:rFonts w:eastAsia="Calibri"/>
        </w:rPr>
        <w:t xml:space="preserve">Regarding the use of </w:t>
      </w:r>
      <w:r w:rsidRPr="006C5BF4">
        <w:rPr>
          <w:rFonts w:eastAsia="Calibri"/>
          <w:b/>
          <w:bCs/>
        </w:rPr>
        <w:t>molecular markers</w:t>
      </w:r>
      <w:r w:rsidRPr="006C5BF4">
        <w:rPr>
          <w:rFonts w:eastAsia="Calibri"/>
        </w:rPr>
        <w:t xml:space="preserve">, GEVES is using in 2023 in routine molecular markers for the management of reference collection according to UPOV guidance model “Combining Phenotypic and Molecular Distances in the Management of Variety Collections”, for maize, sorghum, spring barley. </w:t>
      </w:r>
    </w:p>
    <w:p w14:paraId="0E543BF1" w14:textId="77777777" w:rsidR="00080F39" w:rsidRPr="006C5BF4" w:rsidRDefault="00080F39" w:rsidP="00080F39">
      <w:pPr>
        <w:rPr>
          <w:rFonts w:eastAsia="Calibri"/>
        </w:rPr>
      </w:pPr>
    </w:p>
    <w:p w14:paraId="508C4B44" w14:textId="77777777" w:rsidR="00080F39" w:rsidRDefault="00080F39" w:rsidP="00080F39">
      <w:pPr>
        <w:rPr>
          <w:rFonts w:eastAsia="Calibri"/>
        </w:rPr>
      </w:pPr>
      <w:r w:rsidRPr="006C5BF4">
        <w:rPr>
          <w:rFonts w:eastAsia="Calibri"/>
        </w:rPr>
        <w:t>Projects are being currently led on Oilseed rape and Hydrangea.</w:t>
      </w:r>
    </w:p>
    <w:p w14:paraId="31304AD1" w14:textId="77777777" w:rsidR="00080F39" w:rsidRPr="006C5BF4" w:rsidRDefault="00080F39" w:rsidP="00080F39">
      <w:pPr>
        <w:rPr>
          <w:rFonts w:eastAsia="Calibri"/>
        </w:rPr>
      </w:pPr>
    </w:p>
    <w:p w14:paraId="24B308F9" w14:textId="77777777" w:rsidR="00080F39" w:rsidRDefault="00080F39" w:rsidP="00080F39">
      <w:pPr>
        <w:rPr>
          <w:rFonts w:eastAsia="Calibri" w:cs="Calibri"/>
        </w:rPr>
      </w:pPr>
      <w:r w:rsidRPr="006C5BF4">
        <w:rPr>
          <w:rFonts w:eastAsia="Calibri"/>
        </w:rPr>
        <w:t xml:space="preserve">For more information on BMT, please contact: GEVES BIOGEVES </w:t>
      </w:r>
      <w:hyperlink r:id="rId22" w:history="1">
        <w:r w:rsidRPr="006C5BF4">
          <w:rPr>
            <w:rFonts w:eastAsia="Calibri" w:cs="Calibri"/>
            <w:color w:val="0000FF"/>
            <w:u w:val="single"/>
          </w:rPr>
          <w:t>rene.mathis@geves.fr</w:t>
        </w:r>
      </w:hyperlink>
      <w:r w:rsidRPr="006C5BF4">
        <w:rPr>
          <w:rFonts w:eastAsia="Calibri" w:cs="Calibri"/>
        </w:rPr>
        <w:t>.</w:t>
      </w:r>
    </w:p>
    <w:p w14:paraId="036BF228" w14:textId="77777777" w:rsidR="00080F39" w:rsidRPr="006C5BF4" w:rsidRDefault="00080F39" w:rsidP="00080F39">
      <w:pPr>
        <w:rPr>
          <w:rFonts w:eastAsia="Calibri" w:cs="Calibri"/>
        </w:rPr>
      </w:pPr>
    </w:p>
    <w:p w14:paraId="5F3596C3" w14:textId="77777777" w:rsidR="00080F39" w:rsidRPr="006C5BF4" w:rsidRDefault="00080F39" w:rsidP="00080F39">
      <w:pPr>
        <w:rPr>
          <w:rFonts w:eastAsia="Calibri"/>
        </w:rPr>
      </w:pPr>
      <w:r w:rsidRPr="006C5BF4">
        <w:rPr>
          <w:rFonts w:eastAsia="Calibri"/>
        </w:rPr>
        <w:t xml:space="preserve">Regarding the use of </w:t>
      </w:r>
      <w:r w:rsidRPr="006C5BF4">
        <w:rPr>
          <w:rFonts w:eastAsia="Calibri"/>
          <w:b/>
          <w:bCs/>
        </w:rPr>
        <w:t>disease resistance characteristics</w:t>
      </w:r>
      <w:r w:rsidRPr="006C5BF4">
        <w:rPr>
          <w:rFonts w:eastAsia="Calibri"/>
        </w:rPr>
        <w:t xml:space="preserve">, GEVES uses in routine genetic disease resistance characteristics, processed in </w:t>
      </w:r>
      <w:proofErr w:type="gramStart"/>
      <w:r w:rsidRPr="006C5BF4">
        <w:rPr>
          <w:rFonts w:eastAsia="Calibri"/>
        </w:rPr>
        <w:t>bio assays</w:t>
      </w:r>
      <w:proofErr w:type="gramEnd"/>
      <w:r w:rsidRPr="006C5BF4">
        <w:rPr>
          <w:rFonts w:eastAsia="Calibri"/>
        </w:rPr>
        <w:t xml:space="preserve">, for DUS results. It </w:t>
      </w:r>
      <w:proofErr w:type="gramStart"/>
      <w:r w:rsidRPr="006C5BF4">
        <w:rPr>
          <w:rFonts w:eastAsia="Calibri"/>
        </w:rPr>
        <w:t>provides also</w:t>
      </w:r>
      <w:proofErr w:type="gramEnd"/>
      <w:r w:rsidRPr="006C5BF4">
        <w:rPr>
          <w:rFonts w:eastAsia="Calibri"/>
        </w:rPr>
        <w:t xml:space="preserve"> services, facilities, protocols, identified standards and strains for such activities to Examination Offices and seed companies, all over the world. For more information, please contact: GEVES SNES </w:t>
      </w:r>
      <w:hyperlink r:id="rId23" w:history="1">
        <w:r w:rsidRPr="006C5BF4">
          <w:rPr>
            <w:rFonts w:eastAsia="Calibri"/>
            <w:color w:val="0000FF"/>
            <w:u w:val="single"/>
          </w:rPr>
          <w:t>sophie.perrot@geves.fr</w:t>
        </w:r>
      </w:hyperlink>
      <w:r w:rsidRPr="006C5BF4">
        <w:rPr>
          <w:rFonts w:eastAsia="Calibri"/>
        </w:rPr>
        <w:t xml:space="preserve"> </w:t>
      </w:r>
    </w:p>
    <w:p w14:paraId="25E59374" w14:textId="77777777" w:rsidR="00080F39" w:rsidRPr="006C5BF4" w:rsidRDefault="00080F39" w:rsidP="00080F39">
      <w:pPr>
        <w:rPr>
          <w:rFonts w:eastAsia="Calibri"/>
        </w:rPr>
      </w:pPr>
    </w:p>
    <w:p w14:paraId="73569018" w14:textId="77777777" w:rsidR="00080F39" w:rsidRPr="006C5BF4" w:rsidRDefault="00080F39" w:rsidP="00080F39">
      <w:pPr>
        <w:rPr>
          <w:rFonts w:eastAsia="Calibri"/>
        </w:rPr>
      </w:pPr>
      <w:r w:rsidRPr="006C5BF4">
        <w:rPr>
          <w:rFonts w:eastAsia="Calibri"/>
          <w:b/>
          <w:bCs/>
          <w:u w:val="single"/>
        </w:rPr>
        <w:t>Research activities</w:t>
      </w:r>
      <w:r w:rsidRPr="006C5BF4">
        <w:rPr>
          <w:rFonts w:eastAsia="Calibri"/>
        </w:rPr>
        <w:t>: GEVES concentrates on applied research, with projects aimed at developing, improving, and harmonizing methods for seed quality analysis and plant variety testing at a national, European and international level. Our research activities can be divided into three main areas: performance and value of new plant varieties, variety description, and seed quality. These activities draw on GEVES’s expertise in phenotyping, pathology, molecular biology and data science.</w:t>
      </w:r>
    </w:p>
    <w:p w14:paraId="5AE2E972" w14:textId="77777777" w:rsidR="00080F39" w:rsidRPr="006C5BF4" w:rsidRDefault="00080F39" w:rsidP="00080F39">
      <w:pPr>
        <w:rPr>
          <w:rFonts w:eastAsia="Calibri"/>
        </w:rPr>
      </w:pPr>
      <w:r w:rsidRPr="006C5BF4">
        <w:rPr>
          <w:rFonts w:eastAsia="Calibri"/>
        </w:rPr>
        <w:lastRenderedPageBreak/>
        <w:t xml:space="preserve">At national level as well as European level, GEVES leads or contributes to several R&amp;D projects, such </w:t>
      </w:r>
      <w:proofErr w:type="gramStart"/>
      <w:r w:rsidRPr="006C5BF4">
        <w:rPr>
          <w:rFonts w:eastAsia="Calibri"/>
        </w:rPr>
        <w:t>as :</w:t>
      </w:r>
      <w:proofErr w:type="gramEnd"/>
      <w:r w:rsidRPr="006C5BF4">
        <w:rPr>
          <w:rFonts w:eastAsia="Calibri"/>
        </w:rPr>
        <w:t xml:space="preserve"> H2020 INVITE, SUCSEED, H2022 BELIS, PHENET, HARMORESCOLL…and many others. Regarding Ornamentals: GEVES leads the CPVO project “</w:t>
      </w:r>
      <w:r w:rsidRPr="006C5BF4">
        <w:rPr>
          <w:rFonts w:eastAsia="Calibri"/>
          <w:i/>
          <w:iCs/>
        </w:rPr>
        <w:t>Harnessing molecular data to support DUS testing in ornamentals: a case-study on Hydrangea</w:t>
      </w:r>
      <w:r w:rsidRPr="006C5BF4">
        <w:rPr>
          <w:rFonts w:eastAsia="Calibri"/>
        </w:rPr>
        <w:t xml:space="preserve"> “.</w:t>
      </w:r>
    </w:p>
    <w:p w14:paraId="4E2296A6" w14:textId="77777777" w:rsidR="00080F39" w:rsidRPr="006C5BF4" w:rsidRDefault="00080F39" w:rsidP="00080F39">
      <w:pPr>
        <w:rPr>
          <w:rFonts w:eastAsia="Calibri"/>
        </w:rPr>
      </w:pPr>
    </w:p>
    <w:p w14:paraId="1FFA4F26" w14:textId="77777777" w:rsidR="00080F39" w:rsidRPr="006C5BF4" w:rsidRDefault="00080F39" w:rsidP="00080F39">
      <w:pPr>
        <w:rPr>
          <w:rFonts w:eastAsia="Calibri"/>
        </w:rPr>
      </w:pPr>
      <w:r w:rsidRPr="006C5BF4">
        <w:rPr>
          <w:rFonts w:eastAsia="Calibri"/>
          <w:b/>
          <w:bCs/>
          <w:u w:val="single"/>
        </w:rPr>
        <w:t>International cooperation</w:t>
      </w:r>
      <w:r w:rsidRPr="006C5BF4">
        <w:rPr>
          <w:rFonts w:eastAsia="Calibri"/>
        </w:rPr>
        <w:t>: GEVES staff regularly contribute their expertise to international cooperation programs aimed at creating or developing systems for the protection or registration of varieties and seed certification. In 2023, these actions were particularly concentrated on the African continent: Algeria, Togo, Ghana, Senegal... Video-conferencing, face-to-face meetings and discussions around plants in trials provide an opportunity to discuss a wide range of subjects, such as the conduct of DUS and VCUS trials on numerous species, the use of GAÏA software in DUS, the use of molecular biology to study varieties, and the creation and management of reference collections for examination purposes. More generally, these activities may also concern the adoption and implementation of regulations relating to the intellectual property of plant varieties in accordance with UPOV international standards.</w:t>
      </w:r>
    </w:p>
    <w:p w14:paraId="60BB2D69" w14:textId="77777777" w:rsidR="00080F39" w:rsidRPr="006C5BF4" w:rsidRDefault="00080F39" w:rsidP="00080F39">
      <w:pPr>
        <w:rPr>
          <w:rFonts w:eastAsia="Calibri"/>
        </w:rPr>
      </w:pPr>
    </w:p>
    <w:p w14:paraId="07C9EF5D" w14:textId="77777777" w:rsidR="00080F39" w:rsidRDefault="00080F39" w:rsidP="00080F39">
      <w:pPr>
        <w:rPr>
          <w:rFonts w:eastAsia="Calibri"/>
          <w:u w:val="single"/>
        </w:rPr>
      </w:pPr>
      <w:r w:rsidRPr="006C5BF4">
        <w:rPr>
          <w:rFonts w:eastAsia="Calibri"/>
          <w:u w:val="single"/>
        </w:rPr>
        <w:t>The GEVES contribution to the CPVO</w:t>
      </w:r>
    </w:p>
    <w:p w14:paraId="68F06A92" w14:textId="77777777" w:rsidR="00080F39" w:rsidRPr="006C5BF4" w:rsidRDefault="00080F39" w:rsidP="00080F39">
      <w:pPr>
        <w:rPr>
          <w:rFonts w:eastAsia="Calibri"/>
          <w:u w:val="single"/>
        </w:rPr>
      </w:pPr>
    </w:p>
    <w:p w14:paraId="6A354E2F" w14:textId="77777777" w:rsidR="00080F39" w:rsidRDefault="00080F39" w:rsidP="00080F39">
      <w:pPr>
        <w:rPr>
          <w:rFonts w:eastAsia="Calibri"/>
        </w:rPr>
      </w:pPr>
      <w:r w:rsidRPr="006C5BF4">
        <w:rPr>
          <w:rFonts w:eastAsia="Calibri"/>
        </w:rPr>
        <w:t xml:space="preserve">At European level, GEVES experts have played an active part in the various technical working groups, in drawing up protocols, in consolidating the operating rules of the examination offices with the CPVO, and in considering future developments through several surveys, whether for ornamental, fruit, agricultural or vegetable species. </w:t>
      </w:r>
    </w:p>
    <w:p w14:paraId="1A05578A" w14:textId="77777777" w:rsidR="00080F39" w:rsidRPr="006C5BF4" w:rsidRDefault="00080F39" w:rsidP="00080F39">
      <w:pPr>
        <w:rPr>
          <w:rFonts w:eastAsia="Calibri"/>
        </w:rPr>
      </w:pPr>
    </w:p>
    <w:p w14:paraId="59FC0347" w14:textId="77777777" w:rsidR="00080F39" w:rsidRDefault="00080F39" w:rsidP="00080F39">
      <w:pPr>
        <w:rPr>
          <w:rFonts w:eastAsia="Calibri"/>
        </w:rPr>
      </w:pPr>
      <w:r w:rsidRPr="006C5BF4">
        <w:rPr>
          <w:rFonts w:eastAsia="Calibri"/>
        </w:rPr>
        <w:t xml:space="preserve">GEVES hosted the second day of the CPVO's annual meeting of ornamental plant experts at its </w:t>
      </w:r>
      <w:proofErr w:type="spellStart"/>
      <w:r w:rsidRPr="006C5BF4">
        <w:rPr>
          <w:rFonts w:eastAsia="Calibri"/>
        </w:rPr>
        <w:t>Brion</w:t>
      </w:r>
      <w:proofErr w:type="spellEnd"/>
      <w:r w:rsidRPr="006C5BF4">
        <w:rPr>
          <w:rFonts w:eastAsia="Calibri"/>
        </w:rPr>
        <w:t xml:space="preserve"> testing station. The CPVO, associations representing breeders and European examination offices visited the facilities and DUS trials conducted on ornamental plants. This was an opportunity to discuss the DUS of the chrysanthemum species. The experts from the various countries were able to share their knowledge about the 351 chrysanthemum varieties present in the GEVES trial, not forgetting the 1400 or so varieties in the collection kept in an insect-proof greenhouse. </w:t>
      </w:r>
    </w:p>
    <w:p w14:paraId="341692D6" w14:textId="77777777" w:rsidR="00080F39" w:rsidRPr="006C5BF4" w:rsidRDefault="00080F39" w:rsidP="00080F39">
      <w:pPr>
        <w:rPr>
          <w:rFonts w:eastAsia="Calibri"/>
        </w:rPr>
      </w:pPr>
    </w:p>
    <w:p w14:paraId="610BDFA0" w14:textId="77777777" w:rsidR="00080F39" w:rsidRPr="006C5BF4" w:rsidRDefault="00080F39" w:rsidP="00080F39">
      <w:pPr>
        <w:rPr>
          <w:rFonts w:eastAsia="Calibri"/>
        </w:rPr>
      </w:pPr>
      <w:r w:rsidRPr="006C5BF4">
        <w:rPr>
          <w:rFonts w:eastAsia="Calibri"/>
        </w:rPr>
        <w:t xml:space="preserve">GEVES has also played an active role in ongoing discussions on the use of molecular biology in DUS trials and on the opportunity to create future molecular databases shared between European examination offices. </w:t>
      </w:r>
      <w:proofErr w:type="gramStart"/>
      <w:r w:rsidRPr="006C5BF4">
        <w:rPr>
          <w:rFonts w:eastAsia="Calibri"/>
        </w:rPr>
        <w:t>On the basis of</w:t>
      </w:r>
      <w:proofErr w:type="gramEnd"/>
      <w:r w:rsidRPr="006C5BF4">
        <w:rPr>
          <w:rFonts w:eastAsia="Calibri"/>
        </w:rPr>
        <w:t xml:space="preserve"> its expertise and experience, GEVES has reaffirmed the need for transparency of methods for such tools.</w:t>
      </w:r>
    </w:p>
    <w:p w14:paraId="1F8EECB2" w14:textId="77777777" w:rsidR="00080F39" w:rsidRPr="006C5BF4" w:rsidRDefault="00080F39" w:rsidP="00080F39">
      <w:pPr>
        <w:rPr>
          <w:rFonts w:eastAsia="Calibri"/>
        </w:rPr>
      </w:pPr>
    </w:p>
    <w:p w14:paraId="491B2DE6" w14:textId="77777777" w:rsidR="00080F39" w:rsidRPr="006C5BF4" w:rsidRDefault="00080F39" w:rsidP="00080F39">
      <w:pPr>
        <w:rPr>
          <w:rFonts w:eastAsia="Calibri"/>
          <w:u w:val="single"/>
        </w:rPr>
      </w:pPr>
      <w:r w:rsidRPr="006C5BF4">
        <w:rPr>
          <w:rFonts w:eastAsia="Calibri"/>
          <w:u w:val="single"/>
        </w:rPr>
        <w:t>GEVES involvement in UPOV</w:t>
      </w:r>
    </w:p>
    <w:p w14:paraId="32BCA41A" w14:textId="77777777" w:rsidR="00080F39" w:rsidRDefault="00080F39" w:rsidP="00080F39">
      <w:pPr>
        <w:rPr>
          <w:rFonts w:eastAsia="Calibri"/>
        </w:rPr>
      </w:pPr>
    </w:p>
    <w:p w14:paraId="09F0413B" w14:textId="77777777" w:rsidR="00080F39" w:rsidRDefault="00080F39" w:rsidP="00080F39">
      <w:pPr>
        <w:rPr>
          <w:rFonts w:eastAsia="Calibri"/>
        </w:rPr>
      </w:pPr>
      <w:r w:rsidRPr="006C5BF4">
        <w:rPr>
          <w:rFonts w:eastAsia="Calibri"/>
        </w:rPr>
        <w:t xml:space="preserve">Every year, GEVES is involved in UPOV to provide its technical expertise in DUS and DUS-related methods. In 2023, GEVES was also involved in the webinars prior to the UPOV working groups, giving two presentations: one on the GEVES GAIA software during the webinar on ‘Selecting similar varieties using electronic tools’, and the other on the French maize DUS system with applicant participation during the webinar on ‘Involving breeders in DUS testing’. </w:t>
      </w:r>
    </w:p>
    <w:p w14:paraId="6103285B" w14:textId="77777777" w:rsidR="00080F39" w:rsidRPr="006C5BF4" w:rsidRDefault="00080F39" w:rsidP="00080F39">
      <w:pPr>
        <w:rPr>
          <w:rFonts w:eastAsia="Calibri"/>
        </w:rPr>
      </w:pPr>
    </w:p>
    <w:p w14:paraId="5130268A" w14:textId="77777777" w:rsidR="00080F39" w:rsidRDefault="00080F39" w:rsidP="00080F39">
      <w:pPr>
        <w:rPr>
          <w:rFonts w:eastAsia="Calibri"/>
        </w:rPr>
      </w:pPr>
      <w:r w:rsidRPr="006C5BF4">
        <w:rPr>
          <w:rFonts w:eastAsia="Calibri"/>
        </w:rPr>
        <w:t xml:space="preserve">GEVES was also involved in the working group responsible for support in DUS testing (WG-DUS), which led to concrete recommendations being made to the UPOV Technical Committee with a view to increasing the participation of the Union's new members in the work of the Technical Committee and </w:t>
      </w:r>
      <w:proofErr w:type="spellStart"/>
      <w:r w:rsidRPr="006C5BF4">
        <w:rPr>
          <w:rFonts w:eastAsia="Calibri"/>
        </w:rPr>
        <w:t>reorganising</w:t>
      </w:r>
      <w:proofErr w:type="spellEnd"/>
      <w:r w:rsidRPr="006C5BF4">
        <w:rPr>
          <w:rFonts w:eastAsia="Calibri"/>
        </w:rPr>
        <w:t xml:space="preserve"> the work of the TWP groups.</w:t>
      </w:r>
    </w:p>
    <w:p w14:paraId="3F436329" w14:textId="77777777" w:rsidR="00080F39" w:rsidRPr="006C5BF4" w:rsidRDefault="00080F39" w:rsidP="00080F39">
      <w:pPr>
        <w:rPr>
          <w:rFonts w:eastAsia="Calibri"/>
        </w:rPr>
      </w:pPr>
    </w:p>
    <w:p w14:paraId="173FEC5F" w14:textId="77777777" w:rsidR="00080F39" w:rsidRPr="006C5BF4" w:rsidRDefault="00080F39" w:rsidP="00080F39">
      <w:pPr>
        <w:rPr>
          <w:rFonts w:eastAsia="Calibri"/>
        </w:rPr>
      </w:pPr>
      <w:r w:rsidRPr="006C5BF4">
        <w:rPr>
          <w:rFonts w:eastAsia="Calibri"/>
        </w:rPr>
        <w:t xml:space="preserve">In 2023, GEVES was more heavily involved in fruit species, hosting the TWF working group in </w:t>
      </w:r>
      <w:proofErr w:type="spellStart"/>
      <w:r w:rsidRPr="006C5BF4">
        <w:rPr>
          <w:rFonts w:eastAsia="Calibri"/>
        </w:rPr>
        <w:t>Nîmes</w:t>
      </w:r>
      <w:proofErr w:type="spellEnd"/>
      <w:r w:rsidRPr="006C5BF4">
        <w:rPr>
          <w:rFonts w:eastAsia="Calibri"/>
        </w:rPr>
        <w:t xml:space="preserve"> from 3 to 7 July 2023. The hybrid format enabled 73 people from 28 UPOV member countries and 2 observer </w:t>
      </w:r>
      <w:proofErr w:type="spellStart"/>
      <w:r w:rsidRPr="006C5BF4">
        <w:rPr>
          <w:rFonts w:eastAsia="Calibri"/>
        </w:rPr>
        <w:t>organisations</w:t>
      </w:r>
      <w:proofErr w:type="spellEnd"/>
      <w:r w:rsidRPr="006C5BF4">
        <w:rPr>
          <w:rFonts w:eastAsia="Calibri"/>
        </w:rPr>
        <w:t xml:space="preserve"> to take part. On the floor, 35 participants from 18 countries or </w:t>
      </w:r>
      <w:proofErr w:type="spellStart"/>
      <w:r w:rsidRPr="006C5BF4">
        <w:rPr>
          <w:rFonts w:eastAsia="Calibri"/>
        </w:rPr>
        <w:t>organisations</w:t>
      </w:r>
      <w:proofErr w:type="spellEnd"/>
      <w:r w:rsidRPr="006C5BF4">
        <w:rPr>
          <w:rFonts w:eastAsia="Calibri"/>
        </w:rPr>
        <w:t xml:space="preserve"> contributed to the debates. GEVES presented the </w:t>
      </w:r>
      <w:proofErr w:type="spellStart"/>
      <w:r w:rsidRPr="006C5BF4">
        <w:rPr>
          <w:rFonts w:eastAsia="Calibri"/>
        </w:rPr>
        <w:t>organisation</w:t>
      </w:r>
      <w:proofErr w:type="spellEnd"/>
      <w:r w:rsidRPr="006C5BF4">
        <w:rPr>
          <w:rFonts w:eastAsia="Calibri"/>
        </w:rPr>
        <w:t xml:space="preserve"> of DUS for fruit species in France. A technical day of visits focused on DUS practice. Participants were invited to see DUS trials on peach, apricot and Japanese plum and visited a nursery. GEVES’s Carole DIRWIMMER is the new Chair of the UPOV Technical Working Party for Fruit crops (TWF</w:t>
      </w:r>
      <w:proofErr w:type="gramStart"/>
      <w:r w:rsidRPr="006C5BF4">
        <w:rPr>
          <w:rFonts w:eastAsia="Calibri"/>
        </w:rPr>
        <w:t>).for</w:t>
      </w:r>
      <w:proofErr w:type="gramEnd"/>
      <w:r w:rsidRPr="006C5BF4">
        <w:rPr>
          <w:rFonts w:eastAsia="Calibri"/>
        </w:rPr>
        <w:t xml:space="preserve"> the next 3 years.</w:t>
      </w:r>
    </w:p>
    <w:p w14:paraId="0A5BAF23" w14:textId="77777777" w:rsidR="00080F39" w:rsidRPr="006C5BF4" w:rsidRDefault="00080F39" w:rsidP="00080F39">
      <w:pPr>
        <w:rPr>
          <w:rFonts w:eastAsia="Calibri"/>
        </w:rPr>
      </w:pPr>
    </w:p>
    <w:p w14:paraId="7A5A9526" w14:textId="77777777" w:rsidR="00080F39" w:rsidRPr="006C5BF4" w:rsidRDefault="00080F39" w:rsidP="00080F39">
      <w:pPr>
        <w:rPr>
          <w:rFonts w:eastAsia="Calibri"/>
        </w:rPr>
      </w:pPr>
      <w:r w:rsidRPr="006C5BF4">
        <w:rPr>
          <w:rFonts w:eastAsia="Calibri"/>
          <w:b/>
          <w:bCs/>
          <w:u w:val="single"/>
        </w:rPr>
        <w:t>National test guidelines developed for Ornamental crops in 2022-2023:</w:t>
      </w:r>
      <w:r w:rsidRPr="006C5BF4">
        <w:rPr>
          <w:rFonts w:eastAsia="Calibri"/>
        </w:rPr>
        <w:t xml:space="preserve"> Arbutus, </w:t>
      </w:r>
      <w:proofErr w:type="spellStart"/>
      <w:r w:rsidRPr="006C5BF4">
        <w:rPr>
          <w:rFonts w:eastAsia="Calibri"/>
        </w:rPr>
        <w:t>Billardiera</w:t>
      </w:r>
      <w:proofErr w:type="spellEnd"/>
      <w:r w:rsidRPr="006C5BF4">
        <w:rPr>
          <w:rFonts w:eastAsia="Calibri"/>
        </w:rPr>
        <w:t xml:space="preserve">, </w:t>
      </w:r>
      <w:proofErr w:type="spellStart"/>
      <w:r w:rsidRPr="006C5BF4">
        <w:rPr>
          <w:rFonts w:eastAsia="Calibri"/>
        </w:rPr>
        <w:t>Choisya</w:t>
      </w:r>
      <w:proofErr w:type="spellEnd"/>
      <w:r w:rsidRPr="006C5BF4">
        <w:rPr>
          <w:rFonts w:eastAsia="Calibri"/>
        </w:rPr>
        <w:t xml:space="preserve">, Cistus, Elaeagnus, Escallonia, Helenium, Heliopsis, </w:t>
      </w:r>
      <w:proofErr w:type="spellStart"/>
      <w:r w:rsidRPr="006C5BF4">
        <w:rPr>
          <w:rFonts w:eastAsia="Calibri"/>
        </w:rPr>
        <w:t>Heptacodium</w:t>
      </w:r>
      <w:proofErr w:type="spellEnd"/>
      <w:r w:rsidRPr="006C5BF4">
        <w:rPr>
          <w:rFonts w:eastAsia="Calibri"/>
        </w:rPr>
        <w:t xml:space="preserve">, Kniphofia, Laurus, Mahonia, Ornamental Pyrus, </w:t>
      </w:r>
      <w:proofErr w:type="spellStart"/>
      <w:r w:rsidRPr="006C5BF4">
        <w:rPr>
          <w:rFonts w:eastAsia="Calibri"/>
        </w:rPr>
        <w:t>Phygelius</w:t>
      </w:r>
      <w:proofErr w:type="spellEnd"/>
      <w:r w:rsidRPr="006C5BF4">
        <w:rPr>
          <w:rFonts w:eastAsia="Calibri"/>
        </w:rPr>
        <w:t xml:space="preserve">, </w:t>
      </w:r>
      <w:proofErr w:type="spellStart"/>
      <w:r w:rsidRPr="006C5BF4">
        <w:rPr>
          <w:rFonts w:eastAsia="Calibri"/>
        </w:rPr>
        <w:t>Philotheca</w:t>
      </w:r>
      <w:proofErr w:type="spellEnd"/>
      <w:r w:rsidRPr="006C5BF4">
        <w:rPr>
          <w:rFonts w:eastAsia="Calibri"/>
        </w:rPr>
        <w:t xml:space="preserve">, </w:t>
      </w:r>
      <w:proofErr w:type="spellStart"/>
      <w:r w:rsidRPr="006C5BF4">
        <w:rPr>
          <w:rFonts w:eastAsia="Calibri"/>
        </w:rPr>
        <w:t>Rhodanthemum</w:t>
      </w:r>
      <w:proofErr w:type="spellEnd"/>
      <w:r w:rsidRPr="006C5BF4">
        <w:rPr>
          <w:rFonts w:eastAsia="Calibri"/>
        </w:rPr>
        <w:t>, Rosmarinus, Saxifraga, and Vitex.</w:t>
      </w:r>
    </w:p>
    <w:p w14:paraId="0018BEEE" w14:textId="77777777" w:rsidR="00080F39" w:rsidRPr="006C5BF4" w:rsidRDefault="00080F39" w:rsidP="00080F39">
      <w:pPr>
        <w:rPr>
          <w:rFonts w:eastAsia="Calibri"/>
        </w:rPr>
      </w:pPr>
    </w:p>
    <w:p w14:paraId="50616822" w14:textId="77777777" w:rsidR="00080F39" w:rsidRPr="006C5BF4" w:rsidRDefault="00080F39" w:rsidP="00080F39">
      <w:pPr>
        <w:rPr>
          <w:rFonts w:eastAsia="Calibri"/>
        </w:rPr>
      </w:pPr>
      <w:r w:rsidRPr="006C5BF4">
        <w:rPr>
          <w:rFonts w:eastAsia="Calibri"/>
          <w:u w:val="single"/>
        </w:rPr>
        <w:t>On-going in 2024:</w:t>
      </w:r>
      <w:r w:rsidRPr="006C5BF4">
        <w:rPr>
          <w:rFonts w:eastAsia="Calibri"/>
        </w:rPr>
        <w:t xml:space="preserve"> Ceanothus, Cenchrus, Ornamental Banana, Senna and </w:t>
      </w:r>
      <w:proofErr w:type="spellStart"/>
      <w:r w:rsidRPr="006C5BF4">
        <w:rPr>
          <w:rFonts w:eastAsia="Calibri"/>
        </w:rPr>
        <w:t>xPyracomeles</w:t>
      </w:r>
      <w:proofErr w:type="spellEnd"/>
      <w:r w:rsidRPr="006C5BF4">
        <w:rPr>
          <w:rFonts w:eastAsia="Calibri"/>
        </w:rPr>
        <w:t>.</w:t>
      </w:r>
    </w:p>
    <w:p w14:paraId="43E4B89E" w14:textId="77777777" w:rsidR="00080F39" w:rsidRDefault="00080F39" w:rsidP="00080F39"/>
    <w:p w14:paraId="388B6BD4" w14:textId="77777777" w:rsidR="00080F39" w:rsidRDefault="00080F39" w:rsidP="00080F39"/>
    <w:p w14:paraId="3E2B526B" w14:textId="1B8FB448" w:rsidR="00080F39" w:rsidRDefault="00080F39" w:rsidP="00080F39">
      <w:pPr>
        <w:jc w:val="right"/>
        <w:sectPr w:rsidR="00080F39" w:rsidSect="005E7466">
          <w:headerReference w:type="default" r:id="rId24"/>
          <w:headerReference w:type="first" r:id="rId25"/>
          <w:pgSz w:w="11907" w:h="16840" w:code="9"/>
          <w:pgMar w:top="510" w:right="1134" w:bottom="1134" w:left="1134" w:header="510" w:footer="680" w:gutter="0"/>
          <w:pgNumType w:start="1"/>
          <w:cols w:space="720"/>
          <w:titlePg/>
        </w:sectPr>
      </w:pPr>
      <w:r>
        <w:t>[Annex I</w:t>
      </w:r>
      <w:r w:rsidR="0038487A">
        <w:t>V</w:t>
      </w:r>
      <w:r>
        <w:t xml:space="preserve"> follows]</w:t>
      </w:r>
    </w:p>
    <w:p w14:paraId="57B4631B" w14:textId="3E465EF4" w:rsidR="00080F39" w:rsidRDefault="00080F39" w:rsidP="00080F39">
      <w:pPr>
        <w:jc w:val="center"/>
        <w:rPr>
          <w:lang w:val="en-GB"/>
        </w:rPr>
      </w:pPr>
      <w:r>
        <w:rPr>
          <w:lang w:val="en-GB"/>
        </w:rPr>
        <w:lastRenderedPageBreak/>
        <w:t>JAPAN</w:t>
      </w:r>
    </w:p>
    <w:p w14:paraId="4B85FB17" w14:textId="77777777" w:rsidR="00080F39" w:rsidRDefault="00080F39" w:rsidP="00080F39">
      <w:pPr>
        <w:rPr>
          <w:lang w:val="en-GB"/>
        </w:rPr>
      </w:pPr>
    </w:p>
    <w:p w14:paraId="2A223C15" w14:textId="77777777" w:rsidR="00080F39" w:rsidRDefault="00080F39" w:rsidP="00080F39">
      <w:pPr>
        <w:rPr>
          <w:lang w:val="en-GB"/>
        </w:rPr>
      </w:pPr>
    </w:p>
    <w:p w14:paraId="080E7A81" w14:textId="77777777" w:rsidR="00080F39" w:rsidRPr="00080F39" w:rsidRDefault="00080F39" w:rsidP="00080F39">
      <w:pPr>
        <w:rPr>
          <w:rFonts w:eastAsia="MS Mincho"/>
          <w:lang w:eastAsia="ja-JP"/>
        </w:rPr>
      </w:pPr>
      <w:r w:rsidRPr="00080F39">
        <w:rPr>
          <w:rFonts w:eastAsia="MS Mincho" w:hint="eastAsia"/>
          <w:lang w:eastAsia="ja-JP"/>
        </w:rPr>
        <w:t>1.</w:t>
      </w:r>
      <w:r w:rsidRPr="00080F39">
        <w:rPr>
          <w:rFonts w:eastAsia="MS Mincho"/>
          <w:lang w:eastAsia="ja-JP"/>
        </w:rPr>
        <w:t xml:space="preserve"> Number of applications in 2023</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080F39" w:rsidRPr="00080F39" w14:paraId="5268872C" w14:textId="77777777" w:rsidTr="00491F75">
        <w:trPr>
          <w:trHeight w:val="285"/>
        </w:trPr>
        <w:tc>
          <w:tcPr>
            <w:tcW w:w="1560" w:type="dxa"/>
          </w:tcPr>
          <w:p w14:paraId="2E7E5AA4"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Y</w:t>
            </w:r>
            <w:r w:rsidRPr="00080F39">
              <w:rPr>
                <w:rFonts w:eastAsia="MS Mincho" w:cs="Arial"/>
                <w:lang w:eastAsia="ja-JP"/>
              </w:rPr>
              <w:t>ear</w:t>
            </w:r>
          </w:p>
        </w:tc>
        <w:tc>
          <w:tcPr>
            <w:tcW w:w="1417" w:type="dxa"/>
            <w:tcBorders>
              <w:right w:val="dashed" w:sz="4" w:space="0" w:color="auto"/>
            </w:tcBorders>
          </w:tcPr>
          <w:p w14:paraId="40680CC3"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Total number</w:t>
            </w:r>
          </w:p>
        </w:tc>
        <w:tc>
          <w:tcPr>
            <w:tcW w:w="1559" w:type="dxa"/>
            <w:tcBorders>
              <w:left w:val="dashed" w:sz="4" w:space="0" w:color="auto"/>
              <w:right w:val="single" w:sz="4" w:space="0" w:color="auto"/>
            </w:tcBorders>
          </w:tcPr>
          <w:p w14:paraId="72BE5DBE"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lang w:eastAsia="ja-JP"/>
              </w:rPr>
              <w:t>(2023/2022)</w:t>
            </w:r>
          </w:p>
        </w:tc>
        <w:tc>
          <w:tcPr>
            <w:tcW w:w="2552" w:type="dxa"/>
            <w:tcBorders>
              <w:left w:val="single" w:sz="4" w:space="0" w:color="auto"/>
              <w:right w:val="dashed" w:sz="4" w:space="0" w:color="auto"/>
            </w:tcBorders>
          </w:tcPr>
          <w:p w14:paraId="0C1F381D"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Fruits</w:t>
            </w:r>
          </w:p>
        </w:tc>
        <w:tc>
          <w:tcPr>
            <w:tcW w:w="1417" w:type="dxa"/>
            <w:tcBorders>
              <w:left w:val="dashed" w:sz="4" w:space="0" w:color="auto"/>
            </w:tcBorders>
          </w:tcPr>
          <w:p w14:paraId="24B86E34"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 xml:space="preserve">(2023/2022) </w:t>
            </w:r>
          </w:p>
        </w:tc>
      </w:tr>
      <w:tr w:rsidR="00080F39" w:rsidRPr="00080F39" w14:paraId="0F07963D" w14:textId="77777777" w:rsidTr="00491F75">
        <w:trPr>
          <w:trHeight w:val="70"/>
        </w:trPr>
        <w:tc>
          <w:tcPr>
            <w:tcW w:w="1560" w:type="dxa"/>
            <w:tcBorders>
              <w:top w:val="single" w:sz="4" w:space="0" w:color="auto"/>
              <w:left w:val="single" w:sz="4" w:space="0" w:color="auto"/>
              <w:bottom w:val="single" w:sz="4" w:space="0" w:color="auto"/>
              <w:right w:val="single" w:sz="4" w:space="0" w:color="auto"/>
            </w:tcBorders>
          </w:tcPr>
          <w:p w14:paraId="0F168B5D"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1978 to 2023</w:t>
            </w:r>
          </w:p>
        </w:tc>
        <w:tc>
          <w:tcPr>
            <w:tcW w:w="1417" w:type="dxa"/>
            <w:tcBorders>
              <w:top w:val="single" w:sz="4" w:space="0" w:color="auto"/>
              <w:left w:val="single" w:sz="4" w:space="0" w:color="auto"/>
              <w:bottom w:val="single" w:sz="4" w:space="0" w:color="auto"/>
              <w:right w:val="dashed" w:sz="4" w:space="0" w:color="auto"/>
            </w:tcBorders>
          </w:tcPr>
          <w:p w14:paraId="6EED233C"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3</w:t>
            </w:r>
            <w:r w:rsidRPr="00080F39">
              <w:rPr>
                <w:rFonts w:eastAsia="MS Mincho" w:cs="Arial"/>
                <w:lang w:eastAsia="ja-JP"/>
              </w:rPr>
              <w:t>7206</w:t>
            </w:r>
          </w:p>
        </w:tc>
        <w:tc>
          <w:tcPr>
            <w:tcW w:w="1559" w:type="dxa"/>
            <w:tcBorders>
              <w:top w:val="single" w:sz="4" w:space="0" w:color="auto"/>
              <w:left w:val="dashed" w:sz="4" w:space="0" w:color="auto"/>
              <w:bottom w:val="single" w:sz="4" w:space="0" w:color="auto"/>
              <w:right w:val="single" w:sz="4" w:space="0" w:color="auto"/>
            </w:tcBorders>
          </w:tcPr>
          <w:p w14:paraId="1A6D9455"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14:paraId="78E04B21"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2267</w:t>
            </w:r>
          </w:p>
        </w:tc>
        <w:tc>
          <w:tcPr>
            <w:tcW w:w="1417" w:type="dxa"/>
            <w:tcBorders>
              <w:top w:val="single" w:sz="4" w:space="0" w:color="auto"/>
              <w:left w:val="dashed" w:sz="4" w:space="0" w:color="auto"/>
              <w:bottom w:val="single" w:sz="4" w:space="0" w:color="auto"/>
              <w:right w:val="single" w:sz="4" w:space="0" w:color="auto"/>
            </w:tcBorders>
          </w:tcPr>
          <w:p w14:paraId="4FAF316A"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w:t>
            </w:r>
          </w:p>
        </w:tc>
      </w:tr>
      <w:tr w:rsidR="00080F39" w:rsidRPr="00080F39" w14:paraId="3E0F18A7" w14:textId="77777777" w:rsidTr="00491F75">
        <w:trPr>
          <w:trHeight w:val="368"/>
        </w:trPr>
        <w:tc>
          <w:tcPr>
            <w:tcW w:w="1560" w:type="dxa"/>
            <w:tcBorders>
              <w:bottom w:val="single" w:sz="4" w:space="0" w:color="auto"/>
            </w:tcBorders>
          </w:tcPr>
          <w:p w14:paraId="311B56C3"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2</w:t>
            </w:r>
            <w:r w:rsidRPr="00080F39">
              <w:rPr>
                <w:rFonts w:eastAsia="MS Mincho" w:cs="Arial"/>
                <w:lang w:eastAsia="ja-JP"/>
              </w:rPr>
              <w:t>022</w:t>
            </w:r>
          </w:p>
        </w:tc>
        <w:tc>
          <w:tcPr>
            <w:tcW w:w="1417" w:type="dxa"/>
            <w:tcBorders>
              <w:bottom w:val="single" w:sz="4" w:space="0" w:color="auto"/>
              <w:right w:val="dashed" w:sz="4" w:space="0" w:color="auto"/>
            </w:tcBorders>
          </w:tcPr>
          <w:p w14:paraId="00DC3DF3"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683</w:t>
            </w:r>
          </w:p>
        </w:tc>
        <w:tc>
          <w:tcPr>
            <w:tcW w:w="1559" w:type="dxa"/>
            <w:tcBorders>
              <w:left w:val="dashed" w:sz="4" w:space="0" w:color="auto"/>
              <w:bottom w:val="single" w:sz="4" w:space="0" w:color="auto"/>
              <w:right w:val="single" w:sz="4" w:space="0" w:color="auto"/>
            </w:tcBorders>
          </w:tcPr>
          <w:p w14:paraId="1C415537" w14:textId="77777777" w:rsidR="00080F39" w:rsidRPr="00080F39" w:rsidRDefault="00080F39" w:rsidP="00080F39">
            <w:pPr>
              <w:widowControl w:val="0"/>
              <w:autoSpaceDE w:val="0"/>
              <w:autoSpaceDN w:val="0"/>
              <w:adjustRightInd w:val="0"/>
              <w:rPr>
                <w:rFonts w:eastAsia="MS Mincho" w:cs="Arial"/>
                <w:lang w:eastAsia="ja-JP"/>
              </w:rPr>
            </w:pPr>
          </w:p>
        </w:tc>
        <w:tc>
          <w:tcPr>
            <w:tcW w:w="2552" w:type="dxa"/>
            <w:tcBorders>
              <w:left w:val="single" w:sz="4" w:space="0" w:color="auto"/>
              <w:bottom w:val="single" w:sz="4" w:space="0" w:color="auto"/>
              <w:right w:val="dashed" w:sz="4" w:space="0" w:color="auto"/>
            </w:tcBorders>
          </w:tcPr>
          <w:p w14:paraId="116EF2D4"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hint="eastAsia"/>
                <w:lang w:eastAsia="ja-JP"/>
              </w:rPr>
              <w:t>63</w:t>
            </w:r>
          </w:p>
        </w:tc>
        <w:tc>
          <w:tcPr>
            <w:tcW w:w="1417" w:type="dxa"/>
            <w:tcBorders>
              <w:left w:val="dashed" w:sz="4" w:space="0" w:color="auto"/>
              <w:bottom w:val="single" w:sz="4" w:space="0" w:color="auto"/>
            </w:tcBorders>
          </w:tcPr>
          <w:p w14:paraId="686677CE" w14:textId="77777777" w:rsidR="00080F39" w:rsidRPr="00080F39" w:rsidRDefault="00080F39" w:rsidP="00080F39">
            <w:pPr>
              <w:widowControl w:val="0"/>
              <w:autoSpaceDE w:val="0"/>
              <w:autoSpaceDN w:val="0"/>
              <w:adjustRightInd w:val="0"/>
              <w:rPr>
                <w:rFonts w:eastAsia="MS Mincho" w:cs="Arial"/>
                <w:lang w:eastAsia="ja-JP"/>
              </w:rPr>
            </w:pPr>
          </w:p>
        </w:tc>
      </w:tr>
      <w:tr w:rsidR="00080F39" w:rsidRPr="00080F39" w14:paraId="3ED9FD48" w14:textId="77777777" w:rsidTr="00491F75">
        <w:trPr>
          <w:trHeight w:val="368"/>
        </w:trPr>
        <w:tc>
          <w:tcPr>
            <w:tcW w:w="1560" w:type="dxa"/>
            <w:tcBorders>
              <w:top w:val="single" w:sz="4" w:space="0" w:color="auto"/>
            </w:tcBorders>
          </w:tcPr>
          <w:p w14:paraId="643195BC"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2</w:t>
            </w:r>
            <w:r w:rsidRPr="00080F39">
              <w:rPr>
                <w:rFonts w:eastAsia="MS Mincho" w:cs="Arial"/>
                <w:lang w:eastAsia="ja-JP"/>
              </w:rPr>
              <w:t>023</w:t>
            </w:r>
          </w:p>
        </w:tc>
        <w:tc>
          <w:tcPr>
            <w:tcW w:w="1417" w:type="dxa"/>
            <w:tcBorders>
              <w:top w:val="single" w:sz="4" w:space="0" w:color="auto"/>
              <w:right w:val="dashed" w:sz="4" w:space="0" w:color="auto"/>
            </w:tcBorders>
          </w:tcPr>
          <w:p w14:paraId="5D4A29AF"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5</w:t>
            </w:r>
            <w:r w:rsidRPr="00080F39">
              <w:rPr>
                <w:rFonts w:eastAsia="MS Mincho" w:cs="Arial"/>
                <w:lang w:eastAsia="ja-JP"/>
              </w:rPr>
              <w:t>91</w:t>
            </w:r>
          </w:p>
        </w:tc>
        <w:tc>
          <w:tcPr>
            <w:tcW w:w="1559" w:type="dxa"/>
            <w:tcBorders>
              <w:top w:val="single" w:sz="4" w:space="0" w:color="auto"/>
              <w:left w:val="dashed" w:sz="4" w:space="0" w:color="auto"/>
              <w:right w:val="single" w:sz="4" w:space="0" w:color="auto"/>
            </w:tcBorders>
          </w:tcPr>
          <w:p w14:paraId="012DF6FE"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hint="eastAsia"/>
                <w:lang w:eastAsia="ja-JP"/>
              </w:rPr>
              <w:t>(</w:t>
            </w:r>
            <w:r w:rsidRPr="00080F39">
              <w:rPr>
                <w:rFonts w:eastAsia="MS Mincho" w:cs="Arial"/>
                <w:lang w:eastAsia="ja-JP"/>
              </w:rPr>
              <w:t>87%</w:t>
            </w:r>
            <w:r w:rsidRPr="00080F39">
              <w:rPr>
                <w:rFonts w:eastAsia="MS Mincho" w:cs="Arial" w:hint="eastAsia"/>
                <w:lang w:eastAsia="ja-JP"/>
              </w:rPr>
              <w:t>)</w:t>
            </w:r>
          </w:p>
        </w:tc>
        <w:tc>
          <w:tcPr>
            <w:tcW w:w="2552" w:type="dxa"/>
            <w:tcBorders>
              <w:top w:val="single" w:sz="4" w:space="0" w:color="auto"/>
              <w:left w:val="single" w:sz="4" w:space="0" w:color="auto"/>
              <w:right w:val="dashed" w:sz="4" w:space="0" w:color="auto"/>
            </w:tcBorders>
          </w:tcPr>
          <w:p w14:paraId="5B692EA3"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hint="eastAsia"/>
                <w:lang w:eastAsia="ja-JP"/>
              </w:rPr>
              <w:t>44</w:t>
            </w:r>
          </w:p>
        </w:tc>
        <w:tc>
          <w:tcPr>
            <w:tcW w:w="1417" w:type="dxa"/>
            <w:tcBorders>
              <w:top w:val="single" w:sz="4" w:space="0" w:color="auto"/>
              <w:left w:val="dashed" w:sz="4" w:space="0" w:color="auto"/>
            </w:tcBorders>
          </w:tcPr>
          <w:p w14:paraId="6D2EFE2D"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hint="eastAsia"/>
                <w:lang w:eastAsia="ja-JP"/>
              </w:rPr>
              <w:t>(70%</w:t>
            </w:r>
            <w:r w:rsidRPr="00080F39">
              <w:rPr>
                <w:rFonts w:eastAsia="MS Mincho" w:cs="Arial"/>
                <w:lang w:eastAsia="ja-JP"/>
              </w:rPr>
              <w:t>)</w:t>
            </w:r>
          </w:p>
        </w:tc>
      </w:tr>
    </w:tbl>
    <w:p w14:paraId="246CC089" w14:textId="77777777" w:rsidR="00080F39" w:rsidRDefault="00080F39" w:rsidP="00080F39">
      <w:pPr>
        <w:rPr>
          <w:rFonts w:eastAsia="MS Mincho"/>
          <w:lang w:eastAsia="ja-JP"/>
        </w:rPr>
      </w:pPr>
    </w:p>
    <w:p w14:paraId="4BD69397" w14:textId="03851B16" w:rsidR="00080F39" w:rsidRPr="00080F39" w:rsidRDefault="00080F39" w:rsidP="00080F39">
      <w:pPr>
        <w:rPr>
          <w:rFonts w:eastAsia="MS Mincho"/>
          <w:i/>
          <w:iCs/>
          <w:lang w:eastAsia="ja-JP"/>
        </w:rPr>
      </w:pPr>
      <w:r w:rsidRPr="00080F39">
        <w:rPr>
          <w:rFonts w:eastAsia="MS Mincho" w:hint="eastAsia"/>
          <w:i/>
          <w:iCs/>
          <w:lang w:eastAsia="ja-JP"/>
        </w:rPr>
        <w:t>Top 3 of application for Fruit</w:t>
      </w:r>
      <w:r w:rsidRPr="00080F39">
        <w:rPr>
          <w:rFonts w:eastAsia="MS Mincho"/>
          <w:i/>
          <w:iCs/>
          <w:lang w:eastAsia="ja-JP"/>
        </w:rPr>
        <w:t>s in 2023</w:t>
      </w:r>
    </w:p>
    <w:p w14:paraId="01E8D8EF" w14:textId="77777777" w:rsidR="00080F39" w:rsidRPr="00080F39" w:rsidRDefault="00080F39" w:rsidP="00080F39">
      <w:pPr>
        <w:rPr>
          <w:rFonts w:eastAsia="MS Mincho"/>
          <w:lang w:eastAsia="ja-JP"/>
        </w:rPr>
      </w:pPr>
      <w:r w:rsidRPr="00080F39">
        <w:rPr>
          <w:rFonts w:eastAsia="MS Mincho" w:hint="eastAsia"/>
          <w:lang w:eastAsia="ja-JP"/>
        </w:rPr>
        <w:t>Strawberry</w:t>
      </w:r>
      <w:r w:rsidRPr="00080F39">
        <w:rPr>
          <w:rFonts w:eastAsia="MS Mincho"/>
          <w:lang w:eastAsia="ja-JP"/>
        </w:rPr>
        <w:t xml:space="preserve"> 17, Grapevine 8, Apple 6, Total: 44</w:t>
      </w:r>
    </w:p>
    <w:p w14:paraId="5CD6EA77" w14:textId="77777777" w:rsidR="00080F39" w:rsidRDefault="00080F39" w:rsidP="00080F39">
      <w:pPr>
        <w:rPr>
          <w:rFonts w:eastAsia="MS Mincho"/>
          <w:lang w:eastAsia="ja-JP"/>
        </w:rPr>
      </w:pPr>
    </w:p>
    <w:p w14:paraId="2540F57E" w14:textId="77777777" w:rsidR="00080F39" w:rsidRPr="00080F39" w:rsidRDefault="00080F39" w:rsidP="00080F39">
      <w:pPr>
        <w:rPr>
          <w:rFonts w:eastAsia="MS Mincho"/>
          <w:lang w:eastAsia="ja-JP"/>
        </w:rPr>
      </w:pPr>
    </w:p>
    <w:p w14:paraId="3BEDC66D" w14:textId="77777777" w:rsidR="00080F39" w:rsidRPr="00080F39" w:rsidRDefault="00080F39" w:rsidP="00080F39">
      <w:pPr>
        <w:rPr>
          <w:rFonts w:eastAsia="MS Mincho"/>
          <w:lang w:eastAsia="ja-JP"/>
        </w:rPr>
      </w:pPr>
      <w:r w:rsidRPr="00080F39">
        <w:rPr>
          <w:rFonts w:eastAsia="MS Mincho"/>
          <w:lang w:eastAsia="ja-JP"/>
        </w:rPr>
        <w:t>2. Number of granted in 2023</w:t>
      </w: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080F39" w:rsidRPr="00080F39" w14:paraId="54FE1B4D" w14:textId="77777777" w:rsidTr="00491F75">
        <w:trPr>
          <w:trHeight w:val="375"/>
        </w:trPr>
        <w:tc>
          <w:tcPr>
            <w:tcW w:w="1560" w:type="dxa"/>
          </w:tcPr>
          <w:p w14:paraId="2BE2235C"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Year</w:t>
            </w:r>
          </w:p>
        </w:tc>
        <w:tc>
          <w:tcPr>
            <w:tcW w:w="1435" w:type="dxa"/>
            <w:tcBorders>
              <w:right w:val="dashed" w:sz="4" w:space="0" w:color="auto"/>
            </w:tcBorders>
          </w:tcPr>
          <w:p w14:paraId="1D733925"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Number</w:t>
            </w:r>
          </w:p>
        </w:tc>
        <w:tc>
          <w:tcPr>
            <w:tcW w:w="1573" w:type="dxa"/>
            <w:tcBorders>
              <w:left w:val="dashed" w:sz="4" w:space="0" w:color="auto"/>
              <w:right w:val="single" w:sz="4" w:space="0" w:color="auto"/>
            </w:tcBorders>
          </w:tcPr>
          <w:p w14:paraId="6864072C"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lang w:eastAsia="ja-JP"/>
              </w:rPr>
              <w:t>(2023/2022)</w:t>
            </w:r>
          </w:p>
        </w:tc>
        <w:tc>
          <w:tcPr>
            <w:tcW w:w="2365" w:type="dxa"/>
            <w:tcBorders>
              <w:left w:val="single" w:sz="4" w:space="0" w:color="auto"/>
              <w:right w:val="dashed" w:sz="4" w:space="0" w:color="auto"/>
            </w:tcBorders>
          </w:tcPr>
          <w:p w14:paraId="60740ECE"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Fruits</w:t>
            </w:r>
          </w:p>
        </w:tc>
        <w:tc>
          <w:tcPr>
            <w:tcW w:w="1572" w:type="dxa"/>
            <w:tcBorders>
              <w:left w:val="dashed" w:sz="4" w:space="0" w:color="auto"/>
            </w:tcBorders>
          </w:tcPr>
          <w:p w14:paraId="5F68DD49" w14:textId="77777777" w:rsidR="00080F39" w:rsidRPr="00080F39" w:rsidRDefault="00080F39" w:rsidP="00080F39">
            <w:pPr>
              <w:widowControl w:val="0"/>
              <w:autoSpaceDE w:val="0"/>
              <w:autoSpaceDN w:val="0"/>
              <w:adjustRightInd w:val="0"/>
              <w:ind w:left="-1"/>
              <w:jc w:val="center"/>
              <w:rPr>
                <w:rFonts w:eastAsia="MS Mincho" w:cs="Arial"/>
                <w:lang w:eastAsia="ja-JP"/>
              </w:rPr>
            </w:pPr>
            <w:r w:rsidRPr="00080F39">
              <w:rPr>
                <w:rFonts w:eastAsia="MS Mincho" w:cs="Arial"/>
                <w:lang w:eastAsia="ja-JP"/>
              </w:rPr>
              <w:t>(2023/2022)</w:t>
            </w:r>
          </w:p>
        </w:tc>
      </w:tr>
      <w:tr w:rsidR="00080F39" w:rsidRPr="00080F39" w14:paraId="3DC13C9A" w14:textId="77777777" w:rsidTr="00491F75">
        <w:trPr>
          <w:trHeight w:val="371"/>
        </w:trPr>
        <w:tc>
          <w:tcPr>
            <w:tcW w:w="1560" w:type="dxa"/>
            <w:tcBorders>
              <w:top w:val="single" w:sz="4" w:space="0" w:color="auto"/>
              <w:left w:val="single" w:sz="4" w:space="0" w:color="auto"/>
              <w:bottom w:val="single" w:sz="4" w:space="0" w:color="auto"/>
              <w:right w:val="single" w:sz="4" w:space="0" w:color="auto"/>
            </w:tcBorders>
          </w:tcPr>
          <w:p w14:paraId="336A3463"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1978 to 202</w:t>
            </w:r>
            <w:r w:rsidRPr="00080F39">
              <w:rPr>
                <w:rFonts w:eastAsia="MS Mincho" w:cs="Arial" w:hint="eastAsia"/>
                <w:lang w:eastAsia="ja-JP"/>
              </w:rPr>
              <w:t>3</w:t>
            </w:r>
          </w:p>
        </w:tc>
        <w:tc>
          <w:tcPr>
            <w:tcW w:w="1435" w:type="dxa"/>
            <w:tcBorders>
              <w:top w:val="single" w:sz="4" w:space="0" w:color="auto"/>
              <w:left w:val="single" w:sz="4" w:space="0" w:color="auto"/>
              <w:bottom w:val="single" w:sz="4" w:space="0" w:color="auto"/>
              <w:right w:val="dashed" w:sz="4" w:space="0" w:color="auto"/>
            </w:tcBorders>
          </w:tcPr>
          <w:p w14:paraId="0C688486" w14:textId="77777777" w:rsidR="00080F39" w:rsidRPr="00080F39" w:rsidRDefault="00080F39" w:rsidP="00080F39">
            <w:pPr>
              <w:widowControl w:val="0"/>
              <w:autoSpaceDE w:val="0"/>
              <w:autoSpaceDN w:val="0"/>
              <w:adjustRightInd w:val="0"/>
              <w:ind w:left="-1"/>
              <w:jc w:val="center"/>
              <w:rPr>
                <w:rFonts w:eastAsia="MS Mincho" w:cs="Arial"/>
                <w:lang w:eastAsia="ja-JP"/>
              </w:rPr>
            </w:pPr>
            <w:r w:rsidRPr="00080F39">
              <w:rPr>
                <w:rFonts w:eastAsia="MS Mincho" w:cs="Arial"/>
                <w:lang w:eastAsia="ja-JP"/>
              </w:rPr>
              <w:t>29992</w:t>
            </w:r>
          </w:p>
        </w:tc>
        <w:tc>
          <w:tcPr>
            <w:tcW w:w="1573" w:type="dxa"/>
            <w:tcBorders>
              <w:top w:val="single" w:sz="4" w:space="0" w:color="auto"/>
              <w:left w:val="dashed" w:sz="4" w:space="0" w:color="auto"/>
              <w:bottom w:val="single" w:sz="4" w:space="0" w:color="auto"/>
              <w:right w:val="single" w:sz="4" w:space="0" w:color="auto"/>
            </w:tcBorders>
          </w:tcPr>
          <w:p w14:paraId="20B0B1E4"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lang w:eastAsia="ja-JP"/>
              </w:rPr>
              <w:t>-</w:t>
            </w:r>
          </w:p>
        </w:tc>
        <w:tc>
          <w:tcPr>
            <w:tcW w:w="2365" w:type="dxa"/>
            <w:tcBorders>
              <w:top w:val="single" w:sz="4" w:space="0" w:color="auto"/>
              <w:left w:val="single" w:sz="4" w:space="0" w:color="auto"/>
              <w:bottom w:val="single" w:sz="4" w:space="0" w:color="auto"/>
              <w:right w:val="dashed" w:sz="4" w:space="0" w:color="auto"/>
            </w:tcBorders>
          </w:tcPr>
          <w:p w14:paraId="35A54DEC" w14:textId="77777777" w:rsidR="00080F39" w:rsidRPr="00080F39" w:rsidRDefault="00080F39" w:rsidP="00080F39">
            <w:pPr>
              <w:widowControl w:val="0"/>
              <w:autoSpaceDE w:val="0"/>
              <w:autoSpaceDN w:val="0"/>
              <w:adjustRightInd w:val="0"/>
              <w:ind w:left="-1"/>
              <w:jc w:val="center"/>
              <w:rPr>
                <w:rFonts w:eastAsia="MS Mincho" w:cs="Arial"/>
                <w:lang w:eastAsia="ja-JP"/>
              </w:rPr>
            </w:pPr>
            <w:r w:rsidRPr="00080F39">
              <w:rPr>
                <w:rFonts w:eastAsia="MS Mincho" w:cs="Arial" w:hint="eastAsia"/>
                <w:lang w:eastAsia="ja-JP"/>
              </w:rPr>
              <w:t>1795</w:t>
            </w:r>
          </w:p>
        </w:tc>
        <w:tc>
          <w:tcPr>
            <w:tcW w:w="1572" w:type="dxa"/>
            <w:tcBorders>
              <w:top w:val="single" w:sz="4" w:space="0" w:color="auto"/>
              <w:left w:val="dashed" w:sz="4" w:space="0" w:color="auto"/>
              <w:bottom w:val="single" w:sz="4" w:space="0" w:color="auto"/>
              <w:right w:val="single" w:sz="4" w:space="0" w:color="auto"/>
            </w:tcBorders>
          </w:tcPr>
          <w:p w14:paraId="21AB2543" w14:textId="77777777" w:rsidR="00080F39" w:rsidRPr="00080F39" w:rsidRDefault="00080F39" w:rsidP="00080F39">
            <w:pPr>
              <w:widowControl w:val="0"/>
              <w:autoSpaceDE w:val="0"/>
              <w:autoSpaceDN w:val="0"/>
              <w:adjustRightInd w:val="0"/>
              <w:ind w:left="-1"/>
              <w:jc w:val="center"/>
              <w:rPr>
                <w:rFonts w:eastAsia="MS Mincho" w:cs="Arial"/>
                <w:lang w:eastAsia="ja-JP"/>
              </w:rPr>
            </w:pPr>
            <w:r w:rsidRPr="00080F39">
              <w:rPr>
                <w:rFonts w:eastAsia="MS Mincho" w:cs="Arial"/>
                <w:lang w:eastAsia="ja-JP"/>
              </w:rPr>
              <w:t>-</w:t>
            </w:r>
          </w:p>
        </w:tc>
      </w:tr>
      <w:tr w:rsidR="00080F39" w:rsidRPr="00080F39" w14:paraId="7F398713" w14:textId="77777777" w:rsidTr="00491F75">
        <w:trPr>
          <w:trHeight w:val="615"/>
        </w:trPr>
        <w:tc>
          <w:tcPr>
            <w:tcW w:w="1560" w:type="dxa"/>
            <w:tcBorders>
              <w:bottom w:val="single" w:sz="4" w:space="0" w:color="auto"/>
            </w:tcBorders>
          </w:tcPr>
          <w:p w14:paraId="393EC1CD"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lang w:eastAsia="ja-JP"/>
              </w:rPr>
              <w:t>2022</w:t>
            </w:r>
          </w:p>
        </w:tc>
        <w:tc>
          <w:tcPr>
            <w:tcW w:w="1435" w:type="dxa"/>
            <w:tcBorders>
              <w:bottom w:val="single" w:sz="4" w:space="0" w:color="auto"/>
              <w:right w:val="dashed" w:sz="4" w:space="0" w:color="auto"/>
            </w:tcBorders>
          </w:tcPr>
          <w:p w14:paraId="379DB7DB" w14:textId="77777777" w:rsidR="00080F39" w:rsidRPr="00080F39" w:rsidRDefault="00080F39" w:rsidP="00080F39">
            <w:pPr>
              <w:widowControl w:val="0"/>
              <w:tabs>
                <w:tab w:val="left" w:pos="435"/>
                <w:tab w:val="center" w:pos="680"/>
              </w:tabs>
              <w:autoSpaceDE w:val="0"/>
              <w:autoSpaceDN w:val="0"/>
              <w:adjustRightInd w:val="0"/>
              <w:ind w:left="-1"/>
              <w:jc w:val="center"/>
              <w:rPr>
                <w:rFonts w:eastAsia="MS Mincho" w:cs="Arial"/>
                <w:lang w:eastAsia="ja-JP"/>
              </w:rPr>
            </w:pPr>
            <w:r w:rsidRPr="00080F39">
              <w:rPr>
                <w:rFonts w:eastAsia="MS Mincho" w:cs="Arial" w:hint="eastAsia"/>
                <w:lang w:eastAsia="ja-JP"/>
              </w:rPr>
              <w:t>6</w:t>
            </w:r>
            <w:r w:rsidRPr="00080F39">
              <w:rPr>
                <w:rFonts w:eastAsia="MS Mincho" w:cs="Arial"/>
                <w:lang w:eastAsia="ja-JP"/>
              </w:rPr>
              <w:t>72</w:t>
            </w:r>
          </w:p>
        </w:tc>
        <w:tc>
          <w:tcPr>
            <w:tcW w:w="1573" w:type="dxa"/>
            <w:tcBorders>
              <w:left w:val="dashed" w:sz="4" w:space="0" w:color="auto"/>
              <w:bottom w:val="single" w:sz="4" w:space="0" w:color="auto"/>
              <w:right w:val="single" w:sz="4" w:space="0" w:color="auto"/>
            </w:tcBorders>
          </w:tcPr>
          <w:p w14:paraId="38A312FE" w14:textId="77777777" w:rsidR="00080F39" w:rsidRPr="00080F39" w:rsidRDefault="00080F39" w:rsidP="00080F39">
            <w:pPr>
              <w:widowControl w:val="0"/>
              <w:autoSpaceDE w:val="0"/>
              <w:autoSpaceDN w:val="0"/>
              <w:adjustRightInd w:val="0"/>
              <w:rPr>
                <w:rFonts w:eastAsia="MS Mincho" w:cs="Arial"/>
                <w:lang w:eastAsia="ja-JP"/>
              </w:rPr>
            </w:pPr>
            <w:r w:rsidRPr="00080F39">
              <w:rPr>
                <w:rFonts w:eastAsia="MS Mincho" w:cs="Arial" w:hint="eastAsia"/>
                <w:lang w:eastAsia="ja-JP"/>
              </w:rPr>
              <w:t xml:space="preserve"> </w:t>
            </w:r>
            <w:r w:rsidRPr="00080F39">
              <w:rPr>
                <w:rFonts w:eastAsia="MS Mincho" w:cs="Arial"/>
                <w:lang w:eastAsia="ja-JP"/>
              </w:rPr>
              <w:t xml:space="preserve">    </w:t>
            </w:r>
          </w:p>
        </w:tc>
        <w:tc>
          <w:tcPr>
            <w:tcW w:w="2365" w:type="dxa"/>
            <w:tcBorders>
              <w:left w:val="single" w:sz="4" w:space="0" w:color="auto"/>
              <w:bottom w:val="single" w:sz="4" w:space="0" w:color="auto"/>
              <w:right w:val="dashed" w:sz="4" w:space="0" w:color="auto"/>
            </w:tcBorders>
          </w:tcPr>
          <w:p w14:paraId="631C6A38" w14:textId="77777777" w:rsidR="00080F39" w:rsidRPr="00080F39" w:rsidRDefault="00080F39" w:rsidP="00080F39">
            <w:pPr>
              <w:widowControl w:val="0"/>
              <w:autoSpaceDE w:val="0"/>
              <w:autoSpaceDN w:val="0"/>
              <w:adjustRightInd w:val="0"/>
              <w:ind w:left="-1"/>
              <w:jc w:val="center"/>
              <w:rPr>
                <w:rFonts w:eastAsia="MS Mincho" w:cs="Arial"/>
                <w:lang w:eastAsia="ja-JP"/>
              </w:rPr>
            </w:pPr>
            <w:r w:rsidRPr="00080F39">
              <w:rPr>
                <w:rFonts w:eastAsia="MS Mincho" w:cs="Arial" w:hint="eastAsia"/>
                <w:lang w:eastAsia="ja-JP"/>
              </w:rPr>
              <w:t>39</w:t>
            </w:r>
          </w:p>
        </w:tc>
        <w:tc>
          <w:tcPr>
            <w:tcW w:w="1572" w:type="dxa"/>
            <w:tcBorders>
              <w:left w:val="dashed" w:sz="4" w:space="0" w:color="auto"/>
              <w:bottom w:val="single" w:sz="4" w:space="0" w:color="auto"/>
            </w:tcBorders>
          </w:tcPr>
          <w:p w14:paraId="5423DF47" w14:textId="77777777" w:rsidR="00080F39" w:rsidRPr="00080F39" w:rsidRDefault="00080F39" w:rsidP="00080F39">
            <w:pPr>
              <w:widowControl w:val="0"/>
              <w:autoSpaceDE w:val="0"/>
              <w:autoSpaceDN w:val="0"/>
              <w:adjustRightInd w:val="0"/>
              <w:rPr>
                <w:rFonts w:eastAsia="MS Mincho" w:cs="Arial"/>
                <w:lang w:eastAsia="ja-JP"/>
              </w:rPr>
            </w:pPr>
            <w:r w:rsidRPr="00080F39">
              <w:rPr>
                <w:rFonts w:eastAsia="MS Mincho" w:cs="Arial" w:hint="eastAsia"/>
                <w:lang w:eastAsia="ja-JP"/>
              </w:rPr>
              <w:t xml:space="preserve"> </w:t>
            </w:r>
            <w:r w:rsidRPr="00080F39">
              <w:rPr>
                <w:rFonts w:eastAsia="MS Mincho" w:cs="Arial"/>
                <w:lang w:eastAsia="ja-JP"/>
              </w:rPr>
              <w:t xml:space="preserve">    </w:t>
            </w:r>
          </w:p>
        </w:tc>
      </w:tr>
      <w:tr w:rsidR="00080F39" w:rsidRPr="00080F39" w14:paraId="1619A54C" w14:textId="77777777" w:rsidTr="00491F75">
        <w:trPr>
          <w:trHeight w:val="615"/>
        </w:trPr>
        <w:tc>
          <w:tcPr>
            <w:tcW w:w="1560" w:type="dxa"/>
            <w:tcBorders>
              <w:top w:val="single" w:sz="4" w:space="0" w:color="auto"/>
            </w:tcBorders>
          </w:tcPr>
          <w:p w14:paraId="5CFFCD66" w14:textId="77777777" w:rsidR="00080F39" w:rsidRPr="00080F39" w:rsidRDefault="00080F39" w:rsidP="00080F39">
            <w:pPr>
              <w:widowControl w:val="0"/>
              <w:autoSpaceDE w:val="0"/>
              <w:autoSpaceDN w:val="0"/>
              <w:adjustRightInd w:val="0"/>
              <w:ind w:left="-31"/>
              <w:jc w:val="center"/>
              <w:rPr>
                <w:rFonts w:eastAsia="MS Mincho" w:cs="Arial"/>
                <w:lang w:eastAsia="ja-JP"/>
              </w:rPr>
            </w:pPr>
            <w:r w:rsidRPr="00080F39">
              <w:rPr>
                <w:rFonts w:eastAsia="MS Mincho" w:cs="Arial" w:hint="eastAsia"/>
                <w:lang w:eastAsia="ja-JP"/>
              </w:rPr>
              <w:t>2</w:t>
            </w:r>
            <w:r w:rsidRPr="00080F39">
              <w:rPr>
                <w:rFonts w:eastAsia="MS Mincho" w:cs="Arial"/>
                <w:lang w:eastAsia="ja-JP"/>
              </w:rPr>
              <w:t>023</w:t>
            </w:r>
          </w:p>
        </w:tc>
        <w:tc>
          <w:tcPr>
            <w:tcW w:w="1435" w:type="dxa"/>
            <w:tcBorders>
              <w:top w:val="single" w:sz="4" w:space="0" w:color="auto"/>
              <w:right w:val="dashed" w:sz="4" w:space="0" w:color="auto"/>
            </w:tcBorders>
          </w:tcPr>
          <w:p w14:paraId="5C77B8AA" w14:textId="77777777" w:rsidR="00080F39" w:rsidRPr="00080F39" w:rsidRDefault="00080F39" w:rsidP="00080F39">
            <w:pPr>
              <w:widowControl w:val="0"/>
              <w:tabs>
                <w:tab w:val="left" w:pos="435"/>
                <w:tab w:val="center" w:pos="680"/>
              </w:tabs>
              <w:autoSpaceDE w:val="0"/>
              <w:autoSpaceDN w:val="0"/>
              <w:adjustRightInd w:val="0"/>
              <w:ind w:left="-1"/>
              <w:jc w:val="center"/>
              <w:rPr>
                <w:rFonts w:eastAsia="MS Mincho" w:cs="Arial"/>
                <w:lang w:eastAsia="ja-JP"/>
              </w:rPr>
            </w:pPr>
            <w:r w:rsidRPr="00080F39">
              <w:rPr>
                <w:rFonts w:eastAsia="MS Mincho" w:cs="Arial"/>
                <w:lang w:eastAsia="ja-JP"/>
              </w:rPr>
              <w:t>497</w:t>
            </w:r>
          </w:p>
        </w:tc>
        <w:tc>
          <w:tcPr>
            <w:tcW w:w="1573" w:type="dxa"/>
            <w:tcBorders>
              <w:top w:val="single" w:sz="4" w:space="0" w:color="auto"/>
              <w:left w:val="dashed" w:sz="4" w:space="0" w:color="auto"/>
              <w:right w:val="single" w:sz="4" w:space="0" w:color="auto"/>
            </w:tcBorders>
          </w:tcPr>
          <w:p w14:paraId="77F44033"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hint="eastAsia"/>
                <w:lang w:eastAsia="ja-JP"/>
              </w:rPr>
              <w:t>(</w:t>
            </w:r>
            <w:r w:rsidRPr="00080F39">
              <w:rPr>
                <w:rFonts w:eastAsia="MS Mincho" w:cs="Arial"/>
                <w:lang w:eastAsia="ja-JP"/>
              </w:rPr>
              <w:t>74%)</w:t>
            </w:r>
          </w:p>
        </w:tc>
        <w:tc>
          <w:tcPr>
            <w:tcW w:w="2365" w:type="dxa"/>
            <w:tcBorders>
              <w:top w:val="single" w:sz="4" w:space="0" w:color="auto"/>
              <w:left w:val="single" w:sz="4" w:space="0" w:color="auto"/>
              <w:right w:val="dashed" w:sz="4" w:space="0" w:color="auto"/>
            </w:tcBorders>
          </w:tcPr>
          <w:p w14:paraId="704FDAB0" w14:textId="77777777" w:rsidR="00080F39" w:rsidRPr="00080F39" w:rsidRDefault="00080F39" w:rsidP="00080F39">
            <w:pPr>
              <w:widowControl w:val="0"/>
              <w:autoSpaceDE w:val="0"/>
              <w:autoSpaceDN w:val="0"/>
              <w:adjustRightInd w:val="0"/>
              <w:ind w:left="-1"/>
              <w:jc w:val="center"/>
              <w:rPr>
                <w:rFonts w:eastAsia="MS Mincho" w:cs="Arial"/>
                <w:lang w:eastAsia="ja-JP"/>
              </w:rPr>
            </w:pPr>
            <w:r w:rsidRPr="00080F39">
              <w:rPr>
                <w:rFonts w:eastAsia="MS Mincho" w:cs="Arial" w:hint="eastAsia"/>
                <w:lang w:eastAsia="ja-JP"/>
              </w:rPr>
              <w:t>2</w:t>
            </w:r>
            <w:r w:rsidRPr="00080F39">
              <w:rPr>
                <w:rFonts w:eastAsia="MS Mincho" w:cs="Arial"/>
                <w:lang w:eastAsia="ja-JP"/>
              </w:rPr>
              <w:t>4</w:t>
            </w:r>
          </w:p>
        </w:tc>
        <w:tc>
          <w:tcPr>
            <w:tcW w:w="1572" w:type="dxa"/>
            <w:tcBorders>
              <w:top w:val="single" w:sz="4" w:space="0" w:color="auto"/>
              <w:left w:val="dashed" w:sz="4" w:space="0" w:color="auto"/>
            </w:tcBorders>
          </w:tcPr>
          <w:p w14:paraId="42857D03"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hint="eastAsia"/>
                <w:lang w:eastAsia="ja-JP"/>
              </w:rPr>
              <w:t>(</w:t>
            </w:r>
            <w:r w:rsidRPr="00080F39">
              <w:rPr>
                <w:rFonts w:eastAsia="MS Mincho" w:cs="Arial"/>
                <w:lang w:eastAsia="ja-JP"/>
              </w:rPr>
              <w:t>62%)</w:t>
            </w:r>
          </w:p>
        </w:tc>
      </w:tr>
    </w:tbl>
    <w:p w14:paraId="70E719D7" w14:textId="48169BA5" w:rsidR="00080F39" w:rsidRDefault="00080F39" w:rsidP="00080F39">
      <w:pPr>
        <w:rPr>
          <w:rFonts w:eastAsia="MS Mincho"/>
          <w:lang w:eastAsia="ja-JP"/>
        </w:rPr>
      </w:pPr>
    </w:p>
    <w:p w14:paraId="5E4303BB" w14:textId="77777777" w:rsidR="00080F39" w:rsidRPr="00080F39" w:rsidRDefault="00080F39" w:rsidP="00080F39">
      <w:pPr>
        <w:rPr>
          <w:rFonts w:eastAsia="MS Mincho"/>
          <w:lang w:eastAsia="ja-JP"/>
        </w:rPr>
      </w:pPr>
    </w:p>
    <w:p w14:paraId="6CD74703" w14:textId="5420D008" w:rsidR="00080F39" w:rsidRPr="00080F39" w:rsidRDefault="00080F39" w:rsidP="00080F39">
      <w:pPr>
        <w:rPr>
          <w:rFonts w:eastAsia="MS Mincho"/>
          <w:lang w:eastAsia="ja-JP"/>
        </w:rPr>
      </w:pPr>
      <w:r w:rsidRPr="00080F39">
        <w:rPr>
          <w:rFonts w:eastAsia="MS Mincho"/>
          <w:lang w:eastAsia="ja-JP"/>
        </w:rPr>
        <w:t xml:space="preserve">3. National test guidelines </w:t>
      </w:r>
      <w:r w:rsidRPr="00080F39">
        <w:rPr>
          <w:rFonts w:eastAsia="MS Mincho" w:hint="eastAsia"/>
          <w:lang w:eastAsia="ja-JP"/>
        </w:rPr>
        <w:t xml:space="preserve">harmonized with UPOV TGs </w:t>
      </w:r>
      <w:r w:rsidRPr="00080F39">
        <w:rPr>
          <w:rFonts w:eastAsia="MS Mincho"/>
          <w:lang w:eastAsia="ja-JP"/>
        </w:rPr>
        <w:t>in 2023</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080F39" w:rsidRPr="00080F39" w14:paraId="48CCB408" w14:textId="77777777" w:rsidTr="00491F75">
        <w:trPr>
          <w:trHeight w:val="160"/>
        </w:trPr>
        <w:tc>
          <w:tcPr>
            <w:tcW w:w="8830" w:type="dxa"/>
          </w:tcPr>
          <w:p w14:paraId="19CC2C50"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lang w:eastAsia="ja-JP"/>
              </w:rPr>
              <w:t>Common name of plants</w:t>
            </w:r>
            <w:r w:rsidRPr="00080F39">
              <w:rPr>
                <w:rFonts w:eastAsia="MS Mincho" w:cs="Arial" w:hint="eastAsia"/>
                <w:lang w:eastAsia="ja-JP"/>
              </w:rPr>
              <w:t xml:space="preserve"> (</w:t>
            </w:r>
            <w:r w:rsidRPr="00080F39">
              <w:rPr>
                <w:rFonts w:eastAsia="MS Mincho" w:cs="Arial"/>
                <w:lang w:eastAsia="ja-JP"/>
              </w:rPr>
              <w:t>6</w:t>
            </w:r>
            <w:r w:rsidRPr="00080F39">
              <w:rPr>
                <w:rFonts w:eastAsia="MS Mincho" w:cs="Arial" w:hint="eastAsia"/>
                <w:lang w:eastAsia="ja-JP"/>
              </w:rPr>
              <w:t>)</w:t>
            </w:r>
          </w:p>
        </w:tc>
      </w:tr>
      <w:tr w:rsidR="00080F39" w:rsidRPr="00080F39" w14:paraId="1A61444B" w14:textId="77777777" w:rsidTr="00491F75">
        <w:trPr>
          <w:trHeight w:val="80"/>
        </w:trPr>
        <w:tc>
          <w:tcPr>
            <w:tcW w:w="8830" w:type="dxa"/>
          </w:tcPr>
          <w:p w14:paraId="70236EDF" w14:textId="77777777" w:rsidR="00080F39" w:rsidRPr="00080F39" w:rsidRDefault="00080F39" w:rsidP="00080F39">
            <w:pPr>
              <w:widowControl w:val="0"/>
              <w:autoSpaceDE w:val="0"/>
              <w:autoSpaceDN w:val="0"/>
              <w:adjustRightInd w:val="0"/>
              <w:jc w:val="left"/>
              <w:rPr>
                <w:rFonts w:eastAsia="MS Mincho" w:cs="Arial"/>
                <w:highlight w:val="yellow"/>
                <w:lang w:eastAsia="ja-JP"/>
              </w:rPr>
            </w:pPr>
            <w:r w:rsidRPr="00080F39">
              <w:rPr>
                <w:rFonts w:eastAsia="MS Mincho" w:cs="Arial"/>
                <w:kern w:val="2"/>
                <w:lang w:eastAsia="ja-JP"/>
              </w:rPr>
              <w:t>Kiwifruit, Japanese tea, Hemp, Timothy grass, Peach, Rye</w:t>
            </w:r>
          </w:p>
        </w:tc>
      </w:tr>
    </w:tbl>
    <w:p w14:paraId="2085BEA6" w14:textId="77777777" w:rsidR="00080F39" w:rsidRDefault="00080F39" w:rsidP="00080F39">
      <w:pPr>
        <w:rPr>
          <w:rFonts w:eastAsia="MS Mincho"/>
          <w:lang w:eastAsia="ja-JP"/>
        </w:rPr>
      </w:pPr>
    </w:p>
    <w:p w14:paraId="1B41E6BE" w14:textId="77777777" w:rsidR="00080F39" w:rsidRPr="00080F39" w:rsidRDefault="00080F39" w:rsidP="00080F39">
      <w:pPr>
        <w:rPr>
          <w:rFonts w:eastAsia="MS Mincho"/>
          <w:lang w:eastAsia="ja-JP"/>
        </w:rPr>
      </w:pPr>
    </w:p>
    <w:p w14:paraId="45EFB222" w14:textId="09D99794" w:rsidR="00080F39" w:rsidRPr="00080F39" w:rsidRDefault="00080F39" w:rsidP="00080F39">
      <w:pPr>
        <w:rPr>
          <w:rFonts w:eastAsia="MS Mincho"/>
          <w:lang w:eastAsia="ja-JP"/>
        </w:rPr>
      </w:pPr>
      <w:r w:rsidRPr="00080F39">
        <w:rPr>
          <w:rFonts w:eastAsia="MS Mincho"/>
          <w:lang w:eastAsia="ja-JP"/>
        </w:rPr>
        <w:t xml:space="preserve">4. National test guidelines </w:t>
      </w:r>
      <w:r w:rsidRPr="00080F39">
        <w:rPr>
          <w:rFonts w:eastAsia="MS Mincho" w:hint="eastAsia"/>
          <w:lang w:eastAsia="ja-JP"/>
        </w:rPr>
        <w:t xml:space="preserve">developed for new type of species </w:t>
      </w:r>
      <w:r w:rsidRPr="00080F39">
        <w:rPr>
          <w:rFonts w:eastAsia="MS Mincho"/>
          <w:lang w:eastAsia="ja-JP"/>
        </w:rPr>
        <w:t>in 2023</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080F39" w:rsidRPr="00080F39" w14:paraId="4719615F" w14:textId="77777777" w:rsidTr="00491F75">
        <w:trPr>
          <w:trHeight w:val="70"/>
        </w:trPr>
        <w:tc>
          <w:tcPr>
            <w:tcW w:w="8826" w:type="dxa"/>
          </w:tcPr>
          <w:p w14:paraId="1791954D" w14:textId="77777777" w:rsidR="00080F39" w:rsidRPr="00080F39" w:rsidRDefault="00080F39" w:rsidP="00080F39">
            <w:pPr>
              <w:widowControl w:val="0"/>
              <w:autoSpaceDE w:val="0"/>
              <w:autoSpaceDN w:val="0"/>
              <w:adjustRightInd w:val="0"/>
              <w:jc w:val="center"/>
              <w:rPr>
                <w:rFonts w:eastAsia="MS Mincho" w:cs="Arial"/>
                <w:lang w:eastAsia="ja-JP"/>
              </w:rPr>
            </w:pPr>
            <w:r w:rsidRPr="00080F39">
              <w:rPr>
                <w:rFonts w:eastAsia="MS Mincho" w:cs="Arial" w:hint="eastAsia"/>
                <w:lang w:eastAsia="ja-JP"/>
              </w:rPr>
              <w:t>G</w:t>
            </w:r>
            <w:r w:rsidRPr="00080F39">
              <w:rPr>
                <w:rFonts w:eastAsia="MS Mincho" w:cs="Arial"/>
                <w:lang w:eastAsia="ja-JP"/>
              </w:rPr>
              <w:t xml:space="preserve">enera or </w:t>
            </w:r>
            <w:r w:rsidRPr="00080F39">
              <w:rPr>
                <w:rFonts w:eastAsia="MS Mincho" w:cs="Arial" w:hint="eastAsia"/>
                <w:lang w:eastAsia="ja-JP"/>
              </w:rPr>
              <w:t>S</w:t>
            </w:r>
            <w:r w:rsidRPr="00080F39">
              <w:rPr>
                <w:rFonts w:eastAsia="MS Mincho" w:cs="Arial"/>
                <w:lang w:eastAsia="ja-JP"/>
              </w:rPr>
              <w:t>pecies</w:t>
            </w:r>
            <w:r w:rsidRPr="00080F39">
              <w:rPr>
                <w:rFonts w:eastAsia="MS Mincho" w:cs="Arial" w:hint="eastAsia"/>
                <w:lang w:eastAsia="ja-JP"/>
              </w:rPr>
              <w:t xml:space="preserve"> (</w:t>
            </w:r>
            <w:r w:rsidRPr="00080F39">
              <w:rPr>
                <w:rFonts w:eastAsia="MS Mincho" w:cs="Arial"/>
                <w:lang w:eastAsia="ja-JP"/>
              </w:rPr>
              <w:t>4</w:t>
            </w:r>
            <w:r w:rsidRPr="00080F39">
              <w:rPr>
                <w:rFonts w:eastAsia="MS Mincho" w:cs="Arial" w:hint="eastAsia"/>
                <w:lang w:eastAsia="ja-JP"/>
              </w:rPr>
              <w:t>)</w:t>
            </w:r>
          </w:p>
        </w:tc>
      </w:tr>
      <w:tr w:rsidR="00080F39" w:rsidRPr="00080F39" w14:paraId="6701BDE7" w14:textId="77777777" w:rsidTr="00491F75">
        <w:trPr>
          <w:trHeight w:val="813"/>
        </w:trPr>
        <w:tc>
          <w:tcPr>
            <w:tcW w:w="8826" w:type="dxa"/>
            <w:tcBorders>
              <w:bottom w:val="single" w:sz="4" w:space="0" w:color="auto"/>
            </w:tcBorders>
          </w:tcPr>
          <w:p w14:paraId="33B94E68" w14:textId="77777777" w:rsidR="00080F39" w:rsidRPr="00080F39" w:rsidRDefault="00080F39" w:rsidP="00080F39">
            <w:pPr>
              <w:widowControl w:val="0"/>
              <w:autoSpaceDE w:val="0"/>
              <w:autoSpaceDN w:val="0"/>
              <w:adjustRightInd w:val="0"/>
              <w:jc w:val="left"/>
              <w:rPr>
                <w:rFonts w:eastAsia="MS Mincho" w:cs="Arial"/>
                <w:i/>
                <w:iCs/>
                <w:kern w:val="2"/>
                <w:lang w:eastAsia="ja-JP"/>
              </w:rPr>
            </w:pPr>
            <w:r w:rsidRPr="00EE6B48">
              <w:rPr>
                <w:rFonts w:eastAsia="MS Mincho" w:cs="Arial"/>
                <w:i/>
                <w:iCs/>
                <w:kern w:val="2"/>
                <w:lang w:val="pt-BR" w:eastAsia="ja-JP"/>
              </w:rPr>
              <w:t>Aloe</w:t>
            </w:r>
            <w:r w:rsidRPr="00EE6B48">
              <w:rPr>
                <w:rFonts w:eastAsia="MS Mincho" w:cs="Arial"/>
                <w:kern w:val="2"/>
                <w:lang w:val="pt-BR" w:eastAsia="ja-JP"/>
              </w:rPr>
              <w:t xml:space="preserve"> L.</w:t>
            </w:r>
            <w:r w:rsidRPr="00EE6B48">
              <w:rPr>
                <w:rFonts w:eastAsia="MS Mincho" w:cs="Arial"/>
                <w:i/>
                <w:iCs/>
                <w:kern w:val="2"/>
                <w:lang w:val="pt-BR" w:eastAsia="ja-JP"/>
              </w:rPr>
              <w:t xml:space="preserve">, Corchorus olitorius </w:t>
            </w:r>
            <w:r w:rsidRPr="00EE6B48">
              <w:rPr>
                <w:rFonts w:eastAsia="MS Mincho" w:cs="Arial"/>
                <w:kern w:val="2"/>
                <w:lang w:val="pt-BR" w:eastAsia="ja-JP"/>
              </w:rPr>
              <w:t>L.</w:t>
            </w:r>
            <w:r w:rsidRPr="00EE6B48">
              <w:rPr>
                <w:rFonts w:eastAsia="MS Mincho" w:cs="Arial"/>
                <w:i/>
                <w:iCs/>
                <w:kern w:val="2"/>
                <w:lang w:val="pt-BR" w:eastAsia="ja-JP"/>
              </w:rPr>
              <w:t xml:space="preserve">, Nephrolepis exaltata </w:t>
            </w:r>
            <w:r w:rsidRPr="00EE6B48">
              <w:rPr>
                <w:rFonts w:eastAsia="MS Mincho" w:cs="Arial"/>
                <w:kern w:val="2"/>
                <w:lang w:val="pt-BR" w:eastAsia="ja-JP"/>
              </w:rPr>
              <w:t xml:space="preserve">(L.) </w:t>
            </w:r>
            <w:r w:rsidRPr="00080F39">
              <w:rPr>
                <w:rFonts w:eastAsia="MS Mincho" w:cs="Arial"/>
                <w:kern w:val="2"/>
                <w:lang w:eastAsia="ja-JP"/>
              </w:rPr>
              <w:t>Schott</w:t>
            </w:r>
            <w:r w:rsidRPr="00080F39">
              <w:rPr>
                <w:rFonts w:eastAsia="MS Mincho" w:cs="Arial"/>
                <w:i/>
                <w:iCs/>
                <w:kern w:val="2"/>
                <w:lang w:eastAsia="ja-JP"/>
              </w:rPr>
              <w:t xml:space="preserve">, </w:t>
            </w:r>
            <w:proofErr w:type="spellStart"/>
            <w:r w:rsidRPr="00080F39">
              <w:rPr>
                <w:rFonts w:eastAsia="MS Mincho" w:cs="Arial"/>
                <w:i/>
                <w:iCs/>
                <w:kern w:val="2"/>
                <w:lang w:eastAsia="ja-JP"/>
              </w:rPr>
              <w:t>Pinellia</w:t>
            </w:r>
            <w:proofErr w:type="spellEnd"/>
            <w:r w:rsidRPr="00080F39">
              <w:rPr>
                <w:rFonts w:eastAsia="MS Mincho" w:cs="Arial"/>
                <w:i/>
                <w:iCs/>
                <w:kern w:val="2"/>
                <w:lang w:eastAsia="ja-JP"/>
              </w:rPr>
              <w:t xml:space="preserve"> </w:t>
            </w:r>
            <w:proofErr w:type="spellStart"/>
            <w:r w:rsidRPr="00080F39">
              <w:rPr>
                <w:rFonts w:eastAsia="MS Mincho" w:cs="Arial"/>
                <w:i/>
                <w:iCs/>
                <w:kern w:val="2"/>
                <w:lang w:eastAsia="ja-JP"/>
              </w:rPr>
              <w:t>ternata</w:t>
            </w:r>
            <w:proofErr w:type="spellEnd"/>
            <w:r w:rsidRPr="00080F39">
              <w:rPr>
                <w:rFonts w:eastAsia="MS Mincho" w:cs="Arial"/>
                <w:i/>
                <w:iCs/>
                <w:kern w:val="2"/>
                <w:lang w:eastAsia="ja-JP"/>
              </w:rPr>
              <w:t xml:space="preserve"> </w:t>
            </w:r>
            <w:r w:rsidRPr="00080F39">
              <w:rPr>
                <w:rFonts w:eastAsia="MS Mincho" w:cs="Arial"/>
                <w:kern w:val="2"/>
                <w:lang w:eastAsia="ja-JP"/>
              </w:rPr>
              <w:t>(</w:t>
            </w:r>
            <w:proofErr w:type="spellStart"/>
            <w:r w:rsidRPr="00080F39">
              <w:rPr>
                <w:rFonts w:eastAsia="MS Mincho" w:cs="Arial"/>
                <w:kern w:val="2"/>
                <w:lang w:eastAsia="ja-JP"/>
              </w:rPr>
              <w:t>Thunb</w:t>
            </w:r>
            <w:proofErr w:type="spellEnd"/>
            <w:r w:rsidRPr="00080F39">
              <w:rPr>
                <w:rFonts w:eastAsia="MS Mincho" w:cs="Arial"/>
                <w:kern w:val="2"/>
                <w:lang w:eastAsia="ja-JP"/>
              </w:rPr>
              <w:t>.) Makino</w:t>
            </w:r>
          </w:p>
        </w:tc>
      </w:tr>
    </w:tbl>
    <w:p w14:paraId="7C5C4BCD" w14:textId="77777777" w:rsidR="00080F39" w:rsidRDefault="00080F39" w:rsidP="00080F39">
      <w:pPr>
        <w:rPr>
          <w:rFonts w:eastAsia="MS Mincho" w:cs="Arial"/>
          <w:bCs/>
          <w:lang w:eastAsia="ja-JP"/>
        </w:rPr>
      </w:pPr>
    </w:p>
    <w:p w14:paraId="48DF23C1" w14:textId="5A90B428" w:rsidR="00080F39" w:rsidRPr="00080F39" w:rsidRDefault="00080F39" w:rsidP="00080F39">
      <w:pPr>
        <w:rPr>
          <w:rFonts w:eastAsia="MS Mincho" w:cs="Arial"/>
          <w:lang w:eastAsia="ja-JP"/>
        </w:rPr>
      </w:pPr>
      <w:proofErr w:type="gramStart"/>
      <w:r w:rsidRPr="00080F39">
        <w:rPr>
          <w:rFonts w:eastAsia="MS Mincho" w:cs="Arial"/>
          <w:bCs/>
          <w:lang w:eastAsia="ja-JP"/>
        </w:rPr>
        <w:t>Web-site</w:t>
      </w:r>
      <w:proofErr w:type="gramEnd"/>
      <w:r w:rsidRPr="00080F39">
        <w:rPr>
          <w:rFonts w:eastAsia="MS Mincho" w:cs="Arial"/>
          <w:bCs/>
          <w:lang w:eastAsia="ja-JP"/>
        </w:rPr>
        <w:t xml:space="preserve">: </w:t>
      </w:r>
      <w:hyperlink r:id="rId26" w:history="1">
        <w:r w:rsidRPr="00080F39">
          <w:rPr>
            <w:rFonts w:eastAsia="MS Mincho" w:cs="Arial"/>
            <w:color w:val="0000FF"/>
            <w:u w:val="single"/>
            <w:lang w:eastAsia="ja-JP"/>
          </w:rPr>
          <w:t>https://www.maff.go.jp/j/shokusan/hinshu/info/sinsa_kijun_jp.html</w:t>
        </w:r>
      </w:hyperlink>
    </w:p>
    <w:p w14:paraId="336B7EFA" w14:textId="77777777" w:rsidR="00080F39" w:rsidRDefault="00080F39" w:rsidP="00080F39">
      <w:pPr>
        <w:rPr>
          <w:rFonts w:eastAsia="MS Mincho"/>
          <w:lang w:eastAsia="ja-JP"/>
        </w:rPr>
      </w:pPr>
    </w:p>
    <w:p w14:paraId="21940DF8" w14:textId="77777777" w:rsidR="00080F39" w:rsidRPr="00080F39" w:rsidRDefault="00080F39" w:rsidP="00080F39">
      <w:pPr>
        <w:rPr>
          <w:rFonts w:eastAsia="MS Mincho"/>
          <w:lang w:eastAsia="ja-JP"/>
        </w:rPr>
      </w:pPr>
    </w:p>
    <w:p w14:paraId="3DF30AD2" w14:textId="47E89718" w:rsidR="00080F39" w:rsidRPr="00080F39" w:rsidRDefault="00080F39" w:rsidP="00080F39">
      <w:pPr>
        <w:rPr>
          <w:rFonts w:eastAsia="MS Mincho"/>
          <w:lang w:eastAsia="ja-JP"/>
        </w:rPr>
      </w:pPr>
      <w:r w:rsidRPr="00080F39">
        <w:rPr>
          <w:rFonts w:eastAsia="MS Mincho" w:hint="eastAsia"/>
          <w:lang w:eastAsia="ja-JP"/>
        </w:rPr>
        <w:t>5. Other</w:t>
      </w:r>
    </w:p>
    <w:p w14:paraId="2FF2F780" w14:textId="77777777" w:rsidR="00080F39" w:rsidRPr="00080F39" w:rsidRDefault="00080F39" w:rsidP="00080F39">
      <w:pPr>
        <w:widowControl w:val="0"/>
        <w:numPr>
          <w:ilvl w:val="0"/>
          <w:numId w:val="3"/>
        </w:numPr>
        <w:autoSpaceDE w:val="0"/>
        <w:autoSpaceDN w:val="0"/>
        <w:adjustRightInd w:val="0"/>
        <w:jc w:val="left"/>
        <w:rPr>
          <w:rFonts w:eastAsia="MS Mincho" w:cs="Arial"/>
          <w:lang w:eastAsia="ja-JP"/>
        </w:rPr>
      </w:pPr>
      <w:bookmarkStart w:id="6" w:name="_Hlk162440543"/>
      <w:r w:rsidRPr="00080F39">
        <w:rPr>
          <w:rFonts w:eastAsia="MS Mincho" w:cs="Arial"/>
          <w:lang w:eastAsia="ja-JP"/>
        </w:rPr>
        <w:t>Japan continuously provides other UPOV members with examination reports under the Memorandum of Cooperation (MOC).</w:t>
      </w:r>
      <w:r w:rsidRPr="00080F39">
        <w:rPr>
          <w:rFonts w:eastAsia="MS Mincho" w:cs="Arial" w:hint="eastAsia"/>
          <w:kern w:val="2"/>
          <w:lang w:eastAsia="ja-JP"/>
        </w:rPr>
        <w:t xml:space="preserve"> </w:t>
      </w:r>
      <w:r w:rsidRPr="00080F39">
        <w:rPr>
          <w:rFonts w:eastAsia="MS Mincho" w:cs="Arial"/>
          <w:kern w:val="2"/>
          <w:lang w:eastAsia="ja-JP"/>
        </w:rPr>
        <w:t>Japan had provided 47 DUS examination reports</w:t>
      </w:r>
      <w:r w:rsidRPr="00080F39">
        <w:rPr>
          <w:rFonts w:ascii="Century" w:eastAsia="MS Mincho" w:hAnsi="Century"/>
          <w:kern w:val="2"/>
          <w:lang w:eastAsia="ja-JP"/>
        </w:rPr>
        <w:t xml:space="preserve"> </w:t>
      </w:r>
      <w:r w:rsidRPr="00080F39">
        <w:rPr>
          <w:rFonts w:eastAsia="MS Mincho" w:cs="Arial"/>
          <w:kern w:val="2"/>
          <w:lang w:eastAsia="ja-JP"/>
        </w:rPr>
        <w:t>in total to other countries in 2023.</w:t>
      </w:r>
    </w:p>
    <w:p w14:paraId="170DC1D8" w14:textId="77777777" w:rsidR="00080F39" w:rsidRPr="00080F39" w:rsidRDefault="00080F39" w:rsidP="00080F39">
      <w:pPr>
        <w:widowControl w:val="0"/>
        <w:autoSpaceDE w:val="0"/>
        <w:autoSpaceDN w:val="0"/>
        <w:adjustRightInd w:val="0"/>
        <w:ind w:left="420"/>
        <w:jc w:val="left"/>
        <w:rPr>
          <w:rFonts w:eastAsia="MS Mincho" w:cs="Arial"/>
          <w:kern w:val="2"/>
          <w:lang w:eastAsia="ja-JP"/>
        </w:rPr>
      </w:pPr>
      <w:bookmarkStart w:id="7" w:name="_Hlk99613532"/>
      <w:r w:rsidRPr="00080F39">
        <w:rPr>
          <w:rFonts w:eastAsia="MS Mincho" w:cs="Arial" w:hint="eastAsia"/>
          <w:kern w:val="2"/>
          <w:lang w:eastAsia="ja-JP"/>
        </w:rPr>
        <w:t>M</w:t>
      </w:r>
      <w:r w:rsidRPr="00080F39">
        <w:rPr>
          <w:rFonts w:eastAsia="MS Mincho" w:cs="Arial"/>
          <w:kern w:val="2"/>
          <w:lang w:eastAsia="ja-JP"/>
        </w:rPr>
        <w:t xml:space="preserve">AFF and United States Department of Agriculture (USDA) had signed MOC for cooperation in DUS examination in 2023. </w:t>
      </w:r>
      <w:bookmarkStart w:id="8" w:name="_Hlk162438337"/>
      <w:r w:rsidRPr="00080F39">
        <w:rPr>
          <w:rFonts w:eastAsia="MS Mincho" w:cs="Arial"/>
          <w:kern w:val="2"/>
          <w:lang w:eastAsia="ja-JP"/>
        </w:rPr>
        <w:t>It could be used for other DUS result to own DUS examination.</w:t>
      </w:r>
    </w:p>
    <w:bookmarkEnd w:id="8"/>
    <w:p w14:paraId="05D234DE" w14:textId="77777777" w:rsidR="00080F39" w:rsidRPr="00080F39" w:rsidRDefault="00080F39" w:rsidP="00080F39">
      <w:pPr>
        <w:widowControl w:val="0"/>
        <w:autoSpaceDE w:val="0"/>
        <w:autoSpaceDN w:val="0"/>
        <w:adjustRightInd w:val="0"/>
        <w:ind w:left="420"/>
        <w:jc w:val="left"/>
        <w:rPr>
          <w:rFonts w:eastAsia="MS Mincho" w:cs="Arial"/>
          <w:kern w:val="2"/>
          <w:lang w:eastAsia="ja-JP"/>
        </w:rPr>
      </w:pPr>
      <w:r w:rsidRPr="00080F39">
        <w:rPr>
          <w:rFonts w:eastAsia="MS Mincho" w:cs="Arial" w:hint="eastAsia"/>
          <w:kern w:val="2"/>
          <w:lang w:eastAsia="ja-JP"/>
        </w:rPr>
        <w:t>In addition</w:t>
      </w:r>
      <w:r w:rsidRPr="00080F39">
        <w:rPr>
          <w:rFonts w:eastAsia="MS Mincho" w:cs="Arial"/>
          <w:kern w:val="2"/>
          <w:lang w:eastAsia="ja-JP"/>
        </w:rPr>
        <w:t>, MAFF and CPVO had also signed MOC for cooperation in DUS examination for Japanese tea, Mushrooms and Podocarpus.</w:t>
      </w:r>
      <w:bookmarkStart w:id="9" w:name="_Hlk162439540"/>
      <w:r w:rsidRPr="00080F39">
        <w:rPr>
          <w:rFonts w:eastAsia="MS Mincho" w:cs="Arial"/>
          <w:kern w:val="2"/>
          <w:lang w:eastAsia="ja-JP"/>
        </w:rPr>
        <w:t xml:space="preserve"> It could be used Japan’s DUS result for DUS examination in CPVR.</w:t>
      </w:r>
      <w:bookmarkEnd w:id="6"/>
      <w:r w:rsidRPr="00080F39">
        <w:rPr>
          <w:rFonts w:eastAsia="MS Mincho" w:cs="Arial"/>
          <w:kern w:val="2"/>
          <w:lang w:eastAsia="ja-JP"/>
        </w:rPr>
        <w:t xml:space="preserve"> </w:t>
      </w:r>
    </w:p>
    <w:bookmarkEnd w:id="7"/>
    <w:bookmarkEnd w:id="9"/>
    <w:p w14:paraId="6C42E15E" w14:textId="77777777" w:rsidR="00080F39" w:rsidRPr="00080F39" w:rsidRDefault="00080F39" w:rsidP="00080F39">
      <w:pPr>
        <w:rPr>
          <w:rFonts w:eastAsia="MS Mincho"/>
          <w:lang w:eastAsia="ja-JP"/>
        </w:rPr>
      </w:pPr>
    </w:p>
    <w:p w14:paraId="5CCCC03E" w14:textId="77777777" w:rsidR="00080F39" w:rsidRPr="00080F39" w:rsidRDefault="00080F39" w:rsidP="00080F39">
      <w:pPr>
        <w:widowControl w:val="0"/>
        <w:numPr>
          <w:ilvl w:val="0"/>
          <w:numId w:val="4"/>
        </w:numPr>
        <w:autoSpaceDE w:val="0"/>
        <w:autoSpaceDN w:val="0"/>
        <w:adjustRightInd w:val="0"/>
        <w:jc w:val="left"/>
        <w:rPr>
          <w:rFonts w:eastAsia="MS Mincho" w:cs="Arial"/>
          <w:lang w:eastAsia="ja-JP"/>
        </w:rPr>
      </w:pPr>
      <w:bookmarkStart w:id="10" w:name="_Hlk130808620"/>
      <w:r w:rsidRPr="00080F39">
        <w:rPr>
          <w:rFonts w:eastAsia="MS Mincho" w:cs="Arial"/>
          <w:lang w:eastAsia="ja-JP"/>
        </w:rPr>
        <w:t xml:space="preserve">Since 2016, based on the Memorandum of Understanding, Center for Seeds and Seedlings, NARO (NCSS) and Naktuinbouw have established Calibration Manuals for DUS technical harmonization. “Calibration manual for lettuce ver.2” was finalized in </w:t>
      </w:r>
      <w:r w:rsidRPr="00080F39">
        <w:rPr>
          <w:rFonts w:eastAsia="MS Mincho" w:cs="Arial" w:hint="eastAsia"/>
          <w:lang w:eastAsia="ja-JP"/>
        </w:rPr>
        <w:t>2023</w:t>
      </w:r>
      <w:r w:rsidRPr="00080F39">
        <w:rPr>
          <w:rFonts w:eastAsia="MS Mincho" w:cs="Arial"/>
          <w:lang w:eastAsia="ja-JP"/>
        </w:rPr>
        <w:t>, and it will be published through both of websites. With revision of this, a total of 10 Calibration Manuals will be available for third country.</w:t>
      </w:r>
      <w:bookmarkEnd w:id="10"/>
    </w:p>
    <w:p w14:paraId="734509AD" w14:textId="77777777" w:rsidR="00080F39" w:rsidRDefault="00080F39" w:rsidP="00080F39"/>
    <w:p w14:paraId="5647A4B6" w14:textId="77777777" w:rsidR="00080F39" w:rsidRDefault="00080F39" w:rsidP="00080F39"/>
    <w:p w14:paraId="6FA0A269" w14:textId="77777777" w:rsidR="00080F39" w:rsidRDefault="00080F39" w:rsidP="00080F39"/>
    <w:p w14:paraId="4FAACE6E" w14:textId="093B93CB" w:rsidR="00080F39" w:rsidRDefault="00080F39" w:rsidP="00080F39">
      <w:pPr>
        <w:jc w:val="right"/>
      </w:pPr>
      <w:r>
        <w:t>[Annex V follows]</w:t>
      </w:r>
    </w:p>
    <w:p w14:paraId="511A16E0" w14:textId="77777777" w:rsidR="00080F39" w:rsidRDefault="00080F39" w:rsidP="00080F39"/>
    <w:p w14:paraId="5F61718C" w14:textId="77777777" w:rsidR="00080F39" w:rsidRDefault="00080F39" w:rsidP="00080F39">
      <w:pPr>
        <w:sectPr w:rsidR="00080F39" w:rsidSect="005E7466">
          <w:headerReference w:type="first" r:id="rId27"/>
          <w:pgSz w:w="11907" w:h="16840" w:code="9"/>
          <w:pgMar w:top="510" w:right="1134" w:bottom="1134" w:left="1134" w:header="510" w:footer="680" w:gutter="0"/>
          <w:pgNumType w:start="1"/>
          <w:cols w:space="720"/>
          <w:titlePg/>
        </w:sectPr>
      </w:pPr>
    </w:p>
    <w:p w14:paraId="75C2D061" w14:textId="77777777" w:rsidR="00D8022B" w:rsidRDefault="00D8022B" w:rsidP="00D8022B"/>
    <w:p w14:paraId="4DC11FF5" w14:textId="77777777" w:rsidR="00D8022B" w:rsidRDefault="00D8022B" w:rsidP="00D8022B">
      <w:pPr>
        <w:jc w:val="center"/>
      </w:pPr>
      <w:r>
        <w:t>NETHERLANDS (KINGDOM OF THE)</w:t>
      </w:r>
    </w:p>
    <w:p w14:paraId="04F3EAA0" w14:textId="77777777" w:rsidR="00D8022B" w:rsidRDefault="00D8022B" w:rsidP="00D8022B"/>
    <w:p w14:paraId="1C7CAFD4" w14:textId="77777777" w:rsidR="00D8022B" w:rsidRDefault="00D8022B" w:rsidP="00D8022B"/>
    <w:p w14:paraId="7672183A" w14:textId="77777777" w:rsidR="00D8022B" w:rsidRPr="003B2F6E" w:rsidRDefault="00D8022B" w:rsidP="00D8022B">
      <w:pPr>
        <w:pStyle w:val="Heading2"/>
        <w:rPr>
          <w:lang w:val="en-GB" w:eastAsia="nl-NL"/>
        </w:rPr>
      </w:pPr>
      <w:r w:rsidRPr="003B2F6E">
        <w:rPr>
          <w:lang w:val="en-GB" w:eastAsia="nl-NL"/>
        </w:rPr>
        <w:t>Naktuinbouw Variety Testing developments</w:t>
      </w:r>
    </w:p>
    <w:p w14:paraId="12185C77" w14:textId="77777777" w:rsidR="00D8022B" w:rsidRPr="003B2F6E" w:rsidRDefault="00D8022B" w:rsidP="00D8022B">
      <w:pPr>
        <w:rPr>
          <w:lang w:val="en-GB" w:eastAsia="nl-NL"/>
        </w:rPr>
      </w:pPr>
    </w:p>
    <w:p w14:paraId="4B9FEA37" w14:textId="77777777" w:rsidR="00D8022B" w:rsidRPr="003B2F6E" w:rsidRDefault="00D8022B" w:rsidP="00D8022B">
      <w:pPr>
        <w:numPr>
          <w:ilvl w:val="0"/>
          <w:numId w:val="5"/>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 xml:space="preserve">There are some fundamental changes in the management of the DUS team of the variety department: Raoul </w:t>
      </w:r>
      <w:proofErr w:type="spellStart"/>
      <w:r w:rsidRPr="003B2F6E">
        <w:rPr>
          <w:rFonts w:cs="Maiandra GD"/>
          <w:color w:val="000000"/>
          <w:szCs w:val="18"/>
          <w:lang w:val="en-GB" w:eastAsia="nl-NL"/>
        </w:rPr>
        <w:t>Haegens</w:t>
      </w:r>
      <w:proofErr w:type="spellEnd"/>
      <w:r w:rsidRPr="003B2F6E">
        <w:rPr>
          <w:rFonts w:cs="Maiandra GD"/>
          <w:color w:val="000000"/>
          <w:szCs w:val="18"/>
          <w:lang w:val="en-GB" w:eastAsia="nl-NL"/>
        </w:rPr>
        <w:t xml:space="preserve"> is the new head of the Variety Department (to replace Bert Scholte who retired). Armanda</w:t>
      </w:r>
      <w:r>
        <w:rPr>
          <w:rFonts w:cs="Maiandra GD"/>
          <w:color w:val="000000"/>
          <w:szCs w:val="18"/>
          <w:lang w:val="en-GB" w:eastAsia="nl-NL"/>
        </w:rPr>
        <w:t> </w:t>
      </w:r>
      <w:proofErr w:type="spellStart"/>
      <w:r w:rsidRPr="003B2F6E">
        <w:rPr>
          <w:rFonts w:cs="Maiandra GD"/>
          <w:color w:val="000000"/>
          <w:szCs w:val="18"/>
          <w:lang w:val="en-GB" w:eastAsia="nl-NL"/>
        </w:rPr>
        <w:t>Boere</w:t>
      </w:r>
      <w:proofErr w:type="spellEnd"/>
      <w:r w:rsidRPr="003B2F6E">
        <w:rPr>
          <w:rFonts w:cs="Maiandra GD"/>
          <w:color w:val="000000"/>
          <w:szCs w:val="18"/>
          <w:lang w:val="en-GB" w:eastAsia="nl-NL"/>
        </w:rPr>
        <w:t xml:space="preserve"> is the new Unit manager (to replace Raoul </w:t>
      </w:r>
      <w:proofErr w:type="spellStart"/>
      <w:r w:rsidRPr="003B2F6E">
        <w:rPr>
          <w:rFonts w:cs="Maiandra GD"/>
          <w:color w:val="000000"/>
          <w:szCs w:val="18"/>
          <w:lang w:val="en-GB" w:eastAsia="nl-NL"/>
        </w:rPr>
        <w:t>Haegens</w:t>
      </w:r>
      <w:proofErr w:type="spellEnd"/>
      <w:r w:rsidRPr="003B2F6E">
        <w:rPr>
          <w:rFonts w:cs="Maiandra GD"/>
          <w:color w:val="000000"/>
          <w:szCs w:val="18"/>
          <w:lang w:val="en-GB" w:eastAsia="nl-NL"/>
        </w:rPr>
        <w:t>). Marco Hoffman is the new Technical Liaison Officer (TLO).</w:t>
      </w:r>
    </w:p>
    <w:p w14:paraId="50E92788" w14:textId="77777777" w:rsidR="00D8022B" w:rsidRPr="003B2F6E" w:rsidRDefault="00D8022B" w:rsidP="00D8022B">
      <w:pPr>
        <w:numPr>
          <w:ilvl w:val="0"/>
          <w:numId w:val="5"/>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As from January 1, 2024, Naktuinbouw works within the new organizational structure (so called TON2024). One</w:t>
      </w:r>
      <w:r>
        <w:rPr>
          <w:rFonts w:cs="Maiandra GD"/>
          <w:color w:val="000000"/>
          <w:szCs w:val="18"/>
          <w:lang w:val="en-GB" w:eastAsia="nl-NL"/>
        </w:rPr>
        <w:t xml:space="preserve"> of</w:t>
      </w:r>
      <w:r w:rsidRPr="003B2F6E">
        <w:rPr>
          <w:rFonts w:cs="Maiandra GD"/>
          <w:color w:val="000000"/>
          <w:szCs w:val="18"/>
          <w:lang w:val="en-GB" w:eastAsia="nl-NL"/>
        </w:rPr>
        <w:t xml:space="preserve"> the fundamental changes is that the teams become more self-organizing.</w:t>
      </w:r>
    </w:p>
    <w:p w14:paraId="1B9E674C" w14:textId="77777777" w:rsidR="00D8022B" w:rsidRPr="003B2F6E" w:rsidRDefault="00D8022B" w:rsidP="00D8022B">
      <w:pPr>
        <w:numPr>
          <w:ilvl w:val="0"/>
          <w:numId w:val="5"/>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The DUS team now consists of 40 employees, including one unit manager, t</w:t>
      </w:r>
      <w:r>
        <w:rPr>
          <w:rFonts w:cs="Maiandra GD"/>
          <w:color w:val="000000"/>
          <w:szCs w:val="18"/>
          <w:lang w:val="en-GB" w:eastAsia="nl-NL"/>
        </w:rPr>
        <w:t>hr</w:t>
      </w:r>
      <w:r w:rsidRPr="003B2F6E">
        <w:rPr>
          <w:rFonts w:cs="Maiandra GD"/>
          <w:color w:val="000000"/>
          <w:szCs w:val="18"/>
          <w:lang w:val="en-GB" w:eastAsia="nl-NL"/>
        </w:rPr>
        <w:t xml:space="preserve">ee cultivation managers and 4 employees specialized in disease resistance. The Unit Variety Testing </w:t>
      </w:r>
      <w:proofErr w:type="gramStart"/>
      <w:r w:rsidRPr="003B2F6E">
        <w:rPr>
          <w:rFonts w:cs="Maiandra GD"/>
          <w:color w:val="000000"/>
          <w:szCs w:val="18"/>
          <w:lang w:val="en-GB" w:eastAsia="nl-NL"/>
        </w:rPr>
        <w:t>includes also</w:t>
      </w:r>
      <w:proofErr w:type="gramEnd"/>
      <w:r w:rsidRPr="003B2F6E">
        <w:rPr>
          <w:rFonts w:cs="Maiandra GD"/>
          <w:color w:val="000000"/>
          <w:szCs w:val="18"/>
          <w:lang w:val="en-GB" w:eastAsia="nl-NL"/>
        </w:rPr>
        <w:t xml:space="preserve"> a support team, a trial management team and a project team. In total there are 70 employees and supplemented with temporary (circa 18) staff in summer. </w:t>
      </w:r>
    </w:p>
    <w:p w14:paraId="26ED8EC0" w14:textId="77777777" w:rsidR="00D8022B" w:rsidRPr="003B2F6E" w:rsidRDefault="00D8022B" w:rsidP="00D8022B">
      <w:pPr>
        <w:numPr>
          <w:ilvl w:val="0"/>
          <w:numId w:val="5"/>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In 2024 facilities for resistance testing will be expanded and a new drying and storage room will be built for onions.</w:t>
      </w:r>
    </w:p>
    <w:p w14:paraId="028A21D0" w14:textId="77777777" w:rsidR="00D8022B" w:rsidRPr="003B2F6E" w:rsidRDefault="00D8022B" w:rsidP="00D8022B">
      <w:pPr>
        <w:numPr>
          <w:ilvl w:val="0"/>
          <w:numId w:val="5"/>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 xml:space="preserve">The Variety Testing Unit yearly offers </w:t>
      </w:r>
      <w:proofErr w:type="gramStart"/>
      <w:r w:rsidRPr="003B2F6E">
        <w:rPr>
          <w:rFonts w:cs="Maiandra GD"/>
          <w:color w:val="000000"/>
          <w:szCs w:val="18"/>
          <w:lang w:val="en-GB" w:eastAsia="nl-NL"/>
        </w:rPr>
        <w:t>a number of</w:t>
      </w:r>
      <w:proofErr w:type="gramEnd"/>
      <w:r w:rsidRPr="003B2F6E">
        <w:rPr>
          <w:rFonts w:cs="Maiandra GD"/>
          <w:color w:val="000000"/>
          <w:szCs w:val="18"/>
          <w:lang w:val="en-GB" w:eastAsia="nl-NL"/>
        </w:rPr>
        <w:t xml:space="preserve"> courses on Plant Breeders’ Rights and/or Listing. During the COVID epidemy almost all courses have been provided as online-sessions (Zoom/Teams). In 2023 many courses could be organised again in person.</w:t>
      </w:r>
    </w:p>
    <w:p w14:paraId="083FD5AC" w14:textId="7A74E19B" w:rsidR="00D8022B" w:rsidRPr="003B2F6E" w:rsidRDefault="00D8022B" w:rsidP="00D8022B">
      <w:pPr>
        <w:numPr>
          <w:ilvl w:val="0"/>
          <w:numId w:val="5"/>
        </w:numPr>
        <w:spacing w:line="240" w:lineRule="atLeast"/>
        <w:ind w:left="0" w:firstLine="0"/>
        <w:rPr>
          <w:rFonts w:cs="Maiandra GD"/>
          <w:color w:val="000000"/>
          <w:szCs w:val="18"/>
          <w:lang w:val="en-GB" w:eastAsia="nl-NL"/>
        </w:rPr>
      </w:pPr>
      <w:bookmarkStart w:id="11" w:name="_Hlk163037257"/>
      <w:bookmarkStart w:id="12" w:name="_Hlk39065189"/>
      <w:bookmarkStart w:id="13" w:name="_Hlk99720565"/>
      <w:r w:rsidRPr="003B2F6E">
        <w:rPr>
          <w:rFonts w:cs="Maiandra GD"/>
          <w:szCs w:val="18"/>
          <w:lang w:eastAsia="nl-NL"/>
        </w:rPr>
        <w:t>Applicants more and more use the online systems of UPOV and CPVO for filing their applications for listing and/or Plant Breeders’ Rights. Nowadays it is possible to apply in the Netherlands</w:t>
      </w:r>
      <w:r w:rsidR="004F1D4A">
        <w:rPr>
          <w:rFonts w:cs="Maiandra GD"/>
          <w:szCs w:val="18"/>
          <w:lang w:eastAsia="nl-NL"/>
        </w:rPr>
        <w:t xml:space="preserve"> (Kingdom of the)</w:t>
      </w:r>
      <w:r w:rsidRPr="003B2F6E">
        <w:rPr>
          <w:rFonts w:cs="Maiandra GD"/>
          <w:szCs w:val="18"/>
          <w:lang w:eastAsia="nl-NL"/>
        </w:rPr>
        <w:t xml:space="preserve"> for Plant Breeders’ Rights as well as for Listing for all species using UPOV </w:t>
      </w:r>
      <w:r w:rsidR="00850276" w:rsidRPr="003B2F6E">
        <w:rPr>
          <w:rFonts w:cs="Maiandra GD"/>
          <w:szCs w:val="18"/>
          <w:lang w:eastAsia="nl-NL"/>
        </w:rPr>
        <w:t>PRISMA</w:t>
      </w:r>
      <w:r w:rsidRPr="003B2F6E">
        <w:rPr>
          <w:rFonts w:cs="Maiandra GD"/>
          <w:szCs w:val="18"/>
          <w:lang w:eastAsia="nl-NL"/>
        </w:rPr>
        <w:t xml:space="preserve">. </w:t>
      </w:r>
    </w:p>
    <w:bookmarkEnd w:id="11"/>
    <w:p w14:paraId="13F4E84D" w14:textId="77777777" w:rsidR="00D8022B" w:rsidRPr="003B2F6E" w:rsidRDefault="00D8022B" w:rsidP="00D8022B">
      <w:pPr>
        <w:rPr>
          <w:lang w:eastAsia="nl-NL"/>
        </w:rPr>
      </w:pPr>
    </w:p>
    <w:p w14:paraId="3580A103" w14:textId="77777777" w:rsidR="00D8022B" w:rsidRDefault="00D8022B" w:rsidP="00D8022B">
      <w:pPr>
        <w:pStyle w:val="Heading2"/>
        <w:rPr>
          <w:lang w:val="en-GB" w:eastAsia="nl-NL"/>
        </w:rPr>
      </w:pPr>
      <w:bookmarkStart w:id="14" w:name="_Hlk163037199"/>
      <w:r w:rsidRPr="003B2F6E">
        <w:rPr>
          <w:lang w:val="en-GB" w:eastAsia="nl-NL"/>
        </w:rPr>
        <w:t xml:space="preserve">Number of applications </w:t>
      </w:r>
      <w:proofErr w:type="gramStart"/>
      <w:r w:rsidRPr="003B2F6E">
        <w:rPr>
          <w:lang w:val="en-GB" w:eastAsia="nl-NL"/>
        </w:rPr>
        <w:t>received</w:t>
      </w:r>
      <w:proofErr w:type="gramEnd"/>
    </w:p>
    <w:p w14:paraId="22ADD2E3" w14:textId="77777777" w:rsidR="00D8022B" w:rsidRPr="007A52F8" w:rsidRDefault="00D8022B" w:rsidP="00D8022B">
      <w:pPr>
        <w:rPr>
          <w:lang w:val="en-GB" w:eastAsia="nl-NL"/>
        </w:rPr>
      </w:pPr>
    </w:p>
    <w:p w14:paraId="018001B8" w14:textId="77777777" w:rsidR="00D8022B" w:rsidRPr="003B2F6E" w:rsidRDefault="00D8022B" w:rsidP="00D8022B">
      <w:pPr>
        <w:rPr>
          <w:lang w:val="en-GB" w:eastAsia="nl-NL"/>
        </w:rPr>
      </w:pPr>
      <w:r w:rsidRPr="003B2F6E">
        <w:rPr>
          <w:lang w:val="en-GB" w:eastAsia="nl-NL"/>
        </w:rPr>
        <w:t>In 2023, 2601 applications were received for testing for the first year for National listing, and for National or European Plant Breeders’ Rights. Applications of the same variety for Listing as well as PBR, in vegetables and in agricultural crops are split in this table.</w:t>
      </w:r>
    </w:p>
    <w:bookmarkEnd w:id="12"/>
    <w:p w14:paraId="26CEAC9D" w14:textId="77777777" w:rsidR="00D8022B" w:rsidRPr="003B2F6E" w:rsidRDefault="00D8022B" w:rsidP="00D8022B">
      <w:pPr>
        <w:rPr>
          <w:highlight w:val="yellow"/>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D8022B" w:rsidRPr="00426575" w14:paraId="6571F9A5" w14:textId="77777777" w:rsidTr="00491F75">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bookmarkEnd w:id="13"/>
          <w:p w14:paraId="61C0C26D" w14:textId="77777777" w:rsidR="00D8022B" w:rsidRPr="00426575" w:rsidRDefault="00D8022B" w:rsidP="00491F75">
            <w:pPr>
              <w:spacing w:line="240" w:lineRule="atLeast"/>
              <w:jc w:val="right"/>
              <w:rPr>
                <w:rFonts w:ascii="Calibri" w:hAnsi="Calibri" w:cs="Calibri"/>
                <w:color w:val="000000"/>
                <w:szCs w:val="22"/>
                <w:lang w:val="nl-NL" w:eastAsia="nl-NL"/>
              </w:rPr>
            </w:pPr>
            <w:r w:rsidRPr="00426575">
              <w:rPr>
                <w:rFonts w:cs="Maiandra GD"/>
                <w:color w:val="000000"/>
                <w:szCs w:val="18"/>
                <w:lang w:val="nl-NL" w:eastAsia="nl-NL"/>
              </w:rPr>
              <w:t>2023</w:t>
            </w:r>
          </w:p>
        </w:tc>
        <w:tc>
          <w:tcPr>
            <w:tcW w:w="12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AEFA833" w14:textId="77777777" w:rsidR="00D8022B" w:rsidRPr="00426575" w:rsidRDefault="00D8022B" w:rsidP="00491F75">
            <w:pPr>
              <w:spacing w:line="240" w:lineRule="atLeast"/>
              <w:jc w:val="left"/>
              <w:rPr>
                <w:rFonts w:cs="Maiandra GD"/>
                <w:color w:val="000000"/>
                <w:szCs w:val="18"/>
                <w:lang w:val="nl-NL" w:eastAsia="nl-NL"/>
              </w:rPr>
            </w:pPr>
            <w:r w:rsidRPr="00426575">
              <w:rPr>
                <w:rFonts w:cs="Maiandra GD"/>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7149189" w14:textId="77777777" w:rsidR="00D8022B" w:rsidRPr="00426575" w:rsidRDefault="00D8022B" w:rsidP="00491F75">
            <w:pPr>
              <w:spacing w:line="240" w:lineRule="atLeast"/>
              <w:jc w:val="left"/>
              <w:rPr>
                <w:rFonts w:cs="Maiandra GD"/>
                <w:color w:val="000000"/>
                <w:szCs w:val="18"/>
                <w:lang w:val="nl-NL" w:eastAsia="nl-NL"/>
              </w:rPr>
            </w:pPr>
            <w:r w:rsidRPr="00426575">
              <w:rPr>
                <w:rFonts w:cs="Maiandra GD"/>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B1FE28E" w14:textId="77777777" w:rsidR="00D8022B" w:rsidRPr="00426575" w:rsidRDefault="00D8022B" w:rsidP="00491F75">
            <w:pPr>
              <w:spacing w:line="240" w:lineRule="atLeast"/>
              <w:jc w:val="left"/>
              <w:rPr>
                <w:rFonts w:cs="Arial"/>
                <w:color w:val="000000"/>
                <w:szCs w:val="18"/>
                <w:lang w:val="nl-NL" w:eastAsia="nl-NL"/>
              </w:rPr>
            </w:pPr>
            <w:r w:rsidRPr="00426575">
              <w:rPr>
                <w:rFonts w:cs="Maiandra GD"/>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1431463" w14:textId="77777777" w:rsidR="00D8022B" w:rsidRPr="00426575" w:rsidRDefault="00D8022B" w:rsidP="00491F75">
            <w:pPr>
              <w:spacing w:line="240" w:lineRule="atLeast"/>
              <w:jc w:val="left"/>
              <w:rPr>
                <w:rFonts w:ascii="Calibri" w:hAnsi="Calibri" w:cs="Calibri"/>
                <w:color w:val="000000"/>
                <w:szCs w:val="18"/>
                <w:lang w:val="nl-NL" w:eastAsia="nl-NL"/>
              </w:rPr>
            </w:pPr>
            <w:r w:rsidRPr="00426575">
              <w:rPr>
                <w:rFonts w:cs="Maiandra GD"/>
                <w:color w:val="000000"/>
                <w:szCs w:val="18"/>
                <w:lang w:val="nl-NL" w:eastAsia="nl-NL"/>
              </w:rPr>
              <w:t>TOTAL</w:t>
            </w:r>
          </w:p>
        </w:tc>
      </w:tr>
      <w:tr w:rsidR="00D8022B" w:rsidRPr="00426575" w14:paraId="7C66A347" w14:textId="77777777" w:rsidTr="00491F7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0832D6B" w14:textId="77777777" w:rsidR="00D8022B" w:rsidRPr="00426575" w:rsidRDefault="00D8022B" w:rsidP="00491F75">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3725317" w14:textId="77777777" w:rsidR="00D8022B" w:rsidRPr="00426575" w:rsidRDefault="00D8022B" w:rsidP="00491F75">
            <w:pPr>
              <w:spacing w:line="240" w:lineRule="atLeast"/>
              <w:jc w:val="right"/>
              <w:rPr>
                <w:rFonts w:cs="Maiandra GD"/>
                <w:szCs w:val="18"/>
                <w:lang w:val="nl-NL" w:eastAsia="nl-NL"/>
              </w:rPr>
            </w:pPr>
            <w:r w:rsidRPr="00426575">
              <w:rPr>
                <w:rFonts w:cs="Maiandra GD"/>
                <w:color w:val="000000"/>
                <w:szCs w:val="18"/>
                <w:lang w:val="nl-NL" w:eastAsia="nl-NL"/>
              </w:rPr>
              <w:t>242</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3EA5E70"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54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35DAAA"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24</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A12557F" w14:textId="77777777" w:rsidR="00D8022B" w:rsidRPr="00426575" w:rsidRDefault="00D8022B" w:rsidP="00491F75">
            <w:pPr>
              <w:spacing w:line="240" w:lineRule="atLeast"/>
              <w:jc w:val="left"/>
              <w:rPr>
                <w:rFonts w:cs="Maiandra GD"/>
                <w:color w:val="000000"/>
                <w:szCs w:val="18"/>
                <w:lang w:val="nl-NL" w:eastAsia="nl-NL"/>
              </w:rPr>
            </w:pPr>
            <w:r w:rsidRPr="00426575">
              <w:rPr>
                <w:rFonts w:cs="Maiandra GD"/>
                <w:color w:val="000000"/>
                <w:szCs w:val="18"/>
                <w:lang w:val="nl-NL" w:eastAsia="nl-NL"/>
              </w:rPr>
              <w:t>         320</w:t>
            </w:r>
          </w:p>
        </w:tc>
      </w:tr>
      <w:tr w:rsidR="00D8022B" w:rsidRPr="00426575" w14:paraId="68221284" w14:textId="77777777" w:rsidTr="00491F7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892E4B4" w14:textId="77777777" w:rsidR="00D8022B" w:rsidRPr="00426575" w:rsidRDefault="00D8022B" w:rsidP="00491F75">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65C79AD" w14:textId="77777777" w:rsidR="00D8022B" w:rsidRPr="00426575" w:rsidRDefault="00D8022B" w:rsidP="00491F75">
            <w:pPr>
              <w:spacing w:line="240" w:lineRule="atLeast"/>
              <w:jc w:val="right"/>
              <w:rPr>
                <w:rFonts w:cs="Maiandra GD"/>
                <w:szCs w:val="18"/>
                <w:lang w:val="nl-NL" w:eastAsia="nl-NL"/>
              </w:rPr>
            </w:pPr>
            <w:r w:rsidRPr="00426575">
              <w:rPr>
                <w:rFonts w:cs="Maiandra GD"/>
                <w:color w:val="000000"/>
                <w:szCs w:val="18"/>
                <w:lang w:val="nl-NL" w:eastAsia="nl-NL"/>
              </w:rPr>
              <w:t>817</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4B4A2BD"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596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0D3EBAD"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74</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D051C79" w14:textId="77777777" w:rsidR="00D8022B" w:rsidRPr="00426575" w:rsidRDefault="00D8022B" w:rsidP="00491F75">
            <w:pPr>
              <w:spacing w:line="240" w:lineRule="atLeast"/>
              <w:jc w:val="left"/>
              <w:rPr>
                <w:rFonts w:cs="Maiandra GD"/>
                <w:color w:val="000000"/>
                <w:szCs w:val="18"/>
                <w:lang w:val="nl-NL" w:eastAsia="nl-NL"/>
              </w:rPr>
            </w:pPr>
            <w:r w:rsidRPr="00426575">
              <w:rPr>
                <w:rFonts w:cs="Maiandra GD"/>
                <w:color w:val="000000"/>
                <w:szCs w:val="18"/>
                <w:lang w:val="nl-NL" w:eastAsia="nl-NL"/>
              </w:rPr>
              <w:t>       1487</w:t>
            </w:r>
          </w:p>
        </w:tc>
      </w:tr>
      <w:tr w:rsidR="00D8022B" w:rsidRPr="00426575" w14:paraId="4CC1CF81" w14:textId="77777777" w:rsidTr="00491F7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E2D3382" w14:textId="77777777" w:rsidR="00D8022B" w:rsidRPr="00426575" w:rsidRDefault="00D8022B" w:rsidP="00491F75">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71DEF19" w14:textId="77777777" w:rsidR="00D8022B" w:rsidRPr="00426575" w:rsidRDefault="00D8022B" w:rsidP="00491F75">
            <w:pPr>
              <w:spacing w:line="240" w:lineRule="atLeast"/>
              <w:jc w:val="left"/>
              <w:rPr>
                <w:rFonts w:cs="Maiandra GD"/>
                <w:szCs w:val="18"/>
                <w:lang w:val="nl-NL" w:eastAsia="nl-NL"/>
              </w:rPr>
            </w:pPr>
            <w:r w:rsidRPr="00426575">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6A6913"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206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74DD353"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588</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FB0CD53" w14:textId="77777777" w:rsidR="00D8022B" w:rsidRPr="00426575" w:rsidRDefault="00D8022B" w:rsidP="00491F75">
            <w:pPr>
              <w:spacing w:line="240" w:lineRule="atLeast"/>
              <w:jc w:val="left"/>
              <w:rPr>
                <w:rFonts w:cs="Maiandra GD"/>
                <w:color w:val="000000"/>
                <w:szCs w:val="18"/>
                <w:lang w:val="nl-NL" w:eastAsia="nl-NL"/>
              </w:rPr>
            </w:pPr>
            <w:r w:rsidRPr="00426575">
              <w:rPr>
                <w:rFonts w:cs="Maiandra GD"/>
                <w:color w:val="000000"/>
                <w:szCs w:val="18"/>
                <w:lang w:val="nl-NL" w:eastAsia="nl-NL"/>
              </w:rPr>
              <w:t>         794</w:t>
            </w:r>
          </w:p>
        </w:tc>
      </w:tr>
      <w:tr w:rsidR="00D8022B" w:rsidRPr="00426575" w14:paraId="19B28C97" w14:textId="77777777" w:rsidTr="00491F75">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2426659" w14:textId="77777777" w:rsidR="00D8022B" w:rsidRPr="00426575" w:rsidRDefault="00D8022B" w:rsidP="00491F75">
            <w:pPr>
              <w:spacing w:line="240" w:lineRule="atLeast"/>
              <w:jc w:val="left"/>
              <w:rPr>
                <w:rFonts w:cs="Maiandra GD"/>
                <w:color w:val="000000"/>
                <w:szCs w:val="18"/>
                <w:lang w:val="nl-NL" w:eastAsia="nl-NL"/>
              </w:rPr>
            </w:pPr>
            <w:r w:rsidRPr="00426575">
              <w:rPr>
                <w:rFonts w:cs="Maiandra GD"/>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85D400C" w14:textId="77777777" w:rsidR="00D8022B" w:rsidRPr="00426575" w:rsidRDefault="00D8022B" w:rsidP="00491F75">
            <w:pPr>
              <w:spacing w:line="240" w:lineRule="atLeast"/>
              <w:jc w:val="right"/>
              <w:rPr>
                <w:rFonts w:cs="Maiandra GD"/>
                <w:szCs w:val="18"/>
                <w:lang w:val="nl-NL" w:eastAsia="nl-NL"/>
              </w:rPr>
            </w:pPr>
            <w:r w:rsidRPr="00426575">
              <w:rPr>
                <w:rFonts w:cs="Maiandra GD"/>
                <w:color w:val="000000"/>
                <w:szCs w:val="18"/>
                <w:lang w:val="nl-NL" w:eastAsia="nl-NL"/>
              </w:rPr>
              <w:t>1059</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C6ECC6B"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856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1A530B0"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686</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949A7AD" w14:textId="77777777" w:rsidR="00D8022B" w:rsidRPr="00426575" w:rsidRDefault="00D8022B" w:rsidP="00491F75">
            <w:pPr>
              <w:spacing w:line="240" w:lineRule="atLeast"/>
              <w:jc w:val="right"/>
              <w:rPr>
                <w:rFonts w:cs="Maiandra GD"/>
                <w:color w:val="000000"/>
                <w:szCs w:val="18"/>
                <w:lang w:val="nl-NL" w:eastAsia="nl-NL"/>
              </w:rPr>
            </w:pPr>
            <w:r w:rsidRPr="00426575">
              <w:rPr>
                <w:rFonts w:cs="Maiandra GD"/>
                <w:color w:val="000000"/>
                <w:szCs w:val="18"/>
                <w:lang w:val="nl-NL" w:eastAsia="nl-NL"/>
              </w:rPr>
              <w:t>2601</w:t>
            </w:r>
          </w:p>
        </w:tc>
      </w:tr>
    </w:tbl>
    <w:p w14:paraId="71C83054" w14:textId="77777777" w:rsidR="00D8022B" w:rsidRPr="00426575" w:rsidRDefault="00D8022B" w:rsidP="00D8022B">
      <w:pPr>
        <w:spacing w:line="240" w:lineRule="atLeast"/>
        <w:jc w:val="left"/>
        <w:rPr>
          <w:rFonts w:ascii="Calibri" w:eastAsia="Arial" w:hAnsi="Calibri" w:cs="Calibri"/>
          <w:color w:val="000000"/>
          <w:sz w:val="22"/>
          <w:szCs w:val="22"/>
          <w:lang w:val="nl-NL"/>
          <w14:ligatures w14:val="standardContextual"/>
        </w:rPr>
      </w:pPr>
    </w:p>
    <w:p w14:paraId="27F2FE8D" w14:textId="77777777" w:rsidR="00D8022B" w:rsidRPr="00426575" w:rsidRDefault="00D8022B" w:rsidP="00D8022B">
      <w:pPr>
        <w:spacing w:line="240" w:lineRule="atLeast"/>
        <w:jc w:val="left"/>
        <w:rPr>
          <w:rFonts w:cs="Arial"/>
          <w:color w:val="000000"/>
          <w:lang w:val="nl-NL" w:eastAsia="nl-NL"/>
        </w:rPr>
      </w:pPr>
    </w:p>
    <w:p w14:paraId="301C40C3" w14:textId="77777777" w:rsidR="00D8022B" w:rsidRPr="00426575" w:rsidRDefault="00D8022B" w:rsidP="00D8022B">
      <w:pPr>
        <w:spacing w:line="240" w:lineRule="atLeast"/>
        <w:jc w:val="left"/>
        <w:rPr>
          <w:rFonts w:ascii="Calibri" w:hAnsi="Calibri" w:cs="Calibri"/>
          <w:color w:val="000000"/>
          <w:sz w:val="22"/>
          <w:szCs w:val="22"/>
          <w:lang w:val="nl-NL"/>
        </w:rPr>
      </w:pPr>
    </w:p>
    <w:p w14:paraId="46ED5500" w14:textId="77777777" w:rsidR="00D8022B" w:rsidRPr="00426575" w:rsidRDefault="00D8022B" w:rsidP="00D8022B">
      <w:pPr>
        <w:spacing w:line="240" w:lineRule="atLeast"/>
        <w:jc w:val="left"/>
        <w:rPr>
          <w:rFonts w:cs="Maiandra GD"/>
          <w:szCs w:val="18"/>
          <w:lang w:eastAsia="nl-NL"/>
        </w:rPr>
      </w:pPr>
    </w:p>
    <w:p w14:paraId="19E2CAE0" w14:textId="77777777" w:rsidR="00D8022B" w:rsidRPr="00426575" w:rsidRDefault="00D8022B" w:rsidP="00D8022B">
      <w:pPr>
        <w:spacing w:line="240" w:lineRule="atLeast"/>
        <w:jc w:val="left"/>
        <w:rPr>
          <w:rFonts w:cs="Maiandra GD"/>
          <w:szCs w:val="18"/>
          <w:lang w:eastAsia="nl-NL"/>
        </w:rPr>
      </w:pPr>
    </w:p>
    <w:p w14:paraId="2C8DC01A" w14:textId="77777777" w:rsidR="00D8022B" w:rsidRPr="00426575" w:rsidRDefault="00D8022B" w:rsidP="00D8022B">
      <w:pPr>
        <w:spacing w:line="240" w:lineRule="atLeast"/>
        <w:jc w:val="left"/>
        <w:rPr>
          <w:rFonts w:cs="Maiandra GD"/>
          <w:szCs w:val="18"/>
          <w:lang w:eastAsia="nl-NL"/>
        </w:rPr>
      </w:pPr>
    </w:p>
    <w:p w14:paraId="550F7F49" w14:textId="77777777" w:rsidR="00D8022B" w:rsidRPr="00426575" w:rsidRDefault="00D8022B" w:rsidP="00D8022B">
      <w:pPr>
        <w:spacing w:line="240" w:lineRule="atLeast"/>
        <w:jc w:val="left"/>
        <w:rPr>
          <w:rFonts w:cs="Maiandra GD"/>
          <w:color w:val="000000"/>
          <w:szCs w:val="18"/>
          <w:lang w:val="en-GB" w:eastAsia="nl-NL"/>
        </w:rPr>
      </w:pPr>
    </w:p>
    <w:bookmarkEnd w:id="14"/>
    <w:p w14:paraId="4E92E531" w14:textId="77777777" w:rsidR="00D8022B" w:rsidRPr="00426575" w:rsidRDefault="00D8022B" w:rsidP="00D8022B">
      <w:pPr>
        <w:rPr>
          <w:lang w:val="en-GB" w:eastAsia="nl-NL"/>
        </w:rPr>
      </w:pPr>
    </w:p>
    <w:p w14:paraId="746F6230" w14:textId="77777777" w:rsidR="00D8022B" w:rsidRPr="003B2F6E" w:rsidRDefault="00D8022B" w:rsidP="00D8022B">
      <w:pPr>
        <w:rPr>
          <w:lang w:val="en-GB" w:eastAsia="nl-NL"/>
        </w:rPr>
      </w:pPr>
    </w:p>
    <w:p w14:paraId="7016C006" w14:textId="77777777" w:rsidR="00D8022B" w:rsidRDefault="00D8022B" w:rsidP="00D8022B">
      <w:pPr>
        <w:pStyle w:val="Heading2"/>
        <w:rPr>
          <w:lang w:val="en-GB" w:eastAsia="nl-NL"/>
        </w:rPr>
      </w:pPr>
      <w:r w:rsidRPr="003B2F6E">
        <w:rPr>
          <w:lang w:val="en-GB" w:eastAsia="nl-NL"/>
        </w:rPr>
        <w:t>DUS projects</w:t>
      </w:r>
    </w:p>
    <w:p w14:paraId="33D1984C" w14:textId="77777777" w:rsidR="00D8022B" w:rsidRPr="00B72915" w:rsidRDefault="00D8022B" w:rsidP="00D8022B">
      <w:pPr>
        <w:pStyle w:val="EndnoteText"/>
        <w:rPr>
          <w:lang w:val="en-GB" w:eastAsia="nl-NL"/>
        </w:rPr>
      </w:pPr>
    </w:p>
    <w:p w14:paraId="0ACC67AA" w14:textId="77777777" w:rsidR="00D8022B" w:rsidRPr="00606652" w:rsidRDefault="00D8022B" w:rsidP="00D8022B">
      <w:pPr>
        <w:spacing w:line="240" w:lineRule="atLeast"/>
        <w:jc w:val="left"/>
        <w:rPr>
          <w:rFonts w:cs="Arial"/>
          <w:color w:val="000000"/>
          <w:lang w:val="en-GB" w:eastAsia="nl-NL"/>
        </w:rPr>
      </w:pPr>
      <w:r w:rsidRPr="00606652">
        <w:rPr>
          <w:rFonts w:cs="Maiandra GD"/>
          <w:color w:val="000000"/>
          <w:szCs w:val="18"/>
          <w:lang w:val="en-GB" w:eastAsia="nl-NL"/>
        </w:rPr>
        <w:t>Digitisation</w:t>
      </w:r>
    </w:p>
    <w:p w14:paraId="5EB1A63E" w14:textId="77777777" w:rsidR="00D8022B" w:rsidRPr="00B72915" w:rsidRDefault="00D8022B" w:rsidP="00D8022B">
      <w:pPr>
        <w:numPr>
          <w:ilvl w:val="0"/>
          <w:numId w:val="7"/>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 xml:space="preserve">Naktuinbouw continues to work on the expansion of the Naktuinbouw Academy: a digital training platform. </w:t>
      </w:r>
    </w:p>
    <w:p w14:paraId="60438F48" w14:textId="77777777" w:rsidR="00D8022B" w:rsidRPr="00B72915" w:rsidRDefault="00D8022B" w:rsidP="00D8022B">
      <w:pPr>
        <w:numPr>
          <w:ilvl w:val="0"/>
          <w:numId w:val="7"/>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 xml:space="preserve">Databases: Naktuinbouw develops SNP-databases in French bean, </w:t>
      </w:r>
      <w:proofErr w:type="gramStart"/>
      <w:r w:rsidRPr="00B72915">
        <w:rPr>
          <w:rFonts w:cs="Maiandra GD"/>
          <w:color w:val="000000"/>
          <w:szCs w:val="18"/>
          <w:lang w:val="en-GB" w:eastAsia="nl-NL"/>
        </w:rPr>
        <w:t>Hemp</w:t>
      </w:r>
      <w:proofErr w:type="gramEnd"/>
      <w:r w:rsidRPr="00B72915">
        <w:rPr>
          <w:rFonts w:cs="Maiandra GD"/>
          <w:color w:val="000000"/>
          <w:szCs w:val="18"/>
          <w:lang w:val="en-GB" w:eastAsia="nl-NL"/>
        </w:rPr>
        <w:t xml:space="preserve"> and Tomato. Some databases are developed nationally, others in international projects (</w:t>
      </w:r>
      <w:proofErr w:type="gramStart"/>
      <w:r w:rsidRPr="00B72915">
        <w:rPr>
          <w:rFonts w:cs="Maiandra GD"/>
          <w:color w:val="000000"/>
          <w:szCs w:val="18"/>
          <w:lang w:val="en-GB" w:eastAsia="nl-NL"/>
        </w:rPr>
        <w:t>e.g.</w:t>
      </w:r>
      <w:proofErr w:type="gramEnd"/>
      <w:r w:rsidRPr="00B72915">
        <w:rPr>
          <w:rFonts w:cs="Maiandra GD"/>
          <w:color w:val="000000"/>
          <w:szCs w:val="18"/>
          <w:lang w:val="en-GB" w:eastAsia="nl-NL"/>
        </w:rPr>
        <w:t xml:space="preserve"> IMODDUS). The projects are funded by amongst others the Dutch board for plant varieties and CPVO.</w:t>
      </w:r>
    </w:p>
    <w:p w14:paraId="1ADCB98A" w14:textId="77777777" w:rsidR="00D8022B" w:rsidRPr="00B72915" w:rsidRDefault="00D8022B" w:rsidP="00D8022B">
      <w:pPr>
        <w:rPr>
          <w:lang w:val="en-GB" w:eastAsia="nl-NL"/>
        </w:rPr>
      </w:pPr>
    </w:p>
    <w:p w14:paraId="20C6AAB1" w14:textId="77777777" w:rsidR="00D8022B" w:rsidRPr="00606652" w:rsidRDefault="00D8022B" w:rsidP="00D8022B">
      <w:pPr>
        <w:spacing w:line="240" w:lineRule="atLeast"/>
        <w:rPr>
          <w:rFonts w:cs="Maiandra GD"/>
          <w:color w:val="000000"/>
          <w:szCs w:val="18"/>
          <w:lang w:val="en-GB" w:eastAsia="nl-NL"/>
        </w:rPr>
      </w:pPr>
      <w:bookmarkStart w:id="15" w:name="_Hlk163038815"/>
      <w:r w:rsidRPr="00606652">
        <w:rPr>
          <w:rFonts w:cs="Maiandra GD"/>
          <w:color w:val="000000"/>
          <w:szCs w:val="18"/>
          <w:lang w:val="en-GB" w:eastAsia="nl-NL"/>
        </w:rPr>
        <w:t xml:space="preserve">EU projects: </w:t>
      </w:r>
      <w:proofErr w:type="spellStart"/>
      <w:r w:rsidRPr="00606652">
        <w:rPr>
          <w:rFonts w:cs="Maiandra GD"/>
          <w:color w:val="000000"/>
          <w:szCs w:val="18"/>
          <w:lang w:val="en-GB" w:eastAsia="nl-NL"/>
        </w:rPr>
        <w:t>Harmorescoll</w:t>
      </w:r>
      <w:proofErr w:type="spellEnd"/>
      <w:r w:rsidRPr="00606652">
        <w:rPr>
          <w:rFonts w:cs="Maiandra GD"/>
          <w:color w:val="000000"/>
          <w:szCs w:val="18"/>
          <w:lang w:val="en-GB" w:eastAsia="nl-NL"/>
        </w:rPr>
        <w:t xml:space="preserve">, INVITE and </w:t>
      </w:r>
      <w:proofErr w:type="spellStart"/>
      <w:r w:rsidRPr="00606652">
        <w:rPr>
          <w:rFonts w:cs="Maiandra GD"/>
          <w:color w:val="000000"/>
          <w:szCs w:val="18"/>
          <w:lang w:val="en-GB" w:eastAsia="nl-NL"/>
        </w:rPr>
        <w:t>IPKey</w:t>
      </w:r>
      <w:proofErr w:type="spellEnd"/>
      <w:r w:rsidRPr="00606652">
        <w:rPr>
          <w:rFonts w:cs="Maiandra GD"/>
          <w:color w:val="000000"/>
          <w:szCs w:val="18"/>
          <w:lang w:val="en-GB" w:eastAsia="nl-NL"/>
        </w:rPr>
        <w:t xml:space="preserve"> and twinning project </w:t>
      </w:r>
      <w:proofErr w:type="gramStart"/>
      <w:r w:rsidRPr="00606652">
        <w:rPr>
          <w:rFonts w:cs="Maiandra GD"/>
          <w:color w:val="000000"/>
          <w:szCs w:val="18"/>
          <w:lang w:val="en-GB" w:eastAsia="nl-NL"/>
        </w:rPr>
        <w:t>Ukraine</w:t>
      </w:r>
      <w:proofErr w:type="gramEnd"/>
    </w:p>
    <w:p w14:paraId="008F0DB0" w14:textId="77777777" w:rsidR="00D8022B" w:rsidRPr="003B2F6E" w:rsidRDefault="00D8022B" w:rsidP="00D8022B">
      <w:pPr>
        <w:numPr>
          <w:ilvl w:val="0"/>
          <w:numId w:val="6"/>
        </w:numPr>
        <w:spacing w:line="240" w:lineRule="atLeast"/>
        <w:ind w:left="567" w:hanging="567"/>
        <w:rPr>
          <w:rFonts w:cs="Maiandra GD"/>
          <w:color w:val="000000"/>
          <w:szCs w:val="18"/>
          <w:lang w:val="en-GB" w:eastAsia="nl-NL"/>
        </w:rPr>
      </w:pPr>
      <w:proofErr w:type="spellStart"/>
      <w:r w:rsidRPr="003B2F6E">
        <w:rPr>
          <w:rFonts w:cs="Maiandra GD"/>
          <w:color w:val="000000"/>
          <w:szCs w:val="18"/>
          <w:lang w:val="en-GB" w:eastAsia="nl-NL"/>
        </w:rPr>
        <w:t>Harmorescoll</w:t>
      </w:r>
      <w:proofErr w:type="spellEnd"/>
      <w:r w:rsidRPr="003B2F6E">
        <w:rPr>
          <w:rFonts w:cs="Maiandra GD"/>
          <w:color w:val="000000"/>
          <w:szCs w:val="18"/>
          <w:lang w:val="en-GB" w:eastAsia="nl-NL"/>
        </w:rPr>
        <w:t xml:space="preserve">: in this project the reference material for obligatory disease resistance tests will be harmonized. 2024 will be the final year of the project. </w:t>
      </w:r>
    </w:p>
    <w:p w14:paraId="0B0CD40F" w14:textId="77777777" w:rsidR="00D8022B" w:rsidRPr="003B2F6E" w:rsidRDefault="00D8022B" w:rsidP="00D8022B">
      <w:pPr>
        <w:numPr>
          <w:ilvl w:val="0"/>
          <w:numId w:val="6"/>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The EU project INVITE on the improvement on DUS and VCU. Naktuinbouw is one of the partners in this program. 2024 is the last year of this project.</w:t>
      </w:r>
    </w:p>
    <w:p w14:paraId="063002FE" w14:textId="77777777" w:rsidR="00D8022B" w:rsidRPr="003B2F6E" w:rsidRDefault="00D8022B" w:rsidP="00D8022B">
      <w:pPr>
        <w:numPr>
          <w:ilvl w:val="0"/>
          <w:numId w:val="6"/>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Naktuinbouw continues to support </w:t>
      </w:r>
      <w:proofErr w:type="spellStart"/>
      <w:r w:rsidRPr="003B2F6E">
        <w:rPr>
          <w:rFonts w:cs="Maiandra GD"/>
          <w:color w:val="000000"/>
          <w:szCs w:val="18"/>
          <w:lang w:val="en-GB" w:eastAsia="nl-NL"/>
        </w:rPr>
        <w:t>IPKey</w:t>
      </w:r>
      <w:proofErr w:type="spellEnd"/>
      <w:r w:rsidRPr="003B2F6E">
        <w:rPr>
          <w:rFonts w:cs="Maiandra GD"/>
          <w:color w:val="000000"/>
          <w:szCs w:val="18"/>
          <w:lang w:val="en-GB" w:eastAsia="nl-NL"/>
        </w:rPr>
        <w:t xml:space="preserve"> projects.</w:t>
      </w:r>
    </w:p>
    <w:p w14:paraId="7AEF8A72" w14:textId="77777777" w:rsidR="00D8022B" w:rsidRPr="003B2F6E" w:rsidRDefault="00D8022B" w:rsidP="00D8022B">
      <w:pPr>
        <w:numPr>
          <w:ilvl w:val="0"/>
          <w:numId w:val="6"/>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CPVO funds a project to develop a disease resistance test for </w:t>
      </w:r>
      <w:proofErr w:type="spellStart"/>
      <w:r w:rsidRPr="003B2F6E">
        <w:rPr>
          <w:rFonts w:cs="Maiandra GD"/>
          <w:color w:val="000000"/>
          <w:szCs w:val="18"/>
          <w:lang w:val="en-GB" w:eastAsia="nl-NL"/>
        </w:rPr>
        <w:t>ToBRFV</w:t>
      </w:r>
      <w:proofErr w:type="spellEnd"/>
      <w:r w:rsidRPr="003B2F6E">
        <w:rPr>
          <w:rFonts w:cs="Maiandra GD"/>
          <w:color w:val="000000"/>
          <w:szCs w:val="18"/>
          <w:lang w:val="en-GB" w:eastAsia="nl-NL"/>
        </w:rPr>
        <w:t xml:space="preserve"> in tomato and for Aphis gossypii in cucumber.</w:t>
      </w:r>
    </w:p>
    <w:p w14:paraId="529F3A80" w14:textId="77777777" w:rsidR="00D8022B" w:rsidRPr="003B2F6E" w:rsidRDefault="00D8022B" w:rsidP="00D8022B">
      <w:pPr>
        <w:pStyle w:val="EndnoteText"/>
        <w:rPr>
          <w:lang w:eastAsia="nl-NL"/>
        </w:rPr>
      </w:pPr>
    </w:p>
    <w:p w14:paraId="41942521" w14:textId="77777777" w:rsidR="00D8022B" w:rsidRPr="00606652" w:rsidRDefault="00D8022B" w:rsidP="00D8022B">
      <w:pPr>
        <w:keepNext/>
        <w:spacing w:line="240" w:lineRule="atLeast"/>
        <w:rPr>
          <w:rFonts w:cs="Maiandra GD"/>
          <w:color w:val="000000"/>
          <w:szCs w:val="18"/>
          <w:lang w:val="en-GB" w:eastAsia="nl-NL"/>
        </w:rPr>
      </w:pPr>
      <w:r w:rsidRPr="00606652">
        <w:rPr>
          <w:rFonts w:cs="Maiandra GD"/>
          <w:color w:val="000000"/>
          <w:szCs w:val="18"/>
          <w:lang w:val="en-GB" w:eastAsia="nl-NL"/>
        </w:rPr>
        <w:lastRenderedPageBreak/>
        <w:t>Other projects</w:t>
      </w:r>
    </w:p>
    <w:p w14:paraId="6B613AA7" w14:textId="77777777" w:rsidR="00D8022B" w:rsidRPr="00606652" w:rsidRDefault="00D8022B" w:rsidP="00D8022B">
      <w:pPr>
        <w:keepNext/>
        <w:spacing w:line="240" w:lineRule="atLeast"/>
        <w:rPr>
          <w:rFonts w:cs="Maiandra GD"/>
          <w:color w:val="000000"/>
          <w:szCs w:val="18"/>
          <w:lang w:val="en-GB" w:eastAsia="nl-NL"/>
        </w:rPr>
      </w:pPr>
      <w:r w:rsidRPr="00B72915">
        <w:rPr>
          <w:rFonts w:cs="Maiandra GD"/>
          <w:color w:val="000000"/>
          <w:szCs w:val="18"/>
          <w:lang w:eastAsia="nl-NL"/>
        </w:rPr>
        <w:t xml:space="preserve">Methodology projects that are funded by the Board for plant varieties in the Netherlands are e.g. </w:t>
      </w:r>
    </w:p>
    <w:p w14:paraId="0C140671" w14:textId="77777777" w:rsidR="00D8022B" w:rsidRPr="00B72915" w:rsidRDefault="00D8022B" w:rsidP="00D8022B">
      <w:pPr>
        <w:numPr>
          <w:ilvl w:val="0"/>
          <w:numId w:val="9"/>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the SNP-development for some morphological characteristics in tomato, </w:t>
      </w:r>
    </w:p>
    <w:p w14:paraId="7747D492" w14:textId="77777777" w:rsidR="00D8022B" w:rsidRPr="00B72915" w:rsidRDefault="00D8022B" w:rsidP="00D8022B">
      <w:pPr>
        <w:numPr>
          <w:ilvl w:val="0"/>
          <w:numId w:val="9"/>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development of a SNP set in </w:t>
      </w:r>
      <w:proofErr w:type="spellStart"/>
      <w:r w:rsidRPr="00B72915">
        <w:rPr>
          <w:rFonts w:cs="Maiandra GD"/>
          <w:color w:val="000000"/>
          <w:szCs w:val="18"/>
          <w:lang w:eastAsia="nl-NL"/>
        </w:rPr>
        <w:t>courgette</w:t>
      </w:r>
      <w:proofErr w:type="spellEnd"/>
      <w:r w:rsidRPr="00B72915">
        <w:rPr>
          <w:rFonts w:cs="Maiandra GD"/>
          <w:color w:val="000000"/>
          <w:szCs w:val="18"/>
          <w:lang w:eastAsia="nl-NL"/>
        </w:rPr>
        <w:t>,</w:t>
      </w:r>
    </w:p>
    <w:p w14:paraId="19B2D5BC" w14:textId="77777777" w:rsidR="00D8022B" w:rsidRPr="00B72915" w:rsidRDefault="00D8022B" w:rsidP="00D8022B">
      <w:pPr>
        <w:numPr>
          <w:ilvl w:val="0"/>
          <w:numId w:val="9"/>
        </w:numPr>
        <w:spacing w:line="240" w:lineRule="atLeast"/>
        <w:ind w:left="567" w:hanging="567"/>
        <w:rPr>
          <w:rFonts w:cs="Maiandra GD"/>
          <w:color w:val="000000"/>
          <w:szCs w:val="18"/>
          <w:lang w:eastAsia="nl-NL"/>
        </w:rPr>
      </w:pPr>
      <w:r w:rsidRPr="00B72915">
        <w:rPr>
          <w:rFonts w:cs="Maiandra GD"/>
          <w:color w:val="000000"/>
          <w:szCs w:val="18"/>
          <w:lang w:eastAsia="nl-NL"/>
        </w:rPr>
        <w:t>development of a disease resistance test for CABYV in cucumber,</w:t>
      </w:r>
    </w:p>
    <w:p w14:paraId="7CBE47F6" w14:textId="77777777" w:rsidR="00D8022B" w:rsidRPr="00B72915" w:rsidRDefault="00D8022B" w:rsidP="00D8022B">
      <w:pPr>
        <w:numPr>
          <w:ilvl w:val="0"/>
          <w:numId w:val="9"/>
        </w:numPr>
        <w:spacing w:line="240" w:lineRule="atLeast"/>
        <w:ind w:left="567" w:hanging="567"/>
        <w:rPr>
          <w:rFonts w:cs="Maiandra GD"/>
          <w:color w:val="000000"/>
          <w:szCs w:val="18"/>
          <w:lang w:eastAsia="nl-NL"/>
        </w:rPr>
      </w:pPr>
      <w:r w:rsidRPr="00B72915">
        <w:rPr>
          <w:rFonts w:cs="Maiandra GD"/>
          <w:color w:val="000000"/>
          <w:szCs w:val="18"/>
          <w:lang w:eastAsia="nl-NL"/>
        </w:rPr>
        <w:t>protocol verification and future protocol revision for seed shallot varieties,</w:t>
      </w:r>
    </w:p>
    <w:p w14:paraId="2ADBB130" w14:textId="77777777" w:rsidR="00D8022B" w:rsidRPr="00B72915" w:rsidRDefault="00D8022B" w:rsidP="00D8022B">
      <w:pPr>
        <w:numPr>
          <w:ilvl w:val="0"/>
          <w:numId w:val="9"/>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bolting in celery and celeriac. </w:t>
      </w:r>
    </w:p>
    <w:p w14:paraId="49294BFD" w14:textId="77777777" w:rsidR="00D8022B" w:rsidRPr="00B72915" w:rsidRDefault="00D8022B" w:rsidP="00D8022B">
      <w:pPr>
        <w:spacing w:line="240" w:lineRule="atLeast"/>
        <w:rPr>
          <w:rFonts w:cs="Maiandra GD"/>
          <w:color w:val="000000"/>
          <w:szCs w:val="18"/>
          <w:lang w:val="en-GB" w:eastAsia="nl-NL"/>
        </w:rPr>
      </w:pPr>
      <w:bookmarkStart w:id="16" w:name="_Hlk99720143"/>
      <w:bookmarkEnd w:id="15"/>
    </w:p>
    <w:bookmarkEnd w:id="16"/>
    <w:p w14:paraId="505502AC" w14:textId="77777777" w:rsidR="00D8022B" w:rsidRPr="00606652" w:rsidRDefault="00D8022B" w:rsidP="00D8022B">
      <w:pPr>
        <w:spacing w:line="240" w:lineRule="atLeast"/>
        <w:rPr>
          <w:rFonts w:cs="Arial"/>
          <w:color w:val="000000"/>
          <w:lang w:val="nl-NL" w:eastAsia="nl-NL"/>
        </w:rPr>
      </w:pPr>
      <w:r w:rsidRPr="00606652">
        <w:rPr>
          <w:rFonts w:cs="Maiandra GD"/>
          <w:color w:val="000000"/>
          <w:szCs w:val="18"/>
          <w:lang w:val="nl-NL" w:eastAsia="nl-NL"/>
        </w:rPr>
        <w:t>International cooperation 2024</w:t>
      </w:r>
    </w:p>
    <w:p w14:paraId="6854718D" w14:textId="77777777" w:rsidR="00D8022B" w:rsidRPr="00B72915" w:rsidRDefault="00D8022B" w:rsidP="00D8022B">
      <w:pPr>
        <w:numPr>
          <w:ilvl w:val="0"/>
          <w:numId w:val="10"/>
        </w:numPr>
        <w:spacing w:line="240" w:lineRule="atLeast"/>
        <w:ind w:left="567" w:hanging="567"/>
        <w:rPr>
          <w:rFonts w:cs="Arial"/>
          <w:color w:val="000000"/>
          <w:lang w:val="en-GB" w:eastAsia="nl-NL"/>
        </w:rPr>
      </w:pPr>
      <w:r w:rsidRPr="00B72915">
        <w:rPr>
          <w:rFonts w:cs="Maiandra GD"/>
          <w:color w:val="000000"/>
          <w:szCs w:val="18"/>
          <w:lang w:val="en-GB" w:eastAsia="nl-NL"/>
        </w:rPr>
        <w:t>Since 2022, a holistic project has been started in the Philippines with the funds provided by RVO. The project aims to share knowledge and provide trainings for the development of the Philippines National Seed Technology Park (NSTP) project. The project will continue till July 2024.</w:t>
      </w:r>
    </w:p>
    <w:p w14:paraId="0A950BBD" w14:textId="77777777" w:rsidR="00D8022B" w:rsidRPr="00B72915" w:rsidRDefault="00D8022B" w:rsidP="00D8022B">
      <w:pPr>
        <w:numPr>
          <w:ilvl w:val="0"/>
          <w:numId w:val="10"/>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Since 2021, Naktuinbouw has participated in the Collaborative Seed Program in Nigeria. One of the project's goals is to set up a PVP system in the country.</w:t>
      </w:r>
    </w:p>
    <w:p w14:paraId="12EFF927" w14:textId="77777777" w:rsidR="00D8022B" w:rsidRPr="00B72915" w:rsidRDefault="00D8022B" w:rsidP="00D8022B">
      <w:pPr>
        <w:numPr>
          <w:ilvl w:val="0"/>
          <w:numId w:val="10"/>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2023, received a delegation from Morocco regarding knowledge exchange for DUS trials of fibre-cannabis. </w:t>
      </w:r>
    </w:p>
    <w:p w14:paraId="1B35F615" w14:textId="77777777" w:rsidR="00D8022B" w:rsidRPr="00B72915" w:rsidRDefault="00D8022B" w:rsidP="00D8022B">
      <w:pPr>
        <w:numPr>
          <w:ilvl w:val="0"/>
          <w:numId w:val="10"/>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Naktuinbouw collaborated with TAEIX on three occasions. We received a delegation from Colombia for a DUS training on Cannabis, a delegation from Serbia for an exchange on conservation varieties, and a visit to Japan for an exchange of knowledge on molecular techniques for infringements of plant breeder rights is under planning.</w:t>
      </w:r>
    </w:p>
    <w:p w14:paraId="002E3DDA" w14:textId="77777777" w:rsidR="00D8022B" w:rsidRPr="00B72915" w:rsidRDefault="00D8022B" w:rsidP="00D8022B">
      <w:pPr>
        <w:numPr>
          <w:ilvl w:val="0"/>
          <w:numId w:val="10"/>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2024 a project with Suriname will be funded by the </w:t>
      </w:r>
      <w:proofErr w:type="spellStart"/>
      <w:r w:rsidRPr="00B72915">
        <w:rPr>
          <w:rFonts w:cs="Maiandra GD"/>
          <w:color w:val="000000"/>
          <w:szCs w:val="18"/>
          <w:lang w:val="en-GB" w:eastAsia="nl-NL"/>
        </w:rPr>
        <w:t>Makandra</w:t>
      </w:r>
      <w:proofErr w:type="spellEnd"/>
      <w:r w:rsidRPr="00B72915">
        <w:rPr>
          <w:rFonts w:cs="Maiandra GD"/>
          <w:color w:val="000000"/>
          <w:szCs w:val="18"/>
          <w:lang w:val="en-GB" w:eastAsia="nl-NL"/>
        </w:rPr>
        <w:t xml:space="preserve"> Program.</w:t>
      </w:r>
    </w:p>
    <w:p w14:paraId="09078CD8" w14:textId="77777777" w:rsidR="00D8022B" w:rsidRPr="00B72915" w:rsidRDefault="00D8022B" w:rsidP="00D8022B">
      <w:pPr>
        <w:rPr>
          <w:lang w:val="en-GB" w:eastAsia="nl-NL"/>
        </w:rPr>
      </w:pPr>
    </w:p>
    <w:p w14:paraId="01B2FA3D" w14:textId="77777777" w:rsidR="00D8022B" w:rsidRPr="00606652" w:rsidRDefault="00D8022B" w:rsidP="00D8022B">
      <w:pPr>
        <w:spacing w:line="240" w:lineRule="atLeast"/>
        <w:rPr>
          <w:rFonts w:cs="Maiandra GD"/>
          <w:color w:val="000000"/>
          <w:szCs w:val="18"/>
          <w:lang w:val="en-GB" w:eastAsia="nl-NL"/>
        </w:rPr>
      </w:pPr>
      <w:r w:rsidRPr="00606652">
        <w:rPr>
          <w:rFonts w:cs="Maiandra GD"/>
          <w:color w:val="000000"/>
          <w:szCs w:val="18"/>
          <w:lang w:val="en-GB" w:eastAsia="nl-NL"/>
        </w:rPr>
        <w:t>PVP Development Program (Toolbox)</w:t>
      </w:r>
    </w:p>
    <w:p w14:paraId="4A36A7C1" w14:textId="77777777" w:rsidR="00D8022B" w:rsidRPr="00B72915" w:rsidRDefault="00D8022B" w:rsidP="00D8022B">
      <w:pPr>
        <w:numPr>
          <w:ilvl w:val="0"/>
          <w:numId w:val="12"/>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This tool helps countries develop, improve, and implement their Plant Breeders’ Rights system. In 2023, different PVP projects were carried out in 11 countries, and thirteen projects were granted in 2024: Armenia, Azerbaijan, Dominican Republic, Ghana, Japan, Kazakhstan, Kenya, Morocco, </w:t>
      </w:r>
      <w:proofErr w:type="gramStart"/>
      <w:r>
        <w:rPr>
          <w:rFonts w:cs="Maiandra GD"/>
          <w:color w:val="000000"/>
          <w:szCs w:val="18"/>
          <w:lang w:val="en-GB" w:eastAsia="nl-NL"/>
        </w:rPr>
        <w:t>Türkiye</w:t>
      </w:r>
      <w:proofErr w:type="gramEnd"/>
      <w:r w:rsidRPr="00B72915">
        <w:rPr>
          <w:rFonts w:cs="Maiandra GD"/>
          <w:color w:val="000000"/>
          <w:szCs w:val="18"/>
          <w:lang w:val="en-GB" w:eastAsia="nl-NL"/>
        </w:rPr>
        <w:t xml:space="preserve"> and Western Balkans.</w:t>
      </w:r>
    </w:p>
    <w:p w14:paraId="2DCE6B24" w14:textId="77777777" w:rsidR="00D8022B" w:rsidRPr="00B72915" w:rsidRDefault="00D8022B" w:rsidP="00D8022B">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More info: PVP Development Program – PVP Toolbox | Naktuinbouw or contact: PVPToolbox@naktuinbouw.nl</w:t>
      </w:r>
    </w:p>
    <w:p w14:paraId="62F1075D" w14:textId="77777777" w:rsidR="00D8022B" w:rsidRPr="00B72915" w:rsidRDefault="00D8022B" w:rsidP="00D8022B">
      <w:pPr>
        <w:rPr>
          <w:lang w:val="en-GB" w:eastAsia="nl-NL"/>
        </w:rPr>
      </w:pPr>
    </w:p>
    <w:p w14:paraId="53B458F8" w14:textId="77777777" w:rsidR="00D8022B" w:rsidRPr="00606652" w:rsidRDefault="00D8022B" w:rsidP="00D8022B">
      <w:pPr>
        <w:spacing w:line="240" w:lineRule="atLeast"/>
        <w:rPr>
          <w:rFonts w:cs="Maiandra GD"/>
          <w:szCs w:val="18"/>
          <w:lang w:val="en-GB" w:eastAsia="nl-NL"/>
        </w:rPr>
      </w:pPr>
      <w:r w:rsidRPr="00606652">
        <w:rPr>
          <w:rFonts w:cs="Maiandra GD"/>
          <w:color w:val="000000"/>
          <w:szCs w:val="18"/>
          <w:lang w:val="en-GB" w:eastAsia="nl-NL"/>
        </w:rPr>
        <w:t xml:space="preserve">Plant Breeders Rights training course. </w:t>
      </w:r>
    </w:p>
    <w:p w14:paraId="48C6084C" w14:textId="77777777" w:rsidR="00D8022B" w:rsidRPr="003B2F6E" w:rsidRDefault="00D8022B" w:rsidP="00D8022B">
      <w:pPr>
        <w:numPr>
          <w:ilvl w:val="0"/>
          <w:numId w:val="8"/>
        </w:numPr>
        <w:spacing w:line="240" w:lineRule="atLeast"/>
        <w:ind w:left="284" w:hanging="284"/>
        <w:rPr>
          <w:rFonts w:cs="Arial"/>
          <w:lang w:val="en-GB" w:eastAsia="nl-NL"/>
        </w:rPr>
      </w:pPr>
      <w:r w:rsidRPr="003B2F6E">
        <w:rPr>
          <w:rFonts w:cs="Arial"/>
          <w:lang w:val="en-GB" w:eastAsia="nl-NL"/>
        </w:rPr>
        <w:t>The course was presented online in 2022. In 2023, 14 participants from 8 different countries attended. Participants rated this course 9.6 out of 10.</w:t>
      </w:r>
    </w:p>
    <w:p w14:paraId="70391C28" w14:textId="77777777" w:rsidR="00D8022B" w:rsidRPr="003B2F6E" w:rsidRDefault="00D8022B" w:rsidP="00D8022B">
      <w:pPr>
        <w:numPr>
          <w:ilvl w:val="0"/>
          <w:numId w:val="8"/>
        </w:numPr>
        <w:spacing w:line="240" w:lineRule="atLeast"/>
        <w:ind w:left="284" w:hanging="284"/>
        <w:rPr>
          <w:rFonts w:cs="Arial"/>
          <w:lang w:val="en-GB" w:eastAsia="nl-NL"/>
        </w:rPr>
      </w:pPr>
      <w:r w:rsidRPr="003B2F6E">
        <w:rPr>
          <w:rFonts w:cs="Arial"/>
          <w:lang w:val="en-GB" w:eastAsia="nl-NL"/>
        </w:rPr>
        <w:t xml:space="preserve">In 2024, the training course on Plant Breeders Rights is entirely presented as an e-learning. The study load is around 80 hrs, depending on prior knowledge. Participants can register and start at any time throughout the year. </w:t>
      </w:r>
    </w:p>
    <w:p w14:paraId="59FA0E7C" w14:textId="77777777" w:rsidR="00D8022B" w:rsidRPr="003B2F6E" w:rsidRDefault="00D8022B" w:rsidP="00D8022B">
      <w:pPr>
        <w:numPr>
          <w:ilvl w:val="0"/>
          <w:numId w:val="8"/>
        </w:numPr>
        <w:spacing w:line="240" w:lineRule="atLeast"/>
        <w:ind w:left="284" w:hanging="284"/>
        <w:rPr>
          <w:rFonts w:cs="Arial"/>
          <w:lang w:eastAsia="nl-NL"/>
        </w:rPr>
      </w:pPr>
      <w:r w:rsidRPr="003B2F6E">
        <w:rPr>
          <w:rFonts w:cs="Arial"/>
          <w:lang w:val="en-GB" w:eastAsia="nl-NL"/>
        </w:rPr>
        <w:t>More information: https://www.naktuinbouw.com/knowledge-education/training-courses/plant-breeders-rights-for-food-security-and-economic-development or contact l.pinan.gonzalez@naktuinbouw.nl</w:t>
      </w:r>
    </w:p>
    <w:p w14:paraId="690A90DF" w14:textId="77777777" w:rsidR="00D8022B" w:rsidRPr="00A02985" w:rsidRDefault="00D8022B" w:rsidP="00D8022B">
      <w:pPr>
        <w:rPr>
          <w:lang w:eastAsia="nl-NL"/>
        </w:rPr>
      </w:pPr>
    </w:p>
    <w:p w14:paraId="5564B572" w14:textId="77777777" w:rsidR="00D8022B" w:rsidRPr="003B2F6E" w:rsidRDefault="00D8022B" w:rsidP="00D8022B">
      <w:pPr>
        <w:rPr>
          <w:rFonts w:cs="Maiandra GD"/>
          <w:szCs w:val="18"/>
          <w:lang w:val="en-GB" w:eastAsia="nl-NL"/>
        </w:rPr>
      </w:pPr>
    </w:p>
    <w:p w14:paraId="1391A89D" w14:textId="77777777" w:rsidR="00D8022B" w:rsidRDefault="00D8022B" w:rsidP="00D8022B">
      <w:pPr>
        <w:rPr>
          <w:lang w:val="en-GB"/>
        </w:rPr>
      </w:pPr>
    </w:p>
    <w:p w14:paraId="36F7E6E3" w14:textId="1429234A" w:rsidR="00080F39" w:rsidRDefault="00D8022B" w:rsidP="00D8022B">
      <w:pPr>
        <w:jc w:val="right"/>
        <w:rPr>
          <w:lang w:val="en-GB"/>
        </w:rPr>
      </w:pPr>
      <w:r>
        <w:rPr>
          <w:lang w:val="en-GB"/>
        </w:rPr>
        <w:t>[Annex V</w:t>
      </w:r>
      <w:r w:rsidR="0038487A">
        <w:rPr>
          <w:lang w:val="en-GB"/>
        </w:rPr>
        <w:t>I</w:t>
      </w:r>
      <w:r>
        <w:rPr>
          <w:lang w:val="en-GB"/>
        </w:rPr>
        <w:t xml:space="preserve"> follows]</w:t>
      </w:r>
    </w:p>
    <w:p w14:paraId="04D91659" w14:textId="77777777" w:rsidR="00EC4A82" w:rsidRDefault="00EC4A82" w:rsidP="00D8022B">
      <w:pPr>
        <w:jc w:val="right"/>
        <w:rPr>
          <w:lang w:val="en-GB"/>
        </w:rPr>
      </w:pPr>
    </w:p>
    <w:p w14:paraId="39C77CC6" w14:textId="77777777" w:rsidR="00EC4A82" w:rsidRDefault="00EC4A82" w:rsidP="00EC4A82">
      <w:pPr>
        <w:sectPr w:rsidR="00EC4A82" w:rsidSect="005E7466">
          <w:headerReference w:type="default" r:id="rId28"/>
          <w:headerReference w:type="first" r:id="rId29"/>
          <w:pgSz w:w="11907" w:h="16840" w:code="9"/>
          <w:pgMar w:top="510" w:right="1134" w:bottom="1134" w:left="1134" w:header="510" w:footer="680" w:gutter="0"/>
          <w:pgNumType w:start="1"/>
          <w:cols w:space="720"/>
          <w:titlePg/>
        </w:sectPr>
      </w:pPr>
    </w:p>
    <w:p w14:paraId="4D7C6F52" w14:textId="77777777" w:rsidR="00EC4A82" w:rsidRDefault="00EC4A82" w:rsidP="00EC4A82"/>
    <w:p w14:paraId="6C4B28FA" w14:textId="768344D1" w:rsidR="00EC4A82" w:rsidRDefault="00EC4A82" w:rsidP="00EC4A82">
      <w:pPr>
        <w:jc w:val="center"/>
      </w:pPr>
      <w:r>
        <w:t>NEW ZEALAND</w:t>
      </w:r>
    </w:p>
    <w:p w14:paraId="3DB9330C" w14:textId="77777777" w:rsidR="00EC4A82" w:rsidRDefault="00EC4A82" w:rsidP="00EC4A82"/>
    <w:p w14:paraId="59DE71EA" w14:textId="77777777" w:rsidR="00EC4A82" w:rsidRDefault="00EC4A82" w:rsidP="00EC4A82"/>
    <w:p w14:paraId="08BF0F97" w14:textId="77777777" w:rsidR="00EC4A82" w:rsidRDefault="00EC4A82" w:rsidP="00EC4A82">
      <w:pPr>
        <w:rPr>
          <w:rFonts w:eastAsiaTheme="minorHAnsi"/>
          <w:lang w:val="en-NZ"/>
        </w:rPr>
      </w:pPr>
      <w:r w:rsidRPr="00EC4A82">
        <w:rPr>
          <w:rFonts w:eastAsiaTheme="minorHAnsi"/>
          <w:lang w:val="en-NZ"/>
        </w:rPr>
        <w:t xml:space="preserve">Application numbers for fruit varieties in the 2023/24 period have increased in comparison to last year, with 26 new fruit applications accepted (including several cherry rootstocks).  These include varieties of apple </w:t>
      </w:r>
      <w:proofErr w:type="gramStart"/>
      <w:r w:rsidRPr="00EC4A82">
        <w:rPr>
          <w:rFonts w:eastAsiaTheme="minorHAnsi"/>
          <w:lang w:val="en-NZ"/>
        </w:rPr>
        <w:t>five(</w:t>
      </w:r>
      <w:proofErr w:type="gramEnd"/>
      <w:r w:rsidRPr="00EC4A82">
        <w:rPr>
          <w:rFonts w:eastAsiaTheme="minorHAnsi"/>
          <w:lang w:val="en-NZ"/>
        </w:rPr>
        <w:t xml:space="preserve">5), sweet cherry five(5), cherry rootstock five(5), strawberry three(3), grape two(2) and one (1) each of kiwifruit, blackberry, raspberry, avocado, orange, and persimmon. At the conclusion of 20232/2024 there were 142 fruit varieties under examination. </w:t>
      </w:r>
    </w:p>
    <w:p w14:paraId="4C157630" w14:textId="77777777" w:rsidR="00EC4A82" w:rsidRPr="00EC4A82" w:rsidRDefault="00EC4A82" w:rsidP="00EC4A82">
      <w:pPr>
        <w:rPr>
          <w:rFonts w:eastAsiaTheme="minorHAnsi"/>
          <w:lang w:val="en-NZ"/>
        </w:rPr>
      </w:pPr>
    </w:p>
    <w:p w14:paraId="24C5C430" w14:textId="77777777" w:rsidR="00EC4A82" w:rsidRDefault="00EC4A82" w:rsidP="00EC4A82">
      <w:pPr>
        <w:rPr>
          <w:rFonts w:eastAsiaTheme="minorHAnsi"/>
          <w:lang w:val="en-NZ"/>
        </w:rPr>
      </w:pPr>
      <w:r w:rsidRPr="00EC4A82">
        <w:rPr>
          <w:rFonts w:eastAsiaTheme="minorHAnsi"/>
          <w:lang w:val="en-NZ"/>
        </w:rPr>
        <w:t xml:space="preserve">Apple, Sweet </w:t>
      </w:r>
      <w:proofErr w:type="gramStart"/>
      <w:r w:rsidRPr="00EC4A82">
        <w:rPr>
          <w:rFonts w:eastAsiaTheme="minorHAnsi"/>
          <w:lang w:val="en-NZ"/>
        </w:rPr>
        <w:t>Cherry</w:t>
      </w:r>
      <w:proofErr w:type="gramEnd"/>
      <w:r w:rsidRPr="00EC4A82">
        <w:rPr>
          <w:rFonts w:eastAsiaTheme="minorHAnsi"/>
          <w:lang w:val="en-NZ"/>
        </w:rPr>
        <w:t xml:space="preserve"> and Cherry Rootstock varieties comprise the highest percentage of new fruit applications in New Zealand, each making up 19% of applications in 2023/2024. Kiwifruit applications have decreased with only application accepted in the last twelve months. Applications for strawberry and blueberry varieties have decreased significantly with no new blueberry applications filed. Currently there are still 17 blueberry varieties and 16 strawberry varieties under test.</w:t>
      </w:r>
    </w:p>
    <w:p w14:paraId="0464E359" w14:textId="77777777" w:rsidR="00EC4A82" w:rsidRPr="00EC4A82" w:rsidRDefault="00EC4A82" w:rsidP="00EC4A82">
      <w:pPr>
        <w:rPr>
          <w:rFonts w:eastAsiaTheme="minorHAnsi"/>
          <w:lang w:val="en-NZ"/>
        </w:rPr>
      </w:pPr>
    </w:p>
    <w:p w14:paraId="52041EFB" w14:textId="77777777" w:rsidR="00EC4A82" w:rsidRDefault="00EC4A82" w:rsidP="00EC4A82">
      <w:pPr>
        <w:rPr>
          <w:rFonts w:eastAsiaTheme="minorHAnsi"/>
          <w:lang w:val="en-NZ"/>
        </w:rPr>
      </w:pPr>
      <w:r w:rsidRPr="00EC4A82">
        <w:rPr>
          <w:rFonts w:eastAsiaTheme="minorHAnsi"/>
          <w:lang w:val="en-NZ"/>
        </w:rPr>
        <w:t xml:space="preserve">The Cultivar Centre Havelock North, location of the PVR Reference Variety Collection for </w:t>
      </w:r>
      <w:r w:rsidRPr="00EC4A82">
        <w:rPr>
          <w:rFonts w:eastAsiaTheme="minorHAnsi"/>
          <w:i/>
          <w:iCs/>
          <w:lang w:val="en-NZ"/>
        </w:rPr>
        <w:t>Malus</w:t>
      </w:r>
      <w:r w:rsidRPr="00EC4A82">
        <w:rPr>
          <w:rFonts w:eastAsiaTheme="minorHAnsi"/>
          <w:lang w:val="en-NZ"/>
        </w:rPr>
        <w:t xml:space="preserve">, is continuing to show effects from Cyclone Gabrielle which hit eastern parts of New Zealand’s North Island, in particular Gisborne (Tairawhiti) and Hawkes Bay, in February 2023. Over 60 apple varieties have either been resupplied and replanted or have been budded ready for planting in winter 2024. This will continue to have a negative impact on DUS testing in the short term. The collection is continuing to work cooperatively with variety owners or agents to source replacement plant material for both reference and candidate varieties as needed. </w:t>
      </w:r>
    </w:p>
    <w:p w14:paraId="523CF15B" w14:textId="77777777" w:rsidR="00EC4A82" w:rsidRPr="00EC4A82" w:rsidRDefault="00EC4A82" w:rsidP="00EC4A82">
      <w:pPr>
        <w:rPr>
          <w:rFonts w:eastAsiaTheme="minorHAnsi"/>
          <w:lang w:val="en-NZ"/>
        </w:rPr>
      </w:pPr>
    </w:p>
    <w:p w14:paraId="03257035" w14:textId="77777777" w:rsidR="00EC4A82" w:rsidRDefault="00EC4A82" w:rsidP="00EC4A82">
      <w:pPr>
        <w:rPr>
          <w:rFonts w:eastAsiaTheme="minorHAnsi"/>
          <w:lang w:val="en-NZ"/>
        </w:rPr>
      </w:pPr>
      <w:r w:rsidRPr="00EC4A82">
        <w:rPr>
          <w:rFonts w:eastAsiaTheme="minorHAnsi"/>
          <w:lang w:val="en-NZ"/>
        </w:rPr>
        <w:t xml:space="preserve">The Plant Variety Rights Act 2022 and the Plant Variety Rights Regulations 2022 has now been in force for just over a year, </w:t>
      </w:r>
      <w:proofErr w:type="gramStart"/>
      <w:r w:rsidRPr="00EC4A82">
        <w:rPr>
          <w:rFonts w:eastAsiaTheme="minorHAnsi"/>
          <w:lang w:val="en-NZ"/>
        </w:rPr>
        <w:t>with the exception of</w:t>
      </w:r>
      <w:proofErr w:type="gramEnd"/>
      <w:r w:rsidRPr="00EC4A82">
        <w:rPr>
          <w:rFonts w:eastAsiaTheme="minorHAnsi"/>
          <w:lang w:val="en-NZ"/>
        </w:rPr>
        <w:t xml:space="preserve"> the special provisions for applications for varieties belonging to taonga (treasured) species, primarily species of native plants. There has been one application granted under the new act to date.</w:t>
      </w:r>
    </w:p>
    <w:p w14:paraId="7A9B72BE" w14:textId="77777777" w:rsidR="00EC4A82" w:rsidRPr="00EC4A82" w:rsidRDefault="00EC4A82" w:rsidP="00EC4A82">
      <w:pPr>
        <w:rPr>
          <w:rFonts w:eastAsiaTheme="minorHAnsi"/>
          <w:lang w:val="en-NZ"/>
        </w:rPr>
      </w:pPr>
    </w:p>
    <w:p w14:paraId="4E4E5FBE" w14:textId="77777777" w:rsidR="00EC4A82" w:rsidRPr="00EC4A82" w:rsidRDefault="00EC4A82" w:rsidP="00EC4A82">
      <w:pPr>
        <w:rPr>
          <w:rFonts w:eastAsiaTheme="minorHAnsi"/>
          <w:lang w:val="en-NZ"/>
        </w:rPr>
      </w:pPr>
      <w:r w:rsidRPr="00EC4A82">
        <w:rPr>
          <w:rFonts w:eastAsiaTheme="minorHAnsi"/>
          <w:lang w:val="en-NZ"/>
        </w:rPr>
        <w:t xml:space="preserve">The greater use of foreign test reports is being considered for fruit species. Foreign test reports have been used for varieties of </w:t>
      </w:r>
      <w:r w:rsidRPr="00EC4A82">
        <w:rPr>
          <w:rFonts w:eastAsiaTheme="minorHAnsi"/>
          <w:i/>
          <w:iCs/>
          <w:lang w:val="en-NZ"/>
        </w:rPr>
        <w:t>Citrus</w:t>
      </w:r>
      <w:r w:rsidRPr="00EC4A82">
        <w:rPr>
          <w:rFonts w:eastAsiaTheme="minorHAnsi"/>
          <w:lang w:val="en-NZ"/>
        </w:rPr>
        <w:t xml:space="preserve">, </w:t>
      </w:r>
      <w:r w:rsidRPr="00EC4A82">
        <w:rPr>
          <w:rFonts w:eastAsiaTheme="minorHAnsi"/>
          <w:i/>
          <w:iCs/>
          <w:lang w:val="en-NZ"/>
        </w:rPr>
        <w:t>Rubus</w:t>
      </w:r>
      <w:r w:rsidRPr="00EC4A82">
        <w:rPr>
          <w:rFonts w:eastAsiaTheme="minorHAnsi"/>
          <w:lang w:val="en-NZ"/>
        </w:rPr>
        <w:t xml:space="preserve">, </w:t>
      </w:r>
      <w:r w:rsidRPr="00EC4A82">
        <w:rPr>
          <w:rFonts w:eastAsiaTheme="minorHAnsi"/>
          <w:i/>
          <w:iCs/>
          <w:lang w:val="en-NZ"/>
        </w:rPr>
        <w:t>Malus</w:t>
      </w:r>
      <w:r w:rsidRPr="00EC4A82">
        <w:rPr>
          <w:rFonts w:eastAsiaTheme="minorHAnsi"/>
          <w:lang w:val="en-NZ"/>
        </w:rPr>
        <w:t xml:space="preserve"> and </w:t>
      </w:r>
      <w:r w:rsidRPr="00EC4A82">
        <w:rPr>
          <w:rFonts w:eastAsiaTheme="minorHAnsi"/>
          <w:i/>
          <w:iCs/>
          <w:lang w:val="en-NZ"/>
        </w:rPr>
        <w:t>Diospyros</w:t>
      </w:r>
      <w:r w:rsidRPr="00EC4A82">
        <w:rPr>
          <w:rFonts w:eastAsiaTheme="minorHAnsi"/>
          <w:lang w:val="en-NZ"/>
        </w:rPr>
        <w:t xml:space="preserve">. A small project has been carried to determine if more frequent use for varieties of </w:t>
      </w:r>
      <w:r w:rsidRPr="00EC4A82">
        <w:rPr>
          <w:rFonts w:eastAsiaTheme="minorHAnsi"/>
          <w:i/>
          <w:iCs/>
          <w:lang w:val="en-NZ"/>
        </w:rPr>
        <w:t>Fragaria</w:t>
      </w:r>
      <w:r w:rsidRPr="00EC4A82">
        <w:rPr>
          <w:rFonts w:eastAsiaTheme="minorHAnsi"/>
          <w:lang w:val="en-NZ"/>
        </w:rPr>
        <w:t xml:space="preserve"> is possible. The Plant Variety Rights Office has existing testing practice regarding use of foreign test reports and more frequent use for fruit species must be consistent with this existing practice.</w:t>
      </w:r>
    </w:p>
    <w:p w14:paraId="31CC6157" w14:textId="77777777" w:rsidR="00EC4A82" w:rsidRDefault="00EC4A82" w:rsidP="00EC4A82">
      <w:pPr>
        <w:rPr>
          <w:lang w:val="en-NZ"/>
        </w:rPr>
      </w:pPr>
    </w:p>
    <w:p w14:paraId="30656F2A" w14:textId="77777777" w:rsidR="00EC4A82" w:rsidRDefault="00EC4A82" w:rsidP="00EC4A82">
      <w:pPr>
        <w:rPr>
          <w:lang w:val="en-NZ"/>
        </w:rPr>
      </w:pPr>
    </w:p>
    <w:p w14:paraId="7C6D9C01" w14:textId="77777777" w:rsidR="00EC4A82" w:rsidRDefault="00EC4A82" w:rsidP="00EC4A82">
      <w:pPr>
        <w:rPr>
          <w:lang w:val="en-NZ"/>
        </w:rPr>
      </w:pPr>
    </w:p>
    <w:p w14:paraId="62B22E7A" w14:textId="19D4CF80" w:rsidR="00EC4A82" w:rsidRDefault="00EC4A82" w:rsidP="00EC4A82">
      <w:pPr>
        <w:jc w:val="right"/>
        <w:rPr>
          <w:lang w:val="en-NZ"/>
        </w:rPr>
      </w:pPr>
      <w:r>
        <w:rPr>
          <w:lang w:val="en-NZ"/>
        </w:rPr>
        <w:t>[Annex V</w:t>
      </w:r>
      <w:r w:rsidR="0038487A">
        <w:rPr>
          <w:lang w:val="en-NZ"/>
        </w:rPr>
        <w:t>I</w:t>
      </w:r>
      <w:r>
        <w:rPr>
          <w:lang w:val="en-NZ"/>
        </w:rPr>
        <w:t>I follows]</w:t>
      </w:r>
    </w:p>
    <w:p w14:paraId="2A077431" w14:textId="77777777" w:rsidR="00EC4A82" w:rsidRDefault="00EC4A82" w:rsidP="00EC4A82">
      <w:pPr>
        <w:rPr>
          <w:lang w:val="en-NZ"/>
        </w:rPr>
      </w:pPr>
    </w:p>
    <w:p w14:paraId="7CF6709A" w14:textId="77777777" w:rsidR="00EC4A82" w:rsidRDefault="00EC4A82" w:rsidP="00EC4A82">
      <w:pPr>
        <w:rPr>
          <w:lang w:val="en-NZ"/>
        </w:rPr>
        <w:sectPr w:rsidR="00EC4A82" w:rsidSect="005E7466">
          <w:headerReference w:type="first" r:id="rId30"/>
          <w:pgSz w:w="11907" w:h="16840" w:code="9"/>
          <w:pgMar w:top="510" w:right="1134" w:bottom="1134" w:left="1134" w:header="510" w:footer="680" w:gutter="0"/>
          <w:pgNumType w:start="1"/>
          <w:cols w:space="720"/>
          <w:titlePg/>
        </w:sectPr>
      </w:pPr>
    </w:p>
    <w:p w14:paraId="7D7E9A68" w14:textId="77777777" w:rsidR="00EC4A82" w:rsidRDefault="00EC4A82" w:rsidP="00EC4A82">
      <w:pPr>
        <w:rPr>
          <w:lang w:val="en-NZ"/>
        </w:rPr>
      </w:pPr>
    </w:p>
    <w:p w14:paraId="71002FCA" w14:textId="63D78DFA" w:rsidR="00EC4A82" w:rsidRDefault="00EC4A82" w:rsidP="00EC4A82">
      <w:pPr>
        <w:jc w:val="center"/>
        <w:rPr>
          <w:lang w:val="en-NZ"/>
        </w:rPr>
      </w:pPr>
      <w:r>
        <w:rPr>
          <w:lang w:val="en-NZ"/>
        </w:rPr>
        <w:t>SOUTH AFRICA</w:t>
      </w:r>
    </w:p>
    <w:p w14:paraId="2F4202F4" w14:textId="77777777" w:rsidR="00EC4A82" w:rsidRDefault="00EC4A82" w:rsidP="00EC4A82">
      <w:pPr>
        <w:rPr>
          <w:lang w:val="en-NZ"/>
        </w:rPr>
      </w:pPr>
    </w:p>
    <w:p w14:paraId="26922F0E" w14:textId="77777777" w:rsidR="00EC4A82" w:rsidRDefault="00EC4A82" w:rsidP="00EC4A82">
      <w:pPr>
        <w:rPr>
          <w:lang w:val="en-NZ"/>
        </w:rPr>
      </w:pPr>
    </w:p>
    <w:p w14:paraId="0D62873E" w14:textId="77777777" w:rsidR="00EC4A82" w:rsidRDefault="00EC4A82" w:rsidP="00EC4A82">
      <w:pPr>
        <w:rPr>
          <w:rFonts w:eastAsia="Calibri"/>
        </w:rPr>
      </w:pPr>
      <w:r w:rsidRPr="00EC4A82">
        <w:rPr>
          <w:rFonts w:eastAsia="Calibri"/>
        </w:rPr>
        <w:t>The South African PBR Office, residing under the Ministry of Agriculture, Land Reform and Rural Development [DALRRD], is the national authority receiving and examining Plant Breeders’ Rights applications, and granting of Plant Breeders’ Rights.</w:t>
      </w:r>
    </w:p>
    <w:p w14:paraId="58992526" w14:textId="77777777" w:rsidR="00EC4A82" w:rsidRPr="00EC4A82" w:rsidRDefault="00EC4A82" w:rsidP="00EC4A82">
      <w:pPr>
        <w:rPr>
          <w:rFonts w:eastAsia="Calibri"/>
        </w:rPr>
      </w:pPr>
    </w:p>
    <w:p w14:paraId="17EB0A47" w14:textId="4C773629" w:rsidR="00EC4A82" w:rsidRPr="004F1D4A" w:rsidRDefault="00EC4A82" w:rsidP="004F1D4A">
      <w:pPr>
        <w:rPr>
          <w:rFonts w:eastAsia="Calibri"/>
        </w:rPr>
      </w:pPr>
      <w:r w:rsidRPr="004F1D4A">
        <w:rPr>
          <w:rFonts w:eastAsia="Calibri"/>
        </w:rPr>
        <w:t>Updated contact details for the said office are available on the UPOV website.</w:t>
      </w:r>
    </w:p>
    <w:p w14:paraId="1EBFD636" w14:textId="77777777" w:rsidR="00EC4A82" w:rsidRPr="00EC4A82" w:rsidRDefault="00EC4A82" w:rsidP="00EC4A82">
      <w:pPr>
        <w:rPr>
          <w:rFonts w:eastAsia="Calibri"/>
        </w:rPr>
      </w:pPr>
    </w:p>
    <w:p w14:paraId="2EF5F47A" w14:textId="77777777" w:rsidR="00EC4A82" w:rsidRPr="00EC4A82" w:rsidRDefault="00EC4A82" w:rsidP="00EC4A82">
      <w:pPr>
        <w:rPr>
          <w:rFonts w:eastAsia="Calibri"/>
        </w:rPr>
      </w:pPr>
      <w:r w:rsidRPr="00EC4A82">
        <w:rPr>
          <w:rFonts w:eastAsia="Calibri"/>
        </w:rPr>
        <w:t>The DALRRD website is currently under revision.</w:t>
      </w:r>
    </w:p>
    <w:p w14:paraId="2CB0A604" w14:textId="77777777" w:rsidR="00EC4A82" w:rsidRPr="00EC4A82" w:rsidRDefault="00EC4A82" w:rsidP="00EC4A82">
      <w:pPr>
        <w:rPr>
          <w:rFonts w:eastAsia="Calibri"/>
        </w:rPr>
      </w:pPr>
    </w:p>
    <w:p w14:paraId="0FDDBC0D" w14:textId="77777777" w:rsidR="00EC4A82" w:rsidRDefault="00EC4A82" w:rsidP="00EC4A82">
      <w:pPr>
        <w:pStyle w:val="Heading2"/>
        <w:rPr>
          <w:rFonts w:eastAsia="Calibri"/>
        </w:rPr>
      </w:pPr>
      <w:r w:rsidRPr="00EC4A82">
        <w:rPr>
          <w:rFonts w:eastAsia="Calibri"/>
        </w:rPr>
        <w:t>Statistics</w:t>
      </w:r>
    </w:p>
    <w:p w14:paraId="2DD9ACBC" w14:textId="77777777" w:rsidR="00EC4A82" w:rsidRPr="00EC4A82" w:rsidRDefault="00EC4A82" w:rsidP="00EC4A82">
      <w:pPr>
        <w:rPr>
          <w:rFonts w:eastAsia="Calibri"/>
        </w:rPr>
      </w:pPr>
    </w:p>
    <w:p w14:paraId="4883F4F8" w14:textId="77777777" w:rsidR="00EC4A82" w:rsidRDefault="00EC4A82" w:rsidP="00EC4A82">
      <w:pPr>
        <w:rPr>
          <w:rFonts w:eastAsia="Calibri"/>
        </w:rPr>
      </w:pPr>
      <w:r w:rsidRPr="00EC4A82">
        <w:rPr>
          <w:rFonts w:eastAsia="Calibri"/>
        </w:rPr>
        <w:t xml:space="preserve">With reference to Applications and valid Plant Breeders’ Rights for 2023 the following is reported:  </w:t>
      </w:r>
    </w:p>
    <w:p w14:paraId="0A5B4347" w14:textId="77777777" w:rsidR="00EC4A82" w:rsidRPr="004F1D4A" w:rsidRDefault="00EC4A82" w:rsidP="00EC4A82">
      <w:pPr>
        <w:rPr>
          <w:rFonts w:eastAsia="Calibri"/>
        </w:rPr>
      </w:pPr>
    </w:p>
    <w:p w14:paraId="0959BB6B" w14:textId="77777777" w:rsidR="00EC4A82" w:rsidRPr="004F1D4A" w:rsidRDefault="00EC4A82" w:rsidP="00EC4A82">
      <w:pPr>
        <w:numPr>
          <w:ilvl w:val="0"/>
          <w:numId w:val="13"/>
        </w:numPr>
        <w:autoSpaceDE w:val="0"/>
        <w:autoSpaceDN w:val="0"/>
        <w:adjustRightInd w:val="0"/>
        <w:spacing w:after="160" w:line="276" w:lineRule="auto"/>
        <w:ind w:left="567"/>
        <w:jc w:val="left"/>
        <w:rPr>
          <w:rFonts w:eastAsia="Calibri" w:cs="Arial"/>
        </w:rPr>
      </w:pPr>
      <w:r w:rsidRPr="004F1D4A">
        <w:rPr>
          <w:rFonts w:eastAsia="Calibri" w:cs="Arial"/>
        </w:rPr>
        <w:t xml:space="preserve">No additional taxon has been declared in terms of the Plant Breeders’ Rights Act during </w:t>
      </w:r>
      <w:r w:rsidRPr="000820E8">
        <w:rPr>
          <w:rFonts w:eastAsia="Calibri" w:cs="Arial"/>
        </w:rPr>
        <w:t>2023.</w:t>
      </w:r>
      <w:r w:rsidRPr="004F1D4A">
        <w:rPr>
          <w:rFonts w:eastAsia="Calibri" w:cs="Arial"/>
        </w:rPr>
        <w:t xml:space="preserve"> </w:t>
      </w:r>
    </w:p>
    <w:p w14:paraId="5277ABDF" w14:textId="77777777" w:rsidR="00EC4A82" w:rsidRPr="004F1D4A" w:rsidRDefault="00EC4A82" w:rsidP="00EC4A82">
      <w:pPr>
        <w:numPr>
          <w:ilvl w:val="0"/>
          <w:numId w:val="13"/>
        </w:numPr>
        <w:autoSpaceDE w:val="0"/>
        <w:autoSpaceDN w:val="0"/>
        <w:adjustRightInd w:val="0"/>
        <w:spacing w:after="160" w:line="276" w:lineRule="auto"/>
        <w:ind w:left="567"/>
        <w:jc w:val="left"/>
        <w:rPr>
          <w:rFonts w:eastAsia="Calibri" w:cs="Arial"/>
        </w:rPr>
      </w:pPr>
      <w:r w:rsidRPr="000820E8">
        <w:rPr>
          <w:rFonts w:eastAsia="Calibri" w:cs="Arial"/>
        </w:rPr>
        <w:t xml:space="preserve">323 </w:t>
      </w:r>
      <w:r w:rsidRPr="004F1D4A">
        <w:rPr>
          <w:rFonts w:eastAsia="Calibri" w:cs="Arial"/>
        </w:rPr>
        <w:t>PBR applications were received of which</w:t>
      </w:r>
      <w:r w:rsidRPr="000820E8">
        <w:rPr>
          <w:rFonts w:eastAsia="Calibri" w:cs="Arial"/>
        </w:rPr>
        <w:t xml:space="preserve"> 57%</w:t>
      </w:r>
      <w:r w:rsidRPr="000820E8">
        <w:rPr>
          <w:rFonts w:eastAsia="Calibri" w:cs="Arial"/>
          <w:color w:val="FF0000"/>
        </w:rPr>
        <w:t xml:space="preserve"> </w:t>
      </w:r>
      <w:r w:rsidRPr="000820E8">
        <w:rPr>
          <w:rFonts w:eastAsia="Calibri" w:cs="Arial"/>
        </w:rPr>
        <w:t>[185] were for Agricultural crops</w:t>
      </w:r>
      <w:r w:rsidRPr="004F1D4A">
        <w:rPr>
          <w:rFonts w:eastAsia="Calibri" w:cs="Arial"/>
        </w:rPr>
        <w:t>,</w:t>
      </w:r>
      <w:r w:rsidRPr="004F1D4A">
        <w:rPr>
          <w:rFonts w:eastAsia="Calibri" w:cs="Arial"/>
          <w:color w:val="FF0000"/>
        </w:rPr>
        <w:t xml:space="preserve"> </w:t>
      </w:r>
      <w:r w:rsidRPr="000820E8">
        <w:rPr>
          <w:rFonts w:eastAsia="Calibri" w:cs="Arial"/>
        </w:rPr>
        <w:t>9%</w:t>
      </w:r>
      <w:r w:rsidRPr="000820E8">
        <w:rPr>
          <w:rFonts w:eastAsia="Calibri" w:cs="Arial"/>
          <w:color w:val="FF0000"/>
        </w:rPr>
        <w:t xml:space="preserve"> </w:t>
      </w:r>
      <w:r w:rsidRPr="000820E8">
        <w:rPr>
          <w:rFonts w:eastAsia="Calibri" w:cs="Arial"/>
        </w:rPr>
        <w:t>[28] for Ornamental crops,</w:t>
      </w:r>
      <w:r w:rsidRPr="000820E8">
        <w:rPr>
          <w:rFonts w:eastAsia="Calibri" w:cs="Arial"/>
          <w:color w:val="FF0000"/>
        </w:rPr>
        <w:t xml:space="preserve"> </w:t>
      </w:r>
      <w:r w:rsidRPr="000820E8">
        <w:rPr>
          <w:rFonts w:eastAsia="Calibri" w:cs="Arial"/>
          <w:u w:val="single"/>
        </w:rPr>
        <w:t>25% [82] for Fruit crops</w:t>
      </w:r>
      <w:r w:rsidRPr="004F1D4A">
        <w:rPr>
          <w:rFonts w:eastAsia="Calibri" w:cs="Arial"/>
          <w:u w:val="single"/>
        </w:rPr>
        <w:t xml:space="preserve"> </w:t>
      </w:r>
      <w:r w:rsidRPr="004F1D4A">
        <w:rPr>
          <w:rFonts w:eastAsia="Calibri" w:cs="Arial"/>
        </w:rPr>
        <w:t>and</w:t>
      </w:r>
      <w:r w:rsidRPr="000820E8">
        <w:rPr>
          <w:rFonts w:eastAsia="Calibri" w:cs="Arial"/>
        </w:rPr>
        <w:t xml:space="preserve"> 9%</w:t>
      </w:r>
      <w:r w:rsidRPr="000820E8">
        <w:rPr>
          <w:rFonts w:eastAsia="Calibri" w:cs="Arial"/>
          <w:color w:val="FF0000"/>
        </w:rPr>
        <w:t xml:space="preserve"> </w:t>
      </w:r>
      <w:r w:rsidRPr="000820E8">
        <w:rPr>
          <w:rFonts w:eastAsia="Calibri" w:cs="Arial"/>
        </w:rPr>
        <w:t>[28] for Vegetable crops</w:t>
      </w:r>
      <w:r w:rsidRPr="004F1D4A">
        <w:rPr>
          <w:rFonts w:eastAsia="Calibri" w:cs="Arial"/>
        </w:rPr>
        <w:t xml:space="preserve">. </w:t>
      </w:r>
    </w:p>
    <w:p w14:paraId="54096619" w14:textId="77777777" w:rsidR="00EC4A82" w:rsidRPr="004F1D4A" w:rsidRDefault="00EC4A82" w:rsidP="00EC4A82">
      <w:pPr>
        <w:numPr>
          <w:ilvl w:val="0"/>
          <w:numId w:val="13"/>
        </w:numPr>
        <w:autoSpaceDE w:val="0"/>
        <w:autoSpaceDN w:val="0"/>
        <w:adjustRightInd w:val="0"/>
        <w:spacing w:after="160" w:line="276" w:lineRule="auto"/>
        <w:ind w:left="567"/>
        <w:jc w:val="left"/>
        <w:rPr>
          <w:rFonts w:eastAsia="Calibri" w:cs="Arial"/>
        </w:rPr>
      </w:pPr>
      <w:r w:rsidRPr="004F1D4A">
        <w:rPr>
          <w:rFonts w:eastAsia="Calibri" w:cs="Arial"/>
        </w:rPr>
        <w:t xml:space="preserve">As of December </w:t>
      </w:r>
      <w:r w:rsidRPr="000820E8">
        <w:rPr>
          <w:rFonts w:eastAsia="Calibri" w:cs="Arial"/>
        </w:rPr>
        <w:t>2023</w:t>
      </w:r>
      <w:r w:rsidRPr="004F1D4A">
        <w:rPr>
          <w:rFonts w:eastAsia="Calibri" w:cs="Arial"/>
        </w:rPr>
        <w:t xml:space="preserve">, a </w:t>
      </w:r>
      <w:r w:rsidRPr="000820E8">
        <w:rPr>
          <w:rFonts w:eastAsia="Calibri" w:cs="Arial"/>
        </w:rPr>
        <w:t>TOTAL</w:t>
      </w:r>
      <w:r w:rsidRPr="004F1D4A">
        <w:rPr>
          <w:rFonts w:eastAsia="Calibri" w:cs="Arial"/>
        </w:rPr>
        <w:t xml:space="preserve"> of </w:t>
      </w:r>
      <w:r w:rsidRPr="000820E8">
        <w:rPr>
          <w:rFonts w:eastAsia="Calibri" w:cs="Arial"/>
        </w:rPr>
        <w:t>3809</w:t>
      </w:r>
      <w:r w:rsidRPr="004F1D4A">
        <w:rPr>
          <w:rFonts w:eastAsia="Calibri" w:cs="Arial"/>
        </w:rPr>
        <w:t xml:space="preserve"> varieties had valid plant breeder’s rights in South Africa, of which </w:t>
      </w:r>
      <w:r w:rsidRPr="000820E8">
        <w:rPr>
          <w:rFonts w:eastAsia="Calibri" w:cs="Arial"/>
        </w:rPr>
        <w:t>20% [804] were for Ornamental</w:t>
      </w:r>
      <w:r w:rsidRPr="004F1D4A">
        <w:rPr>
          <w:rFonts w:eastAsia="Calibri" w:cs="Arial"/>
        </w:rPr>
        <w:t xml:space="preserve"> crops, </w:t>
      </w:r>
      <w:r w:rsidRPr="000820E8">
        <w:rPr>
          <w:rFonts w:eastAsia="Calibri" w:cs="Arial"/>
        </w:rPr>
        <w:t>40% [1500] for Agricultural</w:t>
      </w:r>
      <w:r w:rsidRPr="004F1D4A">
        <w:rPr>
          <w:rFonts w:eastAsia="Calibri" w:cs="Arial"/>
        </w:rPr>
        <w:t xml:space="preserve"> crops, </w:t>
      </w:r>
      <w:r w:rsidRPr="000820E8">
        <w:rPr>
          <w:rFonts w:eastAsia="Calibri" w:cs="Arial"/>
          <w:u w:val="single"/>
        </w:rPr>
        <w:t>32% [1205] for Fruit</w:t>
      </w:r>
      <w:r w:rsidRPr="004F1D4A">
        <w:rPr>
          <w:rFonts w:eastAsia="Calibri" w:cs="Arial"/>
          <w:u w:val="single"/>
        </w:rPr>
        <w:t xml:space="preserve"> crops</w:t>
      </w:r>
      <w:r w:rsidRPr="004F1D4A">
        <w:rPr>
          <w:rFonts w:eastAsia="Calibri" w:cs="Arial"/>
          <w:color w:val="FF0000"/>
        </w:rPr>
        <w:t xml:space="preserve"> </w:t>
      </w:r>
      <w:r w:rsidRPr="004F1D4A">
        <w:rPr>
          <w:rFonts w:eastAsia="Calibri" w:cs="Arial"/>
        </w:rPr>
        <w:t xml:space="preserve">and </w:t>
      </w:r>
      <w:r w:rsidRPr="000820E8">
        <w:rPr>
          <w:rFonts w:eastAsia="Calibri" w:cs="Arial"/>
        </w:rPr>
        <w:t>8% [300] for Vegetable</w:t>
      </w:r>
      <w:r w:rsidRPr="004F1D4A">
        <w:rPr>
          <w:rFonts w:eastAsia="Calibri" w:cs="Arial"/>
        </w:rPr>
        <w:t xml:space="preserve"> crops. The top three crops for agricultural crops are:</w:t>
      </w:r>
    </w:p>
    <w:p w14:paraId="079EAFFE" w14:textId="77777777" w:rsidR="00EC4A82" w:rsidRPr="00EC4A82" w:rsidRDefault="00EC4A82" w:rsidP="00EC4A82">
      <w:pPr>
        <w:rPr>
          <w:rFonts w:eastAsia="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EC4A82" w:rsidRPr="00EC4A82" w14:paraId="37FDE4F1" w14:textId="77777777" w:rsidTr="00491F75">
        <w:tc>
          <w:tcPr>
            <w:tcW w:w="8818" w:type="dxa"/>
          </w:tcPr>
          <w:p w14:paraId="6DD24DC1" w14:textId="77777777" w:rsidR="00EC4A82" w:rsidRPr="00EC4A82" w:rsidRDefault="00EC4A82" w:rsidP="00EC4A82">
            <w:pPr>
              <w:autoSpaceDE w:val="0"/>
              <w:autoSpaceDN w:val="0"/>
              <w:adjustRightInd w:val="0"/>
              <w:spacing w:line="276" w:lineRule="auto"/>
              <w:rPr>
                <w:rFonts w:eastAsia="Calibri" w:cs="Arial"/>
                <w:b/>
              </w:rPr>
            </w:pPr>
            <w:r w:rsidRPr="00EC4A82">
              <w:rPr>
                <w:rFonts w:eastAsia="Calibri" w:cs="Arial"/>
              </w:rPr>
              <w:t>The top three fruit crops were:</w:t>
            </w:r>
          </w:p>
        </w:tc>
      </w:tr>
      <w:tr w:rsidR="00EC4A82" w:rsidRPr="00EC4A82" w14:paraId="22E93273" w14:textId="77777777" w:rsidTr="00491F75">
        <w:tc>
          <w:tcPr>
            <w:tcW w:w="8818" w:type="dxa"/>
          </w:tcPr>
          <w:p w14:paraId="2244C6E5" w14:textId="77777777" w:rsidR="00EC4A82" w:rsidRPr="00EC4A82" w:rsidRDefault="00EC4A82" w:rsidP="00EC4A82">
            <w:pPr>
              <w:autoSpaceDE w:val="0"/>
              <w:autoSpaceDN w:val="0"/>
              <w:adjustRightInd w:val="0"/>
              <w:spacing w:line="276" w:lineRule="auto"/>
              <w:jc w:val="left"/>
              <w:rPr>
                <w:rFonts w:eastAsia="Calibri" w:cs="Arial"/>
              </w:rPr>
            </w:pPr>
            <w:r w:rsidRPr="00EC4A82">
              <w:rPr>
                <w:rFonts w:eastAsia="Calibri" w:cs="Arial"/>
              </w:rPr>
              <w:t>1.</w:t>
            </w:r>
            <w:r w:rsidRPr="00EC4A82">
              <w:rPr>
                <w:rFonts w:eastAsia="Calibri" w:cs="Arial"/>
                <w:i/>
              </w:rPr>
              <w:t xml:space="preserve"> Prunus persica </w:t>
            </w:r>
            <w:r w:rsidRPr="00EC4A82">
              <w:rPr>
                <w:rFonts w:eastAsia="Calibri" w:cs="Arial"/>
              </w:rPr>
              <w:t xml:space="preserve">(L.) </w:t>
            </w:r>
            <w:proofErr w:type="spellStart"/>
            <w:r w:rsidRPr="00EC4A82">
              <w:rPr>
                <w:rFonts w:eastAsia="Calibri" w:cs="Arial"/>
              </w:rPr>
              <w:t>Batsch</w:t>
            </w:r>
            <w:proofErr w:type="spellEnd"/>
            <w:r w:rsidRPr="00EC4A82">
              <w:rPr>
                <w:rFonts w:eastAsia="Calibri" w:cs="Arial"/>
              </w:rPr>
              <w:t xml:space="preserve"> var. </w:t>
            </w:r>
            <w:proofErr w:type="spellStart"/>
            <w:r w:rsidRPr="00EC4A82">
              <w:rPr>
                <w:rFonts w:eastAsia="Calibri" w:cs="Arial"/>
                <w:i/>
              </w:rPr>
              <w:t>nucipersica</w:t>
            </w:r>
            <w:proofErr w:type="spellEnd"/>
            <w:r w:rsidRPr="00EC4A82">
              <w:rPr>
                <w:rFonts w:eastAsia="Calibri" w:cs="Arial"/>
                <w:i/>
              </w:rPr>
              <w:t xml:space="preserve"> </w:t>
            </w:r>
            <w:r w:rsidRPr="00EC4A82">
              <w:rPr>
                <w:rFonts w:eastAsia="Calibri" w:cs="Arial"/>
              </w:rPr>
              <w:t>Schneid. [</w:t>
            </w:r>
            <w:r w:rsidRPr="00EC4A82">
              <w:rPr>
                <w:rFonts w:eastAsia="Calibri" w:cs="Arial"/>
                <w:b/>
              </w:rPr>
              <w:t>180</w:t>
            </w:r>
            <w:r w:rsidRPr="00EC4A82">
              <w:rPr>
                <w:rFonts w:eastAsia="Calibri" w:cs="Arial"/>
              </w:rPr>
              <w:t>]</w:t>
            </w:r>
          </w:p>
          <w:p w14:paraId="438F14C2" w14:textId="77777777" w:rsidR="00EC4A82" w:rsidRPr="00EC4A82" w:rsidRDefault="00EC4A82" w:rsidP="00EC4A82">
            <w:pPr>
              <w:rPr>
                <w:rFonts w:eastAsia="Calibri"/>
              </w:rPr>
            </w:pPr>
          </w:p>
          <w:p w14:paraId="631C40F3" w14:textId="0C3602CF" w:rsidR="00EC4A82" w:rsidRPr="00EC4A82" w:rsidRDefault="00EC4A82" w:rsidP="00EC4A82">
            <w:pPr>
              <w:rPr>
                <w:rFonts w:eastAsia="Calibri"/>
              </w:rPr>
            </w:pPr>
            <w:r>
              <w:rPr>
                <w:rFonts w:eastAsia="Calibri"/>
                <w:i/>
                <w:iCs/>
              </w:rPr>
              <w:t xml:space="preserve">2. </w:t>
            </w:r>
            <w:r w:rsidRPr="00EC4A82">
              <w:rPr>
                <w:rFonts w:eastAsia="Calibri"/>
                <w:i/>
                <w:iCs/>
              </w:rPr>
              <w:t>Vitis</w:t>
            </w:r>
            <w:r w:rsidRPr="00EC4A82">
              <w:rPr>
                <w:rFonts w:eastAsia="Calibri"/>
              </w:rPr>
              <w:t xml:space="preserve"> L. [</w:t>
            </w:r>
            <w:r w:rsidRPr="00EC4A82">
              <w:rPr>
                <w:rFonts w:eastAsia="Calibri"/>
                <w:b/>
                <w:bCs/>
              </w:rPr>
              <w:t>180</w:t>
            </w:r>
            <w:r w:rsidRPr="00EC4A82">
              <w:rPr>
                <w:rFonts w:eastAsia="Calibri"/>
              </w:rPr>
              <w:t>]</w:t>
            </w:r>
          </w:p>
          <w:p w14:paraId="4DF48863" w14:textId="77777777" w:rsidR="00EC4A82" w:rsidRPr="00EC4A82" w:rsidRDefault="00EC4A82" w:rsidP="00EC4A82">
            <w:pPr>
              <w:rPr>
                <w:rFonts w:eastAsia="Calibri"/>
              </w:rPr>
            </w:pPr>
          </w:p>
          <w:p w14:paraId="39211D33" w14:textId="6B9BE41F" w:rsidR="00EC4A82" w:rsidRPr="00EC4A82" w:rsidRDefault="00EC4A82" w:rsidP="00EC4A82">
            <w:pPr>
              <w:autoSpaceDE w:val="0"/>
              <w:autoSpaceDN w:val="0"/>
              <w:adjustRightInd w:val="0"/>
              <w:spacing w:line="276" w:lineRule="auto"/>
              <w:jc w:val="left"/>
              <w:rPr>
                <w:rFonts w:eastAsia="Calibri" w:cs="Arial"/>
              </w:rPr>
            </w:pPr>
            <w:r>
              <w:rPr>
                <w:rFonts w:eastAsia="Calibri" w:cs="Arial"/>
                <w:i/>
              </w:rPr>
              <w:t>3</w:t>
            </w:r>
            <w:r w:rsidRPr="00EC4A82">
              <w:rPr>
                <w:rFonts w:eastAsia="Calibri" w:cs="Arial"/>
                <w:i/>
              </w:rPr>
              <w:t xml:space="preserve">. Vaccinium </w:t>
            </w:r>
            <w:r w:rsidRPr="00EC4A82">
              <w:rPr>
                <w:rFonts w:eastAsia="Calibri" w:cs="Arial"/>
              </w:rPr>
              <w:t>L. [</w:t>
            </w:r>
            <w:r w:rsidRPr="00EC4A82">
              <w:rPr>
                <w:rFonts w:eastAsia="Calibri" w:cs="Arial"/>
                <w:b/>
              </w:rPr>
              <w:t>117</w:t>
            </w:r>
            <w:r w:rsidRPr="00EC4A82">
              <w:rPr>
                <w:rFonts w:eastAsia="Calibri" w:cs="Arial"/>
              </w:rPr>
              <w:t>]</w:t>
            </w:r>
          </w:p>
          <w:p w14:paraId="466A0232" w14:textId="77777777" w:rsidR="00EC4A82" w:rsidRPr="00EC4A82" w:rsidRDefault="00EC4A82" w:rsidP="00EC4A82">
            <w:pPr>
              <w:rPr>
                <w:rFonts w:eastAsia="Calibri"/>
              </w:rPr>
            </w:pPr>
          </w:p>
          <w:p w14:paraId="6BE31BBE" w14:textId="3BEE47F3" w:rsidR="00EC4A82" w:rsidRPr="00EC4A82" w:rsidRDefault="00EC4A82" w:rsidP="00EC4A82">
            <w:pPr>
              <w:autoSpaceDE w:val="0"/>
              <w:autoSpaceDN w:val="0"/>
              <w:adjustRightInd w:val="0"/>
              <w:spacing w:line="276" w:lineRule="auto"/>
              <w:jc w:val="left"/>
              <w:rPr>
                <w:rFonts w:eastAsia="Calibri" w:cs="Arial"/>
              </w:rPr>
            </w:pPr>
            <w:r>
              <w:rPr>
                <w:rFonts w:eastAsia="Calibri" w:cs="Arial"/>
              </w:rPr>
              <w:t>4</w:t>
            </w:r>
            <w:r w:rsidRPr="00EC4A82">
              <w:rPr>
                <w:rFonts w:eastAsia="Calibri" w:cs="Arial"/>
              </w:rPr>
              <w:t>.</w:t>
            </w:r>
            <w:r w:rsidRPr="00EC4A82">
              <w:rPr>
                <w:rFonts w:eastAsia="Calibri" w:cs="Arial"/>
                <w:i/>
              </w:rPr>
              <w:t xml:space="preserve"> </w:t>
            </w:r>
            <w:r w:rsidRPr="00EC4A82">
              <w:rPr>
                <w:rFonts w:eastAsia="Calibri" w:cs="Arial"/>
                <w:i/>
                <w:iCs/>
              </w:rPr>
              <w:t xml:space="preserve">Malus </w:t>
            </w:r>
            <w:r w:rsidRPr="00EC4A82">
              <w:rPr>
                <w:rFonts w:eastAsia="Calibri" w:cs="Arial"/>
              </w:rPr>
              <w:t>Mill. [</w:t>
            </w:r>
            <w:r w:rsidRPr="00EC4A82">
              <w:rPr>
                <w:rFonts w:eastAsia="Calibri" w:cs="Arial"/>
                <w:b/>
              </w:rPr>
              <w:t>116</w:t>
            </w:r>
            <w:r w:rsidRPr="00EC4A82">
              <w:rPr>
                <w:rFonts w:eastAsia="Calibri" w:cs="Arial"/>
              </w:rPr>
              <w:t>]</w:t>
            </w:r>
          </w:p>
          <w:p w14:paraId="02AC313A" w14:textId="77777777" w:rsidR="00EC4A82" w:rsidRPr="00EC4A82" w:rsidRDefault="00EC4A82" w:rsidP="00EC4A82">
            <w:pPr>
              <w:autoSpaceDE w:val="0"/>
              <w:autoSpaceDN w:val="0"/>
              <w:adjustRightInd w:val="0"/>
              <w:spacing w:line="276" w:lineRule="auto"/>
              <w:jc w:val="left"/>
              <w:rPr>
                <w:rFonts w:eastAsia="Calibri" w:cs="Arial"/>
              </w:rPr>
            </w:pPr>
          </w:p>
        </w:tc>
      </w:tr>
    </w:tbl>
    <w:p w14:paraId="674117FB" w14:textId="77777777" w:rsidR="00EC4A82" w:rsidRPr="00EC4A82" w:rsidRDefault="00EC4A82" w:rsidP="00EC4A82">
      <w:pPr>
        <w:rPr>
          <w:rFonts w:eastAsia="Calibri"/>
          <w:lang w:val="en-ZA" w:eastAsia="en-ZA"/>
        </w:rPr>
      </w:pPr>
      <w:r w:rsidRPr="00EC4A82">
        <w:rPr>
          <w:rFonts w:eastAsia="Calibri"/>
        </w:rPr>
        <w:fldChar w:fldCharType="begin"/>
      </w:r>
      <w:r w:rsidRPr="00EC4A82">
        <w:rPr>
          <w:rFonts w:eastAsia="Calibri"/>
        </w:rPr>
        <w:instrText xml:space="preserve"> LINK Excel.Sheet.12 "Book1" "Sheet1!R38C9:R55C17" \a \f 4 \h  \* MERGEFORMAT </w:instrText>
      </w:r>
      <w:r w:rsidRPr="00EC4A82">
        <w:rPr>
          <w:rFonts w:eastAsia="Calibri"/>
        </w:rPr>
        <w:fldChar w:fldCharType="separate"/>
      </w:r>
    </w:p>
    <w:tbl>
      <w:tblPr>
        <w:tblW w:w="8784" w:type="dxa"/>
        <w:tblInd w:w="108" w:type="dxa"/>
        <w:tblLook w:val="04A0" w:firstRow="1" w:lastRow="0" w:firstColumn="1" w:lastColumn="0" w:noHBand="0" w:noVBand="1"/>
      </w:tblPr>
      <w:tblGrid>
        <w:gridCol w:w="976"/>
        <w:gridCol w:w="976"/>
        <w:gridCol w:w="976"/>
        <w:gridCol w:w="976"/>
        <w:gridCol w:w="976"/>
        <w:gridCol w:w="976"/>
        <w:gridCol w:w="976"/>
        <w:gridCol w:w="976"/>
        <w:gridCol w:w="976"/>
      </w:tblGrid>
      <w:tr w:rsidR="00EC4A82" w:rsidRPr="00EC4A82" w14:paraId="5198D498" w14:textId="77777777" w:rsidTr="00491F75">
        <w:trPr>
          <w:trHeight w:val="290"/>
        </w:trPr>
        <w:tc>
          <w:tcPr>
            <w:tcW w:w="976" w:type="dxa"/>
            <w:tcBorders>
              <w:top w:val="nil"/>
              <w:left w:val="nil"/>
              <w:bottom w:val="nil"/>
              <w:right w:val="nil"/>
            </w:tcBorders>
            <w:shd w:val="clear" w:color="auto" w:fill="auto"/>
            <w:noWrap/>
            <w:vAlign w:val="bottom"/>
            <w:hideMark/>
          </w:tcPr>
          <w:p w14:paraId="4741DD7D" w14:textId="77777777" w:rsidR="00EC4A82" w:rsidRPr="00EC4A82" w:rsidRDefault="00EC4A82" w:rsidP="00EC4A82">
            <w:pPr>
              <w:jc w:val="left"/>
              <w:rPr>
                <w:rFonts w:ascii="Times New Roman" w:hAnsi="Times New Roman"/>
                <w:sz w:val="24"/>
                <w:szCs w:val="24"/>
                <w:lang w:val="en-ZA" w:eastAsia="en-ZA"/>
              </w:rPr>
            </w:pPr>
          </w:p>
        </w:tc>
        <w:tc>
          <w:tcPr>
            <w:tcW w:w="976" w:type="dxa"/>
            <w:tcBorders>
              <w:top w:val="nil"/>
              <w:left w:val="nil"/>
              <w:bottom w:val="nil"/>
              <w:right w:val="nil"/>
            </w:tcBorders>
            <w:shd w:val="clear" w:color="auto" w:fill="auto"/>
            <w:noWrap/>
            <w:vAlign w:val="bottom"/>
            <w:hideMark/>
          </w:tcPr>
          <w:p w14:paraId="44DACE11"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19202ADC"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0218F4BF"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1271E70E"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36B9C93F"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106A5978"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5AF7136E"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53B13DB3" w14:textId="77777777" w:rsidR="00EC4A82" w:rsidRPr="00EC4A82" w:rsidRDefault="00EC4A82" w:rsidP="00EC4A82">
            <w:pPr>
              <w:jc w:val="left"/>
              <w:rPr>
                <w:rFonts w:ascii="Times New Roman" w:hAnsi="Times New Roman"/>
                <w:lang w:val="en-ZA" w:eastAsia="en-ZA"/>
              </w:rPr>
            </w:pPr>
          </w:p>
        </w:tc>
      </w:tr>
      <w:tr w:rsidR="00EC4A82" w:rsidRPr="00EC4A82" w14:paraId="4B27857D" w14:textId="77777777" w:rsidTr="00491F75">
        <w:trPr>
          <w:trHeight w:val="290"/>
        </w:trPr>
        <w:tc>
          <w:tcPr>
            <w:tcW w:w="976" w:type="dxa"/>
            <w:tcBorders>
              <w:top w:val="nil"/>
              <w:left w:val="nil"/>
              <w:bottom w:val="nil"/>
              <w:right w:val="nil"/>
            </w:tcBorders>
            <w:shd w:val="clear" w:color="auto" w:fill="auto"/>
            <w:noWrap/>
            <w:vAlign w:val="bottom"/>
            <w:hideMark/>
          </w:tcPr>
          <w:p w14:paraId="6F209984" w14:textId="77777777" w:rsidR="00EC4A82" w:rsidRPr="00EC4A82" w:rsidRDefault="00EC4A82" w:rsidP="00EC4A82">
            <w:pPr>
              <w:jc w:val="left"/>
              <w:rPr>
                <w:rFonts w:ascii="Times New Roman" w:hAnsi="Times New Roman"/>
                <w:lang w:val="en-ZA" w:eastAsia="en-ZA"/>
              </w:rPr>
            </w:pPr>
          </w:p>
        </w:tc>
        <w:tc>
          <w:tcPr>
            <w:tcW w:w="7808" w:type="dxa"/>
            <w:gridSpan w:val="8"/>
            <w:vMerge w:val="restart"/>
            <w:tcBorders>
              <w:top w:val="nil"/>
              <w:left w:val="nil"/>
              <w:bottom w:val="nil"/>
              <w:right w:val="nil"/>
            </w:tcBorders>
            <w:shd w:val="clear" w:color="auto" w:fill="auto"/>
            <w:noWrap/>
            <w:vAlign w:val="bottom"/>
            <w:hideMark/>
          </w:tcPr>
          <w:p w14:paraId="50AE5609" w14:textId="77777777" w:rsidR="00EC4A82" w:rsidRPr="00EC4A82" w:rsidRDefault="00EC4A82" w:rsidP="00EC4A82">
            <w:pPr>
              <w:jc w:val="left"/>
              <w:rPr>
                <w:rFonts w:ascii="Calibri" w:hAnsi="Calibri" w:cs="Calibri"/>
                <w:color w:val="000000"/>
                <w:sz w:val="22"/>
                <w:szCs w:val="22"/>
                <w:lang w:val="en-ZA" w:eastAsia="en-ZA"/>
              </w:rPr>
            </w:pPr>
            <w:r w:rsidRPr="00EC4A82">
              <w:rPr>
                <w:rFonts w:ascii="Calibri" w:hAnsi="Calibri" w:cs="Calibri"/>
                <w:noProof/>
                <w:color w:val="000000"/>
                <w:sz w:val="22"/>
                <w:szCs w:val="22"/>
                <w:lang w:val="en-ZA" w:eastAsia="en-ZA"/>
              </w:rPr>
              <w:drawing>
                <wp:anchor distT="0" distB="0" distL="114300" distR="114300" simplePos="0" relativeHeight="251659264" behindDoc="0" locked="0" layoutInCell="1" allowOverlap="1" wp14:anchorId="6BBEBC52" wp14:editId="0F4B84B0">
                  <wp:simplePos x="0" y="0"/>
                  <wp:positionH relativeFrom="column">
                    <wp:posOffset>6350</wp:posOffset>
                  </wp:positionH>
                  <wp:positionV relativeFrom="paragraph">
                    <wp:posOffset>76200</wp:posOffset>
                  </wp:positionV>
                  <wp:extent cx="4584700" cy="2755900"/>
                  <wp:effectExtent l="0" t="0" r="6350" b="6350"/>
                  <wp:wrapNone/>
                  <wp:docPr id="5" name="Chart 5">
                    <a:extLst xmlns:a="http://schemas.openxmlformats.org/drawingml/2006/main">
                      <a:ext uri="{FF2B5EF4-FFF2-40B4-BE49-F238E27FC236}">
                        <a16:creationId xmlns:a16="http://schemas.microsoft.com/office/drawing/2014/main" id="{789727B3-0783-0075-56F0-EFC845341E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tc>
      </w:tr>
      <w:tr w:rsidR="00EC4A82" w:rsidRPr="00EC4A82" w14:paraId="2979884D" w14:textId="77777777" w:rsidTr="00491F75">
        <w:trPr>
          <w:trHeight w:val="290"/>
        </w:trPr>
        <w:tc>
          <w:tcPr>
            <w:tcW w:w="976" w:type="dxa"/>
            <w:tcBorders>
              <w:top w:val="nil"/>
              <w:left w:val="nil"/>
              <w:bottom w:val="nil"/>
              <w:right w:val="nil"/>
            </w:tcBorders>
            <w:shd w:val="clear" w:color="auto" w:fill="auto"/>
            <w:noWrap/>
            <w:vAlign w:val="bottom"/>
            <w:hideMark/>
          </w:tcPr>
          <w:p w14:paraId="4638EDAB" w14:textId="77777777" w:rsidR="00EC4A82" w:rsidRPr="00EC4A82" w:rsidRDefault="00EC4A82" w:rsidP="00EC4A82">
            <w:pPr>
              <w:jc w:val="left"/>
              <w:rPr>
                <w:rFonts w:ascii="Calibri" w:hAnsi="Calibri" w:cs="Calibri"/>
                <w:color w:val="000000"/>
                <w:sz w:val="22"/>
                <w:szCs w:val="22"/>
                <w:lang w:val="en-ZA" w:eastAsia="en-ZA"/>
              </w:rPr>
            </w:pPr>
          </w:p>
        </w:tc>
        <w:tc>
          <w:tcPr>
            <w:tcW w:w="7808" w:type="dxa"/>
            <w:gridSpan w:val="8"/>
            <w:vMerge/>
            <w:tcBorders>
              <w:top w:val="nil"/>
              <w:left w:val="nil"/>
              <w:bottom w:val="nil"/>
              <w:right w:val="nil"/>
            </w:tcBorders>
            <w:vAlign w:val="center"/>
            <w:hideMark/>
          </w:tcPr>
          <w:p w14:paraId="11028A1F"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682BFDFD" w14:textId="77777777" w:rsidTr="00491F75">
        <w:trPr>
          <w:trHeight w:val="290"/>
        </w:trPr>
        <w:tc>
          <w:tcPr>
            <w:tcW w:w="976" w:type="dxa"/>
            <w:tcBorders>
              <w:top w:val="nil"/>
              <w:left w:val="nil"/>
              <w:bottom w:val="nil"/>
              <w:right w:val="nil"/>
            </w:tcBorders>
            <w:shd w:val="clear" w:color="auto" w:fill="auto"/>
            <w:noWrap/>
            <w:vAlign w:val="bottom"/>
            <w:hideMark/>
          </w:tcPr>
          <w:p w14:paraId="366EBEED"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19F527A"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524670BC" w14:textId="77777777" w:rsidTr="00491F75">
        <w:trPr>
          <w:trHeight w:val="290"/>
        </w:trPr>
        <w:tc>
          <w:tcPr>
            <w:tcW w:w="976" w:type="dxa"/>
            <w:tcBorders>
              <w:top w:val="nil"/>
              <w:left w:val="nil"/>
              <w:bottom w:val="nil"/>
              <w:right w:val="nil"/>
            </w:tcBorders>
            <w:shd w:val="clear" w:color="auto" w:fill="auto"/>
            <w:noWrap/>
            <w:vAlign w:val="bottom"/>
            <w:hideMark/>
          </w:tcPr>
          <w:p w14:paraId="7ABBD3C9"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12B8B00C"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55E25D49" w14:textId="77777777" w:rsidTr="00491F75">
        <w:trPr>
          <w:trHeight w:val="290"/>
        </w:trPr>
        <w:tc>
          <w:tcPr>
            <w:tcW w:w="976" w:type="dxa"/>
            <w:tcBorders>
              <w:top w:val="nil"/>
              <w:left w:val="nil"/>
              <w:bottom w:val="nil"/>
              <w:right w:val="nil"/>
            </w:tcBorders>
            <w:shd w:val="clear" w:color="auto" w:fill="auto"/>
            <w:noWrap/>
            <w:vAlign w:val="bottom"/>
            <w:hideMark/>
          </w:tcPr>
          <w:p w14:paraId="735FB4DC"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39AA5096"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5A052633" w14:textId="77777777" w:rsidTr="00491F75">
        <w:trPr>
          <w:trHeight w:val="290"/>
        </w:trPr>
        <w:tc>
          <w:tcPr>
            <w:tcW w:w="976" w:type="dxa"/>
            <w:tcBorders>
              <w:top w:val="nil"/>
              <w:left w:val="nil"/>
              <w:bottom w:val="nil"/>
              <w:right w:val="nil"/>
            </w:tcBorders>
            <w:shd w:val="clear" w:color="auto" w:fill="auto"/>
            <w:noWrap/>
            <w:vAlign w:val="bottom"/>
            <w:hideMark/>
          </w:tcPr>
          <w:p w14:paraId="6821AEB5"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6F3832E3"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078B29D0" w14:textId="77777777" w:rsidTr="00491F75">
        <w:trPr>
          <w:trHeight w:val="290"/>
        </w:trPr>
        <w:tc>
          <w:tcPr>
            <w:tcW w:w="976" w:type="dxa"/>
            <w:tcBorders>
              <w:top w:val="nil"/>
              <w:left w:val="nil"/>
              <w:bottom w:val="nil"/>
              <w:right w:val="nil"/>
            </w:tcBorders>
            <w:shd w:val="clear" w:color="auto" w:fill="auto"/>
            <w:noWrap/>
            <w:vAlign w:val="bottom"/>
            <w:hideMark/>
          </w:tcPr>
          <w:p w14:paraId="1297568F"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2E0723B"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6BBA3B4E" w14:textId="77777777" w:rsidTr="00491F75">
        <w:trPr>
          <w:trHeight w:val="290"/>
        </w:trPr>
        <w:tc>
          <w:tcPr>
            <w:tcW w:w="976" w:type="dxa"/>
            <w:tcBorders>
              <w:top w:val="nil"/>
              <w:left w:val="nil"/>
              <w:bottom w:val="nil"/>
              <w:right w:val="nil"/>
            </w:tcBorders>
            <w:shd w:val="clear" w:color="auto" w:fill="auto"/>
            <w:noWrap/>
            <w:vAlign w:val="bottom"/>
            <w:hideMark/>
          </w:tcPr>
          <w:p w14:paraId="00CFC504"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3DC5E3A0"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0FC43910" w14:textId="77777777" w:rsidTr="00491F75">
        <w:trPr>
          <w:trHeight w:val="290"/>
        </w:trPr>
        <w:tc>
          <w:tcPr>
            <w:tcW w:w="976" w:type="dxa"/>
            <w:tcBorders>
              <w:top w:val="nil"/>
              <w:left w:val="nil"/>
              <w:bottom w:val="nil"/>
              <w:right w:val="nil"/>
            </w:tcBorders>
            <w:shd w:val="clear" w:color="auto" w:fill="auto"/>
            <w:noWrap/>
            <w:vAlign w:val="bottom"/>
            <w:hideMark/>
          </w:tcPr>
          <w:p w14:paraId="6281FDE5"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2FF61D06"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2AAED583" w14:textId="77777777" w:rsidTr="00491F75">
        <w:trPr>
          <w:trHeight w:val="290"/>
        </w:trPr>
        <w:tc>
          <w:tcPr>
            <w:tcW w:w="976" w:type="dxa"/>
            <w:tcBorders>
              <w:top w:val="nil"/>
              <w:left w:val="nil"/>
              <w:bottom w:val="nil"/>
              <w:right w:val="nil"/>
            </w:tcBorders>
            <w:shd w:val="clear" w:color="auto" w:fill="auto"/>
            <w:noWrap/>
            <w:vAlign w:val="bottom"/>
            <w:hideMark/>
          </w:tcPr>
          <w:p w14:paraId="75CDD208"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73FF7816"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22EDC2BA" w14:textId="77777777" w:rsidTr="00491F75">
        <w:trPr>
          <w:trHeight w:val="290"/>
        </w:trPr>
        <w:tc>
          <w:tcPr>
            <w:tcW w:w="976" w:type="dxa"/>
            <w:tcBorders>
              <w:top w:val="nil"/>
              <w:left w:val="nil"/>
              <w:bottom w:val="nil"/>
              <w:right w:val="nil"/>
            </w:tcBorders>
            <w:shd w:val="clear" w:color="auto" w:fill="auto"/>
            <w:noWrap/>
            <w:vAlign w:val="bottom"/>
            <w:hideMark/>
          </w:tcPr>
          <w:p w14:paraId="1041BD43"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45066F6F"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62CD15C2" w14:textId="77777777" w:rsidTr="00491F75">
        <w:trPr>
          <w:trHeight w:val="290"/>
        </w:trPr>
        <w:tc>
          <w:tcPr>
            <w:tcW w:w="976" w:type="dxa"/>
            <w:tcBorders>
              <w:top w:val="nil"/>
              <w:left w:val="nil"/>
              <w:bottom w:val="nil"/>
              <w:right w:val="nil"/>
            </w:tcBorders>
            <w:shd w:val="clear" w:color="auto" w:fill="auto"/>
            <w:noWrap/>
            <w:vAlign w:val="bottom"/>
            <w:hideMark/>
          </w:tcPr>
          <w:p w14:paraId="16542567"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352B8D00"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16BBC9B6" w14:textId="77777777" w:rsidTr="00491F75">
        <w:trPr>
          <w:trHeight w:val="290"/>
        </w:trPr>
        <w:tc>
          <w:tcPr>
            <w:tcW w:w="976" w:type="dxa"/>
            <w:tcBorders>
              <w:top w:val="nil"/>
              <w:left w:val="nil"/>
              <w:bottom w:val="nil"/>
              <w:right w:val="nil"/>
            </w:tcBorders>
            <w:shd w:val="clear" w:color="auto" w:fill="auto"/>
            <w:noWrap/>
            <w:vAlign w:val="bottom"/>
            <w:hideMark/>
          </w:tcPr>
          <w:p w14:paraId="70C8AEBB"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DE4346B"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4F04D544" w14:textId="77777777" w:rsidTr="00491F75">
        <w:trPr>
          <w:trHeight w:val="290"/>
        </w:trPr>
        <w:tc>
          <w:tcPr>
            <w:tcW w:w="976" w:type="dxa"/>
            <w:tcBorders>
              <w:top w:val="nil"/>
              <w:left w:val="nil"/>
              <w:bottom w:val="nil"/>
              <w:right w:val="nil"/>
            </w:tcBorders>
            <w:shd w:val="clear" w:color="auto" w:fill="auto"/>
            <w:noWrap/>
            <w:vAlign w:val="bottom"/>
            <w:hideMark/>
          </w:tcPr>
          <w:p w14:paraId="3D36009E"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5BC27B66"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75695632" w14:textId="77777777" w:rsidTr="00491F75">
        <w:trPr>
          <w:trHeight w:val="290"/>
        </w:trPr>
        <w:tc>
          <w:tcPr>
            <w:tcW w:w="976" w:type="dxa"/>
            <w:tcBorders>
              <w:top w:val="nil"/>
              <w:left w:val="nil"/>
              <w:bottom w:val="nil"/>
              <w:right w:val="nil"/>
            </w:tcBorders>
            <w:shd w:val="clear" w:color="auto" w:fill="auto"/>
            <w:noWrap/>
            <w:vAlign w:val="bottom"/>
            <w:hideMark/>
          </w:tcPr>
          <w:p w14:paraId="07766A0C"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64CF07C1"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78745E8E" w14:textId="77777777" w:rsidTr="00491F75">
        <w:trPr>
          <w:trHeight w:val="290"/>
        </w:trPr>
        <w:tc>
          <w:tcPr>
            <w:tcW w:w="976" w:type="dxa"/>
            <w:tcBorders>
              <w:top w:val="nil"/>
              <w:left w:val="nil"/>
              <w:bottom w:val="nil"/>
              <w:right w:val="nil"/>
            </w:tcBorders>
            <w:shd w:val="clear" w:color="auto" w:fill="auto"/>
            <w:noWrap/>
            <w:vAlign w:val="bottom"/>
            <w:hideMark/>
          </w:tcPr>
          <w:p w14:paraId="651CA942" w14:textId="77777777" w:rsidR="00EC4A82" w:rsidRPr="00EC4A82" w:rsidRDefault="00EC4A82" w:rsidP="00EC4A82">
            <w:pPr>
              <w:jc w:val="left"/>
              <w:rPr>
                <w:rFonts w:ascii="Times New Roman" w:hAnsi="Times New Roman"/>
                <w:lang w:val="en-ZA" w:eastAsia="en-ZA"/>
              </w:rPr>
            </w:pPr>
          </w:p>
        </w:tc>
        <w:tc>
          <w:tcPr>
            <w:tcW w:w="7808" w:type="dxa"/>
            <w:gridSpan w:val="8"/>
            <w:vMerge/>
            <w:tcBorders>
              <w:top w:val="nil"/>
              <w:left w:val="nil"/>
              <w:bottom w:val="nil"/>
              <w:right w:val="nil"/>
            </w:tcBorders>
            <w:vAlign w:val="center"/>
            <w:hideMark/>
          </w:tcPr>
          <w:p w14:paraId="179634CD" w14:textId="77777777" w:rsidR="00EC4A82" w:rsidRPr="00EC4A82" w:rsidRDefault="00EC4A82" w:rsidP="00EC4A82">
            <w:pPr>
              <w:jc w:val="left"/>
              <w:rPr>
                <w:rFonts w:ascii="Calibri" w:hAnsi="Calibri" w:cs="Calibri"/>
                <w:color w:val="000000"/>
                <w:sz w:val="22"/>
                <w:szCs w:val="22"/>
                <w:lang w:val="en-ZA" w:eastAsia="en-ZA"/>
              </w:rPr>
            </w:pPr>
          </w:p>
        </w:tc>
      </w:tr>
      <w:tr w:rsidR="00EC4A82" w:rsidRPr="00EC4A82" w14:paraId="5E912F41" w14:textId="77777777" w:rsidTr="00491F75">
        <w:trPr>
          <w:trHeight w:val="290"/>
        </w:trPr>
        <w:tc>
          <w:tcPr>
            <w:tcW w:w="976" w:type="dxa"/>
            <w:tcBorders>
              <w:top w:val="nil"/>
              <w:left w:val="nil"/>
              <w:bottom w:val="nil"/>
              <w:right w:val="nil"/>
            </w:tcBorders>
            <w:shd w:val="clear" w:color="auto" w:fill="auto"/>
            <w:noWrap/>
            <w:vAlign w:val="bottom"/>
            <w:hideMark/>
          </w:tcPr>
          <w:p w14:paraId="235C75BC"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2D1D626C"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5B559AC1"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7E1ECFED"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7F1BB3ED"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64D27C9D"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7A037410"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718892A1" w14:textId="77777777" w:rsidR="00EC4A82" w:rsidRPr="00EC4A82" w:rsidRDefault="00EC4A82" w:rsidP="00EC4A82">
            <w:pPr>
              <w:jc w:val="left"/>
              <w:rPr>
                <w:rFonts w:ascii="Times New Roman" w:hAnsi="Times New Roman"/>
                <w:lang w:val="en-ZA" w:eastAsia="en-ZA"/>
              </w:rPr>
            </w:pPr>
          </w:p>
        </w:tc>
        <w:tc>
          <w:tcPr>
            <w:tcW w:w="976" w:type="dxa"/>
            <w:tcBorders>
              <w:top w:val="nil"/>
              <w:left w:val="nil"/>
              <w:bottom w:val="nil"/>
              <w:right w:val="nil"/>
            </w:tcBorders>
            <w:shd w:val="clear" w:color="auto" w:fill="auto"/>
            <w:noWrap/>
            <w:vAlign w:val="bottom"/>
            <w:hideMark/>
          </w:tcPr>
          <w:p w14:paraId="1F6E1E68" w14:textId="77777777" w:rsidR="00EC4A82" w:rsidRPr="00EC4A82" w:rsidRDefault="00EC4A82" w:rsidP="00EC4A82">
            <w:pPr>
              <w:jc w:val="left"/>
              <w:rPr>
                <w:rFonts w:ascii="Times New Roman" w:hAnsi="Times New Roman"/>
                <w:lang w:val="en-ZA" w:eastAsia="en-ZA"/>
              </w:rPr>
            </w:pPr>
          </w:p>
        </w:tc>
      </w:tr>
    </w:tbl>
    <w:p w14:paraId="13442DA8" w14:textId="77777777" w:rsidR="00EC4A82" w:rsidRDefault="00EC4A82" w:rsidP="00EC4A82">
      <w:pPr>
        <w:rPr>
          <w:rFonts w:ascii="Times New Roman" w:eastAsia="Calibri" w:hAnsi="Times New Roman"/>
          <w:sz w:val="24"/>
          <w:szCs w:val="24"/>
        </w:rPr>
      </w:pPr>
      <w:r w:rsidRPr="00EC4A82">
        <w:rPr>
          <w:rFonts w:ascii="Times New Roman" w:eastAsia="Calibri" w:hAnsi="Times New Roman"/>
          <w:sz w:val="24"/>
          <w:szCs w:val="24"/>
        </w:rPr>
        <w:fldChar w:fldCharType="end"/>
      </w:r>
    </w:p>
    <w:p w14:paraId="02CEC8A7" w14:textId="2F72AC44" w:rsidR="00EC4A82" w:rsidRPr="00555963" w:rsidRDefault="00EC4A82" w:rsidP="00555963">
      <w:pPr>
        <w:rPr>
          <w:rFonts w:eastAsia="Calibri"/>
        </w:rPr>
      </w:pPr>
      <w:r w:rsidRPr="00555963">
        <w:rPr>
          <w:rFonts w:eastAsia="Calibri"/>
        </w:rPr>
        <w:lastRenderedPageBreak/>
        <w:t>Applications for Fruit crops as well as the grants were for United States of America, China, Germany, Spain, France, New Zealand, Chile, Canada, United Kingdom, Netherlands</w:t>
      </w:r>
      <w:r w:rsidR="004F1D4A" w:rsidRPr="00555963">
        <w:rPr>
          <w:rFonts w:eastAsia="Calibri"/>
        </w:rPr>
        <w:t xml:space="preserve"> (Kingdom of the)</w:t>
      </w:r>
      <w:r w:rsidRPr="00555963">
        <w:rPr>
          <w:rFonts w:eastAsia="Calibri"/>
        </w:rPr>
        <w:t>, Australia and South</w:t>
      </w:r>
      <w:r w:rsidR="004F1D4A" w:rsidRPr="00555963">
        <w:rPr>
          <w:rFonts w:eastAsia="Calibri"/>
        </w:rPr>
        <w:t> </w:t>
      </w:r>
      <w:r w:rsidRPr="00555963">
        <w:rPr>
          <w:rFonts w:eastAsia="Calibri"/>
        </w:rPr>
        <w:t>Africa.</w:t>
      </w:r>
    </w:p>
    <w:p w14:paraId="51F461B2" w14:textId="77777777" w:rsidR="00EC4A82" w:rsidRDefault="00EC4A82" w:rsidP="00EC4A82">
      <w:pPr>
        <w:rPr>
          <w:rFonts w:eastAsia="Calibri"/>
        </w:rPr>
      </w:pPr>
    </w:p>
    <w:p w14:paraId="08EB8C29" w14:textId="77777777" w:rsidR="00EC4A82" w:rsidRPr="00EC4A82" w:rsidRDefault="00EC4A82" w:rsidP="00EC4A82">
      <w:pPr>
        <w:rPr>
          <w:rFonts w:eastAsia="Calibri"/>
        </w:rPr>
      </w:pPr>
    </w:p>
    <w:p w14:paraId="2754B7E5" w14:textId="77777777" w:rsidR="00EC4A82" w:rsidRPr="00EC4A82" w:rsidRDefault="00EC4A82" w:rsidP="00EC4A82">
      <w:pPr>
        <w:pStyle w:val="Heading2"/>
        <w:rPr>
          <w:rFonts w:eastAsia="Calibri"/>
        </w:rPr>
      </w:pPr>
      <w:r w:rsidRPr="00EC4A82">
        <w:rPr>
          <w:rFonts w:eastAsia="Calibri"/>
        </w:rPr>
        <w:t>Changes in the administrative structure</w:t>
      </w:r>
    </w:p>
    <w:p w14:paraId="781F8895" w14:textId="77777777" w:rsidR="00EC4A82" w:rsidRPr="00EC4A82" w:rsidRDefault="00EC4A82" w:rsidP="00EC4A82">
      <w:pPr>
        <w:rPr>
          <w:rFonts w:eastAsia="Calibri"/>
        </w:rPr>
      </w:pPr>
    </w:p>
    <w:p w14:paraId="6CC7A567" w14:textId="77777777" w:rsidR="00EC4A82" w:rsidRPr="00EC4A82" w:rsidRDefault="00EC4A82" w:rsidP="00EC4A82">
      <w:pPr>
        <w:rPr>
          <w:rFonts w:eastAsia="Calibri"/>
        </w:rPr>
      </w:pPr>
      <w:r w:rsidRPr="00EC4A82">
        <w:rPr>
          <w:rFonts w:eastAsia="Calibri"/>
        </w:rPr>
        <w:t>As from 2023, the position of a Scientific Manager was created and a new Scientific Manager was appointed on October 01, 2023, to oversee all DUS processes.</w:t>
      </w:r>
    </w:p>
    <w:p w14:paraId="42214233" w14:textId="77777777" w:rsidR="00EC4A82" w:rsidRPr="00EC4A82" w:rsidRDefault="00EC4A82" w:rsidP="00EC4A82">
      <w:pPr>
        <w:rPr>
          <w:rFonts w:eastAsia="Calibri"/>
        </w:rPr>
      </w:pPr>
    </w:p>
    <w:p w14:paraId="10F57A05" w14:textId="77777777" w:rsidR="00EC4A82" w:rsidRPr="00EC4A82" w:rsidRDefault="00EC4A82" w:rsidP="00EC4A82">
      <w:pPr>
        <w:rPr>
          <w:rFonts w:eastAsia="Calibri"/>
        </w:rPr>
      </w:pPr>
      <w:r w:rsidRPr="00EC4A82">
        <w:rPr>
          <w:rFonts w:eastAsia="Calibri"/>
        </w:rPr>
        <w:t>The permanent position of the Registrar: PBR Act of 1976, was also filled.</w:t>
      </w:r>
    </w:p>
    <w:p w14:paraId="3456BCFA" w14:textId="77777777" w:rsidR="00EC4A82" w:rsidRPr="00EC4A82" w:rsidRDefault="00EC4A82" w:rsidP="00EC4A82">
      <w:pPr>
        <w:rPr>
          <w:rFonts w:eastAsia="Calibri"/>
        </w:rPr>
      </w:pPr>
    </w:p>
    <w:p w14:paraId="7E9C8E45" w14:textId="77777777" w:rsidR="00EC4A82" w:rsidRPr="00EC4A82" w:rsidRDefault="00EC4A82" w:rsidP="00EC4A82">
      <w:pPr>
        <w:rPr>
          <w:rFonts w:eastAsia="Calibri"/>
        </w:rPr>
      </w:pPr>
    </w:p>
    <w:p w14:paraId="570AE9E5" w14:textId="77777777" w:rsidR="00EC4A82" w:rsidRPr="00EC4A82" w:rsidRDefault="00EC4A82" w:rsidP="00EC4A82">
      <w:pPr>
        <w:pStyle w:val="Heading2"/>
        <w:rPr>
          <w:rFonts w:eastAsia="Calibri"/>
        </w:rPr>
      </w:pPr>
      <w:r w:rsidRPr="00EC4A82">
        <w:rPr>
          <w:rFonts w:eastAsia="Calibri"/>
        </w:rPr>
        <w:t>Research and Development Projects</w:t>
      </w:r>
    </w:p>
    <w:p w14:paraId="58BBE7B5" w14:textId="77777777" w:rsidR="00EC4A82" w:rsidRPr="00EC4A82" w:rsidRDefault="00EC4A82" w:rsidP="00EC4A82">
      <w:pPr>
        <w:rPr>
          <w:rFonts w:eastAsia="Calibri"/>
        </w:rPr>
      </w:pPr>
    </w:p>
    <w:p w14:paraId="3BB4EBB6" w14:textId="77777777" w:rsidR="00EC4A82" w:rsidRPr="00EC4A82" w:rsidRDefault="00EC4A82" w:rsidP="00EC4A82">
      <w:pPr>
        <w:rPr>
          <w:rFonts w:eastAsia="Calibri"/>
        </w:rPr>
      </w:pPr>
      <w:r w:rsidRPr="00EC4A82">
        <w:rPr>
          <w:rFonts w:eastAsia="Calibri"/>
        </w:rPr>
        <w:t>The South African Agricultural Research Council is a premier science institution that conducts research with partners, develops human capital and fosters innovation to support and develop the agricultural sector. The Agricultural Research Council (ARC) is a statutory parastatal body which resides under DALRRD.</w:t>
      </w:r>
    </w:p>
    <w:p w14:paraId="26C3809B" w14:textId="77777777" w:rsidR="00EC4A82" w:rsidRPr="00EC4A82" w:rsidRDefault="00EC4A82" w:rsidP="00EC4A82">
      <w:pPr>
        <w:rPr>
          <w:rFonts w:eastAsia="Calibri"/>
        </w:rPr>
      </w:pPr>
    </w:p>
    <w:p w14:paraId="35298BD5" w14:textId="77777777" w:rsidR="00EC4A82" w:rsidRPr="00EC4A82" w:rsidRDefault="00EC4A82" w:rsidP="00EC4A82">
      <w:pPr>
        <w:rPr>
          <w:rFonts w:eastAsia="Calibri"/>
        </w:rPr>
      </w:pPr>
      <w:r w:rsidRPr="00EC4A82">
        <w:rPr>
          <w:rFonts w:eastAsia="Calibri"/>
        </w:rPr>
        <w:t xml:space="preserve">DALRRD entered into a Service Level Agreement with the ARC to establish and maintain reference collections for Kiwi &amp; </w:t>
      </w:r>
      <w:proofErr w:type="spellStart"/>
      <w:r w:rsidRPr="00EC4A82">
        <w:rPr>
          <w:rFonts w:eastAsia="Calibri"/>
        </w:rPr>
        <w:t>Stonefruit</w:t>
      </w:r>
      <w:proofErr w:type="spellEnd"/>
      <w:r w:rsidRPr="00EC4A82">
        <w:rPr>
          <w:rFonts w:eastAsia="Calibri"/>
        </w:rPr>
        <w:t>, Pear, Citrus and Grapevine. These reference collections are of priceless value with the objective to use the collections for the DUS evaluations of new candidate varieties with the varieties of common knowledge.</w:t>
      </w:r>
    </w:p>
    <w:p w14:paraId="15E635D6" w14:textId="77777777" w:rsidR="00EC4A82" w:rsidRPr="00EC4A82" w:rsidRDefault="00EC4A82" w:rsidP="00EC4A82">
      <w:pPr>
        <w:rPr>
          <w:rFonts w:eastAsia="Calibri"/>
        </w:rPr>
      </w:pPr>
    </w:p>
    <w:p w14:paraId="3BAC02D9" w14:textId="77777777" w:rsidR="00EC4A82" w:rsidRPr="00EC4A82" w:rsidRDefault="00EC4A82" w:rsidP="00EC4A82">
      <w:pPr>
        <w:rPr>
          <w:rFonts w:eastAsia="Calibri"/>
        </w:rPr>
      </w:pPr>
    </w:p>
    <w:p w14:paraId="50F609D6" w14:textId="4FAE4813" w:rsidR="00EC4A82" w:rsidRPr="00EC4A82" w:rsidRDefault="00EC4A82" w:rsidP="00EC4A82">
      <w:pPr>
        <w:pStyle w:val="Heading2"/>
        <w:rPr>
          <w:rFonts w:eastAsia="Calibri"/>
        </w:rPr>
      </w:pPr>
      <w:r>
        <w:rPr>
          <w:rFonts w:eastAsia="Calibri"/>
        </w:rPr>
        <w:t xml:space="preserve">UPOV </w:t>
      </w:r>
      <w:r w:rsidRPr="00EC4A82">
        <w:rPr>
          <w:rFonts w:eastAsia="Calibri"/>
        </w:rPr>
        <w:t>P</w:t>
      </w:r>
      <w:r>
        <w:rPr>
          <w:rFonts w:eastAsia="Calibri"/>
        </w:rPr>
        <w:t>RISMA</w:t>
      </w:r>
    </w:p>
    <w:p w14:paraId="09E429C4" w14:textId="77777777" w:rsidR="00EC4A82" w:rsidRPr="00EC4A82" w:rsidRDefault="00EC4A82" w:rsidP="00EC4A82">
      <w:pPr>
        <w:rPr>
          <w:rFonts w:eastAsia="Calibri"/>
        </w:rPr>
      </w:pPr>
    </w:p>
    <w:p w14:paraId="11230193" w14:textId="7EF11951" w:rsidR="00EC4A82" w:rsidRPr="00EC4A82" w:rsidRDefault="00EC4A82" w:rsidP="00EC4A82">
      <w:pPr>
        <w:rPr>
          <w:rFonts w:eastAsia="Calibri"/>
        </w:rPr>
      </w:pPr>
      <w:r w:rsidRPr="00EC4A82">
        <w:rPr>
          <w:rFonts w:eastAsia="Calibri"/>
        </w:rPr>
        <w:t xml:space="preserve">South Africa has so far received and processed </w:t>
      </w:r>
      <w:r w:rsidRPr="00A57380">
        <w:rPr>
          <w:rFonts w:eastAsia="Calibri"/>
          <w:bCs/>
        </w:rPr>
        <w:t xml:space="preserve">34 </w:t>
      </w:r>
      <w:r>
        <w:rPr>
          <w:rFonts w:eastAsia="Calibri"/>
        </w:rPr>
        <w:t xml:space="preserve">UPOV PRISMA </w:t>
      </w:r>
      <w:r w:rsidRPr="00EC4A82">
        <w:rPr>
          <w:rFonts w:eastAsia="Calibri"/>
        </w:rPr>
        <w:t xml:space="preserve">applications for the following </w:t>
      </w:r>
      <w:proofErr w:type="spellStart"/>
      <w:r w:rsidRPr="00EC4A82">
        <w:rPr>
          <w:rFonts w:eastAsia="Calibri"/>
        </w:rPr>
        <w:t>genuses</w:t>
      </w:r>
      <w:proofErr w:type="spellEnd"/>
      <w:r w:rsidRPr="00EC4A82">
        <w:rPr>
          <w:rFonts w:eastAsia="Calibri"/>
        </w:rPr>
        <w:t>:</w:t>
      </w:r>
    </w:p>
    <w:p w14:paraId="07000ED1" w14:textId="77777777" w:rsidR="00EC4A82" w:rsidRPr="00EC4A82" w:rsidRDefault="00EC4A82" w:rsidP="00EC4A82">
      <w:pPr>
        <w:rPr>
          <w:rFonts w:eastAsia="Calibri"/>
        </w:rPr>
      </w:pPr>
    </w:p>
    <w:p w14:paraId="2845140F" w14:textId="77777777" w:rsidR="00EC4A82" w:rsidRPr="000820E8" w:rsidRDefault="00EC4A82" w:rsidP="00EC4A82">
      <w:pPr>
        <w:autoSpaceDE w:val="0"/>
        <w:autoSpaceDN w:val="0"/>
        <w:adjustRightInd w:val="0"/>
        <w:rPr>
          <w:rFonts w:eastAsia="Calibri" w:cs="Arial"/>
          <w:lang w:val="es-ES"/>
        </w:rPr>
      </w:pPr>
      <w:r w:rsidRPr="00EE6B48">
        <w:rPr>
          <w:rFonts w:eastAsia="Calibri" w:cs="Arial"/>
          <w:i/>
          <w:lang w:val="pt-BR"/>
        </w:rPr>
        <w:t>Brassica oleracea</w:t>
      </w:r>
      <w:r w:rsidRPr="00EE6B48">
        <w:rPr>
          <w:rFonts w:eastAsia="Calibri" w:cs="Arial"/>
          <w:lang w:val="pt-BR"/>
        </w:rPr>
        <w:t xml:space="preserve"> L. convar. </w:t>
      </w:r>
      <w:r w:rsidRPr="00EE6B48">
        <w:rPr>
          <w:rFonts w:eastAsia="Calibri" w:cs="Arial"/>
          <w:i/>
          <w:lang w:val="pt-BR"/>
        </w:rPr>
        <w:t>botrytis</w:t>
      </w:r>
      <w:r w:rsidRPr="00EE6B48">
        <w:rPr>
          <w:rFonts w:eastAsia="Calibri" w:cs="Arial"/>
          <w:lang w:val="pt-BR"/>
        </w:rPr>
        <w:t xml:space="preserve"> (L.) </w:t>
      </w:r>
      <w:proofErr w:type="spellStart"/>
      <w:r w:rsidRPr="000820E8">
        <w:rPr>
          <w:rFonts w:eastAsia="Calibri" w:cs="Arial"/>
          <w:lang w:val="es-ES"/>
        </w:rPr>
        <w:t>Alef</w:t>
      </w:r>
      <w:proofErr w:type="spellEnd"/>
      <w:r w:rsidRPr="000820E8">
        <w:rPr>
          <w:rFonts w:eastAsia="Calibri" w:cs="Arial"/>
          <w:lang w:val="es-ES"/>
        </w:rPr>
        <w:t xml:space="preserve">. </w:t>
      </w:r>
      <w:proofErr w:type="spellStart"/>
      <w:r w:rsidRPr="000820E8">
        <w:rPr>
          <w:rFonts w:eastAsia="Calibri" w:cs="Arial"/>
          <w:lang w:val="es-ES"/>
        </w:rPr>
        <w:t>var</w:t>
      </w:r>
      <w:proofErr w:type="spellEnd"/>
      <w:r w:rsidRPr="000820E8">
        <w:rPr>
          <w:rFonts w:eastAsia="Calibri" w:cs="Arial"/>
          <w:lang w:val="es-ES"/>
        </w:rPr>
        <w:t xml:space="preserve">. </w:t>
      </w:r>
      <w:proofErr w:type="spellStart"/>
      <w:r w:rsidRPr="000820E8">
        <w:rPr>
          <w:rFonts w:eastAsia="Calibri" w:cs="Arial"/>
          <w:i/>
          <w:lang w:val="es-ES"/>
        </w:rPr>
        <w:t>cymosa</w:t>
      </w:r>
      <w:proofErr w:type="spellEnd"/>
      <w:r w:rsidRPr="000820E8">
        <w:rPr>
          <w:rFonts w:eastAsia="Calibri" w:cs="Arial"/>
          <w:lang w:val="es-ES"/>
        </w:rPr>
        <w:t xml:space="preserve"> </w:t>
      </w:r>
      <w:proofErr w:type="spellStart"/>
      <w:r w:rsidRPr="000820E8">
        <w:rPr>
          <w:rFonts w:eastAsia="Calibri" w:cs="Arial"/>
          <w:lang w:val="es-ES"/>
        </w:rPr>
        <w:t>Duch</w:t>
      </w:r>
      <w:proofErr w:type="spellEnd"/>
    </w:p>
    <w:p w14:paraId="7D1F5CC3" w14:textId="77777777" w:rsidR="00EC4A82" w:rsidRPr="00EC4A82" w:rsidRDefault="00EC4A82" w:rsidP="00EC4A82">
      <w:pPr>
        <w:autoSpaceDE w:val="0"/>
        <w:autoSpaceDN w:val="0"/>
        <w:adjustRightInd w:val="0"/>
        <w:rPr>
          <w:rFonts w:eastAsia="Calibri" w:cs="Arial"/>
        </w:rPr>
      </w:pPr>
      <w:r w:rsidRPr="00EC4A82">
        <w:rPr>
          <w:rFonts w:eastAsia="Calibri" w:cs="Arial"/>
          <w:i/>
        </w:rPr>
        <w:t>Impatiens</w:t>
      </w:r>
      <w:r w:rsidRPr="00EC4A82">
        <w:rPr>
          <w:rFonts w:eastAsia="Calibri" w:cs="Arial"/>
        </w:rPr>
        <w:t xml:space="preserve"> New Guinea Group</w:t>
      </w:r>
    </w:p>
    <w:p w14:paraId="37369276" w14:textId="77777777" w:rsidR="00EC4A82" w:rsidRPr="00EC4A82" w:rsidRDefault="00EC4A82" w:rsidP="00EC4A82">
      <w:pPr>
        <w:autoSpaceDE w:val="0"/>
        <w:autoSpaceDN w:val="0"/>
        <w:adjustRightInd w:val="0"/>
        <w:rPr>
          <w:rFonts w:eastAsia="Calibri" w:cs="Arial"/>
        </w:rPr>
      </w:pPr>
      <w:r w:rsidRPr="00EC4A82">
        <w:rPr>
          <w:rFonts w:eastAsia="Calibri" w:cs="Arial"/>
          <w:i/>
        </w:rPr>
        <w:t>×</w:t>
      </w:r>
      <w:proofErr w:type="spellStart"/>
      <w:r w:rsidRPr="00EC4A82">
        <w:rPr>
          <w:rFonts w:eastAsia="Calibri" w:cs="Arial"/>
          <w:i/>
        </w:rPr>
        <w:t>Petchoa</w:t>
      </w:r>
      <w:proofErr w:type="spellEnd"/>
      <w:r w:rsidRPr="00EC4A82">
        <w:rPr>
          <w:rFonts w:eastAsia="Calibri" w:cs="Arial"/>
        </w:rPr>
        <w:t xml:space="preserve"> J. M. H. Shaw</w:t>
      </w:r>
    </w:p>
    <w:p w14:paraId="439D88D1" w14:textId="77777777" w:rsidR="00EC4A82" w:rsidRPr="000820E8" w:rsidRDefault="00EC4A82" w:rsidP="00EC4A82">
      <w:pPr>
        <w:autoSpaceDE w:val="0"/>
        <w:autoSpaceDN w:val="0"/>
        <w:adjustRightInd w:val="0"/>
        <w:rPr>
          <w:rFonts w:eastAsia="Calibri" w:cs="Arial"/>
          <w:lang w:val="es-ES"/>
        </w:rPr>
      </w:pPr>
      <w:proofErr w:type="spellStart"/>
      <w:r w:rsidRPr="000820E8">
        <w:rPr>
          <w:rFonts w:eastAsia="Calibri" w:cs="Arial"/>
          <w:i/>
          <w:lang w:val="es-ES"/>
        </w:rPr>
        <w:t>Malus</w:t>
      </w:r>
      <w:proofErr w:type="spellEnd"/>
      <w:r w:rsidRPr="000820E8">
        <w:rPr>
          <w:rFonts w:eastAsia="Calibri" w:cs="Arial"/>
          <w:i/>
          <w:lang w:val="es-ES"/>
        </w:rPr>
        <w:t xml:space="preserve"> domestica</w:t>
      </w:r>
      <w:r w:rsidRPr="000820E8">
        <w:rPr>
          <w:rFonts w:eastAsia="Calibri" w:cs="Arial"/>
          <w:lang w:val="es-ES"/>
        </w:rPr>
        <w:t xml:space="preserve"> </w:t>
      </w:r>
      <w:proofErr w:type="spellStart"/>
      <w:r w:rsidRPr="000820E8">
        <w:rPr>
          <w:rFonts w:eastAsia="Calibri" w:cs="Arial"/>
          <w:lang w:val="es-ES"/>
        </w:rPr>
        <w:t>Borkh</w:t>
      </w:r>
      <w:proofErr w:type="spellEnd"/>
      <w:r w:rsidRPr="000820E8">
        <w:rPr>
          <w:rFonts w:eastAsia="Calibri" w:cs="Arial"/>
          <w:lang w:val="es-ES"/>
        </w:rPr>
        <w:t>.</w:t>
      </w:r>
    </w:p>
    <w:p w14:paraId="0D968C80" w14:textId="77777777" w:rsidR="00EC4A82" w:rsidRPr="00EE6B48" w:rsidRDefault="00EC4A82" w:rsidP="00EC4A82">
      <w:pPr>
        <w:autoSpaceDE w:val="0"/>
        <w:autoSpaceDN w:val="0"/>
        <w:adjustRightInd w:val="0"/>
        <w:rPr>
          <w:rFonts w:eastAsia="Calibri" w:cs="Arial"/>
          <w:lang w:val="pt-BR"/>
        </w:rPr>
      </w:pPr>
      <w:r w:rsidRPr="00EE6B48">
        <w:rPr>
          <w:rFonts w:eastAsia="Calibri" w:cs="Arial"/>
          <w:i/>
          <w:lang w:val="pt-BR"/>
        </w:rPr>
        <w:t>Fragaria x ananassa</w:t>
      </w:r>
      <w:r w:rsidRPr="00EE6B48">
        <w:rPr>
          <w:rFonts w:eastAsia="Calibri" w:cs="Arial"/>
          <w:lang w:val="pt-BR"/>
        </w:rPr>
        <w:t xml:space="preserve"> Duch.</w:t>
      </w:r>
    </w:p>
    <w:p w14:paraId="6398C46B" w14:textId="77777777" w:rsidR="00EC4A82" w:rsidRPr="00EE6B48" w:rsidRDefault="00EC4A82" w:rsidP="00EC4A82">
      <w:pPr>
        <w:rPr>
          <w:rFonts w:eastAsia="Calibri" w:cs="Arial"/>
          <w:lang w:val="pt-BR"/>
        </w:rPr>
      </w:pPr>
      <w:r w:rsidRPr="00EE6B48">
        <w:rPr>
          <w:rFonts w:eastAsia="Calibri" w:cs="Arial"/>
          <w:i/>
          <w:lang w:val="pt-BR"/>
        </w:rPr>
        <w:t>Rubus</w:t>
      </w:r>
      <w:r w:rsidRPr="00EE6B48">
        <w:rPr>
          <w:rFonts w:eastAsia="Calibri" w:cs="Arial"/>
          <w:lang w:val="pt-BR"/>
        </w:rPr>
        <w:t xml:space="preserve"> L. [Blackberry]</w:t>
      </w:r>
    </w:p>
    <w:p w14:paraId="76B4265E" w14:textId="77777777" w:rsidR="00EC4A82" w:rsidRPr="00EE6B48" w:rsidRDefault="00EC4A82" w:rsidP="00EC4A82">
      <w:pPr>
        <w:rPr>
          <w:rFonts w:eastAsia="Calibri" w:cs="Arial"/>
          <w:lang w:val="pt-BR"/>
        </w:rPr>
      </w:pPr>
      <w:r w:rsidRPr="00EE6B48">
        <w:rPr>
          <w:rFonts w:eastAsia="Calibri" w:cs="Arial"/>
          <w:i/>
          <w:lang w:val="pt-BR"/>
        </w:rPr>
        <w:t>Rubus</w:t>
      </w:r>
      <w:r w:rsidRPr="00EE6B48">
        <w:rPr>
          <w:rFonts w:eastAsia="Calibri" w:cs="Arial"/>
          <w:lang w:val="pt-BR"/>
        </w:rPr>
        <w:t xml:space="preserve"> L. [Raspberry]</w:t>
      </w:r>
      <w:r w:rsidRPr="00EE6B48">
        <w:rPr>
          <w:rFonts w:eastAsia="Calibri" w:cs="Arial"/>
          <w:lang w:val="pt-BR"/>
        </w:rPr>
        <w:tab/>
      </w:r>
    </w:p>
    <w:p w14:paraId="7830DAC2" w14:textId="77777777" w:rsidR="00EC4A82" w:rsidRPr="00EE6B48" w:rsidRDefault="00EC4A82" w:rsidP="00EC4A82">
      <w:pPr>
        <w:rPr>
          <w:rFonts w:eastAsia="Calibri" w:cs="Arial"/>
          <w:lang w:val="pt-BR"/>
        </w:rPr>
      </w:pPr>
      <w:r w:rsidRPr="00EE6B48">
        <w:rPr>
          <w:rFonts w:eastAsia="Calibri" w:cs="Arial"/>
          <w:i/>
          <w:lang w:val="pt-BR"/>
        </w:rPr>
        <w:t>Solanum tuberosum</w:t>
      </w:r>
      <w:r w:rsidRPr="00EE6B48">
        <w:rPr>
          <w:rFonts w:eastAsia="Calibri" w:cs="Arial"/>
          <w:lang w:val="pt-BR"/>
        </w:rPr>
        <w:t xml:space="preserve"> L.</w:t>
      </w:r>
    </w:p>
    <w:p w14:paraId="05453300" w14:textId="77777777" w:rsidR="00EC4A82" w:rsidRPr="00EE6B48" w:rsidRDefault="00EC4A82" w:rsidP="00EC4A82">
      <w:pPr>
        <w:rPr>
          <w:rFonts w:eastAsia="Calibri" w:cs="Arial"/>
          <w:lang w:val="pt-BR"/>
        </w:rPr>
      </w:pPr>
      <w:r w:rsidRPr="00EE6B48">
        <w:rPr>
          <w:rFonts w:eastAsia="Calibri" w:cs="Arial"/>
          <w:i/>
          <w:lang w:val="pt-BR"/>
        </w:rPr>
        <w:t>Vaccinium corymbosum</w:t>
      </w:r>
      <w:r w:rsidRPr="00EE6B48">
        <w:rPr>
          <w:rFonts w:eastAsia="Calibri" w:cs="Arial"/>
          <w:lang w:val="pt-BR"/>
        </w:rPr>
        <w:t xml:space="preserve"> L.</w:t>
      </w:r>
    </w:p>
    <w:p w14:paraId="4AC2377A" w14:textId="77777777" w:rsidR="00EC4A82" w:rsidRPr="00EE6B48" w:rsidRDefault="00EC4A82" w:rsidP="00EC4A82">
      <w:pPr>
        <w:rPr>
          <w:rFonts w:eastAsia="Calibri" w:cs="Arial"/>
          <w:lang w:val="pt-BR"/>
        </w:rPr>
      </w:pPr>
      <w:r w:rsidRPr="00EE6B48">
        <w:rPr>
          <w:rFonts w:eastAsia="Calibri" w:cs="Arial"/>
          <w:i/>
          <w:lang w:val="pt-BR"/>
        </w:rPr>
        <w:t>Paulownia elongata</w:t>
      </w:r>
      <w:r w:rsidRPr="00EE6B48">
        <w:rPr>
          <w:rFonts w:eastAsia="Calibri" w:cs="Arial"/>
          <w:lang w:val="pt-BR"/>
        </w:rPr>
        <w:t xml:space="preserve"> S. Y. Hu × </w:t>
      </w:r>
      <w:r w:rsidRPr="00EE6B48">
        <w:rPr>
          <w:rFonts w:eastAsia="Calibri" w:cs="Arial"/>
          <w:i/>
          <w:lang w:val="pt-BR"/>
        </w:rPr>
        <w:t>Paulownia fortunei</w:t>
      </w:r>
      <w:r w:rsidRPr="00EE6B48">
        <w:rPr>
          <w:rFonts w:eastAsia="Calibri" w:cs="Arial"/>
          <w:lang w:val="pt-BR"/>
        </w:rPr>
        <w:t xml:space="preserve"> (Seem.) Hemsl.</w:t>
      </w:r>
      <w:r w:rsidRPr="00EE6B48">
        <w:rPr>
          <w:rFonts w:eastAsia="Calibri" w:cs="Arial"/>
          <w:lang w:val="pt-BR"/>
        </w:rPr>
        <w:tab/>
      </w:r>
    </w:p>
    <w:p w14:paraId="17D7312B" w14:textId="77777777" w:rsidR="00EC4A82" w:rsidRPr="00EE6B48" w:rsidRDefault="00EC4A82" w:rsidP="00EC4A82">
      <w:pPr>
        <w:rPr>
          <w:rFonts w:eastAsia="Calibri" w:cs="Arial"/>
          <w:lang w:val="pt-BR"/>
        </w:rPr>
      </w:pPr>
      <w:r w:rsidRPr="00EE6B48">
        <w:rPr>
          <w:rFonts w:eastAsia="Calibri" w:cs="Arial"/>
          <w:i/>
          <w:lang w:val="pt-BR"/>
        </w:rPr>
        <w:t>Lactuca sativa</w:t>
      </w:r>
      <w:r w:rsidRPr="00EE6B48">
        <w:rPr>
          <w:rFonts w:eastAsia="Calibri" w:cs="Arial"/>
          <w:lang w:val="pt-BR"/>
        </w:rPr>
        <w:t xml:space="preserve"> L</w:t>
      </w:r>
      <w:r w:rsidRPr="00EE6B48">
        <w:rPr>
          <w:rFonts w:eastAsia="Calibri" w:cs="Arial"/>
          <w:lang w:val="pt-BR"/>
        </w:rPr>
        <w:tab/>
      </w:r>
    </w:p>
    <w:p w14:paraId="3585FD0A" w14:textId="77777777" w:rsidR="00EC4A82" w:rsidRPr="00EE6B48" w:rsidRDefault="00EC4A82" w:rsidP="00EC4A82">
      <w:pPr>
        <w:rPr>
          <w:rFonts w:eastAsia="Calibri" w:cs="Arial"/>
          <w:lang w:val="pt-BR"/>
        </w:rPr>
      </w:pPr>
      <w:r w:rsidRPr="00EE6B48">
        <w:rPr>
          <w:rFonts w:eastAsia="Calibri" w:cs="Arial"/>
          <w:i/>
          <w:lang w:val="pt-BR"/>
        </w:rPr>
        <w:t>Macadamia integrifolia</w:t>
      </w:r>
      <w:r w:rsidRPr="00EE6B48">
        <w:rPr>
          <w:rFonts w:eastAsia="Calibri" w:cs="Arial"/>
          <w:lang w:val="pt-BR"/>
        </w:rPr>
        <w:t xml:space="preserve"> Maiden et Betche</w:t>
      </w:r>
    </w:p>
    <w:p w14:paraId="704927DF" w14:textId="77777777" w:rsidR="00EC4A82" w:rsidRPr="00EE6B48" w:rsidRDefault="00EC4A82" w:rsidP="00EC4A82">
      <w:pPr>
        <w:rPr>
          <w:rFonts w:eastAsia="Calibri" w:cs="Arial"/>
          <w:lang w:val="pt-BR"/>
        </w:rPr>
      </w:pPr>
      <w:r w:rsidRPr="00EE6B48">
        <w:rPr>
          <w:rFonts w:eastAsia="Calibri" w:cs="Arial"/>
          <w:i/>
          <w:lang w:val="pt-BR"/>
        </w:rPr>
        <w:t>Hordeum vulgare</w:t>
      </w:r>
      <w:r w:rsidRPr="00EE6B48">
        <w:rPr>
          <w:rFonts w:eastAsia="Calibri" w:cs="Arial"/>
          <w:lang w:val="pt-BR"/>
        </w:rPr>
        <w:t xml:space="preserve"> L.</w:t>
      </w:r>
    </w:p>
    <w:p w14:paraId="418B7B8A" w14:textId="77777777" w:rsidR="00EC4A82" w:rsidRPr="00EE6B48" w:rsidRDefault="00EC4A82" w:rsidP="00EC4A82">
      <w:pPr>
        <w:rPr>
          <w:rFonts w:eastAsia="Calibri"/>
          <w:lang w:val="pt-BR"/>
        </w:rPr>
      </w:pPr>
    </w:p>
    <w:p w14:paraId="1F0F3BC5" w14:textId="77777777" w:rsidR="00EC4A82" w:rsidRPr="00EE6B48" w:rsidRDefault="00EC4A82" w:rsidP="00EC4A82">
      <w:pPr>
        <w:rPr>
          <w:rFonts w:eastAsia="Calibri"/>
          <w:lang w:val="pt-BR"/>
        </w:rPr>
      </w:pPr>
    </w:p>
    <w:p w14:paraId="2674B7DB" w14:textId="77777777" w:rsidR="00EC4A82" w:rsidRPr="00EC4A82" w:rsidRDefault="00EC4A82" w:rsidP="00EC4A82">
      <w:pPr>
        <w:pStyle w:val="Heading2"/>
        <w:rPr>
          <w:rFonts w:eastAsia="Calibri"/>
        </w:rPr>
      </w:pPr>
      <w:r w:rsidRPr="00EC4A82">
        <w:rPr>
          <w:rFonts w:eastAsia="Calibri"/>
        </w:rPr>
        <w:t>PLUTO</w:t>
      </w:r>
    </w:p>
    <w:p w14:paraId="66BE0461" w14:textId="77777777" w:rsidR="00EC4A82" w:rsidRPr="00EC4A82" w:rsidRDefault="00EC4A82" w:rsidP="00EC4A82">
      <w:pPr>
        <w:rPr>
          <w:rFonts w:eastAsia="Calibri"/>
        </w:rPr>
      </w:pPr>
    </w:p>
    <w:p w14:paraId="22BAE371" w14:textId="569DDB8B" w:rsidR="00EC4A82" w:rsidRPr="00EC4A82" w:rsidRDefault="00EC4A82" w:rsidP="00EC4A82">
      <w:pPr>
        <w:rPr>
          <w:rFonts w:eastAsia="Calibri"/>
        </w:rPr>
      </w:pPr>
      <w:r w:rsidRPr="00EC4A82">
        <w:rPr>
          <w:rFonts w:eastAsia="Calibri"/>
        </w:rPr>
        <w:t>South Africa has experienced a major challenge regarding the contribution to the PLUTO database. Due to unforeseen circumstances, the South African dataset had to be recommissioned and will be uploaded as soon as possible.</w:t>
      </w:r>
    </w:p>
    <w:p w14:paraId="5186C099" w14:textId="77777777" w:rsidR="00EC4A82" w:rsidRPr="00EC4A82" w:rsidRDefault="00EC4A82" w:rsidP="00EC4A82">
      <w:pPr>
        <w:rPr>
          <w:rFonts w:eastAsia="Calibri"/>
        </w:rPr>
      </w:pPr>
    </w:p>
    <w:p w14:paraId="399781BA" w14:textId="77777777" w:rsidR="00EC4A82" w:rsidRPr="00EC4A82" w:rsidRDefault="00EC4A82" w:rsidP="00EC4A82">
      <w:pPr>
        <w:rPr>
          <w:rFonts w:eastAsia="Calibri"/>
        </w:rPr>
      </w:pPr>
    </w:p>
    <w:p w14:paraId="045895BD" w14:textId="77777777" w:rsidR="00EC4A82" w:rsidRPr="00EC4A82" w:rsidRDefault="00EC4A82" w:rsidP="00EC4A82">
      <w:pPr>
        <w:pStyle w:val="Heading2"/>
        <w:rPr>
          <w:rFonts w:eastAsia="Calibri"/>
        </w:rPr>
      </w:pPr>
      <w:r w:rsidRPr="00EC4A82">
        <w:rPr>
          <w:rFonts w:eastAsia="Calibri"/>
        </w:rPr>
        <w:t>UPOV distance learning courses</w:t>
      </w:r>
    </w:p>
    <w:p w14:paraId="55752CFB" w14:textId="77777777" w:rsidR="00EC4A82" w:rsidRPr="00EC4A82" w:rsidRDefault="00EC4A82" w:rsidP="00EC4A82">
      <w:pPr>
        <w:rPr>
          <w:rFonts w:eastAsia="Calibri"/>
        </w:rPr>
      </w:pPr>
    </w:p>
    <w:p w14:paraId="0B4B714E" w14:textId="77777777" w:rsidR="00EC4A82" w:rsidRPr="00EC4A82" w:rsidRDefault="00EC4A82" w:rsidP="00EC4A82">
      <w:pPr>
        <w:rPr>
          <w:rFonts w:eastAsia="Calibri"/>
        </w:rPr>
      </w:pPr>
      <w:r w:rsidRPr="00EC4A82">
        <w:rPr>
          <w:rFonts w:eastAsia="Calibri"/>
        </w:rPr>
        <w:t>South Africa continues to support the UPOV distance learning courses. Newly appointed administrative and technical staff do take advantage of the distance learning opportunities through DL205 and DL305.</w:t>
      </w:r>
    </w:p>
    <w:p w14:paraId="684661D3" w14:textId="77777777" w:rsidR="00EC4A82" w:rsidRPr="00EC4A82" w:rsidRDefault="00EC4A82" w:rsidP="00EC4A82">
      <w:pPr>
        <w:rPr>
          <w:rFonts w:eastAsia="Calibri"/>
        </w:rPr>
      </w:pPr>
    </w:p>
    <w:p w14:paraId="6F23C719" w14:textId="77777777" w:rsidR="00EC4A82" w:rsidRPr="00EC4A82" w:rsidRDefault="00EC4A82" w:rsidP="00EC4A82">
      <w:pPr>
        <w:rPr>
          <w:rFonts w:eastAsia="Calibri"/>
        </w:rPr>
      </w:pPr>
    </w:p>
    <w:p w14:paraId="4A99F60E" w14:textId="77777777" w:rsidR="00EC4A82" w:rsidRDefault="00EC4A82" w:rsidP="00EC4A82">
      <w:pPr>
        <w:pStyle w:val="Heading2"/>
        <w:rPr>
          <w:rFonts w:eastAsia="Calibri"/>
        </w:rPr>
      </w:pPr>
      <w:r w:rsidRPr="00EC4A82">
        <w:rPr>
          <w:rFonts w:eastAsia="Calibri"/>
        </w:rPr>
        <w:t>Legal developments and regulations</w:t>
      </w:r>
    </w:p>
    <w:p w14:paraId="4E3AB6D0" w14:textId="77777777" w:rsidR="00EC4A82" w:rsidRPr="00EC4A82" w:rsidRDefault="00EC4A82" w:rsidP="00EC4A82">
      <w:pPr>
        <w:rPr>
          <w:rFonts w:eastAsia="Calibri"/>
        </w:rPr>
      </w:pPr>
    </w:p>
    <w:p w14:paraId="0F814730" w14:textId="77777777" w:rsidR="00EC4A82" w:rsidRDefault="00EC4A82" w:rsidP="00EC4A82">
      <w:pPr>
        <w:rPr>
          <w:rFonts w:eastAsia="Calibri"/>
        </w:rPr>
      </w:pPr>
      <w:r w:rsidRPr="00EC4A82">
        <w:rPr>
          <w:rFonts w:eastAsia="Calibri"/>
        </w:rPr>
        <w:t>The annual application and examination fees regulation were updated and implemented on 01 April 2023.</w:t>
      </w:r>
    </w:p>
    <w:p w14:paraId="03733EBA" w14:textId="77777777" w:rsidR="00EC4A82" w:rsidRPr="00EC4A82" w:rsidRDefault="00EC4A82" w:rsidP="00EC4A82">
      <w:pPr>
        <w:rPr>
          <w:rFonts w:eastAsia="Calibri"/>
        </w:rPr>
      </w:pPr>
    </w:p>
    <w:p w14:paraId="6D94B694" w14:textId="77777777" w:rsidR="00EC4A82" w:rsidRPr="00EC4A82" w:rsidRDefault="00EC4A82" w:rsidP="00EC4A82">
      <w:pPr>
        <w:rPr>
          <w:rFonts w:eastAsia="Calibri"/>
        </w:rPr>
      </w:pPr>
      <w:r w:rsidRPr="00EC4A82">
        <w:rPr>
          <w:rFonts w:eastAsia="Calibri"/>
        </w:rPr>
        <w:t>Commencement to the revised PBR Act and regulations will be once the regulations are adopted and published. Final inputs on the regulations were received which are currently being considered.</w:t>
      </w:r>
    </w:p>
    <w:p w14:paraId="7D2D4A2B" w14:textId="77777777" w:rsidR="00EC4A82" w:rsidRPr="00EC4A82" w:rsidRDefault="00EC4A82" w:rsidP="00EC4A82">
      <w:pPr>
        <w:rPr>
          <w:rFonts w:eastAsia="Calibri"/>
        </w:rPr>
      </w:pPr>
    </w:p>
    <w:p w14:paraId="4D833DF2" w14:textId="77777777" w:rsidR="00EC4A82" w:rsidRPr="00EC4A82" w:rsidRDefault="00EC4A82" w:rsidP="00EC4A82">
      <w:pPr>
        <w:pStyle w:val="Heading2"/>
        <w:rPr>
          <w:rFonts w:eastAsia="Calibri"/>
          <w:lang w:val="en-ZA"/>
        </w:rPr>
      </w:pPr>
      <w:r w:rsidRPr="00EC4A82">
        <w:rPr>
          <w:rFonts w:eastAsia="Calibri"/>
          <w:lang w:val="en-ZA"/>
        </w:rPr>
        <w:t>Activities for the promotion of plant variety protection</w:t>
      </w:r>
    </w:p>
    <w:p w14:paraId="3EEC3D2A" w14:textId="77777777" w:rsidR="00EC4A82" w:rsidRPr="00EC4A82" w:rsidRDefault="00EC4A82" w:rsidP="00EC4A82">
      <w:pPr>
        <w:rPr>
          <w:rFonts w:eastAsia="Calibri"/>
          <w:lang w:val="en-ZA"/>
        </w:rPr>
      </w:pPr>
    </w:p>
    <w:tbl>
      <w:tblPr>
        <w:tblStyle w:val="TableGrid1"/>
        <w:tblW w:w="9776" w:type="dxa"/>
        <w:tblLayout w:type="fixed"/>
        <w:tblCellMar>
          <w:top w:w="28" w:type="dxa"/>
          <w:left w:w="57" w:type="dxa"/>
          <w:bottom w:w="28" w:type="dxa"/>
          <w:right w:w="57" w:type="dxa"/>
        </w:tblCellMar>
        <w:tblLook w:val="01E0" w:firstRow="1" w:lastRow="1" w:firstColumn="1" w:lastColumn="1" w:noHBand="0" w:noVBand="0"/>
      </w:tblPr>
      <w:tblGrid>
        <w:gridCol w:w="1271"/>
        <w:gridCol w:w="1134"/>
        <w:gridCol w:w="1276"/>
        <w:gridCol w:w="1417"/>
        <w:gridCol w:w="1134"/>
        <w:gridCol w:w="2127"/>
        <w:gridCol w:w="1417"/>
      </w:tblGrid>
      <w:tr w:rsidR="00EC4A82" w:rsidRPr="00EC4A82" w14:paraId="25FC35AF" w14:textId="77777777" w:rsidTr="003D0F44">
        <w:tc>
          <w:tcPr>
            <w:tcW w:w="1271" w:type="dxa"/>
          </w:tcPr>
          <w:p w14:paraId="07F33C58" w14:textId="77777777" w:rsidR="00EC4A82" w:rsidRPr="00EC4A82" w:rsidRDefault="00EC4A82" w:rsidP="00EC4A82">
            <w:pPr>
              <w:keepNext/>
              <w:jc w:val="left"/>
              <w:rPr>
                <w:rFonts w:cs="Arial"/>
                <w:b/>
              </w:rPr>
            </w:pPr>
            <w:r w:rsidRPr="00EC4A82">
              <w:rPr>
                <w:rFonts w:cs="Arial"/>
                <w:b/>
              </w:rPr>
              <w:t>Title of activity</w:t>
            </w:r>
          </w:p>
        </w:tc>
        <w:tc>
          <w:tcPr>
            <w:tcW w:w="1134" w:type="dxa"/>
          </w:tcPr>
          <w:p w14:paraId="195EA568" w14:textId="77777777" w:rsidR="00EC4A82" w:rsidRPr="00EC4A82" w:rsidRDefault="00EC4A82" w:rsidP="00EC4A82">
            <w:pPr>
              <w:keepNext/>
              <w:jc w:val="left"/>
              <w:rPr>
                <w:rFonts w:cs="Arial"/>
                <w:b/>
              </w:rPr>
            </w:pPr>
            <w:r w:rsidRPr="00EC4A82">
              <w:rPr>
                <w:rFonts w:cs="Arial"/>
                <w:b/>
              </w:rPr>
              <w:t>Date</w:t>
            </w:r>
          </w:p>
        </w:tc>
        <w:tc>
          <w:tcPr>
            <w:tcW w:w="1276" w:type="dxa"/>
          </w:tcPr>
          <w:p w14:paraId="5EFC4B6A" w14:textId="77777777" w:rsidR="00EC4A82" w:rsidRPr="00EC4A82" w:rsidRDefault="00EC4A82" w:rsidP="00EC4A82">
            <w:pPr>
              <w:keepNext/>
              <w:jc w:val="left"/>
              <w:rPr>
                <w:rFonts w:cs="Arial"/>
                <w:b/>
              </w:rPr>
            </w:pPr>
            <w:r w:rsidRPr="00EC4A82">
              <w:rPr>
                <w:rFonts w:cs="Arial"/>
                <w:b/>
              </w:rPr>
              <w:t>Location</w:t>
            </w:r>
          </w:p>
        </w:tc>
        <w:tc>
          <w:tcPr>
            <w:tcW w:w="1417" w:type="dxa"/>
          </w:tcPr>
          <w:p w14:paraId="0FE60A09" w14:textId="77777777" w:rsidR="00EC4A82" w:rsidRPr="00EC4A82" w:rsidRDefault="00EC4A82" w:rsidP="00EC4A82">
            <w:pPr>
              <w:keepNext/>
              <w:jc w:val="left"/>
              <w:rPr>
                <w:rFonts w:cs="Arial"/>
                <w:b/>
              </w:rPr>
            </w:pPr>
            <w:r w:rsidRPr="00EC4A82">
              <w:rPr>
                <w:rFonts w:cs="Arial"/>
                <w:b/>
              </w:rPr>
              <w:t>Organizer(s)</w:t>
            </w:r>
          </w:p>
        </w:tc>
        <w:tc>
          <w:tcPr>
            <w:tcW w:w="1134" w:type="dxa"/>
          </w:tcPr>
          <w:p w14:paraId="071BBDA9" w14:textId="77777777" w:rsidR="00EC4A82" w:rsidRPr="00EC4A82" w:rsidRDefault="00EC4A82" w:rsidP="00EC4A82">
            <w:pPr>
              <w:keepNext/>
              <w:jc w:val="left"/>
              <w:rPr>
                <w:rFonts w:cs="Arial"/>
                <w:b/>
              </w:rPr>
            </w:pPr>
            <w:r w:rsidRPr="00EC4A82">
              <w:rPr>
                <w:rFonts w:cs="Arial"/>
                <w:b/>
              </w:rPr>
              <w:t>Purpose of activity</w:t>
            </w:r>
          </w:p>
        </w:tc>
        <w:tc>
          <w:tcPr>
            <w:tcW w:w="2127" w:type="dxa"/>
          </w:tcPr>
          <w:p w14:paraId="4E47AD52" w14:textId="77777777" w:rsidR="00EC4A82" w:rsidRPr="00EC4A82" w:rsidRDefault="00EC4A82" w:rsidP="00EC4A82">
            <w:pPr>
              <w:keepNext/>
              <w:jc w:val="left"/>
              <w:rPr>
                <w:rFonts w:cs="Arial"/>
                <w:b/>
              </w:rPr>
            </w:pPr>
            <w:r w:rsidRPr="00EC4A82">
              <w:rPr>
                <w:rFonts w:cs="Arial"/>
                <w:b/>
              </w:rPr>
              <w:t>Participating countries/ organizations (number of participants from each)</w:t>
            </w:r>
          </w:p>
        </w:tc>
        <w:tc>
          <w:tcPr>
            <w:tcW w:w="1417" w:type="dxa"/>
          </w:tcPr>
          <w:p w14:paraId="2ED11415" w14:textId="77777777" w:rsidR="00EC4A82" w:rsidRPr="00EC4A82" w:rsidRDefault="00EC4A82" w:rsidP="00EC4A82">
            <w:pPr>
              <w:keepNext/>
              <w:jc w:val="left"/>
              <w:rPr>
                <w:rFonts w:cs="Arial"/>
                <w:b/>
              </w:rPr>
            </w:pPr>
            <w:r w:rsidRPr="00EC4A82">
              <w:rPr>
                <w:rFonts w:cs="Arial"/>
                <w:b/>
              </w:rPr>
              <w:t>Comments</w:t>
            </w:r>
          </w:p>
        </w:tc>
      </w:tr>
      <w:tr w:rsidR="00EC4A82" w:rsidRPr="00EC4A82" w14:paraId="6BEA8964" w14:textId="77777777" w:rsidTr="003D0F44">
        <w:tc>
          <w:tcPr>
            <w:tcW w:w="1271" w:type="dxa"/>
          </w:tcPr>
          <w:p w14:paraId="57A43C0F" w14:textId="77777777" w:rsidR="00EC4A82" w:rsidRPr="00EC4A82" w:rsidRDefault="00EC4A82" w:rsidP="00EC4A82">
            <w:pPr>
              <w:keepNext/>
              <w:numPr>
                <w:ilvl w:val="0"/>
                <w:numId w:val="14"/>
              </w:numPr>
              <w:ind w:left="82" w:right="87" w:hanging="82"/>
              <w:contextualSpacing/>
              <w:jc w:val="left"/>
              <w:rPr>
                <w:rFonts w:cs="Arial"/>
                <w:lang w:bidi="ne-NP"/>
              </w:rPr>
            </w:pPr>
            <w:r w:rsidRPr="00EC4A82">
              <w:rPr>
                <w:rFonts w:cs="Arial"/>
                <w:lang w:bidi="ne-NP"/>
              </w:rPr>
              <w:t xml:space="preserve">Visit to the South African PBR Office by plant breeding students from University of Limpopo </w:t>
            </w:r>
          </w:p>
        </w:tc>
        <w:tc>
          <w:tcPr>
            <w:tcW w:w="1134" w:type="dxa"/>
          </w:tcPr>
          <w:p w14:paraId="52A10236" w14:textId="77777777" w:rsidR="00EC4A82" w:rsidRPr="00EC4A82" w:rsidRDefault="00EC4A82" w:rsidP="00EC4A82">
            <w:pPr>
              <w:keepNext/>
              <w:jc w:val="left"/>
              <w:rPr>
                <w:rFonts w:cs="Arial"/>
              </w:rPr>
            </w:pPr>
            <w:r w:rsidRPr="00EC4A82">
              <w:rPr>
                <w:rFonts w:cs="Arial"/>
              </w:rPr>
              <w:t>09 September 2023</w:t>
            </w:r>
          </w:p>
        </w:tc>
        <w:tc>
          <w:tcPr>
            <w:tcW w:w="1276" w:type="dxa"/>
          </w:tcPr>
          <w:p w14:paraId="05DEA7A4" w14:textId="77777777" w:rsidR="00EC4A82" w:rsidRPr="00EC4A82" w:rsidRDefault="00EC4A82" w:rsidP="00EC4A82">
            <w:pPr>
              <w:keepNext/>
              <w:jc w:val="left"/>
              <w:rPr>
                <w:rFonts w:cs="Arial"/>
              </w:rPr>
            </w:pPr>
            <w:r w:rsidRPr="00EC4A82">
              <w:rPr>
                <w:rFonts w:cs="Arial"/>
              </w:rPr>
              <w:t xml:space="preserve">Agricultural Research Council, </w:t>
            </w:r>
            <w:proofErr w:type="spellStart"/>
            <w:r w:rsidRPr="00EC4A82">
              <w:rPr>
                <w:rFonts w:cs="Arial"/>
              </w:rPr>
              <w:t>Roodeplaat</w:t>
            </w:r>
            <w:proofErr w:type="spellEnd"/>
            <w:r w:rsidRPr="00EC4A82">
              <w:rPr>
                <w:rFonts w:cs="Arial"/>
              </w:rPr>
              <w:t>, Pretoria. South Africa</w:t>
            </w:r>
          </w:p>
        </w:tc>
        <w:tc>
          <w:tcPr>
            <w:tcW w:w="1417" w:type="dxa"/>
          </w:tcPr>
          <w:p w14:paraId="49D1DFC5" w14:textId="77777777" w:rsidR="00EC4A82" w:rsidRPr="00EC4A82" w:rsidRDefault="00EC4A82" w:rsidP="00EC4A82">
            <w:pPr>
              <w:keepNext/>
              <w:jc w:val="left"/>
              <w:rPr>
                <w:rFonts w:cs="Arial"/>
              </w:rPr>
            </w:pPr>
            <w:r w:rsidRPr="00EC4A82">
              <w:rPr>
                <w:rFonts w:cs="Arial"/>
              </w:rPr>
              <w:t>SA PBR office</w:t>
            </w:r>
          </w:p>
        </w:tc>
        <w:tc>
          <w:tcPr>
            <w:tcW w:w="1134" w:type="dxa"/>
          </w:tcPr>
          <w:p w14:paraId="13827451" w14:textId="77777777" w:rsidR="00EC4A82" w:rsidRPr="00EC4A82" w:rsidRDefault="00EC4A82" w:rsidP="00EC4A82">
            <w:pPr>
              <w:keepNext/>
              <w:jc w:val="left"/>
              <w:rPr>
                <w:rFonts w:cs="Arial"/>
              </w:rPr>
            </w:pPr>
            <w:r w:rsidRPr="00EC4A82">
              <w:rPr>
                <w:rFonts w:cs="Arial"/>
              </w:rPr>
              <w:t>Present to plant breeding students PBR and DUS activities and procedures</w:t>
            </w:r>
          </w:p>
        </w:tc>
        <w:tc>
          <w:tcPr>
            <w:tcW w:w="2127" w:type="dxa"/>
          </w:tcPr>
          <w:p w14:paraId="0EB5028C" w14:textId="77777777" w:rsidR="00EC4A82" w:rsidRPr="00EC4A82" w:rsidRDefault="00EC4A82" w:rsidP="00EC4A82">
            <w:pPr>
              <w:keepNext/>
              <w:jc w:val="left"/>
              <w:rPr>
                <w:rFonts w:cs="Arial"/>
              </w:rPr>
            </w:pPr>
            <w:r w:rsidRPr="00EC4A82">
              <w:rPr>
                <w:rFonts w:cs="Arial"/>
              </w:rPr>
              <w:t>62 Students</w:t>
            </w:r>
          </w:p>
          <w:p w14:paraId="512F7466" w14:textId="77777777" w:rsidR="00EC4A82" w:rsidRPr="00EC4A82" w:rsidRDefault="00EC4A82" w:rsidP="00EC4A82">
            <w:pPr>
              <w:keepNext/>
              <w:jc w:val="left"/>
              <w:rPr>
                <w:rFonts w:cs="Arial"/>
              </w:rPr>
            </w:pPr>
            <w:r w:rsidRPr="00EC4A82">
              <w:rPr>
                <w:rFonts w:cs="Arial"/>
              </w:rPr>
              <w:t>1 Lecturer</w:t>
            </w:r>
          </w:p>
          <w:p w14:paraId="24914818" w14:textId="77777777" w:rsidR="00EC4A82" w:rsidRPr="00EC4A82" w:rsidRDefault="00EC4A82" w:rsidP="00EC4A82">
            <w:pPr>
              <w:keepNext/>
              <w:jc w:val="left"/>
              <w:rPr>
                <w:rFonts w:cs="Arial"/>
              </w:rPr>
            </w:pPr>
            <w:r w:rsidRPr="00EC4A82">
              <w:rPr>
                <w:rFonts w:cs="Arial"/>
              </w:rPr>
              <w:t>2 PBR officials</w:t>
            </w:r>
          </w:p>
          <w:p w14:paraId="74878ECB" w14:textId="77777777" w:rsidR="00EC4A82" w:rsidRPr="00EC4A82" w:rsidRDefault="00EC4A82" w:rsidP="00EC4A82">
            <w:pPr>
              <w:keepNext/>
              <w:jc w:val="left"/>
              <w:rPr>
                <w:rFonts w:cs="Arial"/>
              </w:rPr>
            </w:pPr>
            <w:r w:rsidRPr="00EC4A82">
              <w:rPr>
                <w:rFonts w:cs="Arial"/>
              </w:rPr>
              <w:t>3 DUS Examiners</w:t>
            </w:r>
          </w:p>
        </w:tc>
        <w:tc>
          <w:tcPr>
            <w:tcW w:w="1417" w:type="dxa"/>
          </w:tcPr>
          <w:p w14:paraId="0F7DE5EE" w14:textId="77777777" w:rsidR="00EC4A82" w:rsidRPr="00EC4A82" w:rsidRDefault="00EC4A82" w:rsidP="00EC4A82">
            <w:pPr>
              <w:keepNext/>
              <w:jc w:val="left"/>
              <w:rPr>
                <w:rFonts w:cs="Arial"/>
              </w:rPr>
            </w:pPr>
          </w:p>
        </w:tc>
      </w:tr>
    </w:tbl>
    <w:p w14:paraId="1FA5A86F" w14:textId="77777777" w:rsidR="00EC4A82" w:rsidRPr="00EC4A82" w:rsidRDefault="00EC4A82" w:rsidP="00EC4A82">
      <w:pPr>
        <w:rPr>
          <w:rFonts w:eastAsia="Calibri"/>
        </w:rPr>
      </w:pPr>
    </w:p>
    <w:p w14:paraId="313B5B67" w14:textId="77777777" w:rsidR="00EC4A82" w:rsidRPr="00EC4A82" w:rsidRDefault="00EC4A82" w:rsidP="00EC4A82">
      <w:pPr>
        <w:rPr>
          <w:rFonts w:eastAsia="Calibri"/>
        </w:rPr>
      </w:pPr>
    </w:p>
    <w:p w14:paraId="4D2E5748" w14:textId="77777777" w:rsidR="00EC4A82" w:rsidRPr="00EC4A82" w:rsidRDefault="00EC4A82" w:rsidP="003D0F44">
      <w:pPr>
        <w:pStyle w:val="Heading2"/>
        <w:rPr>
          <w:rFonts w:eastAsia="Calibri"/>
        </w:rPr>
      </w:pPr>
      <w:r w:rsidRPr="00EC4A82">
        <w:rPr>
          <w:rFonts w:eastAsia="Calibri"/>
        </w:rPr>
        <w:t>UPOV activities</w:t>
      </w:r>
    </w:p>
    <w:p w14:paraId="05D74F55" w14:textId="77777777" w:rsidR="00EC4A82" w:rsidRPr="00EC4A82" w:rsidRDefault="00EC4A82" w:rsidP="003D0F44">
      <w:pPr>
        <w:rPr>
          <w:rFonts w:eastAsia="Calibri"/>
        </w:rPr>
      </w:pPr>
    </w:p>
    <w:p w14:paraId="300B321E" w14:textId="77777777" w:rsidR="00EC4A82" w:rsidRPr="00EC4A82" w:rsidRDefault="00EC4A82" w:rsidP="00EC4A82">
      <w:pPr>
        <w:numPr>
          <w:ilvl w:val="0"/>
          <w:numId w:val="13"/>
        </w:numPr>
        <w:spacing w:after="160" w:line="259" w:lineRule="auto"/>
        <w:contextualSpacing/>
        <w:jc w:val="left"/>
        <w:rPr>
          <w:rFonts w:cs="Arial"/>
          <w:lang w:bidi="ne-NP"/>
        </w:rPr>
      </w:pPr>
      <w:r w:rsidRPr="00EC4A82">
        <w:rPr>
          <w:rFonts w:cs="Arial"/>
          <w:lang w:bidi="ne-NP"/>
        </w:rPr>
        <w:t>Attendance of all TWP’s - virtual</w:t>
      </w:r>
    </w:p>
    <w:p w14:paraId="388E7241" w14:textId="77777777" w:rsidR="00EC4A82" w:rsidRPr="00EC4A82" w:rsidRDefault="00EC4A82" w:rsidP="00EC4A82">
      <w:pPr>
        <w:numPr>
          <w:ilvl w:val="0"/>
          <w:numId w:val="13"/>
        </w:numPr>
        <w:spacing w:after="160" w:line="259" w:lineRule="auto"/>
        <w:contextualSpacing/>
        <w:jc w:val="left"/>
        <w:rPr>
          <w:rFonts w:cs="Arial"/>
          <w:lang w:bidi="ne-NP"/>
        </w:rPr>
      </w:pPr>
      <w:r w:rsidRPr="00EC4A82">
        <w:rPr>
          <w:rFonts w:cs="Arial"/>
          <w:lang w:bidi="ne-NP"/>
        </w:rPr>
        <w:t>Attendance of regular meetings in Geneva – virtual and in person</w:t>
      </w:r>
    </w:p>
    <w:p w14:paraId="4BC1FAC9" w14:textId="77777777" w:rsidR="00EC4A82" w:rsidRPr="00EC4A82" w:rsidRDefault="00EC4A82" w:rsidP="00EC4A82">
      <w:pPr>
        <w:numPr>
          <w:ilvl w:val="0"/>
          <w:numId w:val="13"/>
        </w:numPr>
        <w:spacing w:after="160" w:line="259" w:lineRule="auto"/>
        <w:contextualSpacing/>
        <w:jc w:val="left"/>
        <w:rPr>
          <w:rFonts w:cs="Arial"/>
          <w:lang w:bidi="ne-NP"/>
        </w:rPr>
      </w:pPr>
      <w:r w:rsidRPr="00EC4A82">
        <w:rPr>
          <w:rFonts w:cs="Arial"/>
          <w:lang w:bidi="ne-NP"/>
        </w:rPr>
        <w:t>Attendance of EAM - virtual</w:t>
      </w:r>
    </w:p>
    <w:p w14:paraId="6B9FE250" w14:textId="77777777" w:rsidR="00EC4A82" w:rsidRDefault="00EC4A82" w:rsidP="003D0F44">
      <w:pPr>
        <w:rPr>
          <w:lang w:val="en-NZ"/>
        </w:rPr>
      </w:pPr>
    </w:p>
    <w:p w14:paraId="57BB5EED" w14:textId="77777777" w:rsidR="003D0F44" w:rsidRDefault="003D0F44" w:rsidP="003D0F44">
      <w:pPr>
        <w:rPr>
          <w:lang w:val="en-NZ"/>
        </w:rPr>
      </w:pPr>
    </w:p>
    <w:p w14:paraId="045AE59C" w14:textId="77777777" w:rsidR="003D0F44" w:rsidRDefault="003D0F44" w:rsidP="003D0F44">
      <w:pPr>
        <w:rPr>
          <w:lang w:val="en-NZ"/>
        </w:rPr>
      </w:pPr>
    </w:p>
    <w:p w14:paraId="349FE873" w14:textId="0A3E79D6" w:rsidR="003D0F44" w:rsidRPr="00EC4A82" w:rsidRDefault="003D0F44" w:rsidP="003D0F44">
      <w:pPr>
        <w:jc w:val="right"/>
        <w:rPr>
          <w:lang w:val="en-NZ"/>
        </w:rPr>
      </w:pPr>
      <w:r>
        <w:rPr>
          <w:lang w:val="en-NZ"/>
        </w:rPr>
        <w:t>[End of Annex V</w:t>
      </w:r>
      <w:r w:rsidR="0038487A">
        <w:rPr>
          <w:lang w:val="en-NZ"/>
        </w:rPr>
        <w:t>I</w:t>
      </w:r>
      <w:r>
        <w:rPr>
          <w:lang w:val="en-NZ"/>
        </w:rPr>
        <w:t>I and of document]</w:t>
      </w:r>
    </w:p>
    <w:sectPr w:rsidR="003D0F44" w:rsidRPr="00EC4A82" w:rsidSect="005E7466">
      <w:headerReference w:type="default" r:id="rId32"/>
      <w:headerReference w:type="first" r:id="rId3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B0E5" w14:textId="77777777" w:rsidR="00587CD0" w:rsidRDefault="00587CD0" w:rsidP="006655D3">
      <w:r>
        <w:separator/>
      </w:r>
    </w:p>
    <w:p w14:paraId="5DC0F976" w14:textId="77777777" w:rsidR="00587CD0" w:rsidRDefault="00587CD0" w:rsidP="006655D3"/>
    <w:p w14:paraId="4F2F0D84" w14:textId="77777777" w:rsidR="00587CD0" w:rsidRDefault="00587CD0" w:rsidP="006655D3"/>
  </w:endnote>
  <w:endnote w:type="continuationSeparator" w:id="0">
    <w:p w14:paraId="6A1CA7EA" w14:textId="77777777" w:rsidR="00587CD0" w:rsidRDefault="00587CD0" w:rsidP="006655D3">
      <w:r>
        <w:separator/>
      </w:r>
    </w:p>
    <w:p w14:paraId="6862B2EB" w14:textId="77777777" w:rsidR="00587CD0" w:rsidRPr="00294751" w:rsidRDefault="00587CD0">
      <w:pPr>
        <w:pStyle w:val="Footer"/>
        <w:spacing w:after="60"/>
        <w:rPr>
          <w:sz w:val="18"/>
          <w:lang w:val="fr-FR"/>
        </w:rPr>
      </w:pPr>
      <w:r w:rsidRPr="00294751">
        <w:rPr>
          <w:sz w:val="18"/>
          <w:lang w:val="fr-FR"/>
        </w:rPr>
        <w:t>[Suite de la note de la page précédente]</w:t>
      </w:r>
    </w:p>
    <w:p w14:paraId="2D76C554" w14:textId="77777777" w:rsidR="00587CD0" w:rsidRPr="00294751" w:rsidRDefault="00587CD0" w:rsidP="006655D3">
      <w:pPr>
        <w:rPr>
          <w:lang w:val="fr-FR"/>
        </w:rPr>
      </w:pPr>
    </w:p>
    <w:p w14:paraId="407CE6D5" w14:textId="77777777" w:rsidR="00587CD0" w:rsidRPr="00294751" w:rsidRDefault="00587CD0" w:rsidP="006655D3">
      <w:pPr>
        <w:rPr>
          <w:lang w:val="fr-FR"/>
        </w:rPr>
      </w:pPr>
    </w:p>
  </w:endnote>
  <w:endnote w:type="continuationNotice" w:id="1">
    <w:p w14:paraId="0E815F08" w14:textId="77777777" w:rsidR="00587CD0" w:rsidRPr="00294751" w:rsidRDefault="00587CD0" w:rsidP="006655D3">
      <w:pPr>
        <w:rPr>
          <w:lang w:val="fr-FR"/>
        </w:rPr>
      </w:pPr>
      <w:r w:rsidRPr="00294751">
        <w:rPr>
          <w:lang w:val="fr-FR"/>
        </w:rPr>
        <w:t>[Suite de la note page suivante]</w:t>
      </w:r>
    </w:p>
    <w:p w14:paraId="1427729A" w14:textId="77777777" w:rsidR="00587CD0" w:rsidRPr="00294751" w:rsidRDefault="00587CD0" w:rsidP="006655D3">
      <w:pPr>
        <w:rPr>
          <w:lang w:val="fr-FR"/>
        </w:rPr>
      </w:pPr>
    </w:p>
    <w:p w14:paraId="4864365E" w14:textId="77777777" w:rsidR="00587CD0" w:rsidRPr="00294751" w:rsidRDefault="00587CD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FDCD6" w14:textId="77777777" w:rsidR="00587CD0" w:rsidRDefault="00587CD0" w:rsidP="006655D3">
      <w:r>
        <w:separator/>
      </w:r>
    </w:p>
  </w:footnote>
  <w:footnote w:type="continuationSeparator" w:id="0">
    <w:p w14:paraId="575A660C" w14:textId="77777777" w:rsidR="00587CD0" w:rsidRDefault="00587CD0" w:rsidP="006655D3">
      <w:r>
        <w:separator/>
      </w:r>
    </w:p>
  </w:footnote>
  <w:footnote w:type="continuationNotice" w:id="1">
    <w:p w14:paraId="08E59F1E" w14:textId="77777777" w:rsidR="00587CD0" w:rsidRPr="00AB530F" w:rsidRDefault="00587CD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25FD" w14:textId="5C1B564D" w:rsidR="0004198B" w:rsidRPr="00C5280D" w:rsidRDefault="00320E00" w:rsidP="00EB048E">
    <w:pPr>
      <w:pStyle w:val="Header"/>
      <w:rPr>
        <w:rStyle w:val="PageNumber"/>
        <w:lang w:val="en-US"/>
      </w:rPr>
    </w:pPr>
    <w:r>
      <w:rPr>
        <w:rStyle w:val="PageNumber"/>
        <w:lang w:val="en-US"/>
      </w:rPr>
      <w:t>TWF/5</w:t>
    </w:r>
    <w:r w:rsidR="007B20AF">
      <w:rPr>
        <w:rStyle w:val="PageNumber"/>
        <w:lang w:val="en-US"/>
      </w:rPr>
      <w:t>5</w:t>
    </w:r>
    <w:r w:rsidR="0004198B">
      <w:rPr>
        <w:rStyle w:val="PageNumber"/>
        <w:lang w:val="en-US"/>
      </w:rPr>
      <w:t>/</w:t>
    </w:r>
    <w:r w:rsidR="00080F39">
      <w:rPr>
        <w:rStyle w:val="PageNumber"/>
        <w:lang w:val="en-US"/>
      </w:rPr>
      <w:t>2 Prov.</w:t>
    </w:r>
  </w:p>
  <w:p w14:paraId="11732431" w14:textId="6DD1E7FB" w:rsidR="0004198B" w:rsidRPr="00C5280D" w:rsidRDefault="00080F39" w:rsidP="00EB048E">
    <w:pPr>
      <w:pStyle w:val="Header"/>
      <w:rPr>
        <w:lang w:val="en-US"/>
      </w:rPr>
    </w:pPr>
    <w:r>
      <w:rPr>
        <w:lang w:val="en-US"/>
      </w:rPr>
      <w:t>Annex</w:t>
    </w:r>
    <w:r w:rsidR="0038487A">
      <w:rPr>
        <w:lang w:val="en-US"/>
      </w:rPr>
      <w:t xml:space="preserve">,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112F5D">
      <w:rPr>
        <w:rStyle w:val="PageNumber"/>
        <w:noProof/>
        <w:lang w:val="en-US"/>
      </w:rPr>
      <w:t>2</w:t>
    </w:r>
    <w:r w:rsidR="0004198B" w:rsidRPr="00C5280D">
      <w:rPr>
        <w:rStyle w:val="PageNumber"/>
        <w:lang w:val="en-US"/>
      </w:rPr>
      <w:fldChar w:fldCharType="end"/>
    </w:r>
  </w:p>
  <w:p w14:paraId="09403802"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7990" w14:textId="7550D9D7" w:rsidR="00EC4A82" w:rsidRDefault="00EC4A82" w:rsidP="00080F39">
    <w:pPr>
      <w:pStyle w:val="Header"/>
      <w:rPr>
        <w:lang w:val="fr-CH"/>
      </w:rPr>
    </w:pPr>
    <w:r>
      <w:rPr>
        <w:lang w:val="fr-CH"/>
      </w:rPr>
      <w:t>TWF/55/2</w:t>
    </w:r>
  </w:p>
  <w:p w14:paraId="142A421C" w14:textId="77777777" w:rsidR="00EC4A82" w:rsidRDefault="00EC4A82" w:rsidP="00080F39">
    <w:pPr>
      <w:pStyle w:val="Header"/>
      <w:rPr>
        <w:lang w:val="fr-CH"/>
      </w:rPr>
    </w:pPr>
  </w:p>
  <w:p w14:paraId="3436F9E0" w14:textId="76756FF7" w:rsidR="00EC4A82" w:rsidRDefault="00EC4A82" w:rsidP="00080F39">
    <w:pPr>
      <w:pStyle w:val="Header"/>
      <w:rPr>
        <w:lang w:val="fr-CH"/>
      </w:rPr>
    </w:pPr>
    <w:r>
      <w:rPr>
        <w:lang w:val="fr-CH"/>
      </w:rPr>
      <w:t>ANNEX V</w:t>
    </w:r>
    <w:r w:rsidR="0038487A">
      <w:rPr>
        <w:lang w:val="fr-CH"/>
      </w:rPr>
      <w:t>I</w:t>
    </w:r>
  </w:p>
  <w:p w14:paraId="3C1CC7B7" w14:textId="77777777" w:rsidR="00EC4A82" w:rsidRPr="0004198B" w:rsidRDefault="00EC4A82"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3C3E" w14:textId="1D1F4C07" w:rsidR="00EC4A82" w:rsidRPr="00080F39" w:rsidRDefault="00EC4A82" w:rsidP="00EB048E">
    <w:pPr>
      <w:pStyle w:val="Header"/>
      <w:rPr>
        <w:rStyle w:val="PageNumber"/>
      </w:rPr>
    </w:pPr>
    <w:r w:rsidRPr="00080F39">
      <w:rPr>
        <w:rStyle w:val="PageNumber"/>
      </w:rPr>
      <w:t>TWF/55/2</w:t>
    </w:r>
  </w:p>
  <w:p w14:paraId="5695D17E" w14:textId="6EE96116" w:rsidR="00EC4A82" w:rsidRPr="00080F39" w:rsidRDefault="00EC4A82" w:rsidP="00EB048E">
    <w:pPr>
      <w:pStyle w:val="Header"/>
    </w:pPr>
    <w:r w:rsidRPr="00080F39">
      <w:t xml:space="preserve">Annex </w:t>
    </w:r>
    <w:r>
      <w:t>V</w:t>
    </w:r>
    <w:r w:rsidR="0038487A">
      <w:t>I</w:t>
    </w:r>
    <w:r>
      <w:t>I</w:t>
    </w:r>
    <w:r w:rsidRPr="00080F39">
      <w:t xml:space="preserve">, page </w:t>
    </w:r>
    <w:r w:rsidRPr="00C5280D">
      <w:rPr>
        <w:rStyle w:val="PageNumber"/>
        <w:lang w:val="en-US"/>
      </w:rPr>
      <w:fldChar w:fldCharType="begin"/>
    </w:r>
    <w:r w:rsidRPr="00080F39">
      <w:rPr>
        <w:rStyle w:val="PageNumber"/>
      </w:rPr>
      <w:instrText xml:space="preserve"> PAGE </w:instrText>
    </w:r>
    <w:r w:rsidRPr="00C5280D">
      <w:rPr>
        <w:rStyle w:val="PageNumber"/>
        <w:lang w:val="en-US"/>
      </w:rPr>
      <w:fldChar w:fldCharType="separate"/>
    </w:r>
    <w:r w:rsidRPr="00080F39">
      <w:rPr>
        <w:rStyle w:val="PageNumber"/>
        <w:noProof/>
      </w:rPr>
      <w:t>2</w:t>
    </w:r>
    <w:r w:rsidRPr="00C5280D">
      <w:rPr>
        <w:rStyle w:val="PageNumber"/>
        <w:lang w:val="en-US"/>
      </w:rPr>
      <w:fldChar w:fldCharType="end"/>
    </w:r>
  </w:p>
  <w:p w14:paraId="4C92A6BD" w14:textId="77777777" w:rsidR="00EC4A82" w:rsidRPr="00080F39" w:rsidRDefault="00EC4A82" w:rsidP="006655D3">
    <w:pPr>
      <w:rPr>
        <w:lang w:val="fr-FR"/>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1B51" w14:textId="64D8BD9E" w:rsidR="00EC4A82" w:rsidRDefault="00EC4A82" w:rsidP="00080F39">
    <w:pPr>
      <w:pStyle w:val="Header"/>
      <w:rPr>
        <w:lang w:val="fr-CH"/>
      </w:rPr>
    </w:pPr>
    <w:r>
      <w:rPr>
        <w:lang w:val="fr-CH"/>
      </w:rPr>
      <w:t>TWF/55/2</w:t>
    </w:r>
  </w:p>
  <w:p w14:paraId="0430AF1F" w14:textId="77777777" w:rsidR="00EC4A82" w:rsidRDefault="00EC4A82" w:rsidP="00080F39">
    <w:pPr>
      <w:pStyle w:val="Header"/>
      <w:rPr>
        <w:lang w:val="fr-CH"/>
      </w:rPr>
    </w:pPr>
  </w:p>
  <w:p w14:paraId="5ABAF0AE" w14:textId="125556A3" w:rsidR="00EC4A82" w:rsidRDefault="00EC4A82" w:rsidP="00080F39">
    <w:pPr>
      <w:pStyle w:val="Header"/>
      <w:rPr>
        <w:lang w:val="fr-CH"/>
      </w:rPr>
    </w:pPr>
    <w:r>
      <w:rPr>
        <w:lang w:val="fr-CH"/>
      </w:rPr>
      <w:t>ANNEX VI</w:t>
    </w:r>
    <w:r w:rsidR="0038487A">
      <w:rPr>
        <w:lang w:val="fr-CH"/>
      </w:rPr>
      <w:t>I</w:t>
    </w:r>
  </w:p>
  <w:p w14:paraId="50B03ACC" w14:textId="77777777" w:rsidR="00EC4A82" w:rsidRPr="0004198B" w:rsidRDefault="00EC4A82"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D8F0" w14:textId="1AD49422" w:rsidR="0038487A" w:rsidRPr="00C5280D" w:rsidRDefault="0038487A" w:rsidP="00EB048E">
    <w:pPr>
      <w:pStyle w:val="Header"/>
      <w:rPr>
        <w:rStyle w:val="PageNumber"/>
        <w:lang w:val="en-US"/>
      </w:rPr>
    </w:pPr>
    <w:r>
      <w:rPr>
        <w:rStyle w:val="PageNumber"/>
        <w:lang w:val="en-US"/>
      </w:rPr>
      <w:t>TWF/55/2</w:t>
    </w:r>
  </w:p>
  <w:p w14:paraId="544C5577" w14:textId="3CF92266" w:rsidR="0038487A" w:rsidRPr="00C5280D" w:rsidRDefault="0038487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F778DC0" w14:textId="77777777" w:rsidR="0038487A" w:rsidRPr="00C5280D" w:rsidRDefault="0038487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8BBD" w14:textId="77942EE5" w:rsidR="00080F39" w:rsidRDefault="00080F39" w:rsidP="00080F39">
    <w:pPr>
      <w:pStyle w:val="Header"/>
      <w:rPr>
        <w:lang w:val="fr-CH"/>
      </w:rPr>
    </w:pPr>
    <w:r>
      <w:rPr>
        <w:lang w:val="fr-CH"/>
      </w:rPr>
      <w:t>TWF/55/2</w:t>
    </w:r>
  </w:p>
  <w:p w14:paraId="055ECB93" w14:textId="77777777" w:rsidR="00080F39" w:rsidRDefault="00080F39" w:rsidP="00080F39">
    <w:pPr>
      <w:pStyle w:val="Header"/>
      <w:rPr>
        <w:lang w:val="fr-CH"/>
      </w:rPr>
    </w:pPr>
  </w:p>
  <w:p w14:paraId="20B467E6" w14:textId="77777777" w:rsidR="00080F39" w:rsidRDefault="00080F39" w:rsidP="00080F39">
    <w:pPr>
      <w:pStyle w:val="Header"/>
      <w:rPr>
        <w:lang w:val="fr-CH"/>
      </w:rPr>
    </w:pPr>
    <w:r>
      <w:rPr>
        <w:lang w:val="fr-CH"/>
      </w:rPr>
      <w:t>ANNEX I</w:t>
    </w:r>
  </w:p>
  <w:p w14:paraId="55DEB766" w14:textId="77777777" w:rsidR="00080F39" w:rsidRPr="0004198B" w:rsidRDefault="00080F39"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41D3" w14:textId="04FF9206" w:rsidR="0038487A" w:rsidRDefault="0038487A" w:rsidP="00080F39">
    <w:pPr>
      <w:pStyle w:val="Header"/>
      <w:rPr>
        <w:lang w:val="fr-CH"/>
      </w:rPr>
    </w:pPr>
    <w:r>
      <w:rPr>
        <w:lang w:val="fr-CH"/>
      </w:rPr>
      <w:t>TWF/55/2</w:t>
    </w:r>
  </w:p>
  <w:p w14:paraId="17DC1B0A" w14:textId="77777777" w:rsidR="0038487A" w:rsidRDefault="0038487A" w:rsidP="00080F39">
    <w:pPr>
      <w:pStyle w:val="Header"/>
      <w:rPr>
        <w:lang w:val="fr-CH"/>
      </w:rPr>
    </w:pPr>
  </w:p>
  <w:p w14:paraId="72060AF3" w14:textId="3F73AFF5" w:rsidR="0038487A" w:rsidRDefault="0038487A" w:rsidP="00080F39">
    <w:pPr>
      <w:pStyle w:val="Header"/>
      <w:rPr>
        <w:lang w:val="fr-CH"/>
      </w:rPr>
    </w:pPr>
    <w:r>
      <w:rPr>
        <w:lang w:val="fr-CH"/>
      </w:rPr>
      <w:t>ANNEX II</w:t>
    </w:r>
  </w:p>
  <w:p w14:paraId="6CDEEE95" w14:textId="77777777" w:rsidR="0038487A" w:rsidRPr="0004198B" w:rsidRDefault="0038487A"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5271" w14:textId="58B9A04C" w:rsidR="00080F39" w:rsidRPr="00080F39" w:rsidRDefault="00080F39" w:rsidP="00EB048E">
    <w:pPr>
      <w:pStyle w:val="Header"/>
      <w:rPr>
        <w:rStyle w:val="PageNumber"/>
      </w:rPr>
    </w:pPr>
    <w:r w:rsidRPr="00080F39">
      <w:rPr>
        <w:rStyle w:val="PageNumber"/>
      </w:rPr>
      <w:t>TWF/55/2</w:t>
    </w:r>
  </w:p>
  <w:p w14:paraId="0E2D90A5" w14:textId="21BB70F9" w:rsidR="00080F39" w:rsidRPr="00080F39" w:rsidRDefault="00080F39" w:rsidP="00EB048E">
    <w:pPr>
      <w:pStyle w:val="Header"/>
    </w:pPr>
    <w:r w:rsidRPr="00080F39">
      <w:t xml:space="preserve">Annex </w:t>
    </w:r>
    <w:r w:rsidR="0038487A">
      <w:t>I</w:t>
    </w:r>
    <w:r w:rsidRPr="00080F39">
      <w:t xml:space="preserve">II, page </w:t>
    </w:r>
    <w:r w:rsidRPr="00C5280D">
      <w:rPr>
        <w:rStyle w:val="PageNumber"/>
        <w:lang w:val="en-US"/>
      </w:rPr>
      <w:fldChar w:fldCharType="begin"/>
    </w:r>
    <w:r w:rsidRPr="00080F39">
      <w:rPr>
        <w:rStyle w:val="PageNumber"/>
      </w:rPr>
      <w:instrText xml:space="preserve"> PAGE </w:instrText>
    </w:r>
    <w:r w:rsidRPr="00C5280D">
      <w:rPr>
        <w:rStyle w:val="PageNumber"/>
        <w:lang w:val="en-US"/>
      </w:rPr>
      <w:fldChar w:fldCharType="separate"/>
    </w:r>
    <w:r w:rsidRPr="00080F39">
      <w:rPr>
        <w:rStyle w:val="PageNumber"/>
        <w:noProof/>
      </w:rPr>
      <w:t>2</w:t>
    </w:r>
    <w:r w:rsidRPr="00C5280D">
      <w:rPr>
        <w:rStyle w:val="PageNumber"/>
        <w:lang w:val="en-US"/>
      </w:rPr>
      <w:fldChar w:fldCharType="end"/>
    </w:r>
  </w:p>
  <w:p w14:paraId="0512CA62" w14:textId="77777777" w:rsidR="00080F39" w:rsidRPr="00080F39" w:rsidRDefault="00080F39" w:rsidP="006655D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9A4D" w14:textId="7F25FFD8" w:rsidR="00080F39" w:rsidRDefault="00080F39" w:rsidP="00080F39">
    <w:pPr>
      <w:pStyle w:val="Header"/>
      <w:rPr>
        <w:lang w:val="fr-CH"/>
      </w:rPr>
    </w:pPr>
    <w:r>
      <w:rPr>
        <w:lang w:val="fr-CH"/>
      </w:rPr>
      <w:t>TWF/55/2</w:t>
    </w:r>
  </w:p>
  <w:p w14:paraId="552E3E0F" w14:textId="77777777" w:rsidR="00080F39" w:rsidRDefault="00080F39" w:rsidP="00080F39">
    <w:pPr>
      <w:pStyle w:val="Header"/>
      <w:rPr>
        <w:lang w:val="fr-CH"/>
      </w:rPr>
    </w:pPr>
  </w:p>
  <w:p w14:paraId="6A0FA73A" w14:textId="54321E26" w:rsidR="00080F39" w:rsidRDefault="00080F39" w:rsidP="00080F39">
    <w:pPr>
      <w:pStyle w:val="Header"/>
      <w:rPr>
        <w:lang w:val="fr-CH"/>
      </w:rPr>
    </w:pPr>
    <w:r>
      <w:rPr>
        <w:lang w:val="fr-CH"/>
      </w:rPr>
      <w:t>ANNEX II</w:t>
    </w:r>
    <w:r w:rsidR="0038487A">
      <w:rPr>
        <w:lang w:val="fr-CH"/>
      </w:rPr>
      <w:t>I</w:t>
    </w:r>
  </w:p>
  <w:p w14:paraId="758F5DD8" w14:textId="77777777" w:rsidR="00080F39" w:rsidRPr="0004198B" w:rsidRDefault="00080F39"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37E4" w14:textId="23A1B661" w:rsidR="00080F39" w:rsidRDefault="00080F39" w:rsidP="00080F39">
    <w:pPr>
      <w:pStyle w:val="Header"/>
      <w:rPr>
        <w:lang w:val="fr-CH"/>
      </w:rPr>
    </w:pPr>
    <w:r>
      <w:rPr>
        <w:lang w:val="fr-CH"/>
      </w:rPr>
      <w:t>TWF/55/2</w:t>
    </w:r>
  </w:p>
  <w:p w14:paraId="70E72594" w14:textId="77777777" w:rsidR="00080F39" w:rsidRDefault="00080F39" w:rsidP="00080F39">
    <w:pPr>
      <w:pStyle w:val="Header"/>
      <w:rPr>
        <w:lang w:val="fr-CH"/>
      </w:rPr>
    </w:pPr>
  </w:p>
  <w:p w14:paraId="6E99936D" w14:textId="38EF8A00" w:rsidR="00080F39" w:rsidRDefault="00080F39" w:rsidP="00080F39">
    <w:pPr>
      <w:pStyle w:val="Header"/>
      <w:rPr>
        <w:lang w:val="fr-CH"/>
      </w:rPr>
    </w:pPr>
    <w:r>
      <w:rPr>
        <w:lang w:val="fr-CH"/>
      </w:rPr>
      <w:t>ANNEX I</w:t>
    </w:r>
    <w:r w:rsidR="0038487A">
      <w:rPr>
        <w:lang w:val="fr-CH"/>
      </w:rPr>
      <w:t>V</w:t>
    </w:r>
  </w:p>
  <w:p w14:paraId="14B9B5C2" w14:textId="77777777" w:rsidR="00080F39" w:rsidRPr="0004198B" w:rsidRDefault="00080F39"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8A5" w14:textId="7648BD44" w:rsidR="00D8022B" w:rsidRPr="00080F39" w:rsidRDefault="00D8022B" w:rsidP="00EB048E">
    <w:pPr>
      <w:pStyle w:val="Header"/>
      <w:rPr>
        <w:rStyle w:val="PageNumber"/>
      </w:rPr>
    </w:pPr>
    <w:r w:rsidRPr="00080F39">
      <w:rPr>
        <w:rStyle w:val="PageNumber"/>
      </w:rPr>
      <w:t>TWF/55/2</w:t>
    </w:r>
  </w:p>
  <w:p w14:paraId="05459378" w14:textId="56E6FC99" w:rsidR="00D8022B" w:rsidRPr="00080F39" w:rsidRDefault="00D8022B" w:rsidP="00EB048E">
    <w:pPr>
      <w:pStyle w:val="Header"/>
    </w:pPr>
    <w:r w:rsidRPr="00080F39">
      <w:t xml:space="preserve">Annex </w:t>
    </w:r>
    <w:r>
      <w:t>V</w:t>
    </w:r>
    <w:r w:rsidRPr="00080F39">
      <w:t xml:space="preserve">, page </w:t>
    </w:r>
    <w:r w:rsidRPr="00C5280D">
      <w:rPr>
        <w:rStyle w:val="PageNumber"/>
        <w:lang w:val="en-US"/>
      </w:rPr>
      <w:fldChar w:fldCharType="begin"/>
    </w:r>
    <w:r w:rsidRPr="00080F39">
      <w:rPr>
        <w:rStyle w:val="PageNumber"/>
      </w:rPr>
      <w:instrText xml:space="preserve"> PAGE </w:instrText>
    </w:r>
    <w:r w:rsidRPr="00C5280D">
      <w:rPr>
        <w:rStyle w:val="PageNumber"/>
        <w:lang w:val="en-US"/>
      </w:rPr>
      <w:fldChar w:fldCharType="separate"/>
    </w:r>
    <w:r w:rsidRPr="00080F39">
      <w:rPr>
        <w:rStyle w:val="PageNumber"/>
        <w:noProof/>
      </w:rPr>
      <w:t>2</w:t>
    </w:r>
    <w:r w:rsidRPr="00C5280D">
      <w:rPr>
        <w:rStyle w:val="PageNumber"/>
        <w:lang w:val="en-US"/>
      </w:rPr>
      <w:fldChar w:fldCharType="end"/>
    </w:r>
  </w:p>
  <w:p w14:paraId="593707AF" w14:textId="77777777" w:rsidR="00D8022B" w:rsidRPr="00080F39" w:rsidRDefault="00D8022B" w:rsidP="006655D3">
    <w:pP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71B5" w14:textId="284A9922" w:rsidR="00D8022B" w:rsidRDefault="00D8022B" w:rsidP="00080F39">
    <w:pPr>
      <w:pStyle w:val="Header"/>
      <w:rPr>
        <w:lang w:val="fr-CH"/>
      </w:rPr>
    </w:pPr>
    <w:r>
      <w:rPr>
        <w:lang w:val="fr-CH"/>
      </w:rPr>
      <w:t>TWF/55/2</w:t>
    </w:r>
  </w:p>
  <w:p w14:paraId="096108C5" w14:textId="77777777" w:rsidR="00D8022B" w:rsidRDefault="00D8022B" w:rsidP="00080F39">
    <w:pPr>
      <w:pStyle w:val="Header"/>
      <w:rPr>
        <w:lang w:val="fr-CH"/>
      </w:rPr>
    </w:pPr>
  </w:p>
  <w:p w14:paraId="6A9A2323" w14:textId="588DE715" w:rsidR="00D8022B" w:rsidRDefault="00D8022B" w:rsidP="00080F39">
    <w:pPr>
      <w:pStyle w:val="Header"/>
      <w:rPr>
        <w:lang w:val="fr-CH"/>
      </w:rPr>
    </w:pPr>
    <w:r>
      <w:rPr>
        <w:lang w:val="fr-CH"/>
      </w:rPr>
      <w:t>ANNEX V</w:t>
    </w:r>
  </w:p>
  <w:p w14:paraId="3642F10C" w14:textId="77777777" w:rsidR="00D8022B" w:rsidRPr="0004198B" w:rsidRDefault="00D8022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591"/>
    <w:multiLevelType w:val="hybridMultilevel"/>
    <w:tmpl w:val="6F72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C30310"/>
    <w:multiLevelType w:val="hybridMultilevel"/>
    <w:tmpl w:val="DD4099E6"/>
    <w:lvl w:ilvl="0" w:tplc="B126B58A">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A930D6"/>
    <w:multiLevelType w:val="hybridMultilevel"/>
    <w:tmpl w:val="5C3A88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073DB"/>
    <w:multiLevelType w:val="multilevel"/>
    <w:tmpl w:val="8D3CD766"/>
    <w:numStyleLink w:val="CPVOCorporateHeadings"/>
  </w:abstractNum>
  <w:abstractNum w:abstractNumId="10" w15:restartNumberingAfterBreak="0">
    <w:nsid w:val="320775F9"/>
    <w:multiLevelType w:val="hybridMultilevel"/>
    <w:tmpl w:val="8DCAFE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660F44"/>
    <w:multiLevelType w:val="hybridMultilevel"/>
    <w:tmpl w:val="E23005A4"/>
    <w:lvl w:ilvl="0" w:tplc="82521AC8">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80C6D"/>
    <w:multiLevelType w:val="hybridMultilevel"/>
    <w:tmpl w:val="6AC21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8F83E1B"/>
    <w:multiLevelType w:val="multilevel"/>
    <w:tmpl w:val="8D3CD766"/>
    <w:styleLink w:val="CPVOCorporateHeadings"/>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lowerLetter"/>
      <w:lvlText w:val="%4)"/>
      <w:lvlJc w:val="left"/>
      <w:pPr>
        <w:ind w:left="1134" w:hanging="567"/>
      </w:pPr>
    </w:lvl>
    <w:lvl w:ilvl="4">
      <w:start w:val="1"/>
      <w:numFmt w:val="lowerRoman"/>
      <w:lvlText w:val="%5."/>
      <w:lvlJc w:val="left"/>
      <w:pPr>
        <w:ind w:left="1418" w:hanging="567"/>
      </w:p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lvl>
    <w:lvl w:ilvl="8">
      <w:start w:val="1"/>
      <w:numFmt w:val="none"/>
      <w:lvlText w:val=""/>
      <w:lvlJc w:val="left"/>
      <w:pPr>
        <w:ind w:left="567" w:hanging="567"/>
      </w:pPr>
    </w:lvl>
  </w:abstractNum>
  <w:abstractNum w:abstractNumId="19" w15:restartNumberingAfterBreak="0">
    <w:nsid w:val="72F60F33"/>
    <w:multiLevelType w:val="hybridMultilevel"/>
    <w:tmpl w:val="13C27262"/>
    <w:lvl w:ilvl="0" w:tplc="76507D3E">
      <w:start w:val="1"/>
      <w:numFmt w:val="decimal"/>
      <w:lvlText w:val="%1."/>
      <w:lvlJc w:val="left"/>
      <w:pPr>
        <w:ind w:left="442" w:hanging="360"/>
      </w:pPr>
      <w:rPr>
        <w:rFonts w:hint="default"/>
      </w:rPr>
    </w:lvl>
    <w:lvl w:ilvl="1" w:tplc="1C090019" w:tentative="1">
      <w:start w:val="1"/>
      <w:numFmt w:val="lowerLetter"/>
      <w:lvlText w:val="%2."/>
      <w:lvlJc w:val="left"/>
      <w:pPr>
        <w:ind w:left="1162" w:hanging="360"/>
      </w:pPr>
    </w:lvl>
    <w:lvl w:ilvl="2" w:tplc="1C09001B" w:tentative="1">
      <w:start w:val="1"/>
      <w:numFmt w:val="lowerRoman"/>
      <w:lvlText w:val="%3."/>
      <w:lvlJc w:val="right"/>
      <w:pPr>
        <w:ind w:left="1882" w:hanging="180"/>
      </w:pPr>
    </w:lvl>
    <w:lvl w:ilvl="3" w:tplc="1C09000F" w:tentative="1">
      <w:start w:val="1"/>
      <w:numFmt w:val="decimal"/>
      <w:lvlText w:val="%4."/>
      <w:lvlJc w:val="left"/>
      <w:pPr>
        <w:ind w:left="2602" w:hanging="360"/>
      </w:pPr>
    </w:lvl>
    <w:lvl w:ilvl="4" w:tplc="1C090019" w:tentative="1">
      <w:start w:val="1"/>
      <w:numFmt w:val="lowerLetter"/>
      <w:lvlText w:val="%5."/>
      <w:lvlJc w:val="left"/>
      <w:pPr>
        <w:ind w:left="3322" w:hanging="360"/>
      </w:pPr>
    </w:lvl>
    <w:lvl w:ilvl="5" w:tplc="1C09001B" w:tentative="1">
      <w:start w:val="1"/>
      <w:numFmt w:val="lowerRoman"/>
      <w:lvlText w:val="%6."/>
      <w:lvlJc w:val="right"/>
      <w:pPr>
        <w:ind w:left="4042" w:hanging="180"/>
      </w:pPr>
    </w:lvl>
    <w:lvl w:ilvl="6" w:tplc="1C09000F" w:tentative="1">
      <w:start w:val="1"/>
      <w:numFmt w:val="decimal"/>
      <w:lvlText w:val="%7."/>
      <w:lvlJc w:val="left"/>
      <w:pPr>
        <w:ind w:left="4762" w:hanging="360"/>
      </w:pPr>
    </w:lvl>
    <w:lvl w:ilvl="7" w:tplc="1C090019" w:tentative="1">
      <w:start w:val="1"/>
      <w:numFmt w:val="lowerLetter"/>
      <w:lvlText w:val="%8."/>
      <w:lvlJc w:val="left"/>
      <w:pPr>
        <w:ind w:left="5482" w:hanging="360"/>
      </w:pPr>
    </w:lvl>
    <w:lvl w:ilvl="8" w:tplc="1C09001B" w:tentative="1">
      <w:start w:val="1"/>
      <w:numFmt w:val="lowerRoman"/>
      <w:lvlText w:val="%9."/>
      <w:lvlJc w:val="right"/>
      <w:pPr>
        <w:ind w:left="6202" w:hanging="180"/>
      </w:pPr>
    </w:lvl>
  </w:abstractNum>
  <w:abstractNum w:abstractNumId="20"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62696">
    <w:abstractNumId w:val="11"/>
  </w:num>
  <w:num w:numId="2" w16cid:durableId="1138114141">
    <w:abstractNumId w:val="8"/>
  </w:num>
  <w:num w:numId="3" w16cid:durableId="1753693687">
    <w:abstractNumId w:val="14"/>
  </w:num>
  <w:num w:numId="4" w16cid:durableId="1797138683">
    <w:abstractNumId w:val="13"/>
  </w:num>
  <w:num w:numId="5" w16cid:durableId="297153166">
    <w:abstractNumId w:val="2"/>
  </w:num>
  <w:num w:numId="6" w16cid:durableId="819611640">
    <w:abstractNumId w:val="17"/>
  </w:num>
  <w:num w:numId="7" w16cid:durableId="1147865499">
    <w:abstractNumId w:val="5"/>
  </w:num>
  <w:num w:numId="8" w16cid:durableId="511846173">
    <w:abstractNumId w:val="4"/>
  </w:num>
  <w:num w:numId="9" w16cid:durableId="788937205">
    <w:abstractNumId w:val="12"/>
  </w:num>
  <w:num w:numId="10" w16cid:durableId="1036807587">
    <w:abstractNumId w:val="20"/>
  </w:num>
  <w:num w:numId="11" w16cid:durableId="1657341504">
    <w:abstractNumId w:val="7"/>
  </w:num>
  <w:num w:numId="12" w16cid:durableId="1767536884">
    <w:abstractNumId w:val="0"/>
  </w:num>
  <w:num w:numId="13" w16cid:durableId="1971012553">
    <w:abstractNumId w:val="16"/>
  </w:num>
  <w:num w:numId="14" w16cid:durableId="1090468296">
    <w:abstractNumId w:val="19"/>
  </w:num>
  <w:num w:numId="15" w16cid:durableId="1749037574">
    <w:abstractNumId w:val="10"/>
  </w:num>
  <w:num w:numId="16" w16cid:durableId="1979072998">
    <w:abstractNumId w:val="3"/>
  </w:num>
  <w:num w:numId="17" w16cid:durableId="1639914939">
    <w:abstractNumId w:val="15"/>
  </w:num>
  <w:num w:numId="18" w16cid:durableId="5484920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19" w16cid:durableId="700057652">
    <w:abstractNumId w:val="6"/>
  </w:num>
  <w:num w:numId="20" w16cid:durableId="1256404880">
    <w:abstractNumId w:val="1"/>
  </w:num>
  <w:num w:numId="21" w16cid:durableId="9064959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CD0"/>
    <w:rsid w:val="00010CF3"/>
    <w:rsid w:val="00011E27"/>
    <w:rsid w:val="000148BC"/>
    <w:rsid w:val="00024AB8"/>
    <w:rsid w:val="00030854"/>
    <w:rsid w:val="00036028"/>
    <w:rsid w:val="0004198B"/>
    <w:rsid w:val="00044642"/>
    <w:rsid w:val="000446B9"/>
    <w:rsid w:val="00047E21"/>
    <w:rsid w:val="00050E16"/>
    <w:rsid w:val="00080F39"/>
    <w:rsid w:val="000820E8"/>
    <w:rsid w:val="00085505"/>
    <w:rsid w:val="000C4E25"/>
    <w:rsid w:val="000C7021"/>
    <w:rsid w:val="000D3E65"/>
    <w:rsid w:val="000D6BBC"/>
    <w:rsid w:val="000D7780"/>
    <w:rsid w:val="000E636A"/>
    <w:rsid w:val="000F2F11"/>
    <w:rsid w:val="00100A5F"/>
    <w:rsid w:val="001021F4"/>
    <w:rsid w:val="00105929"/>
    <w:rsid w:val="00110BED"/>
    <w:rsid w:val="00110C36"/>
    <w:rsid w:val="00112F5D"/>
    <w:rsid w:val="001131D5"/>
    <w:rsid w:val="00114547"/>
    <w:rsid w:val="00141DB8"/>
    <w:rsid w:val="0014310A"/>
    <w:rsid w:val="00155986"/>
    <w:rsid w:val="00172084"/>
    <w:rsid w:val="0017474A"/>
    <w:rsid w:val="001758C6"/>
    <w:rsid w:val="00182B99"/>
    <w:rsid w:val="001C1525"/>
    <w:rsid w:val="0021332C"/>
    <w:rsid w:val="00213982"/>
    <w:rsid w:val="002331E0"/>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7257"/>
    <w:rsid w:val="00305A7F"/>
    <w:rsid w:val="003152FE"/>
    <w:rsid w:val="00320E00"/>
    <w:rsid w:val="00327436"/>
    <w:rsid w:val="00344BD6"/>
    <w:rsid w:val="0035528D"/>
    <w:rsid w:val="00361821"/>
    <w:rsid w:val="00361E9E"/>
    <w:rsid w:val="00365FE5"/>
    <w:rsid w:val="003753EE"/>
    <w:rsid w:val="0038487A"/>
    <w:rsid w:val="0039336F"/>
    <w:rsid w:val="003A0835"/>
    <w:rsid w:val="003A5AAF"/>
    <w:rsid w:val="003B700A"/>
    <w:rsid w:val="003C7FBE"/>
    <w:rsid w:val="003D0B2E"/>
    <w:rsid w:val="003D0F44"/>
    <w:rsid w:val="003D227C"/>
    <w:rsid w:val="003D2B4D"/>
    <w:rsid w:val="003F37F5"/>
    <w:rsid w:val="00444A88"/>
    <w:rsid w:val="00474DA4"/>
    <w:rsid w:val="00476B4D"/>
    <w:rsid w:val="004805FA"/>
    <w:rsid w:val="004935D2"/>
    <w:rsid w:val="004B1215"/>
    <w:rsid w:val="004B184F"/>
    <w:rsid w:val="004B5431"/>
    <w:rsid w:val="004D047D"/>
    <w:rsid w:val="004F1D4A"/>
    <w:rsid w:val="004F1E9E"/>
    <w:rsid w:val="004F305A"/>
    <w:rsid w:val="00512164"/>
    <w:rsid w:val="00520297"/>
    <w:rsid w:val="005338F9"/>
    <w:rsid w:val="0054281C"/>
    <w:rsid w:val="00544581"/>
    <w:rsid w:val="0055268D"/>
    <w:rsid w:val="00555963"/>
    <w:rsid w:val="00575DE2"/>
    <w:rsid w:val="00576BE4"/>
    <w:rsid w:val="005779DB"/>
    <w:rsid w:val="00585A6C"/>
    <w:rsid w:val="00587CD0"/>
    <w:rsid w:val="005A2A67"/>
    <w:rsid w:val="005A400A"/>
    <w:rsid w:val="005B269D"/>
    <w:rsid w:val="005C15FA"/>
    <w:rsid w:val="005E7466"/>
    <w:rsid w:val="005F7B92"/>
    <w:rsid w:val="00612379"/>
    <w:rsid w:val="006153B6"/>
    <w:rsid w:val="0061555F"/>
    <w:rsid w:val="006245ED"/>
    <w:rsid w:val="00636CA6"/>
    <w:rsid w:val="00641200"/>
    <w:rsid w:val="00645CA8"/>
    <w:rsid w:val="006655D3"/>
    <w:rsid w:val="00667404"/>
    <w:rsid w:val="00680BC2"/>
    <w:rsid w:val="00687EB4"/>
    <w:rsid w:val="00690796"/>
    <w:rsid w:val="00695C56"/>
    <w:rsid w:val="006A5CDE"/>
    <w:rsid w:val="006A644A"/>
    <w:rsid w:val="006B17D2"/>
    <w:rsid w:val="006C224E"/>
    <w:rsid w:val="006C23F9"/>
    <w:rsid w:val="006D780A"/>
    <w:rsid w:val="00704ECF"/>
    <w:rsid w:val="0071271E"/>
    <w:rsid w:val="00732DEC"/>
    <w:rsid w:val="00735BD5"/>
    <w:rsid w:val="007451EC"/>
    <w:rsid w:val="00751613"/>
    <w:rsid w:val="00753EE9"/>
    <w:rsid w:val="007556F6"/>
    <w:rsid w:val="00760EEF"/>
    <w:rsid w:val="00777EE5"/>
    <w:rsid w:val="00784836"/>
    <w:rsid w:val="0079023E"/>
    <w:rsid w:val="007A209E"/>
    <w:rsid w:val="007A2854"/>
    <w:rsid w:val="007B20AF"/>
    <w:rsid w:val="007C1D92"/>
    <w:rsid w:val="007C4CB9"/>
    <w:rsid w:val="007D0B9D"/>
    <w:rsid w:val="007D19B0"/>
    <w:rsid w:val="007F498F"/>
    <w:rsid w:val="0080679D"/>
    <w:rsid w:val="008108B0"/>
    <w:rsid w:val="00811B20"/>
    <w:rsid w:val="00812609"/>
    <w:rsid w:val="008211B5"/>
    <w:rsid w:val="0082296E"/>
    <w:rsid w:val="00824099"/>
    <w:rsid w:val="00835169"/>
    <w:rsid w:val="008360AE"/>
    <w:rsid w:val="00836EDC"/>
    <w:rsid w:val="00846D7C"/>
    <w:rsid w:val="00850276"/>
    <w:rsid w:val="00867AC1"/>
    <w:rsid w:val="008751DE"/>
    <w:rsid w:val="00890DF8"/>
    <w:rsid w:val="008A0ADE"/>
    <w:rsid w:val="008A743F"/>
    <w:rsid w:val="008C0970"/>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67BFC"/>
    <w:rsid w:val="00970FED"/>
    <w:rsid w:val="00971E8E"/>
    <w:rsid w:val="00992D82"/>
    <w:rsid w:val="00997029"/>
    <w:rsid w:val="009A7339"/>
    <w:rsid w:val="009B440E"/>
    <w:rsid w:val="009D690D"/>
    <w:rsid w:val="009E65B6"/>
    <w:rsid w:val="009F0A51"/>
    <w:rsid w:val="009F77CF"/>
    <w:rsid w:val="00A24C10"/>
    <w:rsid w:val="00A42AC3"/>
    <w:rsid w:val="00A430CF"/>
    <w:rsid w:val="00A54309"/>
    <w:rsid w:val="00A57380"/>
    <w:rsid w:val="00A610A9"/>
    <w:rsid w:val="00A80F2A"/>
    <w:rsid w:val="00A96C33"/>
    <w:rsid w:val="00AA5901"/>
    <w:rsid w:val="00AB2B93"/>
    <w:rsid w:val="00AB530F"/>
    <w:rsid w:val="00AB7E5B"/>
    <w:rsid w:val="00AC2883"/>
    <w:rsid w:val="00AD6ED3"/>
    <w:rsid w:val="00AE0EF1"/>
    <w:rsid w:val="00AE2937"/>
    <w:rsid w:val="00B07301"/>
    <w:rsid w:val="00B11F3E"/>
    <w:rsid w:val="00B224DE"/>
    <w:rsid w:val="00B324D4"/>
    <w:rsid w:val="00B46575"/>
    <w:rsid w:val="00B541C3"/>
    <w:rsid w:val="00B61777"/>
    <w:rsid w:val="00B622E6"/>
    <w:rsid w:val="00B83E82"/>
    <w:rsid w:val="00B84BBD"/>
    <w:rsid w:val="00B84E4B"/>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72DB"/>
    <w:rsid w:val="00CF1330"/>
    <w:rsid w:val="00CF7E36"/>
    <w:rsid w:val="00D0106A"/>
    <w:rsid w:val="00D3708D"/>
    <w:rsid w:val="00D40426"/>
    <w:rsid w:val="00D57C96"/>
    <w:rsid w:val="00D57D18"/>
    <w:rsid w:val="00D70E65"/>
    <w:rsid w:val="00D8022B"/>
    <w:rsid w:val="00D91203"/>
    <w:rsid w:val="00D95174"/>
    <w:rsid w:val="00DA4973"/>
    <w:rsid w:val="00DA6F36"/>
    <w:rsid w:val="00DB596E"/>
    <w:rsid w:val="00DB7773"/>
    <w:rsid w:val="00DC00EA"/>
    <w:rsid w:val="00DC3802"/>
    <w:rsid w:val="00DD6208"/>
    <w:rsid w:val="00DF7E99"/>
    <w:rsid w:val="00E07D87"/>
    <w:rsid w:val="00E249C8"/>
    <w:rsid w:val="00E32F7E"/>
    <w:rsid w:val="00E461D0"/>
    <w:rsid w:val="00E5267B"/>
    <w:rsid w:val="00E559F0"/>
    <w:rsid w:val="00E63C0E"/>
    <w:rsid w:val="00E72D49"/>
    <w:rsid w:val="00E7593C"/>
    <w:rsid w:val="00E7678A"/>
    <w:rsid w:val="00E935F1"/>
    <w:rsid w:val="00E94A81"/>
    <w:rsid w:val="00EA1FFB"/>
    <w:rsid w:val="00EA73B6"/>
    <w:rsid w:val="00EB048E"/>
    <w:rsid w:val="00EB4E9C"/>
    <w:rsid w:val="00EB7899"/>
    <w:rsid w:val="00EC4A82"/>
    <w:rsid w:val="00EE34DF"/>
    <w:rsid w:val="00EE6B48"/>
    <w:rsid w:val="00EF2614"/>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074AD"/>
  <w15:docId w15:val="{CBDCF5EC-027A-4FD7-B3EE-BA2B0E16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2" w:qFormat="1"/>
    <w:lsdException w:name="heading 3" w:uiPriority="2"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37A3"/>
    <w:pPr>
      <w:jc w:val="both"/>
    </w:pPr>
    <w:rPr>
      <w:rFonts w:ascii="Arial" w:hAnsi="Arial"/>
    </w:rPr>
  </w:style>
  <w:style w:type="paragraph" w:styleId="Heading1">
    <w:name w:val="heading 1"/>
    <w:next w:val="Normal"/>
    <w:autoRedefine/>
    <w:uiPriority w:val="2"/>
    <w:qFormat/>
    <w:rsid w:val="00C437A3"/>
    <w:pPr>
      <w:keepNext/>
      <w:jc w:val="both"/>
      <w:outlineLvl w:val="0"/>
    </w:pPr>
    <w:rPr>
      <w:rFonts w:ascii="Arial" w:hAnsi="Arial"/>
      <w:caps/>
    </w:rPr>
  </w:style>
  <w:style w:type="paragraph" w:styleId="Heading2">
    <w:name w:val="heading 2"/>
    <w:next w:val="Normal"/>
    <w:autoRedefine/>
    <w:uiPriority w:val="2"/>
    <w:qFormat/>
    <w:rsid w:val="00C437A3"/>
    <w:pPr>
      <w:keepNext/>
      <w:jc w:val="both"/>
      <w:outlineLvl w:val="1"/>
    </w:pPr>
    <w:rPr>
      <w:rFonts w:ascii="Arial" w:hAnsi="Arial"/>
      <w:u w:val="single"/>
    </w:rPr>
  </w:style>
  <w:style w:type="paragraph" w:styleId="Heading3">
    <w:name w:val="heading 3"/>
    <w:next w:val="Normal"/>
    <w:autoRedefine/>
    <w:uiPriority w:val="2"/>
    <w:qFormat/>
    <w:rsid w:val="00C437A3"/>
    <w:pPr>
      <w:keepNext/>
      <w:jc w:val="both"/>
      <w:outlineLvl w:val="2"/>
    </w:pPr>
    <w:rPr>
      <w:rFonts w:ascii="Arial" w:hAnsi="Arial"/>
      <w:i/>
    </w:rPr>
  </w:style>
  <w:style w:type="paragraph" w:styleId="Heading4">
    <w:name w:val="heading 4"/>
    <w:next w:val="Normal"/>
    <w:autoRedefine/>
    <w:uiPriority w:val="9"/>
    <w:qFormat/>
    <w:rsid w:val="00C437A3"/>
    <w:pPr>
      <w:keepNext/>
      <w:ind w:left="567"/>
      <w:jc w:val="both"/>
      <w:outlineLvl w:val="3"/>
    </w:pPr>
    <w:rPr>
      <w:rFonts w:ascii="Arial" w:hAnsi="Arial"/>
      <w:u w:val="single"/>
      <w:lang w:val="fr-FR"/>
    </w:rPr>
  </w:style>
  <w:style w:type="paragraph" w:styleId="Heading5">
    <w:name w:val="heading 5"/>
    <w:next w:val="Normal"/>
    <w:autoRedefine/>
    <w:uiPriority w:val="9"/>
    <w:qFormat/>
    <w:rsid w:val="00C437A3"/>
    <w:pPr>
      <w:keepNext/>
      <w:ind w:left="1134" w:hanging="567"/>
      <w:jc w:val="both"/>
      <w:outlineLvl w:val="4"/>
    </w:pPr>
    <w:rPr>
      <w:rFonts w:ascii="Arial" w:hAnsi="Arial"/>
      <w:i/>
    </w:rPr>
  </w:style>
  <w:style w:type="paragraph" w:styleId="Heading6">
    <w:name w:val="heading 6"/>
    <w:basedOn w:val="Normal"/>
    <w:next w:val="Normal"/>
    <w:link w:val="Heading6Char1"/>
    <w:semiHidden/>
    <w:unhideWhenUsed/>
    <w:qFormat/>
    <w:rsid w:val="00EB789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Heading6"/>
    <w:next w:val="Normal"/>
    <w:link w:val="Heading7Char"/>
    <w:uiPriority w:val="9"/>
    <w:semiHidden/>
    <w:unhideWhenUsed/>
    <w:qFormat/>
    <w:rsid w:val="00EB7899"/>
    <w:pPr>
      <w:keepNext w:val="0"/>
      <w:keepLines w:val="0"/>
      <w:spacing w:before="120" w:after="120"/>
      <w:ind w:left="1588" w:hanging="284"/>
      <w:jc w:val="left"/>
      <w:outlineLvl w:val="6"/>
    </w:pPr>
    <w:rPr>
      <w:rFonts w:ascii="Tahoma" w:eastAsia="Cambria" w:hAnsi="Tahoma" w:cs="Tahoma"/>
      <w:bCs/>
      <w:noProof/>
      <w:color w:val="auto"/>
      <w:spacing w:val="-3"/>
      <w:sz w:val="18"/>
      <w:szCs w:val="18"/>
      <w:lang w:val="fr-FR"/>
    </w:rPr>
  </w:style>
  <w:style w:type="paragraph" w:styleId="Heading8">
    <w:name w:val="heading 8"/>
    <w:basedOn w:val="Heading7"/>
    <w:next w:val="Normal"/>
    <w:link w:val="Heading8Char"/>
    <w:autoRedefine/>
    <w:uiPriority w:val="9"/>
    <w:semiHidden/>
    <w:unhideWhenUsed/>
    <w:qFormat/>
    <w:rsid w:val="00EB7899"/>
    <w:pPr>
      <w:ind w:left="567" w:hanging="567"/>
      <w:outlineLvl w:val="7"/>
    </w:pPr>
  </w:style>
  <w:style w:type="paragraph" w:styleId="Heading9">
    <w:name w:val="heading 9"/>
    <w:basedOn w:val="Normal"/>
    <w:next w:val="Normal"/>
    <w:uiPriority w:val="9"/>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690796"/>
    <w:rPr>
      <w:rFonts w:ascii="Arial" w:hAnsi="Arial"/>
      <w:lang w:val="fr-FR"/>
    </w:rPr>
  </w:style>
  <w:style w:type="table" w:styleId="TableGrid">
    <w:name w:val="Table Grid"/>
    <w:basedOn w:val="TableNormal"/>
    <w:uiPriority w:val="59"/>
    <w:rsid w:val="00080F39"/>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C4A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4A82"/>
    <w:pPr>
      <w:ind w:left="720"/>
      <w:contextualSpacing/>
    </w:pPr>
  </w:style>
  <w:style w:type="paragraph" w:customStyle="1" w:styleId="Heading61">
    <w:name w:val="Heading 61"/>
    <w:basedOn w:val="Normal"/>
    <w:next w:val="Normal"/>
    <w:link w:val="Heading6Char"/>
    <w:uiPriority w:val="9"/>
    <w:semiHidden/>
    <w:unhideWhenUsed/>
    <w:qFormat/>
    <w:rsid w:val="00EB7899"/>
    <w:pPr>
      <w:keepNext/>
      <w:keepLines/>
      <w:suppressAutoHyphens/>
      <w:spacing w:before="40" w:line="256" w:lineRule="auto"/>
      <w:outlineLvl w:val="5"/>
    </w:pPr>
    <w:rPr>
      <w:rFonts w:ascii="Calibri Light" w:hAnsi="Calibri Light"/>
      <w:bCs/>
      <w:color w:val="1F3763"/>
      <w:spacing w:val="-3"/>
      <w:sz w:val="18"/>
      <w:szCs w:val="18"/>
      <w:lang w:val="en-IE"/>
    </w:rPr>
  </w:style>
  <w:style w:type="character" w:customStyle="1" w:styleId="Heading7Char">
    <w:name w:val="Heading 7 Char"/>
    <w:basedOn w:val="DefaultParagraphFont"/>
    <w:link w:val="Heading7"/>
    <w:uiPriority w:val="9"/>
    <w:semiHidden/>
    <w:rsid w:val="00EB7899"/>
    <w:rPr>
      <w:rFonts w:ascii="Tahoma" w:eastAsia="Cambria" w:hAnsi="Tahoma" w:cs="Tahoma"/>
      <w:bCs/>
      <w:noProof/>
      <w:spacing w:val="-3"/>
      <w:sz w:val="18"/>
      <w:szCs w:val="18"/>
      <w:lang w:val="fr-FR"/>
    </w:rPr>
  </w:style>
  <w:style w:type="character" w:customStyle="1" w:styleId="Heading8Char">
    <w:name w:val="Heading 8 Char"/>
    <w:basedOn w:val="DefaultParagraphFont"/>
    <w:link w:val="Heading8"/>
    <w:uiPriority w:val="9"/>
    <w:semiHidden/>
    <w:rsid w:val="00EB7899"/>
    <w:rPr>
      <w:rFonts w:ascii="Tahoma" w:eastAsia="Cambria" w:hAnsi="Tahoma" w:cs="Tahoma"/>
      <w:bCs/>
      <w:noProof/>
      <w:spacing w:val="-3"/>
      <w:sz w:val="18"/>
      <w:szCs w:val="18"/>
      <w:lang w:val="fr-FR"/>
    </w:rPr>
  </w:style>
  <w:style w:type="numbering" w:customStyle="1" w:styleId="CPVOCorporateHeadings">
    <w:name w:val="CPVO Corporate Headings"/>
    <w:uiPriority w:val="99"/>
    <w:rsid w:val="00EB7899"/>
    <w:pPr>
      <w:numPr>
        <w:numId w:val="21"/>
      </w:numPr>
    </w:pPr>
  </w:style>
  <w:style w:type="character" w:customStyle="1" w:styleId="Heading6Char">
    <w:name w:val="Heading 6 Char"/>
    <w:basedOn w:val="DefaultParagraphFont"/>
    <w:link w:val="Heading61"/>
    <w:uiPriority w:val="9"/>
    <w:semiHidden/>
    <w:rsid w:val="00EB7899"/>
    <w:rPr>
      <w:rFonts w:ascii="Calibri Light" w:eastAsia="Times New Roman" w:hAnsi="Calibri Light" w:cs="Times New Roman"/>
      <w:bCs/>
      <w:color w:val="1F3763"/>
      <w:spacing w:val="-3"/>
      <w:sz w:val="18"/>
      <w:szCs w:val="18"/>
      <w:lang w:val="en-IE"/>
    </w:rPr>
  </w:style>
  <w:style w:type="character" w:customStyle="1" w:styleId="Heading6Char1">
    <w:name w:val="Heading 6 Char1"/>
    <w:basedOn w:val="DefaultParagraphFont"/>
    <w:link w:val="Heading6"/>
    <w:semiHidden/>
    <w:rsid w:val="00EB7899"/>
    <w:rPr>
      <w:rFonts w:asciiTheme="majorHAnsi" w:eastAsiaTheme="majorEastAsia" w:hAnsiTheme="majorHAnsi" w:cstheme="majorBidi"/>
      <w:color w:val="243F60" w:themeColor="accent1" w:themeShade="7F"/>
    </w:rPr>
  </w:style>
  <w:style w:type="paragraph" w:styleId="Revision">
    <w:name w:val="Revision"/>
    <w:hidden/>
    <w:uiPriority w:val="99"/>
    <w:semiHidden/>
    <w:rsid w:val="00EB789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997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geves.fr/newsletter-en/" TargetMode="External"/><Relationship Id="rId26" Type="http://schemas.openxmlformats.org/officeDocument/2006/relationships/hyperlink" Target="https://www.maff.go.jp/j/shokusan/hinshu/info/sinsa_kijun_jp.html" TargetMode="External"/><Relationship Id="rId3" Type="http://schemas.openxmlformats.org/officeDocument/2006/relationships/styles" Target="styles.xml"/><Relationship Id="rId21" Type="http://schemas.openxmlformats.org/officeDocument/2006/relationships/hyperlink" Target="mailto:inov@geves.f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eves.fr/newsletter-en/" TargetMode="External"/><Relationship Id="rId25" Type="http://schemas.openxmlformats.org/officeDocument/2006/relationships/header" Target="head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geves.fr/catalogue-france/" TargetMode="External"/><Relationship Id="rId20" Type="http://schemas.openxmlformats.org/officeDocument/2006/relationships/hyperlink" Target="mailto:camille.zitter@geves.fr"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vo.europa.eu/en/about-us/what-we-do/research-and-development" TargetMode="External"/><Relationship Id="rId24" Type="http://schemas.openxmlformats.org/officeDocument/2006/relationships/header" Target="header5.xml"/><Relationship Id="rId32"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http://www.geves.fr" TargetMode="External"/><Relationship Id="rId23" Type="http://schemas.openxmlformats.org/officeDocument/2006/relationships/hyperlink" Target="mailto:sophie.perrot@geves.fr" TargetMode="External"/><Relationship Id="rId28" Type="http://schemas.openxmlformats.org/officeDocument/2006/relationships/header" Target="header8.xml"/><Relationship Id="rId10" Type="http://schemas.openxmlformats.org/officeDocument/2006/relationships/hyperlink" Target="https://cpvo.europa.eu/en/about-us/what-we-do/statistics" TargetMode="External"/><Relationship Id="rId19" Type="http://schemas.openxmlformats.org/officeDocument/2006/relationships/hyperlink" Target="mailto:clarisse.leclair@geves.fr"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rene.mathis@geves.fr" TargetMode="Externa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5\Template\routing_slip_with_doc_twf_55.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ZA"/>
              <a:t>Top</a:t>
            </a:r>
            <a:r>
              <a:rPr lang="en-ZA" baseline="0"/>
              <a:t> four Fruit crops</a:t>
            </a:r>
            <a:endParaRPr lang="en-ZA"/>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1"/>
          <c:order val="1"/>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cat>
            <c:strRef>
              <c:f>[Book1]Sheet1!$E$43:$H$43</c:f>
              <c:strCache>
                <c:ptCount val="4"/>
                <c:pt idx="0">
                  <c:v>Prunus nucipersica</c:v>
                </c:pt>
                <c:pt idx="1">
                  <c:v>Vitis</c:v>
                </c:pt>
                <c:pt idx="2">
                  <c:v>Vaccinium</c:v>
                </c:pt>
                <c:pt idx="3">
                  <c:v>Malus</c:v>
                </c:pt>
              </c:strCache>
            </c:strRef>
          </c:cat>
          <c:val>
            <c:numRef>
              <c:f>[Book1]Sheet1!$E$45:$H$45</c:f>
              <c:numCache>
                <c:formatCode>General</c:formatCode>
                <c:ptCount val="4"/>
                <c:pt idx="0">
                  <c:v>180</c:v>
                </c:pt>
                <c:pt idx="1">
                  <c:v>180</c:v>
                </c:pt>
                <c:pt idx="2">
                  <c:v>117</c:v>
                </c:pt>
                <c:pt idx="3">
                  <c:v>116</c:v>
                </c:pt>
              </c:numCache>
            </c:numRef>
          </c:val>
          <c:extLst>
            <c:ext xmlns:c16="http://schemas.microsoft.com/office/drawing/2014/chart" uri="{C3380CC4-5D6E-409C-BE32-E72D297353CC}">
              <c16:uniqueId val="{00000000-B361-4EAB-998B-DD46B96C1A53}"/>
            </c:ext>
          </c:extLst>
        </c:ser>
        <c:dLbls>
          <c:showLegendKey val="0"/>
          <c:showVal val="0"/>
          <c:showCatName val="0"/>
          <c:showSerName val="0"/>
          <c:showPercent val="0"/>
          <c:showBubbleSize val="0"/>
        </c:dLbls>
        <c:gapWidth val="227"/>
        <c:overlap val="-48"/>
        <c:axId val="177817856"/>
        <c:axId val="177836160"/>
        <c:extLst>
          <c:ext xmlns:c15="http://schemas.microsoft.com/office/drawing/2012/chart" uri="{02D57815-91ED-43cb-92C2-25804820EDAC}">
            <c15:filteredBarSeries>
              <c15:ser>
                <c:idx val="0"/>
                <c:order val="0"/>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strRef>
                    <c:extLst>
                      <c:ext uri="{02D57815-91ED-43cb-92C2-25804820EDAC}">
                        <c15:formulaRef>
                          <c15:sqref>[Book1]Sheet1!$E$43:$H$43</c15:sqref>
                        </c15:formulaRef>
                      </c:ext>
                    </c:extLst>
                    <c:strCache>
                      <c:ptCount val="4"/>
                      <c:pt idx="0">
                        <c:v>Prunus nucipersica</c:v>
                      </c:pt>
                      <c:pt idx="1">
                        <c:v>Vitis</c:v>
                      </c:pt>
                      <c:pt idx="2">
                        <c:v>Vaccinium</c:v>
                      </c:pt>
                      <c:pt idx="3">
                        <c:v>Malus</c:v>
                      </c:pt>
                    </c:strCache>
                  </c:strRef>
                </c:cat>
                <c:val>
                  <c:numRef>
                    <c:extLst>
                      <c:ext uri="{02D57815-91ED-43cb-92C2-25804820EDAC}">
                        <c15:formulaRef>
                          <c15:sqref>[Book1]Sheet1!$E$44:$H$44</c15:sqref>
                        </c15:formulaRef>
                      </c:ext>
                    </c:extLst>
                    <c:numCache>
                      <c:formatCode>General</c:formatCode>
                      <c:ptCount val="4"/>
                    </c:numCache>
                  </c:numRef>
                </c:val>
                <c:extLst>
                  <c:ext xmlns:c16="http://schemas.microsoft.com/office/drawing/2014/chart" uri="{C3380CC4-5D6E-409C-BE32-E72D297353CC}">
                    <c16:uniqueId val="{00000001-B361-4EAB-998B-DD46B96C1A53}"/>
                  </c:ext>
                </c:extLst>
              </c15:ser>
            </c15:filteredBarSeries>
          </c:ext>
        </c:extLst>
      </c:barChart>
      <c:catAx>
        <c:axId val="17781785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36160"/>
        <c:crosses val="autoZero"/>
        <c:auto val="1"/>
        <c:lblAlgn val="ctr"/>
        <c:lblOffset val="100"/>
        <c:noMultiLvlLbl val="0"/>
      </c:catAx>
      <c:valAx>
        <c:axId val="177836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817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96AC-72C9-4D06-B583-5FA9CFB0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routing_slip_with_doc_twf_55</Template>
  <TotalTime>2</TotalTime>
  <Pages>14</Pages>
  <Words>4537</Words>
  <Characters>26455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TWF/55/</vt:lpstr>
    </vt:vector>
  </TitlesOfParts>
  <Company>UPOV</Company>
  <LinksUpToDate>false</LinksUpToDate>
  <CharactersWithSpaces>30931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TWF/55/</dc:title>
  <dc:creator>MAY Jessica</dc:creator>
  <cp:lastModifiedBy>MAY Jessica</cp:lastModifiedBy>
  <cp:revision>4</cp:revision>
  <cp:lastPrinted>2016-11-22T15:41:00Z</cp:lastPrinted>
  <dcterms:created xsi:type="dcterms:W3CDTF">2024-06-10T08:38:00Z</dcterms:created>
  <dcterms:modified xsi:type="dcterms:W3CDTF">2024-06-19T07:27:00Z</dcterms:modified>
</cp:coreProperties>
</file>