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4226CC">
        <w:tc>
          <w:tcPr>
            <w:tcW w:w="6512" w:type="dxa"/>
          </w:tcPr>
          <w:p w:rsidR="00320E00" w:rsidRPr="00AC2883" w:rsidRDefault="00320E00" w:rsidP="004226CC">
            <w:pPr>
              <w:pStyle w:val="Sessiontc"/>
            </w:pPr>
            <w:r w:rsidRPr="00E70039">
              <w:t xml:space="preserve">Technical Working Party for </w:t>
            </w:r>
            <w:r>
              <w:t>Fruit Crops</w:t>
            </w:r>
          </w:p>
          <w:p w:rsidR="00320E00" w:rsidRPr="00DC3802" w:rsidRDefault="00320E00" w:rsidP="00B541C3">
            <w:pPr>
              <w:pStyle w:val="Sessiontcplacedate"/>
              <w:rPr>
                <w:sz w:val="22"/>
              </w:rPr>
            </w:pPr>
            <w:r w:rsidRPr="001434F5">
              <w:t>Fifty-</w:t>
            </w:r>
            <w:r w:rsidR="00B541C3">
              <w:t>Fourth</w:t>
            </w:r>
            <w:r w:rsidRPr="001434F5">
              <w:t xml:space="preserve"> </w:t>
            </w:r>
            <w:r w:rsidRPr="00300C1E">
              <w:t>Session</w:t>
            </w:r>
            <w:r w:rsidRPr="00300C1E">
              <w:br/>
            </w:r>
            <w:proofErr w:type="spellStart"/>
            <w:r w:rsidR="00B541C3">
              <w:t>Nîmes</w:t>
            </w:r>
            <w:proofErr w:type="spellEnd"/>
            <w:r w:rsidR="00B541C3">
              <w:t>, France</w:t>
            </w:r>
            <w:r w:rsidR="00AA5901">
              <w:t xml:space="preserve">, </w:t>
            </w:r>
            <w:r w:rsidR="008360AE">
              <w:t xml:space="preserve">July </w:t>
            </w:r>
            <w:r w:rsidR="00B541C3">
              <w:t xml:space="preserve">3 </w:t>
            </w:r>
            <w:r w:rsidR="008360AE">
              <w:t xml:space="preserve">to </w:t>
            </w:r>
            <w:r w:rsidR="00B541C3">
              <w:t>7</w:t>
            </w:r>
            <w:r w:rsidR="008360AE">
              <w:t>, 202</w:t>
            </w:r>
            <w:r w:rsidR="00B541C3">
              <w:t>3</w:t>
            </w:r>
          </w:p>
        </w:tc>
        <w:tc>
          <w:tcPr>
            <w:tcW w:w="3127" w:type="dxa"/>
          </w:tcPr>
          <w:p w:rsidR="00320E00" w:rsidRPr="003C7FBE" w:rsidRDefault="00320E00" w:rsidP="004226CC">
            <w:pPr>
              <w:pStyle w:val="Doccode"/>
            </w:pPr>
            <w:r>
              <w:t>TWF</w:t>
            </w:r>
            <w:r w:rsidRPr="00AC2883">
              <w:t>/</w:t>
            </w:r>
            <w:r>
              <w:t>5</w:t>
            </w:r>
            <w:r w:rsidR="00B541C3">
              <w:t>4</w:t>
            </w:r>
            <w:r w:rsidRPr="00AC2883">
              <w:t>/</w:t>
            </w:r>
            <w:r w:rsidR="00C210DF">
              <w:t>9</w:t>
            </w:r>
          </w:p>
          <w:p w:rsidR="00320E00" w:rsidRPr="003C7FBE" w:rsidRDefault="00320E00" w:rsidP="004226CC">
            <w:pPr>
              <w:pStyle w:val="Docoriginal"/>
            </w:pPr>
            <w:r w:rsidRPr="00AC2883">
              <w:t>Original:</w:t>
            </w:r>
            <w:r w:rsidRPr="000E636A">
              <w:rPr>
                <w:b w:val="0"/>
                <w:spacing w:val="0"/>
              </w:rPr>
              <w:t xml:space="preserve">  English</w:t>
            </w:r>
          </w:p>
          <w:p w:rsidR="00320E00" w:rsidRPr="007C1D92" w:rsidRDefault="00320E00" w:rsidP="00C210DF">
            <w:pPr>
              <w:pStyle w:val="Docoriginal"/>
            </w:pPr>
            <w:r w:rsidRPr="00AC2883">
              <w:t>Date</w:t>
            </w:r>
            <w:r w:rsidRPr="00F23530">
              <w:t>:</w:t>
            </w:r>
            <w:r w:rsidRPr="00F23530">
              <w:rPr>
                <w:b w:val="0"/>
                <w:spacing w:val="0"/>
              </w:rPr>
              <w:t xml:space="preserve">  </w:t>
            </w:r>
            <w:r w:rsidR="00C210DF" w:rsidRPr="00F23530">
              <w:rPr>
                <w:b w:val="0"/>
                <w:spacing w:val="0"/>
              </w:rPr>
              <w:t>June 8, 2023</w:t>
            </w:r>
          </w:p>
        </w:tc>
      </w:tr>
    </w:tbl>
    <w:p w:rsidR="00320E00" w:rsidRPr="006A644A" w:rsidRDefault="00C210DF" w:rsidP="00320E00">
      <w:pPr>
        <w:pStyle w:val="Titleofdoc0"/>
      </w:pPr>
      <w:bookmarkStart w:id="0" w:name="TitleOfDoc"/>
      <w:bookmarkEnd w:id="0"/>
      <w:r w:rsidRPr="002F30C5">
        <w:t>Matters to be resolved concerning Test Guidelines put forward for adoption by the Technical Committee</w:t>
      </w:r>
      <w:r>
        <w:t>:  Apple (fruit varieties)</w:t>
      </w:r>
    </w:p>
    <w:p w:rsidR="00320E00" w:rsidRPr="006A644A" w:rsidRDefault="00320E00" w:rsidP="00320E00">
      <w:pPr>
        <w:pStyle w:val="preparedby1"/>
      </w:pPr>
      <w:bookmarkStart w:id="1" w:name="Prepared"/>
      <w:bookmarkEnd w:id="1"/>
      <w:r w:rsidRPr="000C4E25">
        <w:t>Document prepared by the Office of the Union</w:t>
      </w:r>
    </w:p>
    <w:p w:rsidR="00320E00" w:rsidRPr="006A644A" w:rsidRDefault="00320E00" w:rsidP="00320E00">
      <w:pPr>
        <w:pStyle w:val="Disclaimer"/>
      </w:pPr>
      <w:r w:rsidRPr="006A644A">
        <w:t>Disclaimer:  this document does not represent UPOV policies or guidance</w:t>
      </w:r>
    </w:p>
    <w:p w:rsidR="00E61818" w:rsidRDefault="00C210DF" w:rsidP="00320E00">
      <w:r w:rsidRPr="00C210DF">
        <w:rPr>
          <w:snapToGrid w:val="0"/>
        </w:rPr>
        <w:fldChar w:fldCharType="begin"/>
      </w:r>
      <w:r w:rsidRPr="00C210DF">
        <w:rPr>
          <w:snapToGrid w:val="0"/>
        </w:rPr>
        <w:instrText xml:space="preserve"> AUTONUM  </w:instrText>
      </w:r>
      <w:r w:rsidRPr="00C210DF">
        <w:rPr>
          <w:snapToGrid w:val="0"/>
        </w:rPr>
        <w:fldChar w:fldCharType="end"/>
      </w:r>
      <w:r w:rsidRPr="00C210DF">
        <w:rPr>
          <w:snapToGrid w:val="0"/>
        </w:rPr>
        <w:tab/>
      </w:r>
      <w:r w:rsidRPr="00C210DF">
        <w:t>The Enla</w:t>
      </w:r>
      <w:r>
        <w:t xml:space="preserve">rged Editorial Committee (TC-EDC), at its </w:t>
      </w:r>
      <w:r w:rsidR="007747BB">
        <w:t xml:space="preserve">October 2022 </w:t>
      </w:r>
      <w:r>
        <w:t>meeting</w:t>
      </w:r>
      <w:r w:rsidR="007747BB">
        <w:rPr>
          <w:rStyle w:val="FootnoteReference"/>
        </w:rPr>
        <w:footnoteReference w:id="2"/>
      </w:r>
      <w:r w:rsidR="00F72ADB">
        <w:t xml:space="preserve"> </w:t>
      </w:r>
      <w:r w:rsidR="00E61818">
        <w:t xml:space="preserve">considered </w:t>
      </w:r>
      <w:bookmarkStart w:id="2" w:name="_GoBack"/>
      <w:r w:rsidR="00444D62">
        <w:t>document </w:t>
      </w:r>
      <w:r w:rsidR="00E61818" w:rsidRPr="00FC020B">
        <w:t>TG/14/10(PROJ.6)</w:t>
      </w:r>
      <w:r w:rsidR="007747BB" w:rsidRPr="00444D62">
        <w:t>.</w:t>
      </w:r>
      <w:r w:rsidR="00444D62" w:rsidRPr="00444D62">
        <w:t xml:space="preserve"> </w:t>
      </w:r>
      <w:r w:rsidR="007747BB" w:rsidRPr="00444D62">
        <w:t>The TC-EDC</w:t>
      </w:r>
      <w:r w:rsidR="00E61818" w:rsidRPr="00563243">
        <w:t xml:space="preserve"> agreed that the</w:t>
      </w:r>
      <w:r w:rsidR="00E61818">
        <w:t xml:space="preserve"> </w:t>
      </w:r>
      <w:proofErr w:type="gramStart"/>
      <w:r w:rsidR="00E61818">
        <w:t>issues raised on the draft Test Guidelines for Apple should be addressed by the Leading Expert</w:t>
      </w:r>
      <w:bookmarkEnd w:id="2"/>
      <w:r w:rsidR="00E61818">
        <w:t>, Mr. Erik Schulte (Germany)</w:t>
      </w:r>
      <w:proofErr w:type="gramEnd"/>
      <w:r w:rsidR="00E61818">
        <w:t>.</w:t>
      </w:r>
      <w:r w:rsidR="007747BB">
        <w:t xml:space="preserve">  The list of issues raised by the TC-EDC and information provided by the Leading Expert </w:t>
      </w:r>
      <w:proofErr w:type="gramStart"/>
      <w:r w:rsidR="007747BB">
        <w:t>are provided</w:t>
      </w:r>
      <w:proofErr w:type="gramEnd"/>
      <w:r w:rsidR="007747BB">
        <w:t xml:space="preserve"> </w:t>
      </w:r>
      <w:r w:rsidR="00444D62">
        <w:t>in</w:t>
      </w:r>
      <w:r w:rsidR="007747BB">
        <w:t xml:space="preserve"> </w:t>
      </w:r>
      <w:r w:rsidR="00444D62">
        <w:t>the</w:t>
      </w:r>
      <w:r w:rsidR="007747BB">
        <w:t xml:space="preserve"> Annex to this document.  </w:t>
      </w:r>
    </w:p>
    <w:p w:rsidR="00E61818" w:rsidRDefault="00E61818" w:rsidP="00320E00"/>
    <w:p w:rsidR="00563243" w:rsidRDefault="00E61818" w:rsidP="00563243">
      <w:r>
        <w:fldChar w:fldCharType="begin"/>
      </w:r>
      <w:r>
        <w:instrText xml:space="preserve"> AUTONUM  </w:instrText>
      </w:r>
      <w:r>
        <w:fldChar w:fldCharType="end"/>
      </w:r>
      <w:r>
        <w:tab/>
      </w:r>
      <w:r w:rsidR="00444D62">
        <w:t>T</w:t>
      </w:r>
      <w:r w:rsidR="00563243">
        <w:t>he Leading Expert</w:t>
      </w:r>
      <w:r>
        <w:t xml:space="preserve"> request</w:t>
      </w:r>
      <w:r w:rsidR="00444D62">
        <w:t>ed</w:t>
      </w:r>
      <w:r>
        <w:t xml:space="preserve"> that the draft Test Guidelines for Apple </w:t>
      </w:r>
      <w:proofErr w:type="gramStart"/>
      <w:r>
        <w:t>be withdrawn</w:t>
      </w:r>
      <w:proofErr w:type="gramEnd"/>
      <w:r>
        <w:t xml:space="preserve"> from the agenda of the TC-EDC/Mar23 meeting</w:t>
      </w:r>
      <w:r w:rsidR="00563243">
        <w:t xml:space="preserve"> </w:t>
      </w:r>
      <w:r>
        <w:t xml:space="preserve">and </w:t>
      </w:r>
      <w:r w:rsidR="007747BB">
        <w:t xml:space="preserve">that </w:t>
      </w:r>
      <w:r w:rsidR="00563243">
        <w:t xml:space="preserve">a new draft </w:t>
      </w:r>
      <w:r w:rsidR="007747BB">
        <w:t>be considered</w:t>
      </w:r>
      <w:r w:rsidR="00563243">
        <w:t xml:space="preserve"> by the TWF at its fifty-fourth session</w:t>
      </w:r>
      <w:r w:rsidR="00444D62">
        <w:rPr>
          <w:rStyle w:val="FootnoteReference"/>
        </w:rPr>
        <w:footnoteReference w:id="3"/>
      </w:r>
      <w:r w:rsidR="00563243">
        <w:t>.</w:t>
      </w:r>
    </w:p>
    <w:p w:rsidR="007747BB" w:rsidRDefault="007747BB" w:rsidP="00320E00">
      <w:pPr>
        <w:rPr>
          <w:snapToGrid w:val="0"/>
        </w:rPr>
      </w:pPr>
    </w:p>
    <w:p w:rsidR="00563243" w:rsidRPr="00C5280D" w:rsidRDefault="00563243" w:rsidP="00320E0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E61818" w:rsidRPr="007E4383">
        <w:rPr>
          <w:snapToGrid w:val="0"/>
        </w:rPr>
        <w:t>Along with the new draft of the Test Guidelines for Apple for consideration by the TWF (see doc</w:t>
      </w:r>
      <w:r w:rsidR="00444D62" w:rsidRPr="007E4383">
        <w:rPr>
          <w:snapToGrid w:val="0"/>
        </w:rPr>
        <w:t>ument </w:t>
      </w:r>
      <w:r w:rsidR="00E61818" w:rsidRPr="007E4383">
        <w:rPr>
          <w:snapToGrid w:val="0"/>
        </w:rPr>
        <w:t>TG/14/10(PROJ.7), the</w:t>
      </w:r>
      <w:r w:rsidR="00E61818">
        <w:rPr>
          <w:snapToGrid w:val="0"/>
        </w:rPr>
        <w:t xml:space="preserve"> Leading Expert provided the following </w:t>
      </w:r>
      <w:r w:rsidR="007747BB">
        <w:rPr>
          <w:snapToGrid w:val="0"/>
        </w:rPr>
        <w:t xml:space="preserve">information </w:t>
      </w:r>
      <w:r w:rsidR="00E61818">
        <w:rPr>
          <w:snapToGrid w:val="0"/>
        </w:rPr>
        <w:t>on growing cycles of Apple</w:t>
      </w:r>
      <w:r w:rsidR="00001B40">
        <w:rPr>
          <w:snapToGrid w:val="0"/>
        </w:rPr>
        <w:t>.</w:t>
      </w:r>
    </w:p>
    <w:p w:rsidR="00320E00" w:rsidRPr="004B1215" w:rsidRDefault="00320E00" w:rsidP="00320E00"/>
    <w:p w:rsidR="0039005E" w:rsidRPr="00001B40" w:rsidRDefault="0039005E" w:rsidP="0039005E">
      <w:pPr>
        <w:ind w:left="540" w:right="549"/>
        <w:rPr>
          <w:sz w:val="18"/>
          <w:lang w:val="en-GB"/>
        </w:rPr>
      </w:pPr>
      <w:r>
        <w:rPr>
          <w:sz w:val="18"/>
          <w:lang w:val="en-GB"/>
        </w:rPr>
        <w:t>“</w:t>
      </w:r>
      <w:r w:rsidRPr="00001B40">
        <w:rPr>
          <w:sz w:val="18"/>
          <w:lang w:val="en-GB"/>
        </w:rPr>
        <w:t xml:space="preserve">It has become obvious that inconsistencies between the paragraphs 3.1.4, 8.1 (a), 8.1 (b), and Ad. </w:t>
      </w:r>
      <w:proofErr w:type="gramStart"/>
      <w:r w:rsidRPr="00001B40">
        <w:rPr>
          <w:sz w:val="18"/>
          <w:lang w:val="en-GB"/>
        </w:rPr>
        <w:t>1</w:t>
      </w:r>
      <w:proofErr w:type="gramEnd"/>
      <w:r w:rsidRPr="00001B40">
        <w:rPr>
          <w:sz w:val="18"/>
          <w:lang w:val="en-GB"/>
        </w:rPr>
        <w:t xml:space="preserve"> of the document need further consideration. According to </w:t>
      </w:r>
      <w:proofErr w:type="gramStart"/>
      <w:r w:rsidRPr="00001B40">
        <w:rPr>
          <w:sz w:val="18"/>
          <w:lang w:val="en-GB"/>
        </w:rPr>
        <w:t>paragraph</w:t>
      </w:r>
      <w:proofErr w:type="gramEnd"/>
      <w:r w:rsidRPr="00001B40">
        <w:rPr>
          <w:sz w:val="18"/>
          <w:lang w:val="en-GB"/>
        </w:rPr>
        <w:t xml:space="preserve"> 3.1.4 the growing cycle is considered from BBCH 01 (sprouting) to BBCH 00 (dormancy). However, characteristics 1 to 5 (00) are observed before bud burst (which is BBCH 01 to BBCH 07), and the last observations within a growing cycle are those on fruit characteristics (BBCH 99). Consequently, the growing cycle </w:t>
      </w:r>
      <w:proofErr w:type="gramStart"/>
      <w:r w:rsidRPr="00001B40">
        <w:rPr>
          <w:sz w:val="18"/>
          <w:lang w:val="en-GB"/>
        </w:rPr>
        <w:t>should be defined</w:t>
      </w:r>
      <w:proofErr w:type="gramEnd"/>
      <w:r w:rsidRPr="00001B40">
        <w:rPr>
          <w:sz w:val="18"/>
          <w:lang w:val="en-GB"/>
        </w:rPr>
        <w:t xml:space="preserve"> as from BBCH 00 to BBCH 99. Paragraphs 8.1 (a), 8.1 (b) and Ad. </w:t>
      </w:r>
      <w:proofErr w:type="gramStart"/>
      <w:r w:rsidRPr="00001B40">
        <w:rPr>
          <w:sz w:val="18"/>
          <w:lang w:val="en-GB"/>
        </w:rPr>
        <w:t>1</w:t>
      </w:r>
      <w:proofErr w:type="gramEnd"/>
      <w:r w:rsidRPr="00001B40">
        <w:rPr>
          <w:sz w:val="18"/>
          <w:lang w:val="en-GB"/>
        </w:rPr>
        <w:t xml:space="preserve"> would need being amended accordingly.</w:t>
      </w:r>
    </w:p>
    <w:p w:rsidR="0039005E" w:rsidRPr="00001B40" w:rsidRDefault="0039005E" w:rsidP="0039005E">
      <w:pPr>
        <w:ind w:left="540" w:right="549"/>
        <w:rPr>
          <w:sz w:val="18"/>
          <w:lang w:val="en-GB"/>
        </w:rPr>
      </w:pPr>
    </w:p>
    <w:p w:rsidR="0039005E" w:rsidRPr="00001B40" w:rsidRDefault="0039005E" w:rsidP="0039005E">
      <w:pPr>
        <w:ind w:left="540" w:right="549"/>
        <w:rPr>
          <w:sz w:val="18"/>
          <w:lang w:val="en-GB"/>
        </w:rPr>
      </w:pPr>
      <w:r>
        <w:rPr>
          <w:sz w:val="18"/>
          <w:lang w:val="en-GB"/>
        </w:rPr>
        <w:t>“</w:t>
      </w:r>
      <w:r w:rsidRPr="00001B40">
        <w:rPr>
          <w:sz w:val="18"/>
          <w:lang w:val="en-GB"/>
        </w:rPr>
        <w:t>Therefore, a modification of the wording under paragraph 3.1.4 should be considered by the TWF at its 54</w:t>
      </w:r>
      <w:r w:rsidRPr="00001B40">
        <w:rPr>
          <w:sz w:val="18"/>
          <w:vertAlign w:val="superscript"/>
          <w:lang w:val="en-GB"/>
        </w:rPr>
        <w:t>th</w:t>
      </w:r>
      <w:r w:rsidRPr="00001B40">
        <w:rPr>
          <w:sz w:val="18"/>
          <w:lang w:val="en-GB"/>
        </w:rPr>
        <w:t xml:space="preserve"> meeting in 2023. </w:t>
      </w:r>
    </w:p>
    <w:tbl>
      <w:tblPr>
        <w:tblpPr w:leftFromText="180" w:rightFromText="180" w:vertAnchor="text" w:horzAnchor="margin" w:tblpX="540" w:tblpY="113"/>
        <w:tblOverlap w:val="never"/>
        <w:tblW w:w="8640" w:type="dxa"/>
        <w:tblLayout w:type="fixed"/>
        <w:tblLook w:val="01E0" w:firstRow="1" w:lastRow="1" w:firstColumn="1" w:lastColumn="1" w:noHBand="0" w:noVBand="0"/>
      </w:tblPr>
      <w:tblGrid>
        <w:gridCol w:w="720"/>
        <w:gridCol w:w="7920"/>
      </w:tblGrid>
      <w:tr w:rsidR="0039005E" w:rsidRPr="00001B40" w:rsidTr="00144A80">
        <w:tc>
          <w:tcPr>
            <w:tcW w:w="720"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9005E" w:rsidRPr="00001B40" w:rsidTr="00144A80">
              <w:tc>
                <w:tcPr>
                  <w:tcW w:w="708" w:type="dxa"/>
                  <w:tcMar>
                    <w:top w:w="0" w:type="dxa"/>
                    <w:left w:w="0" w:type="dxa"/>
                    <w:bottom w:w="0" w:type="dxa"/>
                    <w:right w:w="0" w:type="dxa"/>
                  </w:tcMar>
                </w:tcPr>
                <w:p w:rsidR="0039005E" w:rsidRPr="00001B40" w:rsidRDefault="0039005E" w:rsidP="00144A80">
                  <w:pPr>
                    <w:framePr w:hSpace="180" w:wrap="around" w:vAnchor="text" w:hAnchor="margin" w:x="540" w:y="113"/>
                    <w:suppressOverlap/>
                    <w:rPr>
                      <w:sz w:val="18"/>
                    </w:rPr>
                  </w:pPr>
                  <w:r w:rsidRPr="00001B40">
                    <w:rPr>
                      <w:rFonts w:eastAsia="Arial" w:cs="Arial"/>
                      <w:color w:val="000000"/>
                      <w:sz w:val="18"/>
                    </w:rPr>
                    <w:t>3.1.4</w:t>
                  </w:r>
                </w:p>
              </w:tc>
            </w:tr>
          </w:tbl>
          <w:p w:rsidR="0039005E" w:rsidRPr="00001B40" w:rsidRDefault="0039005E" w:rsidP="00144A80">
            <w:pPr>
              <w:spacing w:line="1" w:lineRule="auto"/>
              <w:rPr>
                <w:sz w:val="18"/>
              </w:rPr>
            </w:pPr>
          </w:p>
        </w:tc>
        <w:tc>
          <w:tcPr>
            <w:tcW w:w="7920" w:type="dxa"/>
            <w:tcMar>
              <w:top w:w="0" w:type="dxa"/>
              <w:left w:w="0" w:type="dxa"/>
              <w:bottom w:w="0" w:type="dxa"/>
              <w:right w:w="0" w:type="dxa"/>
            </w:tcMar>
          </w:tcPr>
          <w:p w:rsidR="0039005E" w:rsidRPr="00001B40" w:rsidRDefault="0039005E" w:rsidP="00144A80">
            <w:pPr>
              <w:rPr>
                <w:rFonts w:eastAsia="Arial" w:cs="Arial"/>
                <w:color w:val="000000"/>
                <w:sz w:val="18"/>
                <w:lang w:val="en-GB"/>
              </w:rPr>
            </w:pPr>
            <w:r w:rsidRPr="00001B40">
              <w:rPr>
                <w:rFonts w:eastAsia="Arial" w:cs="Arial"/>
                <w:color w:val="000000"/>
                <w:sz w:val="18"/>
                <w:lang w:val="en-GB"/>
              </w:rPr>
              <w:t xml:space="preserve">(document </w:t>
            </w:r>
            <w:r w:rsidRPr="00001B40">
              <w:rPr>
                <w:snapToGrid w:val="0"/>
                <w:sz w:val="18"/>
              </w:rPr>
              <w:t>TG/14/10(PROJ.6))</w:t>
            </w:r>
          </w:p>
          <w:p w:rsidR="0039005E" w:rsidRPr="00001B40" w:rsidRDefault="0039005E" w:rsidP="00144A80">
            <w:pPr>
              <w:ind w:right="90"/>
              <w:rPr>
                <w:rFonts w:eastAsia="Arial" w:cs="Arial"/>
                <w:color w:val="000000"/>
                <w:sz w:val="18"/>
                <w:lang w:val="en-GB"/>
              </w:rPr>
            </w:pPr>
            <w:r w:rsidRPr="00001B40">
              <w:rPr>
                <w:rFonts w:eastAsia="Arial" w:cs="Arial"/>
                <w:color w:val="000000"/>
                <w:sz w:val="18"/>
                <w:lang w:val="en-GB"/>
              </w:rPr>
              <w:t>The growing cycle is considered to be the duration of a single growing season, beginning with bud burst (flowering and/or vegetative), flowering and fruit harvest and concluding when the following dormant period ends with the swelling of new season buds.</w:t>
            </w:r>
          </w:p>
        </w:tc>
      </w:tr>
      <w:tr w:rsidR="0039005E" w:rsidRPr="00001B40" w:rsidTr="00144A80">
        <w:tc>
          <w:tcPr>
            <w:tcW w:w="720" w:type="dxa"/>
            <w:tcMar>
              <w:top w:w="0" w:type="dxa"/>
              <w:left w:w="0" w:type="dxa"/>
              <w:bottom w:w="0" w:type="dxa"/>
              <w:right w:w="0" w:type="dxa"/>
            </w:tcMar>
          </w:tcPr>
          <w:p w:rsidR="0039005E" w:rsidRPr="00001B40" w:rsidRDefault="0039005E" w:rsidP="00144A80">
            <w:pPr>
              <w:rPr>
                <w:sz w:val="18"/>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9005E" w:rsidRPr="00001B40" w:rsidTr="00144A80">
              <w:tc>
                <w:tcPr>
                  <w:tcW w:w="708" w:type="dxa"/>
                  <w:tcMar>
                    <w:top w:w="0" w:type="dxa"/>
                    <w:left w:w="0" w:type="dxa"/>
                    <w:bottom w:w="0" w:type="dxa"/>
                    <w:right w:w="0" w:type="dxa"/>
                  </w:tcMar>
                </w:tcPr>
                <w:p w:rsidR="0039005E" w:rsidRPr="00001B40" w:rsidRDefault="0039005E" w:rsidP="00FC020B">
                  <w:pPr>
                    <w:framePr w:hSpace="180" w:wrap="around" w:vAnchor="text" w:hAnchor="margin" w:x="540" w:y="113"/>
                    <w:suppressOverlap/>
                    <w:rPr>
                      <w:sz w:val="18"/>
                    </w:rPr>
                  </w:pPr>
                  <w:r w:rsidRPr="00001B40">
                    <w:rPr>
                      <w:rFonts w:eastAsia="Arial" w:cs="Arial"/>
                      <w:color w:val="000000"/>
                      <w:sz w:val="18"/>
                    </w:rPr>
                    <w:t>3.1.4</w:t>
                  </w:r>
                </w:p>
              </w:tc>
            </w:tr>
          </w:tbl>
          <w:p w:rsidR="0039005E" w:rsidRPr="00001B40" w:rsidRDefault="0039005E" w:rsidP="00144A80">
            <w:pPr>
              <w:spacing w:line="1" w:lineRule="auto"/>
              <w:rPr>
                <w:sz w:val="18"/>
              </w:rPr>
            </w:pPr>
          </w:p>
        </w:tc>
        <w:tc>
          <w:tcPr>
            <w:tcW w:w="7920" w:type="dxa"/>
            <w:tcMar>
              <w:top w:w="0" w:type="dxa"/>
              <w:left w:w="0" w:type="dxa"/>
              <w:bottom w:w="0" w:type="dxa"/>
              <w:right w:w="0" w:type="dxa"/>
            </w:tcMar>
          </w:tcPr>
          <w:p w:rsidR="0039005E" w:rsidRPr="00001B40" w:rsidRDefault="0039005E" w:rsidP="00144A80">
            <w:pPr>
              <w:rPr>
                <w:vanish/>
                <w:sz w:val="18"/>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39005E" w:rsidRPr="00001B40" w:rsidTr="00144A80">
              <w:tc>
                <w:tcPr>
                  <w:tcW w:w="9015" w:type="dxa"/>
                  <w:tcMar>
                    <w:top w:w="0" w:type="dxa"/>
                    <w:left w:w="0" w:type="dxa"/>
                    <w:bottom w:w="0" w:type="dxa"/>
                    <w:right w:w="0" w:type="dxa"/>
                  </w:tcMar>
                </w:tcPr>
                <w:p w:rsidR="0039005E" w:rsidRPr="00001B40" w:rsidRDefault="0039005E" w:rsidP="00FC020B">
                  <w:pPr>
                    <w:framePr w:hSpace="180" w:wrap="around" w:vAnchor="text" w:hAnchor="margin" w:x="540" w:y="113"/>
                    <w:suppressOverlap/>
                    <w:rPr>
                      <w:rFonts w:eastAsia="Arial" w:cs="Arial"/>
                      <w:color w:val="000000"/>
                      <w:sz w:val="18"/>
                      <w:lang w:val="en-GB"/>
                    </w:rPr>
                  </w:pPr>
                  <w:r w:rsidRPr="00001B40">
                    <w:rPr>
                      <w:rFonts w:eastAsia="Arial" w:cs="Arial"/>
                      <w:color w:val="000000"/>
                      <w:sz w:val="18"/>
                      <w:lang w:val="en-GB"/>
                    </w:rPr>
                    <w:t xml:space="preserve">(document </w:t>
                  </w:r>
                  <w:r w:rsidRPr="00001B40">
                    <w:rPr>
                      <w:snapToGrid w:val="0"/>
                      <w:sz w:val="18"/>
                    </w:rPr>
                    <w:t>TG/14/10(PROJ.7))</w:t>
                  </w:r>
                </w:p>
                <w:p w:rsidR="0039005E" w:rsidRPr="00001B40" w:rsidRDefault="0039005E" w:rsidP="00FC020B">
                  <w:pPr>
                    <w:framePr w:hSpace="180" w:wrap="around" w:vAnchor="text" w:hAnchor="margin" w:x="540" w:y="113"/>
                    <w:ind w:right="1186"/>
                    <w:suppressOverlap/>
                    <w:rPr>
                      <w:sz w:val="18"/>
                      <w:lang w:val="en-GB"/>
                    </w:rPr>
                  </w:pPr>
                  <w:r w:rsidRPr="00001B40">
                    <w:rPr>
                      <w:rFonts w:eastAsia="Arial" w:cs="Arial"/>
                      <w:color w:val="000000"/>
                      <w:sz w:val="18"/>
                      <w:lang w:val="en-GB"/>
                    </w:rPr>
                    <w:t>The growing cycle is considered to be the duration of a single growing season, beginning with the dormancy period, followed by bud burst (flowering and/or vegetative), flowering and fruit harvest and concluding when the following dormant period starts.</w:t>
                  </w:r>
                </w:p>
              </w:tc>
            </w:tr>
          </w:tbl>
          <w:p w:rsidR="0039005E" w:rsidRPr="00001B40" w:rsidRDefault="0039005E" w:rsidP="00144A80">
            <w:pPr>
              <w:spacing w:line="1" w:lineRule="auto"/>
              <w:rPr>
                <w:sz w:val="18"/>
                <w:lang w:val="en-GB"/>
              </w:rPr>
            </w:pPr>
          </w:p>
        </w:tc>
      </w:tr>
    </w:tbl>
    <w:p w:rsidR="0039005E" w:rsidRPr="00001B40" w:rsidRDefault="0039005E" w:rsidP="0039005E">
      <w:pPr>
        <w:ind w:left="540" w:right="549"/>
        <w:rPr>
          <w:sz w:val="18"/>
          <w:lang w:val="en-GB"/>
        </w:rPr>
      </w:pPr>
    </w:p>
    <w:p w:rsidR="004B3B2C" w:rsidRDefault="0039005E" w:rsidP="0039005E">
      <w:pPr>
        <w:rPr>
          <w:snapToGrid w:val="0"/>
        </w:rPr>
      </w:pPr>
      <w:r>
        <w:rPr>
          <w:sz w:val="18"/>
          <w:lang w:val="en-GB"/>
        </w:rPr>
        <w:t>“</w:t>
      </w:r>
      <w:r w:rsidRPr="00001B40">
        <w:rPr>
          <w:sz w:val="18"/>
          <w:lang w:val="en-GB"/>
        </w:rPr>
        <w:t>It is proposed to amend the wording in the draft TG Apple, and, at a later stage, to reconsider the wording in the explanation of “growing cycle” (UPOV-TGP/7, ASW 3 [Chapter 3.1.2]).</w:t>
      </w:r>
      <w:r>
        <w:rPr>
          <w:sz w:val="18"/>
          <w:lang w:val="en-GB"/>
        </w:rPr>
        <w:t>”</w:t>
      </w:r>
    </w:p>
    <w:p w:rsidR="004B3B2C" w:rsidRDefault="004B3B2C" w:rsidP="00444D62">
      <w:pPr>
        <w:rPr>
          <w:snapToGrid w:val="0"/>
        </w:rPr>
      </w:pPr>
    </w:p>
    <w:p w:rsidR="0039005E" w:rsidRDefault="0039005E" w:rsidP="00444D62">
      <w:pPr>
        <w:rPr>
          <w:snapToGrid w:val="0"/>
        </w:rPr>
      </w:pPr>
    </w:p>
    <w:p w:rsidR="0039005E" w:rsidRDefault="0039005E" w:rsidP="00444D62">
      <w:pPr>
        <w:rPr>
          <w:snapToGrid w:val="0"/>
        </w:rPr>
      </w:pPr>
    </w:p>
    <w:p w:rsidR="004B3B2C" w:rsidRDefault="004B3B2C" w:rsidP="004B3B2C">
      <w:pPr>
        <w:jc w:val="right"/>
        <w:rPr>
          <w:snapToGrid w:val="0"/>
        </w:rPr>
      </w:pPr>
      <w:r>
        <w:rPr>
          <w:snapToGrid w:val="0"/>
        </w:rPr>
        <w:t>[Annex follows]</w:t>
      </w:r>
    </w:p>
    <w:p w:rsidR="004B3B2C" w:rsidRPr="00444D62" w:rsidRDefault="004B3B2C" w:rsidP="00444D62">
      <w:pPr>
        <w:rPr>
          <w:snapToGrid w:val="0"/>
        </w:rPr>
      </w:pPr>
    </w:p>
    <w:p w:rsidR="004B3B2C" w:rsidRDefault="004B3B2C" w:rsidP="00444D62">
      <w:pPr>
        <w:rPr>
          <w:snapToGrid w:val="0"/>
        </w:rPr>
        <w:sectPr w:rsidR="004B3B2C" w:rsidSect="005E7466">
          <w:headerReference w:type="default" r:id="rId9"/>
          <w:pgSz w:w="11907" w:h="16840" w:code="9"/>
          <w:pgMar w:top="510" w:right="1134" w:bottom="1134" w:left="1134" w:header="510" w:footer="680" w:gutter="0"/>
          <w:pgNumType w:start="1"/>
          <w:cols w:space="720"/>
          <w:titlePg/>
        </w:sectPr>
      </w:pPr>
    </w:p>
    <w:p w:rsidR="0004198B" w:rsidRPr="00444D62" w:rsidRDefault="004B3B2C" w:rsidP="004B3B2C">
      <w:pPr>
        <w:pStyle w:val="Heading2"/>
        <w:rPr>
          <w:snapToGrid w:val="0"/>
        </w:rPr>
      </w:pPr>
      <w:r>
        <w:rPr>
          <w:snapToGrid w:val="0"/>
        </w:rPr>
        <w:lastRenderedPageBreak/>
        <w:t>Recommendations from the TC-EDC on the draft Test Guidelines for Apple</w:t>
      </w:r>
    </w:p>
    <w:p w:rsidR="00544581" w:rsidRDefault="00544581">
      <w:pPr>
        <w:jc w:val="left"/>
      </w:pPr>
    </w:p>
    <w:p w:rsidR="004B3B2C" w:rsidRDefault="004B3B2C" w:rsidP="004B3B2C">
      <w:pPr>
        <w:autoSpaceDE w:val="0"/>
        <w:autoSpaceDN w:val="0"/>
        <w:adjustRightInd w:val="0"/>
      </w:pPr>
      <w:r>
        <w:rPr>
          <w:rFonts w:cs="Arial"/>
          <w:bCs/>
          <w:snapToGrid w:val="0"/>
          <w:color w:val="000000"/>
        </w:rPr>
        <w:t>1.</w:t>
      </w:r>
      <w:r>
        <w:rPr>
          <w:rFonts w:cs="Arial"/>
          <w:bCs/>
          <w:snapToGrid w:val="0"/>
          <w:color w:val="000000"/>
        </w:rPr>
        <w:tab/>
        <w:t xml:space="preserve">Recommendations from the TC-EDC on the draft Test Guidelines for Apple </w:t>
      </w:r>
      <w:proofErr w:type="gramStart"/>
      <w:r>
        <w:t>are presented</w:t>
      </w:r>
      <w:proofErr w:type="gramEnd"/>
      <w:r>
        <w:t xml:space="preserve"> in the table below</w:t>
      </w:r>
      <w:r>
        <w:rPr>
          <w:rFonts w:cs="Arial"/>
          <w:bCs/>
          <w:snapToGrid w:val="0"/>
          <w:color w:val="000000"/>
        </w:rPr>
        <w:t xml:space="preserve">, including the </w:t>
      </w:r>
      <w:r w:rsidRPr="002B6F72">
        <w:rPr>
          <w:rFonts w:cs="Arial"/>
        </w:rPr>
        <w:t xml:space="preserve">required editorial clarification (indicated </w:t>
      </w:r>
      <w:r>
        <w:rPr>
          <w:rFonts w:cs="Arial"/>
        </w:rPr>
        <w:t xml:space="preserve">with </w:t>
      </w:r>
      <w:r w:rsidRPr="002B6F72">
        <w:rPr>
          <w:rFonts w:cs="Arial"/>
        </w:rPr>
        <w:t>“</w:t>
      </w:r>
      <w:r w:rsidRPr="002B6F72">
        <w:rPr>
          <w:rFonts w:cs="Arial"/>
          <w:vertAlign w:val="superscript"/>
        </w:rPr>
        <w:t>#</w:t>
      </w:r>
      <w:r w:rsidRPr="002B6F72">
        <w:rPr>
          <w:rFonts w:cs="Arial"/>
        </w:rPr>
        <w:t>”)</w:t>
      </w:r>
      <w:r>
        <w:rPr>
          <w:rFonts w:cs="Arial"/>
        </w:rPr>
        <w:t xml:space="preserve"> and the </w:t>
      </w:r>
      <w:r>
        <w:t>response from the Leading Expert, Mr. Erik Schulte (Germany):</w:t>
      </w:r>
    </w:p>
    <w:p w:rsidR="004B3B2C" w:rsidRDefault="004B3B2C" w:rsidP="004B3B2C"/>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363"/>
      </w:tblGrid>
      <w:tr w:rsidR="004B3B2C"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General</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bottom"/>
          </w:tcPr>
          <w:p w:rsidR="004B3B2C" w:rsidRPr="003A27C7" w:rsidRDefault="004B3B2C" w:rsidP="00144A80">
            <w:pPr>
              <w:rPr>
                <w:rFonts w:cs="Arial"/>
              </w:rPr>
            </w:pPr>
            <w:r w:rsidRPr="003A27C7">
              <w:rPr>
                <w:rFonts w:cs="Arial"/>
              </w:rPr>
              <w:t>to add space before the %</w:t>
            </w:r>
          </w:p>
        </w:tc>
      </w:tr>
      <w:tr w:rsidR="004B3B2C"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vertAlign w:val="superscript"/>
              </w:rPr>
              <w:t>#</w:t>
            </w:r>
            <w:r w:rsidRPr="003A27C7">
              <w:rPr>
                <w:rFonts w:cs="Arial"/>
              </w:rPr>
              <w:t>4.1.4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to check whether to add number of parts of plants per plant (ASW 7b)</w:t>
            </w:r>
          </w:p>
          <w:p w:rsidR="004B3B2C" w:rsidRPr="003A27C7" w:rsidRDefault="004B3B2C" w:rsidP="00144A80">
            <w:pPr>
              <w:jc w:val="left"/>
              <w:rPr>
                <w:rFonts w:cs="Arial"/>
                <w:i/>
              </w:rPr>
            </w:pPr>
            <w:proofErr w:type="gramStart"/>
            <w:r w:rsidRPr="003A27C7">
              <w:rPr>
                <w:rFonts w:cs="Arial"/>
                <w:i/>
              </w:rPr>
              <w:t>Leading Expert:  agreed; propose to take wording from the previous guidelines version TG/14/9, as far as possible: (varieties resulting from crossing:) … in the case of parts of the tree, the number to be taken from each of the trees should be 2; (varieties resulting from mutation:) in the case of parts of the tree, the number to be taken from each of the trees should be 1.</w:t>
            </w:r>
            <w:proofErr w:type="gramEnd"/>
          </w:p>
        </w:tc>
      </w:tr>
      <w:tr w:rsidR="004B3B2C"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vertAlign w:val="superscript"/>
              </w:rPr>
              <w:t>#</w:t>
            </w:r>
            <w:r w:rsidRPr="003A27C7">
              <w:rPr>
                <w:rFonts w:cs="Arial"/>
              </w:rPr>
              <w:t>Table of char.</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 to ensure that explanations are compatible with the BBCH scale (see individual comments on characteristics and explanations)</w:t>
            </w:r>
          </w:p>
          <w:p w:rsidR="004B3B2C" w:rsidRPr="003A27C7" w:rsidRDefault="004B3B2C" w:rsidP="00144A80">
            <w:pPr>
              <w:jc w:val="left"/>
              <w:rPr>
                <w:rFonts w:cs="Arial"/>
              </w:rPr>
            </w:pPr>
            <w:r w:rsidRPr="003A27C7">
              <w:rPr>
                <w:rFonts w:cs="Arial"/>
              </w:rPr>
              <w:t>- to indicate growth stages from ... to (e.g. 75 - 77, not 75/77)</w:t>
            </w:r>
          </w:p>
          <w:p w:rsidR="004B3B2C" w:rsidRPr="003A27C7" w:rsidRDefault="004B3B2C" w:rsidP="00144A80">
            <w:pPr>
              <w:jc w:val="left"/>
              <w:rPr>
                <w:rFonts w:cs="Arial"/>
              </w:rPr>
            </w:pPr>
            <w:r w:rsidRPr="003A27C7">
              <w:rPr>
                <w:rFonts w:cs="Arial"/>
                <w:i/>
              </w:rPr>
              <w:t>Leading Expert:  agreed; and characteristic 19 to indicate (BBCH) 65 - 69</w:t>
            </w:r>
          </w:p>
        </w:tc>
      </w:tr>
      <w:tr w:rsidR="004B3B2C"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Char. 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to remove (a) (conflicts with Ad. 1)</w:t>
            </w:r>
          </w:p>
        </w:tc>
      </w:tr>
      <w:tr w:rsidR="004B3B2C"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vertAlign w:val="superscript"/>
              </w:rPr>
              <w:t>#</w:t>
            </w:r>
            <w:r w:rsidRPr="003A27C7">
              <w:rPr>
                <w:rFonts w:cs="Arial"/>
              </w:rPr>
              <w:t>Char.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to add illustration (see TGP/14, page 50)</w:t>
            </w:r>
          </w:p>
          <w:p w:rsidR="004B3B2C" w:rsidRPr="003A27C7" w:rsidRDefault="004B3B2C" w:rsidP="00144A80">
            <w:pPr>
              <w:jc w:val="left"/>
              <w:rPr>
                <w:rFonts w:cs="Arial"/>
                <w:i/>
              </w:rPr>
            </w:pPr>
            <w:r w:rsidRPr="003A27C7">
              <w:rPr>
                <w:rFonts w:cs="Arial"/>
                <w:i/>
              </w:rPr>
              <w:t>Leading Expert:  agreed and provided illustration below</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2712"/>
            </w:tblGrid>
            <w:tr w:rsidR="004B3B2C" w:rsidRPr="003A27C7" w:rsidTr="00144A80">
              <w:tc>
                <w:tcPr>
                  <w:tcW w:w="2712" w:type="dxa"/>
                </w:tcPr>
                <w:p w:rsidR="004B3B2C" w:rsidRPr="003A27C7" w:rsidRDefault="004B3B2C" w:rsidP="00144A80">
                  <w:pPr>
                    <w:jc w:val="center"/>
                    <w:rPr>
                      <w:rFonts w:cs="Arial"/>
                    </w:rPr>
                  </w:pPr>
                  <w:r w:rsidRPr="003A27C7">
                    <w:rPr>
                      <w:rFonts w:cs="Arial"/>
                      <w:noProof/>
                    </w:rPr>
                    <w:drawing>
                      <wp:inline distT="0" distB="0" distL="0" distR="0" wp14:anchorId="5029F237" wp14:editId="743E1167">
                        <wp:extent cx="1057901" cy="15080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e growth habit columnar.png"/>
                                <pic:cNvPicPr/>
                              </pic:nvPicPr>
                              <pic:blipFill rotWithShape="1">
                                <a:blip r:embed="rId10" cstate="print">
                                  <a:extLst>
                                    <a:ext uri="{28A0092B-C50C-407E-A947-70E740481C1C}">
                                      <a14:useLocalDpi xmlns:a14="http://schemas.microsoft.com/office/drawing/2010/main" val="0"/>
                                    </a:ext>
                                  </a:extLst>
                                </a:blip>
                                <a:srcRect t="17780" b="12236"/>
                                <a:stretch/>
                              </pic:blipFill>
                              <pic:spPr bwMode="auto">
                                <a:xfrm>
                                  <a:off x="0" y="0"/>
                                  <a:ext cx="1075398" cy="1532962"/>
                                </a:xfrm>
                                <a:prstGeom prst="rect">
                                  <a:avLst/>
                                </a:prstGeom>
                                <a:ln>
                                  <a:noFill/>
                                </a:ln>
                                <a:extLst>
                                  <a:ext uri="{53640926-AAD7-44D8-BBD7-CCE9431645EC}">
                                    <a14:shadowObscured xmlns:a14="http://schemas.microsoft.com/office/drawing/2010/main"/>
                                  </a:ext>
                                </a:extLst>
                              </pic:spPr>
                            </pic:pic>
                          </a:graphicData>
                        </a:graphic>
                      </wp:inline>
                    </w:drawing>
                  </w:r>
                </w:p>
              </w:tc>
              <w:tc>
                <w:tcPr>
                  <w:tcW w:w="2712" w:type="dxa"/>
                </w:tcPr>
                <w:p w:rsidR="004B3B2C" w:rsidRPr="003A27C7" w:rsidRDefault="004B3B2C" w:rsidP="00144A80">
                  <w:pPr>
                    <w:jc w:val="center"/>
                    <w:rPr>
                      <w:rFonts w:cs="Arial"/>
                    </w:rPr>
                  </w:pPr>
                  <w:r w:rsidRPr="003A27C7">
                    <w:rPr>
                      <w:rFonts w:cs="Arial"/>
                      <w:noProof/>
                    </w:rPr>
                    <w:drawing>
                      <wp:inline distT="0" distB="0" distL="0" distR="0" wp14:anchorId="0C2E8C11" wp14:editId="70C00E29">
                        <wp:extent cx="1584492" cy="153846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e growth habit ramified.png"/>
                                <pic:cNvPicPr/>
                              </pic:nvPicPr>
                              <pic:blipFill rotWithShape="1">
                                <a:blip r:embed="rId11">
                                  <a:extLst>
                                    <a:ext uri="{28A0092B-C50C-407E-A947-70E740481C1C}">
                                      <a14:useLocalDpi xmlns:a14="http://schemas.microsoft.com/office/drawing/2010/main" val="0"/>
                                    </a:ext>
                                  </a:extLst>
                                </a:blip>
                                <a:srcRect t="13944" b="8578"/>
                                <a:stretch/>
                              </pic:blipFill>
                              <pic:spPr bwMode="auto">
                                <a:xfrm>
                                  <a:off x="0" y="0"/>
                                  <a:ext cx="1584960" cy="1538916"/>
                                </a:xfrm>
                                <a:prstGeom prst="rect">
                                  <a:avLst/>
                                </a:prstGeom>
                                <a:ln>
                                  <a:noFill/>
                                </a:ln>
                                <a:extLst>
                                  <a:ext uri="{53640926-AAD7-44D8-BBD7-CCE9431645EC}">
                                    <a14:shadowObscured xmlns:a14="http://schemas.microsoft.com/office/drawing/2010/main"/>
                                  </a:ext>
                                </a:extLst>
                              </pic:spPr>
                            </pic:pic>
                          </a:graphicData>
                        </a:graphic>
                      </wp:inline>
                    </w:drawing>
                  </w:r>
                </w:p>
              </w:tc>
            </w:tr>
            <w:tr w:rsidR="004B3B2C" w:rsidRPr="003A27C7" w:rsidTr="00144A80">
              <w:tc>
                <w:tcPr>
                  <w:tcW w:w="2712" w:type="dxa"/>
                </w:tcPr>
                <w:p w:rsidR="004B3B2C" w:rsidRPr="003A27C7" w:rsidRDefault="004B3B2C" w:rsidP="00144A80">
                  <w:pPr>
                    <w:jc w:val="center"/>
                    <w:rPr>
                      <w:rFonts w:cs="Arial"/>
                    </w:rPr>
                  </w:pPr>
                  <w:r w:rsidRPr="003A27C7">
                    <w:rPr>
                      <w:rFonts w:cs="Arial"/>
                    </w:rPr>
                    <w:t>1</w:t>
                  </w:r>
                </w:p>
              </w:tc>
              <w:tc>
                <w:tcPr>
                  <w:tcW w:w="2712" w:type="dxa"/>
                </w:tcPr>
                <w:p w:rsidR="004B3B2C" w:rsidRPr="003A27C7" w:rsidRDefault="004B3B2C" w:rsidP="00144A80">
                  <w:pPr>
                    <w:jc w:val="center"/>
                    <w:rPr>
                      <w:rFonts w:cs="Arial"/>
                    </w:rPr>
                  </w:pPr>
                  <w:r w:rsidRPr="003A27C7">
                    <w:rPr>
                      <w:rFonts w:cs="Arial"/>
                    </w:rPr>
                    <w:t>2</w:t>
                  </w:r>
                </w:p>
              </w:tc>
            </w:tr>
            <w:tr w:rsidR="004B3B2C" w:rsidRPr="003A27C7" w:rsidTr="00144A80">
              <w:tc>
                <w:tcPr>
                  <w:tcW w:w="2712" w:type="dxa"/>
                </w:tcPr>
                <w:p w:rsidR="004B3B2C" w:rsidRPr="003A27C7" w:rsidRDefault="004B3B2C" w:rsidP="00144A80">
                  <w:pPr>
                    <w:jc w:val="center"/>
                    <w:rPr>
                      <w:rFonts w:cs="Arial"/>
                    </w:rPr>
                  </w:pPr>
                  <w:r w:rsidRPr="003A27C7">
                    <w:rPr>
                      <w:rFonts w:cs="Arial"/>
                    </w:rPr>
                    <w:t>columnar</w:t>
                  </w:r>
                </w:p>
              </w:tc>
              <w:tc>
                <w:tcPr>
                  <w:tcW w:w="2712" w:type="dxa"/>
                </w:tcPr>
                <w:p w:rsidR="004B3B2C" w:rsidRPr="003A27C7" w:rsidRDefault="004B3B2C" w:rsidP="00144A80">
                  <w:pPr>
                    <w:jc w:val="center"/>
                    <w:rPr>
                      <w:rFonts w:cs="Arial"/>
                    </w:rPr>
                  </w:pPr>
                  <w:r w:rsidRPr="003A27C7">
                    <w:rPr>
                      <w:rFonts w:cs="Arial"/>
                    </w:rPr>
                    <w:t>ramified</w:t>
                  </w:r>
                </w:p>
              </w:tc>
            </w:tr>
          </w:tbl>
          <w:p w:rsidR="004B3B2C" w:rsidRPr="003A27C7" w:rsidRDefault="004B3B2C" w:rsidP="00144A80">
            <w:pPr>
              <w:jc w:val="left"/>
              <w:rPr>
                <w:rFonts w:cs="Arial"/>
              </w:rPr>
            </w:pPr>
          </w:p>
        </w:tc>
      </w:tr>
      <w:tr w:rsidR="004B3B2C"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keepNext/>
              <w:jc w:val="left"/>
              <w:rPr>
                <w:rFonts w:cs="Arial"/>
              </w:rPr>
            </w:pPr>
            <w:r w:rsidRPr="003A27C7">
              <w:rPr>
                <w:rFonts w:cs="Arial"/>
                <w:vertAlign w:val="superscript"/>
              </w:rPr>
              <w:t>#</w:t>
            </w:r>
            <w:r w:rsidRPr="003A27C7">
              <w:rPr>
                <w:rFonts w:cs="Arial"/>
              </w:rPr>
              <w:t>Chars. 6 to 16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keepNext/>
              <w:jc w:val="left"/>
              <w:rPr>
                <w:rFonts w:cs="Arial"/>
              </w:rPr>
            </w:pPr>
            <w:r w:rsidRPr="003A27C7">
              <w:rPr>
                <w:rFonts w:cs="Arial"/>
              </w:rPr>
              <w:t>to check growth stages (75/77 seems rather late, while in stage 19 the first leaves are already fully expanded)</w:t>
            </w:r>
          </w:p>
          <w:p w:rsidR="004B3B2C" w:rsidRPr="003A27C7" w:rsidRDefault="004B3B2C" w:rsidP="00144A80">
            <w:pPr>
              <w:keepNext/>
              <w:jc w:val="left"/>
              <w:rPr>
                <w:rFonts w:cs="Arial"/>
              </w:rPr>
            </w:pPr>
            <w:r w:rsidRPr="003A27C7">
              <w:rPr>
                <w:rFonts w:cs="Arial"/>
                <w:i/>
              </w:rPr>
              <w:t xml:space="preserve">Leading Expert:  observations should be made on fully mature leaves (see also 8.1 (c)), i.e. in mid-summer. As there is no appropriate reference in BBCH to the apple leaf at its peak maturity, but only to the immature leaf (BBCH 19), the reference can either be expressed, as already done, by BBCH 75-77 (stages refer to fruit development) or by BBCH 39 (refers to shoot development). If a reference to fruit development </w:t>
            </w:r>
            <w:proofErr w:type="gramStart"/>
            <w:r w:rsidRPr="003A27C7">
              <w:rPr>
                <w:rFonts w:cs="Arial"/>
                <w:i/>
              </w:rPr>
              <w:t>would be considered</w:t>
            </w:r>
            <w:proofErr w:type="gramEnd"/>
            <w:r w:rsidRPr="003A27C7">
              <w:rPr>
                <w:rFonts w:cs="Arial"/>
                <w:i/>
              </w:rPr>
              <w:t xml:space="preserve"> inappropriate by the TC-EDC, the reference to the shoot development (BBCH 39) is preferred.</w:t>
            </w:r>
          </w:p>
        </w:tc>
      </w:tr>
      <w:tr w:rsidR="004B3B2C"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rPr>
                <w:rFonts w:cs="Arial"/>
              </w:rPr>
            </w:pPr>
            <w:r w:rsidRPr="003A27C7">
              <w:rPr>
                <w:rFonts w:cs="Arial"/>
              </w:rPr>
              <w:t>Char. 13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rPr>
                <w:rFonts w:cs="Arial"/>
              </w:rPr>
            </w:pPr>
            <w:r w:rsidRPr="003A27C7">
              <w:rPr>
                <w:rFonts w:cs="Arial"/>
              </w:rPr>
              <w:t>to add hyphen to “cross-section”</w:t>
            </w:r>
          </w:p>
        </w:tc>
      </w:tr>
      <w:tr w:rsidR="004B3B2C"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Char. 19</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 to check growth stage (67-69 not in line with (d))</w:t>
            </w:r>
          </w:p>
          <w:p w:rsidR="004B3B2C" w:rsidRPr="003A27C7" w:rsidRDefault="004B3B2C" w:rsidP="00144A80">
            <w:pPr>
              <w:jc w:val="left"/>
              <w:rPr>
                <w:rFonts w:cs="Arial"/>
              </w:rPr>
            </w:pPr>
            <w:r w:rsidRPr="003A27C7">
              <w:rPr>
                <w:rFonts w:cs="Arial"/>
              </w:rPr>
              <w:t>- to read “Flower: anthocyanin coloration at base of filament”</w:t>
            </w:r>
          </w:p>
        </w:tc>
      </w:tr>
      <w:tr w:rsidR="004B3B2C"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Char. 20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to be moved after characteristic 17</w:t>
            </w:r>
          </w:p>
        </w:tc>
      </w:tr>
      <w:tr w:rsidR="004B3B2C"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Char. 21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 xml:space="preserve">to delete "(stage 65)" and stage 73 </w:t>
            </w:r>
          </w:p>
        </w:tc>
      </w:tr>
      <w:tr w:rsidR="004B3B2C"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jc w:val="left"/>
              <w:rPr>
                <w:rFonts w:cs="Arial"/>
              </w:rPr>
            </w:pPr>
            <w:r w:rsidRPr="003A27C7">
              <w:rPr>
                <w:rFonts w:cs="Arial"/>
              </w:rPr>
              <w:t xml:space="preserve">Char. 22 </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4B3B2C" w:rsidRPr="003A27C7" w:rsidRDefault="004B3B2C" w:rsidP="00144A80">
            <w:pPr>
              <w:tabs>
                <w:tab w:val="left" w:pos="5103"/>
                <w:tab w:val="left" w:leader="dot" w:pos="9639"/>
              </w:tabs>
              <w:ind w:left="-9"/>
              <w:jc w:val="left"/>
              <w:rPr>
                <w:rFonts w:cs="Arial"/>
              </w:rPr>
            </w:pPr>
            <w:r w:rsidRPr="003A27C7">
              <w:rPr>
                <w:rFonts w:cs="Arial"/>
              </w:rPr>
              <w:t>to invert order of states 6 and 7</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 xml:space="preserve">Char. </w:t>
            </w:r>
            <w:r>
              <w:rPr>
                <w:rFonts w:cs="Arial"/>
              </w:rPr>
              <w:t>26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tabs>
                <w:tab w:val="left" w:pos="5103"/>
                <w:tab w:val="left" w:leader="dot" w:pos="9639"/>
              </w:tabs>
              <w:ind w:left="-9"/>
              <w:jc w:val="left"/>
              <w:rPr>
                <w:rFonts w:cs="Arial"/>
              </w:rPr>
            </w:pPr>
            <w:r w:rsidRPr="003A27C7">
              <w:rPr>
                <w:rFonts w:cs="Arial"/>
              </w:rPr>
              <w:t>- to replace “conical” with “conic”</w:t>
            </w:r>
          </w:p>
          <w:p w:rsidR="007E4383" w:rsidRPr="003A27C7" w:rsidRDefault="007E4383" w:rsidP="007E4383">
            <w:pPr>
              <w:tabs>
                <w:tab w:val="left" w:pos="5103"/>
                <w:tab w:val="left" w:leader="dot" w:pos="9639"/>
              </w:tabs>
              <w:ind w:left="-9"/>
              <w:jc w:val="left"/>
              <w:rPr>
                <w:rFonts w:cs="Arial"/>
              </w:rPr>
            </w:pPr>
            <w:r w:rsidRPr="003A27C7">
              <w:rPr>
                <w:rFonts w:cs="Arial"/>
              </w:rPr>
              <w:t>- to replace “</w:t>
            </w:r>
            <w:proofErr w:type="spellStart"/>
            <w:r w:rsidRPr="003A27C7">
              <w:rPr>
                <w:rFonts w:cs="Arial"/>
              </w:rPr>
              <w:t>obconical</w:t>
            </w:r>
            <w:proofErr w:type="spellEnd"/>
            <w:r w:rsidRPr="003A27C7">
              <w:rPr>
                <w:rFonts w:cs="Arial"/>
              </w:rPr>
              <w:t>” with “obconic”</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vertAlign w:val="superscript"/>
              </w:rPr>
              <w:t>#</w:t>
            </w:r>
            <w:r w:rsidRPr="003A27C7">
              <w:rPr>
                <w:rFonts w:cs="Arial"/>
              </w:rPr>
              <w:t>Char. 35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to add explanation of “russet” (dull brown rough finish on the skin of some apples) or illustrations</w:t>
            </w:r>
          </w:p>
          <w:p w:rsidR="007E4383" w:rsidRPr="003A27C7" w:rsidRDefault="007E4383" w:rsidP="007E4383">
            <w:pPr>
              <w:jc w:val="left"/>
              <w:rPr>
                <w:rFonts w:cs="Arial"/>
              </w:rPr>
            </w:pPr>
            <w:r w:rsidRPr="003A27C7">
              <w:rPr>
                <w:rFonts w:cs="Arial"/>
                <w:i/>
              </w:rPr>
              <w:t xml:space="preserve">Leading Expert:  agreed and proposed to add explanation to </w:t>
            </w:r>
            <w:proofErr w:type="gramStart"/>
            <w:r w:rsidRPr="003A27C7">
              <w:rPr>
                <w:rFonts w:cs="Arial"/>
                <w:i/>
              </w:rPr>
              <w:t>read</w:t>
            </w:r>
            <w:proofErr w:type="gramEnd"/>
            <w:r w:rsidRPr="003A27C7">
              <w:rPr>
                <w:rFonts w:cs="Arial"/>
                <w:i/>
              </w:rPr>
              <w:t xml:space="preserve"> “The russet should be considered as a dull brown rough finish on the skin of some apple fruit.”</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vertAlign w:val="superscript"/>
              </w:rPr>
              <w:t>#</w:t>
            </w:r>
            <w:r w:rsidRPr="003A27C7">
              <w:rPr>
                <w:rFonts w:cs="Arial"/>
              </w:rPr>
              <w:t>Char. 36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to add explanation or illustration of “cheeks”</w:t>
            </w:r>
          </w:p>
          <w:p w:rsidR="007E4383" w:rsidRPr="003A27C7" w:rsidRDefault="007E4383" w:rsidP="007E4383">
            <w:pPr>
              <w:jc w:val="left"/>
              <w:rPr>
                <w:rFonts w:cs="Arial"/>
              </w:rPr>
            </w:pPr>
            <w:r w:rsidRPr="003A27C7">
              <w:rPr>
                <w:rFonts w:cs="Arial"/>
                <w:i/>
              </w:rPr>
              <w:t>Leading Expert:  agreed and proposed to add explanation to read “See Ad. 35.” and to do the same for characteristic 37</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vertAlign w:val="superscript"/>
              </w:rPr>
              <w:t>#</w:t>
            </w:r>
            <w:r w:rsidRPr="003A27C7">
              <w:rPr>
                <w:rFonts w:cs="Arial"/>
              </w:rPr>
              <w:t>Chars. 35 to 43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proofErr w:type="gramStart"/>
            <w:r w:rsidRPr="003A27C7">
              <w:rPr>
                <w:rFonts w:cs="Arial"/>
              </w:rPr>
              <w:t>to</w:t>
            </w:r>
            <w:proofErr w:type="gramEnd"/>
            <w:r w:rsidRPr="003A27C7">
              <w:rPr>
                <w:rFonts w:cs="Arial"/>
              </w:rPr>
              <w:t xml:space="preserve"> check whether to use drawing of Ad. 40 to explain the parts of the apple mentioned in these characteristics and add to 8.1 (g)</w:t>
            </w:r>
          </w:p>
          <w:p w:rsidR="007E4383" w:rsidRPr="003A27C7" w:rsidRDefault="007E4383" w:rsidP="007E4383">
            <w:pPr>
              <w:jc w:val="left"/>
              <w:rPr>
                <w:rFonts w:cs="Arial"/>
                <w:i/>
              </w:rPr>
            </w:pPr>
            <w:r w:rsidRPr="003A27C7">
              <w:rPr>
                <w:rFonts w:cs="Arial"/>
                <w:i/>
              </w:rPr>
              <w:t xml:space="preserve">Leading Expert:  did not agree. The illustration of Ad 40 shows a fruit in cross section, whereas characteristics 35 -37 (russet), and 38 (lenticels), refer to the fruit skin which is not displayed in the illustration in Ad. 40. However, if the TC-EDC does not consider expressions as “stalk attachment”, “cheeks”, or “eye basin” sufficiently self-explanatory, and sees a need for clarification, then references to the illustration of Ad. 40 </w:t>
            </w:r>
            <w:proofErr w:type="gramStart"/>
            <w:r w:rsidRPr="003A27C7">
              <w:rPr>
                <w:rFonts w:cs="Arial"/>
                <w:i/>
              </w:rPr>
              <w:t>could be considered</w:t>
            </w:r>
            <w:proofErr w:type="gramEnd"/>
            <w:r w:rsidRPr="003A27C7">
              <w:rPr>
                <w:rFonts w:cs="Arial"/>
                <w:i/>
              </w:rPr>
              <w:t xml:space="preserve"> in the following way: (addition to Ad. 35) “The stalk attachment is considered the proximal part of the fruit (see also Ad. 40, line h-g).</w:t>
            </w:r>
            <w:proofErr w:type="gramStart"/>
            <w:r w:rsidRPr="003A27C7">
              <w:rPr>
                <w:rFonts w:cs="Arial"/>
                <w:i/>
              </w:rPr>
              <w:t>”;</w:t>
            </w:r>
            <w:proofErr w:type="gramEnd"/>
            <w:r w:rsidRPr="003A27C7">
              <w:rPr>
                <w:rFonts w:cs="Arial"/>
                <w:i/>
              </w:rPr>
              <w:t xml:space="preserve"> (addition to Ad 36) “The cheeks are considered the outer parts of the fruit skin, which is the area between the stalk attachment and the eye basin (see also Ad. 40, outlines of the fruit between lines a-b and e-f).</w:t>
            </w:r>
            <w:proofErr w:type="gramStart"/>
            <w:r w:rsidRPr="003A27C7">
              <w:rPr>
                <w:rFonts w:cs="Arial"/>
                <w:i/>
              </w:rPr>
              <w:t>”;</w:t>
            </w:r>
            <w:proofErr w:type="gramEnd"/>
            <w:r w:rsidRPr="003A27C7">
              <w:rPr>
                <w:rFonts w:cs="Arial"/>
                <w:i/>
              </w:rPr>
              <w:t xml:space="preserve"> (addition to Ad. 37) “The eye basin is considered the distal part of the fruit, where the calyx (remaining of the former sepals) is located (see also Ad. 40, line c-d).”</w:t>
            </w:r>
          </w:p>
          <w:p w:rsidR="007E4383" w:rsidRPr="003A27C7" w:rsidRDefault="007E4383" w:rsidP="007E4383">
            <w:pPr>
              <w:jc w:val="left"/>
              <w:rPr>
                <w:rFonts w:cs="Arial"/>
              </w:rPr>
            </w:pPr>
            <w:r w:rsidRPr="003A27C7">
              <w:rPr>
                <w:rFonts w:cs="Arial"/>
                <w:i/>
              </w:rPr>
              <w:t xml:space="preserve">Characteristics 38 and 39 </w:t>
            </w:r>
            <w:proofErr w:type="gramStart"/>
            <w:r w:rsidRPr="003A27C7">
              <w:rPr>
                <w:rFonts w:cs="Arial"/>
                <w:i/>
              </w:rPr>
              <w:t>have already got</w:t>
            </w:r>
            <w:proofErr w:type="gramEnd"/>
            <w:r w:rsidRPr="003A27C7">
              <w:rPr>
                <w:rFonts w:cs="Arial"/>
                <w:i/>
              </w:rPr>
              <w:t xml:space="preserve"> their respective illustrations under Ad. 38 and Ad. 39 – </w:t>
            </w:r>
            <w:proofErr w:type="gramStart"/>
            <w:r w:rsidRPr="003A27C7">
              <w:rPr>
                <w:rFonts w:cs="Arial"/>
                <w:i/>
              </w:rPr>
              <w:t>cannot</w:t>
            </w:r>
            <w:proofErr w:type="gramEnd"/>
            <w:r w:rsidRPr="003A27C7">
              <w:rPr>
                <w:rFonts w:cs="Arial"/>
                <w:i/>
              </w:rPr>
              <w:t xml:space="preserve"> see that a reference to Ad. 40 would improve.</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Chars. 45, 46, 47</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to add definitions for main and secondary colors (see standard definition TGP/14)</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Char. 47</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proofErr w:type="gramStart"/>
            <w:r w:rsidRPr="003A27C7">
              <w:rPr>
                <w:rFonts w:cs="Arial"/>
              </w:rPr>
              <w:t>to</w:t>
            </w:r>
            <w:proofErr w:type="gramEnd"/>
            <w:r w:rsidRPr="003A27C7">
              <w:rPr>
                <w:rFonts w:cs="Arial"/>
              </w:rPr>
              <w:t xml:space="preserve"> delete “Only varieties with…”</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vertAlign w:val="superscript"/>
              </w:rPr>
              <w:t>#</w:t>
            </w:r>
            <w:r w:rsidRPr="003A27C7">
              <w:rPr>
                <w:rFonts w:cs="Arial"/>
              </w:rPr>
              <w:t>Chars. 47, 48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to add (g)</w:t>
            </w:r>
          </w:p>
          <w:p w:rsidR="007E4383" w:rsidRPr="003A27C7" w:rsidRDefault="007E4383" w:rsidP="007E4383">
            <w:pPr>
              <w:jc w:val="left"/>
              <w:rPr>
                <w:rFonts w:cs="Arial"/>
              </w:rPr>
            </w:pPr>
            <w:r w:rsidRPr="003A27C7">
              <w:rPr>
                <w:rFonts w:cs="Arial"/>
                <w:i/>
              </w:rPr>
              <w:t>Leading Expert:  agreed</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8.1 (a)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proofErr w:type="gramStart"/>
            <w:r w:rsidRPr="003A27C7">
              <w:rPr>
                <w:rFonts w:cs="Arial"/>
              </w:rPr>
              <w:t>to</w:t>
            </w:r>
            <w:proofErr w:type="gramEnd"/>
            <w:r w:rsidRPr="003A27C7">
              <w:rPr>
                <w:rFonts w:cs="Arial"/>
              </w:rPr>
              <w:t xml:space="preserve"> read “Observations should be made on bare trees in winter, after at least one satisfactory crop of fruit.”</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8.1 (a) and (b)</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 xml:space="preserve">Chars. 1 to 5 </w:t>
            </w:r>
            <w:proofErr w:type="gramStart"/>
            <w:r w:rsidRPr="003A27C7">
              <w:rPr>
                <w:rFonts w:cs="Arial"/>
              </w:rPr>
              <w:t>are observed</w:t>
            </w:r>
            <w:proofErr w:type="gramEnd"/>
            <w:r w:rsidRPr="003A27C7">
              <w:rPr>
                <w:rFonts w:cs="Arial"/>
              </w:rPr>
              <w:t xml:space="preserve"> at the end of the growing season, which corresponds to the definition of a growing cycle (see 3.1.4). The season starts with growth stage 01 and ends with growth stage 00.</w:t>
            </w:r>
            <w:r w:rsidRPr="003A27C7">
              <w:rPr>
                <w:rFonts w:cs="Arial"/>
              </w:rPr>
              <w:br/>
              <w:t xml:space="preserve">Consequently, (a) can be deleted and (b) should </w:t>
            </w:r>
            <w:proofErr w:type="gramStart"/>
            <w:r w:rsidRPr="003A27C7">
              <w:rPr>
                <w:rFonts w:cs="Arial"/>
              </w:rPr>
              <w:t>read</w:t>
            </w:r>
            <w:proofErr w:type="gramEnd"/>
            <w:r w:rsidRPr="003A27C7">
              <w:rPr>
                <w:rFonts w:cs="Arial"/>
              </w:rPr>
              <w:t xml:space="preserve"> „Observations should be made on lateral shoots."</w:t>
            </w:r>
            <w:r w:rsidRPr="003A27C7">
              <w:rPr>
                <w:rFonts w:cs="Arial"/>
              </w:rPr>
              <w:br/>
              <w:t xml:space="preserve">As (b) applies only to char. 4 and 5, it </w:t>
            </w:r>
            <w:proofErr w:type="gramStart"/>
            <w:r w:rsidRPr="003A27C7">
              <w:rPr>
                <w:rFonts w:cs="Arial"/>
              </w:rPr>
              <w:t>could be moved</w:t>
            </w:r>
            <w:proofErr w:type="gramEnd"/>
            <w:r w:rsidRPr="003A27C7">
              <w:rPr>
                <w:rFonts w:cs="Arial"/>
              </w:rPr>
              <w:t xml:space="preserve"> to 8.2.</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8.1 (c)</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proofErr w:type="gramStart"/>
            <w:r w:rsidRPr="003A27C7">
              <w:rPr>
                <w:rFonts w:cs="Arial"/>
              </w:rPr>
              <w:t>to</w:t>
            </w:r>
            <w:proofErr w:type="gramEnd"/>
            <w:r w:rsidRPr="003A27C7">
              <w:rPr>
                <w:rFonts w:cs="Arial"/>
              </w:rPr>
              <w:t xml:space="preserve"> check whether to add time of observation (growth stage 75/77?)</w:t>
            </w:r>
          </w:p>
          <w:p w:rsidR="007E4383" w:rsidRPr="003A27C7" w:rsidRDefault="007E4383" w:rsidP="007E4383">
            <w:pPr>
              <w:jc w:val="left"/>
              <w:rPr>
                <w:rFonts w:cs="Arial"/>
              </w:rPr>
            </w:pPr>
            <w:r w:rsidRPr="003A27C7">
              <w:rPr>
                <w:rFonts w:cs="Arial"/>
                <w:i/>
              </w:rPr>
              <w:t>Leading Expert:  agreed and proposed to add growth state 39</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8.1 (e)</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to be deleted (applies only to 21. and covered by growth stage 73-74)</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8.1 (g)</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proofErr w:type="gramStart"/>
            <w:r w:rsidRPr="003A27C7">
              <w:rPr>
                <w:rFonts w:cs="Arial"/>
              </w:rPr>
              <w:t>to</w:t>
            </w:r>
            <w:proofErr w:type="gramEnd"/>
            <w:r w:rsidRPr="003A27C7">
              <w:rPr>
                <w:rFonts w:cs="Arial"/>
              </w:rPr>
              <w:t xml:space="preserve"> read “Observations should be made on fruits when they are ripe for eating.”</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Ad. 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 xml:space="preserve">Clarification on the time of observation is necessary. The first sentence refers to observation at stage 00, e.g. </w:t>
            </w:r>
            <w:r w:rsidRPr="003A27C7">
              <w:rPr>
                <w:rFonts w:cs="Arial"/>
                <w:u w:val="single"/>
              </w:rPr>
              <w:t>at the end</w:t>
            </w:r>
            <w:r w:rsidRPr="003A27C7">
              <w:rPr>
                <w:rFonts w:cs="Arial"/>
              </w:rPr>
              <w:t xml:space="preserve"> of the growing cycle.</w:t>
            </w:r>
          </w:p>
          <w:p w:rsidR="007E4383" w:rsidRPr="003A27C7" w:rsidRDefault="007E4383" w:rsidP="007E4383">
            <w:pPr>
              <w:jc w:val="left"/>
              <w:rPr>
                <w:rFonts w:cs="Arial"/>
              </w:rPr>
            </w:pPr>
            <w:r w:rsidRPr="003A27C7">
              <w:rPr>
                <w:rFonts w:cs="Arial"/>
                <w:i/>
              </w:rPr>
              <w:t>Leading Expert:  yes</w:t>
            </w:r>
            <w:r w:rsidRPr="003A27C7">
              <w:rPr>
                <w:rFonts w:cs="Arial"/>
              </w:rPr>
              <w:br/>
              <w:t>The second sentence describes observation in the second growing cycle only (</w:t>
            </w:r>
            <w:r w:rsidRPr="003A27C7">
              <w:rPr>
                <w:rFonts w:cs="Arial"/>
                <w:u w:val="single"/>
              </w:rPr>
              <w:t>after</w:t>
            </w:r>
            <w:r w:rsidRPr="003A27C7">
              <w:rPr>
                <w:rFonts w:cs="Arial"/>
              </w:rPr>
              <w:t xml:space="preserve"> at least one satisfactory crop of fruits), e.g. an additional establishing year for this characteristic</w:t>
            </w:r>
          </w:p>
          <w:p w:rsidR="007E4383" w:rsidRPr="003A27C7" w:rsidRDefault="007E4383" w:rsidP="007E4383">
            <w:pPr>
              <w:jc w:val="left"/>
              <w:rPr>
                <w:rFonts w:cs="Arial"/>
              </w:rPr>
            </w:pPr>
            <w:r w:rsidRPr="003A27C7">
              <w:rPr>
                <w:rFonts w:cs="Arial"/>
                <w:i/>
              </w:rPr>
              <w:t>Leading Expert:  sorry, in my version the explanation “after at least one satisfactory crop of fruits” is part also of the first sentence. In an optimum case the first “satisfactory” crop of fruits does occur already in the final year of the establishment period; consequently the year after would then be the first year of full characteristic assessment (or the first out of two growing cycles). An additional establishment year is not necessary then; it would only be required in the unusual case that in the course of establishment period so far not any flowers or fruits did occur. The observation should preferably be done in the course of or at the end of the particular observation period (growing cycle), not during its subsequent one.</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Ad. 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 xml:space="preserve">The tree vigor (Char. 1) has a growth stage of 00. However, the explanation suggests to assess vigor when dormant or at peak of vegetative growth in summer.  </w:t>
            </w:r>
            <w:proofErr w:type="gramStart"/>
            <w:r w:rsidRPr="003A27C7">
              <w:rPr>
                <w:rFonts w:cs="Arial"/>
              </w:rPr>
              <w:t>Should the growth stage be removed</w:t>
            </w:r>
            <w:proofErr w:type="gramEnd"/>
            <w:r w:rsidRPr="003A27C7">
              <w:rPr>
                <w:rFonts w:cs="Arial"/>
              </w:rPr>
              <w:t xml:space="preserve"> in Char 1 or another added?  If the assessment </w:t>
            </w:r>
            <w:proofErr w:type="gramStart"/>
            <w:r w:rsidRPr="003A27C7">
              <w:rPr>
                <w:rFonts w:cs="Arial"/>
              </w:rPr>
              <w:t>is</w:t>
            </w:r>
            <w:proofErr w:type="gramEnd"/>
            <w:r w:rsidRPr="003A27C7">
              <w:rPr>
                <w:rFonts w:cs="Arial"/>
              </w:rPr>
              <w:t xml:space="preserve"> typically made when dormant, I would change the order to explain this first in Ad. 1. </w:t>
            </w:r>
          </w:p>
          <w:p w:rsidR="007E4383" w:rsidRPr="003A27C7" w:rsidRDefault="007E4383" w:rsidP="007E4383">
            <w:pPr>
              <w:rPr>
                <w:rFonts w:cs="Arial"/>
              </w:rPr>
            </w:pPr>
            <w:r w:rsidRPr="003A27C7">
              <w:rPr>
                <w:rFonts w:cs="Arial"/>
                <w:i/>
              </w:rPr>
              <w:t>Leading Expert:  agreed; propose to remove the growth stage in char. 1, and add to the explanation in Ad. 1, in the second sentence, after “… in summer”: stage 39, and after “... dormant season before pruning”: stage 00.</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Ad. 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to read “… considering shoot length and thickness, and trunk diameter”</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Ad. 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1 to read “one”</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Ad. 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proofErr w:type="gramStart"/>
            <w:r w:rsidRPr="003A27C7">
              <w:rPr>
                <w:rFonts w:cs="Arial"/>
              </w:rPr>
              <w:t>to</w:t>
            </w:r>
            <w:proofErr w:type="gramEnd"/>
            <w:r w:rsidRPr="003A27C7">
              <w:rPr>
                <w:rFonts w:cs="Arial"/>
              </w:rPr>
              <w:t xml:space="preserve"> read “Observations should be in the middle third of the shoot.”</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Ad. 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proofErr w:type="gramStart"/>
            <w:r w:rsidRPr="003A27C7">
              <w:rPr>
                <w:rFonts w:cs="Arial"/>
              </w:rPr>
              <w:t>to</w:t>
            </w:r>
            <w:proofErr w:type="gramEnd"/>
            <w:r w:rsidRPr="003A27C7">
              <w:rPr>
                <w:rFonts w:cs="Arial"/>
              </w:rPr>
              <w:t xml:space="preserve"> read “Observations should be made in the middle third of the shoot, by counting in a defined area or by visual assessment of the density of lenticels on the bark.</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Ad. 17</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bottom"/>
          </w:tcPr>
          <w:p w:rsidR="007E4383" w:rsidRPr="003A27C7" w:rsidRDefault="007E4383" w:rsidP="007E4383">
            <w:pPr>
              <w:rPr>
                <w:rFonts w:cs="Arial"/>
              </w:rPr>
            </w:pPr>
            <w:r w:rsidRPr="003A27C7">
              <w:rPr>
                <w:rFonts w:cs="Arial"/>
              </w:rPr>
              <w:t>to add “a” before “horizontal”</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Ad. 19</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to enlarge arrow head</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Ad. 25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to be deleted</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Ad. 30</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bottom"/>
          </w:tcPr>
          <w:p w:rsidR="007E4383" w:rsidRPr="003A27C7" w:rsidRDefault="007E4383" w:rsidP="007E4383">
            <w:pPr>
              <w:rPr>
                <w:rFonts w:cs="Arial"/>
              </w:rPr>
            </w:pPr>
            <w:r w:rsidRPr="003A27C7">
              <w:rPr>
                <w:rFonts w:cs="Arial"/>
              </w:rPr>
              <w:t>to add “the” before “bloom”</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Ad. 31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to be deleted</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vertAlign w:val="superscript"/>
              </w:rPr>
              <w:t>#</w:t>
            </w:r>
            <w:r w:rsidRPr="003A27C7">
              <w:rPr>
                <w:rFonts w:cs="Arial"/>
              </w:rPr>
              <w:t>Ad. 33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to check whether to provide better photos for state 4 or whether to replace photos with drawings</w:t>
            </w:r>
          </w:p>
          <w:p w:rsidR="007E4383" w:rsidRPr="003A27C7" w:rsidRDefault="007E4383" w:rsidP="007E4383">
            <w:pPr>
              <w:jc w:val="left"/>
              <w:rPr>
                <w:rFonts w:cs="Arial"/>
                <w:i/>
              </w:rPr>
            </w:pPr>
            <w:r w:rsidRPr="003A27C7">
              <w:rPr>
                <w:rFonts w:cs="Arial"/>
                <w:i/>
              </w:rPr>
              <w:t>Leading Expert:  provided illustration below</w:t>
            </w:r>
          </w:p>
          <w:p w:rsidR="007E4383" w:rsidRPr="003A27C7" w:rsidRDefault="007E4383" w:rsidP="007E4383">
            <w:pPr>
              <w:jc w:val="left"/>
              <w:rPr>
                <w:rFonts w:cs="Arial"/>
              </w:rPr>
            </w:pPr>
            <w:r w:rsidRPr="003A27C7">
              <w:rPr>
                <w:rFonts w:cs="Arial"/>
                <w:noProof/>
              </w:rPr>
              <w:drawing>
                <wp:inline distT="0" distB="0" distL="0" distR="0" wp14:anchorId="0D2F6BF0" wp14:editId="6F4CA04A">
                  <wp:extent cx="1270065" cy="92079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GApple_char33_state4.png"/>
                          <pic:cNvPicPr/>
                        </pic:nvPicPr>
                        <pic:blipFill>
                          <a:blip r:embed="rId12">
                            <a:extLst>
                              <a:ext uri="{28A0092B-C50C-407E-A947-70E740481C1C}">
                                <a14:useLocalDpi xmlns:a14="http://schemas.microsoft.com/office/drawing/2010/main" val="0"/>
                              </a:ext>
                            </a:extLst>
                          </a:blip>
                          <a:stretch>
                            <a:fillRect/>
                          </a:stretch>
                        </pic:blipFill>
                        <pic:spPr>
                          <a:xfrm flipV="1">
                            <a:off x="0" y="0"/>
                            <a:ext cx="1270065" cy="920797"/>
                          </a:xfrm>
                          <a:prstGeom prst="rect">
                            <a:avLst/>
                          </a:prstGeom>
                        </pic:spPr>
                      </pic:pic>
                    </a:graphicData>
                  </a:graphic>
                </wp:inline>
              </w:drawing>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Ad. 38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 xml:space="preserve">to read “[e.g. </w:t>
            </w:r>
            <w:r w:rsidRPr="003A27C7">
              <w:rPr>
                <w:rFonts w:cs="Arial"/>
                <w:strike/>
              </w:rPr>
              <w:t>a window</w:t>
            </w:r>
            <w:r w:rsidRPr="003A27C7">
              <w:rPr>
                <w:rFonts w:cs="Arial"/>
              </w:rPr>
              <w:t xml:space="preserve"> an area of 1 cm²])”</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Ad. 40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proofErr w:type="gramStart"/>
            <w:r w:rsidRPr="003A27C7">
              <w:rPr>
                <w:rFonts w:cs="Arial"/>
              </w:rPr>
              <w:t>to</w:t>
            </w:r>
            <w:proofErr w:type="gramEnd"/>
            <w:r w:rsidRPr="003A27C7">
              <w:rPr>
                <w:rFonts w:cs="Arial"/>
              </w:rPr>
              <w:t xml:space="preserve"> read “…; in case of depth of eye basin: a-c instead of b-d).”</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Ad. 44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 to check whether to be deleted (not necessary, see 8.1 (g))</w:t>
            </w:r>
          </w:p>
          <w:p w:rsidR="007E4383" w:rsidRPr="003A27C7" w:rsidRDefault="007E4383" w:rsidP="007E4383">
            <w:pPr>
              <w:jc w:val="left"/>
              <w:rPr>
                <w:rFonts w:cs="Arial"/>
              </w:rPr>
            </w:pPr>
            <w:r w:rsidRPr="003A27C7">
              <w:rPr>
                <w:rFonts w:cs="Arial"/>
                <w:i/>
              </w:rPr>
              <w:t xml:space="preserve">Leading Expert:  agreed to delete; if TC-EDC considers the second sentence useful, </w:t>
            </w:r>
            <w:proofErr w:type="gramStart"/>
            <w:r w:rsidRPr="003A27C7">
              <w:rPr>
                <w:rFonts w:cs="Arial"/>
                <w:i/>
              </w:rPr>
              <w:t>then</w:t>
            </w:r>
            <w:proofErr w:type="gramEnd"/>
            <w:r w:rsidRPr="003A27C7">
              <w:rPr>
                <w:rFonts w:cs="Arial"/>
                <w:i/>
              </w:rPr>
              <w:t xml:space="preserve"> propose to delete the first sentence only, and to amend the wording of the second sentence, as follows.</w:t>
            </w:r>
          </w:p>
          <w:p w:rsidR="007E4383" w:rsidRPr="003A27C7" w:rsidRDefault="007E4383" w:rsidP="007E4383">
            <w:pPr>
              <w:jc w:val="left"/>
              <w:rPr>
                <w:rFonts w:cs="Arial"/>
              </w:rPr>
            </w:pPr>
            <w:r w:rsidRPr="003A27C7">
              <w:rPr>
                <w:rFonts w:cs="Arial"/>
              </w:rPr>
              <w:t>- if kept, add “the” before “time”;  in the next sentence replace “it” with “this”</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Ad. 50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proofErr w:type="gramStart"/>
            <w:r w:rsidRPr="003A27C7">
              <w:rPr>
                <w:rFonts w:cs="Arial"/>
              </w:rPr>
              <w:t>to</w:t>
            </w:r>
            <w:proofErr w:type="gramEnd"/>
            <w:r w:rsidRPr="003A27C7">
              <w:rPr>
                <w:rFonts w:cs="Arial"/>
              </w:rPr>
              <w:t xml:space="preserve"> read “The time for harvest is reached when fruits are ripe for picking and…”</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r w:rsidRPr="003A27C7">
              <w:rPr>
                <w:rFonts w:cs="Arial"/>
              </w:rPr>
              <w:t>Ad. 51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rPr>
                <w:rFonts w:cs="Arial"/>
              </w:rPr>
            </w:pPr>
            <w:proofErr w:type="gramStart"/>
            <w:r w:rsidRPr="003A27C7">
              <w:rPr>
                <w:rFonts w:cs="Arial"/>
              </w:rPr>
              <w:t>to</w:t>
            </w:r>
            <w:proofErr w:type="gramEnd"/>
            <w:r w:rsidRPr="003A27C7">
              <w:rPr>
                <w:rFonts w:cs="Arial"/>
              </w:rPr>
              <w:t xml:space="preserve"> read “The time of eating maturity is reached when the fruit is ripe for eating and has reached its optimum flavor and aroma…</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8.3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 xml:space="preserve">- </w:t>
            </w:r>
            <w:proofErr w:type="gramStart"/>
            <w:r w:rsidRPr="003A27C7">
              <w:rPr>
                <w:rFonts w:cs="Arial"/>
              </w:rPr>
              <w:t>to</w:t>
            </w:r>
            <w:proofErr w:type="gramEnd"/>
            <w:r w:rsidRPr="003A27C7">
              <w:rPr>
                <w:rFonts w:cs="Arial"/>
              </w:rPr>
              <w:t xml:space="preserve"> add literature reference in heading and to move source to 9.</w:t>
            </w:r>
          </w:p>
          <w:p w:rsidR="007E4383" w:rsidRPr="003A27C7" w:rsidRDefault="007E4383" w:rsidP="007E4383">
            <w:pPr>
              <w:jc w:val="left"/>
              <w:rPr>
                <w:rFonts w:cs="Arial"/>
              </w:rPr>
            </w:pPr>
            <w:r w:rsidRPr="003A27C7">
              <w:rPr>
                <w:rFonts w:cs="Arial"/>
              </w:rPr>
              <w:t>- to check whether table with synonyms at the bottom of 8.3 to become 8.4 named “Other Names of the Example Varieties”</w:t>
            </w:r>
          </w:p>
          <w:p w:rsidR="007E4383" w:rsidRPr="003A27C7" w:rsidRDefault="007E4383" w:rsidP="007E4383">
            <w:pPr>
              <w:jc w:val="left"/>
              <w:rPr>
                <w:rFonts w:cs="Arial"/>
              </w:rPr>
            </w:pPr>
            <w:r w:rsidRPr="003A27C7">
              <w:rPr>
                <w:rFonts w:cs="Arial"/>
                <w:i/>
              </w:rPr>
              <w:t>Leading Expert:  agreed</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4383" w:rsidRPr="003A27C7" w:rsidRDefault="007E4383" w:rsidP="007E4383">
            <w:pPr>
              <w:rPr>
                <w:rFonts w:cs="Arial"/>
              </w:rPr>
            </w:pPr>
            <w:r w:rsidRPr="003A27C7">
              <w:rPr>
                <w:rFonts w:cs="Arial"/>
              </w:rPr>
              <w:t>TQ 5</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bottom"/>
          </w:tcPr>
          <w:p w:rsidR="007E4383" w:rsidRPr="003A27C7" w:rsidRDefault="007E4383" w:rsidP="007E4383">
            <w:pPr>
              <w:rPr>
                <w:rFonts w:cs="Arial"/>
              </w:rPr>
            </w:pPr>
            <w:r w:rsidRPr="003A27C7">
              <w:rPr>
                <w:rFonts w:cs="Arial"/>
              </w:rPr>
              <w:t>to delete the extra space before “please mark”</w:t>
            </w:r>
          </w:p>
        </w:tc>
      </w:tr>
      <w:tr w:rsidR="007E4383" w:rsidRPr="003A27C7" w:rsidTr="00144A8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r w:rsidRPr="003A27C7">
              <w:rPr>
                <w:rFonts w:cs="Arial"/>
              </w:rPr>
              <w:t>TQ 7.3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E4383" w:rsidRPr="003A27C7" w:rsidRDefault="007E4383" w:rsidP="007E4383">
            <w:pPr>
              <w:jc w:val="left"/>
              <w:rPr>
                <w:rFonts w:cs="Arial"/>
              </w:rPr>
            </w:pPr>
            <w:proofErr w:type="gramStart"/>
            <w:r w:rsidRPr="003A27C7">
              <w:rPr>
                <w:rFonts w:cs="Arial"/>
              </w:rPr>
              <w:t>to</w:t>
            </w:r>
            <w:proofErr w:type="gramEnd"/>
            <w:r w:rsidRPr="003A27C7">
              <w:rPr>
                <w:rFonts w:cs="Arial"/>
              </w:rPr>
              <w:t xml:space="preserve"> read “In the case of mutant varieties…”</w:t>
            </w:r>
          </w:p>
        </w:tc>
      </w:tr>
    </w:tbl>
    <w:p w:rsidR="00050E16" w:rsidRDefault="00050E16" w:rsidP="00050E16"/>
    <w:p w:rsidR="004B3B2C" w:rsidRDefault="004B3B2C" w:rsidP="00050E16"/>
    <w:p w:rsidR="004B3B2C" w:rsidRPr="00C651CE" w:rsidRDefault="004B3B2C" w:rsidP="00050E16"/>
    <w:p w:rsidR="00050E16" w:rsidRPr="00C5280D" w:rsidRDefault="00050E16" w:rsidP="00580A01">
      <w:pPr>
        <w:jc w:val="right"/>
      </w:pPr>
      <w:r w:rsidRPr="00C5280D">
        <w:t xml:space="preserve">[End of </w:t>
      </w:r>
      <w:r w:rsidR="004B3B2C">
        <w:t xml:space="preserve">Annex and of </w:t>
      </w:r>
      <w:r w:rsidRPr="00C5280D">
        <w:t>document]</w:t>
      </w:r>
    </w:p>
    <w:sectPr w:rsidR="00050E16" w:rsidRPr="00C5280D" w:rsidSect="005E7466">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0A9" w:rsidRDefault="003C30A9" w:rsidP="006655D3">
      <w:r>
        <w:separator/>
      </w:r>
    </w:p>
    <w:p w:rsidR="003C30A9" w:rsidRDefault="003C30A9" w:rsidP="006655D3"/>
    <w:p w:rsidR="003C30A9" w:rsidRDefault="003C30A9" w:rsidP="006655D3"/>
  </w:endnote>
  <w:endnote w:type="continuationSeparator" w:id="0">
    <w:p w:rsidR="003C30A9" w:rsidRDefault="003C30A9" w:rsidP="006655D3">
      <w:r>
        <w:separator/>
      </w:r>
    </w:p>
    <w:p w:rsidR="003C30A9" w:rsidRPr="00294751" w:rsidRDefault="003C30A9">
      <w:pPr>
        <w:pStyle w:val="Footer"/>
        <w:spacing w:after="60"/>
        <w:rPr>
          <w:sz w:val="18"/>
          <w:lang w:val="fr-FR"/>
        </w:rPr>
      </w:pPr>
      <w:r w:rsidRPr="00294751">
        <w:rPr>
          <w:sz w:val="18"/>
          <w:lang w:val="fr-FR"/>
        </w:rPr>
        <w:t>[Suite de la note de la page précédente]</w:t>
      </w:r>
    </w:p>
    <w:p w:rsidR="003C30A9" w:rsidRPr="00294751" w:rsidRDefault="003C30A9" w:rsidP="006655D3">
      <w:pPr>
        <w:rPr>
          <w:lang w:val="fr-FR"/>
        </w:rPr>
      </w:pPr>
    </w:p>
    <w:p w:rsidR="003C30A9" w:rsidRPr="00294751" w:rsidRDefault="003C30A9" w:rsidP="006655D3">
      <w:pPr>
        <w:rPr>
          <w:lang w:val="fr-FR"/>
        </w:rPr>
      </w:pPr>
    </w:p>
  </w:endnote>
  <w:endnote w:type="continuationNotice" w:id="1">
    <w:p w:rsidR="003C30A9" w:rsidRPr="00294751" w:rsidRDefault="003C30A9" w:rsidP="006655D3">
      <w:pPr>
        <w:rPr>
          <w:lang w:val="fr-FR"/>
        </w:rPr>
      </w:pPr>
      <w:r w:rsidRPr="00294751">
        <w:rPr>
          <w:lang w:val="fr-FR"/>
        </w:rPr>
        <w:t>[Suite de la note page suivante]</w:t>
      </w:r>
    </w:p>
    <w:p w:rsidR="003C30A9" w:rsidRPr="00294751" w:rsidRDefault="003C30A9" w:rsidP="006655D3">
      <w:pPr>
        <w:rPr>
          <w:lang w:val="fr-FR"/>
        </w:rPr>
      </w:pPr>
    </w:p>
    <w:p w:rsidR="003C30A9" w:rsidRPr="00294751" w:rsidRDefault="003C30A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0A9" w:rsidRDefault="003C30A9" w:rsidP="006655D3">
      <w:r>
        <w:separator/>
      </w:r>
    </w:p>
  </w:footnote>
  <w:footnote w:type="continuationSeparator" w:id="0">
    <w:p w:rsidR="003C30A9" w:rsidRDefault="003C30A9" w:rsidP="006655D3">
      <w:r>
        <w:separator/>
      </w:r>
    </w:p>
  </w:footnote>
  <w:footnote w:type="continuationNotice" w:id="1">
    <w:p w:rsidR="003C30A9" w:rsidRPr="00AB530F" w:rsidRDefault="003C30A9" w:rsidP="00AB530F">
      <w:pPr>
        <w:pStyle w:val="Footer"/>
      </w:pPr>
    </w:p>
  </w:footnote>
  <w:footnote w:id="2">
    <w:p w:rsidR="007747BB" w:rsidRDefault="007747BB">
      <w:pPr>
        <w:pStyle w:val="FootnoteText"/>
      </w:pPr>
      <w:r>
        <w:rPr>
          <w:rStyle w:val="FootnoteReference"/>
        </w:rPr>
        <w:footnoteRef/>
      </w:r>
      <w:r>
        <w:t xml:space="preserve"> held in Geneva, on </w:t>
      </w:r>
      <w:r w:rsidRPr="00E61818">
        <w:t>October 18</w:t>
      </w:r>
      <w:r>
        <w:t>, 19</w:t>
      </w:r>
      <w:r w:rsidRPr="00E61818">
        <w:t xml:space="preserve"> </w:t>
      </w:r>
      <w:r>
        <w:t>and 24</w:t>
      </w:r>
      <w:r w:rsidRPr="00E61818">
        <w:t>, 2022</w:t>
      </w:r>
    </w:p>
  </w:footnote>
  <w:footnote w:id="3">
    <w:p w:rsidR="00444D62" w:rsidRDefault="00444D62">
      <w:pPr>
        <w:pStyle w:val="FootnoteText"/>
      </w:pPr>
      <w:r>
        <w:rPr>
          <w:rStyle w:val="FootnoteReference"/>
        </w:rPr>
        <w:footnoteRef/>
      </w:r>
      <w:r>
        <w:t xml:space="preserve"> to be held in </w:t>
      </w:r>
      <w:proofErr w:type="spellStart"/>
      <w:r>
        <w:t>Nîmes</w:t>
      </w:r>
      <w:proofErr w:type="spellEnd"/>
      <w:r>
        <w:t>, France, from July 3 to 7,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TWF/5</w:t>
    </w:r>
    <w:r w:rsidR="00B541C3">
      <w:rPr>
        <w:rStyle w:val="PageNumber"/>
        <w:lang w:val="en-US"/>
      </w:rPr>
      <w:t>4</w:t>
    </w:r>
    <w:r w:rsidR="0004198B">
      <w:rPr>
        <w:rStyle w:val="PageNumber"/>
        <w:lang w:val="en-US"/>
      </w:rPr>
      <w:t>/</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B3B2C">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2C" w:rsidRPr="00C5280D" w:rsidRDefault="004B3B2C" w:rsidP="00EB048E">
    <w:pPr>
      <w:pStyle w:val="Header"/>
      <w:rPr>
        <w:rStyle w:val="PageNumber"/>
        <w:lang w:val="en-US"/>
      </w:rPr>
    </w:pPr>
    <w:r>
      <w:rPr>
        <w:rStyle w:val="PageNumber"/>
        <w:lang w:val="en-US"/>
      </w:rPr>
      <w:t>TWF/54/9</w:t>
    </w:r>
  </w:p>
  <w:p w:rsidR="004B3B2C" w:rsidRPr="00C5280D" w:rsidRDefault="004B3B2C"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C020B">
      <w:rPr>
        <w:rStyle w:val="PageNumber"/>
        <w:noProof/>
        <w:lang w:val="en-US"/>
      </w:rPr>
      <w:t>3</w:t>
    </w:r>
    <w:r w:rsidRPr="00C5280D">
      <w:rPr>
        <w:rStyle w:val="PageNumber"/>
        <w:lang w:val="en-US"/>
      </w:rPr>
      <w:fldChar w:fldCharType="end"/>
    </w:r>
  </w:p>
  <w:p w:rsidR="004B3B2C" w:rsidRPr="00C5280D" w:rsidRDefault="004B3B2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2C" w:rsidRDefault="004B3B2C" w:rsidP="0004198B">
    <w:pPr>
      <w:pStyle w:val="Header"/>
      <w:rPr>
        <w:lang w:val="en-US"/>
      </w:rPr>
    </w:pPr>
    <w:r>
      <w:rPr>
        <w:lang w:val="en-US"/>
      </w:rPr>
      <w:t>TWF/54/9</w:t>
    </w:r>
  </w:p>
  <w:p w:rsidR="004B3B2C" w:rsidRDefault="004B3B2C" w:rsidP="0004198B">
    <w:pPr>
      <w:pStyle w:val="Header"/>
      <w:rPr>
        <w:lang w:val="en-US"/>
      </w:rPr>
    </w:pPr>
  </w:p>
  <w:p w:rsidR="004B3B2C" w:rsidRDefault="004B3B2C" w:rsidP="0004198B">
    <w:pPr>
      <w:pStyle w:val="Header"/>
      <w:rPr>
        <w:lang w:val="en-US"/>
      </w:rPr>
    </w:pPr>
    <w:r>
      <w:rPr>
        <w:lang w:val="en-US"/>
      </w:rPr>
      <w:t>ANNEX</w:t>
    </w:r>
  </w:p>
  <w:p w:rsidR="004B3B2C" w:rsidRPr="004B3B2C" w:rsidRDefault="004B3B2C"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A9"/>
    <w:rsid w:val="00001B40"/>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2F5D"/>
    <w:rsid w:val="001131D5"/>
    <w:rsid w:val="00114547"/>
    <w:rsid w:val="00141DB8"/>
    <w:rsid w:val="0014310A"/>
    <w:rsid w:val="00155986"/>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0E00"/>
    <w:rsid w:val="00327436"/>
    <w:rsid w:val="00344BD6"/>
    <w:rsid w:val="0035528D"/>
    <w:rsid w:val="00361821"/>
    <w:rsid w:val="00361E9E"/>
    <w:rsid w:val="003753EE"/>
    <w:rsid w:val="0039005E"/>
    <w:rsid w:val="003A0835"/>
    <w:rsid w:val="003A5AAF"/>
    <w:rsid w:val="003B700A"/>
    <w:rsid w:val="003C30A9"/>
    <w:rsid w:val="003C7FBE"/>
    <w:rsid w:val="003D0B2E"/>
    <w:rsid w:val="003D227C"/>
    <w:rsid w:val="003D2B4D"/>
    <w:rsid w:val="003F37F5"/>
    <w:rsid w:val="00444A88"/>
    <w:rsid w:val="00444D62"/>
    <w:rsid w:val="00474DA4"/>
    <w:rsid w:val="00476B4D"/>
    <w:rsid w:val="004805FA"/>
    <w:rsid w:val="004935D2"/>
    <w:rsid w:val="004B1215"/>
    <w:rsid w:val="004B3B2C"/>
    <w:rsid w:val="004D047D"/>
    <w:rsid w:val="004F1E9E"/>
    <w:rsid w:val="004F305A"/>
    <w:rsid w:val="00512164"/>
    <w:rsid w:val="00520297"/>
    <w:rsid w:val="005338F9"/>
    <w:rsid w:val="0054281C"/>
    <w:rsid w:val="00544581"/>
    <w:rsid w:val="0055268D"/>
    <w:rsid w:val="00563243"/>
    <w:rsid w:val="00575DE2"/>
    <w:rsid w:val="00576BE4"/>
    <w:rsid w:val="005779DB"/>
    <w:rsid w:val="00580A01"/>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47BB"/>
    <w:rsid w:val="00777EE5"/>
    <w:rsid w:val="00784836"/>
    <w:rsid w:val="0079023E"/>
    <w:rsid w:val="007A2854"/>
    <w:rsid w:val="007C1D92"/>
    <w:rsid w:val="007C4CB9"/>
    <w:rsid w:val="007D0B9D"/>
    <w:rsid w:val="007D19B0"/>
    <w:rsid w:val="007E4383"/>
    <w:rsid w:val="007F498F"/>
    <w:rsid w:val="0080679D"/>
    <w:rsid w:val="008108B0"/>
    <w:rsid w:val="00811B20"/>
    <w:rsid w:val="00812609"/>
    <w:rsid w:val="008211B5"/>
    <w:rsid w:val="0082296E"/>
    <w:rsid w:val="00824099"/>
    <w:rsid w:val="008360AE"/>
    <w:rsid w:val="00846D7C"/>
    <w:rsid w:val="00867AC1"/>
    <w:rsid w:val="008751DE"/>
    <w:rsid w:val="00890DF8"/>
    <w:rsid w:val="008A0ADE"/>
    <w:rsid w:val="008A743F"/>
    <w:rsid w:val="008C0970"/>
    <w:rsid w:val="008C3898"/>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71E8E"/>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A5901"/>
    <w:rsid w:val="00AB2B93"/>
    <w:rsid w:val="00AB530F"/>
    <w:rsid w:val="00AB7E5B"/>
    <w:rsid w:val="00AC2883"/>
    <w:rsid w:val="00AE0EF1"/>
    <w:rsid w:val="00AE2937"/>
    <w:rsid w:val="00B07301"/>
    <w:rsid w:val="00B11F3E"/>
    <w:rsid w:val="00B224DE"/>
    <w:rsid w:val="00B324D4"/>
    <w:rsid w:val="00B46575"/>
    <w:rsid w:val="00B541C3"/>
    <w:rsid w:val="00B61777"/>
    <w:rsid w:val="00B622E6"/>
    <w:rsid w:val="00B83E82"/>
    <w:rsid w:val="00B84BBD"/>
    <w:rsid w:val="00BA43FB"/>
    <w:rsid w:val="00BC127D"/>
    <w:rsid w:val="00BC1FE6"/>
    <w:rsid w:val="00C061B6"/>
    <w:rsid w:val="00C210DF"/>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1818"/>
    <w:rsid w:val="00E63C0E"/>
    <w:rsid w:val="00E72D49"/>
    <w:rsid w:val="00E7593C"/>
    <w:rsid w:val="00E7678A"/>
    <w:rsid w:val="00E935F1"/>
    <w:rsid w:val="00E94A81"/>
    <w:rsid w:val="00EA1FFB"/>
    <w:rsid w:val="00EA73B6"/>
    <w:rsid w:val="00EB048E"/>
    <w:rsid w:val="00EB4E9C"/>
    <w:rsid w:val="00EE34DF"/>
    <w:rsid w:val="00EF2F89"/>
    <w:rsid w:val="00EF7F1D"/>
    <w:rsid w:val="00F03E98"/>
    <w:rsid w:val="00F1237A"/>
    <w:rsid w:val="00F22CBD"/>
    <w:rsid w:val="00F23530"/>
    <w:rsid w:val="00F272F1"/>
    <w:rsid w:val="00F31412"/>
    <w:rsid w:val="00F45372"/>
    <w:rsid w:val="00F560F7"/>
    <w:rsid w:val="00F6334D"/>
    <w:rsid w:val="00F63599"/>
    <w:rsid w:val="00F71781"/>
    <w:rsid w:val="00F72ADB"/>
    <w:rsid w:val="00FA49AB"/>
    <w:rsid w:val="00FC020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B5F49F8-ADFA-40DE-B7F5-8A85C3C7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table" w:styleId="TableGrid">
    <w:name w:val="Table Grid"/>
    <w:basedOn w:val="TableNormal"/>
    <w:uiPriority w:val="39"/>
    <w:rsid w:val="004B3B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868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4\Template\routing_slip_with_doc_twf_5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78CE-CA1F-4489-AF57-DDD4CC78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routing_slip_with_doc_twf_54.dotm</Template>
  <TotalTime>106</TotalTime>
  <Pages>4</Pages>
  <Words>1914</Words>
  <Characters>9340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TWF/54/</vt:lpstr>
    </vt:vector>
  </TitlesOfParts>
  <Company>UPOV</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TWF/54/9</dc:title>
  <dc:creator>OERTEL Romy</dc:creator>
  <cp:lastModifiedBy>OERTEL Romy</cp:lastModifiedBy>
  <cp:revision>11</cp:revision>
  <cp:lastPrinted>2016-11-22T15:41:00Z</cp:lastPrinted>
  <dcterms:created xsi:type="dcterms:W3CDTF">2023-06-08T07:33:00Z</dcterms:created>
  <dcterms:modified xsi:type="dcterms:W3CDTF">2023-06-14T09:36:00Z</dcterms:modified>
</cp:coreProperties>
</file>