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B57C0D" w:rsidRPr="00815738" w:rsidTr="005C5715">
        <w:tc>
          <w:tcPr>
            <w:tcW w:w="6522" w:type="dxa"/>
          </w:tcPr>
          <w:p w:rsidR="00B57C0D" w:rsidRPr="00AC2883" w:rsidRDefault="00B57C0D" w:rsidP="005C5715">
            <w:bookmarkStart w:id="0" w:name="TitleOfDoc"/>
            <w:bookmarkEnd w:id="0"/>
            <w:r w:rsidRPr="00D250C5">
              <w:rPr>
                <w:noProof/>
              </w:rPr>
              <w:drawing>
                <wp:inline distT="0" distB="0" distL="0" distR="0" wp14:anchorId="529051FA" wp14:editId="05A5CBE6">
                  <wp:extent cx="952031" cy="244054"/>
                  <wp:effectExtent l="0" t="0" r="63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B57C0D" w:rsidRPr="007C1D92" w:rsidRDefault="00B57C0D" w:rsidP="005C5715">
            <w:pPr>
              <w:pStyle w:val="Lettrine"/>
            </w:pPr>
            <w:r w:rsidRPr="00172084">
              <w:t>E</w:t>
            </w:r>
          </w:p>
        </w:tc>
      </w:tr>
      <w:tr w:rsidR="00B57C0D" w:rsidRPr="00DA4973" w:rsidTr="005C5715">
        <w:trPr>
          <w:trHeight w:val="219"/>
        </w:trPr>
        <w:tc>
          <w:tcPr>
            <w:tcW w:w="6522" w:type="dxa"/>
          </w:tcPr>
          <w:p w:rsidR="00B57C0D" w:rsidRPr="00AC2883" w:rsidRDefault="00B57C0D" w:rsidP="005C5715">
            <w:pPr>
              <w:pStyle w:val="upove"/>
            </w:pPr>
            <w:r w:rsidRPr="00AC2883">
              <w:t>International Union for the Protection of New Varieties of Plants</w:t>
            </w:r>
          </w:p>
        </w:tc>
        <w:tc>
          <w:tcPr>
            <w:tcW w:w="3117" w:type="dxa"/>
          </w:tcPr>
          <w:p w:rsidR="00B57C0D" w:rsidRPr="00DA4973" w:rsidRDefault="00B57C0D" w:rsidP="005C5715"/>
        </w:tc>
      </w:tr>
    </w:tbl>
    <w:p w:rsidR="00B57C0D" w:rsidRDefault="00B57C0D" w:rsidP="00B57C0D"/>
    <w:p w:rsidR="00B57C0D" w:rsidRPr="00365DC1" w:rsidRDefault="00B57C0D" w:rsidP="00B57C0D"/>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57C0D" w:rsidRPr="00C5280D" w:rsidTr="005C5715">
        <w:tc>
          <w:tcPr>
            <w:tcW w:w="6512" w:type="dxa"/>
          </w:tcPr>
          <w:p w:rsidR="00B57C0D" w:rsidRPr="00AC2883" w:rsidRDefault="00B57C0D" w:rsidP="005C5715">
            <w:pPr>
              <w:pStyle w:val="Sessiontc"/>
            </w:pPr>
            <w:r w:rsidRPr="00E70039">
              <w:t xml:space="preserve">Technical Working Party for </w:t>
            </w:r>
            <w:r>
              <w:t>Fruit Crops</w:t>
            </w:r>
          </w:p>
          <w:p w:rsidR="00B57C0D" w:rsidRPr="00DC3802" w:rsidRDefault="00B57C0D" w:rsidP="005C5715">
            <w:pPr>
              <w:pStyle w:val="Sessiontcplacedate"/>
              <w:rPr>
                <w:sz w:val="22"/>
              </w:rPr>
            </w:pPr>
            <w:r w:rsidRPr="001434F5">
              <w:t>Fifty-</w:t>
            </w:r>
            <w:r>
              <w:t>Fourth</w:t>
            </w:r>
            <w:r w:rsidRPr="001434F5">
              <w:t xml:space="preserve"> </w:t>
            </w:r>
            <w:r w:rsidRPr="00300C1E">
              <w:t>Session</w:t>
            </w:r>
            <w:r w:rsidRPr="00300C1E">
              <w:br/>
            </w:r>
            <w:proofErr w:type="spellStart"/>
            <w:r>
              <w:t>Nîmes</w:t>
            </w:r>
            <w:proofErr w:type="spellEnd"/>
            <w:r>
              <w:t>, France, July 3 to 7, 2023</w:t>
            </w:r>
          </w:p>
        </w:tc>
        <w:tc>
          <w:tcPr>
            <w:tcW w:w="3127" w:type="dxa"/>
          </w:tcPr>
          <w:p w:rsidR="00B57C0D" w:rsidRPr="003C7FBE" w:rsidRDefault="00B57C0D" w:rsidP="005C5715">
            <w:pPr>
              <w:pStyle w:val="Doccode"/>
            </w:pPr>
            <w:r>
              <w:t>TWF</w:t>
            </w:r>
            <w:r w:rsidRPr="00AC2883">
              <w:t>/</w:t>
            </w:r>
            <w:r>
              <w:t>54</w:t>
            </w:r>
            <w:r w:rsidRPr="00AC2883">
              <w:t>/</w:t>
            </w:r>
            <w:r>
              <w:t>10</w:t>
            </w:r>
          </w:p>
          <w:p w:rsidR="00B57C0D" w:rsidRPr="003C7FBE" w:rsidRDefault="00B57C0D" w:rsidP="005C5715">
            <w:pPr>
              <w:pStyle w:val="Docoriginal"/>
            </w:pPr>
            <w:r w:rsidRPr="00AC2883">
              <w:t>Original:</w:t>
            </w:r>
            <w:r w:rsidRPr="000E636A">
              <w:rPr>
                <w:b w:val="0"/>
                <w:spacing w:val="0"/>
              </w:rPr>
              <w:t xml:space="preserve">  English</w:t>
            </w:r>
          </w:p>
          <w:p w:rsidR="00B57C0D" w:rsidRPr="007C1D92" w:rsidRDefault="00B57C0D" w:rsidP="00BA7F6F">
            <w:pPr>
              <w:pStyle w:val="Docoriginal"/>
            </w:pPr>
            <w:r w:rsidRPr="00AC2883">
              <w:t>Date:</w:t>
            </w:r>
            <w:r w:rsidRPr="000E636A">
              <w:rPr>
                <w:b w:val="0"/>
                <w:spacing w:val="0"/>
              </w:rPr>
              <w:t xml:space="preserve">  </w:t>
            </w:r>
            <w:bookmarkStart w:id="1" w:name="_GoBack"/>
            <w:bookmarkEnd w:id="1"/>
            <w:r w:rsidRPr="00BA7F6F">
              <w:rPr>
                <w:b w:val="0"/>
                <w:spacing w:val="0"/>
              </w:rPr>
              <w:t xml:space="preserve">June </w:t>
            </w:r>
            <w:r w:rsidR="00BA7F6F" w:rsidRPr="00BA7F6F">
              <w:rPr>
                <w:b w:val="0"/>
                <w:spacing w:val="0"/>
              </w:rPr>
              <w:t>2</w:t>
            </w:r>
            <w:r w:rsidRPr="00BA7F6F">
              <w:rPr>
                <w:b w:val="0"/>
                <w:spacing w:val="0"/>
              </w:rPr>
              <w:t>1, 2023</w:t>
            </w:r>
          </w:p>
        </w:tc>
      </w:tr>
    </w:tbl>
    <w:p w:rsidR="008C06A9" w:rsidRPr="006A644A" w:rsidRDefault="008C06A9" w:rsidP="008C06A9">
      <w:pPr>
        <w:pStyle w:val="Titleofdoc0"/>
      </w:pPr>
      <w:r w:rsidRPr="004D74AF">
        <w:t>comments on guidance and information materials</w:t>
      </w:r>
    </w:p>
    <w:p w:rsidR="008C06A9" w:rsidRPr="006A644A" w:rsidRDefault="008C06A9" w:rsidP="008C06A9">
      <w:pPr>
        <w:pStyle w:val="preparedby1"/>
      </w:pPr>
      <w:bookmarkStart w:id="2" w:name="Prepared"/>
      <w:bookmarkEnd w:id="2"/>
      <w:r w:rsidRPr="000C4E25">
        <w:t>Document prepared by the Office of the Union</w:t>
      </w:r>
    </w:p>
    <w:p w:rsidR="008C06A9" w:rsidRPr="006A644A" w:rsidRDefault="008C06A9" w:rsidP="008C06A9">
      <w:pPr>
        <w:pStyle w:val="Disclaimer"/>
      </w:pPr>
      <w:r w:rsidRPr="006A644A">
        <w:t>Disclaimer:  this document does not represent UPOV policies or guidance</w:t>
      </w:r>
    </w:p>
    <w:p w:rsidR="008C06A9" w:rsidRPr="004D74AF" w:rsidRDefault="008C06A9" w:rsidP="008C06A9">
      <w:r w:rsidRPr="004D74AF">
        <w:fldChar w:fldCharType="begin"/>
      </w:r>
      <w:r w:rsidRPr="004D74AF">
        <w:instrText xml:space="preserve"> AUTONUM  </w:instrText>
      </w:r>
      <w:r w:rsidRPr="004D74AF">
        <w:fldChar w:fldCharType="end"/>
      </w:r>
      <w:r w:rsidRPr="004D74AF">
        <w:tab/>
        <w:t>The purpose of this document is to report the comments on guidance and information materials made by the Technical Working Party for Vegetables (TWV)</w:t>
      </w:r>
      <w:r>
        <w:rPr>
          <w:rStyle w:val="FootnoteReference"/>
        </w:rPr>
        <w:footnoteReference w:id="2"/>
      </w:r>
      <w:r w:rsidR="00C9652A">
        <w:t>,</w:t>
      </w:r>
      <w:r>
        <w:t xml:space="preserve"> Technical Working Party for Agricultural Crops</w:t>
      </w:r>
      <w:r w:rsidR="00F771E7">
        <w:rPr>
          <w:rStyle w:val="FootnoteReference"/>
        </w:rPr>
        <w:footnoteReference w:id="3"/>
      </w:r>
      <w:r w:rsidR="00C9652A">
        <w:t xml:space="preserve"> and Technical Working Party for Ornamental Plants and Forest Trees</w:t>
      </w:r>
      <w:r w:rsidR="00C9652A">
        <w:rPr>
          <w:rStyle w:val="FootnoteReference"/>
        </w:rPr>
        <w:footnoteReference w:id="4"/>
      </w:r>
      <w:r w:rsidR="00C9652A">
        <w:t>,</w:t>
      </w:r>
      <w:r>
        <w:t xml:space="preserve"> at their sessions in 2023.</w:t>
      </w:r>
    </w:p>
    <w:p w:rsidR="008C06A9" w:rsidRPr="004D74AF" w:rsidRDefault="008C06A9" w:rsidP="008C06A9"/>
    <w:p w:rsidR="008C06A9" w:rsidRPr="004D74AF" w:rsidRDefault="008C06A9" w:rsidP="008C06A9">
      <w:r w:rsidRPr="004D74AF">
        <w:fldChar w:fldCharType="begin"/>
      </w:r>
      <w:r w:rsidRPr="004D74AF">
        <w:instrText xml:space="preserve"> AUTONUM  </w:instrText>
      </w:r>
      <w:r w:rsidRPr="004D74AF">
        <w:fldChar w:fldCharType="end"/>
      </w:r>
      <w:r w:rsidRPr="004D74AF">
        <w:tab/>
        <w:t>The structure of this document is as follows:</w:t>
      </w:r>
    </w:p>
    <w:p w:rsidR="008C06A9" w:rsidRPr="004D74AF" w:rsidRDefault="008C06A9" w:rsidP="008C06A9">
      <w:pPr>
        <w:rPr>
          <w:highlight w:val="yellow"/>
        </w:rPr>
      </w:pPr>
    </w:p>
    <w:p w:rsidR="00EA4B08" w:rsidRDefault="008C06A9">
      <w:pPr>
        <w:pStyle w:val="TOC1"/>
        <w:rPr>
          <w:rFonts w:asciiTheme="minorHAnsi" w:eastAsiaTheme="minorEastAsia" w:hAnsiTheme="minorHAnsi" w:cstheme="minorBidi"/>
          <w:caps w:val="0"/>
          <w:noProof/>
          <w:sz w:val="22"/>
          <w:szCs w:val="22"/>
        </w:rPr>
      </w:pPr>
      <w:r w:rsidRPr="004D74AF">
        <w:rPr>
          <w:snapToGrid w:val="0"/>
          <w:sz w:val="20"/>
          <w:highlight w:val="yellow"/>
        </w:rPr>
        <w:fldChar w:fldCharType="begin"/>
      </w:r>
      <w:r w:rsidRPr="004D74AF">
        <w:rPr>
          <w:snapToGrid w:val="0"/>
          <w:highlight w:val="yellow"/>
        </w:rPr>
        <w:instrText xml:space="preserve"> TOC \o "1-3" \h \z \u </w:instrText>
      </w:r>
      <w:r w:rsidRPr="004D74AF">
        <w:rPr>
          <w:snapToGrid w:val="0"/>
          <w:sz w:val="20"/>
          <w:highlight w:val="yellow"/>
        </w:rPr>
        <w:fldChar w:fldCharType="separate"/>
      </w:r>
      <w:hyperlink w:anchor="_Toc137831121" w:history="1">
        <w:r w:rsidR="00EA4B08" w:rsidRPr="009511FD">
          <w:rPr>
            <w:rStyle w:val="Hyperlink"/>
            <w:noProof/>
          </w:rPr>
          <w:t>Development of guidance and information materials</w:t>
        </w:r>
        <w:r w:rsidR="00EA4B08">
          <w:rPr>
            <w:noProof/>
            <w:webHidden/>
          </w:rPr>
          <w:tab/>
        </w:r>
        <w:r w:rsidR="00EA4B08">
          <w:rPr>
            <w:noProof/>
            <w:webHidden/>
          </w:rPr>
          <w:fldChar w:fldCharType="begin"/>
        </w:r>
        <w:r w:rsidR="00EA4B08">
          <w:rPr>
            <w:noProof/>
            <w:webHidden/>
          </w:rPr>
          <w:instrText xml:space="preserve"> PAGEREF _Toc137831121 \h </w:instrText>
        </w:r>
        <w:r w:rsidR="00EA4B08">
          <w:rPr>
            <w:noProof/>
            <w:webHidden/>
          </w:rPr>
        </w:r>
        <w:r w:rsidR="00EA4B08">
          <w:rPr>
            <w:noProof/>
            <w:webHidden/>
          </w:rPr>
          <w:fldChar w:fldCharType="separate"/>
        </w:r>
        <w:r w:rsidR="00EA4B08">
          <w:rPr>
            <w:noProof/>
            <w:webHidden/>
          </w:rPr>
          <w:t>2</w:t>
        </w:r>
        <w:r w:rsidR="00EA4B08">
          <w:rPr>
            <w:noProof/>
            <w:webHidden/>
          </w:rPr>
          <w:fldChar w:fldCharType="end"/>
        </w:r>
      </w:hyperlink>
    </w:p>
    <w:p w:rsidR="00EA4B08" w:rsidRDefault="00BA7F6F">
      <w:pPr>
        <w:pStyle w:val="TOC2"/>
        <w:rPr>
          <w:rFonts w:asciiTheme="minorHAnsi" w:eastAsiaTheme="minorEastAsia" w:hAnsiTheme="minorHAnsi" w:cstheme="minorBidi"/>
          <w:noProof/>
          <w:sz w:val="22"/>
          <w:szCs w:val="22"/>
        </w:rPr>
      </w:pPr>
      <w:hyperlink w:anchor="_Toc137831122" w:history="1">
        <w:r w:rsidR="00EA4B08" w:rsidRPr="009511FD">
          <w:rPr>
            <w:rStyle w:val="Hyperlink"/>
            <w:noProof/>
          </w:rPr>
          <w:t>Document TGP/7 “Development of Test Guidelines”</w:t>
        </w:r>
        <w:r w:rsidR="00EA4B08">
          <w:rPr>
            <w:noProof/>
            <w:webHidden/>
          </w:rPr>
          <w:tab/>
        </w:r>
        <w:r w:rsidR="00EA4B08">
          <w:rPr>
            <w:noProof/>
            <w:webHidden/>
          </w:rPr>
          <w:fldChar w:fldCharType="begin"/>
        </w:r>
        <w:r w:rsidR="00EA4B08">
          <w:rPr>
            <w:noProof/>
            <w:webHidden/>
          </w:rPr>
          <w:instrText xml:space="preserve"> PAGEREF _Toc137831122 \h </w:instrText>
        </w:r>
        <w:r w:rsidR="00EA4B08">
          <w:rPr>
            <w:noProof/>
            <w:webHidden/>
          </w:rPr>
        </w:r>
        <w:r w:rsidR="00EA4B08">
          <w:rPr>
            <w:noProof/>
            <w:webHidden/>
          </w:rPr>
          <w:fldChar w:fldCharType="separate"/>
        </w:r>
        <w:r w:rsidR="00EA4B08">
          <w:rPr>
            <w:noProof/>
            <w:webHidden/>
          </w:rPr>
          <w:t>2</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23" w:history="1">
        <w:r w:rsidR="00EA4B08" w:rsidRPr="009511FD">
          <w:rPr>
            <w:rStyle w:val="Hyperlink"/>
            <w:noProof/>
          </w:rPr>
          <w:t>Example varieties for asterisked quantitative characteristics when illustrations are provided</w:t>
        </w:r>
        <w:r w:rsidR="00EA4B08">
          <w:rPr>
            <w:noProof/>
            <w:webHidden/>
          </w:rPr>
          <w:tab/>
        </w:r>
        <w:r w:rsidR="00EA4B08">
          <w:rPr>
            <w:noProof/>
            <w:webHidden/>
          </w:rPr>
          <w:fldChar w:fldCharType="begin"/>
        </w:r>
        <w:r w:rsidR="00EA4B08">
          <w:rPr>
            <w:noProof/>
            <w:webHidden/>
          </w:rPr>
          <w:instrText xml:space="preserve"> PAGEREF _Toc137831123 \h </w:instrText>
        </w:r>
        <w:r w:rsidR="00EA4B08">
          <w:rPr>
            <w:noProof/>
            <w:webHidden/>
          </w:rPr>
        </w:r>
        <w:r w:rsidR="00EA4B08">
          <w:rPr>
            <w:noProof/>
            <w:webHidden/>
          </w:rPr>
          <w:fldChar w:fldCharType="separate"/>
        </w:r>
        <w:r w:rsidR="00EA4B08">
          <w:rPr>
            <w:noProof/>
            <w:webHidden/>
          </w:rPr>
          <w:t>2</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24" w:history="1">
        <w:r w:rsidR="00EA4B08" w:rsidRPr="009511FD">
          <w:rPr>
            <w:rStyle w:val="Hyperlink"/>
            <w:noProof/>
          </w:rPr>
          <w:t>Disease resistance characteristics: Addition of state of expression and placement of non-asterisked disease resistance characteristics in Section 5 of the Technical Questionnaire</w:t>
        </w:r>
        <w:r w:rsidR="00EA4B08">
          <w:rPr>
            <w:noProof/>
            <w:webHidden/>
          </w:rPr>
          <w:tab/>
        </w:r>
        <w:r w:rsidR="00EA4B08">
          <w:rPr>
            <w:noProof/>
            <w:webHidden/>
          </w:rPr>
          <w:fldChar w:fldCharType="begin"/>
        </w:r>
        <w:r w:rsidR="00EA4B08">
          <w:rPr>
            <w:noProof/>
            <w:webHidden/>
          </w:rPr>
          <w:instrText xml:space="preserve"> PAGEREF _Toc137831124 \h </w:instrText>
        </w:r>
        <w:r w:rsidR="00EA4B08">
          <w:rPr>
            <w:noProof/>
            <w:webHidden/>
          </w:rPr>
        </w:r>
        <w:r w:rsidR="00EA4B08">
          <w:rPr>
            <w:noProof/>
            <w:webHidden/>
          </w:rPr>
          <w:fldChar w:fldCharType="separate"/>
        </w:r>
        <w:r w:rsidR="00EA4B08">
          <w:rPr>
            <w:noProof/>
            <w:webHidden/>
          </w:rPr>
          <w:t>2</w:t>
        </w:r>
        <w:r w:rsidR="00EA4B08">
          <w:rPr>
            <w:noProof/>
            <w:webHidden/>
          </w:rPr>
          <w:fldChar w:fldCharType="end"/>
        </w:r>
      </w:hyperlink>
    </w:p>
    <w:p w:rsidR="00EA4B08" w:rsidRDefault="00BA7F6F">
      <w:pPr>
        <w:pStyle w:val="TOC2"/>
        <w:rPr>
          <w:rFonts w:asciiTheme="minorHAnsi" w:eastAsiaTheme="minorEastAsia" w:hAnsiTheme="minorHAnsi" w:cstheme="minorBidi"/>
          <w:noProof/>
          <w:sz w:val="22"/>
          <w:szCs w:val="22"/>
        </w:rPr>
      </w:pPr>
      <w:hyperlink w:anchor="_Toc137831125" w:history="1">
        <w:r w:rsidR="00EA4B08" w:rsidRPr="009511FD">
          <w:rPr>
            <w:rStyle w:val="Hyperlink"/>
            <w:noProof/>
            <w:snapToGrid w:val="0"/>
          </w:rPr>
          <w:t>Document TGP/12 ‘Guidance on certain physiological characteristics’</w:t>
        </w:r>
        <w:r w:rsidR="00EA4B08">
          <w:rPr>
            <w:noProof/>
            <w:webHidden/>
          </w:rPr>
          <w:tab/>
        </w:r>
        <w:r w:rsidR="00EA4B08">
          <w:rPr>
            <w:noProof/>
            <w:webHidden/>
          </w:rPr>
          <w:fldChar w:fldCharType="begin"/>
        </w:r>
        <w:r w:rsidR="00EA4B08">
          <w:rPr>
            <w:noProof/>
            <w:webHidden/>
          </w:rPr>
          <w:instrText xml:space="preserve"> PAGEREF _Toc137831125 \h </w:instrText>
        </w:r>
        <w:r w:rsidR="00EA4B08">
          <w:rPr>
            <w:noProof/>
            <w:webHidden/>
          </w:rPr>
        </w:r>
        <w:r w:rsidR="00EA4B08">
          <w:rPr>
            <w:noProof/>
            <w:webHidden/>
          </w:rPr>
          <w:fldChar w:fldCharType="separate"/>
        </w:r>
        <w:r w:rsidR="00EA4B08">
          <w:rPr>
            <w:noProof/>
            <w:webHidden/>
          </w:rPr>
          <w:t>2</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26" w:history="1">
        <w:r w:rsidR="00EA4B08" w:rsidRPr="009511FD">
          <w:rPr>
            <w:rStyle w:val="Hyperlink"/>
            <w:noProof/>
            <w:snapToGrid w:val="0"/>
          </w:rPr>
          <w:t>Example disease resistance characteristic: Word “highly” in only one state of expression</w:t>
        </w:r>
        <w:r w:rsidR="00EA4B08">
          <w:rPr>
            <w:noProof/>
            <w:webHidden/>
          </w:rPr>
          <w:tab/>
        </w:r>
        <w:r w:rsidR="00EA4B08">
          <w:rPr>
            <w:noProof/>
            <w:webHidden/>
          </w:rPr>
          <w:fldChar w:fldCharType="begin"/>
        </w:r>
        <w:r w:rsidR="00EA4B08">
          <w:rPr>
            <w:noProof/>
            <w:webHidden/>
          </w:rPr>
          <w:instrText xml:space="preserve"> PAGEREF _Toc137831126 \h </w:instrText>
        </w:r>
        <w:r w:rsidR="00EA4B08">
          <w:rPr>
            <w:noProof/>
            <w:webHidden/>
          </w:rPr>
        </w:r>
        <w:r w:rsidR="00EA4B08">
          <w:rPr>
            <w:noProof/>
            <w:webHidden/>
          </w:rPr>
          <w:fldChar w:fldCharType="separate"/>
        </w:r>
        <w:r w:rsidR="00EA4B08">
          <w:rPr>
            <w:noProof/>
            <w:webHidden/>
          </w:rPr>
          <w:t>2</w:t>
        </w:r>
        <w:r w:rsidR="00EA4B08">
          <w:rPr>
            <w:noProof/>
            <w:webHidden/>
          </w:rPr>
          <w:fldChar w:fldCharType="end"/>
        </w:r>
      </w:hyperlink>
    </w:p>
    <w:p w:rsidR="00EA4B08" w:rsidRDefault="00BA7F6F">
      <w:pPr>
        <w:pStyle w:val="TOC2"/>
        <w:rPr>
          <w:rFonts w:asciiTheme="minorHAnsi" w:eastAsiaTheme="minorEastAsia" w:hAnsiTheme="minorHAnsi" w:cstheme="minorBidi"/>
          <w:noProof/>
          <w:sz w:val="22"/>
          <w:szCs w:val="22"/>
        </w:rPr>
      </w:pPr>
      <w:hyperlink w:anchor="_Toc137831127" w:history="1">
        <w:r w:rsidR="00EA4B08" w:rsidRPr="009511FD">
          <w:rPr>
            <w:rStyle w:val="Hyperlink"/>
            <w:noProof/>
          </w:rPr>
          <w:t>Document UPOV/EXN/DEN/1 “Explanatory Notes on Variety Denominations under the UPOV Convention”</w:t>
        </w:r>
        <w:r w:rsidR="00EA4B08">
          <w:rPr>
            <w:noProof/>
            <w:webHidden/>
          </w:rPr>
          <w:tab/>
        </w:r>
        <w:r w:rsidR="00EA4B08">
          <w:rPr>
            <w:noProof/>
            <w:webHidden/>
          </w:rPr>
          <w:fldChar w:fldCharType="begin"/>
        </w:r>
        <w:r w:rsidR="00EA4B08">
          <w:rPr>
            <w:noProof/>
            <w:webHidden/>
          </w:rPr>
          <w:instrText xml:space="preserve"> PAGEREF _Toc137831127 \h </w:instrText>
        </w:r>
        <w:r w:rsidR="00EA4B08">
          <w:rPr>
            <w:noProof/>
            <w:webHidden/>
          </w:rPr>
        </w:r>
        <w:r w:rsidR="00EA4B08">
          <w:rPr>
            <w:noProof/>
            <w:webHidden/>
          </w:rPr>
          <w:fldChar w:fldCharType="separate"/>
        </w:r>
        <w:r w:rsidR="00EA4B08">
          <w:rPr>
            <w:noProof/>
            <w:webHidden/>
          </w:rPr>
          <w:t>3</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28" w:history="1">
        <w:r w:rsidR="00EA4B08" w:rsidRPr="009511FD">
          <w:rPr>
            <w:rStyle w:val="Hyperlink"/>
            <w:noProof/>
            <w:snapToGrid w:val="0"/>
          </w:rPr>
          <w:t>Amending variety denomination classes for Brassica</w:t>
        </w:r>
        <w:r w:rsidR="00EA4B08">
          <w:rPr>
            <w:noProof/>
            <w:webHidden/>
          </w:rPr>
          <w:tab/>
        </w:r>
        <w:r w:rsidR="00EA4B08">
          <w:rPr>
            <w:noProof/>
            <w:webHidden/>
          </w:rPr>
          <w:fldChar w:fldCharType="begin"/>
        </w:r>
        <w:r w:rsidR="00EA4B08">
          <w:rPr>
            <w:noProof/>
            <w:webHidden/>
          </w:rPr>
          <w:instrText xml:space="preserve"> PAGEREF _Toc137831128 \h </w:instrText>
        </w:r>
        <w:r w:rsidR="00EA4B08">
          <w:rPr>
            <w:noProof/>
            <w:webHidden/>
          </w:rPr>
        </w:r>
        <w:r w:rsidR="00EA4B08">
          <w:rPr>
            <w:noProof/>
            <w:webHidden/>
          </w:rPr>
          <w:fldChar w:fldCharType="separate"/>
        </w:r>
        <w:r w:rsidR="00EA4B08">
          <w:rPr>
            <w:noProof/>
            <w:webHidden/>
          </w:rPr>
          <w:t>3</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29" w:history="1">
        <w:r w:rsidR="00EA4B08" w:rsidRPr="009511FD">
          <w:rPr>
            <w:rStyle w:val="Hyperlink"/>
            <w:noProof/>
            <w:snapToGrid w:val="0"/>
          </w:rPr>
          <w:t>New variety denomination classes for Allium</w:t>
        </w:r>
        <w:r w:rsidR="00EA4B08">
          <w:rPr>
            <w:noProof/>
            <w:webHidden/>
          </w:rPr>
          <w:tab/>
        </w:r>
        <w:r w:rsidR="00EA4B08">
          <w:rPr>
            <w:noProof/>
            <w:webHidden/>
          </w:rPr>
          <w:fldChar w:fldCharType="begin"/>
        </w:r>
        <w:r w:rsidR="00EA4B08">
          <w:rPr>
            <w:noProof/>
            <w:webHidden/>
          </w:rPr>
          <w:instrText xml:space="preserve"> PAGEREF _Toc137831129 \h </w:instrText>
        </w:r>
        <w:r w:rsidR="00EA4B08">
          <w:rPr>
            <w:noProof/>
            <w:webHidden/>
          </w:rPr>
        </w:r>
        <w:r w:rsidR="00EA4B08">
          <w:rPr>
            <w:noProof/>
            <w:webHidden/>
          </w:rPr>
          <w:fldChar w:fldCharType="separate"/>
        </w:r>
        <w:r w:rsidR="00EA4B08">
          <w:rPr>
            <w:noProof/>
            <w:webHidden/>
          </w:rPr>
          <w:t>3</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30" w:history="1">
        <w:r w:rsidR="00EA4B08" w:rsidRPr="009511FD">
          <w:rPr>
            <w:rStyle w:val="Hyperlink"/>
            <w:noProof/>
            <w:snapToGrid w:val="0"/>
          </w:rPr>
          <w:t>New variety denomination classes for Prunus</w:t>
        </w:r>
        <w:r w:rsidR="00EA4B08">
          <w:rPr>
            <w:noProof/>
            <w:webHidden/>
          </w:rPr>
          <w:tab/>
        </w:r>
        <w:r w:rsidR="00EA4B08">
          <w:rPr>
            <w:noProof/>
            <w:webHidden/>
          </w:rPr>
          <w:fldChar w:fldCharType="begin"/>
        </w:r>
        <w:r w:rsidR="00EA4B08">
          <w:rPr>
            <w:noProof/>
            <w:webHidden/>
          </w:rPr>
          <w:instrText xml:space="preserve"> PAGEREF _Toc137831130 \h </w:instrText>
        </w:r>
        <w:r w:rsidR="00EA4B08">
          <w:rPr>
            <w:noProof/>
            <w:webHidden/>
          </w:rPr>
        </w:r>
        <w:r w:rsidR="00EA4B08">
          <w:rPr>
            <w:noProof/>
            <w:webHidden/>
          </w:rPr>
          <w:fldChar w:fldCharType="separate"/>
        </w:r>
        <w:r w:rsidR="00EA4B08">
          <w:rPr>
            <w:noProof/>
            <w:webHidden/>
          </w:rPr>
          <w:t>3</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31" w:history="1">
        <w:r w:rsidR="00EA4B08" w:rsidRPr="009511FD">
          <w:rPr>
            <w:rStyle w:val="Hyperlink"/>
            <w:noProof/>
            <w:snapToGrid w:val="0"/>
            <w:lang w:eastAsia="nl-NL"/>
          </w:rPr>
          <w:t>Beta vulgaris</w:t>
        </w:r>
        <w:r w:rsidR="00EA4B08">
          <w:rPr>
            <w:noProof/>
            <w:webHidden/>
          </w:rPr>
          <w:tab/>
        </w:r>
        <w:r w:rsidR="00EA4B08">
          <w:rPr>
            <w:noProof/>
            <w:webHidden/>
          </w:rPr>
          <w:fldChar w:fldCharType="begin"/>
        </w:r>
        <w:r w:rsidR="00EA4B08">
          <w:rPr>
            <w:noProof/>
            <w:webHidden/>
          </w:rPr>
          <w:instrText xml:space="preserve"> PAGEREF _Toc137831131 \h </w:instrText>
        </w:r>
        <w:r w:rsidR="00EA4B08">
          <w:rPr>
            <w:noProof/>
            <w:webHidden/>
          </w:rPr>
        </w:r>
        <w:r w:rsidR="00EA4B08">
          <w:rPr>
            <w:noProof/>
            <w:webHidden/>
          </w:rPr>
          <w:fldChar w:fldCharType="separate"/>
        </w:r>
        <w:r w:rsidR="00EA4B08">
          <w:rPr>
            <w:noProof/>
            <w:webHidden/>
          </w:rPr>
          <w:t>4</w:t>
        </w:r>
        <w:r w:rsidR="00EA4B08">
          <w:rPr>
            <w:noProof/>
            <w:webHidden/>
          </w:rPr>
          <w:fldChar w:fldCharType="end"/>
        </w:r>
      </w:hyperlink>
    </w:p>
    <w:p w:rsidR="00EA4B08" w:rsidRDefault="00BA7F6F">
      <w:pPr>
        <w:pStyle w:val="TOC3"/>
        <w:rPr>
          <w:rFonts w:asciiTheme="minorHAnsi" w:eastAsiaTheme="minorEastAsia" w:hAnsiTheme="minorHAnsi" w:cstheme="minorBidi"/>
          <w:noProof/>
          <w:sz w:val="22"/>
          <w:szCs w:val="22"/>
          <w:lang w:val="en-US"/>
        </w:rPr>
      </w:pPr>
      <w:hyperlink w:anchor="_Toc137831132" w:history="1">
        <w:r w:rsidR="00EA4B08" w:rsidRPr="009511FD">
          <w:rPr>
            <w:rStyle w:val="Hyperlink"/>
            <w:noProof/>
          </w:rPr>
          <w:t>Zea mays</w:t>
        </w:r>
        <w:r w:rsidR="00EA4B08">
          <w:rPr>
            <w:noProof/>
            <w:webHidden/>
          </w:rPr>
          <w:tab/>
        </w:r>
        <w:r w:rsidR="00EA4B08">
          <w:rPr>
            <w:noProof/>
            <w:webHidden/>
          </w:rPr>
          <w:fldChar w:fldCharType="begin"/>
        </w:r>
        <w:r w:rsidR="00EA4B08">
          <w:rPr>
            <w:noProof/>
            <w:webHidden/>
          </w:rPr>
          <w:instrText xml:space="preserve"> PAGEREF _Toc137831132 \h </w:instrText>
        </w:r>
        <w:r w:rsidR="00EA4B08">
          <w:rPr>
            <w:noProof/>
            <w:webHidden/>
          </w:rPr>
        </w:r>
        <w:r w:rsidR="00EA4B08">
          <w:rPr>
            <w:noProof/>
            <w:webHidden/>
          </w:rPr>
          <w:fldChar w:fldCharType="separate"/>
        </w:r>
        <w:r w:rsidR="00EA4B08">
          <w:rPr>
            <w:noProof/>
            <w:webHidden/>
          </w:rPr>
          <w:t>4</w:t>
        </w:r>
        <w:r w:rsidR="00EA4B08">
          <w:rPr>
            <w:noProof/>
            <w:webHidden/>
          </w:rPr>
          <w:fldChar w:fldCharType="end"/>
        </w:r>
      </w:hyperlink>
    </w:p>
    <w:p w:rsidR="008C06A9" w:rsidRDefault="008C06A9" w:rsidP="008C06A9">
      <w:pPr>
        <w:jc w:val="left"/>
      </w:pPr>
      <w:r w:rsidRPr="004D74AF">
        <w:rPr>
          <w:rFonts w:cs="Arial"/>
          <w:bCs/>
          <w:caps/>
          <w:snapToGrid w:val="0"/>
          <w:sz w:val="18"/>
          <w:highlight w:val="yellow"/>
        </w:rPr>
        <w:fldChar w:fldCharType="end"/>
      </w:r>
    </w:p>
    <w:p w:rsidR="008C06A9" w:rsidRPr="004D74AF" w:rsidRDefault="008C06A9" w:rsidP="008C06A9">
      <w:pPr>
        <w:jc w:val="left"/>
        <w:rPr>
          <w:rFonts w:cs="Arial"/>
          <w:color w:val="000000"/>
        </w:rPr>
      </w:pPr>
      <w:r w:rsidRPr="004D74AF">
        <w:rPr>
          <w:rFonts w:cs="Arial"/>
          <w:color w:val="000000"/>
        </w:rPr>
        <w:fldChar w:fldCharType="begin"/>
      </w:r>
      <w:r w:rsidRPr="004D74AF">
        <w:rPr>
          <w:rFonts w:cs="Arial"/>
          <w:color w:val="000000"/>
        </w:rPr>
        <w:instrText xml:space="preserve"> AUTONUM  </w:instrText>
      </w:r>
      <w:r w:rsidRPr="004D74AF">
        <w:rPr>
          <w:rFonts w:cs="Arial"/>
          <w:color w:val="000000"/>
        </w:rPr>
        <w:fldChar w:fldCharType="end"/>
      </w:r>
      <w:r w:rsidRPr="004D74AF">
        <w:rPr>
          <w:rFonts w:cs="Arial"/>
          <w:color w:val="000000"/>
        </w:rPr>
        <w:tab/>
        <w:t xml:space="preserve">The following abbreviations </w:t>
      </w:r>
      <w:proofErr w:type="gramStart"/>
      <w:r w:rsidRPr="004D74AF">
        <w:rPr>
          <w:rFonts w:cs="Arial"/>
          <w:color w:val="000000"/>
        </w:rPr>
        <w:t>are used</w:t>
      </w:r>
      <w:proofErr w:type="gramEnd"/>
      <w:r w:rsidRPr="004D74AF">
        <w:rPr>
          <w:rFonts w:cs="Arial"/>
          <w:color w:val="000000"/>
        </w:rPr>
        <w:t xml:space="preserve"> in this document:</w:t>
      </w:r>
    </w:p>
    <w:p w:rsidR="008C06A9" w:rsidRPr="004D74AF" w:rsidRDefault="008C06A9" w:rsidP="008C06A9">
      <w:pPr>
        <w:jc w:val="left"/>
        <w:rPr>
          <w:rFonts w:cs="Arial"/>
          <w:color w:val="000000"/>
        </w:rPr>
      </w:pPr>
    </w:p>
    <w:p w:rsidR="008C06A9" w:rsidRPr="004D74AF" w:rsidRDefault="008C06A9" w:rsidP="008C06A9">
      <w:pPr>
        <w:tabs>
          <w:tab w:val="left" w:pos="1134"/>
        </w:tabs>
        <w:jc w:val="left"/>
        <w:rPr>
          <w:rFonts w:cs="Arial"/>
          <w:color w:val="000000"/>
        </w:rPr>
      </w:pPr>
      <w:r w:rsidRPr="004D74AF">
        <w:rPr>
          <w:rFonts w:cs="Arial"/>
          <w:color w:val="000000"/>
        </w:rPr>
        <w:t xml:space="preserve">TC:  </w:t>
      </w:r>
      <w:r w:rsidRPr="004D74AF">
        <w:rPr>
          <w:rFonts w:cs="Arial"/>
          <w:color w:val="000000"/>
        </w:rPr>
        <w:tab/>
        <w:t>Technical Committee</w:t>
      </w:r>
    </w:p>
    <w:p w:rsidR="008C06A9" w:rsidRPr="004D74AF" w:rsidRDefault="008C06A9" w:rsidP="008C06A9">
      <w:pPr>
        <w:jc w:val="left"/>
        <w:rPr>
          <w:rFonts w:cs="Arial"/>
          <w:color w:val="000000"/>
        </w:rPr>
      </w:pPr>
      <w:r w:rsidRPr="004D74AF">
        <w:rPr>
          <w:rFonts w:cs="Arial"/>
          <w:color w:val="000000"/>
        </w:rPr>
        <w:t xml:space="preserve">TC-EDC:  </w:t>
      </w:r>
      <w:r w:rsidRPr="004D74AF">
        <w:rPr>
          <w:rFonts w:cs="Arial"/>
          <w:color w:val="000000"/>
        </w:rPr>
        <w:tab/>
        <w:t>Enlarged Editorial Committee</w:t>
      </w:r>
    </w:p>
    <w:p w:rsidR="008C06A9" w:rsidRPr="004D74AF" w:rsidRDefault="008C06A9" w:rsidP="008C06A9">
      <w:pPr>
        <w:jc w:val="left"/>
        <w:rPr>
          <w:rFonts w:cs="Arial"/>
          <w:color w:val="000000"/>
        </w:rPr>
      </w:pPr>
      <w:r w:rsidRPr="004D74AF">
        <w:rPr>
          <w:rFonts w:cs="Arial"/>
          <w:color w:val="000000"/>
        </w:rPr>
        <w:t xml:space="preserve">TWA:  </w:t>
      </w:r>
      <w:r w:rsidRPr="004D74AF">
        <w:rPr>
          <w:rFonts w:cs="Arial"/>
          <w:color w:val="000000"/>
        </w:rPr>
        <w:tab/>
        <w:t>Technical Working Party for Agricultural Crops</w:t>
      </w:r>
    </w:p>
    <w:p w:rsidR="008C06A9" w:rsidRPr="004D74AF" w:rsidRDefault="008C06A9" w:rsidP="008C06A9">
      <w:pPr>
        <w:jc w:val="left"/>
        <w:rPr>
          <w:rFonts w:cs="Arial"/>
          <w:color w:val="000000"/>
        </w:rPr>
      </w:pPr>
      <w:r w:rsidRPr="004D74AF">
        <w:rPr>
          <w:rFonts w:cs="Arial"/>
          <w:color w:val="000000"/>
        </w:rPr>
        <w:t xml:space="preserve">TWC:  </w:t>
      </w:r>
      <w:r w:rsidRPr="004D74AF">
        <w:rPr>
          <w:rFonts w:cs="Arial"/>
          <w:color w:val="000000"/>
        </w:rPr>
        <w:tab/>
        <w:t>Technical Working Party on Automation and Computer Programs</w:t>
      </w:r>
    </w:p>
    <w:p w:rsidR="008C06A9" w:rsidRDefault="008C06A9" w:rsidP="008C06A9">
      <w:pPr>
        <w:jc w:val="left"/>
        <w:rPr>
          <w:rFonts w:cs="Arial"/>
          <w:color w:val="000000"/>
        </w:rPr>
      </w:pPr>
      <w:r w:rsidRPr="004D74AF">
        <w:rPr>
          <w:rFonts w:cs="Arial"/>
          <w:color w:val="000000"/>
        </w:rPr>
        <w:t xml:space="preserve">TWF:  </w:t>
      </w:r>
      <w:r w:rsidRPr="004D74AF">
        <w:rPr>
          <w:rFonts w:cs="Arial"/>
          <w:color w:val="000000"/>
        </w:rPr>
        <w:tab/>
        <w:t xml:space="preserve">Technical Working Party for Fruit Crops </w:t>
      </w:r>
    </w:p>
    <w:p w:rsidR="008C06A9" w:rsidRPr="004D74AF" w:rsidRDefault="008C06A9" w:rsidP="008C06A9">
      <w:pPr>
        <w:jc w:val="left"/>
        <w:rPr>
          <w:rFonts w:cs="Arial"/>
          <w:color w:val="000000"/>
        </w:rPr>
      </w:pPr>
      <w:r w:rsidRPr="00787948">
        <w:rPr>
          <w:rFonts w:cs="Arial"/>
          <w:color w:val="000000"/>
        </w:rPr>
        <w:t>TWM:</w:t>
      </w:r>
      <w:r w:rsidRPr="00787948">
        <w:rPr>
          <w:rFonts w:cs="Arial"/>
          <w:color w:val="000000"/>
        </w:rPr>
        <w:tab/>
      </w:r>
      <w:r w:rsidRPr="00787948">
        <w:rPr>
          <w:rFonts w:cs="Arial"/>
          <w:color w:val="000000"/>
        </w:rPr>
        <w:tab/>
        <w:t>Technical Working Party on Testing Methods and Techniques</w:t>
      </w:r>
    </w:p>
    <w:p w:rsidR="008C06A9" w:rsidRPr="004D74AF" w:rsidRDefault="008C06A9" w:rsidP="008C06A9">
      <w:pPr>
        <w:jc w:val="left"/>
        <w:rPr>
          <w:rFonts w:cs="Arial"/>
          <w:color w:val="000000"/>
        </w:rPr>
      </w:pPr>
      <w:r w:rsidRPr="004D74AF">
        <w:rPr>
          <w:rFonts w:cs="Arial"/>
          <w:color w:val="000000"/>
        </w:rPr>
        <w:t xml:space="preserve">TWO:  </w:t>
      </w:r>
      <w:r w:rsidRPr="004D74AF">
        <w:rPr>
          <w:rFonts w:cs="Arial"/>
          <w:color w:val="000000"/>
        </w:rPr>
        <w:tab/>
        <w:t xml:space="preserve">Technical Working Party for Ornamental Plants and Forest Trees </w:t>
      </w:r>
    </w:p>
    <w:p w:rsidR="008C06A9" w:rsidRPr="004D74AF" w:rsidRDefault="008C06A9" w:rsidP="008C06A9">
      <w:pPr>
        <w:jc w:val="left"/>
        <w:rPr>
          <w:rFonts w:cs="Arial"/>
          <w:color w:val="000000"/>
        </w:rPr>
      </w:pPr>
      <w:r w:rsidRPr="004D74AF">
        <w:rPr>
          <w:rFonts w:cs="Arial"/>
          <w:color w:val="000000"/>
        </w:rPr>
        <w:t xml:space="preserve">TWV:  </w:t>
      </w:r>
      <w:r w:rsidRPr="004D74AF">
        <w:rPr>
          <w:rFonts w:cs="Arial"/>
          <w:color w:val="000000"/>
        </w:rPr>
        <w:tab/>
        <w:t>Technical Working Party for Vegetables</w:t>
      </w:r>
    </w:p>
    <w:p w:rsidR="008C06A9" w:rsidRPr="004D74AF" w:rsidRDefault="008C06A9" w:rsidP="008C06A9">
      <w:pPr>
        <w:jc w:val="left"/>
        <w:rPr>
          <w:rFonts w:cs="Arial"/>
          <w:color w:val="000000"/>
        </w:rPr>
      </w:pPr>
      <w:r w:rsidRPr="004D74AF">
        <w:rPr>
          <w:rFonts w:cs="Arial"/>
          <w:color w:val="000000"/>
        </w:rPr>
        <w:t>TWPs:</w:t>
      </w:r>
      <w:r w:rsidRPr="004D74AF">
        <w:rPr>
          <w:rFonts w:cs="Arial"/>
          <w:color w:val="000000"/>
        </w:rPr>
        <w:tab/>
        <w:t>Technical Working Parties</w:t>
      </w:r>
    </w:p>
    <w:p w:rsidR="008C06A9" w:rsidRDefault="008C06A9" w:rsidP="008C06A9">
      <w:pPr>
        <w:jc w:val="left"/>
      </w:pPr>
    </w:p>
    <w:p w:rsidR="008C06A9" w:rsidRDefault="008C06A9" w:rsidP="008C06A9"/>
    <w:p w:rsidR="008C06A9" w:rsidRPr="002D1B80" w:rsidRDefault="008C06A9" w:rsidP="008C06A9">
      <w:pPr>
        <w:pStyle w:val="Heading1"/>
      </w:pPr>
      <w:bookmarkStart w:id="3" w:name="_Toc137831121"/>
      <w:r w:rsidRPr="002D1B80">
        <w:lastRenderedPageBreak/>
        <w:t>Development of guidance and information materials</w:t>
      </w:r>
      <w:bookmarkEnd w:id="3"/>
    </w:p>
    <w:p w:rsidR="008C06A9" w:rsidRPr="002D1B80" w:rsidRDefault="008C06A9" w:rsidP="008C06A9">
      <w:pPr>
        <w:pStyle w:val="Heading2"/>
      </w:pPr>
    </w:p>
    <w:p w:rsidR="008C06A9" w:rsidRPr="002D1B80" w:rsidRDefault="008C06A9" w:rsidP="008C06A9">
      <w:pPr>
        <w:keepNext/>
      </w:pPr>
      <w:r w:rsidRPr="002D1B80">
        <w:fldChar w:fldCharType="begin"/>
      </w:r>
      <w:r w:rsidRPr="002D1B80">
        <w:instrText xml:space="preserve"> AUTONUM  </w:instrText>
      </w:r>
      <w:r w:rsidRPr="002D1B80">
        <w:fldChar w:fldCharType="end"/>
      </w:r>
      <w:r w:rsidRPr="002D1B80">
        <w:tab/>
        <w:t>The TWV</w:t>
      </w:r>
      <w:r w:rsidR="00C9652A">
        <w:t xml:space="preserve">, </w:t>
      </w:r>
      <w:r w:rsidR="00F771E7">
        <w:t xml:space="preserve">TWA </w:t>
      </w:r>
      <w:r w:rsidR="00C9652A">
        <w:t xml:space="preserve">and TWO </w:t>
      </w:r>
      <w:r w:rsidRPr="002D1B80">
        <w:t>considered document TWP/</w:t>
      </w:r>
      <w:r>
        <w:t>7</w:t>
      </w:r>
      <w:r w:rsidRPr="002D1B80">
        <w:t>/</w:t>
      </w:r>
      <w:r>
        <w:t>2</w:t>
      </w:r>
      <w:r w:rsidRPr="002D1B80">
        <w:t>.</w:t>
      </w:r>
    </w:p>
    <w:p w:rsidR="008C06A9" w:rsidRPr="005600AD" w:rsidRDefault="008C06A9" w:rsidP="008C06A9">
      <w:pPr>
        <w:keepNext/>
      </w:pPr>
    </w:p>
    <w:p w:rsidR="008C06A9" w:rsidRPr="005600AD" w:rsidRDefault="008C06A9" w:rsidP="008C06A9">
      <w:pPr>
        <w:pStyle w:val="Heading2"/>
      </w:pPr>
      <w:bookmarkStart w:id="4" w:name="_Toc131182455"/>
      <w:bookmarkStart w:id="5" w:name="_Toc137831122"/>
      <w:r w:rsidRPr="005600AD">
        <w:t>Document TGP/7 “Development of Test Guidelines”</w:t>
      </w:r>
      <w:bookmarkEnd w:id="4"/>
      <w:bookmarkEnd w:id="5"/>
    </w:p>
    <w:p w:rsidR="008C06A9" w:rsidRPr="005600AD" w:rsidRDefault="008C06A9" w:rsidP="008C06A9">
      <w:pPr>
        <w:keepNext/>
      </w:pPr>
    </w:p>
    <w:p w:rsidR="008C06A9" w:rsidRPr="005600AD" w:rsidRDefault="008C06A9" w:rsidP="008C06A9">
      <w:pPr>
        <w:pStyle w:val="Heading3"/>
      </w:pPr>
      <w:bookmarkStart w:id="6" w:name="_Toc131182456"/>
      <w:bookmarkStart w:id="7" w:name="_Toc137831123"/>
      <w:r w:rsidRPr="005600AD">
        <w:t>Example varieties for asterisked quantitative characteristics when illustrations are provided</w:t>
      </w:r>
      <w:bookmarkEnd w:id="6"/>
      <w:bookmarkEnd w:id="7"/>
    </w:p>
    <w:p w:rsidR="008C06A9" w:rsidRPr="005600AD" w:rsidRDefault="008C06A9" w:rsidP="008C06A9">
      <w:pPr>
        <w:keepNext/>
      </w:pPr>
    </w:p>
    <w:p w:rsidR="008C06A9" w:rsidRPr="005600AD" w:rsidRDefault="008C06A9" w:rsidP="008C06A9">
      <w:pPr>
        <w:keepNext/>
      </w:pPr>
      <w:r w:rsidRPr="005600AD">
        <w:fldChar w:fldCharType="begin"/>
      </w:r>
      <w:r w:rsidRPr="005600AD">
        <w:instrText xml:space="preserve"> AUTONUM  </w:instrText>
      </w:r>
      <w:r w:rsidRPr="005600AD">
        <w:fldChar w:fldCharType="end"/>
      </w:r>
      <w:r w:rsidRPr="005600AD">
        <w:tab/>
      </w:r>
      <w:proofErr w:type="gramStart"/>
      <w:r w:rsidR="00C9652A" w:rsidRPr="002D1B80">
        <w:t>The TWV</w:t>
      </w:r>
      <w:r w:rsidR="00C9652A">
        <w:t xml:space="preserve">, TWA and TWO </w:t>
      </w:r>
      <w:r w:rsidRPr="005600AD">
        <w:t>considered the situations described by the TWO as the basis to develop guidance on possible exceptions to the requirement to provide example varieties for asterisked quantitative characteristics when illustrations were provided</w:t>
      </w:r>
      <w:r>
        <w:t xml:space="preserve"> (see document</w:t>
      </w:r>
      <w:r w:rsidR="00F771E7">
        <w:t>s</w:t>
      </w:r>
      <w:r>
        <w:t xml:space="preserve"> TWV/57/26 “Report”, paragraphs 11 to 13</w:t>
      </w:r>
      <w:r w:rsidR="00F771E7">
        <w:t>; TWA/52/11 “Report”, paragraphs 15 to 17</w:t>
      </w:r>
      <w:r w:rsidR="00EE49A6">
        <w:t xml:space="preserve"> and TWO/55/11 “Report”, paragraphs 10 to 13</w:t>
      </w:r>
      <w:r>
        <w:t>)</w:t>
      </w:r>
      <w:r w:rsidRPr="005600AD">
        <w:t>.</w:t>
      </w:r>
      <w:proofErr w:type="gramEnd"/>
    </w:p>
    <w:p w:rsidR="008C06A9" w:rsidRPr="005600AD" w:rsidRDefault="008C06A9" w:rsidP="008C06A9"/>
    <w:p w:rsidR="008C06A9" w:rsidRPr="005600AD" w:rsidRDefault="008C06A9" w:rsidP="008C06A9">
      <w:r w:rsidRPr="005600AD">
        <w:fldChar w:fldCharType="begin"/>
      </w:r>
      <w:r w:rsidRPr="005600AD">
        <w:instrText xml:space="preserve"> AUTONUM  </w:instrText>
      </w:r>
      <w:r w:rsidRPr="005600AD">
        <w:fldChar w:fldCharType="end"/>
      </w:r>
      <w:r w:rsidRPr="005600AD">
        <w:tab/>
        <w:t>The TWV recalled that, at its fifty-sixth session, it had agreed as follows (see document TWV/56/22 “Report”, paragraph</w:t>
      </w:r>
      <w:r>
        <w:t xml:space="preserve"> </w:t>
      </w:r>
      <w:r w:rsidRPr="005600AD">
        <w:t xml:space="preserve">9): </w:t>
      </w:r>
    </w:p>
    <w:p w:rsidR="008C06A9" w:rsidRPr="005600AD" w:rsidRDefault="008C06A9" w:rsidP="008C06A9"/>
    <w:p w:rsidR="008C06A9" w:rsidRPr="005600AD" w:rsidRDefault="008C06A9" w:rsidP="008C06A9">
      <w:pPr>
        <w:ind w:left="567" w:right="567"/>
        <w:rPr>
          <w:sz w:val="18"/>
        </w:rPr>
      </w:pPr>
      <w:r w:rsidRPr="005600AD">
        <w:rPr>
          <w:sz w:val="18"/>
        </w:rPr>
        <w:t xml:space="preserve">“The TWV agreed that example varieties should continue to be provided for asterisked quantitative characteristics for vegetable crops. The TWV agreed that example varieties </w:t>
      </w:r>
      <w:proofErr w:type="gramStart"/>
      <w:r w:rsidRPr="005600AD">
        <w:rPr>
          <w:sz w:val="18"/>
        </w:rPr>
        <w:t>could be easily provided</w:t>
      </w:r>
      <w:proofErr w:type="gramEnd"/>
      <w:r w:rsidRPr="005600AD">
        <w:rPr>
          <w:sz w:val="18"/>
        </w:rPr>
        <w:t xml:space="preserve"> for vegetable crops and were useful for harmonizing DUS examination and producing variety descriptions. The TWV recalled that guidance in document TGP/7 required example varieties for three or two states of expression, according to the scale of notes used.”</w:t>
      </w:r>
    </w:p>
    <w:p w:rsidR="008C06A9" w:rsidRPr="005600AD" w:rsidRDefault="008C06A9" w:rsidP="008C06A9"/>
    <w:p w:rsidR="008C06A9" w:rsidRPr="005600AD" w:rsidRDefault="008C06A9" w:rsidP="008C06A9">
      <w:r w:rsidRPr="005600AD">
        <w:fldChar w:fldCharType="begin"/>
      </w:r>
      <w:r w:rsidRPr="005600AD">
        <w:instrText xml:space="preserve"> AUTONUM  </w:instrText>
      </w:r>
      <w:r w:rsidRPr="005600AD">
        <w:fldChar w:fldCharType="end"/>
      </w:r>
      <w:r w:rsidRPr="005600AD">
        <w:tab/>
        <w:t xml:space="preserve">The TWV agreed that example varieties were important for training for DUS experts and plant breeders using Test Guidelines.  The TWV agreed that illustrations </w:t>
      </w:r>
      <w:proofErr w:type="gramStart"/>
      <w:r w:rsidRPr="005600AD">
        <w:t>should be used</w:t>
      </w:r>
      <w:proofErr w:type="gramEnd"/>
      <w:r w:rsidRPr="005600AD">
        <w:t xml:space="preserve"> to complement example varieties in explanations and whenever plant material of a particular variety was not available.  </w:t>
      </w:r>
    </w:p>
    <w:p w:rsidR="00F771E7" w:rsidRDefault="00F771E7" w:rsidP="00F771E7"/>
    <w:p w:rsidR="00F771E7" w:rsidRDefault="00F771E7" w:rsidP="00F771E7">
      <w:r>
        <w:fldChar w:fldCharType="begin"/>
      </w:r>
      <w:r>
        <w:instrText xml:space="preserve"> AUTONUM  </w:instrText>
      </w:r>
      <w:r>
        <w:fldChar w:fldCharType="end"/>
      </w:r>
      <w:r>
        <w:tab/>
        <w:t xml:space="preserve">The TWA agreed that Test Guidelines should provide as much information as possible to clarify the states of expression of a characteristic, such as using illustrations to complement the use of example varieties.  </w:t>
      </w:r>
    </w:p>
    <w:p w:rsidR="00F771E7" w:rsidRDefault="00F771E7" w:rsidP="00F771E7"/>
    <w:p w:rsidR="00F771E7" w:rsidRDefault="00F771E7" w:rsidP="00F771E7">
      <w:r>
        <w:fldChar w:fldCharType="begin"/>
      </w:r>
      <w:r>
        <w:instrText xml:space="preserve"> AUTONUM  </w:instrText>
      </w:r>
      <w:r>
        <w:fldChar w:fldCharType="end"/>
      </w:r>
      <w:r>
        <w:tab/>
        <w:t>The TWA agreed to invite the experts from Germany in collaboration with Canada, Netherlands and United Kingdom to draft a proposal to amend the guidance in document TGP/7, GN 28 “Example Varieties”, concerning the situations where illustrations could replace example varieties and their complementary role to clarify the states of expression of a characteristic.</w:t>
      </w:r>
    </w:p>
    <w:p w:rsidR="00F771E7" w:rsidRDefault="00F771E7" w:rsidP="008C06A9"/>
    <w:p w:rsidR="00EE49A6" w:rsidRDefault="00EE49A6" w:rsidP="00EE49A6">
      <w:r>
        <w:fldChar w:fldCharType="begin"/>
      </w:r>
      <w:r>
        <w:instrText xml:space="preserve"> AUTONUM  </w:instrText>
      </w:r>
      <w:r>
        <w:fldChar w:fldCharType="end"/>
      </w:r>
      <w:r>
        <w:tab/>
        <w:t xml:space="preserve">The TWO recalled that information on the situations where the approach would be applicable had been provided in document TWP/7/2 and agreed that such an approach would also be applicable for species with </w:t>
      </w:r>
      <w:proofErr w:type="gramStart"/>
      <w:r>
        <w:t>few example varieties and where there was difficulty obtaining plant material of such varieties</w:t>
      </w:r>
      <w:proofErr w:type="gramEnd"/>
      <w:r>
        <w:t xml:space="preserve"> </w:t>
      </w:r>
    </w:p>
    <w:p w:rsidR="00EE49A6" w:rsidRDefault="00EE49A6" w:rsidP="00EE49A6"/>
    <w:p w:rsidR="00EE49A6" w:rsidRDefault="00EE49A6" w:rsidP="00EE49A6">
      <w:r>
        <w:fldChar w:fldCharType="begin"/>
      </w:r>
      <w:r>
        <w:instrText xml:space="preserve"> AUTONUM  </w:instrText>
      </w:r>
      <w:r>
        <w:fldChar w:fldCharType="end"/>
      </w:r>
      <w:r>
        <w:tab/>
        <w:t>The TWO noted that the TWA, at its fifty-second session, had agreed to invite the experts from Germany in collaboration with Canada, Netherlands and United Kingdom to draft a proposal to amend document TGP/7, GN 28 “Example Varieties”, concerning situations where illustrations could replace example varieties and their complementary role to clarify the states of expression of a characteristic.</w:t>
      </w:r>
    </w:p>
    <w:p w:rsidR="00EE49A6" w:rsidRDefault="00EE49A6" w:rsidP="00EE49A6"/>
    <w:p w:rsidR="00EE49A6" w:rsidRDefault="00EE49A6" w:rsidP="00EE49A6">
      <w:r>
        <w:fldChar w:fldCharType="begin"/>
      </w:r>
      <w:r>
        <w:instrText xml:space="preserve"> AUTONUM  </w:instrText>
      </w:r>
      <w:r>
        <w:fldChar w:fldCharType="end"/>
      </w:r>
      <w:r>
        <w:tab/>
        <w:t xml:space="preserve">The TWO agreed to invite the experts from Canada, European Union, France and the United Kingdom to join the TWA experts to draft a proposal to amend document TGP/7, GN 28. </w:t>
      </w:r>
    </w:p>
    <w:p w:rsidR="00EE49A6" w:rsidRDefault="00EE49A6" w:rsidP="008C06A9"/>
    <w:p w:rsidR="00F771E7" w:rsidRPr="005600AD" w:rsidRDefault="00F771E7" w:rsidP="008C06A9"/>
    <w:p w:rsidR="008C06A9" w:rsidRPr="005600AD" w:rsidRDefault="008C06A9" w:rsidP="008C06A9">
      <w:pPr>
        <w:pStyle w:val="Heading3"/>
      </w:pPr>
      <w:bookmarkStart w:id="8" w:name="_Toc131182457"/>
      <w:bookmarkStart w:id="9" w:name="_Toc137831124"/>
      <w:r w:rsidRPr="007E5399">
        <w:t>Disease resistance characteristics: Addition of state of expression and placement of non-asterisked disease resistance characteristics in Section 5 of the Technical Questionnaire</w:t>
      </w:r>
      <w:bookmarkEnd w:id="8"/>
      <w:bookmarkEnd w:id="9"/>
    </w:p>
    <w:p w:rsidR="008C06A9" w:rsidRPr="005600AD" w:rsidRDefault="008C06A9" w:rsidP="008C06A9"/>
    <w:p w:rsidR="008C06A9" w:rsidRDefault="008C06A9" w:rsidP="008C06A9">
      <w:r w:rsidRPr="005600AD">
        <w:fldChar w:fldCharType="begin"/>
      </w:r>
      <w:r w:rsidRPr="005600AD">
        <w:instrText xml:space="preserve"> AUTONUM  </w:instrText>
      </w:r>
      <w:r w:rsidRPr="005600AD">
        <w:fldChar w:fldCharType="end"/>
      </w:r>
      <w:r w:rsidRPr="005600AD">
        <w:tab/>
        <w:t xml:space="preserve">The TWV </w:t>
      </w:r>
      <w:r w:rsidR="00F771E7">
        <w:t xml:space="preserve">and </w:t>
      </w:r>
      <w:r w:rsidR="00EB59C4">
        <w:t>TWA</w:t>
      </w:r>
      <w:r w:rsidR="00F771E7">
        <w:t xml:space="preserve"> </w:t>
      </w:r>
      <w:r>
        <w:t>agreed to amend</w:t>
      </w:r>
      <w:r w:rsidRPr="005600AD">
        <w:t xml:space="preserve"> document TGP/7 GN 13 “Characteristics with specific functions” to clarify that disease resistance characteristics </w:t>
      </w:r>
      <w:r>
        <w:t xml:space="preserve">not indicated with an asterisk in the table of characteristics may </w:t>
      </w:r>
      <w:r w:rsidRPr="005600AD">
        <w:t xml:space="preserve">be presented in Section 5 of Technical Questionnaires (TQ) with the addition of a state of expression “not tested”, </w:t>
      </w:r>
      <w:r w:rsidRPr="00193293">
        <w:t>as set out in document TWP/7/2, paragraph 21</w:t>
      </w:r>
      <w:r>
        <w:t>, when the characteristic was not used as a grouping characteristic (see document</w:t>
      </w:r>
      <w:r w:rsidR="00F771E7">
        <w:t>s</w:t>
      </w:r>
      <w:r>
        <w:t xml:space="preserve"> TWV/57/26 “Report”, paragraph 14</w:t>
      </w:r>
      <w:r w:rsidR="00F771E7">
        <w:t>; and TWA/52/11 “Report”, paragraph 19</w:t>
      </w:r>
      <w:r>
        <w:t>)</w:t>
      </w:r>
      <w:r w:rsidRPr="00193293">
        <w:t>.</w:t>
      </w:r>
    </w:p>
    <w:p w:rsidR="008C06A9" w:rsidRPr="005600AD" w:rsidRDefault="008C06A9" w:rsidP="008C06A9"/>
    <w:p w:rsidR="008C06A9" w:rsidRPr="005600AD" w:rsidRDefault="008C06A9" w:rsidP="008C06A9"/>
    <w:p w:rsidR="008C06A9" w:rsidRPr="005600AD" w:rsidRDefault="008C06A9" w:rsidP="00C05DDE">
      <w:pPr>
        <w:pStyle w:val="Heading2"/>
        <w:rPr>
          <w:snapToGrid w:val="0"/>
        </w:rPr>
      </w:pPr>
      <w:bookmarkStart w:id="10" w:name="_Toc131182458"/>
      <w:bookmarkStart w:id="11" w:name="_Toc137831125"/>
      <w:r w:rsidRPr="005600AD">
        <w:rPr>
          <w:snapToGrid w:val="0"/>
        </w:rPr>
        <w:lastRenderedPageBreak/>
        <w:t>Document TGP/12 ‘Guidance on certain physiological characteristics’</w:t>
      </w:r>
      <w:bookmarkEnd w:id="10"/>
      <w:bookmarkEnd w:id="11"/>
    </w:p>
    <w:p w:rsidR="008C06A9" w:rsidRPr="005600AD" w:rsidRDefault="008C06A9" w:rsidP="00C05DDE">
      <w:pPr>
        <w:keepNext/>
        <w:keepLines/>
      </w:pPr>
    </w:p>
    <w:p w:rsidR="008C06A9" w:rsidRPr="005600AD" w:rsidRDefault="008C06A9" w:rsidP="00C05DDE">
      <w:pPr>
        <w:pStyle w:val="Heading3"/>
      </w:pPr>
      <w:bookmarkStart w:id="12" w:name="_Toc131182459"/>
      <w:bookmarkStart w:id="13" w:name="_Toc137831126"/>
      <w:r w:rsidRPr="005600AD">
        <w:t>Example disease resistance characteristic: Word “highly” in only one state of expression</w:t>
      </w:r>
      <w:bookmarkEnd w:id="12"/>
      <w:bookmarkEnd w:id="13"/>
    </w:p>
    <w:p w:rsidR="008C06A9" w:rsidRPr="005600AD" w:rsidRDefault="008C06A9" w:rsidP="00C05DDE">
      <w:pPr>
        <w:keepNext/>
      </w:pPr>
    </w:p>
    <w:p w:rsidR="008C06A9" w:rsidRPr="005600AD" w:rsidRDefault="008C06A9" w:rsidP="00C05DDE">
      <w:pPr>
        <w:keepNext/>
      </w:pPr>
      <w:r w:rsidRPr="007068B6">
        <w:fldChar w:fldCharType="begin"/>
      </w:r>
      <w:r w:rsidRPr="007068B6">
        <w:instrText xml:space="preserve"> AUTONUM  </w:instrText>
      </w:r>
      <w:r w:rsidRPr="007068B6">
        <w:fldChar w:fldCharType="end"/>
      </w:r>
      <w:r w:rsidRPr="007068B6">
        <w:tab/>
        <w:t>The TWV considered whether to revise the states of expression in the example characteristic in</w:t>
      </w:r>
      <w:r w:rsidRPr="005600AD">
        <w:t xml:space="preserve"> document TGP/12/2, Section 2.3.2, to address the use of the word “highly” in only one state of expression</w:t>
      </w:r>
      <w:r>
        <w:t xml:space="preserve"> (see document TWV/57/26 “Report”, paragraphs 15 and 16)</w:t>
      </w:r>
      <w:r w:rsidRPr="005600AD">
        <w:t>.</w:t>
      </w:r>
    </w:p>
    <w:p w:rsidR="008C06A9" w:rsidRPr="005600AD" w:rsidRDefault="008C06A9" w:rsidP="008C06A9"/>
    <w:p w:rsidR="008C06A9" w:rsidRPr="005600AD" w:rsidRDefault="008C06A9" w:rsidP="00DF151A">
      <w:pPr>
        <w:keepNext/>
      </w:pPr>
      <w:r w:rsidRPr="005600AD">
        <w:fldChar w:fldCharType="begin"/>
      </w:r>
      <w:r w:rsidRPr="005600AD">
        <w:instrText xml:space="preserve"> AUTONUM  </w:instrText>
      </w:r>
      <w:r w:rsidRPr="005600AD">
        <w:fldChar w:fldCharType="end"/>
      </w:r>
      <w:r w:rsidRPr="005600AD">
        <w:tab/>
        <w:t xml:space="preserve">The TWV noted that the characteristic from the Test Guidelines for Melon used as example in document TGP/12/2, Section 2.3.2, was under revision.  The TWV agreed that the example characteristic in document TGP/12 </w:t>
      </w:r>
      <w:proofErr w:type="gramStart"/>
      <w:r>
        <w:t>should be amended</w:t>
      </w:r>
      <w:proofErr w:type="gramEnd"/>
      <w:r>
        <w:t xml:space="preserve"> </w:t>
      </w:r>
      <w:r w:rsidRPr="005600AD">
        <w:t xml:space="preserve">as in the proposed revision of TG melon, </w:t>
      </w:r>
      <w:r>
        <w:t xml:space="preserve">to read </w:t>
      </w:r>
      <w:r w:rsidRPr="005600AD">
        <w:t>as follows:</w:t>
      </w:r>
    </w:p>
    <w:p w:rsidR="008C06A9" w:rsidRPr="005600AD" w:rsidRDefault="008C06A9" w:rsidP="00DF151A">
      <w:pPr>
        <w:keepNext/>
      </w:pPr>
    </w:p>
    <w:tbl>
      <w:tblPr>
        <w:tblW w:w="5204" w:type="dxa"/>
        <w:tblInd w:w="1276"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4A0" w:firstRow="1" w:lastRow="0" w:firstColumn="1" w:lastColumn="0" w:noHBand="0" w:noVBand="1"/>
      </w:tblPr>
      <w:tblGrid>
        <w:gridCol w:w="567"/>
        <w:gridCol w:w="567"/>
        <w:gridCol w:w="1843"/>
        <w:gridCol w:w="1559"/>
        <w:gridCol w:w="668"/>
      </w:tblGrid>
      <w:tr w:rsidR="008C06A9" w:rsidRPr="005600AD" w:rsidTr="0012706C">
        <w:trPr>
          <w:trHeight w:val="500"/>
        </w:trPr>
        <w:tc>
          <w:tcPr>
            <w:tcW w:w="567" w:type="dxa"/>
            <w:tcBorders>
              <w:top w:val="single" w:sz="4" w:space="0" w:color="auto"/>
              <w:left w:val="nil"/>
              <w:bottom w:val="nil"/>
              <w:right w:val="nil"/>
            </w:tcBorders>
            <w:hideMark/>
          </w:tcPr>
          <w:p w:rsidR="008C06A9" w:rsidRPr="005600AD" w:rsidRDefault="008C06A9" w:rsidP="00DF151A">
            <w:pPr>
              <w:pStyle w:val="Normaltb"/>
              <w:spacing w:before="60" w:after="60"/>
              <w:jc w:val="center"/>
              <w:rPr>
                <w:rFonts w:ascii="Arial" w:hAnsi="Arial" w:cs="Arial"/>
                <w:sz w:val="16"/>
                <w:szCs w:val="16"/>
              </w:rPr>
            </w:pPr>
            <w:r w:rsidRPr="005600AD">
              <w:rPr>
                <w:rFonts w:ascii="Arial" w:hAnsi="Arial" w:cs="Arial"/>
                <w:sz w:val="16"/>
                <w:szCs w:val="16"/>
              </w:rPr>
              <w:t>70.</w:t>
            </w:r>
          </w:p>
        </w:tc>
        <w:tc>
          <w:tcPr>
            <w:tcW w:w="567" w:type="dxa"/>
            <w:tcBorders>
              <w:top w:val="single" w:sz="4" w:space="0" w:color="auto"/>
              <w:left w:val="nil"/>
              <w:bottom w:val="nil"/>
              <w:right w:val="nil"/>
            </w:tcBorders>
            <w:hideMark/>
          </w:tcPr>
          <w:p w:rsidR="008C06A9" w:rsidRPr="005600AD" w:rsidRDefault="008C06A9" w:rsidP="00DF151A">
            <w:pPr>
              <w:pStyle w:val="Normaltb"/>
              <w:spacing w:before="60" w:after="60"/>
              <w:rPr>
                <w:rFonts w:ascii="Arial" w:hAnsi="Arial" w:cs="Arial"/>
                <w:sz w:val="16"/>
                <w:szCs w:val="16"/>
              </w:rPr>
            </w:pPr>
            <w:r w:rsidRPr="005600AD">
              <w:rPr>
                <w:rFonts w:ascii="Arial" w:hAnsi="Arial" w:cs="Arial"/>
                <w:sz w:val="16"/>
                <w:szCs w:val="16"/>
              </w:rPr>
              <w:t>VG</w:t>
            </w:r>
            <w:r w:rsidRPr="005600AD">
              <w:rPr>
                <w:rFonts w:ascii="Arial" w:hAnsi="Arial" w:cs="Arial"/>
                <w:sz w:val="16"/>
                <w:szCs w:val="16"/>
              </w:rPr>
              <w:br/>
            </w:r>
          </w:p>
        </w:tc>
        <w:tc>
          <w:tcPr>
            <w:tcW w:w="1843" w:type="dxa"/>
            <w:tcBorders>
              <w:top w:val="single" w:sz="4" w:space="0" w:color="auto"/>
              <w:left w:val="nil"/>
              <w:bottom w:val="nil"/>
              <w:right w:val="nil"/>
            </w:tcBorders>
            <w:hideMark/>
          </w:tcPr>
          <w:p w:rsidR="008C06A9" w:rsidRPr="005600AD" w:rsidRDefault="008C06A9" w:rsidP="00DF151A">
            <w:pPr>
              <w:pStyle w:val="Normaltb"/>
              <w:spacing w:before="60" w:after="60"/>
              <w:rPr>
                <w:rFonts w:ascii="Arial" w:hAnsi="Arial" w:cs="Arial"/>
                <w:sz w:val="16"/>
                <w:szCs w:val="16"/>
              </w:rPr>
            </w:pPr>
            <w:r w:rsidRPr="005600AD">
              <w:rPr>
                <w:rFonts w:ascii="Arial" w:hAnsi="Arial" w:cs="Arial"/>
                <w:sz w:val="16"/>
                <w:szCs w:val="16"/>
              </w:rPr>
              <w:t xml:space="preserve">Resistance to </w:t>
            </w:r>
            <w:r w:rsidRPr="005600AD">
              <w:rPr>
                <w:rFonts w:ascii="Arial" w:hAnsi="Arial" w:cs="Arial"/>
                <w:i/>
                <w:snapToGrid w:val="0"/>
                <w:sz w:val="16"/>
                <w:szCs w:val="16"/>
              </w:rPr>
              <w:t xml:space="preserve">Podosphaera xanthii </w:t>
            </w:r>
            <w:r w:rsidRPr="005600AD">
              <w:rPr>
                <w:rFonts w:ascii="Arial" w:hAnsi="Arial" w:cs="Arial"/>
                <w:iCs/>
                <w:snapToGrid w:val="0"/>
                <w:sz w:val="16"/>
                <w:szCs w:val="16"/>
              </w:rPr>
              <w:t>(Px)</w:t>
            </w:r>
            <w:r w:rsidRPr="005600AD">
              <w:rPr>
                <w:rFonts w:ascii="Arial" w:hAnsi="Arial" w:cs="Arial"/>
                <w:snapToGrid w:val="0"/>
                <w:sz w:val="16"/>
                <w:szCs w:val="16"/>
              </w:rPr>
              <w:t xml:space="preserve"> (ex</w:t>
            </w:r>
            <w:r w:rsidRPr="005600AD">
              <w:rPr>
                <w:rFonts w:ascii="Arial" w:hAnsi="Arial" w:cs="Arial"/>
                <w:i/>
                <w:sz w:val="16"/>
                <w:szCs w:val="16"/>
                <w:lang w:eastAsia="fr-FR"/>
              </w:rPr>
              <w:t xml:space="preserve"> Sphaerotheca fuliginea</w:t>
            </w:r>
            <w:r w:rsidRPr="005600AD">
              <w:rPr>
                <w:rFonts w:ascii="Arial" w:hAnsi="Arial" w:cs="Arial"/>
                <w:i/>
                <w:snapToGrid w:val="0"/>
                <w:sz w:val="16"/>
                <w:szCs w:val="16"/>
              </w:rPr>
              <w:t>)</w:t>
            </w:r>
            <w:r w:rsidRPr="005600AD">
              <w:rPr>
                <w:rFonts w:ascii="Arial" w:hAnsi="Arial" w:cs="Arial"/>
                <w:sz w:val="16"/>
                <w:szCs w:val="16"/>
              </w:rPr>
              <w:t xml:space="preserve"> (Powdery mildew)</w:t>
            </w:r>
          </w:p>
        </w:tc>
        <w:tc>
          <w:tcPr>
            <w:tcW w:w="1559" w:type="dxa"/>
            <w:tcBorders>
              <w:top w:val="single" w:sz="4" w:space="0" w:color="auto"/>
              <w:left w:val="nil"/>
              <w:bottom w:val="nil"/>
              <w:right w:val="nil"/>
            </w:tcBorders>
          </w:tcPr>
          <w:p w:rsidR="008C06A9" w:rsidRPr="005600AD" w:rsidRDefault="008C06A9" w:rsidP="00DF151A">
            <w:pPr>
              <w:pStyle w:val="Normaltb"/>
              <w:spacing w:before="60" w:after="60"/>
              <w:rPr>
                <w:rFonts w:ascii="Arial" w:hAnsi="Arial" w:cs="Arial"/>
                <w:noProof w:val="0"/>
                <w:sz w:val="16"/>
                <w:szCs w:val="16"/>
              </w:rPr>
            </w:pPr>
          </w:p>
        </w:tc>
        <w:tc>
          <w:tcPr>
            <w:tcW w:w="668" w:type="dxa"/>
            <w:tcBorders>
              <w:top w:val="single" w:sz="4" w:space="0" w:color="auto"/>
              <w:left w:val="nil"/>
              <w:bottom w:val="nil"/>
              <w:right w:val="nil"/>
            </w:tcBorders>
          </w:tcPr>
          <w:p w:rsidR="008C06A9" w:rsidRPr="005600AD" w:rsidRDefault="008C06A9" w:rsidP="00DF151A">
            <w:pPr>
              <w:pStyle w:val="Normaltb"/>
              <w:spacing w:before="60" w:after="60"/>
              <w:rPr>
                <w:rFonts w:ascii="Arial" w:hAnsi="Arial" w:cs="Arial"/>
                <w:noProof w:val="0"/>
                <w:sz w:val="16"/>
                <w:szCs w:val="16"/>
              </w:rPr>
            </w:pPr>
          </w:p>
        </w:tc>
      </w:tr>
      <w:tr w:rsidR="008C06A9" w:rsidRPr="005600AD" w:rsidTr="0012706C">
        <w:trPr>
          <w:trHeight w:val="157"/>
        </w:trPr>
        <w:tc>
          <w:tcPr>
            <w:tcW w:w="567" w:type="dxa"/>
            <w:tcBorders>
              <w:top w:val="nil"/>
              <w:left w:val="nil"/>
              <w:bottom w:val="nil"/>
              <w:right w:val="nil"/>
            </w:tcBorders>
          </w:tcPr>
          <w:p w:rsidR="008C06A9" w:rsidRPr="005600AD" w:rsidRDefault="008C06A9" w:rsidP="00DF151A">
            <w:pPr>
              <w:pStyle w:val="Normalt"/>
              <w:keepNext/>
              <w:spacing w:before="60" w:after="60"/>
              <w:rPr>
                <w:rFonts w:ascii="Arial" w:hAnsi="Arial" w:cs="Arial"/>
                <w:b/>
                <w:noProof w:val="0"/>
                <w:sz w:val="16"/>
                <w:szCs w:val="16"/>
              </w:rPr>
            </w:pPr>
          </w:p>
        </w:tc>
        <w:tc>
          <w:tcPr>
            <w:tcW w:w="567" w:type="dxa"/>
            <w:tcBorders>
              <w:top w:val="nil"/>
              <w:left w:val="nil"/>
              <w:bottom w:val="nil"/>
              <w:right w:val="nil"/>
            </w:tcBorders>
          </w:tcPr>
          <w:p w:rsidR="008C06A9" w:rsidRPr="005600AD" w:rsidRDefault="008C06A9" w:rsidP="00DF151A">
            <w:pPr>
              <w:pStyle w:val="Normalt"/>
              <w:keepNext/>
              <w:spacing w:before="60" w:after="60"/>
              <w:rPr>
                <w:rFonts w:ascii="Arial" w:hAnsi="Arial" w:cs="Arial"/>
                <w:b/>
                <w:noProof w:val="0"/>
                <w:sz w:val="16"/>
                <w:szCs w:val="16"/>
              </w:rPr>
            </w:pPr>
          </w:p>
        </w:tc>
        <w:tc>
          <w:tcPr>
            <w:tcW w:w="1843"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sz w:val="16"/>
                <w:szCs w:val="16"/>
              </w:rPr>
            </w:pPr>
            <w:r w:rsidRPr="005600AD">
              <w:rPr>
                <w:rFonts w:ascii="Arial" w:hAnsi="Arial" w:cs="Arial"/>
                <w:sz w:val="16"/>
                <w:szCs w:val="16"/>
              </w:rPr>
              <w:t>-------</w:t>
            </w:r>
          </w:p>
        </w:tc>
      </w:tr>
      <w:tr w:rsidR="008C06A9" w:rsidRPr="005600AD" w:rsidTr="0012706C">
        <w:trPr>
          <w:trHeight w:val="500"/>
        </w:trPr>
        <w:tc>
          <w:tcPr>
            <w:tcW w:w="567" w:type="dxa"/>
            <w:tcBorders>
              <w:top w:val="nil"/>
              <w:left w:val="nil"/>
              <w:bottom w:val="nil"/>
              <w:right w:val="nil"/>
            </w:tcBorders>
            <w:hideMark/>
          </w:tcPr>
          <w:p w:rsidR="008C06A9" w:rsidRPr="005600AD" w:rsidRDefault="008C06A9" w:rsidP="00DF151A">
            <w:pPr>
              <w:pStyle w:val="Normalt"/>
              <w:keepNext/>
              <w:spacing w:before="60" w:after="60"/>
              <w:jc w:val="center"/>
              <w:rPr>
                <w:rFonts w:ascii="Arial" w:hAnsi="Arial" w:cs="Arial"/>
                <w:b/>
                <w:sz w:val="16"/>
                <w:szCs w:val="16"/>
              </w:rPr>
            </w:pPr>
            <w:r w:rsidRPr="005600AD">
              <w:rPr>
                <w:rFonts w:ascii="Arial" w:hAnsi="Arial" w:cs="Arial"/>
                <w:b/>
                <w:sz w:val="16"/>
                <w:szCs w:val="16"/>
              </w:rPr>
              <w:t>70.1</w:t>
            </w:r>
            <w:r w:rsidRPr="005600AD">
              <w:rPr>
                <w:rFonts w:ascii="Arial" w:hAnsi="Arial" w:cs="Arial"/>
                <w:b/>
                <w:sz w:val="16"/>
                <w:szCs w:val="16"/>
              </w:rPr>
              <w:br/>
            </w:r>
            <w:r w:rsidRPr="005600AD">
              <w:rPr>
                <w:rFonts w:ascii="Arial" w:hAnsi="Arial" w:cs="Arial"/>
                <w:b/>
                <w:sz w:val="16"/>
                <w:szCs w:val="16"/>
              </w:rPr>
              <w:br/>
              <w:t>(+)</w:t>
            </w:r>
          </w:p>
        </w:tc>
        <w:tc>
          <w:tcPr>
            <w:tcW w:w="567" w:type="dxa"/>
            <w:tcBorders>
              <w:top w:val="nil"/>
              <w:left w:val="nil"/>
              <w:bottom w:val="nil"/>
              <w:right w:val="nil"/>
            </w:tcBorders>
          </w:tcPr>
          <w:p w:rsidR="008C06A9" w:rsidRPr="005600AD" w:rsidRDefault="008C06A9" w:rsidP="00DF151A">
            <w:pPr>
              <w:pStyle w:val="Normalt"/>
              <w:keepNext/>
              <w:spacing w:before="60" w:after="60"/>
              <w:jc w:val="center"/>
              <w:rPr>
                <w:rFonts w:ascii="Arial" w:hAnsi="Arial" w:cs="Arial"/>
                <w:b/>
                <w:sz w:val="16"/>
                <w:szCs w:val="16"/>
              </w:rPr>
            </w:pPr>
          </w:p>
        </w:tc>
        <w:tc>
          <w:tcPr>
            <w:tcW w:w="1843" w:type="dxa"/>
            <w:tcBorders>
              <w:top w:val="nil"/>
              <w:left w:val="nil"/>
              <w:bottom w:val="nil"/>
              <w:right w:val="nil"/>
            </w:tcBorders>
            <w:hideMark/>
          </w:tcPr>
          <w:p w:rsidR="008C06A9" w:rsidRPr="005600AD" w:rsidRDefault="008C06A9" w:rsidP="00DF151A">
            <w:pPr>
              <w:pStyle w:val="Normalt"/>
              <w:keepNext/>
              <w:spacing w:before="60" w:after="60"/>
              <w:rPr>
                <w:rFonts w:ascii="Arial" w:hAnsi="Arial" w:cs="Arial"/>
                <w:b/>
                <w:sz w:val="16"/>
                <w:szCs w:val="16"/>
              </w:rPr>
            </w:pPr>
            <w:r w:rsidRPr="005600AD">
              <w:rPr>
                <w:rFonts w:ascii="Arial" w:hAnsi="Arial" w:cs="Arial"/>
                <w:b/>
                <w:sz w:val="16"/>
                <w:szCs w:val="16"/>
              </w:rPr>
              <w:t xml:space="preserve">Race 1 </w:t>
            </w:r>
            <w:r w:rsidRPr="005600AD">
              <w:rPr>
                <w:rFonts w:ascii="Arial" w:hAnsi="Arial" w:cs="Arial"/>
                <w:b/>
                <w:bCs/>
                <w:iCs/>
                <w:snapToGrid w:val="0"/>
                <w:sz w:val="16"/>
                <w:szCs w:val="16"/>
              </w:rPr>
              <w:t>(Px: 1)</w:t>
            </w:r>
          </w:p>
        </w:tc>
        <w:tc>
          <w:tcPr>
            <w:tcW w:w="1559" w:type="dxa"/>
            <w:tcBorders>
              <w:top w:val="nil"/>
              <w:left w:val="nil"/>
              <w:bottom w:val="nil"/>
              <w:right w:val="nil"/>
            </w:tcBorders>
          </w:tcPr>
          <w:p w:rsidR="008C06A9" w:rsidRPr="005600AD" w:rsidRDefault="008C06A9" w:rsidP="00DF151A">
            <w:pPr>
              <w:pStyle w:val="Normalt"/>
              <w:keepNext/>
              <w:spacing w:before="60" w:after="60"/>
              <w:rPr>
                <w:rFonts w:ascii="Arial" w:hAnsi="Arial" w:cs="Arial"/>
                <w:sz w:val="16"/>
                <w:szCs w:val="16"/>
              </w:rPr>
            </w:pPr>
          </w:p>
        </w:tc>
        <w:tc>
          <w:tcPr>
            <w:tcW w:w="668" w:type="dxa"/>
            <w:tcBorders>
              <w:top w:val="nil"/>
              <w:left w:val="nil"/>
              <w:bottom w:val="nil"/>
              <w:right w:val="nil"/>
            </w:tcBorders>
          </w:tcPr>
          <w:p w:rsidR="008C06A9" w:rsidRPr="005600AD" w:rsidRDefault="008C06A9" w:rsidP="00DF151A">
            <w:pPr>
              <w:pStyle w:val="Normalt"/>
              <w:keepNext/>
              <w:spacing w:before="60" w:after="60"/>
              <w:jc w:val="center"/>
              <w:rPr>
                <w:rFonts w:ascii="Arial" w:hAnsi="Arial" w:cs="Arial"/>
                <w:sz w:val="16"/>
                <w:szCs w:val="16"/>
              </w:rPr>
            </w:pPr>
          </w:p>
        </w:tc>
      </w:tr>
      <w:tr w:rsidR="008C06A9" w:rsidRPr="005600AD" w:rsidTr="0012706C">
        <w:trPr>
          <w:trHeight w:hRule="exact" w:val="309"/>
        </w:trPr>
        <w:tc>
          <w:tcPr>
            <w:tcW w:w="567" w:type="dxa"/>
            <w:tcBorders>
              <w:top w:val="nil"/>
              <w:left w:val="nil"/>
              <w:bottom w:val="nil"/>
              <w:right w:val="nil"/>
            </w:tcBorders>
            <w:hideMark/>
          </w:tcPr>
          <w:p w:rsidR="008C06A9" w:rsidRPr="005600AD" w:rsidRDefault="008C06A9" w:rsidP="0012706C">
            <w:pPr>
              <w:pStyle w:val="Normalt"/>
              <w:spacing w:before="60" w:after="60"/>
              <w:jc w:val="center"/>
              <w:rPr>
                <w:rFonts w:ascii="Arial" w:hAnsi="Arial" w:cs="Arial"/>
                <w:b/>
                <w:sz w:val="16"/>
                <w:szCs w:val="16"/>
              </w:rPr>
            </w:pPr>
            <w:r w:rsidRPr="005600AD">
              <w:rPr>
                <w:rFonts w:ascii="Arial" w:hAnsi="Arial" w:cs="Arial"/>
                <w:b/>
                <w:noProof w:val="0"/>
                <w:sz w:val="16"/>
                <w:szCs w:val="16"/>
              </w:rPr>
              <w:t>QN</w:t>
            </w: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8C06A9" w:rsidRPr="005600AD" w:rsidRDefault="008C06A9" w:rsidP="0012706C">
            <w:pPr>
              <w:pStyle w:val="Normalt"/>
              <w:spacing w:before="60" w:after="60"/>
              <w:rPr>
                <w:rFonts w:ascii="Arial" w:hAnsi="Arial" w:cs="Arial"/>
                <w:strike/>
                <w:sz w:val="16"/>
                <w:szCs w:val="16"/>
              </w:rPr>
            </w:pPr>
            <w:r w:rsidRPr="005600AD">
              <w:rPr>
                <w:rFonts w:ascii="Arial" w:hAnsi="Arial" w:cs="Arial"/>
                <w:sz w:val="16"/>
                <w:szCs w:val="16"/>
              </w:rPr>
              <w:t>absent or low</w:t>
            </w:r>
          </w:p>
        </w:tc>
        <w:tc>
          <w:tcPr>
            <w:tcW w:w="1559" w:type="dxa"/>
            <w:tcBorders>
              <w:top w:val="nil"/>
              <w:left w:val="nil"/>
              <w:bottom w:val="nil"/>
              <w:right w:val="nil"/>
            </w:tcBorders>
            <w:vAlign w:val="center"/>
            <w:hideMark/>
          </w:tcPr>
          <w:p w:rsidR="008C06A9" w:rsidRPr="005600AD" w:rsidRDefault="008C06A9" w:rsidP="0012706C">
            <w:pPr>
              <w:jc w:val="left"/>
              <w:rPr>
                <w:rFonts w:cs="Arial"/>
                <w:color w:val="000000"/>
                <w:sz w:val="16"/>
                <w:szCs w:val="16"/>
                <w:lang w:eastAsia="fr-FR"/>
              </w:rPr>
            </w:pPr>
            <w:proofErr w:type="spellStart"/>
            <w:r w:rsidRPr="005600AD">
              <w:rPr>
                <w:rFonts w:cs="Arial"/>
                <w:color w:val="000000"/>
                <w:sz w:val="16"/>
                <w:szCs w:val="16"/>
                <w:lang w:eastAsia="fr-FR"/>
              </w:rPr>
              <w:t>Védrantais</w:t>
            </w:r>
            <w:proofErr w:type="spellEnd"/>
          </w:p>
        </w:tc>
        <w:tc>
          <w:tcPr>
            <w:tcW w:w="668" w:type="dxa"/>
            <w:tcBorders>
              <w:top w:val="nil"/>
              <w:left w:val="nil"/>
              <w:bottom w:val="nil"/>
              <w:right w:val="nil"/>
            </w:tcBorders>
            <w:vAlign w:val="center"/>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1</w:t>
            </w:r>
          </w:p>
        </w:tc>
      </w:tr>
      <w:tr w:rsidR="008C06A9" w:rsidRPr="005600AD" w:rsidTr="0012706C">
        <w:trPr>
          <w:trHeight w:hRule="exact" w:val="363"/>
        </w:trPr>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8C06A9" w:rsidRPr="005600AD" w:rsidRDefault="008C06A9" w:rsidP="0012706C">
            <w:pPr>
              <w:pStyle w:val="Normalt"/>
              <w:spacing w:before="60" w:after="60"/>
              <w:rPr>
                <w:rFonts w:ascii="Arial" w:hAnsi="Arial" w:cs="Arial"/>
                <w:strike/>
                <w:sz w:val="16"/>
                <w:szCs w:val="16"/>
              </w:rPr>
            </w:pPr>
            <w:r w:rsidRPr="005600AD">
              <w:rPr>
                <w:rFonts w:ascii="Arial" w:hAnsi="Arial" w:cs="Arial"/>
                <w:sz w:val="16"/>
                <w:szCs w:val="16"/>
              </w:rPr>
              <w:t>medium</w:t>
            </w:r>
          </w:p>
        </w:tc>
        <w:tc>
          <w:tcPr>
            <w:tcW w:w="1559" w:type="dxa"/>
            <w:tcBorders>
              <w:top w:val="nil"/>
              <w:left w:val="nil"/>
              <w:bottom w:val="nil"/>
              <w:right w:val="nil"/>
            </w:tcBorders>
            <w:vAlign w:val="center"/>
            <w:hideMark/>
          </w:tcPr>
          <w:p w:rsidR="008C06A9" w:rsidRPr="005600AD" w:rsidRDefault="008C06A9" w:rsidP="0012706C">
            <w:pPr>
              <w:jc w:val="left"/>
              <w:rPr>
                <w:rFonts w:cs="Arial"/>
                <w:color w:val="000000"/>
                <w:sz w:val="16"/>
                <w:szCs w:val="16"/>
                <w:lang w:eastAsia="fr-FR"/>
              </w:rPr>
            </w:pPr>
            <w:proofErr w:type="spellStart"/>
            <w:r w:rsidRPr="005600AD">
              <w:rPr>
                <w:rFonts w:cs="Arial"/>
                <w:color w:val="000000"/>
                <w:sz w:val="16"/>
                <w:szCs w:val="16"/>
                <w:lang w:eastAsia="fr-FR"/>
              </w:rPr>
              <w:t>Escrito</w:t>
            </w:r>
            <w:proofErr w:type="spellEnd"/>
          </w:p>
        </w:tc>
        <w:tc>
          <w:tcPr>
            <w:tcW w:w="668" w:type="dxa"/>
            <w:tcBorders>
              <w:top w:val="nil"/>
              <w:left w:val="nil"/>
              <w:bottom w:val="nil"/>
              <w:right w:val="nil"/>
            </w:tcBorders>
            <w:vAlign w:val="center"/>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2</w:t>
            </w:r>
          </w:p>
        </w:tc>
      </w:tr>
      <w:tr w:rsidR="008C06A9" w:rsidRPr="005600AD" w:rsidTr="0012706C">
        <w:trPr>
          <w:trHeight w:val="354"/>
        </w:trPr>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sz w:val="16"/>
                <w:szCs w:val="16"/>
              </w:rPr>
            </w:pPr>
          </w:p>
        </w:tc>
        <w:tc>
          <w:tcPr>
            <w:tcW w:w="1843" w:type="dxa"/>
            <w:tcBorders>
              <w:top w:val="nil"/>
              <w:left w:val="nil"/>
              <w:bottom w:val="nil"/>
              <w:right w:val="nil"/>
            </w:tcBorders>
            <w:vAlign w:val="center"/>
            <w:hideMark/>
          </w:tcPr>
          <w:p w:rsidR="008C06A9" w:rsidRPr="005600AD" w:rsidRDefault="008C06A9" w:rsidP="0012706C">
            <w:pPr>
              <w:pStyle w:val="Normalt"/>
              <w:spacing w:before="60" w:after="60"/>
              <w:rPr>
                <w:rFonts w:ascii="Arial" w:hAnsi="Arial" w:cs="Arial"/>
                <w:strike/>
                <w:sz w:val="16"/>
                <w:szCs w:val="16"/>
              </w:rPr>
            </w:pPr>
            <w:r w:rsidRPr="005600AD">
              <w:rPr>
                <w:rFonts w:ascii="Arial" w:hAnsi="Arial" w:cs="Arial"/>
                <w:sz w:val="16"/>
                <w:szCs w:val="16"/>
              </w:rPr>
              <w:t>high</w:t>
            </w:r>
          </w:p>
        </w:tc>
        <w:tc>
          <w:tcPr>
            <w:tcW w:w="1559" w:type="dxa"/>
            <w:tcBorders>
              <w:top w:val="nil"/>
              <w:left w:val="nil"/>
              <w:bottom w:val="nil"/>
              <w:right w:val="nil"/>
            </w:tcBorders>
            <w:vAlign w:val="center"/>
            <w:hideMark/>
          </w:tcPr>
          <w:p w:rsidR="008C06A9" w:rsidRPr="005600AD" w:rsidRDefault="008C06A9" w:rsidP="0012706C">
            <w:pPr>
              <w:jc w:val="left"/>
              <w:rPr>
                <w:rFonts w:cs="Arial"/>
                <w:color w:val="000000"/>
                <w:sz w:val="16"/>
                <w:szCs w:val="16"/>
                <w:lang w:eastAsia="fr-FR"/>
              </w:rPr>
            </w:pPr>
            <w:r w:rsidRPr="005600AD">
              <w:rPr>
                <w:rFonts w:cs="Arial"/>
                <w:color w:val="000000"/>
                <w:sz w:val="16"/>
                <w:szCs w:val="16"/>
                <w:lang w:eastAsia="fr-FR"/>
              </w:rPr>
              <w:t>Arum</w:t>
            </w:r>
          </w:p>
        </w:tc>
        <w:tc>
          <w:tcPr>
            <w:tcW w:w="668" w:type="dxa"/>
            <w:tcBorders>
              <w:top w:val="nil"/>
              <w:left w:val="nil"/>
              <w:bottom w:val="nil"/>
              <w:right w:val="nil"/>
            </w:tcBorders>
            <w:vAlign w:val="center"/>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3</w:t>
            </w:r>
          </w:p>
        </w:tc>
      </w:tr>
      <w:tr w:rsidR="008C06A9" w:rsidRPr="005600AD" w:rsidTr="0012706C">
        <w:trPr>
          <w:trHeight w:val="93"/>
        </w:trPr>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567" w:type="dxa"/>
            <w:tcBorders>
              <w:top w:val="nil"/>
              <w:left w:val="nil"/>
              <w:bottom w:val="nil"/>
              <w:right w:val="nil"/>
            </w:tcBorders>
          </w:tcPr>
          <w:p w:rsidR="008C06A9" w:rsidRPr="005600AD" w:rsidRDefault="008C06A9" w:rsidP="0012706C">
            <w:pPr>
              <w:pStyle w:val="Normalt"/>
              <w:spacing w:before="60" w:after="60"/>
              <w:jc w:val="center"/>
              <w:rPr>
                <w:rFonts w:ascii="Arial" w:hAnsi="Arial" w:cs="Arial"/>
                <w:b/>
                <w:sz w:val="16"/>
                <w:szCs w:val="16"/>
              </w:rPr>
            </w:pPr>
          </w:p>
        </w:tc>
        <w:tc>
          <w:tcPr>
            <w:tcW w:w="1843" w:type="dxa"/>
            <w:tcBorders>
              <w:top w:val="nil"/>
              <w:left w:val="nil"/>
              <w:bottom w:val="nil"/>
              <w:right w:val="nil"/>
            </w:tcBorders>
            <w:hideMark/>
          </w:tcPr>
          <w:p w:rsidR="008C06A9" w:rsidRPr="005600AD" w:rsidRDefault="008C06A9" w:rsidP="0012706C">
            <w:pPr>
              <w:pStyle w:val="Normalt"/>
              <w:spacing w:before="60" w:after="60"/>
              <w:rPr>
                <w:rFonts w:ascii="Arial" w:hAnsi="Arial" w:cs="Arial"/>
                <w:sz w:val="16"/>
                <w:szCs w:val="16"/>
              </w:rPr>
            </w:pPr>
            <w:r w:rsidRPr="005600AD">
              <w:rPr>
                <w:rFonts w:ascii="Arial" w:hAnsi="Arial" w:cs="Arial"/>
                <w:sz w:val="16"/>
                <w:szCs w:val="16"/>
              </w:rPr>
              <w:t>---------------------------------</w:t>
            </w:r>
          </w:p>
        </w:tc>
        <w:tc>
          <w:tcPr>
            <w:tcW w:w="1559" w:type="dxa"/>
            <w:tcBorders>
              <w:top w:val="nil"/>
              <w:left w:val="nil"/>
              <w:bottom w:val="nil"/>
              <w:right w:val="nil"/>
            </w:tcBorders>
            <w:hideMark/>
          </w:tcPr>
          <w:p w:rsidR="008C06A9" w:rsidRPr="005600AD" w:rsidRDefault="008C06A9" w:rsidP="0012706C">
            <w:pPr>
              <w:pStyle w:val="Normalt"/>
              <w:spacing w:before="60" w:after="60"/>
              <w:rPr>
                <w:rFonts w:ascii="Arial" w:hAnsi="Arial" w:cs="Arial"/>
                <w:sz w:val="16"/>
                <w:szCs w:val="16"/>
              </w:rPr>
            </w:pPr>
            <w:r w:rsidRPr="005600AD">
              <w:rPr>
                <w:rFonts w:ascii="Arial" w:hAnsi="Arial" w:cs="Arial"/>
                <w:sz w:val="16"/>
                <w:szCs w:val="16"/>
              </w:rPr>
              <w:t>----------------------------</w:t>
            </w:r>
          </w:p>
        </w:tc>
        <w:tc>
          <w:tcPr>
            <w:tcW w:w="668" w:type="dxa"/>
            <w:tcBorders>
              <w:top w:val="nil"/>
              <w:left w:val="nil"/>
              <w:bottom w:val="nil"/>
              <w:right w:val="nil"/>
            </w:tcBorders>
            <w:hideMark/>
          </w:tcPr>
          <w:p w:rsidR="008C06A9" w:rsidRPr="005600AD" w:rsidRDefault="008C06A9" w:rsidP="0012706C">
            <w:pPr>
              <w:pStyle w:val="Normalt"/>
              <w:spacing w:before="60" w:after="60"/>
              <w:jc w:val="center"/>
              <w:rPr>
                <w:rFonts w:ascii="Arial" w:hAnsi="Arial" w:cs="Arial"/>
                <w:sz w:val="16"/>
                <w:szCs w:val="16"/>
              </w:rPr>
            </w:pPr>
            <w:r w:rsidRPr="005600AD">
              <w:rPr>
                <w:rFonts w:ascii="Arial" w:hAnsi="Arial" w:cs="Arial"/>
                <w:sz w:val="16"/>
                <w:szCs w:val="16"/>
              </w:rPr>
              <w:t>-------</w:t>
            </w:r>
          </w:p>
        </w:tc>
      </w:tr>
    </w:tbl>
    <w:p w:rsidR="008C06A9" w:rsidRDefault="008C06A9" w:rsidP="008C06A9">
      <w:pPr>
        <w:jc w:val="left"/>
      </w:pPr>
    </w:p>
    <w:p w:rsidR="008C06A9" w:rsidRDefault="008C06A9" w:rsidP="008C06A9"/>
    <w:p w:rsidR="008C06A9" w:rsidRDefault="008C06A9" w:rsidP="008C06A9">
      <w:pPr>
        <w:pStyle w:val="Heading2"/>
      </w:pPr>
      <w:bookmarkStart w:id="14" w:name="_Toc137831127"/>
      <w:r>
        <w:t>Document UPOV/EXN/DEN/1 “Explanatory Notes on Variety Denominations under the UPOV Convention”</w:t>
      </w:r>
      <w:bookmarkEnd w:id="14"/>
    </w:p>
    <w:p w:rsidR="008C06A9" w:rsidRPr="005600AD" w:rsidRDefault="008C06A9" w:rsidP="008C06A9">
      <w:pPr>
        <w:jc w:val="left"/>
      </w:pPr>
    </w:p>
    <w:p w:rsidR="008C06A9" w:rsidRPr="005600AD" w:rsidRDefault="008C06A9" w:rsidP="008C06A9">
      <w:r w:rsidRPr="005600AD">
        <w:fldChar w:fldCharType="begin"/>
      </w:r>
      <w:r w:rsidRPr="005600AD">
        <w:instrText xml:space="preserve"> AUTONUM  </w:instrText>
      </w:r>
      <w:r w:rsidRPr="005600AD">
        <w:fldChar w:fldCharType="end"/>
      </w:r>
      <w:r w:rsidRPr="005600AD">
        <w:tab/>
      </w:r>
      <w:r w:rsidR="00C9652A" w:rsidRPr="002D1B80">
        <w:t>The TWV</w:t>
      </w:r>
      <w:r w:rsidR="00C9652A">
        <w:t xml:space="preserve">, TWA and TWO </w:t>
      </w:r>
      <w:r w:rsidRPr="005600AD">
        <w:t>considered document TWP/7/4.</w:t>
      </w:r>
    </w:p>
    <w:p w:rsidR="008C06A9" w:rsidRPr="005600AD" w:rsidRDefault="008C06A9" w:rsidP="008C06A9"/>
    <w:p w:rsidR="008C06A9" w:rsidRPr="005600AD" w:rsidRDefault="008C06A9" w:rsidP="008C06A9">
      <w:pPr>
        <w:pStyle w:val="Heading3"/>
      </w:pPr>
      <w:bookmarkStart w:id="15" w:name="_Toc129334470"/>
      <w:bookmarkStart w:id="16" w:name="_Toc137831128"/>
      <w:r w:rsidRPr="005600AD">
        <w:t xml:space="preserve">Amending variety denomination classes for </w:t>
      </w:r>
      <w:r w:rsidRPr="005600AD">
        <w:rPr>
          <w:i w:val="0"/>
        </w:rPr>
        <w:t>Brassica</w:t>
      </w:r>
      <w:bookmarkEnd w:id="15"/>
      <w:bookmarkEnd w:id="16"/>
    </w:p>
    <w:p w:rsidR="008C06A9" w:rsidRPr="005600AD" w:rsidRDefault="008C06A9" w:rsidP="008C06A9">
      <w:pPr>
        <w:keepNext/>
      </w:pPr>
    </w:p>
    <w:p w:rsidR="008C06A9" w:rsidRPr="009C0F2E" w:rsidRDefault="008C06A9" w:rsidP="008C06A9">
      <w:pPr>
        <w:keepNext/>
      </w:pPr>
      <w:r w:rsidRPr="005600AD">
        <w:fldChar w:fldCharType="begin"/>
      </w:r>
      <w:r w:rsidRPr="005600AD">
        <w:instrText xml:space="preserve"> AUTONUM  </w:instrText>
      </w:r>
      <w:r w:rsidRPr="005600AD">
        <w:fldChar w:fldCharType="end"/>
      </w:r>
      <w:r w:rsidRPr="005600AD">
        <w:tab/>
        <w:t xml:space="preserve">The TWV </w:t>
      </w:r>
      <w:r>
        <w:t>agreed to propose the</w:t>
      </w:r>
      <w:r w:rsidRPr="005600AD">
        <w:t xml:space="preserve"> amendments to the variety denomination classes for </w:t>
      </w:r>
      <w:r w:rsidRPr="005600AD">
        <w:rPr>
          <w:i/>
        </w:rPr>
        <w:t>Brassica</w:t>
      </w:r>
      <w:r w:rsidRPr="005600AD">
        <w:t xml:space="preserve">, as </w:t>
      </w:r>
      <w:r w:rsidRPr="009C0F2E">
        <w:t>set out in document TWP/7/4, paragraph 13</w:t>
      </w:r>
      <w:r>
        <w:t xml:space="preserve"> (see document TWV/57/26 “Report”, paragraph 37)</w:t>
      </w:r>
      <w:r w:rsidRPr="009C0F2E">
        <w:t>.</w:t>
      </w:r>
    </w:p>
    <w:p w:rsidR="00F771E7" w:rsidRDefault="00F771E7" w:rsidP="00F771E7"/>
    <w:p w:rsidR="00F771E7" w:rsidRDefault="00F771E7" w:rsidP="00F771E7">
      <w:r>
        <w:fldChar w:fldCharType="begin"/>
      </w:r>
      <w:r>
        <w:instrText xml:space="preserve"> AUTONUM  </w:instrText>
      </w:r>
      <w:r>
        <w:fldChar w:fldCharType="end"/>
      </w:r>
      <w:r>
        <w:tab/>
      </w:r>
      <w:r w:rsidRPr="00607A56">
        <w:t xml:space="preserve">The TWA considered the proposed amendments to the variety denomination classes for </w:t>
      </w:r>
      <w:r w:rsidRPr="00607A56">
        <w:rPr>
          <w:i/>
        </w:rPr>
        <w:t>Brassica</w:t>
      </w:r>
      <w:r w:rsidRPr="00607A56">
        <w:t>, as set out in document TWP/7/4, paragraph 13</w:t>
      </w:r>
      <w:r>
        <w:t xml:space="preserve"> (see document TWA/52/11 “Report”, paragraphs 28 and 29)</w:t>
      </w:r>
      <w:r w:rsidRPr="00607A56">
        <w:t>.</w:t>
      </w:r>
    </w:p>
    <w:p w:rsidR="00F771E7" w:rsidRDefault="00F771E7" w:rsidP="00F771E7"/>
    <w:p w:rsidR="00F771E7" w:rsidRDefault="00F771E7" w:rsidP="00F771E7">
      <w:r>
        <w:fldChar w:fldCharType="begin"/>
      </w:r>
      <w:r>
        <w:instrText xml:space="preserve"> AUTONUM  </w:instrText>
      </w:r>
      <w:r>
        <w:fldChar w:fldCharType="end"/>
      </w:r>
      <w:r>
        <w:tab/>
        <w:t xml:space="preserve">The TWA agreed that it would not be possible to achieve consensus on the proposal to create a separate denomination class for Oilseed Rape varieties (UPOV code BRASS_NAP_NUS). The TWA noted that certain varieties could be grouped </w:t>
      </w:r>
      <w:proofErr w:type="gramStart"/>
      <w:r>
        <w:t>on the basis of</w:t>
      </w:r>
      <w:proofErr w:type="gramEnd"/>
      <w:r>
        <w:t xml:space="preserve"> end use (forage / oil / vegetable) but in some cases not on the basis of existing DUS characteristics. The TWA noted that it was not possible to agree on the examination of variety denominations for different subspecies of </w:t>
      </w:r>
      <w:r w:rsidRPr="00C421AF">
        <w:rPr>
          <w:i/>
        </w:rPr>
        <w:t xml:space="preserve">Brassica </w:t>
      </w:r>
      <w:proofErr w:type="spellStart"/>
      <w:r w:rsidRPr="00C421AF">
        <w:rPr>
          <w:i/>
        </w:rPr>
        <w:t>napus</w:t>
      </w:r>
      <w:proofErr w:type="spellEnd"/>
      <w:r>
        <w:rPr>
          <w:i/>
        </w:rPr>
        <w:t xml:space="preserve"> </w:t>
      </w:r>
      <w:r>
        <w:t>as well as</w:t>
      </w:r>
      <w:r>
        <w:rPr>
          <w:i/>
        </w:rPr>
        <w:t xml:space="preserve"> B. </w:t>
      </w:r>
      <w:proofErr w:type="spellStart"/>
      <w:r>
        <w:rPr>
          <w:i/>
        </w:rPr>
        <w:t>nigra</w:t>
      </w:r>
      <w:proofErr w:type="spellEnd"/>
      <w:r>
        <w:t xml:space="preserve"> and </w:t>
      </w:r>
      <w:r w:rsidRPr="00C421AF">
        <w:rPr>
          <w:i/>
        </w:rPr>
        <w:t xml:space="preserve">B. </w:t>
      </w:r>
      <w:proofErr w:type="spellStart"/>
      <w:proofErr w:type="gramStart"/>
      <w:r w:rsidRPr="00C421AF">
        <w:rPr>
          <w:i/>
        </w:rPr>
        <w:t>rapa</w:t>
      </w:r>
      <w:proofErr w:type="spellEnd"/>
      <w:proofErr w:type="gramEnd"/>
      <w:r>
        <w:t xml:space="preserve"> under separate denomination classes.   </w:t>
      </w:r>
    </w:p>
    <w:p w:rsidR="00F771E7" w:rsidRPr="009C0F2E" w:rsidRDefault="00F771E7" w:rsidP="008C06A9"/>
    <w:p w:rsidR="008C06A9" w:rsidRPr="009C0F2E" w:rsidRDefault="008C06A9" w:rsidP="008C06A9">
      <w:pPr>
        <w:pStyle w:val="Heading3"/>
      </w:pPr>
      <w:bookmarkStart w:id="17" w:name="_Toc129334471"/>
      <w:bookmarkStart w:id="18" w:name="_Toc137831129"/>
      <w:r w:rsidRPr="009C0F2E">
        <w:t>New variety denomination classes for Allium</w:t>
      </w:r>
      <w:bookmarkEnd w:id="17"/>
      <w:bookmarkEnd w:id="18"/>
    </w:p>
    <w:p w:rsidR="008C06A9" w:rsidRPr="009C0F2E" w:rsidRDefault="008C06A9" w:rsidP="008C06A9">
      <w:pPr>
        <w:keepNext/>
      </w:pPr>
    </w:p>
    <w:p w:rsidR="008C06A9" w:rsidRPr="005600AD" w:rsidRDefault="008C06A9" w:rsidP="008C06A9">
      <w:r w:rsidRPr="009C0F2E">
        <w:fldChar w:fldCharType="begin"/>
      </w:r>
      <w:r w:rsidRPr="009C0F2E">
        <w:instrText xml:space="preserve"> AUTONUM  </w:instrText>
      </w:r>
      <w:r w:rsidRPr="009C0F2E">
        <w:fldChar w:fldCharType="end"/>
      </w:r>
      <w:r w:rsidRPr="009C0F2E">
        <w:tab/>
        <w:t xml:space="preserve">The TWV agreed to propose the creation of new variety denomination classes within the genus </w:t>
      </w:r>
      <w:r w:rsidRPr="009C0F2E">
        <w:rPr>
          <w:i/>
        </w:rPr>
        <w:t>Allium</w:t>
      </w:r>
      <w:r w:rsidRPr="009C0F2E">
        <w:t>, as set out in document TWP/7/4, paragraph 15</w:t>
      </w:r>
      <w:r>
        <w:t xml:space="preserve"> (see document TWV/57/26 “Report”, paragraph 38)</w:t>
      </w:r>
      <w:r w:rsidRPr="009C0F2E">
        <w:t>.</w:t>
      </w:r>
    </w:p>
    <w:p w:rsidR="00EE49A6" w:rsidRDefault="00EE49A6" w:rsidP="00EE49A6"/>
    <w:p w:rsidR="00EE49A6" w:rsidRDefault="00EE49A6" w:rsidP="00EE49A6">
      <w:r w:rsidRPr="005663FC">
        <w:fldChar w:fldCharType="begin"/>
      </w:r>
      <w:r w:rsidRPr="005663FC">
        <w:instrText xml:space="preserve"> AUTONUM  </w:instrText>
      </w:r>
      <w:r w:rsidRPr="005663FC">
        <w:fldChar w:fldCharType="end"/>
      </w:r>
      <w:r w:rsidRPr="005663FC">
        <w:tab/>
        <w:t>The TWO agreed with the TWV</w:t>
      </w:r>
      <w:r>
        <w:t>, at its fifty-fifth session,</w:t>
      </w:r>
      <w:r w:rsidRPr="005663FC">
        <w:t xml:space="preserve"> to propose the creation of new variety denomination classes within the genus </w:t>
      </w:r>
      <w:r w:rsidRPr="005663FC">
        <w:rPr>
          <w:i/>
        </w:rPr>
        <w:t>Allium</w:t>
      </w:r>
      <w:r w:rsidRPr="005663FC">
        <w:t>, as set out in document TWP/7/4, paragraph 15</w:t>
      </w:r>
      <w:r>
        <w:t xml:space="preserve"> (see document TWO/55/11 “Report”, paragraph 27).</w:t>
      </w:r>
      <w:r w:rsidRPr="005663FC">
        <w:t xml:space="preserve"> </w:t>
      </w:r>
    </w:p>
    <w:p w:rsidR="00EE49A6" w:rsidRDefault="00EE49A6" w:rsidP="00EE49A6"/>
    <w:p w:rsidR="00EE49A6" w:rsidRPr="00EA4B08" w:rsidRDefault="00EE49A6" w:rsidP="00EA4B08">
      <w:pPr>
        <w:pStyle w:val="Heading3"/>
      </w:pPr>
      <w:bookmarkStart w:id="19" w:name="_Toc137831130"/>
      <w:r w:rsidRPr="00EA4B08">
        <w:t xml:space="preserve">New variety denomination classes for </w:t>
      </w:r>
      <w:proofErr w:type="spellStart"/>
      <w:r w:rsidRPr="00EA4B08">
        <w:t>Prunus</w:t>
      </w:r>
      <w:bookmarkEnd w:id="19"/>
      <w:proofErr w:type="spellEnd"/>
    </w:p>
    <w:p w:rsidR="00EE49A6" w:rsidRPr="005663FC" w:rsidRDefault="00EE49A6" w:rsidP="00EE49A6"/>
    <w:p w:rsidR="00EE49A6" w:rsidRDefault="00EE49A6" w:rsidP="00EE49A6">
      <w:r>
        <w:fldChar w:fldCharType="begin"/>
      </w:r>
      <w:r>
        <w:instrText xml:space="preserve"> AUTONUM  </w:instrText>
      </w:r>
      <w:r>
        <w:fldChar w:fldCharType="end"/>
      </w:r>
      <w:r>
        <w:tab/>
        <w:t xml:space="preserve">The TWO considered the proposal for creating new variety denomination classes within the genus </w:t>
      </w:r>
      <w:proofErr w:type="spellStart"/>
      <w:r w:rsidRPr="005663FC">
        <w:rPr>
          <w:i/>
        </w:rPr>
        <w:t>Prunus</w:t>
      </w:r>
      <w:proofErr w:type="spellEnd"/>
      <w:r>
        <w:t xml:space="preserve">.  The TWO noted the existence of ornamental varieties of </w:t>
      </w:r>
      <w:proofErr w:type="spellStart"/>
      <w:r w:rsidRPr="005663FC">
        <w:rPr>
          <w:i/>
        </w:rPr>
        <w:t>Prunus</w:t>
      </w:r>
      <w:proofErr w:type="spellEnd"/>
      <w:r>
        <w:t xml:space="preserve">, including interspecific hybrids, and agreed to propose that the TWF </w:t>
      </w:r>
      <w:proofErr w:type="gramStart"/>
      <w:r>
        <w:t>take this information into consideration</w:t>
      </w:r>
      <w:proofErr w:type="gramEnd"/>
      <w:r>
        <w:t xml:space="preserve"> when discussing the possible creation of new variety denomination classes (see document TWO/55/11 “Report”, paragraph 28).</w:t>
      </w:r>
    </w:p>
    <w:p w:rsidR="00EE49A6" w:rsidRDefault="00EE49A6" w:rsidP="008C06A9">
      <w:pPr>
        <w:spacing w:line="240" w:lineRule="atLeast"/>
        <w:rPr>
          <w:rFonts w:cs="Maiandra GD"/>
          <w:snapToGrid w:val="0"/>
          <w:color w:val="000000"/>
          <w:szCs w:val="18"/>
          <w:lang w:eastAsia="nl-NL"/>
        </w:rPr>
      </w:pPr>
    </w:p>
    <w:p w:rsidR="008C06A9" w:rsidRPr="00D61C48" w:rsidRDefault="008C06A9" w:rsidP="00EE49A6">
      <w:pPr>
        <w:pStyle w:val="Heading3"/>
        <w:keepLines/>
        <w:rPr>
          <w:lang w:eastAsia="nl-NL"/>
        </w:rPr>
      </w:pPr>
      <w:bookmarkStart w:id="20" w:name="_Toc137831131"/>
      <w:r w:rsidRPr="00D61C48">
        <w:rPr>
          <w:lang w:eastAsia="nl-NL"/>
        </w:rPr>
        <w:t>Beta vulgaris</w:t>
      </w:r>
      <w:bookmarkEnd w:id="20"/>
    </w:p>
    <w:p w:rsidR="00F771E7" w:rsidRDefault="00F771E7" w:rsidP="00EE49A6">
      <w:pPr>
        <w:keepNext/>
        <w:keepLines/>
      </w:pPr>
    </w:p>
    <w:p w:rsidR="00F771E7" w:rsidRDefault="00F771E7" w:rsidP="00EE49A6">
      <w:pPr>
        <w:keepNext/>
        <w:keepLines/>
      </w:pPr>
      <w:r>
        <w:fldChar w:fldCharType="begin"/>
      </w:r>
      <w:r>
        <w:instrText xml:space="preserve"> AUTONUM  </w:instrText>
      </w:r>
      <w:r>
        <w:fldChar w:fldCharType="end"/>
      </w:r>
      <w:r>
        <w:tab/>
      </w:r>
      <w:r w:rsidRPr="008B1060">
        <w:t xml:space="preserve">The </w:t>
      </w:r>
      <w:r>
        <w:t xml:space="preserve">TWV and </w:t>
      </w:r>
      <w:r w:rsidRPr="008B1060">
        <w:t xml:space="preserve">TWA </w:t>
      </w:r>
      <w:r>
        <w:t xml:space="preserve">agreed to create variety groups for the UPOV codes </w:t>
      </w:r>
      <w:r w:rsidRPr="00A63E35">
        <w:rPr>
          <w:i/>
        </w:rPr>
        <w:t xml:space="preserve">for Beta vulgaris </w:t>
      </w:r>
      <w:r>
        <w:t xml:space="preserve">L. ssp. </w:t>
      </w:r>
      <w:r w:rsidRPr="00A63E35">
        <w:rPr>
          <w:i/>
        </w:rPr>
        <w:t>vulgaris</w:t>
      </w:r>
      <w:r>
        <w:t>, as set out in document TWP/7/7, paragraph 8</w:t>
      </w:r>
      <w:r w:rsidR="00BC0D14">
        <w:t xml:space="preserve"> (see documents TWV/57/26 “Report”, paragraphs 40 41; and TWA/52/11 “Report”, paragraphs 31 and 32)</w:t>
      </w:r>
      <w:r>
        <w:t>.</w:t>
      </w:r>
    </w:p>
    <w:p w:rsidR="00F771E7" w:rsidRDefault="00F771E7" w:rsidP="008C06A9">
      <w:pPr>
        <w:spacing w:line="240" w:lineRule="atLeast"/>
        <w:rPr>
          <w:rFonts w:cs="Maiandra GD"/>
          <w:snapToGrid w:val="0"/>
          <w:color w:val="000000"/>
          <w:szCs w:val="18"/>
          <w:lang w:eastAsia="nl-NL"/>
        </w:rPr>
      </w:pPr>
    </w:p>
    <w:p w:rsidR="008C06A9" w:rsidRDefault="008C06A9" w:rsidP="00DF151A">
      <w:pPr>
        <w:keepNext/>
        <w:spacing w:line="240" w:lineRule="atLeast"/>
        <w:rPr>
          <w:rFonts w:cs="Maiandra GD"/>
          <w:snapToGrid w:val="0"/>
          <w:color w:val="000000"/>
          <w:szCs w:val="18"/>
          <w:lang w:eastAsia="nl-NL"/>
        </w:rPr>
      </w:pPr>
      <w:r>
        <w:rPr>
          <w:rFonts w:cs="Maiandra GD"/>
          <w:snapToGrid w:val="0"/>
          <w:color w:val="000000"/>
          <w:szCs w:val="18"/>
          <w:lang w:eastAsia="nl-NL"/>
        </w:rPr>
        <w:fldChar w:fldCharType="begin"/>
      </w:r>
      <w:r>
        <w:rPr>
          <w:rFonts w:cs="Maiandra GD"/>
          <w:snapToGrid w:val="0"/>
          <w:color w:val="000000"/>
          <w:szCs w:val="18"/>
          <w:lang w:eastAsia="nl-NL"/>
        </w:rPr>
        <w:instrText xml:space="preserve"> AUTONUM  </w:instrText>
      </w:r>
      <w:r>
        <w:rPr>
          <w:rFonts w:cs="Maiandra GD"/>
          <w:snapToGrid w:val="0"/>
          <w:color w:val="000000"/>
          <w:szCs w:val="18"/>
          <w:lang w:eastAsia="nl-NL"/>
        </w:rPr>
        <w:fldChar w:fldCharType="end"/>
      </w:r>
      <w:r>
        <w:rPr>
          <w:rFonts w:cs="Maiandra GD"/>
          <w:snapToGrid w:val="0"/>
          <w:color w:val="000000"/>
          <w:szCs w:val="18"/>
          <w:lang w:eastAsia="nl-NL"/>
        </w:rPr>
        <w:tab/>
        <w:t xml:space="preserve">The </w:t>
      </w:r>
      <w:r w:rsidR="00F771E7">
        <w:rPr>
          <w:rFonts w:cs="Maiandra GD"/>
          <w:snapToGrid w:val="0"/>
          <w:color w:val="000000"/>
          <w:szCs w:val="18"/>
          <w:lang w:eastAsia="nl-NL"/>
        </w:rPr>
        <w:t xml:space="preserve">TWA agreed with the </w:t>
      </w:r>
      <w:r>
        <w:rPr>
          <w:rFonts w:cs="Maiandra GD"/>
          <w:snapToGrid w:val="0"/>
          <w:color w:val="000000"/>
          <w:szCs w:val="18"/>
          <w:lang w:eastAsia="nl-NL"/>
        </w:rPr>
        <w:t xml:space="preserve">TWV to propose </w:t>
      </w:r>
      <w:r w:rsidR="00BC0D14">
        <w:rPr>
          <w:rFonts w:cs="Maiandra GD"/>
          <w:snapToGrid w:val="0"/>
          <w:color w:val="000000"/>
          <w:szCs w:val="18"/>
          <w:lang w:eastAsia="nl-NL"/>
        </w:rPr>
        <w:t>naming the</w:t>
      </w:r>
      <w:r>
        <w:rPr>
          <w:rFonts w:cs="Maiandra GD"/>
          <w:snapToGrid w:val="0"/>
          <w:color w:val="000000"/>
          <w:szCs w:val="18"/>
          <w:lang w:eastAsia="nl-NL"/>
        </w:rPr>
        <w:t xml:space="preserve"> variety groups Fodder Beet; Garden Beet; Leaf Beet; and Sugar Beet for </w:t>
      </w:r>
      <w:r w:rsidRPr="005068D0">
        <w:rPr>
          <w:rFonts w:cs="Maiandra GD"/>
          <w:i/>
          <w:snapToGrid w:val="0"/>
          <w:color w:val="000000"/>
          <w:szCs w:val="18"/>
          <w:lang w:eastAsia="nl-NL"/>
        </w:rPr>
        <w:t>Beta vulgaris</w:t>
      </w:r>
      <w:r>
        <w:rPr>
          <w:rFonts w:cs="Maiandra GD"/>
          <w:snapToGrid w:val="0"/>
          <w:color w:val="000000"/>
          <w:szCs w:val="18"/>
          <w:lang w:eastAsia="nl-NL"/>
        </w:rPr>
        <w:t xml:space="preserve"> ssp. </w:t>
      </w:r>
      <w:r w:rsidRPr="005068D0">
        <w:rPr>
          <w:rFonts w:cs="Maiandra GD"/>
          <w:i/>
          <w:snapToGrid w:val="0"/>
          <w:color w:val="000000"/>
          <w:szCs w:val="18"/>
          <w:lang w:eastAsia="nl-NL"/>
        </w:rPr>
        <w:t>vulgaris</w:t>
      </w:r>
      <w:r>
        <w:rPr>
          <w:rFonts w:cs="Maiandra GD"/>
          <w:snapToGrid w:val="0"/>
          <w:color w:val="000000"/>
          <w:szCs w:val="18"/>
          <w:lang w:eastAsia="nl-NL"/>
        </w:rPr>
        <w:t xml:space="preserve">, as set out in document TWV/57/18, Annex </w:t>
      </w:r>
      <w:proofErr w:type="gramStart"/>
      <w:r>
        <w:rPr>
          <w:rFonts w:cs="Maiandra GD"/>
          <w:snapToGrid w:val="0"/>
          <w:color w:val="000000"/>
          <w:szCs w:val="18"/>
          <w:lang w:eastAsia="nl-NL"/>
        </w:rPr>
        <w:t>I</w:t>
      </w:r>
      <w:proofErr w:type="gramEnd"/>
      <w:r>
        <w:rPr>
          <w:rFonts w:cs="Maiandra GD"/>
          <w:snapToGrid w:val="0"/>
          <w:color w:val="000000"/>
          <w:szCs w:val="18"/>
          <w:lang w:eastAsia="nl-NL"/>
        </w:rPr>
        <w:t>, and reproduced as follows</w:t>
      </w:r>
      <w:r>
        <w:t>:</w:t>
      </w:r>
    </w:p>
    <w:p w:rsidR="008C06A9" w:rsidRPr="009F5B72" w:rsidRDefault="008C06A9" w:rsidP="00DF151A">
      <w:pPr>
        <w:keepNext/>
        <w:spacing w:line="240" w:lineRule="atLeast"/>
        <w:jc w:val="left"/>
        <w:rPr>
          <w:rFonts w:cs="Maiandra GD"/>
          <w:color w:val="000000"/>
          <w:szCs w:val="18"/>
          <w:lang w:val="nl-NL" w:eastAsia="nl-NL"/>
        </w:rPr>
      </w:pPr>
    </w:p>
    <w:tbl>
      <w:tblPr>
        <w:tblStyle w:val="TableGrid"/>
        <w:tblW w:w="9634" w:type="dxa"/>
        <w:tblLook w:val="04A0" w:firstRow="1" w:lastRow="0" w:firstColumn="1" w:lastColumn="0" w:noHBand="0" w:noVBand="1"/>
      </w:tblPr>
      <w:tblGrid>
        <w:gridCol w:w="1696"/>
        <w:gridCol w:w="4820"/>
        <w:gridCol w:w="1559"/>
        <w:gridCol w:w="1559"/>
      </w:tblGrid>
      <w:tr w:rsidR="008C06A9" w:rsidRPr="009F5B72" w:rsidTr="0012706C">
        <w:tc>
          <w:tcPr>
            <w:tcW w:w="1696" w:type="dxa"/>
          </w:tcPr>
          <w:p w:rsidR="008C06A9" w:rsidRPr="009F5B72" w:rsidRDefault="008C06A9" w:rsidP="00DF151A">
            <w:pPr>
              <w:keepNext/>
              <w:jc w:val="left"/>
              <w:rPr>
                <w:rFonts w:cs="Maiandra GD"/>
                <w:snapToGrid w:val="0"/>
                <w:color w:val="000000"/>
                <w:sz w:val="18"/>
                <w:szCs w:val="18"/>
              </w:rPr>
            </w:pPr>
            <w:r w:rsidRPr="009F5B72">
              <w:rPr>
                <w:rFonts w:cs="Maiandra GD"/>
                <w:snapToGrid w:val="0"/>
                <w:color w:val="000000"/>
                <w:sz w:val="18"/>
                <w:szCs w:val="18"/>
              </w:rPr>
              <w:t xml:space="preserve">UPOV code </w:t>
            </w:r>
          </w:p>
        </w:tc>
        <w:tc>
          <w:tcPr>
            <w:tcW w:w="4820" w:type="dxa"/>
          </w:tcPr>
          <w:p w:rsidR="008C06A9" w:rsidRPr="009F5B72" w:rsidRDefault="008C06A9" w:rsidP="00DF151A">
            <w:pPr>
              <w:keepNext/>
              <w:jc w:val="left"/>
              <w:rPr>
                <w:rFonts w:cs="Maiandra GD"/>
                <w:snapToGrid w:val="0"/>
                <w:color w:val="000000"/>
                <w:sz w:val="18"/>
                <w:szCs w:val="18"/>
              </w:rPr>
            </w:pPr>
            <w:r w:rsidRPr="009F5B72">
              <w:rPr>
                <w:rFonts w:cs="Maiandra GD"/>
                <w:snapToGrid w:val="0"/>
                <w:color w:val="000000"/>
                <w:sz w:val="18"/>
                <w:szCs w:val="18"/>
              </w:rPr>
              <w:t>BOTANICAL NAMES</w:t>
            </w:r>
          </w:p>
        </w:tc>
        <w:tc>
          <w:tcPr>
            <w:tcW w:w="1559" w:type="dxa"/>
          </w:tcPr>
          <w:p w:rsidR="008C06A9" w:rsidRPr="009F5B72" w:rsidRDefault="008C06A9" w:rsidP="00DF151A">
            <w:pPr>
              <w:keepNext/>
              <w:jc w:val="left"/>
              <w:rPr>
                <w:rFonts w:cs="Maiandra GD"/>
                <w:snapToGrid w:val="0"/>
                <w:color w:val="000000"/>
                <w:sz w:val="18"/>
                <w:szCs w:val="18"/>
              </w:rPr>
            </w:pPr>
            <w:r w:rsidRPr="009F5B72">
              <w:rPr>
                <w:rFonts w:cs="Maiandra GD"/>
                <w:snapToGrid w:val="0"/>
                <w:color w:val="000000"/>
                <w:sz w:val="18"/>
                <w:szCs w:val="18"/>
              </w:rPr>
              <w:t>GRIN</w:t>
            </w:r>
          </w:p>
        </w:tc>
        <w:tc>
          <w:tcPr>
            <w:tcW w:w="1559" w:type="dxa"/>
          </w:tcPr>
          <w:p w:rsidR="008C06A9" w:rsidRPr="009F5B72" w:rsidRDefault="008C06A9" w:rsidP="00DF151A">
            <w:pPr>
              <w:keepNext/>
              <w:jc w:val="left"/>
              <w:rPr>
                <w:rFonts w:cs="Maiandra GD"/>
                <w:b/>
                <w:bCs/>
                <w:snapToGrid w:val="0"/>
                <w:color w:val="000000"/>
                <w:sz w:val="18"/>
                <w:szCs w:val="18"/>
              </w:rPr>
            </w:pPr>
            <w:r>
              <w:rPr>
                <w:rFonts w:cs="Maiandra GD"/>
                <w:b/>
                <w:bCs/>
                <w:snapToGrid w:val="0"/>
                <w:color w:val="000000"/>
                <w:sz w:val="18"/>
                <w:szCs w:val="18"/>
              </w:rPr>
              <w:t>Proposed</w:t>
            </w:r>
            <w:r w:rsidRPr="009F5B72">
              <w:rPr>
                <w:rFonts w:cs="Maiandra GD"/>
                <w:b/>
                <w:bCs/>
                <w:snapToGrid w:val="0"/>
                <w:color w:val="000000"/>
                <w:sz w:val="18"/>
                <w:szCs w:val="18"/>
              </w:rPr>
              <w:t xml:space="preserve"> Group name</w:t>
            </w:r>
          </w:p>
        </w:tc>
      </w:tr>
      <w:tr w:rsidR="008C06A9" w:rsidRPr="009F5B72" w:rsidTr="0012706C">
        <w:tc>
          <w:tcPr>
            <w:tcW w:w="1696"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BETAA_VUL_GVA</w:t>
            </w:r>
          </w:p>
        </w:tc>
        <w:tc>
          <w:tcPr>
            <w:tcW w:w="4820" w:type="dxa"/>
          </w:tcPr>
          <w:p w:rsidR="008C06A9" w:rsidRPr="004E16BE" w:rsidRDefault="008C06A9" w:rsidP="00DF151A">
            <w:pPr>
              <w:keepNext/>
              <w:jc w:val="left"/>
              <w:rPr>
                <w:rFonts w:cs="Maiandra GD"/>
                <w:iCs/>
                <w:color w:val="000000"/>
                <w:sz w:val="16"/>
                <w:szCs w:val="16"/>
                <w:lang w:val="pt-BR"/>
              </w:rPr>
            </w:pP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CF5283">
              <w:rPr>
                <w:rFonts w:cs="Maiandra GD"/>
                <w:i/>
                <w:iCs/>
                <w:color w:val="000000"/>
                <w:sz w:val="16"/>
                <w:szCs w:val="16"/>
                <w:lang w:val="pt-BR"/>
              </w:rPr>
              <w:t>alba</w:t>
            </w:r>
            <w:r w:rsidRPr="004E16BE">
              <w:rPr>
                <w:rFonts w:cs="Maiandra GD"/>
                <w:iCs/>
                <w:color w:val="000000"/>
                <w:sz w:val="16"/>
                <w:szCs w:val="16"/>
                <w:lang w:val="pt-BR"/>
              </w:rPr>
              <w:t xml:space="preserve"> DC.</w:t>
            </w:r>
          </w:p>
          <w:p w:rsidR="008C06A9" w:rsidRPr="004E16BE" w:rsidRDefault="008C06A9" w:rsidP="00DF151A">
            <w:pPr>
              <w:keepNext/>
              <w:jc w:val="left"/>
              <w:rPr>
                <w:rFonts w:cs="Maiandra GD"/>
                <w:iCs/>
                <w:color w:val="000000"/>
                <w:sz w:val="16"/>
                <w:szCs w:val="16"/>
                <w:lang w:val="pt-BR"/>
              </w:rPr>
            </w:pP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CF5283">
              <w:rPr>
                <w:rFonts w:cs="Maiandra GD"/>
                <w:i/>
                <w:iCs/>
                <w:color w:val="000000"/>
                <w:sz w:val="16"/>
                <w:szCs w:val="16"/>
                <w:lang w:val="pt-BR"/>
              </w:rPr>
              <w:t>crassa</w:t>
            </w:r>
            <w:r w:rsidRPr="004E16BE">
              <w:rPr>
                <w:rFonts w:cs="Maiandra GD"/>
                <w:iCs/>
                <w:color w:val="000000"/>
                <w:sz w:val="16"/>
                <w:szCs w:val="16"/>
                <w:lang w:val="pt-BR"/>
              </w:rPr>
              <w:t xml:space="preserve"> Alef.; </w:t>
            </w:r>
            <w:r w:rsidRPr="00CF5283">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CF5283">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crassa</w:t>
            </w:r>
            <w:r w:rsidRPr="004E16BE">
              <w:rPr>
                <w:rFonts w:cs="Maiandra GD"/>
                <w:iCs/>
                <w:color w:val="000000"/>
                <w:sz w:val="16"/>
                <w:szCs w:val="16"/>
                <w:lang w:val="pt-BR"/>
              </w:rPr>
              <w:t xml:space="preserve"> Mansf.; </w:t>
            </w: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rapacea</w:t>
            </w:r>
            <w:r w:rsidRPr="004E16BE">
              <w:rPr>
                <w:rFonts w:cs="Maiandra GD"/>
                <w:iCs/>
                <w:color w:val="000000"/>
                <w:sz w:val="16"/>
                <w:szCs w:val="16"/>
                <w:lang w:val="pt-BR"/>
              </w:rPr>
              <w:t xml:space="preserve"> K. Koch</w:t>
            </w: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(Fodder Beet Group)</w:t>
            </w:r>
          </w:p>
          <w:p w:rsidR="008C06A9" w:rsidRPr="009F5B72" w:rsidRDefault="008C06A9" w:rsidP="00DF151A">
            <w:pPr>
              <w:keepNext/>
              <w:jc w:val="left"/>
              <w:rPr>
                <w:rFonts w:cs="Maiandra GD"/>
                <w:iCs/>
                <w:color w:val="000000"/>
                <w:sz w:val="16"/>
                <w:szCs w:val="16"/>
              </w:rPr>
            </w:pP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(Fodder Beet Group)</w:t>
            </w:r>
          </w:p>
          <w:p w:rsidR="008C06A9" w:rsidRPr="009F5B72" w:rsidRDefault="008C06A9" w:rsidP="00DF151A">
            <w:pPr>
              <w:keepNext/>
              <w:jc w:val="left"/>
              <w:rPr>
                <w:rFonts w:cs="Maiandra GD"/>
                <w:iCs/>
                <w:color w:val="000000"/>
                <w:sz w:val="16"/>
                <w:szCs w:val="16"/>
              </w:rPr>
            </w:pPr>
          </w:p>
        </w:tc>
      </w:tr>
      <w:tr w:rsidR="008C06A9" w:rsidRPr="009F5B72" w:rsidTr="0012706C">
        <w:tc>
          <w:tcPr>
            <w:tcW w:w="1696"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BETAA_VUL_GVC</w:t>
            </w:r>
          </w:p>
        </w:tc>
        <w:tc>
          <w:tcPr>
            <w:tcW w:w="4820" w:type="dxa"/>
          </w:tcPr>
          <w:p w:rsidR="008C06A9" w:rsidRPr="004E16BE" w:rsidRDefault="008C06A9" w:rsidP="00DF151A">
            <w:pPr>
              <w:keepNext/>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conditiva</w:t>
            </w:r>
            <w:r w:rsidRPr="004E16BE">
              <w:rPr>
                <w:rFonts w:cs="Maiandra GD"/>
                <w:iCs/>
                <w:color w:val="000000"/>
                <w:sz w:val="16"/>
                <w:szCs w:val="16"/>
                <w:lang w:val="pt-BR"/>
              </w:rPr>
              <w:t xml:space="preserve"> Alef.</w:t>
            </w:r>
          </w:p>
          <w:p w:rsidR="008C06A9" w:rsidRPr="004E16BE" w:rsidRDefault="008C06A9" w:rsidP="00DF151A">
            <w:pPr>
              <w:keepNext/>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esculenta</w:t>
            </w:r>
            <w:r w:rsidRPr="004E16BE">
              <w:rPr>
                <w:rFonts w:cs="Maiandra GD"/>
                <w:iCs/>
                <w:color w:val="000000"/>
                <w:sz w:val="16"/>
                <w:szCs w:val="16"/>
                <w:lang w:val="pt-BR"/>
              </w:rPr>
              <w:t xml:space="preserve"> L.; </w:t>
            </w: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hortensis</w:t>
            </w: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(Garden Beet Group)</w:t>
            </w:r>
          </w:p>
          <w:p w:rsidR="008C06A9" w:rsidRPr="009F5B72" w:rsidRDefault="008C06A9" w:rsidP="00DF151A">
            <w:pPr>
              <w:keepNext/>
              <w:jc w:val="left"/>
              <w:rPr>
                <w:rFonts w:cs="Maiandra GD"/>
                <w:iCs/>
                <w:color w:val="000000"/>
                <w:sz w:val="16"/>
                <w:szCs w:val="16"/>
              </w:rPr>
            </w:pPr>
          </w:p>
        </w:tc>
        <w:tc>
          <w:tcPr>
            <w:tcW w:w="1559" w:type="dxa"/>
          </w:tcPr>
          <w:p w:rsidR="008C06A9" w:rsidRPr="009F5B72" w:rsidRDefault="008C06A9" w:rsidP="00DF151A">
            <w:pPr>
              <w:keepNext/>
              <w:jc w:val="left"/>
              <w:rPr>
                <w:rFonts w:cs="Maiandra GD"/>
                <w:iCs/>
                <w:color w:val="000000"/>
                <w:sz w:val="16"/>
                <w:szCs w:val="16"/>
              </w:rPr>
            </w:pPr>
            <w:r w:rsidRPr="009F5B72">
              <w:rPr>
                <w:rFonts w:cs="Maiandra GD"/>
                <w:iCs/>
                <w:color w:val="000000"/>
                <w:sz w:val="16"/>
                <w:szCs w:val="16"/>
              </w:rPr>
              <w:t>Beta vulgaris L (Garden Beet Group)</w:t>
            </w:r>
          </w:p>
          <w:p w:rsidR="008C06A9" w:rsidRPr="009F5B72" w:rsidRDefault="008C06A9" w:rsidP="00DF151A">
            <w:pPr>
              <w:keepNext/>
              <w:jc w:val="left"/>
              <w:rPr>
                <w:rFonts w:cs="Maiandra GD"/>
                <w:iCs/>
                <w:color w:val="000000"/>
                <w:sz w:val="16"/>
                <w:szCs w:val="16"/>
              </w:rPr>
            </w:pPr>
          </w:p>
        </w:tc>
      </w:tr>
      <w:tr w:rsidR="008C06A9" w:rsidRPr="009F5B72" w:rsidTr="0012706C">
        <w:tc>
          <w:tcPr>
            <w:tcW w:w="1696"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BETAA_VUL_GVF</w:t>
            </w:r>
          </w:p>
        </w:tc>
        <w:tc>
          <w:tcPr>
            <w:tcW w:w="4820" w:type="dxa"/>
          </w:tcPr>
          <w:p w:rsidR="008C06A9" w:rsidRPr="004E16BE" w:rsidRDefault="008C06A9" w:rsidP="0012706C">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flavescens</w:t>
            </w:r>
            <w:r w:rsidRPr="004E16BE">
              <w:rPr>
                <w:rFonts w:cs="Maiandra GD"/>
                <w:iCs/>
                <w:color w:val="000000"/>
                <w:sz w:val="16"/>
                <w:szCs w:val="16"/>
                <w:lang w:val="pt-BR"/>
              </w:rPr>
              <w:t xml:space="preserve"> DC. f. </w:t>
            </w:r>
            <w:r w:rsidRPr="00ED0DBC">
              <w:rPr>
                <w:rFonts w:cs="Maiandra GD"/>
                <w:i/>
                <w:iCs/>
                <w:color w:val="000000"/>
                <w:sz w:val="16"/>
                <w:szCs w:val="16"/>
                <w:lang w:val="pt-BR"/>
              </w:rPr>
              <w:t>crispa</w:t>
            </w:r>
          </w:p>
          <w:p w:rsidR="008C06A9" w:rsidRPr="009F5B72" w:rsidRDefault="008C06A9" w:rsidP="0012706C">
            <w:pPr>
              <w:jc w:val="left"/>
              <w:rPr>
                <w:rFonts w:cs="Maiandra GD"/>
                <w:iCs/>
                <w:color w:val="000000"/>
                <w:sz w:val="16"/>
                <w:szCs w:val="16"/>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cicla (L.) </w:t>
            </w:r>
            <w:r w:rsidRPr="009F5B72">
              <w:rPr>
                <w:rFonts w:cs="Maiandra GD"/>
                <w:iCs/>
                <w:color w:val="000000"/>
                <w:sz w:val="16"/>
                <w:szCs w:val="16"/>
              </w:rPr>
              <w:t xml:space="preserve">Ulrich; </w:t>
            </w:r>
            <w:r w:rsidRPr="00ED0DBC">
              <w:rPr>
                <w:rFonts w:cs="Maiandra GD"/>
                <w:i/>
                <w:iCs/>
                <w:color w:val="000000"/>
                <w:sz w:val="16"/>
                <w:szCs w:val="16"/>
              </w:rPr>
              <w:t>Beta vulgaris</w:t>
            </w:r>
            <w:r w:rsidRPr="009F5B72">
              <w:rPr>
                <w:rFonts w:cs="Maiandra GD"/>
                <w:iCs/>
                <w:color w:val="000000"/>
                <w:sz w:val="16"/>
                <w:szCs w:val="16"/>
              </w:rPr>
              <w:t xml:space="preserve"> L. ssp. </w:t>
            </w:r>
            <w:r w:rsidRPr="00ED0DBC">
              <w:rPr>
                <w:rFonts w:cs="Maiandra GD"/>
                <w:i/>
                <w:iCs/>
                <w:color w:val="000000"/>
                <w:sz w:val="16"/>
                <w:szCs w:val="16"/>
              </w:rPr>
              <w:t>vulgaris</w:t>
            </w:r>
            <w:r w:rsidRPr="009F5B72">
              <w:rPr>
                <w:rFonts w:cs="Maiandra GD"/>
                <w:iCs/>
                <w:color w:val="000000"/>
                <w:sz w:val="16"/>
                <w:szCs w:val="16"/>
              </w:rPr>
              <w:t xml:space="preserve"> var. </w:t>
            </w:r>
            <w:r w:rsidRPr="00ED0DBC">
              <w:rPr>
                <w:rFonts w:cs="Maiandra GD"/>
                <w:i/>
                <w:iCs/>
                <w:color w:val="000000"/>
                <w:sz w:val="16"/>
                <w:szCs w:val="16"/>
              </w:rPr>
              <w:t>vulgaris</w:t>
            </w: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(Leaf Beet Group)</w:t>
            </w:r>
          </w:p>
          <w:p w:rsidR="008C06A9" w:rsidRPr="009F5B72" w:rsidRDefault="008C06A9" w:rsidP="0012706C">
            <w:pPr>
              <w:jc w:val="left"/>
              <w:rPr>
                <w:rFonts w:cs="Maiandra GD"/>
                <w:iCs/>
                <w:color w:val="000000"/>
                <w:sz w:val="16"/>
                <w:szCs w:val="16"/>
              </w:rPr>
            </w:pP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(Leaf Beet Group)</w:t>
            </w:r>
          </w:p>
          <w:p w:rsidR="008C06A9" w:rsidRPr="009F5B72" w:rsidRDefault="008C06A9" w:rsidP="0012706C">
            <w:pPr>
              <w:jc w:val="left"/>
              <w:rPr>
                <w:rFonts w:cs="Maiandra GD"/>
                <w:iCs/>
                <w:color w:val="000000"/>
                <w:sz w:val="16"/>
                <w:szCs w:val="16"/>
              </w:rPr>
            </w:pPr>
          </w:p>
        </w:tc>
      </w:tr>
      <w:tr w:rsidR="008C06A9" w:rsidRPr="009F5B72" w:rsidTr="0012706C">
        <w:tc>
          <w:tcPr>
            <w:tcW w:w="1696"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BETAA_VUL_GVS</w:t>
            </w:r>
          </w:p>
        </w:tc>
        <w:tc>
          <w:tcPr>
            <w:tcW w:w="4820" w:type="dxa"/>
          </w:tcPr>
          <w:p w:rsidR="008C06A9" w:rsidRPr="004E16BE" w:rsidRDefault="008C06A9" w:rsidP="0012706C">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saccharifera</w:t>
            </w:r>
            <w:r w:rsidRPr="004E16BE">
              <w:rPr>
                <w:rFonts w:cs="Maiandra GD"/>
                <w:iCs/>
                <w:color w:val="000000"/>
                <w:sz w:val="16"/>
                <w:szCs w:val="16"/>
                <w:lang w:val="pt-BR"/>
              </w:rPr>
              <w:t xml:space="preserve"> Alef.</w:t>
            </w:r>
          </w:p>
          <w:p w:rsidR="008C06A9" w:rsidRPr="004E16BE" w:rsidRDefault="008C06A9" w:rsidP="0012706C">
            <w:pPr>
              <w:jc w:val="left"/>
              <w:rPr>
                <w:rFonts w:cs="Maiandra GD"/>
                <w:iCs/>
                <w:color w:val="000000"/>
                <w:sz w:val="16"/>
                <w:szCs w:val="16"/>
                <w:lang w:val="pt-BR"/>
              </w:rPr>
            </w:pPr>
            <w:r w:rsidRPr="00ED0DBC">
              <w:rPr>
                <w:rFonts w:cs="Maiandra GD"/>
                <w:i/>
                <w:iCs/>
                <w:color w:val="000000"/>
                <w:sz w:val="16"/>
                <w:szCs w:val="16"/>
                <w:lang w:val="pt-BR"/>
              </w:rPr>
              <w:t>Beta vulgaris</w:t>
            </w:r>
            <w:r w:rsidRPr="004E16BE">
              <w:rPr>
                <w:rFonts w:cs="Maiandra GD"/>
                <w:iCs/>
                <w:color w:val="000000"/>
                <w:sz w:val="16"/>
                <w:szCs w:val="16"/>
                <w:lang w:val="pt-BR"/>
              </w:rPr>
              <w:t xml:space="preserve"> L. ssp. </w:t>
            </w:r>
            <w:r w:rsidRPr="00ED0DBC">
              <w:rPr>
                <w:rFonts w:cs="Maiandra GD"/>
                <w:i/>
                <w:iCs/>
                <w:color w:val="000000"/>
                <w:sz w:val="16"/>
                <w:szCs w:val="16"/>
                <w:lang w:val="pt-BR"/>
              </w:rPr>
              <w:t>vulgaris</w:t>
            </w:r>
            <w:r w:rsidRPr="004E16BE">
              <w:rPr>
                <w:rFonts w:cs="Maiandra GD"/>
                <w:iCs/>
                <w:color w:val="000000"/>
                <w:sz w:val="16"/>
                <w:szCs w:val="16"/>
                <w:lang w:val="pt-BR"/>
              </w:rPr>
              <w:t xml:space="preserve"> var. </w:t>
            </w:r>
            <w:r w:rsidRPr="00ED0DBC">
              <w:rPr>
                <w:rFonts w:cs="Maiandra GD"/>
                <w:i/>
                <w:iCs/>
                <w:color w:val="000000"/>
                <w:sz w:val="16"/>
                <w:szCs w:val="16"/>
                <w:lang w:val="pt-BR"/>
              </w:rPr>
              <w:t>altissima</w:t>
            </w:r>
            <w:r w:rsidRPr="004E16BE">
              <w:rPr>
                <w:rFonts w:cs="Maiandra GD"/>
                <w:iCs/>
                <w:color w:val="000000"/>
                <w:sz w:val="16"/>
                <w:szCs w:val="16"/>
                <w:lang w:val="pt-BR"/>
              </w:rPr>
              <w:t xml:space="preserve"> Doell</w:t>
            </w: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(Sugar Beet Group)</w:t>
            </w:r>
          </w:p>
          <w:p w:rsidR="008C06A9" w:rsidRPr="009F5B72" w:rsidRDefault="008C06A9" w:rsidP="0012706C">
            <w:pPr>
              <w:jc w:val="left"/>
              <w:rPr>
                <w:rFonts w:cs="Maiandra GD"/>
                <w:iCs/>
                <w:color w:val="000000"/>
                <w:sz w:val="16"/>
                <w:szCs w:val="16"/>
              </w:rPr>
            </w:pPr>
          </w:p>
        </w:tc>
        <w:tc>
          <w:tcPr>
            <w:tcW w:w="1559" w:type="dxa"/>
          </w:tcPr>
          <w:p w:rsidR="008C06A9" w:rsidRPr="009F5B72" w:rsidRDefault="008C06A9" w:rsidP="0012706C">
            <w:pPr>
              <w:jc w:val="left"/>
              <w:rPr>
                <w:rFonts w:cs="Maiandra GD"/>
                <w:iCs/>
                <w:color w:val="000000"/>
                <w:sz w:val="16"/>
                <w:szCs w:val="16"/>
              </w:rPr>
            </w:pPr>
            <w:r w:rsidRPr="009F5B72">
              <w:rPr>
                <w:rFonts w:cs="Maiandra GD"/>
                <w:iCs/>
                <w:color w:val="000000"/>
                <w:sz w:val="16"/>
                <w:szCs w:val="16"/>
              </w:rPr>
              <w:t>Beta vulgaris L (Sugar Beet Group)</w:t>
            </w:r>
          </w:p>
          <w:p w:rsidR="008C06A9" w:rsidRPr="009F5B72" w:rsidRDefault="008C06A9" w:rsidP="0012706C">
            <w:pPr>
              <w:jc w:val="left"/>
              <w:rPr>
                <w:rFonts w:cs="Maiandra GD"/>
                <w:iCs/>
                <w:color w:val="000000"/>
                <w:sz w:val="16"/>
                <w:szCs w:val="16"/>
              </w:rPr>
            </w:pPr>
          </w:p>
        </w:tc>
      </w:tr>
    </w:tbl>
    <w:p w:rsidR="008C06A9" w:rsidRPr="009F5B72" w:rsidRDefault="008C06A9" w:rsidP="008C06A9">
      <w:pPr>
        <w:spacing w:line="240" w:lineRule="atLeast"/>
        <w:rPr>
          <w:rFonts w:cs="Maiandra GD"/>
          <w:iCs/>
          <w:color w:val="000000"/>
          <w:szCs w:val="18"/>
          <w:lang w:eastAsia="nl-NL"/>
        </w:rPr>
      </w:pPr>
    </w:p>
    <w:p w:rsidR="008C06A9" w:rsidRDefault="008C06A9" w:rsidP="008C06A9"/>
    <w:p w:rsidR="008C06A9" w:rsidRDefault="008C06A9" w:rsidP="008C06A9">
      <w:pPr>
        <w:pStyle w:val="Heading3"/>
      </w:pPr>
      <w:bookmarkStart w:id="21" w:name="_Toc137831132"/>
      <w:proofErr w:type="spellStart"/>
      <w:r w:rsidRPr="005068D0">
        <w:t>Zea</w:t>
      </w:r>
      <w:proofErr w:type="spellEnd"/>
      <w:r w:rsidRPr="005068D0">
        <w:t xml:space="preserve"> mays</w:t>
      </w:r>
      <w:bookmarkEnd w:id="21"/>
    </w:p>
    <w:p w:rsidR="008C06A9" w:rsidRDefault="008C06A9" w:rsidP="008C06A9">
      <w:bookmarkStart w:id="22" w:name="_Toc133602567"/>
    </w:p>
    <w:p w:rsidR="008C06A9" w:rsidRPr="005600AD" w:rsidRDefault="008C06A9" w:rsidP="008C06A9">
      <w:r>
        <w:fldChar w:fldCharType="begin"/>
      </w:r>
      <w:r>
        <w:instrText xml:space="preserve"> AUTONUM  </w:instrText>
      </w:r>
      <w:r>
        <w:fldChar w:fldCharType="end"/>
      </w:r>
      <w:r>
        <w:tab/>
        <w:t xml:space="preserve">The TWV </w:t>
      </w:r>
      <w:r w:rsidR="00F771E7">
        <w:t xml:space="preserve">and TWA </w:t>
      </w:r>
      <w:r>
        <w:t xml:space="preserve">agreed to </w:t>
      </w:r>
      <w:r w:rsidRPr="005600AD">
        <w:t>create variety groups for the UPOV code ZEAAA_MAY_MAY replacing infra-specific botanical names, as set out in document TWP/7/7, paragraph 12</w:t>
      </w:r>
      <w:r>
        <w:t xml:space="preserve"> (see document</w:t>
      </w:r>
      <w:r w:rsidR="00F771E7">
        <w:t>s</w:t>
      </w:r>
      <w:r>
        <w:t xml:space="preserve"> TWV/57/26 “Report”, paragraph 49</w:t>
      </w:r>
      <w:r w:rsidR="00F771E7">
        <w:t>; and TWA/52/11 “Report”, paragraph 33</w:t>
      </w:r>
      <w:r>
        <w:t>)</w:t>
      </w:r>
      <w:r w:rsidRPr="005600AD">
        <w:t>.</w:t>
      </w:r>
      <w:bookmarkEnd w:id="22"/>
      <w:r w:rsidRPr="005600AD">
        <w:t xml:space="preserve"> </w:t>
      </w:r>
    </w:p>
    <w:p w:rsidR="008C06A9" w:rsidRDefault="008C06A9" w:rsidP="008C06A9"/>
    <w:p w:rsidR="008C06A9" w:rsidRDefault="008C06A9" w:rsidP="008C06A9"/>
    <w:p w:rsidR="008C06A9" w:rsidRPr="00C651CE" w:rsidRDefault="008C06A9" w:rsidP="008C06A9"/>
    <w:p w:rsidR="008C06A9" w:rsidRDefault="008C06A9" w:rsidP="008C06A9">
      <w:pPr>
        <w:jc w:val="right"/>
      </w:pPr>
      <w:r w:rsidRPr="00C5280D">
        <w:t>[End of document]</w:t>
      </w:r>
    </w:p>
    <w:p w:rsidR="008C06A9" w:rsidRPr="00C5280D" w:rsidRDefault="008C06A9" w:rsidP="008C06A9">
      <w:pPr>
        <w:jc w:val="left"/>
      </w:pPr>
    </w:p>
    <w:p w:rsidR="00050E16" w:rsidRPr="00C5280D" w:rsidRDefault="00050E16" w:rsidP="008C06A9">
      <w:pPr>
        <w:pStyle w:val="Titleofdoc0"/>
      </w:pPr>
    </w:p>
    <w:sectPr w:rsidR="00050E16" w:rsidRPr="00C5280D" w:rsidSect="005E7466">
      <w:headerReference w:type="default" r:id="rId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8BA" w:rsidRDefault="008C18BA" w:rsidP="006655D3">
      <w:r>
        <w:separator/>
      </w:r>
    </w:p>
    <w:p w:rsidR="008C18BA" w:rsidRDefault="008C18BA" w:rsidP="006655D3"/>
    <w:p w:rsidR="008C18BA" w:rsidRDefault="008C18BA" w:rsidP="006655D3"/>
  </w:endnote>
  <w:endnote w:type="continuationSeparator" w:id="0">
    <w:p w:rsidR="008C18BA" w:rsidRDefault="008C18BA" w:rsidP="006655D3">
      <w:r>
        <w:separator/>
      </w:r>
    </w:p>
    <w:p w:rsidR="008C18BA" w:rsidRPr="00294751" w:rsidRDefault="008C18BA">
      <w:pPr>
        <w:pStyle w:val="Footer"/>
        <w:spacing w:after="60"/>
        <w:rPr>
          <w:sz w:val="18"/>
          <w:lang w:val="fr-FR"/>
        </w:rPr>
      </w:pPr>
      <w:r w:rsidRPr="00294751">
        <w:rPr>
          <w:sz w:val="18"/>
          <w:lang w:val="fr-FR"/>
        </w:rPr>
        <w:t>[Suite de la note de la page précédente]</w:t>
      </w:r>
    </w:p>
    <w:p w:rsidR="008C18BA" w:rsidRPr="00294751" w:rsidRDefault="008C18BA" w:rsidP="006655D3">
      <w:pPr>
        <w:rPr>
          <w:lang w:val="fr-FR"/>
        </w:rPr>
      </w:pPr>
    </w:p>
    <w:p w:rsidR="008C18BA" w:rsidRPr="00294751" w:rsidRDefault="008C18BA" w:rsidP="006655D3">
      <w:pPr>
        <w:rPr>
          <w:lang w:val="fr-FR"/>
        </w:rPr>
      </w:pPr>
    </w:p>
  </w:endnote>
  <w:endnote w:type="continuationNotice" w:id="1">
    <w:p w:rsidR="008C18BA" w:rsidRPr="00294751" w:rsidRDefault="008C18BA" w:rsidP="006655D3">
      <w:pPr>
        <w:rPr>
          <w:lang w:val="fr-FR"/>
        </w:rPr>
      </w:pPr>
      <w:r w:rsidRPr="00294751">
        <w:rPr>
          <w:lang w:val="fr-FR"/>
        </w:rPr>
        <w:t>[Suite de la note page suivante]</w:t>
      </w:r>
    </w:p>
    <w:p w:rsidR="008C18BA" w:rsidRPr="00294751" w:rsidRDefault="008C18BA" w:rsidP="006655D3">
      <w:pPr>
        <w:rPr>
          <w:lang w:val="fr-FR"/>
        </w:rPr>
      </w:pPr>
    </w:p>
    <w:p w:rsidR="008C18BA" w:rsidRPr="00294751" w:rsidRDefault="008C18B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8BA" w:rsidRDefault="008C18BA" w:rsidP="006655D3">
      <w:r>
        <w:separator/>
      </w:r>
    </w:p>
  </w:footnote>
  <w:footnote w:type="continuationSeparator" w:id="0">
    <w:p w:rsidR="008C18BA" w:rsidRDefault="008C18BA" w:rsidP="006655D3">
      <w:r>
        <w:separator/>
      </w:r>
    </w:p>
  </w:footnote>
  <w:footnote w:type="continuationNotice" w:id="1">
    <w:p w:rsidR="008C18BA" w:rsidRPr="00AB530F" w:rsidRDefault="008C18BA" w:rsidP="00AB530F">
      <w:pPr>
        <w:pStyle w:val="Footer"/>
      </w:pPr>
    </w:p>
  </w:footnote>
  <w:footnote w:id="2">
    <w:p w:rsidR="008C06A9" w:rsidRDefault="008C06A9" w:rsidP="008C06A9">
      <w:pPr>
        <w:pStyle w:val="FootnoteText"/>
      </w:pPr>
      <w:r>
        <w:rPr>
          <w:rStyle w:val="FootnoteReference"/>
        </w:rPr>
        <w:footnoteRef/>
      </w:r>
      <w:r>
        <w:t xml:space="preserve"> At its </w:t>
      </w:r>
      <w:r w:rsidRPr="002D1B80">
        <w:t>fifty-</w:t>
      </w:r>
      <w:r>
        <w:t>sevent</w:t>
      </w:r>
      <w:r w:rsidR="008F5682">
        <w:t>h</w:t>
      </w:r>
      <w:r w:rsidRPr="002D1B80">
        <w:t xml:space="preserve"> session, </w:t>
      </w:r>
      <w:r>
        <w:t xml:space="preserve">held in Antalya, </w:t>
      </w:r>
      <w:r w:rsidRPr="005600AD">
        <w:rPr>
          <w:rFonts w:cs="Arial"/>
        </w:rPr>
        <w:t>Türkiye</w:t>
      </w:r>
      <w:r w:rsidRPr="002D1B80">
        <w:t xml:space="preserve">, from </w:t>
      </w:r>
      <w:r>
        <w:t>May 1 to 5</w:t>
      </w:r>
      <w:r w:rsidRPr="002D1B80">
        <w:t>, 202</w:t>
      </w:r>
      <w:r>
        <w:t>3</w:t>
      </w:r>
    </w:p>
  </w:footnote>
  <w:footnote w:id="3">
    <w:p w:rsidR="00F771E7" w:rsidRDefault="00F771E7">
      <w:pPr>
        <w:pStyle w:val="FootnoteText"/>
      </w:pPr>
      <w:r>
        <w:rPr>
          <w:rStyle w:val="FootnoteReference"/>
        </w:rPr>
        <w:footnoteRef/>
      </w:r>
      <w:r>
        <w:t xml:space="preserve"> At its fifty-second session, held via electronic means, from May 22 to 26, 2023</w:t>
      </w:r>
    </w:p>
  </w:footnote>
  <w:footnote w:id="4">
    <w:p w:rsidR="00C9652A" w:rsidRDefault="00C9652A">
      <w:pPr>
        <w:pStyle w:val="FootnoteText"/>
      </w:pPr>
      <w:r>
        <w:rPr>
          <w:rStyle w:val="FootnoteReference"/>
        </w:rPr>
        <w:footnoteRef/>
      </w:r>
      <w:r>
        <w:t xml:space="preserve"> At its fifty-fifth session, held via electronic means, from June 12 to 16, 2023</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2172DA" w:rsidP="00EB048E">
    <w:pPr>
      <w:pStyle w:val="Header"/>
      <w:rPr>
        <w:rStyle w:val="PageNumber"/>
        <w:lang w:val="en-US"/>
      </w:rPr>
    </w:pPr>
    <w:r>
      <w:rPr>
        <w:rStyle w:val="PageNumber"/>
        <w:lang w:val="en-US"/>
      </w:rPr>
      <w:t>TW</w:t>
    </w:r>
    <w:r w:rsidR="00EE49A6">
      <w:rPr>
        <w:rStyle w:val="PageNumber"/>
        <w:lang w:val="en-US"/>
      </w:rPr>
      <w:t>F</w:t>
    </w:r>
    <w:r>
      <w:rPr>
        <w:rStyle w:val="PageNumber"/>
        <w:lang w:val="en-US"/>
      </w:rPr>
      <w:t>/5</w:t>
    </w:r>
    <w:r w:rsidR="00EE49A6">
      <w:rPr>
        <w:rStyle w:val="PageNumber"/>
        <w:lang w:val="en-US"/>
      </w:rPr>
      <w:t>4</w:t>
    </w:r>
    <w:r w:rsidR="0004198B">
      <w:rPr>
        <w:rStyle w:val="PageNumber"/>
        <w:lang w:val="en-US"/>
      </w:rPr>
      <w:t>/</w:t>
    </w:r>
    <w:r w:rsidR="008C06A9">
      <w:rPr>
        <w:rStyle w:val="PageNumber"/>
        <w:lang w:val="en-US"/>
      </w:rPr>
      <w:t>10</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BA7F6F">
      <w:rPr>
        <w:rStyle w:val="PageNumber"/>
        <w:noProof/>
        <w:lang w:val="en-US"/>
      </w:rPr>
      <w:t>4</w:t>
    </w:r>
    <w:r w:rsidRPr="00C5280D">
      <w:rPr>
        <w:rStyle w:val="PageNumber"/>
        <w:lang w:val="en-US"/>
      </w:rPr>
      <w:fldChar w:fldCharType="end"/>
    </w:r>
  </w:p>
  <w:p w:rsidR="0004198B" w:rsidRPr="00C5280D" w:rsidRDefault="0004198B"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8BA"/>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31D5"/>
    <w:rsid w:val="00114547"/>
    <w:rsid w:val="00127EAF"/>
    <w:rsid w:val="00141DB8"/>
    <w:rsid w:val="00172084"/>
    <w:rsid w:val="0017474A"/>
    <w:rsid w:val="001758C6"/>
    <w:rsid w:val="00182B99"/>
    <w:rsid w:val="001C1525"/>
    <w:rsid w:val="0021332C"/>
    <w:rsid w:val="00213982"/>
    <w:rsid w:val="002172DA"/>
    <w:rsid w:val="0024416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2F6990"/>
    <w:rsid w:val="00305A7F"/>
    <w:rsid w:val="003152FE"/>
    <w:rsid w:val="00327436"/>
    <w:rsid w:val="00344BD6"/>
    <w:rsid w:val="0035528D"/>
    <w:rsid w:val="00361821"/>
    <w:rsid w:val="00361E9E"/>
    <w:rsid w:val="003753EE"/>
    <w:rsid w:val="003A0835"/>
    <w:rsid w:val="003A5AAF"/>
    <w:rsid w:val="003B700A"/>
    <w:rsid w:val="003C7FBE"/>
    <w:rsid w:val="003D227C"/>
    <w:rsid w:val="003D2B4D"/>
    <w:rsid w:val="003F37F5"/>
    <w:rsid w:val="00444A88"/>
    <w:rsid w:val="00474DA4"/>
    <w:rsid w:val="00476B4D"/>
    <w:rsid w:val="004805FA"/>
    <w:rsid w:val="00490D17"/>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023D"/>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46ECA"/>
    <w:rsid w:val="00867AC1"/>
    <w:rsid w:val="008751DE"/>
    <w:rsid w:val="00890DF8"/>
    <w:rsid w:val="008A0ADE"/>
    <w:rsid w:val="008A743F"/>
    <w:rsid w:val="008C06A9"/>
    <w:rsid w:val="008C0970"/>
    <w:rsid w:val="008C18BA"/>
    <w:rsid w:val="008D0BC5"/>
    <w:rsid w:val="008D2CF7"/>
    <w:rsid w:val="008F5682"/>
    <w:rsid w:val="00900C26"/>
    <w:rsid w:val="0090197F"/>
    <w:rsid w:val="00901A83"/>
    <w:rsid w:val="00903264"/>
    <w:rsid w:val="00906DDC"/>
    <w:rsid w:val="00934E09"/>
    <w:rsid w:val="00936253"/>
    <w:rsid w:val="00940D46"/>
    <w:rsid w:val="009413F1"/>
    <w:rsid w:val="00951234"/>
    <w:rsid w:val="00952DD4"/>
    <w:rsid w:val="009561F4"/>
    <w:rsid w:val="00965AE7"/>
    <w:rsid w:val="00970FED"/>
    <w:rsid w:val="00992D82"/>
    <w:rsid w:val="00997029"/>
    <w:rsid w:val="009A7339"/>
    <w:rsid w:val="009B440E"/>
    <w:rsid w:val="009C1029"/>
    <w:rsid w:val="009C2E2A"/>
    <w:rsid w:val="009D690D"/>
    <w:rsid w:val="009E65B6"/>
    <w:rsid w:val="009F0A51"/>
    <w:rsid w:val="009F77CF"/>
    <w:rsid w:val="00A24C10"/>
    <w:rsid w:val="00A3482B"/>
    <w:rsid w:val="00A42AC3"/>
    <w:rsid w:val="00A430CF"/>
    <w:rsid w:val="00A54309"/>
    <w:rsid w:val="00A610A9"/>
    <w:rsid w:val="00A80F2A"/>
    <w:rsid w:val="00A96C33"/>
    <w:rsid w:val="00AB2B93"/>
    <w:rsid w:val="00AB530F"/>
    <w:rsid w:val="00AB7E3F"/>
    <w:rsid w:val="00AB7E5B"/>
    <w:rsid w:val="00AC2883"/>
    <w:rsid w:val="00AC3C4F"/>
    <w:rsid w:val="00AE0EF1"/>
    <w:rsid w:val="00AE2937"/>
    <w:rsid w:val="00B07301"/>
    <w:rsid w:val="00B11F3E"/>
    <w:rsid w:val="00B149C1"/>
    <w:rsid w:val="00B224DE"/>
    <w:rsid w:val="00B324D4"/>
    <w:rsid w:val="00B4459D"/>
    <w:rsid w:val="00B46575"/>
    <w:rsid w:val="00B57C0D"/>
    <w:rsid w:val="00B61777"/>
    <w:rsid w:val="00B622E6"/>
    <w:rsid w:val="00B83E82"/>
    <w:rsid w:val="00B84BBD"/>
    <w:rsid w:val="00B96D1C"/>
    <w:rsid w:val="00BA43FB"/>
    <w:rsid w:val="00BA7F6F"/>
    <w:rsid w:val="00BC0D14"/>
    <w:rsid w:val="00BC127D"/>
    <w:rsid w:val="00BC1FE6"/>
    <w:rsid w:val="00C05DDE"/>
    <w:rsid w:val="00C061B6"/>
    <w:rsid w:val="00C2446C"/>
    <w:rsid w:val="00C31664"/>
    <w:rsid w:val="00C36AE5"/>
    <w:rsid w:val="00C41F17"/>
    <w:rsid w:val="00C437A3"/>
    <w:rsid w:val="00C527FA"/>
    <w:rsid w:val="00C5280D"/>
    <w:rsid w:val="00C53EB3"/>
    <w:rsid w:val="00C5791C"/>
    <w:rsid w:val="00C66290"/>
    <w:rsid w:val="00C72B7A"/>
    <w:rsid w:val="00C9652A"/>
    <w:rsid w:val="00C973F2"/>
    <w:rsid w:val="00CA304C"/>
    <w:rsid w:val="00CA774A"/>
    <w:rsid w:val="00CB4921"/>
    <w:rsid w:val="00CC11B0"/>
    <w:rsid w:val="00CC2841"/>
    <w:rsid w:val="00CE1A15"/>
    <w:rsid w:val="00CF1330"/>
    <w:rsid w:val="00CF7E36"/>
    <w:rsid w:val="00D0106A"/>
    <w:rsid w:val="00D3708D"/>
    <w:rsid w:val="00D40426"/>
    <w:rsid w:val="00D57C96"/>
    <w:rsid w:val="00D57D18"/>
    <w:rsid w:val="00D70E65"/>
    <w:rsid w:val="00D91203"/>
    <w:rsid w:val="00D94C27"/>
    <w:rsid w:val="00D95174"/>
    <w:rsid w:val="00DA4973"/>
    <w:rsid w:val="00DA6F36"/>
    <w:rsid w:val="00DB39E5"/>
    <w:rsid w:val="00DB596E"/>
    <w:rsid w:val="00DB7773"/>
    <w:rsid w:val="00DC00EA"/>
    <w:rsid w:val="00DC3802"/>
    <w:rsid w:val="00DC4F3D"/>
    <w:rsid w:val="00DD08F8"/>
    <w:rsid w:val="00DD6208"/>
    <w:rsid w:val="00DF151A"/>
    <w:rsid w:val="00DF7E99"/>
    <w:rsid w:val="00E07D87"/>
    <w:rsid w:val="00E226C2"/>
    <w:rsid w:val="00E249C8"/>
    <w:rsid w:val="00E2503D"/>
    <w:rsid w:val="00E32F7E"/>
    <w:rsid w:val="00E5267B"/>
    <w:rsid w:val="00E559F0"/>
    <w:rsid w:val="00E63C0E"/>
    <w:rsid w:val="00E72D49"/>
    <w:rsid w:val="00E7593C"/>
    <w:rsid w:val="00E7678A"/>
    <w:rsid w:val="00E935F1"/>
    <w:rsid w:val="00E94A81"/>
    <w:rsid w:val="00EA1FFB"/>
    <w:rsid w:val="00EA4B08"/>
    <w:rsid w:val="00EB048E"/>
    <w:rsid w:val="00EB4E9C"/>
    <w:rsid w:val="00EB59C4"/>
    <w:rsid w:val="00EE34DF"/>
    <w:rsid w:val="00EE49A6"/>
    <w:rsid w:val="00EF2F89"/>
    <w:rsid w:val="00EF7F1D"/>
    <w:rsid w:val="00F03E98"/>
    <w:rsid w:val="00F1237A"/>
    <w:rsid w:val="00F22CBD"/>
    <w:rsid w:val="00F272F1"/>
    <w:rsid w:val="00F31412"/>
    <w:rsid w:val="00F45372"/>
    <w:rsid w:val="00F560F7"/>
    <w:rsid w:val="00F6334D"/>
    <w:rsid w:val="00F63599"/>
    <w:rsid w:val="00F71781"/>
    <w:rsid w:val="00F771E7"/>
    <w:rsid w:val="00F826A8"/>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F74F4BE"/>
  <w15:docId w15:val="{962C7353-5C96-42FE-B771-055C6C115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6ECA"/>
    <w:pPr>
      <w:jc w:val="both"/>
    </w:pPr>
    <w:rPr>
      <w:rFonts w:ascii="Arial" w:hAnsi="Arial"/>
    </w:rPr>
  </w:style>
  <w:style w:type="paragraph" w:styleId="Heading1">
    <w:name w:val="heading 1"/>
    <w:next w:val="Normal"/>
    <w:autoRedefine/>
    <w:qFormat/>
    <w:rsid w:val="00846ECA"/>
    <w:pPr>
      <w:keepNext/>
      <w:jc w:val="both"/>
      <w:outlineLvl w:val="0"/>
    </w:pPr>
    <w:rPr>
      <w:rFonts w:ascii="Arial" w:hAnsi="Arial"/>
      <w:caps/>
    </w:rPr>
  </w:style>
  <w:style w:type="paragraph" w:styleId="Heading2">
    <w:name w:val="heading 2"/>
    <w:aliases w:val="VARIETY,variety"/>
    <w:next w:val="Normal"/>
    <w:link w:val="Heading2Char"/>
    <w:autoRedefine/>
    <w:qFormat/>
    <w:rsid w:val="00846ECA"/>
    <w:pPr>
      <w:keepNext/>
      <w:jc w:val="both"/>
      <w:outlineLvl w:val="1"/>
    </w:pPr>
    <w:rPr>
      <w:rFonts w:ascii="Arial" w:hAnsi="Arial"/>
      <w:u w:val="single"/>
    </w:rPr>
  </w:style>
  <w:style w:type="paragraph" w:styleId="Heading3">
    <w:name w:val="heading 3"/>
    <w:next w:val="Normal"/>
    <w:link w:val="Heading3Char"/>
    <w:autoRedefine/>
    <w:qFormat/>
    <w:rsid w:val="00EA4B08"/>
    <w:pPr>
      <w:keepNext/>
      <w:jc w:val="both"/>
      <w:outlineLvl w:val="2"/>
    </w:pPr>
    <w:rPr>
      <w:rFonts w:ascii="Arial" w:eastAsiaTheme="minorEastAsia" w:hAnsi="Arial"/>
      <w:i/>
      <w:snapToGrid w:val="0"/>
    </w:rPr>
  </w:style>
  <w:style w:type="paragraph" w:styleId="Heading4">
    <w:name w:val="heading 4"/>
    <w:next w:val="Normal"/>
    <w:autoRedefine/>
    <w:qFormat/>
    <w:rsid w:val="00846ECA"/>
    <w:pPr>
      <w:keepNext/>
      <w:ind w:left="567"/>
      <w:jc w:val="both"/>
      <w:outlineLvl w:val="3"/>
    </w:pPr>
    <w:rPr>
      <w:rFonts w:ascii="Arial" w:hAnsi="Arial"/>
      <w:u w:val="single"/>
      <w:lang w:val="fr-FR"/>
    </w:rPr>
  </w:style>
  <w:style w:type="paragraph" w:styleId="Heading5">
    <w:name w:val="heading 5"/>
    <w:next w:val="Normal"/>
    <w:autoRedefine/>
    <w:qFormat/>
    <w:rsid w:val="00846ECA"/>
    <w:pPr>
      <w:keepNext/>
      <w:ind w:left="1134" w:hanging="567"/>
      <w:jc w:val="both"/>
      <w:outlineLvl w:val="4"/>
    </w:pPr>
    <w:rPr>
      <w:rFonts w:ascii="Arial" w:hAnsi="Arial"/>
      <w:i/>
    </w:rPr>
  </w:style>
  <w:style w:type="paragraph" w:styleId="Heading9">
    <w:name w:val="heading 9"/>
    <w:basedOn w:val="Normal"/>
    <w:next w:val="Normal"/>
    <w:qFormat/>
    <w:rsid w:val="00846ECA"/>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846ECA"/>
    <w:pPr>
      <w:jc w:val="center"/>
    </w:pPr>
    <w:rPr>
      <w:rFonts w:ascii="Arial" w:hAnsi="Arial"/>
      <w:lang w:val="fr-FR"/>
    </w:rPr>
  </w:style>
  <w:style w:type="paragraph" w:styleId="Footer">
    <w:name w:val="footer"/>
    <w:aliases w:val="doc_path_name"/>
    <w:autoRedefine/>
    <w:rsid w:val="00846ECA"/>
    <w:pPr>
      <w:jc w:val="both"/>
    </w:pPr>
    <w:rPr>
      <w:rFonts w:ascii="Arial" w:hAnsi="Arial"/>
      <w:sz w:val="14"/>
    </w:rPr>
  </w:style>
  <w:style w:type="character" w:styleId="PageNumber">
    <w:name w:val="page number"/>
    <w:basedOn w:val="DefaultParagraphFont"/>
    <w:rsid w:val="00846ECA"/>
    <w:rPr>
      <w:rFonts w:ascii="Arial" w:hAnsi="Arial"/>
      <w:sz w:val="20"/>
    </w:rPr>
  </w:style>
  <w:style w:type="paragraph" w:styleId="Title">
    <w:name w:val="Title"/>
    <w:basedOn w:val="Normal"/>
    <w:qFormat/>
    <w:rsid w:val="00846ECA"/>
    <w:pPr>
      <w:spacing w:after="300"/>
      <w:jc w:val="center"/>
    </w:pPr>
    <w:rPr>
      <w:b/>
      <w:caps/>
      <w:kern w:val="28"/>
      <w:sz w:val="30"/>
    </w:rPr>
  </w:style>
  <w:style w:type="paragraph" w:customStyle="1" w:styleId="preparedby">
    <w:name w:val="preparedby"/>
    <w:basedOn w:val="Normal"/>
    <w:next w:val="Normal"/>
    <w:semiHidden/>
    <w:rsid w:val="00846ECA"/>
    <w:pPr>
      <w:spacing w:after="600"/>
      <w:jc w:val="center"/>
    </w:pPr>
    <w:rPr>
      <w:i/>
    </w:rPr>
  </w:style>
  <w:style w:type="paragraph" w:customStyle="1" w:styleId="Docoriginal">
    <w:name w:val="Doc_original"/>
    <w:basedOn w:val="Code"/>
    <w:link w:val="DocoriginalChar"/>
    <w:rsid w:val="00846ECA"/>
    <w:pPr>
      <w:spacing w:before="240" w:line="240" w:lineRule="exact"/>
      <w:ind w:left="0"/>
      <w:contextualSpacing/>
      <w:jc w:val="left"/>
    </w:pPr>
    <w:rPr>
      <w:sz w:val="18"/>
    </w:rPr>
  </w:style>
  <w:style w:type="paragraph" w:customStyle="1" w:styleId="DecisionParagraphs">
    <w:name w:val="DecisionParagraphs"/>
    <w:basedOn w:val="Normal"/>
    <w:rsid w:val="00846ECA"/>
    <w:pPr>
      <w:tabs>
        <w:tab w:val="left" w:pos="5387"/>
      </w:tabs>
      <w:ind w:left="4820"/>
    </w:pPr>
    <w:rPr>
      <w:i/>
    </w:rPr>
  </w:style>
  <w:style w:type="paragraph" w:styleId="FootnoteText">
    <w:name w:val="footnote text"/>
    <w:autoRedefine/>
    <w:rsid w:val="00846ECA"/>
    <w:pPr>
      <w:spacing w:before="60"/>
      <w:ind w:left="567" w:hanging="567"/>
      <w:jc w:val="both"/>
    </w:pPr>
    <w:rPr>
      <w:rFonts w:ascii="Arial" w:hAnsi="Arial"/>
      <w:sz w:val="16"/>
    </w:rPr>
  </w:style>
  <w:style w:type="character" w:styleId="FootnoteReference">
    <w:name w:val="footnote reference"/>
    <w:basedOn w:val="DefaultParagraphFont"/>
    <w:semiHidden/>
    <w:rsid w:val="00846ECA"/>
    <w:rPr>
      <w:vertAlign w:val="superscript"/>
    </w:rPr>
  </w:style>
  <w:style w:type="paragraph" w:styleId="Closing">
    <w:name w:val="Closing"/>
    <w:basedOn w:val="Normal"/>
    <w:rsid w:val="00846ECA"/>
    <w:pPr>
      <w:ind w:left="4536"/>
      <w:jc w:val="center"/>
    </w:pPr>
  </w:style>
  <w:style w:type="paragraph" w:styleId="Index1">
    <w:name w:val="index 1"/>
    <w:basedOn w:val="Normal"/>
    <w:next w:val="Normal"/>
    <w:semiHidden/>
    <w:rsid w:val="00846ECA"/>
    <w:pPr>
      <w:tabs>
        <w:tab w:val="right" w:leader="dot" w:pos="9071"/>
      </w:tabs>
      <w:ind w:left="284" w:hanging="284"/>
    </w:pPr>
    <w:rPr>
      <w:sz w:val="24"/>
    </w:rPr>
  </w:style>
  <w:style w:type="paragraph" w:styleId="Index2">
    <w:name w:val="index 2"/>
    <w:basedOn w:val="Normal"/>
    <w:next w:val="Normal"/>
    <w:semiHidden/>
    <w:rsid w:val="00846ECA"/>
    <w:pPr>
      <w:tabs>
        <w:tab w:val="right" w:leader="dot" w:pos="9071"/>
      </w:tabs>
      <w:ind w:left="568" w:hanging="284"/>
    </w:pPr>
    <w:rPr>
      <w:sz w:val="24"/>
    </w:rPr>
  </w:style>
  <w:style w:type="paragraph" w:styleId="Index3">
    <w:name w:val="index 3"/>
    <w:basedOn w:val="Normal"/>
    <w:next w:val="Normal"/>
    <w:semiHidden/>
    <w:rsid w:val="00846ECA"/>
    <w:pPr>
      <w:tabs>
        <w:tab w:val="right" w:leader="dot" w:pos="9071"/>
      </w:tabs>
      <w:ind w:left="851" w:hanging="284"/>
    </w:pPr>
    <w:rPr>
      <w:sz w:val="24"/>
    </w:rPr>
  </w:style>
  <w:style w:type="paragraph" w:styleId="MacroText">
    <w:name w:val="macro"/>
    <w:semiHidden/>
    <w:rsid w:val="00846ECA"/>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846ECA"/>
    <w:pPr>
      <w:ind w:left="4536"/>
      <w:jc w:val="center"/>
    </w:pPr>
  </w:style>
  <w:style w:type="character" w:customStyle="1" w:styleId="Doclang">
    <w:name w:val="Doc_lang"/>
    <w:basedOn w:val="DefaultParagraphFont"/>
    <w:rsid w:val="00846ECA"/>
    <w:rPr>
      <w:rFonts w:ascii="Arial" w:hAnsi="Arial"/>
      <w:sz w:val="20"/>
      <w:lang w:val="en-US"/>
    </w:rPr>
  </w:style>
  <w:style w:type="paragraph" w:customStyle="1" w:styleId="Session">
    <w:name w:val="Session"/>
    <w:basedOn w:val="Normal"/>
    <w:semiHidden/>
    <w:rsid w:val="00846ECA"/>
    <w:pPr>
      <w:spacing w:before="60"/>
      <w:jc w:val="center"/>
    </w:pPr>
    <w:rPr>
      <w:b/>
    </w:rPr>
  </w:style>
  <w:style w:type="paragraph" w:customStyle="1" w:styleId="Organizer">
    <w:name w:val="Organizer"/>
    <w:basedOn w:val="Normal"/>
    <w:semiHidden/>
    <w:rsid w:val="00846ECA"/>
    <w:pPr>
      <w:spacing w:after="600"/>
      <w:ind w:left="-993" w:right="-994"/>
      <w:jc w:val="center"/>
    </w:pPr>
    <w:rPr>
      <w:b/>
      <w:caps/>
      <w:kern w:val="26"/>
      <w:sz w:val="26"/>
    </w:rPr>
  </w:style>
  <w:style w:type="paragraph" w:styleId="BodyText">
    <w:name w:val="Body Text"/>
    <w:basedOn w:val="Normal"/>
    <w:rsid w:val="00846ECA"/>
  </w:style>
  <w:style w:type="paragraph" w:customStyle="1" w:styleId="Disclaimer">
    <w:name w:val="Disclaimer"/>
    <w:next w:val="Normal"/>
    <w:qFormat/>
    <w:rsid w:val="00846ECA"/>
    <w:pPr>
      <w:spacing w:after="600"/>
    </w:pPr>
    <w:rPr>
      <w:rFonts w:ascii="Arial" w:hAnsi="Arial"/>
      <w:i/>
      <w:iCs/>
      <w:color w:val="A6A6A6" w:themeColor="background1" w:themeShade="A6"/>
    </w:rPr>
  </w:style>
  <w:style w:type="paragraph" w:customStyle="1" w:styleId="upove">
    <w:name w:val="upov_e"/>
    <w:basedOn w:val="Normal"/>
    <w:rsid w:val="00846ECA"/>
    <w:pPr>
      <w:spacing w:before="120"/>
    </w:pPr>
    <w:rPr>
      <w:sz w:val="16"/>
    </w:rPr>
  </w:style>
  <w:style w:type="paragraph" w:customStyle="1" w:styleId="TitleofDoc">
    <w:name w:val="Title of Doc"/>
    <w:basedOn w:val="Normal"/>
    <w:semiHidden/>
    <w:rsid w:val="00846ECA"/>
    <w:pPr>
      <w:spacing w:before="1200"/>
      <w:jc w:val="center"/>
    </w:pPr>
    <w:rPr>
      <w:caps/>
    </w:rPr>
  </w:style>
  <w:style w:type="paragraph" w:customStyle="1" w:styleId="preparedby0">
    <w:name w:val="prepared by"/>
    <w:basedOn w:val="Normal"/>
    <w:semiHidden/>
    <w:rsid w:val="00846ECA"/>
    <w:pPr>
      <w:spacing w:before="600" w:after="600"/>
      <w:jc w:val="center"/>
    </w:pPr>
    <w:rPr>
      <w:i/>
    </w:rPr>
  </w:style>
  <w:style w:type="paragraph" w:customStyle="1" w:styleId="PlaceAndDate">
    <w:name w:val="PlaceAndDate"/>
    <w:basedOn w:val="Session"/>
    <w:semiHidden/>
    <w:rsid w:val="00846ECA"/>
  </w:style>
  <w:style w:type="paragraph" w:styleId="EndnoteText">
    <w:name w:val="endnote text"/>
    <w:basedOn w:val="Normal"/>
    <w:semiHidden/>
    <w:rsid w:val="00846ECA"/>
  </w:style>
  <w:style w:type="character" w:styleId="EndnoteReference">
    <w:name w:val="endnote reference"/>
    <w:basedOn w:val="DefaultParagraphFont"/>
    <w:semiHidden/>
    <w:rsid w:val="00846ECA"/>
    <w:rPr>
      <w:vertAlign w:val="superscript"/>
    </w:rPr>
  </w:style>
  <w:style w:type="paragraph" w:customStyle="1" w:styleId="SessionMeetingPlace">
    <w:name w:val="Session_MeetingPlace"/>
    <w:basedOn w:val="Normal"/>
    <w:semiHidden/>
    <w:rsid w:val="00846ECA"/>
    <w:pPr>
      <w:spacing w:before="480"/>
      <w:jc w:val="center"/>
    </w:pPr>
    <w:rPr>
      <w:b/>
      <w:bCs/>
      <w:kern w:val="28"/>
      <w:sz w:val="24"/>
    </w:rPr>
  </w:style>
  <w:style w:type="paragraph" w:customStyle="1" w:styleId="Original">
    <w:name w:val="Original"/>
    <w:basedOn w:val="Normal"/>
    <w:semiHidden/>
    <w:rsid w:val="00846ECA"/>
    <w:pPr>
      <w:spacing w:before="60"/>
      <w:ind w:left="1276"/>
    </w:pPr>
    <w:rPr>
      <w:b/>
      <w:sz w:val="22"/>
    </w:rPr>
  </w:style>
  <w:style w:type="paragraph" w:styleId="Date">
    <w:name w:val="Date"/>
    <w:basedOn w:val="Normal"/>
    <w:semiHidden/>
    <w:rsid w:val="00846ECA"/>
    <w:pPr>
      <w:spacing w:line="340" w:lineRule="exact"/>
      <w:ind w:left="1276"/>
    </w:pPr>
    <w:rPr>
      <w:b/>
      <w:sz w:val="22"/>
    </w:rPr>
  </w:style>
  <w:style w:type="paragraph" w:customStyle="1" w:styleId="Code">
    <w:name w:val="Code"/>
    <w:basedOn w:val="Normal"/>
    <w:link w:val="CodeChar"/>
    <w:semiHidden/>
    <w:rsid w:val="00846ECA"/>
    <w:pPr>
      <w:spacing w:line="340" w:lineRule="atLeast"/>
      <w:ind w:left="1276"/>
    </w:pPr>
    <w:rPr>
      <w:b/>
      <w:bCs/>
      <w:spacing w:val="10"/>
    </w:rPr>
  </w:style>
  <w:style w:type="paragraph" w:customStyle="1" w:styleId="Country">
    <w:name w:val="Country"/>
    <w:basedOn w:val="Normal"/>
    <w:semiHidden/>
    <w:rsid w:val="00846ECA"/>
    <w:pPr>
      <w:spacing w:before="60" w:after="480"/>
      <w:jc w:val="center"/>
    </w:pPr>
  </w:style>
  <w:style w:type="paragraph" w:customStyle="1" w:styleId="Lettrine">
    <w:name w:val="Lettrine"/>
    <w:basedOn w:val="Normal"/>
    <w:rsid w:val="00846ECA"/>
    <w:pPr>
      <w:spacing w:line="340" w:lineRule="atLeast"/>
      <w:jc w:val="right"/>
    </w:pPr>
    <w:rPr>
      <w:b/>
      <w:bCs/>
      <w:sz w:val="36"/>
    </w:rPr>
  </w:style>
  <w:style w:type="paragraph" w:customStyle="1" w:styleId="LogoUPOV">
    <w:name w:val="LogoUPOV"/>
    <w:basedOn w:val="Normal"/>
    <w:rsid w:val="00846ECA"/>
    <w:pPr>
      <w:spacing w:before="600" w:after="80"/>
      <w:jc w:val="center"/>
    </w:pPr>
    <w:rPr>
      <w:snapToGrid w:val="0"/>
    </w:rPr>
  </w:style>
  <w:style w:type="paragraph" w:customStyle="1" w:styleId="Sessiontc">
    <w:name w:val="Session_tc"/>
    <w:basedOn w:val="StyleSessionAllcaps"/>
    <w:rsid w:val="00846ECA"/>
    <w:pPr>
      <w:spacing w:before="0" w:line="280" w:lineRule="exact"/>
      <w:jc w:val="left"/>
    </w:pPr>
    <w:rPr>
      <w:caps w:val="0"/>
      <w:sz w:val="20"/>
    </w:rPr>
  </w:style>
  <w:style w:type="paragraph" w:customStyle="1" w:styleId="TitreUpov">
    <w:name w:val="TitreUpov"/>
    <w:basedOn w:val="Normal"/>
    <w:semiHidden/>
    <w:rsid w:val="00846ECA"/>
    <w:pPr>
      <w:spacing w:before="60"/>
      <w:jc w:val="center"/>
    </w:pPr>
    <w:rPr>
      <w:b/>
      <w:sz w:val="24"/>
    </w:rPr>
  </w:style>
  <w:style w:type="paragraph" w:customStyle="1" w:styleId="StyleSessionAllcaps">
    <w:name w:val="Style Session + All caps"/>
    <w:basedOn w:val="Session"/>
    <w:semiHidden/>
    <w:rsid w:val="00846ECA"/>
    <w:pPr>
      <w:spacing w:before="480"/>
    </w:pPr>
    <w:rPr>
      <w:bCs/>
      <w:caps/>
      <w:kern w:val="28"/>
      <w:sz w:val="24"/>
    </w:rPr>
  </w:style>
  <w:style w:type="paragraph" w:customStyle="1" w:styleId="plcountry">
    <w:name w:val="plcountry"/>
    <w:basedOn w:val="Normal"/>
    <w:rsid w:val="00846ECA"/>
    <w:pPr>
      <w:keepNext/>
      <w:keepLines/>
      <w:spacing w:before="180" w:after="120"/>
      <w:jc w:val="left"/>
    </w:pPr>
    <w:rPr>
      <w:caps/>
      <w:noProof/>
      <w:snapToGrid w:val="0"/>
      <w:u w:val="single"/>
    </w:rPr>
  </w:style>
  <w:style w:type="paragraph" w:customStyle="1" w:styleId="pldetails">
    <w:name w:val="pldetails"/>
    <w:basedOn w:val="Normal"/>
    <w:rsid w:val="00846ECA"/>
    <w:pPr>
      <w:keepLines/>
      <w:spacing w:before="60" w:after="60"/>
      <w:jc w:val="left"/>
    </w:pPr>
    <w:rPr>
      <w:noProof/>
      <w:snapToGrid w:val="0"/>
    </w:rPr>
  </w:style>
  <w:style w:type="paragraph" w:customStyle="1" w:styleId="plheading">
    <w:name w:val="plheading"/>
    <w:basedOn w:val="Normal"/>
    <w:rsid w:val="00846ECA"/>
    <w:pPr>
      <w:keepNext/>
      <w:spacing w:before="480" w:after="120"/>
      <w:jc w:val="center"/>
    </w:pPr>
    <w:rPr>
      <w:caps/>
      <w:snapToGrid w:val="0"/>
      <w:u w:val="single"/>
    </w:rPr>
  </w:style>
  <w:style w:type="paragraph" w:customStyle="1" w:styleId="Sessiontcplacedate">
    <w:name w:val="Session_tc_place_date"/>
    <w:basedOn w:val="SessionMeetingPlace"/>
    <w:rsid w:val="00846ECA"/>
    <w:pPr>
      <w:spacing w:before="240"/>
      <w:contextualSpacing/>
      <w:jc w:val="left"/>
    </w:pPr>
    <w:rPr>
      <w:sz w:val="20"/>
    </w:rPr>
  </w:style>
  <w:style w:type="paragraph" w:customStyle="1" w:styleId="Titleofdoc0">
    <w:name w:val="Title_of_doc"/>
    <w:basedOn w:val="TitleofDoc"/>
    <w:link w:val="TitleofdocChar"/>
    <w:rsid w:val="00846ECA"/>
    <w:pPr>
      <w:spacing w:before="600" w:after="240"/>
      <w:jc w:val="left"/>
    </w:pPr>
    <w:rPr>
      <w:b/>
    </w:rPr>
  </w:style>
  <w:style w:type="paragraph" w:customStyle="1" w:styleId="preparedby1">
    <w:name w:val="prepared_by"/>
    <w:basedOn w:val="preparedby0"/>
    <w:rsid w:val="009C2E2A"/>
    <w:pPr>
      <w:spacing w:before="0" w:after="240"/>
      <w:jc w:val="left"/>
    </w:pPr>
    <w:rPr>
      <w:iCs/>
    </w:rPr>
  </w:style>
  <w:style w:type="character" w:customStyle="1" w:styleId="CodeChar">
    <w:name w:val="Code Char"/>
    <w:basedOn w:val="DefaultParagraphFont"/>
    <w:link w:val="Code"/>
    <w:semiHidden/>
    <w:rsid w:val="00846ECA"/>
    <w:rPr>
      <w:rFonts w:ascii="Arial" w:hAnsi="Arial"/>
      <w:b/>
      <w:bCs/>
      <w:spacing w:val="10"/>
    </w:rPr>
  </w:style>
  <w:style w:type="paragraph" w:customStyle="1" w:styleId="endofdoc">
    <w:name w:val="end_of_doc"/>
    <w:next w:val="Header"/>
    <w:autoRedefine/>
    <w:rsid w:val="00846ECA"/>
    <w:pPr>
      <w:spacing w:before="480"/>
      <w:ind w:left="567" w:hanging="567"/>
      <w:jc w:val="right"/>
    </w:pPr>
    <w:rPr>
      <w:rFonts w:ascii="Arial" w:hAnsi="Arial"/>
    </w:rPr>
  </w:style>
  <w:style w:type="character" w:customStyle="1" w:styleId="DocoriginalChar">
    <w:name w:val="Doc_original Char"/>
    <w:basedOn w:val="CodeChar"/>
    <w:link w:val="Docoriginal"/>
    <w:rsid w:val="00846ECA"/>
    <w:rPr>
      <w:rFonts w:ascii="Arial" w:hAnsi="Arial"/>
      <w:b/>
      <w:bCs/>
      <w:spacing w:val="10"/>
      <w:sz w:val="18"/>
    </w:rPr>
  </w:style>
  <w:style w:type="paragraph" w:styleId="TOC2">
    <w:name w:val="toc 2"/>
    <w:basedOn w:val="Normal"/>
    <w:next w:val="Normal"/>
    <w:autoRedefine/>
    <w:uiPriority w:val="39"/>
    <w:rsid w:val="00AC3C4F"/>
    <w:pPr>
      <w:tabs>
        <w:tab w:val="right" w:leader="dot" w:pos="9639"/>
      </w:tabs>
      <w:ind w:left="568" w:right="851" w:hanging="284"/>
      <w:contextualSpacing/>
      <w:jc w:val="left"/>
    </w:pPr>
    <w:rPr>
      <w:sz w:val="18"/>
    </w:rPr>
  </w:style>
  <w:style w:type="paragraph" w:styleId="TOC3">
    <w:name w:val="toc 3"/>
    <w:next w:val="Normal"/>
    <w:autoRedefine/>
    <w:uiPriority w:val="39"/>
    <w:rsid w:val="00846ECA"/>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846ECA"/>
    <w:rPr>
      <w:rFonts w:ascii="Arial" w:hAnsi="Arial"/>
      <w:color w:val="0000FF"/>
      <w:u w:val="single"/>
    </w:rPr>
  </w:style>
  <w:style w:type="paragraph" w:styleId="TOC4">
    <w:name w:val="toc 4"/>
    <w:next w:val="Normal"/>
    <w:autoRedefine/>
    <w:rsid w:val="00846ECA"/>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C3C4F"/>
    <w:pPr>
      <w:tabs>
        <w:tab w:val="right" w:leader="dot" w:pos="9639"/>
      </w:tabs>
      <w:spacing w:before="60"/>
      <w:ind w:right="1418"/>
      <w:contextualSpacing/>
      <w:jc w:val="left"/>
    </w:pPr>
    <w:rPr>
      <w:caps/>
      <w:sz w:val="18"/>
    </w:rPr>
  </w:style>
  <w:style w:type="paragraph" w:styleId="TOC5">
    <w:name w:val="toc 5"/>
    <w:next w:val="Normal"/>
    <w:autoRedefine/>
    <w:rsid w:val="00846EC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846ECA"/>
    <w:rPr>
      <w:rFonts w:ascii="Tahoma" w:hAnsi="Tahoma" w:cs="Tahoma"/>
      <w:sz w:val="16"/>
      <w:szCs w:val="16"/>
    </w:rPr>
  </w:style>
  <w:style w:type="character" w:customStyle="1" w:styleId="BalloonTextChar">
    <w:name w:val="Balloon Text Char"/>
    <w:basedOn w:val="DefaultParagraphFont"/>
    <w:link w:val="BalloonText"/>
    <w:rsid w:val="00846ECA"/>
    <w:rPr>
      <w:rFonts w:ascii="Tahoma" w:hAnsi="Tahoma" w:cs="Tahoma"/>
      <w:sz w:val="16"/>
      <w:szCs w:val="16"/>
    </w:rPr>
  </w:style>
  <w:style w:type="paragraph" w:customStyle="1" w:styleId="Doccode">
    <w:name w:val="Doc_code"/>
    <w:qFormat/>
    <w:rsid w:val="00846ECA"/>
    <w:pPr>
      <w:spacing w:line="280" w:lineRule="atLeast"/>
    </w:pPr>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character" w:customStyle="1" w:styleId="Heading2Char">
    <w:name w:val="Heading 2 Char"/>
    <w:aliases w:val="VARIETY Char,variety Char"/>
    <w:link w:val="Heading2"/>
    <w:locked/>
    <w:rsid w:val="008C06A9"/>
    <w:rPr>
      <w:rFonts w:ascii="Arial" w:hAnsi="Arial"/>
      <w:u w:val="single"/>
    </w:rPr>
  </w:style>
  <w:style w:type="character" w:customStyle="1" w:styleId="NormaltChar">
    <w:name w:val="Normalt Char"/>
    <w:link w:val="Normalt"/>
    <w:locked/>
    <w:rsid w:val="008C06A9"/>
    <w:rPr>
      <w:noProof/>
      <w:lang w:eastAsia="es-ES"/>
    </w:rPr>
  </w:style>
  <w:style w:type="paragraph" w:customStyle="1" w:styleId="Normalt">
    <w:name w:val="Normalt"/>
    <w:basedOn w:val="Normal"/>
    <w:link w:val="NormaltChar"/>
    <w:rsid w:val="008C06A9"/>
    <w:pPr>
      <w:spacing w:before="120" w:after="120"/>
      <w:jc w:val="left"/>
    </w:pPr>
    <w:rPr>
      <w:rFonts w:ascii="Times New Roman" w:hAnsi="Times New Roman"/>
      <w:noProof/>
      <w:lang w:eastAsia="es-ES"/>
    </w:rPr>
  </w:style>
  <w:style w:type="paragraph" w:customStyle="1" w:styleId="Normaltb">
    <w:name w:val="Normaltb"/>
    <w:basedOn w:val="Normalt"/>
    <w:rsid w:val="008C06A9"/>
    <w:pPr>
      <w:keepNext/>
    </w:pPr>
    <w:rPr>
      <w:b/>
    </w:rPr>
  </w:style>
  <w:style w:type="character" w:customStyle="1" w:styleId="Heading3Char">
    <w:name w:val="Heading 3 Char"/>
    <w:basedOn w:val="DefaultParagraphFont"/>
    <w:link w:val="Heading3"/>
    <w:rsid w:val="00EA4B08"/>
    <w:rPr>
      <w:rFonts w:ascii="Arial" w:eastAsiaTheme="minorEastAsia" w:hAnsi="Arial"/>
      <w:i/>
      <w:snapToGrid w:val="0"/>
    </w:rPr>
  </w:style>
  <w:style w:type="table" w:styleId="TableGrid">
    <w:name w:val="Table Grid"/>
    <w:basedOn w:val="TableNormal"/>
    <w:rsid w:val="008C06A9"/>
    <w:pPr>
      <w:spacing w:line="240" w:lineRule="atLeast"/>
    </w:pPr>
    <w:rPr>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DAT1\OrgUPOV\Shared\Document\TWO\Two55\Template\routing_slip_with_doc_two_5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35553-F1A8-4EBD-A7E6-7FA61FFF7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routing_slip_with_doc_two_55</Template>
  <TotalTime>0</TotalTime>
  <Pages>4</Pages>
  <Words>1591</Words>
  <Characters>10145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TWO/55/</vt:lpstr>
    </vt:vector>
  </TitlesOfParts>
  <Company>UPOV</Company>
  <LinksUpToDate>false</LinksUpToDate>
  <CharactersWithSpaces>11713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TWF/54/10</dc:title>
  <dc:creator>REZENDE TAVEIRA Leontino</dc:creator>
  <cp:lastModifiedBy>MAY Jessica</cp:lastModifiedBy>
  <cp:revision>11</cp:revision>
  <cp:lastPrinted>2016-11-22T15:41:00Z</cp:lastPrinted>
  <dcterms:created xsi:type="dcterms:W3CDTF">2023-06-16T09:44:00Z</dcterms:created>
  <dcterms:modified xsi:type="dcterms:W3CDTF">2023-06-21T06:34:00Z</dcterms:modified>
</cp:coreProperties>
</file>