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23CA7" w:rsidRDefault="00E70039" w:rsidP="00DA4499">
            <w:pPr>
              <w:pStyle w:val="Sessiontc"/>
            </w:pPr>
            <w:r w:rsidRPr="00B23CA7">
              <w:t xml:space="preserve">Technical Working Party for </w:t>
            </w:r>
            <w:r w:rsidR="00B21927" w:rsidRPr="00B23CA7">
              <w:t>Fruit Crops</w:t>
            </w:r>
          </w:p>
          <w:p w:rsidR="00EB4E9C" w:rsidRPr="00B23CA7" w:rsidRDefault="005B19D5" w:rsidP="00855853">
            <w:pPr>
              <w:pStyle w:val="Sessiontcplacedate"/>
              <w:rPr>
                <w:sz w:val="22"/>
              </w:rPr>
            </w:pPr>
            <w:r>
              <w:t>Fiftieth</w:t>
            </w:r>
            <w:r w:rsidRPr="00300C1E">
              <w:t xml:space="preserve"> Session</w:t>
            </w:r>
            <w:r w:rsidRPr="00300C1E">
              <w:br/>
            </w:r>
            <w:r>
              <w:t>Budapest</w:t>
            </w:r>
            <w:r w:rsidRPr="00E1456D">
              <w:t xml:space="preserve">, </w:t>
            </w:r>
            <w:r>
              <w:t>Hungary</w:t>
            </w:r>
            <w:r w:rsidRPr="00300C1E">
              <w:t xml:space="preserve">, </w:t>
            </w:r>
            <w:r>
              <w:t>June 24 to 28</w:t>
            </w:r>
            <w:r w:rsidRPr="00E1456D">
              <w:t>, 201</w:t>
            </w:r>
            <w:r>
              <w:t>9</w:t>
            </w:r>
          </w:p>
        </w:tc>
        <w:tc>
          <w:tcPr>
            <w:tcW w:w="3127" w:type="dxa"/>
          </w:tcPr>
          <w:p w:rsidR="00DA4499" w:rsidRPr="00B23CA7" w:rsidRDefault="005B19D5" w:rsidP="003C7FBE">
            <w:pPr>
              <w:pStyle w:val="Doccode"/>
            </w:pPr>
            <w:r>
              <w:t>TWF/50</w:t>
            </w:r>
            <w:r w:rsidR="00EB4E9C" w:rsidRPr="00B23CA7">
              <w:t>/</w:t>
            </w:r>
            <w:r>
              <w:t>10</w:t>
            </w:r>
          </w:p>
          <w:p w:rsidR="00EB4E9C" w:rsidRPr="00B23CA7" w:rsidRDefault="00EB4E9C" w:rsidP="003C7FBE">
            <w:pPr>
              <w:pStyle w:val="Docoriginal"/>
            </w:pPr>
            <w:r w:rsidRPr="00B23CA7">
              <w:t>Original:</w:t>
            </w:r>
            <w:r w:rsidRPr="00B23CA7">
              <w:rPr>
                <w:b w:val="0"/>
                <w:spacing w:val="0"/>
              </w:rPr>
              <w:t xml:space="preserve">  English</w:t>
            </w:r>
          </w:p>
          <w:p w:rsidR="00EB4E9C" w:rsidRPr="00B23CA7" w:rsidRDefault="00EB4E9C" w:rsidP="00D35AEA">
            <w:pPr>
              <w:pStyle w:val="Docoriginal"/>
            </w:pPr>
            <w:r w:rsidRPr="00B23CA7">
              <w:t>Date:</w:t>
            </w:r>
            <w:r w:rsidRPr="00B23CA7">
              <w:rPr>
                <w:b w:val="0"/>
                <w:spacing w:val="0"/>
              </w:rPr>
              <w:t xml:space="preserve">  </w:t>
            </w:r>
            <w:bookmarkStart w:id="0" w:name="_GoBack"/>
            <w:bookmarkEnd w:id="0"/>
            <w:r w:rsidR="005B19D5" w:rsidRPr="00D35AEA">
              <w:rPr>
                <w:b w:val="0"/>
                <w:spacing w:val="0"/>
              </w:rPr>
              <w:t xml:space="preserve">June </w:t>
            </w:r>
            <w:r w:rsidR="00D35AEA" w:rsidRPr="00D35AEA">
              <w:rPr>
                <w:b w:val="0"/>
                <w:spacing w:val="0"/>
              </w:rPr>
              <w:t>21</w:t>
            </w:r>
            <w:r w:rsidR="005B19D5" w:rsidRPr="00D35AEA">
              <w:rPr>
                <w:b w:val="0"/>
                <w:spacing w:val="0"/>
              </w:rPr>
              <w:t>, 2019</w:t>
            </w:r>
          </w:p>
        </w:tc>
      </w:tr>
    </w:tbl>
    <w:p w:rsidR="000D7780" w:rsidRPr="006A644A" w:rsidRDefault="007A3CE7" w:rsidP="006A644A">
      <w:pPr>
        <w:pStyle w:val="Titleofdoc0"/>
      </w:pPr>
      <w:bookmarkStart w:id="1" w:name="TitleOfDoc"/>
      <w:bookmarkEnd w:id="1"/>
      <w:r w:rsidRPr="007A3CE7">
        <w:t>DUS EXAMINATION OF MUTANT VARIETIES OF APPLE</w:t>
      </w:r>
      <w:r w:rsidR="00B2632F">
        <w:t xml:space="preserve"> </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0635A">
        <w:t>t</w:t>
      </w:r>
      <w:r w:rsidR="00B2632F">
        <w:t xml:space="preserve">he </w:t>
      </w:r>
      <w:r w:rsidR="00C97D9F">
        <w:t>European Union</w:t>
      </w:r>
    </w:p>
    <w:p w:rsidR="00050E16" w:rsidRPr="006A644A" w:rsidRDefault="00050E16" w:rsidP="006A644A">
      <w:pPr>
        <w:pStyle w:val="Disclaimer"/>
      </w:pPr>
      <w:r w:rsidRPr="006A644A">
        <w:t>Disclaimer:  this document does not represent UPOV policies or guidance</w:t>
      </w:r>
    </w:p>
    <w:p w:rsidR="007A3CE7" w:rsidRPr="00590476" w:rsidRDefault="007A3CE7" w:rsidP="007A3CE7">
      <w:pPr>
        <w:pStyle w:val="Heading1"/>
        <w:rPr>
          <w:rFonts w:cs="Arial"/>
        </w:rPr>
      </w:pPr>
      <w:r>
        <w:rPr>
          <w:rFonts w:cs="Arial"/>
        </w:rPr>
        <w:t>BACKGROUND</w:t>
      </w:r>
    </w:p>
    <w:p w:rsidR="007A3CE7" w:rsidRPr="00590476" w:rsidRDefault="007A3CE7" w:rsidP="007A3CE7">
      <w:pPr>
        <w:pStyle w:val="Style1"/>
        <w:tabs>
          <w:tab w:val="clear" w:pos="907"/>
          <w:tab w:val="clear" w:pos="1077"/>
          <w:tab w:val="left" w:pos="630"/>
        </w:tabs>
        <w:rPr>
          <w:rFonts w:ascii="Arial" w:hAnsi="Arial" w:cs="Arial"/>
          <w:color w:val="000000"/>
          <w:sz w:val="18"/>
          <w:szCs w:val="18"/>
        </w:rPr>
      </w:pPr>
    </w:p>
    <w:p w:rsidR="00EC0CFD" w:rsidRPr="005902C4" w:rsidRDefault="007A3CE7" w:rsidP="00EC0CFD">
      <w:pPr>
        <w:rPr>
          <w:rFonts w:cs="Arial"/>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C0CFD" w:rsidRPr="005902C4">
        <w:t>The TWF</w:t>
      </w:r>
      <w:r w:rsidR="00EC0CFD">
        <w:t xml:space="preserve">, </w:t>
      </w:r>
      <w:r w:rsidR="00EC0CFD">
        <w:rPr>
          <w:rFonts w:cs="Arial"/>
          <w:szCs w:val="18"/>
        </w:rPr>
        <w:t xml:space="preserve">at </w:t>
      </w:r>
      <w:r w:rsidR="00EC0CFD" w:rsidRPr="005902C4">
        <w:rPr>
          <w:rFonts w:cs="Arial"/>
        </w:rPr>
        <w:t>its forty-seventh session in Angers, France, from November 14 to 18, 2016</w:t>
      </w:r>
      <w:r w:rsidR="00EC0CFD">
        <w:rPr>
          <w:rFonts w:cs="Arial"/>
        </w:rPr>
        <w:t>,</w:t>
      </w:r>
      <w:r w:rsidR="00EC0CFD" w:rsidRPr="005902C4">
        <w:t xml:space="preserve"> received a presentation on </w:t>
      </w:r>
      <w:r w:rsidR="00EC0CFD" w:rsidRPr="005902C4">
        <w:rPr>
          <w:rFonts w:cs="Arial"/>
        </w:rPr>
        <w:t>“DUS examination of mutant varieties of apple” by an ex</w:t>
      </w:r>
      <w:r w:rsidR="00A430E0">
        <w:rPr>
          <w:rFonts w:cs="Arial"/>
        </w:rPr>
        <w:t>pert from the European Union. A </w:t>
      </w:r>
      <w:r w:rsidR="00EC0CFD" w:rsidRPr="005902C4">
        <w:rPr>
          <w:rFonts w:cs="Arial"/>
        </w:rPr>
        <w:t>copy of the presentation is provided in the Annex to document TWF/47/21.</w:t>
      </w:r>
    </w:p>
    <w:p w:rsidR="00EC0CFD" w:rsidRPr="005902C4" w:rsidRDefault="00EC0CFD" w:rsidP="00EC0CFD">
      <w:pPr>
        <w:rPr>
          <w:rFonts w:cs="Arial"/>
        </w:rPr>
      </w:pPr>
    </w:p>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on the importance of exchanging information among PVP Offices about applications received at national level, especially for some apple mutation groups where similar varieties might be submitted in various countries. 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EC0CFD" w:rsidRPr="005902C4" w:rsidRDefault="00EC0CFD" w:rsidP="00EC0CFD"/>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with the proposal made by the expert from the European Union to collect information on applications under process and existing varieties for certain apple mutation groups among UPOV members and to report to the next session of the TWF how this data has been/ could be used and what could be the possible next steps and solution</w:t>
      </w:r>
      <w:r>
        <w:t xml:space="preserve"> </w:t>
      </w:r>
      <w:r>
        <w:rPr>
          <w:rFonts w:cs="Arial"/>
          <w:szCs w:val="18"/>
        </w:rPr>
        <w:t>(</w:t>
      </w:r>
      <w:r w:rsidRPr="00C912B4">
        <w:rPr>
          <w:rFonts w:cs="Arial"/>
          <w:szCs w:val="18"/>
        </w:rPr>
        <w:t>see document TW</w:t>
      </w:r>
      <w:r>
        <w:rPr>
          <w:rFonts w:cs="Arial"/>
          <w:szCs w:val="18"/>
        </w:rPr>
        <w:t>F</w:t>
      </w:r>
      <w:r w:rsidRPr="00C912B4">
        <w:rPr>
          <w:rFonts w:cs="Arial"/>
          <w:szCs w:val="18"/>
        </w:rPr>
        <w:t>/4</w:t>
      </w:r>
      <w:r>
        <w:rPr>
          <w:rFonts w:cs="Arial"/>
          <w:szCs w:val="18"/>
        </w:rPr>
        <w:t>7</w:t>
      </w:r>
      <w:r w:rsidRPr="00C912B4">
        <w:rPr>
          <w:rFonts w:cs="Arial"/>
          <w:szCs w:val="18"/>
        </w:rPr>
        <w:t>/</w:t>
      </w:r>
      <w:r>
        <w:rPr>
          <w:rFonts w:cs="Arial"/>
          <w:szCs w:val="18"/>
        </w:rPr>
        <w:t>25 “Report”, paragraphs 67 to 69)</w:t>
      </w:r>
      <w:r w:rsidRPr="005902C4">
        <w:t>.</w:t>
      </w:r>
    </w:p>
    <w:p w:rsidR="00EC0CFD" w:rsidRDefault="00EC0CFD" w:rsidP="007A3CE7">
      <w:pPr>
        <w:rPr>
          <w:rFonts w:cs="Arial"/>
          <w:color w:val="000000"/>
        </w:rPr>
      </w:pPr>
    </w:p>
    <w:p w:rsidR="00C97D9F" w:rsidRDefault="00C97D9F" w:rsidP="007A3CE7">
      <w:pPr>
        <w:rPr>
          <w:rFonts w:cs="Arial"/>
          <w:color w:val="000000"/>
        </w:rPr>
      </w:pPr>
    </w:p>
    <w:p w:rsidR="007A3CE7" w:rsidRDefault="007A3CE7" w:rsidP="007A3CE7">
      <w:pPr>
        <w:rPr>
          <w:rFonts w:cs="Arial"/>
          <w:szCs w:val="18"/>
        </w:rPr>
      </w:pPr>
      <w:r>
        <w:rPr>
          <w:rFonts w:cs="Arial"/>
          <w:szCs w:val="18"/>
        </w:rPr>
        <w:t>PROJECT</w:t>
      </w:r>
      <w:r w:rsidR="006C5F1D">
        <w:rPr>
          <w:rFonts w:cs="Arial"/>
          <w:szCs w:val="18"/>
        </w:rPr>
        <w:t xml:space="preserve"> PRESENTED AT THE TWF/48</w:t>
      </w:r>
    </w:p>
    <w:p w:rsidR="004A6350" w:rsidRDefault="004A6350" w:rsidP="00DB0574">
      <w:pPr>
        <w:autoSpaceDE w:val="0"/>
        <w:autoSpaceDN w:val="0"/>
        <w:adjustRightInd w:val="0"/>
        <w:jc w:val="left"/>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EC0CFD">
        <w:rPr>
          <w:rFonts w:cs="Arial"/>
          <w:lang w:eastAsia="ja-JP"/>
        </w:rPr>
        <w:t xml:space="preserve">In a first instance and as a pilot, the </w:t>
      </w:r>
      <w:r w:rsidR="00C97D9F">
        <w:rPr>
          <w:rFonts w:cs="Arial"/>
          <w:lang w:eastAsia="ja-JP"/>
        </w:rPr>
        <w:t>European Union</w:t>
      </w:r>
      <w:r w:rsidRPr="00EC0CFD">
        <w:rPr>
          <w:rFonts w:cs="Arial"/>
          <w:lang w:eastAsia="ja-JP"/>
        </w:rPr>
        <w:t xml:space="preserve"> proposed that information </w:t>
      </w:r>
      <w:r w:rsidR="003B21B2">
        <w:rPr>
          <w:rFonts w:cs="Arial"/>
          <w:lang w:eastAsia="ja-JP"/>
        </w:rPr>
        <w:t>be</w:t>
      </w:r>
      <w:r w:rsidRPr="00EC0CFD">
        <w:rPr>
          <w:rFonts w:cs="Arial"/>
          <w:lang w:eastAsia="ja-JP"/>
        </w:rPr>
        <w:t xml:space="preserve"> exchanged focusing on the ‘Gala’ apple mutation group. The reason </w:t>
      </w:r>
      <w:r w:rsidR="006C5F1D">
        <w:rPr>
          <w:rFonts w:cs="Arial"/>
          <w:lang w:eastAsia="ja-JP"/>
        </w:rPr>
        <w:t>was</w:t>
      </w:r>
      <w:r w:rsidRPr="00EC0CFD">
        <w:rPr>
          <w:rFonts w:cs="Arial"/>
          <w:lang w:eastAsia="ja-JP"/>
        </w:rPr>
        <w:t xml:space="preserve"> that varieties of this group are grown and applied for PBR worldwide, offering a wide </w:t>
      </w:r>
      <w:r w:rsidR="00FF1EE1">
        <w:rPr>
          <w:rFonts w:cs="Arial"/>
          <w:lang w:eastAsia="ja-JP"/>
        </w:rPr>
        <w:t xml:space="preserve">geographical </w:t>
      </w:r>
      <w:r w:rsidRPr="00EC0CFD">
        <w:rPr>
          <w:rFonts w:cs="Arial"/>
          <w:lang w:eastAsia="ja-JP"/>
        </w:rPr>
        <w:t>range</w:t>
      </w:r>
      <w:r w:rsidR="00FF1EE1">
        <w:rPr>
          <w:rFonts w:cs="Arial"/>
          <w:lang w:eastAsia="ja-JP"/>
        </w:rPr>
        <w:t xml:space="preserve"> </w:t>
      </w:r>
      <w:r w:rsidRPr="00EC0CFD">
        <w:rPr>
          <w:rFonts w:cs="Arial"/>
          <w:lang w:eastAsia="ja-JP"/>
        </w:rPr>
        <w:t xml:space="preserve">potentially contributing to this survey. An excel sheet was designed to collect administrative and technical data and sent out to participants identified during the last TWF and also to TC representatives from UPOV members having practical experience for apple DUS testing </w:t>
      </w:r>
      <w:r w:rsidR="00FF1EE1">
        <w:rPr>
          <w:rFonts w:cs="Arial"/>
          <w:lang w:eastAsia="ja-JP"/>
        </w:rPr>
        <w:t>but</w:t>
      </w:r>
      <w:r w:rsidRPr="00EC0CFD">
        <w:rPr>
          <w:rFonts w:cs="Arial"/>
          <w:lang w:eastAsia="ja-JP"/>
        </w:rPr>
        <w:t xml:space="preserve"> not </w:t>
      </w:r>
      <w:r w:rsidR="00FF1EE1">
        <w:rPr>
          <w:rFonts w:cs="Arial"/>
          <w:lang w:eastAsia="ja-JP"/>
        </w:rPr>
        <w:t>included</w:t>
      </w:r>
      <w:r w:rsidRPr="00EC0CFD">
        <w:rPr>
          <w:rFonts w:cs="Arial"/>
          <w:lang w:eastAsia="ja-JP"/>
        </w:rPr>
        <w:t xml:space="preserve"> during the last TWF. </w:t>
      </w:r>
    </w:p>
    <w:p w:rsidR="00EC0CFD" w:rsidRPr="00EC0CFD" w:rsidRDefault="00EC0CFD" w:rsidP="00EC0CFD">
      <w:pPr>
        <w:autoSpaceDE w:val="0"/>
        <w:autoSpaceDN w:val="0"/>
        <w:adjustRightInd w:val="0"/>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3B21B2">
        <w:rPr>
          <w:rFonts w:cs="Arial"/>
          <w:lang w:eastAsia="ja-JP"/>
        </w:rPr>
        <w:t>Eleven</w:t>
      </w:r>
      <w:r w:rsidRPr="00EC0CFD">
        <w:rPr>
          <w:rFonts w:cs="Arial"/>
          <w:lang w:eastAsia="ja-JP"/>
        </w:rPr>
        <w:t xml:space="preserve"> </w:t>
      </w:r>
      <w:r w:rsidR="00FF1EE1">
        <w:rPr>
          <w:rFonts w:cs="Arial"/>
          <w:lang w:eastAsia="ja-JP"/>
        </w:rPr>
        <w:t>UPOV members</w:t>
      </w:r>
      <w:r w:rsidRPr="00EC0CFD">
        <w:rPr>
          <w:rFonts w:cs="Arial"/>
          <w:lang w:eastAsia="ja-JP"/>
        </w:rPr>
        <w:t xml:space="preserve"> participated </w:t>
      </w:r>
      <w:r w:rsidR="006C5F1D">
        <w:rPr>
          <w:rFonts w:cs="Arial"/>
          <w:lang w:eastAsia="ja-JP"/>
        </w:rPr>
        <w:t xml:space="preserve">in 2017 </w:t>
      </w:r>
      <w:r w:rsidRPr="00EC0CFD">
        <w:rPr>
          <w:rFonts w:cs="Arial"/>
          <w:lang w:eastAsia="ja-JP"/>
        </w:rPr>
        <w:t xml:space="preserve">(see table in </w:t>
      </w:r>
      <w:r w:rsidR="00C97D9F">
        <w:rPr>
          <w:rFonts w:cs="Arial"/>
          <w:lang w:eastAsia="ja-JP"/>
        </w:rPr>
        <w:t xml:space="preserve">the </w:t>
      </w:r>
      <w:r w:rsidRPr="00EC0CFD">
        <w:rPr>
          <w:rFonts w:cs="Arial"/>
          <w:lang w:eastAsia="ja-JP"/>
        </w:rPr>
        <w:t>Annex</w:t>
      </w:r>
      <w:r w:rsidR="00C97D9F">
        <w:rPr>
          <w:rFonts w:cs="Arial"/>
          <w:lang w:eastAsia="ja-JP"/>
        </w:rPr>
        <w:t xml:space="preserve"> of document</w:t>
      </w:r>
      <w:r w:rsidR="006C5F1D">
        <w:rPr>
          <w:rFonts w:cs="Arial"/>
          <w:lang w:eastAsia="ja-JP"/>
        </w:rPr>
        <w:t xml:space="preserve"> TWF/48/9</w:t>
      </w:r>
      <w:r w:rsidRPr="00EC0CFD">
        <w:rPr>
          <w:rFonts w:cs="Arial"/>
          <w:lang w:eastAsia="ja-JP"/>
        </w:rPr>
        <w:t xml:space="preserve">). 140 different records were communicated, out of which 85 different varieties were identified. It </w:t>
      </w:r>
      <w:r w:rsidR="006C5F1D">
        <w:rPr>
          <w:rFonts w:cs="Arial"/>
          <w:lang w:eastAsia="ja-JP"/>
        </w:rPr>
        <w:t>was</w:t>
      </w:r>
      <w:r w:rsidRPr="00EC0CFD">
        <w:rPr>
          <w:rFonts w:cs="Arial"/>
          <w:lang w:eastAsia="ja-JP"/>
        </w:rPr>
        <w:t xml:space="preserve"> still not excluded that the same variety bears different names within these 85 varieties. A first analysis reveals that nearly 75% of the varieties (63 out of 85) are only known by a single Authority. This result was communicated to participants in June</w:t>
      </w:r>
      <w:r w:rsidR="006C5F1D">
        <w:rPr>
          <w:rFonts w:cs="Arial"/>
          <w:lang w:eastAsia="ja-JP"/>
        </w:rPr>
        <w:t xml:space="preserve"> 2017</w:t>
      </w:r>
      <w:r w:rsidRPr="00EC0CFD">
        <w:rPr>
          <w:rFonts w:cs="Arial"/>
          <w:lang w:eastAsia="ja-JP"/>
        </w:rPr>
        <w:t xml:space="preserve"> and suggest</w:t>
      </w:r>
      <w:r w:rsidR="006C5F1D">
        <w:rPr>
          <w:rFonts w:cs="Arial"/>
          <w:lang w:eastAsia="ja-JP"/>
        </w:rPr>
        <w:t>ed</w:t>
      </w:r>
      <w:r w:rsidRPr="00EC0CFD">
        <w:rPr>
          <w:rFonts w:cs="Arial"/>
          <w:lang w:eastAsia="ja-JP"/>
        </w:rPr>
        <w:t xml:space="preserve"> room for improvement in the exchange of information on Gala mutant between UPOV members testing this species.</w:t>
      </w:r>
    </w:p>
    <w:p w:rsidR="00C97D9F" w:rsidRPr="00EC0CFD"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A first step </w:t>
      </w:r>
      <w:r w:rsidR="006C5F1D">
        <w:rPr>
          <w:rFonts w:cs="Arial"/>
          <w:lang w:eastAsia="ja-JP"/>
        </w:rPr>
        <w:t>was identified as</w:t>
      </w:r>
      <w:r w:rsidR="00EC0CFD" w:rsidRPr="00EC0CFD">
        <w:rPr>
          <w:rFonts w:cs="Arial"/>
          <w:lang w:eastAsia="ja-JP"/>
        </w:rPr>
        <w:t xml:space="preserve"> exchange descriptions</w:t>
      </w:r>
      <w:r w:rsidR="00FF1EE1">
        <w:rPr>
          <w:rFonts w:cs="Arial"/>
          <w:lang w:eastAsia="ja-JP"/>
        </w:rPr>
        <w:t>.</w:t>
      </w:r>
      <w:r w:rsidR="00EC0CFD" w:rsidRPr="00EC0CFD">
        <w:rPr>
          <w:rFonts w:cs="Arial"/>
          <w:lang w:eastAsia="ja-JP"/>
        </w:rPr>
        <w:t xml:space="preserve"> </w:t>
      </w:r>
      <w:r w:rsidR="00FF1EE1">
        <w:rPr>
          <w:rFonts w:cs="Arial"/>
          <w:lang w:eastAsia="ja-JP"/>
        </w:rPr>
        <w:t>S</w:t>
      </w:r>
      <w:r w:rsidR="00EC0CFD" w:rsidRPr="00EC0CFD">
        <w:rPr>
          <w:rFonts w:cs="Arial"/>
          <w:lang w:eastAsia="ja-JP"/>
        </w:rPr>
        <w:t>ome authorities provided a link to the available description (AU available in the last column of the excel sheet</w:t>
      </w:r>
      <w:r>
        <w:rPr>
          <w:rFonts w:cs="Arial"/>
          <w:lang w:eastAsia="ja-JP"/>
        </w:rPr>
        <w:t xml:space="preserve"> in the Annex</w:t>
      </w:r>
      <w:r w:rsidR="00EC0CFD" w:rsidRPr="00EC0CFD">
        <w:rPr>
          <w:rFonts w:cs="Arial"/>
          <w:lang w:eastAsia="ja-JP"/>
        </w:rPr>
        <w:t>), others provided directly the description in the spreadsheet (NZ). The most efficient way</w:t>
      </w:r>
      <w:r w:rsidR="006C5F1D">
        <w:rPr>
          <w:rFonts w:cs="Arial"/>
          <w:lang w:eastAsia="ja-JP"/>
        </w:rPr>
        <w:t xml:space="preserve"> to exchange such descriptions w</w:t>
      </w:r>
      <w:r w:rsidR="00EC0CFD" w:rsidRPr="00EC0CFD">
        <w:rPr>
          <w:rFonts w:cs="Arial"/>
          <w:lang w:eastAsia="ja-JP"/>
        </w:rPr>
        <w:t>ould be discussed.</w:t>
      </w:r>
    </w:p>
    <w:p w:rsidR="00C97D9F"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In a context where mutation varieties are potentially </w:t>
      </w:r>
      <w:r w:rsidR="00FF1EE1">
        <w:rPr>
          <w:rFonts w:cs="Arial"/>
          <w:lang w:eastAsia="ja-JP"/>
        </w:rPr>
        <w:t>similar</w:t>
      </w:r>
      <w:r w:rsidR="00EC0CFD" w:rsidRPr="00EC0CFD">
        <w:rPr>
          <w:rFonts w:cs="Arial"/>
          <w:lang w:eastAsia="ja-JP"/>
        </w:rPr>
        <w:t>, it is probably desirable that some material is available for DUS testing authorities at some point. The name of the title holder is mostly indicated and that title holder should be the most reliable source of information to indicate whether material of the variety is available and where in a given territory. In case that material is not available, it could be deemed relevant to initiate procedures for importation of this material.</w:t>
      </w:r>
    </w:p>
    <w:p w:rsidR="00C97D9F" w:rsidRPr="00EC0CFD" w:rsidRDefault="00C97D9F" w:rsidP="00EC0CFD">
      <w:pPr>
        <w:autoSpaceDE w:val="0"/>
        <w:autoSpaceDN w:val="0"/>
        <w:adjustRightInd w:val="0"/>
        <w:rPr>
          <w:rFonts w:cs="Arial"/>
          <w:lang w:eastAsia="ja-JP"/>
        </w:rPr>
      </w:pPr>
    </w:p>
    <w:p w:rsidR="000442E7" w:rsidRDefault="00EC0CFD" w:rsidP="00EC0CFD">
      <w:pPr>
        <w:autoSpaceDE w:val="0"/>
        <w:autoSpaceDN w:val="0"/>
        <w:adjustRightInd w:val="0"/>
        <w:rPr>
          <w:rFonts w:cs="Arial"/>
          <w:lang w:eastAsia="ja-JP"/>
        </w:rPr>
      </w:pPr>
      <w:r w:rsidRPr="005902C4">
        <w:lastRenderedPageBreak/>
        <w:fldChar w:fldCharType="begin"/>
      </w:r>
      <w:r w:rsidRPr="005902C4">
        <w:instrText xml:space="preserve"> AUTONUM  </w:instrText>
      </w:r>
      <w:r w:rsidRPr="005902C4">
        <w:fldChar w:fldCharType="end"/>
      </w:r>
      <w:r w:rsidRPr="005902C4">
        <w:tab/>
      </w:r>
      <w:r w:rsidR="006C5F1D">
        <w:rPr>
          <w:rFonts w:cs="Arial"/>
          <w:lang w:eastAsia="ja-JP"/>
        </w:rPr>
        <w:t>The TWF wa</w:t>
      </w:r>
      <w:r w:rsidR="00FF1EE1">
        <w:rPr>
          <w:rFonts w:cs="Arial"/>
          <w:lang w:eastAsia="ja-JP"/>
        </w:rPr>
        <w:t>s invited</w:t>
      </w:r>
      <w:r w:rsidRPr="00EC0CFD">
        <w:rPr>
          <w:rFonts w:cs="Arial"/>
          <w:lang w:eastAsia="ja-JP"/>
        </w:rPr>
        <w:t xml:space="preserve"> to comment on these results and propose a follow</w:t>
      </w:r>
      <w:r w:rsidR="00FF1EE1">
        <w:rPr>
          <w:rFonts w:cs="Arial"/>
          <w:lang w:eastAsia="ja-JP"/>
        </w:rPr>
        <w:t>-</w:t>
      </w:r>
      <w:r w:rsidRPr="00EC0CFD">
        <w:rPr>
          <w:rFonts w:cs="Arial"/>
          <w:lang w:eastAsia="ja-JP"/>
        </w:rPr>
        <w:t>up.</w:t>
      </w:r>
    </w:p>
    <w:p w:rsidR="006C5F1D" w:rsidRDefault="006C5F1D" w:rsidP="00EC0CFD">
      <w:pPr>
        <w:autoSpaceDE w:val="0"/>
        <w:autoSpaceDN w:val="0"/>
        <w:adjustRightInd w:val="0"/>
        <w:rPr>
          <w:rFonts w:cs="Arial"/>
          <w:lang w:eastAsia="ja-JP"/>
        </w:rPr>
      </w:pPr>
    </w:p>
    <w:p w:rsidR="006C5F1D" w:rsidRDefault="006C5F1D" w:rsidP="006C5F1D">
      <w:pPr>
        <w:pStyle w:val="Heading1"/>
      </w:pPr>
      <w:r>
        <w:t>CONCLUSIONS FROM THE TWF/48</w:t>
      </w:r>
    </w:p>
    <w:p w:rsidR="006C5F1D" w:rsidRDefault="006C5F1D" w:rsidP="00EC0CF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Pr>
          <w:rFonts w:cs="Arial"/>
          <w:lang w:eastAsia="ja-JP"/>
        </w:rPr>
        <w:t xml:space="preserve">The TWF </w:t>
      </w:r>
      <w:r w:rsidRPr="006C5F1D">
        <w:rPr>
          <w:rFonts w:cs="Arial"/>
          <w:lang w:eastAsia="ja-JP"/>
        </w:rPr>
        <w:t>considered document TWF/48/9, and received a presentation on a “DUS examination of mutant varieties of apple” by an expert from the European Union, a copy of which is pr</w:t>
      </w:r>
      <w:r>
        <w:rPr>
          <w:rFonts w:cs="Arial"/>
          <w:lang w:eastAsia="ja-JP"/>
        </w:rPr>
        <w:t>ovided in document TWF/48/9 Ad. (see document TWF/48/13 “report”</w:t>
      </w:r>
      <w:r w:rsidR="0092163E">
        <w:rPr>
          <w:rFonts w:cs="Arial"/>
          <w:lang w:eastAsia="ja-JP"/>
        </w:rPr>
        <w:t xml:space="preserve">, paragraphs </w:t>
      </w:r>
      <w:r>
        <w:rPr>
          <w:rFonts w:cs="Arial"/>
          <w:lang w:eastAsia="ja-JP"/>
        </w:rPr>
        <w:t>101 to 105).</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agreed that in the case of DUS examination of mutant varieties of apple the exchange of information among DUS offices was important in order to ensure that the authorities were aware of all potentially existing similar varieties. It further agreed that the information provided in TQ Section 6 was not always sufficiently informative and, therefore, good coordination among offices was required.</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agreed that the expert from the European Union should coordinate a project to exchange information among authorities involved in DUS testing for apple to share information on the following principle:</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by electronic means;</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twice a year, probably in January and July when trials are planned in the northern and southern hemisphere respectively;</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Gala and Fuji types or other mutant types at a later stage;</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the most similar varieties grown by the authorities in the DUS trials.</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further agreed that it would be useful to approach the breeders to check availability of plant material from all varieties listed as mutants in each territory.</w:t>
      </w:r>
    </w:p>
    <w:p w:rsidR="006C5F1D" w:rsidRPr="006C5F1D" w:rsidRDefault="006C5F1D" w:rsidP="006C5F1D">
      <w:pPr>
        <w:autoSpaceDE w:val="0"/>
        <w:autoSpaceDN w:val="0"/>
        <w:adjustRightInd w:val="0"/>
        <w:rPr>
          <w:rFonts w:cs="Arial"/>
          <w:lang w:eastAsia="ja-JP"/>
        </w:rPr>
      </w:pPr>
    </w:p>
    <w:p w:rsidR="000442E7"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invited the expert from the European Union to report on the work done at its next session.</w:t>
      </w:r>
    </w:p>
    <w:p w:rsidR="000442E7" w:rsidRDefault="000442E7" w:rsidP="000442E7">
      <w:pPr>
        <w:autoSpaceDE w:val="0"/>
        <w:autoSpaceDN w:val="0"/>
        <w:adjustRightInd w:val="0"/>
        <w:rPr>
          <w:rFonts w:cs="Arial"/>
          <w:lang w:eastAsia="ja-JP"/>
        </w:rPr>
      </w:pPr>
    </w:p>
    <w:p w:rsidR="006C5F1D" w:rsidRDefault="006C5F1D" w:rsidP="006C5F1D">
      <w:pPr>
        <w:pStyle w:val="Heading1"/>
      </w:pPr>
      <w:r>
        <w:t xml:space="preserve">Developments </w:t>
      </w:r>
      <w:r w:rsidR="000C5939">
        <w:t>AFTER</w:t>
      </w:r>
      <w:r>
        <w:t xml:space="preserve"> TWF/48</w:t>
      </w:r>
    </w:p>
    <w:p w:rsid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The </w:t>
      </w:r>
      <w:proofErr w:type="spellStart"/>
      <w:r w:rsidRPr="006C5F1D">
        <w:rPr>
          <w:rFonts w:cs="Arial"/>
          <w:lang w:eastAsia="ja-JP"/>
        </w:rPr>
        <w:t>exercice</w:t>
      </w:r>
      <w:proofErr w:type="spellEnd"/>
      <w:r w:rsidRPr="006C5F1D">
        <w:rPr>
          <w:rFonts w:cs="Arial"/>
          <w:lang w:eastAsia="ja-JP"/>
        </w:rPr>
        <w:t xml:space="preserve"> was renewed in March/April 2018 and extended to mutants of ‘Fuji’. Eight UPOV members replied. Additional mutants of </w:t>
      </w:r>
      <w:r>
        <w:rPr>
          <w:rFonts w:cs="Arial"/>
          <w:lang w:eastAsia="ja-JP"/>
        </w:rPr>
        <w:t>‘</w:t>
      </w:r>
      <w:r w:rsidRPr="006C5F1D">
        <w:rPr>
          <w:rFonts w:cs="Arial"/>
          <w:lang w:eastAsia="ja-JP"/>
        </w:rPr>
        <w:t>Gala</w:t>
      </w:r>
      <w:r>
        <w:rPr>
          <w:rFonts w:cs="Arial"/>
          <w:lang w:eastAsia="ja-JP"/>
        </w:rPr>
        <w:t>’ were mentioned by Argentina (AR)</w:t>
      </w:r>
      <w:r w:rsidRPr="006C5F1D">
        <w:rPr>
          <w:rFonts w:cs="Arial"/>
          <w:lang w:eastAsia="ja-JP"/>
        </w:rPr>
        <w:t xml:space="preserve">, </w:t>
      </w:r>
      <w:r>
        <w:rPr>
          <w:rFonts w:cs="Arial"/>
          <w:lang w:eastAsia="ja-JP"/>
        </w:rPr>
        <w:t>Czech Republic (</w:t>
      </w:r>
      <w:r w:rsidRPr="006C5F1D">
        <w:rPr>
          <w:rFonts w:cs="Arial"/>
          <w:lang w:eastAsia="ja-JP"/>
        </w:rPr>
        <w:t>CZ</w:t>
      </w:r>
      <w:r>
        <w:rPr>
          <w:rFonts w:cs="Arial"/>
          <w:lang w:eastAsia="ja-JP"/>
        </w:rPr>
        <w:t>)</w:t>
      </w:r>
      <w:r w:rsidRPr="006C5F1D">
        <w:rPr>
          <w:rFonts w:cs="Arial"/>
          <w:lang w:eastAsia="ja-JP"/>
        </w:rPr>
        <w:t xml:space="preserve">, </w:t>
      </w:r>
      <w:r>
        <w:rPr>
          <w:rFonts w:cs="Arial"/>
          <w:lang w:eastAsia="ja-JP"/>
        </w:rPr>
        <w:t>New Zealand (</w:t>
      </w:r>
      <w:r w:rsidRPr="006C5F1D">
        <w:rPr>
          <w:rFonts w:cs="Arial"/>
          <w:lang w:eastAsia="ja-JP"/>
        </w:rPr>
        <w:t>NZ</w:t>
      </w:r>
      <w:r>
        <w:rPr>
          <w:rFonts w:cs="Arial"/>
          <w:lang w:eastAsia="ja-JP"/>
        </w:rPr>
        <w:t xml:space="preserve">) </w:t>
      </w:r>
      <w:r w:rsidRPr="006C5F1D">
        <w:rPr>
          <w:rFonts w:cs="Arial"/>
          <w:lang w:eastAsia="ja-JP"/>
        </w:rPr>
        <w:t xml:space="preserve">and </w:t>
      </w:r>
      <w:r>
        <w:rPr>
          <w:rFonts w:cs="Arial"/>
          <w:lang w:eastAsia="ja-JP"/>
        </w:rPr>
        <w:t>the European Union (</w:t>
      </w:r>
      <w:r w:rsidRPr="006C5F1D">
        <w:rPr>
          <w:rFonts w:cs="Arial"/>
          <w:lang w:eastAsia="ja-JP"/>
        </w:rPr>
        <w:t>QZ</w:t>
      </w:r>
      <w:r>
        <w:rPr>
          <w:rFonts w:cs="Arial"/>
          <w:lang w:eastAsia="ja-JP"/>
        </w:rPr>
        <w:t>)</w:t>
      </w:r>
      <w:r w:rsidRPr="006C5F1D">
        <w:rPr>
          <w:rFonts w:cs="Arial"/>
          <w:lang w:eastAsia="ja-JP"/>
        </w:rPr>
        <w:t xml:space="preserve">. It could be noted that 9 new mutants were applied in the EU since the last exercise. The excel sheet </w:t>
      </w:r>
      <w:r w:rsidRPr="00EC0CFD">
        <w:rPr>
          <w:rFonts w:cs="Arial"/>
          <w:lang w:eastAsia="ja-JP"/>
        </w:rPr>
        <w:t xml:space="preserve">(see table in </w:t>
      </w:r>
      <w:r>
        <w:rPr>
          <w:rFonts w:cs="Arial"/>
          <w:lang w:eastAsia="ja-JP"/>
        </w:rPr>
        <w:t xml:space="preserve">the </w:t>
      </w:r>
      <w:r w:rsidRPr="00EC0CFD">
        <w:rPr>
          <w:rFonts w:cs="Arial"/>
          <w:lang w:eastAsia="ja-JP"/>
        </w:rPr>
        <w:t>Annex</w:t>
      </w:r>
      <w:r w:rsidR="000C5939">
        <w:rPr>
          <w:rFonts w:cs="Arial"/>
          <w:lang w:eastAsia="ja-JP"/>
        </w:rPr>
        <w:t xml:space="preserve"> </w:t>
      </w:r>
      <w:r>
        <w:rPr>
          <w:rFonts w:cs="Arial"/>
          <w:lang w:eastAsia="ja-JP"/>
        </w:rPr>
        <w:t>of document</w:t>
      </w:r>
      <w:r w:rsidR="000C5939">
        <w:rPr>
          <w:rFonts w:cs="Arial"/>
          <w:lang w:eastAsia="ja-JP"/>
        </w:rPr>
        <w:t xml:space="preserve"> TWF/49/8</w:t>
      </w:r>
      <w:r>
        <w:rPr>
          <w:rFonts w:cs="Arial"/>
          <w:lang w:eastAsia="ja-JP"/>
        </w:rPr>
        <w:t xml:space="preserve">) </w:t>
      </w:r>
      <w:r w:rsidRPr="006C5F1D">
        <w:rPr>
          <w:rFonts w:cs="Arial"/>
          <w:lang w:eastAsia="ja-JP"/>
        </w:rPr>
        <w:t xml:space="preserve">contains now 154 records representing 93 varieties. </w:t>
      </w:r>
    </w:p>
    <w:p w:rsidR="006C5F1D" w:rsidRP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For ‘Fuji’, </w:t>
      </w:r>
      <w:proofErr w:type="gramStart"/>
      <w:r w:rsidR="00EF4CA5">
        <w:rPr>
          <w:rFonts w:cs="Arial"/>
          <w:lang w:eastAsia="ja-JP"/>
        </w:rPr>
        <w:t>9</w:t>
      </w:r>
      <w:proofErr w:type="gramEnd"/>
      <w:r w:rsidRPr="006C5F1D">
        <w:rPr>
          <w:rFonts w:cs="Arial"/>
          <w:lang w:eastAsia="ja-JP"/>
        </w:rPr>
        <w:t xml:space="preserve"> countries provided data and the table contains </w:t>
      </w:r>
      <w:r w:rsidR="00EF4CA5">
        <w:rPr>
          <w:rFonts w:cs="Arial"/>
          <w:lang w:eastAsia="ja-JP"/>
        </w:rPr>
        <w:t>83</w:t>
      </w:r>
      <w:r w:rsidRPr="006C5F1D">
        <w:rPr>
          <w:rFonts w:cs="Arial"/>
          <w:lang w:eastAsia="ja-JP"/>
        </w:rPr>
        <w:t xml:space="preserve"> records and </w:t>
      </w:r>
      <w:r w:rsidR="00EF4CA5">
        <w:rPr>
          <w:rFonts w:cs="Arial"/>
          <w:lang w:eastAsia="ja-JP"/>
        </w:rPr>
        <w:t>55</w:t>
      </w:r>
      <w:r w:rsidRPr="006C5F1D">
        <w:rPr>
          <w:rFonts w:cs="Arial"/>
          <w:lang w:eastAsia="ja-JP"/>
        </w:rPr>
        <w:t xml:space="preserve"> varieties</w:t>
      </w:r>
      <w:r w:rsidR="008B0B96">
        <w:rPr>
          <w:rFonts w:cs="Arial"/>
          <w:lang w:eastAsia="ja-JP"/>
        </w:rPr>
        <w:t xml:space="preserve"> </w:t>
      </w:r>
      <w:r w:rsidR="008B0B96" w:rsidRPr="00EC0CFD">
        <w:rPr>
          <w:rFonts w:cs="Arial"/>
          <w:lang w:eastAsia="ja-JP"/>
        </w:rPr>
        <w:t xml:space="preserve">(see table in </w:t>
      </w:r>
      <w:r w:rsidR="008B0B96">
        <w:rPr>
          <w:rFonts w:cs="Arial"/>
          <w:lang w:eastAsia="ja-JP"/>
        </w:rPr>
        <w:t xml:space="preserve">the </w:t>
      </w:r>
      <w:r w:rsidR="008B0B96" w:rsidRPr="00EC0CFD">
        <w:rPr>
          <w:rFonts w:cs="Arial"/>
          <w:lang w:eastAsia="ja-JP"/>
        </w:rPr>
        <w:t>Annex</w:t>
      </w:r>
      <w:r w:rsidR="00BB7972">
        <w:rPr>
          <w:rFonts w:cs="Arial"/>
          <w:lang w:eastAsia="ja-JP"/>
        </w:rPr>
        <w:t xml:space="preserve"> II</w:t>
      </w:r>
      <w:r w:rsidR="008B0B96">
        <w:rPr>
          <w:rFonts w:cs="Arial"/>
          <w:lang w:eastAsia="ja-JP"/>
        </w:rPr>
        <w:t xml:space="preserve"> of </w:t>
      </w:r>
      <w:r w:rsidR="000C5939">
        <w:rPr>
          <w:rFonts w:cs="Arial"/>
          <w:lang w:eastAsia="ja-JP"/>
        </w:rPr>
        <w:t>document</w:t>
      </w:r>
      <w:r w:rsidR="008B0B96">
        <w:rPr>
          <w:rFonts w:cs="Arial"/>
          <w:lang w:eastAsia="ja-JP"/>
        </w:rPr>
        <w:t xml:space="preserve"> </w:t>
      </w:r>
      <w:r w:rsidR="000C5939">
        <w:rPr>
          <w:rFonts w:cs="Arial"/>
          <w:lang w:eastAsia="ja-JP"/>
        </w:rPr>
        <w:t>TWF/49/8</w:t>
      </w:r>
      <w:r w:rsidR="008B0B96">
        <w:rPr>
          <w:rFonts w:cs="Arial"/>
          <w:lang w:eastAsia="ja-JP"/>
        </w:rPr>
        <w:t>)</w:t>
      </w:r>
      <w:r w:rsidR="00EF4CA5">
        <w:rPr>
          <w:rFonts w:cs="Arial"/>
          <w:lang w:eastAsia="ja-JP"/>
        </w:rPr>
        <w:t>. Please note that the status of protection of these varieties is not up to date.</w:t>
      </w:r>
    </w:p>
    <w:p w:rsidR="000C5939" w:rsidRDefault="000C5939" w:rsidP="006C5F1D">
      <w:pPr>
        <w:autoSpaceDE w:val="0"/>
        <w:autoSpaceDN w:val="0"/>
        <w:adjustRightInd w:val="0"/>
        <w:rPr>
          <w:rFonts w:cs="Arial"/>
          <w:lang w:eastAsia="ja-JP"/>
        </w:rPr>
      </w:pPr>
    </w:p>
    <w:p w:rsidR="000C5939" w:rsidRDefault="000C5939" w:rsidP="000C5939">
      <w:pPr>
        <w:pStyle w:val="Heading1"/>
      </w:pPr>
      <w:r>
        <w:t>PRESENTATION AT THE TWF/49</w:t>
      </w:r>
    </w:p>
    <w:p w:rsidR="000C5939" w:rsidRDefault="000C5939" w:rsidP="006C5F1D">
      <w:pPr>
        <w:autoSpaceDE w:val="0"/>
        <w:autoSpaceDN w:val="0"/>
        <w:adjustRightInd w:val="0"/>
        <w:rPr>
          <w:rFonts w:cs="Arial"/>
          <w:lang w:eastAsia="ja-JP"/>
        </w:rPr>
      </w:pPr>
    </w:p>
    <w:p w:rsidR="000C5939" w:rsidRPr="00DF2FDB" w:rsidRDefault="000C5939" w:rsidP="000C5939">
      <w:r w:rsidRPr="00DF2FDB">
        <w:fldChar w:fldCharType="begin"/>
      </w:r>
      <w:r w:rsidRPr="00DF2FDB">
        <w:instrText xml:space="preserve"> AUTONUM  </w:instrText>
      </w:r>
      <w:r w:rsidRPr="00DF2FDB">
        <w:fldChar w:fldCharType="end"/>
      </w:r>
      <w:r w:rsidRPr="00DF2FDB">
        <w:tab/>
        <w:t>The TWF</w:t>
      </w:r>
      <w:r>
        <w:t xml:space="preserve">, at </w:t>
      </w:r>
      <w:r w:rsidRPr="00DF2FDB">
        <w:rPr>
          <w:rFonts w:cs="Arial"/>
        </w:rPr>
        <w:t xml:space="preserve">its forty-ninth session </w:t>
      </w:r>
      <w:r>
        <w:rPr>
          <w:rFonts w:cs="Arial"/>
        </w:rPr>
        <w:t xml:space="preserve">held </w:t>
      </w:r>
      <w:r w:rsidRPr="00DF2FDB">
        <w:rPr>
          <w:rFonts w:cs="Arial"/>
        </w:rPr>
        <w:t xml:space="preserve">in </w:t>
      </w:r>
      <w:r w:rsidRPr="00DF2FDB">
        <w:t xml:space="preserve">Santiago de Chile, Chile, </w:t>
      </w:r>
      <w:r w:rsidRPr="00DF2FDB">
        <w:rPr>
          <w:rFonts w:cs="Arial"/>
        </w:rPr>
        <w:t xml:space="preserve">from </w:t>
      </w:r>
      <w:r w:rsidRPr="00DF2FDB">
        <w:t>November 19 to 23, 2018</w:t>
      </w:r>
      <w:r>
        <w:t>,</w:t>
      </w:r>
      <w:r w:rsidRPr="00DF2FDB">
        <w:t xml:space="preserve"> considered document TWF/49/8 and noted the developments reported by an expert from the European Union since the forty</w:t>
      </w:r>
      <w:r w:rsidRPr="00DF2FDB">
        <w:noBreakHyphen/>
        <w:t>eighth session of the TWF in 2017</w:t>
      </w:r>
      <w:r>
        <w:t xml:space="preserve"> </w:t>
      </w:r>
      <w:r>
        <w:rPr>
          <w:rFonts w:cs="Arial"/>
          <w:lang w:eastAsia="ja-JP"/>
        </w:rPr>
        <w:t>(see document TWF/49/12 “report”, paragraphs 45 to 48)</w:t>
      </w:r>
      <w:r w:rsidRPr="00DF2FDB">
        <w:t>.</w:t>
      </w:r>
    </w:p>
    <w:p w:rsidR="000C5939" w:rsidRDefault="000C5939" w:rsidP="000C5939"/>
    <w:p w:rsidR="000C5939" w:rsidRPr="003D50F9" w:rsidRDefault="000C5939" w:rsidP="000C5939">
      <w:pPr>
        <w:rPr>
          <w:lang w:val="en-GB"/>
        </w:rPr>
      </w:pPr>
      <w:r w:rsidRPr="00DF2FDB">
        <w:fldChar w:fldCharType="begin"/>
      </w:r>
      <w:r w:rsidRPr="00DF2FDB">
        <w:instrText xml:space="preserve"> AUTONUM  </w:instrText>
      </w:r>
      <w:r w:rsidRPr="00DF2FDB">
        <w:fldChar w:fldCharType="end"/>
      </w:r>
      <w:r w:rsidRPr="00DF2FDB">
        <w:tab/>
      </w:r>
      <w:r>
        <w:t xml:space="preserve">The TWF discussed the situation where a variety </w:t>
      </w:r>
      <w:proofErr w:type="gramStart"/>
      <w:r>
        <w:t>is bred</w:t>
      </w:r>
      <w:proofErr w:type="gramEnd"/>
      <w:r>
        <w:t xml:space="preserve"> in a certain environment, DUS tested in another environment and not distinct in the DUS test. The breeder may bring indications that their variety may be distinct in the environment where it </w:t>
      </w:r>
      <w:proofErr w:type="gramStart"/>
      <w:r>
        <w:t>has been bred</w:t>
      </w:r>
      <w:proofErr w:type="gramEnd"/>
      <w:r>
        <w:t xml:space="preserve">. The group noted that this problem is less likely to take place in countries having a system of DUS testing at </w:t>
      </w:r>
      <w:proofErr w:type="gramStart"/>
      <w:r>
        <w:t>breeders</w:t>
      </w:r>
      <w:proofErr w:type="gramEnd"/>
      <w:r>
        <w:t xml:space="preserve"> premises since the DUS test would take place under the conditions desired by the breeder. It also noted that because of the interaction </w:t>
      </w:r>
      <w:proofErr w:type="spellStart"/>
      <w:r>
        <w:t>GxE</w:t>
      </w:r>
      <w:proofErr w:type="spellEnd"/>
      <w:r>
        <w:t xml:space="preserve">, a variety </w:t>
      </w:r>
      <w:proofErr w:type="gramStart"/>
      <w:r>
        <w:t>may</w:t>
      </w:r>
      <w:proofErr w:type="gramEnd"/>
      <w:r>
        <w:t xml:space="preserve"> not necessarily be </w:t>
      </w:r>
      <w:proofErr w:type="spellStart"/>
      <w:r>
        <w:t>dictinct</w:t>
      </w:r>
      <w:proofErr w:type="spellEnd"/>
      <w:r>
        <w:t xml:space="preserve"> from another variety in all environments. The TWF noted that investigations are taking place in this respect in the European Union</w:t>
      </w:r>
      <w:r>
        <w:rPr>
          <w:lang w:val="en-GB"/>
        </w:rPr>
        <w:t xml:space="preserve">. </w:t>
      </w:r>
      <w:r w:rsidRPr="00DF2FDB">
        <w:t xml:space="preserve">The TWF invited the expert from the European Union to report on the </w:t>
      </w:r>
      <w:r>
        <w:rPr>
          <w:lang w:val="en-GB"/>
        </w:rPr>
        <w:t>progresses made on that subject matter</w:t>
      </w:r>
      <w:r w:rsidRPr="00DF2FDB">
        <w:t xml:space="preserve"> </w:t>
      </w:r>
      <w:r>
        <w:t xml:space="preserve">and the </w:t>
      </w:r>
      <w:r w:rsidRPr="00DF2FDB">
        <w:t>work done at its next session</w:t>
      </w:r>
      <w:r>
        <w:t>.</w:t>
      </w:r>
    </w:p>
    <w:p w:rsidR="000C5939" w:rsidRPr="00DF2FDB" w:rsidRDefault="000C5939" w:rsidP="000C5939"/>
    <w:p w:rsidR="000C5939" w:rsidRPr="00DF2FDB" w:rsidRDefault="000C5939" w:rsidP="000C5939">
      <w:r w:rsidRPr="00DF2FDB">
        <w:fldChar w:fldCharType="begin"/>
      </w:r>
      <w:r w:rsidRPr="00DF2FDB">
        <w:instrText xml:space="preserve"> AUTONUM  </w:instrText>
      </w:r>
      <w:r w:rsidRPr="00DF2FDB">
        <w:fldChar w:fldCharType="end"/>
      </w:r>
      <w:r w:rsidRPr="00DF2FDB">
        <w:tab/>
        <w:t>The TWF agreed that</w:t>
      </w:r>
      <w:r>
        <w:t>,</w:t>
      </w:r>
      <w:r w:rsidRPr="00DF2FDB">
        <w:t xml:space="preserve"> in the case of DUS examination of mutant varieties of apple</w:t>
      </w:r>
      <w:r>
        <w:t>,</w:t>
      </w:r>
      <w:r w:rsidRPr="00DF2FDB">
        <w:t xml:space="preserve"> the exchange of information among DUS offices was important in order to ensure that authorities were aware of all existing potentially similar varieties. </w:t>
      </w:r>
    </w:p>
    <w:p w:rsidR="000C5939" w:rsidRPr="00DF2FDB" w:rsidRDefault="000C5939" w:rsidP="000C5939"/>
    <w:p w:rsidR="000C5939" w:rsidRPr="00DF2FDB" w:rsidRDefault="000C5939" w:rsidP="000C5939">
      <w:r w:rsidRPr="00DF2FDB">
        <w:fldChar w:fldCharType="begin"/>
      </w:r>
      <w:r w:rsidRPr="00DF2FDB">
        <w:instrText xml:space="preserve"> AUTONUM  </w:instrText>
      </w:r>
      <w:r w:rsidRPr="00DF2FDB">
        <w:fldChar w:fldCharType="end"/>
      </w:r>
      <w:r w:rsidRPr="00DF2FDB">
        <w:tab/>
        <w:t xml:space="preserve">The TWF agreed that the expert from the European Union should continue to coordinate the project to exchange information among authorities involved in DUS testing </w:t>
      </w:r>
      <w:r>
        <w:t xml:space="preserve">of </w:t>
      </w:r>
      <w:r w:rsidRPr="00DF2FDB">
        <w:t>apple to share information, as it provide</w:t>
      </w:r>
      <w:r>
        <w:t>d</w:t>
      </w:r>
      <w:r w:rsidRPr="00DF2FDB">
        <w:t xml:space="preserve"> an important source of information on the most similar varieties. It further </w:t>
      </w:r>
      <w:proofErr w:type="gramStart"/>
      <w:r>
        <w:t>encouraged</w:t>
      </w:r>
      <w:r w:rsidRPr="00DF2FDB">
        <w:t xml:space="preserve">  all</w:t>
      </w:r>
      <w:proofErr w:type="gramEnd"/>
      <w:r w:rsidRPr="00DF2FDB">
        <w:t xml:space="preserve"> members involved in </w:t>
      </w:r>
      <w:r>
        <w:t xml:space="preserve">DUS </w:t>
      </w:r>
      <w:r w:rsidRPr="00DF2FDB">
        <w:t xml:space="preserve">testing </w:t>
      </w:r>
      <w:r>
        <w:t>of</w:t>
      </w:r>
      <w:r w:rsidRPr="00DF2FDB">
        <w:t xml:space="preserve"> apple </w:t>
      </w:r>
      <w:r>
        <w:t>to</w:t>
      </w:r>
      <w:r w:rsidRPr="00DF2FDB">
        <w:t xml:space="preserve"> contribute to this exchange of information.</w:t>
      </w:r>
    </w:p>
    <w:p w:rsidR="000C5939" w:rsidRDefault="000C5939" w:rsidP="006C5F1D">
      <w:pPr>
        <w:autoSpaceDE w:val="0"/>
        <w:autoSpaceDN w:val="0"/>
        <w:adjustRightInd w:val="0"/>
        <w:rPr>
          <w:rFonts w:cs="Arial"/>
          <w:lang w:eastAsia="ja-JP"/>
        </w:rPr>
      </w:pPr>
    </w:p>
    <w:p w:rsidR="000C5939" w:rsidRDefault="000C5939" w:rsidP="006C5F1D">
      <w:pPr>
        <w:autoSpaceDE w:val="0"/>
        <w:autoSpaceDN w:val="0"/>
        <w:adjustRightInd w:val="0"/>
        <w:rPr>
          <w:rFonts w:cs="Arial"/>
          <w:lang w:eastAsia="ja-JP"/>
        </w:rPr>
      </w:pPr>
    </w:p>
    <w:p w:rsidR="000C5939" w:rsidRDefault="000C5939" w:rsidP="000C5939">
      <w:pPr>
        <w:pStyle w:val="Heading1"/>
      </w:pPr>
      <w:r>
        <w:lastRenderedPageBreak/>
        <w:t>Developments SINCE THE TWF/49</w:t>
      </w:r>
    </w:p>
    <w:p w:rsidR="000C5939" w:rsidRDefault="000C5939" w:rsidP="006C5F1D">
      <w:pPr>
        <w:autoSpaceDE w:val="0"/>
        <w:autoSpaceDN w:val="0"/>
        <w:adjustRightInd w:val="0"/>
        <w:rPr>
          <w:rFonts w:cs="Arial"/>
          <w:lang w:eastAsia="ja-JP"/>
        </w:rPr>
      </w:pPr>
    </w:p>
    <w:p w:rsidR="000C5939" w:rsidRDefault="000C5939" w:rsidP="000C5939">
      <w:pPr>
        <w:autoSpaceDE w:val="0"/>
        <w:autoSpaceDN w:val="0"/>
        <w:adjustRightInd w:val="0"/>
        <w:rPr>
          <w:rFonts w:cs="Arial"/>
          <w:highlight w:val="yellow"/>
          <w:lang w:eastAsia="ja-JP"/>
        </w:rPr>
      </w:pPr>
    </w:p>
    <w:p w:rsidR="00182BD4" w:rsidRPr="008E53E8" w:rsidRDefault="00182BD4" w:rsidP="004E7301">
      <w:pPr>
        <w:autoSpaceDE w:val="0"/>
        <w:autoSpaceDN w:val="0"/>
        <w:adjustRightInd w:val="0"/>
      </w:pPr>
      <w:r w:rsidRPr="008E53E8">
        <w:fldChar w:fldCharType="begin"/>
      </w:r>
      <w:r w:rsidRPr="008E53E8">
        <w:instrText xml:space="preserve"> AUTONUM  </w:instrText>
      </w:r>
      <w:r w:rsidRPr="008E53E8">
        <w:fldChar w:fldCharType="end"/>
      </w:r>
      <w:r w:rsidRPr="008E53E8">
        <w:tab/>
      </w:r>
      <w:r w:rsidR="004E7301" w:rsidRPr="008E53E8">
        <w:t>The TWF will receive at its fiftieth session</w:t>
      </w:r>
      <w:r w:rsidR="008E53E8">
        <w:t>,</w:t>
      </w:r>
      <w:r w:rsidR="004E7301" w:rsidRPr="008E53E8">
        <w:t xml:space="preserve"> a presentation from the expert from the European Union</w:t>
      </w:r>
      <w:r w:rsidR="008E53E8" w:rsidRPr="008E53E8">
        <w:t xml:space="preserve"> on recent developments, a</w:t>
      </w:r>
      <w:r w:rsidR="008E53E8">
        <w:t xml:space="preserve"> copy of which </w:t>
      </w:r>
      <w:proofErr w:type="gramStart"/>
      <w:r w:rsidR="008E53E8">
        <w:t>i</w:t>
      </w:r>
      <w:r w:rsidR="008E53E8" w:rsidRPr="008E53E8">
        <w:t>s reproduced</w:t>
      </w:r>
      <w:proofErr w:type="gramEnd"/>
      <w:r w:rsidR="008E53E8" w:rsidRPr="008E53E8">
        <w:t xml:space="preserve"> in the Annex of this document.</w:t>
      </w:r>
    </w:p>
    <w:p w:rsidR="00182BD4" w:rsidRPr="008E53E8" w:rsidRDefault="00182BD4" w:rsidP="000C5939">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8E53E8">
        <w:fldChar w:fldCharType="begin"/>
      </w:r>
      <w:r w:rsidRPr="008E53E8">
        <w:instrText xml:space="preserve"> AUTONUM  </w:instrText>
      </w:r>
      <w:r w:rsidRPr="008E53E8">
        <w:fldChar w:fldCharType="end"/>
      </w:r>
      <w:r w:rsidRPr="008E53E8">
        <w:tab/>
      </w:r>
      <w:r w:rsidRPr="008E53E8">
        <w:rPr>
          <w:rFonts w:cs="Arial"/>
          <w:lang w:eastAsia="ja-JP"/>
        </w:rPr>
        <w:t xml:space="preserve">The TWF </w:t>
      </w:r>
      <w:proofErr w:type="gramStart"/>
      <w:r w:rsidRPr="008E53E8">
        <w:rPr>
          <w:rFonts w:cs="Arial"/>
          <w:lang w:eastAsia="ja-JP"/>
        </w:rPr>
        <w:t>is invited</w:t>
      </w:r>
      <w:proofErr w:type="gramEnd"/>
      <w:r w:rsidRPr="008E53E8">
        <w:rPr>
          <w:rFonts w:cs="Arial"/>
          <w:lang w:eastAsia="ja-JP"/>
        </w:rPr>
        <w:t xml:space="preserve"> to comment </w:t>
      </w:r>
      <w:r w:rsidR="00182BD4" w:rsidRPr="008E53E8">
        <w:t xml:space="preserve">the </w:t>
      </w:r>
      <w:r w:rsidR="00182BD4" w:rsidRPr="008E53E8">
        <w:rPr>
          <w:lang w:val="en-GB"/>
        </w:rPr>
        <w:t>progresses made on that subject matter</w:t>
      </w:r>
      <w:r w:rsidR="008E53E8" w:rsidRPr="008E53E8">
        <w:rPr>
          <w:rFonts w:cs="Arial"/>
          <w:lang w:eastAsia="ja-JP"/>
        </w:rPr>
        <w:t xml:space="preserve">, and </w:t>
      </w:r>
      <w:r w:rsidRPr="008E53E8">
        <w:rPr>
          <w:rFonts w:cs="Arial"/>
          <w:lang w:eastAsia="ja-JP"/>
        </w:rPr>
        <w:t>to propose a follow-up.</w:t>
      </w:r>
    </w:p>
    <w:p w:rsidR="006C5F1D" w:rsidRDefault="006C5F1D"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0442E7" w:rsidRDefault="000442E7" w:rsidP="00421189">
      <w:pPr>
        <w:autoSpaceDE w:val="0"/>
        <w:autoSpaceDN w:val="0"/>
        <w:adjustRightInd w:val="0"/>
        <w:jc w:val="right"/>
        <w:rPr>
          <w:rFonts w:cs="Arial"/>
          <w:lang w:eastAsia="ja-JP"/>
        </w:rPr>
      </w:pPr>
      <w:r>
        <w:rPr>
          <w:rFonts w:cs="Arial" w:hint="eastAsia"/>
          <w:lang w:eastAsia="ja-JP"/>
        </w:rPr>
        <w:t>[Annex follow</w:t>
      </w:r>
      <w:r w:rsidR="00A430E0">
        <w:rPr>
          <w:rFonts w:cs="Arial"/>
          <w:lang w:eastAsia="ja-JP"/>
        </w:rPr>
        <w:t>s</w:t>
      </w:r>
      <w:r>
        <w:rPr>
          <w:rFonts w:cs="Arial" w:hint="eastAsia"/>
          <w:lang w:eastAsia="ja-JP"/>
        </w:rPr>
        <w:t>]</w:t>
      </w:r>
    </w:p>
    <w:p w:rsidR="00511398" w:rsidRDefault="00511398" w:rsidP="00421189">
      <w:pPr>
        <w:jc w:val="right"/>
        <w:sectPr w:rsidR="00511398" w:rsidSect="00567A40">
          <w:headerReference w:type="default" r:id="rId9"/>
          <w:pgSz w:w="11907" w:h="16840" w:code="9"/>
          <w:pgMar w:top="510" w:right="1134" w:bottom="1134" w:left="1134" w:header="510" w:footer="680" w:gutter="0"/>
          <w:cols w:space="720"/>
          <w:titlePg/>
          <w:docGrid w:linePitch="272"/>
        </w:sectPr>
      </w:pPr>
    </w:p>
    <w:p w:rsidR="000442E7" w:rsidRDefault="000442E7" w:rsidP="00DE486A"/>
    <w:p w:rsidR="004532FB" w:rsidRDefault="004532FB" w:rsidP="004532FB">
      <w:pPr>
        <w:rPr>
          <w:snapToGrid w:val="0"/>
        </w:rPr>
      </w:pPr>
    </w:p>
    <w:p w:rsidR="004532FB" w:rsidRPr="00D302CA" w:rsidRDefault="004532FB" w:rsidP="004532FB">
      <w:pPr>
        <w:jc w:val="center"/>
        <w:rPr>
          <w:rFonts w:cs="Arial"/>
          <w:i/>
        </w:rPr>
      </w:pPr>
      <w:r w:rsidRPr="00D302CA">
        <w:rPr>
          <w:rFonts w:cs="Arial"/>
          <w:i/>
        </w:rPr>
        <w:t xml:space="preserve">Please see the </w:t>
      </w:r>
      <w:r w:rsidR="008E53E8">
        <w:rPr>
          <w:rFonts w:cs="Arial"/>
          <w:i/>
        </w:rPr>
        <w:t>pdf</w:t>
      </w:r>
      <w:r w:rsidRPr="00D302CA">
        <w:rPr>
          <w:rFonts w:cs="Arial"/>
          <w:i/>
        </w:rPr>
        <w:t xml:space="preserve"> version</w:t>
      </w:r>
    </w:p>
    <w:p w:rsidR="004532FB" w:rsidRDefault="004532FB" w:rsidP="00DE486A"/>
    <w:p w:rsidR="00083922" w:rsidRDefault="00083922" w:rsidP="00083922">
      <w:pPr>
        <w:jc w:val="center"/>
      </w:pPr>
    </w:p>
    <w:p w:rsidR="00DE486A" w:rsidRPr="00DE486A" w:rsidRDefault="00FE1DC1" w:rsidP="00083922">
      <w:pPr>
        <w:jc w:val="right"/>
      </w:pPr>
      <w:r>
        <w:t>[End</w:t>
      </w:r>
      <w:r w:rsidR="00083922">
        <w:t xml:space="preserve"> of </w:t>
      </w:r>
      <w:r w:rsidR="00DE486A">
        <w:t>document]</w:t>
      </w:r>
    </w:p>
    <w:sectPr w:rsidR="00DE486A" w:rsidRPr="00DE486A" w:rsidSect="00511398">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C9" w:rsidRDefault="00194AC9" w:rsidP="006655D3">
      <w:r>
        <w:separator/>
      </w:r>
    </w:p>
    <w:p w:rsidR="00194AC9" w:rsidRDefault="00194AC9" w:rsidP="006655D3"/>
    <w:p w:rsidR="00194AC9" w:rsidRDefault="00194AC9" w:rsidP="006655D3"/>
  </w:endnote>
  <w:endnote w:type="continuationSeparator" w:id="0">
    <w:p w:rsidR="00194AC9" w:rsidRDefault="00194AC9" w:rsidP="006655D3">
      <w:r>
        <w:separator/>
      </w:r>
    </w:p>
    <w:p w:rsidR="00194AC9" w:rsidRPr="00294751" w:rsidRDefault="00194AC9">
      <w:pPr>
        <w:pStyle w:val="Footer"/>
        <w:spacing w:after="60"/>
        <w:rPr>
          <w:sz w:val="18"/>
          <w:lang w:val="fr-FR"/>
        </w:rPr>
      </w:pPr>
      <w:r w:rsidRPr="00294751">
        <w:rPr>
          <w:sz w:val="18"/>
          <w:lang w:val="fr-FR"/>
        </w:rPr>
        <w:t>[Suite de la note de la page précédente]</w:t>
      </w:r>
    </w:p>
    <w:p w:rsidR="00194AC9" w:rsidRPr="00294751" w:rsidRDefault="00194AC9" w:rsidP="006655D3">
      <w:pPr>
        <w:rPr>
          <w:lang w:val="fr-FR"/>
        </w:rPr>
      </w:pPr>
    </w:p>
    <w:p w:rsidR="00194AC9" w:rsidRPr="00294751" w:rsidRDefault="00194AC9" w:rsidP="006655D3">
      <w:pPr>
        <w:rPr>
          <w:lang w:val="fr-FR"/>
        </w:rPr>
      </w:pPr>
    </w:p>
  </w:endnote>
  <w:endnote w:type="continuationNotice" w:id="1">
    <w:p w:rsidR="00194AC9" w:rsidRPr="00294751" w:rsidRDefault="00194AC9" w:rsidP="006655D3">
      <w:pPr>
        <w:rPr>
          <w:lang w:val="fr-FR"/>
        </w:rPr>
      </w:pPr>
      <w:r w:rsidRPr="00294751">
        <w:rPr>
          <w:lang w:val="fr-FR"/>
        </w:rPr>
        <w:t>[Suite de la note page suivante]</w:t>
      </w:r>
    </w:p>
    <w:p w:rsidR="00194AC9" w:rsidRPr="00294751" w:rsidRDefault="00194AC9" w:rsidP="006655D3">
      <w:pPr>
        <w:rPr>
          <w:lang w:val="fr-FR"/>
        </w:rPr>
      </w:pPr>
    </w:p>
    <w:p w:rsidR="00194AC9" w:rsidRPr="00294751" w:rsidRDefault="00194A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C9" w:rsidRDefault="00194AC9" w:rsidP="006655D3">
      <w:r>
        <w:separator/>
      </w:r>
    </w:p>
  </w:footnote>
  <w:footnote w:type="continuationSeparator" w:id="0">
    <w:p w:rsidR="00194AC9" w:rsidRDefault="00194AC9" w:rsidP="006655D3">
      <w:r>
        <w:separator/>
      </w:r>
    </w:p>
  </w:footnote>
  <w:footnote w:type="continuationNotice" w:id="1">
    <w:p w:rsidR="00194AC9" w:rsidRPr="00AB530F" w:rsidRDefault="00194AC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Default="00194AC9">
    <w:pPr>
      <w:pStyle w:val="Header"/>
      <w:rPr>
        <w:snapToGrid w:val="0"/>
      </w:rPr>
    </w:pPr>
    <w:r>
      <w:rPr>
        <w:snapToGrid w:val="0"/>
      </w:rPr>
      <w:t>TWF/50/10</w:t>
    </w:r>
  </w:p>
  <w:p w:rsidR="00194AC9" w:rsidRDefault="00194AC9">
    <w:pPr>
      <w:pStyle w:val="Header"/>
      <w:rPr>
        <w:snapToGrid w:val="0"/>
      </w:rPr>
    </w:pPr>
    <w:proofErr w:type="gramStart"/>
    <w:r>
      <w:rPr>
        <w:snapToGrid w:val="0"/>
      </w:rPr>
      <w:t>page</w:t>
    </w:r>
    <w:proofErr w:type="gramEnd"/>
    <w:r>
      <w:rPr>
        <w:snapToGrid w:val="0"/>
      </w:rPr>
      <w:t xml:space="preserve"> 2</w:t>
    </w:r>
  </w:p>
  <w:p w:rsidR="00194AC9" w:rsidRDefault="00194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Pr="00C5280D" w:rsidRDefault="00194AC9" w:rsidP="00EB048E">
    <w:pPr>
      <w:pStyle w:val="Header"/>
      <w:rPr>
        <w:rStyle w:val="PageNumber"/>
        <w:lang w:val="en-US"/>
      </w:rPr>
    </w:pPr>
    <w:r>
      <w:rPr>
        <w:rStyle w:val="PageNumber"/>
        <w:lang w:val="en-US"/>
      </w:rPr>
      <w:t>TWV/51/13</w:t>
    </w:r>
  </w:p>
  <w:p w:rsidR="00194AC9" w:rsidRPr="00C5280D" w:rsidRDefault="00194AC9" w:rsidP="00EB048E">
    <w:pPr>
      <w:pStyle w:val="Header"/>
      <w:rPr>
        <w:lang w:val="en-US"/>
      </w:rPr>
    </w:pPr>
    <w:r>
      <w:rPr>
        <w:lang w:val="en-US"/>
      </w:rPr>
      <w:t xml:space="preserve">Annex, page </w:t>
    </w:r>
    <w:r w:rsidRPr="00511398">
      <w:rPr>
        <w:lang w:val="en-US"/>
      </w:rPr>
      <w:fldChar w:fldCharType="begin"/>
    </w:r>
    <w:r w:rsidRPr="00511398">
      <w:rPr>
        <w:lang w:val="en-US"/>
      </w:rPr>
      <w:instrText xml:space="preserve"> PAGE   \* MERGEFORMAT </w:instrText>
    </w:r>
    <w:r w:rsidRPr="00511398">
      <w:rPr>
        <w:lang w:val="en-US"/>
      </w:rPr>
      <w:fldChar w:fldCharType="separate"/>
    </w:r>
    <w:r>
      <w:rPr>
        <w:noProof/>
        <w:lang w:val="en-US"/>
      </w:rPr>
      <w:t>2</w:t>
    </w:r>
    <w:r w:rsidRPr="00511398">
      <w:rPr>
        <w:noProof/>
        <w:lang w:val="en-US"/>
      </w:rPr>
      <w:fldChar w:fldCharType="end"/>
    </w:r>
  </w:p>
  <w:p w:rsidR="00194AC9" w:rsidRPr="00C5280D" w:rsidRDefault="00194AC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AC9" w:rsidRDefault="00194AC9" w:rsidP="00511398">
    <w:pPr>
      <w:pStyle w:val="Header"/>
      <w:rPr>
        <w:rStyle w:val="PageNumber"/>
        <w:lang w:val="en-US"/>
      </w:rPr>
    </w:pPr>
    <w:r>
      <w:rPr>
        <w:rStyle w:val="PageNumber"/>
        <w:lang w:val="en-US"/>
      </w:rPr>
      <w:t>TWF/50/10</w:t>
    </w:r>
  </w:p>
  <w:p w:rsidR="00194AC9" w:rsidRPr="00C5280D" w:rsidRDefault="00194AC9" w:rsidP="00511398">
    <w:pPr>
      <w:pStyle w:val="Header"/>
      <w:rPr>
        <w:rStyle w:val="PageNumber"/>
        <w:lang w:val="en-US"/>
      </w:rPr>
    </w:pPr>
  </w:p>
  <w:p w:rsidR="00194AC9" w:rsidRDefault="00194AC9" w:rsidP="00511398">
    <w:pPr>
      <w:pStyle w:val="Header"/>
      <w:rPr>
        <w:lang w:val="en-US"/>
      </w:rPr>
    </w:pPr>
    <w:r>
      <w:rPr>
        <w:lang w:val="en-US"/>
      </w:rPr>
      <w:t>ANNEX</w:t>
    </w:r>
  </w:p>
  <w:p w:rsidR="00194AC9" w:rsidRDefault="00194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B2201"/>
    <w:rsid w:val="000C4E25"/>
    <w:rsid w:val="000C5939"/>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82BD4"/>
    <w:rsid w:val="00194AC9"/>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B21B2"/>
    <w:rsid w:val="003C7FBE"/>
    <w:rsid w:val="003D227C"/>
    <w:rsid w:val="003D2B4D"/>
    <w:rsid w:val="00405AD5"/>
    <w:rsid w:val="00411750"/>
    <w:rsid w:val="00421189"/>
    <w:rsid w:val="0042669C"/>
    <w:rsid w:val="00441414"/>
    <w:rsid w:val="00444A88"/>
    <w:rsid w:val="004532FB"/>
    <w:rsid w:val="004610F9"/>
    <w:rsid w:val="00463C32"/>
    <w:rsid w:val="0046613D"/>
    <w:rsid w:val="00474CD9"/>
    <w:rsid w:val="00474DA4"/>
    <w:rsid w:val="00476B4D"/>
    <w:rsid w:val="004805FA"/>
    <w:rsid w:val="004935D2"/>
    <w:rsid w:val="0049744F"/>
    <w:rsid w:val="004A6350"/>
    <w:rsid w:val="004B1215"/>
    <w:rsid w:val="004C323F"/>
    <w:rsid w:val="004D047D"/>
    <w:rsid w:val="004D23CD"/>
    <w:rsid w:val="004E7301"/>
    <w:rsid w:val="004F1E9E"/>
    <w:rsid w:val="004F305A"/>
    <w:rsid w:val="00511398"/>
    <w:rsid w:val="00512164"/>
    <w:rsid w:val="00514685"/>
    <w:rsid w:val="00520297"/>
    <w:rsid w:val="0053359D"/>
    <w:rsid w:val="005338F9"/>
    <w:rsid w:val="0054281C"/>
    <w:rsid w:val="00544581"/>
    <w:rsid w:val="0055268D"/>
    <w:rsid w:val="00567A40"/>
    <w:rsid w:val="005707DB"/>
    <w:rsid w:val="00574F28"/>
    <w:rsid w:val="0057529C"/>
    <w:rsid w:val="00575709"/>
    <w:rsid w:val="00576BE4"/>
    <w:rsid w:val="0059529E"/>
    <w:rsid w:val="005A400A"/>
    <w:rsid w:val="005B19D5"/>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7C75"/>
    <w:rsid w:val="006C1725"/>
    <w:rsid w:val="006C224E"/>
    <w:rsid w:val="006C5F1D"/>
    <w:rsid w:val="006D780A"/>
    <w:rsid w:val="006F53F9"/>
    <w:rsid w:val="0071271E"/>
    <w:rsid w:val="00732A6C"/>
    <w:rsid w:val="00732DEC"/>
    <w:rsid w:val="00735BD5"/>
    <w:rsid w:val="00750AB5"/>
    <w:rsid w:val="00751613"/>
    <w:rsid w:val="00751985"/>
    <w:rsid w:val="007556F6"/>
    <w:rsid w:val="00760EEF"/>
    <w:rsid w:val="00775D1C"/>
    <w:rsid w:val="00777EE5"/>
    <w:rsid w:val="00784836"/>
    <w:rsid w:val="0079023E"/>
    <w:rsid w:val="0079555C"/>
    <w:rsid w:val="007A2854"/>
    <w:rsid w:val="007A3CE7"/>
    <w:rsid w:val="007C1D92"/>
    <w:rsid w:val="007C4CB9"/>
    <w:rsid w:val="007C7EF4"/>
    <w:rsid w:val="007D0B9D"/>
    <w:rsid w:val="007D19B0"/>
    <w:rsid w:val="007D322C"/>
    <w:rsid w:val="007E5AC4"/>
    <w:rsid w:val="007F498F"/>
    <w:rsid w:val="00805E12"/>
    <w:rsid w:val="0080679D"/>
    <w:rsid w:val="008108B0"/>
    <w:rsid w:val="00811B20"/>
    <w:rsid w:val="008211B5"/>
    <w:rsid w:val="0082296E"/>
    <w:rsid w:val="00824099"/>
    <w:rsid w:val="00846D7C"/>
    <w:rsid w:val="00850917"/>
    <w:rsid w:val="00855853"/>
    <w:rsid w:val="00860A1D"/>
    <w:rsid w:val="00867AC1"/>
    <w:rsid w:val="00870B32"/>
    <w:rsid w:val="00890DF8"/>
    <w:rsid w:val="00894175"/>
    <w:rsid w:val="008A743F"/>
    <w:rsid w:val="008B0B96"/>
    <w:rsid w:val="008C0970"/>
    <w:rsid w:val="008D0BC5"/>
    <w:rsid w:val="008D2CF7"/>
    <w:rsid w:val="008D7EAC"/>
    <w:rsid w:val="008E3297"/>
    <w:rsid w:val="008E53E8"/>
    <w:rsid w:val="00900C26"/>
    <w:rsid w:val="0090197F"/>
    <w:rsid w:val="00906DDC"/>
    <w:rsid w:val="0092163E"/>
    <w:rsid w:val="00923701"/>
    <w:rsid w:val="00934E09"/>
    <w:rsid w:val="00936253"/>
    <w:rsid w:val="00940D46"/>
    <w:rsid w:val="00952DD4"/>
    <w:rsid w:val="00961363"/>
    <w:rsid w:val="00965AE7"/>
    <w:rsid w:val="00970FED"/>
    <w:rsid w:val="00977A70"/>
    <w:rsid w:val="00992D82"/>
    <w:rsid w:val="00993F57"/>
    <w:rsid w:val="00997029"/>
    <w:rsid w:val="009A0430"/>
    <w:rsid w:val="009A7339"/>
    <w:rsid w:val="009B440E"/>
    <w:rsid w:val="009D690D"/>
    <w:rsid w:val="009E65B6"/>
    <w:rsid w:val="009F2C5F"/>
    <w:rsid w:val="009F3CB9"/>
    <w:rsid w:val="00A24C10"/>
    <w:rsid w:val="00A35771"/>
    <w:rsid w:val="00A42AC3"/>
    <w:rsid w:val="00A430CF"/>
    <w:rsid w:val="00A430E0"/>
    <w:rsid w:val="00A43BC2"/>
    <w:rsid w:val="00A54309"/>
    <w:rsid w:val="00A750F5"/>
    <w:rsid w:val="00AB2B93"/>
    <w:rsid w:val="00AB530F"/>
    <w:rsid w:val="00AB7E5B"/>
    <w:rsid w:val="00AC2883"/>
    <w:rsid w:val="00AE0EF1"/>
    <w:rsid w:val="00AE2937"/>
    <w:rsid w:val="00B049C3"/>
    <w:rsid w:val="00B07301"/>
    <w:rsid w:val="00B11F3E"/>
    <w:rsid w:val="00B21927"/>
    <w:rsid w:val="00B224DE"/>
    <w:rsid w:val="00B23CA7"/>
    <w:rsid w:val="00B2632F"/>
    <w:rsid w:val="00B324D4"/>
    <w:rsid w:val="00B35AD3"/>
    <w:rsid w:val="00B35C09"/>
    <w:rsid w:val="00B46575"/>
    <w:rsid w:val="00B527AD"/>
    <w:rsid w:val="00B61777"/>
    <w:rsid w:val="00B84BBD"/>
    <w:rsid w:val="00BA43FB"/>
    <w:rsid w:val="00BA5995"/>
    <w:rsid w:val="00BB7972"/>
    <w:rsid w:val="00BC127D"/>
    <w:rsid w:val="00BC1FE6"/>
    <w:rsid w:val="00C05461"/>
    <w:rsid w:val="00C061B6"/>
    <w:rsid w:val="00C2446C"/>
    <w:rsid w:val="00C26A6A"/>
    <w:rsid w:val="00C36AE5"/>
    <w:rsid w:val="00C41F17"/>
    <w:rsid w:val="00C527FA"/>
    <w:rsid w:val="00C5280D"/>
    <w:rsid w:val="00C53EB3"/>
    <w:rsid w:val="00C5791C"/>
    <w:rsid w:val="00C60AD9"/>
    <w:rsid w:val="00C6496D"/>
    <w:rsid w:val="00C66290"/>
    <w:rsid w:val="00C675D6"/>
    <w:rsid w:val="00C72B7A"/>
    <w:rsid w:val="00C973F2"/>
    <w:rsid w:val="00C97CFF"/>
    <w:rsid w:val="00C97D9F"/>
    <w:rsid w:val="00CA304C"/>
    <w:rsid w:val="00CA774A"/>
    <w:rsid w:val="00CC11B0"/>
    <w:rsid w:val="00CC2841"/>
    <w:rsid w:val="00CF1330"/>
    <w:rsid w:val="00CF7E36"/>
    <w:rsid w:val="00D0635A"/>
    <w:rsid w:val="00D35AEA"/>
    <w:rsid w:val="00D3708D"/>
    <w:rsid w:val="00D40426"/>
    <w:rsid w:val="00D57C96"/>
    <w:rsid w:val="00D57D18"/>
    <w:rsid w:val="00D800AA"/>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0CFD"/>
    <w:rsid w:val="00EC481C"/>
    <w:rsid w:val="00ED31D8"/>
    <w:rsid w:val="00EE1AFA"/>
    <w:rsid w:val="00EE34DF"/>
    <w:rsid w:val="00EF2F89"/>
    <w:rsid w:val="00EF4CA5"/>
    <w:rsid w:val="00F03E98"/>
    <w:rsid w:val="00F1237A"/>
    <w:rsid w:val="00F22CBD"/>
    <w:rsid w:val="00F26EA8"/>
    <w:rsid w:val="00F272F1"/>
    <w:rsid w:val="00F27D3B"/>
    <w:rsid w:val="00F45372"/>
    <w:rsid w:val="00F560F7"/>
    <w:rsid w:val="00F6334D"/>
    <w:rsid w:val="00F87CF6"/>
    <w:rsid w:val="00FA2712"/>
    <w:rsid w:val="00FA49AB"/>
    <w:rsid w:val="00FD5D00"/>
    <w:rsid w:val="00FE1DC1"/>
    <w:rsid w:val="00FE39C7"/>
    <w:rsid w:val="00FF1EE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1BD0B0"/>
  <w15:docId w15:val="{5884A0A2-3FF9-4A0B-9AB6-164987E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76F29-067A-4EB8-B19A-0501F405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1330</Words>
  <Characters>7076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Romy Oertel</cp:lastModifiedBy>
  <cp:revision>3</cp:revision>
  <cp:lastPrinted>2019-06-20T06:32:00Z</cp:lastPrinted>
  <dcterms:created xsi:type="dcterms:W3CDTF">2019-06-20T06:33:00Z</dcterms:created>
  <dcterms:modified xsi:type="dcterms:W3CDTF">2019-06-21T10:53:00Z</dcterms:modified>
</cp:coreProperties>
</file>