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F2FDB" w:rsidTr="00EB4E9C">
        <w:tc>
          <w:tcPr>
            <w:tcW w:w="6522" w:type="dxa"/>
          </w:tcPr>
          <w:p w:rsidR="00DC3802" w:rsidRPr="00DF2FDB" w:rsidRDefault="00DC3802" w:rsidP="00AC2883">
            <w:r w:rsidRPr="00DF2FDB">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DF2FDB" w:rsidRDefault="00DC3802" w:rsidP="00AC2883">
            <w:pPr>
              <w:pStyle w:val="Lettrine"/>
            </w:pPr>
            <w:r w:rsidRPr="00DF2FDB">
              <w:t>E</w:t>
            </w:r>
          </w:p>
        </w:tc>
      </w:tr>
      <w:tr w:rsidR="00DC3802" w:rsidRPr="00DF2FDB" w:rsidTr="00EB4E9C">
        <w:tc>
          <w:tcPr>
            <w:tcW w:w="6522" w:type="dxa"/>
          </w:tcPr>
          <w:p w:rsidR="00DC3802" w:rsidRPr="00DF2FDB" w:rsidRDefault="00DC3802" w:rsidP="00AC2883">
            <w:pPr>
              <w:pStyle w:val="upove"/>
            </w:pPr>
            <w:r w:rsidRPr="00DF2FDB">
              <w:t>International Union for the Protection of New Varieties of Plants</w:t>
            </w:r>
          </w:p>
        </w:tc>
        <w:tc>
          <w:tcPr>
            <w:tcW w:w="3117" w:type="dxa"/>
          </w:tcPr>
          <w:p w:rsidR="00DC3802" w:rsidRPr="00DF2FDB" w:rsidRDefault="00DC3802" w:rsidP="00DA4973"/>
        </w:tc>
      </w:tr>
    </w:tbl>
    <w:p w:rsidR="00DC3802" w:rsidRPr="00DF2FDB" w:rsidRDefault="00DC3802" w:rsidP="00DC3802"/>
    <w:p w:rsidR="00DA4973" w:rsidRPr="00DF2FDB"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5845C0" w:rsidTr="00EB4E9C">
        <w:tc>
          <w:tcPr>
            <w:tcW w:w="6512" w:type="dxa"/>
          </w:tcPr>
          <w:p w:rsidR="00EB4E9C" w:rsidRPr="005845C0" w:rsidRDefault="00E70039" w:rsidP="00DA4499">
            <w:pPr>
              <w:pStyle w:val="Sessiontc"/>
            </w:pPr>
            <w:r w:rsidRPr="005845C0">
              <w:t xml:space="preserve">Technical Working Party for </w:t>
            </w:r>
            <w:r w:rsidR="000A21B3" w:rsidRPr="005845C0">
              <w:t>Fruit Crops</w:t>
            </w:r>
          </w:p>
          <w:p w:rsidR="00EB4E9C" w:rsidRPr="005845C0" w:rsidRDefault="006359A3" w:rsidP="000A21B3">
            <w:pPr>
              <w:pStyle w:val="Sessiontcplacedate"/>
              <w:rPr>
                <w:sz w:val="22"/>
              </w:rPr>
            </w:pPr>
            <w:r w:rsidRPr="005845C0">
              <w:t>Forty-Ninth Session</w:t>
            </w:r>
            <w:r w:rsidRPr="005845C0">
              <w:br/>
              <w:t>Santiago de Chile, Chile, November 19 to 23, 2018</w:t>
            </w:r>
          </w:p>
        </w:tc>
        <w:tc>
          <w:tcPr>
            <w:tcW w:w="3127" w:type="dxa"/>
          </w:tcPr>
          <w:p w:rsidR="00DA4499" w:rsidRPr="005845C0" w:rsidRDefault="00621302" w:rsidP="003C7FBE">
            <w:pPr>
              <w:pStyle w:val="Doccode"/>
              <w:rPr>
                <w:noProof/>
              </w:rPr>
            </w:pPr>
            <w:r w:rsidRPr="005845C0">
              <w:rPr>
                <w:noProof/>
              </w:rPr>
              <w:t>T</w:t>
            </w:r>
            <w:r w:rsidR="00E70039" w:rsidRPr="005845C0">
              <w:rPr>
                <w:noProof/>
              </w:rPr>
              <w:t>W</w:t>
            </w:r>
            <w:r w:rsidR="000A21B3" w:rsidRPr="005845C0">
              <w:rPr>
                <w:noProof/>
              </w:rPr>
              <w:t>F</w:t>
            </w:r>
            <w:r w:rsidR="00EB4E9C" w:rsidRPr="005845C0">
              <w:rPr>
                <w:noProof/>
              </w:rPr>
              <w:t>/</w:t>
            </w:r>
            <w:r w:rsidR="000A21B3" w:rsidRPr="005845C0">
              <w:rPr>
                <w:noProof/>
              </w:rPr>
              <w:t>4</w:t>
            </w:r>
            <w:r w:rsidR="002E6958" w:rsidRPr="005845C0">
              <w:rPr>
                <w:noProof/>
              </w:rPr>
              <w:t>9</w:t>
            </w:r>
            <w:r w:rsidR="00EB4E9C" w:rsidRPr="005845C0">
              <w:rPr>
                <w:noProof/>
              </w:rPr>
              <w:t>/</w:t>
            </w:r>
            <w:r w:rsidR="00EC349C" w:rsidRPr="005845C0">
              <w:rPr>
                <w:noProof/>
              </w:rPr>
              <w:t xml:space="preserve">12 </w:t>
            </w:r>
          </w:p>
          <w:p w:rsidR="00EB4E9C" w:rsidRPr="005845C0" w:rsidRDefault="00EB4E9C" w:rsidP="003C7FBE">
            <w:pPr>
              <w:pStyle w:val="Docoriginal"/>
            </w:pPr>
            <w:r w:rsidRPr="005845C0">
              <w:t>Original:</w:t>
            </w:r>
            <w:r w:rsidRPr="005845C0">
              <w:rPr>
                <w:b w:val="0"/>
                <w:spacing w:val="0"/>
              </w:rPr>
              <w:t xml:space="preserve">  English</w:t>
            </w:r>
          </w:p>
          <w:p w:rsidR="00EB4E9C" w:rsidRPr="005845C0" w:rsidRDefault="00EB4E9C" w:rsidP="00E97FD2">
            <w:pPr>
              <w:pStyle w:val="Docoriginal"/>
            </w:pPr>
            <w:r w:rsidRPr="005845C0">
              <w:t>Date:</w:t>
            </w:r>
            <w:r w:rsidRPr="005845C0">
              <w:rPr>
                <w:b w:val="0"/>
                <w:spacing w:val="0"/>
              </w:rPr>
              <w:t xml:space="preserve">  </w:t>
            </w:r>
            <w:r w:rsidR="00E97FD2" w:rsidRPr="005845C0">
              <w:rPr>
                <w:b w:val="0"/>
                <w:spacing w:val="0"/>
              </w:rPr>
              <w:t>November 23</w:t>
            </w:r>
            <w:r w:rsidRPr="005845C0">
              <w:rPr>
                <w:b w:val="0"/>
                <w:spacing w:val="0"/>
              </w:rPr>
              <w:t>, 201</w:t>
            </w:r>
            <w:r w:rsidR="002E6958" w:rsidRPr="005845C0">
              <w:rPr>
                <w:b w:val="0"/>
                <w:spacing w:val="0"/>
              </w:rPr>
              <w:t>8</w:t>
            </w:r>
          </w:p>
        </w:tc>
      </w:tr>
    </w:tbl>
    <w:p w:rsidR="000D7780" w:rsidRPr="005845C0" w:rsidRDefault="00E24665" w:rsidP="006A644A">
      <w:pPr>
        <w:pStyle w:val="Titleofdoc0"/>
      </w:pPr>
      <w:bookmarkStart w:id="0" w:name="TitleOfDoc"/>
      <w:bookmarkEnd w:id="0"/>
      <w:r w:rsidRPr="005845C0">
        <w:t>report</w:t>
      </w:r>
    </w:p>
    <w:p w:rsidR="006A644A" w:rsidRPr="00DF2FDB" w:rsidRDefault="00B54544" w:rsidP="006A644A">
      <w:pPr>
        <w:pStyle w:val="preparedby1"/>
        <w:jc w:val="left"/>
      </w:pPr>
      <w:bookmarkStart w:id="1" w:name="Prepared"/>
      <w:bookmarkEnd w:id="1"/>
      <w:r w:rsidRPr="005845C0">
        <w:t>adopted by the Technical Working Party for Fruit Crops</w:t>
      </w:r>
    </w:p>
    <w:p w:rsidR="00050E16" w:rsidRPr="00DF2FDB" w:rsidRDefault="00050E16" w:rsidP="006A644A">
      <w:pPr>
        <w:pStyle w:val="Disclaimer"/>
        <w:rPr>
          <w:noProof/>
        </w:rPr>
      </w:pPr>
      <w:r w:rsidRPr="00DF2FDB">
        <w:rPr>
          <w:noProof/>
        </w:rPr>
        <w:t>Disclaimer:  this document does not represent UPOV policies or guidance</w:t>
      </w:r>
    </w:p>
    <w:p w:rsidR="00E97FD2" w:rsidRPr="00DF2FDB" w:rsidRDefault="00E97FD2" w:rsidP="00E97FD2">
      <w:pPr>
        <w:pStyle w:val="Heading2"/>
        <w:rPr>
          <w:noProof/>
        </w:rPr>
      </w:pPr>
      <w:r w:rsidRPr="00DF2FDB">
        <w:rPr>
          <w:noProof/>
        </w:rPr>
        <w:t>Opening of the session</w:t>
      </w:r>
    </w:p>
    <w:p w:rsidR="00E97FD2" w:rsidRPr="00DF2FDB" w:rsidRDefault="00E97FD2" w:rsidP="00E97FD2">
      <w:pPr>
        <w:keepNext/>
        <w:rPr>
          <w:rFonts w:cs="Arial"/>
          <w:color w:val="000000"/>
        </w:rPr>
      </w:pPr>
    </w:p>
    <w:p w:rsidR="00E97FD2" w:rsidRPr="00394663" w:rsidRDefault="00E97FD2" w:rsidP="00E97FD2">
      <w:pPr>
        <w:rPr>
          <w:rFonts w:cs="Arial"/>
        </w:rPr>
      </w:pPr>
      <w:r w:rsidRPr="00DF2FDB">
        <w:rPr>
          <w:rFonts w:cs="Arial"/>
          <w:color w:val="000000"/>
        </w:rPr>
        <w:fldChar w:fldCharType="begin"/>
      </w:r>
      <w:r w:rsidRPr="00DF2FDB">
        <w:rPr>
          <w:rFonts w:cs="Arial"/>
          <w:color w:val="000000"/>
        </w:rPr>
        <w:instrText xml:space="preserve"> AUTONUM  </w:instrText>
      </w:r>
      <w:r w:rsidRPr="00DF2FDB">
        <w:rPr>
          <w:rFonts w:cs="Arial"/>
          <w:color w:val="000000"/>
        </w:rPr>
        <w:fldChar w:fldCharType="end"/>
      </w:r>
      <w:r w:rsidRPr="00DF2FDB">
        <w:rPr>
          <w:rFonts w:cs="Arial"/>
          <w:color w:val="000000"/>
        </w:rPr>
        <w:tab/>
      </w:r>
      <w:r w:rsidRPr="00DF2FDB">
        <w:rPr>
          <w:rFonts w:cs="Arial"/>
        </w:rPr>
        <w:t xml:space="preserve">The Technical Working Party for Fruit Crops (TWF) held its forty-ninth session in </w:t>
      </w:r>
      <w:r w:rsidRPr="00DF2FDB">
        <w:t xml:space="preserve">Santiago de Chile, Chile, </w:t>
      </w:r>
      <w:r w:rsidRPr="00DF2FDB">
        <w:rPr>
          <w:rFonts w:cs="Arial"/>
        </w:rPr>
        <w:t xml:space="preserve">from </w:t>
      </w:r>
      <w:r w:rsidRPr="00DF2FDB">
        <w:t>November 19 to 23, 2018</w:t>
      </w:r>
      <w:r w:rsidRPr="00DF2FDB">
        <w:rPr>
          <w:rFonts w:cs="Arial"/>
        </w:rPr>
        <w:t xml:space="preserve">.  The list of participants is reproduced </w:t>
      </w:r>
      <w:r w:rsidRPr="00394663">
        <w:rPr>
          <w:rFonts w:cs="Arial"/>
        </w:rPr>
        <w:t>in Annex I to this report.</w:t>
      </w:r>
    </w:p>
    <w:p w:rsidR="00E97FD2" w:rsidRPr="00394663" w:rsidRDefault="00E97FD2" w:rsidP="00E97FD2">
      <w:pPr>
        <w:rPr>
          <w:rFonts w:cs="Arial"/>
        </w:rPr>
      </w:pPr>
    </w:p>
    <w:p w:rsidR="00E97FD2" w:rsidRPr="00394663" w:rsidRDefault="00E97FD2" w:rsidP="00E97FD2">
      <w:pPr>
        <w:rPr>
          <w:rFonts w:cs="Arial"/>
        </w:rPr>
      </w:pPr>
      <w:r w:rsidRPr="00394663">
        <w:rPr>
          <w:rFonts w:cs="Arial"/>
          <w:color w:val="000000"/>
        </w:rPr>
        <w:fldChar w:fldCharType="begin"/>
      </w:r>
      <w:r w:rsidRPr="00394663">
        <w:rPr>
          <w:rFonts w:cs="Arial"/>
          <w:color w:val="000000"/>
        </w:rPr>
        <w:instrText xml:space="preserve"> AUTONUM  </w:instrText>
      </w:r>
      <w:r w:rsidRPr="00394663">
        <w:rPr>
          <w:rFonts w:cs="Arial"/>
          <w:color w:val="000000"/>
        </w:rPr>
        <w:fldChar w:fldCharType="end"/>
      </w:r>
      <w:r w:rsidRPr="00394663">
        <w:rPr>
          <w:rFonts w:cs="Arial"/>
          <w:color w:val="000000"/>
        </w:rPr>
        <w:tab/>
      </w:r>
      <w:r w:rsidRPr="00394663">
        <w:rPr>
          <w:rFonts w:cs="Arial"/>
        </w:rPr>
        <w:t>The session was opened by Mr. Jean Maison (European Union), Chairman of the TWF, who welcomed the participants and thanked Chile for hosting the TWF session.</w:t>
      </w:r>
    </w:p>
    <w:p w:rsidR="00E97FD2" w:rsidRPr="00394663" w:rsidRDefault="00E97FD2" w:rsidP="00E97FD2">
      <w:pPr>
        <w:rPr>
          <w:rFonts w:cs="Arial"/>
        </w:rPr>
      </w:pPr>
    </w:p>
    <w:p w:rsidR="00E97FD2" w:rsidRPr="00394663" w:rsidRDefault="00E97FD2" w:rsidP="00E97FD2">
      <w:pPr>
        <w:autoSpaceDE w:val="0"/>
        <w:autoSpaceDN w:val="0"/>
        <w:adjustRightInd w:val="0"/>
        <w:rPr>
          <w:rFonts w:cs="Arial"/>
        </w:rPr>
      </w:pPr>
      <w:r w:rsidRPr="00394663">
        <w:rPr>
          <w:rFonts w:cs="Arial"/>
        </w:rPr>
        <w:fldChar w:fldCharType="begin"/>
      </w:r>
      <w:r w:rsidRPr="00394663">
        <w:rPr>
          <w:rFonts w:cs="Arial"/>
        </w:rPr>
        <w:instrText xml:space="preserve"> AUTONUM  </w:instrText>
      </w:r>
      <w:r w:rsidRPr="00394663">
        <w:rPr>
          <w:rFonts w:cs="Arial"/>
        </w:rPr>
        <w:fldChar w:fldCharType="end"/>
      </w:r>
      <w:r w:rsidRPr="00394663">
        <w:rPr>
          <w:rFonts w:cs="Arial"/>
        </w:rPr>
        <w:tab/>
        <w:t xml:space="preserve">The TWF was welcomed by </w:t>
      </w:r>
      <w:r w:rsidR="001E7BF6" w:rsidRPr="00394663">
        <w:rPr>
          <w:rFonts w:cs="Arial"/>
          <w:snapToGrid w:val="0"/>
        </w:rPr>
        <w:t xml:space="preserve">Mr. Guillermo Federico Aparicio Muñoz, Head, Seed Division, </w:t>
      </w:r>
      <w:r w:rsidR="001E7BF6" w:rsidRPr="00394663">
        <w:rPr>
          <w:rFonts w:cs="Arial"/>
          <w:i/>
          <w:snapToGrid w:val="0"/>
        </w:rPr>
        <w:t>Servicio Agrícola y Ganadero</w:t>
      </w:r>
      <w:r w:rsidR="001E7BF6" w:rsidRPr="00394663">
        <w:rPr>
          <w:rFonts w:cs="Arial"/>
          <w:snapToGrid w:val="0"/>
        </w:rPr>
        <w:t xml:space="preserve"> (SAG), Ministry of Agriculture.</w:t>
      </w:r>
    </w:p>
    <w:p w:rsidR="00E97FD2" w:rsidRPr="00394663" w:rsidRDefault="00E97FD2" w:rsidP="00E97FD2">
      <w:pPr>
        <w:rPr>
          <w:rFonts w:cs="Arial"/>
        </w:rPr>
      </w:pPr>
    </w:p>
    <w:p w:rsidR="00E97FD2" w:rsidRPr="00DF2FDB" w:rsidRDefault="00E97FD2" w:rsidP="00E97FD2">
      <w:pPr>
        <w:autoSpaceDE w:val="0"/>
        <w:autoSpaceDN w:val="0"/>
        <w:adjustRightInd w:val="0"/>
        <w:rPr>
          <w:rFonts w:cs="Arial"/>
        </w:rPr>
      </w:pPr>
      <w:r w:rsidRPr="00394663">
        <w:rPr>
          <w:rFonts w:cs="Arial"/>
        </w:rPr>
        <w:fldChar w:fldCharType="begin"/>
      </w:r>
      <w:r w:rsidRPr="00394663">
        <w:rPr>
          <w:rFonts w:cs="Arial"/>
        </w:rPr>
        <w:instrText xml:space="preserve"> AUTONUM  </w:instrText>
      </w:r>
      <w:r w:rsidRPr="00394663">
        <w:rPr>
          <w:rFonts w:cs="Arial"/>
        </w:rPr>
        <w:fldChar w:fldCharType="end"/>
      </w:r>
      <w:r w:rsidRPr="00394663">
        <w:rPr>
          <w:rFonts w:cs="Arial"/>
        </w:rPr>
        <w:tab/>
        <w:t xml:space="preserve">The TWF received a presentation </w:t>
      </w:r>
      <w:r w:rsidR="00075461" w:rsidRPr="00394663">
        <w:rPr>
          <w:rFonts w:cs="Arial"/>
        </w:rPr>
        <w:t xml:space="preserve">by </w:t>
      </w:r>
      <w:r w:rsidR="00075461" w:rsidRPr="00394663">
        <w:rPr>
          <w:rFonts w:cs="Arial"/>
          <w:snapToGrid w:val="0"/>
        </w:rPr>
        <w:t>Mr. Guillermo Federico Aparicio Muñoz,</w:t>
      </w:r>
      <w:r w:rsidR="00075461" w:rsidRPr="00394663">
        <w:rPr>
          <w:rFonts w:cs="Arial"/>
        </w:rPr>
        <w:t xml:space="preserve"> </w:t>
      </w:r>
      <w:r w:rsidR="006066C2" w:rsidRPr="00394663">
        <w:rPr>
          <w:rFonts w:cs="Arial"/>
        </w:rPr>
        <w:t>o</w:t>
      </w:r>
      <w:r w:rsidRPr="00394663">
        <w:rPr>
          <w:rFonts w:cs="Arial"/>
          <w:snapToGrid w:val="0"/>
        </w:rPr>
        <w:t xml:space="preserve">n </w:t>
      </w:r>
      <w:r w:rsidR="001E7BF6" w:rsidRPr="00394663">
        <w:rPr>
          <w:rFonts w:cs="Arial"/>
          <w:snapToGrid w:val="0"/>
        </w:rPr>
        <w:t>plant variety protection</w:t>
      </w:r>
      <w:r w:rsidR="006066C2" w:rsidRPr="00394663">
        <w:rPr>
          <w:rFonts w:cs="Arial"/>
          <w:snapToGrid w:val="0"/>
        </w:rPr>
        <w:t xml:space="preserve"> in Chile</w:t>
      </w:r>
      <w:r w:rsidR="001E7BF6" w:rsidRPr="00394663">
        <w:rPr>
          <w:rFonts w:cs="Arial"/>
          <w:snapToGrid w:val="0"/>
        </w:rPr>
        <w:t>.</w:t>
      </w:r>
      <w:r w:rsidRPr="00394663">
        <w:rPr>
          <w:rFonts w:cs="Arial"/>
        </w:rPr>
        <w:t xml:space="preserve"> A copy of the presentation is provided in Annex II to this report.</w:t>
      </w:r>
    </w:p>
    <w:p w:rsidR="00E97FD2" w:rsidRPr="00DF2FDB" w:rsidRDefault="00E97FD2" w:rsidP="00E97FD2">
      <w:pPr>
        <w:rPr>
          <w:rFonts w:cs="Arial"/>
        </w:rPr>
      </w:pPr>
    </w:p>
    <w:p w:rsidR="00E97FD2" w:rsidRPr="00DF2FDB" w:rsidRDefault="00E97FD2" w:rsidP="00E97FD2">
      <w:pPr>
        <w:rPr>
          <w:rFonts w:cs="Arial"/>
        </w:rPr>
      </w:pPr>
    </w:p>
    <w:p w:rsidR="00E97FD2" w:rsidRPr="00DF2FDB" w:rsidRDefault="00E97FD2" w:rsidP="00E97FD2">
      <w:pPr>
        <w:pStyle w:val="Heading2"/>
        <w:rPr>
          <w:noProof/>
          <w:snapToGrid w:val="0"/>
        </w:rPr>
      </w:pPr>
      <w:r w:rsidRPr="00DF2FDB">
        <w:rPr>
          <w:noProof/>
          <w:snapToGrid w:val="0"/>
        </w:rPr>
        <w:t>Adoption of the agenda</w:t>
      </w:r>
    </w:p>
    <w:p w:rsidR="00E97FD2" w:rsidRPr="00DF2FDB" w:rsidRDefault="00E97FD2" w:rsidP="00E97FD2">
      <w:pPr>
        <w:keepNext/>
        <w:rPr>
          <w:snapToGrid w:val="0"/>
        </w:rPr>
      </w:pPr>
    </w:p>
    <w:p w:rsidR="00E97FD2" w:rsidRPr="00DF2FDB" w:rsidRDefault="00E97FD2" w:rsidP="003C1885">
      <w:r w:rsidRPr="00DF2FDB">
        <w:fldChar w:fldCharType="begin"/>
      </w:r>
      <w:r w:rsidRPr="00DF2FDB">
        <w:instrText xml:space="preserve"> AUTONUM  </w:instrText>
      </w:r>
      <w:r w:rsidRPr="00DF2FDB">
        <w:fldChar w:fldCharType="end"/>
      </w:r>
      <w:r w:rsidRPr="00DF2FDB">
        <w:tab/>
        <w:t xml:space="preserve">The TWF adopted the agenda as reproduced in document </w:t>
      </w:r>
      <w:hyperlink r:id="rId8" w:history="1">
        <w:r w:rsidR="000A66AB" w:rsidRPr="00DF2FDB">
          <w:rPr>
            <w:rStyle w:val="Hyperlink"/>
          </w:rPr>
          <w:t>TWF/49/1 REV.</w:t>
        </w:r>
      </w:hyperlink>
      <w:r w:rsidRPr="00DF2FDB">
        <w:t>.</w:t>
      </w:r>
    </w:p>
    <w:p w:rsidR="00050E16" w:rsidRPr="00DF2FDB" w:rsidRDefault="00050E16" w:rsidP="004B1215"/>
    <w:p w:rsidR="00050E16" w:rsidRPr="00DF2FDB" w:rsidRDefault="00050E16" w:rsidP="00050E16"/>
    <w:p w:rsidR="00E97FD2" w:rsidRPr="00DF2FDB" w:rsidRDefault="00E97FD2" w:rsidP="00E97FD2">
      <w:pPr>
        <w:pStyle w:val="Heading2"/>
        <w:rPr>
          <w:noProof/>
        </w:rPr>
      </w:pPr>
      <w:r w:rsidRPr="00DF2FDB">
        <w:rPr>
          <w:noProof/>
        </w:rPr>
        <w:t>Short reports on developments in plant variety protection</w:t>
      </w:r>
    </w:p>
    <w:p w:rsidR="00E97FD2" w:rsidRPr="00DF2FDB" w:rsidRDefault="00E97FD2" w:rsidP="00E97FD2">
      <w:pPr>
        <w:pStyle w:val="Style1"/>
        <w:keepNext/>
        <w:tabs>
          <w:tab w:val="left" w:pos="720"/>
        </w:tabs>
        <w:rPr>
          <w:rFonts w:ascii="Arial" w:hAnsi="Arial" w:cs="Arial"/>
          <w:sz w:val="20"/>
          <w:szCs w:val="20"/>
        </w:rPr>
      </w:pPr>
    </w:p>
    <w:p w:rsidR="00E97FD2" w:rsidRPr="00DF2FDB" w:rsidRDefault="00E97FD2" w:rsidP="00E97FD2">
      <w:pPr>
        <w:pStyle w:val="Heading3"/>
        <w:rPr>
          <w:noProof/>
        </w:rPr>
      </w:pPr>
      <w:r w:rsidRPr="00DF2FDB">
        <w:rPr>
          <w:noProof/>
        </w:rPr>
        <w:t>(a)</w:t>
      </w:r>
      <w:r w:rsidRPr="00DF2FDB">
        <w:rPr>
          <w:noProof/>
        </w:rPr>
        <w:tab/>
        <w:t xml:space="preserve">Reports on developments in plant variety protection from members and observers </w:t>
      </w:r>
    </w:p>
    <w:p w:rsidR="00E97FD2" w:rsidRPr="00DF2FDB" w:rsidRDefault="00E97FD2" w:rsidP="00E97FD2">
      <w:pPr>
        <w:ind w:left="562"/>
        <w:rPr>
          <w:rFonts w:cs="Arial"/>
          <w:u w:val="single"/>
        </w:rPr>
      </w:pPr>
    </w:p>
    <w:p w:rsidR="00E97FD2" w:rsidRPr="00DF2FDB" w:rsidRDefault="00E97FD2" w:rsidP="00E97FD2">
      <w:pPr>
        <w:pStyle w:val="style10"/>
        <w:jc w:val="both"/>
        <w:rPr>
          <w:rFonts w:ascii="Arial" w:hAnsi="Arial" w:cs="Arial"/>
          <w:sz w:val="20"/>
          <w:szCs w:val="20"/>
        </w:rPr>
      </w:pPr>
      <w:r w:rsidRPr="00DF2FDB">
        <w:rPr>
          <w:rFonts w:ascii="Arial" w:hAnsi="Arial" w:cs="Arial"/>
          <w:sz w:val="20"/>
          <w:szCs w:val="20"/>
        </w:rPr>
        <w:fldChar w:fldCharType="begin"/>
      </w:r>
      <w:r w:rsidRPr="00DF2FDB">
        <w:rPr>
          <w:rFonts w:ascii="Arial" w:hAnsi="Arial" w:cs="Arial"/>
          <w:sz w:val="20"/>
          <w:szCs w:val="20"/>
        </w:rPr>
        <w:instrText xml:space="preserve"> AUTONUM  </w:instrText>
      </w:r>
      <w:r w:rsidRPr="00DF2FDB">
        <w:rPr>
          <w:rFonts w:ascii="Arial" w:hAnsi="Arial" w:cs="Arial"/>
          <w:sz w:val="20"/>
          <w:szCs w:val="20"/>
        </w:rPr>
        <w:fldChar w:fldCharType="end"/>
      </w:r>
      <w:r w:rsidRPr="00DF2FDB">
        <w:rPr>
          <w:rFonts w:ascii="Arial" w:hAnsi="Arial" w:cs="Arial"/>
          <w:sz w:val="20"/>
          <w:szCs w:val="20"/>
        </w:rPr>
        <w:tab/>
        <w:t xml:space="preserve">The TWF noted the information on developments in plant variety protection from members and observers provided in document TWF/49/3 Prov.  The TWF noted that reports submitted to the Office of the Union after November </w:t>
      </w:r>
      <w:r w:rsidR="000A66AB" w:rsidRPr="00DF2FDB">
        <w:rPr>
          <w:rFonts w:ascii="Arial" w:hAnsi="Arial" w:cs="Arial"/>
          <w:sz w:val="20"/>
          <w:szCs w:val="20"/>
        </w:rPr>
        <w:t>9</w:t>
      </w:r>
      <w:r w:rsidRPr="00DF2FDB">
        <w:rPr>
          <w:rFonts w:ascii="Arial" w:hAnsi="Arial" w:cs="Arial"/>
          <w:sz w:val="20"/>
          <w:szCs w:val="20"/>
        </w:rPr>
        <w:t>, 2018, would be included in the final version of document TWF/49/3.</w:t>
      </w:r>
    </w:p>
    <w:p w:rsidR="00E97FD2" w:rsidRPr="00DF2FDB" w:rsidRDefault="00E97FD2" w:rsidP="00E97FD2"/>
    <w:p w:rsidR="00E97FD2" w:rsidRPr="00DF2FDB" w:rsidRDefault="00E97FD2" w:rsidP="00E97FD2">
      <w:pPr>
        <w:pStyle w:val="Heading3"/>
        <w:rPr>
          <w:noProof/>
        </w:rPr>
      </w:pPr>
      <w:r w:rsidRPr="00DF2FDB">
        <w:rPr>
          <w:noProof/>
        </w:rPr>
        <w:t>(b)</w:t>
      </w:r>
      <w:r w:rsidRPr="00DF2FDB">
        <w:rPr>
          <w:noProof/>
        </w:rPr>
        <w:tab/>
        <w:t xml:space="preserve">Reports on developments within UPOV </w:t>
      </w:r>
    </w:p>
    <w:p w:rsidR="00E97FD2" w:rsidRPr="00DF2FDB" w:rsidRDefault="00E97FD2" w:rsidP="00E97FD2">
      <w:pPr>
        <w:pStyle w:val="style10"/>
        <w:keepNext/>
        <w:jc w:val="both"/>
        <w:rPr>
          <w:sz w:val="20"/>
          <w:szCs w:val="20"/>
        </w:rPr>
      </w:pPr>
    </w:p>
    <w:p w:rsidR="00E97FD2" w:rsidRPr="00DF2FDB" w:rsidRDefault="00E97FD2" w:rsidP="00E97FD2">
      <w:r w:rsidRPr="00DF2FDB">
        <w:fldChar w:fldCharType="begin"/>
      </w:r>
      <w:r w:rsidRPr="00DF2FDB">
        <w:instrText xml:space="preserve"> AUTONUM  </w:instrText>
      </w:r>
      <w:r w:rsidRPr="00DF2FDB">
        <w:fldChar w:fldCharType="end"/>
      </w:r>
      <w:r w:rsidRPr="00DF2FDB">
        <w:tab/>
        <w:t xml:space="preserve">The TWF received a presentation from the Office of the Union on latest developments within UPOV, a copy of which is provided in document </w:t>
      </w:r>
      <w:hyperlink r:id="rId9" w:history="1">
        <w:r w:rsidR="000A66AB" w:rsidRPr="00DF2FDB">
          <w:rPr>
            <w:rStyle w:val="Hyperlink"/>
          </w:rPr>
          <w:t>TWF/49/2</w:t>
        </w:r>
      </w:hyperlink>
      <w:r w:rsidRPr="00DF2FDB">
        <w:t xml:space="preserve">. </w:t>
      </w:r>
    </w:p>
    <w:p w:rsidR="00544581" w:rsidRPr="00DF2FDB" w:rsidRDefault="00544581">
      <w:pPr>
        <w:jc w:val="left"/>
      </w:pPr>
    </w:p>
    <w:p w:rsidR="00050E16" w:rsidRPr="00DF2FDB" w:rsidRDefault="00050E16" w:rsidP="00050E16"/>
    <w:p w:rsidR="00CE4430" w:rsidRPr="00DF2FDB" w:rsidRDefault="00CE4430" w:rsidP="00CE4430">
      <w:pPr>
        <w:pStyle w:val="Heading2"/>
        <w:rPr>
          <w:noProof/>
        </w:rPr>
      </w:pPr>
      <w:r w:rsidRPr="00DF2FDB">
        <w:rPr>
          <w:noProof/>
        </w:rPr>
        <w:t>TGP documents</w:t>
      </w:r>
    </w:p>
    <w:p w:rsidR="00CE4430" w:rsidRPr="00DF2FDB" w:rsidRDefault="00CE4430" w:rsidP="00050E16"/>
    <w:p w:rsidR="00CE4430" w:rsidRPr="00DF2FDB" w:rsidRDefault="00CE4430" w:rsidP="00050E16">
      <w:r w:rsidRPr="00DF2FDB">
        <w:fldChar w:fldCharType="begin"/>
      </w:r>
      <w:r w:rsidRPr="00DF2FDB">
        <w:instrText xml:space="preserve"> AUTONUM  </w:instrText>
      </w:r>
      <w:r w:rsidRPr="00DF2FDB">
        <w:fldChar w:fldCharType="end"/>
      </w:r>
      <w:r w:rsidRPr="00DF2FDB">
        <w:tab/>
      </w:r>
      <w:r w:rsidR="005A0207" w:rsidRPr="00DF2FDB">
        <w:t xml:space="preserve">The TWF considered document </w:t>
      </w:r>
      <w:hyperlink r:id="rId10" w:history="1">
        <w:r w:rsidR="003C1885" w:rsidRPr="00DF2FDB">
          <w:rPr>
            <w:rStyle w:val="Hyperlink"/>
          </w:rPr>
          <w:t>TWP/2/1</w:t>
        </w:r>
      </w:hyperlink>
      <w:r w:rsidR="005A0207" w:rsidRPr="00DF2FDB">
        <w:t>.</w:t>
      </w:r>
    </w:p>
    <w:p w:rsidR="005A0207" w:rsidRPr="00DF2FDB" w:rsidRDefault="005A0207" w:rsidP="00050E16"/>
    <w:p w:rsidR="005A0207" w:rsidRPr="00DF2FDB" w:rsidRDefault="005A0207" w:rsidP="005A0207">
      <w:pPr>
        <w:pStyle w:val="Heading3"/>
        <w:rPr>
          <w:noProof/>
        </w:rPr>
      </w:pPr>
      <w:bookmarkStart w:id="2" w:name="_Toc512250104"/>
      <w:r w:rsidRPr="00DF2FDB">
        <w:rPr>
          <w:noProof/>
        </w:rPr>
        <w:t>Matters for adoption by the Council in 2018</w:t>
      </w:r>
      <w:bookmarkEnd w:id="2"/>
    </w:p>
    <w:p w:rsidR="005A0207" w:rsidRPr="00DF2FDB" w:rsidRDefault="005A0207" w:rsidP="005A0207"/>
    <w:p w:rsidR="00ED0BAE" w:rsidRPr="00DF2FDB" w:rsidRDefault="00ED0BAE" w:rsidP="00ED0BAE">
      <w:r w:rsidRPr="00DF2FDB">
        <w:fldChar w:fldCharType="begin"/>
      </w:r>
      <w:r w:rsidRPr="00DF2FDB">
        <w:instrText xml:space="preserve"> AUTONUM  </w:instrText>
      </w:r>
      <w:r w:rsidRPr="00DF2FDB">
        <w:fldChar w:fldCharType="end"/>
      </w:r>
      <w:r w:rsidRPr="00DF2FDB">
        <w:tab/>
        <w:t>The TWF noted the revisions of TGP documents previously agreed by the TC which had been adopted by the Council at its fifty-second ordinary session, held in Geneva on November 2, 2018, on the following matters:</w:t>
      </w:r>
    </w:p>
    <w:p w:rsidR="00ED0BAE" w:rsidRPr="00DF2FDB" w:rsidRDefault="00ED0BAE" w:rsidP="00ED0BAE"/>
    <w:p w:rsidR="00ED0BAE" w:rsidRPr="00DF2FDB" w:rsidRDefault="00ED0BAE" w:rsidP="00394663">
      <w:pPr>
        <w:keepNext/>
        <w:tabs>
          <w:tab w:val="left" w:pos="1134"/>
        </w:tabs>
        <w:ind w:left="567"/>
      </w:pPr>
      <w:r w:rsidRPr="00DF2FDB">
        <w:lastRenderedPageBreak/>
        <w:t>(i)</w:t>
      </w:r>
      <w:r w:rsidRPr="00DF2FDB">
        <w:tab/>
        <w:t>Drafter’s Kit for Test Guidelines (document TGP/7)</w:t>
      </w:r>
      <w:r w:rsidR="008E3206">
        <w:t>;</w:t>
      </w:r>
    </w:p>
    <w:p w:rsidR="00ED0BAE" w:rsidRPr="00DF2FDB" w:rsidRDefault="00ED0BAE" w:rsidP="00394663">
      <w:pPr>
        <w:keepNext/>
        <w:tabs>
          <w:tab w:val="left" w:pos="1134"/>
        </w:tabs>
        <w:ind w:left="567"/>
      </w:pPr>
      <w:r w:rsidRPr="00DF2FDB">
        <w:t>(ii)</w:t>
      </w:r>
      <w:r w:rsidRPr="00DF2FDB">
        <w:tab/>
        <w:t>Presentation of different types of example varieties (document TGP/7)</w:t>
      </w:r>
    </w:p>
    <w:p w:rsidR="000614C8" w:rsidRPr="00DF2FDB" w:rsidRDefault="000614C8" w:rsidP="00ED0BAE">
      <w:pPr>
        <w:tabs>
          <w:tab w:val="left" w:pos="1134"/>
        </w:tabs>
        <w:ind w:left="567"/>
      </w:pPr>
    </w:p>
    <w:p w:rsidR="00ED0BAE" w:rsidRPr="00DF2FDB" w:rsidRDefault="00ED0BAE" w:rsidP="00ED0BAE">
      <w:pPr>
        <w:pStyle w:val="Heading3"/>
        <w:rPr>
          <w:noProof/>
        </w:rPr>
      </w:pPr>
      <w:r w:rsidRPr="00DF2FDB">
        <w:rPr>
          <w:noProof/>
        </w:rPr>
        <w:t>Matters for adoption by the Council in 2019</w:t>
      </w:r>
    </w:p>
    <w:p w:rsidR="00ED0BAE" w:rsidRPr="00DF2FDB" w:rsidRDefault="00ED0BAE" w:rsidP="005A0207"/>
    <w:p w:rsidR="00ED0BAE" w:rsidRPr="00DF2FDB" w:rsidRDefault="00ED0BAE" w:rsidP="00ED0BAE">
      <w:pPr>
        <w:keepNext/>
      </w:pPr>
      <w:r w:rsidRPr="00DF2FDB">
        <w:fldChar w:fldCharType="begin"/>
      </w:r>
      <w:r w:rsidRPr="00DF2FDB">
        <w:instrText xml:space="preserve"> AUTONUM  </w:instrText>
      </w:r>
      <w:r w:rsidRPr="00DF2FDB">
        <w:fldChar w:fldCharType="end"/>
      </w:r>
      <w:r w:rsidRPr="00DF2FDB">
        <w:tab/>
        <w:t>The TWF noted the revisions of TGP documents previously agreed by the TC on the following matters, which would be adopted by the Council in 2019:</w:t>
      </w:r>
    </w:p>
    <w:p w:rsidR="00ED0BAE" w:rsidRPr="00DF2FDB" w:rsidRDefault="00ED0BAE" w:rsidP="00ED0BAE">
      <w:pPr>
        <w:tabs>
          <w:tab w:val="left" w:pos="1134"/>
        </w:tabs>
        <w:ind w:left="567"/>
      </w:pPr>
    </w:p>
    <w:p w:rsidR="0020031E" w:rsidRPr="00DF2FDB" w:rsidRDefault="000614C8" w:rsidP="0020031E">
      <w:pPr>
        <w:tabs>
          <w:tab w:val="left" w:pos="1134"/>
        </w:tabs>
        <w:ind w:left="567"/>
      </w:pPr>
      <w:bookmarkStart w:id="3" w:name="_Toc512250130"/>
      <w:r w:rsidRPr="00DF2FDB">
        <w:t>(i)</w:t>
      </w:r>
      <w:r w:rsidR="00241394">
        <w:tab/>
      </w:r>
      <w:r w:rsidR="0020031E" w:rsidRPr="00DF2FDB">
        <w:t>Procedure for the adoption of draft Test Guidelines</w:t>
      </w:r>
      <w:bookmarkEnd w:id="3"/>
      <w:r w:rsidR="0020031E" w:rsidRPr="00DF2FDB">
        <w:t xml:space="preserve"> (document TGP/7)</w:t>
      </w:r>
      <w:r w:rsidR="008E3206">
        <w:t>;</w:t>
      </w:r>
    </w:p>
    <w:p w:rsidR="00ED0BAE" w:rsidRPr="00DF2FDB" w:rsidRDefault="000614C8" w:rsidP="00ED0BAE">
      <w:pPr>
        <w:tabs>
          <w:tab w:val="left" w:pos="1134"/>
        </w:tabs>
        <w:ind w:left="567"/>
      </w:pPr>
      <w:r w:rsidRPr="00DF2FDB">
        <w:t>(i</w:t>
      </w:r>
      <w:r w:rsidR="008E3206">
        <w:t>i</w:t>
      </w:r>
      <w:r w:rsidRPr="00DF2FDB">
        <w:t>)</w:t>
      </w:r>
      <w:r w:rsidR="00ED0BAE" w:rsidRPr="00DF2FDB">
        <w:tab/>
        <w:t>Examining DUS in Bulk Samples (document TGP/8)</w:t>
      </w:r>
      <w:r w:rsidR="008E3206">
        <w:t>;</w:t>
      </w:r>
    </w:p>
    <w:p w:rsidR="00356543" w:rsidRPr="00DF2FDB" w:rsidRDefault="008E3206" w:rsidP="00ED0BAE">
      <w:pPr>
        <w:tabs>
          <w:tab w:val="left" w:pos="1134"/>
        </w:tabs>
        <w:ind w:left="567"/>
      </w:pPr>
      <w:r>
        <w:t>(iii</w:t>
      </w:r>
      <w:r w:rsidR="000614C8" w:rsidRPr="00DF2FDB">
        <w:t>)</w:t>
      </w:r>
      <w:r w:rsidR="00ED0BAE" w:rsidRPr="00DF2FDB">
        <w:tab/>
      </w:r>
      <w:r w:rsidR="00356543" w:rsidRPr="00DF2FDB">
        <w:t>Data Processing for the Assessment of Distinctness and for Producing Variety Descriptions (document TGP/8)</w:t>
      </w:r>
      <w:r>
        <w:t>;</w:t>
      </w:r>
    </w:p>
    <w:p w:rsidR="00356543" w:rsidRPr="00DF2FDB" w:rsidRDefault="008E3206" w:rsidP="00356543">
      <w:pPr>
        <w:ind w:left="1134" w:hanging="567"/>
      </w:pPr>
      <w:r>
        <w:t>(iv</w:t>
      </w:r>
      <w:r w:rsidR="000614C8" w:rsidRPr="00DF2FDB">
        <w:t>)</w:t>
      </w:r>
      <w:r w:rsidR="00356543" w:rsidRPr="00DF2FDB">
        <w:tab/>
        <w:t>Assessing Uniformity by Off-Types on Basis of More than One Growing Cycle or on the Basis o</w:t>
      </w:r>
      <w:r>
        <w:t>f Sub Samples (document TGP/10);</w:t>
      </w:r>
    </w:p>
    <w:p w:rsidR="00ED0BAE" w:rsidRPr="00DF2FDB" w:rsidRDefault="008E3206" w:rsidP="00ED0BAE">
      <w:pPr>
        <w:tabs>
          <w:tab w:val="left" w:pos="1134"/>
        </w:tabs>
        <w:ind w:left="567"/>
      </w:pPr>
      <w:r>
        <w:t>(v</w:t>
      </w:r>
      <w:r w:rsidR="000614C8" w:rsidRPr="00DF2FDB">
        <w:t>)</w:t>
      </w:r>
      <w:r w:rsidR="00356543" w:rsidRPr="00DF2FDB">
        <w:tab/>
      </w:r>
      <w:r w:rsidR="00ED0BAE" w:rsidRPr="00DF2FDB">
        <w:t>Illustrations for shape and ratio characteristics (document TGP/14)</w:t>
      </w:r>
    </w:p>
    <w:p w:rsidR="00CE4430" w:rsidRDefault="00075461" w:rsidP="00050E16">
      <w:r>
        <w:t xml:space="preserve"> </w:t>
      </w:r>
    </w:p>
    <w:bookmarkStart w:id="4" w:name="_Toc519608625"/>
    <w:p w:rsidR="00075461" w:rsidRPr="00916BB5" w:rsidRDefault="00075461" w:rsidP="00075461">
      <w:r w:rsidRPr="00DF2FDB">
        <w:fldChar w:fldCharType="begin"/>
      </w:r>
      <w:r w:rsidRPr="00DF2FDB">
        <w:instrText xml:space="preserve"> AUTONUM  </w:instrText>
      </w:r>
      <w:r w:rsidRPr="00DF2FDB">
        <w:fldChar w:fldCharType="end"/>
      </w:r>
      <w:r w:rsidRPr="00DF2FDB">
        <w:tab/>
      </w:r>
      <w:r>
        <w:t>In relation to p</w:t>
      </w:r>
      <w:r w:rsidRPr="00916BB5">
        <w:t>rocedure for the adoption of Test Guidelines by correspondence</w:t>
      </w:r>
      <w:bookmarkEnd w:id="4"/>
      <w:r>
        <w:t>, the TWF noted that the</w:t>
      </w:r>
      <w:r w:rsidRPr="00916BB5">
        <w:t xml:space="preserve"> TC </w:t>
      </w:r>
      <w:r w:rsidR="00FE74BB">
        <w:t xml:space="preserve">had </w:t>
      </w:r>
      <w:r w:rsidRPr="00916BB5">
        <w:t xml:space="preserve">considered the proposal for the revision of document TGP/7 “Development of Test Guidelines” to reflect the introduction of a procedure for adoption of Test Guidelines by correspondence, as set out in document TC/54/16, paragraph 14, and received presentation by the UPOV Office, a copy of which </w:t>
      </w:r>
      <w:r>
        <w:t>had</w:t>
      </w:r>
      <w:r w:rsidRPr="00916BB5">
        <w:t xml:space="preserve"> be</w:t>
      </w:r>
      <w:r>
        <w:t>en</w:t>
      </w:r>
      <w:r w:rsidRPr="00916BB5">
        <w:t xml:space="preserve"> provided as an addendum to document TC/54/16.  The TC agreed that guidance in document TGP/7 should be revised to read as follows: </w:t>
      </w:r>
    </w:p>
    <w:p w:rsidR="00075461" w:rsidRPr="00916BB5" w:rsidRDefault="00075461" w:rsidP="00075461"/>
    <w:p w:rsidR="00075461" w:rsidRPr="00916BB5" w:rsidRDefault="00075461" w:rsidP="00075461">
      <w:pPr>
        <w:ind w:left="567" w:right="567"/>
        <w:rPr>
          <w:sz w:val="18"/>
          <w:szCs w:val="18"/>
          <w:u w:val="single"/>
        </w:rPr>
      </w:pPr>
      <w:r w:rsidRPr="00916BB5">
        <w:rPr>
          <w:sz w:val="18"/>
          <w:szCs w:val="18"/>
          <w:u w:val="single"/>
        </w:rPr>
        <w:t>“2.2.7</w:t>
      </w:r>
      <w:r w:rsidRPr="00916BB5">
        <w:rPr>
          <w:sz w:val="18"/>
          <w:szCs w:val="18"/>
          <w:u w:val="single"/>
        </w:rPr>
        <w:tab/>
      </w:r>
      <w:r w:rsidRPr="00916BB5">
        <w:rPr>
          <w:sz w:val="18"/>
          <w:szCs w:val="18"/>
          <w:u w:val="single"/>
          <w:bdr w:val="single" w:sz="4" w:space="0" w:color="auto"/>
        </w:rPr>
        <w:t>STEP 7</w:t>
      </w:r>
      <w:r w:rsidRPr="00916BB5">
        <w:rPr>
          <w:sz w:val="18"/>
          <w:szCs w:val="18"/>
          <w:u w:val="single"/>
        </w:rPr>
        <w:tab/>
        <w:t xml:space="preserve">Consideration of Draft Test Guidelines by the TC-EDC  </w:t>
      </w:r>
    </w:p>
    <w:p w:rsidR="00075461" w:rsidRPr="00916BB5" w:rsidRDefault="00075461" w:rsidP="00075461">
      <w:pPr>
        <w:ind w:left="567" w:right="567"/>
        <w:rPr>
          <w:sz w:val="18"/>
          <w:szCs w:val="18"/>
        </w:rPr>
      </w:pPr>
    </w:p>
    <w:p w:rsidR="00075461" w:rsidRPr="00916BB5" w:rsidRDefault="00075461" w:rsidP="00075461">
      <w:pPr>
        <w:ind w:left="567" w:right="567"/>
        <w:rPr>
          <w:sz w:val="18"/>
          <w:szCs w:val="18"/>
        </w:rPr>
      </w:pPr>
      <w:r w:rsidRPr="00916BB5">
        <w:rPr>
          <w:sz w:val="18"/>
          <w:szCs w:val="18"/>
        </w:rPr>
        <w:t>“2.2.7.1</w:t>
      </w:r>
      <w:r w:rsidRPr="00916BB5">
        <w:rPr>
          <w:sz w:val="18"/>
          <w:szCs w:val="18"/>
        </w:rPr>
        <w:tab/>
        <w:t>The TC-EDC has been established by the Technical Committee to examine drafts of all Test Guidelines, produced by the TWPs, before these are put forward for adoption by the Technical Committee.  The role of the TC-EDC is to ensure consistency of the Test Guidelines with the requirements of document TGP/7 and to check the alignment of texts across all the official UPOV languages.  It does not conduct a substantive technical review of the Test Guidelines.  The members of the TC-EDC are selected by the TC, both to provide broad experience of the UPOV system and also to represent the UPOV languages – English, French, German and Spanish.  The Chairperson of the</w:t>
      </w:r>
      <w:r>
        <w:rPr>
          <w:sz w:val="18"/>
          <w:szCs w:val="18"/>
        </w:rPr>
        <w:t xml:space="preserve"> TC-EDC is provided by the UPOV </w:t>
      </w:r>
      <w:r w:rsidRPr="00916BB5">
        <w:rPr>
          <w:sz w:val="18"/>
          <w:szCs w:val="18"/>
        </w:rPr>
        <w:t>Secretariat.</w:t>
      </w:r>
    </w:p>
    <w:p w:rsidR="00075461" w:rsidRPr="00916BB5" w:rsidRDefault="00075461" w:rsidP="00075461">
      <w:pPr>
        <w:ind w:left="567" w:right="567"/>
        <w:rPr>
          <w:sz w:val="18"/>
          <w:szCs w:val="18"/>
        </w:rPr>
      </w:pPr>
    </w:p>
    <w:p w:rsidR="00075461" w:rsidRPr="00916BB5" w:rsidRDefault="00075461" w:rsidP="00075461">
      <w:pPr>
        <w:ind w:left="567" w:right="567"/>
        <w:rPr>
          <w:sz w:val="18"/>
          <w:szCs w:val="18"/>
        </w:rPr>
      </w:pPr>
      <w:r w:rsidRPr="00916BB5">
        <w:rPr>
          <w:sz w:val="18"/>
          <w:szCs w:val="18"/>
        </w:rPr>
        <w:t>“2.2.7.2</w:t>
      </w:r>
      <w:r w:rsidRPr="00916BB5">
        <w:rPr>
          <w:sz w:val="18"/>
          <w:szCs w:val="18"/>
        </w:rPr>
        <w:tab/>
        <w:t xml:space="preserve">The TC-EDC reviews the draft Test Guidelines, taking into account any specific instructions from the Technical Committee, and makes a recommendation on whether the Test Guidelines are suitable for adoption (Step 8). It may make a proposal to the Technical Committee for adoption subject to amendments of an editorial nature, which it specifies. </w:t>
      </w:r>
    </w:p>
    <w:p w:rsidR="00075461" w:rsidRPr="00916BB5" w:rsidRDefault="00075461" w:rsidP="00075461">
      <w:pPr>
        <w:ind w:left="567" w:right="567"/>
        <w:rPr>
          <w:sz w:val="18"/>
          <w:szCs w:val="18"/>
        </w:rPr>
      </w:pPr>
    </w:p>
    <w:p w:rsidR="00075461" w:rsidRPr="00916BB5" w:rsidRDefault="00075461" w:rsidP="00075461">
      <w:pPr>
        <w:ind w:left="567" w:right="567"/>
        <w:rPr>
          <w:sz w:val="18"/>
          <w:szCs w:val="18"/>
          <w:highlight w:val="lightGray"/>
          <w:u w:val="single"/>
        </w:rPr>
      </w:pPr>
      <w:r w:rsidRPr="00916BB5">
        <w:rPr>
          <w:sz w:val="18"/>
          <w:szCs w:val="18"/>
          <w:highlight w:val="lightGray"/>
          <w:u w:val="single"/>
        </w:rPr>
        <w:t>“NEW</w:t>
      </w:r>
      <w:r w:rsidRPr="00916BB5">
        <w:rPr>
          <w:sz w:val="18"/>
          <w:szCs w:val="18"/>
          <w:highlight w:val="lightGray"/>
          <w:u w:val="single"/>
        </w:rPr>
        <w:tab/>
      </w:r>
      <w:r w:rsidRPr="00916BB5">
        <w:rPr>
          <w:sz w:val="18"/>
          <w:szCs w:val="18"/>
          <w:highlight w:val="lightGray"/>
          <w:u w:val="single"/>
        </w:rPr>
        <w:tab/>
        <w:t>Unless otherwise agreed by the TC, the TC-EDC meets twice each year, once in the period March/April and once in conjunction with the TC session (October/November).  The TC-EDC will consider Test Guidelines submitted by the Technical Working Parties at least 14 weeks prior to the TC</w:t>
      </w:r>
      <w:r w:rsidRPr="00916BB5">
        <w:rPr>
          <w:sz w:val="18"/>
          <w:szCs w:val="18"/>
          <w:highlight w:val="lightGray"/>
          <w:u w:val="single"/>
        </w:rPr>
        <w:noBreakHyphen/>
        <w:t>EDC meeting.  Test Guidelines submitted less than 14 weeks prior to the TC</w:t>
      </w:r>
      <w:r w:rsidRPr="00916BB5">
        <w:rPr>
          <w:sz w:val="18"/>
          <w:szCs w:val="18"/>
          <w:highlight w:val="lightGray"/>
          <w:u w:val="single"/>
        </w:rPr>
        <w:noBreakHyphen/>
        <w:t>EDC meeting will be considered at its subsequent meeting.</w:t>
      </w:r>
    </w:p>
    <w:p w:rsidR="00075461" w:rsidRPr="00916BB5" w:rsidRDefault="00075461" w:rsidP="00075461">
      <w:pPr>
        <w:tabs>
          <w:tab w:val="left" w:pos="567"/>
          <w:tab w:val="left" w:pos="1134"/>
          <w:tab w:val="left" w:pos="5387"/>
        </w:tabs>
        <w:ind w:left="567" w:right="567"/>
        <w:rPr>
          <w:sz w:val="18"/>
          <w:szCs w:val="18"/>
          <w:highlight w:val="lightGray"/>
          <w:u w:val="single"/>
        </w:rPr>
      </w:pPr>
    </w:p>
    <w:p w:rsidR="00075461" w:rsidRPr="00916BB5" w:rsidRDefault="00075461" w:rsidP="00075461">
      <w:pPr>
        <w:ind w:left="567" w:right="567"/>
        <w:rPr>
          <w:sz w:val="18"/>
          <w:szCs w:val="18"/>
          <w:highlight w:val="lightGray"/>
          <w:u w:val="single"/>
        </w:rPr>
      </w:pPr>
      <w:r w:rsidRPr="00916BB5">
        <w:rPr>
          <w:sz w:val="18"/>
          <w:szCs w:val="18"/>
          <w:highlight w:val="lightGray"/>
          <w:u w:val="single"/>
        </w:rPr>
        <w:t>“NEW</w:t>
      </w:r>
      <w:r w:rsidRPr="00916BB5">
        <w:rPr>
          <w:sz w:val="18"/>
          <w:szCs w:val="18"/>
          <w:highlight w:val="lightGray"/>
          <w:u w:val="single"/>
        </w:rPr>
        <w:tab/>
      </w:r>
      <w:r w:rsidRPr="00916BB5">
        <w:rPr>
          <w:sz w:val="18"/>
          <w:szCs w:val="18"/>
          <w:highlight w:val="lightGray"/>
          <w:u w:val="single"/>
        </w:rPr>
        <w:tab/>
        <w:t>The potential outcomes for Test Guidelines considered by the TC-EDC are as follows:</w:t>
      </w:r>
    </w:p>
    <w:p w:rsidR="00075461" w:rsidRPr="00916BB5" w:rsidRDefault="00075461" w:rsidP="00075461">
      <w:pPr>
        <w:ind w:left="567" w:right="567"/>
        <w:rPr>
          <w:sz w:val="18"/>
          <w:szCs w:val="18"/>
          <w:highlight w:val="lightGray"/>
          <w:u w:val="single"/>
        </w:rPr>
      </w:pPr>
    </w:p>
    <w:p w:rsidR="00075461" w:rsidRPr="00916BB5" w:rsidRDefault="00075461" w:rsidP="00075461">
      <w:pPr>
        <w:numPr>
          <w:ilvl w:val="0"/>
          <w:numId w:val="8"/>
        </w:numPr>
        <w:ind w:left="1134" w:right="567" w:hanging="567"/>
        <w:contextualSpacing/>
        <w:rPr>
          <w:rFonts w:cs="Arial"/>
          <w:sz w:val="18"/>
          <w:szCs w:val="18"/>
          <w:highlight w:val="lightGray"/>
          <w:u w:val="single"/>
          <w:lang w:val="en-GB" w:eastAsia="en-GB"/>
        </w:rPr>
      </w:pPr>
      <w:r w:rsidRPr="00916BB5">
        <w:rPr>
          <w:rFonts w:cs="Arial"/>
          <w:sz w:val="18"/>
          <w:szCs w:val="18"/>
          <w:highlight w:val="lightGray"/>
          <w:u w:val="single"/>
          <w:lang w:val="en-GB" w:eastAsia="en-GB"/>
        </w:rPr>
        <w:t>no changes required to the Test Guidelines, or strictly editorial changes for which recommendations are agreed by the TC-EDC; or</w:t>
      </w:r>
    </w:p>
    <w:p w:rsidR="00075461" w:rsidRPr="00916BB5" w:rsidRDefault="00075461" w:rsidP="00075461">
      <w:pPr>
        <w:numPr>
          <w:ilvl w:val="0"/>
          <w:numId w:val="8"/>
        </w:numPr>
        <w:ind w:left="567" w:right="567" w:firstLine="0"/>
        <w:contextualSpacing/>
        <w:rPr>
          <w:rFonts w:cs="Arial"/>
          <w:sz w:val="18"/>
          <w:szCs w:val="18"/>
          <w:highlight w:val="lightGray"/>
          <w:u w:val="single"/>
          <w:lang w:val="en-GB" w:eastAsia="en-GB"/>
        </w:rPr>
      </w:pPr>
      <w:r w:rsidRPr="00916BB5">
        <w:rPr>
          <w:rFonts w:cs="Arial"/>
          <w:sz w:val="18"/>
          <w:szCs w:val="18"/>
          <w:highlight w:val="lightGray"/>
          <w:u w:val="single"/>
          <w:lang w:val="en-GB" w:eastAsia="en-GB"/>
        </w:rPr>
        <w:t>editorial clarifications required; or</w:t>
      </w:r>
    </w:p>
    <w:p w:rsidR="00075461" w:rsidRPr="00916BB5" w:rsidRDefault="00075461" w:rsidP="00075461">
      <w:pPr>
        <w:numPr>
          <w:ilvl w:val="0"/>
          <w:numId w:val="8"/>
        </w:numPr>
        <w:ind w:left="567" w:right="567" w:firstLine="0"/>
        <w:contextualSpacing/>
        <w:rPr>
          <w:rFonts w:cs="Arial"/>
          <w:sz w:val="18"/>
          <w:szCs w:val="18"/>
          <w:highlight w:val="lightGray"/>
          <w:u w:val="single"/>
          <w:lang w:val="en-GB" w:eastAsia="en-GB"/>
        </w:rPr>
      </w:pPr>
      <w:r w:rsidRPr="00916BB5">
        <w:rPr>
          <w:rFonts w:cs="Arial"/>
          <w:sz w:val="18"/>
          <w:szCs w:val="18"/>
          <w:highlight w:val="lightGray"/>
          <w:u w:val="single"/>
          <w:lang w:val="en-GB" w:eastAsia="en-GB"/>
        </w:rPr>
        <w:t>technical issues to be resolved.</w:t>
      </w:r>
    </w:p>
    <w:p w:rsidR="00075461" w:rsidRPr="00916BB5" w:rsidRDefault="00075461" w:rsidP="00075461">
      <w:pPr>
        <w:ind w:left="567" w:right="567"/>
        <w:rPr>
          <w:sz w:val="18"/>
          <w:szCs w:val="18"/>
          <w:highlight w:val="lightGray"/>
          <w:u w:val="single"/>
        </w:rPr>
      </w:pPr>
    </w:p>
    <w:p w:rsidR="00075461" w:rsidRPr="00916BB5" w:rsidRDefault="00075461" w:rsidP="00075461">
      <w:pPr>
        <w:ind w:left="567" w:right="567"/>
        <w:rPr>
          <w:sz w:val="18"/>
          <w:szCs w:val="18"/>
          <w:highlight w:val="lightGray"/>
          <w:u w:val="single"/>
        </w:rPr>
      </w:pPr>
      <w:r w:rsidRPr="00916BB5">
        <w:rPr>
          <w:sz w:val="18"/>
          <w:szCs w:val="18"/>
          <w:highlight w:val="lightGray"/>
          <w:u w:val="single"/>
        </w:rPr>
        <w:t>“NEW</w:t>
      </w:r>
      <w:r w:rsidRPr="00916BB5">
        <w:rPr>
          <w:sz w:val="18"/>
          <w:szCs w:val="18"/>
          <w:highlight w:val="lightGray"/>
          <w:u w:val="single"/>
        </w:rPr>
        <w:tab/>
        <w:t xml:space="preserve">In cases where no changes are required to the Test Guidelines, or strictly editorial changes for which recommendations are agreed by the TC-EDC, the Test Guidelines will be put forward for adoption by the Technical Committee. </w:t>
      </w:r>
    </w:p>
    <w:p w:rsidR="00075461" w:rsidRPr="00916BB5" w:rsidRDefault="00075461" w:rsidP="00075461">
      <w:pPr>
        <w:ind w:left="567" w:right="567"/>
        <w:rPr>
          <w:sz w:val="18"/>
          <w:szCs w:val="18"/>
          <w:highlight w:val="lightGray"/>
          <w:u w:val="single"/>
        </w:rPr>
      </w:pPr>
    </w:p>
    <w:p w:rsidR="00075461" w:rsidRPr="00916BB5" w:rsidRDefault="00075461" w:rsidP="00075461">
      <w:pPr>
        <w:ind w:left="567" w:right="567"/>
        <w:rPr>
          <w:sz w:val="18"/>
          <w:szCs w:val="18"/>
          <w:highlight w:val="lightGray"/>
          <w:u w:val="single"/>
        </w:rPr>
      </w:pPr>
      <w:r w:rsidRPr="00916BB5">
        <w:rPr>
          <w:sz w:val="18"/>
          <w:szCs w:val="18"/>
          <w:highlight w:val="lightGray"/>
          <w:u w:val="single"/>
        </w:rPr>
        <w:t>“NEW</w:t>
      </w:r>
      <w:r w:rsidRPr="00916BB5">
        <w:rPr>
          <w:sz w:val="18"/>
          <w:szCs w:val="18"/>
          <w:highlight w:val="lightGray"/>
          <w:u w:val="single"/>
        </w:rPr>
        <w:tab/>
        <w:t xml:space="preserve">The following procedure applies for Test Guidelines when editorial clarifications are required: </w:t>
      </w:r>
    </w:p>
    <w:p w:rsidR="00075461" w:rsidRPr="00916BB5" w:rsidRDefault="00075461" w:rsidP="00075461">
      <w:pPr>
        <w:ind w:left="567" w:right="567"/>
        <w:rPr>
          <w:rFonts w:cs="Arial"/>
          <w:sz w:val="18"/>
          <w:szCs w:val="18"/>
          <w:highlight w:val="lightGray"/>
          <w:u w:val="single"/>
        </w:rPr>
      </w:pPr>
    </w:p>
    <w:p w:rsidR="00075461" w:rsidRPr="00916BB5" w:rsidRDefault="00075461" w:rsidP="00075461">
      <w:pPr>
        <w:numPr>
          <w:ilvl w:val="0"/>
          <w:numId w:val="6"/>
        </w:numPr>
        <w:ind w:left="1134" w:right="567" w:hanging="567"/>
        <w:contextualSpacing/>
        <w:rPr>
          <w:rFonts w:cs="Arial"/>
          <w:sz w:val="18"/>
          <w:szCs w:val="18"/>
          <w:highlight w:val="lightGray"/>
          <w:u w:val="single"/>
          <w:lang w:val="en-GB" w:eastAsia="en-GB"/>
        </w:rPr>
      </w:pPr>
      <w:r w:rsidRPr="00916BB5">
        <w:rPr>
          <w:rFonts w:cs="Arial"/>
          <w:sz w:val="18"/>
          <w:szCs w:val="18"/>
          <w:highlight w:val="lightGray"/>
          <w:u w:val="single"/>
          <w:lang w:val="en-GB" w:eastAsia="en-GB"/>
        </w:rPr>
        <w:t>request for clarifications is transmitted to the Leading Expert;</w:t>
      </w:r>
    </w:p>
    <w:p w:rsidR="00075461" w:rsidRPr="00916BB5" w:rsidRDefault="00075461" w:rsidP="00075461">
      <w:pPr>
        <w:numPr>
          <w:ilvl w:val="0"/>
          <w:numId w:val="6"/>
        </w:numPr>
        <w:ind w:left="1134" w:right="567" w:hanging="567"/>
        <w:contextualSpacing/>
        <w:rPr>
          <w:rFonts w:cs="Arial"/>
          <w:sz w:val="18"/>
          <w:szCs w:val="18"/>
          <w:highlight w:val="lightGray"/>
          <w:u w:val="single"/>
          <w:lang w:val="en-GB" w:eastAsia="en-GB"/>
        </w:rPr>
      </w:pPr>
      <w:r w:rsidRPr="00916BB5">
        <w:rPr>
          <w:rFonts w:cs="Arial"/>
          <w:sz w:val="18"/>
          <w:szCs w:val="18"/>
          <w:highlight w:val="lightGray"/>
          <w:u w:val="single"/>
          <w:lang w:val="en-GB" w:eastAsia="en-GB"/>
        </w:rPr>
        <w:t>clarifications to be provided within four weeks;</w:t>
      </w:r>
    </w:p>
    <w:p w:rsidR="00075461" w:rsidRPr="00916BB5" w:rsidRDefault="00075461" w:rsidP="00075461">
      <w:pPr>
        <w:numPr>
          <w:ilvl w:val="0"/>
          <w:numId w:val="6"/>
        </w:numPr>
        <w:ind w:left="1134" w:right="567" w:hanging="567"/>
        <w:contextualSpacing/>
        <w:rPr>
          <w:rFonts w:cs="Arial"/>
          <w:sz w:val="18"/>
          <w:szCs w:val="18"/>
          <w:highlight w:val="lightGray"/>
          <w:u w:val="single"/>
          <w:lang w:val="en-GB" w:eastAsia="en-GB"/>
        </w:rPr>
      </w:pPr>
      <w:r w:rsidRPr="00916BB5">
        <w:rPr>
          <w:rFonts w:cs="Arial"/>
          <w:sz w:val="18"/>
          <w:szCs w:val="18"/>
          <w:highlight w:val="lightGray"/>
          <w:u w:val="single"/>
          <w:lang w:val="en-GB" w:eastAsia="en-GB"/>
        </w:rPr>
        <w:t>if the clarifications are agreed by the TC-EDC, the Test Guidelines will be recommended for adoption at the TC-EDC meeting;</w:t>
      </w:r>
    </w:p>
    <w:p w:rsidR="00075461" w:rsidRPr="00916BB5" w:rsidRDefault="00075461" w:rsidP="00075461">
      <w:pPr>
        <w:numPr>
          <w:ilvl w:val="0"/>
          <w:numId w:val="6"/>
        </w:numPr>
        <w:ind w:left="1134" w:right="567" w:hanging="567"/>
        <w:contextualSpacing/>
        <w:rPr>
          <w:rFonts w:cs="Arial"/>
          <w:sz w:val="18"/>
          <w:szCs w:val="18"/>
          <w:highlight w:val="lightGray"/>
          <w:u w:val="single"/>
          <w:lang w:val="en-GB" w:eastAsia="en-GB"/>
        </w:rPr>
      </w:pPr>
      <w:r w:rsidRPr="00916BB5">
        <w:rPr>
          <w:rFonts w:cs="Arial"/>
          <w:sz w:val="18"/>
          <w:szCs w:val="18"/>
          <w:highlight w:val="lightGray"/>
          <w:u w:val="single"/>
          <w:lang w:val="en-GB" w:eastAsia="en-GB"/>
        </w:rPr>
        <w:t>the Test Guidelines are considered for adoption by the TC.</w:t>
      </w:r>
    </w:p>
    <w:p w:rsidR="00075461" w:rsidRPr="00916BB5" w:rsidRDefault="00075461" w:rsidP="00075461">
      <w:pPr>
        <w:ind w:left="993" w:right="567" w:hanging="426"/>
        <w:rPr>
          <w:sz w:val="18"/>
          <w:szCs w:val="18"/>
          <w:highlight w:val="lightGray"/>
          <w:u w:val="single"/>
        </w:rPr>
      </w:pPr>
    </w:p>
    <w:p w:rsidR="00075461" w:rsidRPr="00916BB5" w:rsidRDefault="00075461" w:rsidP="00075461">
      <w:pPr>
        <w:ind w:left="993" w:right="567" w:hanging="426"/>
        <w:rPr>
          <w:sz w:val="18"/>
          <w:szCs w:val="18"/>
          <w:highlight w:val="lightGray"/>
          <w:u w:val="single"/>
        </w:rPr>
      </w:pPr>
      <w:r w:rsidRPr="00916BB5">
        <w:rPr>
          <w:sz w:val="18"/>
          <w:szCs w:val="18"/>
          <w:highlight w:val="lightGray"/>
          <w:u w:val="single"/>
        </w:rPr>
        <w:t>“NEW</w:t>
      </w:r>
      <w:r w:rsidRPr="00916BB5">
        <w:rPr>
          <w:sz w:val="18"/>
          <w:szCs w:val="18"/>
          <w:highlight w:val="lightGray"/>
          <w:u w:val="single"/>
        </w:rPr>
        <w:tab/>
      </w:r>
      <w:r w:rsidRPr="00916BB5">
        <w:rPr>
          <w:sz w:val="18"/>
          <w:szCs w:val="18"/>
          <w:highlight w:val="lightGray"/>
          <w:u w:val="single"/>
        </w:rPr>
        <w:tab/>
        <w:t>The following procedure applies for Test Guidelines with technical issues to be resolved:</w:t>
      </w:r>
    </w:p>
    <w:p w:rsidR="00075461" w:rsidRPr="00916BB5" w:rsidRDefault="00075461" w:rsidP="00075461">
      <w:pPr>
        <w:ind w:left="993" w:right="567" w:hanging="426"/>
        <w:rPr>
          <w:rFonts w:cs="Arial"/>
          <w:sz w:val="18"/>
          <w:szCs w:val="18"/>
          <w:highlight w:val="lightGray"/>
          <w:u w:val="single"/>
        </w:rPr>
      </w:pPr>
    </w:p>
    <w:p w:rsidR="00075461" w:rsidRPr="00916BB5" w:rsidRDefault="00075461" w:rsidP="00075461">
      <w:pPr>
        <w:numPr>
          <w:ilvl w:val="0"/>
          <w:numId w:val="7"/>
        </w:numPr>
        <w:ind w:left="993" w:right="567" w:hanging="426"/>
        <w:contextualSpacing/>
        <w:rPr>
          <w:rFonts w:cs="Arial"/>
          <w:sz w:val="18"/>
          <w:szCs w:val="18"/>
          <w:highlight w:val="lightGray"/>
          <w:u w:val="single"/>
          <w:lang w:val="en-GB" w:eastAsia="en-GB"/>
        </w:rPr>
      </w:pPr>
      <w:r w:rsidRPr="00916BB5">
        <w:rPr>
          <w:rFonts w:cs="Arial"/>
          <w:sz w:val="18"/>
          <w:szCs w:val="18"/>
          <w:highlight w:val="lightGray"/>
          <w:u w:val="single"/>
          <w:lang w:val="en-GB" w:eastAsia="en-GB"/>
        </w:rPr>
        <w:t xml:space="preserve">technical issues to be transmitted to the Leading Expert </w:t>
      </w:r>
    </w:p>
    <w:p w:rsidR="00075461" w:rsidRPr="00916BB5" w:rsidRDefault="00075461" w:rsidP="00075461">
      <w:pPr>
        <w:numPr>
          <w:ilvl w:val="0"/>
          <w:numId w:val="7"/>
        </w:numPr>
        <w:ind w:left="993" w:right="567" w:hanging="426"/>
        <w:contextualSpacing/>
        <w:rPr>
          <w:rFonts w:cs="Arial"/>
          <w:sz w:val="18"/>
          <w:szCs w:val="18"/>
          <w:highlight w:val="lightGray"/>
          <w:u w:val="single"/>
          <w:lang w:val="en-GB" w:eastAsia="en-GB"/>
        </w:rPr>
      </w:pPr>
      <w:r w:rsidRPr="00916BB5">
        <w:rPr>
          <w:rFonts w:cs="Arial"/>
          <w:sz w:val="18"/>
          <w:szCs w:val="18"/>
          <w:highlight w:val="lightGray"/>
          <w:u w:val="single"/>
          <w:lang w:val="en-GB" w:eastAsia="en-GB"/>
        </w:rPr>
        <w:lastRenderedPageBreak/>
        <w:t xml:space="preserve">the technical issues are to be addressed at the respective Technical Working Party by means of a TWP document prepared by the Leading Expert at least four weeks before TWP session (new draft Test Guidelines should not be prepared)  </w:t>
      </w:r>
    </w:p>
    <w:p w:rsidR="00075461" w:rsidRPr="00916BB5" w:rsidRDefault="00075461" w:rsidP="00075461">
      <w:pPr>
        <w:numPr>
          <w:ilvl w:val="0"/>
          <w:numId w:val="7"/>
        </w:numPr>
        <w:ind w:left="993" w:right="567" w:hanging="426"/>
        <w:contextualSpacing/>
        <w:rPr>
          <w:rFonts w:cs="Arial"/>
          <w:sz w:val="18"/>
          <w:szCs w:val="18"/>
          <w:highlight w:val="lightGray"/>
          <w:u w:val="single"/>
          <w:lang w:val="en-GB" w:eastAsia="en-GB"/>
        </w:rPr>
      </w:pPr>
      <w:r w:rsidRPr="00916BB5">
        <w:rPr>
          <w:rFonts w:cs="Arial"/>
          <w:sz w:val="18"/>
          <w:szCs w:val="18"/>
          <w:highlight w:val="lightGray"/>
          <w:u w:val="single"/>
          <w:lang w:val="en-GB" w:eastAsia="en-GB"/>
        </w:rPr>
        <w:t>resolution of the issues to be provided to the TC-EDC at least seven weeks before the TC-EDC meeting;</w:t>
      </w:r>
    </w:p>
    <w:p w:rsidR="00075461" w:rsidRPr="00916BB5" w:rsidRDefault="00075461" w:rsidP="00075461">
      <w:pPr>
        <w:numPr>
          <w:ilvl w:val="0"/>
          <w:numId w:val="6"/>
        </w:numPr>
        <w:ind w:left="993" w:right="567" w:hanging="426"/>
        <w:contextualSpacing/>
        <w:rPr>
          <w:rFonts w:cs="Arial"/>
          <w:sz w:val="18"/>
          <w:szCs w:val="18"/>
          <w:highlight w:val="lightGray"/>
          <w:u w:val="single"/>
          <w:lang w:val="en-GB" w:eastAsia="en-GB"/>
        </w:rPr>
      </w:pPr>
      <w:r w:rsidRPr="00916BB5">
        <w:rPr>
          <w:rFonts w:cs="Arial"/>
          <w:sz w:val="18"/>
          <w:szCs w:val="18"/>
          <w:highlight w:val="lightGray"/>
          <w:u w:val="single"/>
          <w:lang w:val="en-GB" w:eastAsia="en-GB"/>
        </w:rPr>
        <w:t>if agreed by the TC-EDC, the Test Guidelines would be recommended for adoption at the TC</w:t>
      </w:r>
      <w:r w:rsidRPr="00916BB5">
        <w:rPr>
          <w:rFonts w:cs="Arial"/>
          <w:sz w:val="18"/>
          <w:szCs w:val="18"/>
          <w:highlight w:val="lightGray"/>
          <w:u w:val="single"/>
          <w:lang w:val="en-GB" w:eastAsia="en-GB"/>
        </w:rPr>
        <w:noBreakHyphen/>
        <w:t>EDC meeting;</w:t>
      </w:r>
    </w:p>
    <w:p w:rsidR="00075461" w:rsidRPr="00916BB5" w:rsidRDefault="00075461" w:rsidP="00075461">
      <w:pPr>
        <w:numPr>
          <w:ilvl w:val="0"/>
          <w:numId w:val="6"/>
        </w:numPr>
        <w:ind w:left="993" w:right="567" w:hanging="426"/>
        <w:contextualSpacing/>
        <w:rPr>
          <w:rFonts w:cs="Arial"/>
          <w:sz w:val="18"/>
          <w:szCs w:val="18"/>
          <w:highlight w:val="lightGray"/>
          <w:u w:val="single"/>
          <w:lang w:val="en-GB" w:eastAsia="en-GB"/>
        </w:rPr>
      </w:pPr>
      <w:r w:rsidRPr="00916BB5">
        <w:rPr>
          <w:rFonts w:cs="Arial"/>
          <w:sz w:val="18"/>
          <w:szCs w:val="18"/>
          <w:highlight w:val="lightGray"/>
          <w:u w:val="single"/>
          <w:lang w:val="en-GB" w:eastAsia="en-GB"/>
        </w:rPr>
        <w:t>Test Guidelines are considered for adoption by the TC.</w:t>
      </w:r>
    </w:p>
    <w:p w:rsidR="00075461" w:rsidRPr="00916BB5" w:rsidRDefault="00075461" w:rsidP="00075461">
      <w:pPr>
        <w:ind w:left="567" w:right="567"/>
        <w:rPr>
          <w:sz w:val="18"/>
          <w:szCs w:val="18"/>
        </w:rPr>
      </w:pPr>
    </w:p>
    <w:p w:rsidR="00075461" w:rsidRPr="00916BB5" w:rsidRDefault="00075461" w:rsidP="00075461">
      <w:pPr>
        <w:ind w:left="567" w:right="567"/>
        <w:rPr>
          <w:sz w:val="18"/>
          <w:szCs w:val="18"/>
          <w:u w:val="single"/>
        </w:rPr>
      </w:pPr>
      <w:r w:rsidRPr="00916BB5">
        <w:rPr>
          <w:sz w:val="18"/>
          <w:szCs w:val="18"/>
          <w:u w:val="single"/>
        </w:rPr>
        <w:t>“2.2.8</w:t>
      </w:r>
      <w:r w:rsidRPr="00916BB5">
        <w:rPr>
          <w:sz w:val="18"/>
          <w:szCs w:val="18"/>
          <w:u w:val="single"/>
        </w:rPr>
        <w:tab/>
      </w:r>
      <w:r w:rsidRPr="00916BB5">
        <w:rPr>
          <w:sz w:val="18"/>
          <w:szCs w:val="18"/>
          <w:u w:val="single"/>
          <w:bdr w:val="single" w:sz="4" w:space="0" w:color="auto"/>
        </w:rPr>
        <w:t>STEP 8</w:t>
      </w:r>
      <w:r w:rsidRPr="00916BB5">
        <w:rPr>
          <w:sz w:val="18"/>
          <w:szCs w:val="18"/>
          <w:u w:val="single"/>
        </w:rPr>
        <w:tab/>
        <w:t xml:space="preserve">Adoption of Draft Test Guidelines by the Technical Committee  </w:t>
      </w:r>
    </w:p>
    <w:p w:rsidR="00075461" w:rsidRPr="00916BB5" w:rsidRDefault="00075461" w:rsidP="00075461">
      <w:pPr>
        <w:ind w:left="567" w:right="567"/>
        <w:rPr>
          <w:sz w:val="18"/>
          <w:szCs w:val="18"/>
        </w:rPr>
      </w:pPr>
    </w:p>
    <w:p w:rsidR="00075461" w:rsidRPr="00916BB5" w:rsidRDefault="00075461" w:rsidP="00075461">
      <w:pPr>
        <w:ind w:left="567" w:right="567"/>
        <w:rPr>
          <w:sz w:val="18"/>
          <w:szCs w:val="18"/>
        </w:rPr>
      </w:pPr>
      <w:r w:rsidRPr="00916BB5">
        <w:rPr>
          <w:sz w:val="18"/>
          <w:szCs w:val="18"/>
        </w:rPr>
        <w:t>“2.2.8.1</w:t>
      </w:r>
      <w:r w:rsidRPr="00916BB5">
        <w:rPr>
          <w:sz w:val="18"/>
          <w:szCs w:val="18"/>
        </w:rPr>
        <w:tab/>
        <w:t>The Technical Committee will, on the basis of the recommendations of the TC</w:t>
      </w:r>
      <w:r w:rsidRPr="00916BB5">
        <w:rPr>
          <w:sz w:val="18"/>
          <w:szCs w:val="18"/>
        </w:rPr>
        <w:noBreakHyphen/>
        <w:t>EDC, decide whether to adopt the Test Guidelines, or refer them back to the TWP concerned.</w:t>
      </w:r>
    </w:p>
    <w:p w:rsidR="00075461" w:rsidRPr="00916BB5" w:rsidRDefault="00075461" w:rsidP="00075461">
      <w:pPr>
        <w:ind w:left="567" w:right="567"/>
        <w:rPr>
          <w:sz w:val="18"/>
          <w:szCs w:val="18"/>
        </w:rPr>
      </w:pPr>
    </w:p>
    <w:p w:rsidR="00075461" w:rsidRPr="00916BB5" w:rsidRDefault="00075461" w:rsidP="00075461">
      <w:pPr>
        <w:ind w:left="567" w:right="567"/>
        <w:rPr>
          <w:sz w:val="18"/>
          <w:szCs w:val="18"/>
          <w:highlight w:val="lightGray"/>
          <w:u w:val="single"/>
        </w:rPr>
      </w:pPr>
      <w:r w:rsidRPr="00916BB5">
        <w:rPr>
          <w:sz w:val="18"/>
          <w:szCs w:val="18"/>
          <w:highlight w:val="lightGray"/>
          <w:u w:val="single"/>
        </w:rPr>
        <w:t>“NEW</w:t>
      </w:r>
      <w:r w:rsidRPr="00916BB5">
        <w:rPr>
          <w:sz w:val="18"/>
          <w:szCs w:val="18"/>
          <w:highlight w:val="lightGray"/>
          <w:u w:val="single"/>
        </w:rPr>
        <w:tab/>
        <w:t>The Technical Committee may adopt Test Guidelines at its session or by correspondence.  Test Guidelines may be adopted by correspondence according to the following procedure:</w:t>
      </w:r>
    </w:p>
    <w:p w:rsidR="00075461" w:rsidRPr="00916BB5" w:rsidRDefault="00075461" w:rsidP="00075461">
      <w:pPr>
        <w:ind w:left="567" w:right="567"/>
        <w:rPr>
          <w:sz w:val="18"/>
          <w:szCs w:val="18"/>
          <w:highlight w:val="lightGray"/>
          <w:u w:val="single"/>
        </w:rPr>
      </w:pPr>
    </w:p>
    <w:p w:rsidR="00075461" w:rsidRPr="00916BB5" w:rsidRDefault="00075461" w:rsidP="00075461">
      <w:pPr>
        <w:numPr>
          <w:ilvl w:val="0"/>
          <w:numId w:val="5"/>
        </w:numPr>
        <w:tabs>
          <w:tab w:val="left" w:pos="1134"/>
          <w:tab w:val="left" w:pos="5387"/>
        </w:tabs>
        <w:ind w:left="1134" w:right="567" w:hanging="567"/>
        <w:contextualSpacing/>
        <w:rPr>
          <w:rFonts w:cs="Arial"/>
          <w:sz w:val="18"/>
          <w:szCs w:val="18"/>
          <w:highlight w:val="lightGray"/>
          <w:u w:val="single"/>
          <w:lang w:val="en-GB" w:eastAsia="en-GB"/>
        </w:rPr>
      </w:pPr>
      <w:r w:rsidRPr="00916BB5">
        <w:rPr>
          <w:rFonts w:cs="Arial"/>
          <w:sz w:val="18"/>
          <w:szCs w:val="18"/>
          <w:highlight w:val="lightGray"/>
          <w:u w:val="single"/>
          <w:lang w:val="en-GB" w:eastAsia="en-GB"/>
        </w:rPr>
        <w:t>The draft Test Guidelines are circulated to the TC for adoption by correspondence with the recommendations by the TC-EDC;</w:t>
      </w:r>
    </w:p>
    <w:p w:rsidR="00075461" w:rsidRPr="00916BB5" w:rsidRDefault="00075461" w:rsidP="00075461">
      <w:pPr>
        <w:numPr>
          <w:ilvl w:val="0"/>
          <w:numId w:val="5"/>
        </w:numPr>
        <w:tabs>
          <w:tab w:val="left" w:pos="1134"/>
          <w:tab w:val="left" w:pos="5387"/>
        </w:tabs>
        <w:ind w:left="1134" w:right="567" w:hanging="567"/>
        <w:contextualSpacing/>
        <w:rPr>
          <w:rFonts w:cs="Arial"/>
          <w:sz w:val="18"/>
          <w:szCs w:val="18"/>
          <w:highlight w:val="lightGray"/>
          <w:u w:val="single"/>
          <w:lang w:val="en-GB" w:eastAsia="en-GB"/>
        </w:rPr>
      </w:pPr>
      <w:r w:rsidRPr="00916BB5">
        <w:rPr>
          <w:rFonts w:cs="Arial"/>
          <w:sz w:val="18"/>
          <w:szCs w:val="18"/>
          <w:highlight w:val="lightGray"/>
          <w:u w:val="single"/>
          <w:lang w:val="en-GB" w:eastAsia="en-GB"/>
        </w:rPr>
        <w:t>The draft Test Guidelines are considered as adopted if no comments are received within six weeks;</w:t>
      </w:r>
    </w:p>
    <w:p w:rsidR="00075461" w:rsidRPr="00916BB5" w:rsidRDefault="00075461" w:rsidP="00075461">
      <w:pPr>
        <w:numPr>
          <w:ilvl w:val="0"/>
          <w:numId w:val="5"/>
        </w:numPr>
        <w:tabs>
          <w:tab w:val="left" w:pos="1134"/>
          <w:tab w:val="left" w:pos="5387"/>
        </w:tabs>
        <w:ind w:left="1134" w:right="567" w:hanging="567"/>
        <w:contextualSpacing/>
        <w:rPr>
          <w:rFonts w:cs="Arial"/>
          <w:sz w:val="18"/>
          <w:szCs w:val="18"/>
          <w:highlight w:val="lightGray"/>
          <w:u w:val="single"/>
          <w:lang w:val="en-GB" w:eastAsia="en-GB"/>
        </w:rPr>
      </w:pPr>
      <w:r w:rsidRPr="00916BB5">
        <w:rPr>
          <w:rFonts w:cs="Arial"/>
          <w:sz w:val="18"/>
          <w:szCs w:val="18"/>
          <w:highlight w:val="lightGray"/>
          <w:u w:val="single"/>
          <w:lang w:val="en-GB" w:eastAsia="en-GB"/>
        </w:rPr>
        <w:t>If any comments are received, the draft Test Guidelines are referred to the relevant TWP to address those comments.</w:t>
      </w:r>
    </w:p>
    <w:p w:rsidR="00075461" w:rsidRPr="00916BB5" w:rsidRDefault="00075461" w:rsidP="00075461">
      <w:pPr>
        <w:ind w:left="567" w:right="567"/>
        <w:rPr>
          <w:sz w:val="18"/>
          <w:szCs w:val="18"/>
        </w:rPr>
      </w:pPr>
    </w:p>
    <w:p w:rsidR="00075461" w:rsidRPr="00916BB5" w:rsidRDefault="00075461" w:rsidP="00075461">
      <w:pPr>
        <w:ind w:left="567" w:right="567"/>
        <w:rPr>
          <w:sz w:val="18"/>
          <w:szCs w:val="18"/>
        </w:rPr>
      </w:pPr>
      <w:r w:rsidRPr="00916BB5">
        <w:rPr>
          <w:sz w:val="18"/>
          <w:szCs w:val="18"/>
        </w:rPr>
        <w:t>“2.2.8.2</w:t>
      </w:r>
      <w:r w:rsidRPr="00916BB5">
        <w:rPr>
          <w:sz w:val="18"/>
          <w:szCs w:val="18"/>
        </w:rPr>
        <w:tab/>
        <w:t xml:space="preserve">Where the Technical Committee adopts the Test Guidelines, the Office will make all amendments agreed by the Technical Committee, which will be recorded in a report of the relevant Technical Committee meeting.  The Office will then publish the adopted Test Guidelines. </w:t>
      </w:r>
    </w:p>
    <w:p w:rsidR="00075461" w:rsidRPr="00916BB5" w:rsidRDefault="00075461" w:rsidP="00075461">
      <w:pPr>
        <w:ind w:left="567" w:right="567"/>
        <w:rPr>
          <w:strike/>
          <w:sz w:val="18"/>
          <w:szCs w:val="18"/>
        </w:rPr>
      </w:pPr>
    </w:p>
    <w:p w:rsidR="00075461" w:rsidRPr="00916BB5" w:rsidRDefault="00075461" w:rsidP="00075461">
      <w:r w:rsidRPr="00916BB5">
        <w:fldChar w:fldCharType="begin"/>
      </w:r>
      <w:r w:rsidRPr="00916BB5">
        <w:instrText xml:space="preserve"> AUTONUM  </w:instrText>
      </w:r>
      <w:r w:rsidRPr="00916BB5">
        <w:fldChar w:fldCharType="end"/>
      </w:r>
      <w:r w:rsidRPr="00916BB5">
        <w:tab/>
        <w:t xml:space="preserve">The </w:t>
      </w:r>
      <w:r>
        <w:t xml:space="preserve">TWF noted that </w:t>
      </w:r>
      <w:r w:rsidRPr="00916BB5">
        <w:t>TC</w:t>
      </w:r>
      <w:r>
        <w:t xml:space="preserve"> had</w:t>
      </w:r>
      <w:r w:rsidRPr="00916BB5">
        <w:t xml:space="preserve"> agreed that a suitable timeline for the publication of adopted Test Guidelines should be added to the guidance. </w:t>
      </w:r>
    </w:p>
    <w:p w:rsidR="00075461" w:rsidRPr="00916BB5" w:rsidRDefault="00075461" w:rsidP="00075461"/>
    <w:p w:rsidR="00075461" w:rsidRPr="00916BB5" w:rsidRDefault="00075461" w:rsidP="00075461">
      <w:r w:rsidRPr="00916BB5">
        <w:fldChar w:fldCharType="begin"/>
      </w:r>
      <w:r w:rsidRPr="00916BB5">
        <w:instrText xml:space="preserve"> AUTONUM  </w:instrText>
      </w:r>
      <w:r w:rsidRPr="00916BB5">
        <w:fldChar w:fldCharType="end"/>
      </w:r>
      <w:r w:rsidRPr="00916BB5">
        <w:tab/>
        <w:t xml:space="preserve">The </w:t>
      </w:r>
      <w:r>
        <w:t xml:space="preserve">TWF noted that </w:t>
      </w:r>
      <w:r w:rsidRPr="00916BB5">
        <w:t>TC</w:t>
      </w:r>
      <w:r>
        <w:t xml:space="preserve"> had</w:t>
      </w:r>
      <w:r w:rsidRPr="00916BB5">
        <w:t xml:space="preserve"> agreed that the procedure for the adoption of Test Guidelines by correspondence should be incorporated in the content of the preparatory workshops for the TWPs.</w:t>
      </w:r>
    </w:p>
    <w:p w:rsidR="00075461" w:rsidRPr="00DF2FDB" w:rsidRDefault="00075461" w:rsidP="00050E16"/>
    <w:p w:rsidR="005A0207" w:rsidRPr="00DF2FDB" w:rsidRDefault="005A0207" w:rsidP="005A0207">
      <w:pPr>
        <w:pStyle w:val="Heading3"/>
        <w:rPr>
          <w:noProof/>
        </w:rPr>
      </w:pPr>
      <w:bookmarkStart w:id="5" w:name="_Toc512250113"/>
      <w:r w:rsidRPr="00DF2FDB">
        <w:rPr>
          <w:noProof/>
        </w:rPr>
        <w:t>Matters to be considered by the Technical Committee</w:t>
      </w:r>
      <w:bookmarkEnd w:id="5"/>
    </w:p>
    <w:p w:rsidR="00CE4430" w:rsidRPr="00DF2FDB" w:rsidRDefault="00CE4430" w:rsidP="00050E16"/>
    <w:p w:rsidR="005A0207" w:rsidRPr="00DF2FDB" w:rsidRDefault="005A0207" w:rsidP="005A0207">
      <w:pPr>
        <w:pStyle w:val="Heading4"/>
        <w:rPr>
          <w:noProof/>
          <w:lang w:val="en-US"/>
        </w:rPr>
      </w:pPr>
      <w:bookmarkStart w:id="6" w:name="_Toc512250114"/>
      <w:r w:rsidRPr="00DF2FDB">
        <w:rPr>
          <w:noProof/>
          <w:lang w:val="en-US"/>
        </w:rPr>
        <w:t>TGP/5: Section 1: “Model administrative agreement for international cooperation in the testing of varieties”</w:t>
      </w:r>
      <w:bookmarkEnd w:id="6"/>
    </w:p>
    <w:p w:rsidR="005A0207" w:rsidRPr="00DF2FDB" w:rsidRDefault="005A0207" w:rsidP="005A0207">
      <w:pPr>
        <w:tabs>
          <w:tab w:val="left" w:pos="1134"/>
        </w:tabs>
        <w:ind w:left="567"/>
      </w:pPr>
    </w:p>
    <w:p w:rsidR="005A0207" w:rsidRPr="00DF2FDB" w:rsidRDefault="005A0207" w:rsidP="005A0207">
      <w:r w:rsidRPr="00DF2FDB">
        <w:fldChar w:fldCharType="begin"/>
      </w:r>
      <w:r w:rsidRPr="00DF2FDB">
        <w:instrText xml:space="preserve"> AUTONUM  </w:instrText>
      </w:r>
      <w:r w:rsidRPr="00DF2FDB">
        <w:fldChar w:fldCharType="end"/>
      </w:r>
      <w:r w:rsidRPr="00DF2FDB">
        <w:tab/>
        <w:t xml:space="preserve">The TWF noted that the proposed revision of document TGP/5 Section 1 for the inclusion of guidance on confidentiality of molecular information </w:t>
      </w:r>
      <w:r w:rsidR="00256E2E" w:rsidRPr="00DF2FDB">
        <w:t>had been adopted by the Council at its fifty-second ordinary session, held in Geneva on November 2, 2018</w:t>
      </w:r>
      <w:r w:rsidRPr="00DF2FDB">
        <w:t>.</w:t>
      </w:r>
    </w:p>
    <w:p w:rsidR="005A0207" w:rsidRPr="00DF2FDB" w:rsidRDefault="005A0207" w:rsidP="00050E16"/>
    <w:p w:rsidR="00256E2E" w:rsidRPr="00DF2FDB" w:rsidRDefault="00256E2E" w:rsidP="00256E2E">
      <w:pPr>
        <w:pStyle w:val="Heading3"/>
        <w:rPr>
          <w:noProof/>
        </w:rPr>
      </w:pPr>
      <w:bookmarkStart w:id="7" w:name="_Toc512250115"/>
      <w:r w:rsidRPr="00DF2FDB">
        <w:rPr>
          <w:noProof/>
        </w:rPr>
        <w:t>Future revisions of TGP documents</w:t>
      </w:r>
      <w:bookmarkEnd w:id="7"/>
    </w:p>
    <w:p w:rsidR="008A2882" w:rsidRPr="00DF2FDB" w:rsidRDefault="008A2882" w:rsidP="00050E16"/>
    <w:p w:rsidR="008A2882" w:rsidRPr="00DF2FDB" w:rsidRDefault="00256E2E" w:rsidP="008A2882">
      <w:r w:rsidRPr="00DF2FDB">
        <w:fldChar w:fldCharType="begin"/>
      </w:r>
      <w:r w:rsidRPr="00DF2FDB">
        <w:instrText xml:space="preserve"> AUTONUM  </w:instrText>
      </w:r>
      <w:r w:rsidRPr="00DF2FDB">
        <w:fldChar w:fldCharType="end"/>
      </w:r>
      <w:r w:rsidRPr="00DF2FDB">
        <w:tab/>
      </w:r>
      <w:r w:rsidR="008A2882" w:rsidRPr="00DF2FDB">
        <w:t xml:space="preserve">The TWF noted that the following matters concerning a possible revision of TGP </w:t>
      </w:r>
      <w:r w:rsidR="008A2882" w:rsidRPr="00FE74BB">
        <w:t xml:space="preserve">documents </w:t>
      </w:r>
      <w:r w:rsidR="00075461" w:rsidRPr="00FE74BB">
        <w:t>had been</w:t>
      </w:r>
      <w:r w:rsidR="008A2882" w:rsidRPr="00FE74BB">
        <w:t xml:space="preserve"> considered by the TC, at its fifty-fourth</w:t>
      </w:r>
      <w:r w:rsidR="008E3206">
        <w:t xml:space="preserve"> session</w:t>
      </w:r>
      <w:r w:rsidR="008A2882" w:rsidRPr="00FE74BB">
        <w:t xml:space="preserve">, and noted that the conclusions of the TC would be reported </w:t>
      </w:r>
      <w:r w:rsidR="00ED0BAE" w:rsidRPr="00FE74BB">
        <w:t xml:space="preserve">to </w:t>
      </w:r>
      <w:r w:rsidR="008A2882" w:rsidRPr="00FE74BB">
        <w:t>the TWPs at their sessions in 2019:</w:t>
      </w:r>
    </w:p>
    <w:p w:rsidR="008A2882" w:rsidRPr="00DF2FDB" w:rsidRDefault="008A2882" w:rsidP="008A2882"/>
    <w:p w:rsidR="008A2882" w:rsidRPr="00DF2FDB" w:rsidRDefault="008A2882" w:rsidP="008A2882">
      <w:pPr>
        <w:ind w:left="567"/>
      </w:pPr>
      <w:r w:rsidRPr="00DF2FDB">
        <w:t>(i)</w:t>
      </w:r>
      <w:r w:rsidRPr="00DF2FDB">
        <w:tab/>
        <w:t>Characteristics which only apply to certain varieties (document TGP/7);</w:t>
      </w:r>
    </w:p>
    <w:p w:rsidR="008A2882" w:rsidRPr="00DF2FDB" w:rsidRDefault="008A2882" w:rsidP="00356543">
      <w:pPr>
        <w:ind w:left="567"/>
      </w:pPr>
      <w:r w:rsidRPr="00DF2FDB">
        <w:t>(ii)</w:t>
      </w:r>
      <w:r w:rsidRPr="00DF2FDB">
        <w:tab/>
        <w:t>The Combined-Over-Years Uniformity Cr</w:t>
      </w:r>
      <w:r w:rsidR="00356543" w:rsidRPr="00DF2FDB">
        <w:t>iterion (COYU) (document TGP/8)</w:t>
      </w:r>
      <w:r w:rsidR="00C07188" w:rsidRPr="00DF2FDB">
        <w:t>;</w:t>
      </w:r>
    </w:p>
    <w:p w:rsidR="00C07188" w:rsidRPr="00DF2FDB" w:rsidRDefault="000614C8" w:rsidP="004E47AE">
      <w:pPr>
        <w:ind w:left="567"/>
      </w:pPr>
      <w:r w:rsidRPr="00DF2FDB">
        <w:t>(iii)</w:t>
      </w:r>
      <w:r w:rsidRPr="00DF2FDB">
        <w:tab/>
      </w:r>
      <w:r w:rsidR="00C07188" w:rsidRPr="00DF2FDB">
        <w:t>Guidance on the Use of Biochemical and Molecular Markers in the Examination of Distinctness, Uniformity and Stability (DUS)</w:t>
      </w:r>
      <w:r w:rsidR="004E47AE" w:rsidRPr="00DF2FDB">
        <w:t xml:space="preserve"> (document TGP/15)</w:t>
      </w:r>
      <w:r w:rsidR="008E3206">
        <w:t>;</w:t>
      </w:r>
    </w:p>
    <w:p w:rsidR="004E47AE" w:rsidRPr="00DF2FDB" w:rsidRDefault="000614C8" w:rsidP="00C07188">
      <w:pPr>
        <w:ind w:left="567"/>
      </w:pPr>
      <w:r w:rsidRPr="00DF2FDB">
        <w:t>(iv)</w:t>
      </w:r>
      <w:r w:rsidRPr="00DF2FDB">
        <w:tab/>
      </w:r>
      <w:r w:rsidR="004E47AE" w:rsidRPr="00DF2FDB">
        <w:t>UPOV color groups (document TGP/14)</w:t>
      </w:r>
    </w:p>
    <w:p w:rsidR="00CE4430" w:rsidRPr="00DF2FDB" w:rsidRDefault="00CE4430" w:rsidP="00050E16"/>
    <w:p w:rsidR="009E0974" w:rsidRPr="00DF2FDB" w:rsidRDefault="009E0974" w:rsidP="009E0974">
      <w:pPr>
        <w:pStyle w:val="Heading3"/>
        <w:rPr>
          <w:noProof/>
        </w:rPr>
      </w:pPr>
      <w:bookmarkStart w:id="8" w:name="_Toc512250128"/>
      <w:r w:rsidRPr="00DF2FDB">
        <w:rPr>
          <w:noProof/>
        </w:rPr>
        <w:t>Possible future revisions of TGP documents</w:t>
      </w:r>
      <w:bookmarkEnd w:id="8"/>
    </w:p>
    <w:p w:rsidR="009E0974" w:rsidRPr="00DF2FDB" w:rsidRDefault="009E0974" w:rsidP="009E0974"/>
    <w:p w:rsidR="009E0974" w:rsidRPr="00DF2FDB" w:rsidRDefault="009E0974" w:rsidP="009E0974">
      <w:pPr>
        <w:pStyle w:val="Heading4"/>
        <w:rPr>
          <w:noProof/>
          <w:lang w:val="en-US"/>
        </w:rPr>
      </w:pPr>
      <w:bookmarkStart w:id="9" w:name="_Toc512250129"/>
      <w:r w:rsidRPr="00DF2FDB">
        <w:rPr>
          <w:noProof/>
          <w:lang w:val="en-US"/>
        </w:rPr>
        <w:t>TGP/7: Development of Test Guidelines</w:t>
      </w:r>
      <w:bookmarkEnd w:id="9"/>
    </w:p>
    <w:p w:rsidR="009E0974" w:rsidRPr="00DF2FDB" w:rsidRDefault="009E0974" w:rsidP="009E0974"/>
    <w:p w:rsidR="00CE4430" w:rsidRPr="00DF2FDB" w:rsidRDefault="009E0974" w:rsidP="009E0974">
      <w:pPr>
        <w:pStyle w:val="Heading5"/>
        <w:rPr>
          <w:noProof/>
        </w:rPr>
      </w:pPr>
      <w:bookmarkStart w:id="10" w:name="_Toc512250131"/>
      <w:r w:rsidRPr="00DF2FDB">
        <w:rPr>
          <w:noProof/>
          <w:snapToGrid w:val="0"/>
        </w:rPr>
        <w:t>Proprietary method of assessment for male sterility</w:t>
      </w:r>
      <w:bookmarkEnd w:id="10"/>
    </w:p>
    <w:p w:rsidR="00CE4430" w:rsidRPr="00DF2FDB" w:rsidRDefault="00CE4430" w:rsidP="00050E16"/>
    <w:p w:rsidR="00CE4430" w:rsidRPr="00DF2FDB" w:rsidRDefault="009E0974" w:rsidP="00050E16">
      <w:r w:rsidRPr="00DF2FDB">
        <w:fldChar w:fldCharType="begin"/>
      </w:r>
      <w:r w:rsidRPr="00DF2FDB">
        <w:instrText xml:space="preserve"> AUTONUM  </w:instrText>
      </w:r>
      <w:r w:rsidRPr="00DF2FDB">
        <w:fldChar w:fldCharType="end"/>
      </w:r>
      <w:r w:rsidRPr="00DF2FDB">
        <w:tab/>
        <w:t>The TWF</w:t>
      </w:r>
      <w:r w:rsidR="0020031E" w:rsidRPr="00DF2FDB">
        <w:t xml:space="preserve"> noted that the TC had noted the importance of Test Guidelines for international harmonization and agreed that members should propose any alternative methods or markers for DNA-marker tests in Test Guidelines.</w:t>
      </w:r>
    </w:p>
    <w:p w:rsidR="009E0974" w:rsidRPr="00DF2FDB" w:rsidRDefault="009E0974" w:rsidP="00050E16"/>
    <w:p w:rsidR="009E0974" w:rsidRPr="00DF2FDB" w:rsidRDefault="009E0974" w:rsidP="009E0974">
      <w:pPr>
        <w:pStyle w:val="Heading5"/>
        <w:rPr>
          <w:noProof/>
        </w:rPr>
      </w:pPr>
      <w:bookmarkStart w:id="11" w:name="_Toc512250132"/>
      <w:r w:rsidRPr="00DF2FDB">
        <w:rPr>
          <w:noProof/>
          <w:snapToGrid w:val="0"/>
        </w:rPr>
        <w:lastRenderedPageBreak/>
        <w:t>Suitability of characteristics in previous versions of Test Guidelines</w:t>
      </w:r>
      <w:bookmarkEnd w:id="11"/>
    </w:p>
    <w:p w:rsidR="00CE4430" w:rsidRPr="00DF2FDB" w:rsidRDefault="00CE4430" w:rsidP="00050E16"/>
    <w:p w:rsidR="00DD2FAD" w:rsidRPr="00DF2FDB" w:rsidRDefault="009E3D7D" w:rsidP="00DD2FAD">
      <w:r w:rsidRPr="00DF2FDB">
        <w:fldChar w:fldCharType="begin"/>
      </w:r>
      <w:r w:rsidRPr="00DF2FDB">
        <w:instrText xml:space="preserve"> AUTONUM  </w:instrText>
      </w:r>
      <w:r w:rsidRPr="00DF2FDB">
        <w:fldChar w:fldCharType="end"/>
      </w:r>
      <w:r w:rsidRPr="00DF2FDB">
        <w:tab/>
        <w:t>The TWF</w:t>
      </w:r>
      <w:r w:rsidR="00DD2FAD" w:rsidRPr="00DF2FDB">
        <w:t xml:space="preserve"> noted that the TC had considered a situation where existing Test Guidelines characteristics did not meet the requirements set out in document TGP/7.  The TC noted that the characteristics should meet the requirements for a characteristic set out in the General Introduction, which included provisions for characteristics observed in bulk samples, and agreed that it was the responsibility of the TWPs to assess whether these should be kept as DUS characteristics.</w:t>
      </w:r>
    </w:p>
    <w:p w:rsidR="009E3D7D" w:rsidRPr="00DF2FDB" w:rsidRDefault="009E3D7D" w:rsidP="00050E16"/>
    <w:p w:rsidR="009E3D7D" w:rsidRPr="00DF2FDB" w:rsidRDefault="009E3D7D" w:rsidP="009E3D7D">
      <w:pPr>
        <w:pStyle w:val="Heading4"/>
        <w:rPr>
          <w:noProof/>
          <w:lang w:val="en-US"/>
        </w:rPr>
      </w:pPr>
      <w:r w:rsidRPr="00DF2FDB">
        <w:rPr>
          <w:noProof/>
          <w:lang w:val="en-US"/>
        </w:rPr>
        <w:t>TGP/12: Guidance on Certain Physiological Characteristics</w:t>
      </w:r>
    </w:p>
    <w:p w:rsidR="00CE4430" w:rsidRPr="00DF2FDB" w:rsidRDefault="00CE4430" w:rsidP="00050E16"/>
    <w:p w:rsidR="0012371A" w:rsidRPr="00DF2FDB" w:rsidRDefault="009E3D7D" w:rsidP="0012371A">
      <w:r w:rsidRPr="00DF2FDB">
        <w:fldChar w:fldCharType="begin"/>
      </w:r>
      <w:r w:rsidRPr="00DF2FDB">
        <w:instrText xml:space="preserve"> AUTONUM  </w:instrText>
      </w:r>
      <w:r w:rsidRPr="00DF2FDB">
        <w:fldChar w:fldCharType="end"/>
      </w:r>
      <w:r w:rsidRPr="00DF2FDB">
        <w:tab/>
      </w:r>
      <w:r w:rsidR="0012371A" w:rsidRPr="00DF2FDB">
        <w:t xml:space="preserve">The TWF noted that the TC had noted that the use of disease resistance characteristics would be discussed at the </w:t>
      </w:r>
      <w:r w:rsidR="0013641C" w:rsidRPr="00DF2FDB">
        <w:t>TWV</w:t>
      </w:r>
      <w:r w:rsidR="0012371A" w:rsidRPr="00DF2FDB">
        <w:t xml:space="preserve">, at its next session, and </w:t>
      </w:r>
      <w:r w:rsidR="00241394">
        <w:t xml:space="preserve">had </w:t>
      </w:r>
      <w:r w:rsidR="0012371A" w:rsidRPr="00DF2FDB">
        <w:t>agreed to wait for the outcome of those discussions before developing further guidance.</w:t>
      </w:r>
    </w:p>
    <w:p w:rsidR="009E3D7D" w:rsidRPr="00DF2FDB" w:rsidRDefault="009E3D7D" w:rsidP="00050E16"/>
    <w:p w:rsidR="009E3D7D" w:rsidRPr="00DF2FDB" w:rsidRDefault="009E3D7D" w:rsidP="009E3D7D">
      <w:pPr>
        <w:pStyle w:val="Heading4"/>
        <w:rPr>
          <w:noProof/>
          <w:lang w:val="en-US"/>
        </w:rPr>
      </w:pPr>
      <w:bookmarkStart w:id="12" w:name="_Toc512250135"/>
      <w:r w:rsidRPr="00DF2FDB">
        <w:rPr>
          <w:noProof/>
          <w:lang w:val="en-US"/>
        </w:rPr>
        <w:t>TGP/15: Guidance on the Use of Biochemical and Molecular Markers in the Examination of Distinctness, Uniformity and Stability (DUS)</w:t>
      </w:r>
      <w:bookmarkEnd w:id="12"/>
    </w:p>
    <w:p w:rsidR="00C07188" w:rsidRPr="00DF2FDB" w:rsidRDefault="00C07188" w:rsidP="00050E16"/>
    <w:p w:rsidR="00C07188" w:rsidRPr="00D337FC" w:rsidRDefault="00C07188" w:rsidP="00C07188">
      <w:pPr>
        <w:keepNext/>
        <w:keepLines/>
      </w:pPr>
      <w:r w:rsidRPr="00D337FC">
        <w:fldChar w:fldCharType="begin"/>
      </w:r>
      <w:r w:rsidRPr="00D337FC">
        <w:instrText xml:space="preserve"> AUTONUM  </w:instrText>
      </w:r>
      <w:r w:rsidRPr="00D337FC">
        <w:fldChar w:fldCharType="end"/>
      </w:r>
      <w:r w:rsidRPr="00D337FC">
        <w:tab/>
        <w:t xml:space="preserve">The </w:t>
      </w:r>
      <w:r w:rsidR="00241394">
        <w:t>T</w:t>
      </w:r>
      <w:r w:rsidR="009F5CA8" w:rsidRPr="00D337FC">
        <w:t xml:space="preserve">WF noted that the </w:t>
      </w:r>
      <w:r w:rsidRPr="00D337FC">
        <w:t xml:space="preserve">TC </w:t>
      </w:r>
      <w:r w:rsidR="00743531" w:rsidRPr="00D337FC">
        <w:t xml:space="preserve">at its fifty-fourth session in Geneva on October 29 and 30, 2018, </w:t>
      </w:r>
      <w:r w:rsidRPr="00D337FC">
        <w:t>considered documents TC/54/23 and TGP/15/2 Draft 1</w:t>
      </w:r>
      <w:r w:rsidR="00743531" w:rsidRPr="00D337FC">
        <w:t xml:space="preserve"> and </w:t>
      </w:r>
      <w:r w:rsidR="00241394">
        <w:t xml:space="preserve">had </w:t>
      </w:r>
      <w:r w:rsidR="00743531" w:rsidRPr="00D337FC">
        <w:t>agreed the following</w:t>
      </w:r>
      <w:r w:rsidRPr="00D337FC">
        <w:t>.</w:t>
      </w:r>
    </w:p>
    <w:p w:rsidR="00C07188" w:rsidRPr="00D337FC" w:rsidRDefault="00C07188" w:rsidP="00050E16"/>
    <w:p w:rsidR="00C07188" w:rsidRPr="00D337FC" w:rsidRDefault="00C07188" w:rsidP="00C07188">
      <w:pPr>
        <w:pStyle w:val="Heading5"/>
        <w:rPr>
          <w:noProof/>
        </w:rPr>
      </w:pPr>
      <w:bookmarkStart w:id="13" w:name="_Toc525748535"/>
      <w:r w:rsidRPr="00D337FC">
        <w:rPr>
          <w:noProof/>
        </w:rPr>
        <w:t>Revision of the model “Combining phenotypic and molecular distances in the management of variety collections”</w:t>
      </w:r>
      <w:bookmarkEnd w:id="13"/>
      <w:r w:rsidRPr="00D337FC">
        <w:rPr>
          <w:noProof/>
        </w:rPr>
        <w:t xml:space="preserve"> </w:t>
      </w:r>
    </w:p>
    <w:p w:rsidR="00C07188" w:rsidRPr="00D337FC" w:rsidRDefault="00C07188" w:rsidP="00C07188">
      <w:pPr>
        <w:rPr>
          <w:snapToGrid w:val="0"/>
        </w:rPr>
      </w:pPr>
    </w:p>
    <w:p w:rsidR="00C07188" w:rsidRPr="00D337FC" w:rsidRDefault="00C07188" w:rsidP="00C07188">
      <w:pPr>
        <w:rPr>
          <w:snapToGrid w:val="0"/>
        </w:rPr>
      </w:pPr>
      <w:r w:rsidRPr="00D337FC">
        <w:fldChar w:fldCharType="begin"/>
      </w:r>
      <w:r w:rsidRPr="00D337FC">
        <w:instrText xml:space="preserve"> AUTONUM  </w:instrText>
      </w:r>
      <w:r w:rsidRPr="00D337FC">
        <w:fldChar w:fldCharType="end"/>
      </w:r>
      <w:r w:rsidRPr="00D337FC">
        <w:tab/>
      </w:r>
      <w:r w:rsidR="009F5CA8" w:rsidRPr="00D337FC">
        <w:t xml:space="preserve">The </w:t>
      </w:r>
      <w:r w:rsidR="00743531" w:rsidRPr="00D337FC">
        <w:t>T</w:t>
      </w:r>
      <w:r w:rsidR="009F5CA8" w:rsidRPr="00D337FC">
        <w:t xml:space="preserve">WF noted that the </w:t>
      </w:r>
      <w:r w:rsidRPr="00D337FC">
        <w:t>The TC</w:t>
      </w:r>
      <w:r w:rsidR="00241394">
        <w:t xml:space="preserve"> had</w:t>
      </w:r>
      <w:r w:rsidRPr="00D337FC">
        <w:t xml:space="preserve"> noted the report of the BMT, at its seventeenth session, that the establishment of an additional threshold for genetic distance below GAIA distance 2 had not been implemented in France at that time. The TC</w:t>
      </w:r>
      <w:r w:rsidR="00241394">
        <w:t xml:space="preserve"> had</w:t>
      </w:r>
      <w:r w:rsidRPr="00D337FC">
        <w:t xml:space="preserve"> recalled that the nature of document TGP/15 was to present examples of the use of molecular markers in DUS examination among UPOV members.</w:t>
      </w:r>
    </w:p>
    <w:p w:rsidR="00C07188" w:rsidRPr="00D337FC" w:rsidRDefault="00C07188" w:rsidP="00C07188">
      <w:pPr>
        <w:rPr>
          <w:snapToGrid w:val="0"/>
        </w:rPr>
      </w:pPr>
    </w:p>
    <w:p w:rsidR="00C07188" w:rsidRPr="00D337FC" w:rsidRDefault="00C07188" w:rsidP="00C07188">
      <w:r w:rsidRPr="00D337FC">
        <w:fldChar w:fldCharType="begin"/>
      </w:r>
      <w:r w:rsidRPr="00D337FC">
        <w:instrText xml:space="preserve"> AUTONUM  </w:instrText>
      </w:r>
      <w:r w:rsidRPr="00D337FC">
        <w:fldChar w:fldCharType="end"/>
      </w:r>
      <w:r w:rsidRPr="00D337FC">
        <w:tab/>
      </w:r>
      <w:r w:rsidR="009F5CA8" w:rsidRPr="00D337FC">
        <w:t xml:space="preserve">The </w:t>
      </w:r>
      <w:r w:rsidR="00743531" w:rsidRPr="00D337FC">
        <w:t>T</w:t>
      </w:r>
      <w:r w:rsidR="009F5CA8" w:rsidRPr="00D337FC">
        <w:t xml:space="preserve">WF noted that the </w:t>
      </w:r>
      <w:r w:rsidRPr="00D337FC">
        <w:t xml:space="preserve"> TC </w:t>
      </w:r>
      <w:r w:rsidR="00241394">
        <w:t xml:space="preserve">had </w:t>
      </w:r>
      <w:r w:rsidRPr="00D337FC">
        <w:t>agreed with the BMT that the Model “Combining Phenotypic and Molecular Distances in the Management of Variety Collections” of document TGP/15, Section 2.2, should be revised at a later stage once an additional threshold level ha</w:t>
      </w:r>
      <w:r w:rsidR="00241394">
        <w:t>d</w:t>
      </w:r>
      <w:r w:rsidRPr="00D337FC">
        <w:t xml:space="preserve"> been implemented in France.</w:t>
      </w:r>
    </w:p>
    <w:p w:rsidR="00C07188" w:rsidRPr="00D337FC" w:rsidRDefault="00C07188" w:rsidP="00C07188"/>
    <w:p w:rsidR="00C07188" w:rsidRPr="00D337FC" w:rsidRDefault="00C07188" w:rsidP="00C07188">
      <w:pPr>
        <w:pStyle w:val="Heading5"/>
        <w:rPr>
          <w:noProof/>
        </w:rPr>
      </w:pPr>
      <w:bookmarkStart w:id="14" w:name="_Toc525748539"/>
      <w:r w:rsidRPr="00D337FC">
        <w:rPr>
          <w:noProof/>
        </w:rPr>
        <w:t>Proposal for inclusion of a new model “genetic selection of similar varieties for the first growing cycle”</w:t>
      </w:r>
      <w:bookmarkEnd w:id="14"/>
      <w:r w:rsidRPr="00D337FC">
        <w:rPr>
          <w:noProof/>
        </w:rPr>
        <w:t xml:space="preserve"> </w:t>
      </w:r>
    </w:p>
    <w:p w:rsidR="00C07188" w:rsidRPr="00D337FC" w:rsidRDefault="00C07188" w:rsidP="00C07188"/>
    <w:p w:rsidR="00C07188" w:rsidRPr="00D337FC" w:rsidRDefault="00C07188" w:rsidP="00C07188">
      <w:r w:rsidRPr="00D337FC">
        <w:fldChar w:fldCharType="begin"/>
      </w:r>
      <w:r w:rsidRPr="00D337FC">
        <w:instrText xml:space="preserve"> AUTONUM  </w:instrText>
      </w:r>
      <w:r w:rsidRPr="00D337FC">
        <w:fldChar w:fldCharType="end"/>
      </w:r>
      <w:r w:rsidRPr="00D337FC">
        <w:tab/>
      </w:r>
      <w:r w:rsidR="009F5CA8" w:rsidRPr="00D337FC">
        <w:t xml:space="preserve">The </w:t>
      </w:r>
      <w:r w:rsidR="00743531" w:rsidRPr="00D337FC">
        <w:t>T</w:t>
      </w:r>
      <w:r w:rsidR="009F5CA8" w:rsidRPr="00D337FC">
        <w:t xml:space="preserve">WF noted that the </w:t>
      </w:r>
      <w:r w:rsidRPr="00D337FC">
        <w:t xml:space="preserve">The TC </w:t>
      </w:r>
      <w:r w:rsidR="00241394">
        <w:t xml:space="preserve">had </w:t>
      </w:r>
      <w:r w:rsidRPr="00D337FC">
        <w:t>noted that the BMT and TWV had agreed to propose a new model “</w:t>
      </w:r>
      <w:r w:rsidRPr="00D337FC">
        <w:rPr>
          <w:iCs/>
        </w:rPr>
        <w:t>Genetic selection of similar varieties for the first growing cycle: example French Bean</w:t>
      </w:r>
      <w:r w:rsidRPr="00D337FC">
        <w:t xml:space="preserve">” for inclusion in document TGP/15 </w:t>
      </w:r>
      <w:r w:rsidRPr="00D337FC">
        <w:rPr>
          <w:snapToGrid w:val="0"/>
        </w:rPr>
        <w:t>on the basis of a simplified version of the draft text presented in document TGP/15/2 Draft1</w:t>
      </w:r>
      <w:r w:rsidRPr="00D337FC">
        <w:t>, as set out in document TC/54/23, paragraphs 24 and 26.</w:t>
      </w:r>
    </w:p>
    <w:p w:rsidR="00C07188" w:rsidRPr="00D337FC" w:rsidRDefault="00C07188" w:rsidP="00C07188"/>
    <w:p w:rsidR="00C07188" w:rsidRPr="00DF2FDB" w:rsidRDefault="00C07188" w:rsidP="00C07188">
      <w:r w:rsidRPr="00D337FC">
        <w:fldChar w:fldCharType="begin"/>
      </w:r>
      <w:r w:rsidRPr="00D337FC">
        <w:instrText xml:space="preserve"> AUTONUM  </w:instrText>
      </w:r>
      <w:r w:rsidRPr="00D337FC">
        <w:fldChar w:fldCharType="end"/>
      </w:r>
      <w:r w:rsidRPr="00D337FC">
        <w:tab/>
      </w:r>
      <w:r w:rsidR="009F5CA8" w:rsidRPr="00D337FC">
        <w:t xml:space="preserve">The </w:t>
      </w:r>
      <w:r w:rsidR="00743531" w:rsidRPr="00D337FC">
        <w:t>T</w:t>
      </w:r>
      <w:r w:rsidR="009F5CA8" w:rsidRPr="00D337FC">
        <w:t xml:space="preserve">WF noted that the </w:t>
      </w:r>
      <w:r w:rsidRPr="00D337FC">
        <w:t xml:space="preserve">TC </w:t>
      </w:r>
      <w:r w:rsidR="00241394">
        <w:t xml:space="preserve">had </w:t>
      </w:r>
      <w:r w:rsidRPr="00D337FC">
        <w:t>agreed with the inclusion of a new model “Genetic selection of similar varieties for the first growing cycle: example French Bean” in document TGP/15 on the basis of the proposal by the Netherlands</w:t>
      </w:r>
      <w:r w:rsidR="00241394">
        <w:t>, as</w:t>
      </w:r>
      <w:r w:rsidRPr="00D337FC">
        <w:t xml:space="preserve"> </w:t>
      </w:r>
      <w:r w:rsidR="00241394">
        <w:t>amended</w:t>
      </w:r>
      <w:r w:rsidRPr="00D337FC">
        <w:t xml:space="preserve"> by the TC-EDC, as set out in Annex III to </w:t>
      </w:r>
      <w:r w:rsidR="00743531" w:rsidRPr="00D337FC">
        <w:t>document TC/54/31</w:t>
      </w:r>
      <w:r w:rsidRPr="00D337FC">
        <w:t>.</w:t>
      </w:r>
    </w:p>
    <w:p w:rsidR="00CE4430" w:rsidRPr="00DF2FDB" w:rsidRDefault="00CE4430" w:rsidP="00050E16"/>
    <w:p w:rsidR="009E3D7D" w:rsidRPr="00DF2FDB" w:rsidRDefault="009E3D7D" w:rsidP="009E3D7D">
      <w:pPr>
        <w:pStyle w:val="Heading3"/>
        <w:rPr>
          <w:noProof/>
        </w:rPr>
      </w:pPr>
      <w:bookmarkStart w:id="15" w:name="_Toc512250136"/>
      <w:r w:rsidRPr="00DF2FDB">
        <w:rPr>
          <w:noProof/>
        </w:rPr>
        <w:t>Program for the development of TGP documents</w:t>
      </w:r>
      <w:bookmarkEnd w:id="15"/>
    </w:p>
    <w:p w:rsidR="009E3D7D" w:rsidRPr="00DF2FDB" w:rsidRDefault="009E3D7D" w:rsidP="00050E16"/>
    <w:p w:rsidR="009E3D7D" w:rsidRPr="00DF2FDB" w:rsidRDefault="009E3D7D" w:rsidP="009E3D7D">
      <w:r w:rsidRPr="00DF2FDB">
        <w:fldChar w:fldCharType="begin"/>
      </w:r>
      <w:r w:rsidRPr="00DF2FDB">
        <w:instrText xml:space="preserve"> AUTONUM  </w:instrText>
      </w:r>
      <w:r w:rsidRPr="00DF2FDB">
        <w:fldChar w:fldCharType="end"/>
      </w:r>
      <w:r w:rsidRPr="00DF2FDB">
        <w:tab/>
        <w:t>The TWF noted the program for the development of TGP documents, as set out in Annex IV to document TWP/2/1</w:t>
      </w:r>
      <w:r w:rsidR="009F5CA8" w:rsidRPr="00DF2FDB">
        <w:t xml:space="preserve"> and as updated in Annex IV of document TC/54/5 Rev..</w:t>
      </w:r>
    </w:p>
    <w:p w:rsidR="009E3D7D" w:rsidRPr="00DF2FDB" w:rsidRDefault="009E3D7D" w:rsidP="00050E16"/>
    <w:p w:rsidR="009E3D7D" w:rsidRPr="00DF2FDB" w:rsidRDefault="009E3D7D" w:rsidP="009E3D7D">
      <w:pPr>
        <w:pStyle w:val="Heading3"/>
        <w:rPr>
          <w:noProof/>
        </w:rPr>
      </w:pPr>
      <w:r w:rsidRPr="00DF2FDB">
        <w:rPr>
          <w:noProof/>
          <w:snapToGrid w:val="0"/>
        </w:rPr>
        <w:t>TGP/7:  Development of Test Guidelines</w:t>
      </w:r>
    </w:p>
    <w:p w:rsidR="009E3D7D" w:rsidRPr="00DF2FDB" w:rsidRDefault="009E3D7D" w:rsidP="00050E16"/>
    <w:p w:rsidR="008A2882" w:rsidRPr="00DF2FDB" w:rsidRDefault="008A2882" w:rsidP="008A2882">
      <w:pPr>
        <w:pStyle w:val="Heading4"/>
        <w:rPr>
          <w:noProof/>
          <w:lang w:val="en-US"/>
        </w:rPr>
      </w:pPr>
      <w:r w:rsidRPr="00DF2FDB">
        <w:rPr>
          <w:noProof/>
          <w:lang w:val="en-US"/>
        </w:rPr>
        <w:t>Duration of DUS in the fruit sector</w:t>
      </w:r>
    </w:p>
    <w:p w:rsidR="008A2882" w:rsidRPr="00DF2FDB" w:rsidRDefault="008A2882" w:rsidP="008A2882">
      <w:pPr>
        <w:pStyle w:val="Heading4"/>
        <w:rPr>
          <w:noProof/>
          <w:lang w:val="en-US"/>
        </w:rPr>
      </w:pPr>
    </w:p>
    <w:p w:rsidR="008A2882" w:rsidRPr="00DF2FDB" w:rsidRDefault="008A2882" w:rsidP="008A2882">
      <w:r w:rsidRPr="00DF2FDB">
        <w:fldChar w:fldCharType="begin"/>
      </w:r>
      <w:r w:rsidRPr="00DF2FDB">
        <w:instrText xml:space="preserve"> AUTONUM  </w:instrText>
      </w:r>
      <w:r w:rsidRPr="00DF2FDB">
        <w:fldChar w:fldCharType="end"/>
      </w:r>
      <w:r w:rsidRPr="00DF2FDB">
        <w:tab/>
        <w:t xml:space="preserve">The TWF considered document </w:t>
      </w:r>
      <w:hyperlink r:id="rId11" w:history="1">
        <w:r w:rsidR="009E3D7D" w:rsidRPr="00DF2FDB">
          <w:rPr>
            <w:rStyle w:val="Hyperlink"/>
          </w:rPr>
          <w:t>TWP/2/9</w:t>
        </w:r>
      </w:hyperlink>
      <w:r w:rsidRPr="00DF2FDB">
        <w:t xml:space="preserve"> and noted that the TC, at its fifty-fourth session in Geneva on October 29 and 30, 2018, had agreed that the following sentence should be included as standard wording in Test Guidelines:</w:t>
      </w:r>
    </w:p>
    <w:p w:rsidR="008A2882" w:rsidRPr="00DF2FDB" w:rsidRDefault="008A2882" w:rsidP="008A2882">
      <w:pPr>
        <w:rPr>
          <w:sz w:val="18"/>
          <w:highlight w:val="yellow"/>
        </w:rPr>
      </w:pPr>
      <w:r w:rsidRPr="00DF2FDB">
        <w:rPr>
          <w:sz w:val="18"/>
          <w:highlight w:val="yellow"/>
        </w:rPr>
        <w:t xml:space="preserve"> </w:t>
      </w:r>
    </w:p>
    <w:p w:rsidR="008A2882" w:rsidRPr="00DF2FDB" w:rsidRDefault="008A2882" w:rsidP="008A2882">
      <w:pPr>
        <w:ind w:left="567" w:right="567"/>
      </w:pPr>
      <w:r w:rsidRPr="00DF2FDB">
        <w:rPr>
          <w:sz w:val="18"/>
          <w:highlight w:val="lightGray"/>
          <w:u w:val="single"/>
        </w:rPr>
        <w:t>“The testing of a variety may be concluded when the competent authority can determine with certainty the outcome of the test.”</w:t>
      </w:r>
    </w:p>
    <w:p w:rsidR="00CE4430" w:rsidRDefault="00CE4430" w:rsidP="00050E16"/>
    <w:p w:rsidR="009E3D7D" w:rsidRPr="00DF2FDB" w:rsidRDefault="009E3D7D" w:rsidP="00394663">
      <w:pPr>
        <w:pStyle w:val="Heading3"/>
        <w:rPr>
          <w:noProof/>
        </w:rPr>
      </w:pPr>
      <w:r w:rsidRPr="00DF2FDB">
        <w:rPr>
          <w:noProof/>
        </w:rPr>
        <w:lastRenderedPageBreak/>
        <w:t>TGP/8:  Trial Design and Techniques Used in the Examination of Distinctness, Uniformity and Stability</w:t>
      </w:r>
    </w:p>
    <w:p w:rsidR="009E3D7D" w:rsidRPr="00DF2FDB" w:rsidRDefault="009E3D7D" w:rsidP="00394663">
      <w:pPr>
        <w:keepNext/>
        <w:ind w:left="567" w:hanging="567"/>
      </w:pPr>
    </w:p>
    <w:p w:rsidR="009E3D7D" w:rsidRPr="00DF2FDB" w:rsidRDefault="009E3D7D" w:rsidP="00394663">
      <w:pPr>
        <w:pStyle w:val="Heading4"/>
        <w:rPr>
          <w:noProof/>
          <w:lang w:val="en-US"/>
        </w:rPr>
      </w:pPr>
      <w:r w:rsidRPr="00DF2FDB">
        <w:rPr>
          <w:noProof/>
          <w:lang w:val="en-US"/>
        </w:rPr>
        <w:t>Method for more than one single test (year)</w:t>
      </w:r>
    </w:p>
    <w:p w:rsidR="009E3D7D" w:rsidRPr="00DF2FDB" w:rsidRDefault="009E3D7D" w:rsidP="00394663">
      <w:pPr>
        <w:keepNext/>
      </w:pPr>
    </w:p>
    <w:p w:rsidR="00C07188" w:rsidRPr="00D337FC" w:rsidRDefault="009E3D7D" w:rsidP="00C07188">
      <w:r w:rsidRPr="00D337FC">
        <w:fldChar w:fldCharType="begin"/>
      </w:r>
      <w:r w:rsidRPr="00D337FC">
        <w:instrText xml:space="preserve"> AUTONUM  </w:instrText>
      </w:r>
      <w:r w:rsidRPr="00D337FC">
        <w:fldChar w:fldCharType="end"/>
      </w:r>
      <w:r w:rsidRPr="00D337FC">
        <w:tab/>
        <w:t xml:space="preserve">The TWF considered document </w:t>
      </w:r>
      <w:hyperlink r:id="rId12" w:history="1">
        <w:r w:rsidRPr="00D337FC">
          <w:rPr>
            <w:rStyle w:val="Hyperlink"/>
            <w:rFonts w:cs="Arial"/>
          </w:rPr>
          <w:t>TWP/2/10</w:t>
        </w:r>
      </w:hyperlink>
      <w:r w:rsidRPr="00D337FC">
        <w:rPr>
          <w:rStyle w:val="Hyperlink"/>
          <w:rFonts w:cs="Arial"/>
        </w:rPr>
        <w:t xml:space="preserve"> </w:t>
      </w:r>
      <w:r w:rsidR="00743531" w:rsidRPr="00D337FC">
        <w:t>and noted that t</w:t>
      </w:r>
      <w:r w:rsidR="00C07188" w:rsidRPr="00D337FC">
        <w:t>he TC</w:t>
      </w:r>
      <w:r w:rsidR="00743531" w:rsidRPr="00D337FC">
        <w:t xml:space="preserve">, at its fifty-fourth session, </w:t>
      </w:r>
      <w:r w:rsidR="00241394">
        <w:t xml:space="preserve">had </w:t>
      </w:r>
      <w:r w:rsidR="00C07188" w:rsidRPr="00D337FC">
        <w:t>considered the proposal for the revision of guidance in document TGP/8/2: Part II: Section 8: Subsection 8.1.7: “Method for more than one single test (year)”, on the basis of the draft set out in document TC/54/19, Annex II, and in conjunction with the comments by the TWPs, at their sessions in 2018.</w:t>
      </w:r>
    </w:p>
    <w:p w:rsidR="00C07188" w:rsidRPr="00D337FC" w:rsidRDefault="00C07188" w:rsidP="00C07188"/>
    <w:p w:rsidR="00C07188" w:rsidRPr="00DF2FDB" w:rsidRDefault="00241394" w:rsidP="00C07188">
      <w:r w:rsidRPr="00D337FC">
        <w:fldChar w:fldCharType="begin"/>
      </w:r>
      <w:r w:rsidRPr="00D337FC">
        <w:instrText xml:space="preserve"> AUTONUM  </w:instrText>
      </w:r>
      <w:r w:rsidRPr="00D337FC">
        <w:fldChar w:fldCharType="end"/>
      </w:r>
      <w:r w:rsidRPr="00D337FC">
        <w:tab/>
      </w:r>
      <w:r w:rsidR="00743531" w:rsidRPr="00D337FC">
        <w:t>The TWF noted that t</w:t>
      </w:r>
      <w:r w:rsidR="00C07188" w:rsidRPr="00D337FC">
        <w:t xml:space="preserve">he TC </w:t>
      </w:r>
      <w:r>
        <w:t xml:space="preserve">had </w:t>
      </w:r>
      <w:r w:rsidR="00C07188" w:rsidRPr="00D337FC">
        <w:t>noted that guidance on the same matter had been developed for document TGP/10 and agreed that the current guidance in document TGP/8/2: Part II: Section 8: Subsection 8.1.7 should be replaced by a cross-reference to the guidance new on “Assessing uniformity by off-types on the basis of more than one growing cycle or on the basis of sub-samples” to be included in document TGP/10 “Examining Uniformity.”</w:t>
      </w:r>
    </w:p>
    <w:p w:rsidR="009E3D7D" w:rsidRPr="00DF2FDB" w:rsidRDefault="009E3D7D" w:rsidP="00050E16"/>
    <w:p w:rsidR="009E3D7D" w:rsidRPr="00DF2FDB" w:rsidRDefault="009E3D7D" w:rsidP="009E3D7D">
      <w:pPr>
        <w:pStyle w:val="Heading3"/>
        <w:rPr>
          <w:noProof/>
          <w:snapToGrid w:val="0"/>
        </w:rPr>
      </w:pPr>
      <w:r w:rsidRPr="00DF2FDB">
        <w:rPr>
          <w:noProof/>
          <w:snapToGrid w:val="0"/>
        </w:rPr>
        <w:t>TGP/14:  Glossary of Terms Used in UPOV Documents</w:t>
      </w:r>
    </w:p>
    <w:p w:rsidR="009E3D7D" w:rsidRPr="00DF2FDB" w:rsidRDefault="009E3D7D" w:rsidP="009E3D7D"/>
    <w:p w:rsidR="009E3D7D" w:rsidRPr="00DF2FDB" w:rsidRDefault="009E3D7D" w:rsidP="009E3D7D">
      <w:pPr>
        <w:pStyle w:val="Heading4"/>
        <w:rPr>
          <w:noProof/>
          <w:lang w:val="en-US"/>
        </w:rPr>
      </w:pPr>
      <w:r w:rsidRPr="00DF2FDB">
        <w:rPr>
          <w:noProof/>
          <w:lang w:val="en-US"/>
        </w:rPr>
        <w:t>Illustrations for shape and ratio characteristics</w:t>
      </w:r>
    </w:p>
    <w:p w:rsidR="009E3D7D" w:rsidRPr="00DF2FDB" w:rsidRDefault="009E3D7D" w:rsidP="009E3D7D"/>
    <w:p w:rsidR="009E3D7D" w:rsidRPr="00D337FC" w:rsidRDefault="009E3D7D" w:rsidP="009E3D7D">
      <w:r w:rsidRPr="00D337FC">
        <w:fldChar w:fldCharType="begin"/>
      </w:r>
      <w:r w:rsidRPr="00D337FC">
        <w:instrText xml:space="preserve"> AUTONUM  </w:instrText>
      </w:r>
      <w:r w:rsidRPr="00D337FC">
        <w:fldChar w:fldCharType="end"/>
      </w:r>
      <w:r w:rsidRPr="00D337FC">
        <w:tab/>
        <w:t xml:space="preserve">The TWF considered document </w:t>
      </w:r>
      <w:hyperlink r:id="rId13" w:history="1">
        <w:r w:rsidRPr="00D337FC">
          <w:rPr>
            <w:rStyle w:val="Hyperlink"/>
            <w:rFonts w:cs="Arial"/>
          </w:rPr>
          <w:t>TWP/2/11</w:t>
        </w:r>
      </w:hyperlink>
      <w:r w:rsidR="00C07188" w:rsidRPr="00D337FC">
        <w:t xml:space="preserve"> and noted the conclusions of the TC</w:t>
      </w:r>
      <w:r w:rsidR="003472D8" w:rsidRPr="00D337FC">
        <w:t>, at its fifty-fourth session</w:t>
      </w:r>
      <w:r w:rsidR="00C07188" w:rsidRPr="00D337FC">
        <w:t>.</w:t>
      </w:r>
    </w:p>
    <w:p w:rsidR="009E3D7D" w:rsidRPr="00D337FC" w:rsidRDefault="009E3D7D" w:rsidP="009E3D7D"/>
    <w:p w:rsidR="00C07188" w:rsidRPr="00D337FC" w:rsidRDefault="00241394" w:rsidP="00C07188">
      <w:r w:rsidRPr="00D337FC">
        <w:fldChar w:fldCharType="begin"/>
      </w:r>
      <w:r w:rsidRPr="00D337FC">
        <w:instrText xml:space="preserve"> AUTONUM  </w:instrText>
      </w:r>
      <w:r w:rsidRPr="00D337FC">
        <w:fldChar w:fldCharType="end"/>
      </w:r>
      <w:r w:rsidRPr="00D337FC">
        <w:tab/>
      </w:r>
      <w:r w:rsidR="00C07188" w:rsidRPr="00D337FC">
        <w:t xml:space="preserve">The TC </w:t>
      </w:r>
      <w:r>
        <w:t xml:space="preserve">had </w:t>
      </w:r>
      <w:r w:rsidR="00C07188" w:rsidRPr="00D337FC">
        <w:t>noted that grids could be used to clarify the states of expression and the differences between states of expression and to describe the range of expression for shape characteristics.</w:t>
      </w:r>
    </w:p>
    <w:p w:rsidR="00C07188" w:rsidRPr="00D337FC" w:rsidRDefault="00C07188" w:rsidP="00C07188"/>
    <w:p w:rsidR="00C07188" w:rsidRPr="00D337FC" w:rsidRDefault="00241394" w:rsidP="00C07188">
      <w:r w:rsidRPr="00D337FC">
        <w:fldChar w:fldCharType="begin"/>
      </w:r>
      <w:r w:rsidRPr="00D337FC">
        <w:instrText xml:space="preserve"> AUTONUM  </w:instrText>
      </w:r>
      <w:r w:rsidRPr="00D337FC">
        <w:fldChar w:fldCharType="end"/>
      </w:r>
      <w:r w:rsidRPr="00D337FC">
        <w:tab/>
      </w:r>
      <w:r w:rsidR="00C07188" w:rsidRPr="00D337FC">
        <w:t xml:space="preserve">The TC </w:t>
      </w:r>
      <w:r>
        <w:t xml:space="preserve">had </w:t>
      </w:r>
      <w:r w:rsidR="00C07188" w:rsidRPr="00D337FC">
        <w:t xml:space="preserve">noted the discussions on whether to identify situations when grids should and should not be used to explain states of expression in shape characteristics and </w:t>
      </w:r>
      <w:r>
        <w:t xml:space="preserve">had </w:t>
      </w:r>
      <w:r w:rsidR="00C07188" w:rsidRPr="00D337FC">
        <w:t xml:space="preserve">agreed that the TWPs should decide on a case-by-case for each Test Guidelines according to the guidance in TGP/14 “Glossary of Terms Used in UPOV Documents”.  The TC </w:t>
      </w:r>
      <w:r>
        <w:t xml:space="preserve">had </w:t>
      </w:r>
      <w:r w:rsidR="00C07188" w:rsidRPr="00D337FC">
        <w:t xml:space="preserve">recalled that, if grids were not used, it was necessary for Test Guidelines to explain the differences between shapes by another clear and objective way.  </w:t>
      </w:r>
    </w:p>
    <w:p w:rsidR="00C07188" w:rsidRPr="00D337FC" w:rsidRDefault="00C07188" w:rsidP="00C07188"/>
    <w:p w:rsidR="00C07188" w:rsidRPr="00D337FC" w:rsidRDefault="00241394" w:rsidP="00C07188">
      <w:r w:rsidRPr="00D337FC">
        <w:fldChar w:fldCharType="begin"/>
      </w:r>
      <w:r w:rsidRPr="00D337FC">
        <w:instrText xml:space="preserve"> AUTONUM  </w:instrText>
      </w:r>
      <w:r w:rsidRPr="00D337FC">
        <w:fldChar w:fldCharType="end"/>
      </w:r>
      <w:r w:rsidRPr="00D337FC">
        <w:tab/>
      </w:r>
      <w:r w:rsidR="00C07188" w:rsidRPr="00D337FC">
        <w:t>The TC</w:t>
      </w:r>
      <w:r>
        <w:t xml:space="preserve"> had</w:t>
      </w:r>
      <w:r w:rsidR="00C07188" w:rsidRPr="00D337FC">
        <w:t xml:space="preserve"> noted the discussions on whether to provide guidance on how grids can clarify how differences in notes can be used for the assessment of distinctness, in accordance with the guidance in the General Introduction and document TGP/9.</w:t>
      </w:r>
    </w:p>
    <w:p w:rsidR="00C07188" w:rsidRPr="00D337FC" w:rsidRDefault="00C07188" w:rsidP="00C07188"/>
    <w:p w:rsidR="00C07188" w:rsidRPr="00D337FC" w:rsidRDefault="00241394" w:rsidP="00C07188">
      <w:r w:rsidRPr="00D337FC">
        <w:fldChar w:fldCharType="begin"/>
      </w:r>
      <w:r w:rsidRPr="00D337FC">
        <w:instrText xml:space="preserve"> AUTONUM  </w:instrText>
      </w:r>
      <w:r w:rsidRPr="00D337FC">
        <w:fldChar w:fldCharType="end"/>
      </w:r>
      <w:r w:rsidRPr="00D337FC">
        <w:tab/>
      </w:r>
      <w:r w:rsidR="00C07188" w:rsidRPr="00D337FC">
        <w:t xml:space="preserve">The TC </w:t>
      </w:r>
      <w:r>
        <w:t xml:space="preserve">had </w:t>
      </w:r>
      <w:r w:rsidR="00C07188" w:rsidRPr="00D337FC">
        <w:t xml:space="preserve">noted that the GAIA software was an example on how differences in notes could be used for the assessment of distinctness.  The TC </w:t>
      </w:r>
      <w:r>
        <w:t xml:space="preserve">had </w:t>
      </w:r>
      <w:r w:rsidR="00C07188" w:rsidRPr="00D337FC">
        <w:t xml:space="preserve">agreed to request the UPOV Office to prepare a document for discussion at the TWPs providing explanations on QN and PQ characteristics from document TG/1/3 “General Introduction to the Examination of Distinctness, Uniformity and Stability and the Development of Harmonized Descriptions of new Varieties of Plants”.  The TC </w:t>
      </w:r>
      <w:r>
        <w:t xml:space="preserve">had </w:t>
      </w:r>
      <w:r w:rsidR="00C07188" w:rsidRPr="00D337FC">
        <w:t xml:space="preserve">agreed that such discussions should be dissociated from the discussions on the use of grids to illustrate shape and ratio characteristics. </w:t>
      </w:r>
    </w:p>
    <w:p w:rsidR="00C07188" w:rsidRPr="00D337FC" w:rsidRDefault="00C07188" w:rsidP="009E3D7D"/>
    <w:p w:rsidR="009E3D7D" w:rsidRPr="00D337FC" w:rsidRDefault="009E3D7D" w:rsidP="009E3D7D">
      <w:pPr>
        <w:pStyle w:val="Heading4"/>
        <w:rPr>
          <w:noProof/>
          <w:lang w:val="en-US"/>
        </w:rPr>
      </w:pPr>
      <w:r w:rsidRPr="00D337FC">
        <w:rPr>
          <w:noProof/>
          <w:lang w:val="en-US"/>
        </w:rPr>
        <w:t>UPOV color groups</w:t>
      </w:r>
    </w:p>
    <w:p w:rsidR="009E3D7D" w:rsidRPr="00D337FC" w:rsidRDefault="009E3D7D" w:rsidP="009E3D7D"/>
    <w:p w:rsidR="004E47AE" w:rsidRPr="00D337FC" w:rsidRDefault="003472D8" w:rsidP="004E47AE">
      <w:r w:rsidRPr="00D337FC">
        <w:fldChar w:fldCharType="begin"/>
      </w:r>
      <w:r w:rsidRPr="00D337FC">
        <w:instrText xml:space="preserve"> AUTONUM  </w:instrText>
      </w:r>
      <w:r w:rsidRPr="00D337FC">
        <w:fldChar w:fldCharType="end"/>
      </w:r>
      <w:r w:rsidRPr="00D337FC">
        <w:tab/>
      </w:r>
      <w:r w:rsidR="009E3D7D" w:rsidRPr="00D337FC">
        <w:t>The TW</w:t>
      </w:r>
      <w:r w:rsidR="00C40579" w:rsidRPr="00D337FC">
        <w:t>F</w:t>
      </w:r>
      <w:r w:rsidR="009E3D7D" w:rsidRPr="00D337FC">
        <w:t xml:space="preserve"> considered document </w:t>
      </w:r>
      <w:hyperlink r:id="rId14" w:history="1">
        <w:r w:rsidR="009E3D7D" w:rsidRPr="00D337FC">
          <w:rPr>
            <w:rStyle w:val="Hyperlink"/>
          </w:rPr>
          <w:t>TWP/2/12</w:t>
        </w:r>
      </w:hyperlink>
      <w:r w:rsidRPr="00D337FC">
        <w:t>, and noted t</w:t>
      </w:r>
      <w:r w:rsidR="002C1372">
        <w:t>h</w:t>
      </w:r>
      <w:r w:rsidRPr="00D337FC">
        <w:t xml:space="preserve">at the </w:t>
      </w:r>
      <w:r w:rsidR="004E47AE" w:rsidRPr="00D337FC">
        <w:t>TC</w:t>
      </w:r>
      <w:r w:rsidRPr="00D337FC">
        <w:t xml:space="preserve">, at its fifty-fourth session, </w:t>
      </w:r>
      <w:r w:rsidR="00241394">
        <w:t xml:space="preserve">had </w:t>
      </w:r>
      <w:r w:rsidR="004E47AE" w:rsidRPr="00D337FC">
        <w:t xml:space="preserve">considered the proposals for the revision of the list of UPOV Color Groups and consequential changes to document TGP/14, as set out in document TC/54/22, Annexes I and II.  The TC </w:t>
      </w:r>
      <w:r w:rsidR="00241394">
        <w:t xml:space="preserve">had </w:t>
      </w:r>
      <w:r w:rsidR="004E47AE" w:rsidRPr="00D337FC">
        <w:t xml:space="preserve">agreed </w:t>
      </w:r>
      <w:r w:rsidR="00987099">
        <w:t xml:space="preserve">that </w:t>
      </w:r>
      <w:r w:rsidR="004E47AE" w:rsidRPr="00D337FC">
        <w:t xml:space="preserve">the guidance on UPOV color names should not be used for variety denomination purposes and </w:t>
      </w:r>
      <w:r w:rsidR="00987099">
        <w:t xml:space="preserve">had </w:t>
      </w:r>
      <w:r w:rsidR="004E47AE" w:rsidRPr="00D337FC">
        <w:t xml:space="preserve">agreed that the proposed guidance in document TC/54/22, Annex II, should be revised to remove the mention to variety denominations.  </w:t>
      </w:r>
    </w:p>
    <w:p w:rsidR="004E47AE" w:rsidRPr="00D337FC" w:rsidRDefault="004E47AE" w:rsidP="004E47AE"/>
    <w:p w:rsidR="004E47AE" w:rsidRPr="00D337FC" w:rsidRDefault="00241394" w:rsidP="004E47AE">
      <w:r w:rsidRPr="00D337FC">
        <w:fldChar w:fldCharType="begin"/>
      </w:r>
      <w:r w:rsidRPr="00D337FC">
        <w:instrText xml:space="preserve"> AUTONUM  </w:instrText>
      </w:r>
      <w:r w:rsidRPr="00D337FC">
        <w:fldChar w:fldCharType="end"/>
      </w:r>
      <w:r w:rsidRPr="00D337FC">
        <w:tab/>
      </w:r>
      <w:r w:rsidR="003472D8" w:rsidRPr="00D337FC">
        <w:t>The TWF noted that t</w:t>
      </w:r>
      <w:r w:rsidR="004E47AE" w:rsidRPr="00D337FC">
        <w:t xml:space="preserve">he TC </w:t>
      </w:r>
      <w:r w:rsidR="00987099">
        <w:t xml:space="preserve">had </w:t>
      </w:r>
      <w:r w:rsidR="004E47AE" w:rsidRPr="00D337FC">
        <w:t>agreed that the proposals should be considered by the TWPs and reported to the TC, at its fifty-fifth session.</w:t>
      </w:r>
    </w:p>
    <w:p w:rsidR="004E47AE" w:rsidRPr="00D337FC" w:rsidRDefault="004E47AE" w:rsidP="004E47AE"/>
    <w:p w:rsidR="004E47AE" w:rsidRPr="00D337FC" w:rsidRDefault="00241394" w:rsidP="004E47AE">
      <w:r w:rsidRPr="00D337FC">
        <w:fldChar w:fldCharType="begin"/>
      </w:r>
      <w:r w:rsidRPr="00D337FC">
        <w:instrText xml:space="preserve"> AUTONUM  </w:instrText>
      </w:r>
      <w:r w:rsidRPr="00D337FC">
        <w:fldChar w:fldCharType="end"/>
      </w:r>
      <w:r w:rsidRPr="00D337FC">
        <w:tab/>
      </w:r>
      <w:r w:rsidR="003472D8" w:rsidRPr="00D337FC">
        <w:t xml:space="preserve">The TWF noted that </w:t>
      </w:r>
      <w:r w:rsidR="004E47AE" w:rsidRPr="00D337FC">
        <w:t xml:space="preserve">TC </w:t>
      </w:r>
      <w:r w:rsidR="00987099">
        <w:t xml:space="preserve">had </w:t>
      </w:r>
      <w:r w:rsidR="004E47AE" w:rsidRPr="00D337FC">
        <w:t xml:space="preserve">considered whether to keep the previous list of UPOV Color groups within document TGP/14 in order to avoid confusion and </w:t>
      </w:r>
      <w:r w:rsidR="00987099">
        <w:t xml:space="preserve">had </w:t>
      </w:r>
      <w:r w:rsidR="004E47AE" w:rsidRPr="00D337FC">
        <w:t xml:space="preserve">agreed to recommend keeping both versions of the list in the document. </w:t>
      </w:r>
    </w:p>
    <w:p w:rsidR="004E47AE" w:rsidRPr="00D337FC" w:rsidRDefault="004E47AE" w:rsidP="004E47AE"/>
    <w:p w:rsidR="004E47AE" w:rsidRPr="00D337FC" w:rsidRDefault="00241394" w:rsidP="004E47AE">
      <w:r w:rsidRPr="00D337FC">
        <w:fldChar w:fldCharType="begin"/>
      </w:r>
      <w:r w:rsidRPr="00D337FC">
        <w:instrText xml:space="preserve"> AUTONUM  </w:instrText>
      </w:r>
      <w:r w:rsidRPr="00D337FC">
        <w:fldChar w:fldCharType="end"/>
      </w:r>
      <w:r w:rsidRPr="00D337FC">
        <w:tab/>
      </w:r>
      <w:r w:rsidR="003472D8" w:rsidRPr="00D337FC">
        <w:t xml:space="preserve">The TWF </w:t>
      </w:r>
      <w:r w:rsidR="00987099">
        <w:t xml:space="preserve">had </w:t>
      </w:r>
      <w:r w:rsidR="003472D8" w:rsidRPr="00D337FC">
        <w:t xml:space="preserve">noted that </w:t>
      </w:r>
      <w:r w:rsidR="004E47AE" w:rsidRPr="00D337FC">
        <w:t xml:space="preserve">TC </w:t>
      </w:r>
      <w:r w:rsidR="00987099">
        <w:t xml:space="preserve">had </w:t>
      </w:r>
      <w:r w:rsidR="004E47AE" w:rsidRPr="00D337FC">
        <w:t>agreed to propose the revision of document TGP/14 to include guidance on the factors to be considered for creating color groups for grouping of varieties and organizing the growing trial, as follows:</w:t>
      </w:r>
    </w:p>
    <w:p w:rsidR="004E47AE" w:rsidRDefault="004E47AE" w:rsidP="00394663">
      <w:pPr>
        <w:keepNext/>
        <w:rPr>
          <w:rFonts w:eastAsiaTheme="minorEastAsia" w:cs="Arial"/>
        </w:rPr>
      </w:pPr>
    </w:p>
    <w:p w:rsidR="004E47AE" w:rsidRPr="00D337FC" w:rsidRDefault="00394663" w:rsidP="00394663">
      <w:pPr>
        <w:keepNext/>
        <w:ind w:left="567" w:right="567"/>
        <w:rPr>
          <w:rFonts w:eastAsiaTheme="minorEastAsia" w:cs="Arial"/>
          <w:sz w:val="18"/>
        </w:rPr>
      </w:pPr>
      <w:r w:rsidRPr="00D337FC">
        <w:rPr>
          <w:rFonts w:eastAsiaTheme="minorEastAsia" w:cs="Arial"/>
        </w:rPr>
        <w:t xml:space="preserve"> </w:t>
      </w:r>
      <w:r w:rsidR="004E47AE" w:rsidRPr="00D337FC">
        <w:rPr>
          <w:rFonts w:eastAsiaTheme="minorEastAsia" w:cs="Arial"/>
        </w:rPr>
        <w:t>“</w:t>
      </w:r>
      <w:r w:rsidR="004E47AE" w:rsidRPr="00D337FC">
        <w:rPr>
          <w:rFonts w:eastAsiaTheme="minorEastAsia" w:cs="Arial"/>
          <w:sz w:val="18"/>
        </w:rPr>
        <w:t>Factors to be considered for creating color groups</w:t>
      </w:r>
    </w:p>
    <w:p w:rsidR="004E47AE" w:rsidRPr="00D337FC" w:rsidRDefault="004E47AE" w:rsidP="00394663">
      <w:pPr>
        <w:keepNext/>
        <w:ind w:left="567" w:right="567"/>
        <w:rPr>
          <w:rFonts w:eastAsiaTheme="minorEastAsia" w:cs="Arial"/>
          <w:sz w:val="18"/>
        </w:rPr>
      </w:pPr>
    </w:p>
    <w:p w:rsidR="004E47AE" w:rsidRPr="00D337FC" w:rsidRDefault="004E47AE" w:rsidP="004E47AE">
      <w:pPr>
        <w:ind w:left="567" w:right="567"/>
        <w:rPr>
          <w:rFonts w:eastAsiaTheme="minorEastAsia" w:cs="Arial"/>
          <w:sz w:val="18"/>
        </w:rPr>
      </w:pPr>
      <w:r w:rsidRPr="00D337FC">
        <w:rPr>
          <w:rFonts w:eastAsiaTheme="minorEastAsia" w:cs="Arial"/>
          <w:sz w:val="18"/>
        </w:rPr>
        <w:t>“When using the color of a plant part for grouping of varieties, a very clear and large difference between the colors is required. However, the color groups are also used in the Technical Questionnaire for applicants who have no RHS Colour Chart. Therefore the groups need to be small enough so that applicants are able to give an adequate state of expression for the characteristic.</w:t>
      </w:r>
    </w:p>
    <w:p w:rsidR="004E47AE" w:rsidRPr="00D337FC" w:rsidRDefault="004E47AE" w:rsidP="004E47AE">
      <w:pPr>
        <w:ind w:left="567" w:right="567"/>
        <w:rPr>
          <w:rFonts w:eastAsiaTheme="minorEastAsia" w:cs="Arial"/>
          <w:sz w:val="18"/>
        </w:rPr>
      </w:pPr>
    </w:p>
    <w:p w:rsidR="004E47AE" w:rsidRPr="00D337FC" w:rsidRDefault="004E47AE" w:rsidP="004E47AE">
      <w:pPr>
        <w:ind w:left="567" w:right="567"/>
        <w:rPr>
          <w:rFonts w:eastAsiaTheme="minorEastAsia" w:cs="Arial"/>
          <w:sz w:val="18"/>
        </w:rPr>
      </w:pPr>
      <w:r w:rsidRPr="00D337FC">
        <w:rPr>
          <w:rFonts w:eastAsiaTheme="minorEastAsia" w:cs="Arial"/>
          <w:sz w:val="18"/>
        </w:rPr>
        <w:t>“The following factors have to be considered when creating color groups for grouping:</w:t>
      </w:r>
    </w:p>
    <w:p w:rsidR="004E47AE" w:rsidRPr="00D337FC" w:rsidRDefault="004E47AE" w:rsidP="004E47AE">
      <w:pPr>
        <w:ind w:left="567" w:right="567"/>
        <w:rPr>
          <w:rFonts w:eastAsiaTheme="minorEastAsia" w:cs="Arial"/>
          <w:sz w:val="10"/>
        </w:rPr>
      </w:pPr>
    </w:p>
    <w:p w:rsidR="004E47AE" w:rsidRPr="00D337FC" w:rsidRDefault="004E47AE" w:rsidP="004E47AE">
      <w:pPr>
        <w:numPr>
          <w:ilvl w:val="0"/>
          <w:numId w:val="3"/>
        </w:numPr>
        <w:ind w:left="1701" w:right="567" w:hanging="567"/>
        <w:contextualSpacing/>
        <w:rPr>
          <w:rFonts w:eastAsiaTheme="minorEastAsia" w:cs="Arial"/>
          <w:sz w:val="18"/>
        </w:rPr>
      </w:pPr>
      <w:r w:rsidRPr="00D337FC">
        <w:rPr>
          <w:rFonts w:eastAsiaTheme="minorEastAsia" w:cs="Arial"/>
          <w:sz w:val="18"/>
        </w:rPr>
        <w:t>range of variation of the color of the plant part within the species</w:t>
      </w:r>
    </w:p>
    <w:p w:rsidR="004E47AE" w:rsidRPr="00D337FC" w:rsidRDefault="004E47AE" w:rsidP="004E47AE">
      <w:pPr>
        <w:numPr>
          <w:ilvl w:val="0"/>
          <w:numId w:val="3"/>
        </w:numPr>
        <w:ind w:left="1701" w:right="567" w:hanging="567"/>
        <w:contextualSpacing/>
        <w:rPr>
          <w:rFonts w:eastAsiaTheme="minorEastAsia" w:cs="Arial"/>
          <w:sz w:val="18"/>
        </w:rPr>
      </w:pPr>
      <w:r w:rsidRPr="00D337FC">
        <w:rPr>
          <w:rFonts w:eastAsiaTheme="minorEastAsia" w:cs="Arial"/>
          <w:sz w:val="18"/>
        </w:rPr>
        <w:t>difference between colors for varieties to be considered clearly distinguishable</w:t>
      </w:r>
    </w:p>
    <w:p w:rsidR="004E47AE" w:rsidRPr="00D337FC" w:rsidRDefault="004E47AE" w:rsidP="004E47AE">
      <w:pPr>
        <w:numPr>
          <w:ilvl w:val="0"/>
          <w:numId w:val="3"/>
        </w:numPr>
        <w:ind w:left="1701" w:right="567" w:hanging="567"/>
        <w:contextualSpacing/>
        <w:rPr>
          <w:rFonts w:eastAsiaTheme="minorEastAsia" w:cs="Arial"/>
          <w:sz w:val="18"/>
        </w:rPr>
      </w:pPr>
      <w:r w:rsidRPr="00D337FC">
        <w:rPr>
          <w:rFonts w:eastAsiaTheme="minorEastAsia" w:cs="Arial"/>
          <w:sz w:val="18"/>
        </w:rPr>
        <w:t>possible influence of the environment on the color of the plant part.</w:t>
      </w:r>
    </w:p>
    <w:p w:rsidR="004E47AE" w:rsidRPr="00D337FC" w:rsidRDefault="004E47AE" w:rsidP="004E47AE">
      <w:pPr>
        <w:rPr>
          <w:rFonts w:eastAsiaTheme="minorEastAsia"/>
        </w:rPr>
      </w:pPr>
    </w:p>
    <w:p w:rsidR="004E47AE" w:rsidRPr="00D337FC" w:rsidRDefault="004E47AE" w:rsidP="004E47AE">
      <w:pPr>
        <w:ind w:left="567" w:right="567"/>
        <w:rPr>
          <w:rFonts w:eastAsiaTheme="minorEastAsia" w:cs="Arial"/>
          <w:sz w:val="18"/>
        </w:rPr>
      </w:pPr>
      <w:r w:rsidRPr="00D337FC">
        <w:rPr>
          <w:rFonts w:eastAsiaTheme="minorEastAsia" w:cs="Arial"/>
          <w:sz w:val="18"/>
        </w:rPr>
        <w:t>“Depending on the species and the plant part observed the color groups for grouping can be different. Examples for color groups in grouping characteristics of different Test Guidelines are listed in the following table.</w:t>
      </w:r>
    </w:p>
    <w:p w:rsidR="004E47AE" w:rsidRPr="00D337FC" w:rsidRDefault="004E47AE" w:rsidP="004E47AE">
      <w:pPr>
        <w:tabs>
          <w:tab w:val="left" w:pos="8556"/>
        </w:tabs>
        <w:rPr>
          <w:rFonts w:eastAsiaTheme="minorEastAsia" w:cs="Arial"/>
          <w:sz w:val="18"/>
        </w:rPr>
      </w:pPr>
    </w:p>
    <w:tbl>
      <w:tblPr>
        <w:tblW w:w="8738" w:type="dxa"/>
        <w:jc w:val="center"/>
        <w:tblLayout w:type="fixed"/>
        <w:tblCellMar>
          <w:top w:w="57" w:type="dxa"/>
          <w:left w:w="57" w:type="dxa"/>
          <w:bottom w:w="28" w:type="dxa"/>
          <w:right w:w="57" w:type="dxa"/>
        </w:tblCellMar>
        <w:tblLook w:val="04A0" w:firstRow="1" w:lastRow="0" w:firstColumn="1" w:lastColumn="0" w:noHBand="0" w:noVBand="1"/>
      </w:tblPr>
      <w:tblGrid>
        <w:gridCol w:w="1508"/>
        <w:gridCol w:w="1786"/>
        <w:gridCol w:w="2002"/>
        <w:gridCol w:w="1741"/>
        <w:gridCol w:w="1701"/>
      </w:tblGrid>
      <w:tr w:rsidR="004E47AE" w:rsidRPr="00D337FC" w:rsidTr="00197504">
        <w:trPr>
          <w:cantSplit/>
          <w:trHeight w:val="397"/>
          <w:jc w:val="center"/>
        </w:trPr>
        <w:tc>
          <w:tcPr>
            <w:tcW w:w="1508" w:type="dxa"/>
            <w:tcBorders>
              <w:top w:val="single" w:sz="4" w:space="0" w:color="auto"/>
              <w:left w:val="nil"/>
              <w:bottom w:val="single" w:sz="4" w:space="0" w:color="auto"/>
              <w:right w:val="single" w:sz="4" w:space="0" w:color="auto"/>
            </w:tcBorders>
          </w:tcPr>
          <w:p w:rsidR="004E47AE" w:rsidRPr="00D337FC" w:rsidRDefault="004E47AE" w:rsidP="00197504">
            <w:pPr>
              <w:keepNext/>
              <w:rPr>
                <w:sz w:val="16"/>
              </w:rPr>
            </w:pPr>
            <w:r w:rsidRPr="00D337FC">
              <w:rPr>
                <w:sz w:val="16"/>
              </w:rPr>
              <w:t>Test Guidelines</w:t>
            </w:r>
          </w:p>
        </w:tc>
        <w:tc>
          <w:tcPr>
            <w:tcW w:w="1786" w:type="dxa"/>
            <w:tcBorders>
              <w:top w:val="single" w:sz="4" w:space="0" w:color="auto"/>
              <w:left w:val="single" w:sz="4" w:space="0" w:color="auto"/>
              <w:bottom w:val="single" w:sz="4" w:space="0" w:color="auto"/>
              <w:right w:val="single" w:sz="4" w:space="0" w:color="auto"/>
            </w:tcBorders>
            <w:hideMark/>
          </w:tcPr>
          <w:p w:rsidR="004E47AE" w:rsidRPr="00D337FC" w:rsidRDefault="004E47AE" w:rsidP="00197504">
            <w:pPr>
              <w:keepNext/>
              <w:rPr>
                <w:sz w:val="16"/>
              </w:rPr>
            </w:pPr>
            <w:r w:rsidRPr="00D337FC">
              <w:rPr>
                <w:sz w:val="16"/>
              </w:rPr>
              <w:t>Campanula</w:t>
            </w:r>
            <w:r w:rsidRPr="00D337FC">
              <w:rPr>
                <w:sz w:val="16"/>
              </w:rPr>
              <w:br/>
              <w:t>(TG/305/1)</w:t>
            </w:r>
          </w:p>
        </w:tc>
        <w:tc>
          <w:tcPr>
            <w:tcW w:w="2002" w:type="dxa"/>
            <w:tcBorders>
              <w:top w:val="single" w:sz="4" w:space="0" w:color="auto"/>
              <w:left w:val="single" w:sz="4" w:space="0" w:color="auto"/>
              <w:bottom w:val="single" w:sz="4" w:space="0" w:color="auto"/>
              <w:right w:val="single" w:sz="4" w:space="0" w:color="auto"/>
            </w:tcBorders>
            <w:hideMark/>
          </w:tcPr>
          <w:p w:rsidR="004E47AE" w:rsidRPr="00D337FC" w:rsidRDefault="004E47AE" w:rsidP="00197504">
            <w:pPr>
              <w:keepNext/>
              <w:rPr>
                <w:sz w:val="16"/>
              </w:rPr>
            </w:pPr>
            <w:r w:rsidRPr="00D337FC">
              <w:rPr>
                <w:sz w:val="16"/>
              </w:rPr>
              <w:t>Hosta</w:t>
            </w:r>
            <w:r w:rsidRPr="00D337FC">
              <w:rPr>
                <w:sz w:val="16"/>
              </w:rPr>
              <w:br/>
              <w:t>(TG/299/1)</w:t>
            </w:r>
          </w:p>
        </w:tc>
        <w:tc>
          <w:tcPr>
            <w:tcW w:w="1741" w:type="dxa"/>
            <w:tcBorders>
              <w:top w:val="single" w:sz="4" w:space="0" w:color="auto"/>
              <w:left w:val="single" w:sz="4" w:space="0" w:color="auto"/>
              <w:bottom w:val="single" w:sz="4" w:space="0" w:color="auto"/>
              <w:right w:val="single" w:sz="4" w:space="0" w:color="auto"/>
            </w:tcBorders>
            <w:hideMark/>
          </w:tcPr>
          <w:p w:rsidR="004E47AE" w:rsidRPr="00D337FC" w:rsidRDefault="004E47AE" w:rsidP="00197504">
            <w:pPr>
              <w:keepNext/>
              <w:rPr>
                <w:sz w:val="16"/>
              </w:rPr>
            </w:pPr>
            <w:r w:rsidRPr="00D337FC">
              <w:rPr>
                <w:sz w:val="16"/>
              </w:rPr>
              <w:t>Cordyline</w:t>
            </w:r>
            <w:r w:rsidRPr="00D337FC">
              <w:rPr>
                <w:sz w:val="16"/>
              </w:rPr>
              <w:br/>
              <w:t>(TG/317/1)</w:t>
            </w:r>
          </w:p>
        </w:tc>
        <w:tc>
          <w:tcPr>
            <w:tcW w:w="1701" w:type="dxa"/>
            <w:tcBorders>
              <w:top w:val="single" w:sz="4" w:space="0" w:color="auto"/>
              <w:left w:val="single" w:sz="4" w:space="0" w:color="auto"/>
              <w:bottom w:val="single" w:sz="4" w:space="0" w:color="auto"/>
            </w:tcBorders>
            <w:hideMark/>
          </w:tcPr>
          <w:p w:rsidR="004E47AE" w:rsidRPr="00D337FC" w:rsidRDefault="004E47AE" w:rsidP="00197504">
            <w:pPr>
              <w:keepNext/>
              <w:rPr>
                <w:sz w:val="16"/>
              </w:rPr>
            </w:pPr>
            <w:r w:rsidRPr="00D337FC">
              <w:rPr>
                <w:sz w:val="16"/>
              </w:rPr>
              <w:t>Osteospermum</w:t>
            </w:r>
            <w:r w:rsidRPr="00D337FC">
              <w:rPr>
                <w:sz w:val="16"/>
              </w:rPr>
              <w:br/>
              <w:t>(TG/175/5)</w:t>
            </w:r>
          </w:p>
        </w:tc>
      </w:tr>
      <w:tr w:rsidR="004E47AE" w:rsidRPr="00D337FC" w:rsidTr="00197504">
        <w:trPr>
          <w:cantSplit/>
          <w:jc w:val="center"/>
        </w:trPr>
        <w:tc>
          <w:tcPr>
            <w:tcW w:w="1508" w:type="dxa"/>
            <w:tcBorders>
              <w:top w:val="nil"/>
              <w:left w:val="nil"/>
              <w:bottom w:val="single" w:sz="4" w:space="0" w:color="auto"/>
              <w:right w:val="single" w:sz="4" w:space="0" w:color="auto"/>
            </w:tcBorders>
          </w:tcPr>
          <w:p w:rsidR="004E47AE" w:rsidRPr="00D337FC" w:rsidRDefault="004E47AE" w:rsidP="00197504">
            <w:pPr>
              <w:keepNext/>
              <w:jc w:val="left"/>
              <w:rPr>
                <w:sz w:val="16"/>
              </w:rPr>
            </w:pPr>
            <w:r w:rsidRPr="00D337FC">
              <w:rPr>
                <w:sz w:val="16"/>
              </w:rPr>
              <w:t>Characteristic</w:t>
            </w:r>
          </w:p>
        </w:tc>
        <w:tc>
          <w:tcPr>
            <w:tcW w:w="1786" w:type="dxa"/>
            <w:tcBorders>
              <w:top w:val="nil"/>
              <w:left w:val="single" w:sz="4" w:space="0" w:color="auto"/>
              <w:bottom w:val="single" w:sz="4" w:space="0" w:color="auto"/>
              <w:right w:val="single" w:sz="4" w:space="0" w:color="auto"/>
            </w:tcBorders>
            <w:hideMark/>
          </w:tcPr>
          <w:p w:rsidR="004E47AE" w:rsidRPr="00D337FC" w:rsidRDefault="004E47AE" w:rsidP="00197504">
            <w:pPr>
              <w:keepNext/>
              <w:jc w:val="left"/>
              <w:rPr>
                <w:sz w:val="16"/>
              </w:rPr>
            </w:pPr>
            <w:r w:rsidRPr="00D337FC">
              <w:rPr>
                <w:sz w:val="16"/>
              </w:rPr>
              <w:t>Corolla: main color of inner side</w:t>
            </w:r>
          </w:p>
        </w:tc>
        <w:tc>
          <w:tcPr>
            <w:tcW w:w="2002" w:type="dxa"/>
            <w:tcBorders>
              <w:top w:val="nil"/>
              <w:left w:val="single" w:sz="4" w:space="0" w:color="auto"/>
              <w:bottom w:val="single" w:sz="4" w:space="0" w:color="auto"/>
              <w:right w:val="single" w:sz="4" w:space="0" w:color="auto"/>
            </w:tcBorders>
            <w:hideMark/>
          </w:tcPr>
          <w:p w:rsidR="004E47AE" w:rsidRPr="00D337FC" w:rsidRDefault="004E47AE" w:rsidP="00197504">
            <w:pPr>
              <w:keepNext/>
              <w:jc w:val="left"/>
              <w:rPr>
                <w:sz w:val="16"/>
              </w:rPr>
            </w:pPr>
            <w:r w:rsidRPr="00D337FC">
              <w:rPr>
                <w:sz w:val="16"/>
              </w:rPr>
              <w:t>Leaf blade: color covering the largest surface area</w:t>
            </w:r>
          </w:p>
        </w:tc>
        <w:tc>
          <w:tcPr>
            <w:tcW w:w="1741" w:type="dxa"/>
            <w:tcBorders>
              <w:top w:val="nil"/>
              <w:left w:val="single" w:sz="4" w:space="0" w:color="auto"/>
              <w:bottom w:val="single" w:sz="4" w:space="0" w:color="auto"/>
              <w:right w:val="single" w:sz="4" w:space="0" w:color="auto"/>
            </w:tcBorders>
            <w:hideMark/>
          </w:tcPr>
          <w:p w:rsidR="004E47AE" w:rsidRPr="00D337FC" w:rsidRDefault="004E47AE" w:rsidP="00197504">
            <w:pPr>
              <w:keepNext/>
              <w:jc w:val="left"/>
              <w:rPr>
                <w:sz w:val="16"/>
              </w:rPr>
            </w:pPr>
            <w:r w:rsidRPr="00D337FC">
              <w:rPr>
                <w:sz w:val="16"/>
              </w:rPr>
              <w:t>Leaf: secondary color</w:t>
            </w:r>
          </w:p>
        </w:tc>
        <w:tc>
          <w:tcPr>
            <w:tcW w:w="1701" w:type="dxa"/>
            <w:tcBorders>
              <w:top w:val="nil"/>
              <w:left w:val="single" w:sz="4" w:space="0" w:color="auto"/>
              <w:bottom w:val="single" w:sz="4" w:space="0" w:color="auto"/>
            </w:tcBorders>
            <w:hideMark/>
          </w:tcPr>
          <w:p w:rsidR="004E47AE" w:rsidRPr="00D337FC" w:rsidRDefault="004E47AE" w:rsidP="00197504">
            <w:pPr>
              <w:keepNext/>
              <w:jc w:val="left"/>
              <w:rPr>
                <w:sz w:val="16"/>
              </w:rPr>
            </w:pPr>
            <w:r w:rsidRPr="00D337FC">
              <w:rPr>
                <w:sz w:val="16"/>
              </w:rPr>
              <w:t>Ray floret: main color of middle part</w:t>
            </w:r>
          </w:p>
        </w:tc>
      </w:tr>
      <w:tr w:rsidR="004E47AE" w:rsidRPr="00D337FC" w:rsidTr="00197504">
        <w:trPr>
          <w:cantSplit/>
          <w:jc w:val="center"/>
        </w:trPr>
        <w:tc>
          <w:tcPr>
            <w:tcW w:w="1508" w:type="dxa"/>
            <w:vMerge w:val="restart"/>
            <w:tcBorders>
              <w:top w:val="nil"/>
              <w:left w:val="nil"/>
              <w:right w:val="single" w:sz="4" w:space="0" w:color="auto"/>
            </w:tcBorders>
            <w:hideMark/>
          </w:tcPr>
          <w:p w:rsidR="004E47AE" w:rsidRPr="00D337FC" w:rsidRDefault="004E47AE" w:rsidP="00197504">
            <w:pPr>
              <w:keepNext/>
              <w:rPr>
                <w:sz w:val="16"/>
              </w:rPr>
            </w:pPr>
            <w:r w:rsidRPr="00D337FC">
              <w:rPr>
                <w:sz w:val="16"/>
              </w:rPr>
              <w:t>Color groups</w:t>
            </w:r>
          </w:p>
          <w:p w:rsidR="004E47AE" w:rsidRPr="00D337FC" w:rsidRDefault="004E47AE" w:rsidP="00197504">
            <w:pPr>
              <w:keepNext/>
              <w:rPr>
                <w:sz w:val="16"/>
              </w:rPr>
            </w:pPr>
            <w:r w:rsidRPr="00D337FC">
              <w:rPr>
                <w:sz w:val="16"/>
              </w:rPr>
              <w:t>for grouping</w:t>
            </w:r>
          </w:p>
        </w:tc>
        <w:tc>
          <w:tcPr>
            <w:tcW w:w="1786" w:type="dxa"/>
            <w:tcBorders>
              <w:top w:val="nil"/>
              <w:left w:val="single" w:sz="4" w:space="0" w:color="auto"/>
              <w:bottom w:val="nil"/>
              <w:right w:val="single" w:sz="4" w:space="0" w:color="auto"/>
            </w:tcBorders>
            <w:hideMark/>
          </w:tcPr>
          <w:p w:rsidR="004E47AE" w:rsidRPr="00D337FC" w:rsidRDefault="004E47AE" w:rsidP="00197504">
            <w:pPr>
              <w:keepNext/>
              <w:rPr>
                <w:sz w:val="16"/>
              </w:rPr>
            </w:pPr>
            <w:r w:rsidRPr="00D337FC">
              <w:rPr>
                <w:sz w:val="16"/>
              </w:rPr>
              <w:t>white</w:t>
            </w:r>
          </w:p>
        </w:tc>
        <w:tc>
          <w:tcPr>
            <w:tcW w:w="2002" w:type="dxa"/>
            <w:tcBorders>
              <w:top w:val="nil"/>
              <w:left w:val="single" w:sz="4" w:space="0" w:color="auto"/>
              <w:bottom w:val="nil"/>
              <w:right w:val="single" w:sz="4" w:space="0" w:color="auto"/>
            </w:tcBorders>
            <w:hideMark/>
          </w:tcPr>
          <w:p w:rsidR="004E47AE" w:rsidRPr="00D337FC" w:rsidRDefault="004E47AE" w:rsidP="00197504">
            <w:pPr>
              <w:keepNext/>
              <w:rPr>
                <w:sz w:val="16"/>
              </w:rPr>
            </w:pPr>
            <w:r w:rsidRPr="00D337FC">
              <w:rPr>
                <w:sz w:val="16"/>
              </w:rPr>
              <w:t>white</w:t>
            </w:r>
          </w:p>
        </w:tc>
        <w:tc>
          <w:tcPr>
            <w:tcW w:w="1741" w:type="dxa"/>
            <w:tcBorders>
              <w:top w:val="nil"/>
              <w:left w:val="single" w:sz="4" w:space="0" w:color="auto"/>
              <w:bottom w:val="nil"/>
              <w:right w:val="single" w:sz="4" w:space="0" w:color="auto"/>
            </w:tcBorders>
            <w:hideMark/>
          </w:tcPr>
          <w:p w:rsidR="004E47AE" w:rsidRPr="00D337FC" w:rsidRDefault="004E47AE" w:rsidP="00197504">
            <w:pPr>
              <w:keepNext/>
              <w:rPr>
                <w:sz w:val="16"/>
              </w:rPr>
            </w:pPr>
            <w:r w:rsidRPr="00D337FC">
              <w:rPr>
                <w:sz w:val="16"/>
              </w:rPr>
              <w:t>white</w:t>
            </w:r>
          </w:p>
        </w:tc>
        <w:tc>
          <w:tcPr>
            <w:tcW w:w="1701" w:type="dxa"/>
            <w:tcBorders>
              <w:top w:val="nil"/>
              <w:left w:val="single" w:sz="4" w:space="0" w:color="auto"/>
              <w:bottom w:val="nil"/>
            </w:tcBorders>
            <w:hideMark/>
          </w:tcPr>
          <w:p w:rsidR="004E47AE" w:rsidRPr="00D337FC" w:rsidRDefault="004E47AE" w:rsidP="00197504">
            <w:pPr>
              <w:keepNext/>
              <w:rPr>
                <w:sz w:val="16"/>
              </w:rPr>
            </w:pPr>
            <w:r w:rsidRPr="00D337FC">
              <w:rPr>
                <w:sz w:val="16"/>
              </w:rPr>
              <w:t>white</w:t>
            </w:r>
          </w:p>
        </w:tc>
      </w:tr>
      <w:tr w:rsidR="004E47AE" w:rsidRPr="00D337FC" w:rsidTr="00197504">
        <w:trPr>
          <w:cantSplit/>
          <w:jc w:val="center"/>
        </w:trPr>
        <w:tc>
          <w:tcPr>
            <w:tcW w:w="1508" w:type="dxa"/>
            <w:vMerge/>
            <w:tcBorders>
              <w:left w:val="nil"/>
              <w:bottom w:val="nil"/>
              <w:right w:val="single" w:sz="4" w:space="0" w:color="auto"/>
            </w:tcBorders>
            <w:hideMark/>
          </w:tcPr>
          <w:p w:rsidR="004E47AE" w:rsidRPr="00D337FC" w:rsidRDefault="004E47AE" w:rsidP="00197504">
            <w:pPr>
              <w:keepNext/>
              <w:rPr>
                <w:sz w:val="16"/>
              </w:rPr>
            </w:pPr>
          </w:p>
        </w:tc>
        <w:tc>
          <w:tcPr>
            <w:tcW w:w="1786" w:type="dxa"/>
            <w:tcBorders>
              <w:top w:val="nil"/>
              <w:left w:val="single" w:sz="4" w:space="0" w:color="auto"/>
              <w:bottom w:val="nil"/>
              <w:right w:val="single" w:sz="4" w:space="0" w:color="auto"/>
            </w:tcBorders>
            <w:hideMark/>
          </w:tcPr>
          <w:p w:rsidR="004E47AE" w:rsidRPr="00D337FC" w:rsidRDefault="004E47AE" w:rsidP="00197504">
            <w:pPr>
              <w:keepNext/>
              <w:rPr>
                <w:sz w:val="16"/>
              </w:rPr>
            </w:pPr>
            <w:r w:rsidRPr="00D337FC">
              <w:rPr>
                <w:sz w:val="16"/>
              </w:rPr>
              <w:t>pink</w:t>
            </w:r>
          </w:p>
        </w:tc>
        <w:tc>
          <w:tcPr>
            <w:tcW w:w="2002" w:type="dxa"/>
            <w:tcBorders>
              <w:top w:val="nil"/>
              <w:left w:val="single" w:sz="4" w:space="0" w:color="auto"/>
              <w:bottom w:val="nil"/>
              <w:right w:val="single" w:sz="4" w:space="0" w:color="auto"/>
            </w:tcBorders>
            <w:hideMark/>
          </w:tcPr>
          <w:p w:rsidR="004E47AE" w:rsidRPr="00D337FC" w:rsidRDefault="004E47AE" w:rsidP="00197504">
            <w:pPr>
              <w:keepNext/>
              <w:rPr>
                <w:sz w:val="16"/>
              </w:rPr>
            </w:pPr>
            <w:r w:rsidRPr="00D337FC">
              <w:rPr>
                <w:sz w:val="16"/>
              </w:rPr>
              <w:t>light yellow</w:t>
            </w:r>
          </w:p>
        </w:tc>
        <w:tc>
          <w:tcPr>
            <w:tcW w:w="1741" w:type="dxa"/>
            <w:tcBorders>
              <w:top w:val="nil"/>
              <w:left w:val="single" w:sz="4" w:space="0" w:color="auto"/>
              <w:bottom w:val="nil"/>
              <w:right w:val="single" w:sz="4" w:space="0" w:color="auto"/>
            </w:tcBorders>
            <w:hideMark/>
          </w:tcPr>
          <w:p w:rsidR="004E47AE" w:rsidRPr="00D337FC" w:rsidRDefault="004E47AE" w:rsidP="00197504">
            <w:pPr>
              <w:keepNext/>
              <w:rPr>
                <w:sz w:val="16"/>
              </w:rPr>
            </w:pPr>
            <w:r w:rsidRPr="00D337FC">
              <w:rPr>
                <w:sz w:val="16"/>
              </w:rPr>
              <w:t>yellow</w:t>
            </w:r>
          </w:p>
        </w:tc>
        <w:tc>
          <w:tcPr>
            <w:tcW w:w="1701" w:type="dxa"/>
            <w:tcBorders>
              <w:top w:val="nil"/>
              <w:left w:val="single" w:sz="4" w:space="0" w:color="auto"/>
              <w:bottom w:val="nil"/>
            </w:tcBorders>
            <w:hideMark/>
          </w:tcPr>
          <w:p w:rsidR="004E47AE" w:rsidRPr="00D337FC" w:rsidRDefault="004E47AE" w:rsidP="00197504">
            <w:pPr>
              <w:keepNext/>
              <w:rPr>
                <w:sz w:val="16"/>
              </w:rPr>
            </w:pPr>
            <w:r w:rsidRPr="00D337FC">
              <w:rPr>
                <w:sz w:val="16"/>
              </w:rPr>
              <w:t>yellow</w:t>
            </w:r>
          </w:p>
        </w:tc>
      </w:tr>
      <w:tr w:rsidR="004E47AE" w:rsidRPr="00D337FC" w:rsidTr="00197504">
        <w:trPr>
          <w:cantSplit/>
          <w:jc w:val="center"/>
        </w:trPr>
        <w:tc>
          <w:tcPr>
            <w:tcW w:w="1508" w:type="dxa"/>
            <w:tcBorders>
              <w:top w:val="nil"/>
              <w:left w:val="nil"/>
              <w:bottom w:val="nil"/>
              <w:right w:val="single" w:sz="4" w:space="0" w:color="auto"/>
            </w:tcBorders>
          </w:tcPr>
          <w:p w:rsidR="004E47AE" w:rsidRPr="00D337FC" w:rsidRDefault="004E47AE" w:rsidP="00197504">
            <w:pPr>
              <w:keepNext/>
              <w:rPr>
                <w:sz w:val="16"/>
              </w:rPr>
            </w:pPr>
          </w:p>
        </w:tc>
        <w:tc>
          <w:tcPr>
            <w:tcW w:w="1786" w:type="dxa"/>
            <w:tcBorders>
              <w:top w:val="nil"/>
              <w:left w:val="single" w:sz="4" w:space="0" w:color="auto"/>
              <w:bottom w:val="nil"/>
              <w:right w:val="single" w:sz="4" w:space="0" w:color="auto"/>
            </w:tcBorders>
            <w:hideMark/>
          </w:tcPr>
          <w:p w:rsidR="004E47AE" w:rsidRPr="00D337FC" w:rsidRDefault="004E47AE" w:rsidP="00197504">
            <w:pPr>
              <w:keepNext/>
              <w:rPr>
                <w:sz w:val="16"/>
              </w:rPr>
            </w:pPr>
            <w:r w:rsidRPr="00D337FC">
              <w:rPr>
                <w:sz w:val="16"/>
              </w:rPr>
              <w:t>red purple</w:t>
            </w:r>
          </w:p>
        </w:tc>
        <w:tc>
          <w:tcPr>
            <w:tcW w:w="2002" w:type="dxa"/>
            <w:tcBorders>
              <w:top w:val="nil"/>
              <w:left w:val="single" w:sz="4" w:space="0" w:color="auto"/>
              <w:bottom w:val="nil"/>
              <w:right w:val="single" w:sz="4" w:space="0" w:color="auto"/>
            </w:tcBorders>
            <w:hideMark/>
          </w:tcPr>
          <w:p w:rsidR="004E47AE" w:rsidRPr="00D337FC" w:rsidRDefault="004E47AE" w:rsidP="00197504">
            <w:pPr>
              <w:keepNext/>
              <w:rPr>
                <w:sz w:val="16"/>
              </w:rPr>
            </w:pPr>
            <w:r w:rsidRPr="00D337FC">
              <w:rPr>
                <w:sz w:val="16"/>
              </w:rPr>
              <w:t>medium yellow</w:t>
            </w:r>
          </w:p>
        </w:tc>
        <w:tc>
          <w:tcPr>
            <w:tcW w:w="1741" w:type="dxa"/>
            <w:tcBorders>
              <w:top w:val="nil"/>
              <w:left w:val="single" w:sz="4" w:space="0" w:color="auto"/>
              <w:bottom w:val="nil"/>
              <w:right w:val="single" w:sz="4" w:space="0" w:color="auto"/>
            </w:tcBorders>
            <w:hideMark/>
          </w:tcPr>
          <w:p w:rsidR="004E47AE" w:rsidRPr="00D337FC" w:rsidRDefault="004E47AE" w:rsidP="00197504">
            <w:pPr>
              <w:keepNext/>
              <w:rPr>
                <w:sz w:val="16"/>
              </w:rPr>
            </w:pPr>
            <w:r w:rsidRPr="00D337FC">
              <w:rPr>
                <w:sz w:val="16"/>
              </w:rPr>
              <w:t>green</w:t>
            </w:r>
          </w:p>
        </w:tc>
        <w:tc>
          <w:tcPr>
            <w:tcW w:w="1701" w:type="dxa"/>
            <w:tcBorders>
              <w:top w:val="nil"/>
              <w:left w:val="single" w:sz="4" w:space="0" w:color="auto"/>
              <w:bottom w:val="nil"/>
            </w:tcBorders>
            <w:hideMark/>
          </w:tcPr>
          <w:p w:rsidR="004E47AE" w:rsidRPr="00D337FC" w:rsidRDefault="004E47AE" w:rsidP="00197504">
            <w:pPr>
              <w:keepNext/>
              <w:rPr>
                <w:sz w:val="16"/>
              </w:rPr>
            </w:pPr>
            <w:r w:rsidRPr="00D337FC">
              <w:rPr>
                <w:sz w:val="16"/>
              </w:rPr>
              <w:t>orange</w:t>
            </w:r>
          </w:p>
        </w:tc>
      </w:tr>
      <w:tr w:rsidR="004E47AE" w:rsidRPr="00D337FC" w:rsidTr="00197504">
        <w:trPr>
          <w:cantSplit/>
          <w:jc w:val="center"/>
        </w:trPr>
        <w:tc>
          <w:tcPr>
            <w:tcW w:w="1508" w:type="dxa"/>
            <w:tcBorders>
              <w:top w:val="nil"/>
              <w:left w:val="nil"/>
              <w:bottom w:val="nil"/>
              <w:right w:val="single" w:sz="4" w:space="0" w:color="auto"/>
            </w:tcBorders>
          </w:tcPr>
          <w:p w:rsidR="004E47AE" w:rsidRPr="00D337FC" w:rsidRDefault="004E47AE" w:rsidP="00197504">
            <w:pPr>
              <w:keepNext/>
              <w:rPr>
                <w:sz w:val="16"/>
              </w:rPr>
            </w:pPr>
          </w:p>
        </w:tc>
        <w:tc>
          <w:tcPr>
            <w:tcW w:w="1786" w:type="dxa"/>
            <w:tcBorders>
              <w:top w:val="nil"/>
              <w:left w:val="single" w:sz="4" w:space="0" w:color="auto"/>
              <w:bottom w:val="nil"/>
              <w:right w:val="single" w:sz="4" w:space="0" w:color="auto"/>
            </w:tcBorders>
            <w:hideMark/>
          </w:tcPr>
          <w:p w:rsidR="004E47AE" w:rsidRPr="00D337FC" w:rsidRDefault="004E47AE" w:rsidP="00197504">
            <w:pPr>
              <w:keepNext/>
              <w:rPr>
                <w:sz w:val="16"/>
              </w:rPr>
            </w:pPr>
            <w:r w:rsidRPr="00D337FC">
              <w:rPr>
                <w:sz w:val="16"/>
              </w:rPr>
              <w:t>purple</w:t>
            </w:r>
          </w:p>
        </w:tc>
        <w:tc>
          <w:tcPr>
            <w:tcW w:w="2002" w:type="dxa"/>
            <w:tcBorders>
              <w:top w:val="nil"/>
              <w:left w:val="single" w:sz="4" w:space="0" w:color="auto"/>
              <w:bottom w:val="nil"/>
              <w:right w:val="single" w:sz="4" w:space="0" w:color="auto"/>
            </w:tcBorders>
            <w:hideMark/>
          </w:tcPr>
          <w:p w:rsidR="004E47AE" w:rsidRPr="00D337FC" w:rsidRDefault="004E47AE" w:rsidP="00197504">
            <w:pPr>
              <w:keepNext/>
              <w:rPr>
                <w:sz w:val="16"/>
              </w:rPr>
            </w:pPr>
            <w:r w:rsidRPr="00D337FC">
              <w:rPr>
                <w:sz w:val="16"/>
              </w:rPr>
              <w:t>dark yellow</w:t>
            </w:r>
          </w:p>
        </w:tc>
        <w:tc>
          <w:tcPr>
            <w:tcW w:w="1741" w:type="dxa"/>
            <w:tcBorders>
              <w:top w:val="nil"/>
              <w:left w:val="single" w:sz="4" w:space="0" w:color="auto"/>
              <w:bottom w:val="nil"/>
              <w:right w:val="single" w:sz="4" w:space="0" w:color="auto"/>
            </w:tcBorders>
            <w:hideMark/>
          </w:tcPr>
          <w:p w:rsidR="004E47AE" w:rsidRPr="00D337FC" w:rsidRDefault="004E47AE" w:rsidP="00197504">
            <w:pPr>
              <w:keepNext/>
              <w:rPr>
                <w:sz w:val="16"/>
              </w:rPr>
            </w:pPr>
            <w:r w:rsidRPr="00D337FC">
              <w:rPr>
                <w:sz w:val="16"/>
              </w:rPr>
              <w:t>red</w:t>
            </w:r>
          </w:p>
        </w:tc>
        <w:tc>
          <w:tcPr>
            <w:tcW w:w="1701" w:type="dxa"/>
            <w:tcBorders>
              <w:top w:val="nil"/>
              <w:left w:val="single" w:sz="4" w:space="0" w:color="auto"/>
              <w:bottom w:val="nil"/>
            </w:tcBorders>
            <w:hideMark/>
          </w:tcPr>
          <w:p w:rsidR="004E47AE" w:rsidRPr="00D337FC" w:rsidRDefault="004E47AE" w:rsidP="00197504">
            <w:pPr>
              <w:keepNext/>
              <w:rPr>
                <w:sz w:val="16"/>
              </w:rPr>
            </w:pPr>
            <w:r w:rsidRPr="00D337FC">
              <w:rPr>
                <w:sz w:val="16"/>
              </w:rPr>
              <w:t>pink</w:t>
            </w:r>
          </w:p>
        </w:tc>
      </w:tr>
      <w:tr w:rsidR="004E47AE" w:rsidRPr="00D337FC" w:rsidTr="00197504">
        <w:trPr>
          <w:cantSplit/>
          <w:jc w:val="center"/>
        </w:trPr>
        <w:tc>
          <w:tcPr>
            <w:tcW w:w="1508" w:type="dxa"/>
            <w:tcBorders>
              <w:top w:val="nil"/>
              <w:left w:val="nil"/>
              <w:bottom w:val="nil"/>
              <w:right w:val="single" w:sz="4" w:space="0" w:color="auto"/>
            </w:tcBorders>
          </w:tcPr>
          <w:p w:rsidR="004E47AE" w:rsidRPr="00D337FC" w:rsidRDefault="004E47AE" w:rsidP="00197504">
            <w:pPr>
              <w:keepNext/>
              <w:rPr>
                <w:sz w:val="16"/>
              </w:rPr>
            </w:pPr>
          </w:p>
        </w:tc>
        <w:tc>
          <w:tcPr>
            <w:tcW w:w="1786" w:type="dxa"/>
            <w:tcBorders>
              <w:top w:val="nil"/>
              <w:left w:val="single" w:sz="4" w:space="0" w:color="auto"/>
              <w:bottom w:val="nil"/>
              <w:right w:val="single" w:sz="4" w:space="0" w:color="auto"/>
            </w:tcBorders>
            <w:hideMark/>
          </w:tcPr>
          <w:p w:rsidR="004E47AE" w:rsidRPr="00D337FC" w:rsidRDefault="004E47AE" w:rsidP="00197504">
            <w:pPr>
              <w:keepNext/>
              <w:rPr>
                <w:sz w:val="16"/>
              </w:rPr>
            </w:pPr>
            <w:r w:rsidRPr="00D337FC">
              <w:rPr>
                <w:sz w:val="16"/>
              </w:rPr>
              <w:t>blue</w:t>
            </w:r>
          </w:p>
        </w:tc>
        <w:tc>
          <w:tcPr>
            <w:tcW w:w="2002" w:type="dxa"/>
            <w:tcBorders>
              <w:top w:val="nil"/>
              <w:left w:val="single" w:sz="4" w:space="0" w:color="auto"/>
              <w:bottom w:val="nil"/>
              <w:right w:val="single" w:sz="4" w:space="0" w:color="auto"/>
            </w:tcBorders>
            <w:hideMark/>
          </w:tcPr>
          <w:p w:rsidR="004E47AE" w:rsidRPr="00D337FC" w:rsidRDefault="004E47AE" w:rsidP="00197504">
            <w:pPr>
              <w:keepNext/>
              <w:rPr>
                <w:sz w:val="16"/>
              </w:rPr>
            </w:pPr>
            <w:r w:rsidRPr="00D337FC">
              <w:rPr>
                <w:sz w:val="16"/>
              </w:rPr>
              <w:t>light green</w:t>
            </w:r>
          </w:p>
        </w:tc>
        <w:tc>
          <w:tcPr>
            <w:tcW w:w="1741" w:type="dxa"/>
            <w:tcBorders>
              <w:top w:val="nil"/>
              <w:left w:val="single" w:sz="4" w:space="0" w:color="auto"/>
              <w:bottom w:val="nil"/>
              <w:right w:val="single" w:sz="4" w:space="0" w:color="auto"/>
            </w:tcBorders>
            <w:hideMark/>
          </w:tcPr>
          <w:p w:rsidR="004E47AE" w:rsidRPr="00D337FC" w:rsidRDefault="004E47AE" w:rsidP="00197504">
            <w:pPr>
              <w:keepNext/>
              <w:rPr>
                <w:sz w:val="16"/>
              </w:rPr>
            </w:pPr>
            <w:r w:rsidRPr="00D337FC">
              <w:rPr>
                <w:sz w:val="16"/>
              </w:rPr>
              <w:t>purple</w:t>
            </w:r>
          </w:p>
        </w:tc>
        <w:tc>
          <w:tcPr>
            <w:tcW w:w="1701" w:type="dxa"/>
            <w:tcBorders>
              <w:top w:val="nil"/>
              <w:left w:val="single" w:sz="4" w:space="0" w:color="auto"/>
              <w:bottom w:val="nil"/>
            </w:tcBorders>
            <w:hideMark/>
          </w:tcPr>
          <w:p w:rsidR="004E47AE" w:rsidRPr="00D337FC" w:rsidRDefault="004E47AE" w:rsidP="00197504">
            <w:pPr>
              <w:keepNext/>
              <w:rPr>
                <w:sz w:val="16"/>
              </w:rPr>
            </w:pPr>
            <w:r w:rsidRPr="00D337FC">
              <w:rPr>
                <w:sz w:val="16"/>
              </w:rPr>
              <w:t>red</w:t>
            </w:r>
          </w:p>
        </w:tc>
      </w:tr>
      <w:tr w:rsidR="004E47AE" w:rsidRPr="00D337FC" w:rsidTr="00197504">
        <w:trPr>
          <w:cantSplit/>
          <w:jc w:val="center"/>
        </w:trPr>
        <w:tc>
          <w:tcPr>
            <w:tcW w:w="1508" w:type="dxa"/>
            <w:tcBorders>
              <w:top w:val="nil"/>
              <w:left w:val="nil"/>
              <w:bottom w:val="nil"/>
              <w:right w:val="single" w:sz="4" w:space="0" w:color="auto"/>
            </w:tcBorders>
          </w:tcPr>
          <w:p w:rsidR="004E47AE" w:rsidRPr="00D337FC" w:rsidRDefault="004E47AE" w:rsidP="00197504">
            <w:pPr>
              <w:keepNext/>
              <w:rPr>
                <w:sz w:val="16"/>
              </w:rPr>
            </w:pPr>
          </w:p>
        </w:tc>
        <w:tc>
          <w:tcPr>
            <w:tcW w:w="1786" w:type="dxa"/>
            <w:tcBorders>
              <w:top w:val="nil"/>
              <w:left w:val="single" w:sz="4" w:space="0" w:color="auto"/>
              <w:bottom w:val="nil"/>
              <w:right w:val="single" w:sz="4" w:space="0" w:color="auto"/>
            </w:tcBorders>
          </w:tcPr>
          <w:p w:rsidR="004E47AE" w:rsidRPr="00D337FC" w:rsidRDefault="004E47AE" w:rsidP="00197504">
            <w:pPr>
              <w:keepNext/>
              <w:rPr>
                <w:sz w:val="16"/>
              </w:rPr>
            </w:pPr>
          </w:p>
        </w:tc>
        <w:tc>
          <w:tcPr>
            <w:tcW w:w="2002" w:type="dxa"/>
            <w:tcBorders>
              <w:top w:val="nil"/>
              <w:left w:val="single" w:sz="4" w:space="0" w:color="auto"/>
              <w:bottom w:val="nil"/>
              <w:right w:val="single" w:sz="4" w:space="0" w:color="auto"/>
            </w:tcBorders>
            <w:hideMark/>
          </w:tcPr>
          <w:p w:rsidR="004E47AE" w:rsidRPr="00D337FC" w:rsidRDefault="004E47AE" w:rsidP="00197504">
            <w:pPr>
              <w:keepNext/>
              <w:rPr>
                <w:sz w:val="16"/>
              </w:rPr>
            </w:pPr>
            <w:r w:rsidRPr="00D337FC">
              <w:rPr>
                <w:sz w:val="16"/>
              </w:rPr>
              <w:t>medium green</w:t>
            </w:r>
          </w:p>
        </w:tc>
        <w:tc>
          <w:tcPr>
            <w:tcW w:w="1741" w:type="dxa"/>
            <w:tcBorders>
              <w:top w:val="nil"/>
              <w:left w:val="single" w:sz="4" w:space="0" w:color="auto"/>
              <w:bottom w:val="nil"/>
              <w:right w:val="single" w:sz="4" w:space="0" w:color="auto"/>
            </w:tcBorders>
            <w:hideMark/>
          </w:tcPr>
          <w:p w:rsidR="004E47AE" w:rsidRPr="00D337FC" w:rsidRDefault="004E47AE" w:rsidP="00197504">
            <w:pPr>
              <w:keepNext/>
              <w:rPr>
                <w:sz w:val="16"/>
              </w:rPr>
            </w:pPr>
            <w:r w:rsidRPr="00D337FC">
              <w:rPr>
                <w:sz w:val="16"/>
              </w:rPr>
              <w:t>brown</w:t>
            </w:r>
          </w:p>
        </w:tc>
        <w:tc>
          <w:tcPr>
            <w:tcW w:w="1701" w:type="dxa"/>
            <w:tcBorders>
              <w:top w:val="nil"/>
              <w:left w:val="single" w:sz="4" w:space="0" w:color="auto"/>
              <w:bottom w:val="nil"/>
            </w:tcBorders>
            <w:hideMark/>
          </w:tcPr>
          <w:p w:rsidR="004E47AE" w:rsidRPr="00D337FC" w:rsidRDefault="004E47AE" w:rsidP="00197504">
            <w:pPr>
              <w:keepNext/>
              <w:rPr>
                <w:sz w:val="16"/>
              </w:rPr>
            </w:pPr>
            <w:r w:rsidRPr="00D337FC">
              <w:rPr>
                <w:sz w:val="16"/>
              </w:rPr>
              <w:t>purple</w:t>
            </w:r>
          </w:p>
        </w:tc>
      </w:tr>
      <w:tr w:rsidR="004E47AE" w:rsidRPr="00D337FC" w:rsidTr="00197504">
        <w:trPr>
          <w:cantSplit/>
          <w:jc w:val="center"/>
        </w:trPr>
        <w:tc>
          <w:tcPr>
            <w:tcW w:w="1508" w:type="dxa"/>
            <w:tcBorders>
              <w:top w:val="nil"/>
              <w:left w:val="nil"/>
              <w:bottom w:val="nil"/>
              <w:right w:val="single" w:sz="4" w:space="0" w:color="auto"/>
            </w:tcBorders>
          </w:tcPr>
          <w:p w:rsidR="004E47AE" w:rsidRPr="00D337FC" w:rsidRDefault="004E47AE" w:rsidP="00197504">
            <w:pPr>
              <w:keepNext/>
              <w:rPr>
                <w:sz w:val="16"/>
              </w:rPr>
            </w:pPr>
          </w:p>
        </w:tc>
        <w:tc>
          <w:tcPr>
            <w:tcW w:w="1786" w:type="dxa"/>
            <w:tcBorders>
              <w:top w:val="nil"/>
              <w:left w:val="single" w:sz="4" w:space="0" w:color="auto"/>
              <w:bottom w:val="nil"/>
              <w:right w:val="single" w:sz="4" w:space="0" w:color="auto"/>
            </w:tcBorders>
          </w:tcPr>
          <w:p w:rsidR="004E47AE" w:rsidRPr="00D337FC" w:rsidRDefault="004E47AE" w:rsidP="00197504">
            <w:pPr>
              <w:keepNext/>
              <w:rPr>
                <w:sz w:val="16"/>
              </w:rPr>
            </w:pPr>
          </w:p>
        </w:tc>
        <w:tc>
          <w:tcPr>
            <w:tcW w:w="2002" w:type="dxa"/>
            <w:tcBorders>
              <w:top w:val="nil"/>
              <w:left w:val="single" w:sz="4" w:space="0" w:color="auto"/>
              <w:bottom w:val="nil"/>
              <w:right w:val="single" w:sz="4" w:space="0" w:color="auto"/>
            </w:tcBorders>
            <w:hideMark/>
          </w:tcPr>
          <w:p w:rsidR="004E47AE" w:rsidRPr="00D337FC" w:rsidRDefault="004E47AE" w:rsidP="00197504">
            <w:pPr>
              <w:keepNext/>
              <w:rPr>
                <w:sz w:val="16"/>
              </w:rPr>
            </w:pPr>
            <w:r w:rsidRPr="00D337FC">
              <w:rPr>
                <w:sz w:val="16"/>
              </w:rPr>
              <w:t>dark green</w:t>
            </w:r>
          </w:p>
        </w:tc>
        <w:tc>
          <w:tcPr>
            <w:tcW w:w="1741" w:type="dxa"/>
            <w:tcBorders>
              <w:top w:val="nil"/>
              <w:left w:val="single" w:sz="4" w:space="0" w:color="auto"/>
              <w:bottom w:val="nil"/>
              <w:right w:val="single" w:sz="4" w:space="0" w:color="auto"/>
            </w:tcBorders>
            <w:hideMark/>
          </w:tcPr>
          <w:p w:rsidR="004E47AE" w:rsidRPr="00D337FC" w:rsidRDefault="004E47AE" w:rsidP="00197504">
            <w:pPr>
              <w:keepNext/>
              <w:rPr>
                <w:sz w:val="16"/>
              </w:rPr>
            </w:pPr>
            <w:r w:rsidRPr="00D337FC">
              <w:rPr>
                <w:sz w:val="16"/>
              </w:rPr>
              <w:t>blackish</w:t>
            </w:r>
          </w:p>
        </w:tc>
        <w:tc>
          <w:tcPr>
            <w:tcW w:w="1701" w:type="dxa"/>
            <w:tcBorders>
              <w:top w:val="nil"/>
              <w:left w:val="single" w:sz="4" w:space="0" w:color="auto"/>
              <w:bottom w:val="nil"/>
            </w:tcBorders>
            <w:hideMark/>
          </w:tcPr>
          <w:p w:rsidR="004E47AE" w:rsidRPr="00D337FC" w:rsidRDefault="004E47AE" w:rsidP="00197504">
            <w:pPr>
              <w:keepNext/>
              <w:rPr>
                <w:sz w:val="16"/>
              </w:rPr>
            </w:pPr>
            <w:r w:rsidRPr="00D337FC">
              <w:rPr>
                <w:sz w:val="16"/>
              </w:rPr>
              <w:t>violet</w:t>
            </w:r>
          </w:p>
        </w:tc>
      </w:tr>
      <w:tr w:rsidR="004E47AE" w:rsidRPr="00D337FC" w:rsidTr="00197504">
        <w:trPr>
          <w:cantSplit/>
          <w:jc w:val="center"/>
        </w:trPr>
        <w:tc>
          <w:tcPr>
            <w:tcW w:w="1508" w:type="dxa"/>
            <w:tcBorders>
              <w:top w:val="nil"/>
              <w:left w:val="nil"/>
              <w:bottom w:val="nil"/>
              <w:right w:val="single" w:sz="4" w:space="0" w:color="auto"/>
            </w:tcBorders>
          </w:tcPr>
          <w:p w:rsidR="004E47AE" w:rsidRPr="00D337FC" w:rsidRDefault="004E47AE" w:rsidP="00197504">
            <w:pPr>
              <w:rPr>
                <w:sz w:val="16"/>
              </w:rPr>
            </w:pPr>
          </w:p>
        </w:tc>
        <w:tc>
          <w:tcPr>
            <w:tcW w:w="1786" w:type="dxa"/>
            <w:tcBorders>
              <w:top w:val="nil"/>
              <w:left w:val="single" w:sz="4" w:space="0" w:color="auto"/>
              <w:bottom w:val="nil"/>
              <w:right w:val="single" w:sz="4" w:space="0" w:color="auto"/>
            </w:tcBorders>
          </w:tcPr>
          <w:p w:rsidR="004E47AE" w:rsidRPr="00D337FC" w:rsidRDefault="004E47AE" w:rsidP="00197504">
            <w:pPr>
              <w:rPr>
                <w:sz w:val="16"/>
              </w:rPr>
            </w:pPr>
          </w:p>
        </w:tc>
        <w:tc>
          <w:tcPr>
            <w:tcW w:w="2002" w:type="dxa"/>
            <w:tcBorders>
              <w:top w:val="nil"/>
              <w:left w:val="single" w:sz="4" w:space="0" w:color="auto"/>
              <w:bottom w:val="nil"/>
              <w:right w:val="single" w:sz="4" w:space="0" w:color="auto"/>
            </w:tcBorders>
            <w:hideMark/>
          </w:tcPr>
          <w:p w:rsidR="004E47AE" w:rsidRPr="00D337FC" w:rsidRDefault="004E47AE" w:rsidP="00197504">
            <w:pPr>
              <w:rPr>
                <w:sz w:val="16"/>
              </w:rPr>
            </w:pPr>
            <w:r w:rsidRPr="00D337FC">
              <w:rPr>
                <w:sz w:val="16"/>
              </w:rPr>
              <w:t>blue green</w:t>
            </w:r>
          </w:p>
        </w:tc>
        <w:tc>
          <w:tcPr>
            <w:tcW w:w="1741" w:type="dxa"/>
            <w:tcBorders>
              <w:top w:val="nil"/>
              <w:left w:val="single" w:sz="4" w:space="0" w:color="auto"/>
              <w:bottom w:val="nil"/>
              <w:right w:val="single" w:sz="4" w:space="0" w:color="auto"/>
            </w:tcBorders>
          </w:tcPr>
          <w:p w:rsidR="004E47AE" w:rsidRPr="00D337FC" w:rsidRDefault="004E47AE" w:rsidP="00197504">
            <w:pPr>
              <w:rPr>
                <w:sz w:val="16"/>
              </w:rPr>
            </w:pPr>
          </w:p>
        </w:tc>
        <w:tc>
          <w:tcPr>
            <w:tcW w:w="1701" w:type="dxa"/>
            <w:tcBorders>
              <w:top w:val="nil"/>
              <w:left w:val="single" w:sz="4" w:space="0" w:color="auto"/>
              <w:bottom w:val="nil"/>
            </w:tcBorders>
          </w:tcPr>
          <w:p w:rsidR="004E47AE" w:rsidRPr="00D337FC" w:rsidRDefault="004E47AE" w:rsidP="00197504">
            <w:pPr>
              <w:rPr>
                <w:sz w:val="16"/>
              </w:rPr>
            </w:pPr>
          </w:p>
        </w:tc>
      </w:tr>
    </w:tbl>
    <w:p w:rsidR="004E47AE" w:rsidRPr="00D337FC" w:rsidRDefault="004E47AE" w:rsidP="004E47AE">
      <w:pPr>
        <w:rPr>
          <w:rFonts w:eastAsiaTheme="minorEastAsia" w:cs="Arial"/>
          <w:sz w:val="18"/>
        </w:rPr>
      </w:pPr>
    </w:p>
    <w:p w:rsidR="004E47AE" w:rsidRPr="00D337FC" w:rsidRDefault="004E47AE" w:rsidP="004E47AE">
      <w:pPr>
        <w:ind w:left="567" w:right="567"/>
        <w:rPr>
          <w:rFonts w:eastAsiaTheme="minorEastAsia" w:cs="Arial"/>
          <w:sz w:val="18"/>
        </w:rPr>
      </w:pPr>
      <w:r w:rsidRPr="00D337FC">
        <w:rPr>
          <w:rFonts w:eastAsiaTheme="minorEastAsia" w:cs="Arial"/>
          <w:sz w:val="18"/>
        </w:rPr>
        <w:t>“It should be emphasized that not all groups are necessarily clearly distinct from each other when information is used that does not come from the same source (same location, same observer) and cannot always be used to exclude varieties from the trial.  E.g. in Cordyline for the characteristic ‘Leaf: secondary color’ it might not be possible to clearly distinguish between ‘brown’ and ‘blackish’ when looking at photos on the internet or in a plant catalogue.”</w:t>
      </w:r>
    </w:p>
    <w:p w:rsidR="004E47AE" w:rsidRPr="00D337FC" w:rsidRDefault="004E47AE" w:rsidP="004E47AE"/>
    <w:p w:rsidR="004E47AE" w:rsidRPr="00D337FC" w:rsidRDefault="00987099" w:rsidP="004E47AE">
      <w:r w:rsidRPr="00DF2FDB">
        <w:fldChar w:fldCharType="begin"/>
      </w:r>
      <w:r w:rsidRPr="00DF2FDB">
        <w:instrText xml:space="preserve"> AUTONUM  </w:instrText>
      </w:r>
      <w:r w:rsidRPr="00DF2FDB">
        <w:fldChar w:fldCharType="end"/>
      </w:r>
      <w:r w:rsidRPr="00DF2FDB">
        <w:tab/>
      </w:r>
      <w:r w:rsidR="003472D8" w:rsidRPr="00D337FC">
        <w:t xml:space="preserve">The TWF noted that </w:t>
      </w:r>
      <w:r w:rsidR="004E47AE" w:rsidRPr="00D337FC">
        <w:t xml:space="preserve">TC </w:t>
      </w:r>
      <w:r>
        <w:t xml:space="preserve">had </w:t>
      </w:r>
      <w:r w:rsidR="004E47AE" w:rsidRPr="00D337FC">
        <w:t>agreed that the following text in Annex II</w:t>
      </w:r>
      <w:r w:rsidR="002D2E3E">
        <w:t xml:space="preserve"> of document TC/54/22</w:t>
      </w:r>
      <w:r w:rsidR="004E47AE" w:rsidRPr="00D337FC">
        <w:t xml:space="preserve"> should be deleted:</w:t>
      </w:r>
    </w:p>
    <w:p w:rsidR="004E47AE" w:rsidRPr="00D337FC" w:rsidRDefault="004E47AE" w:rsidP="004E47AE"/>
    <w:tbl>
      <w:tblPr>
        <w:tblStyle w:val="TableGrid2"/>
        <w:tblW w:w="0" w:type="auto"/>
        <w:tblInd w:w="675" w:type="dxa"/>
        <w:tblLayout w:type="fixed"/>
        <w:tblLook w:val="04A0" w:firstRow="1" w:lastRow="0" w:firstColumn="1" w:lastColumn="0" w:noHBand="0" w:noVBand="1"/>
      </w:tblPr>
      <w:tblGrid>
        <w:gridCol w:w="2410"/>
        <w:gridCol w:w="1134"/>
        <w:gridCol w:w="1417"/>
        <w:gridCol w:w="2943"/>
      </w:tblGrid>
      <w:tr w:rsidR="004E47AE" w:rsidRPr="00DF2FDB" w:rsidTr="00197504">
        <w:tc>
          <w:tcPr>
            <w:tcW w:w="2410" w:type="dxa"/>
            <w:shd w:val="clear" w:color="auto" w:fill="auto"/>
            <w:vAlign w:val="center"/>
          </w:tcPr>
          <w:p w:rsidR="004E47AE" w:rsidRPr="00D337FC" w:rsidRDefault="004E47AE" w:rsidP="00197504">
            <w:pPr>
              <w:jc w:val="left"/>
              <w:rPr>
                <w:sz w:val="18"/>
                <w:u w:val="single"/>
                <w:lang w:val="en-US"/>
              </w:rPr>
            </w:pPr>
            <w:r w:rsidRPr="00D337FC">
              <w:rPr>
                <w:sz w:val="18"/>
                <w:u w:val="single"/>
                <w:lang w:val="en-US"/>
              </w:rPr>
              <w:t>RHS Color Group</w:t>
            </w:r>
            <w:r w:rsidRPr="00D337FC">
              <w:rPr>
                <w:sz w:val="18"/>
                <w:u w:val="single"/>
                <w:lang w:val="en-US"/>
              </w:rPr>
              <w:br/>
              <w:t>(heading on each sheet)</w:t>
            </w:r>
          </w:p>
        </w:tc>
        <w:tc>
          <w:tcPr>
            <w:tcW w:w="1134" w:type="dxa"/>
            <w:shd w:val="clear" w:color="auto" w:fill="auto"/>
            <w:vAlign w:val="center"/>
          </w:tcPr>
          <w:p w:rsidR="004E47AE" w:rsidRPr="00D337FC" w:rsidRDefault="004E47AE" w:rsidP="00197504">
            <w:pPr>
              <w:jc w:val="center"/>
              <w:rPr>
                <w:sz w:val="18"/>
                <w:u w:val="single"/>
                <w:lang w:val="en-US"/>
              </w:rPr>
            </w:pPr>
            <w:r w:rsidRPr="00D337FC">
              <w:rPr>
                <w:sz w:val="18"/>
                <w:u w:val="single"/>
                <w:lang w:val="en-US"/>
              </w:rPr>
              <w:t>29</w:t>
            </w:r>
          </w:p>
        </w:tc>
        <w:tc>
          <w:tcPr>
            <w:tcW w:w="1417" w:type="dxa"/>
            <w:shd w:val="clear" w:color="auto" w:fill="auto"/>
            <w:vAlign w:val="center"/>
          </w:tcPr>
          <w:p w:rsidR="004E47AE" w:rsidRPr="00D337FC" w:rsidRDefault="004E47AE" w:rsidP="00197504">
            <w:pPr>
              <w:jc w:val="center"/>
              <w:rPr>
                <w:sz w:val="18"/>
                <w:u w:val="single"/>
                <w:lang w:val="en-US"/>
              </w:rPr>
            </w:pPr>
            <w:r w:rsidRPr="00D337FC">
              <w:rPr>
                <w:sz w:val="18"/>
                <w:u w:val="single"/>
                <w:lang w:val="en-US"/>
              </w:rPr>
              <w:t>Red Group</w:t>
            </w:r>
          </w:p>
        </w:tc>
        <w:tc>
          <w:tcPr>
            <w:tcW w:w="2943" w:type="dxa"/>
            <w:shd w:val="clear" w:color="auto" w:fill="auto"/>
            <w:vAlign w:val="center"/>
          </w:tcPr>
          <w:p w:rsidR="004E47AE" w:rsidRPr="00DF2FDB" w:rsidRDefault="004E47AE" w:rsidP="00197504">
            <w:pPr>
              <w:jc w:val="left"/>
              <w:rPr>
                <w:sz w:val="18"/>
                <w:u w:val="single"/>
                <w:lang w:val="en-US"/>
              </w:rPr>
            </w:pPr>
            <w:r w:rsidRPr="00D337FC">
              <w:rPr>
                <w:color w:val="000000"/>
                <w:sz w:val="18"/>
                <w:u w:val="single"/>
                <w:lang w:val="en-US" w:eastAsia="de-DE"/>
              </w:rPr>
              <w:t>Used by the CPVO for checking colors in proposals for variety denominations.</w:t>
            </w:r>
          </w:p>
        </w:tc>
      </w:tr>
    </w:tbl>
    <w:p w:rsidR="004E47AE" w:rsidRDefault="004E47AE" w:rsidP="004E47AE"/>
    <w:p w:rsidR="004206B2" w:rsidRPr="00DF2FDB" w:rsidRDefault="004206B2" w:rsidP="004E47AE"/>
    <w:p w:rsidR="00D337FC" w:rsidRPr="00DF2FDB" w:rsidRDefault="00D337FC" w:rsidP="00D337FC">
      <w:pPr>
        <w:pStyle w:val="Heading2"/>
        <w:rPr>
          <w:noProof/>
        </w:rPr>
      </w:pPr>
      <w:r w:rsidRPr="00DF2FDB">
        <w:rPr>
          <w:noProof/>
        </w:rPr>
        <w:t>Guidance for drafters of Test Guidelines</w:t>
      </w:r>
    </w:p>
    <w:p w:rsidR="00D337FC" w:rsidRPr="00DF2FDB" w:rsidRDefault="00D337FC" w:rsidP="00D337FC"/>
    <w:p w:rsidR="00D337FC" w:rsidRPr="00DF2FDB" w:rsidRDefault="00D337FC" w:rsidP="00D337FC">
      <w:r w:rsidRPr="00DF2FDB">
        <w:fldChar w:fldCharType="begin"/>
      </w:r>
      <w:r w:rsidRPr="00DF2FDB">
        <w:instrText xml:space="preserve"> AUTONUM  </w:instrText>
      </w:r>
      <w:r w:rsidRPr="00DF2FDB">
        <w:fldChar w:fldCharType="end"/>
      </w:r>
      <w:r w:rsidRPr="00DF2FDB">
        <w:tab/>
        <w:t xml:space="preserve">The TWF considered document </w:t>
      </w:r>
      <w:hyperlink r:id="rId15" w:history="1">
        <w:r w:rsidRPr="00DF2FDB">
          <w:rPr>
            <w:rStyle w:val="Hyperlink"/>
            <w:rFonts w:cs="Arial"/>
          </w:rPr>
          <w:t>TWP/2/8</w:t>
        </w:r>
      </w:hyperlink>
      <w:r w:rsidRPr="00DF2FDB">
        <w:t>.</w:t>
      </w:r>
    </w:p>
    <w:p w:rsidR="00D337FC" w:rsidRPr="00DF2FDB" w:rsidRDefault="00D337FC" w:rsidP="00D337FC"/>
    <w:p w:rsidR="00D337FC" w:rsidRPr="00DF2FDB" w:rsidRDefault="00D337FC" w:rsidP="00D337FC">
      <w:r w:rsidRPr="00DF2FDB">
        <w:fldChar w:fldCharType="begin"/>
      </w:r>
      <w:r w:rsidRPr="00DF2FDB">
        <w:instrText xml:space="preserve"> AUTONUM  </w:instrText>
      </w:r>
      <w:r w:rsidRPr="00DF2FDB">
        <w:fldChar w:fldCharType="end"/>
      </w:r>
      <w:r w:rsidRPr="00DF2FDB">
        <w:tab/>
        <w:t>The TWF noted the proposals presented by the TWPs, at their sessions in 2017, for further improvements to the web-based TG template, as set out in paragraphs 7 to 12 of document TWP/2/8.</w:t>
      </w:r>
    </w:p>
    <w:p w:rsidR="00D337FC" w:rsidRPr="00DF2FDB" w:rsidRDefault="00D337FC" w:rsidP="00D337FC"/>
    <w:p w:rsidR="00D337FC" w:rsidRPr="00DF2FDB" w:rsidRDefault="00D337FC" w:rsidP="00D337FC">
      <w:r w:rsidRPr="00DF2FDB">
        <w:fldChar w:fldCharType="begin"/>
      </w:r>
      <w:r w:rsidRPr="00DF2FDB">
        <w:instrText xml:space="preserve"> AUTONUM  </w:instrText>
      </w:r>
      <w:r w:rsidRPr="00DF2FDB">
        <w:fldChar w:fldCharType="end"/>
      </w:r>
      <w:r w:rsidRPr="00DF2FDB">
        <w:tab/>
        <w:t>The TWF noted the issues on the web-based TG template addressed during 2017, as set out in paragraphs 13 to 22 of document TWP/2/8.</w:t>
      </w:r>
    </w:p>
    <w:p w:rsidR="00D337FC" w:rsidRPr="00DF2FDB" w:rsidRDefault="00D337FC" w:rsidP="00D337FC"/>
    <w:p w:rsidR="00D337FC" w:rsidRPr="00DF2FDB" w:rsidRDefault="00D337FC" w:rsidP="00D337FC">
      <w:r w:rsidRPr="00DF2FDB">
        <w:fldChar w:fldCharType="begin"/>
      </w:r>
      <w:r w:rsidRPr="00DF2FDB">
        <w:instrText xml:space="preserve"> AUTONUM  </w:instrText>
      </w:r>
      <w:r w:rsidRPr="00DF2FDB">
        <w:fldChar w:fldCharType="end"/>
      </w:r>
      <w:r w:rsidRPr="00DF2FDB">
        <w:tab/>
        <w:t>The TWF noted the issues currently being addressed on the web-based TG template, as set out in paragraph 23 of document TWP/2/8.</w:t>
      </w:r>
    </w:p>
    <w:p w:rsidR="00D337FC" w:rsidRPr="00DF2FDB" w:rsidRDefault="00D337FC" w:rsidP="00D337FC"/>
    <w:p w:rsidR="00D337FC" w:rsidRPr="00DF2FDB" w:rsidRDefault="00D337FC" w:rsidP="00D337FC">
      <w:r w:rsidRPr="00DF2FDB">
        <w:fldChar w:fldCharType="begin"/>
      </w:r>
      <w:r w:rsidRPr="00DF2FDB">
        <w:instrText xml:space="preserve"> AUTONUM  </w:instrText>
      </w:r>
      <w:r w:rsidRPr="00DF2FDB">
        <w:fldChar w:fldCharType="end"/>
      </w:r>
      <w:r w:rsidRPr="00DF2FDB">
        <w:tab/>
        <w:t>The TWF noted that training on the web-based TG template would be provided to all TWPs, at their sessions in 2018.</w:t>
      </w:r>
    </w:p>
    <w:p w:rsidR="009E3D7D" w:rsidRDefault="009E3D7D" w:rsidP="00050E16"/>
    <w:p w:rsidR="004206B2" w:rsidRPr="00DF2FDB" w:rsidRDefault="004206B2" w:rsidP="00050E16"/>
    <w:p w:rsidR="009E3D7D" w:rsidRPr="00DF2FDB" w:rsidRDefault="00004EA5" w:rsidP="004206B2">
      <w:pPr>
        <w:pStyle w:val="Heading2"/>
        <w:rPr>
          <w:noProof/>
        </w:rPr>
      </w:pPr>
      <w:r w:rsidRPr="00DF2FDB">
        <w:rPr>
          <w:noProof/>
        </w:rPr>
        <w:lastRenderedPageBreak/>
        <w:t>Experiences with new types and species</w:t>
      </w:r>
    </w:p>
    <w:p w:rsidR="009E3D7D" w:rsidRPr="00DF2FDB" w:rsidRDefault="009E3D7D" w:rsidP="004206B2">
      <w:pPr>
        <w:keepNext/>
      </w:pPr>
    </w:p>
    <w:p w:rsidR="00004EA5" w:rsidRPr="00DF2FDB" w:rsidRDefault="00004EA5" w:rsidP="004206B2">
      <w:pPr>
        <w:keepNext/>
      </w:pPr>
      <w:r w:rsidRPr="00DF2FDB">
        <w:fldChar w:fldCharType="begin"/>
      </w:r>
      <w:r w:rsidRPr="00DF2FDB">
        <w:instrText xml:space="preserve"> AUTONUM  </w:instrText>
      </w:r>
      <w:r w:rsidRPr="00DF2FDB">
        <w:fldChar w:fldCharType="end"/>
      </w:r>
      <w:r w:rsidRPr="00DF2FDB">
        <w:tab/>
        <w:t xml:space="preserve">The TWF noted the report </w:t>
      </w:r>
      <w:r w:rsidR="00377280" w:rsidRPr="00DF2FDB">
        <w:t xml:space="preserve">by an expert from China </w:t>
      </w:r>
      <w:r w:rsidRPr="00DF2FDB">
        <w:t xml:space="preserve">on </w:t>
      </w:r>
      <w:r w:rsidRPr="00DF2FDB">
        <w:rPr>
          <w:i/>
        </w:rPr>
        <w:t>Ziziphus jujuba</w:t>
      </w:r>
      <w:r w:rsidRPr="00DF2FDB">
        <w:t xml:space="preserve">, </w:t>
      </w:r>
      <w:r w:rsidR="00987099">
        <w:t>(</w:t>
      </w:r>
      <w:r w:rsidRPr="00DF2FDB">
        <w:t>common name</w:t>
      </w:r>
      <w:r w:rsidR="00987099">
        <w:t>s:</w:t>
      </w:r>
      <w:r w:rsidRPr="00DF2FDB">
        <w:t xml:space="preserve"> Jujube, Red date, Chinese date, Korean date, or Indian date</w:t>
      </w:r>
      <w:r w:rsidR="00B54544">
        <w:t xml:space="preserve"> </w:t>
      </w:r>
      <w:r w:rsidR="00987099">
        <w:t>(</w:t>
      </w:r>
      <w:r w:rsidRPr="00DF2FDB">
        <w:t xml:space="preserve">a species of </w:t>
      </w:r>
      <w:r w:rsidRPr="00DF2FDB">
        <w:rPr>
          <w:i/>
        </w:rPr>
        <w:t>Ziziphus</w:t>
      </w:r>
      <w:r w:rsidRPr="00DF2FDB">
        <w:t xml:space="preserve"> in the buckthorn family (</w:t>
      </w:r>
      <w:r w:rsidRPr="00DF2FDB">
        <w:rPr>
          <w:i/>
        </w:rPr>
        <w:t>Rhamnaceae</w:t>
      </w:r>
      <w:r w:rsidRPr="00DF2FDB">
        <w:t>)</w:t>
      </w:r>
      <w:r w:rsidR="00E716A8">
        <w:t xml:space="preserve">, and on </w:t>
      </w:r>
      <w:r w:rsidR="00E716A8" w:rsidRPr="008454A9">
        <w:rPr>
          <w:rFonts w:cs="Arial"/>
          <w:color w:val="000000"/>
        </w:rPr>
        <w:t>Goji (</w:t>
      </w:r>
      <w:r w:rsidR="00E716A8" w:rsidRPr="008454A9">
        <w:rPr>
          <w:rFonts w:cs="Arial"/>
          <w:i/>
          <w:color w:val="000000"/>
        </w:rPr>
        <w:t>Lycium</w:t>
      </w:r>
      <w:r w:rsidR="00E716A8" w:rsidRPr="008454A9">
        <w:rPr>
          <w:rFonts w:cs="Arial"/>
          <w:color w:val="000000"/>
        </w:rPr>
        <w:t xml:space="preserve"> L.)</w:t>
      </w:r>
      <w:r w:rsidR="00B54544">
        <w:t>.</w:t>
      </w:r>
    </w:p>
    <w:p w:rsidR="009E3D7D" w:rsidRPr="00DF2FDB" w:rsidRDefault="009E3D7D" w:rsidP="00050E16"/>
    <w:p w:rsidR="009E3D7D" w:rsidRPr="00DF2FDB" w:rsidRDefault="009E3D7D" w:rsidP="00050E16"/>
    <w:p w:rsidR="009E3D7D" w:rsidRPr="00DF2FDB" w:rsidRDefault="00004EA5" w:rsidP="00004EA5">
      <w:pPr>
        <w:pStyle w:val="Heading2"/>
        <w:rPr>
          <w:noProof/>
        </w:rPr>
      </w:pPr>
      <w:r w:rsidRPr="00DF2FDB">
        <w:rPr>
          <w:noProof/>
        </w:rPr>
        <w:t>Management of variety collections</w:t>
      </w:r>
    </w:p>
    <w:p w:rsidR="009E3D7D" w:rsidRPr="00DF2FDB" w:rsidRDefault="009E3D7D" w:rsidP="00050E16"/>
    <w:p w:rsidR="009E3D7D" w:rsidRPr="00DF2FDB" w:rsidRDefault="00004EA5" w:rsidP="00050E16">
      <w:r w:rsidRPr="00DF2FDB">
        <w:fldChar w:fldCharType="begin"/>
      </w:r>
      <w:r w:rsidRPr="00DF2FDB">
        <w:instrText xml:space="preserve"> AUTONUM  </w:instrText>
      </w:r>
      <w:r w:rsidRPr="00DF2FDB">
        <w:fldChar w:fldCharType="end"/>
      </w:r>
      <w:r w:rsidRPr="00DF2FDB">
        <w:tab/>
        <w:t>The TWF noted that no presentations had been received by the Office and therefore agreed to postpone discussions on this agenda item to its fiftieth session to be held in 2019.</w:t>
      </w:r>
    </w:p>
    <w:p w:rsidR="00004EA5" w:rsidRDefault="00004EA5" w:rsidP="00050E16"/>
    <w:p w:rsidR="00217550" w:rsidRPr="00DF2FDB" w:rsidRDefault="00217550" w:rsidP="00050E16"/>
    <w:p w:rsidR="00004EA5" w:rsidRPr="00DF2FDB" w:rsidRDefault="00004EA5" w:rsidP="00004EA5">
      <w:pPr>
        <w:pStyle w:val="Heading2"/>
        <w:rPr>
          <w:noProof/>
        </w:rPr>
      </w:pPr>
      <w:r w:rsidRPr="00DF2FDB">
        <w:rPr>
          <w:noProof/>
        </w:rPr>
        <w:t>DUS examination of mutant varieties of apple</w:t>
      </w:r>
    </w:p>
    <w:p w:rsidR="00004EA5" w:rsidRPr="00DF2FDB" w:rsidRDefault="00004EA5" w:rsidP="00004EA5"/>
    <w:p w:rsidR="00004EA5" w:rsidRPr="00DF2FDB" w:rsidRDefault="00004EA5" w:rsidP="00050E16">
      <w:r w:rsidRPr="00DF2FDB">
        <w:fldChar w:fldCharType="begin"/>
      </w:r>
      <w:r w:rsidRPr="00DF2FDB">
        <w:instrText xml:space="preserve"> AUTONUM  </w:instrText>
      </w:r>
      <w:r w:rsidRPr="00DF2FDB">
        <w:fldChar w:fldCharType="end"/>
      </w:r>
      <w:r w:rsidRPr="00DF2FDB">
        <w:tab/>
      </w:r>
      <w:r w:rsidR="00E918E7" w:rsidRPr="00DF2FDB">
        <w:t xml:space="preserve">The TWF </w:t>
      </w:r>
      <w:r w:rsidR="00507D64" w:rsidRPr="00DF2FDB">
        <w:t xml:space="preserve">considered document TWF/49/8 and </w:t>
      </w:r>
      <w:r w:rsidR="00E918E7" w:rsidRPr="00DF2FDB">
        <w:t>noted the developments reported by an expert from the European Union since the forty</w:t>
      </w:r>
      <w:r w:rsidR="00E918E7" w:rsidRPr="00DF2FDB">
        <w:noBreakHyphen/>
        <w:t>eighth session of the TWF in 2017.</w:t>
      </w:r>
    </w:p>
    <w:p w:rsidR="00E918E7" w:rsidRDefault="00E918E7" w:rsidP="00050E16"/>
    <w:p w:rsidR="00AA3D6B" w:rsidRPr="003D50F9" w:rsidRDefault="00AA3D6B" w:rsidP="00AA3D6B">
      <w:pPr>
        <w:rPr>
          <w:lang w:val="en-GB"/>
        </w:rPr>
      </w:pPr>
      <w:r w:rsidRPr="00DF2FDB">
        <w:fldChar w:fldCharType="begin"/>
      </w:r>
      <w:r w:rsidRPr="00DF2FDB">
        <w:instrText xml:space="preserve"> AUTONUM  </w:instrText>
      </w:r>
      <w:r w:rsidRPr="00DF2FDB">
        <w:fldChar w:fldCharType="end"/>
      </w:r>
      <w:r w:rsidRPr="00DF2FDB">
        <w:tab/>
      </w:r>
      <w:r>
        <w:t xml:space="preserve">The TWF discussed the situation where a variety is bred in a certain environment, DUS tested in another environment and not distinct in the DUS test. The breeder may bring indications that </w:t>
      </w:r>
      <w:r w:rsidR="008269E9">
        <w:t>their</w:t>
      </w:r>
      <w:r>
        <w:t xml:space="preserve"> variety may be distinct in the environment where it has been bred. The group noted that this problem is less likely to take place in countries having a system of DUS testing at breeders premises since the DUS test would take place under the conditions desired by the breeder. It also noted that because of the interaction GxE, a variety may not necessarily be dictinct </w:t>
      </w:r>
      <w:r w:rsidR="00E716A8">
        <w:t xml:space="preserve">from </w:t>
      </w:r>
      <w:r>
        <w:t>another variety in all environments. The TWF noted that investigations are taking place in this respect in the European Union</w:t>
      </w:r>
      <w:r>
        <w:rPr>
          <w:lang w:val="en-GB"/>
        </w:rPr>
        <w:t xml:space="preserve">. </w:t>
      </w:r>
      <w:r w:rsidRPr="00DF2FDB">
        <w:t xml:space="preserve">The TWF invited the expert from the European Union to report on the </w:t>
      </w:r>
      <w:r>
        <w:rPr>
          <w:lang w:val="en-GB"/>
        </w:rPr>
        <w:t>progresses made on that subject matter</w:t>
      </w:r>
      <w:r w:rsidRPr="00DF2FDB">
        <w:t xml:space="preserve"> </w:t>
      </w:r>
      <w:r>
        <w:t xml:space="preserve">and the </w:t>
      </w:r>
      <w:r w:rsidRPr="00DF2FDB">
        <w:t>work done at its next session</w:t>
      </w:r>
      <w:r w:rsidR="00D91737">
        <w:t>.</w:t>
      </w:r>
    </w:p>
    <w:p w:rsidR="00AA3D6B" w:rsidRPr="00DF2FDB" w:rsidRDefault="00AA3D6B" w:rsidP="00050E16"/>
    <w:p w:rsidR="003472D8" w:rsidRPr="00DF2FDB" w:rsidRDefault="00E918E7" w:rsidP="003472D8">
      <w:r w:rsidRPr="00DF2FDB">
        <w:fldChar w:fldCharType="begin"/>
      </w:r>
      <w:r w:rsidRPr="00DF2FDB">
        <w:instrText xml:space="preserve"> AUTONUM  </w:instrText>
      </w:r>
      <w:r w:rsidRPr="00DF2FDB">
        <w:fldChar w:fldCharType="end"/>
      </w:r>
      <w:r w:rsidRPr="00DF2FDB">
        <w:tab/>
      </w:r>
      <w:r w:rsidR="003472D8" w:rsidRPr="00DF2FDB">
        <w:t>The TWF agreed that</w:t>
      </w:r>
      <w:r w:rsidR="00987099">
        <w:t>,</w:t>
      </w:r>
      <w:r w:rsidR="003472D8" w:rsidRPr="00DF2FDB">
        <w:t xml:space="preserve"> in the case of DUS examination of mutant varieties of apple</w:t>
      </w:r>
      <w:r w:rsidR="00987099">
        <w:t>,</w:t>
      </w:r>
      <w:r w:rsidR="003472D8" w:rsidRPr="00DF2FDB">
        <w:t xml:space="preserve"> the exchange of information among DUS offices was important in order to ensure that authorities were aware of all existing </w:t>
      </w:r>
      <w:r w:rsidR="00987099" w:rsidRPr="00DF2FDB">
        <w:t xml:space="preserve">potentially </w:t>
      </w:r>
      <w:r w:rsidR="003472D8" w:rsidRPr="00DF2FDB">
        <w:t xml:space="preserve">similar varieties. </w:t>
      </w:r>
    </w:p>
    <w:p w:rsidR="003472D8" w:rsidRPr="00DF2FDB" w:rsidRDefault="003472D8" w:rsidP="003472D8"/>
    <w:p w:rsidR="003472D8" w:rsidRPr="00DF2FDB" w:rsidRDefault="003472D8" w:rsidP="003472D8">
      <w:r w:rsidRPr="00DF2FDB">
        <w:fldChar w:fldCharType="begin"/>
      </w:r>
      <w:r w:rsidRPr="00DF2FDB">
        <w:instrText xml:space="preserve"> AUTONUM  </w:instrText>
      </w:r>
      <w:r w:rsidRPr="00DF2FDB">
        <w:fldChar w:fldCharType="end"/>
      </w:r>
      <w:r w:rsidRPr="00DF2FDB">
        <w:tab/>
        <w:t xml:space="preserve">The TWF agreed that the expert from the European Union should continue to coordinate the project to exchange information among authorities involved in DUS testing </w:t>
      </w:r>
      <w:r w:rsidR="00987099">
        <w:t xml:space="preserve">of </w:t>
      </w:r>
      <w:r w:rsidRPr="00DF2FDB">
        <w:t>apple to share information, as it provide</w:t>
      </w:r>
      <w:r w:rsidR="00987099">
        <w:t>d</w:t>
      </w:r>
      <w:r w:rsidRPr="00DF2FDB">
        <w:t xml:space="preserve"> an important source of information on the most similar varieties. It further </w:t>
      </w:r>
      <w:r w:rsidR="00987099">
        <w:t>encouraged</w:t>
      </w:r>
      <w:r w:rsidR="00987099" w:rsidRPr="00DF2FDB">
        <w:t xml:space="preserve"> </w:t>
      </w:r>
      <w:r w:rsidRPr="00DF2FDB">
        <w:t xml:space="preserve"> all members involved in </w:t>
      </w:r>
      <w:r w:rsidR="00987099">
        <w:t xml:space="preserve">DUS </w:t>
      </w:r>
      <w:r w:rsidRPr="00DF2FDB">
        <w:t xml:space="preserve">testing </w:t>
      </w:r>
      <w:r w:rsidR="00987099">
        <w:t>of</w:t>
      </w:r>
      <w:r w:rsidR="00987099" w:rsidRPr="00DF2FDB">
        <w:t xml:space="preserve"> </w:t>
      </w:r>
      <w:r w:rsidRPr="00DF2FDB">
        <w:t xml:space="preserve">apple </w:t>
      </w:r>
      <w:r w:rsidR="00987099">
        <w:t>to</w:t>
      </w:r>
      <w:r w:rsidR="008D16CD" w:rsidRPr="00DF2FDB">
        <w:t xml:space="preserve"> contribute t</w:t>
      </w:r>
      <w:r w:rsidRPr="00DF2FDB">
        <w:t>o this exchange of information.</w:t>
      </w:r>
    </w:p>
    <w:p w:rsidR="00E918E7" w:rsidRDefault="00E918E7" w:rsidP="00050E16"/>
    <w:p w:rsidR="00217550" w:rsidRPr="00DF2FDB" w:rsidRDefault="00217550" w:rsidP="00050E16"/>
    <w:p w:rsidR="008D16CD" w:rsidRPr="00DF2FDB" w:rsidRDefault="008D16CD" w:rsidP="008D16CD">
      <w:pPr>
        <w:pStyle w:val="Heading2"/>
        <w:rPr>
          <w:noProof/>
        </w:rPr>
      </w:pPr>
      <w:r w:rsidRPr="00DF2FDB">
        <w:rPr>
          <w:noProof/>
        </w:rPr>
        <w:t>Matters relevant in DUS examination for the fruit sector</w:t>
      </w:r>
    </w:p>
    <w:p w:rsidR="008D16CD" w:rsidRPr="00DF2FDB" w:rsidRDefault="008D16CD" w:rsidP="008D16CD"/>
    <w:p w:rsidR="008D16CD" w:rsidRPr="00DF2FDB" w:rsidRDefault="008D16CD" w:rsidP="008D16CD">
      <w:r w:rsidRPr="00DF2FDB">
        <w:fldChar w:fldCharType="begin"/>
      </w:r>
      <w:r w:rsidRPr="00DF2FDB">
        <w:instrText xml:space="preserve"> AUTONUM  </w:instrText>
      </w:r>
      <w:r w:rsidRPr="00DF2FDB">
        <w:fldChar w:fldCharType="end"/>
      </w:r>
      <w:r w:rsidRPr="00DF2FDB">
        <w:tab/>
        <w:t xml:space="preserve">The TWF considered document </w:t>
      </w:r>
      <w:hyperlink r:id="rId16" w:history="1">
        <w:r w:rsidRPr="00DF2FDB">
          <w:rPr>
            <w:rStyle w:val="Hyperlink"/>
          </w:rPr>
          <w:t>TWF/49/11</w:t>
        </w:r>
      </w:hyperlink>
      <w:r w:rsidRPr="00DF2FDB">
        <w:t xml:space="preserve"> and noted the information provided by an expert from the European Union.</w:t>
      </w:r>
    </w:p>
    <w:p w:rsidR="008D16CD" w:rsidRPr="00DF2FDB" w:rsidRDefault="008D16CD" w:rsidP="008D16CD"/>
    <w:p w:rsidR="00313F2C" w:rsidRPr="00DF2FDB" w:rsidRDefault="008D16CD" w:rsidP="008D16CD">
      <w:r w:rsidRPr="00DF2FDB">
        <w:fldChar w:fldCharType="begin"/>
      </w:r>
      <w:r w:rsidRPr="00DF2FDB">
        <w:instrText xml:space="preserve"> AUTONUM  </w:instrText>
      </w:r>
      <w:r w:rsidRPr="00DF2FDB">
        <w:fldChar w:fldCharType="end"/>
      </w:r>
      <w:r w:rsidRPr="00DF2FDB">
        <w:tab/>
        <w:t xml:space="preserve">The TWF </w:t>
      </w:r>
      <w:r w:rsidR="00313F2C" w:rsidRPr="00DF2FDB">
        <w:t xml:space="preserve">noted the differences </w:t>
      </w:r>
      <w:r w:rsidR="00987099">
        <w:t>in</w:t>
      </w:r>
      <w:r w:rsidR="00987099" w:rsidRPr="00DF2FDB">
        <w:t xml:space="preserve"> </w:t>
      </w:r>
      <w:r w:rsidR="00313F2C" w:rsidRPr="00DF2FDB">
        <w:t xml:space="preserve">the observation of some characteristics by different examiners </w:t>
      </w:r>
      <w:r w:rsidR="00AA3D6B">
        <w:t>in the assesment of</w:t>
      </w:r>
      <w:r w:rsidR="00313F2C" w:rsidRPr="00DF2FDB">
        <w:t xml:space="preserve"> similar fruits. It recalled  the importance of the quality of the Test Guidelines for international harmonization and </w:t>
      </w:r>
      <w:r w:rsidR="00987099">
        <w:t>harmonized</w:t>
      </w:r>
      <w:r w:rsidR="00987099" w:rsidRPr="00DF2FDB">
        <w:t xml:space="preserve"> </w:t>
      </w:r>
      <w:r w:rsidR="00313F2C" w:rsidRPr="00DF2FDB">
        <w:t xml:space="preserve">variety descriptions and in particular the relevance of good explanations in order to limit the </w:t>
      </w:r>
      <w:r w:rsidR="00AA3D6B">
        <w:t xml:space="preserve">differences in the observation </w:t>
      </w:r>
      <w:r w:rsidR="00313F2C" w:rsidRPr="00DF2FDB">
        <w:t>by different examiners.</w:t>
      </w:r>
    </w:p>
    <w:p w:rsidR="00313F2C" w:rsidRPr="00DF2FDB" w:rsidRDefault="00313F2C" w:rsidP="008D16CD"/>
    <w:p w:rsidR="008D16CD" w:rsidRPr="00DF2FDB" w:rsidRDefault="00313F2C" w:rsidP="008D16CD">
      <w:r w:rsidRPr="00DF2FDB">
        <w:fldChar w:fldCharType="begin"/>
      </w:r>
      <w:r w:rsidRPr="00DF2FDB">
        <w:instrText xml:space="preserve"> AUTONUM  </w:instrText>
      </w:r>
      <w:r w:rsidRPr="00DF2FDB">
        <w:fldChar w:fldCharType="end"/>
      </w:r>
      <w:r w:rsidRPr="00DF2FDB">
        <w:tab/>
        <w:t>The TWF</w:t>
      </w:r>
      <w:r w:rsidR="007B4E3C" w:rsidRPr="00DF2FDB">
        <w:t xml:space="preserve"> agreed on the importance to have a common way to make measurements and allocate notes, and</w:t>
      </w:r>
      <w:r w:rsidR="00987099">
        <w:t>,</w:t>
      </w:r>
      <w:r w:rsidR="007B4E3C" w:rsidRPr="00DF2FDB">
        <w:t xml:space="preserve"> in that regard</w:t>
      </w:r>
      <w:r w:rsidR="00987099">
        <w:t>,</w:t>
      </w:r>
      <w:r w:rsidR="007B4E3C" w:rsidRPr="00DF2FDB">
        <w:t xml:space="preserve"> encourage</w:t>
      </w:r>
      <w:r w:rsidR="00987099">
        <w:t>d</w:t>
      </w:r>
      <w:r w:rsidR="007B4E3C" w:rsidRPr="00DF2FDB">
        <w:t xml:space="preserve"> the organiza</w:t>
      </w:r>
      <w:r w:rsidR="002C487C">
        <w:t>tion of p</w:t>
      </w:r>
      <w:r w:rsidR="007B4E3C" w:rsidRPr="00DF2FDB">
        <w:t>ractical exercises among DUS examiners. It further suggested to organize practical exercise</w:t>
      </w:r>
      <w:r w:rsidR="00987099">
        <w:t>s</w:t>
      </w:r>
      <w:r w:rsidR="007B4E3C" w:rsidRPr="00DF2FDB">
        <w:t xml:space="preserve"> at the fringes of the preparatory workshop during t</w:t>
      </w:r>
      <w:r w:rsidR="00987099">
        <w:t>h</w:t>
      </w:r>
      <w:r w:rsidR="007B4E3C" w:rsidRPr="00DF2FDB">
        <w:t>e TWPs to compare way</w:t>
      </w:r>
      <w:r w:rsidR="00987099">
        <w:t>s</w:t>
      </w:r>
      <w:r w:rsidR="007B4E3C" w:rsidRPr="00DF2FDB">
        <w:t xml:space="preserve"> to observe/ measure and potentially </w:t>
      </w:r>
      <w:r w:rsidR="00987099">
        <w:t>develop</w:t>
      </w:r>
      <w:r w:rsidR="007B4E3C" w:rsidRPr="00DF2FDB">
        <w:t xml:space="preserve"> proposals for </w:t>
      </w:r>
      <w:r w:rsidR="00AA3D6B">
        <w:t>improving Test Guidelines</w:t>
      </w:r>
      <w:r w:rsidR="007B4E3C" w:rsidRPr="00DF2FDB">
        <w:t>.</w:t>
      </w:r>
    </w:p>
    <w:p w:rsidR="007B4E3C" w:rsidRPr="00DF2FDB" w:rsidRDefault="007B4E3C" w:rsidP="008D16CD"/>
    <w:p w:rsidR="007B4E3C" w:rsidRPr="00DF2FDB" w:rsidRDefault="007B4E3C" w:rsidP="007B4E3C">
      <w:r w:rsidRPr="00DF2FDB">
        <w:fldChar w:fldCharType="begin"/>
      </w:r>
      <w:r w:rsidRPr="00DF2FDB">
        <w:instrText xml:space="preserve"> AUTONUM  </w:instrText>
      </w:r>
      <w:r w:rsidRPr="00DF2FDB">
        <w:fldChar w:fldCharType="end"/>
      </w:r>
      <w:r w:rsidRPr="00DF2FDB">
        <w:tab/>
        <w:t xml:space="preserve">The TWF welcomed the idea raised by the representatives of Canada and Chile on producing tutorials (e.g. short videos) to explain how to make measurement/ observation in a simple and clear manner. It invited experts from Canada and Chile to report </w:t>
      </w:r>
      <w:r w:rsidR="00E716A8" w:rsidRPr="00DF2FDB">
        <w:t xml:space="preserve">at its next session </w:t>
      </w:r>
      <w:r w:rsidR="00E716A8">
        <w:t xml:space="preserve">on possible standardized approaches, which could also </w:t>
      </w:r>
      <w:r w:rsidR="00E716A8" w:rsidRPr="00DF2FDB">
        <w:t>be used for other crops</w:t>
      </w:r>
      <w:r w:rsidR="00E716A8">
        <w:t xml:space="preserve">. </w:t>
      </w:r>
    </w:p>
    <w:p w:rsidR="007B4E3C" w:rsidRPr="00DF2FDB" w:rsidRDefault="007B4E3C" w:rsidP="008D16CD"/>
    <w:p w:rsidR="008D16CD" w:rsidRPr="00DF2FDB" w:rsidRDefault="008D16CD" w:rsidP="008D16CD">
      <w:r w:rsidRPr="00DF2FDB">
        <w:fldChar w:fldCharType="begin"/>
      </w:r>
      <w:r w:rsidRPr="00DF2FDB">
        <w:instrText xml:space="preserve"> AUTONUM  </w:instrText>
      </w:r>
      <w:r w:rsidRPr="00DF2FDB">
        <w:fldChar w:fldCharType="end"/>
      </w:r>
      <w:r w:rsidRPr="00DF2FDB">
        <w:tab/>
        <w:t xml:space="preserve">The TWF </w:t>
      </w:r>
      <w:r w:rsidR="00DF2FDB" w:rsidRPr="00DF2FDB">
        <w:t>a</w:t>
      </w:r>
      <w:r w:rsidR="002C487C">
        <w:t>lso received a presentation</w:t>
      </w:r>
      <w:r w:rsidR="00DF2FDB" w:rsidRPr="00DF2FDB">
        <w:t xml:space="preserve"> by an expert from the European Union on the CPVO project on </w:t>
      </w:r>
      <w:r w:rsidR="00987099">
        <w:t xml:space="preserve">a </w:t>
      </w:r>
      <w:r w:rsidR="00DF2FDB" w:rsidRPr="00DF2FDB">
        <w:t xml:space="preserve">ring test for strawberry. A copy of the presentation would be reproduced in an addendum of document TWF/49/11. </w:t>
      </w:r>
    </w:p>
    <w:p w:rsidR="00DF2FDB" w:rsidRPr="00DF2FDB" w:rsidRDefault="00DF2FDB" w:rsidP="008D16CD"/>
    <w:p w:rsidR="00DF2FDB" w:rsidRDefault="00DF2FDB" w:rsidP="00DF2FDB">
      <w:r w:rsidRPr="00DF2FDB">
        <w:lastRenderedPageBreak/>
        <w:fldChar w:fldCharType="begin"/>
      </w:r>
      <w:r w:rsidRPr="00DF2FDB">
        <w:instrText xml:space="preserve"> AUTONUM  </w:instrText>
      </w:r>
      <w:r w:rsidRPr="00DF2FDB">
        <w:fldChar w:fldCharType="end"/>
      </w:r>
      <w:r w:rsidRPr="00DF2FDB">
        <w:tab/>
        <w:t xml:space="preserve">The TWF noted the differences between the observation of </w:t>
      </w:r>
      <w:r w:rsidR="00E716A8">
        <w:t>the same</w:t>
      </w:r>
      <w:r w:rsidR="00E716A8" w:rsidRPr="00DF2FDB">
        <w:t xml:space="preserve"> </w:t>
      </w:r>
      <w:r>
        <w:t xml:space="preserve">characteristics </w:t>
      </w:r>
      <w:r w:rsidR="006A29DD">
        <w:t xml:space="preserve">on the same varieties </w:t>
      </w:r>
      <w:r>
        <w:t>by differ</w:t>
      </w:r>
      <w:r w:rsidRPr="00DF2FDB">
        <w:t>e</w:t>
      </w:r>
      <w:r>
        <w:t>n</w:t>
      </w:r>
      <w:r w:rsidRPr="00DF2FDB">
        <w:t>t examiners in different countries</w:t>
      </w:r>
      <w:r w:rsidR="006A29DD">
        <w:t>. However</w:t>
      </w:r>
      <w:r w:rsidR="00987099">
        <w:t>,</w:t>
      </w:r>
      <w:r w:rsidR="006A29DD">
        <w:t xml:space="preserve"> the TWF noted the different conditions in the growing cycle which might have create</w:t>
      </w:r>
      <w:r w:rsidR="002C487C">
        <w:t>d</w:t>
      </w:r>
      <w:r w:rsidR="006A29DD">
        <w:t xml:space="preserve"> variation between trials.</w:t>
      </w:r>
    </w:p>
    <w:p w:rsidR="006A29DD" w:rsidRDefault="006A29DD" w:rsidP="00DF2FDB"/>
    <w:p w:rsidR="006A29DD" w:rsidRPr="00DF2FDB" w:rsidRDefault="006A29DD" w:rsidP="006A29DD">
      <w:r w:rsidRPr="00DF2FDB">
        <w:fldChar w:fldCharType="begin"/>
      </w:r>
      <w:r w:rsidRPr="00DF2FDB">
        <w:instrText xml:space="preserve"> AUTONUM  </w:instrText>
      </w:r>
      <w:r w:rsidRPr="00DF2FDB">
        <w:fldChar w:fldCharType="end"/>
      </w:r>
      <w:r w:rsidRPr="00DF2FDB">
        <w:tab/>
        <w:t xml:space="preserve">The TWF invited the expert from the European Union to report on the </w:t>
      </w:r>
      <w:r>
        <w:t xml:space="preserve">new developments </w:t>
      </w:r>
      <w:r w:rsidR="00987099">
        <w:t xml:space="preserve">in </w:t>
      </w:r>
      <w:r>
        <w:t>the</w:t>
      </w:r>
      <w:r w:rsidRPr="00DF2FDB">
        <w:t xml:space="preserve"> </w:t>
      </w:r>
      <w:r w:rsidR="002C487C">
        <w:t>ring t</w:t>
      </w:r>
      <w:r w:rsidRPr="006A29DD">
        <w:t>est for Strawberry</w:t>
      </w:r>
      <w:r>
        <w:t xml:space="preserve"> </w:t>
      </w:r>
      <w:r w:rsidRPr="00DF2FDB">
        <w:t>at its next session.</w:t>
      </w:r>
    </w:p>
    <w:p w:rsidR="008D16CD" w:rsidRDefault="008D16CD" w:rsidP="00050E16"/>
    <w:p w:rsidR="00AA3D6B" w:rsidRPr="00DF2FDB" w:rsidRDefault="00AA3D6B" w:rsidP="00050E16"/>
    <w:p w:rsidR="00E918E7" w:rsidRPr="00DF2FDB" w:rsidRDefault="00E918E7" w:rsidP="00E918E7">
      <w:pPr>
        <w:pStyle w:val="Heading2"/>
        <w:rPr>
          <w:noProof/>
        </w:rPr>
      </w:pPr>
      <w:r w:rsidRPr="006A29DD">
        <w:rPr>
          <w:noProof/>
        </w:rPr>
        <w:t>Impact of revisions of states of expression of existing characteristics in the revision of Test Guidelines</w:t>
      </w:r>
    </w:p>
    <w:p w:rsidR="00E918E7" w:rsidRPr="00DF2FDB" w:rsidRDefault="00E918E7" w:rsidP="00E918E7"/>
    <w:p w:rsidR="006A29DD" w:rsidRDefault="00E918E7" w:rsidP="005E5445">
      <w:r w:rsidRPr="00DF2FDB">
        <w:fldChar w:fldCharType="begin"/>
      </w:r>
      <w:r w:rsidRPr="00DF2FDB">
        <w:instrText xml:space="preserve"> AUTONUM  </w:instrText>
      </w:r>
      <w:r w:rsidRPr="00DF2FDB">
        <w:fldChar w:fldCharType="end"/>
      </w:r>
      <w:r w:rsidRPr="00DF2FDB">
        <w:tab/>
        <w:t>The TWF considere</w:t>
      </w:r>
      <w:r w:rsidR="006A29DD">
        <w:t>d</w:t>
      </w:r>
      <w:r w:rsidRPr="00DF2FDB">
        <w:t xml:space="preserve"> document </w:t>
      </w:r>
      <w:hyperlink r:id="rId17" w:history="1">
        <w:r w:rsidR="00D1712E" w:rsidRPr="00DF2FDB">
          <w:rPr>
            <w:rStyle w:val="Hyperlink"/>
          </w:rPr>
          <w:t>TWF/49/9</w:t>
        </w:r>
      </w:hyperlink>
      <w:r w:rsidR="005E5445" w:rsidRPr="00DF2FDB">
        <w:t xml:space="preserve"> and noted that no presentations </w:t>
      </w:r>
      <w:r w:rsidR="006A29DD">
        <w:t>had been received by the Office. The TWF noted the comment made by the representative of France on the additional work required for DUS centers and examiners following a change in the states of expression of existing characteristics in the revision of Test Guidelines.  The TWF agreed that this should be discussed during the revisions of Test Guidelines</w:t>
      </w:r>
      <w:r w:rsidR="00987099">
        <w:t>,</w:t>
      </w:r>
      <w:r w:rsidR="006A29DD">
        <w:t xml:space="preserve"> taking into consideration all potential advantages in terms of harmonization and reliability of DUS examination and possible impact for users. </w:t>
      </w:r>
    </w:p>
    <w:p w:rsidR="006A29DD" w:rsidRDefault="006A29DD" w:rsidP="005E5445"/>
    <w:p w:rsidR="005E5445" w:rsidRPr="00DF2FDB" w:rsidRDefault="006A29DD" w:rsidP="005E5445">
      <w:r w:rsidRPr="00DF2FDB">
        <w:fldChar w:fldCharType="begin"/>
      </w:r>
      <w:r w:rsidRPr="00DF2FDB">
        <w:instrText xml:space="preserve"> AUTONUM  </w:instrText>
      </w:r>
      <w:r w:rsidRPr="00DF2FDB">
        <w:fldChar w:fldCharType="end"/>
      </w:r>
      <w:r w:rsidRPr="00DF2FDB">
        <w:tab/>
        <w:t xml:space="preserve">The TWF </w:t>
      </w:r>
      <w:r>
        <w:t>agreed not to continue discussion on this agenda item.</w:t>
      </w:r>
    </w:p>
    <w:p w:rsidR="005E5445" w:rsidRPr="00DF2FDB" w:rsidRDefault="005E5445" w:rsidP="00E918E7"/>
    <w:p w:rsidR="00E918E7" w:rsidRPr="00DF2FDB" w:rsidRDefault="00E918E7" w:rsidP="00E918E7"/>
    <w:p w:rsidR="00E918E7" w:rsidRPr="00DF2FDB" w:rsidRDefault="00507D64" w:rsidP="00507D64">
      <w:pPr>
        <w:pStyle w:val="Heading2"/>
        <w:rPr>
          <w:noProof/>
        </w:rPr>
      </w:pPr>
      <w:r w:rsidRPr="00DF2FDB">
        <w:rPr>
          <w:noProof/>
        </w:rPr>
        <w:t>Review of the proposal for guidance for the development of grids for shape illustration in Test Guidelines</w:t>
      </w:r>
    </w:p>
    <w:p w:rsidR="00E918E7" w:rsidRPr="00DF2FDB" w:rsidRDefault="00E918E7" w:rsidP="00E918E7"/>
    <w:p w:rsidR="00E918E7" w:rsidRPr="00DF2FDB" w:rsidRDefault="00507D64" w:rsidP="00E918E7">
      <w:r w:rsidRPr="00DF2FDB">
        <w:fldChar w:fldCharType="begin"/>
      </w:r>
      <w:r w:rsidRPr="00DF2FDB">
        <w:instrText xml:space="preserve"> AUTONUM  </w:instrText>
      </w:r>
      <w:r w:rsidRPr="00DF2FDB">
        <w:fldChar w:fldCharType="end"/>
      </w:r>
      <w:r w:rsidRPr="00DF2FDB">
        <w:tab/>
        <w:t xml:space="preserve">The TWF considered document </w:t>
      </w:r>
      <w:hyperlink r:id="rId18" w:history="1">
        <w:r w:rsidR="00D1712E" w:rsidRPr="00DF2FDB">
          <w:rPr>
            <w:rStyle w:val="Hyperlink"/>
          </w:rPr>
          <w:t>TWF/49/10</w:t>
        </w:r>
      </w:hyperlink>
      <w:r w:rsidR="005E5445" w:rsidRPr="00DF2FDB">
        <w:t xml:space="preserve"> and noted that no presentations had been received by the Office. The TWF noted the conclusion of the TC </w:t>
      </w:r>
      <w:r w:rsidR="00D337FC">
        <w:t>on this topic</w:t>
      </w:r>
      <w:r w:rsidR="00987099">
        <w:t xml:space="preserve"> (see </w:t>
      </w:r>
      <w:r w:rsidR="00987099" w:rsidRPr="00D91737">
        <w:t xml:space="preserve">paragraphs </w:t>
      </w:r>
      <w:r w:rsidR="00FE74BB" w:rsidRPr="00D91737">
        <w:t>29 to 31 of this</w:t>
      </w:r>
      <w:r w:rsidR="00FE74BB">
        <w:t xml:space="preserve"> document</w:t>
      </w:r>
      <w:r w:rsidR="00987099">
        <w:t>)</w:t>
      </w:r>
      <w:r w:rsidR="00D337FC">
        <w:t xml:space="preserve"> </w:t>
      </w:r>
      <w:r w:rsidR="005E5445" w:rsidRPr="00DF2FDB">
        <w:t xml:space="preserve">and therefore agreed to not continue discussions on this agenda item </w:t>
      </w:r>
      <w:r w:rsidR="00D91737">
        <w:t>at its</w:t>
      </w:r>
      <w:r w:rsidR="005E5445" w:rsidRPr="00DF2FDB">
        <w:t xml:space="preserve"> session to be held in 2019.</w:t>
      </w:r>
    </w:p>
    <w:p w:rsidR="00507D64" w:rsidRDefault="00507D64" w:rsidP="00E918E7"/>
    <w:p w:rsidR="00D337FC" w:rsidRPr="00DF2FDB" w:rsidRDefault="00D337FC" w:rsidP="00D337FC">
      <w:pPr>
        <w:jc w:val="left"/>
      </w:pPr>
    </w:p>
    <w:p w:rsidR="00217550" w:rsidRDefault="00217550" w:rsidP="00217550">
      <w:pPr>
        <w:pStyle w:val="Heading2"/>
      </w:pPr>
      <w:r>
        <w:t>Matters to be resolved concerning Test Guidelines put forward for adoption to the Technical Committee</w:t>
      </w:r>
    </w:p>
    <w:p w:rsidR="00217550" w:rsidRDefault="00217550" w:rsidP="00217550"/>
    <w:p w:rsidR="00217550" w:rsidRDefault="00217550" w:rsidP="00217550">
      <w:pPr>
        <w:pStyle w:val="Heading3"/>
      </w:pPr>
      <w:r>
        <w:t>*Black Walnut</w:t>
      </w:r>
    </w:p>
    <w:p w:rsidR="00217550" w:rsidRDefault="00217550" w:rsidP="00217550"/>
    <w:p w:rsidR="00217550" w:rsidRDefault="00217550" w:rsidP="00217550">
      <w:r>
        <w:fldChar w:fldCharType="begin"/>
      </w:r>
      <w:r>
        <w:instrText xml:space="preserve"> AUTONUM  </w:instrText>
      </w:r>
      <w:r>
        <w:fldChar w:fldCharType="end"/>
      </w:r>
      <w:r>
        <w:tab/>
        <w:t>The TWF considered document TWF/49/7</w:t>
      </w:r>
      <w:r w:rsidR="008269E9">
        <w:t xml:space="preserve">, presented by </w:t>
      </w:r>
      <w:r w:rsidR="008269E9" w:rsidRPr="008269E9">
        <w:rPr>
          <w:rFonts w:cs="Arial"/>
          <w:color w:val="000000"/>
        </w:rPr>
        <w:t>Ms. Nuria Urquía Fernández (</w:t>
      </w:r>
      <w:r w:rsidR="008269E9">
        <w:rPr>
          <w:rFonts w:cs="Arial"/>
          <w:color w:val="000000"/>
        </w:rPr>
        <w:t>Spain</w:t>
      </w:r>
      <w:r w:rsidR="008269E9" w:rsidRPr="008269E9">
        <w:rPr>
          <w:rFonts w:cs="Arial"/>
          <w:color w:val="000000"/>
        </w:rPr>
        <w:t>)</w:t>
      </w:r>
      <w:r>
        <w:t xml:space="preserve"> and agreed the following:</w:t>
      </w:r>
    </w:p>
    <w:p w:rsidR="00217550" w:rsidRDefault="00217550" w:rsidP="00217550">
      <w:pPr>
        <w:pStyle w:val="Heading2"/>
      </w:pP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8208"/>
      </w:tblGrid>
      <w:tr w:rsidR="00217550" w:rsidTr="00217550">
        <w:trPr>
          <w:cantSplit/>
        </w:trPr>
        <w:tc>
          <w:tcPr>
            <w:tcW w:w="1573" w:type="dxa"/>
            <w:tcBorders>
              <w:top w:val="single" w:sz="4" w:space="0" w:color="auto"/>
              <w:left w:val="single" w:sz="4" w:space="0" w:color="auto"/>
              <w:bottom w:val="single" w:sz="4" w:space="0" w:color="auto"/>
              <w:right w:val="single" w:sz="4" w:space="0" w:color="auto"/>
            </w:tcBorders>
            <w:hideMark/>
          </w:tcPr>
          <w:p w:rsidR="00217550" w:rsidRDefault="00217550">
            <w:pPr>
              <w:pStyle w:val="BodyText"/>
              <w:jc w:val="left"/>
              <w:rPr>
                <w:rFonts w:cs="Arial"/>
                <w:snapToGrid w:val="0"/>
              </w:rPr>
            </w:pPr>
            <w:r>
              <w:rPr>
                <w:rFonts w:cs="Arial"/>
                <w:snapToGrid w:val="0"/>
              </w:rPr>
              <w:t>Cover page</w:t>
            </w:r>
          </w:p>
        </w:tc>
        <w:tc>
          <w:tcPr>
            <w:tcW w:w="8208" w:type="dxa"/>
            <w:tcBorders>
              <w:top w:val="single" w:sz="4" w:space="0" w:color="auto"/>
              <w:left w:val="single" w:sz="4" w:space="0" w:color="auto"/>
              <w:bottom w:val="single" w:sz="4" w:space="0" w:color="auto"/>
              <w:right w:val="single" w:sz="4" w:space="0" w:color="auto"/>
            </w:tcBorders>
            <w:hideMark/>
          </w:tcPr>
          <w:p w:rsidR="00217550" w:rsidRDefault="00217550">
            <w:pPr>
              <w:pStyle w:val="BodyText"/>
              <w:keepNext/>
              <w:jc w:val="left"/>
              <w:rPr>
                <w:rFonts w:cs="Arial"/>
              </w:rPr>
            </w:pPr>
            <w:r>
              <w:rPr>
                <w:rFonts w:cs="Arial"/>
              </w:rPr>
              <w:t>- to add “</w:t>
            </w:r>
            <w:r>
              <w:rPr>
                <w:rFonts w:cs="Arial"/>
                <w:i/>
              </w:rPr>
              <w:t>Juglans</w:t>
            </w:r>
            <w:r>
              <w:rPr>
                <w:rFonts w:cs="Arial"/>
              </w:rPr>
              <w:t xml:space="preserve"> ×</w:t>
            </w:r>
            <w:r>
              <w:rPr>
                <w:rFonts w:cs="Arial"/>
                <w:i/>
              </w:rPr>
              <w:t>intermedia</w:t>
            </w:r>
            <w:r>
              <w:rPr>
                <w:rFonts w:cs="Arial"/>
              </w:rPr>
              <w:t xml:space="preserve"> Jacques” as synonym to “</w:t>
            </w:r>
            <w:r>
              <w:rPr>
                <w:rFonts w:cs="Arial"/>
                <w:i/>
              </w:rPr>
              <w:t>Juglans nigra</w:t>
            </w:r>
            <w:r>
              <w:rPr>
                <w:rFonts w:cs="Arial"/>
              </w:rPr>
              <w:t xml:space="preserve"> x </w:t>
            </w:r>
            <w:r>
              <w:rPr>
                <w:rFonts w:cs="Arial"/>
                <w:i/>
              </w:rPr>
              <w:t>Juglans regia</w:t>
            </w:r>
            <w:r>
              <w:rPr>
                <w:rFonts w:cs="Arial"/>
              </w:rPr>
              <w:t>”</w:t>
            </w:r>
          </w:p>
          <w:p w:rsidR="00217550" w:rsidRDefault="00217550">
            <w:pPr>
              <w:pStyle w:val="BodyText"/>
              <w:keepNext/>
              <w:jc w:val="left"/>
              <w:rPr>
                <w:i/>
              </w:rPr>
            </w:pPr>
            <w:r>
              <w:rPr>
                <w:rFonts w:cs="Arial"/>
              </w:rPr>
              <w:t>- to check whether “</w:t>
            </w:r>
            <w:r>
              <w:rPr>
                <w:rFonts w:cs="Arial"/>
                <w:i/>
              </w:rPr>
              <w:t>J</w:t>
            </w:r>
            <w:r>
              <w:rPr>
                <w:rFonts w:cs="Arial"/>
              </w:rPr>
              <w:t xml:space="preserve">. x </w:t>
            </w:r>
            <w:r>
              <w:rPr>
                <w:rFonts w:cs="Arial"/>
                <w:i/>
              </w:rPr>
              <w:t>paradox</w:t>
            </w:r>
            <w:r>
              <w:rPr>
                <w:rFonts w:cs="Arial"/>
              </w:rPr>
              <w:t>” as hybrid binomial for “</w:t>
            </w:r>
            <w:r>
              <w:rPr>
                <w:i/>
              </w:rPr>
              <w:t xml:space="preserve">Juglans hindsii </w:t>
            </w:r>
            <w:r>
              <w:t>x</w:t>
            </w:r>
            <w:r>
              <w:rPr>
                <w:i/>
              </w:rPr>
              <w:t xml:space="preserve"> J. regia”</w:t>
            </w:r>
          </w:p>
          <w:p w:rsidR="00217550" w:rsidRDefault="00217550">
            <w:pPr>
              <w:pStyle w:val="BodyText"/>
              <w:keepNext/>
              <w:jc w:val="left"/>
              <w:rPr>
                <w:rFonts w:cs="Arial"/>
              </w:rPr>
            </w:pPr>
            <w:r>
              <w:rPr>
                <w:i/>
              </w:rPr>
              <w:t>TWF:  agreed</w:t>
            </w:r>
          </w:p>
        </w:tc>
      </w:tr>
      <w:tr w:rsidR="00217550" w:rsidTr="00217550">
        <w:trPr>
          <w:cantSplit/>
        </w:trPr>
        <w:tc>
          <w:tcPr>
            <w:tcW w:w="1573" w:type="dxa"/>
            <w:tcBorders>
              <w:top w:val="single" w:sz="4" w:space="0" w:color="auto"/>
              <w:left w:val="single" w:sz="4" w:space="0" w:color="auto"/>
              <w:bottom w:val="single" w:sz="4" w:space="0" w:color="auto"/>
              <w:right w:val="single" w:sz="4" w:space="0" w:color="auto"/>
            </w:tcBorders>
            <w:hideMark/>
          </w:tcPr>
          <w:p w:rsidR="00217550" w:rsidRDefault="00217550">
            <w:pPr>
              <w:pStyle w:val="BodyText"/>
              <w:jc w:val="left"/>
              <w:rPr>
                <w:rFonts w:cs="Arial"/>
                <w:snapToGrid w:val="0"/>
              </w:rPr>
            </w:pPr>
            <w:r>
              <w:rPr>
                <w:rFonts w:cs="Arial"/>
                <w:snapToGrid w:val="0"/>
              </w:rPr>
              <w:t>2.3</w:t>
            </w:r>
          </w:p>
        </w:tc>
        <w:tc>
          <w:tcPr>
            <w:tcW w:w="8208" w:type="dxa"/>
            <w:tcBorders>
              <w:top w:val="single" w:sz="4" w:space="0" w:color="auto"/>
              <w:left w:val="single" w:sz="4" w:space="0" w:color="auto"/>
              <w:bottom w:val="single" w:sz="4" w:space="0" w:color="auto"/>
              <w:right w:val="single" w:sz="4" w:space="0" w:color="auto"/>
            </w:tcBorders>
            <w:hideMark/>
          </w:tcPr>
          <w:p w:rsidR="00217550" w:rsidRDefault="00217550">
            <w:pPr>
              <w:pStyle w:val="BodyText"/>
              <w:keepNext/>
              <w:jc w:val="left"/>
              <w:rPr>
                <w:rFonts w:cs="Arial"/>
              </w:rPr>
            </w:pPr>
            <w:r>
              <w:rPr>
                <w:rFonts w:cs="Arial"/>
              </w:rPr>
              <w:t>to read “5 trees (one-year-old grafts). The rootstock to be used is the progeny Ng209xRa or any other variety specified by the authority”</w:t>
            </w:r>
          </w:p>
          <w:p w:rsidR="00217550" w:rsidRDefault="00217550">
            <w:pPr>
              <w:pStyle w:val="BodyText"/>
              <w:keepNext/>
              <w:jc w:val="left"/>
              <w:rPr>
                <w:rFonts w:cs="Arial"/>
              </w:rPr>
            </w:pPr>
            <w:r>
              <w:rPr>
                <w:i/>
              </w:rPr>
              <w:t>TWF:  agreed</w:t>
            </w:r>
          </w:p>
        </w:tc>
      </w:tr>
      <w:tr w:rsidR="00217550" w:rsidTr="00217550">
        <w:trPr>
          <w:cantSplit/>
        </w:trPr>
        <w:tc>
          <w:tcPr>
            <w:tcW w:w="1573" w:type="dxa"/>
            <w:tcBorders>
              <w:top w:val="single" w:sz="4" w:space="0" w:color="auto"/>
              <w:left w:val="single" w:sz="4" w:space="0" w:color="auto"/>
              <w:bottom w:val="single" w:sz="4" w:space="0" w:color="auto"/>
              <w:right w:val="single" w:sz="4" w:space="0" w:color="auto"/>
            </w:tcBorders>
            <w:hideMark/>
          </w:tcPr>
          <w:p w:rsidR="00217550" w:rsidRDefault="00217550">
            <w:pPr>
              <w:pStyle w:val="BodyText"/>
              <w:jc w:val="left"/>
              <w:rPr>
                <w:rFonts w:cs="Arial"/>
                <w:snapToGrid w:val="0"/>
              </w:rPr>
            </w:pPr>
            <w:r>
              <w:rPr>
                <w:rFonts w:cs="Arial"/>
                <w:snapToGrid w:val="0"/>
              </w:rPr>
              <w:t>3.3.3</w:t>
            </w:r>
          </w:p>
        </w:tc>
        <w:tc>
          <w:tcPr>
            <w:tcW w:w="8208" w:type="dxa"/>
            <w:tcBorders>
              <w:top w:val="single" w:sz="4" w:space="0" w:color="auto"/>
              <w:left w:val="single" w:sz="4" w:space="0" w:color="auto"/>
              <w:bottom w:val="single" w:sz="4" w:space="0" w:color="auto"/>
              <w:right w:val="single" w:sz="4" w:space="0" w:color="auto"/>
            </w:tcBorders>
            <w:hideMark/>
          </w:tcPr>
          <w:p w:rsidR="00217550" w:rsidRDefault="00217550">
            <w:pPr>
              <w:pStyle w:val="BodyText"/>
              <w:keepNext/>
              <w:jc w:val="left"/>
              <w:rPr>
                <w:rFonts w:cs="Arial"/>
              </w:rPr>
            </w:pPr>
            <w:r>
              <w:rPr>
                <w:rFonts w:cs="Arial"/>
              </w:rPr>
              <w:t>to be moved to 3.1</w:t>
            </w:r>
          </w:p>
          <w:p w:rsidR="00217550" w:rsidRDefault="00217550">
            <w:pPr>
              <w:pStyle w:val="BodyText"/>
              <w:keepNext/>
              <w:jc w:val="left"/>
              <w:rPr>
                <w:rFonts w:cs="Arial"/>
              </w:rPr>
            </w:pPr>
            <w:r>
              <w:rPr>
                <w:i/>
              </w:rPr>
              <w:t>TWF:  agreed</w:t>
            </w:r>
          </w:p>
        </w:tc>
      </w:tr>
      <w:tr w:rsidR="00217550" w:rsidTr="00217550">
        <w:trPr>
          <w:cantSplit/>
        </w:trPr>
        <w:tc>
          <w:tcPr>
            <w:tcW w:w="1573" w:type="dxa"/>
            <w:tcBorders>
              <w:top w:val="single" w:sz="4" w:space="0" w:color="auto"/>
              <w:left w:val="single" w:sz="4" w:space="0" w:color="auto"/>
              <w:bottom w:val="single" w:sz="4" w:space="0" w:color="auto"/>
              <w:right w:val="single" w:sz="4" w:space="0" w:color="auto"/>
            </w:tcBorders>
            <w:hideMark/>
          </w:tcPr>
          <w:p w:rsidR="00217550" w:rsidRDefault="00217550">
            <w:pPr>
              <w:pStyle w:val="BodyText"/>
              <w:jc w:val="left"/>
              <w:rPr>
                <w:rFonts w:cs="Arial"/>
                <w:lang w:val="pt-BR"/>
              </w:rPr>
            </w:pPr>
            <w:r>
              <w:rPr>
                <w:rFonts w:cs="Arial"/>
                <w:lang w:val="pt-BR"/>
              </w:rPr>
              <w:t>4.2.3</w:t>
            </w:r>
          </w:p>
        </w:tc>
        <w:tc>
          <w:tcPr>
            <w:tcW w:w="8208" w:type="dxa"/>
            <w:tcBorders>
              <w:top w:val="single" w:sz="4" w:space="0" w:color="auto"/>
              <w:left w:val="single" w:sz="4" w:space="0" w:color="auto"/>
              <w:bottom w:val="single" w:sz="4" w:space="0" w:color="auto"/>
              <w:right w:val="single" w:sz="4" w:space="0" w:color="auto"/>
            </w:tcBorders>
            <w:hideMark/>
          </w:tcPr>
          <w:p w:rsidR="00217550" w:rsidRDefault="00217550">
            <w:pPr>
              <w:pStyle w:val="BodyText"/>
              <w:keepNext/>
              <w:tabs>
                <w:tab w:val="left" w:pos="870"/>
              </w:tabs>
              <w:jc w:val="left"/>
              <w:rPr>
                <w:rFonts w:cs="Arial"/>
                <w:lang w:val="it-IT"/>
              </w:rPr>
            </w:pPr>
            <w:r>
              <w:rPr>
                <w:rFonts w:cs="Arial"/>
                <w:lang w:val="it-IT"/>
              </w:rPr>
              <w:t>to be deleted</w:t>
            </w:r>
          </w:p>
          <w:p w:rsidR="00217550" w:rsidRDefault="00217550">
            <w:pPr>
              <w:pStyle w:val="BodyText"/>
              <w:keepNext/>
              <w:tabs>
                <w:tab w:val="left" w:pos="870"/>
              </w:tabs>
              <w:jc w:val="left"/>
              <w:rPr>
                <w:rFonts w:cs="Arial"/>
                <w:lang w:val="it-IT"/>
              </w:rPr>
            </w:pPr>
            <w:r>
              <w:rPr>
                <w:i/>
              </w:rPr>
              <w:t>TWF:  agreed</w:t>
            </w:r>
          </w:p>
        </w:tc>
      </w:tr>
      <w:tr w:rsidR="00217550" w:rsidTr="00217550">
        <w:trPr>
          <w:cantSplit/>
        </w:trPr>
        <w:tc>
          <w:tcPr>
            <w:tcW w:w="1573" w:type="dxa"/>
            <w:tcBorders>
              <w:top w:val="single" w:sz="4" w:space="0" w:color="auto"/>
              <w:left w:val="single" w:sz="4" w:space="0" w:color="auto"/>
              <w:bottom w:val="single" w:sz="4" w:space="0" w:color="auto"/>
              <w:right w:val="single" w:sz="4" w:space="0" w:color="auto"/>
            </w:tcBorders>
            <w:hideMark/>
          </w:tcPr>
          <w:p w:rsidR="00217550" w:rsidRDefault="00217550">
            <w:pPr>
              <w:pStyle w:val="BodyText"/>
              <w:jc w:val="left"/>
              <w:rPr>
                <w:rFonts w:cs="Arial"/>
                <w:snapToGrid w:val="0"/>
              </w:rPr>
            </w:pPr>
            <w:r>
              <w:rPr>
                <w:rFonts w:cs="Arial"/>
                <w:snapToGrid w:val="0"/>
              </w:rPr>
              <w:t>Char. 4</w:t>
            </w:r>
          </w:p>
        </w:tc>
        <w:tc>
          <w:tcPr>
            <w:tcW w:w="8208" w:type="dxa"/>
            <w:tcBorders>
              <w:top w:val="single" w:sz="4" w:space="0" w:color="auto"/>
              <w:left w:val="single" w:sz="4" w:space="0" w:color="auto"/>
              <w:bottom w:val="single" w:sz="4" w:space="0" w:color="auto"/>
              <w:right w:val="single" w:sz="4" w:space="0" w:color="auto"/>
            </w:tcBorders>
            <w:hideMark/>
          </w:tcPr>
          <w:p w:rsidR="00217550" w:rsidRDefault="00217550">
            <w:pPr>
              <w:pStyle w:val="BodyText"/>
              <w:keepNext/>
              <w:jc w:val="left"/>
              <w:rPr>
                <w:rFonts w:cs="Arial"/>
              </w:rPr>
            </w:pPr>
            <w:r>
              <w:rPr>
                <w:rFonts w:cs="Arial"/>
              </w:rPr>
              <w:t>- state 1 to read “absent or rudimentary”</w:t>
            </w:r>
          </w:p>
          <w:p w:rsidR="00217550" w:rsidRDefault="00217550">
            <w:pPr>
              <w:pStyle w:val="BodyText"/>
              <w:keepNext/>
              <w:jc w:val="left"/>
              <w:rPr>
                <w:rFonts w:cs="Arial"/>
              </w:rPr>
            </w:pPr>
            <w:r>
              <w:rPr>
                <w:rFonts w:cs="Arial"/>
              </w:rPr>
              <w:t xml:space="preserve">- state 2 to read “fully developed” </w:t>
            </w:r>
          </w:p>
          <w:p w:rsidR="00217550" w:rsidRDefault="00217550">
            <w:pPr>
              <w:pStyle w:val="BodyText"/>
              <w:keepNext/>
              <w:jc w:val="left"/>
              <w:rPr>
                <w:rFonts w:cs="Arial"/>
              </w:rPr>
            </w:pPr>
            <w:r>
              <w:rPr>
                <w:i/>
              </w:rPr>
              <w:t>TWF:  agreed</w:t>
            </w:r>
          </w:p>
        </w:tc>
      </w:tr>
      <w:tr w:rsidR="00217550" w:rsidTr="00217550">
        <w:trPr>
          <w:cantSplit/>
        </w:trPr>
        <w:tc>
          <w:tcPr>
            <w:tcW w:w="1573" w:type="dxa"/>
            <w:tcBorders>
              <w:top w:val="single" w:sz="4" w:space="0" w:color="auto"/>
              <w:left w:val="single" w:sz="4" w:space="0" w:color="auto"/>
              <w:bottom w:val="single" w:sz="4" w:space="0" w:color="auto"/>
              <w:right w:val="single" w:sz="4" w:space="0" w:color="auto"/>
            </w:tcBorders>
            <w:hideMark/>
          </w:tcPr>
          <w:p w:rsidR="00217550" w:rsidRDefault="00217550">
            <w:pPr>
              <w:pStyle w:val="BodyText"/>
              <w:jc w:val="left"/>
              <w:rPr>
                <w:rFonts w:cs="Arial"/>
                <w:snapToGrid w:val="0"/>
              </w:rPr>
            </w:pPr>
            <w:r>
              <w:rPr>
                <w:rFonts w:cs="Arial"/>
                <w:snapToGrid w:val="0"/>
              </w:rPr>
              <w:t>Char. 5</w:t>
            </w:r>
          </w:p>
        </w:tc>
        <w:tc>
          <w:tcPr>
            <w:tcW w:w="8208" w:type="dxa"/>
            <w:tcBorders>
              <w:top w:val="single" w:sz="4" w:space="0" w:color="auto"/>
              <w:left w:val="single" w:sz="4" w:space="0" w:color="auto"/>
              <w:bottom w:val="single" w:sz="4" w:space="0" w:color="auto"/>
              <w:right w:val="single" w:sz="4" w:space="0" w:color="auto"/>
            </w:tcBorders>
            <w:hideMark/>
          </w:tcPr>
          <w:p w:rsidR="00217550" w:rsidRDefault="00217550">
            <w:pPr>
              <w:pStyle w:val="BodyText"/>
              <w:keepNext/>
              <w:jc w:val="left"/>
              <w:rPr>
                <w:rFonts w:cs="Arial"/>
              </w:rPr>
            </w:pPr>
            <w:r>
              <w:rPr>
                <w:rFonts w:cs="Arial"/>
              </w:rPr>
              <w:t>to delete example variety “Eurowalnut B03”</w:t>
            </w:r>
          </w:p>
          <w:p w:rsidR="00217550" w:rsidRDefault="00217550">
            <w:pPr>
              <w:pStyle w:val="BodyText"/>
              <w:keepNext/>
              <w:jc w:val="left"/>
              <w:rPr>
                <w:rFonts w:cs="Arial"/>
              </w:rPr>
            </w:pPr>
            <w:r>
              <w:rPr>
                <w:i/>
              </w:rPr>
              <w:t>TWF:  agreed</w:t>
            </w:r>
          </w:p>
        </w:tc>
      </w:tr>
      <w:tr w:rsidR="00217550" w:rsidTr="00217550">
        <w:trPr>
          <w:cantSplit/>
        </w:trPr>
        <w:tc>
          <w:tcPr>
            <w:tcW w:w="1573" w:type="dxa"/>
            <w:tcBorders>
              <w:top w:val="single" w:sz="4" w:space="0" w:color="auto"/>
              <w:left w:val="single" w:sz="4" w:space="0" w:color="auto"/>
              <w:bottom w:val="single" w:sz="4" w:space="0" w:color="auto"/>
              <w:right w:val="single" w:sz="4" w:space="0" w:color="auto"/>
            </w:tcBorders>
            <w:hideMark/>
          </w:tcPr>
          <w:p w:rsidR="00217550" w:rsidRDefault="00217550">
            <w:pPr>
              <w:pStyle w:val="BodyText"/>
              <w:jc w:val="left"/>
              <w:rPr>
                <w:rFonts w:cs="Arial"/>
                <w:lang w:val="pt-BR"/>
              </w:rPr>
            </w:pPr>
            <w:r>
              <w:rPr>
                <w:rFonts w:cs="Arial"/>
                <w:lang w:val="pt-BR"/>
              </w:rPr>
              <w:t>Char. 11</w:t>
            </w:r>
          </w:p>
        </w:tc>
        <w:tc>
          <w:tcPr>
            <w:tcW w:w="8208" w:type="dxa"/>
            <w:tcBorders>
              <w:top w:val="single" w:sz="4" w:space="0" w:color="auto"/>
              <w:left w:val="single" w:sz="4" w:space="0" w:color="auto"/>
              <w:bottom w:val="single" w:sz="4" w:space="0" w:color="auto"/>
              <w:right w:val="single" w:sz="4" w:space="0" w:color="auto"/>
            </w:tcBorders>
            <w:hideMark/>
          </w:tcPr>
          <w:p w:rsidR="00217550" w:rsidRDefault="00217550">
            <w:pPr>
              <w:pStyle w:val="BodyText"/>
              <w:keepNext/>
              <w:tabs>
                <w:tab w:val="left" w:pos="870"/>
              </w:tabs>
              <w:jc w:val="left"/>
              <w:rPr>
                <w:rFonts w:cs="Arial"/>
                <w:lang w:val="it-IT"/>
              </w:rPr>
            </w:pPr>
            <w:r>
              <w:rPr>
                <w:rFonts w:cs="Arial"/>
                <w:lang w:val="it-IT"/>
              </w:rPr>
              <w:t xml:space="preserve">to read “Catkin: presence </w:t>
            </w:r>
            <w:r>
              <w:rPr>
                <w:rFonts w:cs="Arial"/>
                <w:strike/>
                <w:shd w:val="clear" w:color="auto" w:fill="D9D9D9" w:themeFill="background1" w:themeFillShade="D9"/>
                <w:lang w:val="it-IT"/>
              </w:rPr>
              <w:t>of fully developed catkins</w:t>
            </w:r>
            <w:r>
              <w:rPr>
                <w:rFonts w:cs="Arial"/>
                <w:lang w:val="it-IT"/>
              </w:rPr>
              <w:t>”</w:t>
            </w:r>
          </w:p>
          <w:p w:rsidR="00217550" w:rsidRDefault="00217550">
            <w:pPr>
              <w:pStyle w:val="BodyText"/>
              <w:keepNext/>
              <w:tabs>
                <w:tab w:val="left" w:pos="870"/>
              </w:tabs>
              <w:jc w:val="left"/>
              <w:rPr>
                <w:i/>
              </w:rPr>
            </w:pPr>
            <w:r>
              <w:rPr>
                <w:i/>
              </w:rPr>
              <w:t>Leading Expert:  to read “Catkin: presence at D</w:t>
            </w:r>
            <w:r>
              <w:rPr>
                <w:i/>
                <w:vertAlign w:val="subscript"/>
              </w:rPr>
              <w:t>m</w:t>
            </w:r>
            <w:r>
              <w:rPr>
                <w:i/>
              </w:rPr>
              <w:t xml:space="preserve"> stage”</w:t>
            </w:r>
          </w:p>
          <w:p w:rsidR="00217550" w:rsidRDefault="00217550">
            <w:pPr>
              <w:pStyle w:val="BodyText"/>
              <w:keepNext/>
              <w:tabs>
                <w:tab w:val="left" w:pos="870"/>
              </w:tabs>
              <w:jc w:val="left"/>
              <w:rPr>
                <w:rFonts w:cs="Arial"/>
                <w:lang w:val="it-IT"/>
              </w:rPr>
            </w:pPr>
            <w:r>
              <w:rPr>
                <w:i/>
              </w:rPr>
              <w:t>TWF:  to read “Catkin: presence</w:t>
            </w:r>
            <w:r>
              <w:t xml:space="preserve"> </w:t>
            </w:r>
            <w:r>
              <w:rPr>
                <w:i/>
              </w:rPr>
              <w:t>of fully developed catkins”</w:t>
            </w:r>
          </w:p>
        </w:tc>
      </w:tr>
      <w:tr w:rsidR="00217550" w:rsidTr="00217550">
        <w:trPr>
          <w:cantSplit/>
        </w:trPr>
        <w:tc>
          <w:tcPr>
            <w:tcW w:w="1573" w:type="dxa"/>
            <w:tcBorders>
              <w:top w:val="single" w:sz="4" w:space="0" w:color="auto"/>
              <w:left w:val="single" w:sz="4" w:space="0" w:color="auto"/>
              <w:bottom w:val="single" w:sz="4" w:space="0" w:color="auto"/>
              <w:right w:val="single" w:sz="4" w:space="0" w:color="auto"/>
            </w:tcBorders>
            <w:hideMark/>
          </w:tcPr>
          <w:p w:rsidR="00217550" w:rsidRDefault="00217550">
            <w:pPr>
              <w:jc w:val="left"/>
              <w:rPr>
                <w:rFonts w:cs="Arial"/>
              </w:rPr>
            </w:pPr>
            <w:r>
              <w:rPr>
                <w:rFonts w:cs="Arial"/>
              </w:rPr>
              <w:t>Char. 13</w:t>
            </w:r>
          </w:p>
        </w:tc>
        <w:tc>
          <w:tcPr>
            <w:tcW w:w="8208" w:type="dxa"/>
            <w:tcBorders>
              <w:top w:val="single" w:sz="4" w:space="0" w:color="auto"/>
              <w:left w:val="single" w:sz="4" w:space="0" w:color="auto"/>
              <w:bottom w:val="single" w:sz="4" w:space="0" w:color="auto"/>
              <w:right w:val="single" w:sz="4" w:space="0" w:color="auto"/>
            </w:tcBorders>
            <w:hideMark/>
          </w:tcPr>
          <w:p w:rsidR="00217550" w:rsidRDefault="00217550">
            <w:pPr>
              <w:rPr>
                <w:rFonts w:cs="Arial"/>
              </w:rPr>
            </w:pPr>
            <w:r>
              <w:rPr>
                <w:rFonts w:cs="Arial"/>
              </w:rPr>
              <w:t>to check wording and use same approach as in Walnut (lateral/ventral view)</w:t>
            </w:r>
          </w:p>
          <w:p w:rsidR="00217550" w:rsidRDefault="00217550">
            <w:pPr>
              <w:rPr>
                <w:rFonts w:cs="Arial"/>
                <w:i/>
              </w:rPr>
            </w:pPr>
            <w:r>
              <w:rPr>
                <w:rFonts w:cs="Arial"/>
                <w:i/>
              </w:rPr>
              <w:t>Leading Expert:  yes, it should read “ventral view” as in the Test Guidelines for Walnut</w:t>
            </w:r>
          </w:p>
        </w:tc>
      </w:tr>
      <w:tr w:rsidR="00217550" w:rsidTr="00217550">
        <w:trPr>
          <w:cantSplit/>
        </w:trPr>
        <w:tc>
          <w:tcPr>
            <w:tcW w:w="1573" w:type="dxa"/>
            <w:tcBorders>
              <w:top w:val="single" w:sz="4" w:space="0" w:color="auto"/>
              <w:left w:val="single" w:sz="4" w:space="0" w:color="auto"/>
              <w:bottom w:val="single" w:sz="4" w:space="0" w:color="auto"/>
              <w:right w:val="single" w:sz="4" w:space="0" w:color="auto"/>
            </w:tcBorders>
            <w:hideMark/>
          </w:tcPr>
          <w:p w:rsidR="00217550" w:rsidRDefault="00217550">
            <w:pPr>
              <w:pStyle w:val="BodyText"/>
              <w:jc w:val="left"/>
              <w:rPr>
                <w:rFonts w:cs="Arial"/>
                <w:lang w:val="pt-BR"/>
              </w:rPr>
            </w:pPr>
            <w:r>
              <w:rPr>
                <w:rFonts w:cs="Arial"/>
                <w:lang w:val="pt-BR"/>
              </w:rPr>
              <w:t>Char. 15</w:t>
            </w:r>
          </w:p>
        </w:tc>
        <w:tc>
          <w:tcPr>
            <w:tcW w:w="8208" w:type="dxa"/>
            <w:tcBorders>
              <w:top w:val="single" w:sz="4" w:space="0" w:color="auto"/>
              <w:left w:val="single" w:sz="4" w:space="0" w:color="auto"/>
              <w:bottom w:val="single" w:sz="4" w:space="0" w:color="auto"/>
              <w:right w:val="single" w:sz="4" w:space="0" w:color="auto"/>
            </w:tcBorders>
            <w:hideMark/>
          </w:tcPr>
          <w:p w:rsidR="00217550" w:rsidRDefault="00217550">
            <w:pPr>
              <w:pStyle w:val="BodyText"/>
              <w:keepNext/>
              <w:tabs>
                <w:tab w:val="left" w:pos="870"/>
              </w:tabs>
              <w:jc w:val="left"/>
              <w:rPr>
                <w:rFonts w:cs="Arial"/>
                <w:lang w:val="it-IT"/>
              </w:rPr>
            </w:pPr>
            <w:r>
              <w:rPr>
                <w:rFonts w:cs="Arial"/>
                <w:lang w:val="it-IT"/>
              </w:rPr>
              <w:t xml:space="preserve">to read “Nut: shape of apex </w:t>
            </w:r>
            <w:r>
              <w:rPr>
                <w:rFonts w:cs="Arial"/>
                <w:strike/>
                <w:shd w:val="clear" w:color="auto" w:fill="D9D9D9" w:themeFill="background1" w:themeFillShade="D9"/>
                <w:lang w:val="it-IT"/>
              </w:rPr>
              <w:t>perpendicular to sature</w:t>
            </w:r>
            <w:r>
              <w:rPr>
                <w:rFonts w:cs="Arial"/>
                <w:lang w:val="it-IT"/>
              </w:rPr>
              <w:t>” (see char. 14 and 8.2)</w:t>
            </w:r>
          </w:p>
          <w:p w:rsidR="00217550" w:rsidRDefault="00217550">
            <w:pPr>
              <w:pStyle w:val="BodyText"/>
              <w:keepNext/>
              <w:tabs>
                <w:tab w:val="left" w:pos="870"/>
              </w:tabs>
              <w:jc w:val="left"/>
              <w:rPr>
                <w:rFonts w:cs="Arial"/>
                <w:lang w:val="it-IT"/>
              </w:rPr>
            </w:pPr>
            <w:r>
              <w:rPr>
                <w:i/>
              </w:rPr>
              <w:t>Leading Expert:  agreed</w:t>
            </w:r>
          </w:p>
        </w:tc>
      </w:tr>
      <w:tr w:rsidR="00217550" w:rsidTr="00217550">
        <w:trPr>
          <w:cantSplit/>
        </w:trPr>
        <w:tc>
          <w:tcPr>
            <w:tcW w:w="1573" w:type="dxa"/>
            <w:tcBorders>
              <w:top w:val="single" w:sz="4" w:space="0" w:color="auto"/>
              <w:left w:val="single" w:sz="4" w:space="0" w:color="auto"/>
              <w:bottom w:val="single" w:sz="4" w:space="0" w:color="auto"/>
              <w:right w:val="single" w:sz="4" w:space="0" w:color="auto"/>
            </w:tcBorders>
            <w:hideMark/>
          </w:tcPr>
          <w:p w:rsidR="00217550" w:rsidRDefault="00217550">
            <w:pPr>
              <w:pStyle w:val="BodyText"/>
              <w:jc w:val="left"/>
              <w:rPr>
                <w:rFonts w:cs="Arial"/>
                <w:lang w:val="pt-BR"/>
              </w:rPr>
            </w:pPr>
            <w:r>
              <w:rPr>
                <w:rFonts w:cs="Arial"/>
                <w:lang w:val="pt-BR"/>
              </w:rPr>
              <w:t>Ad. 2</w:t>
            </w:r>
          </w:p>
        </w:tc>
        <w:tc>
          <w:tcPr>
            <w:tcW w:w="8208" w:type="dxa"/>
            <w:tcBorders>
              <w:top w:val="single" w:sz="4" w:space="0" w:color="auto"/>
              <w:left w:val="single" w:sz="4" w:space="0" w:color="auto"/>
              <w:bottom w:val="single" w:sz="4" w:space="0" w:color="auto"/>
              <w:right w:val="single" w:sz="4" w:space="0" w:color="auto"/>
            </w:tcBorders>
            <w:hideMark/>
          </w:tcPr>
          <w:p w:rsidR="00217550" w:rsidRDefault="00217550">
            <w:pPr>
              <w:pStyle w:val="BodyText"/>
              <w:keepNext/>
              <w:tabs>
                <w:tab w:val="left" w:pos="870"/>
              </w:tabs>
              <w:jc w:val="left"/>
              <w:rPr>
                <w:rFonts w:cs="Arial"/>
                <w:lang w:val="it-IT"/>
              </w:rPr>
            </w:pPr>
            <w:r>
              <w:rPr>
                <w:rFonts w:cs="Arial"/>
                <w:lang w:val="it-IT"/>
              </w:rPr>
              <w:t>to delete last sentence (covered by growth stage 2)</w:t>
            </w:r>
          </w:p>
          <w:p w:rsidR="00217550" w:rsidRDefault="00217550">
            <w:pPr>
              <w:pStyle w:val="BodyText"/>
              <w:keepNext/>
              <w:tabs>
                <w:tab w:val="left" w:pos="870"/>
              </w:tabs>
              <w:jc w:val="left"/>
              <w:rPr>
                <w:rFonts w:cs="Arial"/>
                <w:lang w:val="it-IT"/>
              </w:rPr>
            </w:pPr>
            <w:r>
              <w:rPr>
                <w:i/>
              </w:rPr>
              <w:t>Leading Expert:  agreed</w:t>
            </w:r>
          </w:p>
        </w:tc>
      </w:tr>
      <w:tr w:rsidR="00217550" w:rsidTr="00217550">
        <w:trPr>
          <w:cantSplit/>
        </w:trPr>
        <w:tc>
          <w:tcPr>
            <w:tcW w:w="1573" w:type="dxa"/>
            <w:tcBorders>
              <w:top w:val="single" w:sz="4" w:space="0" w:color="auto"/>
              <w:left w:val="single" w:sz="4" w:space="0" w:color="auto"/>
              <w:bottom w:val="single" w:sz="4" w:space="0" w:color="auto"/>
              <w:right w:val="single" w:sz="4" w:space="0" w:color="auto"/>
            </w:tcBorders>
            <w:hideMark/>
          </w:tcPr>
          <w:p w:rsidR="00217550" w:rsidRDefault="00217550">
            <w:pPr>
              <w:pStyle w:val="BodyText"/>
              <w:jc w:val="left"/>
              <w:rPr>
                <w:rFonts w:cs="Arial"/>
                <w:lang w:val="pt-BR"/>
              </w:rPr>
            </w:pPr>
            <w:r>
              <w:rPr>
                <w:rFonts w:cs="Arial"/>
                <w:lang w:val="pt-BR"/>
              </w:rPr>
              <w:t>Ad. 3</w:t>
            </w:r>
          </w:p>
        </w:tc>
        <w:tc>
          <w:tcPr>
            <w:tcW w:w="8208" w:type="dxa"/>
            <w:tcBorders>
              <w:top w:val="single" w:sz="4" w:space="0" w:color="auto"/>
              <w:left w:val="single" w:sz="4" w:space="0" w:color="auto"/>
              <w:bottom w:val="single" w:sz="4" w:space="0" w:color="auto"/>
              <w:right w:val="single" w:sz="4" w:space="0" w:color="auto"/>
            </w:tcBorders>
            <w:hideMark/>
          </w:tcPr>
          <w:p w:rsidR="00217550" w:rsidRDefault="00217550">
            <w:pPr>
              <w:pStyle w:val="BodyText"/>
              <w:keepNext/>
              <w:tabs>
                <w:tab w:val="left" w:pos="870"/>
              </w:tabs>
              <w:jc w:val="left"/>
              <w:rPr>
                <w:rFonts w:cs="Arial"/>
                <w:lang w:val="it-IT"/>
              </w:rPr>
            </w:pPr>
            <w:r>
              <w:rPr>
                <w:rFonts w:cs="Arial"/>
                <w:lang w:val="it-IT"/>
              </w:rPr>
              <w:t>to read “...</w:t>
            </w:r>
          </w:p>
          <w:p w:rsidR="00217550" w:rsidRDefault="00217550">
            <w:r>
              <w:rPr>
                <w:rFonts w:eastAsia="Arial" w:cs="Arial"/>
                <w:color w:val="000000"/>
              </w:rPr>
              <w:t>High</w:t>
            </w:r>
            <w:r>
              <w:rPr>
                <w:rFonts w:eastAsia="Arial" w:cs="Arial"/>
                <w:color w:val="000000"/>
              </w:rPr>
              <w:tab/>
            </w:r>
            <w:r>
              <w:rPr>
                <w:rFonts w:eastAsia="Arial" w:cs="Arial"/>
                <w:color w:val="000000"/>
              </w:rPr>
              <w:tab/>
              <w:t xml:space="preserve">17 &lt; number of leaflets </w:t>
            </w:r>
            <w:r>
              <w:rPr>
                <w:rFonts w:eastAsia="Arial" w:cs="Arial"/>
                <w:color w:val="000000"/>
                <w:u w:val="single"/>
              </w:rPr>
              <w:t>&lt;</w:t>
            </w:r>
            <w:r>
              <w:rPr>
                <w:rFonts w:eastAsia="Arial" w:cs="Arial"/>
                <w:color w:val="000000"/>
              </w:rPr>
              <w:t xml:space="preserve"> 21</w:t>
            </w:r>
          </w:p>
          <w:p w:rsidR="00217550" w:rsidRDefault="00217550">
            <w:pPr>
              <w:pStyle w:val="BodyText"/>
              <w:keepNext/>
              <w:tabs>
                <w:tab w:val="left" w:pos="870"/>
              </w:tabs>
              <w:jc w:val="left"/>
              <w:rPr>
                <w:rFonts w:eastAsia="Arial" w:cs="Arial"/>
                <w:color w:val="000000"/>
              </w:rPr>
            </w:pPr>
            <w:r>
              <w:rPr>
                <w:rFonts w:eastAsia="Arial" w:cs="Arial"/>
                <w:color w:val="000000"/>
              </w:rPr>
              <w:t>Very high</w:t>
            </w:r>
            <w:r>
              <w:rPr>
                <w:rFonts w:eastAsia="Arial" w:cs="Arial"/>
                <w:color w:val="000000"/>
              </w:rPr>
              <w:tab/>
            </w:r>
            <w:r>
              <w:rPr>
                <w:rFonts w:eastAsia="Arial" w:cs="Arial"/>
                <w:color w:val="000000"/>
              </w:rPr>
              <w:tab/>
              <w:t>21 &gt;number of leaflets”</w:t>
            </w:r>
          </w:p>
          <w:p w:rsidR="00217550" w:rsidRDefault="00217550">
            <w:pPr>
              <w:pStyle w:val="BodyText"/>
              <w:keepNext/>
              <w:tabs>
                <w:tab w:val="left" w:pos="870"/>
              </w:tabs>
              <w:jc w:val="left"/>
              <w:rPr>
                <w:rFonts w:cs="Arial"/>
                <w:lang w:val="it-IT"/>
              </w:rPr>
            </w:pPr>
            <w:r>
              <w:rPr>
                <w:i/>
              </w:rPr>
              <w:t>Leading Expert:  agreed</w:t>
            </w:r>
          </w:p>
        </w:tc>
      </w:tr>
      <w:tr w:rsidR="00217550" w:rsidTr="00217550">
        <w:trPr>
          <w:cantSplit/>
        </w:trPr>
        <w:tc>
          <w:tcPr>
            <w:tcW w:w="1573" w:type="dxa"/>
            <w:tcBorders>
              <w:top w:val="single" w:sz="4" w:space="0" w:color="auto"/>
              <w:left w:val="single" w:sz="4" w:space="0" w:color="auto"/>
              <w:bottom w:val="single" w:sz="4" w:space="0" w:color="auto"/>
              <w:right w:val="single" w:sz="4" w:space="0" w:color="auto"/>
            </w:tcBorders>
            <w:hideMark/>
          </w:tcPr>
          <w:p w:rsidR="00217550" w:rsidRDefault="00217550">
            <w:pPr>
              <w:pStyle w:val="BodyText"/>
              <w:jc w:val="left"/>
              <w:rPr>
                <w:rFonts w:cs="Arial"/>
                <w:lang w:val="pt-BR"/>
              </w:rPr>
            </w:pPr>
            <w:r>
              <w:rPr>
                <w:rFonts w:cs="Arial"/>
                <w:lang w:val="pt-BR"/>
              </w:rPr>
              <w:lastRenderedPageBreak/>
              <w:t>Ad. 6</w:t>
            </w:r>
          </w:p>
        </w:tc>
        <w:tc>
          <w:tcPr>
            <w:tcW w:w="8208" w:type="dxa"/>
            <w:tcBorders>
              <w:top w:val="single" w:sz="4" w:space="0" w:color="auto"/>
              <w:left w:val="single" w:sz="4" w:space="0" w:color="auto"/>
              <w:bottom w:val="single" w:sz="4" w:space="0" w:color="auto"/>
              <w:right w:val="single" w:sz="4" w:space="0" w:color="auto"/>
            </w:tcBorders>
            <w:hideMark/>
          </w:tcPr>
          <w:p w:rsidR="00217550" w:rsidRDefault="00217550">
            <w:pPr>
              <w:pStyle w:val="Default"/>
              <w:jc w:val="both"/>
              <w:rPr>
                <w:sz w:val="20"/>
                <w:szCs w:val="20"/>
              </w:rPr>
            </w:pPr>
            <w:proofErr w:type="gramStart"/>
            <w:r>
              <w:rPr>
                <w:sz w:val="20"/>
                <w:szCs w:val="20"/>
              </w:rPr>
              <w:t>to</w:t>
            </w:r>
            <w:proofErr w:type="gramEnd"/>
            <w:r>
              <w:rPr>
                <w:sz w:val="20"/>
                <w:szCs w:val="20"/>
              </w:rPr>
              <w:t xml:space="preserve"> read “Female flower is considered conspicuous </w:t>
            </w:r>
            <w:r>
              <w:rPr>
                <w:snapToGrid w:val="0"/>
                <w:sz w:val="20"/>
                <w:szCs w:val="20"/>
                <w:u w:val="single"/>
                <w:shd w:val="clear" w:color="auto" w:fill="D9D9D9" w:themeFill="background1" w:themeFillShade="D9"/>
              </w:rPr>
              <w:t>if flowers are present</w:t>
            </w:r>
            <w:r>
              <w:rPr>
                <w:sz w:val="20"/>
                <w:szCs w:val="20"/>
              </w:rPr>
              <w:t xml:space="preserve"> at stage </w:t>
            </w:r>
            <w:proofErr w:type="spellStart"/>
            <w:r>
              <w:rPr>
                <w:sz w:val="20"/>
                <w:szCs w:val="20"/>
              </w:rPr>
              <w:t>D</w:t>
            </w:r>
            <w:r>
              <w:rPr>
                <w:sz w:val="20"/>
                <w:szCs w:val="20"/>
                <w:vertAlign w:val="subscript"/>
              </w:rPr>
              <w:t>f</w:t>
            </w:r>
            <w:proofErr w:type="spellEnd"/>
            <w:r>
              <w:rPr>
                <w:sz w:val="20"/>
                <w:szCs w:val="20"/>
              </w:rPr>
              <w:t xml:space="preserve"> (see 8.3).  Female flower is considered non conspicuous when the flowers </w:t>
            </w:r>
            <w:r>
              <w:rPr>
                <w:snapToGrid w:val="0"/>
                <w:sz w:val="20"/>
                <w:szCs w:val="20"/>
                <w:u w:val="single"/>
                <w:shd w:val="clear" w:color="auto" w:fill="D9D9D9" w:themeFill="background1" w:themeFillShade="D9"/>
              </w:rPr>
              <w:t>appear only</w:t>
            </w:r>
            <w:r>
              <w:rPr>
                <w:sz w:val="20"/>
                <w:szCs w:val="20"/>
              </w:rPr>
              <w:t xml:space="preserve"> </w:t>
            </w:r>
            <w:r>
              <w:rPr>
                <w:strike/>
                <w:sz w:val="20"/>
                <w:szCs w:val="20"/>
                <w:shd w:val="clear" w:color="auto" w:fill="D9D9D9" w:themeFill="background1" w:themeFillShade="D9"/>
                <w:lang w:val="it-IT"/>
              </w:rPr>
              <w:t xml:space="preserve">are </w:t>
            </w:r>
            <w:proofErr w:type="spellStart"/>
            <w:r>
              <w:rPr>
                <w:strike/>
                <w:sz w:val="20"/>
                <w:szCs w:val="20"/>
                <w:shd w:val="clear" w:color="auto" w:fill="D9D9D9" w:themeFill="background1" w:themeFillShade="D9"/>
                <w:lang w:val="it-IT"/>
              </w:rPr>
              <w:t>observed</w:t>
            </w:r>
            <w:proofErr w:type="spellEnd"/>
            <w:r>
              <w:rPr>
                <w:sz w:val="20"/>
                <w:szCs w:val="20"/>
              </w:rPr>
              <w:t xml:space="preserve"> when the leaves are fully developed.”</w:t>
            </w:r>
          </w:p>
          <w:p w:rsidR="00217550" w:rsidRDefault="00217550">
            <w:pPr>
              <w:pStyle w:val="Default"/>
              <w:jc w:val="both"/>
              <w:rPr>
                <w:sz w:val="20"/>
                <w:szCs w:val="20"/>
                <w:lang w:val="it-IT"/>
              </w:rPr>
            </w:pPr>
            <w:r>
              <w:rPr>
                <w:i/>
                <w:sz w:val="20"/>
              </w:rPr>
              <w:t>Leading Expert:  agreed</w:t>
            </w:r>
          </w:p>
        </w:tc>
      </w:tr>
      <w:tr w:rsidR="00217550" w:rsidTr="00217550">
        <w:trPr>
          <w:cantSplit/>
        </w:trPr>
        <w:tc>
          <w:tcPr>
            <w:tcW w:w="1573" w:type="dxa"/>
            <w:tcBorders>
              <w:top w:val="single" w:sz="4" w:space="0" w:color="auto"/>
              <w:left w:val="single" w:sz="4" w:space="0" w:color="auto"/>
              <w:bottom w:val="single" w:sz="4" w:space="0" w:color="auto"/>
              <w:right w:val="single" w:sz="4" w:space="0" w:color="auto"/>
            </w:tcBorders>
            <w:hideMark/>
          </w:tcPr>
          <w:p w:rsidR="00217550" w:rsidRDefault="00217550">
            <w:pPr>
              <w:pStyle w:val="BodyText"/>
              <w:jc w:val="left"/>
              <w:rPr>
                <w:rFonts w:cs="Arial"/>
                <w:lang w:val="pt-BR"/>
              </w:rPr>
            </w:pPr>
            <w:r>
              <w:rPr>
                <w:rFonts w:cs="Arial"/>
                <w:lang w:val="pt-BR"/>
              </w:rPr>
              <w:t>Ad. 11</w:t>
            </w:r>
          </w:p>
        </w:tc>
        <w:tc>
          <w:tcPr>
            <w:tcW w:w="8208" w:type="dxa"/>
            <w:tcBorders>
              <w:top w:val="single" w:sz="4" w:space="0" w:color="auto"/>
              <w:left w:val="single" w:sz="4" w:space="0" w:color="auto"/>
              <w:bottom w:val="single" w:sz="4" w:space="0" w:color="auto"/>
              <w:right w:val="single" w:sz="4" w:space="0" w:color="auto"/>
            </w:tcBorders>
            <w:hideMark/>
          </w:tcPr>
          <w:p w:rsidR="00217550" w:rsidRDefault="00217550">
            <w:pPr>
              <w:rPr>
                <w:rFonts w:eastAsia="Arial" w:cs="Arial"/>
                <w:color w:val="000000"/>
              </w:rPr>
            </w:pPr>
            <w:r>
              <w:rPr>
                <w:rFonts w:cs="Arial"/>
                <w:lang w:val="it-IT"/>
              </w:rPr>
              <w:t>to read “Observations on</w:t>
            </w:r>
            <w:r>
              <w:rPr>
                <w:rFonts w:eastAsia="Arial" w:cs="Arial"/>
                <w:color w:val="000000"/>
              </w:rPr>
              <w:t xml:space="preserve"> the presence of fully developed catkins should be made between stages B</w:t>
            </w:r>
            <w:r>
              <w:rPr>
                <w:rFonts w:eastAsia="Arial" w:cs="Arial"/>
                <w:color w:val="000000"/>
                <w:position w:val="-5"/>
                <w:sz w:val="15"/>
                <w:szCs w:val="15"/>
              </w:rPr>
              <w:t>m</w:t>
            </w:r>
            <w:r>
              <w:rPr>
                <w:rFonts w:eastAsia="Arial" w:cs="Arial"/>
                <w:color w:val="000000"/>
              </w:rPr>
              <w:t xml:space="preserve"> and D</w:t>
            </w:r>
            <w:r>
              <w:rPr>
                <w:rFonts w:eastAsia="Arial" w:cs="Arial"/>
                <w:color w:val="000000"/>
                <w:position w:val="-5"/>
                <w:sz w:val="15"/>
                <w:szCs w:val="15"/>
              </w:rPr>
              <w:t>m</w:t>
            </w:r>
            <w:r>
              <w:rPr>
                <w:rFonts w:eastAsia="Arial" w:cs="Arial"/>
                <w:color w:val="000000"/>
              </w:rPr>
              <w:t xml:space="preserve"> (see 8.3).”</w:t>
            </w:r>
          </w:p>
          <w:p w:rsidR="00217550" w:rsidRDefault="00217550">
            <w:pPr>
              <w:rPr>
                <w:rFonts w:cs="Arial"/>
                <w:i/>
              </w:rPr>
            </w:pPr>
            <w:r>
              <w:rPr>
                <w:rFonts w:cs="Arial"/>
                <w:i/>
              </w:rPr>
              <w:t>Leading Expert:  to keep it as it is</w:t>
            </w:r>
          </w:p>
          <w:p w:rsidR="00217550" w:rsidRDefault="00217550">
            <w:pPr>
              <w:rPr>
                <w:rFonts w:cs="Arial"/>
                <w:i/>
                <w:lang w:val="it-IT"/>
              </w:rPr>
            </w:pPr>
            <w:r>
              <w:rPr>
                <w:rFonts w:cs="Arial"/>
                <w:i/>
              </w:rPr>
              <w:t>TC-EDC/Oct18:  What means fully developed, interaction between fully developed and growth stages/</w:t>
            </w:r>
            <w:r>
              <w:rPr>
                <w:rFonts w:cs="Arial"/>
                <w:lang w:val="it-IT"/>
              </w:rPr>
              <w:t xml:space="preserve"> </w:t>
            </w:r>
            <w:r>
              <w:rPr>
                <w:rFonts w:cs="Arial"/>
                <w:i/>
                <w:lang w:val="it-IT"/>
              </w:rPr>
              <w:t>phenological stages?</w:t>
            </w:r>
          </w:p>
          <w:p w:rsidR="00217550" w:rsidRDefault="00217550">
            <w:pPr>
              <w:rPr>
                <w:rFonts w:cs="Arial"/>
                <w:i/>
              </w:rPr>
            </w:pPr>
            <w:r>
              <w:rPr>
                <w:rFonts w:cs="Arial"/>
                <w:i/>
              </w:rPr>
              <w:t>Leading Expert:  Fully developed is when polinic sacs are full.  Sentence to read “Observations on the presence of fully developed catkins should be never before Dm (see 8.3).”</w:t>
            </w:r>
          </w:p>
          <w:p w:rsidR="00217550" w:rsidRDefault="00217550">
            <w:pPr>
              <w:rPr>
                <w:rFonts w:cs="Arial"/>
                <w:i/>
              </w:rPr>
            </w:pPr>
            <w:r>
              <w:rPr>
                <w:i/>
              </w:rPr>
              <w:t xml:space="preserve">TWF:  </w:t>
            </w:r>
            <w:r>
              <w:rPr>
                <w:rFonts w:cs="Arial"/>
                <w:i/>
              </w:rPr>
              <w:t xml:space="preserve">to read “Observations on the presence of fully developed catkins should be </w:t>
            </w:r>
            <w:r>
              <w:rPr>
                <w:rFonts w:eastAsia="Arial" w:cs="Arial"/>
                <w:color w:val="000000"/>
              </w:rPr>
              <w:t>made between stages B</w:t>
            </w:r>
            <w:r>
              <w:rPr>
                <w:rFonts w:eastAsia="Arial" w:cs="Arial"/>
                <w:color w:val="000000"/>
                <w:position w:val="-5"/>
                <w:sz w:val="15"/>
                <w:szCs w:val="15"/>
              </w:rPr>
              <w:t>m</w:t>
            </w:r>
            <w:r>
              <w:rPr>
                <w:rFonts w:eastAsia="Arial" w:cs="Arial"/>
                <w:color w:val="000000"/>
              </w:rPr>
              <w:t xml:space="preserve"> and D</w:t>
            </w:r>
            <w:r>
              <w:rPr>
                <w:rFonts w:eastAsia="Arial" w:cs="Arial"/>
                <w:color w:val="000000"/>
                <w:position w:val="-5"/>
                <w:sz w:val="15"/>
                <w:szCs w:val="15"/>
              </w:rPr>
              <w:t>m</w:t>
            </w:r>
            <w:r>
              <w:rPr>
                <w:rFonts w:eastAsia="Arial" w:cs="Arial"/>
                <w:color w:val="000000"/>
              </w:rPr>
              <w:t xml:space="preserve"> (see 8.3)</w:t>
            </w:r>
            <w:r>
              <w:rPr>
                <w:rFonts w:cs="Arial"/>
                <w:i/>
              </w:rPr>
              <w:t>.  Fully developed catkins means that the polinic sacs are full.”</w:t>
            </w:r>
          </w:p>
        </w:tc>
      </w:tr>
      <w:tr w:rsidR="00217550" w:rsidTr="00217550">
        <w:trPr>
          <w:cantSplit/>
        </w:trPr>
        <w:tc>
          <w:tcPr>
            <w:tcW w:w="1573" w:type="dxa"/>
            <w:tcBorders>
              <w:top w:val="single" w:sz="4" w:space="0" w:color="auto"/>
              <w:left w:val="single" w:sz="4" w:space="0" w:color="auto"/>
              <w:bottom w:val="single" w:sz="4" w:space="0" w:color="auto"/>
              <w:right w:val="single" w:sz="4" w:space="0" w:color="auto"/>
            </w:tcBorders>
            <w:hideMark/>
          </w:tcPr>
          <w:p w:rsidR="00217550" w:rsidRDefault="00217550">
            <w:pPr>
              <w:pStyle w:val="BodyText"/>
              <w:jc w:val="left"/>
              <w:rPr>
                <w:rFonts w:cs="Arial"/>
                <w:lang w:val="pt-BR"/>
              </w:rPr>
            </w:pPr>
            <w:r>
              <w:rPr>
                <w:rFonts w:cs="Arial"/>
                <w:lang w:val="pt-BR"/>
              </w:rPr>
              <w:t>Ad. 12</w:t>
            </w:r>
          </w:p>
        </w:tc>
        <w:tc>
          <w:tcPr>
            <w:tcW w:w="8208" w:type="dxa"/>
            <w:tcBorders>
              <w:top w:val="single" w:sz="4" w:space="0" w:color="auto"/>
              <w:left w:val="single" w:sz="4" w:space="0" w:color="auto"/>
              <w:bottom w:val="single" w:sz="4" w:space="0" w:color="auto"/>
              <w:right w:val="single" w:sz="4" w:space="0" w:color="auto"/>
            </w:tcBorders>
            <w:hideMark/>
          </w:tcPr>
          <w:p w:rsidR="00217550" w:rsidRDefault="00217550">
            <w:pPr>
              <w:rPr>
                <w:rFonts w:cs="Arial"/>
                <w:lang w:val="it-IT"/>
              </w:rPr>
            </w:pPr>
            <w:r>
              <w:rPr>
                <w:rFonts w:cs="Arial"/>
                <w:lang w:val="it-IT"/>
              </w:rPr>
              <w:t>- to check whether to be observed at stage C</w:t>
            </w:r>
            <w:r>
              <w:rPr>
                <w:rFonts w:cs="Arial"/>
                <w:vertAlign w:val="subscript"/>
                <w:lang w:val="it-IT"/>
              </w:rPr>
              <w:t>m</w:t>
            </w:r>
            <w:r>
              <w:rPr>
                <w:rFonts w:cs="Arial"/>
                <w:lang w:val="it-IT"/>
              </w:rPr>
              <w:t xml:space="preserve"> (B</w:t>
            </w:r>
            <w:r>
              <w:rPr>
                <w:rFonts w:cs="Arial"/>
                <w:vertAlign w:val="subscript"/>
                <w:lang w:val="it-IT"/>
              </w:rPr>
              <w:t>m</w:t>
            </w:r>
            <w:r>
              <w:rPr>
                <w:rFonts w:cs="Arial"/>
                <w:lang w:val="it-IT"/>
              </w:rPr>
              <w:t xml:space="preserve"> too eraly?)</w:t>
            </w:r>
          </w:p>
          <w:p w:rsidR="00217550" w:rsidRDefault="00217550">
            <w:pPr>
              <w:rPr>
                <w:rFonts w:cs="Arial"/>
                <w:lang w:val="it-IT"/>
              </w:rPr>
            </w:pPr>
            <w:r>
              <w:rPr>
                <w:rFonts w:cs="Arial"/>
                <w:lang w:val="it-IT"/>
              </w:rPr>
              <w:t>- to check whether Chars 11 and 12 can be observed at the same time</w:t>
            </w:r>
          </w:p>
          <w:p w:rsidR="00217550" w:rsidRDefault="00217550">
            <w:pPr>
              <w:rPr>
                <w:rFonts w:cs="Arial"/>
                <w:i/>
              </w:rPr>
            </w:pPr>
            <w:r>
              <w:rPr>
                <w:rFonts w:cs="Arial"/>
                <w:i/>
              </w:rPr>
              <w:t>Leading Expert:  It is not that it has to be observed at stage Bm or Cm, it is in the interval from Bm to Cm.  Ad 11: The expert explains that catkins sometimes can be seen badly developed at Bm, but some other times it is neccesary to wait until Cm or even Dm to observe them (when this happens, they usually fall very early).  So then, the proposal for Ad. 12 is: “The shape of catkins should be observed between Bm and Cm stages.”</w:t>
            </w:r>
          </w:p>
          <w:p w:rsidR="00217550" w:rsidRDefault="00217550">
            <w:pPr>
              <w:rPr>
                <w:rFonts w:cs="Arial"/>
                <w:highlight w:val="yellow"/>
                <w:lang w:val="it-IT"/>
              </w:rPr>
            </w:pPr>
            <w:r>
              <w:rPr>
                <w:i/>
              </w:rPr>
              <w:t xml:space="preserve">TWF:  to read </w:t>
            </w:r>
            <w:r>
              <w:rPr>
                <w:rFonts w:cs="Arial"/>
                <w:i/>
              </w:rPr>
              <w:t>“The shape of fully developed catkins should be observed between B</w:t>
            </w:r>
            <w:r>
              <w:rPr>
                <w:rFonts w:cs="Arial"/>
                <w:i/>
                <w:vertAlign w:val="subscript"/>
              </w:rPr>
              <w:t>m</w:t>
            </w:r>
            <w:r>
              <w:rPr>
                <w:rFonts w:cs="Arial"/>
                <w:i/>
              </w:rPr>
              <w:t xml:space="preserve"> and C</w:t>
            </w:r>
            <w:r>
              <w:rPr>
                <w:rFonts w:cs="Arial"/>
                <w:i/>
                <w:vertAlign w:val="subscript"/>
              </w:rPr>
              <w:t>m</w:t>
            </w:r>
            <w:r>
              <w:rPr>
                <w:rFonts w:cs="Arial"/>
                <w:i/>
              </w:rPr>
              <w:t xml:space="preserve"> stages.” and Char. 12 to read “Catkins: shape of fully developed catkins”</w:t>
            </w:r>
          </w:p>
        </w:tc>
      </w:tr>
      <w:tr w:rsidR="00217550" w:rsidTr="00217550">
        <w:trPr>
          <w:cantSplit/>
        </w:trPr>
        <w:tc>
          <w:tcPr>
            <w:tcW w:w="1573" w:type="dxa"/>
            <w:tcBorders>
              <w:top w:val="single" w:sz="4" w:space="0" w:color="auto"/>
              <w:left w:val="single" w:sz="4" w:space="0" w:color="auto"/>
              <w:bottom w:val="single" w:sz="4" w:space="0" w:color="auto"/>
              <w:right w:val="single" w:sz="4" w:space="0" w:color="auto"/>
            </w:tcBorders>
            <w:hideMark/>
          </w:tcPr>
          <w:p w:rsidR="00217550" w:rsidRDefault="00217550">
            <w:pPr>
              <w:jc w:val="left"/>
              <w:rPr>
                <w:rFonts w:cs="Arial"/>
              </w:rPr>
            </w:pPr>
            <w:r>
              <w:rPr>
                <w:rFonts w:cs="Arial"/>
              </w:rPr>
              <w:t>Ad. 13</w:t>
            </w:r>
          </w:p>
        </w:tc>
        <w:tc>
          <w:tcPr>
            <w:tcW w:w="8208" w:type="dxa"/>
            <w:tcBorders>
              <w:top w:val="single" w:sz="4" w:space="0" w:color="auto"/>
              <w:left w:val="single" w:sz="4" w:space="0" w:color="auto"/>
              <w:bottom w:val="single" w:sz="4" w:space="0" w:color="auto"/>
              <w:right w:val="single" w:sz="4" w:space="0" w:color="auto"/>
            </w:tcBorders>
            <w:hideMark/>
          </w:tcPr>
          <w:p w:rsidR="00217550" w:rsidRDefault="00217550">
            <w:pPr>
              <w:tabs>
                <w:tab w:val="left" w:pos="842"/>
              </w:tabs>
            </w:pPr>
            <w:r>
              <w:t>relative width scale is upside down (invert “narrow” and “broad”)</w:t>
            </w:r>
          </w:p>
          <w:p w:rsidR="00217550" w:rsidRDefault="00217550">
            <w:pPr>
              <w:tabs>
                <w:tab w:val="left" w:pos="842"/>
              </w:tabs>
              <w:rPr>
                <w:rFonts w:cs="Arial"/>
              </w:rPr>
            </w:pPr>
            <w:r>
              <w:rPr>
                <w:i/>
              </w:rPr>
              <w:t>TWF:  agreed</w:t>
            </w:r>
          </w:p>
        </w:tc>
      </w:tr>
      <w:tr w:rsidR="00217550" w:rsidTr="00217550">
        <w:trPr>
          <w:cantSplit/>
        </w:trPr>
        <w:tc>
          <w:tcPr>
            <w:tcW w:w="1573" w:type="dxa"/>
            <w:tcBorders>
              <w:top w:val="single" w:sz="4" w:space="0" w:color="auto"/>
              <w:left w:val="single" w:sz="4" w:space="0" w:color="auto"/>
              <w:bottom w:val="single" w:sz="4" w:space="0" w:color="auto"/>
              <w:right w:val="single" w:sz="4" w:space="0" w:color="auto"/>
            </w:tcBorders>
            <w:hideMark/>
          </w:tcPr>
          <w:p w:rsidR="00217550" w:rsidRDefault="00217550">
            <w:pPr>
              <w:jc w:val="left"/>
              <w:rPr>
                <w:rFonts w:cs="Arial"/>
              </w:rPr>
            </w:pPr>
            <w:r>
              <w:rPr>
                <w:rFonts w:cs="Arial"/>
              </w:rPr>
              <w:t xml:space="preserve">Ad. 15 </w:t>
            </w:r>
          </w:p>
        </w:tc>
        <w:tc>
          <w:tcPr>
            <w:tcW w:w="8208" w:type="dxa"/>
            <w:tcBorders>
              <w:top w:val="single" w:sz="4" w:space="0" w:color="auto"/>
              <w:left w:val="single" w:sz="4" w:space="0" w:color="auto"/>
              <w:bottom w:val="single" w:sz="4" w:space="0" w:color="auto"/>
              <w:right w:val="single" w:sz="4" w:space="0" w:color="auto"/>
            </w:tcBorders>
            <w:hideMark/>
          </w:tcPr>
          <w:p w:rsidR="00217550" w:rsidRDefault="00217550">
            <w:pPr>
              <w:tabs>
                <w:tab w:val="left" w:pos="842"/>
              </w:tabs>
            </w:pPr>
            <w:r>
              <w:t>to add “Observation should be made facing the suture.”</w:t>
            </w:r>
          </w:p>
          <w:p w:rsidR="00217550" w:rsidRDefault="00217550">
            <w:pPr>
              <w:tabs>
                <w:tab w:val="left" w:pos="842"/>
              </w:tabs>
            </w:pPr>
            <w:r>
              <w:rPr>
                <w:i/>
              </w:rPr>
              <w:t>TWF:  agreed</w:t>
            </w:r>
          </w:p>
        </w:tc>
      </w:tr>
      <w:tr w:rsidR="00217550" w:rsidTr="00217550">
        <w:trPr>
          <w:cantSplit/>
        </w:trPr>
        <w:tc>
          <w:tcPr>
            <w:tcW w:w="1573" w:type="dxa"/>
            <w:tcBorders>
              <w:top w:val="single" w:sz="4" w:space="0" w:color="auto"/>
              <w:left w:val="single" w:sz="4" w:space="0" w:color="auto"/>
              <w:bottom w:val="single" w:sz="4" w:space="0" w:color="auto"/>
              <w:right w:val="single" w:sz="4" w:space="0" w:color="auto"/>
            </w:tcBorders>
            <w:hideMark/>
          </w:tcPr>
          <w:p w:rsidR="00217550" w:rsidRDefault="00217550">
            <w:pPr>
              <w:rPr>
                <w:rFonts w:cs="Arial"/>
              </w:rPr>
            </w:pPr>
            <w:r>
              <w:rPr>
                <w:rFonts w:cs="Arial"/>
              </w:rPr>
              <w:t>Ads. 16, 17, 18</w:t>
            </w:r>
          </w:p>
        </w:tc>
        <w:tc>
          <w:tcPr>
            <w:tcW w:w="8208" w:type="dxa"/>
            <w:tcBorders>
              <w:top w:val="single" w:sz="4" w:space="0" w:color="auto"/>
              <w:left w:val="single" w:sz="4" w:space="0" w:color="auto"/>
              <w:bottom w:val="single" w:sz="4" w:space="0" w:color="auto"/>
              <w:right w:val="single" w:sz="4" w:space="0" w:color="auto"/>
            </w:tcBorders>
            <w:hideMark/>
          </w:tcPr>
          <w:p w:rsidR="00217550" w:rsidRDefault="00217550">
            <w:pPr>
              <w:tabs>
                <w:tab w:val="left" w:pos="842"/>
              </w:tabs>
            </w:pPr>
            <w:r>
              <w:t>to read “Time of … is reached when …”</w:t>
            </w:r>
          </w:p>
          <w:p w:rsidR="00217550" w:rsidRDefault="00217550">
            <w:pPr>
              <w:tabs>
                <w:tab w:val="left" w:pos="842"/>
              </w:tabs>
            </w:pPr>
            <w:r>
              <w:rPr>
                <w:i/>
              </w:rPr>
              <w:t>TWF:  agreed</w:t>
            </w:r>
          </w:p>
        </w:tc>
      </w:tr>
      <w:tr w:rsidR="00217550" w:rsidTr="00217550">
        <w:trPr>
          <w:cantSplit/>
        </w:trPr>
        <w:tc>
          <w:tcPr>
            <w:tcW w:w="1573" w:type="dxa"/>
            <w:tcBorders>
              <w:top w:val="single" w:sz="4" w:space="0" w:color="auto"/>
              <w:left w:val="single" w:sz="4" w:space="0" w:color="auto"/>
              <w:bottom w:val="single" w:sz="4" w:space="0" w:color="auto"/>
              <w:right w:val="single" w:sz="4" w:space="0" w:color="auto"/>
            </w:tcBorders>
            <w:hideMark/>
          </w:tcPr>
          <w:p w:rsidR="00217550" w:rsidRDefault="00217550">
            <w:pPr>
              <w:rPr>
                <w:rFonts w:cs="Arial"/>
              </w:rPr>
            </w:pPr>
            <w:r>
              <w:rPr>
                <w:rFonts w:cs="Arial"/>
              </w:rPr>
              <w:t>Ad. 19</w:t>
            </w:r>
          </w:p>
        </w:tc>
        <w:tc>
          <w:tcPr>
            <w:tcW w:w="8208" w:type="dxa"/>
            <w:tcBorders>
              <w:top w:val="single" w:sz="4" w:space="0" w:color="auto"/>
              <w:left w:val="single" w:sz="4" w:space="0" w:color="auto"/>
              <w:bottom w:val="single" w:sz="4" w:space="0" w:color="auto"/>
              <w:right w:val="single" w:sz="4" w:space="0" w:color="auto"/>
            </w:tcBorders>
            <w:hideMark/>
          </w:tcPr>
          <w:p w:rsidR="00217550" w:rsidRDefault="00217550">
            <w:pPr>
              <w:tabs>
                <w:tab w:val="left" w:pos="842"/>
              </w:tabs>
            </w:pPr>
            <w:r>
              <w:t>to be deleted</w:t>
            </w:r>
          </w:p>
          <w:p w:rsidR="00217550" w:rsidRDefault="00217550">
            <w:pPr>
              <w:tabs>
                <w:tab w:val="left" w:pos="842"/>
              </w:tabs>
            </w:pPr>
            <w:r>
              <w:rPr>
                <w:i/>
              </w:rPr>
              <w:t>TWF:  agreed</w:t>
            </w:r>
          </w:p>
        </w:tc>
      </w:tr>
      <w:tr w:rsidR="00217550" w:rsidTr="00217550">
        <w:trPr>
          <w:cantSplit/>
        </w:trPr>
        <w:tc>
          <w:tcPr>
            <w:tcW w:w="1573" w:type="dxa"/>
            <w:tcBorders>
              <w:top w:val="single" w:sz="4" w:space="0" w:color="auto"/>
              <w:left w:val="single" w:sz="4" w:space="0" w:color="auto"/>
              <w:bottom w:val="single" w:sz="4" w:space="0" w:color="auto"/>
              <w:right w:val="single" w:sz="4" w:space="0" w:color="auto"/>
            </w:tcBorders>
            <w:hideMark/>
          </w:tcPr>
          <w:p w:rsidR="00217550" w:rsidRDefault="00217550">
            <w:pPr>
              <w:rPr>
                <w:rFonts w:cs="Arial"/>
              </w:rPr>
            </w:pPr>
            <w:r>
              <w:rPr>
                <w:rFonts w:cs="Arial"/>
              </w:rPr>
              <w:t>Ad. 20</w:t>
            </w:r>
          </w:p>
        </w:tc>
        <w:tc>
          <w:tcPr>
            <w:tcW w:w="8208" w:type="dxa"/>
            <w:tcBorders>
              <w:top w:val="single" w:sz="4" w:space="0" w:color="auto"/>
              <w:left w:val="single" w:sz="4" w:space="0" w:color="auto"/>
              <w:bottom w:val="single" w:sz="4" w:space="0" w:color="auto"/>
              <w:right w:val="single" w:sz="4" w:space="0" w:color="auto"/>
            </w:tcBorders>
            <w:hideMark/>
          </w:tcPr>
          <w:p w:rsidR="00217550" w:rsidRDefault="00217550">
            <w:pPr>
              <w:tabs>
                <w:tab w:val="left" w:pos="842"/>
              </w:tabs>
            </w:pPr>
            <w:r>
              <w:t>to read “Time of … is reached when …”</w:t>
            </w:r>
          </w:p>
          <w:p w:rsidR="00217550" w:rsidRDefault="00217550">
            <w:pPr>
              <w:tabs>
                <w:tab w:val="left" w:pos="842"/>
              </w:tabs>
            </w:pPr>
            <w:r>
              <w:rPr>
                <w:i/>
              </w:rPr>
              <w:t>TWF:  agreed</w:t>
            </w:r>
          </w:p>
        </w:tc>
      </w:tr>
      <w:tr w:rsidR="00217550" w:rsidTr="00217550">
        <w:trPr>
          <w:cantSplit/>
        </w:trPr>
        <w:tc>
          <w:tcPr>
            <w:tcW w:w="1573" w:type="dxa"/>
            <w:tcBorders>
              <w:top w:val="single" w:sz="4" w:space="0" w:color="auto"/>
              <w:left w:val="single" w:sz="4" w:space="0" w:color="auto"/>
              <w:bottom w:val="single" w:sz="4" w:space="0" w:color="auto"/>
              <w:right w:val="single" w:sz="4" w:space="0" w:color="auto"/>
            </w:tcBorders>
            <w:hideMark/>
          </w:tcPr>
          <w:p w:rsidR="00217550" w:rsidRDefault="00217550">
            <w:pPr>
              <w:rPr>
                <w:rFonts w:cs="Arial"/>
              </w:rPr>
            </w:pPr>
            <w:r>
              <w:rPr>
                <w:rFonts w:cs="Arial"/>
              </w:rPr>
              <w:t>8.3</w:t>
            </w:r>
          </w:p>
        </w:tc>
        <w:tc>
          <w:tcPr>
            <w:tcW w:w="8208" w:type="dxa"/>
            <w:tcBorders>
              <w:top w:val="single" w:sz="4" w:space="0" w:color="auto"/>
              <w:left w:val="single" w:sz="4" w:space="0" w:color="auto"/>
              <w:bottom w:val="single" w:sz="4" w:space="0" w:color="auto"/>
              <w:right w:val="single" w:sz="4" w:space="0" w:color="auto"/>
            </w:tcBorders>
            <w:hideMark/>
          </w:tcPr>
          <w:p w:rsidR="00217550" w:rsidRDefault="00217550">
            <w:pPr>
              <w:rPr>
                <w:rFonts w:cs="Arial"/>
              </w:rPr>
            </w:pPr>
            <w:r>
              <w:rPr>
                <w:rFonts w:cs="Arial"/>
              </w:rPr>
              <w:t>clarification needed on growth stages (age of trees for observation, does not correspond to growth stages) (to check whether they are needed, information covered in 3.1.3?)</w:t>
            </w:r>
          </w:p>
          <w:p w:rsidR="00217550" w:rsidRDefault="00217550">
            <w:pPr>
              <w:rPr>
                <w:rFonts w:cs="Arial"/>
                <w:i/>
              </w:rPr>
            </w:pPr>
            <w:r>
              <w:rPr>
                <w:rFonts w:cs="Arial"/>
                <w:i/>
              </w:rPr>
              <w:t xml:space="preserve">Leading Expert:  </w:t>
            </w:r>
          </w:p>
          <w:p w:rsidR="00217550" w:rsidRDefault="00217550">
            <w:pPr>
              <w:rPr>
                <w:rFonts w:cs="Arial"/>
                <w:i/>
              </w:rPr>
            </w:pPr>
            <w:r>
              <w:rPr>
                <w:rFonts w:cs="Arial"/>
                <w:i/>
              </w:rPr>
              <w:t>Point 3.1.3 only refers to the fruit and the expert considers that it is necessary to indicate when to begin to look at a characteristic to be representative. The age of flowering is very variable between varieties so, the expert consider it is good to indicate it.</w:t>
            </w:r>
          </w:p>
          <w:p w:rsidR="00217550" w:rsidRDefault="00217550">
            <w:pPr>
              <w:rPr>
                <w:rFonts w:cs="Arial"/>
                <w:i/>
              </w:rPr>
            </w:pPr>
            <w:r>
              <w:rPr>
                <w:rFonts w:cs="Arial"/>
                <w:i/>
              </w:rPr>
              <w:t>But as it is difficult to homogenize the intervals, if needed, Point 8.3 could be removed.</w:t>
            </w:r>
          </w:p>
          <w:p w:rsidR="00217550" w:rsidRDefault="00217550">
            <w:pPr>
              <w:rPr>
                <w:rFonts w:cs="Arial"/>
                <w:i/>
              </w:rPr>
            </w:pPr>
            <w:r>
              <w:rPr>
                <w:rFonts w:cs="Arial"/>
                <w:i/>
              </w:rPr>
              <w:t xml:space="preserve">In the English version of the guidelines should say only “Phenological stages”. </w:t>
            </w:r>
          </w:p>
          <w:p w:rsidR="00217550" w:rsidRDefault="00217550">
            <w:pPr>
              <w:rPr>
                <w:rFonts w:cs="Arial"/>
                <w:i/>
              </w:rPr>
            </w:pPr>
            <w:r>
              <w:rPr>
                <w:rFonts w:cs="Arial"/>
                <w:i/>
              </w:rPr>
              <w:t>Point 8.3.3.in the English “and” should be said “or”.</w:t>
            </w:r>
          </w:p>
          <w:p w:rsidR="00217550" w:rsidRDefault="00217550">
            <w:pPr>
              <w:rPr>
                <w:rFonts w:cs="Arial"/>
                <w:i/>
              </w:rPr>
            </w:pPr>
            <w:r>
              <w:rPr>
                <w:rFonts w:cs="Arial"/>
                <w:i/>
              </w:rPr>
              <w:t>TC-EDC/Oct18:  to check whether growth stages (1), (2), (3) to be moved to Chapter 8.1 (no growth stages, time of observation) and to clarify when observations are made</w:t>
            </w:r>
          </w:p>
          <w:p w:rsidR="00217550" w:rsidRDefault="00217550">
            <w:pPr>
              <w:rPr>
                <w:rFonts w:cs="Arial"/>
                <w:i/>
              </w:rPr>
            </w:pPr>
            <w:r>
              <w:rPr>
                <w:rFonts w:cs="Arial"/>
                <w:i/>
              </w:rPr>
              <w:t xml:space="preserve">Leading Expert:  </w:t>
            </w:r>
          </w:p>
          <w:p w:rsidR="00217550" w:rsidRDefault="00217550">
            <w:pPr>
              <w:rPr>
                <w:rFonts w:cs="Arial"/>
                <w:i/>
              </w:rPr>
            </w:pPr>
            <w:r>
              <w:rPr>
                <w:rFonts w:cs="Arial"/>
                <w:i/>
              </w:rPr>
              <w:t xml:space="preserve">- to include in point 8.1 (c) “always in full flowering of the second year, both masculine and feminin”, this way it could be reduced to 1 and 2. </w:t>
            </w:r>
          </w:p>
          <w:p w:rsidR="00217550" w:rsidRDefault="00217550">
            <w:pPr>
              <w:rPr>
                <w:rFonts w:cs="Arial"/>
                <w:i/>
              </w:rPr>
            </w:pPr>
            <w:r>
              <w:rPr>
                <w:rFonts w:cs="Arial"/>
                <w:i/>
              </w:rPr>
              <w:t xml:space="preserve">- 8.1 (d) should also include that the minimum number of fruits to be onserved is 25 per tree, per year.  </w:t>
            </w:r>
          </w:p>
          <w:p w:rsidR="00217550" w:rsidRDefault="00217550">
            <w:pPr>
              <w:rPr>
                <w:rFonts w:cs="Arial"/>
                <w:i/>
              </w:rPr>
            </w:pPr>
            <w:r>
              <w:rPr>
                <w:rFonts w:cs="Arial"/>
                <w:i/>
              </w:rPr>
              <w:t xml:space="preserve">TWF: </w:t>
            </w:r>
          </w:p>
          <w:p w:rsidR="00217550" w:rsidRDefault="00217550">
            <w:pPr>
              <w:rPr>
                <w:rFonts w:cs="Arial"/>
                <w:i/>
              </w:rPr>
            </w:pPr>
            <w:r>
              <w:rPr>
                <w:rFonts w:cs="Arial"/>
                <w:i/>
              </w:rPr>
              <w:t>- 8.1 (c) to read: “Observations on flowers should be made durin</w:t>
            </w:r>
            <w:r w:rsidR="00D91737">
              <w:rPr>
                <w:rFonts w:cs="Arial"/>
                <w:i/>
              </w:rPr>
              <w:t xml:space="preserve">g full flowering period, both </w:t>
            </w:r>
            <w:r>
              <w:rPr>
                <w:rFonts w:cs="Arial"/>
                <w:i/>
              </w:rPr>
              <w:t>on male and female flowers”</w:t>
            </w:r>
          </w:p>
          <w:p w:rsidR="00217550" w:rsidRDefault="00217550">
            <w:pPr>
              <w:rPr>
                <w:rFonts w:cs="Arial"/>
                <w:i/>
              </w:rPr>
            </w:pPr>
            <w:r>
              <w:rPr>
                <w:rFonts w:cs="Arial"/>
                <w:i/>
              </w:rPr>
              <w:t>- 8.3 (1)(2)(3) to be deleted</w:t>
            </w:r>
          </w:p>
          <w:p w:rsidR="00217550" w:rsidRDefault="00217550">
            <w:pPr>
              <w:rPr>
                <w:rFonts w:cs="Arial"/>
                <w:i/>
              </w:rPr>
            </w:pPr>
            <w:r>
              <w:rPr>
                <w:rFonts w:cs="Arial"/>
                <w:i/>
              </w:rPr>
              <w:t xml:space="preserve">- Chapter 8.3 to be named </w:t>
            </w:r>
            <w:r w:rsidR="00D91737">
              <w:rPr>
                <w:rFonts w:cs="Arial"/>
                <w:i/>
              </w:rPr>
              <w:t>“</w:t>
            </w:r>
            <w:r>
              <w:rPr>
                <w:rFonts w:cs="Arial"/>
                <w:i/>
              </w:rPr>
              <w:t>phenological stages</w:t>
            </w:r>
            <w:r w:rsidR="00D91737">
              <w:rPr>
                <w:rFonts w:cs="Arial"/>
                <w:i/>
              </w:rPr>
              <w:t>”</w:t>
            </w:r>
          </w:p>
          <w:p w:rsidR="00217550" w:rsidRDefault="00217550">
            <w:pPr>
              <w:rPr>
                <w:rFonts w:cs="Arial"/>
                <w:i/>
              </w:rPr>
            </w:pPr>
            <w:r>
              <w:rPr>
                <w:rFonts w:cs="Arial"/>
                <w:i/>
              </w:rPr>
              <w:t>- to indicate phenological stages in the table of characteristics (replacing growth stages) and delete reference to phenological stages from individual explanations in 8.2</w:t>
            </w:r>
          </w:p>
        </w:tc>
      </w:tr>
    </w:tbl>
    <w:p w:rsidR="00217550" w:rsidRDefault="00217550" w:rsidP="00217550"/>
    <w:p w:rsidR="00217550" w:rsidRDefault="00217550" w:rsidP="00217550">
      <w:r>
        <w:fldChar w:fldCharType="begin"/>
      </w:r>
      <w:r>
        <w:instrText xml:space="preserve"> AUTONUM  </w:instrText>
      </w:r>
      <w:r>
        <w:fldChar w:fldCharType="end"/>
      </w:r>
      <w:r>
        <w:tab/>
        <w:t>The TWF further agreed that, due the complexity of the changes particularly in relation to Chapter 8.3 and the phenological stages, a new full draft of the Test Guidelines for Black Walnut be prepared for the consideration by the TC-EDC at its meeting in March 2019.</w:t>
      </w:r>
    </w:p>
    <w:p w:rsidR="00217550" w:rsidRDefault="00217550" w:rsidP="00217550"/>
    <w:p w:rsidR="00217550" w:rsidRDefault="00217550" w:rsidP="00217550">
      <w:pPr>
        <w:pStyle w:val="Heading2"/>
      </w:pPr>
    </w:p>
    <w:p w:rsidR="00217550" w:rsidRDefault="00217550" w:rsidP="00217550">
      <w:pPr>
        <w:pStyle w:val="Heading2"/>
      </w:pPr>
      <w:r>
        <w:t>Discussion on draft Test Guidelines</w:t>
      </w:r>
    </w:p>
    <w:p w:rsidR="00217550" w:rsidRDefault="00217550" w:rsidP="00217550">
      <w:pPr>
        <w:keepNext/>
        <w:rPr>
          <w:i/>
        </w:rPr>
      </w:pPr>
    </w:p>
    <w:p w:rsidR="00217550" w:rsidRDefault="00217550" w:rsidP="00217550">
      <w:pPr>
        <w:pStyle w:val="Heading3"/>
      </w:pPr>
      <w:r>
        <w:t>Almond (</w:t>
      </w:r>
      <w:proofErr w:type="spellStart"/>
      <w:r>
        <w:rPr>
          <w:i w:val="0"/>
        </w:rPr>
        <w:t>Prunus</w:t>
      </w:r>
      <w:proofErr w:type="spellEnd"/>
      <w:r>
        <w:rPr>
          <w:i w:val="0"/>
        </w:rPr>
        <w:t xml:space="preserve"> </w:t>
      </w:r>
      <w:proofErr w:type="spellStart"/>
      <w:r>
        <w:rPr>
          <w:i w:val="0"/>
        </w:rPr>
        <w:t>amygdalus</w:t>
      </w:r>
      <w:proofErr w:type="spellEnd"/>
      <w:r>
        <w:t xml:space="preserve"> </w:t>
      </w:r>
      <w:proofErr w:type="spellStart"/>
      <w:r>
        <w:t>Batsch</w:t>
      </w:r>
      <w:proofErr w:type="spellEnd"/>
      <w:r>
        <w:t>) (Partial revision)</w:t>
      </w:r>
    </w:p>
    <w:p w:rsidR="00217550" w:rsidRDefault="00217550" w:rsidP="00217550"/>
    <w:p w:rsidR="00217550" w:rsidRDefault="00217550" w:rsidP="00217550">
      <w:pPr>
        <w:keepNext/>
      </w:pPr>
      <w:r>
        <w:fldChar w:fldCharType="begin"/>
      </w:r>
      <w:r>
        <w:instrText xml:space="preserve"> AUTONUM  </w:instrText>
      </w:r>
      <w:r>
        <w:fldChar w:fldCharType="end"/>
      </w:r>
      <w:r>
        <w:tab/>
        <w:t xml:space="preserve">The subgroup discussed document </w:t>
      </w:r>
      <w:r>
        <w:rPr>
          <w:iCs/>
          <w:color w:val="000000"/>
        </w:rPr>
        <w:t>TWF/49/4</w:t>
      </w:r>
      <w:r>
        <w:t xml:space="preserve">, presented by Ms. Nuria Urquía Fernández (Spain), and agreed the following: </w:t>
      </w:r>
    </w:p>
    <w:p w:rsidR="00217550" w:rsidRDefault="00217550" w:rsidP="00217550"/>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22"/>
        <w:gridCol w:w="7466"/>
      </w:tblGrid>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43</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correct spelling of example variety “Nec Plus Ultra” in state 4</w:t>
            </w:r>
          </w:p>
        </w:tc>
      </w:tr>
    </w:tbl>
    <w:p w:rsidR="00217550" w:rsidRDefault="00217550" w:rsidP="00217550"/>
    <w:p w:rsidR="00217550" w:rsidRDefault="00217550" w:rsidP="00217550"/>
    <w:p w:rsidR="00217550" w:rsidRDefault="00217550" w:rsidP="00217550">
      <w:pPr>
        <w:pStyle w:val="Heading3"/>
      </w:pPr>
      <w:r>
        <w:t>Apple (fruit varieties) (Revision) (</w:t>
      </w:r>
      <w:proofErr w:type="spellStart"/>
      <w:r>
        <w:rPr>
          <w:i w:val="0"/>
        </w:rPr>
        <w:t>Malus</w:t>
      </w:r>
      <w:proofErr w:type="spellEnd"/>
      <w:r>
        <w:rPr>
          <w:i w:val="0"/>
        </w:rPr>
        <w:t xml:space="preserve"> </w:t>
      </w:r>
      <w:proofErr w:type="spellStart"/>
      <w:r>
        <w:rPr>
          <w:i w:val="0"/>
        </w:rPr>
        <w:t>domestica</w:t>
      </w:r>
      <w:proofErr w:type="spellEnd"/>
      <w:r>
        <w:t xml:space="preserve"> </w:t>
      </w:r>
      <w:proofErr w:type="spellStart"/>
      <w:r>
        <w:t>Borkh</w:t>
      </w:r>
      <w:proofErr w:type="spellEnd"/>
      <w:r>
        <w:t>.)</w:t>
      </w:r>
    </w:p>
    <w:p w:rsidR="00217550" w:rsidRDefault="00217550" w:rsidP="00217550"/>
    <w:p w:rsidR="00217550" w:rsidRDefault="00217550" w:rsidP="00217550">
      <w:pPr>
        <w:keepNext/>
      </w:pPr>
      <w:r>
        <w:fldChar w:fldCharType="begin"/>
      </w:r>
      <w:r>
        <w:instrText xml:space="preserve"> AUTONUM  </w:instrText>
      </w:r>
      <w:r>
        <w:fldChar w:fldCharType="end"/>
      </w:r>
      <w:r>
        <w:tab/>
        <w:t>The subgroup discussed document TG/14/10(proj.1), presented by Mr. </w:t>
      </w:r>
      <w:r>
        <w:rPr>
          <w:rFonts w:cs="Arial"/>
          <w:color w:val="000000"/>
        </w:rPr>
        <w:t>Erik Schulte</w:t>
      </w:r>
      <w:r>
        <w:t xml:space="preserve"> (Germany), </w:t>
      </w:r>
      <w:r w:rsidR="00E716A8">
        <w:t>and received a presentation by the leading expert on the discriminating power of existing characteristics.</w:t>
      </w:r>
      <w:r w:rsidR="005A615B">
        <w:t xml:space="preserve"> The</w:t>
      </w:r>
      <w:r w:rsidR="00B54544">
        <w:t xml:space="preserve"> </w:t>
      </w:r>
      <w:r w:rsidR="00E716A8">
        <w:t>subgroup</w:t>
      </w:r>
      <w:r>
        <w:t xml:space="preserve"> agreed the following: </w:t>
      </w:r>
    </w:p>
    <w:p w:rsidR="00217550" w:rsidRDefault="00217550" w:rsidP="004E210A"/>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22"/>
        <w:gridCol w:w="7466"/>
      </w:tblGrid>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Table of Chars.</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review example varieties and to include intermediate states where example varieties are available</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1</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check whether to include measurements</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r>
              <w:rPr>
                <w:rFonts w:cs="Arial"/>
                <w:snapToGrid w:val="0"/>
                <w:color w:val="000000"/>
              </w:rPr>
              <w:t>Char. 3</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 to read “</w:t>
            </w:r>
            <w:r>
              <w:rPr>
                <w:rFonts w:eastAsia="Arial" w:cs="Arial"/>
                <w:color w:val="000000"/>
                <w:u w:val="single"/>
              </w:rPr>
              <w:t>Only varieties with Tree type: ramified</w:t>
            </w:r>
            <w:r>
              <w:rPr>
                <w:rFonts w:eastAsia="Arial" w:cs="Arial"/>
                <w:color w:val="000000"/>
              </w:rPr>
              <w:t>: Tree: habit”</w:t>
            </w:r>
          </w:p>
          <w:p w:rsidR="00217550" w:rsidRDefault="00217550">
            <w:pPr>
              <w:rPr>
                <w:rFonts w:eastAsia="Arial" w:cs="Arial"/>
                <w:color w:val="000000"/>
              </w:rPr>
            </w:pPr>
            <w:r>
              <w:rPr>
                <w:rFonts w:eastAsia="Arial" w:cs="Arial"/>
                <w:color w:val="000000"/>
              </w:rPr>
              <w:t>- to add new state “upright to spreading” after state 1</w:t>
            </w:r>
          </w:p>
          <w:p w:rsidR="00217550" w:rsidRDefault="00217550">
            <w:pPr>
              <w:rPr>
                <w:rFonts w:eastAsia="Arial" w:cs="Arial"/>
                <w:color w:val="000000"/>
              </w:rPr>
            </w:pPr>
            <w:r>
              <w:rPr>
                <w:rFonts w:eastAsia="Arial" w:cs="Arial"/>
                <w:color w:val="000000"/>
              </w:rPr>
              <w:t>- to update illustration with new state</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r>
              <w:rPr>
                <w:rFonts w:cs="Arial"/>
                <w:snapToGrid w:val="0"/>
                <w:color w:val="000000"/>
              </w:rPr>
              <w:t>Char. 4</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be deleted</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r>
              <w:rPr>
                <w:rFonts w:cs="Arial"/>
                <w:snapToGrid w:val="0"/>
                <w:color w:val="000000"/>
              </w:rPr>
              <w:t>Chars. 8, 9</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check correlation between these two characteristics</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r>
              <w:rPr>
                <w:rFonts w:cs="Arial"/>
                <w:snapToGrid w:val="0"/>
                <w:color w:val="000000"/>
              </w:rPr>
              <w:t>Char. 8</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delete MG</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r>
              <w:rPr>
                <w:rFonts w:cs="Arial"/>
                <w:snapToGrid w:val="0"/>
                <w:color w:val="000000"/>
              </w:rPr>
              <w:t>Char. 9</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 to check whether to be deleted</w:t>
            </w:r>
          </w:p>
          <w:p w:rsidR="00217550" w:rsidRDefault="00217550">
            <w:pPr>
              <w:rPr>
                <w:rFonts w:eastAsia="Arial" w:cs="Arial"/>
                <w:color w:val="000000"/>
              </w:rPr>
            </w:pPr>
            <w:r>
              <w:rPr>
                <w:rFonts w:eastAsia="Arial" w:cs="Arial"/>
                <w:color w:val="000000"/>
              </w:rPr>
              <w:t>- if kept, to have states from “absent to very weak (1) to very strong (9)”</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r>
              <w:rPr>
                <w:rFonts w:cs="Arial"/>
                <w:snapToGrid w:val="0"/>
                <w:color w:val="000000"/>
              </w:rPr>
              <w:t>Char. 11</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have states “upwards (1), outwards (2), downwards (3)”</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r>
              <w:rPr>
                <w:rFonts w:cs="Arial"/>
                <w:snapToGrid w:val="0"/>
                <w:color w:val="000000"/>
              </w:rPr>
              <w:t>Char. 14</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have states “low” to “high”</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r>
              <w:rPr>
                <w:rFonts w:cs="Arial"/>
                <w:snapToGrid w:val="0"/>
                <w:color w:val="000000"/>
              </w:rPr>
              <w:t>Char. 15</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have notes 1, 3, 5</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r>
              <w:rPr>
                <w:rFonts w:cs="Arial"/>
                <w:snapToGrid w:val="0"/>
                <w:color w:val="000000"/>
              </w:rPr>
              <w:t>Char. 16</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have states from “weak” to “strong”</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r>
              <w:rPr>
                <w:rFonts w:cs="Arial"/>
                <w:snapToGrid w:val="0"/>
                <w:color w:val="000000"/>
              </w:rPr>
              <w:t>Char. 17</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add (*)</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18</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add (d)</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19</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be deleted</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Chars. 20, 21</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add illustrations</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23</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have states “thin (1), medium (2), thick (3)”</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Chars. 24, 31</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check wording of “extend” (extension, area?)</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 xml:space="preserve">Char. 25 </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read “Stipule: length” with states from “very short (1) to very long (5)”</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26</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delete “predominant”</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27</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move “with petals pressed into horizontal position” as explanation to Chapter 8.2</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28</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have states “below (1), same level (2), above (3)”</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30</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delete state “irregular”</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31</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be indicated as MG/VG</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32, 33, 34, 35</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 xml:space="preserve">to be indicated as MG/MS/VG </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35</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 xml:space="preserve">to have states from “very low (1) to very high (9)” </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36</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review shapes</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37</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add example varieties</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39</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have states “absent or weak (1), medium (2), strong (3)”</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40</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 to check whether to be deleted or whether to replace with “Fruit: type of eye” with states “closed (1), partially open (2), fully open (2) or whether to include it as new char. before Char. 40</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Chars. 41, 42</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be deleted</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lastRenderedPageBreak/>
              <w:t>Char. 43</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check whether to be deleted</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Chars. 44, 45, 46, 47</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be indicated as MS/VG</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Chr. 48</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 to check whether to split in two or three characteristics (e.g. “Fruit: pattern of over color” with states “variegated, stained, solid” and “Fruit: stripes” with states “absent or very few to very many”)</w:t>
            </w:r>
          </w:p>
          <w:p w:rsidR="00217550" w:rsidRDefault="00217550">
            <w:pPr>
              <w:rPr>
                <w:rFonts w:eastAsia="Arial" w:cs="Arial"/>
                <w:color w:val="000000"/>
              </w:rPr>
            </w:pPr>
            <w:r>
              <w:rPr>
                <w:rFonts w:eastAsia="Arial" w:cs="Arial"/>
                <w:color w:val="000000"/>
              </w:rPr>
              <w:t>- to add explanation</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49</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add illustration</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50, 51, 52</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check whether to reduce scale to have states “absent or small (1), medium (2), large (3)”</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Chars. 53, 54, 55</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add explanation</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Chars. 56, 58</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be deleted</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Chars. 59, 60</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provide further explanation</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62</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be deleted</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63</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add explanation</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Chars. 65, 66</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 to add example varieties</w:t>
            </w:r>
          </w:p>
          <w:p w:rsidR="00217550" w:rsidRDefault="00217550">
            <w:pPr>
              <w:rPr>
                <w:rFonts w:eastAsia="Arial" w:cs="Arial"/>
                <w:color w:val="000000"/>
              </w:rPr>
            </w:pPr>
            <w:r>
              <w:rPr>
                <w:rFonts w:eastAsia="Arial" w:cs="Arial"/>
                <w:color w:val="000000"/>
              </w:rPr>
              <w:t>- to add explanation</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67</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 state 2 to read “yellowish white” instead of “cream”</w:t>
            </w:r>
          </w:p>
          <w:p w:rsidR="00217550" w:rsidRDefault="00217550">
            <w:pPr>
              <w:rPr>
                <w:rFonts w:eastAsia="Arial" w:cs="Arial"/>
                <w:color w:val="000000"/>
              </w:rPr>
            </w:pPr>
            <w:r>
              <w:rPr>
                <w:rFonts w:eastAsia="Arial" w:cs="Arial"/>
                <w:color w:val="000000"/>
              </w:rPr>
              <w:t>- to check whether to add more colors for pinkish and reddish to be included</w:t>
            </w:r>
          </w:p>
          <w:p w:rsidR="00217550" w:rsidRDefault="00217550">
            <w:pPr>
              <w:rPr>
                <w:rFonts w:eastAsia="Arial" w:cs="Arial"/>
                <w:color w:val="000000"/>
              </w:rPr>
            </w:pPr>
            <w:r>
              <w:rPr>
                <w:rFonts w:eastAsia="Arial" w:cs="Arial"/>
                <w:color w:val="000000"/>
              </w:rPr>
              <w:t>- to check whether to add explanation</w:t>
            </w:r>
          </w:p>
          <w:p w:rsidR="00217550" w:rsidRDefault="00217550">
            <w:pPr>
              <w:rPr>
                <w:rFonts w:eastAsia="Arial" w:cs="Arial"/>
                <w:color w:val="000000"/>
              </w:rPr>
            </w:pPr>
            <w:r>
              <w:rPr>
                <w:rFonts w:eastAsia="Arial" w:cs="Arial"/>
                <w:color w:val="000000"/>
              </w:rPr>
              <w:t>- to check whether to be split in two or more characteristics</w:t>
            </w:r>
          </w:p>
          <w:p w:rsidR="00217550" w:rsidRDefault="00217550">
            <w:pPr>
              <w:rPr>
                <w:rFonts w:eastAsia="Arial" w:cs="Arial"/>
                <w:color w:val="000000"/>
              </w:rPr>
            </w:pPr>
            <w:r>
              <w:rPr>
                <w:rFonts w:eastAsia="Arial" w:cs="Arial"/>
                <w:color w:val="000000"/>
              </w:rPr>
              <w:t>- also see correlation with Char. 68</w:t>
            </w:r>
          </w:p>
          <w:p w:rsidR="00217550" w:rsidRDefault="00217550">
            <w:pPr>
              <w:rPr>
                <w:rFonts w:eastAsia="Arial" w:cs="Arial"/>
                <w:color w:val="000000"/>
              </w:rPr>
            </w:pPr>
            <w:r>
              <w:rPr>
                <w:rFonts w:eastAsia="Arial" w:cs="Arial"/>
                <w:color w:val="000000"/>
              </w:rPr>
              <w:t>- to be added to 5.3 as grouping characteristic</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68</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check whether to replace “amount” with “distribution”</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69</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 to add explanation on how and when to be observed</w:t>
            </w:r>
          </w:p>
          <w:p w:rsidR="00217550" w:rsidRDefault="00217550">
            <w:pPr>
              <w:rPr>
                <w:rFonts w:eastAsia="Arial" w:cs="Arial"/>
                <w:color w:val="000000"/>
              </w:rPr>
            </w:pPr>
            <w:r>
              <w:rPr>
                <w:rFonts w:eastAsia="Arial" w:cs="Arial"/>
                <w:color w:val="000000"/>
              </w:rPr>
              <w:t>- to correct spelling of “oxidation”</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70</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be deleted</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72</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 to check whether to be deleted (see correlation with Char. 73)¨</w:t>
            </w:r>
          </w:p>
          <w:p w:rsidR="00217550" w:rsidRDefault="00217550">
            <w:pPr>
              <w:rPr>
                <w:rFonts w:eastAsia="Arial" w:cs="Arial"/>
                <w:color w:val="000000"/>
              </w:rPr>
            </w:pPr>
            <w:r>
              <w:rPr>
                <w:rFonts w:eastAsia="Arial" w:cs="Arial"/>
                <w:color w:val="000000"/>
              </w:rPr>
              <w:t>- to provide additional information</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Ad. 29</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 xml:space="preserve">- to improve illustration </w:t>
            </w:r>
          </w:p>
          <w:p w:rsidR="00217550" w:rsidRDefault="00217550">
            <w:pPr>
              <w:rPr>
                <w:rFonts w:eastAsia="Arial" w:cs="Arial"/>
                <w:color w:val="000000"/>
              </w:rPr>
            </w:pPr>
            <w:r>
              <w:rPr>
                <w:rFonts w:eastAsia="Arial" w:cs="Arial"/>
                <w:color w:val="000000"/>
              </w:rPr>
              <w:t>- to read “Observations should be made just after petal drop.”</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Ad. 35</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be improved</w:t>
            </w:r>
          </w:p>
        </w:tc>
      </w:tr>
    </w:tbl>
    <w:p w:rsidR="00217550" w:rsidRDefault="00217550" w:rsidP="00217550"/>
    <w:p w:rsidR="00217550" w:rsidRDefault="00217550" w:rsidP="00217550"/>
    <w:p w:rsidR="00217550" w:rsidRDefault="00217550" w:rsidP="00217550">
      <w:pPr>
        <w:pStyle w:val="Heading3"/>
      </w:pPr>
      <w:proofErr w:type="spellStart"/>
      <w:r>
        <w:rPr>
          <w:lang w:val="es-ES"/>
        </w:rPr>
        <w:t>Apricot</w:t>
      </w:r>
      <w:proofErr w:type="spellEnd"/>
      <w:r>
        <w:rPr>
          <w:lang w:val="es-ES"/>
        </w:rPr>
        <w:t xml:space="preserve"> (</w:t>
      </w:r>
      <w:proofErr w:type="spellStart"/>
      <w:r>
        <w:rPr>
          <w:i w:val="0"/>
          <w:lang w:val="es-ES"/>
        </w:rPr>
        <w:t>Prunus</w:t>
      </w:r>
      <w:proofErr w:type="spellEnd"/>
      <w:r>
        <w:rPr>
          <w:i w:val="0"/>
          <w:lang w:val="es-ES"/>
        </w:rPr>
        <w:t xml:space="preserve"> </w:t>
      </w:r>
      <w:proofErr w:type="spellStart"/>
      <w:r>
        <w:rPr>
          <w:i w:val="0"/>
          <w:lang w:val="es-ES"/>
        </w:rPr>
        <w:t>armeniaca</w:t>
      </w:r>
      <w:proofErr w:type="spellEnd"/>
      <w:r>
        <w:rPr>
          <w:lang w:val="es-ES"/>
        </w:rPr>
        <w:t xml:space="preserve"> L.) (</w:t>
      </w:r>
      <w:proofErr w:type="spellStart"/>
      <w:r>
        <w:rPr>
          <w:lang w:val="es-ES"/>
        </w:rPr>
        <w:t>Revision</w:t>
      </w:r>
      <w:proofErr w:type="spellEnd"/>
      <w:r>
        <w:rPr>
          <w:lang w:val="es-ES"/>
        </w:rPr>
        <w:t>)</w:t>
      </w:r>
    </w:p>
    <w:p w:rsidR="00217550" w:rsidRDefault="00217550" w:rsidP="00217550"/>
    <w:p w:rsidR="00217550" w:rsidRDefault="00217550" w:rsidP="00217550">
      <w:pPr>
        <w:keepNext/>
      </w:pPr>
      <w:r>
        <w:fldChar w:fldCharType="begin"/>
      </w:r>
      <w:r>
        <w:instrText xml:space="preserve"> AUTONUM  </w:instrText>
      </w:r>
      <w:r>
        <w:fldChar w:fldCharType="end"/>
      </w:r>
      <w:r>
        <w:tab/>
        <w:t>The subgroup discussed document TG/70/5(proj.2), presented by Mr. </w:t>
      </w:r>
      <w:r>
        <w:rPr>
          <w:rFonts w:cs="Arial"/>
          <w:color w:val="000000"/>
        </w:rPr>
        <w:t>Chris Barnaby</w:t>
      </w:r>
      <w:r>
        <w:t xml:space="preserve"> (New Zealand), on behalf of the Leading Expert, Mr. Hennie Venter (South Africa)</w:t>
      </w:r>
      <w:r w:rsidR="008269E9">
        <w:t>,</w:t>
      </w:r>
      <w:r>
        <w:t xml:space="preserve"> and agreed the following: </w:t>
      </w:r>
    </w:p>
    <w:p w:rsidR="00217550" w:rsidRDefault="00217550" w:rsidP="00217550"/>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22"/>
        <w:gridCol w:w="7466"/>
      </w:tblGrid>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 xml:space="preserve">Cover page </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delete synonym for botanical name</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1.</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delete second paragraph (information provided in SW in Chapter 4.2)</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3.3.2</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check whether applicable</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Table of Chars.</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 to check example varieties and synonyms and have only one name in for the same variety in the table of characteristics (see also Chapter 8.3)</w:t>
            </w:r>
          </w:p>
          <w:p w:rsidR="00217550" w:rsidRDefault="00217550">
            <w:pPr>
              <w:rPr>
                <w:rFonts w:cs="Arial"/>
                <w:snapToGrid w:val="0"/>
                <w:color w:val="000000"/>
              </w:rPr>
            </w:pPr>
            <w:r>
              <w:rPr>
                <w:rFonts w:cs="Arial"/>
                <w:snapToGrid w:val="0"/>
                <w:color w:val="000000"/>
              </w:rPr>
              <w:t>- to check whether to present full scale in characteristics if example varieties for intermediate states are available</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3</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 xml:space="preserve">- to check wording of characteristic (density of branching, number of branches?; see also wording of Ad. 3) </w:t>
            </w:r>
          </w:p>
          <w:p w:rsidR="00217550" w:rsidRDefault="00217550">
            <w:pPr>
              <w:rPr>
                <w:rFonts w:eastAsia="Arial" w:cs="Arial"/>
                <w:color w:val="000000"/>
              </w:rPr>
            </w:pPr>
            <w:r>
              <w:rPr>
                <w:rFonts w:eastAsia="Arial" w:cs="Arial"/>
                <w:color w:val="000000"/>
              </w:rPr>
              <w:t>- to check whether to split in two characteristics (degree and density)</w:t>
            </w:r>
          </w:p>
          <w:p w:rsidR="00217550" w:rsidRDefault="00217550">
            <w:pPr>
              <w:rPr>
                <w:rFonts w:eastAsia="Arial" w:cs="Arial"/>
                <w:color w:val="000000"/>
              </w:rPr>
            </w:pPr>
            <w:r>
              <w:rPr>
                <w:rFonts w:eastAsia="Arial" w:cs="Arial"/>
                <w:color w:val="000000"/>
              </w:rPr>
              <w:t xml:space="preserve">- to check whether to read “Tree: branching” </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5</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check whether to add example variety for state 1 (“Ander Pert”?)</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11</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 to check example variety for state 9 (“Ninja” is state 7 “dark”)</w:t>
            </w:r>
          </w:p>
          <w:p w:rsidR="00217550" w:rsidRDefault="00217550">
            <w:pPr>
              <w:rPr>
                <w:rFonts w:eastAsia="Arial" w:cs="Arial"/>
                <w:color w:val="000000"/>
              </w:rPr>
            </w:pPr>
            <w:r>
              <w:rPr>
                <w:rFonts w:eastAsia="Arial" w:cs="Arial"/>
                <w:color w:val="000000"/>
              </w:rPr>
              <w:t>- to check whether to have 5 instead of 9 notes</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lastRenderedPageBreak/>
              <w:t>Char. 15</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check whether both states “bicrenate” and “bidentate” are needed; difference unclear</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16</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 to check whether to have 5 instead of 9 notes</w:t>
            </w:r>
          </w:p>
          <w:p w:rsidR="00217550" w:rsidRDefault="00217550">
            <w:pPr>
              <w:rPr>
                <w:rFonts w:eastAsia="Arial" w:cs="Arial"/>
                <w:color w:val="000000"/>
              </w:rPr>
            </w:pPr>
            <w:r>
              <w:rPr>
                <w:rFonts w:eastAsia="Arial" w:cs="Arial"/>
                <w:color w:val="000000"/>
              </w:rPr>
              <w:t>- to check whether to add example variety “Mikado” for state 1 “very weak”</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18</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be indicated as MG/VG</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19</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check whether to add example varieties “Monaco Bella” and “Monique” for state 7</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26</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check whether to add example variety “Rubilis” for state 1</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28</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check whether “outwards” is needed (if not, would QL be appropriate?)</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29</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 to check whether to be indicated as VG only and add explanation that overall size is assessed</w:t>
            </w:r>
          </w:p>
          <w:p w:rsidR="00217550" w:rsidRDefault="00217550">
            <w:pPr>
              <w:rPr>
                <w:rFonts w:eastAsia="Arial" w:cs="Arial"/>
                <w:color w:val="000000"/>
              </w:rPr>
            </w:pPr>
            <w:r>
              <w:rPr>
                <w:rFonts w:eastAsia="Arial" w:cs="Arial"/>
                <w:color w:val="000000"/>
              </w:rPr>
              <w:t>- if MG should be added, to add explanation on how measurements are made</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30</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be indicated as VG only</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Chars. 32, 33, 34</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 xml:space="preserve">to check whether to be indicated as MG/MS/VG </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37</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state 3 to read “strongly depressed”</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40</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add new state 4 of expression “retuse” with example variety “Flash Cot”</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41</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add illustration</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45</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check whether also to be observed with pubescence present</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Ads. 5, 6, 27, 46, 51</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delete photographs (no illustrations for color)</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Ad. 15</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add explanation that observations should be made on the apical part of the leaf</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Ad. 24</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be deleted (see (c))</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Ad. 59</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check whether to delete the last sentence</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8.3</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be updated (see also comment on table of characteristics)</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TQ5</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 xml:space="preserve">to complete full scale of state of expression </w:t>
            </w:r>
          </w:p>
        </w:tc>
      </w:tr>
    </w:tbl>
    <w:p w:rsidR="00217550" w:rsidRDefault="00217550" w:rsidP="00217550"/>
    <w:p w:rsidR="00217550" w:rsidRDefault="00217550" w:rsidP="00217550"/>
    <w:p w:rsidR="00217550" w:rsidRDefault="00217550" w:rsidP="00217550">
      <w:pPr>
        <w:pStyle w:val="Heading3"/>
        <w:rPr>
          <w:i w:val="0"/>
        </w:rPr>
      </w:pPr>
      <w:proofErr w:type="spellStart"/>
      <w:r>
        <w:t>Argania</w:t>
      </w:r>
      <w:proofErr w:type="spellEnd"/>
      <w:r>
        <w:t xml:space="preserve"> (</w:t>
      </w:r>
      <w:proofErr w:type="spellStart"/>
      <w:r>
        <w:rPr>
          <w:i w:val="0"/>
        </w:rPr>
        <w:t>Argania</w:t>
      </w:r>
      <w:proofErr w:type="spellEnd"/>
      <w:r>
        <w:rPr>
          <w:i w:val="0"/>
        </w:rPr>
        <w:t xml:space="preserve"> </w:t>
      </w:r>
      <w:proofErr w:type="spellStart"/>
      <w:r>
        <w:rPr>
          <w:i w:val="0"/>
        </w:rPr>
        <w:t>spinosa</w:t>
      </w:r>
      <w:proofErr w:type="spellEnd"/>
      <w:r>
        <w:t xml:space="preserve"> (L.) </w:t>
      </w:r>
      <w:proofErr w:type="spellStart"/>
      <w:r>
        <w:t>Skeels</w:t>
      </w:r>
      <w:proofErr w:type="spellEnd"/>
      <w:r>
        <w:t>)</w:t>
      </w:r>
    </w:p>
    <w:p w:rsidR="00217550" w:rsidRDefault="00217550" w:rsidP="00217550">
      <w:pPr>
        <w:keepNext/>
      </w:pPr>
    </w:p>
    <w:p w:rsidR="00217550" w:rsidRDefault="00217550" w:rsidP="00217550">
      <w:pPr>
        <w:keepNext/>
      </w:pPr>
      <w:r>
        <w:fldChar w:fldCharType="begin"/>
      </w:r>
      <w:r>
        <w:instrText xml:space="preserve"> AUTONUM  </w:instrText>
      </w:r>
      <w:r>
        <w:fldChar w:fldCharType="end"/>
      </w:r>
      <w:r>
        <w:tab/>
        <w:t>The subgroup discussed document TG/ARGAN(proj.3), presented by Ms. </w:t>
      </w:r>
      <w:r>
        <w:rPr>
          <w:rFonts w:cs="Arial"/>
          <w:color w:val="000000"/>
        </w:rPr>
        <w:t>Ibtihaj Belmehdi</w:t>
      </w:r>
      <w:r>
        <w:t xml:space="preserve"> (Morocco), and agreed the following: </w:t>
      </w:r>
    </w:p>
    <w:p w:rsidR="00217550" w:rsidRDefault="00217550" w:rsidP="00217550"/>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22"/>
        <w:gridCol w:w="7466"/>
      </w:tblGrid>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Table of Chars.</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 to add example varieties</w:t>
            </w:r>
          </w:p>
          <w:p w:rsidR="00217550" w:rsidRDefault="00217550">
            <w:pPr>
              <w:rPr>
                <w:rFonts w:cs="Arial"/>
                <w:snapToGrid w:val="0"/>
                <w:color w:val="000000"/>
              </w:rPr>
            </w:pPr>
            <w:r>
              <w:rPr>
                <w:rFonts w:cs="Arial"/>
                <w:snapToGrid w:val="0"/>
                <w:color w:val="000000"/>
              </w:rPr>
              <w:t>- to check methods of observation (MS or MG?)</w:t>
            </w:r>
          </w:p>
          <w:p w:rsidR="00217550" w:rsidRDefault="00217550">
            <w:pPr>
              <w:rPr>
                <w:rFonts w:cs="Arial"/>
                <w:snapToGrid w:val="0"/>
                <w:color w:val="000000"/>
              </w:rPr>
            </w:pPr>
            <w:r>
              <w:rPr>
                <w:rFonts w:cs="Arial"/>
                <w:snapToGrid w:val="0"/>
                <w:color w:val="000000"/>
              </w:rPr>
              <w:t>- to add illustrations</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3</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 to add illustration</w:t>
            </w:r>
          </w:p>
          <w:p w:rsidR="00217550" w:rsidRDefault="00217550">
            <w:pPr>
              <w:rPr>
                <w:rFonts w:cs="Arial"/>
                <w:snapToGrid w:val="0"/>
                <w:color w:val="000000"/>
              </w:rPr>
            </w:pPr>
            <w:r>
              <w:rPr>
                <w:rFonts w:cs="Arial"/>
                <w:snapToGrid w:val="0"/>
                <w:color w:val="000000"/>
              </w:rPr>
              <w:t>- to useful characteristic (can it be observed clearly on younger trees?)</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6</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be deleted</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7</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add (*)</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8</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add illustration</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9</w:t>
            </w:r>
          </w:p>
        </w:tc>
        <w:tc>
          <w:tcPr>
            <w:tcW w:w="7466" w:type="dxa"/>
            <w:tcBorders>
              <w:top w:val="dotted" w:sz="4" w:space="0" w:color="auto"/>
              <w:left w:val="dotted" w:sz="4" w:space="0" w:color="auto"/>
              <w:bottom w:val="dotted" w:sz="4" w:space="0" w:color="auto"/>
              <w:right w:val="dotted" w:sz="4" w:space="0" w:color="auto"/>
            </w:tcBorders>
            <w:hideMark/>
          </w:tcPr>
          <w:p w:rsidR="008E3206" w:rsidRDefault="00217550" w:rsidP="008E3206">
            <w:pPr>
              <w:rPr>
                <w:rFonts w:eastAsia="Arial" w:cs="Arial"/>
                <w:color w:val="000000"/>
              </w:rPr>
            </w:pPr>
            <w:r>
              <w:rPr>
                <w:rFonts w:eastAsia="Arial" w:cs="Arial"/>
                <w:color w:val="000000"/>
              </w:rPr>
              <w:t>- to read “Tree: density of foliage”</w:t>
            </w:r>
          </w:p>
          <w:p w:rsidR="00217550" w:rsidRDefault="00217550" w:rsidP="008E3206">
            <w:pPr>
              <w:rPr>
                <w:rFonts w:eastAsia="Arial" w:cs="Arial"/>
                <w:color w:val="000000"/>
              </w:rPr>
            </w:pPr>
            <w:r>
              <w:rPr>
                <w:rFonts w:eastAsia="Arial" w:cs="Arial"/>
                <w:color w:val="000000"/>
              </w:rPr>
              <w:t>- to be moved after char. 3</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11</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read “Leaf blade: intensity of green color of upper side” with states “light, medium, dark”</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12</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 to have states “elliptic, oblong, obovate”</w:t>
            </w:r>
          </w:p>
          <w:p w:rsidR="00217550" w:rsidRDefault="00217550">
            <w:pPr>
              <w:rPr>
                <w:rFonts w:eastAsia="Arial" w:cs="Arial"/>
                <w:color w:val="000000"/>
              </w:rPr>
            </w:pPr>
            <w:r>
              <w:rPr>
                <w:rFonts w:eastAsia="Arial" w:cs="Arial"/>
                <w:color w:val="000000"/>
              </w:rPr>
              <w:t>- to add (*)</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19</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read “Inflorescence distribution”</w:t>
            </w:r>
          </w:p>
          <w:p w:rsidR="00217550" w:rsidRDefault="00217550">
            <w:pPr>
              <w:rPr>
                <w:rFonts w:eastAsia="Arial" w:cs="Arial"/>
                <w:color w:val="000000"/>
              </w:rPr>
            </w:pPr>
            <w:r>
              <w:rPr>
                <w:rFonts w:eastAsia="Arial" w:cs="Arial"/>
                <w:color w:val="000000"/>
              </w:rPr>
              <w:t>state 1 to read “in leaf axils only”</w:t>
            </w:r>
          </w:p>
          <w:p w:rsidR="00217550" w:rsidRDefault="00217550">
            <w:pPr>
              <w:rPr>
                <w:rFonts w:eastAsia="Arial" w:cs="Arial"/>
                <w:color w:val="000000"/>
              </w:rPr>
            </w:pPr>
            <w:r>
              <w:rPr>
                <w:rFonts w:eastAsia="Arial" w:cs="Arial"/>
                <w:color w:val="000000"/>
              </w:rPr>
              <w:t>state 2 to read “on shoot internode only”</w:t>
            </w:r>
          </w:p>
          <w:p w:rsidR="00217550" w:rsidRDefault="00217550">
            <w:pPr>
              <w:rPr>
                <w:rFonts w:eastAsia="Arial" w:cs="Arial"/>
                <w:color w:val="000000"/>
              </w:rPr>
            </w:pPr>
            <w:r>
              <w:rPr>
                <w:rFonts w:eastAsia="Arial" w:cs="Arial"/>
                <w:color w:val="000000"/>
              </w:rPr>
              <w:t>state 3 to read “in leaf axils and on internode shoots”</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20</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be deleted</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21</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read “Petal: color”</w:t>
            </w:r>
          </w:p>
          <w:p w:rsidR="00217550" w:rsidRDefault="00217550">
            <w:pPr>
              <w:rPr>
                <w:rFonts w:eastAsia="Arial" w:cs="Arial"/>
                <w:color w:val="000000"/>
              </w:rPr>
            </w:pPr>
            <w:r>
              <w:rPr>
                <w:rFonts w:eastAsia="Arial" w:cs="Arial"/>
                <w:color w:val="000000"/>
              </w:rPr>
              <w:t>state 3 to read “dark yellow”</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23</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have states “circular (1), elliptic (2), ovate (3), fusiform (4)”</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lastRenderedPageBreak/>
              <w:t>Char. 32</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add explanation</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33</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be deleted</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34</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 to read “Stone: thickness of shell”</w:t>
            </w:r>
          </w:p>
          <w:p w:rsidR="00217550" w:rsidRDefault="00217550">
            <w:pPr>
              <w:rPr>
                <w:rFonts w:eastAsia="Arial" w:cs="Arial"/>
                <w:color w:val="000000"/>
              </w:rPr>
            </w:pPr>
            <w:r>
              <w:rPr>
                <w:rFonts w:eastAsia="Arial" w:cs="Arial"/>
                <w:color w:val="000000"/>
              </w:rPr>
              <w:t>- to be moved after Char. 31</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37</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have notes 3, 5, 7 and states “narrow, medium, broad”</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41</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read “dark yellow”</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42</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to be deleted</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44</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 xml:space="preserve">to add explanation </w:t>
            </w:r>
          </w:p>
        </w:tc>
      </w:tr>
    </w:tbl>
    <w:p w:rsidR="00217550" w:rsidRDefault="00217550" w:rsidP="00217550">
      <w:pPr>
        <w:rPr>
          <w:snapToGrid w:val="0"/>
          <w:color w:val="000000"/>
        </w:rPr>
      </w:pPr>
    </w:p>
    <w:p w:rsidR="00217550" w:rsidRDefault="00217550" w:rsidP="00217550">
      <w:pPr>
        <w:rPr>
          <w:snapToGrid w:val="0"/>
          <w:color w:val="000000"/>
        </w:rPr>
      </w:pPr>
    </w:p>
    <w:p w:rsidR="00217550" w:rsidRDefault="00217550" w:rsidP="00217550">
      <w:pPr>
        <w:pStyle w:val="Heading3"/>
      </w:pPr>
      <w:r>
        <w:t>*Blueberry (Revision)</w:t>
      </w:r>
    </w:p>
    <w:p w:rsidR="00217550" w:rsidRDefault="00217550" w:rsidP="00217550">
      <w:pPr>
        <w:keepNext/>
      </w:pPr>
    </w:p>
    <w:p w:rsidR="00217550" w:rsidRDefault="00217550" w:rsidP="00217550">
      <w:pPr>
        <w:keepNext/>
      </w:pPr>
      <w:r>
        <w:fldChar w:fldCharType="begin"/>
      </w:r>
      <w:r>
        <w:instrText xml:space="preserve"> AUTONUM  </w:instrText>
      </w:r>
      <w:r>
        <w:fldChar w:fldCharType="end"/>
      </w:r>
      <w:r>
        <w:tab/>
        <w:t xml:space="preserve">The subgroup discussed document TG/137/5(proj.4), presented by </w:t>
      </w:r>
      <w:r>
        <w:rPr>
          <w:rFonts w:cs="Arial"/>
          <w:color w:val="000000"/>
        </w:rPr>
        <w:t>Mr. Nik Hulse</w:t>
      </w:r>
      <w:r>
        <w:t xml:space="preserve"> (Australia), and agreed the following: </w:t>
      </w:r>
    </w:p>
    <w:p w:rsidR="00217550" w:rsidRDefault="00217550" w:rsidP="00217550">
      <w:pPr>
        <w:keepNext/>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82"/>
        <w:gridCol w:w="7506"/>
      </w:tblGrid>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Table of Chars.</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cs="Arial"/>
                <w:snapToGrid w:val="0"/>
                <w:color w:val="000000"/>
              </w:rPr>
              <w:t xml:space="preserve">to add indication (H) or (L) as follows:  </w:t>
            </w:r>
            <w:r>
              <w:rPr>
                <w:rFonts w:eastAsia="Arial" w:cs="Arial"/>
                <w:color w:val="000000"/>
              </w:rPr>
              <w:t>DrisBlueFifteen (H), Geerdens (H), Hele (H), EB 12-19 (L), Farthing (L), Ridley (L), Velluto Blue (H), Victoria (L), Ridley 1607 and 1403 (L), Freda (H)</w:t>
            </w:r>
          </w:p>
          <w:p w:rsidR="00217550" w:rsidRDefault="00217550">
            <w:pPr>
              <w:rPr>
                <w:rFonts w:eastAsia="Arial" w:cs="Arial"/>
                <w:color w:val="000000"/>
              </w:rPr>
            </w:pPr>
            <w:r>
              <w:rPr>
                <w:rFonts w:eastAsia="Arial" w:cs="Arial"/>
                <w:color w:val="000000"/>
              </w:rPr>
              <w:t xml:space="preserve">- to delete example varieties without any (H) or (L) indication (e.g.Chickadee) </w:t>
            </w:r>
          </w:p>
          <w:p w:rsidR="00217550" w:rsidRDefault="00217550">
            <w:pPr>
              <w:rPr>
                <w:rFonts w:cs="Arial"/>
                <w:snapToGrid w:val="0"/>
                <w:color w:val="000000"/>
              </w:rPr>
            </w:pPr>
            <w:r>
              <w:rPr>
                <w:rFonts w:eastAsia="Arial" w:cs="Arial"/>
                <w:color w:val="000000"/>
              </w:rPr>
              <w:t>- “Flicker” to be replaced with “FL 96-43 (L)”</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4.2</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add new ASW as 4.2.2</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4.2.2</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eastAsia="Arial" w:cs="Arial"/>
                <w:color w:val="000000"/>
              </w:rPr>
              <w:t>first sentence to read “For the assessment of uniformity of vegetatively propagated varieties, a population standard of  1% and an acceptance probability of at least  95% should be applied.”</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Char. 1</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 xml:space="preserve">- to have the following states and example vaerieties “weak (1) - Dolce Blue (L), medium (2) – DrisBlueSeven (L), strong (3) – Bluecrop (H),  very Strong (4) </w:t>
            </w:r>
            <w:r w:rsidR="00E328FC">
              <w:rPr>
                <w:rFonts w:cs="Arial"/>
                <w:snapToGrid w:val="0"/>
                <w:color w:val="000000"/>
              </w:rPr>
              <w:t>–</w:t>
            </w:r>
            <w:r>
              <w:rPr>
                <w:rFonts w:cs="Arial"/>
                <w:snapToGrid w:val="0"/>
                <w:color w:val="000000"/>
              </w:rPr>
              <w:t xml:space="preserve"> </w:t>
            </w:r>
            <w:r w:rsidRPr="00E328FC">
              <w:rPr>
                <w:rFonts w:cs="Arial"/>
                <w:snapToGrid w:val="0"/>
                <w:color w:val="000000"/>
              </w:rPr>
              <w:t>Vernon</w:t>
            </w:r>
            <w:r w:rsidR="00E328FC">
              <w:rPr>
                <w:rFonts w:cs="Arial"/>
                <w:snapToGrid w:val="0"/>
                <w:color w:val="000000"/>
              </w:rPr>
              <w:t xml:space="preserve"> (L)</w:t>
            </w:r>
            <w:r>
              <w:rPr>
                <w:rFonts w:cs="Arial"/>
                <w:snapToGrid w:val="0"/>
                <w:color w:val="000000"/>
              </w:rPr>
              <w:t xml:space="preserve">” </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Chars. 5, 6 and 7</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be indicated as MG/VG</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Char. 9</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be deleted</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Char. 12</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be deleted</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Char. 14</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add example varieties “Cipria (L)”, “Hortblue Poppins (H)”, “Palmetto (L)” for state 1</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Char. 23</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delete example variety “Sweetcrisp (L)”</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Char. 26</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be deleted</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Char. 27</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read “Fruit: type of sepals”</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Char. 32</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add example varieties “Elliott (H), Hortblue Poppins (H)” for state 1</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Char. 38</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read “Time of beginning of flowering on current season’s shoot”</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Char. 40</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read “Time of beginning of fruit ripening on current season’s shoot”</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Char. 42</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be moved after Char. 17</w:t>
            </w:r>
          </w:p>
          <w:p w:rsidR="00217550" w:rsidRDefault="00217550">
            <w:pPr>
              <w:rPr>
                <w:rFonts w:cs="Arial"/>
                <w:snapToGrid w:val="0"/>
                <w:color w:val="000000"/>
              </w:rPr>
            </w:pPr>
            <w:r>
              <w:rPr>
                <w:rFonts w:cs="Arial"/>
                <w:snapToGrid w:val="0"/>
                <w:color w:val="000000"/>
              </w:rPr>
              <w:t>to add example varieties “Bluetta (H)” for state 1, “Blueray (H)” for state 2, “Berkeley (H)” for state 3 and “FL 96-43 (L)”, “Tifblue (L)” for state 4</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8.1</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correct order of labels ((e) missing)</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8.1 (c)</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read “Observations on the inflorescence and flower should be made at the</w:t>
            </w:r>
            <w:r>
              <w:rPr>
                <w:rFonts w:cs="Arial"/>
                <w:snapToGrid w:val="0"/>
                <w:color w:val="000000"/>
              </w:rPr>
              <w:br/>
              <w:t>beginning of fruit fall”</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Ad. 16</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replace drawings with photographs</w:t>
            </w:r>
            <w:r w:rsidR="005A615B">
              <w:rPr>
                <w:rFonts w:cs="Arial"/>
                <w:snapToGrid w:val="0"/>
                <w:color w:val="000000"/>
              </w:rPr>
              <w:t xml:space="preserve"> or illustrations</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Ads. 19, 22</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add full stop at end of sentence</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Ad. 19</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add illustration in cross section and where to be observed</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9.</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add “</w:t>
            </w:r>
            <w:r>
              <w:rPr>
                <w:rFonts w:eastAsia="Arial" w:cs="Arial"/>
                <w:color w:val="000000"/>
              </w:rPr>
              <w:t>Rejman, A., 1994: Pomologia. PWRiL, Warszawa, PL.”</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TQ 7.3.1</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delete options to select of low/mid/high chilling and only keep first sentence</w:t>
            </w:r>
          </w:p>
        </w:tc>
      </w:tr>
    </w:tbl>
    <w:p w:rsidR="00217550" w:rsidRDefault="00217550" w:rsidP="00217550"/>
    <w:p w:rsidR="00217550" w:rsidRDefault="00217550" w:rsidP="00217550"/>
    <w:p w:rsidR="00217550" w:rsidRDefault="00217550" w:rsidP="00B438D9">
      <w:pPr>
        <w:pStyle w:val="Heading3"/>
      </w:pPr>
      <w:r>
        <w:rPr>
          <w:rFonts w:cs="Arial"/>
          <w:color w:val="000000"/>
        </w:rPr>
        <w:lastRenderedPageBreak/>
        <w:t xml:space="preserve">Coconut </w:t>
      </w:r>
      <w:r>
        <w:rPr>
          <w:rFonts w:cs="Arial"/>
          <w:i w:val="0"/>
          <w:color w:val="000000"/>
        </w:rPr>
        <w:t xml:space="preserve">(Cocos </w:t>
      </w:r>
      <w:proofErr w:type="spellStart"/>
      <w:r>
        <w:rPr>
          <w:rFonts w:cs="Arial"/>
          <w:i w:val="0"/>
          <w:color w:val="000000"/>
        </w:rPr>
        <w:t>nucifera</w:t>
      </w:r>
      <w:proofErr w:type="spellEnd"/>
      <w:r>
        <w:rPr>
          <w:rFonts w:cs="Arial"/>
          <w:color w:val="000000"/>
        </w:rPr>
        <w:t xml:space="preserve"> L.) (Partial revision)</w:t>
      </w:r>
    </w:p>
    <w:p w:rsidR="00217550" w:rsidRDefault="00217550" w:rsidP="00B438D9">
      <w:pPr>
        <w:keepNext/>
      </w:pPr>
    </w:p>
    <w:p w:rsidR="00217550" w:rsidRDefault="00217550" w:rsidP="00217550">
      <w:pPr>
        <w:keepNext/>
      </w:pPr>
      <w:r>
        <w:fldChar w:fldCharType="begin"/>
      </w:r>
      <w:r>
        <w:instrText xml:space="preserve"> AUTONUM  </w:instrText>
      </w:r>
      <w:r>
        <w:fldChar w:fldCharType="end"/>
      </w:r>
      <w:r>
        <w:tab/>
        <w:t xml:space="preserve">The subgroup discussed document </w:t>
      </w:r>
      <w:r>
        <w:rPr>
          <w:iCs/>
          <w:color w:val="000000"/>
        </w:rPr>
        <w:t>TWF/49/5</w:t>
      </w:r>
      <w:r>
        <w:t xml:space="preserve">, presented by Ms. Stefania Araujo (Brazil), and agreed with the proposed changes. </w:t>
      </w:r>
    </w:p>
    <w:p w:rsidR="00217550" w:rsidRDefault="00217550" w:rsidP="00217550">
      <w:pPr>
        <w:keepNext/>
      </w:pPr>
    </w:p>
    <w:p w:rsidR="00217550" w:rsidRDefault="00217550" w:rsidP="00217550"/>
    <w:p w:rsidR="00217550" w:rsidRDefault="00217550" w:rsidP="00217550">
      <w:pPr>
        <w:pStyle w:val="Heading3"/>
      </w:pPr>
      <w:r>
        <w:t>Grapevine (</w:t>
      </w:r>
      <w:proofErr w:type="spellStart"/>
      <w:r>
        <w:rPr>
          <w:i w:val="0"/>
        </w:rPr>
        <w:t>Vitis</w:t>
      </w:r>
      <w:proofErr w:type="spellEnd"/>
      <w:r>
        <w:t xml:space="preserve"> L.) (Revision)</w:t>
      </w:r>
    </w:p>
    <w:p w:rsidR="00217550" w:rsidRDefault="00217550" w:rsidP="00217550"/>
    <w:p w:rsidR="00217550" w:rsidRDefault="00217550" w:rsidP="00217550">
      <w:pPr>
        <w:keepNext/>
      </w:pPr>
      <w:r>
        <w:fldChar w:fldCharType="begin"/>
      </w:r>
      <w:r>
        <w:instrText xml:space="preserve"> AUTONUM  </w:instrText>
      </w:r>
      <w:r>
        <w:fldChar w:fldCharType="end"/>
      </w:r>
      <w:r>
        <w:tab/>
        <w:t xml:space="preserve">The subgroup discussed document TG/50/10(proj.1), presented by </w:t>
      </w:r>
      <w:r>
        <w:rPr>
          <w:rFonts w:cs="Arial"/>
          <w:color w:val="000000"/>
        </w:rPr>
        <w:t>Mr. Massimo Gardiman</w:t>
      </w:r>
      <w:r>
        <w:t xml:space="preserve"> (Italy), on behalf of the Leading Expert, Mr. Luca Aggio (Italy) and agreed the following: </w:t>
      </w:r>
    </w:p>
    <w:p w:rsidR="00217550" w:rsidRDefault="00217550" w:rsidP="00217550"/>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82"/>
        <w:gridCol w:w="7506"/>
      </w:tblGrid>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3.1.3</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read “</w:t>
            </w:r>
            <w:r>
              <w:rPr>
                <w:rFonts w:eastAsia="Arial" w:cs="Arial"/>
                <w:color w:val="000000"/>
              </w:rPr>
              <w:t>In particular, it is essential that the plants produce a satisfactory crop of fruit in each of the two growing cycles, except for rootstock varieties.”</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6.5</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be completed as currently adopted version</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Table of Chars.</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 to add codes as in previously adopted version</w:t>
            </w:r>
          </w:p>
          <w:p w:rsidR="00217550" w:rsidRDefault="00217550">
            <w:pPr>
              <w:rPr>
                <w:rFonts w:cs="Arial"/>
                <w:snapToGrid w:val="0"/>
                <w:color w:val="000000"/>
              </w:rPr>
            </w:pPr>
            <w:r>
              <w:rPr>
                <w:rFonts w:cs="Arial"/>
                <w:snapToGrid w:val="0"/>
                <w:color w:val="000000"/>
              </w:rPr>
              <w:t>- to check and review example varieties and use correct names instead of commercial names)</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Char. 6</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replace “copper” and “wine red” with appropriate color (see TGP/14)</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Chars. 10, 11, 12, 13</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be indicated as PQ</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Char. 14</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read “Shoot: density of erect hairs on internodes”</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Char. 15</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be deleted</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Char. 21</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state “absent” to have note 9</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Char. 23</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check whether to add “Rondinella” as example variety for state 7</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Char. 27</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add example variety for state 9</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Char. 33</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check whether to be deleted</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Char. 35</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 xml:space="preserve">to check whether to split in two characteristics for length and width or to have ratio width/length characteristic </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Char. 39</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review wording of states of expression according to TGP/14 and update illustration accordingly</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Char. 40</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 to check whether to delete states 1, 3, 4 and update example varieties</w:t>
            </w:r>
          </w:p>
          <w:p w:rsidR="00217550" w:rsidRDefault="00217550">
            <w:pPr>
              <w:rPr>
                <w:rFonts w:cs="Arial"/>
                <w:snapToGrid w:val="0"/>
                <w:color w:val="000000"/>
              </w:rPr>
            </w:pPr>
            <w:r>
              <w:rPr>
                <w:rFonts w:cs="Arial"/>
                <w:snapToGrid w:val="0"/>
                <w:color w:val="000000"/>
              </w:rPr>
              <w:t xml:space="preserve">- to check whether to add characteristic on distribution of color </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Char. 41</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be deleted</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Char. 42</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check whether to delete or to reword and add explanation</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Char. 44</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check whether to reword and add explanation</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Char. 45</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add more classes of flavor</w:t>
            </w:r>
          </w:p>
        </w:tc>
      </w:tr>
      <w:tr w:rsidR="00217550" w:rsidTr="00217550">
        <w:trPr>
          <w:cantSplit/>
        </w:trPr>
        <w:tc>
          <w:tcPr>
            <w:tcW w:w="1482" w:type="dxa"/>
            <w:tcBorders>
              <w:top w:val="dotted" w:sz="4" w:space="0" w:color="auto"/>
              <w:left w:val="dotted" w:sz="4" w:space="0" w:color="auto"/>
              <w:bottom w:val="dotted" w:sz="4" w:space="0" w:color="auto"/>
              <w:right w:val="dotted" w:sz="4" w:space="0" w:color="auto"/>
            </w:tcBorders>
            <w:hideMark/>
          </w:tcPr>
          <w:p w:rsidR="00217550" w:rsidRDefault="00217550">
            <w:r>
              <w:t>Char. 46</w:t>
            </w:r>
          </w:p>
        </w:tc>
        <w:tc>
          <w:tcPr>
            <w:tcW w:w="750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check whether to split in two characteristics (number of seeds)</w:t>
            </w:r>
          </w:p>
        </w:tc>
      </w:tr>
    </w:tbl>
    <w:p w:rsidR="00217550" w:rsidRDefault="00217550" w:rsidP="00217550"/>
    <w:p w:rsidR="00217550" w:rsidRDefault="00217550" w:rsidP="00217550"/>
    <w:p w:rsidR="00217550" w:rsidRDefault="00217550" w:rsidP="00217550">
      <w:pPr>
        <w:pStyle w:val="Heading3"/>
      </w:pPr>
      <w:r>
        <w:rPr>
          <w:rFonts w:cs="Arial"/>
          <w:color w:val="000000"/>
        </w:rPr>
        <w:t xml:space="preserve">Kiwifruit </w:t>
      </w:r>
      <w:r>
        <w:rPr>
          <w:rFonts w:cs="Arial"/>
          <w:i w:val="0"/>
          <w:color w:val="000000"/>
        </w:rPr>
        <w:t>(</w:t>
      </w:r>
      <w:proofErr w:type="spellStart"/>
      <w:r>
        <w:rPr>
          <w:rFonts w:cs="Arial"/>
          <w:i w:val="0"/>
          <w:color w:val="000000"/>
        </w:rPr>
        <w:t>Actinidia</w:t>
      </w:r>
      <w:proofErr w:type="spellEnd"/>
      <w:r>
        <w:rPr>
          <w:rFonts w:cs="Arial"/>
          <w:color w:val="000000"/>
        </w:rPr>
        <w:t xml:space="preserve"> </w:t>
      </w:r>
      <w:proofErr w:type="spellStart"/>
      <w:r>
        <w:rPr>
          <w:rFonts w:cs="Arial"/>
          <w:color w:val="000000"/>
        </w:rPr>
        <w:t>Lindl</w:t>
      </w:r>
      <w:proofErr w:type="spellEnd"/>
      <w:r>
        <w:rPr>
          <w:rFonts w:cs="Arial"/>
          <w:color w:val="000000"/>
        </w:rPr>
        <w:t>.) (Partial revision)</w:t>
      </w:r>
    </w:p>
    <w:p w:rsidR="00217550" w:rsidRDefault="00217550" w:rsidP="00217550"/>
    <w:p w:rsidR="00217550" w:rsidRDefault="00217550" w:rsidP="00217550">
      <w:pPr>
        <w:keepNext/>
      </w:pPr>
      <w:r>
        <w:fldChar w:fldCharType="begin"/>
      </w:r>
      <w:r>
        <w:instrText xml:space="preserve"> AUTONUM  </w:instrText>
      </w:r>
      <w:r>
        <w:fldChar w:fldCharType="end"/>
      </w:r>
      <w:r>
        <w:tab/>
        <w:t xml:space="preserve">The subgroup discussed document </w:t>
      </w:r>
      <w:r>
        <w:rPr>
          <w:iCs/>
          <w:color w:val="000000"/>
        </w:rPr>
        <w:t>TWF/49/6</w:t>
      </w:r>
      <w:r>
        <w:t xml:space="preserve">, presented by Mr. Chris Barnaby (New Zealand), and agreed the following: </w:t>
      </w:r>
    </w:p>
    <w:p w:rsidR="00217550" w:rsidRDefault="00217550" w:rsidP="00217550"/>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22"/>
        <w:gridCol w:w="7466"/>
      </w:tblGrid>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Chars. 18, 49</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delete MS</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Char. 29</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read “Petiole: density of pubescence” and have the following states and example varieties “absent or sparse (1) - Sparkler, Hayward, Hort 16A, medium (2) - Russell, Meris, dense (3) - Meteor, Minkigold”</w:t>
            </w:r>
          </w:p>
        </w:tc>
      </w:tr>
      <w:tr w:rsidR="00217550" w:rsidTr="00217550">
        <w:trPr>
          <w:cantSplit/>
        </w:trPr>
        <w:tc>
          <w:tcPr>
            <w:tcW w:w="1522"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Ad. 25</w:t>
            </w:r>
          </w:p>
        </w:tc>
        <w:tc>
          <w:tcPr>
            <w:tcW w:w="7466"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read “The observation on the lower side of the leaf is an overall visual impression.  The observation includes hairs and leaf surface.”</w:t>
            </w:r>
          </w:p>
        </w:tc>
      </w:tr>
    </w:tbl>
    <w:p w:rsidR="00217550" w:rsidRDefault="00217550" w:rsidP="00217550"/>
    <w:p w:rsidR="00217550" w:rsidRDefault="00217550" w:rsidP="00217550"/>
    <w:p w:rsidR="00217550" w:rsidRDefault="00217550" w:rsidP="00B438D9">
      <w:pPr>
        <w:keepNext/>
        <w:rPr>
          <w:i/>
          <w:lang w:val="es-ES_tradnl"/>
        </w:rPr>
      </w:pPr>
      <w:r>
        <w:rPr>
          <w:rFonts w:cs="Arial"/>
          <w:i/>
          <w:color w:val="000000"/>
          <w:lang w:val="es-ES_tradnl"/>
        </w:rPr>
        <w:lastRenderedPageBreak/>
        <w:t>*Macadamia (</w:t>
      </w:r>
      <w:r>
        <w:rPr>
          <w:rFonts w:cs="Arial"/>
          <w:color w:val="000000"/>
          <w:lang w:val="es-ES_tradnl"/>
        </w:rPr>
        <w:t>Macadamia integrifolia</w:t>
      </w:r>
      <w:r>
        <w:rPr>
          <w:rFonts w:cs="Arial"/>
          <w:i/>
          <w:color w:val="000000"/>
          <w:lang w:val="es-ES_tradnl"/>
        </w:rPr>
        <w:t xml:space="preserve"> Maiden et Betche, </w:t>
      </w:r>
      <w:r>
        <w:rPr>
          <w:rFonts w:cs="Arial"/>
          <w:color w:val="000000"/>
          <w:lang w:val="es-ES_tradnl"/>
        </w:rPr>
        <w:t>Macadamia tetraphylla</w:t>
      </w:r>
      <w:r>
        <w:rPr>
          <w:rFonts w:cs="Arial"/>
          <w:i/>
          <w:color w:val="000000"/>
          <w:lang w:val="es-ES_tradnl"/>
        </w:rPr>
        <w:t xml:space="preserve"> L.A.S. Johnson) (Revision)</w:t>
      </w:r>
    </w:p>
    <w:p w:rsidR="00217550" w:rsidRDefault="00217550" w:rsidP="00B438D9">
      <w:pPr>
        <w:keepNext/>
        <w:rPr>
          <w:lang w:val="es-ES_tradnl"/>
        </w:rPr>
      </w:pPr>
    </w:p>
    <w:p w:rsidR="00217550" w:rsidRDefault="00217550" w:rsidP="00217550">
      <w:pPr>
        <w:keepNext/>
      </w:pPr>
      <w:r>
        <w:fldChar w:fldCharType="begin"/>
      </w:r>
      <w:r>
        <w:instrText xml:space="preserve"> AUTONUM  </w:instrText>
      </w:r>
      <w:r>
        <w:fldChar w:fldCharType="end"/>
      </w:r>
      <w:r>
        <w:tab/>
        <w:t xml:space="preserve">The subgroup discussed document </w:t>
      </w:r>
      <w:r>
        <w:rPr>
          <w:rFonts w:cs="Arial"/>
          <w:color w:val="000000"/>
        </w:rPr>
        <w:t>TG/111/4(proj.4)</w:t>
      </w:r>
      <w:r>
        <w:t xml:space="preserve">, presented by </w:t>
      </w:r>
      <w:r>
        <w:rPr>
          <w:rFonts w:cs="Arial"/>
          <w:color w:val="000000"/>
        </w:rPr>
        <w:t>Mr. Nik Hulse</w:t>
      </w:r>
      <w:r>
        <w:t xml:space="preserve"> (Australia), and agreed the following: </w:t>
      </w:r>
    </w:p>
    <w:p w:rsidR="00217550" w:rsidRDefault="00217550" w:rsidP="00217550">
      <w:pPr>
        <w:keepNext/>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85"/>
        <w:gridCol w:w="7503"/>
      </w:tblGrid>
      <w:tr w:rsidR="00217550" w:rsidTr="00217550">
        <w:trPr>
          <w:cantSplit/>
        </w:trPr>
        <w:tc>
          <w:tcPr>
            <w:tcW w:w="1485" w:type="dxa"/>
            <w:tcBorders>
              <w:top w:val="dotted" w:sz="4" w:space="0" w:color="auto"/>
              <w:left w:val="dotted" w:sz="4" w:space="0" w:color="auto"/>
              <w:bottom w:val="dotted" w:sz="4" w:space="0" w:color="auto"/>
              <w:right w:val="dotted" w:sz="4" w:space="0" w:color="auto"/>
            </w:tcBorders>
            <w:hideMark/>
          </w:tcPr>
          <w:p w:rsidR="00217550" w:rsidRDefault="00217550">
            <w:r>
              <w:t>1.</w:t>
            </w:r>
          </w:p>
        </w:tc>
        <w:tc>
          <w:tcPr>
            <w:tcW w:w="7503"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read “Betch</w:t>
            </w:r>
            <w:r>
              <w:rPr>
                <w:rFonts w:cs="Arial"/>
                <w:snapToGrid w:val="0"/>
                <w:color w:val="000000"/>
                <w:u w:val="single"/>
              </w:rPr>
              <w:t>e</w:t>
            </w:r>
            <w:r>
              <w:rPr>
                <w:rFonts w:cs="Arial"/>
                <w:snapToGrid w:val="0"/>
                <w:color w:val="000000"/>
              </w:rPr>
              <w:t>” (see cover page)</w:t>
            </w:r>
          </w:p>
        </w:tc>
      </w:tr>
      <w:tr w:rsidR="00217550" w:rsidTr="00217550">
        <w:trPr>
          <w:cantSplit/>
        </w:trPr>
        <w:tc>
          <w:tcPr>
            <w:tcW w:w="1485" w:type="dxa"/>
            <w:tcBorders>
              <w:top w:val="dotted" w:sz="4" w:space="0" w:color="auto"/>
              <w:left w:val="dotted" w:sz="4" w:space="0" w:color="auto"/>
              <w:bottom w:val="dotted" w:sz="4" w:space="0" w:color="auto"/>
              <w:right w:val="dotted" w:sz="4" w:space="0" w:color="auto"/>
            </w:tcBorders>
            <w:hideMark/>
          </w:tcPr>
          <w:p w:rsidR="00217550" w:rsidRDefault="00217550">
            <w:r>
              <w:t>3.4</w:t>
            </w:r>
          </w:p>
        </w:tc>
        <w:tc>
          <w:tcPr>
            <w:tcW w:w="7503"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spell plants with a small p</w:t>
            </w:r>
          </w:p>
        </w:tc>
      </w:tr>
      <w:tr w:rsidR="00217550" w:rsidTr="00217550">
        <w:trPr>
          <w:cantSplit/>
        </w:trPr>
        <w:tc>
          <w:tcPr>
            <w:tcW w:w="1485" w:type="dxa"/>
            <w:tcBorders>
              <w:top w:val="dotted" w:sz="4" w:space="0" w:color="auto"/>
              <w:left w:val="dotted" w:sz="4" w:space="0" w:color="auto"/>
              <w:bottom w:val="dotted" w:sz="4" w:space="0" w:color="auto"/>
              <w:right w:val="dotted" w:sz="4" w:space="0" w:color="auto"/>
            </w:tcBorders>
            <w:hideMark/>
          </w:tcPr>
          <w:p w:rsidR="00217550" w:rsidRDefault="00217550">
            <w:r>
              <w:t>5.3</w:t>
            </w:r>
          </w:p>
        </w:tc>
        <w:tc>
          <w:tcPr>
            <w:tcW w:w="7503"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add Char. 18</w:t>
            </w:r>
          </w:p>
        </w:tc>
      </w:tr>
      <w:tr w:rsidR="00217550" w:rsidTr="00217550">
        <w:trPr>
          <w:cantSplit/>
        </w:trPr>
        <w:tc>
          <w:tcPr>
            <w:tcW w:w="1485" w:type="dxa"/>
            <w:tcBorders>
              <w:top w:val="dotted" w:sz="4" w:space="0" w:color="auto"/>
              <w:left w:val="dotted" w:sz="4" w:space="0" w:color="auto"/>
              <w:bottom w:val="dotted" w:sz="4" w:space="0" w:color="auto"/>
              <w:right w:val="dotted" w:sz="4" w:space="0" w:color="auto"/>
            </w:tcBorders>
            <w:hideMark/>
          </w:tcPr>
          <w:p w:rsidR="00217550" w:rsidRDefault="00217550">
            <w:r>
              <w:t>Char. 1</w:t>
            </w:r>
          </w:p>
        </w:tc>
        <w:tc>
          <w:tcPr>
            <w:tcW w:w="7503"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add example variety “EMB-1” for state 1</w:t>
            </w:r>
          </w:p>
        </w:tc>
      </w:tr>
      <w:tr w:rsidR="00217550" w:rsidTr="00217550">
        <w:trPr>
          <w:cantSplit/>
        </w:trPr>
        <w:tc>
          <w:tcPr>
            <w:tcW w:w="1485" w:type="dxa"/>
            <w:tcBorders>
              <w:top w:val="dotted" w:sz="4" w:space="0" w:color="auto"/>
              <w:left w:val="dotted" w:sz="4" w:space="0" w:color="auto"/>
              <w:bottom w:val="dotted" w:sz="4" w:space="0" w:color="auto"/>
              <w:right w:val="dotted" w:sz="4" w:space="0" w:color="auto"/>
            </w:tcBorders>
            <w:hideMark/>
          </w:tcPr>
          <w:p w:rsidR="00217550" w:rsidRDefault="00217550">
            <w:r>
              <w:t>Char. 9</w:t>
            </w:r>
          </w:p>
        </w:tc>
        <w:tc>
          <w:tcPr>
            <w:tcW w:w="7503"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add example variety “849” for state 3</w:t>
            </w:r>
          </w:p>
        </w:tc>
      </w:tr>
      <w:tr w:rsidR="00217550" w:rsidTr="00217550">
        <w:trPr>
          <w:cantSplit/>
        </w:trPr>
        <w:tc>
          <w:tcPr>
            <w:tcW w:w="1485" w:type="dxa"/>
            <w:tcBorders>
              <w:top w:val="dotted" w:sz="4" w:space="0" w:color="auto"/>
              <w:left w:val="dotted" w:sz="4" w:space="0" w:color="auto"/>
              <w:bottom w:val="dotted" w:sz="4" w:space="0" w:color="auto"/>
              <w:right w:val="dotted" w:sz="4" w:space="0" w:color="auto"/>
            </w:tcBorders>
            <w:hideMark/>
          </w:tcPr>
          <w:p w:rsidR="00217550" w:rsidRDefault="00217550">
            <w:r>
              <w:t>Char.13</w:t>
            </w:r>
          </w:p>
        </w:tc>
        <w:tc>
          <w:tcPr>
            <w:tcW w:w="7503"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be indicated as PQ</w:t>
            </w:r>
          </w:p>
        </w:tc>
      </w:tr>
      <w:tr w:rsidR="00217550" w:rsidTr="00217550">
        <w:trPr>
          <w:cantSplit/>
        </w:trPr>
        <w:tc>
          <w:tcPr>
            <w:tcW w:w="1485" w:type="dxa"/>
            <w:tcBorders>
              <w:top w:val="dotted" w:sz="4" w:space="0" w:color="auto"/>
              <w:left w:val="dotted" w:sz="4" w:space="0" w:color="auto"/>
              <w:bottom w:val="dotted" w:sz="4" w:space="0" w:color="auto"/>
              <w:right w:val="dotted" w:sz="4" w:space="0" w:color="auto"/>
            </w:tcBorders>
            <w:hideMark/>
          </w:tcPr>
          <w:p w:rsidR="00217550" w:rsidRDefault="00217550">
            <w:r>
              <w:t>Char. 15</w:t>
            </w:r>
          </w:p>
        </w:tc>
        <w:tc>
          <w:tcPr>
            <w:tcW w:w="7503"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add example varieties “816” for state 1, “A16” for state 2, “333, A4” for state 3</w:t>
            </w:r>
          </w:p>
        </w:tc>
      </w:tr>
      <w:tr w:rsidR="00217550" w:rsidTr="00217550">
        <w:trPr>
          <w:cantSplit/>
        </w:trPr>
        <w:tc>
          <w:tcPr>
            <w:tcW w:w="1485" w:type="dxa"/>
            <w:tcBorders>
              <w:top w:val="dotted" w:sz="4" w:space="0" w:color="auto"/>
              <w:left w:val="dotted" w:sz="4" w:space="0" w:color="auto"/>
              <w:bottom w:val="dotted" w:sz="4" w:space="0" w:color="auto"/>
              <w:right w:val="dotted" w:sz="4" w:space="0" w:color="auto"/>
            </w:tcBorders>
            <w:hideMark/>
          </w:tcPr>
          <w:p w:rsidR="00217550" w:rsidRDefault="00217550">
            <w:r>
              <w:t>Char. 16</w:t>
            </w:r>
          </w:p>
        </w:tc>
        <w:tc>
          <w:tcPr>
            <w:tcW w:w="7503"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 to delete example variety “MRG-20” and add “EMB-1” to state 3</w:t>
            </w:r>
          </w:p>
          <w:p w:rsidR="00217550" w:rsidRDefault="00217550">
            <w:pPr>
              <w:rPr>
                <w:rFonts w:cs="Arial"/>
                <w:snapToGrid w:val="0"/>
                <w:color w:val="000000"/>
              </w:rPr>
            </w:pPr>
            <w:r>
              <w:rPr>
                <w:rFonts w:cs="Arial"/>
                <w:snapToGrid w:val="0"/>
                <w:color w:val="000000"/>
              </w:rPr>
              <w:t>- to add example variety “Daddow” to state 4</w:t>
            </w:r>
          </w:p>
        </w:tc>
      </w:tr>
      <w:tr w:rsidR="00217550" w:rsidTr="00217550">
        <w:trPr>
          <w:cantSplit/>
        </w:trPr>
        <w:tc>
          <w:tcPr>
            <w:tcW w:w="1485" w:type="dxa"/>
            <w:tcBorders>
              <w:top w:val="dotted" w:sz="4" w:space="0" w:color="auto"/>
              <w:left w:val="dotted" w:sz="4" w:space="0" w:color="auto"/>
              <w:bottom w:val="dotted" w:sz="4" w:space="0" w:color="auto"/>
              <w:right w:val="dotted" w:sz="4" w:space="0" w:color="auto"/>
            </w:tcBorders>
            <w:hideMark/>
          </w:tcPr>
          <w:p w:rsidR="00217550" w:rsidRDefault="00217550">
            <w:r>
              <w:t>Char. 17</w:t>
            </w:r>
          </w:p>
        </w:tc>
        <w:tc>
          <w:tcPr>
            <w:tcW w:w="7503"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add example varieties “A203” for state 1, “A38” for state 2, “Own Venture” for state 3</w:t>
            </w:r>
          </w:p>
        </w:tc>
      </w:tr>
      <w:tr w:rsidR="00217550" w:rsidTr="00217550">
        <w:trPr>
          <w:cantSplit/>
        </w:trPr>
        <w:tc>
          <w:tcPr>
            <w:tcW w:w="1485" w:type="dxa"/>
            <w:tcBorders>
              <w:top w:val="dotted" w:sz="4" w:space="0" w:color="auto"/>
              <w:left w:val="dotted" w:sz="4" w:space="0" w:color="auto"/>
              <w:bottom w:val="dotted" w:sz="4" w:space="0" w:color="auto"/>
              <w:right w:val="dotted" w:sz="4" w:space="0" w:color="auto"/>
            </w:tcBorders>
            <w:hideMark/>
          </w:tcPr>
          <w:p w:rsidR="00217550" w:rsidRDefault="00217550">
            <w:r>
              <w:t>Char. 18</w:t>
            </w:r>
          </w:p>
        </w:tc>
        <w:tc>
          <w:tcPr>
            <w:tcW w:w="7503"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 to add example variety “MRG-20” for state 1</w:t>
            </w:r>
          </w:p>
          <w:p w:rsidR="00217550" w:rsidRDefault="00217550">
            <w:pPr>
              <w:rPr>
                <w:rFonts w:cs="Arial"/>
                <w:snapToGrid w:val="0"/>
                <w:color w:val="000000"/>
              </w:rPr>
            </w:pPr>
            <w:r>
              <w:rPr>
                <w:rFonts w:cs="Arial"/>
                <w:snapToGrid w:val="0"/>
                <w:color w:val="000000"/>
              </w:rPr>
              <w:t>- to  delete “MRG-20” and add example variety “EMB-1” for state 3</w:t>
            </w:r>
          </w:p>
          <w:p w:rsidR="00217550" w:rsidRDefault="00217550">
            <w:pPr>
              <w:rPr>
                <w:rFonts w:cs="Arial"/>
                <w:snapToGrid w:val="0"/>
                <w:color w:val="000000"/>
              </w:rPr>
            </w:pPr>
            <w:r>
              <w:rPr>
                <w:rFonts w:cs="Arial"/>
                <w:snapToGrid w:val="0"/>
                <w:color w:val="000000"/>
              </w:rPr>
              <w:t>- to delete “EMB-1” from state 5</w:t>
            </w:r>
          </w:p>
        </w:tc>
      </w:tr>
      <w:tr w:rsidR="00217550" w:rsidTr="00217550">
        <w:trPr>
          <w:cantSplit/>
        </w:trPr>
        <w:tc>
          <w:tcPr>
            <w:tcW w:w="1485" w:type="dxa"/>
            <w:tcBorders>
              <w:top w:val="dotted" w:sz="4" w:space="0" w:color="auto"/>
              <w:left w:val="dotted" w:sz="4" w:space="0" w:color="auto"/>
              <w:bottom w:val="dotted" w:sz="4" w:space="0" w:color="auto"/>
              <w:right w:val="dotted" w:sz="4" w:space="0" w:color="auto"/>
            </w:tcBorders>
            <w:hideMark/>
          </w:tcPr>
          <w:p w:rsidR="00217550" w:rsidRDefault="00217550">
            <w:r>
              <w:t>Char. 19</w:t>
            </w:r>
          </w:p>
        </w:tc>
        <w:tc>
          <w:tcPr>
            <w:tcW w:w="7503"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 state 1 to read “green” with example varieties “EMB-1, KRG-15, MRG-20, 816, A16, 849”</w:t>
            </w:r>
          </w:p>
          <w:p w:rsidR="00217550" w:rsidRDefault="00217550">
            <w:pPr>
              <w:rPr>
                <w:rFonts w:cs="Arial"/>
                <w:snapToGrid w:val="0"/>
                <w:color w:val="000000"/>
              </w:rPr>
            </w:pPr>
            <w:r>
              <w:rPr>
                <w:rFonts w:cs="Arial"/>
                <w:snapToGrid w:val="0"/>
                <w:color w:val="000000"/>
              </w:rPr>
              <w:t>- to delete state 2 and 3</w:t>
            </w:r>
          </w:p>
          <w:p w:rsidR="00217550" w:rsidRDefault="00217550">
            <w:pPr>
              <w:rPr>
                <w:rFonts w:cs="Arial"/>
                <w:snapToGrid w:val="0"/>
                <w:color w:val="000000"/>
              </w:rPr>
            </w:pPr>
            <w:r>
              <w:rPr>
                <w:rFonts w:cs="Arial"/>
                <w:snapToGrid w:val="0"/>
                <w:color w:val="000000"/>
              </w:rPr>
              <w:t>- to add example variety “KMB-5” for state “brown”</w:t>
            </w:r>
          </w:p>
        </w:tc>
      </w:tr>
      <w:tr w:rsidR="00217550" w:rsidTr="00217550">
        <w:trPr>
          <w:cantSplit/>
        </w:trPr>
        <w:tc>
          <w:tcPr>
            <w:tcW w:w="1485" w:type="dxa"/>
            <w:tcBorders>
              <w:top w:val="dotted" w:sz="4" w:space="0" w:color="auto"/>
              <w:left w:val="dotted" w:sz="4" w:space="0" w:color="auto"/>
              <w:bottom w:val="dotted" w:sz="4" w:space="0" w:color="auto"/>
              <w:right w:val="dotted" w:sz="4" w:space="0" w:color="auto"/>
            </w:tcBorders>
            <w:hideMark/>
          </w:tcPr>
          <w:p w:rsidR="00217550" w:rsidRDefault="00217550">
            <w:r>
              <w:t>Char. 20</w:t>
            </w:r>
          </w:p>
        </w:tc>
        <w:tc>
          <w:tcPr>
            <w:tcW w:w="7503"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read “Leaf blade: intensity of color on upper side”</w:t>
            </w:r>
          </w:p>
        </w:tc>
      </w:tr>
      <w:tr w:rsidR="00217550" w:rsidTr="00217550">
        <w:trPr>
          <w:cantSplit/>
        </w:trPr>
        <w:tc>
          <w:tcPr>
            <w:tcW w:w="1485" w:type="dxa"/>
            <w:tcBorders>
              <w:top w:val="dotted" w:sz="4" w:space="0" w:color="auto"/>
              <w:left w:val="dotted" w:sz="4" w:space="0" w:color="auto"/>
              <w:bottom w:val="dotted" w:sz="4" w:space="0" w:color="auto"/>
              <w:right w:val="dotted" w:sz="4" w:space="0" w:color="auto"/>
            </w:tcBorders>
            <w:hideMark/>
          </w:tcPr>
          <w:p w:rsidR="00217550" w:rsidRDefault="00217550">
            <w:r>
              <w:t xml:space="preserve">Char. 21 </w:t>
            </w:r>
          </w:p>
        </w:tc>
        <w:tc>
          <w:tcPr>
            <w:tcW w:w="7503"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add example varieties “Own Choice” for state 3, “H2” for state 5, “A4” for state 7</w:t>
            </w:r>
          </w:p>
        </w:tc>
      </w:tr>
      <w:tr w:rsidR="00217550" w:rsidTr="00217550">
        <w:trPr>
          <w:cantSplit/>
        </w:trPr>
        <w:tc>
          <w:tcPr>
            <w:tcW w:w="1485" w:type="dxa"/>
            <w:tcBorders>
              <w:top w:val="dotted" w:sz="4" w:space="0" w:color="auto"/>
              <w:left w:val="dotted" w:sz="4" w:space="0" w:color="auto"/>
              <w:bottom w:val="dotted" w:sz="4" w:space="0" w:color="auto"/>
              <w:right w:val="dotted" w:sz="4" w:space="0" w:color="auto"/>
            </w:tcBorders>
            <w:hideMark/>
          </w:tcPr>
          <w:p w:rsidR="00217550" w:rsidRDefault="00217550">
            <w:r>
              <w:t>Char. 22</w:t>
            </w:r>
          </w:p>
        </w:tc>
        <w:tc>
          <w:tcPr>
            <w:tcW w:w="7503"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 to add explanation</w:t>
            </w:r>
          </w:p>
          <w:p w:rsidR="00217550" w:rsidRDefault="00217550">
            <w:pPr>
              <w:rPr>
                <w:rFonts w:cs="Arial"/>
                <w:snapToGrid w:val="0"/>
                <w:color w:val="000000"/>
              </w:rPr>
            </w:pPr>
            <w:r>
              <w:rPr>
                <w:rFonts w:cs="Arial"/>
                <w:snapToGrid w:val="0"/>
                <w:color w:val="000000"/>
              </w:rPr>
              <w:t>- to add example variety “A16” for state 3</w:t>
            </w:r>
          </w:p>
        </w:tc>
      </w:tr>
      <w:tr w:rsidR="00217550" w:rsidTr="00217550">
        <w:trPr>
          <w:cantSplit/>
        </w:trPr>
        <w:tc>
          <w:tcPr>
            <w:tcW w:w="1485" w:type="dxa"/>
            <w:tcBorders>
              <w:top w:val="dotted" w:sz="4" w:space="0" w:color="auto"/>
              <w:left w:val="dotted" w:sz="4" w:space="0" w:color="auto"/>
              <w:bottom w:val="dotted" w:sz="4" w:space="0" w:color="auto"/>
              <w:right w:val="dotted" w:sz="4" w:space="0" w:color="auto"/>
            </w:tcBorders>
            <w:hideMark/>
          </w:tcPr>
          <w:p w:rsidR="00217550" w:rsidRDefault="00217550">
            <w:r>
              <w:t>Char. 23</w:t>
            </w:r>
          </w:p>
        </w:tc>
        <w:tc>
          <w:tcPr>
            <w:tcW w:w="7503"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be deleted</w:t>
            </w:r>
          </w:p>
        </w:tc>
      </w:tr>
      <w:tr w:rsidR="00217550" w:rsidTr="00217550">
        <w:trPr>
          <w:cantSplit/>
        </w:trPr>
        <w:tc>
          <w:tcPr>
            <w:tcW w:w="1485" w:type="dxa"/>
            <w:tcBorders>
              <w:top w:val="dotted" w:sz="4" w:space="0" w:color="auto"/>
              <w:left w:val="dotted" w:sz="4" w:space="0" w:color="auto"/>
              <w:bottom w:val="dotted" w:sz="4" w:space="0" w:color="auto"/>
              <w:right w:val="dotted" w:sz="4" w:space="0" w:color="auto"/>
            </w:tcBorders>
            <w:hideMark/>
          </w:tcPr>
          <w:p w:rsidR="00217550" w:rsidRDefault="00217550">
            <w:r>
              <w:t>Char. 25</w:t>
            </w:r>
          </w:p>
        </w:tc>
        <w:tc>
          <w:tcPr>
            <w:tcW w:w="7503"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replace (b) with (a)</w:t>
            </w:r>
          </w:p>
        </w:tc>
      </w:tr>
      <w:tr w:rsidR="00217550" w:rsidTr="00217550">
        <w:trPr>
          <w:cantSplit/>
        </w:trPr>
        <w:tc>
          <w:tcPr>
            <w:tcW w:w="1485" w:type="dxa"/>
            <w:tcBorders>
              <w:top w:val="dotted" w:sz="4" w:space="0" w:color="auto"/>
              <w:left w:val="dotted" w:sz="4" w:space="0" w:color="auto"/>
              <w:bottom w:val="dotted" w:sz="4" w:space="0" w:color="auto"/>
              <w:right w:val="dotted" w:sz="4" w:space="0" w:color="auto"/>
            </w:tcBorders>
            <w:hideMark/>
          </w:tcPr>
          <w:p w:rsidR="00217550" w:rsidRDefault="00217550">
            <w:r>
              <w:t>Char. 28</w:t>
            </w:r>
          </w:p>
        </w:tc>
        <w:tc>
          <w:tcPr>
            <w:tcW w:w="7503"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add example varieties “H2” for state 1, “333” for state 2, “246” for state 3</w:t>
            </w:r>
          </w:p>
        </w:tc>
      </w:tr>
      <w:tr w:rsidR="00217550" w:rsidTr="00217550">
        <w:trPr>
          <w:cantSplit/>
        </w:trPr>
        <w:tc>
          <w:tcPr>
            <w:tcW w:w="1485" w:type="dxa"/>
            <w:tcBorders>
              <w:top w:val="dotted" w:sz="4" w:space="0" w:color="auto"/>
              <w:left w:val="dotted" w:sz="4" w:space="0" w:color="auto"/>
              <w:bottom w:val="dotted" w:sz="4" w:space="0" w:color="auto"/>
              <w:right w:val="dotted" w:sz="4" w:space="0" w:color="auto"/>
            </w:tcBorders>
            <w:hideMark/>
          </w:tcPr>
          <w:p w:rsidR="00217550" w:rsidRDefault="00217550">
            <w:r>
              <w:t>Char. 29</w:t>
            </w:r>
          </w:p>
        </w:tc>
        <w:tc>
          <w:tcPr>
            <w:tcW w:w="7503"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delete example variety “KMB-3” from state 3</w:t>
            </w:r>
          </w:p>
        </w:tc>
      </w:tr>
      <w:tr w:rsidR="00217550" w:rsidTr="00217550">
        <w:trPr>
          <w:cantSplit/>
        </w:trPr>
        <w:tc>
          <w:tcPr>
            <w:tcW w:w="1485" w:type="dxa"/>
            <w:tcBorders>
              <w:top w:val="dotted" w:sz="4" w:space="0" w:color="auto"/>
              <w:left w:val="dotted" w:sz="4" w:space="0" w:color="auto"/>
              <w:bottom w:val="dotted" w:sz="4" w:space="0" w:color="auto"/>
              <w:right w:val="dotted" w:sz="4" w:space="0" w:color="auto"/>
            </w:tcBorders>
            <w:hideMark/>
          </w:tcPr>
          <w:p w:rsidR="00217550" w:rsidRDefault="00217550">
            <w:r>
              <w:t>Char. 30</w:t>
            </w:r>
          </w:p>
        </w:tc>
        <w:tc>
          <w:tcPr>
            <w:tcW w:w="7503"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move example variety “KRG-15” from state 1 to state 2</w:t>
            </w:r>
          </w:p>
        </w:tc>
      </w:tr>
      <w:tr w:rsidR="00217550" w:rsidTr="00217550">
        <w:trPr>
          <w:cantSplit/>
        </w:trPr>
        <w:tc>
          <w:tcPr>
            <w:tcW w:w="1485" w:type="dxa"/>
            <w:tcBorders>
              <w:top w:val="dotted" w:sz="4" w:space="0" w:color="auto"/>
              <w:left w:val="dotted" w:sz="4" w:space="0" w:color="auto"/>
              <w:bottom w:val="dotted" w:sz="4" w:space="0" w:color="auto"/>
              <w:right w:val="dotted" w:sz="4" w:space="0" w:color="auto"/>
            </w:tcBorders>
            <w:hideMark/>
          </w:tcPr>
          <w:p w:rsidR="00217550" w:rsidRDefault="00217550">
            <w:r>
              <w:t>Char. 31</w:t>
            </w:r>
          </w:p>
        </w:tc>
        <w:tc>
          <w:tcPr>
            <w:tcW w:w="7503"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add example varieties “A16” for state 3 and “333” for state 7</w:t>
            </w:r>
          </w:p>
        </w:tc>
      </w:tr>
      <w:tr w:rsidR="00217550" w:rsidTr="00217550">
        <w:trPr>
          <w:cantSplit/>
        </w:trPr>
        <w:tc>
          <w:tcPr>
            <w:tcW w:w="1485" w:type="dxa"/>
            <w:tcBorders>
              <w:top w:val="dotted" w:sz="4" w:space="0" w:color="auto"/>
              <w:left w:val="dotted" w:sz="4" w:space="0" w:color="auto"/>
              <w:bottom w:val="dotted" w:sz="4" w:space="0" w:color="auto"/>
              <w:right w:val="dotted" w:sz="4" w:space="0" w:color="auto"/>
            </w:tcBorders>
            <w:hideMark/>
          </w:tcPr>
          <w:p w:rsidR="00217550" w:rsidRDefault="00217550">
            <w:r>
              <w:t>Char. 32</w:t>
            </w:r>
          </w:p>
        </w:tc>
        <w:tc>
          <w:tcPr>
            <w:tcW w:w="7503"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add example variety “KRG-15” to state 2</w:t>
            </w:r>
          </w:p>
        </w:tc>
      </w:tr>
      <w:tr w:rsidR="00217550" w:rsidTr="00217550">
        <w:trPr>
          <w:cantSplit/>
        </w:trPr>
        <w:tc>
          <w:tcPr>
            <w:tcW w:w="1485" w:type="dxa"/>
            <w:tcBorders>
              <w:top w:val="dotted" w:sz="4" w:space="0" w:color="auto"/>
              <w:left w:val="dotted" w:sz="4" w:space="0" w:color="auto"/>
              <w:bottom w:val="dotted" w:sz="4" w:space="0" w:color="auto"/>
              <w:right w:val="dotted" w:sz="4" w:space="0" w:color="auto"/>
            </w:tcBorders>
            <w:hideMark/>
          </w:tcPr>
          <w:p w:rsidR="00217550" w:rsidRDefault="00217550">
            <w:r>
              <w:t>Char. 36</w:t>
            </w:r>
          </w:p>
        </w:tc>
        <w:tc>
          <w:tcPr>
            <w:tcW w:w="7503"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add example varieties “660” for state 3, “738” for state 5, “A4” for state 7</w:t>
            </w:r>
          </w:p>
        </w:tc>
      </w:tr>
      <w:tr w:rsidR="00217550" w:rsidTr="00217550">
        <w:trPr>
          <w:cantSplit/>
        </w:trPr>
        <w:tc>
          <w:tcPr>
            <w:tcW w:w="1485" w:type="dxa"/>
            <w:tcBorders>
              <w:top w:val="dotted" w:sz="4" w:space="0" w:color="auto"/>
              <w:left w:val="dotted" w:sz="4" w:space="0" w:color="auto"/>
              <w:bottom w:val="dotted" w:sz="4" w:space="0" w:color="auto"/>
              <w:right w:val="dotted" w:sz="4" w:space="0" w:color="auto"/>
            </w:tcBorders>
            <w:hideMark/>
          </w:tcPr>
          <w:p w:rsidR="00217550" w:rsidRDefault="00217550">
            <w:r>
              <w:t>Char. 37</w:t>
            </w:r>
          </w:p>
        </w:tc>
        <w:tc>
          <w:tcPr>
            <w:tcW w:w="7503" w:type="dxa"/>
            <w:tcBorders>
              <w:top w:val="dotted" w:sz="4" w:space="0" w:color="auto"/>
              <w:left w:val="dotted" w:sz="4" w:space="0" w:color="auto"/>
              <w:bottom w:val="dotted" w:sz="4" w:space="0" w:color="auto"/>
              <w:right w:val="dotted" w:sz="4" w:space="0" w:color="auto"/>
            </w:tcBorders>
            <w:hideMark/>
          </w:tcPr>
          <w:p w:rsidR="00217550" w:rsidRDefault="00217550">
            <w:pPr>
              <w:rPr>
                <w:rFonts w:cs="Arial"/>
                <w:snapToGrid w:val="0"/>
                <w:color w:val="000000"/>
              </w:rPr>
            </w:pPr>
            <w:r>
              <w:rPr>
                <w:rFonts w:cs="Arial"/>
                <w:snapToGrid w:val="0"/>
                <w:color w:val="000000"/>
              </w:rPr>
              <w:t>to add example varieties “Own Venture” for state 3, “A4” for state 5, “660” for state 7</w:t>
            </w:r>
          </w:p>
        </w:tc>
      </w:tr>
      <w:tr w:rsidR="00217550" w:rsidTr="00217550">
        <w:trPr>
          <w:cantSplit/>
        </w:trPr>
        <w:tc>
          <w:tcPr>
            <w:tcW w:w="1485" w:type="dxa"/>
            <w:tcBorders>
              <w:top w:val="dotted" w:sz="4" w:space="0" w:color="auto"/>
              <w:left w:val="dotted" w:sz="4" w:space="0" w:color="auto"/>
              <w:bottom w:val="dotted" w:sz="4" w:space="0" w:color="auto"/>
              <w:right w:val="dotted" w:sz="4" w:space="0" w:color="auto"/>
            </w:tcBorders>
            <w:hideMark/>
          </w:tcPr>
          <w:p w:rsidR="00217550" w:rsidRDefault="00217550">
            <w:pPr>
              <w:jc w:val="left"/>
              <w:rPr>
                <w:rFonts w:cs="Arial"/>
                <w:snapToGrid w:val="0"/>
                <w:color w:val="000000"/>
              </w:rPr>
            </w:pPr>
            <w:r>
              <w:rPr>
                <w:rFonts w:cs="Arial"/>
                <w:snapToGrid w:val="0"/>
                <w:color w:val="000000"/>
              </w:rPr>
              <w:t>TQ 5</w:t>
            </w:r>
          </w:p>
        </w:tc>
        <w:tc>
          <w:tcPr>
            <w:tcW w:w="7503" w:type="dxa"/>
            <w:tcBorders>
              <w:top w:val="dotted" w:sz="4" w:space="0" w:color="auto"/>
              <w:left w:val="dotted" w:sz="4" w:space="0" w:color="auto"/>
              <w:bottom w:val="dotted" w:sz="4" w:space="0" w:color="auto"/>
              <w:right w:val="dotted" w:sz="4" w:space="0" w:color="auto"/>
            </w:tcBorders>
            <w:hideMark/>
          </w:tcPr>
          <w:p w:rsidR="00217550" w:rsidRDefault="00217550">
            <w:pPr>
              <w:rPr>
                <w:rFonts w:eastAsia="Arial" w:cs="Arial"/>
                <w:color w:val="000000"/>
              </w:rPr>
            </w:pPr>
            <w:r>
              <w:rPr>
                <w:rFonts w:eastAsia="Arial" w:cs="Arial"/>
                <w:color w:val="000000"/>
              </w:rPr>
              <w:t xml:space="preserve">to complete full scale of state of expression </w:t>
            </w:r>
          </w:p>
        </w:tc>
      </w:tr>
    </w:tbl>
    <w:p w:rsidR="00217550" w:rsidRDefault="00217550" w:rsidP="00217550">
      <w:pPr>
        <w:jc w:val="left"/>
      </w:pPr>
    </w:p>
    <w:p w:rsidR="00E918E7" w:rsidRPr="00DF2FDB" w:rsidRDefault="00E918E7" w:rsidP="00E918E7"/>
    <w:p w:rsidR="00E15C51" w:rsidRPr="00E15C51" w:rsidRDefault="00E15C51" w:rsidP="00E15C51">
      <w:pPr>
        <w:pStyle w:val="Heading2"/>
        <w:rPr>
          <w:noProof/>
        </w:rPr>
      </w:pPr>
      <w:r w:rsidRPr="00E15C51">
        <w:rPr>
          <w:noProof/>
        </w:rPr>
        <w:t>Survey on approaches for obtaining plant material from breeders and on deciding on varieties whose existence is a matter of common knowledge</w:t>
      </w:r>
    </w:p>
    <w:p w:rsidR="00E15C51" w:rsidRPr="00E15C51" w:rsidRDefault="00E15C51" w:rsidP="00E15C51"/>
    <w:p w:rsidR="00E15C51" w:rsidRPr="00E15C51" w:rsidRDefault="00E15C51" w:rsidP="00E15C51">
      <w:r w:rsidRPr="00E15C51">
        <w:fldChar w:fldCharType="begin"/>
      </w:r>
      <w:r w:rsidRPr="00E15C51">
        <w:instrText xml:space="preserve"> AUTONUM  </w:instrText>
      </w:r>
      <w:r w:rsidRPr="00E15C51">
        <w:fldChar w:fldCharType="end"/>
      </w:r>
      <w:r w:rsidRPr="00E15C51">
        <w:tab/>
        <w:t xml:space="preserve">The TWF considered document </w:t>
      </w:r>
      <w:hyperlink r:id="rId19" w:history="1">
        <w:r w:rsidRPr="00E15C51">
          <w:rPr>
            <w:rStyle w:val="Hyperlink"/>
          </w:rPr>
          <w:t>TWP/2/13</w:t>
        </w:r>
      </w:hyperlink>
      <w:r w:rsidRPr="00E15C51">
        <w:rPr>
          <w:rStyle w:val="Hyperlink"/>
        </w:rPr>
        <w:t xml:space="preserve"> </w:t>
      </w:r>
      <w:r w:rsidRPr="00E15C51">
        <w:t>and noted the results of the survey on the approaches used by members of the Union for obtaining plant material from breeders and on deciding on varieties whose existence is a matter of common knowledge.</w:t>
      </w:r>
    </w:p>
    <w:p w:rsidR="00E15C51" w:rsidRPr="00E15C51" w:rsidRDefault="00E15C51" w:rsidP="00E15C51"/>
    <w:p w:rsidR="00E15C51" w:rsidRPr="00E15C51" w:rsidRDefault="00E15C51" w:rsidP="00E15C51">
      <w:r w:rsidRPr="00E15C51">
        <w:fldChar w:fldCharType="begin"/>
      </w:r>
      <w:r w:rsidRPr="00E15C51">
        <w:instrText xml:space="preserve"> AUTONUM  </w:instrText>
      </w:r>
      <w:r w:rsidRPr="00E15C51">
        <w:fldChar w:fldCharType="end"/>
      </w:r>
      <w:r w:rsidR="00E97BAE">
        <w:tab/>
        <w:t xml:space="preserve">The TWF noted that </w:t>
      </w:r>
      <w:r w:rsidRPr="00E15C51">
        <w:t>TC</w:t>
      </w:r>
      <w:r w:rsidR="00E97BAE">
        <w:t xml:space="preserve"> had </w:t>
      </w:r>
      <w:r w:rsidRPr="00E15C51">
        <w:t xml:space="preserve">noted that different approaches were used by UPOV members in establishing whether varieties were a matter of common knowledge and </w:t>
      </w:r>
      <w:r w:rsidR="00E97BAE">
        <w:t xml:space="preserve">had </w:t>
      </w:r>
      <w:r w:rsidRPr="00E15C51">
        <w:t>recalled that document TGP/4 “Constitution and maintenance of variety collections” provided guidance on this matter.</w:t>
      </w:r>
    </w:p>
    <w:p w:rsidR="00E15C51" w:rsidRPr="00E15C51" w:rsidRDefault="00E15C51" w:rsidP="00E15C51"/>
    <w:p w:rsidR="00E15C51" w:rsidRPr="00DF2FDB" w:rsidRDefault="00E15C51" w:rsidP="00E15C51">
      <w:r w:rsidRPr="00E15C51">
        <w:fldChar w:fldCharType="begin"/>
      </w:r>
      <w:r w:rsidRPr="00E15C51">
        <w:instrText xml:space="preserve"> AUTONUM  </w:instrText>
      </w:r>
      <w:r w:rsidRPr="00E15C51">
        <w:fldChar w:fldCharType="end"/>
      </w:r>
      <w:r w:rsidRPr="00E15C51">
        <w:tab/>
        <w:t xml:space="preserve">The TWF agreed that obtaining plant material was a key requirement for DUS Examination.  The TWF </w:t>
      </w:r>
      <w:r w:rsidR="00E97BAE">
        <w:t xml:space="preserve">agreed that it would be interesting to discuss further current challenges faced by DUS authorities in the fruit sector, </w:t>
      </w:r>
      <w:r w:rsidRPr="00E15C51">
        <w:t>to obtain plant material</w:t>
      </w:r>
      <w:r w:rsidR="00E97BAE">
        <w:t xml:space="preserve"> from different sources. It further </w:t>
      </w:r>
      <w:r w:rsidRPr="00E15C51">
        <w:t xml:space="preserve">agreed </w:t>
      </w:r>
      <w:r w:rsidR="00E97BAE">
        <w:t xml:space="preserve">to continue the discussion under a specific agenda item for its next session, in order to identify the current difficulties to obtain plant material and the impact it could have </w:t>
      </w:r>
      <w:r w:rsidR="00261C21">
        <w:t>on performing</w:t>
      </w:r>
      <w:r w:rsidR="00E97BAE">
        <w:t xml:space="preserve"> reliable DUS examination</w:t>
      </w:r>
      <w:r w:rsidR="00261C21">
        <w:t>s</w:t>
      </w:r>
      <w:r w:rsidR="00E97BAE">
        <w:t xml:space="preserve">. The TWF </w:t>
      </w:r>
      <w:r w:rsidR="00A940A8">
        <w:t xml:space="preserve">agreed that it would be a good way to explore possible improvement in cooperation between DUS Testing centers in exchanging information, </w:t>
      </w:r>
      <w:r w:rsidR="00A940A8">
        <w:lastRenderedPageBreak/>
        <w:t>data and/or plant material</w:t>
      </w:r>
      <w:r w:rsidR="00E97BAE">
        <w:t>.</w:t>
      </w:r>
      <w:r w:rsidR="00A940A8">
        <w:t xml:space="preserve"> The TWF invited the representatives of Canada, China, European Union, Italy and Spain to make a presentation at its next session on their situation in their respective country in relation to access to plant material for DUS examination. </w:t>
      </w:r>
      <w:r w:rsidR="00E97BAE">
        <w:t xml:space="preserve"> </w:t>
      </w:r>
    </w:p>
    <w:p w:rsidR="009E3D7D" w:rsidRPr="00DF2FDB" w:rsidRDefault="009E3D7D" w:rsidP="009E3D7D">
      <w:pPr>
        <w:jc w:val="left"/>
      </w:pPr>
    </w:p>
    <w:p w:rsidR="00F40895" w:rsidRPr="00DF2FDB" w:rsidRDefault="00F40895" w:rsidP="009E3D7D">
      <w:pPr>
        <w:jc w:val="left"/>
      </w:pPr>
    </w:p>
    <w:p w:rsidR="009E3D7D" w:rsidRPr="00DF2FDB" w:rsidRDefault="009E3D7D" w:rsidP="00197504">
      <w:pPr>
        <w:rPr>
          <w:u w:val="single"/>
        </w:rPr>
      </w:pPr>
      <w:r w:rsidRPr="00DF2FDB">
        <w:rPr>
          <w:u w:val="single"/>
        </w:rPr>
        <w:t xml:space="preserve">Molecular Techniques </w:t>
      </w:r>
    </w:p>
    <w:p w:rsidR="00197504" w:rsidRDefault="00197504" w:rsidP="00197504"/>
    <w:p w:rsidR="00DF178C" w:rsidRPr="00DF2FDB" w:rsidRDefault="00A940A8" w:rsidP="003866CA">
      <w:pPr>
        <w:pStyle w:val="Heading3"/>
      </w:pPr>
      <w:r>
        <w:t>(a</w:t>
      </w:r>
      <w:r w:rsidR="00DF178C" w:rsidRPr="00DF2FDB">
        <w:t>)</w:t>
      </w:r>
      <w:r w:rsidR="00DF178C" w:rsidRPr="00DF2FDB">
        <w:tab/>
      </w:r>
      <w:r w:rsidR="00DF178C">
        <w:t>Developments in UPOV</w:t>
      </w:r>
    </w:p>
    <w:p w:rsidR="00197504" w:rsidRDefault="00197504" w:rsidP="00197504"/>
    <w:p w:rsidR="00DF178C" w:rsidRDefault="00DF178C" w:rsidP="00DF178C">
      <w:r>
        <w:fldChar w:fldCharType="begin"/>
      </w:r>
      <w:r>
        <w:instrText xml:space="preserve"> AUTONUM  </w:instrText>
      </w:r>
      <w:r>
        <w:fldChar w:fldCharType="end"/>
      </w:r>
      <w:r>
        <w:tab/>
        <w:t xml:space="preserve">The TWF considered document </w:t>
      </w:r>
      <w:hyperlink r:id="rId20" w:history="1">
        <w:r>
          <w:rPr>
            <w:rStyle w:val="Hyperlink"/>
          </w:rPr>
          <w:t>TWP/2/7 Rev.</w:t>
        </w:r>
      </w:hyperlink>
      <w:r>
        <w:t xml:space="preserve"> and noted the report on developments in the TWPs and BMT, as set out in paragraphs 6 to 37 of document TWP/2/7 Rev..</w:t>
      </w:r>
    </w:p>
    <w:p w:rsidR="00DF178C" w:rsidRDefault="00DF178C" w:rsidP="00DF178C">
      <w:pPr>
        <w:rPr>
          <w:noProof w:val="0"/>
        </w:rPr>
      </w:pPr>
    </w:p>
    <w:p w:rsidR="00DF178C" w:rsidRPr="00DF2FDB" w:rsidRDefault="00DF178C" w:rsidP="00DF178C">
      <w:r w:rsidRPr="00DF2FDB">
        <w:fldChar w:fldCharType="begin"/>
      </w:r>
      <w:r w:rsidRPr="00DF2FDB">
        <w:instrText xml:space="preserve"> AUTONUM  </w:instrText>
      </w:r>
      <w:r w:rsidRPr="00DF2FDB">
        <w:fldChar w:fldCharType="end"/>
      </w:r>
      <w:r w:rsidRPr="00DF2FDB">
        <w:tab/>
        <w:t>The TWF noted that t</w:t>
      </w:r>
      <w:r w:rsidRPr="00DF2FDB">
        <w:rPr>
          <w:snapToGrid w:val="0"/>
        </w:rPr>
        <w:t>he Office of the Union planned to invite members of the Union to provide sample database models currently in use as a basis to develop further guidance f</w:t>
      </w:r>
      <w:r w:rsidR="008269E9">
        <w:rPr>
          <w:snapToGrid w:val="0"/>
        </w:rPr>
        <w:t>or document UPOV/INF/17 Section </w:t>
      </w:r>
      <w:r w:rsidRPr="00DF2FDB">
        <w:rPr>
          <w:snapToGrid w:val="0"/>
        </w:rPr>
        <w:t xml:space="preserve">6 “Databases”, including to assess whether </w:t>
      </w:r>
      <w:r w:rsidRPr="00DF2FDB">
        <w:t>the ST-26 standard would be suitable for UPOV purposes or whether a different model would need to be proposed.</w:t>
      </w:r>
    </w:p>
    <w:p w:rsidR="00DF178C" w:rsidRDefault="00DF178C" w:rsidP="00DF178C"/>
    <w:p w:rsidR="00DF178C" w:rsidRDefault="00DF178C" w:rsidP="00DF178C">
      <w:r>
        <w:fldChar w:fldCharType="begin"/>
      </w:r>
      <w:r>
        <w:instrText xml:space="preserve"> AUTONUM  </w:instrText>
      </w:r>
      <w:r>
        <w:fldChar w:fldCharType="end"/>
      </w:r>
      <w:r>
        <w:tab/>
        <w:t xml:space="preserve">The TWF considered document TGP/15/2 Draft 1 and the approach “Genetic selection of similar varieties for the first growing cycle: example French bean” presented in document TWP/2/7 Annex. </w:t>
      </w:r>
    </w:p>
    <w:p w:rsidR="00DF178C" w:rsidRDefault="00DF178C" w:rsidP="00DF178C"/>
    <w:p w:rsidR="00DF178C" w:rsidRDefault="00DF178C" w:rsidP="00DF178C">
      <w:pPr>
        <w:rPr>
          <w:snapToGrid w:val="0"/>
        </w:rPr>
      </w:pPr>
      <w:r>
        <w:fldChar w:fldCharType="begin"/>
      </w:r>
      <w:r>
        <w:instrText xml:space="preserve"> AUTONUM  </w:instrText>
      </w:r>
      <w:r>
        <w:fldChar w:fldCharType="end"/>
      </w:r>
      <w:r>
        <w:tab/>
        <w:t>The TWF agreed with the BMT that the appro</w:t>
      </w:r>
      <w:r w:rsidR="00261C21">
        <w:t>a</w:t>
      </w:r>
      <w:r>
        <w:t xml:space="preserve">ch should be proposed for inclusion in document TGP/15 on the basis of a simplified version of draft text presented in document </w:t>
      </w:r>
      <w:hyperlink r:id="rId21" w:history="1">
        <w:r>
          <w:rPr>
            <w:rStyle w:val="Hyperlink"/>
          </w:rPr>
          <w:t>TGP/15/2 Draft 1</w:t>
        </w:r>
      </w:hyperlink>
      <w:r>
        <w:t>.</w:t>
      </w:r>
      <w:r>
        <w:rPr>
          <w:snapToGrid w:val="0"/>
        </w:rPr>
        <w:t xml:space="preserve"> </w:t>
      </w:r>
    </w:p>
    <w:p w:rsidR="00DF178C" w:rsidRDefault="00DF178C" w:rsidP="00DF178C">
      <w:pPr>
        <w:rPr>
          <w:snapToGrid w:val="0"/>
        </w:rPr>
      </w:pPr>
    </w:p>
    <w:p w:rsidR="00DF178C" w:rsidRDefault="00DF178C" w:rsidP="00DF178C">
      <w:r>
        <w:fldChar w:fldCharType="begin"/>
      </w:r>
      <w:r>
        <w:instrText xml:space="preserve"> AUTONUM  </w:instrText>
      </w:r>
      <w:r>
        <w:fldChar w:fldCharType="end"/>
      </w:r>
      <w:r>
        <w:tab/>
      </w:r>
      <w:r>
        <w:rPr>
          <w:snapToGrid w:val="0"/>
        </w:rPr>
        <w:t>The TWF noted the developments in relation to international collaboration and encouraged further cooperation in relation to the use of molecular techniques at the international level.</w:t>
      </w:r>
    </w:p>
    <w:p w:rsidR="00DF178C" w:rsidRDefault="00DF178C" w:rsidP="00DF178C"/>
    <w:p w:rsidR="00DF178C" w:rsidRDefault="00DF178C" w:rsidP="00DF178C">
      <w:pPr>
        <w:rPr>
          <w:snapToGrid w:val="0"/>
        </w:rPr>
      </w:pPr>
      <w:r>
        <w:fldChar w:fldCharType="begin"/>
      </w:r>
      <w:r>
        <w:instrText xml:space="preserve"> AUTONUM  </w:instrText>
      </w:r>
      <w:r>
        <w:fldChar w:fldCharType="end"/>
      </w:r>
      <w:r>
        <w:tab/>
        <w:t>The TWF noted the developments in relation to molecular techniques as pr</w:t>
      </w:r>
      <w:r w:rsidR="008269E9">
        <w:t>esented at the TC, at its fifty </w:t>
      </w:r>
      <w:r>
        <w:t>fourth session (see document TC 54/31 “Report”, paragraphs 260 to 291)</w:t>
      </w:r>
      <w:r>
        <w:rPr>
          <w:snapToGrid w:val="0"/>
        </w:rPr>
        <w:t>.</w:t>
      </w:r>
    </w:p>
    <w:p w:rsidR="00DF178C" w:rsidRPr="00DF2FDB" w:rsidRDefault="00DF178C" w:rsidP="00197504"/>
    <w:p w:rsidR="009E3D7D" w:rsidRPr="00DF2FDB" w:rsidRDefault="00197504" w:rsidP="00197504">
      <w:pPr>
        <w:pStyle w:val="Heading3"/>
        <w:rPr>
          <w:noProof/>
        </w:rPr>
      </w:pPr>
      <w:r w:rsidRPr="00DF2FDB">
        <w:rPr>
          <w:noProof/>
        </w:rPr>
        <w:t>(b)</w:t>
      </w:r>
      <w:r w:rsidRPr="00DF2FDB">
        <w:rPr>
          <w:noProof/>
        </w:rPr>
        <w:tab/>
      </w:r>
      <w:r w:rsidR="009E3D7D" w:rsidRPr="00DF2FDB">
        <w:rPr>
          <w:noProof/>
        </w:rPr>
        <w:t xml:space="preserve">Presentation on the use of molecular techniques in DUS examination </w:t>
      </w:r>
    </w:p>
    <w:p w:rsidR="009E3D7D" w:rsidRPr="00DF2FDB" w:rsidRDefault="009E3D7D" w:rsidP="009E3D7D">
      <w:pPr>
        <w:jc w:val="left"/>
      </w:pPr>
    </w:p>
    <w:p w:rsidR="00197504" w:rsidRPr="00DF2FDB" w:rsidRDefault="00197504" w:rsidP="009E3D7D">
      <w:pPr>
        <w:jc w:val="left"/>
      </w:pPr>
      <w:r w:rsidRPr="00DF2FDB">
        <w:fldChar w:fldCharType="begin"/>
      </w:r>
      <w:r w:rsidRPr="00DF2FDB">
        <w:instrText xml:space="preserve"> AUTONUM  </w:instrText>
      </w:r>
      <w:r w:rsidRPr="00DF2FDB">
        <w:fldChar w:fldCharType="end"/>
      </w:r>
      <w:r w:rsidRPr="00DF2FDB">
        <w:tab/>
        <w:t>The TWF noted that no presentations had been received by the Office.</w:t>
      </w:r>
    </w:p>
    <w:p w:rsidR="00197504" w:rsidRPr="00DF2FDB" w:rsidRDefault="00197504" w:rsidP="009E3D7D">
      <w:pPr>
        <w:jc w:val="left"/>
      </w:pPr>
    </w:p>
    <w:p w:rsidR="00197504" w:rsidRPr="00DF2FDB" w:rsidRDefault="00197504" w:rsidP="009E3D7D">
      <w:pPr>
        <w:jc w:val="left"/>
      </w:pPr>
    </w:p>
    <w:p w:rsidR="00197504" w:rsidRPr="00DF2FDB" w:rsidRDefault="009E3D7D" w:rsidP="00197504">
      <w:pPr>
        <w:pStyle w:val="Heading2"/>
        <w:rPr>
          <w:noProof/>
        </w:rPr>
      </w:pPr>
      <w:r w:rsidRPr="00DF2FDB">
        <w:rPr>
          <w:noProof/>
        </w:rPr>
        <w:t xml:space="preserve">Variety denominations </w:t>
      </w:r>
    </w:p>
    <w:p w:rsidR="00197504" w:rsidRPr="00DF2FDB" w:rsidRDefault="00197504" w:rsidP="009E3D7D"/>
    <w:p w:rsidR="00197504" w:rsidRPr="00DF2FDB" w:rsidRDefault="00197504" w:rsidP="009E3D7D">
      <w:r w:rsidRPr="00DF2FDB">
        <w:fldChar w:fldCharType="begin"/>
      </w:r>
      <w:r w:rsidRPr="00DF2FDB">
        <w:instrText xml:space="preserve"> AUTONUM  </w:instrText>
      </w:r>
      <w:r w:rsidRPr="00DF2FDB">
        <w:fldChar w:fldCharType="end"/>
      </w:r>
      <w:r w:rsidRPr="00DF2FDB">
        <w:tab/>
        <w:t>The TWF considered</w:t>
      </w:r>
      <w:r w:rsidRPr="00DF2FDB">
        <w:rPr>
          <w:rFonts w:cs="Arial"/>
        </w:rPr>
        <w:t xml:space="preserve"> document </w:t>
      </w:r>
      <w:hyperlink r:id="rId22" w:history="1">
        <w:r w:rsidR="008477B5" w:rsidRPr="00DF2FDB">
          <w:rPr>
            <w:rStyle w:val="Hyperlink"/>
          </w:rPr>
          <w:t>TWP/2/6</w:t>
        </w:r>
      </w:hyperlink>
      <w:r w:rsidRPr="00DF2FDB">
        <w:rPr>
          <w:rFonts w:cs="Arial"/>
        </w:rPr>
        <w:t>.</w:t>
      </w:r>
    </w:p>
    <w:p w:rsidR="00197504" w:rsidRPr="00DF2FDB" w:rsidRDefault="00197504" w:rsidP="009E3D7D"/>
    <w:p w:rsidR="009D4022" w:rsidRPr="00DF2FDB" w:rsidRDefault="009D4022" w:rsidP="009D4022">
      <w:r w:rsidRPr="00DF2FDB">
        <w:fldChar w:fldCharType="begin"/>
      </w:r>
      <w:r w:rsidRPr="00DF2FDB">
        <w:instrText xml:space="preserve"> AUTONUM  </w:instrText>
      </w:r>
      <w:r w:rsidRPr="00DF2FDB">
        <w:fldChar w:fldCharType="end"/>
      </w:r>
      <w:r w:rsidRPr="00DF2FDB">
        <w:tab/>
        <w:t>The TWF noted the developments concerning a possible revision of document UPOV/INF/12 “Explanatory Notes on Variety Denominations under the UPOV Convention”, as set out in paragraphs 6 to 10 of document TWP/2/6.</w:t>
      </w:r>
    </w:p>
    <w:p w:rsidR="009D4022" w:rsidRPr="00DF2FDB" w:rsidRDefault="009D4022" w:rsidP="009D4022"/>
    <w:p w:rsidR="009D4022" w:rsidRPr="00DF2FDB" w:rsidRDefault="009D4022" w:rsidP="009D4022">
      <w:r w:rsidRPr="00DF2FDB">
        <w:fldChar w:fldCharType="begin"/>
      </w:r>
      <w:r w:rsidRPr="00DF2FDB">
        <w:instrText xml:space="preserve"> AUTONUM  </w:instrText>
      </w:r>
      <w:r w:rsidRPr="00DF2FDB">
        <w:fldChar w:fldCharType="end"/>
      </w:r>
      <w:r w:rsidRPr="00DF2FDB">
        <w:tab/>
        <w:t>The TWF noted the developments concerning a UPOV similarity search tool for variety denomination purposes, as set out in paragraph 12 of document TWP/2/6.</w:t>
      </w:r>
    </w:p>
    <w:p w:rsidR="009D4022" w:rsidRPr="00DF2FDB" w:rsidRDefault="009D4022" w:rsidP="009D4022"/>
    <w:p w:rsidR="009D4022" w:rsidRPr="00DF2FDB" w:rsidRDefault="009D4022" w:rsidP="009D4022">
      <w:r w:rsidRPr="00DF2FDB">
        <w:fldChar w:fldCharType="begin"/>
      </w:r>
      <w:r w:rsidRPr="00DF2FDB">
        <w:instrText xml:space="preserve"> AUTONUM  </w:instrText>
      </w:r>
      <w:r w:rsidRPr="00DF2FDB">
        <w:fldChar w:fldCharType="end"/>
      </w:r>
      <w:r w:rsidRPr="00DF2FDB">
        <w:tab/>
        <w:t>The TWF noted developments concerning the possible expans</w:t>
      </w:r>
      <w:r w:rsidR="008269E9">
        <w:t>ion of the content of the PLUTO </w:t>
      </w:r>
      <w:r w:rsidRPr="00DF2FDB">
        <w:t>Database, as set out in paragraph 14 of document TWP/2/6.</w:t>
      </w:r>
    </w:p>
    <w:p w:rsidR="009D4022" w:rsidRPr="00DF2FDB" w:rsidRDefault="009D4022" w:rsidP="009D4022"/>
    <w:p w:rsidR="009D4022" w:rsidRPr="00DF2FDB" w:rsidRDefault="009D4022" w:rsidP="009D4022">
      <w:r w:rsidRPr="00DF2FDB">
        <w:fldChar w:fldCharType="begin"/>
      </w:r>
      <w:r w:rsidRPr="00DF2FDB">
        <w:instrText xml:space="preserve"> AUTONUM  </w:instrText>
      </w:r>
      <w:r w:rsidRPr="00DF2FDB">
        <w:fldChar w:fldCharType="end"/>
      </w:r>
      <w:r w:rsidRPr="00DF2FDB">
        <w:tab/>
        <w:t>The TWF noted developments concerning non acceptable terms, as set out in paragraph 16 of document TWP/2/6.</w:t>
      </w:r>
    </w:p>
    <w:p w:rsidR="009D4022" w:rsidRPr="00DF2FDB" w:rsidRDefault="009D4022" w:rsidP="009D4022"/>
    <w:p w:rsidR="009D4022" w:rsidRPr="00DF2FDB" w:rsidRDefault="009D4022" w:rsidP="009D4022">
      <w:r w:rsidRPr="00DF2FDB">
        <w:fldChar w:fldCharType="begin"/>
      </w:r>
      <w:r w:rsidRPr="00DF2FDB">
        <w:instrText xml:space="preserve"> AUTONUM  </w:instrText>
      </w:r>
      <w:r w:rsidRPr="00DF2FDB">
        <w:fldChar w:fldCharType="end"/>
      </w:r>
      <w:r w:rsidRPr="00DF2FDB">
        <w:tab/>
        <w:t xml:space="preserve">The TWF noted that the fifth meeting of the WG-DEN </w:t>
      </w:r>
      <w:r w:rsidRPr="00E15C51">
        <w:t>had been</w:t>
      </w:r>
      <w:r w:rsidRPr="00DF2FDB">
        <w:t xml:space="preserve"> held in Geneva, on October 30, 2018.</w:t>
      </w:r>
    </w:p>
    <w:p w:rsidR="009D4022" w:rsidRPr="00DF2FDB" w:rsidRDefault="009D4022" w:rsidP="009D4022"/>
    <w:p w:rsidR="00197504" w:rsidRPr="00DF2FDB" w:rsidRDefault="009D4022" w:rsidP="009D4022">
      <w:r w:rsidRPr="00DF2FDB">
        <w:fldChar w:fldCharType="begin"/>
      </w:r>
      <w:r w:rsidRPr="00DF2FDB">
        <w:instrText xml:space="preserve"> AUTONUM  </w:instrText>
      </w:r>
      <w:r w:rsidRPr="00DF2FDB">
        <w:fldChar w:fldCharType="end"/>
      </w:r>
      <w:r w:rsidRPr="00DF2FDB">
        <w:tab/>
        <w:t>The TWF noted the draft agenda of the fifth meeting of the WG-DEN, as set out in paragraph 18 of document TWP/2/6.</w:t>
      </w:r>
    </w:p>
    <w:p w:rsidR="00197504" w:rsidRPr="00DF2FDB" w:rsidRDefault="00197504" w:rsidP="009E3D7D"/>
    <w:p w:rsidR="00197504" w:rsidRDefault="00E15C51" w:rsidP="00E15C51">
      <w:r w:rsidRPr="00DF2FDB">
        <w:fldChar w:fldCharType="begin"/>
      </w:r>
      <w:r w:rsidRPr="00DF2FDB">
        <w:instrText xml:space="preserve"> AUTONUM  </w:instrText>
      </w:r>
      <w:r w:rsidRPr="00DF2FDB">
        <w:fldChar w:fldCharType="end"/>
      </w:r>
      <w:r w:rsidRPr="00DF2FDB">
        <w:tab/>
        <w:t>The TWF noted</w:t>
      </w:r>
      <w:r>
        <w:t xml:space="preserve"> that new developments in relation to variety denominations w</w:t>
      </w:r>
      <w:r w:rsidR="008269E9">
        <w:t>ould</w:t>
      </w:r>
      <w:r>
        <w:t xml:space="preserve"> be reported at its next session.</w:t>
      </w:r>
    </w:p>
    <w:p w:rsidR="00E15C51" w:rsidRDefault="00E15C51" w:rsidP="00E15C51"/>
    <w:p w:rsidR="00B438D9" w:rsidRPr="00DF2FDB" w:rsidRDefault="00B438D9" w:rsidP="00E15C51"/>
    <w:p w:rsidR="006B4B04" w:rsidRPr="00DF2FDB" w:rsidRDefault="006B4B04" w:rsidP="00B54544">
      <w:pPr>
        <w:pStyle w:val="Heading2"/>
        <w:rPr>
          <w:noProof/>
        </w:rPr>
      </w:pPr>
      <w:r w:rsidRPr="00DF2FDB">
        <w:rPr>
          <w:noProof/>
        </w:rPr>
        <w:lastRenderedPageBreak/>
        <w:t>Information and databases</w:t>
      </w:r>
      <w:r w:rsidR="00606871" w:rsidRPr="00DF2FDB">
        <w:rPr>
          <w:noProof/>
        </w:rPr>
        <w:t xml:space="preserve">  </w:t>
      </w:r>
    </w:p>
    <w:p w:rsidR="006B4B04" w:rsidRPr="00DF2FDB" w:rsidRDefault="006B4B04" w:rsidP="00B54544">
      <w:pPr>
        <w:keepNext/>
      </w:pPr>
    </w:p>
    <w:p w:rsidR="006B4B04" w:rsidRPr="00DF2FDB" w:rsidRDefault="006B4B04" w:rsidP="006B4B04">
      <w:pPr>
        <w:pStyle w:val="Heading3"/>
        <w:rPr>
          <w:rFonts w:cs="Arial"/>
          <w:noProof/>
        </w:rPr>
      </w:pPr>
      <w:r w:rsidRPr="00DF2FDB">
        <w:rPr>
          <w:noProof/>
        </w:rPr>
        <w:t>(a)</w:t>
      </w:r>
      <w:r w:rsidRPr="00DF2FDB">
        <w:rPr>
          <w:noProof/>
        </w:rPr>
        <w:tab/>
        <w:t>UPOV information databases</w:t>
      </w:r>
    </w:p>
    <w:p w:rsidR="006B4B04" w:rsidRPr="00DF2FDB" w:rsidRDefault="006B4B04" w:rsidP="006B4B04"/>
    <w:p w:rsidR="006B4B04" w:rsidRPr="00DF2FDB" w:rsidRDefault="006B4B04" w:rsidP="006B4B04">
      <w:r w:rsidRPr="00DF2FDB">
        <w:fldChar w:fldCharType="begin"/>
      </w:r>
      <w:r w:rsidRPr="00DF2FDB">
        <w:instrText xml:space="preserve"> AUTONUM  </w:instrText>
      </w:r>
      <w:r w:rsidRPr="00DF2FDB">
        <w:fldChar w:fldCharType="end"/>
      </w:r>
      <w:r w:rsidRPr="00DF2FDB">
        <w:tab/>
        <w:t xml:space="preserve">The TWF considered document </w:t>
      </w:r>
      <w:hyperlink r:id="rId23" w:history="1">
        <w:r w:rsidRPr="00DF2FDB">
          <w:rPr>
            <w:rStyle w:val="Hyperlink"/>
          </w:rPr>
          <w:t>TWP/2/4</w:t>
        </w:r>
      </w:hyperlink>
      <w:r w:rsidRPr="00DF2FDB">
        <w:rPr>
          <w:rStyle w:val="Hyperlink"/>
        </w:rPr>
        <w:t xml:space="preserve"> Rev.</w:t>
      </w:r>
      <w:r w:rsidRPr="00DF2FDB">
        <w:t>.</w:t>
      </w:r>
    </w:p>
    <w:p w:rsidR="006B4B04" w:rsidRPr="00DF2FDB" w:rsidRDefault="006B4B04" w:rsidP="006B4B04"/>
    <w:p w:rsidR="006B4B04" w:rsidRPr="00DF2FDB" w:rsidRDefault="006B4B04" w:rsidP="006B4B04">
      <w:pPr>
        <w:pStyle w:val="Heading4"/>
        <w:rPr>
          <w:noProof/>
          <w:lang w:val="en-US"/>
        </w:rPr>
      </w:pPr>
      <w:r w:rsidRPr="00DF2FDB">
        <w:rPr>
          <w:noProof/>
          <w:lang w:val="en-US"/>
        </w:rPr>
        <w:t>GENIE database</w:t>
      </w:r>
    </w:p>
    <w:p w:rsidR="006B4B04" w:rsidRPr="00DF2FDB" w:rsidRDefault="006B4B04" w:rsidP="006B4B04"/>
    <w:p w:rsidR="006B4B04" w:rsidRPr="00DF2FDB" w:rsidRDefault="006B4B04" w:rsidP="006B4B04">
      <w:pPr>
        <w:rPr>
          <w:rFonts w:eastAsiaTheme="minorEastAsia"/>
          <w:lang w:eastAsia="ja-JP"/>
        </w:rPr>
      </w:pPr>
      <w:r w:rsidRPr="00DF2FDB">
        <w:fldChar w:fldCharType="begin"/>
      </w:r>
      <w:r w:rsidRPr="00DF2FDB">
        <w:instrText xml:space="preserve"> AUTONUM  </w:instrText>
      </w:r>
      <w:r w:rsidRPr="00DF2FDB">
        <w:fldChar w:fldCharType="end"/>
      </w:r>
      <w:r w:rsidRPr="00DF2FDB">
        <w:tab/>
        <w:t xml:space="preserve">The TWF noted that </w:t>
      </w:r>
      <w:r w:rsidRPr="00DF2FDB">
        <w:rPr>
          <w:rFonts w:eastAsiaTheme="minorEastAsia"/>
        </w:rPr>
        <w:t>440</w:t>
      </w:r>
      <w:r w:rsidRPr="00DF2FDB">
        <w:rPr>
          <w:rFonts w:eastAsiaTheme="minorEastAsia"/>
          <w:lang w:eastAsia="ja-JP"/>
        </w:rPr>
        <w:t xml:space="preserve"> new UPOV codes had been created in 2017 and a total of 8,589 UPOV codes were included in the GENIE database.</w:t>
      </w:r>
    </w:p>
    <w:p w:rsidR="006B4B04" w:rsidRPr="00DF2FDB" w:rsidRDefault="006B4B04" w:rsidP="006B4B04">
      <w:pPr>
        <w:rPr>
          <w:rFonts w:eastAsiaTheme="minorEastAsia"/>
          <w:lang w:eastAsia="ja-JP"/>
        </w:rPr>
      </w:pPr>
    </w:p>
    <w:p w:rsidR="006B4B04" w:rsidRPr="00DF2FDB" w:rsidRDefault="006B4B04" w:rsidP="006B4B04">
      <w:r w:rsidRPr="00DF2FDB">
        <w:fldChar w:fldCharType="begin"/>
      </w:r>
      <w:r w:rsidRPr="00DF2FDB">
        <w:instrText xml:space="preserve"> AUTONUM  </w:instrText>
      </w:r>
      <w:r w:rsidRPr="00DF2FDB">
        <w:fldChar w:fldCharType="end"/>
      </w:r>
      <w:r w:rsidRPr="00DF2FDB">
        <w:tab/>
        <w:t xml:space="preserve">The TWF noted that European Commission Directorate General </w:t>
      </w:r>
      <w:r w:rsidRPr="00DF2FDB">
        <w:rPr>
          <w:rFonts w:eastAsiaTheme="minorEastAsia"/>
        </w:rPr>
        <w:t>SANTE (DG SANTE) had proposed the establishment of an administrative arrangement between the Office of the Union and the European Commission to cover collaboration in scientific names of plant species present in each other’s databases and, in particular, regarding the attribution of UPOV codes to plant species in the Forest Reproductive Material Information System (FOREMATIS).</w:t>
      </w:r>
    </w:p>
    <w:p w:rsidR="006B4B04" w:rsidRPr="00DF2FDB" w:rsidRDefault="006B4B04" w:rsidP="006B4B04"/>
    <w:p w:rsidR="006B4B04" w:rsidRPr="00DF2FDB" w:rsidRDefault="006B4B04" w:rsidP="006B4B04">
      <w:pPr>
        <w:rPr>
          <w:lang w:eastAsia="ja-JP"/>
        </w:rPr>
      </w:pPr>
      <w:r w:rsidRPr="00DF2FDB">
        <w:fldChar w:fldCharType="begin"/>
      </w:r>
      <w:r w:rsidRPr="00DF2FDB">
        <w:instrText xml:space="preserve"> AUTONUM  </w:instrText>
      </w:r>
      <w:r w:rsidRPr="00DF2FDB">
        <w:fldChar w:fldCharType="end"/>
      </w:r>
      <w:r w:rsidRPr="00DF2FDB">
        <w:tab/>
      </w:r>
      <w:r w:rsidRPr="00DF2FDB">
        <w:rPr>
          <w:rFonts w:cs="Arial"/>
        </w:rPr>
        <w:t xml:space="preserve">The TWF noted the invitation to </w:t>
      </w:r>
      <w:r w:rsidRPr="00DF2FDB">
        <w:t>submit comments on Annex V, part A “UPOV codes amendments to be checked”, part B “New UPOV codes or new information”, and part C “Crop type(s) of UPOV codes used in the PLUTO database for the first time” to</w:t>
      </w:r>
      <w:r w:rsidRPr="00DF2FDB">
        <w:rPr>
          <w:lang w:eastAsia="ja-JP"/>
        </w:rPr>
        <w:t xml:space="preserve"> the Office of the Union by March 31, 2019.</w:t>
      </w:r>
    </w:p>
    <w:p w:rsidR="00606871" w:rsidRPr="00DF2FDB" w:rsidRDefault="00606871" w:rsidP="006B4B04">
      <w:pPr>
        <w:rPr>
          <w:lang w:eastAsia="ja-JP"/>
        </w:rPr>
      </w:pPr>
    </w:p>
    <w:p w:rsidR="006B4B04" w:rsidRPr="00DF2FDB" w:rsidRDefault="006B4B04" w:rsidP="006B4B04">
      <w:pPr>
        <w:pStyle w:val="Heading4"/>
        <w:rPr>
          <w:noProof/>
          <w:lang w:val="en-US"/>
        </w:rPr>
      </w:pPr>
      <w:r w:rsidRPr="00DF2FDB">
        <w:rPr>
          <w:noProof/>
          <w:lang w:val="en-US"/>
        </w:rPr>
        <w:t>PLUTO database</w:t>
      </w:r>
    </w:p>
    <w:p w:rsidR="006B4B04" w:rsidRPr="00DF2FDB" w:rsidRDefault="006B4B04" w:rsidP="006B4B04">
      <w:pPr>
        <w:keepNext/>
      </w:pPr>
    </w:p>
    <w:p w:rsidR="006B4B04" w:rsidRPr="00DF2FDB" w:rsidRDefault="006B4B04" w:rsidP="006B4B04">
      <w:pPr>
        <w:keepNext/>
        <w:rPr>
          <w:rFonts w:cs="Arial"/>
        </w:rPr>
      </w:pPr>
      <w:r w:rsidRPr="00DF2FDB">
        <w:fldChar w:fldCharType="begin"/>
      </w:r>
      <w:r w:rsidRPr="00DF2FDB">
        <w:instrText xml:space="preserve"> AUTONUM  </w:instrText>
      </w:r>
      <w:r w:rsidRPr="00DF2FDB">
        <w:fldChar w:fldCharType="end"/>
      </w:r>
      <w:r w:rsidRPr="00DF2FDB">
        <w:tab/>
      </w:r>
      <w:r w:rsidRPr="00DF2FDB">
        <w:rPr>
          <w:rFonts w:cs="Arial"/>
        </w:rPr>
        <w:t xml:space="preserve">The TWF noted </w:t>
      </w:r>
      <w:r w:rsidRPr="00DF2FDB">
        <w:rPr>
          <w:lang w:eastAsia="ja-JP"/>
        </w:rPr>
        <w:t xml:space="preserve">the </w:t>
      </w:r>
      <w:r w:rsidRPr="00DF2FDB">
        <w:rPr>
          <w:rFonts w:cs="Arial"/>
          <w:bCs/>
        </w:rPr>
        <w:t xml:space="preserve">summary of contributions to the </w:t>
      </w:r>
      <w:r w:rsidRPr="00DF2FDB">
        <w:rPr>
          <w:rFonts w:cs="Arial"/>
          <w:bCs/>
          <w:color w:val="000000"/>
        </w:rPr>
        <w:t>PLUTO database from 201</w:t>
      </w:r>
      <w:r w:rsidRPr="00DF2FDB">
        <w:rPr>
          <w:rFonts w:cs="Arial"/>
          <w:bCs/>
          <w:color w:val="000000"/>
          <w:lang w:eastAsia="ja-JP"/>
        </w:rPr>
        <w:t>4</w:t>
      </w:r>
      <w:r w:rsidRPr="00DF2FDB">
        <w:rPr>
          <w:rFonts w:cs="Arial"/>
          <w:bCs/>
          <w:color w:val="000000"/>
        </w:rPr>
        <w:t xml:space="preserve"> to 201</w:t>
      </w:r>
      <w:r w:rsidRPr="00DF2FDB">
        <w:rPr>
          <w:rFonts w:cs="Arial"/>
          <w:bCs/>
          <w:color w:val="000000"/>
          <w:lang w:eastAsia="ja-JP"/>
        </w:rPr>
        <w:t>7</w:t>
      </w:r>
      <w:r w:rsidRPr="00DF2FDB">
        <w:rPr>
          <w:rFonts w:cs="Arial"/>
          <w:bCs/>
          <w:color w:val="000000"/>
        </w:rPr>
        <w:t xml:space="preserve"> and the current situation of members of the Union on data contribution,</w:t>
      </w:r>
      <w:r w:rsidRPr="00DF2FDB">
        <w:rPr>
          <w:rFonts w:cs="Arial"/>
          <w:bCs/>
          <w:color w:val="000000"/>
          <w:lang w:eastAsia="ja-JP"/>
        </w:rPr>
        <w:t xml:space="preserve"> as presented in the Annex IV to </w:t>
      </w:r>
      <w:r w:rsidRPr="00DF2FDB">
        <w:t>document TWP/2/4</w:t>
      </w:r>
      <w:r w:rsidR="00E15C51">
        <w:t> Rev</w:t>
      </w:r>
      <w:r w:rsidRPr="00DF2FDB">
        <w:t>.</w:t>
      </w:r>
      <w:r w:rsidR="00E15C51">
        <w:t>.</w:t>
      </w:r>
    </w:p>
    <w:p w:rsidR="006B4B04" w:rsidRPr="00DF2FDB" w:rsidRDefault="006B4B04" w:rsidP="006B4B04">
      <w:pPr>
        <w:rPr>
          <w:rFonts w:cs="Arial"/>
        </w:rPr>
      </w:pPr>
    </w:p>
    <w:p w:rsidR="006B4B04" w:rsidRDefault="00E15C51" w:rsidP="00E15C51">
      <w:r w:rsidRPr="00DF2FDB">
        <w:fldChar w:fldCharType="begin"/>
      </w:r>
      <w:r w:rsidRPr="00DF2FDB">
        <w:instrText xml:space="preserve"> AUTONUM  </w:instrText>
      </w:r>
      <w:r w:rsidRPr="00DF2FDB">
        <w:fldChar w:fldCharType="end"/>
      </w:r>
      <w:r w:rsidRPr="00DF2FDB">
        <w:tab/>
      </w:r>
      <w:r w:rsidRPr="00DF2FDB">
        <w:rPr>
          <w:rFonts w:cs="Arial"/>
        </w:rPr>
        <w:t>The TWF</w:t>
      </w:r>
      <w:r>
        <w:rPr>
          <w:rFonts w:cs="Arial"/>
        </w:rPr>
        <w:t xml:space="preserve"> noted</w:t>
      </w:r>
      <w:r w:rsidR="00A940A8">
        <w:rPr>
          <w:rFonts w:cs="Arial"/>
        </w:rPr>
        <w:t xml:space="preserve"> the conclusions of the TC at </w:t>
      </w:r>
      <w:r>
        <w:rPr>
          <w:rFonts w:cs="Arial"/>
        </w:rPr>
        <w:t xml:space="preserve">its fifty-fourth session in relation to amendments to UPOV Code (see </w:t>
      </w:r>
      <w:r>
        <w:t>see document TC 54/31 “Report”, paragraphs 296 to 302).</w:t>
      </w:r>
    </w:p>
    <w:p w:rsidR="00E15C51" w:rsidRPr="00DF2FDB" w:rsidRDefault="00E15C51" w:rsidP="00E15C51"/>
    <w:p w:rsidR="006B4B04" w:rsidRPr="00DF2FDB" w:rsidRDefault="006B4B04" w:rsidP="006B4B04">
      <w:pPr>
        <w:pStyle w:val="Heading3"/>
        <w:rPr>
          <w:noProof/>
        </w:rPr>
      </w:pPr>
      <w:r w:rsidRPr="00DF2FDB">
        <w:rPr>
          <w:noProof/>
        </w:rPr>
        <w:t>(b)</w:t>
      </w:r>
      <w:r w:rsidRPr="00DF2FDB">
        <w:rPr>
          <w:noProof/>
        </w:rPr>
        <w:tab/>
        <w:t xml:space="preserve">Variety description databases </w:t>
      </w:r>
    </w:p>
    <w:p w:rsidR="006B4B04" w:rsidRPr="00DF2FDB" w:rsidRDefault="006B4B04" w:rsidP="006B4B04"/>
    <w:p w:rsidR="006B4B04" w:rsidRPr="00DF2FDB" w:rsidRDefault="006B4B04" w:rsidP="006B4B04">
      <w:r w:rsidRPr="00DF2FDB">
        <w:fldChar w:fldCharType="begin"/>
      </w:r>
      <w:r w:rsidRPr="00DF2FDB">
        <w:instrText xml:space="preserve"> AUTONUM  </w:instrText>
      </w:r>
      <w:r w:rsidRPr="00DF2FDB">
        <w:fldChar w:fldCharType="end"/>
      </w:r>
      <w:r w:rsidRPr="00DF2FDB">
        <w:tab/>
        <w:t xml:space="preserve">The TWF considered document </w:t>
      </w:r>
      <w:hyperlink r:id="rId24" w:history="1">
        <w:r w:rsidRPr="00DF2FDB">
          <w:rPr>
            <w:rStyle w:val="Hyperlink"/>
          </w:rPr>
          <w:t>TWP/2/2</w:t>
        </w:r>
      </w:hyperlink>
      <w:r w:rsidRPr="00DF2FDB">
        <w:t xml:space="preserve"> and noted the developments reported in this document.</w:t>
      </w:r>
    </w:p>
    <w:p w:rsidR="006B4B04" w:rsidRPr="00DF2FDB" w:rsidRDefault="006B4B04" w:rsidP="006B4B04"/>
    <w:p w:rsidR="006B4B04" w:rsidRPr="00DF2FDB" w:rsidRDefault="006B4B04" w:rsidP="006B4B04">
      <w:pPr>
        <w:pStyle w:val="Heading3"/>
        <w:rPr>
          <w:rFonts w:cs="Arial"/>
          <w:noProof/>
        </w:rPr>
      </w:pPr>
      <w:r w:rsidRPr="00DF2FDB">
        <w:rPr>
          <w:noProof/>
        </w:rPr>
        <w:t>(c)</w:t>
      </w:r>
      <w:r w:rsidRPr="00DF2FDB">
        <w:rPr>
          <w:noProof/>
        </w:rPr>
        <w:tab/>
        <w:t>Exchange and use of software and equipment</w:t>
      </w:r>
    </w:p>
    <w:p w:rsidR="006B4B04" w:rsidRPr="00DF2FDB" w:rsidRDefault="006B4B04" w:rsidP="006B4B04">
      <w:pPr>
        <w:rPr>
          <w:rFonts w:cs="Arial"/>
        </w:rPr>
      </w:pPr>
    </w:p>
    <w:p w:rsidR="006B4B04" w:rsidRPr="00DF2FDB" w:rsidRDefault="006B4B04" w:rsidP="006B4B04">
      <w:r w:rsidRPr="00DF2FDB">
        <w:fldChar w:fldCharType="begin"/>
      </w:r>
      <w:r w:rsidRPr="00DF2FDB">
        <w:instrText xml:space="preserve"> AUTONUM  </w:instrText>
      </w:r>
      <w:r w:rsidRPr="00DF2FDB">
        <w:fldChar w:fldCharType="end"/>
      </w:r>
      <w:r w:rsidRPr="00DF2FDB">
        <w:tab/>
        <w:t xml:space="preserve">The TWF considered document </w:t>
      </w:r>
      <w:hyperlink r:id="rId25" w:history="1">
        <w:r w:rsidRPr="00DF2FDB">
          <w:rPr>
            <w:rStyle w:val="Hyperlink"/>
          </w:rPr>
          <w:t>TWP/2/5</w:t>
        </w:r>
      </w:hyperlink>
      <w:r w:rsidR="00A940A8">
        <w:rPr>
          <w:rStyle w:val="Hyperlink"/>
        </w:rPr>
        <w:t xml:space="preserve"> </w:t>
      </w:r>
      <w:r w:rsidRPr="00DF2FDB">
        <w:t>.</w:t>
      </w:r>
    </w:p>
    <w:p w:rsidR="006B4B04" w:rsidRPr="00DF2FDB" w:rsidRDefault="006B4B04" w:rsidP="006B4B04">
      <w:pPr>
        <w:rPr>
          <w:rFonts w:cs="Arial"/>
        </w:rPr>
      </w:pPr>
    </w:p>
    <w:p w:rsidR="006B4B04" w:rsidRPr="00DF2FDB" w:rsidRDefault="006B4B04" w:rsidP="006B4B04">
      <w:pPr>
        <w:pStyle w:val="Heading4"/>
        <w:rPr>
          <w:noProof/>
          <w:lang w:val="en-US"/>
        </w:rPr>
      </w:pPr>
      <w:r w:rsidRPr="00DF2FDB">
        <w:rPr>
          <w:noProof/>
          <w:snapToGrid w:val="0"/>
          <w:lang w:val="en-US"/>
        </w:rPr>
        <w:t>D</w:t>
      </w:r>
      <w:r w:rsidRPr="00DF2FDB">
        <w:rPr>
          <w:noProof/>
          <w:lang w:val="en-US"/>
        </w:rPr>
        <w:t>ocument UPOV/INF/16 “Exchangeable Software”</w:t>
      </w:r>
    </w:p>
    <w:p w:rsidR="006B4B04" w:rsidRPr="00DF2FDB" w:rsidRDefault="006B4B04" w:rsidP="006B4B04"/>
    <w:p w:rsidR="006B4B04" w:rsidRPr="00DF2FDB" w:rsidRDefault="006B4B04" w:rsidP="006B4B04">
      <w:r w:rsidRPr="00DF2FDB">
        <w:fldChar w:fldCharType="begin"/>
      </w:r>
      <w:r w:rsidRPr="00DF2FDB">
        <w:instrText xml:space="preserve"> AUTONUM  </w:instrText>
      </w:r>
      <w:r w:rsidRPr="00DF2FDB">
        <w:fldChar w:fldCharType="end"/>
      </w:r>
      <w:r w:rsidRPr="00DF2FDB">
        <w:tab/>
        <w:t xml:space="preserve">The TWF noted </w:t>
      </w:r>
      <w:r w:rsidRPr="00DF2FDB">
        <w:rPr>
          <w:rFonts w:eastAsiaTheme="minorEastAsia"/>
          <w:snapToGrid w:val="0"/>
          <w:lang w:eastAsia="ja-JP"/>
        </w:rPr>
        <w:t>that the Council, at its fifty-first ordinary session, held in Geneva, on October 26, 2017, had adopted document UPOV/INF/16/7 “Exchangeable Software.</w:t>
      </w:r>
    </w:p>
    <w:p w:rsidR="006B4B04" w:rsidRPr="00DF2FDB" w:rsidRDefault="006B4B04" w:rsidP="006B4B04"/>
    <w:p w:rsidR="006B4B04" w:rsidRPr="00DF2FDB" w:rsidRDefault="006B4B04" w:rsidP="006B4B04">
      <w:r w:rsidRPr="00DF2FDB">
        <w:fldChar w:fldCharType="begin"/>
      </w:r>
      <w:r w:rsidRPr="00DF2FDB">
        <w:instrText xml:space="preserve"> AUTONUM  </w:instrText>
      </w:r>
      <w:r w:rsidRPr="00DF2FDB">
        <w:fldChar w:fldCharType="end"/>
      </w:r>
      <w:r w:rsidRPr="00DF2FDB">
        <w:tab/>
        <w:t xml:space="preserve">The TWF noted </w:t>
      </w:r>
      <w:r w:rsidRPr="00DF2FDB">
        <w:rPr>
          <w:rFonts w:eastAsiaTheme="minorEastAsia"/>
          <w:snapToGrid w:val="0"/>
          <w:lang w:eastAsia="ja-JP"/>
        </w:rPr>
        <w:t xml:space="preserve">that </w:t>
      </w:r>
      <w:r w:rsidRPr="00DF2FDB">
        <w:rPr>
          <w:snapToGrid w:val="0"/>
          <w:lang w:eastAsia="ja-JP"/>
        </w:rPr>
        <w:t xml:space="preserve">the Office of the Union had issued circular </w:t>
      </w:r>
      <w:r w:rsidRPr="00DF2FDB">
        <w:rPr>
          <w:snapToGrid w:val="0"/>
          <w:fitText w:val="811" w:id="1803196928"/>
          <w:lang w:eastAsia="ja-JP"/>
        </w:rPr>
        <w:t>E-18/042</w:t>
      </w:r>
      <w:r w:rsidRPr="00DF2FDB">
        <w:rPr>
          <w:snapToGrid w:val="0"/>
          <w:lang w:eastAsia="ja-JP"/>
        </w:rPr>
        <w:t xml:space="preserve">, inviting </w:t>
      </w:r>
      <w:r w:rsidRPr="00DF2FDB">
        <w:t>the designated persons of the members of the Union in the TC</w:t>
      </w:r>
      <w:r w:rsidRPr="00DF2FDB">
        <w:rPr>
          <w:snapToGrid w:val="0"/>
          <w:lang w:eastAsia="ja-JP"/>
        </w:rPr>
        <w:t xml:space="preserve"> to provide or update information regarding the use of the software included in document UPOV/INF/16.</w:t>
      </w:r>
    </w:p>
    <w:p w:rsidR="006B4B04" w:rsidRPr="00DF2FDB" w:rsidRDefault="006B4B04" w:rsidP="006B4B04"/>
    <w:p w:rsidR="006B4B04" w:rsidRPr="00DF2FDB" w:rsidRDefault="006B4B04" w:rsidP="006B4B04">
      <w:pPr>
        <w:pStyle w:val="Heading4"/>
        <w:rPr>
          <w:noProof/>
          <w:lang w:val="en-US"/>
        </w:rPr>
      </w:pPr>
      <w:r w:rsidRPr="00DF2FDB">
        <w:rPr>
          <w:noProof/>
          <w:lang w:val="en-US"/>
        </w:rPr>
        <w:t>Document UPOV/INF/22 “Software and Equipment Used by Members of</w:t>
      </w:r>
      <w:r w:rsidRPr="00DF2FDB">
        <w:rPr>
          <w:noProof/>
          <w:lang w:val="en-US" w:eastAsia="ja-JP"/>
        </w:rPr>
        <w:t xml:space="preserve"> </w:t>
      </w:r>
      <w:r w:rsidRPr="00DF2FDB">
        <w:rPr>
          <w:noProof/>
          <w:lang w:val="en-US"/>
        </w:rPr>
        <w:t>the Union”</w:t>
      </w:r>
    </w:p>
    <w:p w:rsidR="006B4B04" w:rsidRPr="00DF2FDB" w:rsidRDefault="006B4B04" w:rsidP="006B4B04"/>
    <w:p w:rsidR="006B4B04" w:rsidRPr="00DF2FDB" w:rsidRDefault="006B4B04" w:rsidP="006B4B04">
      <w:r w:rsidRPr="00DF2FDB">
        <w:fldChar w:fldCharType="begin"/>
      </w:r>
      <w:r w:rsidRPr="00DF2FDB">
        <w:instrText xml:space="preserve"> AUTONUM  </w:instrText>
      </w:r>
      <w:r w:rsidRPr="00DF2FDB">
        <w:fldChar w:fldCharType="end"/>
      </w:r>
      <w:r w:rsidRPr="00DF2FDB">
        <w:tab/>
        <w:t xml:space="preserve">The TWF noted </w:t>
      </w:r>
      <w:r w:rsidRPr="00DF2FDB">
        <w:rPr>
          <w:snapToGrid w:val="0"/>
          <w:lang w:eastAsia="ja-JP"/>
        </w:rPr>
        <w:t>the Council, at its fifty-first ordinary session, held in Geneva, on October 26, 2017, had adopted document UPOV/INF/22/4 “Software and equipment used by members of the Union”.</w:t>
      </w:r>
    </w:p>
    <w:p w:rsidR="006B4B04" w:rsidRPr="00DF2FDB" w:rsidRDefault="006B4B04" w:rsidP="006B4B04"/>
    <w:p w:rsidR="006B4B04" w:rsidRPr="00DF2FDB" w:rsidRDefault="006B4B04" w:rsidP="006B4B04">
      <w:r w:rsidRPr="00DF2FDB">
        <w:fldChar w:fldCharType="begin"/>
      </w:r>
      <w:r w:rsidRPr="00DF2FDB">
        <w:instrText xml:space="preserve"> AUTONUM  </w:instrText>
      </w:r>
      <w:r w:rsidRPr="00DF2FDB">
        <w:fldChar w:fldCharType="end"/>
      </w:r>
      <w:r w:rsidRPr="00DF2FDB">
        <w:tab/>
        <w:t xml:space="preserve">The TWF noted </w:t>
      </w:r>
      <w:r w:rsidRPr="00DF2FDB">
        <w:rPr>
          <w:snapToGrid w:val="0"/>
          <w:lang w:eastAsia="ja-JP"/>
        </w:rPr>
        <w:t xml:space="preserve">the Office of the Union had issued circular </w:t>
      </w:r>
      <w:r w:rsidRPr="00DF2FDB">
        <w:rPr>
          <w:snapToGrid w:val="0"/>
          <w:fitText w:val="811" w:id="1803196929"/>
          <w:lang w:eastAsia="ja-JP"/>
        </w:rPr>
        <w:t>E-18/042</w:t>
      </w:r>
      <w:r w:rsidRPr="00DF2FDB">
        <w:rPr>
          <w:snapToGrid w:val="0"/>
          <w:lang w:eastAsia="ja-JP"/>
        </w:rPr>
        <w:t xml:space="preserve">, inviting </w:t>
      </w:r>
      <w:r w:rsidRPr="00DF2FDB">
        <w:t>the designated persons of the members of the Union in the TC</w:t>
      </w:r>
      <w:r w:rsidRPr="00DF2FDB">
        <w:rPr>
          <w:snapToGrid w:val="0"/>
          <w:lang w:eastAsia="ja-JP"/>
        </w:rPr>
        <w:t xml:space="preserve"> to provide or update information for document UPOV/INF/22.</w:t>
      </w:r>
    </w:p>
    <w:p w:rsidR="006B4B04" w:rsidRPr="00DF2FDB" w:rsidRDefault="006B4B04" w:rsidP="006B4B04"/>
    <w:p w:rsidR="006B4B04" w:rsidRPr="00DF2FDB" w:rsidRDefault="006B4B04" w:rsidP="006B4B04">
      <w:pPr>
        <w:pStyle w:val="Heading3"/>
        <w:rPr>
          <w:noProof/>
        </w:rPr>
      </w:pPr>
      <w:r w:rsidRPr="00DF2FDB">
        <w:rPr>
          <w:noProof/>
        </w:rPr>
        <w:t>(d)</w:t>
      </w:r>
      <w:r w:rsidRPr="00DF2FDB">
        <w:rPr>
          <w:noProof/>
        </w:rPr>
        <w:tab/>
        <w:t>Electronic application systems</w:t>
      </w:r>
    </w:p>
    <w:p w:rsidR="006B4B04" w:rsidRPr="00DF2FDB" w:rsidRDefault="006B4B04" w:rsidP="006B4B04">
      <w:pPr>
        <w:keepNext/>
      </w:pPr>
    </w:p>
    <w:p w:rsidR="006B4B04" w:rsidRPr="00DF2FDB" w:rsidRDefault="006B4B04" w:rsidP="006B4B04">
      <w:pPr>
        <w:keepNext/>
      </w:pPr>
      <w:r w:rsidRPr="00DF2FDB">
        <w:fldChar w:fldCharType="begin"/>
      </w:r>
      <w:r w:rsidRPr="00DF2FDB">
        <w:instrText xml:space="preserve"> AUTONUM  </w:instrText>
      </w:r>
      <w:r w:rsidRPr="00DF2FDB">
        <w:fldChar w:fldCharType="end"/>
      </w:r>
      <w:r w:rsidRPr="00DF2FDB">
        <w:tab/>
        <w:t>The TW</w:t>
      </w:r>
      <w:r w:rsidR="003566FD">
        <w:t>F</w:t>
      </w:r>
      <w:r w:rsidRPr="00DF2FDB">
        <w:t xml:space="preserve"> considered document </w:t>
      </w:r>
      <w:hyperlink r:id="rId26" w:history="1">
        <w:r w:rsidRPr="00DF2FDB">
          <w:rPr>
            <w:rStyle w:val="Hyperlink"/>
          </w:rPr>
          <w:t>TWP/2/3</w:t>
        </w:r>
      </w:hyperlink>
      <w:r w:rsidRPr="00DF2FDB">
        <w:t xml:space="preserve"> and received a presentation by the Office of the Union on UPOV PRISMA, </w:t>
      </w:r>
      <w:r w:rsidRPr="00112A5E">
        <w:t>a copy of which would be provided as an Addendum to document TWP/2/3</w:t>
      </w:r>
      <w:r w:rsidR="003566FD">
        <w:t>.  The TWF</w:t>
      </w:r>
      <w:r w:rsidRPr="00DF2FDB">
        <w:t xml:space="preserve"> noted the developments concerning UPOV PRISMA.</w:t>
      </w:r>
    </w:p>
    <w:p w:rsidR="006B4B04" w:rsidRPr="00DF2FDB" w:rsidRDefault="006B4B04" w:rsidP="006B4B04"/>
    <w:p w:rsidR="006B4B04" w:rsidRPr="00DF2FDB" w:rsidRDefault="006B4B04" w:rsidP="006B4B04"/>
    <w:p w:rsidR="00606871" w:rsidRPr="00DF2FDB" w:rsidRDefault="00606871" w:rsidP="00606871">
      <w:pPr>
        <w:pStyle w:val="Heading2"/>
        <w:rPr>
          <w:noProof/>
        </w:rPr>
      </w:pPr>
      <w:r w:rsidRPr="00DF2FDB">
        <w:rPr>
          <w:noProof/>
        </w:rPr>
        <w:lastRenderedPageBreak/>
        <w:t>Recommendations on draft Test Guidelines</w:t>
      </w:r>
    </w:p>
    <w:p w:rsidR="00606871" w:rsidRPr="00DF2FDB" w:rsidRDefault="00606871" w:rsidP="00606871">
      <w:pPr>
        <w:jc w:val="left"/>
      </w:pPr>
    </w:p>
    <w:p w:rsidR="00606871" w:rsidRDefault="00606871" w:rsidP="00606871">
      <w:pPr>
        <w:pStyle w:val="Heading3"/>
        <w:rPr>
          <w:noProof/>
          <w:snapToGrid w:val="0"/>
        </w:rPr>
      </w:pPr>
      <w:r w:rsidRPr="00DF2FDB">
        <w:rPr>
          <w:noProof/>
          <w:snapToGrid w:val="0"/>
        </w:rPr>
        <w:t>(a)</w:t>
      </w:r>
      <w:r w:rsidRPr="00DF2FDB">
        <w:rPr>
          <w:noProof/>
          <w:snapToGrid w:val="0"/>
        </w:rPr>
        <w:tab/>
        <w:t>Test Guidelines to be put forward for adoption by the Technical Committee</w:t>
      </w:r>
    </w:p>
    <w:p w:rsidR="00191102" w:rsidRDefault="00191102" w:rsidP="00191102"/>
    <w:p w:rsidR="00191102" w:rsidRPr="00191102" w:rsidRDefault="00191102" w:rsidP="00191102">
      <w:r>
        <w:fldChar w:fldCharType="begin"/>
      </w:r>
      <w:r>
        <w:instrText xml:space="preserve"> AUTONUM  </w:instrText>
      </w:r>
      <w:r>
        <w:fldChar w:fldCharType="end"/>
      </w:r>
      <w:r>
        <w:tab/>
        <w:t>The TWF agreed that the following draft Test Guidelines should be submitted to the TC for adoption on the basis of the following documents and the comments in this report:</w:t>
      </w:r>
    </w:p>
    <w:p w:rsidR="00606871" w:rsidRPr="00DF2FDB" w:rsidRDefault="00606871" w:rsidP="00606871">
      <w:pPr>
        <w:jc w:val="left"/>
      </w:pPr>
    </w:p>
    <w:tbl>
      <w:tblPr>
        <w:tblW w:w="840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4A0" w:firstRow="1" w:lastRow="0" w:firstColumn="1" w:lastColumn="0" w:noHBand="0" w:noVBand="1"/>
      </w:tblPr>
      <w:tblGrid>
        <w:gridCol w:w="5807"/>
        <w:gridCol w:w="2593"/>
      </w:tblGrid>
      <w:tr w:rsidR="00606871" w:rsidRPr="00DF2FDB" w:rsidTr="008454A9">
        <w:trPr>
          <w:cantSplit/>
          <w:jc w:val="center"/>
        </w:trPr>
        <w:tc>
          <w:tcPr>
            <w:tcW w:w="5807" w:type="dxa"/>
            <w:tcBorders>
              <w:top w:val="dotted" w:sz="4" w:space="0" w:color="auto"/>
              <w:left w:val="dotted" w:sz="4" w:space="0" w:color="auto"/>
              <w:bottom w:val="dotted" w:sz="4" w:space="0" w:color="auto"/>
              <w:right w:val="dotted" w:sz="4" w:space="0" w:color="auto"/>
            </w:tcBorders>
            <w:hideMark/>
          </w:tcPr>
          <w:p w:rsidR="00606871" w:rsidRPr="00DF2FDB" w:rsidRDefault="00606871" w:rsidP="0035066E">
            <w:pPr>
              <w:keepNext/>
              <w:spacing w:before="60" w:after="60"/>
              <w:jc w:val="left"/>
              <w:rPr>
                <w:rFonts w:cs="Arial"/>
                <w:snapToGrid w:val="0"/>
                <w:color w:val="000000"/>
                <w:u w:val="single"/>
              </w:rPr>
            </w:pPr>
            <w:r w:rsidRPr="00DF2FDB">
              <w:rPr>
                <w:rFonts w:cs="Arial"/>
                <w:snapToGrid w:val="0"/>
                <w:color w:val="000000"/>
                <w:u w:val="single"/>
              </w:rPr>
              <w:t>Subject</w:t>
            </w:r>
          </w:p>
        </w:tc>
        <w:tc>
          <w:tcPr>
            <w:tcW w:w="2593" w:type="dxa"/>
            <w:tcBorders>
              <w:top w:val="dotted" w:sz="4" w:space="0" w:color="auto"/>
              <w:left w:val="dotted" w:sz="4" w:space="0" w:color="auto"/>
              <w:bottom w:val="dotted" w:sz="4" w:space="0" w:color="auto"/>
              <w:right w:val="dotted" w:sz="4" w:space="0" w:color="auto"/>
            </w:tcBorders>
            <w:hideMark/>
          </w:tcPr>
          <w:p w:rsidR="00606871" w:rsidRPr="00DF2FDB" w:rsidRDefault="00606871" w:rsidP="0035066E">
            <w:pPr>
              <w:pStyle w:val="BodyText"/>
              <w:keepNext/>
              <w:spacing w:before="60" w:after="60"/>
              <w:jc w:val="left"/>
              <w:rPr>
                <w:rFonts w:cs="Arial"/>
                <w:snapToGrid w:val="0"/>
                <w:color w:val="000000"/>
                <w:u w:val="single"/>
              </w:rPr>
            </w:pPr>
            <w:r w:rsidRPr="00DF2FDB">
              <w:rPr>
                <w:rFonts w:cs="Arial"/>
                <w:snapToGrid w:val="0"/>
                <w:color w:val="000000"/>
                <w:u w:val="single"/>
              </w:rPr>
              <w:t>Relevant document(s)</w:t>
            </w:r>
          </w:p>
        </w:tc>
      </w:tr>
      <w:tr w:rsidR="008454A9" w:rsidRPr="00DF2FDB" w:rsidTr="008454A9">
        <w:trPr>
          <w:cantSplit/>
          <w:jc w:val="center"/>
        </w:trPr>
        <w:tc>
          <w:tcPr>
            <w:tcW w:w="5807" w:type="dxa"/>
            <w:tcBorders>
              <w:top w:val="dotted" w:sz="4" w:space="0" w:color="auto"/>
              <w:left w:val="dotted" w:sz="4" w:space="0" w:color="auto"/>
              <w:bottom w:val="dotted" w:sz="4" w:space="0" w:color="auto"/>
              <w:right w:val="dotted" w:sz="4" w:space="0" w:color="auto"/>
            </w:tcBorders>
          </w:tcPr>
          <w:p w:rsidR="008454A9" w:rsidRPr="00B811DF" w:rsidRDefault="008454A9" w:rsidP="008454A9">
            <w:pPr>
              <w:pStyle w:val="BodyText"/>
              <w:spacing w:before="60" w:after="60"/>
              <w:jc w:val="left"/>
              <w:rPr>
                <w:rFonts w:cs="Arial"/>
                <w:color w:val="000000"/>
              </w:rPr>
            </w:pPr>
            <w:r w:rsidRPr="00B811DF">
              <w:rPr>
                <w:rFonts w:cs="Arial"/>
                <w:color w:val="000000"/>
              </w:rPr>
              <w:t>Almond (</w:t>
            </w:r>
            <w:r w:rsidRPr="00B811DF">
              <w:rPr>
                <w:rFonts w:cs="Arial"/>
                <w:i/>
                <w:color w:val="000000"/>
              </w:rPr>
              <w:t>Prunus amygdalus</w:t>
            </w:r>
            <w:r w:rsidRPr="00B811DF">
              <w:rPr>
                <w:rFonts w:cs="Arial"/>
                <w:color w:val="000000"/>
              </w:rPr>
              <w:t xml:space="preserve"> Batsch) </w:t>
            </w:r>
            <w:r w:rsidR="008269E9">
              <w:rPr>
                <w:rFonts w:cs="Arial"/>
                <w:color w:val="000000"/>
              </w:rPr>
              <w:br/>
            </w:r>
            <w:r w:rsidRPr="00B811DF">
              <w:rPr>
                <w:rFonts w:cs="Arial"/>
                <w:color w:val="000000"/>
              </w:rPr>
              <w:t>(Partial revision: Characteristic</w:t>
            </w:r>
            <w:r>
              <w:rPr>
                <w:rFonts w:cs="Arial"/>
                <w:color w:val="000000"/>
              </w:rPr>
              <w:t> </w:t>
            </w:r>
            <w:r w:rsidRPr="00B811DF">
              <w:rPr>
                <w:rFonts w:cs="Arial"/>
                <w:color w:val="000000"/>
              </w:rPr>
              <w:t>43)</w:t>
            </w:r>
          </w:p>
        </w:tc>
        <w:tc>
          <w:tcPr>
            <w:tcW w:w="2593" w:type="dxa"/>
            <w:tcBorders>
              <w:top w:val="dotted" w:sz="4" w:space="0" w:color="auto"/>
              <w:left w:val="dotted" w:sz="4" w:space="0" w:color="auto"/>
              <w:bottom w:val="dotted" w:sz="4" w:space="0" w:color="auto"/>
              <w:right w:val="dotted" w:sz="4" w:space="0" w:color="auto"/>
            </w:tcBorders>
          </w:tcPr>
          <w:p w:rsidR="008454A9" w:rsidRPr="00B811DF" w:rsidRDefault="008454A9" w:rsidP="003866CA">
            <w:pPr>
              <w:pStyle w:val="BodyText"/>
              <w:spacing w:before="60" w:after="60"/>
              <w:jc w:val="left"/>
              <w:rPr>
                <w:rFonts w:cs="Arial"/>
                <w:color w:val="000000"/>
              </w:rPr>
            </w:pPr>
            <w:r w:rsidRPr="00B811DF">
              <w:t>TG/56/4</w:t>
            </w:r>
            <w:r>
              <w:t>, TWF/49/4</w:t>
            </w:r>
          </w:p>
        </w:tc>
      </w:tr>
      <w:tr w:rsidR="008454A9" w:rsidRPr="00DF2FDB" w:rsidTr="008454A9">
        <w:trPr>
          <w:cantSplit/>
          <w:jc w:val="center"/>
        </w:trPr>
        <w:tc>
          <w:tcPr>
            <w:tcW w:w="5807" w:type="dxa"/>
            <w:tcBorders>
              <w:top w:val="dotted" w:sz="4" w:space="0" w:color="auto"/>
              <w:left w:val="dotted" w:sz="4" w:space="0" w:color="auto"/>
              <w:bottom w:val="dotted" w:sz="4" w:space="0" w:color="auto"/>
              <w:right w:val="dotted" w:sz="4" w:space="0" w:color="auto"/>
            </w:tcBorders>
          </w:tcPr>
          <w:p w:rsidR="008454A9" w:rsidRPr="00B811DF" w:rsidRDefault="008454A9" w:rsidP="008454A9">
            <w:pPr>
              <w:pStyle w:val="BodyText"/>
              <w:spacing w:before="60" w:after="60"/>
              <w:jc w:val="left"/>
              <w:rPr>
                <w:rFonts w:cs="Arial"/>
                <w:color w:val="000000"/>
              </w:rPr>
            </w:pPr>
            <w:r w:rsidRPr="00B811DF">
              <w:rPr>
                <w:rFonts w:cs="Arial"/>
                <w:color w:val="000000"/>
              </w:rPr>
              <w:t>*Blueberry (</w:t>
            </w:r>
            <w:r w:rsidRPr="003D49F1">
              <w:rPr>
                <w:i/>
                <w:sz w:val="18"/>
              </w:rPr>
              <w:t>V. angustifolium</w:t>
            </w:r>
            <w:r w:rsidRPr="003D49F1">
              <w:rPr>
                <w:sz w:val="18"/>
              </w:rPr>
              <w:t xml:space="preserve"> x </w:t>
            </w:r>
            <w:r>
              <w:rPr>
                <w:i/>
                <w:sz w:val="18"/>
              </w:rPr>
              <w:t>V. </w:t>
            </w:r>
            <w:r w:rsidRPr="003D49F1">
              <w:rPr>
                <w:i/>
                <w:sz w:val="18"/>
              </w:rPr>
              <w:t>myrsinites</w:t>
            </w:r>
            <w:r w:rsidRPr="003D49F1">
              <w:rPr>
                <w:sz w:val="18"/>
              </w:rPr>
              <w:t xml:space="preserve"> x </w:t>
            </w:r>
            <w:r>
              <w:rPr>
                <w:i/>
                <w:sz w:val="18"/>
              </w:rPr>
              <w:t>V. corymbosum, V. </w:t>
            </w:r>
            <w:r w:rsidRPr="003D49F1">
              <w:rPr>
                <w:i/>
                <w:sz w:val="18"/>
              </w:rPr>
              <w:t>angustifolium</w:t>
            </w:r>
            <w:r w:rsidRPr="003D49F1">
              <w:rPr>
                <w:sz w:val="18"/>
              </w:rPr>
              <w:t xml:space="preserve"> Aiton, Hybrids between </w:t>
            </w:r>
            <w:r w:rsidRPr="003D49F1">
              <w:rPr>
                <w:i/>
                <w:sz w:val="18"/>
              </w:rPr>
              <w:t>V. corymbosum</w:t>
            </w:r>
            <w:r w:rsidRPr="003D49F1">
              <w:rPr>
                <w:sz w:val="18"/>
              </w:rPr>
              <w:t xml:space="preserve"> and </w:t>
            </w:r>
            <w:r>
              <w:rPr>
                <w:i/>
                <w:sz w:val="18"/>
              </w:rPr>
              <w:t>V. </w:t>
            </w:r>
            <w:r w:rsidRPr="003D49F1">
              <w:rPr>
                <w:i/>
                <w:sz w:val="18"/>
              </w:rPr>
              <w:t>angustifolium</w:t>
            </w:r>
            <w:r w:rsidRPr="003D49F1">
              <w:rPr>
                <w:sz w:val="18"/>
              </w:rPr>
              <w:t xml:space="preserve">, </w:t>
            </w:r>
            <w:r w:rsidRPr="003D49F1">
              <w:rPr>
                <w:i/>
                <w:sz w:val="18"/>
              </w:rPr>
              <w:t>V.</w:t>
            </w:r>
            <w:r>
              <w:rPr>
                <w:i/>
                <w:sz w:val="18"/>
              </w:rPr>
              <w:t> </w:t>
            </w:r>
            <w:r w:rsidRPr="003D49F1">
              <w:rPr>
                <w:i/>
                <w:sz w:val="18"/>
              </w:rPr>
              <w:t>corymbosum</w:t>
            </w:r>
            <w:r w:rsidRPr="003D49F1">
              <w:rPr>
                <w:sz w:val="18"/>
              </w:rPr>
              <w:t xml:space="preserve"> </w:t>
            </w:r>
            <w:r w:rsidRPr="003D49F1">
              <w:rPr>
                <w:i/>
                <w:sz w:val="18"/>
              </w:rPr>
              <w:t>x V. angustifolium</w:t>
            </w:r>
            <w:r w:rsidRPr="003D49F1">
              <w:rPr>
                <w:sz w:val="18"/>
              </w:rPr>
              <w:t xml:space="preserve"> x </w:t>
            </w:r>
            <w:r w:rsidRPr="003D49F1">
              <w:rPr>
                <w:i/>
                <w:sz w:val="18"/>
              </w:rPr>
              <w:t>V.</w:t>
            </w:r>
            <w:r>
              <w:rPr>
                <w:i/>
                <w:sz w:val="18"/>
              </w:rPr>
              <w:t> </w:t>
            </w:r>
            <w:r w:rsidRPr="003D49F1">
              <w:rPr>
                <w:i/>
                <w:sz w:val="18"/>
              </w:rPr>
              <w:t>virgatum</w:t>
            </w:r>
            <w:r w:rsidRPr="003D49F1">
              <w:rPr>
                <w:sz w:val="18"/>
              </w:rPr>
              <w:t xml:space="preserve">, </w:t>
            </w:r>
            <w:r>
              <w:rPr>
                <w:i/>
                <w:sz w:val="18"/>
              </w:rPr>
              <w:t>V. </w:t>
            </w:r>
            <w:r w:rsidRPr="003D49F1">
              <w:rPr>
                <w:i/>
                <w:sz w:val="18"/>
              </w:rPr>
              <w:t>corymbosum</w:t>
            </w:r>
            <w:r w:rsidRPr="003D49F1">
              <w:rPr>
                <w:sz w:val="18"/>
              </w:rPr>
              <w:t xml:space="preserve"> L., </w:t>
            </w:r>
            <w:r>
              <w:rPr>
                <w:i/>
                <w:sz w:val="18"/>
              </w:rPr>
              <w:t>V. </w:t>
            </w:r>
            <w:r w:rsidRPr="003D49F1">
              <w:rPr>
                <w:i/>
                <w:sz w:val="18"/>
              </w:rPr>
              <w:t xml:space="preserve">formosum </w:t>
            </w:r>
            <w:r w:rsidRPr="003D49F1">
              <w:rPr>
                <w:sz w:val="18"/>
              </w:rPr>
              <w:t xml:space="preserve">Andrews, </w:t>
            </w:r>
            <w:r w:rsidRPr="003D49F1">
              <w:rPr>
                <w:i/>
                <w:sz w:val="18"/>
              </w:rPr>
              <w:t>V. myrtilloides</w:t>
            </w:r>
            <w:r w:rsidRPr="003D49F1">
              <w:rPr>
                <w:sz w:val="18"/>
              </w:rPr>
              <w:t xml:space="preserve"> Michx., </w:t>
            </w:r>
            <w:r>
              <w:rPr>
                <w:i/>
                <w:sz w:val="18"/>
              </w:rPr>
              <w:t>V. </w:t>
            </w:r>
            <w:r w:rsidRPr="003D49F1">
              <w:rPr>
                <w:i/>
                <w:sz w:val="18"/>
              </w:rPr>
              <w:t>myrtillus</w:t>
            </w:r>
            <w:r w:rsidRPr="003D49F1">
              <w:rPr>
                <w:sz w:val="18"/>
              </w:rPr>
              <w:t xml:space="preserve"> L., </w:t>
            </w:r>
            <w:r w:rsidRPr="003D49F1">
              <w:rPr>
                <w:i/>
                <w:sz w:val="18"/>
              </w:rPr>
              <w:t>V. simulatum</w:t>
            </w:r>
            <w:r w:rsidRPr="003D49F1">
              <w:rPr>
                <w:sz w:val="18"/>
              </w:rPr>
              <w:t xml:space="preserve"> Small, </w:t>
            </w:r>
            <w:r w:rsidRPr="003D49F1">
              <w:rPr>
                <w:i/>
                <w:sz w:val="18"/>
              </w:rPr>
              <w:t>V. virgatum</w:t>
            </w:r>
            <w:r w:rsidRPr="003D49F1">
              <w:rPr>
                <w:sz w:val="18"/>
              </w:rPr>
              <w:t xml:space="preserve"> Aiton</w:t>
            </w:r>
            <w:r w:rsidRPr="00B811DF">
              <w:rPr>
                <w:rFonts w:cs="Arial"/>
                <w:color w:val="000000"/>
              </w:rPr>
              <w:t xml:space="preserve">) (Revision) </w:t>
            </w:r>
          </w:p>
        </w:tc>
        <w:tc>
          <w:tcPr>
            <w:tcW w:w="2593" w:type="dxa"/>
            <w:tcBorders>
              <w:top w:val="dotted" w:sz="4" w:space="0" w:color="auto"/>
              <w:left w:val="dotted" w:sz="4" w:space="0" w:color="auto"/>
              <w:bottom w:val="dotted" w:sz="4" w:space="0" w:color="auto"/>
              <w:right w:val="dotted" w:sz="4" w:space="0" w:color="auto"/>
            </w:tcBorders>
          </w:tcPr>
          <w:p w:rsidR="008454A9" w:rsidRPr="00B811DF" w:rsidRDefault="008454A9" w:rsidP="008454A9">
            <w:pPr>
              <w:pStyle w:val="BodyText"/>
              <w:spacing w:before="60" w:after="60"/>
              <w:jc w:val="left"/>
              <w:rPr>
                <w:rFonts w:cs="Arial"/>
                <w:color w:val="000000"/>
              </w:rPr>
            </w:pPr>
            <w:r w:rsidRPr="00B811DF">
              <w:rPr>
                <w:rFonts w:cs="Arial"/>
                <w:color w:val="000000"/>
              </w:rPr>
              <w:t>TG/137/5(proj.</w:t>
            </w:r>
            <w:r>
              <w:rPr>
                <w:rFonts w:cs="Arial"/>
                <w:color w:val="000000"/>
              </w:rPr>
              <w:t>4</w:t>
            </w:r>
            <w:r w:rsidRPr="00B811DF">
              <w:rPr>
                <w:rFonts w:cs="Arial"/>
                <w:color w:val="000000"/>
              </w:rPr>
              <w:t>)</w:t>
            </w:r>
          </w:p>
        </w:tc>
      </w:tr>
      <w:tr w:rsidR="008454A9" w:rsidRPr="00DF2FDB" w:rsidTr="008454A9">
        <w:trPr>
          <w:cantSplit/>
          <w:jc w:val="center"/>
        </w:trPr>
        <w:tc>
          <w:tcPr>
            <w:tcW w:w="5807" w:type="dxa"/>
            <w:tcBorders>
              <w:top w:val="dotted" w:sz="4" w:space="0" w:color="auto"/>
              <w:left w:val="dotted" w:sz="4" w:space="0" w:color="auto"/>
              <w:bottom w:val="dotted" w:sz="4" w:space="0" w:color="auto"/>
              <w:right w:val="dotted" w:sz="4" w:space="0" w:color="auto"/>
            </w:tcBorders>
          </w:tcPr>
          <w:p w:rsidR="008454A9" w:rsidRPr="00B811DF" w:rsidRDefault="008454A9" w:rsidP="008454A9">
            <w:pPr>
              <w:pStyle w:val="BodyText"/>
              <w:spacing w:before="60" w:after="60"/>
              <w:jc w:val="left"/>
              <w:rPr>
                <w:rFonts w:cs="Arial"/>
                <w:color w:val="000000"/>
              </w:rPr>
            </w:pPr>
            <w:r w:rsidRPr="00B811DF">
              <w:rPr>
                <w:rFonts w:cs="Arial"/>
                <w:color w:val="000000"/>
              </w:rPr>
              <w:t>Coconut (</w:t>
            </w:r>
            <w:r w:rsidRPr="00B811DF">
              <w:rPr>
                <w:rFonts w:cs="Arial"/>
                <w:i/>
                <w:color w:val="000000"/>
              </w:rPr>
              <w:t>Cocos nucifera</w:t>
            </w:r>
            <w:r w:rsidRPr="00B811DF">
              <w:rPr>
                <w:rFonts w:cs="Arial"/>
                <w:color w:val="000000"/>
              </w:rPr>
              <w:t xml:space="preserve"> L.) </w:t>
            </w:r>
            <w:r w:rsidR="008269E9">
              <w:rPr>
                <w:rFonts w:cs="Arial"/>
                <w:color w:val="000000"/>
              </w:rPr>
              <w:br/>
            </w:r>
            <w:r w:rsidRPr="00B811DF">
              <w:rPr>
                <w:rFonts w:cs="Arial"/>
                <w:color w:val="000000"/>
              </w:rPr>
              <w:t>(Partial revision: example varieties of Chars. 5 and 11; Ad. 11)</w:t>
            </w:r>
          </w:p>
        </w:tc>
        <w:tc>
          <w:tcPr>
            <w:tcW w:w="2593" w:type="dxa"/>
            <w:tcBorders>
              <w:top w:val="dotted" w:sz="4" w:space="0" w:color="auto"/>
              <w:left w:val="dotted" w:sz="4" w:space="0" w:color="auto"/>
              <w:bottom w:val="dotted" w:sz="4" w:space="0" w:color="auto"/>
              <w:right w:val="dotted" w:sz="4" w:space="0" w:color="auto"/>
            </w:tcBorders>
          </w:tcPr>
          <w:p w:rsidR="008454A9" w:rsidRPr="00B811DF" w:rsidRDefault="008454A9" w:rsidP="008454A9">
            <w:pPr>
              <w:pStyle w:val="BodyText"/>
              <w:spacing w:before="60" w:after="60"/>
              <w:jc w:val="left"/>
              <w:rPr>
                <w:rFonts w:eastAsia="MS Mincho" w:cs="Arial"/>
                <w:lang w:eastAsia="ja-JP"/>
              </w:rPr>
            </w:pPr>
            <w:r w:rsidRPr="00B811DF">
              <w:rPr>
                <w:rFonts w:eastAsia="MS Mincho" w:cs="Arial"/>
                <w:lang w:eastAsia="ja-JP"/>
              </w:rPr>
              <w:t>TG/314/1</w:t>
            </w:r>
            <w:r>
              <w:rPr>
                <w:rFonts w:eastAsia="MS Mincho" w:cs="Arial"/>
                <w:lang w:eastAsia="ja-JP"/>
              </w:rPr>
              <w:t xml:space="preserve">, </w:t>
            </w:r>
            <w:r>
              <w:t>TWF/49/5</w:t>
            </w:r>
          </w:p>
        </w:tc>
      </w:tr>
      <w:tr w:rsidR="008454A9" w:rsidRPr="00DF2FDB" w:rsidTr="008454A9">
        <w:trPr>
          <w:cantSplit/>
          <w:jc w:val="center"/>
        </w:trPr>
        <w:tc>
          <w:tcPr>
            <w:tcW w:w="5807" w:type="dxa"/>
            <w:tcBorders>
              <w:top w:val="dotted" w:sz="4" w:space="0" w:color="auto"/>
              <w:left w:val="dotted" w:sz="4" w:space="0" w:color="auto"/>
              <w:bottom w:val="dotted" w:sz="4" w:space="0" w:color="auto"/>
              <w:right w:val="dotted" w:sz="4" w:space="0" w:color="auto"/>
            </w:tcBorders>
          </w:tcPr>
          <w:p w:rsidR="008454A9" w:rsidRPr="00B811DF" w:rsidRDefault="008454A9" w:rsidP="008454A9">
            <w:pPr>
              <w:pStyle w:val="BodyText"/>
              <w:spacing w:before="60" w:after="60"/>
              <w:jc w:val="left"/>
              <w:rPr>
                <w:rFonts w:cs="Arial"/>
                <w:color w:val="000000"/>
              </w:rPr>
            </w:pPr>
            <w:r w:rsidRPr="00B811DF">
              <w:rPr>
                <w:rFonts w:cs="Arial"/>
                <w:color w:val="000000"/>
              </w:rPr>
              <w:t>Kiwifruit (</w:t>
            </w:r>
            <w:r w:rsidRPr="00B811DF">
              <w:rPr>
                <w:rFonts w:cs="Arial"/>
                <w:i/>
                <w:color w:val="000000"/>
              </w:rPr>
              <w:t>Actinidia</w:t>
            </w:r>
            <w:r w:rsidRPr="00B811DF">
              <w:rPr>
                <w:rFonts w:cs="Arial"/>
                <w:color w:val="000000"/>
              </w:rPr>
              <w:t xml:space="preserve"> Lindl.) </w:t>
            </w:r>
            <w:r w:rsidR="008269E9">
              <w:rPr>
                <w:rFonts w:cs="Arial"/>
                <w:color w:val="000000"/>
              </w:rPr>
              <w:br/>
            </w:r>
            <w:r w:rsidRPr="00B811DF">
              <w:rPr>
                <w:rFonts w:cs="Arial"/>
                <w:color w:val="000000"/>
              </w:rPr>
              <w:t>(Partial revision: Characteristics 18, 25 and 49; addition of new char. after Char. 28 “Petiole: pubescence”)</w:t>
            </w:r>
          </w:p>
        </w:tc>
        <w:tc>
          <w:tcPr>
            <w:tcW w:w="2593" w:type="dxa"/>
            <w:tcBorders>
              <w:top w:val="dotted" w:sz="4" w:space="0" w:color="auto"/>
              <w:left w:val="dotted" w:sz="4" w:space="0" w:color="auto"/>
              <w:bottom w:val="dotted" w:sz="4" w:space="0" w:color="auto"/>
              <w:right w:val="dotted" w:sz="4" w:space="0" w:color="auto"/>
            </w:tcBorders>
          </w:tcPr>
          <w:p w:rsidR="008454A9" w:rsidRPr="00B811DF" w:rsidRDefault="008454A9" w:rsidP="008454A9">
            <w:pPr>
              <w:pStyle w:val="BodyText"/>
              <w:spacing w:before="60" w:after="60"/>
              <w:jc w:val="left"/>
              <w:rPr>
                <w:rFonts w:cs="Arial"/>
                <w:color w:val="000000"/>
              </w:rPr>
            </w:pPr>
            <w:r w:rsidRPr="00B811DF">
              <w:t>TG/98/7</w:t>
            </w:r>
            <w:r>
              <w:t>, TWF/49/6</w:t>
            </w:r>
          </w:p>
        </w:tc>
      </w:tr>
      <w:tr w:rsidR="008454A9" w:rsidRPr="00DF2FDB" w:rsidTr="008454A9">
        <w:trPr>
          <w:cantSplit/>
          <w:jc w:val="center"/>
        </w:trPr>
        <w:tc>
          <w:tcPr>
            <w:tcW w:w="5807" w:type="dxa"/>
            <w:tcBorders>
              <w:top w:val="dotted" w:sz="4" w:space="0" w:color="auto"/>
              <w:left w:val="dotted" w:sz="4" w:space="0" w:color="auto"/>
              <w:bottom w:val="dotted" w:sz="4" w:space="0" w:color="auto"/>
              <w:right w:val="dotted" w:sz="4" w:space="0" w:color="auto"/>
            </w:tcBorders>
          </w:tcPr>
          <w:p w:rsidR="008454A9" w:rsidRPr="00B811DF" w:rsidRDefault="008454A9" w:rsidP="008269E9">
            <w:pPr>
              <w:pStyle w:val="BodyText"/>
              <w:spacing w:before="60" w:after="60"/>
              <w:jc w:val="left"/>
              <w:rPr>
                <w:rFonts w:cs="Arial"/>
                <w:color w:val="000000"/>
                <w:lang w:val="es-ES_tradnl"/>
              </w:rPr>
            </w:pPr>
            <w:r w:rsidRPr="00B811DF">
              <w:rPr>
                <w:rFonts w:cs="Arial"/>
                <w:color w:val="000000"/>
                <w:lang w:val="es-ES_tradnl"/>
              </w:rPr>
              <w:t xml:space="preserve">*Macadamia </w:t>
            </w:r>
            <w:r w:rsidRPr="00B811DF">
              <w:rPr>
                <w:rFonts w:cs="Arial"/>
                <w:i/>
                <w:color w:val="000000"/>
                <w:lang w:val="es-ES_tradnl"/>
              </w:rPr>
              <w:t>(Macadamia integrifolia</w:t>
            </w:r>
            <w:r w:rsidRPr="00B811DF">
              <w:rPr>
                <w:rFonts w:cs="Arial"/>
                <w:color w:val="000000"/>
                <w:lang w:val="es-ES_tradnl"/>
              </w:rPr>
              <w:t xml:space="preserve"> Maiden et Betche, </w:t>
            </w:r>
            <w:r w:rsidRPr="00B811DF">
              <w:rPr>
                <w:rFonts w:cs="Arial"/>
                <w:i/>
                <w:color w:val="000000"/>
                <w:lang w:val="es-ES_tradnl"/>
              </w:rPr>
              <w:t>Macadamia tetraphylla</w:t>
            </w:r>
            <w:r w:rsidRPr="00B811DF">
              <w:rPr>
                <w:rFonts w:cs="Arial"/>
                <w:color w:val="000000"/>
                <w:lang w:val="es-ES_tradnl"/>
              </w:rPr>
              <w:t xml:space="preserve"> L. Johns</w:t>
            </w:r>
            <w:r>
              <w:rPr>
                <w:rFonts w:cs="Arial"/>
                <w:color w:val="000000"/>
                <w:lang w:val="es-ES_tradnl"/>
              </w:rPr>
              <w:t>.</w:t>
            </w:r>
            <w:r w:rsidRPr="00B811DF">
              <w:rPr>
                <w:rFonts w:cs="Arial"/>
                <w:color w:val="000000"/>
                <w:lang w:val="es-ES_tradnl"/>
              </w:rPr>
              <w:t>)</w:t>
            </w:r>
            <w:r w:rsidR="008269E9">
              <w:rPr>
                <w:rFonts w:cs="Arial"/>
                <w:color w:val="000000"/>
                <w:lang w:val="es-ES_tradnl"/>
              </w:rPr>
              <w:t xml:space="preserve"> </w:t>
            </w:r>
            <w:r w:rsidRPr="00B811DF">
              <w:rPr>
                <w:rFonts w:cs="Arial"/>
                <w:color w:val="000000"/>
                <w:lang w:val="es-ES_tradnl"/>
              </w:rPr>
              <w:t>(Revision)</w:t>
            </w:r>
          </w:p>
        </w:tc>
        <w:tc>
          <w:tcPr>
            <w:tcW w:w="2593" w:type="dxa"/>
            <w:tcBorders>
              <w:top w:val="dotted" w:sz="4" w:space="0" w:color="auto"/>
              <w:left w:val="dotted" w:sz="4" w:space="0" w:color="auto"/>
              <w:bottom w:val="dotted" w:sz="4" w:space="0" w:color="auto"/>
              <w:right w:val="dotted" w:sz="4" w:space="0" w:color="auto"/>
            </w:tcBorders>
          </w:tcPr>
          <w:p w:rsidR="008454A9" w:rsidRPr="00303813" w:rsidRDefault="008454A9" w:rsidP="008454A9">
            <w:pPr>
              <w:pStyle w:val="BodyText"/>
              <w:spacing w:before="60" w:after="60"/>
              <w:jc w:val="left"/>
              <w:rPr>
                <w:rFonts w:cs="Arial"/>
                <w:color w:val="000000"/>
              </w:rPr>
            </w:pPr>
            <w:r w:rsidRPr="00303813">
              <w:rPr>
                <w:rFonts w:cs="Arial"/>
                <w:color w:val="000000"/>
              </w:rPr>
              <w:t>TG/111/4(proj.4)</w:t>
            </w:r>
          </w:p>
        </w:tc>
      </w:tr>
    </w:tbl>
    <w:p w:rsidR="00606871" w:rsidRPr="00DF2FDB" w:rsidRDefault="00606871" w:rsidP="00606871">
      <w:pPr>
        <w:jc w:val="left"/>
      </w:pPr>
    </w:p>
    <w:p w:rsidR="00606871" w:rsidRPr="00DF2FDB" w:rsidRDefault="00606871" w:rsidP="00606871">
      <w:pPr>
        <w:pStyle w:val="Heading3"/>
        <w:rPr>
          <w:noProof/>
          <w:snapToGrid w:val="0"/>
        </w:rPr>
      </w:pPr>
      <w:r w:rsidRPr="00DF2FDB">
        <w:rPr>
          <w:noProof/>
          <w:snapToGrid w:val="0"/>
        </w:rPr>
        <w:t>(b)</w:t>
      </w:r>
      <w:r w:rsidRPr="00DF2FDB">
        <w:rPr>
          <w:noProof/>
          <w:snapToGrid w:val="0"/>
        </w:rPr>
        <w:tab/>
        <w:t>Test Guidelines to be discussed at the fiftieth session</w:t>
      </w:r>
    </w:p>
    <w:p w:rsidR="00606871" w:rsidRPr="00DF2FDB" w:rsidRDefault="00606871" w:rsidP="00606871">
      <w:pPr>
        <w:keepNext/>
        <w:rPr>
          <w:snapToGrid w:val="0"/>
        </w:rPr>
      </w:pPr>
    </w:p>
    <w:p w:rsidR="00606871" w:rsidRPr="00DF2FDB" w:rsidRDefault="00606871" w:rsidP="00606871">
      <w:pPr>
        <w:rPr>
          <w:rFonts w:cs="Arial"/>
        </w:rPr>
      </w:pPr>
      <w:r w:rsidRPr="00DF2FDB">
        <w:rPr>
          <w:color w:val="000000"/>
        </w:rPr>
        <w:fldChar w:fldCharType="begin"/>
      </w:r>
      <w:r w:rsidRPr="00DF2FDB">
        <w:rPr>
          <w:color w:val="000000"/>
        </w:rPr>
        <w:instrText xml:space="preserve"> AUTONUM  </w:instrText>
      </w:r>
      <w:r w:rsidRPr="00DF2FDB">
        <w:rPr>
          <w:color w:val="000000"/>
        </w:rPr>
        <w:fldChar w:fldCharType="end"/>
      </w:r>
      <w:r w:rsidRPr="00DF2FDB">
        <w:rPr>
          <w:color w:val="000000"/>
        </w:rPr>
        <w:tab/>
      </w:r>
      <w:r w:rsidRPr="00DF2FDB">
        <w:rPr>
          <w:rFonts w:cs="Arial"/>
        </w:rPr>
        <w:t>The TWF agreed to discuss the following draft Test Guidelines at its fiftieth session:</w:t>
      </w:r>
    </w:p>
    <w:p w:rsidR="00606871" w:rsidRPr="00DF2FDB" w:rsidRDefault="00606871" w:rsidP="00606871">
      <w:pPr>
        <w:rPr>
          <w:rFonts w:cs="Arial"/>
        </w:rPr>
      </w:pPr>
    </w:p>
    <w:tbl>
      <w:tblPr>
        <w:tblW w:w="657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4A0" w:firstRow="1" w:lastRow="0" w:firstColumn="1" w:lastColumn="0" w:noHBand="0" w:noVBand="1"/>
      </w:tblPr>
      <w:tblGrid>
        <w:gridCol w:w="6571"/>
      </w:tblGrid>
      <w:tr w:rsidR="008454A9" w:rsidRPr="008454A9" w:rsidTr="0035066E">
        <w:trPr>
          <w:cantSplit/>
          <w:jc w:val="center"/>
        </w:trPr>
        <w:tc>
          <w:tcPr>
            <w:tcW w:w="6571" w:type="dxa"/>
            <w:tcBorders>
              <w:top w:val="dotted" w:sz="4" w:space="0" w:color="auto"/>
              <w:left w:val="dotted" w:sz="4" w:space="0" w:color="auto"/>
              <w:bottom w:val="dotted" w:sz="4" w:space="0" w:color="auto"/>
              <w:right w:val="dotted" w:sz="4" w:space="0" w:color="auto"/>
            </w:tcBorders>
          </w:tcPr>
          <w:p w:rsidR="008454A9" w:rsidRPr="008454A9" w:rsidRDefault="008454A9" w:rsidP="008454A9">
            <w:pPr>
              <w:pStyle w:val="BodyText"/>
              <w:spacing w:before="60" w:after="60"/>
              <w:jc w:val="left"/>
              <w:rPr>
                <w:rFonts w:cs="Arial"/>
                <w:color w:val="000000"/>
              </w:rPr>
            </w:pPr>
            <w:r w:rsidRPr="008454A9">
              <w:rPr>
                <w:rFonts w:cs="Arial"/>
                <w:color w:val="000000"/>
              </w:rPr>
              <w:t xml:space="preserve">Apple (fruit varieties) (Revision) </w:t>
            </w:r>
            <w:r w:rsidRPr="008454A9">
              <w:t>(</w:t>
            </w:r>
            <w:r w:rsidRPr="008454A9">
              <w:rPr>
                <w:i/>
              </w:rPr>
              <w:t>Malus domestica</w:t>
            </w:r>
            <w:r w:rsidRPr="008454A9">
              <w:t xml:space="preserve"> Borkh.)</w:t>
            </w:r>
          </w:p>
        </w:tc>
      </w:tr>
      <w:tr w:rsidR="008454A9" w:rsidRPr="008454A9" w:rsidTr="0035066E">
        <w:trPr>
          <w:cantSplit/>
          <w:jc w:val="center"/>
        </w:trPr>
        <w:tc>
          <w:tcPr>
            <w:tcW w:w="6571" w:type="dxa"/>
            <w:tcBorders>
              <w:top w:val="dotted" w:sz="4" w:space="0" w:color="auto"/>
              <w:left w:val="dotted" w:sz="4" w:space="0" w:color="auto"/>
              <w:bottom w:val="dotted" w:sz="4" w:space="0" w:color="auto"/>
              <w:right w:val="dotted" w:sz="4" w:space="0" w:color="auto"/>
            </w:tcBorders>
          </w:tcPr>
          <w:p w:rsidR="008454A9" w:rsidRPr="008454A9" w:rsidRDefault="008454A9" w:rsidP="008454A9">
            <w:pPr>
              <w:pStyle w:val="BodyText"/>
              <w:spacing w:before="60" w:after="60"/>
              <w:jc w:val="left"/>
              <w:rPr>
                <w:rFonts w:cs="Arial"/>
                <w:color w:val="000000"/>
                <w:lang w:val="es-ES"/>
              </w:rPr>
            </w:pPr>
            <w:r w:rsidRPr="008454A9">
              <w:rPr>
                <w:rFonts w:cs="Arial"/>
                <w:color w:val="000000"/>
                <w:lang w:val="es-ES"/>
              </w:rPr>
              <w:t>*Apricot (</w:t>
            </w:r>
            <w:r w:rsidRPr="008454A9">
              <w:rPr>
                <w:rFonts w:cs="Arial"/>
                <w:i/>
                <w:color w:val="000000"/>
                <w:lang w:val="es-ES"/>
              </w:rPr>
              <w:t>Prunus armeniaca</w:t>
            </w:r>
            <w:r w:rsidRPr="008454A9">
              <w:rPr>
                <w:rFonts w:cs="Arial"/>
                <w:color w:val="000000"/>
                <w:lang w:val="es-ES"/>
              </w:rPr>
              <w:t xml:space="preserve"> L.) (Revision)</w:t>
            </w:r>
          </w:p>
        </w:tc>
      </w:tr>
      <w:tr w:rsidR="008454A9" w:rsidRPr="008454A9" w:rsidTr="0035066E">
        <w:trPr>
          <w:cantSplit/>
          <w:jc w:val="center"/>
        </w:trPr>
        <w:tc>
          <w:tcPr>
            <w:tcW w:w="6571" w:type="dxa"/>
            <w:tcBorders>
              <w:top w:val="dotted" w:sz="4" w:space="0" w:color="auto"/>
              <w:left w:val="dotted" w:sz="4" w:space="0" w:color="auto"/>
              <w:bottom w:val="dotted" w:sz="4" w:space="0" w:color="auto"/>
              <w:right w:val="dotted" w:sz="4" w:space="0" w:color="auto"/>
            </w:tcBorders>
          </w:tcPr>
          <w:p w:rsidR="008454A9" w:rsidRPr="008454A9" w:rsidRDefault="008454A9" w:rsidP="008454A9">
            <w:pPr>
              <w:pStyle w:val="BodyText"/>
              <w:spacing w:before="60" w:after="60"/>
              <w:jc w:val="left"/>
              <w:rPr>
                <w:rFonts w:cs="Arial"/>
                <w:color w:val="000000"/>
                <w:lang w:val="pt-BR"/>
              </w:rPr>
            </w:pPr>
            <w:r w:rsidRPr="008454A9">
              <w:rPr>
                <w:rFonts w:cs="Arial"/>
                <w:color w:val="000000"/>
                <w:lang w:val="pt-BR"/>
              </w:rPr>
              <w:t xml:space="preserve">Argania </w:t>
            </w:r>
            <w:r w:rsidRPr="008454A9">
              <w:rPr>
                <w:lang w:val="pt-BR"/>
              </w:rPr>
              <w:t>(</w:t>
            </w:r>
            <w:r w:rsidRPr="008454A9">
              <w:rPr>
                <w:bCs/>
                <w:i/>
                <w:iCs/>
                <w:lang w:val="pt-BR"/>
              </w:rPr>
              <w:t>Argania spinosa</w:t>
            </w:r>
            <w:r w:rsidRPr="008454A9">
              <w:rPr>
                <w:bCs/>
                <w:lang w:val="pt-BR"/>
              </w:rPr>
              <w:t xml:space="preserve"> (L.) Skeels)</w:t>
            </w:r>
          </w:p>
        </w:tc>
      </w:tr>
      <w:tr w:rsidR="008454A9" w:rsidRPr="008454A9" w:rsidTr="0035066E">
        <w:trPr>
          <w:cantSplit/>
          <w:jc w:val="center"/>
        </w:trPr>
        <w:tc>
          <w:tcPr>
            <w:tcW w:w="6571" w:type="dxa"/>
            <w:tcBorders>
              <w:top w:val="dotted" w:sz="4" w:space="0" w:color="auto"/>
              <w:left w:val="dotted" w:sz="4" w:space="0" w:color="auto"/>
              <w:bottom w:val="dotted" w:sz="4" w:space="0" w:color="auto"/>
              <w:right w:val="dotted" w:sz="4" w:space="0" w:color="auto"/>
            </w:tcBorders>
          </w:tcPr>
          <w:p w:rsidR="008454A9" w:rsidRPr="008454A9" w:rsidRDefault="008454A9" w:rsidP="008454A9">
            <w:pPr>
              <w:pStyle w:val="BodyText"/>
              <w:spacing w:before="60" w:after="60"/>
              <w:jc w:val="left"/>
              <w:rPr>
                <w:rFonts w:cs="Arial"/>
                <w:color w:val="000000"/>
                <w:lang w:val="pt-BR"/>
              </w:rPr>
            </w:pPr>
            <w:r w:rsidRPr="008454A9">
              <w:rPr>
                <w:rFonts w:cs="Arial"/>
                <w:iCs/>
              </w:rPr>
              <w:t>Avocado (</w:t>
            </w:r>
            <w:r w:rsidRPr="008454A9">
              <w:rPr>
                <w:rFonts w:cs="Arial"/>
                <w:i/>
                <w:iCs/>
              </w:rPr>
              <w:t xml:space="preserve">Persea americana </w:t>
            </w:r>
            <w:r w:rsidRPr="008454A9">
              <w:rPr>
                <w:rFonts w:cs="Arial"/>
              </w:rPr>
              <w:t xml:space="preserve">Mill.) (Partial revision: addition of new stem characteristic) </w:t>
            </w:r>
          </w:p>
        </w:tc>
      </w:tr>
      <w:tr w:rsidR="008454A9" w:rsidRPr="008454A9" w:rsidTr="0035066E">
        <w:trPr>
          <w:cantSplit/>
          <w:jc w:val="center"/>
        </w:trPr>
        <w:tc>
          <w:tcPr>
            <w:tcW w:w="6571" w:type="dxa"/>
            <w:tcBorders>
              <w:top w:val="dotted" w:sz="4" w:space="0" w:color="auto"/>
              <w:left w:val="dotted" w:sz="4" w:space="0" w:color="auto"/>
              <w:bottom w:val="dotted" w:sz="4" w:space="0" w:color="auto"/>
              <w:right w:val="dotted" w:sz="4" w:space="0" w:color="auto"/>
            </w:tcBorders>
          </w:tcPr>
          <w:p w:rsidR="008454A9" w:rsidRPr="008454A9" w:rsidRDefault="008454A9" w:rsidP="008454A9">
            <w:pPr>
              <w:pStyle w:val="BodyText"/>
              <w:spacing w:before="60" w:after="60"/>
              <w:jc w:val="left"/>
              <w:rPr>
                <w:rFonts w:cs="Arial"/>
                <w:iCs/>
              </w:rPr>
            </w:pPr>
            <w:r w:rsidRPr="008454A9">
              <w:rPr>
                <w:rFonts w:cs="Arial"/>
                <w:iCs/>
              </w:rPr>
              <w:t>Avocado Rootstocks (</w:t>
            </w:r>
            <w:r w:rsidRPr="008454A9">
              <w:rPr>
                <w:rFonts w:cs="Arial"/>
                <w:i/>
                <w:iCs/>
              </w:rPr>
              <w:t>Persea americana</w:t>
            </w:r>
            <w:r w:rsidRPr="008454A9">
              <w:rPr>
                <w:rFonts w:cs="Arial"/>
                <w:iCs/>
              </w:rPr>
              <w:t xml:space="preserve"> Mill.; </w:t>
            </w:r>
            <w:r w:rsidRPr="008454A9">
              <w:rPr>
                <w:rFonts w:cs="Arial"/>
                <w:i/>
                <w:iCs/>
              </w:rPr>
              <w:t>Persea schiedeana</w:t>
            </w:r>
            <w:r w:rsidRPr="008454A9">
              <w:rPr>
                <w:rFonts w:cs="Arial"/>
                <w:iCs/>
              </w:rPr>
              <w:t xml:space="preserve"> Nees) (Partial revision: Chapter 2)</w:t>
            </w:r>
          </w:p>
        </w:tc>
      </w:tr>
      <w:tr w:rsidR="008454A9" w:rsidRPr="008454A9" w:rsidTr="0035066E">
        <w:trPr>
          <w:cantSplit/>
          <w:jc w:val="center"/>
        </w:trPr>
        <w:tc>
          <w:tcPr>
            <w:tcW w:w="6571" w:type="dxa"/>
            <w:tcBorders>
              <w:top w:val="dotted" w:sz="4" w:space="0" w:color="auto"/>
              <w:left w:val="dotted" w:sz="4" w:space="0" w:color="auto"/>
              <w:bottom w:val="dotted" w:sz="4" w:space="0" w:color="auto"/>
              <w:right w:val="dotted" w:sz="4" w:space="0" w:color="auto"/>
            </w:tcBorders>
          </w:tcPr>
          <w:p w:rsidR="008454A9" w:rsidRPr="008454A9" w:rsidRDefault="008454A9" w:rsidP="008454A9">
            <w:pPr>
              <w:pStyle w:val="BodyText"/>
              <w:spacing w:before="60" w:after="60"/>
              <w:jc w:val="left"/>
              <w:rPr>
                <w:rFonts w:cs="Arial"/>
                <w:color w:val="000000"/>
              </w:rPr>
            </w:pPr>
            <w:r w:rsidRPr="008454A9">
              <w:rPr>
                <w:rFonts w:cs="Arial"/>
                <w:color w:val="000000"/>
              </w:rPr>
              <w:t>Date Palm (</w:t>
            </w:r>
            <w:r w:rsidRPr="008454A9">
              <w:rPr>
                <w:rFonts w:cs="Arial"/>
                <w:i/>
                <w:color w:val="000000"/>
              </w:rPr>
              <w:t>Phoenix dactylifera</w:t>
            </w:r>
            <w:r w:rsidRPr="008454A9">
              <w:rPr>
                <w:rFonts w:cs="Arial"/>
                <w:color w:val="000000"/>
              </w:rPr>
              <w:t xml:space="preserve"> )</w:t>
            </w:r>
          </w:p>
        </w:tc>
      </w:tr>
      <w:tr w:rsidR="008454A9" w:rsidRPr="008454A9" w:rsidTr="0035066E">
        <w:trPr>
          <w:cantSplit/>
          <w:jc w:val="center"/>
        </w:trPr>
        <w:tc>
          <w:tcPr>
            <w:tcW w:w="6571" w:type="dxa"/>
            <w:tcBorders>
              <w:top w:val="dotted" w:sz="4" w:space="0" w:color="auto"/>
              <w:left w:val="dotted" w:sz="4" w:space="0" w:color="auto"/>
              <w:bottom w:val="dotted" w:sz="4" w:space="0" w:color="auto"/>
              <w:right w:val="dotted" w:sz="4" w:space="0" w:color="auto"/>
            </w:tcBorders>
          </w:tcPr>
          <w:p w:rsidR="008454A9" w:rsidRPr="008454A9" w:rsidRDefault="008454A9" w:rsidP="008454A9">
            <w:pPr>
              <w:pStyle w:val="BodyText"/>
              <w:spacing w:before="60" w:after="60"/>
              <w:jc w:val="left"/>
              <w:rPr>
                <w:rFonts w:cs="Arial"/>
                <w:color w:val="000000"/>
              </w:rPr>
            </w:pPr>
            <w:r w:rsidRPr="008454A9">
              <w:rPr>
                <w:rFonts w:cs="Arial"/>
                <w:color w:val="000000"/>
              </w:rPr>
              <w:t>Grapevine (</w:t>
            </w:r>
            <w:r w:rsidRPr="008454A9">
              <w:rPr>
                <w:rFonts w:cs="Arial"/>
                <w:i/>
                <w:color w:val="000000"/>
              </w:rPr>
              <w:t xml:space="preserve">Vitis </w:t>
            </w:r>
            <w:r w:rsidRPr="008454A9">
              <w:rPr>
                <w:rFonts w:cs="Arial"/>
                <w:color w:val="000000"/>
              </w:rPr>
              <w:t>L.) (Revision)</w:t>
            </w:r>
          </w:p>
        </w:tc>
      </w:tr>
      <w:tr w:rsidR="008454A9" w:rsidRPr="008454A9" w:rsidTr="0035066E">
        <w:trPr>
          <w:cantSplit/>
          <w:jc w:val="center"/>
        </w:trPr>
        <w:tc>
          <w:tcPr>
            <w:tcW w:w="6571" w:type="dxa"/>
            <w:tcBorders>
              <w:top w:val="dotted" w:sz="4" w:space="0" w:color="auto"/>
              <w:left w:val="dotted" w:sz="4" w:space="0" w:color="auto"/>
              <w:bottom w:val="dotted" w:sz="4" w:space="0" w:color="auto"/>
              <w:right w:val="dotted" w:sz="4" w:space="0" w:color="auto"/>
            </w:tcBorders>
          </w:tcPr>
          <w:p w:rsidR="008454A9" w:rsidRPr="008454A9" w:rsidRDefault="008454A9" w:rsidP="008454A9">
            <w:pPr>
              <w:pStyle w:val="BodyText"/>
              <w:spacing w:before="60" w:after="60"/>
              <w:jc w:val="left"/>
              <w:rPr>
                <w:rFonts w:cs="Arial"/>
                <w:color w:val="000000"/>
                <w:lang w:val="pt-BR"/>
              </w:rPr>
            </w:pPr>
            <w:r w:rsidRPr="008454A9">
              <w:rPr>
                <w:rFonts w:cs="Arial"/>
                <w:color w:val="000000"/>
                <w:lang w:val="pt-BR"/>
              </w:rPr>
              <w:t>Guava (</w:t>
            </w:r>
            <w:r w:rsidRPr="008454A9">
              <w:rPr>
                <w:rFonts w:cs="Arial"/>
                <w:i/>
                <w:color w:val="000000"/>
                <w:lang w:val="pt-BR"/>
              </w:rPr>
              <w:t>Psidium guajava</w:t>
            </w:r>
            <w:r w:rsidRPr="008454A9">
              <w:rPr>
                <w:rFonts w:cs="Arial"/>
                <w:color w:val="000000"/>
                <w:lang w:val="pt-BR"/>
              </w:rPr>
              <w:t xml:space="preserve"> L.) (Revision)</w:t>
            </w:r>
          </w:p>
        </w:tc>
      </w:tr>
      <w:tr w:rsidR="008454A9" w:rsidRPr="008454A9" w:rsidTr="0035066E">
        <w:trPr>
          <w:cantSplit/>
          <w:jc w:val="center"/>
        </w:trPr>
        <w:tc>
          <w:tcPr>
            <w:tcW w:w="6571" w:type="dxa"/>
            <w:tcBorders>
              <w:top w:val="dotted" w:sz="4" w:space="0" w:color="auto"/>
              <w:left w:val="dotted" w:sz="4" w:space="0" w:color="auto"/>
              <w:bottom w:val="dotted" w:sz="4" w:space="0" w:color="auto"/>
              <w:right w:val="dotted" w:sz="4" w:space="0" w:color="auto"/>
            </w:tcBorders>
          </w:tcPr>
          <w:p w:rsidR="008454A9" w:rsidRPr="008454A9" w:rsidRDefault="008454A9" w:rsidP="008454A9">
            <w:pPr>
              <w:pStyle w:val="BodyText"/>
              <w:spacing w:before="60" w:after="60"/>
              <w:jc w:val="left"/>
              <w:rPr>
                <w:rFonts w:cs="Arial"/>
                <w:color w:val="000000"/>
              </w:rPr>
            </w:pPr>
            <w:r w:rsidRPr="008454A9">
              <w:rPr>
                <w:rFonts w:cs="Arial"/>
                <w:color w:val="000000"/>
              </w:rPr>
              <w:t>Goji (</w:t>
            </w:r>
            <w:r w:rsidRPr="008454A9">
              <w:rPr>
                <w:rFonts w:cs="Arial"/>
                <w:i/>
                <w:color w:val="000000"/>
              </w:rPr>
              <w:t>Lycium</w:t>
            </w:r>
            <w:r w:rsidRPr="008454A9">
              <w:rPr>
                <w:rFonts w:cs="Arial"/>
                <w:color w:val="000000"/>
              </w:rPr>
              <w:t xml:space="preserve"> L.) </w:t>
            </w:r>
          </w:p>
        </w:tc>
      </w:tr>
      <w:tr w:rsidR="008454A9" w:rsidRPr="008454A9" w:rsidTr="0035066E">
        <w:trPr>
          <w:cantSplit/>
          <w:jc w:val="center"/>
        </w:trPr>
        <w:tc>
          <w:tcPr>
            <w:tcW w:w="6571" w:type="dxa"/>
            <w:tcBorders>
              <w:top w:val="dotted" w:sz="4" w:space="0" w:color="auto"/>
              <w:left w:val="dotted" w:sz="4" w:space="0" w:color="auto"/>
              <w:bottom w:val="dotted" w:sz="4" w:space="0" w:color="auto"/>
              <w:right w:val="dotted" w:sz="4" w:space="0" w:color="auto"/>
            </w:tcBorders>
          </w:tcPr>
          <w:p w:rsidR="008454A9" w:rsidRPr="008454A9" w:rsidRDefault="008454A9" w:rsidP="008454A9">
            <w:pPr>
              <w:pStyle w:val="BodyText"/>
              <w:spacing w:before="60" w:after="60"/>
              <w:jc w:val="left"/>
              <w:rPr>
                <w:rFonts w:cs="Arial"/>
                <w:color w:val="000000"/>
                <w:lang w:val="es-ES_tradnl"/>
              </w:rPr>
            </w:pPr>
            <w:r w:rsidRPr="008454A9">
              <w:rPr>
                <w:rFonts w:cs="Arial"/>
                <w:color w:val="000000"/>
                <w:lang w:val="es-ES_tradnl"/>
              </w:rPr>
              <w:t>Mulberry (</w:t>
            </w:r>
            <w:r w:rsidRPr="008454A9">
              <w:rPr>
                <w:rFonts w:cs="Arial"/>
                <w:i/>
                <w:color w:val="000000"/>
                <w:lang w:val="es-ES_tradnl"/>
              </w:rPr>
              <w:t>Morus</w:t>
            </w:r>
            <w:r w:rsidRPr="008454A9">
              <w:rPr>
                <w:rFonts w:cs="Arial"/>
                <w:color w:val="000000"/>
                <w:lang w:val="es-ES_tradnl"/>
              </w:rPr>
              <w:t xml:space="preserve"> L.)</w:t>
            </w:r>
          </w:p>
        </w:tc>
      </w:tr>
      <w:tr w:rsidR="008454A9" w:rsidRPr="008454A9" w:rsidTr="0035066E">
        <w:trPr>
          <w:cantSplit/>
          <w:jc w:val="center"/>
        </w:trPr>
        <w:tc>
          <w:tcPr>
            <w:tcW w:w="6571" w:type="dxa"/>
            <w:tcBorders>
              <w:top w:val="dotted" w:sz="4" w:space="0" w:color="auto"/>
              <w:left w:val="dotted" w:sz="4" w:space="0" w:color="auto"/>
              <w:bottom w:val="dotted" w:sz="4" w:space="0" w:color="auto"/>
              <w:right w:val="dotted" w:sz="4" w:space="0" w:color="auto"/>
            </w:tcBorders>
          </w:tcPr>
          <w:p w:rsidR="008454A9" w:rsidRPr="008454A9" w:rsidRDefault="008454A9" w:rsidP="008454A9">
            <w:pPr>
              <w:pStyle w:val="BodyText"/>
              <w:spacing w:before="60" w:after="60"/>
              <w:jc w:val="left"/>
              <w:rPr>
                <w:rFonts w:cs="Arial"/>
                <w:color w:val="000000"/>
                <w:lang w:val="es-ES_tradnl"/>
              </w:rPr>
            </w:pPr>
            <w:r w:rsidRPr="008454A9">
              <w:t>Oranges (</w:t>
            </w:r>
            <w:r w:rsidRPr="008454A9">
              <w:rPr>
                <w:i/>
              </w:rPr>
              <w:t>Citrus</w:t>
            </w:r>
            <w:r w:rsidRPr="008454A9">
              <w:t xml:space="preserve"> L. - Group 2) (Partial revision:  Characteristics 26, 56, 64, 81, 83)</w:t>
            </w:r>
          </w:p>
        </w:tc>
      </w:tr>
      <w:tr w:rsidR="008454A9" w:rsidRPr="005845C0" w:rsidTr="0035066E">
        <w:trPr>
          <w:cantSplit/>
          <w:jc w:val="center"/>
        </w:trPr>
        <w:tc>
          <w:tcPr>
            <w:tcW w:w="6571" w:type="dxa"/>
            <w:tcBorders>
              <w:top w:val="dotted" w:sz="4" w:space="0" w:color="auto"/>
              <w:left w:val="dotted" w:sz="4" w:space="0" w:color="auto"/>
              <w:bottom w:val="dotted" w:sz="4" w:space="0" w:color="auto"/>
              <w:right w:val="dotted" w:sz="4" w:space="0" w:color="auto"/>
            </w:tcBorders>
          </w:tcPr>
          <w:p w:rsidR="008454A9" w:rsidRPr="008454A9" w:rsidRDefault="008454A9" w:rsidP="008454A9">
            <w:pPr>
              <w:pStyle w:val="BodyText"/>
              <w:spacing w:before="60" w:after="60"/>
              <w:jc w:val="left"/>
              <w:rPr>
                <w:rFonts w:cs="Arial"/>
                <w:color w:val="000000"/>
                <w:lang w:val="fr-CH"/>
              </w:rPr>
            </w:pPr>
            <w:r w:rsidRPr="008454A9">
              <w:rPr>
                <w:rFonts w:cs="Arial"/>
                <w:color w:val="000000"/>
                <w:lang w:val="fr-CH"/>
              </w:rPr>
              <w:t>*Physic Nut (</w:t>
            </w:r>
            <w:r w:rsidRPr="008454A9">
              <w:rPr>
                <w:rFonts w:cs="Arial"/>
                <w:i/>
                <w:color w:val="000000"/>
                <w:lang w:val="fr-CH"/>
              </w:rPr>
              <w:t xml:space="preserve">Jatropha curcas </w:t>
            </w:r>
            <w:r w:rsidRPr="008454A9">
              <w:rPr>
                <w:rFonts w:cs="Arial"/>
                <w:color w:val="000000"/>
                <w:lang w:val="fr-CH"/>
              </w:rPr>
              <w:t>L.)</w:t>
            </w:r>
          </w:p>
        </w:tc>
      </w:tr>
      <w:tr w:rsidR="008454A9" w:rsidRPr="008454A9" w:rsidTr="0035066E">
        <w:trPr>
          <w:cantSplit/>
          <w:jc w:val="center"/>
        </w:trPr>
        <w:tc>
          <w:tcPr>
            <w:tcW w:w="6571" w:type="dxa"/>
            <w:tcBorders>
              <w:top w:val="dotted" w:sz="4" w:space="0" w:color="auto"/>
              <w:left w:val="dotted" w:sz="4" w:space="0" w:color="auto"/>
              <w:bottom w:val="dotted" w:sz="4" w:space="0" w:color="auto"/>
              <w:right w:val="dotted" w:sz="4" w:space="0" w:color="auto"/>
            </w:tcBorders>
          </w:tcPr>
          <w:p w:rsidR="008454A9" w:rsidRPr="008454A9" w:rsidRDefault="008454A9" w:rsidP="008454A9">
            <w:pPr>
              <w:spacing w:before="60" w:after="60"/>
              <w:jc w:val="left"/>
              <w:rPr>
                <w:rFonts w:cs="Arial"/>
                <w:color w:val="000000"/>
              </w:rPr>
            </w:pPr>
            <w:r w:rsidRPr="008454A9">
              <w:rPr>
                <w:rFonts w:cs="Arial"/>
                <w:color w:val="000000"/>
              </w:rPr>
              <w:t>Pistachio (</w:t>
            </w:r>
            <w:r w:rsidRPr="008454A9">
              <w:rPr>
                <w:rFonts w:cs="Arial"/>
                <w:i/>
                <w:color w:val="000000"/>
              </w:rPr>
              <w:t>Pistacia</w:t>
            </w:r>
            <w:r w:rsidRPr="008454A9">
              <w:rPr>
                <w:rFonts w:cs="Arial"/>
                <w:color w:val="000000"/>
              </w:rPr>
              <w:t xml:space="preserve"> L.)</w:t>
            </w:r>
          </w:p>
        </w:tc>
      </w:tr>
      <w:tr w:rsidR="008454A9" w:rsidRPr="008454A9" w:rsidTr="0035066E">
        <w:trPr>
          <w:cantSplit/>
          <w:jc w:val="center"/>
        </w:trPr>
        <w:tc>
          <w:tcPr>
            <w:tcW w:w="6571" w:type="dxa"/>
            <w:tcBorders>
              <w:top w:val="dotted" w:sz="4" w:space="0" w:color="auto"/>
              <w:left w:val="dotted" w:sz="4" w:space="0" w:color="auto"/>
              <w:bottom w:val="dotted" w:sz="4" w:space="0" w:color="auto"/>
              <w:right w:val="dotted" w:sz="4" w:space="0" w:color="auto"/>
            </w:tcBorders>
          </w:tcPr>
          <w:p w:rsidR="008454A9" w:rsidRPr="008454A9" w:rsidRDefault="008454A9" w:rsidP="008454A9">
            <w:pPr>
              <w:spacing w:before="60" w:after="60"/>
              <w:jc w:val="left"/>
              <w:rPr>
                <w:rFonts w:cs="Arial"/>
                <w:color w:val="000000"/>
              </w:rPr>
            </w:pPr>
            <w:r w:rsidRPr="008454A9">
              <w:t>Pummelo (Grapefruit and) (</w:t>
            </w:r>
            <w:r w:rsidRPr="008454A9">
              <w:rPr>
                <w:i/>
              </w:rPr>
              <w:t>Citrus</w:t>
            </w:r>
            <w:r w:rsidRPr="008454A9">
              <w:t xml:space="preserve"> L. - Group 4) (Partial revision: Characteristics 30, 50, 63, 65, 66, 81)</w:t>
            </w:r>
          </w:p>
        </w:tc>
      </w:tr>
      <w:tr w:rsidR="008454A9" w:rsidRPr="008454A9" w:rsidTr="0035066E">
        <w:trPr>
          <w:cantSplit/>
          <w:jc w:val="center"/>
        </w:trPr>
        <w:tc>
          <w:tcPr>
            <w:tcW w:w="6571" w:type="dxa"/>
            <w:tcBorders>
              <w:top w:val="dotted" w:sz="4" w:space="0" w:color="auto"/>
              <w:left w:val="dotted" w:sz="4" w:space="0" w:color="auto"/>
              <w:bottom w:val="dotted" w:sz="4" w:space="0" w:color="auto"/>
              <w:right w:val="dotted" w:sz="4" w:space="0" w:color="auto"/>
            </w:tcBorders>
          </w:tcPr>
          <w:p w:rsidR="008454A9" w:rsidRPr="008454A9" w:rsidRDefault="008454A9" w:rsidP="008454A9">
            <w:pPr>
              <w:pStyle w:val="BodyText"/>
              <w:spacing w:before="60" w:after="60"/>
              <w:jc w:val="left"/>
              <w:rPr>
                <w:rFonts w:cs="Arial"/>
                <w:bCs/>
                <w:iCs/>
              </w:rPr>
            </w:pPr>
            <w:r w:rsidRPr="008454A9">
              <w:rPr>
                <w:rFonts w:cs="Arial"/>
              </w:rPr>
              <w:t>Strawberry (</w:t>
            </w:r>
            <w:r w:rsidRPr="008454A9">
              <w:rPr>
                <w:rFonts w:cs="Arial"/>
                <w:i/>
              </w:rPr>
              <w:t>Fragaria</w:t>
            </w:r>
            <w:r w:rsidRPr="008454A9">
              <w:rPr>
                <w:rFonts w:cs="Arial"/>
              </w:rPr>
              <w:t xml:space="preserve"> L.) (Revision)</w:t>
            </w:r>
          </w:p>
        </w:tc>
      </w:tr>
      <w:tr w:rsidR="008454A9" w:rsidRPr="00DF2FDB" w:rsidTr="0035066E">
        <w:trPr>
          <w:cantSplit/>
          <w:jc w:val="center"/>
        </w:trPr>
        <w:tc>
          <w:tcPr>
            <w:tcW w:w="6571" w:type="dxa"/>
            <w:tcBorders>
              <w:top w:val="dotted" w:sz="4" w:space="0" w:color="auto"/>
              <w:left w:val="dotted" w:sz="4" w:space="0" w:color="auto"/>
              <w:bottom w:val="dotted" w:sz="4" w:space="0" w:color="auto"/>
              <w:right w:val="dotted" w:sz="4" w:space="0" w:color="auto"/>
            </w:tcBorders>
          </w:tcPr>
          <w:p w:rsidR="008454A9" w:rsidRPr="00B811DF" w:rsidRDefault="008454A9" w:rsidP="008454A9">
            <w:pPr>
              <w:pStyle w:val="BodyText"/>
              <w:spacing w:before="60" w:after="60"/>
              <w:jc w:val="left"/>
              <w:rPr>
                <w:rFonts w:cs="Arial"/>
                <w:bCs/>
                <w:iCs/>
              </w:rPr>
            </w:pPr>
            <w:r w:rsidRPr="008454A9">
              <w:rPr>
                <w:rFonts w:cs="Arial"/>
                <w:bCs/>
                <w:iCs/>
              </w:rPr>
              <w:t>Sweet Cherry (</w:t>
            </w:r>
            <w:r w:rsidRPr="008454A9">
              <w:rPr>
                <w:rFonts w:cs="Arial"/>
                <w:bCs/>
                <w:i/>
                <w:iCs/>
              </w:rPr>
              <w:t>Prunus avium</w:t>
            </w:r>
            <w:r w:rsidRPr="008454A9">
              <w:rPr>
                <w:rFonts w:cs="Arial"/>
                <w:bCs/>
                <w:iCs/>
              </w:rPr>
              <w:t xml:space="preserve"> L.) (Revision)</w:t>
            </w:r>
          </w:p>
        </w:tc>
      </w:tr>
    </w:tbl>
    <w:p w:rsidR="00606871" w:rsidRPr="00DF2FDB" w:rsidRDefault="00606871" w:rsidP="00606871">
      <w:pPr>
        <w:rPr>
          <w:snapToGrid w:val="0"/>
        </w:rPr>
      </w:pPr>
    </w:p>
    <w:p w:rsidR="00606871" w:rsidRPr="003866CA" w:rsidRDefault="00606871" w:rsidP="00606871">
      <w:pPr>
        <w:rPr>
          <w:rFonts w:cs="Arial"/>
        </w:rPr>
      </w:pPr>
      <w:r w:rsidRPr="00DF2FDB">
        <w:rPr>
          <w:rFonts w:cs="Arial"/>
        </w:rPr>
        <w:fldChar w:fldCharType="begin"/>
      </w:r>
      <w:r w:rsidRPr="00DF2FDB">
        <w:rPr>
          <w:rFonts w:cs="Arial"/>
        </w:rPr>
        <w:instrText xml:space="preserve"> AUTONUM  </w:instrText>
      </w:r>
      <w:r w:rsidRPr="00DF2FDB">
        <w:rPr>
          <w:rFonts w:cs="Arial"/>
        </w:rPr>
        <w:fldChar w:fldCharType="end"/>
      </w:r>
      <w:r w:rsidRPr="00DF2FDB">
        <w:rPr>
          <w:rFonts w:cs="Arial"/>
        </w:rPr>
        <w:tab/>
        <w:t xml:space="preserve">The leading experts, interested experts and timetables for the development of the Test Guidelines are </w:t>
      </w:r>
      <w:r w:rsidRPr="00D427F4">
        <w:rPr>
          <w:rFonts w:cs="Arial"/>
        </w:rPr>
        <w:t xml:space="preserve">set </w:t>
      </w:r>
      <w:r w:rsidRPr="003866CA">
        <w:rPr>
          <w:rFonts w:cs="Arial"/>
        </w:rPr>
        <w:t>out in Annex V</w:t>
      </w:r>
      <w:r w:rsidR="00217550" w:rsidRPr="003866CA">
        <w:rPr>
          <w:rFonts w:cs="Arial"/>
        </w:rPr>
        <w:t>III</w:t>
      </w:r>
      <w:r w:rsidRPr="003866CA">
        <w:rPr>
          <w:rFonts w:cs="Arial"/>
        </w:rPr>
        <w:t xml:space="preserve"> to this report.</w:t>
      </w:r>
    </w:p>
    <w:p w:rsidR="00606871" w:rsidRPr="003866CA" w:rsidRDefault="00606871" w:rsidP="00606871"/>
    <w:p w:rsidR="00606871" w:rsidRPr="003866CA" w:rsidRDefault="00606871" w:rsidP="00606871">
      <w:pPr>
        <w:pStyle w:val="Heading3"/>
        <w:rPr>
          <w:noProof/>
          <w:snapToGrid w:val="0"/>
        </w:rPr>
      </w:pPr>
      <w:r w:rsidRPr="003866CA">
        <w:rPr>
          <w:noProof/>
          <w:snapToGrid w:val="0"/>
        </w:rPr>
        <w:t xml:space="preserve">(c) </w:t>
      </w:r>
      <w:r w:rsidRPr="003866CA">
        <w:rPr>
          <w:noProof/>
          <w:snapToGrid w:val="0"/>
        </w:rPr>
        <w:tab/>
        <w:t>Possible Test Guidelines to be discussed in 2020</w:t>
      </w:r>
    </w:p>
    <w:p w:rsidR="00606871" w:rsidRPr="003866CA" w:rsidRDefault="00606871" w:rsidP="00606871"/>
    <w:p w:rsidR="00606871" w:rsidRPr="00DF2FDB" w:rsidRDefault="00606871" w:rsidP="00606871">
      <w:pPr>
        <w:rPr>
          <w:rFonts w:cs="Arial"/>
        </w:rPr>
      </w:pPr>
      <w:r w:rsidRPr="003866CA">
        <w:rPr>
          <w:rFonts w:cs="Arial"/>
        </w:rPr>
        <w:fldChar w:fldCharType="begin"/>
      </w:r>
      <w:r w:rsidRPr="003866CA">
        <w:rPr>
          <w:rFonts w:cs="Arial"/>
        </w:rPr>
        <w:instrText xml:space="preserve"> AUTONUM  </w:instrText>
      </w:r>
      <w:r w:rsidRPr="003866CA">
        <w:rPr>
          <w:rFonts w:cs="Arial"/>
        </w:rPr>
        <w:fldChar w:fldCharType="end"/>
      </w:r>
      <w:r w:rsidRPr="003866CA">
        <w:rPr>
          <w:rFonts w:cs="Arial"/>
        </w:rPr>
        <w:tab/>
        <w:t>A list of Test Guidelines the TWF agreed to possibly discuss at its session in 2020 is presented in Annex V</w:t>
      </w:r>
      <w:r w:rsidR="00217550" w:rsidRPr="003866CA">
        <w:rPr>
          <w:rFonts w:cs="Arial"/>
        </w:rPr>
        <w:t>III</w:t>
      </w:r>
      <w:r w:rsidRPr="003866CA">
        <w:rPr>
          <w:rFonts w:cs="Arial"/>
        </w:rPr>
        <w:t xml:space="preserve"> to this report.</w:t>
      </w:r>
    </w:p>
    <w:p w:rsidR="009E3D7D" w:rsidRPr="00DF2FDB" w:rsidRDefault="009E3D7D" w:rsidP="009E3D7D">
      <w:pPr>
        <w:jc w:val="left"/>
      </w:pPr>
    </w:p>
    <w:p w:rsidR="009E3D7D" w:rsidRPr="00DF2FDB" w:rsidRDefault="009E3D7D" w:rsidP="009E3D7D">
      <w:pPr>
        <w:jc w:val="left"/>
      </w:pPr>
    </w:p>
    <w:p w:rsidR="00F40895" w:rsidRPr="00DF2FDB" w:rsidRDefault="00F40895" w:rsidP="006C0A99">
      <w:pPr>
        <w:pStyle w:val="Heading2"/>
        <w:rPr>
          <w:noProof/>
        </w:rPr>
      </w:pPr>
      <w:r w:rsidRPr="00DF2FDB">
        <w:rPr>
          <w:noProof/>
        </w:rPr>
        <w:t xml:space="preserve">Date and place of the next session </w:t>
      </w:r>
    </w:p>
    <w:p w:rsidR="00F40895" w:rsidRPr="00DF2FDB" w:rsidRDefault="00F40895" w:rsidP="006C0A99">
      <w:pPr>
        <w:keepNext/>
        <w:rPr>
          <w:rFonts w:cs="Arial"/>
        </w:rPr>
      </w:pPr>
    </w:p>
    <w:p w:rsidR="009E3D7D" w:rsidRPr="00DF2FDB" w:rsidRDefault="00F40895" w:rsidP="00F40895">
      <w:r w:rsidRPr="00DF2FDB">
        <w:rPr>
          <w:color w:val="000000"/>
        </w:rPr>
        <w:fldChar w:fldCharType="begin"/>
      </w:r>
      <w:r w:rsidRPr="00DF2FDB">
        <w:rPr>
          <w:color w:val="000000"/>
        </w:rPr>
        <w:instrText xml:space="preserve"> AUTONUM  </w:instrText>
      </w:r>
      <w:r w:rsidRPr="00DF2FDB">
        <w:rPr>
          <w:color w:val="000000"/>
        </w:rPr>
        <w:fldChar w:fldCharType="end"/>
      </w:r>
      <w:r w:rsidRPr="00DF2FDB">
        <w:rPr>
          <w:color w:val="000000"/>
        </w:rPr>
        <w:tab/>
      </w:r>
      <w:r w:rsidRPr="00DF2FDB">
        <w:rPr>
          <w:rFonts w:cs="Arial"/>
        </w:rPr>
        <w:t xml:space="preserve">At </w:t>
      </w:r>
      <w:r w:rsidR="00A236D3" w:rsidRPr="00DF2FDB">
        <w:rPr>
          <w:rFonts w:cs="Arial"/>
        </w:rPr>
        <w:t>a co-</w:t>
      </w:r>
      <w:r w:rsidRPr="00DF2FDB">
        <w:rPr>
          <w:rFonts w:cs="Arial"/>
        </w:rPr>
        <w:t xml:space="preserve">invitation of </w:t>
      </w:r>
      <w:r w:rsidR="00676FA9" w:rsidRPr="00DF2FDB">
        <w:rPr>
          <w:rFonts w:cs="Arial"/>
        </w:rPr>
        <w:t>Hu</w:t>
      </w:r>
      <w:r w:rsidR="00A236D3" w:rsidRPr="00DF2FDB">
        <w:rPr>
          <w:rFonts w:cs="Arial"/>
        </w:rPr>
        <w:t xml:space="preserve">ngary and </w:t>
      </w:r>
      <w:r w:rsidRPr="00DF2FDB">
        <w:rPr>
          <w:rFonts w:cs="Arial"/>
        </w:rPr>
        <w:t xml:space="preserve">the European Union, the TWF agreed to hold its fiftieth session in Budapest, Hungary, from </w:t>
      </w:r>
      <w:r w:rsidR="00676FA9" w:rsidRPr="00A940A8">
        <w:rPr>
          <w:rFonts w:cs="Arial"/>
        </w:rPr>
        <w:t>June 24 to 28</w:t>
      </w:r>
      <w:r w:rsidRPr="00A940A8">
        <w:rPr>
          <w:rFonts w:cs="Arial"/>
        </w:rPr>
        <w:t>, 2019.</w:t>
      </w:r>
      <w:r w:rsidRPr="00DF2FDB">
        <w:rPr>
          <w:rFonts w:cs="Arial"/>
        </w:rPr>
        <w:t xml:space="preserve">  </w:t>
      </w:r>
    </w:p>
    <w:p w:rsidR="009E3D7D" w:rsidRPr="00DF2FDB" w:rsidRDefault="009E3D7D" w:rsidP="009E3D7D">
      <w:pPr>
        <w:jc w:val="left"/>
      </w:pPr>
    </w:p>
    <w:p w:rsidR="009E3D7D" w:rsidRPr="00DF2FDB" w:rsidRDefault="009E3D7D" w:rsidP="009E3D7D">
      <w:pPr>
        <w:jc w:val="left"/>
      </w:pPr>
    </w:p>
    <w:p w:rsidR="00F40895" w:rsidRPr="00DF2FDB" w:rsidRDefault="00F40895" w:rsidP="00F40895">
      <w:pPr>
        <w:keepNext/>
        <w:rPr>
          <w:rFonts w:cs="Arial"/>
          <w:u w:val="single"/>
        </w:rPr>
      </w:pPr>
      <w:r w:rsidRPr="00DF2FDB">
        <w:rPr>
          <w:rFonts w:cs="Arial"/>
          <w:u w:val="single"/>
        </w:rPr>
        <w:t>Future program</w:t>
      </w:r>
    </w:p>
    <w:p w:rsidR="00F40895" w:rsidRPr="00DF2FDB" w:rsidRDefault="00F40895" w:rsidP="00F40895">
      <w:pPr>
        <w:keepNext/>
        <w:rPr>
          <w:snapToGrid w:val="0"/>
        </w:rPr>
      </w:pPr>
    </w:p>
    <w:p w:rsidR="00F40895" w:rsidRPr="00DF2FDB" w:rsidRDefault="00F40895" w:rsidP="00F40895">
      <w:pPr>
        <w:keepNext/>
        <w:rPr>
          <w:rFonts w:cs="Arial"/>
        </w:rPr>
      </w:pPr>
      <w:r w:rsidRPr="00DF2FDB">
        <w:rPr>
          <w:color w:val="000000"/>
        </w:rPr>
        <w:fldChar w:fldCharType="begin"/>
      </w:r>
      <w:r w:rsidRPr="00DF2FDB">
        <w:rPr>
          <w:color w:val="000000"/>
        </w:rPr>
        <w:instrText xml:space="preserve"> AUTONUM  </w:instrText>
      </w:r>
      <w:r w:rsidRPr="00DF2FDB">
        <w:rPr>
          <w:color w:val="000000"/>
        </w:rPr>
        <w:fldChar w:fldCharType="end"/>
      </w:r>
      <w:r w:rsidRPr="00DF2FDB">
        <w:rPr>
          <w:color w:val="000000"/>
        </w:rPr>
        <w:tab/>
      </w:r>
      <w:r w:rsidRPr="00DF2FDB">
        <w:rPr>
          <w:rFonts w:cs="Arial"/>
        </w:rPr>
        <w:t>The TWF proposed to discuss the following items at its next session:</w:t>
      </w:r>
    </w:p>
    <w:p w:rsidR="00F40895" w:rsidRPr="00DF2FDB" w:rsidRDefault="00F40895" w:rsidP="00F40895">
      <w:pPr>
        <w:keepNext/>
        <w:rPr>
          <w:rFonts w:cs="Arial"/>
        </w:rPr>
      </w:pPr>
    </w:p>
    <w:p w:rsidR="00F40895" w:rsidRPr="00DF2FDB" w:rsidRDefault="00F40895" w:rsidP="00F40895">
      <w:pPr>
        <w:spacing w:after="200"/>
        <w:ind w:left="567"/>
        <w:rPr>
          <w:rFonts w:cs="Arial"/>
        </w:rPr>
      </w:pPr>
      <w:r w:rsidRPr="00DF2FDB">
        <w:rPr>
          <w:rFonts w:cs="Arial"/>
        </w:rPr>
        <w:t>1.</w:t>
      </w:r>
      <w:r w:rsidRPr="00DF2FDB">
        <w:rPr>
          <w:rFonts w:cs="Arial"/>
        </w:rPr>
        <w:tab/>
        <w:t>Opening of the Session</w:t>
      </w:r>
    </w:p>
    <w:p w:rsidR="00F40895" w:rsidRPr="00DF2FDB" w:rsidRDefault="00F40895" w:rsidP="00F40895">
      <w:pPr>
        <w:spacing w:after="200"/>
        <w:ind w:left="567"/>
        <w:rPr>
          <w:rFonts w:cs="Arial"/>
        </w:rPr>
      </w:pPr>
      <w:r w:rsidRPr="00DF2FDB">
        <w:rPr>
          <w:rFonts w:cs="Arial"/>
        </w:rPr>
        <w:t>2.</w:t>
      </w:r>
      <w:r w:rsidRPr="00DF2FDB">
        <w:rPr>
          <w:rFonts w:cs="Arial"/>
        </w:rPr>
        <w:tab/>
        <w:t>Adoption of the agenda</w:t>
      </w:r>
    </w:p>
    <w:p w:rsidR="00F40895" w:rsidRPr="00DF2FDB" w:rsidRDefault="00F40895" w:rsidP="00F40895">
      <w:pPr>
        <w:spacing w:after="120"/>
        <w:ind w:left="567"/>
        <w:rPr>
          <w:rFonts w:cs="Arial"/>
        </w:rPr>
      </w:pPr>
      <w:r w:rsidRPr="00DF2FDB">
        <w:rPr>
          <w:rFonts w:cs="Arial"/>
        </w:rPr>
        <w:t>3.</w:t>
      </w:r>
      <w:r w:rsidRPr="00DF2FDB">
        <w:rPr>
          <w:rFonts w:cs="Arial"/>
        </w:rPr>
        <w:tab/>
        <w:t>Short reports on developments in plant variety protection</w:t>
      </w:r>
    </w:p>
    <w:p w:rsidR="00F40895" w:rsidRPr="00DF2FDB" w:rsidRDefault="00F40895" w:rsidP="00F40895">
      <w:pPr>
        <w:spacing w:after="120"/>
        <w:ind w:left="1701" w:hanging="567"/>
        <w:rPr>
          <w:rFonts w:cs="Arial"/>
        </w:rPr>
      </w:pPr>
      <w:r w:rsidRPr="00DF2FDB">
        <w:rPr>
          <w:rFonts w:cs="Arial"/>
        </w:rPr>
        <w:t>(a)</w:t>
      </w:r>
      <w:r w:rsidRPr="00DF2FDB">
        <w:rPr>
          <w:rFonts w:cs="Arial"/>
        </w:rPr>
        <w:tab/>
        <w:t>Reports from members and observers (written reports to be prepared by members and observers</w:t>
      </w:r>
    </w:p>
    <w:p w:rsidR="00F40895" w:rsidRPr="00DF2FDB" w:rsidRDefault="00F40895" w:rsidP="00F40895">
      <w:pPr>
        <w:spacing w:after="200"/>
        <w:ind w:left="1134"/>
        <w:rPr>
          <w:rFonts w:cs="Arial"/>
        </w:rPr>
      </w:pPr>
      <w:r w:rsidRPr="00DF2FDB">
        <w:rPr>
          <w:rFonts w:cs="Arial"/>
        </w:rPr>
        <w:t>(b)</w:t>
      </w:r>
      <w:r w:rsidRPr="00DF2FDB">
        <w:rPr>
          <w:rFonts w:cs="Arial"/>
        </w:rPr>
        <w:tab/>
        <w:t>Reports on developments within UPOV (oral report by the Office of the Union)</w:t>
      </w:r>
    </w:p>
    <w:p w:rsidR="00F40895" w:rsidRPr="00DF2FDB" w:rsidRDefault="00F40895" w:rsidP="00F40895">
      <w:pPr>
        <w:spacing w:after="200"/>
        <w:ind w:left="567"/>
        <w:rPr>
          <w:rFonts w:cs="Arial"/>
        </w:rPr>
      </w:pPr>
      <w:r w:rsidRPr="00DF2FDB">
        <w:rPr>
          <w:rFonts w:cs="Arial"/>
        </w:rPr>
        <w:t>4.</w:t>
      </w:r>
      <w:r w:rsidRPr="00DF2FDB">
        <w:rPr>
          <w:rFonts w:cs="Arial"/>
        </w:rPr>
        <w:tab/>
        <w:t>Molecular Techniques (document to be prepared by the Office of the Union)</w:t>
      </w:r>
    </w:p>
    <w:p w:rsidR="00F40895" w:rsidRPr="00DF2FDB" w:rsidRDefault="00F40895" w:rsidP="00F40895">
      <w:pPr>
        <w:spacing w:after="200"/>
        <w:ind w:left="567"/>
        <w:rPr>
          <w:rFonts w:cs="Arial"/>
        </w:rPr>
      </w:pPr>
      <w:r w:rsidRPr="00DF2FDB">
        <w:rPr>
          <w:rFonts w:cs="Arial"/>
        </w:rPr>
        <w:t>5.</w:t>
      </w:r>
      <w:r w:rsidRPr="00DF2FDB">
        <w:rPr>
          <w:rFonts w:cs="Arial"/>
        </w:rPr>
        <w:tab/>
        <w:t>TGP documents (documents to be prepared by the Office of the Union)</w:t>
      </w:r>
    </w:p>
    <w:p w:rsidR="00F40895" w:rsidRPr="00DF2FDB" w:rsidRDefault="00F40895" w:rsidP="00F40895">
      <w:pPr>
        <w:spacing w:after="200"/>
        <w:ind w:left="567"/>
        <w:rPr>
          <w:rFonts w:cs="Arial"/>
        </w:rPr>
      </w:pPr>
      <w:r w:rsidRPr="00DF2FDB">
        <w:rPr>
          <w:rFonts w:cs="Arial"/>
        </w:rPr>
        <w:t>6.</w:t>
      </w:r>
      <w:r w:rsidRPr="00DF2FDB">
        <w:rPr>
          <w:rFonts w:cs="Arial"/>
        </w:rPr>
        <w:tab/>
        <w:t>Variety denominations (document to be prepared by the Office of the Union)</w:t>
      </w:r>
    </w:p>
    <w:p w:rsidR="00F40895" w:rsidRPr="00DF2FDB" w:rsidRDefault="00F40895" w:rsidP="00F40895">
      <w:pPr>
        <w:spacing w:after="120"/>
        <w:ind w:left="567"/>
        <w:rPr>
          <w:rFonts w:cs="Arial"/>
        </w:rPr>
      </w:pPr>
      <w:r w:rsidRPr="00DF2FDB">
        <w:rPr>
          <w:rFonts w:cs="Arial"/>
        </w:rPr>
        <w:t>7.</w:t>
      </w:r>
      <w:r w:rsidRPr="00DF2FDB">
        <w:rPr>
          <w:rFonts w:cs="Arial"/>
        </w:rPr>
        <w:tab/>
        <w:t>Information and databases</w:t>
      </w:r>
    </w:p>
    <w:p w:rsidR="00F40895" w:rsidRPr="00DF2FDB" w:rsidRDefault="00F40895" w:rsidP="00F40895">
      <w:pPr>
        <w:spacing w:after="120"/>
        <w:ind w:left="1701" w:hanging="567"/>
        <w:rPr>
          <w:rFonts w:cs="Arial"/>
        </w:rPr>
      </w:pPr>
      <w:r w:rsidRPr="00DF2FDB">
        <w:rPr>
          <w:rFonts w:cs="Arial"/>
        </w:rPr>
        <w:t>(a)</w:t>
      </w:r>
      <w:r w:rsidRPr="00DF2FDB">
        <w:rPr>
          <w:rFonts w:cs="Arial"/>
        </w:rPr>
        <w:tab/>
        <w:t>UPOV information databases (documents to be prepared by the Office of the Union)</w:t>
      </w:r>
    </w:p>
    <w:p w:rsidR="00F40895" w:rsidRPr="00DF2FDB" w:rsidRDefault="00F40895" w:rsidP="00F40895">
      <w:pPr>
        <w:spacing w:after="120"/>
        <w:ind w:left="1701" w:hanging="567"/>
        <w:jc w:val="left"/>
        <w:rPr>
          <w:rFonts w:cs="Arial"/>
        </w:rPr>
      </w:pPr>
      <w:r w:rsidRPr="00DF2FDB">
        <w:rPr>
          <w:rFonts w:cs="Arial"/>
        </w:rPr>
        <w:t>(b)</w:t>
      </w:r>
      <w:r w:rsidRPr="00DF2FDB">
        <w:rPr>
          <w:rFonts w:cs="Arial"/>
        </w:rPr>
        <w:tab/>
        <w:t xml:space="preserve">Variety description databases (documents to be prepared by the Office of the Union) </w:t>
      </w:r>
    </w:p>
    <w:p w:rsidR="00F40895" w:rsidRPr="00DF2FDB" w:rsidRDefault="00F40895" w:rsidP="00F40895">
      <w:pPr>
        <w:spacing w:after="120"/>
        <w:ind w:left="1701" w:hanging="567"/>
        <w:rPr>
          <w:rFonts w:cs="Arial"/>
        </w:rPr>
      </w:pPr>
      <w:r w:rsidRPr="00DF2FDB">
        <w:rPr>
          <w:rFonts w:cs="Arial"/>
        </w:rPr>
        <w:t>(c)</w:t>
      </w:r>
      <w:r w:rsidRPr="00DF2FDB">
        <w:rPr>
          <w:rFonts w:cs="Arial"/>
        </w:rPr>
        <w:tab/>
      </w:r>
      <w:r w:rsidR="00AC4DB8" w:rsidRPr="00A940A8">
        <w:rPr>
          <w:rFonts w:cs="Arial"/>
        </w:rPr>
        <w:t xml:space="preserve">Exchange and use of software and equipment </w:t>
      </w:r>
      <w:r w:rsidRPr="00DF2FDB">
        <w:rPr>
          <w:rFonts w:cs="Arial"/>
        </w:rPr>
        <w:t>(document to be prepared by the Office of the Union)</w:t>
      </w:r>
    </w:p>
    <w:p w:rsidR="00F40895" w:rsidRPr="00DF2FDB" w:rsidRDefault="00F40895" w:rsidP="00F40895">
      <w:pPr>
        <w:spacing w:after="200"/>
        <w:ind w:left="1134"/>
        <w:rPr>
          <w:rFonts w:cs="Arial"/>
        </w:rPr>
      </w:pPr>
      <w:r w:rsidRPr="00DF2FDB">
        <w:rPr>
          <w:rFonts w:cs="Arial"/>
        </w:rPr>
        <w:t>(d)</w:t>
      </w:r>
      <w:r w:rsidRPr="00DF2FDB">
        <w:rPr>
          <w:rFonts w:cs="Arial"/>
        </w:rPr>
        <w:tab/>
      </w:r>
      <w:r w:rsidR="00AC4DB8" w:rsidRPr="00A940A8">
        <w:rPr>
          <w:rFonts w:cs="Arial"/>
        </w:rPr>
        <w:t>UPOV PRISMA</w:t>
      </w:r>
      <w:r w:rsidR="00AC4DB8">
        <w:t xml:space="preserve"> </w:t>
      </w:r>
      <w:r w:rsidRPr="00DF2FDB">
        <w:rPr>
          <w:rFonts w:cs="Arial"/>
        </w:rPr>
        <w:t>(document to be prepared by the Office of the Union)</w:t>
      </w:r>
    </w:p>
    <w:p w:rsidR="00F40895" w:rsidRPr="00DF2FDB" w:rsidRDefault="00F40895" w:rsidP="00F40895">
      <w:pPr>
        <w:spacing w:after="200"/>
        <w:ind w:left="567"/>
      </w:pPr>
      <w:r w:rsidRPr="00DF2FDB">
        <w:rPr>
          <w:szCs w:val="24"/>
        </w:rPr>
        <w:t>8.</w:t>
      </w:r>
      <w:r w:rsidRPr="00DF2FDB">
        <w:rPr>
          <w:szCs w:val="24"/>
        </w:rPr>
        <w:tab/>
      </w:r>
      <w:r w:rsidRPr="00DF2FDB">
        <w:t>Experiences with new types and species (oral reports invited)</w:t>
      </w:r>
    </w:p>
    <w:p w:rsidR="00F40895" w:rsidRPr="00DF2FDB" w:rsidRDefault="00F40895" w:rsidP="00F40895">
      <w:pPr>
        <w:spacing w:after="200"/>
        <w:ind w:left="567"/>
        <w:rPr>
          <w:rFonts w:cs="Arial"/>
          <w:color w:val="000000"/>
        </w:rPr>
      </w:pPr>
      <w:r w:rsidRPr="00DF2FDB">
        <w:rPr>
          <w:rFonts w:cs="Arial"/>
          <w:color w:val="000000"/>
        </w:rPr>
        <w:t>9.</w:t>
      </w:r>
      <w:r w:rsidRPr="00DF2FDB">
        <w:rPr>
          <w:rFonts w:cs="Arial"/>
          <w:color w:val="000000"/>
        </w:rPr>
        <w:tab/>
      </w:r>
      <w:r w:rsidR="00B54544">
        <w:rPr>
          <w:rFonts w:cs="Arial"/>
          <w:color w:val="000000"/>
        </w:rPr>
        <w:t>A</w:t>
      </w:r>
      <w:r w:rsidR="000A2C67">
        <w:rPr>
          <w:rFonts w:cs="Arial"/>
          <w:color w:val="000000"/>
        </w:rPr>
        <w:t xml:space="preserve">ccess to plant material for </w:t>
      </w:r>
      <w:r w:rsidR="00261C21">
        <w:rPr>
          <w:rFonts w:cs="Arial"/>
          <w:color w:val="000000"/>
        </w:rPr>
        <w:t>the purpose of m</w:t>
      </w:r>
      <w:r w:rsidR="00261C21" w:rsidRPr="00DF2FDB">
        <w:rPr>
          <w:rFonts w:cs="Arial"/>
          <w:color w:val="000000"/>
        </w:rPr>
        <w:t>anagement of variety collections</w:t>
      </w:r>
      <w:r w:rsidR="00261C21">
        <w:rPr>
          <w:rFonts w:cs="Arial"/>
          <w:color w:val="000000"/>
        </w:rPr>
        <w:t xml:space="preserve"> and </w:t>
      </w:r>
      <w:r w:rsidR="00B54544">
        <w:rPr>
          <w:rFonts w:cs="Arial"/>
          <w:color w:val="000000"/>
        </w:rPr>
        <w:t>DUS </w:t>
      </w:r>
      <w:r w:rsidR="000A2C67">
        <w:rPr>
          <w:rFonts w:cs="Arial"/>
          <w:color w:val="000000"/>
        </w:rPr>
        <w:t>exam</w:t>
      </w:r>
      <w:r w:rsidR="00261C21">
        <w:rPr>
          <w:rFonts w:cs="Arial"/>
          <w:color w:val="000000"/>
        </w:rPr>
        <w:t>i</w:t>
      </w:r>
      <w:r w:rsidR="000A2C67">
        <w:rPr>
          <w:rFonts w:cs="Arial"/>
          <w:color w:val="000000"/>
        </w:rPr>
        <w:t xml:space="preserve">nation </w:t>
      </w:r>
      <w:r w:rsidRPr="00DF2FDB">
        <w:rPr>
          <w:rFonts w:cs="Arial"/>
          <w:color w:val="000000"/>
        </w:rPr>
        <w:t>(</w:t>
      </w:r>
      <w:r w:rsidR="000A2C67">
        <w:t>presentations</w:t>
      </w:r>
      <w:r w:rsidR="00A940A8">
        <w:t xml:space="preserve"> to be prepared by Canada, China, European Union, Italy and Spain</w:t>
      </w:r>
      <w:r w:rsidRPr="00DF2FDB">
        <w:rPr>
          <w:rFonts w:cs="Arial"/>
          <w:color w:val="000000"/>
        </w:rPr>
        <w:t>)</w:t>
      </w:r>
    </w:p>
    <w:p w:rsidR="00A940A8" w:rsidRDefault="00F40895" w:rsidP="00A940A8">
      <w:pPr>
        <w:spacing w:after="200"/>
        <w:ind w:left="1134" w:hanging="567"/>
        <w:rPr>
          <w:rFonts w:cs="Arial"/>
          <w:color w:val="000000"/>
        </w:rPr>
      </w:pPr>
      <w:r w:rsidRPr="00DF2FDB">
        <w:rPr>
          <w:rFonts w:cs="Arial"/>
        </w:rPr>
        <w:t>10.</w:t>
      </w:r>
      <w:r w:rsidRPr="00DF2FDB">
        <w:rPr>
          <w:rFonts w:cs="Arial"/>
        </w:rPr>
        <w:tab/>
        <w:t xml:space="preserve">DUS examination of mutant varieties of apple </w:t>
      </w:r>
      <w:r w:rsidRPr="00DF2FDB">
        <w:rPr>
          <w:rFonts w:cs="Arial"/>
          <w:color w:val="000000"/>
        </w:rPr>
        <w:t xml:space="preserve">(document to be </w:t>
      </w:r>
      <w:r w:rsidR="00A940A8">
        <w:rPr>
          <w:rFonts w:cs="Arial"/>
          <w:color w:val="000000"/>
        </w:rPr>
        <w:t>prepared by the European Union)</w:t>
      </w:r>
    </w:p>
    <w:p w:rsidR="00F40895" w:rsidRPr="00A940A8" w:rsidRDefault="00A940A8" w:rsidP="00A940A8">
      <w:pPr>
        <w:spacing w:after="200"/>
        <w:ind w:left="1134" w:hanging="567"/>
        <w:rPr>
          <w:rFonts w:cs="Arial"/>
          <w:color w:val="000000"/>
        </w:rPr>
      </w:pPr>
      <w:r w:rsidRPr="00DF2FDB">
        <w:rPr>
          <w:rFonts w:cs="Arial"/>
        </w:rPr>
        <w:t>1</w:t>
      </w:r>
      <w:r>
        <w:rPr>
          <w:rFonts w:cs="Arial"/>
        </w:rPr>
        <w:t>1</w:t>
      </w:r>
      <w:r w:rsidRPr="00DF2FDB">
        <w:rPr>
          <w:rFonts w:cs="Arial"/>
        </w:rPr>
        <w:t>.</w:t>
      </w:r>
      <w:r w:rsidRPr="00DF2FDB">
        <w:rPr>
          <w:rFonts w:cs="Arial"/>
        </w:rPr>
        <w:tab/>
      </w:r>
      <w:r w:rsidR="00F40895" w:rsidRPr="00DF2FDB">
        <w:rPr>
          <w:rFonts w:cs="Arial"/>
        </w:rPr>
        <w:t>M</w:t>
      </w:r>
      <w:r w:rsidR="00F40895" w:rsidRPr="00DF2FDB">
        <w:t xml:space="preserve">atters relevant in DUS examination for the fruit sector (presentations invited from </w:t>
      </w:r>
      <w:r w:rsidR="000A2C67" w:rsidRPr="00DF2FDB">
        <w:rPr>
          <w:rFonts w:cs="Arial"/>
        </w:rPr>
        <w:t>members and observers</w:t>
      </w:r>
      <w:r w:rsidR="00F40895" w:rsidRPr="00DF2FDB">
        <w:t>)</w:t>
      </w:r>
    </w:p>
    <w:p w:rsidR="00F40895" w:rsidRPr="00DF2FDB" w:rsidRDefault="00F40895" w:rsidP="00F40895">
      <w:pPr>
        <w:spacing w:after="200"/>
        <w:ind w:left="567"/>
        <w:rPr>
          <w:rFonts w:cs="Arial"/>
        </w:rPr>
      </w:pPr>
      <w:r w:rsidRPr="00DF2FDB">
        <w:rPr>
          <w:rFonts w:cs="Arial"/>
        </w:rPr>
        <w:t>1</w:t>
      </w:r>
      <w:r w:rsidR="00A940A8">
        <w:rPr>
          <w:rFonts w:cs="Arial"/>
        </w:rPr>
        <w:t>2</w:t>
      </w:r>
      <w:r w:rsidRPr="00DF2FDB">
        <w:rPr>
          <w:rFonts w:cs="Arial"/>
        </w:rPr>
        <w:t>.</w:t>
      </w:r>
      <w:r w:rsidRPr="00DF2FDB">
        <w:rPr>
          <w:rFonts w:cs="Arial"/>
        </w:rPr>
        <w:tab/>
        <w:t>Guidance for drafters of Test Guidelines</w:t>
      </w:r>
    </w:p>
    <w:p w:rsidR="00F40895" w:rsidRPr="00DF2FDB" w:rsidRDefault="00A940A8" w:rsidP="00F40895">
      <w:pPr>
        <w:spacing w:after="200"/>
        <w:ind w:left="567"/>
        <w:rPr>
          <w:rFonts w:cs="Arial"/>
        </w:rPr>
      </w:pPr>
      <w:r>
        <w:rPr>
          <w:rFonts w:cs="Arial"/>
        </w:rPr>
        <w:t>13</w:t>
      </w:r>
      <w:r w:rsidR="00F40895" w:rsidRPr="00DF2FDB">
        <w:rPr>
          <w:rFonts w:cs="Arial"/>
        </w:rPr>
        <w:t>.</w:t>
      </w:r>
      <w:r w:rsidR="00F40895" w:rsidRPr="00DF2FDB">
        <w:rPr>
          <w:rFonts w:cs="Arial"/>
        </w:rPr>
        <w:tab/>
        <w:t xml:space="preserve">Matters to be resolved concerning Test </w:t>
      </w:r>
      <w:r w:rsidR="00F40895" w:rsidRPr="00A940A8">
        <w:rPr>
          <w:rFonts w:cs="Arial"/>
        </w:rPr>
        <w:t>Guidelines put forward for adoption by the Technical Committee</w:t>
      </w:r>
      <w:r w:rsidR="00F40895" w:rsidRPr="00DF2FDB">
        <w:rPr>
          <w:rFonts w:cs="Arial"/>
        </w:rPr>
        <w:t xml:space="preserve"> </w:t>
      </w:r>
    </w:p>
    <w:p w:rsidR="00F40895" w:rsidRPr="00DF2FDB" w:rsidRDefault="00F40895" w:rsidP="00F40895">
      <w:pPr>
        <w:spacing w:after="200"/>
        <w:ind w:left="567"/>
        <w:rPr>
          <w:rFonts w:cs="Arial"/>
        </w:rPr>
      </w:pPr>
      <w:r w:rsidRPr="00DF2FDB">
        <w:rPr>
          <w:rFonts w:cs="Arial"/>
        </w:rPr>
        <w:t>1</w:t>
      </w:r>
      <w:r w:rsidR="00A940A8">
        <w:rPr>
          <w:rFonts w:cs="Arial"/>
        </w:rPr>
        <w:t>4</w:t>
      </w:r>
      <w:r w:rsidRPr="00DF2FDB">
        <w:rPr>
          <w:rFonts w:cs="Arial"/>
        </w:rPr>
        <w:t>.</w:t>
      </w:r>
      <w:r w:rsidRPr="00DF2FDB">
        <w:rPr>
          <w:rFonts w:cs="Arial"/>
        </w:rPr>
        <w:tab/>
        <w:t>Discussion on draft Test Guidelines (Subgroups)</w:t>
      </w:r>
    </w:p>
    <w:p w:rsidR="00F40895" w:rsidRPr="00DF2FDB" w:rsidRDefault="00F40895" w:rsidP="00F40895">
      <w:pPr>
        <w:spacing w:after="200"/>
        <w:ind w:left="567"/>
        <w:rPr>
          <w:rFonts w:cs="Arial"/>
        </w:rPr>
      </w:pPr>
      <w:r w:rsidRPr="00DF2FDB">
        <w:rPr>
          <w:rFonts w:cs="Arial"/>
        </w:rPr>
        <w:t>1</w:t>
      </w:r>
      <w:r w:rsidR="00A940A8">
        <w:rPr>
          <w:rFonts w:cs="Arial"/>
        </w:rPr>
        <w:t>5</w:t>
      </w:r>
      <w:r w:rsidRPr="00DF2FDB">
        <w:rPr>
          <w:rFonts w:cs="Arial"/>
        </w:rPr>
        <w:t>.</w:t>
      </w:r>
      <w:r w:rsidRPr="00DF2FDB">
        <w:rPr>
          <w:rFonts w:cs="Arial"/>
        </w:rPr>
        <w:tab/>
        <w:t>Recommendations on draft Test Guidelines</w:t>
      </w:r>
    </w:p>
    <w:p w:rsidR="00F40895" w:rsidRPr="00DF2FDB" w:rsidRDefault="00F40895" w:rsidP="00F40895">
      <w:pPr>
        <w:spacing w:after="200"/>
        <w:ind w:left="567"/>
        <w:rPr>
          <w:rFonts w:cs="Arial"/>
        </w:rPr>
      </w:pPr>
      <w:r w:rsidRPr="00DF2FDB">
        <w:rPr>
          <w:rFonts w:cs="Arial"/>
        </w:rPr>
        <w:t>1</w:t>
      </w:r>
      <w:r w:rsidR="00A940A8">
        <w:rPr>
          <w:rFonts w:cs="Arial"/>
        </w:rPr>
        <w:t>6</w:t>
      </w:r>
      <w:r w:rsidRPr="00DF2FDB">
        <w:rPr>
          <w:rFonts w:cs="Arial"/>
        </w:rPr>
        <w:t>.</w:t>
      </w:r>
      <w:r w:rsidRPr="00DF2FDB">
        <w:rPr>
          <w:rFonts w:cs="Arial"/>
        </w:rPr>
        <w:tab/>
        <w:t>Date and place of the next session</w:t>
      </w:r>
    </w:p>
    <w:p w:rsidR="00F40895" w:rsidRPr="00DF2FDB" w:rsidRDefault="00A940A8" w:rsidP="00F40895">
      <w:pPr>
        <w:spacing w:after="200"/>
        <w:ind w:left="567"/>
        <w:rPr>
          <w:rFonts w:cs="Arial"/>
        </w:rPr>
      </w:pPr>
      <w:r>
        <w:rPr>
          <w:rFonts w:cs="Arial"/>
        </w:rPr>
        <w:t>17</w:t>
      </w:r>
      <w:r w:rsidR="00F40895" w:rsidRPr="00DF2FDB">
        <w:rPr>
          <w:rFonts w:cs="Arial"/>
        </w:rPr>
        <w:t>.</w:t>
      </w:r>
      <w:r w:rsidR="00F40895" w:rsidRPr="00DF2FDB">
        <w:rPr>
          <w:rFonts w:cs="Arial"/>
        </w:rPr>
        <w:tab/>
        <w:t>Future program</w:t>
      </w:r>
    </w:p>
    <w:p w:rsidR="00F40895" w:rsidRPr="00DF2FDB" w:rsidRDefault="00A940A8" w:rsidP="00F40895">
      <w:pPr>
        <w:spacing w:after="200"/>
        <w:ind w:left="567"/>
        <w:rPr>
          <w:rFonts w:cs="Arial"/>
        </w:rPr>
      </w:pPr>
      <w:r>
        <w:rPr>
          <w:rFonts w:cs="Arial"/>
        </w:rPr>
        <w:lastRenderedPageBreak/>
        <w:t>18</w:t>
      </w:r>
      <w:r w:rsidR="00F40895" w:rsidRPr="00DF2FDB">
        <w:rPr>
          <w:rFonts w:cs="Arial"/>
        </w:rPr>
        <w:t>.</w:t>
      </w:r>
      <w:r w:rsidR="00F40895" w:rsidRPr="00DF2FDB">
        <w:rPr>
          <w:rFonts w:cs="Arial"/>
        </w:rPr>
        <w:tab/>
        <w:t>Adoption of the Report of the session (if time permits)</w:t>
      </w:r>
    </w:p>
    <w:p w:rsidR="00F40895" w:rsidRPr="00DF2FDB" w:rsidRDefault="00A940A8" w:rsidP="00F40895">
      <w:pPr>
        <w:ind w:left="567"/>
        <w:rPr>
          <w:rFonts w:cs="Arial"/>
        </w:rPr>
      </w:pPr>
      <w:r>
        <w:rPr>
          <w:rFonts w:cs="Arial"/>
        </w:rPr>
        <w:t>19</w:t>
      </w:r>
      <w:r w:rsidR="00F40895" w:rsidRPr="00DF2FDB">
        <w:rPr>
          <w:rFonts w:cs="Arial"/>
        </w:rPr>
        <w:t>.</w:t>
      </w:r>
      <w:r w:rsidR="00F40895" w:rsidRPr="00DF2FDB">
        <w:rPr>
          <w:rFonts w:cs="Arial"/>
        </w:rPr>
        <w:tab/>
        <w:t>Closing of the session</w:t>
      </w:r>
    </w:p>
    <w:p w:rsidR="00F40895" w:rsidRPr="00DF2FDB" w:rsidRDefault="00F40895" w:rsidP="00F40895">
      <w:pPr>
        <w:jc w:val="left"/>
        <w:rPr>
          <w:u w:val="single"/>
        </w:rPr>
      </w:pPr>
    </w:p>
    <w:p w:rsidR="00F40895" w:rsidRPr="00DF2FDB" w:rsidRDefault="00F40895" w:rsidP="00F40895">
      <w:pPr>
        <w:jc w:val="left"/>
        <w:rPr>
          <w:u w:val="single"/>
        </w:rPr>
      </w:pPr>
    </w:p>
    <w:p w:rsidR="00217550" w:rsidRPr="00D337FC" w:rsidRDefault="00217550" w:rsidP="00217550">
      <w:pPr>
        <w:keepNext/>
        <w:rPr>
          <w:rFonts w:cs="Arial"/>
          <w:u w:val="single"/>
        </w:rPr>
      </w:pPr>
      <w:r w:rsidRPr="00D337FC">
        <w:rPr>
          <w:rFonts w:cs="Arial"/>
          <w:u w:val="single"/>
        </w:rPr>
        <w:t>Visit</w:t>
      </w:r>
    </w:p>
    <w:p w:rsidR="00217550" w:rsidRPr="00D337FC" w:rsidRDefault="00217550" w:rsidP="00217550">
      <w:pPr>
        <w:jc w:val="left"/>
        <w:rPr>
          <w:u w:val="single"/>
        </w:rPr>
      </w:pPr>
    </w:p>
    <w:p w:rsidR="00217550" w:rsidRPr="003866CA" w:rsidRDefault="00217550" w:rsidP="00217550">
      <w:pPr>
        <w:rPr>
          <w:rFonts w:cs="Arial"/>
        </w:rPr>
      </w:pPr>
      <w:r w:rsidRPr="00D337FC">
        <w:fldChar w:fldCharType="begin"/>
      </w:r>
      <w:r w:rsidRPr="00D337FC">
        <w:instrText xml:space="preserve"> AUTONUM  </w:instrText>
      </w:r>
      <w:r w:rsidRPr="00D337FC">
        <w:fldChar w:fldCharType="end"/>
      </w:r>
      <w:r w:rsidRPr="00D337FC">
        <w:tab/>
      </w:r>
      <w:r w:rsidRPr="00D337FC">
        <w:rPr>
          <w:rFonts w:cs="Arial"/>
          <w:color w:val="000000"/>
        </w:rPr>
        <w:t>On November 21, 2018, the TWF received presentation</w:t>
      </w:r>
      <w:r>
        <w:rPr>
          <w:rFonts w:cs="Arial"/>
          <w:color w:val="000000"/>
        </w:rPr>
        <w:t>s</w:t>
      </w:r>
      <w:r w:rsidRPr="00D337FC">
        <w:rPr>
          <w:rFonts w:cs="Arial"/>
          <w:color w:val="000000"/>
        </w:rPr>
        <w:t xml:space="preserve"> from Mr. </w:t>
      </w:r>
      <w:r w:rsidRPr="00D337FC">
        <w:t xml:space="preserve">Manuel Toro Ugalde, Head of Department, Protection of New Varieties of Plants, </w:t>
      </w:r>
      <w:r w:rsidRPr="00FE74BB">
        <w:rPr>
          <w:i/>
        </w:rPr>
        <w:t>Servicio Agrícola y Ganadero</w:t>
      </w:r>
      <w:r w:rsidRPr="00D337FC">
        <w:t xml:space="preserve"> (SAG), </w:t>
      </w:r>
      <w:r w:rsidRPr="00D337FC">
        <w:rPr>
          <w:rFonts w:cs="Arial"/>
          <w:snapToGrid w:val="0"/>
        </w:rPr>
        <w:t xml:space="preserve">Ministry of Agriculture, </w:t>
      </w:r>
      <w:r w:rsidRPr="00D337FC">
        <w:rPr>
          <w:rFonts w:cs="Arial"/>
        </w:rPr>
        <w:t xml:space="preserve">Mr. Mario Schindler, Executive Director, Chilean Seed Association (ANPROS), Mr. Sergio Maureira Baeza, Secretary-General, Fruit export Association </w:t>
      </w:r>
      <w:r w:rsidR="008269E9">
        <w:rPr>
          <w:rFonts w:cs="Arial"/>
        </w:rPr>
        <w:t>(</w:t>
      </w:r>
      <w:r w:rsidRPr="00D337FC">
        <w:rPr>
          <w:rFonts w:cs="Arial"/>
        </w:rPr>
        <w:t>A</w:t>
      </w:r>
      <w:r w:rsidR="008269E9">
        <w:rPr>
          <w:rFonts w:cs="Arial"/>
        </w:rPr>
        <w:t>SOEX)</w:t>
      </w:r>
      <w:r w:rsidR="00D427F4">
        <w:rPr>
          <w:rFonts w:cs="Arial"/>
        </w:rPr>
        <w:t>,</w:t>
      </w:r>
      <w:r w:rsidRPr="00D337FC">
        <w:rPr>
          <w:rFonts w:cs="Arial"/>
        </w:rPr>
        <w:t xml:space="preserve"> and Mr. </w:t>
      </w:r>
      <w:r w:rsidRPr="003866CA">
        <w:rPr>
          <w:rFonts w:cs="Arial"/>
        </w:rPr>
        <w:t>Rodrigo Cruzat González, Head of the “</w:t>
      </w:r>
      <w:r w:rsidRPr="003866CA">
        <w:rPr>
          <w:rFonts w:cs="Arial"/>
          <w:i/>
        </w:rPr>
        <w:t>Consorcio de Biofrutales S.A</w:t>
      </w:r>
      <w:r w:rsidRPr="003866CA">
        <w:rPr>
          <w:rFonts w:cs="Arial"/>
        </w:rPr>
        <w:t xml:space="preserve">”. A copy of their presentations is reproduced in Annex III, IV, V, VI, respectively, </w:t>
      </w:r>
      <w:r w:rsidR="009412B3">
        <w:rPr>
          <w:rFonts w:cs="Arial"/>
        </w:rPr>
        <w:t>to</w:t>
      </w:r>
      <w:r w:rsidRPr="003866CA">
        <w:rPr>
          <w:rFonts w:cs="Arial"/>
        </w:rPr>
        <w:t xml:space="preserve"> this document.</w:t>
      </w:r>
    </w:p>
    <w:p w:rsidR="00217550" w:rsidRPr="003866CA" w:rsidRDefault="00217550" w:rsidP="00217550"/>
    <w:p w:rsidR="00217550" w:rsidRDefault="00217550" w:rsidP="00217550">
      <w:r w:rsidRPr="003866CA">
        <w:fldChar w:fldCharType="begin"/>
      </w:r>
      <w:r w:rsidRPr="003866CA">
        <w:instrText xml:space="preserve"> AUTONUM  </w:instrText>
      </w:r>
      <w:r w:rsidRPr="003866CA">
        <w:fldChar w:fldCharType="end"/>
      </w:r>
      <w:r w:rsidRPr="003866CA">
        <w:tab/>
        <w:t xml:space="preserve">During the afternoon of November 21, 2018, the TWF visited the experimental research center of “Universidad de Chile”. The TWF was welcomed by Mr. Rodrigo Cruzat </w:t>
      </w:r>
      <w:r w:rsidRPr="003866CA">
        <w:rPr>
          <w:rFonts w:cs="Arial"/>
        </w:rPr>
        <w:t>González</w:t>
      </w:r>
      <w:r w:rsidRPr="003866CA">
        <w:t xml:space="preserve"> and visited the breeding program for nectarine, peach, plum and almond. The TWF also visited the research station of  “</w:t>
      </w:r>
      <w:r w:rsidRPr="003866CA">
        <w:rPr>
          <w:i/>
        </w:rPr>
        <w:t>Universidad Católica de Chile</w:t>
      </w:r>
      <w:r w:rsidR="00D427F4" w:rsidRPr="003866CA">
        <w:t>”. The TWF was welcomed by M</w:t>
      </w:r>
      <w:r w:rsidRPr="003866CA">
        <w:t xml:space="preserve">s. Marlene Ayala, Researcher and Professor of </w:t>
      </w:r>
      <w:r w:rsidRPr="003866CA">
        <w:rPr>
          <w:i/>
        </w:rPr>
        <w:t>Pontificia Universidad Católica de Chile</w:t>
      </w:r>
      <w:r w:rsidRPr="003866CA">
        <w:t>, Technical Director of the Cherry Breeding Program of “</w:t>
      </w:r>
      <w:r w:rsidRPr="003866CA">
        <w:rPr>
          <w:i/>
        </w:rPr>
        <w:t>Consorcio Tecnológico de la Fruta</w:t>
      </w:r>
      <w:r w:rsidRPr="003866CA">
        <w:t>”</w:t>
      </w:r>
      <w:r w:rsidR="00D427F4" w:rsidRPr="003866CA">
        <w:t>,</w:t>
      </w:r>
      <w:r w:rsidRPr="003866CA">
        <w:t xml:space="preserve"> and received a presentation on the activities of ASOEX and their breeding program, a copy of which is provided in Annex VII to this document</w:t>
      </w:r>
      <w:r w:rsidRPr="00D337FC">
        <w:t xml:space="preserve">. </w:t>
      </w:r>
      <w:r w:rsidR="00D427F4">
        <w:t>The TWF also heard from M</w:t>
      </w:r>
      <w:r w:rsidRPr="00AA3D6B">
        <w:t>s.</w:t>
      </w:r>
      <w:r>
        <w:t> </w:t>
      </w:r>
      <w:r w:rsidRPr="00AA3D6B">
        <w:t xml:space="preserve">Marlene Ayala, that </w:t>
      </w:r>
      <w:r w:rsidR="002D25A2">
        <w:t xml:space="preserve">obtaining </w:t>
      </w:r>
      <w:r w:rsidRPr="00AA3D6B">
        <w:t xml:space="preserve">plant material </w:t>
      </w:r>
      <w:r w:rsidR="009412B3">
        <w:t xml:space="preserve">from other breeders </w:t>
      </w:r>
      <w:r w:rsidR="002D25A2">
        <w:t xml:space="preserve">as a basis for her breeding program </w:t>
      </w:r>
      <w:r w:rsidR="009412B3">
        <w:t xml:space="preserve">was an issue.  </w:t>
      </w:r>
      <w:r w:rsidRPr="00D337FC">
        <w:t xml:space="preserve">The TWF </w:t>
      </w:r>
      <w:r>
        <w:t>received a guided tour of</w:t>
      </w:r>
      <w:r w:rsidRPr="00D337FC">
        <w:t xml:space="preserve"> the sweet cherry orchards of different selection stages of breeding programs</w:t>
      </w:r>
      <w:r>
        <w:t xml:space="preserve"> by</w:t>
      </w:r>
      <w:r w:rsidR="00D427F4">
        <w:t xml:space="preserve"> M</w:t>
      </w:r>
      <w:r w:rsidRPr="00D337FC">
        <w:t>s. Maria Fe</w:t>
      </w:r>
      <w:r>
        <w:t>rnanda Alvarez, R&amp;D coordinator</w:t>
      </w:r>
      <w:r w:rsidRPr="00D337FC">
        <w:t>.</w:t>
      </w:r>
    </w:p>
    <w:p w:rsidR="00217550" w:rsidRDefault="00217550" w:rsidP="00217550"/>
    <w:p w:rsidR="00A935C0" w:rsidRDefault="00A935C0" w:rsidP="00A935C0">
      <w:pPr>
        <w:pStyle w:val="DecisionParagraphs"/>
      </w:pPr>
      <w:r w:rsidRPr="0015577B">
        <w:fldChar w:fldCharType="begin"/>
      </w:r>
      <w:r w:rsidRPr="0015577B">
        <w:instrText xml:space="preserve"> AUTONUM  </w:instrText>
      </w:r>
      <w:r w:rsidRPr="0015577B">
        <w:fldChar w:fldCharType="end"/>
      </w:r>
      <w:r w:rsidRPr="0015577B">
        <w:tab/>
        <w:t>T</w:t>
      </w:r>
      <w:r w:rsidRPr="004676B2">
        <w:t>he TWF adopted this report at the end of the session.</w:t>
      </w:r>
    </w:p>
    <w:p w:rsidR="00217550" w:rsidRDefault="00217550" w:rsidP="00217550"/>
    <w:p w:rsidR="00A935C0" w:rsidRDefault="00A935C0" w:rsidP="00217550"/>
    <w:p w:rsidR="00217550" w:rsidRPr="00DF2FDB" w:rsidRDefault="00217550" w:rsidP="00217550"/>
    <w:p w:rsidR="002A6A6C" w:rsidRDefault="00217550" w:rsidP="00217550">
      <w:pPr>
        <w:jc w:val="right"/>
      </w:pPr>
      <w:r w:rsidRPr="003866CA">
        <w:t xml:space="preserve"> </w:t>
      </w:r>
      <w:r w:rsidR="00050E16" w:rsidRPr="003866CA">
        <w:t>[</w:t>
      </w:r>
      <w:r w:rsidR="002A6A6C" w:rsidRPr="003866CA">
        <w:t>Annex</w:t>
      </w:r>
      <w:r w:rsidR="00A935C0">
        <w:t>es</w:t>
      </w:r>
      <w:r w:rsidR="00B54544">
        <w:t xml:space="preserve"> </w:t>
      </w:r>
      <w:r w:rsidR="00A935C0">
        <w:t>follow</w:t>
      </w:r>
      <w:r w:rsidR="00050E16" w:rsidRPr="003866CA">
        <w:t>]</w:t>
      </w:r>
    </w:p>
    <w:p w:rsidR="00A935C0" w:rsidRDefault="00A935C0" w:rsidP="00217550">
      <w:pPr>
        <w:jc w:val="right"/>
      </w:pPr>
    </w:p>
    <w:p w:rsidR="00A935C0" w:rsidRDefault="00A935C0" w:rsidP="00A935C0">
      <w:pPr>
        <w:jc w:val="left"/>
      </w:pPr>
    </w:p>
    <w:p w:rsidR="00A935C0" w:rsidRDefault="00A935C0" w:rsidP="00217550">
      <w:pPr>
        <w:jc w:val="right"/>
        <w:sectPr w:rsidR="00A935C0" w:rsidSect="00906DDC">
          <w:headerReference w:type="default" r:id="rId27"/>
          <w:pgSz w:w="11907" w:h="16840" w:code="9"/>
          <w:pgMar w:top="510" w:right="1134" w:bottom="1134" w:left="1134" w:header="510" w:footer="680" w:gutter="0"/>
          <w:cols w:space="720"/>
          <w:titlePg/>
        </w:sectPr>
      </w:pPr>
    </w:p>
    <w:p w:rsidR="00A935C0" w:rsidRDefault="00A935C0" w:rsidP="00A935C0">
      <w:pPr>
        <w:jc w:val="center"/>
      </w:pPr>
      <w:r>
        <w:lastRenderedPageBreak/>
        <w:t>TWF/49/12</w:t>
      </w:r>
    </w:p>
    <w:p w:rsidR="00A935C0" w:rsidRDefault="00A935C0" w:rsidP="00A935C0">
      <w:pPr>
        <w:jc w:val="center"/>
      </w:pPr>
    </w:p>
    <w:p w:rsidR="00A935C0" w:rsidRDefault="00A935C0" w:rsidP="00A935C0">
      <w:pPr>
        <w:jc w:val="center"/>
      </w:pPr>
      <w:r>
        <w:t>ANNEXES I to VII</w:t>
      </w:r>
    </w:p>
    <w:p w:rsidR="00A935C0" w:rsidRDefault="00A935C0" w:rsidP="00A935C0">
      <w:pPr>
        <w:jc w:val="center"/>
      </w:pPr>
    </w:p>
    <w:p w:rsidR="00A935C0" w:rsidRDefault="00A935C0" w:rsidP="00A935C0">
      <w:pPr>
        <w:jc w:val="center"/>
      </w:pPr>
    </w:p>
    <w:p w:rsidR="00A935C0" w:rsidRDefault="00A935C0" w:rsidP="00A935C0">
      <w:pPr>
        <w:jc w:val="center"/>
      </w:pPr>
      <w:r>
        <w:t>[</w:t>
      </w:r>
      <w:r w:rsidRPr="00E0467A">
        <w:rPr>
          <w:rFonts w:cs="Arial"/>
        </w:rPr>
        <w:t xml:space="preserve">Annexes </w:t>
      </w:r>
      <w:r>
        <w:rPr>
          <w:rFonts w:cs="Arial"/>
        </w:rPr>
        <w:t>I</w:t>
      </w:r>
      <w:r w:rsidRPr="00E0467A">
        <w:rPr>
          <w:rFonts w:cs="Arial"/>
        </w:rPr>
        <w:t xml:space="preserve"> </w:t>
      </w:r>
      <w:r>
        <w:rPr>
          <w:rFonts w:cs="Arial"/>
        </w:rPr>
        <w:t>to VII</w:t>
      </w:r>
      <w:r w:rsidRPr="00E0467A">
        <w:rPr>
          <w:rFonts w:cs="Arial"/>
        </w:rPr>
        <w:t xml:space="preserve"> only available in the pdf version of this report</w:t>
      </w:r>
      <w:r>
        <w:t>]</w:t>
      </w:r>
    </w:p>
    <w:p w:rsidR="00A935C0" w:rsidRDefault="00A935C0" w:rsidP="00A935C0">
      <w:pPr>
        <w:jc w:val="center"/>
      </w:pPr>
    </w:p>
    <w:p w:rsidR="00A935C0" w:rsidRDefault="00A935C0" w:rsidP="00A935C0">
      <w:pPr>
        <w:jc w:val="center"/>
      </w:pPr>
    </w:p>
    <w:p w:rsidR="00A935C0" w:rsidRDefault="00A935C0" w:rsidP="00A935C0">
      <w:pPr>
        <w:jc w:val="center"/>
      </w:pPr>
    </w:p>
    <w:p w:rsidR="00A935C0" w:rsidRDefault="00A935C0" w:rsidP="00A935C0">
      <w:pPr>
        <w:jc w:val="right"/>
      </w:pPr>
      <w:r>
        <w:t>[Annex VIII follows]</w:t>
      </w:r>
    </w:p>
    <w:p w:rsidR="00A935C0" w:rsidRDefault="00A935C0" w:rsidP="00217550">
      <w:pPr>
        <w:jc w:val="right"/>
      </w:pPr>
    </w:p>
    <w:p w:rsidR="00A935C0" w:rsidRDefault="00A935C0" w:rsidP="00217550">
      <w:pPr>
        <w:jc w:val="right"/>
      </w:pPr>
    </w:p>
    <w:p w:rsidR="00A935C0" w:rsidRDefault="00A935C0" w:rsidP="00217550">
      <w:pPr>
        <w:jc w:val="right"/>
      </w:pPr>
    </w:p>
    <w:p w:rsidR="00A935C0" w:rsidRPr="003866CA" w:rsidRDefault="00A935C0" w:rsidP="00217550">
      <w:pPr>
        <w:jc w:val="right"/>
        <w:sectPr w:rsidR="00A935C0" w:rsidRPr="003866CA" w:rsidSect="00906DDC">
          <w:pgSz w:w="11907" w:h="16840" w:code="9"/>
          <w:pgMar w:top="510" w:right="1134" w:bottom="1134" w:left="1134" w:header="510" w:footer="680" w:gutter="0"/>
          <w:cols w:space="720"/>
          <w:titlePg/>
        </w:sectPr>
      </w:pPr>
    </w:p>
    <w:p w:rsidR="00F9007E" w:rsidRDefault="00F9007E" w:rsidP="00F9007E">
      <w:pPr>
        <w:pStyle w:val="BodyText"/>
        <w:jc w:val="center"/>
        <w:rPr>
          <w:rFonts w:cs="Arial"/>
        </w:rPr>
      </w:pPr>
    </w:p>
    <w:p w:rsidR="00F9007E" w:rsidRPr="005902C4" w:rsidRDefault="00F9007E" w:rsidP="00F9007E">
      <w:pPr>
        <w:pStyle w:val="BodyText"/>
        <w:jc w:val="center"/>
        <w:rPr>
          <w:rFonts w:cs="Arial"/>
        </w:rPr>
      </w:pPr>
      <w:r w:rsidRPr="005902C4">
        <w:rPr>
          <w:rFonts w:cs="Arial"/>
        </w:rPr>
        <w:t xml:space="preserve">LIST OF LEADING EXPERTS </w:t>
      </w:r>
    </w:p>
    <w:p w:rsidR="00F9007E" w:rsidRPr="005902C4" w:rsidRDefault="00F9007E" w:rsidP="00F9007E">
      <w:pPr>
        <w:pStyle w:val="BodyText"/>
        <w:jc w:val="center"/>
        <w:rPr>
          <w:rFonts w:cs="Arial"/>
        </w:rPr>
      </w:pPr>
    </w:p>
    <w:p w:rsidR="00F9007E" w:rsidRPr="005902C4" w:rsidRDefault="00F9007E" w:rsidP="00F9007E">
      <w:pPr>
        <w:rPr>
          <w:rFonts w:cs="Arial"/>
        </w:rPr>
      </w:pPr>
    </w:p>
    <w:p w:rsidR="00F9007E" w:rsidRPr="005902C4" w:rsidRDefault="00F9007E" w:rsidP="00F9007E">
      <w:pPr>
        <w:jc w:val="center"/>
        <w:rPr>
          <w:rFonts w:cs="Arial"/>
          <w:b/>
        </w:rPr>
      </w:pPr>
      <w:r w:rsidRPr="005902C4">
        <w:rPr>
          <w:rFonts w:cs="Arial"/>
          <w:b/>
        </w:rPr>
        <w:t>DRAFT TEST GUIDELINES TO BE SUBMITTED</w:t>
      </w:r>
      <w:r w:rsidRPr="005902C4">
        <w:rPr>
          <w:rFonts w:cs="Arial"/>
          <w:b/>
        </w:rPr>
        <w:br/>
        <w:t>TO THE TECHNICAL COMMITTEE IN 201</w:t>
      </w:r>
      <w:r>
        <w:rPr>
          <w:rFonts w:cs="Arial"/>
          <w:b/>
        </w:rPr>
        <w:t>9</w:t>
      </w:r>
    </w:p>
    <w:p w:rsidR="00F9007E" w:rsidRPr="005902C4" w:rsidRDefault="00F9007E" w:rsidP="00F9007E">
      <w:pPr>
        <w:rPr>
          <w:rFonts w:cs="Arial"/>
        </w:rPr>
      </w:pPr>
    </w:p>
    <w:p w:rsidR="00F9007E" w:rsidRPr="005902C4" w:rsidRDefault="00F9007E" w:rsidP="00F9007E">
      <w:pPr>
        <w:pStyle w:val="Standard"/>
        <w:jc w:val="center"/>
        <w:rPr>
          <w:rFonts w:ascii="Arial" w:hAnsi="Arial" w:cs="Arial"/>
          <w:sz w:val="20"/>
          <w:lang w:val="en-US"/>
        </w:rPr>
      </w:pPr>
      <w:r w:rsidRPr="005902C4">
        <w:rPr>
          <w:rFonts w:ascii="Arial" w:hAnsi="Arial" w:cs="Arial"/>
          <w:sz w:val="20"/>
          <w:lang w:val="en-US"/>
        </w:rPr>
        <w:t xml:space="preserve">All requested information to </w:t>
      </w:r>
      <w:proofErr w:type="gramStart"/>
      <w:r w:rsidRPr="005902C4">
        <w:rPr>
          <w:rFonts w:ascii="Arial" w:hAnsi="Arial" w:cs="Arial"/>
          <w:sz w:val="20"/>
          <w:lang w:val="en-US"/>
        </w:rPr>
        <w:t>be submitted</w:t>
      </w:r>
      <w:proofErr w:type="gramEnd"/>
      <w:r w:rsidRPr="005902C4">
        <w:rPr>
          <w:rFonts w:ascii="Arial" w:hAnsi="Arial" w:cs="Arial"/>
          <w:sz w:val="20"/>
          <w:lang w:val="en-US"/>
        </w:rPr>
        <w:t xml:space="preserve"> to the Office of the Union </w:t>
      </w:r>
      <w:r w:rsidRPr="005902C4">
        <w:rPr>
          <w:rFonts w:ascii="Arial" w:hAnsi="Arial" w:cs="Arial"/>
          <w:sz w:val="20"/>
          <w:lang w:val="en-US"/>
        </w:rPr>
        <w:br/>
      </w:r>
    </w:p>
    <w:p w:rsidR="00F9007E" w:rsidRPr="005902C4" w:rsidRDefault="00F9007E" w:rsidP="00F9007E">
      <w:pPr>
        <w:pStyle w:val="Standard"/>
        <w:jc w:val="center"/>
        <w:rPr>
          <w:rFonts w:ascii="Arial" w:hAnsi="Arial" w:cs="Arial"/>
          <w:b/>
          <w:sz w:val="20"/>
          <w:lang w:val="en-US"/>
        </w:rPr>
      </w:pPr>
      <w:proofErr w:type="gramStart"/>
      <w:r w:rsidRPr="003866CA">
        <w:rPr>
          <w:rFonts w:ascii="Arial" w:hAnsi="Arial" w:cs="Arial"/>
          <w:b/>
          <w:sz w:val="20"/>
          <w:u w:val="single"/>
          <w:lang w:val="en-US"/>
        </w:rPr>
        <w:t>by</w:t>
      </w:r>
      <w:proofErr w:type="gramEnd"/>
      <w:r w:rsidRPr="003866CA">
        <w:rPr>
          <w:rFonts w:ascii="Arial" w:hAnsi="Arial" w:cs="Arial"/>
          <w:b/>
          <w:sz w:val="20"/>
          <w:u w:val="single"/>
          <w:lang w:val="en-US"/>
        </w:rPr>
        <w:t xml:space="preserve"> January 4, 2019</w:t>
      </w:r>
    </w:p>
    <w:p w:rsidR="00F9007E" w:rsidRPr="005902C4" w:rsidRDefault="00F9007E" w:rsidP="00F9007E">
      <w:pPr>
        <w:pStyle w:val="Style1"/>
        <w:tabs>
          <w:tab w:val="clear" w:pos="907"/>
          <w:tab w:val="clear" w:pos="1077"/>
        </w:tabs>
        <w:rPr>
          <w:rFonts w:ascii="Arial" w:hAnsi="Arial" w:cs="Arial"/>
          <w:sz w:val="20"/>
          <w:szCs w:val="20"/>
        </w:rPr>
      </w:pPr>
    </w:p>
    <w:p w:rsidR="00F9007E" w:rsidRPr="005902C4" w:rsidRDefault="00F9007E" w:rsidP="00F9007E">
      <w:pPr>
        <w:pStyle w:val="Standard"/>
        <w:rPr>
          <w:rFonts w:ascii="Arial" w:hAnsi="Arial" w:cs="Arial"/>
          <w:sz w:val="20"/>
          <w:lang w:val="en-US"/>
        </w:rPr>
      </w:pPr>
    </w:p>
    <w:tbl>
      <w:tblPr>
        <w:tblW w:w="7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58"/>
        <w:gridCol w:w="2170"/>
        <w:gridCol w:w="2113"/>
      </w:tblGrid>
      <w:tr w:rsidR="0050560E" w:rsidRPr="005902C4" w:rsidTr="003863C3">
        <w:trPr>
          <w:cantSplit/>
          <w:tblHeader/>
          <w:jc w:val="center"/>
        </w:trPr>
        <w:tc>
          <w:tcPr>
            <w:tcW w:w="3358" w:type="dxa"/>
            <w:shd w:val="pct5" w:color="auto" w:fill="FFFFFF"/>
            <w:vAlign w:val="center"/>
          </w:tcPr>
          <w:p w:rsidR="0050560E" w:rsidRPr="005902C4" w:rsidRDefault="0050560E" w:rsidP="003863C3">
            <w:pPr>
              <w:pStyle w:val="BodyText"/>
              <w:spacing w:before="60" w:after="60"/>
              <w:jc w:val="center"/>
              <w:rPr>
                <w:rFonts w:cs="Arial"/>
                <w:color w:val="000000"/>
              </w:rPr>
            </w:pPr>
            <w:r w:rsidRPr="005902C4">
              <w:rPr>
                <w:rFonts w:cs="Arial"/>
                <w:color w:val="000000"/>
              </w:rPr>
              <w:t>Species</w:t>
            </w:r>
          </w:p>
        </w:tc>
        <w:tc>
          <w:tcPr>
            <w:tcW w:w="2170" w:type="dxa"/>
            <w:shd w:val="pct5" w:color="auto" w:fill="FFFFFF"/>
            <w:vAlign w:val="center"/>
          </w:tcPr>
          <w:p w:rsidR="0050560E" w:rsidRPr="005902C4" w:rsidRDefault="0050560E" w:rsidP="003863C3">
            <w:pPr>
              <w:pStyle w:val="BodyText"/>
              <w:spacing w:before="60" w:after="60"/>
              <w:jc w:val="center"/>
              <w:rPr>
                <w:rFonts w:cs="Arial"/>
                <w:color w:val="000000"/>
              </w:rPr>
            </w:pPr>
            <w:r w:rsidRPr="005902C4">
              <w:rPr>
                <w:rFonts w:cs="Arial"/>
                <w:color w:val="000000"/>
              </w:rPr>
              <w:t>Basic Document(s)</w:t>
            </w:r>
          </w:p>
        </w:tc>
        <w:tc>
          <w:tcPr>
            <w:tcW w:w="2113" w:type="dxa"/>
            <w:shd w:val="pct5" w:color="auto" w:fill="FFFFFF"/>
            <w:vAlign w:val="center"/>
          </w:tcPr>
          <w:p w:rsidR="0050560E" w:rsidRPr="005902C4" w:rsidRDefault="0050560E" w:rsidP="003863C3">
            <w:pPr>
              <w:pStyle w:val="BodyText"/>
              <w:spacing w:before="60" w:after="60"/>
              <w:jc w:val="center"/>
              <w:rPr>
                <w:rFonts w:cs="Arial"/>
                <w:color w:val="000000"/>
              </w:rPr>
            </w:pPr>
            <w:r w:rsidRPr="005902C4">
              <w:rPr>
                <w:rFonts w:cs="Arial"/>
                <w:color w:val="000000"/>
              </w:rPr>
              <w:t>Leading expert(s)</w:t>
            </w:r>
          </w:p>
        </w:tc>
      </w:tr>
      <w:tr w:rsidR="0050560E" w:rsidRPr="004E210A" w:rsidTr="003863C3">
        <w:trPr>
          <w:cantSplit/>
          <w:jc w:val="center"/>
        </w:trPr>
        <w:tc>
          <w:tcPr>
            <w:tcW w:w="3358" w:type="dxa"/>
          </w:tcPr>
          <w:p w:rsidR="0050560E" w:rsidRPr="00B811DF" w:rsidRDefault="0050560E" w:rsidP="003863C3">
            <w:pPr>
              <w:pStyle w:val="BodyText"/>
              <w:spacing w:before="60" w:after="60"/>
              <w:jc w:val="left"/>
              <w:rPr>
                <w:rFonts w:cs="Arial"/>
                <w:color w:val="000000"/>
              </w:rPr>
            </w:pPr>
            <w:r w:rsidRPr="00B811DF">
              <w:rPr>
                <w:rFonts w:cs="Arial"/>
                <w:color w:val="000000"/>
              </w:rPr>
              <w:t>Almond (</w:t>
            </w:r>
            <w:r w:rsidRPr="00B811DF">
              <w:rPr>
                <w:rFonts w:cs="Arial"/>
                <w:i/>
                <w:color w:val="000000"/>
              </w:rPr>
              <w:t>Prunus amygdalus</w:t>
            </w:r>
            <w:r w:rsidRPr="00B811DF">
              <w:rPr>
                <w:rFonts w:cs="Arial"/>
                <w:color w:val="000000"/>
              </w:rPr>
              <w:t xml:space="preserve"> Batsch) (Partial revision: Characteristic 43)</w:t>
            </w:r>
          </w:p>
        </w:tc>
        <w:tc>
          <w:tcPr>
            <w:tcW w:w="2170" w:type="dxa"/>
          </w:tcPr>
          <w:p w:rsidR="0050560E" w:rsidRPr="00B811DF" w:rsidRDefault="0050560E" w:rsidP="004B37B2">
            <w:pPr>
              <w:pStyle w:val="BodyText"/>
              <w:spacing w:before="60" w:after="60"/>
              <w:jc w:val="left"/>
              <w:rPr>
                <w:rFonts w:cs="Arial"/>
                <w:color w:val="000000"/>
              </w:rPr>
            </w:pPr>
            <w:r w:rsidRPr="00B811DF">
              <w:t>TG/56/4</w:t>
            </w:r>
            <w:r>
              <w:t>, TWF/49/4</w:t>
            </w:r>
          </w:p>
        </w:tc>
        <w:tc>
          <w:tcPr>
            <w:tcW w:w="2113" w:type="dxa"/>
          </w:tcPr>
          <w:p w:rsidR="0050560E" w:rsidRPr="000A2C67" w:rsidRDefault="0050560E" w:rsidP="003863C3">
            <w:pPr>
              <w:pStyle w:val="BodyText"/>
              <w:spacing w:before="60" w:after="60"/>
              <w:jc w:val="left"/>
              <w:rPr>
                <w:rFonts w:cs="Arial"/>
                <w:color w:val="000000"/>
                <w:lang w:val="fr-CH"/>
              </w:rPr>
            </w:pPr>
            <w:r w:rsidRPr="000A2C67">
              <w:rPr>
                <w:rFonts w:cs="Arial"/>
                <w:color w:val="000000"/>
                <w:lang w:val="fr-CH"/>
              </w:rPr>
              <w:t>Ms. Nuria Urquía Fernández</w:t>
            </w:r>
            <w:r w:rsidRPr="000A2C67">
              <w:rPr>
                <w:rFonts w:cs="Arial"/>
                <w:lang w:val="fr-CH"/>
              </w:rPr>
              <w:t xml:space="preserve"> (ES)</w:t>
            </w:r>
          </w:p>
        </w:tc>
      </w:tr>
      <w:tr w:rsidR="0050560E" w:rsidRPr="00B811DF" w:rsidTr="003863C3">
        <w:trPr>
          <w:cantSplit/>
          <w:jc w:val="center"/>
        </w:trPr>
        <w:tc>
          <w:tcPr>
            <w:tcW w:w="3358" w:type="dxa"/>
          </w:tcPr>
          <w:p w:rsidR="0050560E" w:rsidRPr="00B811DF" w:rsidRDefault="0050560E" w:rsidP="003863C3">
            <w:pPr>
              <w:pStyle w:val="BodyText"/>
              <w:spacing w:before="60" w:after="60"/>
              <w:jc w:val="left"/>
              <w:rPr>
                <w:rFonts w:cs="Arial"/>
                <w:color w:val="000000"/>
              </w:rPr>
            </w:pPr>
            <w:r w:rsidRPr="00B811DF">
              <w:rPr>
                <w:rFonts w:cs="Arial"/>
                <w:color w:val="000000"/>
              </w:rPr>
              <w:t>*Blueberry (</w:t>
            </w:r>
            <w:r w:rsidRPr="003D49F1">
              <w:rPr>
                <w:i/>
                <w:sz w:val="18"/>
              </w:rPr>
              <w:t>V. angustifolium</w:t>
            </w:r>
            <w:r w:rsidRPr="003D49F1">
              <w:rPr>
                <w:sz w:val="18"/>
              </w:rPr>
              <w:t xml:space="preserve"> x </w:t>
            </w:r>
            <w:r>
              <w:rPr>
                <w:i/>
                <w:sz w:val="18"/>
              </w:rPr>
              <w:t>V. </w:t>
            </w:r>
            <w:r w:rsidRPr="003D49F1">
              <w:rPr>
                <w:i/>
                <w:sz w:val="18"/>
              </w:rPr>
              <w:t>myrsinites</w:t>
            </w:r>
            <w:r w:rsidRPr="003D49F1">
              <w:rPr>
                <w:sz w:val="18"/>
              </w:rPr>
              <w:t xml:space="preserve"> x </w:t>
            </w:r>
            <w:r>
              <w:rPr>
                <w:i/>
                <w:sz w:val="18"/>
              </w:rPr>
              <w:t>V. corymbosum, V. </w:t>
            </w:r>
            <w:r w:rsidRPr="003D49F1">
              <w:rPr>
                <w:i/>
                <w:sz w:val="18"/>
              </w:rPr>
              <w:t>angustifolium</w:t>
            </w:r>
            <w:r w:rsidRPr="003D49F1">
              <w:rPr>
                <w:sz w:val="18"/>
              </w:rPr>
              <w:t xml:space="preserve"> Aiton, Hybrids between </w:t>
            </w:r>
            <w:r w:rsidRPr="003D49F1">
              <w:rPr>
                <w:i/>
                <w:sz w:val="18"/>
              </w:rPr>
              <w:t>V. corymbosum</w:t>
            </w:r>
            <w:r w:rsidRPr="003D49F1">
              <w:rPr>
                <w:sz w:val="18"/>
              </w:rPr>
              <w:t xml:space="preserve"> and </w:t>
            </w:r>
            <w:r w:rsidRPr="003D49F1">
              <w:rPr>
                <w:i/>
                <w:sz w:val="18"/>
              </w:rPr>
              <w:t>V. angustifolium</w:t>
            </w:r>
            <w:r w:rsidRPr="003D49F1">
              <w:rPr>
                <w:sz w:val="18"/>
              </w:rPr>
              <w:t xml:space="preserve">, </w:t>
            </w:r>
            <w:r w:rsidRPr="003D49F1">
              <w:rPr>
                <w:i/>
                <w:sz w:val="18"/>
              </w:rPr>
              <w:t>V.</w:t>
            </w:r>
            <w:r>
              <w:rPr>
                <w:i/>
                <w:sz w:val="18"/>
              </w:rPr>
              <w:t> </w:t>
            </w:r>
            <w:r w:rsidRPr="003D49F1">
              <w:rPr>
                <w:i/>
                <w:sz w:val="18"/>
              </w:rPr>
              <w:t>corymbosum</w:t>
            </w:r>
            <w:r w:rsidRPr="003D49F1">
              <w:rPr>
                <w:sz w:val="18"/>
              </w:rPr>
              <w:t xml:space="preserve"> </w:t>
            </w:r>
            <w:r w:rsidRPr="003D49F1">
              <w:rPr>
                <w:i/>
                <w:sz w:val="18"/>
              </w:rPr>
              <w:t>x V. angustifolium</w:t>
            </w:r>
            <w:r w:rsidRPr="003D49F1">
              <w:rPr>
                <w:sz w:val="18"/>
              </w:rPr>
              <w:t xml:space="preserve"> x </w:t>
            </w:r>
            <w:r w:rsidRPr="003D49F1">
              <w:rPr>
                <w:i/>
                <w:sz w:val="18"/>
              </w:rPr>
              <w:t>V.</w:t>
            </w:r>
            <w:r>
              <w:rPr>
                <w:i/>
                <w:sz w:val="18"/>
              </w:rPr>
              <w:t> </w:t>
            </w:r>
            <w:r w:rsidRPr="003D49F1">
              <w:rPr>
                <w:i/>
                <w:sz w:val="18"/>
              </w:rPr>
              <w:t>virgatum</w:t>
            </w:r>
            <w:r w:rsidRPr="003D49F1">
              <w:rPr>
                <w:sz w:val="18"/>
              </w:rPr>
              <w:t xml:space="preserve">, </w:t>
            </w:r>
            <w:r w:rsidRPr="003D49F1">
              <w:rPr>
                <w:i/>
                <w:sz w:val="18"/>
              </w:rPr>
              <w:t>V. corymbosum</w:t>
            </w:r>
            <w:r w:rsidRPr="003D49F1">
              <w:rPr>
                <w:sz w:val="18"/>
              </w:rPr>
              <w:t xml:space="preserve"> L., </w:t>
            </w:r>
            <w:r>
              <w:rPr>
                <w:i/>
                <w:sz w:val="18"/>
              </w:rPr>
              <w:t>V. </w:t>
            </w:r>
            <w:r w:rsidRPr="003D49F1">
              <w:rPr>
                <w:i/>
                <w:sz w:val="18"/>
              </w:rPr>
              <w:t xml:space="preserve">formosum </w:t>
            </w:r>
            <w:r w:rsidRPr="003D49F1">
              <w:rPr>
                <w:sz w:val="18"/>
              </w:rPr>
              <w:t xml:space="preserve">Andrews, </w:t>
            </w:r>
            <w:r w:rsidRPr="003D49F1">
              <w:rPr>
                <w:i/>
                <w:sz w:val="18"/>
              </w:rPr>
              <w:t>V. myrtilloides</w:t>
            </w:r>
            <w:r w:rsidRPr="003D49F1">
              <w:rPr>
                <w:sz w:val="18"/>
              </w:rPr>
              <w:t xml:space="preserve"> Michx., </w:t>
            </w:r>
            <w:r w:rsidRPr="003D49F1">
              <w:rPr>
                <w:i/>
                <w:sz w:val="18"/>
              </w:rPr>
              <w:t>V. myrtillus</w:t>
            </w:r>
            <w:r w:rsidRPr="003D49F1">
              <w:rPr>
                <w:sz w:val="18"/>
              </w:rPr>
              <w:t xml:space="preserve"> L., </w:t>
            </w:r>
            <w:r w:rsidRPr="003D49F1">
              <w:rPr>
                <w:i/>
                <w:sz w:val="18"/>
              </w:rPr>
              <w:t>V. simulatum</w:t>
            </w:r>
            <w:r w:rsidRPr="003D49F1">
              <w:rPr>
                <w:sz w:val="18"/>
              </w:rPr>
              <w:t xml:space="preserve"> Small, </w:t>
            </w:r>
            <w:r w:rsidRPr="003D49F1">
              <w:rPr>
                <w:i/>
                <w:sz w:val="18"/>
              </w:rPr>
              <w:t>V. virgatum</w:t>
            </w:r>
            <w:r w:rsidRPr="003D49F1">
              <w:rPr>
                <w:sz w:val="18"/>
              </w:rPr>
              <w:t xml:space="preserve"> Aiton</w:t>
            </w:r>
            <w:r w:rsidRPr="00B811DF">
              <w:rPr>
                <w:rFonts w:cs="Arial"/>
                <w:color w:val="000000"/>
              </w:rPr>
              <w:t xml:space="preserve">) (Revision) </w:t>
            </w:r>
          </w:p>
        </w:tc>
        <w:tc>
          <w:tcPr>
            <w:tcW w:w="2170" w:type="dxa"/>
          </w:tcPr>
          <w:p w:rsidR="0050560E" w:rsidRPr="00B811DF" w:rsidRDefault="0050560E" w:rsidP="003863C3">
            <w:pPr>
              <w:pStyle w:val="BodyText"/>
              <w:spacing w:before="60" w:after="60"/>
              <w:jc w:val="left"/>
              <w:rPr>
                <w:rFonts w:cs="Arial"/>
                <w:color w:val="000000"/>
              </w:rPr>
            </w:pPr>
            <w:r w:rsidRPr="00B811DF">
              <w:rPr>
                <w:rFonts w:cs="Arial"/>
                <w:color w:val="000000"/>
              </w:rPr>
              <w:t>TG/137/5(proj.</w:t>
            </w:r>
            <w:r>
              <w:rPr>
                <w:rFonts w:cs="Arial"/>
                <w:color w:val="000000"/>
              </w:rPr>
              <w:t>4</w:t>
            </w:r>
            <w:r w:rsidRPr="00B811DF">
              <w:rPr>
                <w:rFonts w:cs="Arial"/>
                <w:color w:val="000000"/>
              </w:rPr>
              <w:t>)</w:t>
            </w:r>
          </w:p>
        </w:tc>
        <w:tc>
          <w:tcPr>
            <w:tcW w:w="2113" w:type="dxa"/>
          </w:tcPr>
          <w:p w:rsidR="0050560E" w:rsidRPr="00B811DF" w:rsidRDefault="0050560E" w:rsidP="003863C3">
            <w:pPr>
              <w:pStyle w:val="BodyText"/>
              <w:spacing w:before="60" w:after="60"/>
              <w:jc w:val="left"/>
              <w:rPr>
                <w:rFonts w:cs="Arial"/>
                <w:color w:val="000000"/>
              </w:rPr>
            </w:pPr>
            <w:r w:rsidRPr="00B811DF">
              <w:rPr>
                <w:rFonts w:cs="Arial"/>
                <w:color w:val="000000"/>
              </w:rPr>
              <w:t>Mr. Nik Hulse (AU)</w:t>
            </w:r>
          </w:p>
        </w:tc>
      </w:tr>
      <w:tr w:rsidR="0050560E" w:rsidRPr="003F0FEA" w:rsidTr="003863C3">
        <w:trPr>
          <w:cantSplit/>
          <w:jc w:val="center"/>
        </w:trPr>
        <w:tc>
          <w:tcPr>
            <w:tcW w:w="3358" w:type="dxa"/>
          </w:tcPr>
          <w:p w:rsidR="0050560E" w:rsidRPr="00B811DF" w:rsidRDefault="0050560E" w:rsidP="003863C3">
            <w:pPr>
              <w:pStyle w:val="BodyText"/>
              <w:spacing w:before="60" w:after="60"/>
              <w:jc w:val="left"/>
              <w:rPr>
                <w:rFonts w:cs="Arial"/>
                <w:color w:val="000000"/>
              </w:rPr>
            </w:pPr>
            <w:r w:rsidRPr="00B811DF">
              <w:rPr>
                <w:rFonts w:cs="Arial"/>
                <w:color w:val="000000"/>
              </w:rPr>
              <w:t>Coconut (</w:t>
            </w:r>
            <w:r w:rsidRPr="00B811DF">
              <w:rPr>
                <w:rFonts w:cs="Arial"/>
                <w:i/>
                <w:color w:val="000000"/>
              </w:rPr>
              <w:t>Cocos nuc</w:t>
            </w:r>
            <w:bookmarkStart w:id="16" w:name="_GoBack"/>
            <w:bookmarkEnd w:id="16"/>
            <w:r w:rsidRPr="00B811DF">
              <w:rPr>
                <w:rFonts w:cs="Arial"/>
                <w:i/>
                <w:color w:val="000000"/>
              </w:rPr>
              <w:t>ifera</w:t>
            </w:r>
            <w:r w:rsidRPr="00B811DF">
              <w:rPr>
                <w:rFonts w:cs="Arial"/>
                <w:color w:val="000000"/>
              </w:rPr>
              <w:t xml:space="preserve"> L.) </w:t>
            </w:r>
            <w:r w:rsidR="00D71D04">
              <w:rPr>
                <w:rFonts w:cs="Arial"/>
                <w:color w:val="000000"/>
              </w:rPr>
              <w:br/>
            </w:r>
            <w:r w:rsidRPr="00B811DF">
              <w:rPr>
                <w:rFonts w:cs="Arial"/>
                <w:color w:val="000000"/>
              </w:rPr>
              <w:t>(Partial revision: example varieties of Chars. 5 and 11; Ad. 11)</w:t>
            </w:r>
          </w:p>
        </w:tc>
        <w:tc>
          <w:tcPr>
            <w:tcW w:w="2170" w:type="dxa"/>
          </w:tcPr>
          <w:p w:rsidR="0050560E" w:rsidRPr="00B811DF" w:rsidRDefault="0050560E" w:rsidP="004B37B2">
            <w:pPr>
              <w:pStyle w:val="BodyText"/>
              <w:spacing w:before="60" w:after="60"/>
              <w:jc w:val="left"/>
              <w:rPr>
                <w:rFonts w:eastAsia="MS Mincho" w:cs="Arial"/>
                <w:lang w:eastAsia="ja-JP"/>
              </w:rPr>
            </w:pPr>
            <w:r w:rsidRPr="00B811DF">
              <w:rPr>
                <w:rFonts w:eastAsia="MS Mincho" w:cs="Arial"/>
                <w:lang w:eastAsia="ja-JP"/>
              </w:rPr>
              <w:t>TG/314/1</w:t>
            </w:r>
            <w:r>
              <w:rPr>
                <w:rFonts w:eastAsia="MS Mincho" w:cs="Arial"/>
                <w:lang w:eastAsia="ja-JP"/>
              </w:rPr>
              <w:t>,</w:t>
            </w:r>
            <w:r w:rsidR="004B37B2">
              <w:rPr>
                <w:rFonts w:eastAsia="MS Mincho" w:cs="Arial"/>
                <w:lang w:eastAsia="ja-JP"/>
              </w:rPr>
              <w:t xml:space="preserve"> </w:t>
            </w:r>
            <w:r>
              <w:t>TWF/49/5</w:t>
            </w:r>
          </w:p>
        </w:tc>
        <w:tc>
          <w:tcPr>
            <w:tcW w:w="2113" w:type="dxa"/>
          </w:tcPr>
          <w:p w:rsidR="0050560E" w:rsidRPr="003F0FEA" w:rsidRDefault="0050560E" w:rsidP="003863C3">
            <w:pPr>
              <w:pStyle w:val="BodyText"/>
              <w:spacing w:before="60" w:after="60"/>
              <w:jc w:val="left"/>
              <w:rPr>
                <w:rFonts w:cs="Arial"/>
                <w:color w:val="000000"/>
                <w:lang w:val="pt-BR"/>
              </w:rPr>
            </w:pPr>
            <w:r w:rsidRPr="003F0FEA">
              <w:rPr>
                <w:rFonts w:cs="Arial"/>
                <w:color w:val="000000"/>
                <w:lang w:val="pt-BR"/>
              </w:rPr>
              <w:t>Ms. Stefânia Palma Araujo (BR)</w:t>
            </w:r>
          </w:p>
        </w:tc>
      </w:tr>
      <w:tr w:rsidR="0050560E" w:rsidRPr="00B811DF" w:rsidTr="003863C3">
        <w:trPr>
          <w:cantSplit/>
          <w:jc w:val="center"/>
        </w:trPr>
        <w:tc>
          <w:tcPr>
            <w:tcW w:w="3358" w:type="dxa"/>
          </w:tcPr>
          <w:p w:rsidR="0050560E" w:rsidRPr="00B811DF" w:rsidRDefault="0050560E" w:rsidP="003863C3">
            <w:pPr>
              <w:pStyle w:val="BodyText"/>
              <w:spacing w:before="60" w:after="60"/>
              <w:jc w:val="left"/>
              <w:rPr>
                <w:rFonts w:cs="Arial"/>
                <w:color w:val="000000"/>
              </w:rPr>
            </w:pPr>
            <w:r w:rsidRPr="00B811DF">
              <w:rPr>
                <w:rFonts w:cs="Arial"/>
                <w:color w:val="000000"/>
              </w:rPr>
              <w:t>Kiwifruit (</w:t>
            </w:r>
            <w:r w:rsidRPr="00B811DF">
              <w:rPr>
                <w:rFonts w:cs="Arial"/>
                <w:i/>
                <w:color w:val="000000"/>
              </w:rPr>
              <w:t>Actinidia</w:t>
            </w:r>
            <w:r w:rsidRPr="00B811DF">
              <w:rPr>
                <w:rFonts w:cs="Arial"/>
                <w:color w:val="000000"/>
              </w:rPr>
              <w:t xml:space="preserve"> Lindl.) </w:t>
            </w:r>
            <w:r w:rsidR="00D71D04">
              <w:rPr>
                <w:rFonts w:cs="Arial"/>
                <w:color w:val="000000"/>
              </w:rPr>
              <w:br/>
            </w:r>
            <w:r w:rsidRPr="00B811DF">
              <w:rPr>
                <w:rFonts w:cs="Arial"/>
                <w:color w:val="000000"/>
              </w:rPr>
              <w:t>(Partial revision: Characteristics 18, 25 and 49; addition of new char. after Char. 28 “Petiole: pubescence”)</w:t>
            </w:r>
          </w:p>
        </w:tc>
        <w:tc>
          <w:tcPr>
            <w:tcW w:w="2170" w:type="dxa"/>
          </w:tcPr>
          <w:p w:rsidR="0050560E" w:rsidRPr="00B811DF" w:rsidRDefault="0050560E" w:rsidP="004B37B2">
            <w:pPr>
              <w:pStyle w:val="BodyText"/>
              <w:spacing w:before="60" w:after="60"/>
              <w:jc w:val="left"/>
              <w:rPr>
                <w:rFonts w:cs="Arial"/>
                <w:color w:val="000000"/>
              </w:rPr>
            </w:pPr>
            <w:r w:rsidRPr="00B811DF">
              <w:t>TG/98/7</w:t>
            </w:r>
            <w:r>
              <w:t>,</w:t>
            </w:r>
            <w:r w:rsidR="004B37B2">
              <w:t xml:space="preserve"> </w:t>
            </w:r>
            <w:r>
              <w:t>TWF/49/6</w:t>
            </w:r>
          </w:p>
        </w:tc>
        <w:tc>
          <w:tcPr>
            <w:tcW w:w="2113" w:type="dxa"/>
          </w:tcPr>
          <w:p w:rsidR="0050560E" w:rsidRPr="00B811DF" w:rsidRDefault="0050560E" w:rsidP="003863C3">
            <w:pPr>
              <w:pStyle w:val="BodyText"/>
              <w:spacing w:before="60" w:after="60"/>
              <w:jc w:val="left"/>
              <w:rPr>
                <w:rFonts w:cs="Arial"/>
                <w:color w:val="000000"/>
              </w:rPr>
            </w:pPr>
            <w:r w:rsidRPr="00B811DF">
              <w:rPr>
                <w:rFonts w:cs="Arial"/>
                <w:color w:val="000000"/>
              </w:rPr>
              <w:t>Mr. Chris Barnaby (NZ)</w:t>
            </w:r>
          </w:p>
        </w:tc>
      </w:tr>
      <w:tr w:rsidR="0050560E" w:rsidRPr="00B811DF" w:rsidTr="003863C3">
        <w:trPr>
          <w:cantSplit/>
          <w:jc w:val="center"/>
        </w:trPr>
        <w:tc>
          <w:tcPr>
            <w:tcW w:w="3358" w:type="dxa"/>
          </w:tcPr>
          <w:p w:rsidR="0050560E" w:rsidRPr="00B811DF" w:rsidRDefault="0050560E" w:rsidP="00D71D04">
            <w:pPr>
              <w:pStyle w:val="BodyText"/>
              <w:spacing w:before="60" w:after="60"/>
              <w:jc w:val="left"/>
              <w:rPr>
                <w:rFonts w:cs="Arial"/>
                <w:color w:val="000000"/>
                <w:lang w:val="es-ES_tradnl"/>
              </w:rPr>
            </w:pPr>
            <w:r w:rsidRPr="00B811DF">
              <w:rPr>
                <w:rFonts w:cs="Arial"/>
                <w:color w:val="000000"/>
                <w:lang w:val="es-ES_tradnl"/>
              </w:rPr>
              <w:t xml:space="preserve">*Macadamia </w:t>
            </w:r>
            <w:r w:rsidRPr="00B811DF">
              <w:rPr>
                <w:rFonts w:cs="Arial"/>
                <w:i/>
                <w:color w:val="000000"/>
                <w:lang w:val="es-ES_tradnl"/>
              </w:rPr>
              <w:t>(Macadamia integrifolia</w:t>
            </w:r>
            <w:r w:rsidRPr="00B811DF">
              <w:rPr>
                <w:rFonts w:cs="Arial"/>
                <w:color w:val="000000"/>
                <w:lang w:val="es-ES_tradnl"/>
              </w:rPr>
              <w:t xml:space="preserve"> Maiden et Betche, </w:t>
            </w:r>
            <w:r w:rsidRPr="00B811DF">
              <w:rPr>
                <w:rFonts w:cs="Arial"/>
                <w:i/>
                <w:color w:val="000000"/>
                <w:lang w:val="es-ES_tradnl"/>
              </w:rPr>
              <w:t>Macadamia tetraphylla</w:t>
            </w:r>
            <w:r w:rsidRPr="00B811DF">
              <w:rPr>
                <w:rFonts w:cs="Arial"/>
                <w:color w:val="000000"/>
                <w:lang w:val="es-ES_tradnl"/>
              </w:rPr>
              <w:t xml:space="preserve"> L. Johns</w:t>
            </w:r>
            <w:r>
              <w:rPr>
                <w:rFonts w:cs="Arial"/>
                <w:color w:val="000000"/>
                <w:lang w:val="es-ES_tradnl"/>
              </w:rPr>
              <w:t>.</w:t>
            </w:r>
            <w:r w:rsidRPr="00B811DF">
              <w:rPr>
                <w:rFonts w:cs="Arial"/>
                <w:color w:val="000000"/>
                <w:lang w:val="es-ES_tradnl"/>
              </w:rPr>
              <w:t>)</w:t>
            </w:r>
            <w:r w:rsidR="00D71D04">
              <w:rPr>
                <w:rFonts w:cs="Arial"/>
                <w:color w:val="000000"/>
                <w:lang w:val="es-ES_tradnl"/>
              </w:rPr>
              <w:t xml:space="preserve"> </w:t>
            </w:r>
            <w:r w:rsidRPr="00B811DF">
              <w:rPr>
                <w:rFonts w:cs="Arial"/>
                <w:color w:val="000000"/>
                <w:lang w:val="es-ES_tradnl"/>
              </w:rPr>
              <w:t>(Revision)</w:t>
            </w:r>
          </w:p>
        </w:tc>
        <w:tc>
          <w:tcPr>
            <w:tcW w:w="2170" w:type="dxa"/>
          </w:tcPr>
          <w:p w:rsidR="0050560E" w:rsidRPr="00303813" w:rsidRDefault="0050560E" w:rsidP="003863C3">
            <w:pPr>
              <w:pStyle w:val="BodyText"/>
              <w:spacing w:before="60" w:after="60"/>
              <w:jc w:val="left"/>
              <w:rPr>
                <w:rFonts w:cs="Arial"/>
                <w:color w:val="000000"/>
              </w:rPr>
            </w:pPr>
            <w:r w:rsidRPr="00303813">
              <w:rPr>
                <w:rFonts w:cs="Arial"/>
                <w:color w:val="000000"/>
              </w:rPr>
              <w:t>TG/111/4(proj.4)</w:t>
            </w:r>
          </w:p>
        </w:tc>
        <w:tc>
          <w:tcPr>
            <w:tcW w:w="2113" w:type="dxa"/>
          </w:tcPr>
          <w:p w:rsidR="0050560E" w:rsidRPr="00B811DF" w:rsidRDefault="0050560E" w:rsidP="003863C3">
            <w:pPr>
              <w:pStyle w:val="BodyText"/>
              <w:spacing w:before="60" w:after="60"/>
              <w:jc w:val="left"/>
              <w:rPr>
                <w:rFonts w:cs="Arial"/>
                <w:color w:val="000000"/>
              </w:rPr>
            </w:pPr>
            <w:r w:rsidRPr="00303813">
              <w:rPr>
                <w:rFonts w:cs="Arial"/>
                <w:color w:val="000000"/>
              </w:rPr>
              <w:t xml:space="preserve">Mr. </w:t>
            </w:r>
            <w:r w:rsidRPr="00B811DF">
              <w:rPr>
                <w:rFonts w:cs="Arial"/>
                <w:color w:val="000000"/>
              </w:rPr>
              <w:t>Nik Hulse (AU)</w:t>
            </w:r>
          </w:p>
        </w:tc>
      </w:tr>
    </w:tbl>
    <w:p w:rsidR="00F9007E" w:rsidRPr="003E4522" w:rsidRDefault="00F9007E" w:rsidP="00F9007E">
      <w:pPr>
        <w:jc w:val="center"/>
        <w:rPr>
          <w:rFonts w:cs="Arial"/>
          <w:b/>
        </w:rPr>
      </w:pPr>
    </w:p>
    <w:p w:rsidR="00F9007E" w:rsidRPr="003E4522" w:rsidRDefault="00F9007E" w:rsidP="00F9007E">
      <w:pPr>
        <w:jc w:val="center"/>
        <w:rPr>
          <w:rFonts w:cs="Arial"/>
          <w:b/>
        </w:rPr>
      </w:pPr>
    </w:p>
    <w:p w:rsidR="00F9007E" w:rsidRPr="005902C4" w:rsidRDefault="00F9007E" w:rsidP="00F9007E">
      <w:pPr>
        <w:jc w:val="center"/>
        <w:rPr>
          <w:rFonts w:cs="Arial"/>
          <w:b/>
        </w:rPr>
      </w:pPr>
      <w:r w:rsidRPr="003D49F1">
        <w:rPr>
          <w:rFonts w:cs="Arial"/>
          <w:b/>
        </w:rPr>
        <w:br w:type="page"/>
      </w:r>
      <w:r w:rsidRPr="005902C4">
        <w:rPr>
          <w:rFonts w:cs="Arial"/>
          <w:b/>
        </w:rPr>
        <w:lastRenderedPageBreak/>
        <w:t>DRAFT TEST GUIDELINES TO BE DISCUSSED AT TWF/</w:t>
      </w:r>
      <w:r>
        <w:rPr>
          <w:rFonts w:cs="Arial"/>
          <w:b/>
        </w:rPr>
        <w:t>50</w:t>
      </w:r>
    </w:p>
    <w:p w:rsidR="00F9007E" w:rsidRPr="005902C4" w:rsidRDefault="00F9007E" w:rsidP="00F9007E">
      <w:pPr>
        <w:jc w:val="center"/>
        <w:rPr>
          <w:rFonts w:cs="Arial"/>
        </w:rPr>
      </w:pPr>
      <w:r w:rsidRPr="005902C4">
        <w:rPr>
          <w:rFonts w:cs="Arial"/>
        </w:rPr>
        <w:t xml:space="preserve">(* indicates possible final draft </w:t>
      </w:r>
      <w:r w:rsidRPr="005902C4">
        <w:rPr>
          <w:rFonts w:cs="Arial"/>
          <w:snapToGrid w:val="0"/>
        </w:rPr>
        <w:t>Test Guidelines</w:t>
      </w:r>
      <w:r w:rsidRPr="005902C4">
        <w:rPr>
          <w:rFonts w:cs="Arial"/>
        </w:rPr>
        <w:t>)</w:t>
      </w:r>
    </w:p>
    <w:p w:rsidR="00F9007E" w:rsidRPr="005902C4" w:rsidRDefault="00F9007E" w:rsidP="00F9007E">
      <w:pPr>
        <w:jc w:val="center"/>
        <w:rPr>
          <w:rFonts w:cs="Arial"/>
        </w:rPr>
      </w:pPr>
    </w:p>
    <w:p w:rsidR="00F9007E" w:rsidRPr="003866CA" w:rsidRDefault="00F9007E" w:rsidP="00F9007E">
      <w:pPr>
        <w:pStyle w:val="Standard"/>
        <w:ind w:right="-289" w:hanging="180"/>
        <w:jc w:val="center"/>
        <w:rPr>
          <w:rFonts w:ascii="Arial" w:hAnsi="Arial" w:cs="Arial"/>
          <w:b/>
          <w:color w:val="000000"/>
          <w:sz w:val="20"/>
          <w:lang w:val="en-US"/>
        </w:rPr>
      </w:pPr>
      <w:r w:rsidRPr="005902C4">
        <w:rPr>
          <w:rFonts w:ascii="Arial" w:hAnsi="Arial" w:cs="Arial"/>
          <w:b/>
          <w:color w:val="000000"/>
          <w:sz w:val="20"/>
          <w:lang w:val="en-US"/>
        </w:rPr>
        <w:t xml:space="preserve">(Guideline date for Subgroup draft to </w:t>
      </w:r>
      <w:proofErr w:type="gramStart"/>
      <w:r w:rsidRPr="005902C4">
        <w:rPr>
          <w:rFonts w:ascii="Arial" w:hAnsi="Arial" w:cs="Arial"/>
          <w:b/>
          <w:color w:val="000000"/>
          <w:sz w:val="20"/>
          <w:lang w:val="en-US"/>
        </w:rPr>
        <w:t>be circulated</w:t>
      </w:r>
      <w:proofErr w:type="gramEnd"/>
      <w:r w:rsidRPr="005902C4">
        <w:rPr>
          <w:rFonts w:ascii="Arial" w:hAnsi="Arial" w:cs="Arial"/>
          <w:b/>
          <w:color w:val="000000"/>
          <w:sz w:val="20"/>
          <w:lang w:val="en-US"/>
        </w:rPr>
        <w:t xml:space="preserve"> by </w:t>
      </w:r>
      <w:r w:rsidRPr="004D0B53">
        <w:rPr>
          <w:rFonts w:ascii="Arial" w:hAnsi="Arial" w:cs="Arial"/>
          <w:b/>
          <w:color w:val="000000"/>
          <w:sz w:val="20"/>
          <w:lang w:val="en-US"/>
        </w:rPr>
        <w:t xml:space="preserve">Leading </w:t>
      </w:r>
      <w:r w:rsidRPr="003866CA">
        <w:rPr>
          <w:rFonts w:ascii="Arial" w:hAnsi="Arial" w:cs="Arial"/>
          <w:b/>
          <w:color w:val="000000"/>
          <w:sz w:val="20"/>
          <w:lang w:val="en-US"/>
        </w:rPr>
        <w:t>Expert:  March 15, 2019</w:t>
      </w:r>
    </w:p>
    <w:p w:rsidR="00F9007E" w:rsidRPr="003866CA" w:rsidRDefault="00F9007E" w:rsidP="00F9007E">
      <w:pPr>
        <w:pStyle w:val="Standard"/>
        <w:jc w:val="center"/>
        <w:rPr>
          <w:rFonts w:ascii="Arial" w:hAnsi="Arial" w:cs="Arial"/>
          <w:b/>
          <w:color w:val="000000"/>
          <w:sz w:val="20"/>
          <w:lang w:val="en-US"/>
        </w:rPr>
      </w:pPr>
      <w:r w:rsidRPr="003866CA">
        <w:rPr>
          <w:rFonts w:ascii="Arial" w:hAnsi="Arial" w:cs="Arial"/>
          <w:b/>
          <w:color w:val="000000"/>
          <w:sz w:val="20"/>
          <w:lang w:val="en-US"/>
        </w:rPr>
        <w:t>Guideline date for comments to Leading Expert by Subgroup:  April 12, 2019)</w:t>
      </w:r>
    </w:p>
    <w:p w:rsidR="00F9007E" w:rsidRPr="003866CA" w:rsidRDefault="00F9007E" w:rsidP="00F9007E">
      <w:pPr>
        <w:pStyle w:val="Standard"/>
        <w:jc w:val="center"/>
        <w:rPr>
          <w:rFonts w:ascii="Arial" w:hAnsi="Arial" w:cs="Arial"/>
          <w:b/>
          <w:color w:val="000000"/>
          <w:sz w:val="20"/>
          <w:lang w:val="en-US"/>
        </w:rPr>
      </w:pPr>
    </w:p>
    <w:p w:rsidR="00F9007E" w:rsidRPr="003866CA" w:rsidRDefault="00F9007E" w:rsidP="00F9007E">
      <w:pPr>
        <w:pStyle w:val="Standard"/>
        <w:keepNext/>
        <w:jc w:val="center"/>
        <w:rPr>
          <w:rFonts w:ascii="Arial" w:hAnsi="Arial" w:cs="Arial"/>
          <w:sz w:val="20"/>
          <w:lang w:val="en-US"/>
        </w:rPr>
      </w:pPr>
      <w:r w:rsidRPr="003866CA">
        <w:rPr>
          <w:rFonts w:ascii="Arial" w:hAnsi="Arial" w:cs="Arial"/>
          <w:sz w:val="20"/>
          <w:lang w:val="en-US"/>
        </w:rPr>
        <w:t xml:space="preserve">New draft to </w:t>
      </w:r>
      <w:proofErr w:type="gramStart"/>
      <w:r w:rsidRPr="003866CA">
        <w:rPr>
          <w:rFonts w:ascii="Arial" w:hAnsi="Arial" w:cs="Arial"/>
          <w:sz w:val="20"/>
          <w:lang w:val="en-US"/>
        </w:rPr>
        <w:t>be submitted</w:t>
      </w:r>
      <w:proofErr w:type="gramEnd"/>
      <w:r w:rsidRPr="003866CA">
        <w:rPr>
          <w:rFonts w:ascii="Arial" w:hAnsi="Arial" w:cs="Arial"/>
          <w:sz w:val="20"/>
          <w:lang w:val="en-US"/>
        </w:rPr>
        <w:t xml:space="preserve"> to the Office of the Union </w:t>
      </w:r>
    </w:p>
    <w:p w:rsidR="00F9007E" w:rsidRPr="003866CA" w:rsidRDefault="00F9007E" w:rsidP="00F9007E">
      <w:pPr>
        <w:pStyle w:val="Standard"/>
        <w:jc w:val="center"/>
        <w:rPr>
          <w:rFonts w:ascii="Arial" w:hAnsi="Arial" w:cs="Arial"/>
          <w:b/>
          <w:color w:val="000000"/>
          <w:sz w:val="20"/>
          <w:u w:val="single"/>
          <w:lang w:val="en-US"/>
        </w:rPr>
      </w:pPr>
      <w:r w:rsidRPr="003866CA">
        <w:rPr>
          <w:rFonts w:ascii="Arial" w:hAnsi="Arial" w:cs="Arial"/>
          <w:b/>
          <w:color w:val="000000"/>
          <w:sz w:val="20"/>
          <w:u w:val="single"/>
          <w:lang w:val="en-US"/>
        </w:rPr>
        <w:t>May 10</w:t>
      </w:r>
      <w:r w:rsidR="00112A5E" w:rsidRPr="003866CA">
        <w:rPr>
          <w:rFonts w:ascii="Arial" w:hAnsi="Arial" w:cs="Arial"/>
          <w:b/>
          <w:color w:val="000000"/>
          <w:sz w:val="20"/>
          <w:u w:val="single"/>
          <w:lang w:val="en-US"/>
        </w:rPr>
        <w:t>, 2019</w:t>
      </w:r>
    </w:p>
    <w:p w:rsidR="00F9007E" w:rsidRPr="005902C4" w:rsidRDefault="00F9007E" w:rsidP="00F9007E">
      <w:pPr>
        <w:jc w:val="center"/>
        <w:rPr>
          <w:rFonts w:cs="Arial"/>
        </w:rPr>
      </w:pP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46"/>
        <w:gridCol w:w="1836"/>
        <w:gridCol w:w="2459"/>
        <w:gridCol w:w="2722"/>
      </w:tblGrid>
      <w:tr w:rsidR="0050560E" w:rsidRPr="00B811DF" w:rsidTr="003863C3">
        <w:trPr>
          <w:cantSplit/>
          <w:tblHeader/>
          <w:jc w:val="center"/>
        </w:trPr>
        <w:tc>
          <w:tcPr>
            <w:tcW w:w="3346" w:type="dxa"/>
            <w:shd w:val="pct5" w:color="auto" w:fill="FFFFFF"/>
            <w:vAlign w:val="center"/>
          </w:tcPr>
          <w:p w:rsidR="0050560E" w:rsidRPr="00B811DF" w:rsidRDefault="0050560E" w:rsidP="003863C3">
            <w:pPr>
              <w:pStyle w:val="BodyText"/>
              <w:spacing w:before="60" w:after="60"/>
              <w:jc w:val="center"/>
              <w:rPr>
                <w:rFonts w:cs="Arial"/>
                <w:color w:val="000000"/>
              </w:rPr>
            </w:pPr>
            <w:r w:rsidRPr="00B811DF">
              <w:rPr>
                <w:rFonts w:cs="Arial"/>
                <w:color w:val="000000"/>
              </w:rPr>
              <w:t>Species</w:t>
            </w:r>
          </w:p>
        </w:tc>
        <w:tc>
          <w:tcPr>
            <w:tcW w:w="1836" w:type="dxa"/>
            <w:shd w:val="pct5" w:color="auto" w:fill="FFFFFF"/>
            <w:vAlign w:val="center"/>
          </w:tcPr>
          <w:p w:rsidR="0050560E" w:rsidRPr="00B811DF" w:rsidRDefault="0050560E" w:rsidP="003863C3">
            <w:pPr>
              <w:pStyle w:val="BodyText"/>
              <w:spacing w:before="60" w:after="60"/>
              <w:jc w:val="center"/>
              <w:rPr>
                <w:rFonts w:cs="Arial"/>
                <w:color w:val="000000"/>
              </w:rPr>
            </w:pPr>
            <w:r w:rsidRPr="00B811DF">
              <w:rPr>
                <w:rFonts w:cs="Arial"/>
                <w:color w:val="000000"/>
              </w:rPr>
              <w:t>Basic Document(s)</w:t>
            </w:r>
          </w:p>
        </w:tc>
        <w:tc>
          <w:tcPr>
            <w:tcW w:w="2459" w:type="dxa"/>
            <w:shd w:val="pct5" w:color="auto" w:fill="FFFFFF"/>
            <w:vAlign w:val="center"/>
          </w:tcPr>
          <w:p w:rsidR="0050560E" w:rsidRPr="00B811DF" w:rsidRDefault="0050560E" w:rsidP="003863C3">
            <w:pPr>
              <w:pStyle w:val="BodyText"/>
              <w:spacing w:before="60" w:after="60"/>
              <w:jc w:val="center"/>
              <w:rPr>
                <w:rFonts w:cs="Arial"/>
                <w:color w:val="000000"/>
              </w:rPr>
            </w:pPr>
            <w:r w:rsidRPr="00B811DF">
              <w:rPr>
                <w:rFonts w:cs="Arial"/>
                <w:color w:val="000000"/>
              </w:rPr>
              <w:t>Leading expert(s)</w:t>
            </w:r>
          </w:p>
        </w:tc>
        <w:tc>
          <w:tcPr>
            <w:tcW w:w="2722" w:type="dxa"/>
            <w:shd w:val="pct5" w:color="auto" w:fill="FFFFFF"/>
            <w:vAlign w:val="center"/>
          </w:tcPr>
          <w:p w:rsidR="0050560E" w:rsidRPr="00B811DF" w:rsidRDefault="0050560E" w:rsidP="003863C3">
            <w:pPr>
              <w:pStyle w:val="BodyText"/>
              <w:spacing w:before="60" w:after="60"/>
              <w:jc w:val="center"/>
              <w:rPr>
                <w:rFonts w:cs="Arial"/>
                <w:color w:val="000000"/>
              </w:rPr>
            </w:pPr>
            <w:r w:rsidRPr="00B811DF">
              <w:rPr>
                <w:rFonts w:cs="Arial"/>
                <w:color w:val="000000"/>
              </w:rPr>
              <w:t>Interested experts (States/Organizations)</w:t>
            </w:r>
            <w:r w:rsidRPr="00B811DF">
              <w:rPr>
                <w:rStyle w:val="FootnoteReference"/>
                <w:rFonts w:cs="Arial"/>
                <w:color w:val="000000"/>
              </w:rPr>
              <w:t xml:space="preserve"> </w:t>
            </w:r>
            <w:r w:rsidRPr="00B811DF">
              <w:rPr>
                <w:rStyle w:val="FootnoteReference"/>
                <w:rFonts w:cs="Arial"/>
                <w:color w:val="000000"/>
              </w:rPr>
              <w:footnoteReference w:id="2"/>
            </w:r>
          </w:p>
        </w:tc>
      </w:tr>
      <w:tr w:rsidR="0050560E" w:rsidRPr="00B811DF" w:rsidTr="003863C3">
        <w:trPr>
          <w:cantSplit/>
          <w:jc w:val="center"/>
        </w:trPr>
        <w:tc>
          <w:tcPr>
            <w:tcW w:w="3346" w:type="dxa"/>
            <w:shd w:val="clear" w:color="auto" w:fill="auto"/>
          </w:tcPr>
          <w:p w:rsidR="0050560E" w:rsidRPr="00B811DF" w:rsidRDefault="0050560E" w:rsidP="003863C3">
            <w:pPr>
              <w:pStyle w:val="BodyText"/>
              <w:spacing w:before="60" w:after="60"/>
              <w:jc w:val="left"/>
              <w:rPr>
                <w:rFonts w:cs="Arial"/>
                <w:color w:val="000000"/>
              </w:rPr>
            </w:pPr>
            <w:r w:rsidRPr="00B811DF">
              <w:rPr>
                <w:rFonts w:cs="Arial"/>
                <w:color w:val="000000"/>
              </w:rPr>
              <w:t xml:space="preserve">Apple (fruit varieties) (Revision) </w:t>
            </w:r>
            <w:r w:rsidRPr="00B811DF">
              <w:t>(</w:t>
            </w:r>
            <w:r w:rsidRPr="00B811DF">
              <w:rPr>
                <w:i/>
              </w:rPr>
              <w:t>Malus domestica</w:t>
            </w:r>
            <w:r w:rsidRPr="00B811DF">
              <w:t xml:space="preserve"> Borkh.)</w:t>
            </w:r>
          </w:p>
        </w:tc>
        <w:tc>
          <w:tcPr>
            <w:tcW w:w="1836" w:type="dxa"/>
            <w:shd w:val="clear" w:color="auto" w:fill="auto"/>
          </w:tcPr>
          <w:p w:rsidR="0050560E" w:rsidRPr="00B811DF" w:rsidRDefault="0050560E" w:rsidP="003863C3">
            <w:pPr>
              <w:pStyle w:val="BodyText"/>
              <w:spacing w:before="60" w:after="60"/>
              <w:jc w:val="left"/>
              <w:rPr>
                <w:rFonts w:cs="Arial"/>
                <w:color w:val="000000"/>
              </w:rPr>
            </w:pPr>
            <w:r w:rsidRPr="00B811DF">
              <w:rPr>
                <w:rFonts w:cs="Arial"/>
                <w:color w:val="000000"/>
              </w:rPr>
              <w:t>TG/14/</w:t>
            </w:r>
            <w:r>
              <w:rPr>
                <w:rFonts w:cs="Arial"/>
                <w:color w:val="000000"/>
              </w:rPr>
              <w:t>10(proj.1)</w:t>
            </w:r>
          </w:p>
        </w:tc>
        <w:tc>
          <w:tcPr>
            <w:tcW w:w="2459" w:type="dxa"/>
            <w:shd w:val="clear" w:color="auto" w:fill="auto"/>
          </w:tcPr>
          <w:p w:rsidR="0050560E" w:rsidRPr="00B811DF" w:rsidRDefault="0050560E" w:rsidP="003863C3">
            <w:pPr>
              <w:pStyle w:val="BodyText"/>
              <w:spacing w:before="60" w:after="60"/>
              <w:jc w:val="left"/>
              <w:rPr>
                <w:rFonts w:cs="Arial"/>
                <w:color w:val="000000"/>
              </w:rPr>
            </w:pPr>
            <w:r w:rsidRPr="00B811DF">
              <w:rPr>
                <w:rFonts w:cs="Arial"/>
                <w:color w:val="000000"/>
              </w:rPr>
              <w:t>Mr. Erik Schulte (DE)</w:t>
            </w:r>
          </w:p>
        </w:tc>
        <w:tc>
          <w:tcPr>
            <w:tcW w:w="2722" w:type="dxa"/>
            <w:shd w:val="clear" w:color="auto" w:fill="auto"/>
          </w:tcPr>
          <w:p w:rsidR="0050560E" w:rsidRPr="00B811DF" w:rsidRDefault="0050560E" w:rsidP="004C1203">
            <w:pPr>
              <w:pStyle w:val="BodyText"/>
              <w:spacing w:before="60" w:after="60"/>
              <w:jc w:val="left"/>
              <w:rPr>
                <w:rFonts w:cs="Arial"/>
                <w:color w:val="000000"/>
              </w:rPr>
            </w:pPr>
            <w:r w:rsidRPr="00B811DF">
              <w:rPr>
                <w:rFonts w:cs="Arial"/>
                <w:color w:val="000000"/>
              </w:rPr>
              <w:t xml:space="preserve">AU, BR, CA, </w:t>
            </w:r>
            <w:r w:rsidR="004C1203">
              <w:rPr>
                <w:rFonts w:cs="Arial"/>
                <w:color w:val="000000"/>
              </w:rPr>
              <w:t xml:space="preserve">CL, </w:t>
            </w:r>
            <w:r w:rsidRPr="00B811DF">
              <w:rPr>
                <w:rFonts w:cs="Arial"/>
                <w:color w:val="000000"/>
              </w:rPr>
              <w:t xml:space="preserve">CN, CZ, FR, HU, JP, KR, MX, </w:t>
            </w:r>
            <w:r>
              <w:rPr>
                <w:rFonts w:cs="Arial"/>
                <w:color w:val="000000"/>
              </w:rPr>
              <w:t xml:space="preserve">NL, </w:t>
            </w:r>
            <w:r w:rsidRPr="00B811DF">
              <w:rPr>
                <w:rFonts w:cs="Arial"/>
                <w:color w:val="000000"/>
              </w:rPr>
              <w:t xml:space="preserve">NZ, PL, QZ, </w:t>
            </w:r>
            <w:r w:rsidR="00261C21">
              <w:rPr>
                <w:rFonts w:cs="Arial"/>
                <w:color w:val="000000"/>
              </w:rPr>
              <w:t xml:space="preserve">RU, </w:t>
            </w:r>
            <w:r>
              <w:rPr>
                <w:rFonts w:cs="Arial"/>
                <w:color w:val="000000"/>
              </w:rPr>
              <w:t xml:space="preserve">ZA, </w:t>
            </w:r>
            <w:r w:rsidRPr="00B811DF">
              <w:rPr>
                <w:rFonts w:cs="Arial"/>
                <w:color w:val="000000"/>
              </w:rPr>
              <w:t>CIOPORA, Office</w:t>
            </w:r>
          </w:p>
        </w:tc>
      </w:tr>
      <w:tr w:rsidR="0050560E" w:rsidRPr="005845C0" w:rsidTr="003863C3">
        <w:trPr>
          <w:cantSplit/>
          <w:jc w:val="center"/>
        </w:trPr>
        <w:tc>
          <w:tcPr>
            <w:tcW w:w="3346" w:type="dxa"/>
            <w:shd w:val="clear" w:color="auto" w:fill="auto"/>
          </w:tcPr>
          <w:p w:rsidR="0050560E" w:rsidRPr="003866CA" w:rsidRDefault="0050560E" w:rsidP="003863C3">
            <w:pPr>
              <w:pStyle w:val="BodyText"/>
              <w:spacing w:before="60" w:after="60"/>
              <w:jc w:val="left"/>
              <w:rPr>
                <w:rFonts w:cs="Arial"/>
                <w:color w:val="000000"/>
                <w:lang w:val="es-ES"/>
              </w:rPr>
            </w:pPr>
            <w:r w:rsidRPr="003866CA">
              <w:rPr>
                <w:rFonts w:cs="Arial"/>
                <w:color w:val="000000"/>
                <w:lang w:val="es-ES"/>
              </w:rPr>
              <w:t>*Apricot (</w:t>
            </w:r>
            <w:r w:rsidRPr="003866CA">
              <w:rPr>
                <w:rFonts w:cs="Arial"/>
                <w:i/>
                <w:color w:val="000000"/>
                <w:lang w:val="es-ES"/>
              </w:rPr>
              <w:t>Prunus armeniaca</w:t>
            </w:r>
            <w:r w:rsidRPr="003866CA">
              <w:rPr>
                <w:rFonts w:cs="Arial"/>
                <w:color w:val="000000"/>
                <w:lang w:val="es-ES"/>
              </w:rPr>
              <w:t xml:space="preserve"> L.) (Revision)</w:t>
            </w:r>
          </w:p>
        </w:tc>
        <w:tc>
          <w:tcPr>
            <w:tcW w:w="1836" w:type="dxa"/>
            <w:shd w:val="clear" w:color="auto" w:fill="auto"/>
          </w:tcPr>
          <w:p w:rsidR="0050560E" w:rsidRPr="003866CA" w:rsidRDefault="0050560E" w:rsidP="003863C3">
            <w:pPr>
              <w:pStyle w:val="BodyText"/>
              <w:spacing w:before="60" w:after="60"/>
              <w:jc w:val="left"/>
              <w:rPr>
                <w:rFonts w:cs="Arial"/>
                <w:color w:val="000000"/>
                <w:lang w:val="es-ES"/>
              </w:rPr>
            </w:pPr>
            <w:r w:rsidRPr="003866CA">
              <w:rPr>
                <w:rFonts w:cs="Arial"/>
                <w:color w:val="000000"/>
                <w:lang w:val="es-ES"/>
              </w:rPr>
              <w:t xml:space="preserve">TG/70/5(proj.2) </w:t>
            </w:r>
          </w:p>
        </w:tc>
        <w:tc>
          <w:tcPr>
            <w:tcW w:w="2459" w:type="dxa"/>
            <w:shd w:val="clear" w:color="auto" w:fill="auto"/>
          </w:tcPr>
          <w:p w:rsidR="0050560E" w:rsidRPr="003866CA" w:rsidRDefault="0050560E" w:rsidP="003863C3">
            <w:pPr>
              <w:pStyle w:val="BodyText"/>
              <w:spacing w:before="60" w:after="60"/>
              <w:jc w:val="left"/>
              <w:rPr>
                <w:rFonts w:cs="Arial"/>
                <w:snapToGrid w:val="0"/>
                <w:color w:val="000000"/>
                <w:lang w:val="es-ES"/>
              </w:rPr>
            </w:pPr>
            <w:r w:rsidRPr="003866CA">
              <w:rPr>
                <w:rFonts w:cs="Arial"/>
                <w:snapToGrid w:val="0"/>
                <w:color w:val="000000"/>
                <w:lang w:val="es-ES"/>
              </w:rPr>
              <w:t>Mr. Hennie Venter (ZA)</w:t>
            </w:r>
          </w:p>
        </w:tc>
        <w:tc>
          <w:tcPr>
            <w:tcW w:w="2722" w:type="dxa"/>
            <w:shd w:val="clear" w:color="auto" w:fill="auto"/>
          </w:tcPr>
          <w:p w:rsidR="0050560E" w:rsidRPr="00B811DF" w:rsidRDefault="0050560E" w:rsidP="003863C3">
            <w:pPr>
              <w:pStyle w:val="BodyText"/>
              <w:spacing w:before="60" w:after="60"/>
              <w:jc w:val="left"/>
              <w:rPr>
                <w:rFonts w:cs="Arial"/>
                <w:color w:val="000000"/>
                <w:lang w:val="es-ES"/>
              </w:rPr>
            </w:pPr>
            <w:r w:rsidRPr="00B811DF">
              <w:rPr>
                <w:rFonts w:cs="Arial"/>
                <w:color w:val="000000"/>
                <w:lang w:val="es-ES"/>
              </w:rPr>
              <w:t xml:space="preserve">AU, BG, CN, CZ, ES, FR, HU, IL, </w:t>
            </w:r>
            <w:r w:rsidR="004C1203" w:rsidRPr="0079670D">
              <w:rPr>
                <w:rFonts w:cs="Arial"/>
                <w:color w:val="000000"/>
                <w:lang w:val="es-ES"/>
              </w:rPr>
              <w:t xml:space="preserve">IT, </w:t>
            </w:r>
            <w:r w:rsidRPr="00B811DF">
              <w:rPr>
                <w:rFonts w:cs="Arial"/>
                <w:color w:val="000000"/>
                <w:lang w:val="es-ES"/>
              </w:rPr>
              <w:t>JP, KR, MA, NZ, PL, QZ, RO, CIOPORA, Office</w:t>
            </w:r>
          </w:p>
        </w:tc>
      </w:tr>
      <w:tr w:rsidR="0050560E" w:rsidRPr="00B811DF" w:rsidTr="003863C3">
        <w:trPr>
          <w:cantSplit/>
          <w:jc w:val="center"/>
        </w:trPr>
        <w:tc>
          <w:tcPr>
            <w:tcW w:w="3346" w:type="dxa"/>
            <w:shd w:val="clear" w:color="auto" w:fill="auto"/>
          </w:tcPr>
          <w:p w:rsidR="0050560E" w:rsidRPr="003866CA" w:rsidRDefault="0050560E" w:rsidP="003863C3">
            <w:pPr>
              <w:pStyle w:val="BodyText"/>
              <w:spacing w:before="60" w:after="60"/>
              <w:jc w:val="left"/>
              <w:rPr>
                <w:rFonts w:cs="Arial"/>
                <w:color w:val="000000"/>
                <w:lang w:val="pt-BR"/>
              </w:rPr>
            </w:pPr>
            <w:r w:rsidRPr="003866CA">
              <w:rPr>
                <w:rFonts w:cs="Arial"/>
                <w:color w:val="000000"/>
                <w:lang w:val="pt-BR"/>
              </w:rPr>
              <w:t xml:space="preserve">Argania </w:t>
            </w:r>
            <w:r w:rsidRPr="003866CA">
              <w:rPr>
                <w:lang w:val="pt-BR"/>
              </w:rPr>
              <w:t>(</w:t>
            </w:r>
            <w:r w:rsidRPr="003866CA">
              <w:rPr>
                <w:bCs/>
                <w:i/>
                <w:iCs/>
                <w:lang w:val="pt-BR"/>
              </w:rPr>
              <w:t>Argania spinosa</w:t>
            </w:r>
            <w:r w:rsidRPr="003866CA">
              <w:rPr>
                <w:bCs/>
                <w:lang w:val="pt-BR"/>
              </w:rPr>
              <w:t xml:space="preserve"> (L.) Skeels)</w:t>
            </w:r>
          </w:p>
        </w:tc>
        <w:tc>
          <w:tcPr>
            <w:tcW w:w="1836" w:type="dxa"/>
            <w:shd w:val="clear" w:color="auto" w:fill="auto"/>
          </w:tcPr>
          <w:p w:rsidR="0050560E" w:rsidRPr="003866CA" w:rsidRDefault="0050560E" w:rsidP="003863C3">
            <w:pPr>
              <w:pStyle w:val="BodyText"/>
              <w:spacing w:before="60" w:after="60"/>
              <w:jc w:val="left"/>
              <w:rPr>
                <w:rFonts w:cs="Arial"/>
                <w:color w:val="000000"/>
                <w:lang w:val="es-ES"/>
              </w:rPr>
            </w:pPr>
            <w:r w:rsidRPr="003866CA">
              <w:rPr>
                <w:rFonts w:cs="Arial"/>
                <w:color w:val="000000"/>
                <w:lang w:val="es-ES"/>
              </w:rPr>
              <w:t>TG/ARGAN(proj.3)</w:t>
            </w:r>
          </w:p>
        </w:tc>
        <w:tc>
          <w:tcPr>
            <w:tcW w:w="2459" w:type="dxa"/>
            <w:shd w:val="clear" w:color="auto" w:fill="auto"/>
          </w:tcPr>
          <w:p w:rsidR="0050560E" w:rsidRPr="003866CA" w:rsidRDefault="0050560E" w:rsidP="003863C3">
            <w:pPr>
              <w:pStyle w:val="BodyText"/>
              <w:spacing w:before="60" w:after="60"/>
              <w:jc w:val="left"/>
              <w:rPr>
                <w:rFonts w:cs="Arial"/>
                <w:snapToGrid w:val="0"/>
                <w:color w:val="000000"/>
                <w:lang w:val="es-ES"/>
              </w:rPr>
            </w:pPr>
            <w:r w:rsidRPr="003866CA">
              <w:rPr>
                <w:rFonts w:cs="Arial"/>
                <w:snapToGrid w:val="0"/>
                <w:color w:val="000000"/>
                <w:lang w:val="es-ES"/>
              </w:rPr>
              <w:t>Ms. Ibtihaj Belmehdi (MA)</w:t>
            </w:r>
          </w:p>
        </w:tc>
        <w:tc>
          <w:tcPr>
            <w:tcW w:w="2722" w:type="dxa"/>
            <w:shd w:val="clear" w:color="auto" w:fill="auto"/>
          </w:tcPr>
          <w:p w:rsidR="0050560E" w:rsidRPr="00B811DF" w:rsidRDefault="0050560E" w:rsidP="003863C3">
            <w:pPr>
              <w:pStyle w:val="BodyText"/>
              <w:spacing w:before="60" w:after="60"/>
              <w:jc w:val="left"/>
              <w:rPr>
                <w:rFonts w:cs="Arial"/>
                <w:color w:val="000000"/>
              </w:rPr>
            </w:pPr>
            <w:r w:rsidRPr="00B811DF">
              <w:rPr>
                <w:rFonts w:cs="Arial"/>
                <w:color w:val="000000"/>
                <w:lang w:val="es-ES"/>
              </w:rPr>
              <w:t xml:space="preserve">IL, </w:t>
            </w:r>
            <w:r w:rsidRPr="00B811DF">
              <w:rPr>
                <w:rFonts w:cs="Arial"/>
                <w:color w:val="000000"/>
              </w:rPr>
              <w:t>Office</w:t>
            </w:r>
          </w:p>
        </w:tc>
      </w:tr>
      <w:tr w:rsidR="0050560E" w:rsidRPr="004E210A" w:rsidTr="003863C3">
        <w:trPr>
          <w:cantSplit/>
          <w:jc w:val="center"/>
        </w:trPr>
        <w:tc>
          <w:tcPr>
            <w:tcW w:w="3346" w:type="dxa"/>
            <w:shd w:val="clear" w:color="auto" w:fill="auto"/>
          </w:tcPr>
          <w:p w:rsidR="0050560E" w:rsidRPr="003866CA" w:rsidRDefault="0050560E" w:rsidP="00AD6489">
            <w:pPr>
              <w:pStyle w:val="BodyText"/>
              <w:spacing w:before="60" w:after="60"/>
              <w:jc w:val="left"/>
              <w:rPr>
                <w:rFonts w:cs="Arial"/>
                <w:color w:val="000000"/>
                <w:lang w:val="pt-BR"/>
              </w:rPr>
            </w:pPr>
            <w:r w:rsidRPr="003866CA">
              <w:rPr>
                <w:rFonts w:cs="Arial"/>
                <w:iCs/>
              </w:rPr>
              <w:t>Avocado (</w:t>
            </w:r>
            <w:r w:rsidRPr="003866CA">
              <w:rPr>
                <w:rFonts w:cs="Arial"/>
                <w:i/>
                <w:iCs/>
              </w:rPr>
              <w:t xml:space="preserve">Persea americana </w:t>
            </w:r>
            <w:r w:rsidRPr="003866CA">
              <w:rPr>
                <w:rFonts w:cs="Arial"/>
              </w:rPr>
              <w:t>Mill.) (</w:t>
            </w:r>
            <w:r w:rsidR="00AD6489" w:rsidRPr="003866CA">
              <w:rPr>
                <w:rFonts w:cs="Arial"/>
              </w:rPr>
              <w:t>Partial r</w:t>
            </w:r>
            <w:r w:rsidRPr="003866CA">
              <w:rPr>
                <w:rFonts w:cs="Arial"/>
              </w:rPr>
              <w:t>evision</w:t>
            </w:r>
            <w:r w:rsidR="00AD6489" w:rsidRPr="003866CA">
              <w:rPr>
                <w:rFonts w:cs="Arial"/>
              </w:rPr>
              <w:t>: addition of new stem characteristic</w:t>
            </w:r>
            <w:r w:rsidRPr="003866CA">
              <w:rPr>
                <w:rFonts w:cs="Arial"/>
              </w:rPr>
              <w:t>)</w:t>
            </w:r>
            <w:r w:rsidR="00AD6489" w:rsidRPr="003866CA">
              <w:rPr>
                <w:rFonts w:cs="Arial"/>
              </w:rPr>
              <w:t xml:space="preserve"> </w:t>
            </w:r>
          </w:p>
        </w:tc>
        <w:tc>
          <w:tcPr>
            <w:tcW w:w="1836" w:type="dxa"/>
            <w:shd w:val="clear" w:color="auto" w:fill="auto"/>
          </w:tcPr>
          <w:p w:rsidR="0050560E" w:rsidRPr="003866CA" w:rsidRDefault="0050560E" w:rsidP="003863C3">
            <w:pPr>
              <w:pStyle w:val="BodyText"/>
              <w:spacing w:before="60" w:after="60"/>
              <w:jc w:val="left"/>
              <w:rPr>
                <w:rFonts w:cs="Arial"/>
                <w:color w:val="000000"/>
                <w:lang w:val="es-ES"/>
              </w:rPr>
            </w:pPr>
            <w:r w:rsidRPr="003866CA">
              <w:rPr>
                <w:rFonts w:cs="Arial"/>
                <w:color w:val="000000"/>
                <w:lang w:val="es-ES"/>
              </w:rPr>
              <w:t>TG/97/4</w:t>
            </w:r>
          </w:p>
        </w:tc>
        <w:tc>
          <w:tcPr>
            <w:tcW w:w="2459" w:type="dxa"/>
            <w:shd w:val="clear" w:color="auto" w:fill="auto"/>
          </w:tcPr>
          <w:p w:rsidR="0050560E" w:rsidRPr="003866CA" w:rsidRDefault="00AD6489" w:rsidP="0079670D">
            <w:pPr>
              <w:pStyle w:val="BodyText"/>
              <w:spacing w:before="60" w:after="60"/>
              <w:jc w:val="left"/>
              <w:rPr>
                <w:rFonts w:cs="Arial"/>
                <w:snapToGrid w:val="0"/>
                <w:color w:val="000000"/>
                <w:lang w:val="es-ES"/>
              </w:rPr>
            </w:pPr>
            <w:r w:rsidRPr="003866CA">
              <w:rPr>
                <w:rFonts w:cs="Arial"/>
                <w:snapToGrid w:val="0"/>
                <w:color w:val="000000"/>
                <w:lang w:val="es-ES"/>
              </w:rPr>
              <w:t xml:space="preserve">Mr. </w:t>
            </w:r>
            <w:r w:rsidRPr="003866CA">
              <w:t>Ephraim Wachira (</w:t>
            </w:r>
            <w:r w:rsidR="0079670D" w:rsidRPr="003866CA">
              <w:t>KE</w:t>
            </w:r>
            <w:r w:rsidRPr="003866CA">
              <w:t>)</w:t>
            </w:r>
          </w:p>
        </w:tc>
        <w:tc>
          <w:tcPr>
            <w:tcW w:w="2722" w:type="dxa"/>
            <w:shd w:val="clear" w:color="auto" w:fill="auto"/>
          </w:tcPr>
          <w:p w:rsidR="0050560E" w:rsidRPr="00B811DF" w:rsidRDefault="0079670D" w:rsidP="003863C3">
            <w:pPr>
              <w:pStyle w:val="BodyText"/>
              <w:spacing w:before="60" w:after="60"/>
              <w:jc w:val="left"/>
              <w:rPr>
                <w:rFonts w:cs="Arial"/>
                <w:color w:val="000000"/>
                <w:lang w:val="es-ES"/>
              </w:rPr>
            </w:pPr>
            <w:r>
              <w:rPr>
                <w:rFonts w:cs="Arial"/>
                <w:color w:val="000000"/>
                <w:lang w:val="es-ES"/>
              </w:rPr>
              <w:t>AU, ES, JP, MX, NZ, QZ, Office</w:t>
            </w:r>
          </w:p>
        </w:tc>
      </w:tr>
      <w:tr w:rsidR="0050560E" w:rsidRPr="005845C0" w:rsidTr="003863C3">
        <w:trPr>
          <w:cantSplit/>
          <w:jc w:val="center"/>
        </w:trPr>
        <w:tc>
          <w:tcPr>
            <w:tcW w:w="3346" w:type="dxa"/>
            <w:shd w:val="clear" w:color="auto" w:fill="auto"/>
          </w:tcPr>
          <w:p w:rsidR="0050560E" w:rsidRPr="003866CA" w:rsidRDefault="0050560E" w:rsidP="003863C3">
            <w:pPr>
              <w:pStyle w:val="BodyText"/>
              <w:spacing w:before="60" w:after="60"/>
              <w:jc w:val="left"/>
              <w:rPr>
                <w:rFonts w:cs="Arial"/>
                <w:iCs/>
              </w:rPr>
            </w:pPr>
            <w:r w:rsidRPr="003866CA">
              <w:rPr>
                <w:rFonts w:cs="Arial"/>
                <w:iCs/>
              </w:rPr>
              <w:t>Avocado Rootstocks (</w:t>
            </w:r>
            <w:r w:rsidRPr="003866CA">
              <w:rPr>
                <w:rFonts w:cs="Arial"/>
                <w:i/>
                <w:iCs/>
              </w:rPr>
              <w:t>Persea americana</w:t>
            </w:r>
            <w:r w:rsidRPr="003866CA">
              <w:rPr>
                <w:rFonts w:cs="Arial"/>
                <w:iCs/>
              </w:rPr>
              <w:t xml:space="preserve"> Mill.; </w:t>
            </w:r>
            <w:r w:rsidRPr="003866CA">
              <w:rPr>
                <w:rFonts w:cs="Arial"/>
                <w:i/>
                <w:iCs/>
              </w:rPr>
              <w:t>Persea schiedeana</w:t>
            </w:r>
            <w:r w:rsidRPr="003866CA">
              <w:rPr>
                <w:rFonts w:cs="Arial"/>
                <w:iCs/>
              </w:rPr>
              <w:t xml:space="preserve"> Nees) </w:t>
            </w:r>
            <w:r w:rsidR="00FC6C90">
              <w:rPr>
                <w:rFonts w:cs="Arial"/>
                <w:iCs/>
              </w:rPr>
              <w:br/>
            </w:r>
            <w:r w:rsidRPr="003866CA">
              <w:rPr>
                <w:rFonts w:cs="Arial"/>
                <w:iCs/>
              </w:rPr>
              <w:t>(Partial revision</w:t>
            </w:r>
            <w:r w:rsidR="00AD6489" w:rsidRPr="003866CA">
              <w:rPr>
                <w:rFonts w:cs="Arial"/>
                <w:iCs/>
              </w:rPr>
              <w:t>: Chapter 2</w:t>
            </w:r>
            <w:r w:rsidRPr="003866CA">
              <w:rPr>
                <w:rFonts w:cs="Arial"/>
                <w:iCs/>
              </w:rPr>
              <w:t>)</w:t>
            </w:r>
          </w:p>
        </w:tc>
        <w:tc>
          <w:tcPr>
            <w:tcW w:w="1836" w:type="dxa"/>
            <w:shd w:val="clear" w:color="auto" w:fill="auto"/>
          </w:tcPr>
          <w:p w:rsidR="0050560E" w:rsidRPr="003866CA" w:rsidRDefault="0050560E" w:rsidP="003863C3">
            <w:pPr>
              <w:pStyle w:val="BodyText"/>
              <w:spacing w:before="60" w:after="60"/>
              <w:jc w:val="left"/>
              <w:rPr>
                <w:rFonts w:cs="Arial"/>
                <w:color w:val="000000"/>
                <w:lang w:val="es-ES"/>
              </w:rPr>
            </w:pPr>
            <w:r w:rsidRPr="003866CA">
              <w:rPr>
                <w:rFonts w:cs="Arial"/>
                <w:color w:val="000000"/>
                <w:lang w:val="es-ES"/>
              </w:rPr>
              <w:t>TG/318/1 Corr.</w:t>
            </w:r>
          </w:p>
        </w:tc>
        <w:tc>
          <w:tcPr>
            <w:tcW w:w="2459" w:type="dxa"/>
            <w:shd w:val="clear" w:color="auto" w:fill="auto"/>
          </w:tcPr>
          <w:p w:rsidR="0050560E" w:rsidRPr="003866CA" w:rsidRDefault="00AD6489" w:rsidP="003863C3">
            <w:pPr>
              <w:pStyle w:val="BodyText"/>
              <w:spacing w:before="60" w:after="60"/>
              <w:jc w:val="left"/>
              <w:rPr>
                <w:rFonts w:cs="Arial"/>
                <w:snapToGrid w:val="0"/>
                <w:color w:val="000000"/>
                <w:lang w:val="es-ES"/>
              </w:rPr>
            </w:pPr>
            <w:r w:rsidRPr="003866CA">
              <w:rPr>
                <w:rFonts w:cs="Arial"/>
                <w:lang w:val="fr-CH"/>
              </w:rPr>
              <w:t>Ms. Nuria Urquía Fernández (ES)</w:t>
            </w:r>
          </w:p>
        </w:tc>
        <w:tc>
          <w:tcPr>
            <w:tcW w:w="2722" w:type="dxa"/>
            <w:shd w:val="clear" w:color="auto" w:fill="auto"/>
          </w:tcPr>
          <w:p w:rsidR="0050560E" w:rsidRPr="00B811DF" w:rsidRDefault="008B304A" w:rsidP="008B304A">
            <w:pPr>
              <w:pStyle w:val="BodyText"/>
              <w:spacing w:before="60" w:after="60"/>
              <w:jc w:val="left"/>
              <w:rPr>
                <w:rFonts w:cs="Arial"/>
                <w:color w:val="000000"/>
                <w:lang w:val="es-ES"/>
              </w:rPr>
            </w:pPr>
            <w:r>
              <w:rPr>
                <w:rFonts w:cs="Arial"/>
                <w:color w:val="000000"/>
                <w:lang w:val="es-ES"/>
              </w:rPr>
              <w:t>AU, JP, KE, MX, NZ, QZ, Office</w:t>
            </w:r>
          </w:p>
        </w:tc>
      </w:tr>
      <w:tr w:rsidR="0050560E" w:rsidRPr="005845C0" w:rsidTr="003863C3">
        <w:trPr>
          <w:cantSplit/>
          <w:jc w:val="center"/>
        </w:trPr>
        <w:tc>
          <w:tcPr>
            <w:tcW w:w="3346" w:type="dxa"/>
            <w:shd w:val="clear" w:color="auto" w:fill="auto"/>
          </w:tcPr>
          <w:p w:rsidR="0050560E" w:rsidRPr="003866CA" w:rsidRDefault="0050560E" w:rsidP="003863C3">
            <w:pPr>
              <w:pStyle w:val="BodyText"/>
              <w:spacing w:before="60" w:after="60"/>
              <w:jc w:val="left"/>
              <w:rPr>
                <w:rFonts w:cs="Arial"/>
                <w:color w:val="000000"/>
              </w:rPr>
            </w:pPr>
            <w:r w:rsidRPr="003866CA">
              <w:rPr>
                <w:rFonts w:cs="Arial"/>
                <w:color w:val="000000"/>
              </w:rPr>
              <w:t>Date Palm (</w:t>
            </w:r>
            <w:r w:rsidRPr="003866CA">
              <w:rPr>
                <w:rFonts w:cs="Arial"/>
                <w:i/>
                <w:color w:val="000000"/>
              </w:rPr>
              <w:t>Phoenix dactylifera</w:t>
            </w:r>
            <w:r w:rsidRPr="003866CA">
              <w:rPr>
                <w:rFonts w:cs="Arial"/>
                <w:color w:val="000000"/>
              </w:rPr>
              <w:t xml:space="preserve"> )</w:t>
            </w:r>
          </w:p>
        </w:tc>
        <w:tc>
          <w:tcPr>
            <w:tcW w:w="1836" w:type="dxa"/>
            <w:shd w:val="clear" w:color="auto" w:fill="auto"/>
          </w:tcPr>
          <w:p w:rsidR="0050560E" w:rsidRPr="003866CA" w:rsidRDefault="0050560E" w:rsidP="003863C3">
            <w:pPr>
              <w:pStyle w:val="BodyText"/>
              <w:spacing w:before="60" w:after="60"/>
              <w:jc w:val="left"/>
              <w:rPr>
                <w:rFonts w:cs="Arial"/>
                <w:color w:val="000000"/>
              </w:rPr>
            </w:pPr>
            <w:r w:rsidRPr="003866CA">
              <w:rPr>
                <w:rFonts w:cs="Arial"/>
                <w:color w:val="000000"/>
              </w:rPr>
              <w:t>TG/PHOEN_DAC</w:t>
            </w:r>
            <w:r w:rsidRPr="003866CA">
              <w:rPr>
                <w:rFonts w:cs="Arial"/>
                <w:color w:val="000000"/>
              </w:rPr>
              <w:br/>
              <w:t>(proj.1)</w:t>
            </w:r>
          </w:p>
        </w:tc>
        <w:tc>
          <w:tcPr>
            <w:tcW w:w="2459" w:type="dxa"/>
            <w:shd w:val="clear" w:color="auto" w:fill="auto"/>
          </w:tcPr>
          <w:p w:rsidR="0050560E" w:rsidRPr="003866CA" w:rsidRDefault="0050560E" w:rsidP="003863C3">
            <w:pPr>
              <w:pStyle w:val="BodyText"/>
              <w:spacing w:before="60" w:after="60"/>
              <w:jc w:val="left"/>
              <w:rPr>
                <w:rFonts w:cs="Arial"/>
                <w:color w:val="000000"/>
                <w:lang w:val="es-ES"/>
              </w:rPr>
            </w:pPr>
            <w:r w:rsidRPr="003866CA">
              <w:rPr>
                <w:rFonts w:cs="Arial"/>
                <w:color w:val="000000"/>
                <w:lang w:val="es-ES_tradnl"/>
              </w:rPr>
              <w:t xml:space="preserve">Mr. Rashid Al-Yahyai </w:t>
            </w:r>
            <w:r w:rsidRPr="003866CA">
              <w:rPr>
                <w:rFonts w:cs="Arial"/>
                <w:color w:val="000000"/>
                <w:lang w:val="es-ES"/>
              </w:rPr>
              <w:t>(OM)</w:t>
            </w:r>
          </w:p>
        </w:tc>
        <w:tc>
          <w:tcPr>
            <w:tcW w:w="2722" w:type="dxa"/>
            <w:shd w:val="clear" w:color="auto" w:fill="auto"/>
          </w:tcPr>
          <w:p w:rsidR="0050560E" w:rsidRPr="00B811DF" w:rsidRDefault="0050560E" w:rsidP="003863C3">
            <w:pPr>
              <w:pStyle w:val="BodyText"/>
              <w:spacing w:before="60" w:after="60"/>
              <w:jc w:val="left"/>
              <w:rPr>
                <w:rFonts w:cs="Arial"/>
                <w:color w:val="000000"/>
                <w:lang w:val="fr-CH"/>
              </w:rPr>
            </w:pPr>
            <w:r w:rsidRPr="006B4B04">
              <w:rPr>
                <w:rFonts w:cs="Arial"/>
                <w:color w:val="000000"/>
                <w:lang w:val="fr-CH"/>
              </w:rPr>
              <w:t>BR</w:t>
            </w:r>
            <w:r w:rsidRPr="00B811DF">
              <w:rPr>
                <w:rFonts w:cs="Arial"/>
                <w:color w:val="000000"/>
                <w:lang w:val="fr-CH"/>
              </w:rPr>
              <w:t xml:space="preserve">, IL, MA, MX, TN, Office </w:t>
            </w:r>
          </w:p>
        </w:tc>
      </w:tr>
      <w:tr w:rsidR="0050560E" w:rsidRPr="004E210A" w:rsidTr="003863C3">
        <w:trPr>
          <w:cantSplit/>
          <w:jc w:val="center"/>
        </w:trPr>
        <w:tc>
          <w:tcPr>
            <w:tcW w:w="3346" w:type="dxa"/>
            <w:shd w:val="clear" w:color="auto" w:fill="auto"/>
          </w:tcPr>
          <w:p w:rsidR="0050560E" w:rsidRPr="003866CA" w:rsidRDefault="0050560E" w:rsidP="003863C3">
            <w:pPr>
              <w:pStyle w:val="BodyText"/>
              <w:spacing w:before="60" w:after="60"/>
              <w:jc w:val="left"/>
              <w:rPr>
                <w:rFonts w:cs="Arial"/>
                <w:color w:val="000000"/>
              </w:rPr>
            </w:pPr>
            <w:r w:rsidRPr="003866CA">
              <w:rPr>
                <w:rFonts w:cs="Arial"/>
                <w:color w:val="000000"/>
              </w:rPr>
              <w:t>Grapevine (</w:t>
            </w:r>
            <w:r w:rsidRPr="003866CA">
              <w:rPr>
                <w:rFonts w:cs="Arial"/>
                <w:i/>
                <w:color w:val="000000"/>
              </w:rPr>
              <w:t xml:space="preserve">Vitis </w:t>
            </w:r>
            <w:r w:rsidRPr="003866CA">
              <w:rPr>
                <w:rFonts w:cs="Arial"/>
                <w:color w:val="000000"/>
              </w:rPr>
              <w:t>L.) (Revision)</w:t>
            </w:r>
          </w:p>
        </w:tc>
        <w:tc>
          <w:tcPr>
            <w:tcW w:w="1836" w:type="dxa"/>
            <w:shd w:val="clear" w:color="auto" w:fill="auto"/>
          </w:tcPr>
          <w:p w:rsidR="0050560E" w:rsidRPr="003866CA" w:rsidRDefault="0050560E" w:rsidP="003863C3">
            <w:pPr>
              <w:pStyle w:val="BodyText"/>
              <w:spacing w:before="60" w:after="60"/>
              <w:jc w:val="left"/>
              <w:rPr>
                <w:rFonts w:cs="Arial"/>
                <w:color w:val="000000"/>
              </w:rPr>
            </w:pPr>
            <w:r w:rsidRPr="003866CA">
              <w:rPr>
                <w:rFonts w:cs="Arial"/>
                <w:color w:val="000000"/>
              </w:rPr>
              <w:t>TG/50/10(proj.1)</w:t>
            </w:r>
          </w:p>
        </w:tc>
        <w:tc>
          <w:tcPr>
            <w:tcW w:w="2459" w:type="dxa"/>
            <w:shd w:val="clear" w:color="auto" w:fill="auto"/>
          </w:tcPr>
          <w:p w:rsidR="0050560E" w:rsidRPr="003866CA" w:rsidRDefault="0050560E" w:rsidP="003863C3">
            <w:pPr>
              <w:pStyle w:val="BodyText"/>
              <w:spacing w:before="60" w:after="60"/>
              <w:jc w:val="left"/>
              <w:rPr>
                <w:rFonts w:cs="Arial"/>
                <w:color w:val="000000"/>
              </w:rPr>
            </w:pPr>
            <w:r w:rsidRPr="003866CA">
              <w:rPr>
                <w:rFonts w:cs="Arial"/>
                <w:color w:val="000000"/>
              </w:rPr>
              <w:t>Mr. Luca Aggio (IT)</w:t>
            </w:r>
          </w:p>
        </w:tc>
        <w:tc>
          <w:tcPr>
            <w:tcW w:w="2722" w:type="dxa"/>
            <w:shd w:val="clear" w:color="auto" w:fill="auto"/>
          </w:tcPr>
          <w:p w:rsidR="0050560E" w:rsidRPr="00B811DF" w:rsidRDefault="0050560E" w:rsidP="003863C3">
            <w:pPr>
              <w:pStyle w:val="BodyText"/>
              <w:spacing w:before="60" w:after="60"/>
              <w:jc w:val="left"/>
              <w:rPr>
                <w:rFonts w:cs="Arial"/>
                <w:color w:val="000000"/>
                <w:lang w:val="es-ES_tradnl"/>
              </w:rPr>
            </w:pPr>
            <w:r w:rsidRPr="00B811DF">
              <w:rPr>
                <w:rFonts w:cs="Arial"/>
                <w:color w:val="000000"/>
                <w:lang w:val="es-ES_tradnl"/>
              </w:rPr>
              <w:t xml:space="preserve">AU, BR, CA, </w:t>
            </w:r>
            <w:r w:rsidR="001921C0">
              <w:rPr>
                <w:rFonts w:cs="Arial"/>
                <w:color w:val="000000"/>
                <w:lang w:val="es-ES_tradnl"/>
              </w:rPr>
              <w:t xml:space="preserve">CL, </w:t>
            </w:r>
            <w:r w:rsidRPr="00B811DF">
              <w:rPr>
                <w:rFonts w:cs="Arial"/>
                <w:color w:val="000000"/>
                <w:lang w:val="es-ES_tradnl"/>
              </w:rPr>
              <w:t>CN, CZ, DE,</w:t>
            </w:r>
            <w:r>
              <w:rPr>
                <w:rFonts w:cs="Arial"/>
                <w:color w:val="000000"/>
                <w:lang w:val="es-ES_tradnl"/>
              </w:rPr>
              <w:t xml:space="preserve"> </w:t>
            </w:r>
            <w:r w:rsidRPr="00B811DF">
              <w:rPr>
                <w:rFonts w:cs="Arial"/>
                <w:color w:val="000000"/>
                <w:lang w:val="es-ES_tradnl"/>
              </w:rPr>
              <w:t xml:space="preserve">ES, FR, HU, JP, KR, MX, NZ, QZ, </w:t>
            </w:r>
            <w:r w:rsidR="00261C21">
              <w:rPr>
                <w:rFonts w:cs="Arial"/>
                <w:color w:val="000000"/>
                <w:lang w:val="es-ES_tradnl"/>
              </w:rPr>
              <w:t xml:space="preserve">RU, </w:t>
            </w:r>
            <w:r w:rsidRPr="00B811DF">
              <w:rPr>
                <w:rFonts w:cs="Arial"/>
                <w:color w:val="000000"/>
                <w:lang w:val="es-ES_tradnl"/>
              </w:rPr>
              <w:t>ZA, CIOPORA, Office</w:t>
            </w:r>
          </w:p>
        </w:tc>
      </w:tr>
      <w:tr w:rsidR="0050560E" w:rsidRPr="00B811DF" w:rsidTr="003863C3">
        <w:trPr>
          <w:cantSplit/>
          <w:jc w:val="center"/>
        </w:trPr>
        <w:tc>
          <w:tcPr>
            <w:tcW w:w="3346" w:type="dxa"/>
            <w:shd w:val="clear" w:color="auto" w:fill="auto"/>
          </w:tcPr>
          <w:p w:rsidR="0050560E" w:rsidRPr="003866CA" w:rsidRDefault="0050560E" w:rsidP="003863C3">
            <w:pPr>
              <w:pStyle w:val="BodyText"/>
              <w:spacing w:before="60" w:after="60"/>
              <w:jc w:val="left"/>
              <w:rPr>
                <w:rFonts w:cs="Arial"/>
                <w:color w:val="000000"/>
                <w:lang w:val="pt-BR"/>
              </w:rPr>
            </w:pPr>
            <w:r w:rsidRPr="003866CA">
              <w:rPr>
                <w:rFonts w:cs="Arial"/>
                <w:color w:val="000000"/>
                <w:lang w:val="pt-BR"/>
              </w:rPr>
              <w:t>Guava (</w:t>
            </w:r>
            <w:r w:rsidRPr="003866CA">
              <w:rPr>
                <w:rFonts w:cs="Arial"/>
                <w:i/>
                <w:color w:val="000000"/>
                <w:lang w:val="pt-BR"/>
              </w:rPr>
              <w:t>Psidium guajava</w:t>
            </w:r>
            <w:r w:rsidRPr="003866CA">
              <w:rPr>
                <w:rFonts w:cs="Arial"/>
                <w:color w:val="000000"/>
                <w:lang w:val="pt-BR"/>
              </w:rPr>
              <w:t xml:space="preserve"> L.) (Revision)</w:t>
            </w:r>
          </w:p>
        </w:tc>
        <w:tc>
          <w:tcPr>
            <w:tcW w:w="1836" w:type="dxa"/>
            <w:shd w:val="clear" w:color="auto" w:fill="auto"/>
          </w:tcPr>
          <w:p w:rsidR="0050560E" w:rsidRPr="003866CA" w:rsidRDefault="0050560E" w:rsidP="003863C3">
            <w:pPr>
              <w:pStyle w:val="BodyText"/>
              <w:spacing w:before="60" w:after="60"/>
              <w:jc w:val="left"/>
              <w:rPr>
                <w:rFonts w:cs="Arial"/>
                <w:color w:val="000000"/>
              </w:rPr>
            </w:pPr>
            <w:r w:rsidRPr="003866CA">
              <w:rPr>
                <w:rFonts w:cs="Arial"/>
                <w:color w:val="000000"/>
              </w:rPr>
              <w:t>TG/110/3</w:t>
            </w:r>
          </w:p>
        </w:tc>
        <w:tc>
          <w:tcPr>
            <w:tcW w:w="2459" w:type="dxa"/>
            <w:shd w:val="clear" w:color="auto" w:fill="auto"/>
          </w:tcPr>
          <w:p w:rsidR="0050560E" w:rsidRPr="003866CA" w:rsidRDefault="0050560E" w:rsidP="003863C3">
            <w:pPr>
              <w:pStyle w:val="BodyText"/>
              <w:spacing w:before="60" w:after="60"/>
              <w:jc w:val="left"/>
              <w:rPr>
                <w:rFonts w:cs="Arial"/>
                <w:color w:val="000000"/>
              </w:rPr>
            </w:pPr>
            <w:r w:rsidRPr="003866CA">
              <w:rPr>
                <w:rFonts w:cs="Arial"/>
                <w:color w:val="000000"/>
              </w:rPr>
              <w:t>Ms. Ling Gao (CN)</w:t>
            </w:r>
          </w:p>
        </w:tc>
        <w:tc>
          <w:tcPr>
            <w:tcW w:w="2722" w:type="dxa"/>
            <w:shd w:val="clear" w:color="auto" w:fill="auto"/>
          </w:tcPr>
          <w:p w:rsidR="0050560E" w:rsidRPr="00B811DF" w:rsidRDefault="0050560E" w:rsidP="003863C3">
            <w:pPr>
              <w:pStyle w:val="BodyText"/>
              <w:spacing w:before="60" w:after="60"/>
              <w:jc w:val="left"/>
              <w:rPr>
                <w:rFonts w:cs="Arial"/>
                <w:color w:val="000000"/>
              </w:rPr>
            </w:pPr>
            <w:r w:rsidRPr="00B811DF">
              <w:rPr>
                <w:rFonts w:cs="Arial"/>
                <w:color w:val="000000"/>
              </w:rPr>
              <w:t>BR, MX, QZ, Office</w:t>
            </w:r>
          </w:p>
        </w:tc>
      </w:tr>
      <w:tr w:rsidR="0050560E" w:rsidRPr="00B811DF" w:rsidTr="003863C3">
        <w:trPr>
          <w:cantSplit/>
          <w:jc w:val="center"/>
        </w:trPr>
        <w:tc>
          <w:tcPr>
            <w:tcW w:w="3346" w:type="dxa"/>
            <w:shd w:val="clear" w:color="auto" w:fill="auto"/>
          </w:tcPr>
          <w:p w:rsidR="0050560E" w:rsidRPr="003866CA" w:rsidRDefault="001921C0" w:rsidP="003863C3">
            <w:pPr>
              <w:pStyle w:val="BodyText"/>
              <w:spacing w:before="60" w:after="60"/>
              <w:jc w:val="left"/>
              <w:rPr>
                <w:rFonts w:cs="Arial"/>
                <w:color w:val="000000"/>
              </w:rPr>
            </w:pPr>
            <w:r w:rsidRPr="003866CA">
              <w:rPr>
                <w:rFonts w:cs="Arial"/>
                <w:color w:val="000000"/>
              </w:rPr>
              <w:t xml:space="preserve">Goji </w:t>
            </w:r>
            <w:r w:rsidR="0050560E" w:rsidRPr="003866CA">
              <w:rPr>
                <w:rFonts w:cs="Arial"/>
                <w:color w:val="000000"/>
              </w:rPr>
              <w:t>(</w:t>
            </w:r>
            <w:r w:rsidR="0050560E" w:rsidRPr="003866CA">
              <w:rPr>
                <w:rFonts w:cs="Arial"/>
                <w:i/>
                <w:color w:val="000000"/>
              </w:rPr>
              <w:t>Lycium</w:t>
            </w:r>
            <w:r w:rsidR="0050560E" w:rsidRPr="003866CA">
              <w:rPr>
                <w:rFonts w:cs="Arial"/>
                <w:color w:val="000000"/>
              </w:rPr>
              <w:t xml:space="preserve"> L.) </w:t>
            </w:r>
          </w:p>
        </w:tc>
        <w:tc>
          <w:tcPr>
            <w:tcW w:w="1836" w:type="dxa"/>
            <w:shd w:val="clear" w:color="auto" w:fill="auto"/>
          </w:tcPr>
          <w:p w:rsidR="0050560E" w:rsidRPr="003866CA" w:rsidRDefault="0050560E" w:rsidP="003863C3">
            <w:pPr>
              <w:pStyle w:val="BodyText"/>
              <w:spacing w:before="60" w:after="60"/>
              <w:jc w:val="left"/>
            </w:pPr>
            <w:r w:rsidRPr="003866CA">
              <w:t>NEW</w:t>
            </w:r>
          </w:p>
        </w:tc>
        <w:tc>
          <w:tcPr>
            <w:tcW w:w="2459" w:type="dxa"/>
            <w:shd w:val="clear" w:color="auto" w:fill="auto"/>
          </w:tcPr>
          <w:p w:rsidR="0050560E" w:rsidRPr="003866CA" w:rsidRDefault="0050560E" w:rsidP="003863C3">
            <w:pPr>
              <w:pStyle w:val="BodyText"/>
              <w:spacing w:before="60" w:after="60"/>
              <w:jc w:val="left"/>
              <w:rPr>
                <w:rFonts w:cs="Arial"/>
                <w:color w:val="000000"/>
              </w:rPr>
            </w:pPr>
            <w:r w:rsidRPr="003866CA">
              <w:rPr>
                <w:rFonts w:cs="Arial"/>
                <w:color w:val="000000"/>
              </w:rPr>
              <w:t>Ms. Chuanhong Zhang (CN)</w:t>
            </w:r>
          </w:p>
        </w:tc>
        <w:tc>
          <w:tcPr>
            <w:tcW w:w="2722" w:type="dxa"/>
            <w:shd w:val="clear" w:color="auto" w:fill="auto"/>
          </w:tcPr>
          <w:p w:rsidR="0050560E" w:rsidRPr="00B811DF" w:rsidRDefault="001921C0" w:rsidP="003863C3">
            <w:pPr>
              <w:pStyle w:val="BodyText"/>
              <w:spacing w:before="60" w:after="60"/>
              <w:jc w:val="left"/>
              <w:rPr>
                <w:rFonts w:cs="Arial"/>
                <w:color w:val="000000"/>
              </w:rPr>
            </w:pPr>
            <w:r>
              <w:rPr>
                <w:rFonts w:cs="Arial"/>
                <w:color w:val="000000"/>
              </w:rPr>
              <w:t>DE, KR, QZ, Office</w:t>
            </w:r>
          </w:p>
        </w:tc>
      </w:tr>
      <w:tr w:rsidR="0050560E" w:rsidRPr="00B811DF" w:rsidTr="003863C3">
        <w:trPr>
          <w:cantSplit/>
          <w:jc w:val="center"/>
        </w:trPr>
        <w:tc>
          <w:tcPr>
            <w:tcW w:w="3346" w:type="dxa"/>
            <w:shd w:val="clear" w:color="auto" w:fill="auto"/>
          </w:tcPr>
          <w:p w:rsidR="0050560E" w:rsidRPr="003866CA" w:rsidRDefault="0050560E" w:rsidP="003863C3">
            <w:pPr>
              <w:pStyle w:val="BodyText"/>
              <w:spacing w:before="60" w:after="60"/>
              <w:jc w:val="left"/>
              <w:rPr>
                <w:rFonts w:cs="Arial"/>
                <w:color w:val="000000"/>
                <w:lang w:val="es-ES_tradnl"/>
              </w:rPr>
            </w:pPr>
            <w:r w:rsidRPr="003866CA">
              <w:rPr>
                <w:rFonts w:cs="Arial"/>
                <w:color w:val="000000"/>
                <w:lang w:val="es-ES_tradnl"/>
              </w:rPr>
              <w:t>Mulberry (</w:t>
            </w:r>
            <w:r w:rsidRPr="003866CA">
              <w:rPr>
                <w:rFonts w:cs="Arial"/>
                <w:i/>
                <w:color w:val="000000"/>
                <w:lang w:val="es-ES_tradnl"/>
              </w:rPr>
              <w:t>Morus</w:t>
            </w:r>
            <w:r w:rsidRPr="003866CA">
              <w:rPr>
                <w:rFonts w:cs="Arial"/>
                <w:color w:val="000000"/>
                <w:lang w:val="es-ES_tradnl"/>
              </w:rPr>
              <w:t xml:space="preserve"> L.)</w:t>
            </w:r>
          </w:p>
        </w:tc>
        <w:tc>
          <w:tcPr>
            <w:tcW w:w="1836" w:type="dxa"/>
            <w:shd w:val="clear" w:color="auto" w:fill="auto"/>
          </w:tcPr>
          <w:p w:rsidR="0050560E" w:rsidRPr="003866CA" w:rsidRDefault="0050560E" w:rsidP="003863C3">
            <w:pPr>
              <w:pStyle w:val="BodyText"/>
              <w:spacing w:before="60" w:after="60"/>
              <w:jc w:val="left"/>
              <w:rPr>
                <w:rFonts w:cs="Arial"/>
                <w:color w:val="000000"/>
              </w:rPr>
            </w:pPr>
            <w:r w:rsidRPr="003866CA">
              <w:rPr>
                <w:rFonts w:cs="Arial"/>
                <w:color w:val="000000"/>
              </w:rPr>
              <w:t>NEW</w:t>
            </w:r>
          </w:p>
        </w:tc>
        <w:tc>
          <w:tcPr>
            <w:tcW w:w="2459" w:type="dxa"/>
            <w:shd w:val="clear" w:color="auto" w:fill="auto"/>
          </w:tcPr>
          <w:p w:rsidR="0050560E" w:rsidRPr="003866CA" w:rsidRDefault="0050560E" w:rsidP="003863C3">
            <w:pPr>
              <w:pStyle w:val="BodyText"/>
              <w:spacing w:before="60" w:after="60"/>
              <w:jc w:val="left"/>
              <w:rPr>
                <w:rFonts w:cs="Arial"/>
                <w:color w:val="000000"/>
              </w:rPr>
            </w:pPr>
            <w:r w:rsidRPr="003866CA">
              <w:rPr>
                <w:rFonts w:cs="Arial"/>
                <w:color w:val="000000"/>
              </w:rPr>
              <w:t>Mr. Yosuke Abe (JP)</w:t>
            </w:r>
          </w:p>
        </w:tc>
        <w:tc>
          <w:tcPr>
            <w:tcW w:w="2722" w:type="dxa"/>
            <w:shd w:val="clear" w:color="auto" w:fill="auto"/>
          </w:tcPr>
          <w:p w:rsidR="0050560E" w:rsidRPr="00B811DF" w:rsidRDefault="001921C0" w:rsidP="003863C3">
            <w:pPr>
              <w:pStyle w:val="BodyText"/>
              <w:spacing w:before="60" w:after="60"/>
              <w:jc w:val="left"/>
              <w:rPr>
                <w:rFonts w:cs="Arial"/>
                <w:color w:val="000000"/>
              </w:rPr>
            </w:pPr>
            <w:r>
              <w:rPr>
                <w:rFonts w:cs="Arial"/>
                <w:color w:val="000000"/>
              </w:rPr>
              <w:t>BR, CN, IT, KR, QZ, Office</w:t>
            </w:r>
          </w:p>
        </w:tc>
      </w:tr>
      <w:tr w:rsidR="0050560E" w:rsidRPr="00B811DF" w:rsidTr="003863C3">
        <w:trPr>
          <w:cantSplit/>
          <w:jc w:val="center"/>
        </w:trPr>
        <w:tc>
          <w:tcPr>
            <w:tcW w:w="3346" w:type="dxa"/>
            <w:shd w:val="clear" w:color="auto" w:fill="auto"/>
          </w:tcPr>
          <w:p w:rsidR="0050560E" w:rsidRPr="003866CA" w:rsidRDefault="0050560E" w:rsidP="003863C3">
            <w:pPr>
              <w:pStyle w:val="BodyText"/>
              <w:spacing w:before="60" w:after="60"/>
              <w:jc w:val="left"/>
              <w:rPr>
                <w:rFonts w:cs="Arial"/>
                <w:color w:val="000000"/>
                <w:lang w:val="es-ES_tradnl"/>
              </w:rPr>
            </w:pPr>
            <w:r w:rsidRPr="003866CA">
              <w:t>Oranges (</w:t>
            </w:r>
            <w:r w:rsidRPr="003866CA">
              <w:rPr>
                <w:i/>
              </w:rPr>
              <w:t>Citrus</w:t>
            </w:r>
            <w:r w:rsidRPr="003866CA">
              <w:t xml:space="preserve"> L. - Group 2) (Partial revision:  Characteristics 26, 56, 64, 81, 83)</w:t>
            </w:r>
          </w:p>
        </w:tc>
        <w:tc>
          <w:tcPr>
            <w:tcW w:w="1836" w:type="dxa"/>
            <w:shd w:val="clear" w:color="auto" w:fill="auto"/>
          </w:tcPr>
          <w:p w:rsidR="0050560E" w:rsidRPr="003866CA" w:rsidRDefault="0050560E" w:rsidP="003863C3">
            <w:pPr>
              <w:pStyle w:val="BodyText"/>
              <w:spacing w:before="60" w:after="60"/>
              <w:jc w:val="left"/>
              <w:rPr>
                <w:rFonts w:cs="Arial"/>
                <w:color w:val="000000"/>
              </w:rPr>
            </w:pPr>
            <w:r w:rsidRPr="003866CA">
              <w:rPr>
                <w:rFonts w:cs="Arial"/>
                <w:color w:val="000000"/>
              </w:rPr>
              <w:t>TG/202/1 Rev.</w:t>
            </w:r>
          </w:p>
        </w:tc>
        <w:tc>
          <w:tcPr>
            <w:tcW w:w="2459" w:type="dxa"/>
            <w:shd w:val="clear" w:color="auto" w:fill="auto"/>
          </w:tcPr>
          <w:p w:rsidR="0050560E" w:rsidRPr="003866CA" w:rsidRDefault="0050560E" w:rsidP="003863C3">
            <w:pPr>
              <w:pStyle w:val="BodyText"/>
              <w:spacing w:before="60" w:after="60"/>
              <w:jc w:val="left"/>
              <w:rPr>
                <w:rFonts w:cs="Arial"/>
                <w:color w:val="000000"/>
                <w:lang w:val="fr-CH"/>
              </w:rPr>
            </w:pPr>
            <w:r w:rsidRPr="003866CA">
              <w:rPr>
                <w:rFonts w:cs="Arial"/>
                <w:color w:val="000000"/>
                <w:lang w:val="fr-CH"/>
              </w:rPr>
              <w:t>Ms. Nuria Urquía Fernández (ES)</w:t>
            </w:r>
          </w:p>
        </w:tc>
        <w:tc>
          <w:tcPr>
            <w:tcW w:w="2722" w:type="dxa"/>
            <w:shd w:val="clear" w:color="auto" w:fill="auto"/>
          </w:tcPr>
          <w:p w:rsidR="0050560E" w:rsidRPr="00B811DF" w:rsidRDefault="001921C0" w:rsidP="003863C3">
            <w:pPr>
              <w:pStyle w:val="BodyText"/>
              <w:spacing w:before="60" w:after="60"/>
              <w:jc w:val="left"/>
              <w:rPr>
                <w:rFonts w:cs="Arial"/>
                <w:color w:val="000000"/>
              </w:rPr>
            </w:pPr>
            <w:r>
              <w:rPr>
                <w:rFonts w:cs="Arial"/>
                <w:color w:val="000000"/>
                <w:lang w:val="es-ES"/>
              </w:rPr>
              <w:t xml:space="preserve">BR, FR, JP, MO, NZ, QZ, </w:t>
            </w:r>
            <w:r w:rsidR="0050560E" w:rsidRPr="00B811DF">
              <w:rPr>
                <w:rFonts w:cs="Arial"/>
                <w:color w:val="000000"/>
                <w:lang w:val="es-ES"/>
              </w:rPr>
              <w:t>CIOPORA</w:t>
            </w:r>
            <w:r>
              <w:rPr>
                <w:rFonts w:cs="Arial"/>
                <w:color w:val="000000"/>
                <w:lang w:val="es-ES"/>
              </w:rPr>
              <w:t>, Office</w:t>
            </w:r>
          </w:p>
        </w:tc>
      </w:tr>
      <w:tr w:rsidR="0050560E" w:rsidRPr="00303813" w:rsidTr="003863C3">
        <w:trPr>
          <w:cantSplit/>
          <w:jc w:val="center"/>
        </w:trPr>
        <w:tc>
          <w:tcPr>
            <w:tcW w:w="3346" w:type="dxa"/>
            <w:shd w:val="clear" w:color="auto" w:fill="auto"/>
          </w:tcPr>
          <w:p w:rsidR="0050560E" w:rsidRPr="003866CA" w:rsidRDefault="0050560E" w:rsidP="003863C3">
            <w:pPr>
              <w:pStyle w:val="BodyText"/>
              <w:spacing w:before="60" w:after="60"/>
              <w:jc w:val="left"/>
              <w:rPr>
                <w:rFonts w:cs="Arial"/>
                <w:color w:val="000000"/>
                <w:lang w:val="fr-CH"/>
              </w:rPr>
            </w:pPr>
            <w:r w:rsidRPr="003866CA">
              <w:rPr>
                <w:rFonts w:cs="Arial"/>
                <w:color w:val="000000"/>
                <w:lang w:val="fr-CH"/>
              </w:rPr>
              <w:t>*Physic Nut (</w:t>
            </w:r>
            <w:r w:rsidRPr="003866CA">
              <w:rPr>
                <w:rFonts w:cs="Arial"/>
                <w:i/>
                <w:color w:val="000000"/>
                <w:lang w:val="fr-CH"/>
              </w:rPr>
              <w:t xml:space="preserve">Jatropha curcas </w:t>
            </w:r>
            <w:r w:rsidRPr="003866CA">
              <w:rPr>
                <w:rFonts w:cs="Arial"/>
                <w:color w:val="000000"/>
                <w:lang w:val="fr-CH"/>
              </w:rPr>
              <w:t>L.)</w:t>
            </w:r>
          </w:p>
        </w:tc>
        <w:tc>
          <w:tcPr>
            <w:tcW w:w="1836" w:type="dxa"/>
            <w:shd w:val="clear" w:color="auto" w:fill="auto"/>
          </w:tcPr>
          <w:p w:rsidR="0050560E" w:rsidRPr="003866CA" w:rsidRDefault="0050560E" w:rsidP="003863C3">
            <w:pPr>
              <w:pStyle w:val="BodyText"/>
              <w:spacing w:before="60" w:after="60"/>
              <w:jc w:val="left"/>
              <w:rPr>
                <w:rFonts w:cs="Arial"/>
                <w:color w:val="000000"/>
              </w:rPr>
            </w:pPr>
            <w:r w:rsidRPr="003866CA">
              <w:rPr>
                <w:rFonts w:cs="Arial"/>
                <w:color w:val="000000"/>
              </w:rPr>
              <w:t>TG/JATRO_CUR</w:t>
            </w:r>
            <w:r w:rsidRPr="003866CA">
              <w:rPr>
                <w:rFonts w:cs="Arial"/>
                <w:color w:val="000000"/>
              </w:rPr>
              <w:br/>
              <w:t>(proj.2)</w:t>
            </w:r>
          </w:p>
        </w:tc>
        <w:tc>
          <w:tcPr>
            <w:tcW w:w="2459" w:type="dxa"/>
            <w:shd w:val="clear" w:color="auto" w:fill="auto"/>
          </w:tcPr>
          <w:p w:rsidR="0050560E" w:rsidRPr="003866CA" w:rsidRDefault="0050560E" w:rsidP="003863C3">
            <w:pPr>
              <w:pStyle w:val="BodyText"/>
              <w:spacing w:before="60" w:after="60"/>
              <w:jc w:val="left"/>
              <w:rPr>
                <w:rFonts w:cs="Arial"/>
                <w:color w:val="000000"/>
                <w:lang w:val="es-ES"/>
              </w:rPr>
            </w:pPr>
            <w:r w:rsidRPr="003866CA">
              <w:rPr>
                <w:rFonts w:cs="Arial"/>
                <w:color w:val="000000"/>
                <w:lang w:val="es-ES"/>
              </w:rPr>
              <w:t>Mr. Alejandro Barrientos</w:t>
            </w:r>
            <w:r w:rsidRPr="003866CA">
              <w:rPr>
                <w:rFonts w:cs="Arial"/>
                <w:color w:val="000000"/>
                <w:lang w:val="es-ES"/>
              </w:rPr>
              <w:noBreakHyphen/>
              <w:t>Priego (MX)</w:t>
            </w:r>
          </w:p>
        </w:tc>
        <w:tc>
          <w:tcPr>
            <w:tcW w:w="2722" w:type="dxa"/>
            <w:shd w:val="clear" w:color="auto" w:fill="auto"/>
          </w:tcPr>
          <w:p w:rsidR="0050560E" w:rsidRPr="00303813" w:rsidRDefault="0050560E" w:rsidP="003863C3">
            <w:pPr>
              <w:pStyle w:val="BodyText"/>
              <w:spacing w:before="60" w:after="60"/>
              <w:jc w:val="left"/>
              <w:rPr>
                <w:rFonts w:cs="Arial"/>
                <w:color w:val="000000"/>
              </w:rPr>
            </w:pPr>
            <w:r w:rsidRPr="00303813">
              <w:rPr>
                <w:rFonts w:cs="Arial"/>
                <w:color w:val="000000"/>
              </w:rPr>
              <w:t>BR, IL, QZ, Office</w:t>
            </w:r>
          </w:p>
        </w:tc>
      </w:tr>
      <w:tr w:rsidR="0050560E" w:rsidRPr="005845C0" w:rsidTr="003863C3">
        <w:trPr>
          <w:cantSplit/>
          <w:jc w:val="center"/>
        </w:trPr>
        <w:tc>
          <w:tcPr>
            <w:tcW w:w="3346" w:type="dxa"/>
            <w:shd w:val="clear" w:color="auto" w:fill="auto"/>
          </w:tcPr>
          <w:p w:rsidR="0050560E" w:rsidRPr="003866CA" w:rsidRDefault="0050560E" w:rsidP="003863C3">
            <w:pPr>
              <w:spacing w:before="60" w:after="60"/>
              <w:jc w:val="left"/>
              <w:rPr>
                <w:rFonts w:cs="Arial"/>
                <w:color w:val="000000"/>
              </w:rPr>
            </w:pPr>
            <w:r w:rsidRPr="003866CA">
              <w:rPr>
                <w:rFonts w:cs="Arial"/>
                <w:color w:val="000000"/>
              </w:rPr>
              <w:t>Pistachio (</w:t>
            </w:r>
            <w:r w:rsidRPr="003866CA">
              <w:rPr>
                <w:rFonts w:cs="Arial"/>
                <w:i/>
                <w:color w:val="000000"/>
              </w:rPr>
              <w:t>Pistacia</w:t>
            </w:r>
            <w:r w:rsidRPr="003866CA">
              <w:rPr>
                <w:rFonts w:cs="Arial"/>
                <w:color w:val="000000"/>
              </w:rPr>
              <w:t xml:space="preserve"> L.)</w:t>
            </w:r>
          </w:p>
        </w:tc>
        <w:tc>
          <w:tcPr>
            <w:tcW w:w="1836" w:type="dxa"/>
            <w:shd w:val="clear" w:color="auto" w:fill="auto"/>
          </w:tcPr>
          <w:p w:rsidR="0050560E" w:rsidRPr="003866CA" w:rsidRDefault="0050560E" w:rsidP="003863C3">
            <w:pPr>
              <w:pStyle w:val="BodyText"/>
              <w:spacing w:before="60" w:after="60"/>
              <w:jc w:val="left"/>
              <w:rPr>
                <w:rFonts w:cs="Arial"/>
                <w:color w:val="000000"/>
              </w:rPr>
            </w:pPr>
            <w:r w:rsidRPr="003866CA">
              <w:rPr>
                <w:rFonts w:cs="Arial"/>
                <w:color w:val="000000"/>
              </w:rPr>
              <w:t>TG/PISTA(proj.2)</w:t>
            </w:r>
          </w:p>
        </w:tc>
        <w:tc>
          <w:tcPr>
            <w:tcW w:w="2459" w:type="dxa"/>
            <w:shd w:val="clear" w:color="auto" w:fill="auto"/>
          </w:tcPr>
          <w:p w:rsidR="0050560E" w:rsidRPr="003866CA" w:rsidRDefault="0050560E" w:rsidP="003863C3">
            <w:pPr>
              <w:pStyle w:val="BodyText"/>
              <w:spacing w:before="60" w:after="60"/>
              <w:jc w:val="left"/>
              <w:rPr>
                <w:rFonts w:cs="Arial"/>
                <w:color w:val="000000"/>
                <w:lang w:val="de-DE"/>
              </w:rPr>
            </w:pPr>
            <w:r w:rsidRPr="003866CA">
              <w:rPr>
                <w:rFonts w:cs="Arial"/>
                <w:color w:val="000000"/>
                <w:lang w:val="de-DE"/>
              </w:rPr>
              <w:t>Ms. Urszula Braun-Mlodecka (QZ)</w:t>
            </w:r>
          </w:p>
        </w:tc>
        <w:tc>
          <w:tcPr>
            <w:tcW w:w="2722" w:type="dxa"/>
            <w:shd w:val="clear" w:color="auto" w:fill="auto"/>
          </w:tcPr>
          <w:p w:rsidR="0050560E" w:rsidRPr="001921C0" w:rsidRDefault="0050560E" w:rsidP="003863C3">
            <w:pPr>
              <w:pStyle w:val="BodyText"/>
              <w:spacing w:before="60" w:after="60"/>
              <w:jc w:val="left"/>
              <w:rPr>
                <w:rFonts w:cs="Arial"/>
                <w:color w:val="000000"/>
                <w:lang w:val="de-DE"/>
              </w:rPr>
            </w:pPr>
            <w:r w:rsidRPr="001921C0">
              <w:rPr>
                <w:rFonts w:cs="Arial"/>
                <w:color w:val="000000"/>
                <w:lang w:val="de-DE"/>
              </w:rPr>
              <w:t xml:space="preserve">AU, </w:t>
            </w:r>
            <w:r w:rsidR="001921C0" w:rsidRPr="001921C0">
              <w:rPr>
                <w:rFonts w:cs="Arial"/>
                <w:color w:val="000000"/>
                <w:lang w:val="de-DE"/>
              </w:rPr>
              <w:t xml:space="preserve">ES, </w:t>
            </w:r>
            <w:r w:rsidRPr="001921C0">
              <w:rPr>
                <w:rFonts w:cs="Arial"/>
                <w:color w:val="000000"/>
                <w:lang w:val="de-DE"/>
              </w:rPr>
              <w:t xml:space="preserve">IT, </w:t>
            </w:r>
            <w:r w:rsidR="001921C0" w:rsidRPr="001921C0">
              <w:rPr>
                <w:rFonts w:cs="Arial"/>
                <w:color w:val="000000"/>
                <w:lang w:val="de-DE"/>
              </w:rPr>
              <w:t xml:space="preserve">KE, </w:t>
            </w:r>
            <w:r w:rsidRPr="001921C0">
              <w:rPr>
                <w:rFonts w:cs="Arial"/>
                <w:color w:val="000000"/>
                <w:lang w:val="de-DE"/>
              </w:rPr>
              <w:t>MX, ZA, Office</w:t>
            </w:r>
          </w:p>
        </w:tc>
      </w:tr>
      <w:tr w:rsidR="0050560E" w:rsidRPr="005902C4" w:rsidTr="003863C3">
        <w:trPr>
          <w:cantSplit/>
          <w:jc w:val="center"/>
        </w:trPr>
        <w:tc>
          <w:tcPr>
            <w:tcW w:w="3346" w:type="dxa"/>
            <w:shd w:val="clear" w:color="auto" w:fill="auto"/>
          </w:tcPr>
          <w:p w:rsidR="0050560E" w:rsidRPr="003866CA" w:rsidRDefault="0050560E" w:rsidP="003863C3">
            <w:pPr>
              <w:spacing w:before="60" w:after="60"/>
              <w:jc w:val="left"/>
              <w:rPr>
                <w:rFonts w:cs="Arial"/>
                <w:color w:val="000000"/>
              </w:rPr>
            </w:pPr>
            <w:r w:rsidRPr="003866CA">
              <w:t>Pummelo (Grapefruit and) (</w:t>
            </w:r>
            <w:r w:rsidRPr="003866CA">
              <w:rPr>
                <w:i/>
              </w:rPr>
              <w:t>Citrus</w:t>
            </w:r>
            <w:r w:rsidRPr="003866CA">
              <w:t xml:space="preserve"> L. - Group 4) </w:t>
            </w:r>
            <w:r w:rsidR="00FC6C90">
              <w:br/>
            </w:r>
            <w:r w:rsidRPr="003866CA">
              <w:t>(Partial revision: Characteristics 30, 50, 63, 65, 66, 81)</w:t>
            </w:r>
          </w:p>
        </w:tc>
        <w:tc>
          <w:tcPr>
            <w:tcW w:w="1836" w:type="dxa"/>
            <w:shd w:val="clear" w:color="auto" w:fill="auto"/>
          </w:tcPr>
          <w:p w:rsidR="0050560E" w:rsidRPr="003866CA" w:rsidRDefault="0050560E" w:rsidP="003863C3">
            <w:pPr>
              <w:pStyle w:val="BodyText"/>
              <w:spacing w:before="60" w:after="60"/>
              <w:jc w:val="left"/>
              <w:rPr>
                <w:rFonts w:cs="Arial"/>
                <w:color w:val="000000"/>
              </w:rPr>
            </w:pPr>
            <w:r w:rsidRPr="003866CA">
              <w:rPr>
                <w:rFonts w:cs="Arial"/>
                <w:color w:val="000000"/>
              </w:rPr>
              <w:t>TG/204/1 Rev.</w:t>
            </w:r>
          </w:p>
        </w:tc>
        <w:tc>
          <w:tcPr>
            <w:tcW w:w="2459" w:type="dxa"/>
            <w:shd w:val="clear" w:color="auto" w:fill="auto"/>
          </w:tcPr>
          <w:p w:rsidR="0050560E" w:rsidRPr="00FC6C90" w:rsidRDefault="0050560E" w:rsidP="003863C3">
            <w:pPr>
              <w:pStyle w:val="BodyText"/>
              <w:spacing w:before="60" w:after="60"/>
              <w:jc w:val="left"/>
              <w:rPr>
                <w:rFonts w:cs="Arial"/>
                <w:color w:val="000000"/>
              </w:rPr>
            </w:pPr>
            <w:r w:rsidRPr="00FC6C90">
              <w:rPr>
                <w:rFonts w:cs="Arial"/>
                <w:color w:val="000000"/>
              </w:rPr>
              <w:t>Ms. Nuria Urquía Fernández (ES)</w:t>
            </w:r>
          </w:p>
        </w:tc>
        <w:tc>
          <w:tcPr>
            <w:tcW w:w="2722" w:type="dxa"/>
            <w:shd w:val="clear" w:color="auto" w:fill="auto"/>
          </w:tcPr>
          <w:p w:rsidR="0050560E" w:rsidRPr="005902C4" w:rsidRDefault="001921C0" w:rsidP="003863C3">
            <w:pPr>
              <w:pStyle w:val="BodyText"/>
              <w:spacing w:before="60" w:after="60"/>
              <w:jc w:val="left"/>
              <w:rPr>
                <w:rFonts w:cs="Arial"/>
                <w:color w:val="000000"/>
              </w:rPr>
            </w:pPr>
            <w:r>
              <w:rPr>
                <w:rFonts w:cs="Arial"/>
                <w:color w:val="000000"/>
                <w:lang w:val="es-ES"/>
              </w:rPr>
              <w:t xml:space="preserve">BR, FR, JP, MO, NZ, QZ, </w:t>
            </w:r>
            <w:r w:rsidRPr="00B811DF">
              <w:rPr>
                <w:rFonts w:cs="Arial"/>
                <w:color w:val="000000"/>
                <w:lang w:val="es-ES"/>
              </w:rPr>
              <w:t>CIOPORA</w:t>
            </w:r>
            <w:r>
              <w:rPr>
                <w:rFonts w:cs="Arial"/>
                <w:color w:val="000000"/>
                <w:lang w:val="es-ES"/>
              </w:rPr>
              <w:t>, Office</w:t>
            </w:r>
          </w:p>
        </w:tc>
      </w:tr>
      <w:tr w:rsidR="0050560E" w:rsidRPr="005845C0" w:rsidTr="003863C3">
        <w:trPr>
          <w:cantSplit/>
          <w:jc w:val="center"/>
        </w:trPr>
        <w:tc>
          <w:tcPr>
            <w:tcW w:w="3346" w:type="dxa"/>
            <w:shd w:val="clear" w:color="auto" w:fill="auto"/>
          </w:tcPr>
          <w:p w:rsidR="0050560E" w:rsidRPr="003866CA" w:rsidRDefault="0050560E" w:rsidP="003863C3">
            <w:pPr>
              <w:pStyle w:val="BodyText"/>
              <w:spacing w:before="60" w:after="60"/>
              <w:jc w:val="left"/>
              <w:rPr>
                <w:rFonts w:cs="Arial"/>
                <w:bCs/>
                <w:iCs/>
              </w:rPr>
            </w:pPr>
            <w:r w:rsidRPr="003866CA">
              <w:rPr>
                <w:rFonts w:cs="Arial"/>
              </w:rPr>
              <w:lastRenderedPageBreak/>
              <w:t>Strawberry (</w:t>
            </w:r>
            <w:r w:rsidRPr="003866CA">
              <w:rPr>
                <w:rFonts w:cs="Arial"/>
                <w:i/>
              </w:rPr>
              <w:t>Fragaria</w:t>
            </w:r>
            <w:r w:rsidRPr="003866CA">
              <w:rPr>
                <w:rFonts w:cs="Arial"/>
              </w:rPr>
              <w:t xml:space="preserve"> L.) (Revision)</w:t>
            </w:r>
          </w:p>
        </w:tc>
        <w:tc>
          <w:tcPr>
            <w:tcW w:w="1836" w:type="dxa"/>
            <w:shd w:val="clear" w:color="auto" w:fill="auto"/>
          </w:tcPr>
          <w:p w:rsidR="0050560E" w:rsidRPr="003866CA" w:rsidRDefault="0050560E" w:rsidP="003863C3">
            <w:pPr>
              <w:pStyle w:val="BodyText"/>
              <w:spacing w:before="60" w:after="60"/>
              <w:jc w:val="left"/>
              <w:rPr>
                <w:rFonts w:cs="Arial"/>
              </w:rPr>
            </w:pPr>
            <w:r w:rsidRPr="003866CA">
              <w:t>TG/22/10 Rev.</w:t>
            </w:r>
          </w:p>
        </w:tc>
        <w:tc>
          <w:tcPr>
            <w:tcW w:w="2459" w:type="dxa"/>
            <w:shd w:val="clear" w:color="auto" w:fill="auto"/>
          </w:tcPr>
          <w:p w:rsidR="0050560E" w:rsidRPr="003866CA" w:rsidRDefault="0050560E" w:rsidP="003863C3">
            <w:pPr>
              <w:pStyle w:val="BodyText"/>
              <w:spacing w:before="60" w:after="60"/>
              <w:jc w:val="left"/>
              <w:rPr>
                <w:rFonts w:cs="Arial"/>
                <w:color w:val="000000"/>
              </w:rPr>
            </w:pPr>
            <w:r w:rsidRPr="003866CA">
              <w:rPr>
                <w:rFonts w:cs="Arial"/>
                <w:color w:val="000000"/>
              </w:rPr>
              <w:t>Mr. Erik Schulte (DE)</w:t>
            </w:r>
          </w:p>
        </w:tc>
        <w:tc>
          <w:tcPr>
            <w:tcW w:w="2722" w:type="dxa"/>
            <w:shd w:val="clear" w:color="auto" w:fill="auto"/>
          </w:tcPr>
          <w:p w:rsidR="0050560E" w:rsidRPr="001921C0" w:rsidRDefault="001921C0" w:rsidP="001921C0">
            <w:pPr>
              <w:pStyle w:val="BodyText"/>
              <w:spacing w:before="60" w:after="60"/>
              <w:jc w:val="left"/>
              <w:rPr>
                <w:rFonts w:cs="Arial"/>
                <w:color w:val="000000"/>
                <w:lang w:val="fr-CH"/>
              </w:rPr>
            </w:pPr>
            <w:r>
              <w:rPr>
                <w:rFonts w:cs="Arial"/>
                <w:color w:val="000000"/>
                <w:lang w:val="es-ES"/>
              </w:rPr>
              <w:t xml:space="preserve">AU, CA, CL, ES, JP, KR, MO, NZ, PL, PT, QZ, </w:t>
            </w:r>
            <w:r w:rsidR="0050560E" w:rsidRPr="00B811DF">
              <w:rPr>
                <w:rFonts w:cs="Arial"/>
                <w:color w:val="000000"/>
                <w:lang w:val="es-ES"/>
              </w:rPr>
              <w:t>CIOPORA</w:t>
            </w:r>
            <w:r>
              <w:rPr>
                <w:rFonts w:cs="Arial"/>
                <w:color w:val="000000"/>
                <w:lang w:val="es-ES"/>
              </w:rPr>
              <w:t>, Office</w:t>
            </w:r>
          </w:p>
        </w:tc>
      </w:tr>
      <w:tr w:rsidR="0050560E" w:rsidRPr="00B811DF" w:rsidTr="003863C3">
        <w:trPr>
          <w:cantSplit/>
          <w:trHeight w:val="55"/>
          <w:jc w:val="center"/>
        </w:trPr>
        <w:tc>
          <w:tcPr>
            <w:tcW w:w="3346" w:type="dxa"/>
            <w:shd w:val="clear" w:color="auto" w:fill="auto"/>
          </w:tcPr>
          <w:p w:rsidR="0050560E" w:rsidRPr="003866CA" w:rsidRDefault="0050560E" w:rsidP="003863C3">
            <w:pPr>
              <w:pStyle w:val="BodyText"/>
              <w:spacing w:before="60" w:after="60"/>
              <w:jc w:val="left"/>
              <w:rPr>
                <w:rFonts w:cs="Arial"/>
                <w:bCs/>
                <w:iCs/>
              </w:rPr>
            </w:pPr>
            <w:r w:rsidRPr="003866CA">
              <w:rPr>
                <w:rFonts w:cs="Arial"/>
                <w:bCs/>
                <w:iCs/>
              </w:rPr>
              <w:t>Sweet Cherry (</w:t>
            </w:r>
            <w:r w:rsidRPr="003866CA">
              <w:rPr>
                <w:rFonts w:cs="Arial"/>
                <w:bCs/>
                <w:i/>
                <w:iCs/>
              </w:rPr>
              <w:t>Prunus avium</w:t>
            </w:r>
            <w:r w:rsidRPr="003866CA">
              <w:rPr>
                <w:rFonts w:cs="Arial"/>
                <w:bCs/>
                <w:iCs/>
              </w:rPr>
              <w:t xml:space="preserve"> L.) (Revision)</w:t>
            </w:r>
          </w:p>
        </w:tc>
        <w:tc>
          <w:tcPr>
            <w:tcW w:w="1836" w:type="dxa"/>
            <w:shd w:val="clear" w:color="auto" w:fill="auto"/>
          </w:tcPr>
          <w:p w:rsidR="0050560E" w:rsidRPr="003866CA" w:rsidRDefault="0050560E" w:rsidP="003863C3">
            <w:pPr>
              <w:pStyle w:val="BodyText"/>
              <w:spacing w:before="60" w:after="60"/>
              <w:jc w:val="left"/>
              <w:rPr>
                <w:rFonts w:eastAsia="MS Mincho" w:cs="Arial"/>
                <w:lang w:eastAsia="ja-JP"/>
              </w:rPr>
            </w:pPr>
            <w:r w:rsidRPr="003866CA">
              <w:rPr>
                <w:rFonts w:cs="Arial"/>
              </w:rPr>
              <w:t>TG/35/7</w:t>
            </w:r>
          </w:p>
        </w:tc>
        <w:tc>
          <w:tcPr>
            <w:tcW w:w="2459" w:type="dxa"/>
            <w:shd w:val="clear" w:color="auto" w:fill="auto"/>
          </w:tcPr>
          <w:p w:rsidR="0050560E" w:rsidRPr="003866CA" w:rsidRDefault="0050560E" w:rsidP="003863C3">
            <w:pPr>
              <w:pStyle w:val="BodyText"/>
              <w:spacing w:before="60" w:after="60"/>
              <w:jc w:val="left"/>
              <w:rPr>
                <w:rFonts w:cs="Arial"/>
                <w:snapToGrid w:val="0"/>
                <w:color w:val="000000"/>
              </w:rPr>
            </w:pPr>
            <w:r w:rsidRPr="003866CA">
              <w:rPr>
                <w:rFonts w:cs="Arial"/>
                <w:snapToGrid w:val="0"/>
                <w:color w:val="000000"/>
              </w:rPr>
              <w:t>Ms. Carole Dirwimmer (FR)</w:t>
            </w:r>
          </w:p>
        </w:tc>
        <w:tc>
          <w:tcPr>
            <w:tcW w:w="2722" w:type="dxa"/>
            <w:shd w:val="clear" w:color="auto" w:fill="auto"/>
          </w:tcPr>
          <w:p w:rsidR="0050560E" w:rsidRPr="00B811DF" w:rsidRDefault="0050560E" w:rsidP="003863C3">
            <w:pPr>
              <w:pStyle w:val="BodyText"/>
              <w:spacing w:before="60" w:after="60"/>
              <w:jc w:val="left"/>
              <w:rPr>
                <w:rFonts w:cs="Arial"/>
                <w:color w:val="000000"/>
              </w:rPr>
            </w:pPr>
            <w:r>
              <w:rPr>
                <w:rFonts w:cs="Arial"/>
                <w:color w:val="000000"/>
              </w:rPr>
              <w:t>AU, BG, CA, CZ, ES,</w:t>
            </w:r>
            <w:r w:rsidRPr="00B811DF">
              <w:rPr>
                <w:rFonts w:cs="Arial"/>
                <w:color w:val="000000"/>
              </w:rPr>
              <w:t xml:space="preserve"> HU, IT, JP, KR, NZ, PL, QZ, RO, SK,</w:t>
            </w:r>
            <w:r>
              <w:rPr>
                <w:rFonts w:cs="Arial"/>
                <w:color w:val="000000"/>
              </w:rPr>
              <w:t xml:space="preserve"> ZA,</w:t>
            </w:r>
            <w:r w:rsidRPr="00B811DF">
              <w:rPr>
                <w:rFonts w:cs="Arial"/>
                <w:color w:val="000000"/>
              </w:rPr>
              <w:t xml:space="preserve"> CIOPORA, Office</w:t>
            </w:r>
          </w:p>
        </w:tc>
      </w:tr>
    </w:tbl>
    <w:p w:rsidR="00F9007E" w:rsidRDefault="00F9007E" w:rsidP="00F9007E">
      <w:pPr>
        <w:jc w:val="left"/>
        <w:rPr>
          <w:b/>
          <w:snapToGrid w:val="0"/>
        </w:rPr>
      </w:pPr>
    </w:p>
    <w:p w:rsidR="003866CA" w:rsidRDefault="003866CA" w:rsidP="00F9007E">
      <w:pPr>
        <w:jc w:val="left"/>
        <w:rPr>
          <w:b/>
          <w:snapToGrid w:val="0"/>
        </w:rPr>
      </w:pPr>
    </w:p>
    <w:p w:rsidR="003866CA" w:rsidRDefault="003866CA" w:rsidP="00F9007E">
      <w:pPr>
        <w:jc w:val="left"/>
        <w:rPr>
          <w:b/>
          <w:snapToGrid w:val="0"/>
        </w:rPr>
      </w:pPr>
    </w:p>
    <w:p w:rsidR="00F9007E" w:rsidRPr="003E34F2" w:rsidRDefault="003866CA" w:rsidP="00F9007E">
      <w:pPr>
        <w:jc w:val="center"/>
        <w:rPr>
          <w:rFonts w:cs="Arial"/>
          <w:b/>
        </w:rPr>
      </w:pPr>
      <w:r w:rsidRPr="003E34F2">
        <w:rPr>
          <w:b/>
          <w:snapToGrid w:val="0"/>
        </w:rPr>
        <w:t>POSSIBLE TEST GUIDELINES TO BE DISCUSSED IN 20</w:t>
      </w:r>
      <w:r>
        <w:rPr>
          <w:b/>
          <w:snapToGrid w:val="0"/>
        </w:rPr>
        <w:t>20</w:t>
      </w:r>
    </w:p>
    <w:p w:rsidR="00F9007E" w:rsidRPr="00B811DF" w:rsidRDefault="00F9007E" w:rsidP="00F9007E">
      <w:pPr>
        <w:jc w:val="center"/>
        <w:rPr>
          <w:rFonts w:cs="Arial"/>
          <w:b/>
        </w:rPr>
      </w:pPr>
    </w:p>
    <w:tbl>
      <w:tblPr>
        <w:tblW w:w="5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46"/>
        <w:gridCol w:w="1836"/>
      </w:tblGrid>
      <w:tr w:rsidR="00F9007E" w:rsidRPr="00B811DF" w:rsidTr="00F9007E">
        <w:trPr>
          <w:cantSplit/>
          <w:jc w:val="center"/>
        </w:trPr>
        <w:tc>
          <w:tcPr>
            <w:tcW w:w="3346" w:type="dxa"/>
            <w:tcBorders>
              <w:top w:val="single" w:sz="4" w:space="0" w:color="auto"/>
              <w:left w:val="single" w:sz="4" w:space="0" w:color="auto"/>
              <w:bottom w:val="single" w:sz="4" w:space="0" w:color="auto"/>
              <w:right w:val="single" w:sz="4" w:space="0" w:color="auto"/>
            </w:tcBorders>
            <w:shd w:val="pct10" w:color="auto" w:fill="auto"/>
          </w:tcPr>
          <w:p w:rsidR="00F9007E" w:rsidRPr="00B811DF" w:rsidRDefault="00F9007E" w:rsidP="00F9007E">
            <w:pPr>
              <w:pStyle w:val="BodyText"/>
              <w:spacing w:before="60" w:after="60"/>
              <w:jc w:val="left"/>
              <w:rPr>
                <w:rFonts w:cs="Arial"/>
                <w:color w:val="000000"/>
              </w:rPr>
            </w:pPr>
            <w:r w:rsidRPr="00B811DF">
              <w:rPr>
                <w:rFonts w:cs="Arial"/>
                <w:color w:val="000000"/>
              </w:rPr>
              <w:t>Species</w:t>
            </w:r>
          </w:p>
        </w:tc>
        <w:tc>
          <w:tcPr>
            <w:tcW w:w="1836" w:type="dxa"/>
            <w:tcBorders>
              <w:top w:val="single" w:sz="4" w:space="0" w:color="auto"/>
              <w:left w:val="single" w:sz="4" w:space="0" w:color="auto"/>
              <w:bottom w:val="single" w:sz="4" w:space="0" w:color="auto"/>
              <w:right w:val="single" w:sz="4" w:space="0" w:color="auto"/>
            </w:tcBorders>
            <w:shd w:val="pct10" w:color="auto" w:fill="auto"/>
          </w:tcPr>
          <w:p w:rsidR="00F9007E" w:rsidRPr="00B811DF" w:rsidRDefault="00F9007E" w:rsidP="00F9007E">
            <w:pPr>
              <w:pStyle w:val="BodyText"/>
              <w:spacing w:before="60" w:after="60"/>
              <w:jc w:val="left"/>
              <w:rPr>
                <w:rFonts w:eastAsia="MS Mincho" w:cs="Arial"/>
                <w:lang w:eastAsia="ja-JP"/>
              </w:rPr>
            </w:pPr>
            <w:r w:rsidRPr="00B811DF">
              <w:rPr>
                <w:rFonts w:eastAsia="MS Mincho" w:cs="Arial"/>
                <w:lang w:eastAsia="ja-JP"/>
              </w:rPr>
              <w:t>Basic Document(s)</w:t>
            </w:r>
          </w:p>
        </w:tc>
      </w:tr>
      <w:tr w:rsidR="00F9007E" w:rsidRPr="005902C4" w:rsidTr="00F9007E">
        <w:trPr>
          <w:cantSplit/>
          <w:jc w:val="center"/>
        </w:trPr>
        <w:tc>
          <w:tcPr>
            <w:tcW w:w="3346" w:type="dxa"/>
            <w:shd w:val="clear" w:color="auto" w:fill="auto"/>
          </w:tcPr>
          <w:p w:rsidR="00F9007E" w:rsidRPr="00B811DF" w:rsidRDefault="00F9007E" w:rsidP="00F9007E">
            <w:pPr>
              <w:pStyle w:val="BodyText"/>
              <w:spacing w:before="60" w:after="60"/>
              <w:jc w:val="left"/>
              <w:rPr>
                <w:rFonts w:cs="Arial"/>
                <w:color w:val="000000"/>
              </w:rPr>
            </w:pPr>
            <w:r w:rsidRPr="00B811DF">
              <w:rPr>
                <w:rFonts w:cs="Arial"/>
                <w:color w:val="000000"/>
              </w:rPr>
              <w:t>Carambola (</w:t>
            </w:r>
            <w:r w:rsidRPr="00B811DF">
              <w:rPr>
                <w:rFonts w:cs="Arial"/>
                <w:i/>
                <w:color w:val="000000"/>
              </w:rPr>
              <w:t>Averrhoa carambola</w:t>
            </w:r>
            <w:r w:rsidRPr="00B811DF">
              <w:rPr>
                <w:rFonts w:cs="Arial"/>
                <w:color w:val="000000"/>
              </w:rPr>
              <w:t xml:space="preserve"> L.)</w:t>
            </w:r>
          </w:p>
        </w:tc>
        <w:tc>
          <w:tcPr>
            <w:tcW w:w="1836" w:type="dxa"/>
            <w:shd w:val="clear" w:color="auto" w:fill="auto"/>
          </w:tcPr>
          <w:p w:rsidR="00F9007E" w:rsidRPr="00B811DF" w:rsidRDefault="00F9007E" w:rsidP="00F9007E">
            <w:pPr>
              <w:pStyle w:val="BodyText"/>
              <w:spacing w:before="60" w:after="60"/>
              <w:jc w:val="left"/>
              <w:rPr>
                <w:rFonts w:eastAsia="MS Mincho" w:cs="Arial"/>
                <w:lang w:eastAsia="ja-JP"/>
              </w:rPr>
            </w:pPr>
            <w:r w:rsidRPr="00B811DF">
              <w:rPr>
                <w:rFonts w:eastAsia="MS Mincho" w:cs="Arial"/>
                <w:lang w:eastAsia="ja-JP"/>
              </w:rPr>
              <w:t xml:space="preserve">NEW </w:t>
            </w:r>
          </w:p>
        </w:tc>
      </w:tr>
      <w:tr w:rsidR="00F9007E" w:rsidRPr="005902C4" w:rsidTr="00F9007E">
        <w:trPr>
          <w:cantSplit/>
          <w:jc w:val="center"/>
        </w:trPr>
        <w:tc>
          <w:tcPr>
            <w:tcW w:w="3346" w:type="dxa"/>
            <w:tcBorders>
              <w:top w:val="single" w:sz="4" w:space="0" w:color="auto"/>
              <w:left w:val="single" w:sz="4" w:space="0" w:color="auto"/>
              <w:bottom w:val="single" w:sz="4" w:space="0" w:color="auto"/>
              <w:right w:val="single" w:sz="4" w:space="0" w:color="auto"/>
            </w:tcBorders>
            <w:shd w:val="clear" w:color="auto" w:fill="auto"/>
          </w:tcPr>
          <w:p w:rsidR="00F9007E" w:rsidRPr="003E34F2" w:rsidRDefault="00F9007E" w:rsidP="00F9007E">
            <w:pPr>
              <w:pStyle w:val="BodyText"/>
              <w:spacing w:before="60" w:after="60"/>
              <w:jc w:val="left"/>
              <w:rPr>
                <w:rFonts w:cs="Arial"/>
                <w:color w:val="000000"/>
              </w:rPr>
            </w:pPr>
            <w:r w:rsidRPr="003E34F2">
              <w:rPr>
                <w:rFonts w:cs="Arial"/>
                <w:bCs/>
                <w:iCs/>
              </w:rPr>
              <w:t>Sour Cherry (</w:t>
            </w:r>
            <w:r w:rsidRPr="003E34F2">
              <w:rPr>
                <w:i/>
              </w:rPr>
              <w:t xml:space="preserve">Prunus cerasus </w:t>
            </w:r>
            <w:r w:rsidRPr="003E34F2">
              <w:t>L.</w:t>
            </w:r>
            <w:r w:rsidRPr="003E34F2">
              <w:rPr>
                <w:rFonts w:cs="Arial"/>
                <w:bCs/>
                <w:iCs/>
              </w:rPr>
              <w:t>); Duke Cherry (</w:t>
            </w:r>
            <w:r w:rsidRPr="003E34F2">
              <w:rPr>
                <w:i/>
              </w:rPr>
              <w:t>Prunus</w:t>
            </w:r>
            <w:r w:rsidRPr="003E34F2">
              <w:t xml:space="preserve"> </w:t>
            </w:r>
            <w:r w:rsidRPr="003E34F2">
              <w:rPr>
                <w:i/>
              </w:rPr>
              <w:t>×gondouinii</w:t>
            </w:r>
            <w:r w:rsidRPr="003E34F2">
              <w:t xml:space="preserve"> (Poit. &amp; Turpin) Rehder)</w:t>
            </w:r>
            <w:r w:rsidRPr="003E34F2">
              <w:rPr>
                <w:rFonts w:cs="Arial"/>
                <w:bCs/>
                <w:iCs/>
              </w:rPr>
              <w:t xml:space="preserve"> (Revision)</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F9007E" w:rsidRPr="003E34F2" w:rsidRDefault="00F9007E" w:rsidP="00F9007E">
            <w:pPr>
              <w:pStyle w:val="BodyText"/>
              <w:spacing w:before="60" w:after="60"/>
              <w:jc w:val="left"/>
              <w:rPr>
                <w:rFonts w:eastAsia="MS Mincho" w:cs="Arial"/>
                <w:lang w:eastAsia="ja-JP"/>
              </w:rPr>
            </w:pPr>
            <w:r w:rsidRPr="003E34F2">
              <w:rPr>
                <w:rFonts w:cs="Arial"/>
              </w:rPr>
              <w:t>TG/230/1</w:t>
            </w:r>
          </w:p>
        </w:tc>
      </w:tr>
    </w:tbl>
    <w:p w:rsidR="00F9007E" w:rsidRDefault="00F9007E" w:rsidP="00F9007E">
      <w:pPr>
        <w:jc w:val="right"/>
        <w:rPr>
          <w:rFonts w:cs="Arial"/>
        </w:rPr>
      </w:pPr>
    </w:p>
    <w:p w:rsidR="00F9007E" w:rsidRDefault="00F9007E" w:rsidP="00F9007E">
      <w:pPr>
        <w:jc w:val="right"/>
        <w:rPr>
          <w:rFonts w:cs="Arial"/>
        </w:rPr>
      </w:pPr>
    </w:p>
    <w:p w:rsidR="00F9007E" w:rsidRDefault="00F9007E" w:rsidP="00F9007E">
      <w:pPr>
        <w:jc w:val="right"/>
        <w:rPr>
          <w:rFonts w:cs="Arial"/>
        </w:rPr>
      </w:pPr>
    </w:p>
    <w:p w:rsidR="00F9007E" w:rsidRDefault="00F9007E" w:rsidP="00F9007E">
      <w:pPr>
        <w:jc w:val="right"/>
        <w:rPr>
          <w:snapToGrid w:val="0"/>
        </w:rPr>
      </w:pPr>
      <w:r w:rsidRPr="005902C4">
        <w:rPr>
          <w:rFonts w:cs="Arial"/>
        </w:rPr>
        <w:t xml:space="preserve">[End of </w:t>
      </w:r>
      <w:r w:rsidRPr="0044685A">
        <w:rPr>
          <w:rFonts w:cs="Arial"/>
        </w:rPr>
        <w:t>Annex V</w:t>
      </w:r>
      <w:r w:rsidR="0044685A" w:rsidRPr="0044685A">
        <w:rPr>
          <w:rFonts w:cs="Arial"/>
        </w:rPr>
        <w:t>III</w:t>
      </w:r>
      <w:r w:rsidRPr="005902C4">
        <w:rPr>
          <w:rFonts w:cs="Arial"/>
        </w:rPr>
        <w:t xml:space="preserve"> and of document]</w:t>
      </w:r>
    </w:p>
    <w:p w:rsidR="00050E16" w:rsidRPr="00DF2FDB" w:rsidRDefault="00050E16" w:rsidP="00F9007E">
      <w:pPr>
        <w:pStyle w:val="BodyText"/>
        <w:jc w:val="center"/>
      </w:pPr>
    </w:p>
    <w:sectPr w:rsidR="00050E16" w:rsidRPr="00DF2FDB" w:rsidSect="00EC349C">
      <w:headerReference w:type="default" r:id="rId28"/>
      <w:headerReference w:type="first" r:id="rId2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5C0" w:rsidRDefault="00A935C0" w:rsidP="006655D3">
      <w:r>
        <w:separator/>
      </w:r>
    </w:p>
    <w:p w:rsidR="00A935C0" w:rsidRDefault="00A935C0" w:rsidP="006655D3"/>
    <w:p w:rsidR="00A935C0" w:rsidRDefault="00A935C0" w:rsidP="006655D3"/>
  </w:endnote>
  <w:endnote w:type="continuationSeparator" w:id="0">
    <w:p w:rsidR="00A935C0" w:rsidRDefault="00A935C0" w:rsidP="006655D3">
      <w:r>
        <w:separator/>
      </w:r>
    </w:p>
    <w:p w:rsidR="00A935C0" w:rsidRPr="00294751" w:rsidRDefault="00A935C0">
      <w:pPr>
        <w:pStyle w:val="Footer"/>
        <w:spacing w:after="60"/>
        <w:rPr>
          <w:sz w:val="18"/>
          <w:lang w:val="fr-FR"/>
        </w:rPr>
      </w:pPr>
      <w:r w:rsidRPr="00294751">
        <w:rPr>
          <w:sz w:val="18"/>
          <w:lang w:val="fr-FR"/>
        </w:rPr>
        <w:t>[Suite de la note de la page précédente]</w:t>
      </w:r>
    </w:p>
    <w:p w:rsidR="00A935C0" w:rsidRPr="00294751" w:rsidRDefault="00A935C0" w:rsidP="006655D3">
      <w:pPr>
        <w:rPr>
          <w:lang w:val="fr-FR"/>
        </w:rPr>
      </w:pPr>
    </w:p>
    <w:p w:rsidR="00A935C0" w:rsidRPr="00294751" w:rsidRDefault="00A935C0" w:rsidP="006655D3">
      <w:pPr>
        <w:rPr>
          <w:lang w:val="fr-FR"/>
        </w:rPr>
      </w:pPr>
    </w:p>
  </w:endnote>
  <w:endnote w:type="continuationNotice" w:id="1">
    <w:p w:rsidR="00A935C0" w:rsidRPr="00294751" w:rsidRDefault="00A935C0" w:rsidP="006655D3">
      <w:pPr>
        <w:rPr>
          <w:lang w:val="fr-FR"/>
        </w:rPr>
      </w:pPr>
      <w:r w:rsidRPr="00294751">
        <w:rPr>
          <w:lang w:val="fr-FR"/>
        </w:rPr>
        <w:t>[Suite de la note page suivante]</w:t>
      </w:r>
    </w:p>
    <w:p w:rsidR="00A935C0" w:rsidRPr="00294751" w:rsidRDefault="00A935C0" w:rsidP="006655D3">
      <w:pPr>
        <w:rPr>
          <w:lang w:val="fr-FR"/>
        </w:rPr>
      </w:pPr>
    </w:p>
    <w:p w:rsidR="00A935C0" w:rsidRPr="00294751" w:rsidRDefault="00A935C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5C0" w:rsidRDefault="00A935C0" w:rsidP="006655D3">
      <w:r>
        <w:separator/>
      </w:r>
    </w:p>
  </w:footnote>
  <w:footnote w:type="continuationSeparator" w:id="0">
    <w:p w:rsidR="00A935C0" w:rsidRDefault="00A935C0" w:rsidP="006655D3">
      <w:r>
        <w:separator/>
      </w:r>
    </w:p>
  </w:footnote>
  <w:footnote w:type="continuationNotice" w:id="1">
    <w:p w:rsidR="00A935C0" w:rsidRPr="00AB530F" w:rsidRDefault="00A935C0" w:rsidP="00AB530F">
      <w:pPr>
        <w:pStyle w:val="Footer"/>
      </w:pPr>
    </w:p>
  </w:footnote>
  <w:footnote w:id="2">
    <w:p w:rsidR="00A935C0" w:rsidRPr="002E4B9B" w:rsidRDefault="00A935C0" w:rsidP="0050560E">
      <w:pPr>
        <w:pStyle w:val="FootnoteText"/>
        <w:rPr>
          <w:rFonts w:cs="Arial"/>
          <w:szCs w:val="16"/>
        </w:rPr>
      </w:pPr>
      <w:r w:rsidRPr="002E4B9B">
        <w:rPr>
          <w:rStyle w:val="FootnoteReference"/>
          <w:rFonts w:cs="Arial"/>
          <w:szCs w:val="16"/>
        </w:rPr>
        <w:footnoteRef/>
      </w:r>
      <w:r w:rsidRPr="002E4B9B">
        <w:rPr>
          <w:rFonts w:cs="Arial"/>
          <w:szCs w:val="16"/>
        </w:rPr>
        <w:t xml:space="preserve"> for name of experts, see List of Participants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5C0" w:rsidRPr="00157BC0" w:rsidRDefault="00A935C0" w:rsidP="00B54544">
    <w:pPr>
      <w:pStyle w:val="Header"/>
      <w:rPr>
        <w:rStyle w:val="PageNumber"/>
        <w:lang w:val="fr-CH"/>
      </w:rPr>
    </w:pPr>
    <w:r w:rsidRPr="00157BC0">
      <w:rPr>
        <w:rStyle w:val="PageNumber"/>
        <w:lang w:val="fr-CH"/>
      </w:rPr>
      <w:t xml:space="preserve">TWF/49/12 </w:t>
    </w:r>
  </w:p>
  <w:p w:rsidR="00A935C0" w:rsidRPr="00157BC0" w:rsidRDefault="00A935C0" w:rsidP="00B54544">
    <w:pPr>
      <w:pStyle w:val="Header"/>
      <w:rPr>
        <w:lang w:val="fr-CH"/>
      </w:rPr>
    </w:pPr>
    <w:r w:rsidRPr="00157BC0">
      <w:rPr>
        <w:lang w:val="fr-CH"/>
      </w:rPr>
      <w:t xml:space="preserve">page </w:t>
    </w:r>
    <w:r w:rsidRPr="00C5280D">
      <w:rPr>
        <w:rStyle w:val="PageNumber"/>
        <w:lang w:val="en-US"/>
      </w:rPr>
      <w:fldChar w:fldCharType="begin"/>
    </w:r>
    <w:r w:rsidRPr="00157BC0">
      <w:rPr>
        <w:rStyle w:val="PageNumber"/>
        <w:lang w:val="fr-CH"/>
      </w:rPr>
      <w:instrText xml:space="preserve"> PAGE </w:instrText>
    </w:r>
    <w:r w:rsidRPr="00C5280D">
      <w:rPr>
        <w:rStyle w:val="PageNumber"/>
        <w:lang w:val="en-US"/>
      </w:rPr>
      <w:fldChar w:fldCharType="separate"/>
    </w:r>
    <w:r w:rsidR="005845C0">
      <w:rPr>
        <w:rStyle w:val="PageNumber"/>
        <w:noProof/>
        <w:lang w:val="fr-CH"/>
      </w:rPr>
      <w:t>20</w:t>
    </w:r>
    <w:r w:rsidRPr="00C5280D">
      <w:rPr>
        <w:rStyle w:val="PageNumber"/>
        <w:lang w:val="en-US"/>
      </w:rPr>
      <w:fldChar w:fldCharType="end"/>
    </w:r>
  </w:p>
  <w:p w:rsidR="00A935C0" w:rsidRDefault="00A93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5C0" w:rsidRPr="00EC349C" w:rsidRDefault="00A935C0" w:rsidP="00EB048E">
    <w:pPr>
      <w:pStyle w:val="Header"/>
      <w:rPr>
        <w:rStyle w:val="PageNumber"/>
        <w:lang w:val="fr-CH"/>
      </w:rPr>
    </w:pPr>
    <w:r w:rsidRPr="00EC349C">
      <w:rPr>
        <w:rStyle w:val="PageNumber"/>
        <w:lang w:val="fr-CH"/>
      </w:rPr>
      <w:t xml:space="preserve">TWF/49/12 </w:t>
    </w:r>
  </w:p>
  <w:p w:rsidR="00A935C0" w:rsidRPr="00EC349C" w:rsidRDefault="00A935C0" w:rsidP="00EB048E">
    <w:pPr>
      <w:pStyle w:val="Header"/>
      <w:rPr>
        <w:lang w:val="fr-CH"/>
      </w:rPr>
    </w:pPr>
    <w:proofErr w:type="spellStart"/>
    <w:r w:rsidRPr="00103946">
      <w:rPr>
        <w:lang w:val="fr-CH"/>
      </w:rPr>
      <w:t>Annex</w:t>
    </w:r>
    <w:proofErr w:type="spellEnd"/>
    <w:r w:rsidRPr="00103946">
      <w:rPr>
        <w:lang w:val="fr-CH"/>
      </w:rPr>
      <w:t xml:space="preserve"> VIII</w:t>
    </w:r>
    <w:r w:rsidRPr="00EC349C">
      <w:rPr>
        <w:lang w:val="fr-CH"/>
      </w:rPr>
      <w:t xml:space="preserve">, page </w:t>
    </w:r>
    <w:r w:rsidRPr="00C5280D">
      <w:rPr>
        <w:rStyle w:val="PageNumber"/>
        <w:lang w:val="en-US"/>
      </w:rPr>
      <w:fldChar w:fldCharType="begin"/>
    </w:r>
    <w:r w:rsidRPr="00EC349C">
      <w:rPr>
        <w:rStyle w:val="PageNumber"/>
        <w:lang w:val="fr-CH"/>
      </w:rPr>
      <w:instrText xml:space="preserve"> PAGE </w:instrText>
    </w:r>
    <w:r w:rsidRPr="00C5280D">
      <w:rPr>
        <w:rStyle w:val="PageNumber"/>
        <w:lang w:val="en-US"/>
      </w:rPr>
      <w:fldChar w:fldCharType="separate"/>
    </w:r>
    <w:r w:rsidR="005845C0">
      <w:rPr>
        <w:rStyle w:val="PageNumber"/>
        <w:noProof/>
        <w:lang w:val="fr-CH"/>
      </w:rPr>
      <w:t>3</w:t>
    </w:r>
    <w:r w:rsidRPr="00C5280D">
      <w:rPr>
        <w:rStyle w:val="PageNumber"/>
        <w:lang w:val="en-US"/>
      </w:rPr>
      <w:fldChar w:fldCharType="end"/>
    </w:r>
  </w:p>
  <w:p w:rsidR="00A935C0" w:rsidRPr="00EC349C" w:rsidRDefault="00A935C0" w:rsidP="006655D3">
    <w:pP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5C0" w:rsidRPr="00C5280D" w:rsidRDefault="00A935C0" w:rsidP="00EC349C">
    <w:pPr>
      <w:pStyle w:val="Header"/>
      <w:rPr>
        <w:rStyle w:val="PageNumber"/>
        <w:lang w:val="en-US"/>
      </w:rPr>
    </w:pPr>
    <w:r>
      <w:rPr>
        <w:rStyle w:val="PageNumber"/>
        <w:lang w:val="en-US"/>
      </w:rPr>
      <w:t xml:space="preserve">TWF/49/12 </w:t>
    </w:r>
  </w:p>
  <w:p w:rsidR="00A935C0" w:rsidRDefault="00A935C0" w:rsidP="00EC349C">
    <w:pPr>
      <w:pStyle w:val="Header"/>
      <w:rPr>
        <w:lang w:val="en-US"/>
      </w:rPr>
    </w:pPr>
  </w:p>
  <w:p w:rsidR="00A935C0" w:rsidRPr="00C5280D" w:rsidRDefault="00A935C0" w:rsidP="00EC349C">
    <w:pPr>
      <w:pStyle w:val="Header"/>
      <w:rPr>
        <w:lang w:val="en-US"/>
      </w:rPr>
    </w:pPr>
    <w:r w:rsidRPr="00F9007E">
      <w:rPr>
        <w:lang w:val="en-US"/>
      </w:rPr>
      <w:t>Annex VIII</w:t>
    </w:r>
  </w:p>
  <w:p w:rsidR="00A935C0" w:rsidRDefault="00A93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1847"/>
    <w:multiLevelType w:val="hybridMultilevel"/>
    <w:tmpl w:val="11A8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11489"/>
    <w:multiLevelType w:val="hybridMultilevel"/>
    <w:tmpl w:val="06401AC0"/>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D7199"/>
    <w:multiLevelType w:val="hybridMultilevel"/>
    <w:tmpl w:val="AE209784"/>
    <w:lvl w:ilvl="0" w:tplc="0E4CF37C">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26AA139A"/>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770E4"/>
    <w:multiLevelType w:val="hybridMultilevel"/>
    <w:tmpl w:val="66843ACC"/>
    <w:lvl w:ilvl="0" w:tplc="EB04B3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65"/>
    <w:rsid w:val="00004EA5"/>
    <w:rsid w:val="00010CF3"/>
    <w:rsid w:val="00011E27"/>
    <w:rsid w:val="000148BC"/>
    <w:rsid w:val="00024AB8"/>
    <w:rsid w:val="00030854"/>
    <w:rsid w:val="00036028"/>
    <w:rsid w:val="00044642"/>
    <w:rsid w:val="000446B9"/>
    <w:rsid w:val="00047E21"/>
    <w:rsid w:val="00050E16"/>
    <w:rsid w:val="000614C8"/>
    <w:rsid w:val="00064630"/>
    <w:rsid w:val="00075461"/>
    <w:rsid w:val="00076A8E"/>
    <w:rsid w:val="00077C36"/>
    <w:rsid w:val="00085505"/>
    <w:rsid w:val="000877CC"/>
    <w:rsid w:val="000A21B3"/>
    <w:rsid w:val="000A2C67"/>
    <w:rsid w:val="000A66AB"/>
    <w:rsid w:val="000A72FB"/>
    <w:rsid w:val="000C4E25"/>
    <w:rsid w:val="000C7021"/>
    <w:rsid w:val="000D6BBC"/>
    <w:rsid w:val="000D7780"/>
    <w:rsid w:val="000E636A"/>
    <w:rsid w:val="000F2F11"/>
    <w:rsid w:val="00103946"/>
    <w:rsid w:val="00105929"/>
    <w:rsid w:val="00110C36"/>
    <w:rsid w:val="00112A5E"/>
    <w:rsid w:val="001131D5"/>
    <w:rsid w:val="001132F2"/>
    <w:rsid w:val="0012371A"/>
    <w:rsid w:val="0012738E"/>
    <w:rsid w:val="00132683"/>
    <w:rsid w:val="0013641C"/>
    <w:rsid w:val="00141DB8"/>
    <w:rsid w:val="00157BC0"/>
    <w:rsid w:val="00172084"/>
    <w:rsid w:val="0017474A"/>
    <w:rsid w:val="001758C6"/>
    <w:rsid w:val="00182B99"/>
    <w:rsid w:val="00191102"/>
    <w:rsid w:val="001921C0"/>
    <w:rsid w:val="00197504"/>
    <w:rsid w:val="001D6303"/>
    <w:rsid w:val="001E7BF6"/>
    <w:rsid w:val="0020031E"/>
    <w:rsid w:val="00203EC4"/>
    <w:rsid w:val="0021332C"/>
    <w:rsid w:val="00213982"/>
    <w:rsid w:val="00217550"/>
    <w:rsid w:val="00221B0A"/>
    <w:rsid w:val="00240164"/>
    <w:rsid w:val="00241394"/>
    <w:rsid w:val="0024416D"/>
    <w:rsid w:val="00256E2E"/>
    <w:rsid w:val="00261C21"/>
    <w:rsid w:val="00263713"/>
    <w:rsid w:val="00271911"/>
    <w:rsid w:val="002800A0"/>
    <w:rsid w:val="002801B3"/>
    <w:rsid w:val="00281060"/>
    <w:rsid w:val="002940E8"/>
    <w:rsid w:val="00294751"/>
    <w:rsid w:val="002A6A6C"/>
    <w:rsid w:val="002A6E50"/>
    <w:rsid w:val="002B4298"/>
    <w:rsid w:val="002C1372"/>
    <w:rsid w:val="002C256A"/>
    <w:rsid w:val="002C487C"/>
    <w:rsid w:val="002D15C6"/>
    <w:rsid w:val="002D25A2"/>
    <w:rsid w:val="002D2E3E"/>
    <w:rsid w:val="002E6958"/>
    <w:rsid w:val="00305A7F"/>
    <w:rsid w:val="00313F2C"/>
    <w:rsid w:val="003152FE"/>
    <w:rsid w:val="00327436"/>
    <w:rsid w:val="003277EF"/>
    <w:rsid w:val="0033358B"/>
    <w:rsid w:val="00335389"/>
    <w:rsid w:val="003413EE"/>
    <w:rsid w:val="00344BD6"/>
    <w:rsid w:val="003472D8"/>
    <w:rsid w:val="0035066E"/>
    <w:rsid w:val="0035528D"/>
    <w:rsid w:val="00356543"/>
    <w:rsid w:val="003566FD"/>
    <w:rsid w:val="00361821"/>
    <w:rsid w:val="00361E9E"/>
    <w:rsid w:val="00377280"/>
    <w:rsid w:val="003813AB"/>
    <w:rsid w:val="003863C3"/>
    <w:rsid w:val="003866CA"/>
    <w:rsid w:val="00394663"/>
    <w:rsid w:val="003A139E"/>
    <w:rsid w:val="003A4868"/>
    <w:rsid w:val="003C1885"/>
    <w:rsid w:val="003C7FBE"/>
    <w:rsid w:val="003D227C"/>
    <w:rsid w:val="003D2B4D"/>
    <w:rsid w:val="003D49F1"/>
    <w:rsid w:val="003E623E"/>
    <w:rsid w:val="003E62E0"/>
    <w:rsid w:val="004049DD"/>
    <w:rsid w:val="004206B2"/>
    <w:rsid w:val="00430920"/>
    <w:rsid w:val="00444A88"/>
    <w:rsid w:val="0044685A"/>
    <w:rsid w:val="00474DA4"/>
    <w:rsid w:val="00476B4D"/>
    <w:rsid w:val="00476D4E"/>
    <w:rsid w:val="004805FA"/>
    <w:rsid w:val="004935D2"/>
    <w:rsid w:val="0049744F"/>
    <w:rsid w:val="004B1215"/>
    <w:rsid w:val="004B37B2"/>
    <w:rsid w:val="004C1203"/>
    <w:rsid w:val="004D047D"/>
    <w:rsid w:val="004E0320"/>
    <w:rsid w:val="004E210A"/>
    <w:rsid w:val="004E47AE"/>
    <w:rsid w:val="004F1E9E"/>
    <w:rsid w:val="004F305A"/>
    <w:rsid w:val="004F3196"/>
    <w:rsid w:val="004F7FB3"/>
    <w:rsid w:val="0050560E"/>
    <w:rsid w:val="00507D64"/>
    <w:rsid w:val="00512164"/>
    <w:rsid w:val="00520297"/>
    <w:rsid w:val="005338F9"/>
    <w:rsid w:val="0054281C"/>
    <w:rsid w:val="00544581"/>
    <w:rsid w:val="00551EE9"/>
    <w:rsid w:val="0055268D"/>
    <w:rsid w:val="0055574D"/>
    <w:rsid w:val="00576BE4"/>
    <w:rsid w:val="00582BA6"/>
    <w:rsid w:val="005845C0"/>
    <w:rsid w:val="005A0207"/>
    <w:rsid w:val="005A400A"/>
    <w:rsid w:val="005A615B"/>
    <w:rsid w:val="005E5445"/>
    <w:rsid w:val="005F7B92"/>
    <w:rsid w:val="006066C2"/>
    <w:rsid w:val="00606871"/>
    <w:rsid w:val="00612379"/>
    <w:rsid w:val="006153B6"/>
    <w:rsid w:val="0061555F"/>
    <w:rsid w:val="00621302"/>
    <w:rsid w:val="006359A3"/>
    <w:rsid w:val="00636CA6"/>
    <w:rsid w:val="00641200"/>
    <w:rsid w:val="006455EC"/>
    <w:rsid w:val="006655D3"/>
    <w:rsid w:val="00667404"/>
    <w:rsid w:val="006706C6"/>
    <w:rsid w:val="00676FA9"/>
    <w:rsid w:val="00687EB4"/>
    <w:rsid w:val="00695C56"/>
    <w:rsid w:val="006A29DD"/>
    <w:rsid w:val="006A5CDE"/>
    <w:rsid w:val="006A644A"/>
    <w:rsid w:val="006B17D2"/>
    <w:rsid w:val="006B4B04"/>
    <w:rsid w:val="006C0A99"/>
    <w:rsid w:val="006C224E"/>
    <w:rsid w:val="006C6906"/>
    <w:rsid w:val="006C6A9C"/>
    <w:rsid w:val="006D1665"/>
    <w:rsid w:val="006D780A"/>
    <w:rsid w:val="006F16F1"/>
    <w:rsid w:val="0071271E"/>
    <w:rsid w:val="00732A6C"/>
    <w:rsid w:val="00732DEC"/>
    <w:rsid w:val="00735BD5"/>
    <w:rsid w:val="00743531"/>
    <w:rsid w:val="00743EE0"/>
    <w:rsid w:val="00751613"/>
    <w:rsid w:val="007556F6"/>
    <w:rsid w:val="00760EEF"/>
    <w:rsid w:val="00777EE5"/>
    <w:rsid w:val="00784836"/>
    <w:rsid w:val="0079023E"/>
    <w:rsid w:val="00795AA2"/>
    <w:rsid w:val="0079670D"/>
    <w:rsid w:val="007A0394"/>
    <w:rsid w:val="007A2854"/>
    <w:rsid w:val="007B121C"/>
    <w:rsid w:val="007B4E3C"/>
    <w:rsid w:val="007C1D92"/>
    <w:rsid w:val="007C4110"/>
    <w:rsid w:val="007C4CB9"/>
    <w:rsid w:val="007D0B9D"/>
    <w:rsid w:val="007D19B0"/>
    <w:rsid w:val="007F2C8B"/>
    <w:rsid w:val="007F498F"/>
    <w:rsid w:val="00805E12"/>
    <w:rsid w:val="0080679D"/>
    <w:rsid w:val="008108B0"/>
    <w:rsid w:val="00811B20"/>
    <w:rsid w:val="008211B5"/>
    <w:rsid w:val="0082296E"/>
    <w:rsid w:val="00824099"/>
    <w:rsid w:val="008269E9"/>
    <w:rsid w:val="008454A9"/>
    <w:rsid w:val="00846D7C"/>
    <w:rsid w:val="008477B5"/>
    <w:rsid w:val="00860A1D"/>
    <w:rsid w:val="00867AC1"/>
    <w:rsid w:val="00882359"/>
    <w:rsid w:val="00890DF8"/>
    <w:rsid w:val="008A2882"/>
    <w:rsid w:val="008A743F"/>
    <w:rsid w:val="008B304A"/>
    <w:rsid w:val="008C0970"/>
    <w:rsid w:val="008C4973"/>
    <w:rsid w:val="008D0BC5"/>
    <w:rsid w:val="008D16CD"/>
    <w:rsid w:val="008D2CF7"/>
    <w:rsid w:val="008E3206"/>
    <w:rsid w:val="00900C26"/>
    <w:rsid w:val="0090197F"/>
    <w:rsid w:val="00906DDC"/>
    <w:rsid w:val="00911383"/>
    <w:rsid w:val="00914092"/>
    <w:rsid w:val="009150D9"/>
    <w:rsid w:val="00934E09"/>
    <w:rsid w:val="00936253"/>
    <w:rsid w:val="00940D46"/>
    <w:rsid w:val="009412B3"/>
    <w:rsid w:val="00941FF0"/>
    <w:rsid w:val="009437B6"/>
    <w:rsid w:val="00952DD4"/>
    <w:rsid w:val="0095635F"/>
    <w:rsid w:val="00965AE7"/>
    <w:rsid w:val="00970179"/>
    <w:rsid w:val="00970FED"/>
    <w:rsid w:val="009835B4"/>
    <w:rsid w:val="00987099"/>
    <w:rsid w:val="00992D82"/>
    <w:rsid w:val="00997029"/>
    <w:rsid w:val="009A7339"/>
    <w:rsid w:val="009B440E"/>
    <w:rsid w:val="009D0651"/>
    <w:rsid w:val="009D4022"/>
    <w:rsid w:val="009D690D"/>
    <w:rsid w:val="009E0974"/>
    <w:rsid w:val="009E0F1A"/>
    <w:rsid w:val="009E3D7D"/>
    <w:rsid w:val="009E65B6"/>
    <w:rsid w:val="009F5CA8"/>
    <w:rsid w:val="00A012F8"/>
    <w:rsid w:val="00A0512C"/>
    <w:rsid w:val="00A05EB7"/>
    <w:rsid w:val="00A236D3"/>
    <w:rsid w:val="00A24C10"/>
    <w:rsid w:val="00A42AC3"/>
    <w:rsid w:val="00A430CF"/>
    <w:rsid w:val="00A4620F"/>
    <w:rsid w:val="00A54309"/>
    <w:rsid w:val="00A61A7C"/>
    <w:rsid w:val="00A935C0"/>
    <w:rsid w:val="00A940A8"/>
    <w:rsid w:val="00AA3D6B"/>
    <w:rsid w:val="00AB2B93"/>
    <w:rsid w:val="00AB530F"/>
    <w:rsid w:val="00AB7E5B"/>
    <w:rsid w:val="00AC2883"/>
    <w:rsid w:val="00AC4DB8"/>
    <w:rsid w:val="00AD6489"/>
    <w:rsid w:val="00AE0EF1"/>
    <w:rsid w:val="00AE0F45"/>
    <w:rsid w:val="00AE2937"/>
    <w:rsid w:val="00AF1F54"/>
    <w:rsid w:val="00B07301"/>
    <w:rsid w:val="00B07BCB"/>
    <w:rsid w:val="00B11F3E"/>
    <w:rsid w:val="00B14CC6"/>
    <w:rsid w:val="00B16EB1"/>
    <w:rsid w:val="00B224DE"/>
    <w:rsid w:val="00B324D4"/>
    <w:rsid w:val="00B34DFD"/>
    <w:rsid w:val="00B438D9"/>
    <w:rsid w:val="00B43EE4"/>
    <w:rsid w:val="00B46575"/>
    <w:rsid w:val="00B54544"/>
    <w:rsid w:val="00B560B3"/>
    <w:rsid w:val="00B61777"/>
    <w:rsid w:val="00B84BBD"/>
    <w:rsid w:val="00B91ED3"/>
    <w:rsid w:val="00B94C65"/>
    <w:rsid w:val="00BA43FB"/>
    <w:rsid w:val="00BB191F"/>
    <w:rsid w:val="00BC127D"/>
    <w:rsid w:val="00BC1FE6"/>
    <w:rsid w:val="00BE3012"/>
    <w:rsid w:val="00BE630D"/>
    <w:rsid w:val="00BE75C6"/>
    <w:rsid w:val="00C061B6"/>
    <w:rsid w:val="00C07188"/>
    <w:rsid w:val="00C2446C"/>
    <w:rsid w:val="00C3527F"/>
    <w:rsid w:val="00C36AE5"/>
    <w:rsid w:val="00C40579"/>
    <w:rsid w:val="00C41F17"/>
    <w:rsid w:val="00C527FA"/>
    <w:rsid w:val="00C5280D"/>
    <w:rsid w:val="00C53EB3"/>
    <w:rsid w:val="00C5791C"/>
    <w:rsid w:val="00C66290"/>
    <w:rsid w:val="00C72B7A"/>
    <w:rsid w:val="00C973F2"/>
    <w:rsid w:val="00CA304C"/>
    <w:rsid w:val="00CA774A"/>
    <w:rsid w:val="00CC11B0"/>
    <w:rsid w:val="00CC2841"/>
    <w:rsid w:val="00CE4430"/>
    <w:rsid w:val="00CF1330"/>
    <w:rsid w:val="00CF7E36"/>
    <w:rsid w:val="00D14EEA"/>
    <w:rsid w:val="00D1712E"/>
    <w:rsid w:val="00D22709"/>
    <w:rsid w:val="00D31D46"/>
    <w:rsid w:val="00D337FC"/>
    <w:rsid w:val="00D3708D"/>
    <w:rsid w:val="00D40426"/>
    <w:rsid w:val="00D427F4"/>
    <w:rsid w:val="00D57C96"/>
    <w:rsid w:val="00D57D18"/>
    <w:rsid w:val="00D60C79"/>
    <w:rsid w:val="00D71D04"/>
    <w:rsid w:val="00D91203"/>
    <w:rsid w:val="00D91737"/>
    <w:rsid w:val="00D95174"/>
    <w:rsid w:val="00DA1712"/>
    <w:rsid w:val="00DA4499"/>
    <w:rsid w:val="00DA4973"/>
    <w:rsid w:val="00DA6F36"/>
    <w:rsid w:val="00DB596E"/>
    <w:rsid w:val="00DB7773"/>
    <w:rsid w:val="00DC00EA"/>
    <w:rsid w:val="00DC3802"/>
    <w:rsid w:val="00DC7243"/>
    <w:rsid w:val="00DD2FAD"/>
    <w:rsid w:val="00DF178C"/>
    <w:rsid w:val="00DF2FDB"/>
    <w:rsid w:val="00E00BEF"/>
    <w:rsid w:val="00E07D87"/>
    <w:rsid w:val="00E15C51"/>
    <w:rsid w:val="00E24665"/>
    <w:rsid w:val="00E328FC"/>
    <w:rsid w:val="00E32F7E"/>
    <w:rsid w:val="00E3762E"/>
    <w:rsid w:val="00E5267B"/>
    <w:rsid w:val="00E70039"/>
    <w:rsid w:val="00E716A8"/>
    <w:rsid w:val="00E72D49"/>
    <w:rsid w:val="00E7593C"/>
    <w:rsid w:val="00E7678A"/>
    <w:rsid w:val="00E918E7"/>
    <w:rsid w:val="00E935F1"/>
    <w:rsid w:val="00E94A81"/>
    <w:rsid w:val="00E97BAE"/>
    <w:rsid w:val="00E97FD2"/>
    <w:rsid w:val="00EA1FFB"/>
    <w:rsid w:val="00EA5D05"/>
    <w:rsid w:val="00EB048E"/>
    <w:rsid w:val="00EB4E9C"/>
    <w:rsid w:val="00EC349C"/>
    <w:rsid w:val="00EC481C"/>
    <w:rsid w:val="00EC635D"/>
    <w:rsid w:val="00ED0BAE"/>
    <w:rsid w:val="00EE1AFA"/>
    <w:rsid w:val="00EE34DF"/>
    <w:rsid w:val="00EE41AF"/>
    <w:rsid w:val="00EF2F89"/>
    <w:rsid w:val="00F03E98"/>
    <w:rsid w:val="00F1237A"/>
    <w:rsid w:val="00F22CBD"/>
    <w:rsid w:val="00F272F1"/>
    <w:rsid w:val="00F40295"/>
    <w:rsid w:val="00F40895"/>
    <w:rsid w:val="00F45372"/>
    <w:rsid w:val="00F46F32"/>
    <w:rsid w:val="00F560F7"/>
    <w:rsid w:val="00F6334D"/>
    <w:rsid w:val="00F9007E"/>
    <w:rsid w:val="00FA49AB"/>
    <w:rsid w:val="00FB680D"/>
    <w:rsid w:val="00FC6C90"/>
    <w:rsid w:val="00FE39C7"/>
    <w:rsid w:val="00FE60E5"/>
    <w:rsid w:val="00FE74BB"/>
    <w:rsid w:val="00FF2023"/>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BD46C8B-2F43-41FB-BB59-2FB2D586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noProof/>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A05EB7"/>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C07188"/>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9835B4"/>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snapToGrid w:val="0"/>
      <w:u w:val="single"/>
    </w:rPr>
  </w:style>
  <w:style w:type="paragraph" w:customStyle="1" w:styleId="pldetails">
    <w:name w:val="pldetails"/>
    <w:basedOn w:val="Normal"/>
    <w:rsid w:val="00AB530F"/>
    <w:pPr>
      <w:keepLines/>
      <w:spacing w:before="60" w:after="60"/>
      <w:jc w:val="left"/>
    </w:pPr>
    <w:rPr>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835B4"/>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ing2Char">
    <w:name w:val="Heading 2 Char"/>
    <w:aliases w:val="VARIETY Char,variety Char"/>
    <w:link w:val="Heading2"/>
    <w:locked/>
    <w:rsid w:val="00A05EB7"/>
    <w:rPr>
      <w:rFonts w:ascii="Arial" w:hAnsi="Arial"/>
      <w:u w:val="single"/>
    </w:rPr>
  </w:style>
  <w:style w:type="paragraph" w:customStyle="1" w:styleId="Style1">
    <w:name w:val="Style1"/>
    <w:basedOn w:val="Normal"/>
    <w:rsid w:val="00E97FD2"/>
    <w:pPr>
      <w:tabs>
        <w:tab w:val="decimal" w:pos="907"/>
        <w:tab w:val="left" w:pos="1077"/>
      </w:tabs>
    </w:pPr>
    <w:rPr>
      <w:rFonts w:ascii="Times New Roman" w:hAnsi="Times New Roman"/>
      <w:sz w:val="24"/>
      <w:szCs w:val="24"/>
      <w:lang w:eastAsia="ja-JP"/>
    </w:rPr>
  </w:style>
  <w:style w:type="paragraph" w:customStyle="1" w:styleId="style10">
    <w:name w:val="style1"/>
    <w:basedOn w:val="Normal"/>
    <w:rsid w:val="00E97FD2"/>
    <w:pPr>
      <w:jc w:val="left"/>
    </w:pPr>
    <w:rPr>
      <w:rFonts w:ascii="Times New Roman" w:hAnsi="Times New Roman"/>
      <w:sz w:val="24"/>
      <w:szCs w:val="24"/>
    </w:rPr>
  </w:style>
  <w:style w:type="character" w:customStyle="1" w:styleId="Heading3Char">
    <w:name w:val="Heading 3 Char"/>
    <w:basedOn w:val="DefaultParagraphFont"/>
    <w:link w:val="Heading3"/>
    <w:rsid w:val="00E97FD2"/>
    <w:rPr>
      <w:rFonts w:ascii="Arial" w:hAnsi="Arial"/>
      <w:i/>
    </w:rPr>
  </w:style>
  <w:style w:type="paragraph" w:styleId="ListParagraph">
    <w:name w:val="List Paragraph"/>
    <w:basedOn w:val="Normal"/>
    <w:uiPriority w:val="34"/>
    <w:qFormat/>
    <w:rsid w:val="00E97FD2"/>
    <w:pPr>
      <w:ind w:left="720"/>
      <w:contextualSpacing/>
    </w:pPr>
  </w:style>
  <w:style w:type="character" w:customStyle="1" w:styleId="Heading4Char">
    <w:name w:val="Heading 4 Char"/>
    <w:basedOn w:val="DefaultParagraphFont"/>
    <w:link w:val="Heading4"/>
    <w:rsid w:val="005A0207"/>
    <w:rPr>
      <w:rFonts w:ascii="Arial" w:hAnsi="Arial"/>
      <w:u w:val="single"/>
      <w:lang w:val="fr-FR"/>
    </w:rPr>
  </w:style>
  <w:style w:type="character" w:customStyle="1" w:styleId="Heading5Char">
    <w:name w:val="Heading 5 Char"/>
    <w:basedOn w:val="DefaultParagraphFont"/>
    <w:link w:val="Heading5"/>
    <w:rsid w:val="009E0974"/>
    <w:rPr>
      <w:rFonts w:ascii="Arial" w:hAnsi="Arial"/>
      <w:i/>
    </w:rPr>
  </w:style>
  <w:style w:type="character" w:customStyle="1" w:styleId="Heading6Char">
    <w:name w:val="Heading 6 Char"/>
    <w:basedOn w:val="DefaultParagraphFont"/>
    <w:link w:val="Heading6"/>
    <w:semiHidden/>
    <w:rsid w:val="00C07188"/>
    <w:rPr>
      <w:rFonts w:asciiTheme="majorHAnsi" w:eastAsiaTheme="majorEastAsia" w:hAnsiTheme="majorHAnsi" w:cstheme="majorBidi"/>
      <w:color w:val="243F60" w:themeColor="accent1" w:themeShade="7F"/>
    </w:rPr>
  </w:style>
  <w:style w:type="table" w:customStyle="1" w:styleId="TableGrid2">
    <w:name w:val="Table Grid2"/>
    <w:basedOn w:val="TableNormal"/>
    <w:next w:val="TableGrid"/>
    <w:uiPriority w:val="59"/>
    <w:rsid w:val="004E47AE"/>
    <w:rPr>
      <w:rFonts w:ascii="Arial" w:eastAsia="Calibr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E4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F40895"/>
    <w:rPr>
      <w:rFonts w:ascii="Arial" w:hAnsi="Arial"/>
    </w:rPr>
  </w:style>
  <w:style w:type="paragraph" w:customStyle="1" w:styleId="Default">
    <w:name w:val="Default"/>
    <w:rsid w:val="00F40895"/>
    <w:pPr>
      <w:autoSpaceDE w:val="0"/>
      <w:autoSpaceDN w:val="0"/>
      <w:adjustRightInd w:val="0"/>
    </w:pPr>
    <w:rPr>
      <w:rFonts w:ascii="Arial" w:hAnsi="Arial" w:cs="Arial"/>
      <w:color w:val="000000"/>
      <w:sz w:val="24"/>
      <w:szCs w:val="24"/>
    </w:rPr>
  </w:style>
  <w:style w:type="paragraph" w:customStyle="1" w:styleId="Standard">
    <w:name w:val="Standard"/>
    <w:rsid w:val="002A6A6C"/>
    <w:rPr>
      <w:rFonts w:eastAsia="MS Mincho"/>
      <w:sz w:val="24"/>
      <w:lang w:val="de-DE"/>
    </w:rPr>
  </w:style>
  <w:style w:type="character" w:styleId="FollowedHyperlink">
    <w:name w:val="FollowedHyperlink"/>
    <w:basedOn w:val="DefaultParagraphFont"/>
    <w:semiHidden/>
    <w:unhideWhenUsed/>
    <w:rsid w:val="003C1885"/>
    <w:rPr>
      <w:color w:val="800080" w:themeColor="followedHyperlink"/>
      <w:u w:val="single"/>
    </w:rPr>
  </w:style>
  <w:style w:type="character" w:customStyle="1" w:styleId="FootnoteTextChar">
    <w:name w:val="Footnote Text Char"/>
    <w:basedOn w:val="DefaultParagraphFont"/>
    <w:link w:val="FootnoteText"/>
    <w:rsid w:val="0050560E"/>
    <w:rPr>
      <w:rFonts w:ascii="Arial" w:hAnsi="Arial"/>
      <w:sz w:val="16"/>
    </w:rPr>
  </w:style>
  <w:style w:type="character" w:customStyle="1" w:styleId="DecisionParagraphsChar">
    <w:name w:val="DecisionParagraphs Char"/>
    <w:basedOn w:val="DefaultParagraphFont"/>
    <w:link w:val="DecisionParagraphs"/>
    <w:rsid w:val="00A935C0"/>
    <w:rPr>
      <w:rFonts w:ascii="Arial" w:hAnsi="Arial"/>
      <w: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38255">
      <w:bodyDiv w:val="1"/>
      <w:marLeft w:val="0"/>
      <w:marRight w:val="0"/>
      <w:marTop w:val="0"/>
      <w:marBottom w:val="0"/>
      <w:divBdr>
        <w:top w:val="none" w:sz="0" w:space="0" w:color="auto"/>
        <w:left w:val="none" w:sz="0" w:space="0" w:color="auto"/>
        <w:bottom w:val="none" w:sz="0" w:space="0" w:color="auto"/>
        <w:right w:val="none" w:sz="0" w:space="0" w:color="auto"/>
      </w:divBdr>
    </w:div>
    <w:div w:id="816605509">
      <w:bodyDiv w:val="1"/>
      <w:marLeft w:val="0"/>
      <w:marRight w:val="0"/>
      <w:marTop w:val="0"/>
      <w:marBottom w:val="0"/>
      <w:divBdr>
        <w:top w:val="none" w:sz="0" w:space="0" w:color="auto"/>
        <w:left w:val="none" w:sz="0" w:space="0" w:color="auto"/>
        <w:bottom w:val="none" w:sz="0" w:space="0" w:color="auto"/>
        <w:right w:val="none" w:sz="0" w:space="0" w:color="auto"/>
      </w:divBdr>
    </w:div>
    <w:div w:id="1681548345">
      <w:bodyDiv w:val="1"/>
      <w:marLeft w:val="0"/>
      <w:marRight w:val="0"/>
      <w:marTop w:val="0"/>
      <w:marBottom w:val="0"/>
      <w:divBdr>
        <w:top w:val="none" w:sz="0" w:space="0" w:color="auto"/>
        <w:left w:val="none" w:sz="0" w:space="0" w:color="auto"/>
        <w:bottom w:val="none" w:sz="0" w:space="0" w:color="auto"/>
        <w:right w:val="none" w:sz="0" w:space="0" w:color="auto"/>
      </w:divBdr>
    </w:div>
    <w:div w:id="1959264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pov.int/meetings/en/doc_details.jsp?meeting_id=47212&amp;doc_id=420990" TargetMode="External"/><Relationship Id="rId13" Type="http://schemas.openxmlformats.org/officeDocument/2006/relationships/hyperlink" Target="http://www.upov.int/meetings/en/doc_details.jsp?meeting_id=47206&amp;doc_id=405878" TargetMode="External"/><Relationship Id="rId18" Type="http://schemas.openxmlformats.org/officeDocument/2006/relationships/hyperlink" Target="https://www.upov.int/meetings/en/doc_details.jsp?meeting_id=47212&amp;doc_id=420961" TargetMode="External"/><Relationship Id="rId26" Type="http://schemas.openxmlformats.org/officeDocument/2006/relationships/hyperlink" Target="http://www.upov.int/edocs/mdocs/upov/en/twa_47/twp_2_3.pdf" TargetMode="External"/><Relationship Id="rId3" Type="http://schemas.openxmlformats.org/officeDocument/2006/relationships/settings" Target="settings.xml"/><Relationship Id="rId21" Type="http://schemas.openxmlformats.org/officeDocument/2006/relationships/hyperlink" Target="http://upov.int/meetings/en/doc_details.jsp?meeting_id=47206&amp;doc_id=405417" TargetMode="External"/><Relationship Id="rId7" Type="http://schemas.openxmlformats.org/officeDocument/2006/relationships/image" Target="media/image1.png"/><Relationship Id="rId12" Type="http://schemas.openxmlformats.org/officeDocument/2006/relationships/hyperlink" Target="http://www.upov.int/meetings/en/doc_details.jsp?meeting_id=47206&amp;doc_id=405877" TargetMode="External"/><Relationship Id="rId17" Type="http://schemas.openxmlformats.org/officeDocument/2006/relationships/hyperlink" Target="https://www.upov.int/meetings/en/doc_details.jsp?meeting_id=47212&amp;doc_id=420936" TargetMode="External"/><Relationship Id="rId25" Type="http://schemas.openxmlformats.org/officeDocument/2006/relationships/hyperlink" Target="http://upov.int/meetings/en/doc_details.jsp?meeting_id=47206&amp;doc_id=404877" TargetMode="External"/><Relationship Id="rId2" Type="http://schemas.openxmlformats.org/officeDocument/2006/relationships/styles" Target="styles.xml"/><Relationship Id="rId16" Type="http://schemas.openxmlformats.org/officeDocument/2006/relationships/hyperlink" Target="https://www.upov.int/meetings/en/doc_details.jsp?meeting_id=47212&amp;doc_id=420962" TargetMode="External"/><Relationship Id="rId20" Type="http://schemas.openxmlformats.org/officeDocument/2006/relationships/hyperlink" Target="http://www.upov.int/meetings/en/doc_details.jsp?meeting_id=47208&amp;doc_id=406439"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pov.int/meetings/en/doc_details.jsp?meeting_id=47212&amp;doc_id=405391" TargetMode="External"/><Relationship Id="rId24" Type="http://schemas.openxmlformats.org/officeDocument/2006/relationships/hyperlink" Target="https://www.upov.int/edocs/mdocs/upov/en/twa_47/twp_2_2.pdf" TargetMode="External"/><Relationship Id="rId5" Type="http://schemas.openxmlformats.org/officeDocument/2006/relationships/footnotes" Target="footnotes.xml"/><Relationship Id="rId15" Type="http://schemas.openxmlformats.org/officeDocument/2006/relationships/hyperlink" Target="http://www.upov.int/meetings/en/doc_details.jsp?meeting_id=47206&amp;doc_id=405836" TargetMode="External"/><Relationship Id="rId23" Type="http://schemas.openxmlformats.org/officeDocument/2006/relationships/hyperlink" Target="http://www.upov.int/edocs/mdocs/upov/en/twa_47/twp_2_4_rev.pdf" TargetMode="External"/><Relationship Id="rId28" Type="http://schemas.openxmlformats.org/officeDocument/2006/relationships/header" Target="header2.xml"/><Relationship Id="rId10" Type="http://schemas.openxmlformats.org/officeDocument/2006/relationships/hyperlink" Target="https://www.upov.int/meetings/en/doc_details.jsp?meeting_id=47212&amp;doc_id=404869" TargetMode="External"/><Relationship Id="rId19" Type="http://schemas.openxmlformats.org/officeDocument/2006/relationships/hyperlink" Target="http://www.upov.int/meetings/en/doc_details.jsp?meeting_id=47208&amp;doc_id=40617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pov.int/meetings/en/doc_details.jsp?meeting_id=47212&amp;doc_id=420973" TargetMode="External"/><Relationship Id="rId14" Type="http://schemas.openxmlformats.org/officeDocument/2006/relationships/hyperlink" Target="http://upov.int/meetings/en/doc_details.jsp?meeting_id=47206&amp;doc_id=405416" TargetMode="External"/><Relationship Id="rId22" Type="http://schemas.openxmlformats.org/officeDocument/2006/relationships/hyperlink" Target="http://www.upov.int/meetings/en/doc_details.jsp?meeting_id=47208&amp;doc_id=405835"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9_2018\templates\twf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twf_49.dotx</Template>
  <TotalTime>15</TotalTime>
  <Pages>24</Pages>
  <Words>10074</Words>
  <Characters>54143</Characters>
  <Application>Microsoft Office Word</Application>
  <DocSecurity>0</DocSecurity>
  <Lines>451</Lines>
  <Paragraphs>128</Paragraphs>
  <ScaleCrop>false</ScaleCrop>
  <HeadingPairs>
    <vt:vector size="2" baseType="variant">
      <vt:variant>
        <vt:lpstr>Title</vt:lpstr>
      </vt:variant>
      <vt:variant>
        <vt:i4>1</vt:i4>
      </vt:variant>
    </vt:vector>
  </HeadingPairs>
  <TitlesOfParts>
    <vt:vector size="1" baseType="lpstr">
      <vt:lpstr>TWF/48</vt:lpstr>
    </vt:vector>
  </TitlesOfParts>
  <Company>UPOV</Company>
  <LinksUpToDate>false</LinksUpToDate>
  <CharactersWithSpaces>64089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TWF/48</dc:title>
  <dc:creator>OERTEL Romy</dc:creator>
  <cp:lastModifiedBy>Romy Oertel</cp:lastModifiedBy>
  <cp:revision>9</cp:revision>
  <cp:lastPrinted>2018-11-23T11:45:00Z</cp:lastPrinted>
  <dcterms:created xsi:type="dcterms:W3CDTF">2018-11-28T09:49:00Z</dcterms:created>
  <dcterms:modified xsi:type="dcterms:W3CDTF">2018-12-06T08:31:00Z</dcterms:modified>
</cp:coreProperties>
</file>