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B21927" w:rsidRPr="00300C1E">
              <w:t>Fruit Crops</w:t>
            </w:r>
          </w:p>
          <w:p w:rsidR="00EB4E9C" w:rsidRPr="00DC3802" w:rsidRDefault="00B21927" w:rsidP="00805E12">
            <w:pPr>
              <w:pStyle w:val="Sessiontcplacedate"/>
              <w:rPr>
                <w:sz w:val="22"/>
              </w:rPr>
            </w:pPr>
            <w:r w:rsidRPr="00300C1E">
              <w:t>Forty-Eighth Session</w:t>
            </w:r>
            <w:r w:rsidRPr="00300C1E">
              <w:br/>
              <w:t>Kelowna, British Columbia, Canada, September 18 to 22, 2017</w:t>
            </w:r>
          </w:p>
        </w:tc>
        <w:tc>
          <w:tcPr>
            <w:tcW w:w="3127" w:type="dxa"/>
          </w:tcPr>
          <w:p w:rsidR="00DA4499" w:rsidRPr="003C7FBE" w:rsidRDefault="00B21927" w:rsidP="003C7FBE">
            <w:pPr>
              <w:pStyle w:val="Doccode"/>
            </w:pPr>
            <w:r>
              <w:t>TWF</w:t>
            </w:r>
            <w:r w:rsidRPr="00AC2883">
              <w:t>/</w:t>
            </w:r>
            <w:r>
              <w:t>48</w:t>
            </w:r>
            <w:r w:rsidR="00EB4E9C" w:rsidRPr="00AC2883">
              <w:t>/</w:t>
            </w:r>
            <w:r w:rsidR="008A5E7B">
              <w:t>8</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FC6468">
            <w:pPr>
              <w:pStyle w:val="Docoriginal"/>
            </w:pPr>
            <w:r w:rsidRPr="00AC2883">
              <w:t>Date:</w:t>
            </w:r>
            <w:r w:rsidRPr="000E636A">
              <w:rPr>
                <w:b w:val="0"/>
                <w:spacing w:val="0"/>
              </w:rPr>
              <w:t xml:space="preserve">  </w:t>
            </w:r>
            <w:r w:rsidR="008C0909" w:rsidRPr="00FC6468">
              <w:rPr>
                <w:b w:val="0"/>
                <w:spacing w:val="0"/>
              </w:rPr>
              <w:t>September 0</w:t>
            </w:r>
            <w:r w:rsidR="00FC6468" w:rsidRPr="00FC6468">
              <w:rPr>
                <w:b w:val="0"/>
                <w:spacing w:val="0"/>
              </w:rPr>
              <w:t>7</w:t>
            </w:r>
            <w:r w:rsidRPr="00FC6468">
              <w:rPr>
                <w:b w:val="0"/>
                <w:spacing w:val="0"/>
              </w:rPr>
              <w:t>, 2017</w:t>
            </w:r>
          </w:p>
        </w:tc>
      </w:tr>
    </w:tbl>
    <w:p w:rsidR="000D7780" w:rsidRPr="006A644A" w:rsidRDefault="008A5E7B" w:rsidP="006A644A">
      <w:pPr>
        <w:pStyle w:val="Titleofdoc0"/>
      </w:pPr>
      <w:bookmarkStart w:id="0" w:name="TitleOfDoc"/>
      <w:bookmarkEnd w:id="0"/>
      <w:r w:rsidRPr="008A5E7B">
        <w:t xml:space="preserve">Calibration book for harmonized variety description in apple </w:t>
      </w:r>
      <w:r>
        <w:t xml:space="preserve"> </w:t>
      </w:r>
      <w:r w:rsidR="00B2632F">
        <w:t xml:space="preserve"> </w:t>
      </w:r>
    </w:p>
    <w:p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D0635A">
        <w:t>t</w:t>
      </w:r>
      <w:r w:rsidR="00B2632F">
        <w:t xml:space="preserve">he </w:t>
      </w:r>
      <w:r w:rsidR="00655846">
        <w:t>European Union</w:t>
      </w:r>
    </w:p>
    <w:p w:rsidR="00050E16" w:rsidRPr="006A644A" w:rsidRDefault="00050E16" w:rsidP="006A644A">
      <w:pPr>
        <w:pStyle w:val="Disclaimer"/>
      </w:pPr>
      <w:r w:rsidRPr="006A644A">
        <w:t>Disclaimer:  this document does not represent UPOV policies or guidance</w:t>
      </w:r>
    </w:p>
    <w:p w:rsidR="007B5C54" w:rsidRPr="00590476" w:rsidRDefault="007B5C54" w:rsidP="007B5C54">
      <w:pPr>
        <w:pStyle w:val="Heading1"/>
        <w:rPr>
          <w:rFonts w:cs="Arial"/>
        </w:rPr>
      </w:pPr>
      <w:r>
        <w:rPr>
          <w:rFonts w:cs="Arial"/>
        </w:rPr>
        <w:t>BACKGROUND</w:t>
      </w:r>
    </w:p>
    <w:p w:rsidR="007B5C54" w:rsidRPr="00590476" w:rsidRDefault="007B5C54" w:rsidP="007B5C54">
      <w:pPr>
        <w:pStyle w:val="Style1"/>
        <w:tabs>
          <w:tab w:val="clear" w:pos="907"/>
          <w:tab w:val="clear" w:pos="1077"/>
          <w:tab w:val="left" w:pos="630"/>
        </w:tabs>
        <w:rPr>
          <w:rFonts w:ascii="Arial" w:hAnsi="Arial" w:cs="Arial"/>
          <w:color w:val="000000"/>
          <w:sz w:val="18"/>
          <w:szCs w:val="18"/>
        </w:rPr>
      </w:pPr>
    </w:p>
    <w:p w:rsidR="007B5C54" w:rsidRPr="003E4429" w:rsidRDefault="007B5C54" w:rsidP="007B5C54">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Pr>
          <w:rFonts w:cs="Arial"/>
          <w:color w:val="000000"/>
        </w:rPr>
        <w:t>The Technical Working Party for Fruit crops (TWF), at its forty-sixth session</w:t>
      </w:r>
      <w:r w:rsidRPr="00590476">
        <w:rPr>
          <w:rFonts w:cs="Arial"/>
          <w:szCs w:val="18"/>
        </w:rPr>
        <w:t xml:space="preserve"> in 201</w:t>
      </w:r>
      <w:r>
        <w:rPr>
          <w:rFonts w:cs="Arial"/>
          <w:szCs w:val="18"/>
        </w:rPr>
        <w:t xml:space="preserve">5, held </w:t>
      </w:r>
      <w:r w:rsidRPr="00C912B4">
        <w:rPr>
          <w:rFonts w:cs="Arial"/>
          <w:szCs w:val="18"/>
        </w:rPr>
        <w:t>in Mpumalanga, South Africa, from August</w:t>
      </w:r>
      <w:r>
        <w:rPr>
          <w:rFonts w:cs="Arial"/>
          <w:szCs w:val="18"/>
        </w:rPr>
        <w:t xml:space="preserve"> </w:t>
      </w:r>
      <w:r w:rsidRPr="00C912B4">
        <w:rPr>
          <w:rFonts w:cs="Arial"/>
          <w:szCs w:val="18"/>
        </w:rPr>
        <w:t>24 to 28, 2015</w:t>
      </w:r>
      <w:r>
        <w:rPr>
          <w:rFonts w:cs="Arial"/>
          <w:szCs w:val="18"/>
        </w:rPr>
        <w:t>,</w:t>
      </w:r>
      <w:r w:rsidRPr="00C815DB">
        <w:rPr>
          <w:rFonts w:cs="Arial"/>
          <w:szCs w:val="18"/>
        </w:rPr>
        <w:t xml:space="preserve"> </w:t>
      </w:r>
      <w:r w:rsidRPr="00590476">
        <w:rPr>
          <w:rFonts w:cs="Arial"/>
          <w:szCs w:val="18"/>
        </w:rPr>
        <w:t>agreed</w:t>
      </w:r>
      <w:r>
        <w:rPr>
          <w:rFonts w:cs="Arial"/>
          <w:szCs w:val="18"/>
        </w:rPr>
        <w:t xml:space="preserve"> </w:t>
      </w:r>
      <w:r w:rsidRPr="003E4429">
        <w:rPr>
          <w:rFonts w:cs="Arial"/>
          <w:szCs w:val="18"/>
        </w:rPr>
        <w:t xml:space="preserve">that it would be useful to develop guidance on minimizing variation between authorities and agreed to study the possible development of a calibration book for the harmonization of variety descriptions. </w:t>
      </w:r>
    </w:p>
    <w:p w:rsidR="007B5C54" w:rsidRPr="003E4429" w:rsidRDefault="007B5C54" w:rsidP="007B5C54">
      <w:pPr>
        <w:rPr>
          <w:rFonts w:cs="Arial"/>
          <w:szCs w:val="18"/>
        </w:rPr>
      </w:pPr>
    </w:p>
    <w:p w:rsidR="007B5C54" w:rsidRPr="003E4429" w:rsidRDefault="007B5C54" w:rsidP="007B5C54">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3E4429">
        <w:rPr>
          <w:rFonts w:cs="Arial"/>
          <w:szCs w:val="18"/>
        </w:rPr>
        <w:t>The TWF agreed that Mr. Jean Maison (European Union) would coordinate the project and would search varieties that had been described by different UPOV members using the current version of the Test Guidelines for Apple</w:t>
      </w:r>
      <w:r w:rsidR="008864B8">
        <w:rPr>
          <w:rFonts w:cs="Arial"/>
          <w:szCs w:val="18"/>
        </w:rPr>
        <w:t xml:space="preserve"> (document </w:t>
      </w:r>
      <w:r w:rsidR="008864B8" w:rsidRPr="008864B8">
        <w:rPr>
          <w:rFonts w:cs="Arial"/>
          <w:szCs w:val="18"/>
        </w:rPr>
        <w:t>TG/14/9</w:t>
      </w:r>
      <w:r w:rsidR="008864B8">
        <w:rPr>
          <w:rFonts w:cs="Arial"/>
          <w:szCs w:val="18"/>
        </w:rPr>
        <w:t>)</w:t>
      </w:r>
      <w:r w:rsidRPr="003E4429">
        <w:rPr>
          <w:rFonts w:cs="Arial"/>
          <w:szCs w:val="18"/>
        </w:rPr>
        <w:t xml:space="preserve">.  </w:t>
      </w:r>
    </w:p>
    <w:p w:rsidR="007B5C54" w:rsidRPr="003E4429" w:rsidRDefault="007B5C54" w:rsidP="007B5C54">
      <w:pPr>
        <w:rPr>
          <w:rFonts w:cs="Arial"/>
          <w:szCs w:val="18"/>
        </w:rPr>
      </w:pPr>
    </w:p>
    <w:p w:rsidR="007B5C54" w:rsidRDefault="007B5C54" w:rsidP="007B5C54">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3E4429">
        <w:rPr>
          <w:rFonts w:cs="Arial"/>
          <w:szCs w:val="18"/>
        </w:rPr>
        <w:t xml:space="preserve">The TWF agreed that the different descriptions for the same varieties should be compared and the </w:t>
      </w:r>
      <w:proofErr w:type="gramStart"/>
      <w:r w:rsidRPr="003E4429">
        <w:rPr>
          <w:rFonts w:cs="Arial"/>
          <w:szCs w:val="18"/>
        </w:rPr>
        <w:t>causes</w:t>
      </w:r>
      <w:proofErr w:type="gramEnd"/>
      <w:r w:rsidRPr="003E4429">
        <w:rPr>
          <w:rFonts w:cs="Arial"/>
          <w:szCs w:val="18"/>
        </w:rPr>
        <w:t xml:space="preserve"> of variation identified (environment and/or observer).  The TWF agreed that participants to the development of the calibration book for harmonized variety descriptions in apple could meet by electronic means and provide information on developments </w:t>
      </w:r>
      <w:r>
        <w:rPr>
          <w:rFonts w:cs="Arial"/>
          <w:szCs w:val="18"/>
        </w:rPr>
        <w:t xml:space="preserve">to the TWF, at its </w:t>
      </w:r>
      <w:r w:rsidR="008864B8">
        <w:rPr>
          <w:rFonts w:cs="Arial"/>
          <w:szCs w:val="18"/>
        </w:rPr>
        <w:t>forty-seventh</w:t>
      </w:r>
      <w:r>
        <w:rPr>
          <w:rFonts w:cs="Arial"/>
          <w:szCs w:val="18"/>
        </w:rPr>
        <w:t xml:space="preserve"> session (</w:t>
      </w:r>
      <w:r w:rsidRPr="00C912B4">
        <w:rPr>
          <w:rFonts w:cs="Arial"/>
          <w:szCs w:val="18"/>
        </w:rPr>
        <w:t>see document TW</w:t>
      </w:r>
      <w:r>
        <w:rPr>
          <w:rFonts w:cs="Arial"/>
          <w:szCs w:val="18"/>
        </w:rPr>
        <w:t>F</w:t>
      </w:r>
      <w:r w:rsidRPr="00C912B4">
        <w:rPr>
          <w:rFonts w:cs="Arial"/>
          <w:szCs w:val="18"/>
        </w:rPr>
        <w:t>/4</w:t>
      </w:r>
      <w:r>
        <w:rPr>
          <w:rFonts w:cs="Arial"/>
          <w:szCs w:val="18"/>
        </w:rPr>
        <w:t>6</w:t>
      </w:r>
      <w:r w:rsidRPr="00C912B4">
        <w:rPr>
          <w:rFonts w:cs="Arial"/>
          <w:szCs w:val="18"/>
        </w:rPr>
        <w:t>/</w:t>
      </w:r>
      <w:r>
        <w:rPr>
          <w:rFonts w:cs="Arial"/>
          <w:szCs w:val="18"/>
        </w:rPr>
        <w:t>29</w:t>
      </w:r>
      <w:r w:rsidRPr="00C912B4">
        <w:rPr>
          <w:rFonts w:cs="Arial"/>
          <w:szCs w:val="18"/>
        </w:rPr>
        <w:t xml:space="preserve"> Rev.</w:t>
      </w:r>
      <w:r>
        <w:rPr>
          <w:rFonts w:cs="Arial"/>
          <w:szCs w:val="18"/>
        </w:rPr>
        <w:t xml:space="preserve"> “Revised Report”, paragraphs 91 to 93).</w:t>
      </w:r>
    </w:p>
    <w:p w:rsidR="007B5C54" w:rsidRDefault="007B5C54" w:rsidP="007B5C54">
      <w:pPr>
        <w:rPr>
          <w:rFonts w:cs="Arial"/>
          <w:szCs w:val="18"/>
        </w:rPr>
      </w:pPr>
    </w:p>
    <w:p w:rsidR="00EE6444" w:rsidRPr="00EE6444" w:rsidRDefault="00EE6444" w:rsidP="00EE6444">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Pr>
          <w:rFonts w:cs="Arial"/>
          <w:szCs w:val="18"/>
        </w:rPr>
        <w:t xml:space="preserve">At </w:t>
      </w:r>
      <w:r w:rsidRPr="005902C4">
        <w:rPr>
          <w:rFonts w:cs="Arial"/>
        </w:rPr>
        <w:t>its forty-seventh session in Angers, France, from November 14 to 18, 2016</w:t>
      </w:r>
      <w:r>
        <w:rPr>
          <w:rFonts w:cs="Arial"/>
        </w:rPr>
        <w:t>, t</w:t>
      </w:r>
      <w:r w:rsidRPr="00EE6444">
        <w:rPr>
          <w:rFonts w:cs="Arial"/>
          <w:szCs w:val="18"/>
        </w:rPr>
        <w:t>he TWF considered document TWF/47/23</w:t>
      </w:r>
      <w:r>
        <w:rPr>
          <w:rFonts w:cs="Arial"/>
          <w:szCs w:val="18"/>
        </w:rPr>
        <w:t xml:space="preserve"> “C</w:t>
      </w:r>
      <w:r w:rsidRPr="00EE6444">
        <w:rPr>
          <w:rFonts w:cs="Arial"/>
          <w:szCs w:val="18"/>
        </w:rPr>
        <w:t>alibration book for harmonized variety description in apple</w:t>
      </w:r>
      <w:r>
        <w:rPr>
          <w:rFonts w:cs="Arial"/>
          <w:szCs w:val="18"/>
        </w:rPr>
        <w:t>”</w:t>
      </w:r>
      <w:r w:rsidRPr="00EE6444">
        <w:rPr>
          <w:rFonts w:cs="Arial"/>
          <w:szCs w:val="18"/>
        </w:rPr>
        <w:t xml:space="preserve"> and received a presentation from an expert of the European Union. </w:t>
      </w:r>
    </w:p>
    <w:p w:rsidR="00EE6444" w:rsidRPr="00EE6444" w:rsidRDefault="00EE6444" w:rsidP="00EE6444">
      <w:pPr>
        <w:rPr>
          <w:rFonts w:cs="Arial"/>
          <w:szCs w:val="18"/>
        </w:rPr>
      </w:pPr>
    </w:p>
    <w:p w:rsidR="00EE6444" w:rsidRPr="00EE6444" w:rsidRDefault="00EE6444" w:rsidP="00EE6444">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EE6444">
        <w:rPr>
          <w:rFonts w:cs="Arial"/>
          <w:szCs w:val="18"/>
        </w:rPr>
        <w:t>The TWF recognized the use of Test Guidelines as a means of facilitating harmonization among members of UPOV in DUS examination, however it further agreed:</w:t>
      </w:r>
    </w:p>
    <w:p w:rsidR="00EE6444" w:rsidRPr="00EE6444" w:rsidRDefault="00EE6444" w:rsidP="00EE6444">
      <w:pPr>
        <w:rPr>
          <w:rFonts w:cs="Arial"/>
          <w:szCs w:val="18"/>
        </w:rPr>
      </w:pPr>
    </w:p>
    <w:p w:rsidR="00EE6444" w:rsidRPr="00EE6444" w:rsidRDefault="00EE6444" w:rsidP="00EA6747">
      <w:pPr>
        <w:ind w:left="1134" w:right="567" w:hanging="567"/>
        <w:rPr>
          <w:rFonts w:cs="Arial"/>
          <w:szCs w:val="18"/>
        </w:rPr>
      </w:pPr>
      <w:r w:rsidRPr="00EE6444">
        <w:rPr>
          <w:rFonts w:cs="Arial"/>
          <w:szCs w:val="18"/>
        </w:rPr>
        <w:t>•</w:t>
      </w:r>
      <w:r w:rsidRPr="00EE6444">
        <w:rPr>
          <w:rFonts w:cs="Arial"/>
          <w:szCs w:val="18"/>
        </w:rPr>
        <w:tab/>
        <w:t>on the importance, during the Test Guidelines discussion, to agree between experts on the clarity of the states of expression and the scale to be used, in order to limit the risk of discrepancies in interpretation by examiners;</w:t>
      </w:r>
    </w:p>
    <w:p w:rsidR="00EE6444" w:rsidRPr="00EE6444" w:rsidRDefault="00EE6444" w:rsidP="00EA6747">
      <w:pPr>
        <w:ind w:left="1134" w:right="567" w:hanging="567"/>
        <w:rPr>
          <w:rFonts w:cs="Arial"/>
          <w:szCs w:val="18"/>
        </w:rPr>
      </w:pPr>
      <w:r w:rsidRPr="00EE6444">
        <w:rPr>
          <w:rFonts w:cs="Arial"/>
          <w:szCs w:val="18"/>
        </w:rPr>
        <w:t>•</w:t>
      </w:r>
      <w:r w:rsidRPr="00EE6444">
        <w:rPr>
          <w:rFonts w:cs="Arial"/>
          <w:szCs w:val="18"/>
        </w:rPr>
        <w:tab/>
        <w:t>that each characteristic should fulfill the requirements of a characteristic, as set out in the “General Introduction to the Examination of Distinctness, Uniformity and Stability and the Development of Harmonized Descriptions of new Varieties of Plants” (see document TG/1/3, Section 4.2.1 ), and this should be kept under review;</w:t>
      </w:r>
    </w:p>
    <w:p w:rsidR="00EE6444" w:rsidRPr="00EE6444" w:rsidRDefault="00EE6444" w:rsidP="00EA6747">
      <w:pPr>
        <w:ind w:left="1134" w:right="567" w:hanging="567"/>
        <w:rPr>
          <w:rFonts w:cs="Arial"/>
          <w:szCs w:val="18"/>
        </w:rPr>
      </w:pPr>
      <w:r w:rsidRPr="00EE6444">
        <w:rPr>
          <w:rFonts w:cs="Arial"/>
          <w:szCs w:val="18"/>
        </w:rPr>
        <w:t>•</w:t>
      </w:r>
      <w:r w:rsidRPr="00EE6444">
        <w:rPr>
          <w:rFonts w:cs="Arial"/>
          <w:szCs w:val="18"/>
        </w:rPr>
        <w:tab/>
      </w:r>
      <w:proofErr w:type="gramStart"/>
      <w:r w:rsidRPr="00EE6444">
        <w:rPr>
          <w:rFonts w:cs="Arial"/>
          <w:szCs w:val="18"/>
        </w:rPr>
        <w:t>on</w:t>
      </w:r>
      <w:proofErr w:type="gramEnd"/>
      <w:r w:rsidRPr="00EE6444">
        <w:rPr>
          <w:rFonts w:cs="Arial"/>
          <w:szCs w:val="18"/>
        </w:rPr>
        <w:t xml:space="preserve"> the need to revise some adopted Test Guidelines and adjust states and notes accordingly;</w:t>
      </w:r>
    </w:p>
    <w:p w:rsidR="00EE6444" w:rsidRPr="00EE6444" w:rsidRDefault="00EE6444" w:rsidP="00EA6747">
      <w:pPr>
        <w:ind w:left="1134" w:right="567" w:hanging="567"/>
        <w:rPr>
          <w:rFonts w:cs="Arial"/>
          <w:szCs w:val="18"/>
        </w:rPr>
      </w:pPr>
      <w:r w:rsidRPr="00EE6444">
        <w:rPr>
          <w:rFonts w:cs="Arial"/>
          <w:szCs w:val="18"/>
        </w:rPr>
        <w:t>•</w:t>
      </w:r>
      <w:r w:rsidRPr="00EE6444">
        <w:rPr>
          <w:rFonts w:cs="Arial"/>
          <w:szCs w:val="18"/>
        </w:rPr>
        <w:tab/>
      </w:r>
      <w:proofErr w:type="gramStart"/>
      <w:r w:rsidRPr="00EE6444">
        <w:rPr>
          <w:rFonts w:cs="Arial"/>
          <w:szCs w:val="18"/>
        </w:rPr>
        <w:t>on</w:t>
      </w:r>
      <w:proofErr w:type="gramEnd"/>
      <w:r w:rsidRPr="00EE6444">
        <w:rPr>
          <w:rFonts w:cs="Arial"/>
          <w:szCs w:val="18"/>
        </w:rPr>
        <w:t xml:space="preserve"> the importance of example varieties allocated to each state;</w:t>
      </w:r>
    </w:p>
    <w:p w:rsidR="00EE6444" w:rsidRPr="00EE6444" w:rsidRDefault="00EE6444" w:rsidP="00EA6747">
      <w:pPr>
        <w:ind w:left="1134" w:right="567" w:hanging="567"/>
        <w:rPr>
          <w:rFonts w:cs="Arial"/>
          <w:szCs w:val="18"/>
        </w:rPr>
      </w:pPr>
      <w:r w:rsidRPr="00EE6444">
        <w:rPr>
          <w:rFonts w:cs="Arial"/>
          <w:szCs w:val="18"/>
        </w:rPr>
        <w:t>•</w:t>
      </w:r>
      <w:r w:rsidRPr="00EE6444">
        <w:rPr>
          <w:rFonts w:cs="Arial"/>
          <w:szCs w:val="18"/>
        </w:rPr>
        <w:tab/>
      </w:r>
      <w:proofErr w:type="gramStart"/>
      <w:r w:rsidRPr="00EE6444">
        <w:rPr>
          <w:rFonts w:cs="Arial"/>
          <w:szCs w:val="18"/>
        </w:rPr>
        <w:t>on</w:t>
      </w:r>
      <w:proofErr w:type="gramEnd"/>
      <w:r w:rsidRPr="00EE6444">
        <w:rPr>
          <w:rFonts w:cs="Arial"/>
          <w:szCs w:val="18"/>
        </w:rPr>
        <w:t xml:space="preserve"> the importance of the method of observation and its explanation, to clarify for the examiners when and where to measure/observe in order to reduce variation between observers/ observation;</w:t>
      </w:r>
    </w:p>
    <w:p w:rsidR="00EE6444" w:rsidRPr="00EE6444" w:rsidRDefault="00EE6444" w:rsidP="00EA6747">
      <w:pPr>
        <w:ind w:left="1134" w:right="567" w:hanging="567"/>
        <w:rPr>
          <w:rFonts w:cs="Arial"/>
          <w:szCs w:val="18"/>
        </w:rPr>
      </w:pPr>
      <w:r w:rsidRPr="00EE6444">
        <w:rPr>
          <w:rFonts w:cs="Arial"/>
          <w:szCs w:val="18"/>
        </w:rPr>
        <w:t>•</w:t>
      </w:r>
      <w:r w:rsidRPr="00EE6444">
        <w:rPr>
          <w:rFonts w:cs="Arial"/>
          <w:szCs w:val="18"/>
        </w:rPr>
        <w:tab/>
      </w:r>
      <w:proofErr w:type="gramStart"/>
      <w:r w:rsidRPr="00EE6444">
        <w:rPr>
          <w:rFonts w:cs="Arial"/>
          <w:szCs w:val="18"/>
        </w:rPr>
        <w:t>on</w:t>
      </w:r>
      <w:proofErr w:type="gramEnd"/>
      <w:r w:rsidRPr="00EE6444">
        <w:rPr>
          <w:rFonts w:cs="Arial"/>
          <w:szCs w:val="18"/>
        </w:rPr>
        <w:t xml:space="preserve"> the potential influence of the environment on the expression of the characteristic.</w:t>
      </w:r>
    </w:p>
    <w:p w:rsidR="00EE6444" w:rsidRPr="00EE6444" w:rsidRDefault="00EE6444" w:rsidP="00EE6444">
      <w:pPr>
        <w:rPr>
          <w:rFonts w:cs="Arial"/>
          <w:szCs w:val="18"/>
        </w:rPr>
      </w:pPr>
    </w:p>
    <w:p w:rsidR="00EE6444" w:rsidRPr="00EE6444" w:rsidRDefault="00EE6444" w:rsidP="00EE6444">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EE6444">
        <w:rPr>
          <w:rFonts w:cs="Arial"/>
          <w:szCs w:val="18"/>
        </w:rPr>
        <w:t xml:space="preserve">The TWF recalled the presentation made by an expert from Germany under agenda item “Number of growing cycles in DUS examination” (see document TWF/47/15 Add.) illustrating the variation that may be recorded for characteristics in the Test Guidelines between years for a range of varieties. </w:t>
      </w:r>
    </w:p>
    <w:p w:rsidR="00EE6444" w:rsidRPr="00EE6444" w:rsidRDefault="00EE6444" w:rsidP="00EE6444">
      <w:pPr>
        <w:rPr>
          <w:rFonts w:cs="Arial"/>
          <w:szCs w:val="18"/>
        </w:rPr>
      </w:pPr>
    </w:p>
    <w:p w:rsidR="00EE6444" w:rsidRPr="00EE6444" w:rsidRDefault="00EE6444" w:rsidP="00EE6444">
      <w:pPr>
        <w:rPr>
          <w:rFonts w:cs="Arial"/>
          <w:szCs w:val="18"/>
        </w:rPr>
      </w:pPr>
      <w:r w:rsidRPr="00EC0D4D">
        <w:rPr>
          <w:rFonts w:cs="Arial"/>
          <w:color w:val="000000"/>
        </w:rPr>
        <w:lastRenderedPageBreak/>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EE6444">
        <w:rPr>
          <w:rFonts w:cs="Arial"/>
          <w:szCs w:val="18"/>
        </w:rPr>
        <w:t>The TWF noted that the work done by the expert from the European Union, as reproduced in document TWF/47/23, illustrated differences in variety descriptions between authorities for the same variety. It further agreed that this information would be interesting to be considered for each characteristic in any future revision of the Test Guidelines, an</w:t>
      </w:r>
      <w:r w:rsidR="008864B8">
        <w:rPr>
          <w:rFonts w:cs="Arial"/>
          <w:szCs w:val="18"/>
        </w:rPr>
        <w:t>d</w:t>
      </w:r>
      <w:r w:rsidRPr="00EE6444">
        <w:rPr>
          <w:rFonts w:cs="Arial"/>
          <w:szCs w:val="18"/>
        </w:rPr>
        <w:t xml:space="preserve"> in particular in th</w:t>
      </w:r>
      <w:r w:rsidR="008864B8">
        <w:rPr>
          <w:rFonts w:cs="Arial"/>
          <w:szCs w:val="18"/>
        </w:rPr>
        <w:t>e</w:t>
      </w:r>
      <w:r w:rsidRPr="00EE6444">
        <w:rPr>
          <w:rFonts w:cs="Arial"/>
          <w:szCs w:val="18"/>
        </w:rPr>
        <w:t xml:space="preserve"> case </w:t>
      </w:r>
      <w:r w:rsidR="008864B8">
        <w:rPr>
          <w:rFonts w:cs="Arial"/>
          <w:szCs w:val="18"/>
        </w:rPr>
        <w:t>of</w:t>
      </w:r>
      <w:r w:rsidRPr="00EE6444">
        <w:rPr>
          <w:rFonts w:cs="Arial"/>
          <w:szCs w:val="18"/>
        </w:rPr>
        <w:t xml:space="preserve"> apple.</w:t>
      </w:r>
    </w:p>
    <w:p w:rsidR="00EE6444" w:rsidRPr="00EE6444" w:rsidRDefault="00EE6444" w:rsidP="00EE6444">
      <w:pPr>
        <w:rPr>
          <w:rFonts w:cs="Arial"/>
          <w:szCs w:val="18"/>
        </w:rPr>
      </w:pPr>
    </w:p>
    <w:p w:rsidR="00EE6444" w:rsidRPr="00EE6444" w:rsidRDefault="00EE6444" w:rsidP="00EE6444">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EE6444">
        <w:rPr>
          <w:rFonts w:cs="Arial"/>
          <w:szCs w:val="18"/>
        </w:rPr>
        <w:t>The TWF agreed on the proposal made by the expert from the European Union, to study the discriminating power of characteristics on the basis of a model study developed previously by the TWV for peas (see document TWV/47/25 “pea database study”). This information would be useful to review each characteristic in a possible future revision of the Test Guidelines for Apple. The TWF also noted that some characteristics are less effective than others in examining distinctness taking into account their variation according to the environment. The study would aim to clarify the use of each characteristic in DUS examination and its ability to describe the variety and/or to assess distinctness in an efficient way.</w:t>
      </w:r>
    </w:p>
    <w:p w:rsidR="00EE6444" w:rsidRPr="00EE6444" w:rsidRDefault="00EE6444" w:rsidP="00EE6444">
      <w:pPr>
        <w:rPr>
          <w:rFonts w:cs="Arial"/>
          <w:szCs w:val="18"/>
        </w:rPr>
      </w:pPr>
    </w:p>
    <w:p w:rsidR="00EE6444" w:rsidRPr="00EE6444" w:rsidRDefault="00EE6444" w:rsidP="00EE6444">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EE6444">
        <w:rPr>
          <w:rFonts w:cs="Arial"/>
          <w:szCs w:val="18"/>
        </w:rPr>
        <w:t xml:space="preserve">The TWF requested the expert from the European Union to coordinate the study. The TWF noted that experts from Australia, Canada, Czech Republic, France, Germany, Hungary, New Zealand and Poland were willing to contribute to </w:t>
      </w:r>
      <w:r w:rsidR="008864B8">
        <w:rPr>
          <w:rFonts w:cs="Arial"/>
          <w:szCs w:val="18"/>
        </w:rPr>
        <w:t>participate in the</w:t>
      </w:r>
      <w:r w:rsidRPr="00EE6444">
        <w:rPr>
          <w:rFonts w:cs="Arial"/>
          <w:szCs w:val="18"/>
        </w:rPr>
        <w:t xml:space="preserve"> study and </w:t>
      </w:r>
      <w:r w:rsidR="008864B8">
        <w:rPr>
          <w:rFonts w:cs="Arial"/>
          <w:szCs w:val="18"/>
        </w:rPr>
        <w:t xml:space="preserve">to </w:t>
      </w:r>
      <w:r w:rsidRPr="00EE6444">
        <w:rPr>
          <w:rFonts w:cs="Arial"/>
          <w:szCs w:val="18"/>
        </w:rPr>
        <w:t>provide their data by April 2017.</w:t>
      </w:r>
    </w:p>
    <w:p w:rsidR="00EE6444" w:rsidRPr="00EE6444" w:rsidRDefault="00EE6444" w:rsidP="00EE6444">
      <w:pPr>
        <w:rPr>
          <w:rFonts w:cs="Arial"/>
          <w:szCs w:val="18"/>
        </w:rPr>
      </w:pPr>
    </w:p>
    <w:p w:rsidR="00EE6444" w:rsidRDefault="00EE6444" w:rsidP="00EE6444">
      <w:pPr>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EE6444">
        <w:rPr>
          <w:rFonts w:cs="Arial"/>
          <w:szCs w:val="18"/>
        </w:rPr>
        <w:t>The TWF agreed on the need to exchange more information among PVP Offices, and suggested to organize, when relevant, ring tests for DUS experts in order to harmonize the way to assess characteristics.  The TWF suggested to discuss the topic of a harmonized way of describing varieties further during the technical visit to be organized during the forty-eighth session of the TWF</w:t>
      </w:r>
      <w:r>
        <w:rPr>
          <w:rFonts w:cs="Arial"/>
          <w:szCs w:val="18"/>
        </w:rPr>
        <w:t xml:space="preserve"> (</w:t>
      </w:r>
      <w:r w:rsidRPr="00C912B4">
        <w:rPr>
          <w:rFonts w:cs="Arial"/>
          <w:szCs w:val="18"/>
        </w:rPr>
        <w:t>see document TW</w:t>
      </w:r>
      <w:r>
        <w:rPr>
          <w:rFonts w:cs="Arial"/>
          <w:szCs w:val="18"/>
        </w:rPr>
        <w:t>F</w:t>
      </w:r>
      <w:r w:rsidRPr="00C912B4">
        <w:rPr>
          <w:rFonts w:cs="Arial"/>
          <w:szCs w:val="18"/>
        </w:rPr>
        <w:t>/4</w:t>
      </w:r>
      <w:r>
        <w:rPr>
          <w:rFonts w:cs="Arial"/>
          <w:szCs w:val="18"/>
        </w:rPr>
        <w:t>7</w:t>
      </w:r>
      <w:r w:rsidRPr="00C912B4">
        <w:rPr>
          <w:rFonts w:cs="Arial"/>
          <w:szCs w:val="18"/>
        </w:rPr>
        <w:t>/</w:t>
      </w:r>
      <w:r>
        <w:rPr>
          <w:rFonts w:cs="Arial"/>
          <w:szCs w:val="18"/>
        </w:rPr>
        <w:t>25 “Report”, paragraphs 49 to 55)</w:t>
      </w:r>
      <w:r w:rsidRPr="00EE6444">
        <w:rPr>
          <w:rFonts w:cs="Arial"/>
          <w:szCs w:val="18"/>
        </w:rPr>
        <w:t>.</w:t>
      </w:r>
    </w:p>
    <w:p w:rsidR="00EE6444" w:rsidRDefault="00EE6444" w:rsidP="007B5C54">
      <w:pPr>
        <w:rPr>
          <w:rFonts w:cs="Arial"/>
          <w:szCs w:val="18"/>
        </w:rPr>
      </w:pPr>
    </w:p>
    <w:p w:rsidR="007238AA" w:rsidRDefault="007238AA" w:rsidP="007B5C54">
      <w:pPr>
        <w:rPr>
          <w:rFonts w:cs="Arial"/>
          <w:szCs w:val="18"/>
        </w:rPr>
      </w:pPr>
    </w:p>
    <w:p w:rsidR="007B5C54" w:rsidRDefault="007B5C54" w:rsidP="007B5C54">
      <w:pPr>
        <w:rPr>
          <w:rFonts w:cs="Arial"/>
          <w:szCs w:val="18"/>
        </w:rPr>
      </w:pPr>
      <w:r>
        <w:rPr>
          <w:rFonts w:cs="Arial"/>
          <w:szCs w:val="18"/>
        </w:rPr>
        <w:t>PROJECT</w:t>
      </w:r>
    </w:p>
    <w:p w:rsidR="004A6350" w:rsidRDefault="004A6350" w:rsidP="00DB0574">
      <w:pPr>
        <w:autoSpaceDE w:val="0"/>
        <w:autoSpaceDN w:val="0"/>
        <w:adjustRightInd w:val="0"/>
        <w:jc w:val="left"/>
        <w:rPr>
          <w:rFonts w:cs="Arial"/>
          <w:lang w:eastAsia="ja-JP"/>
        </w:rPr>
      </w:pPr>
    </w:p>
    <w:p w:rsidR="00EE6444" w:rsidRDefault="00EE6444" w:rsidP="00EA3B38">
      <w:pPr>
        <w:autoSpaceDE w:val="0"/>
        <w:autoSpaceDN w:val="0"/>
        <w:adjustRightInd w:val="0"/>
        <w:rPr>
          <w:rFonts w:cs="Arial"/>
          <w:szCs w:val="18"/>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Pr>
          <w:snapToGrid w:val="0"/>
        </w:rPr>
        <w:t>The background to the</w:t>
      </w:r>
      <w:r w:rsidRPr="00EE6444">
        <w:rPr>
          <w:rFonts w:cs="Arial"/>
          <w:szCs w:val="18"/>
        </w:rPr>
        <w:t xml:space="preserve"> </w:t>
      </w:r>
      <w:r>
        <w:rPr>
          <w:rFonts w:cs="Arial"/>
          <w:szCs w:val="18"/>
        </w:rPr>
        <w:t xml:space="preserve">project is provided in </w:t>
      </w:r>
      <w:r w:rsidRPr="00EE6444">
        <w:rPr>
          <w:rFonts w:cs="Arial"/>
          <w:szCs w:val="18"/>
        </w:rPr>
        <w:t>document TWF/47/23</w:t>
      </w:r>
      <w:r>
        <w:rPr>
          <w:rFonts w:cs="Arial"/>
          <w:szCs w:val="18"/>
        </w:rPr>
        <w:t xml:space="preserve"> “C</w:t>
      </w:r>
      <w:r w:rsidRPr="00EE6444">
        <w:rPr>
          <w:rFonts w:cs="Arial"/>
          <w:szCs w:val="18"/>
        </w:rPr>
        <w:t>alibration book for harmonized variety description in apple</w:t>
      </w:r>
      <w:r>
        <w:rPr>
          <w:rFonts w:cs="Arial"/>
          <w:szCs w:val="18"/>
        </w:rPr>
        <w:t>”.</w:t>
      </w:r>
    </w:p>
    <w:p w:rsidR="00EE6444" w:rsidRDefault="00EE6444" w:rsidP="00EA3B38">
      <w:pPr>
        <w:autoSpaceDE w:val="0"/>
        <w:autoSpaceDN w:val="0"/>
        <w:adjustRightInd w:val="0"/>
        <w:rPr>
          <w:rFonts w:cs="Arial"/>
          <w:szCs w:val="18"/>
        </w:rPr>
      </w:pPr>
    </w:p>
    <w:p w:rsidR="00EE6444" w:rsidRDefault="00EE6444" w:rsidP="00EA3B38">
      <w:pPr>
        <w:autoSpaceDE w:val="0"/>
        <w:autoSpaceDN w:val="0"/>
        <w:adjustRightInd w:val="0"/>
        <w:rPr>
          <w:rFonts w:cs="Arial"/>
          <w:lang w:eastAsia="ja-JP"/>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Pr="00EE6444">
        <w:rPr>
          <w:rFonts w:cs="Arial"/>
          <w:lang w:eastAsia="ja-JP"/>
        </w:rPr>
        <w:t xml:space="preserve">In an attempt to collect data for the study, the </w:t>
      </w:r>
      <w:r w:rsidRPr="00EE6444">
        <w:rPr>
          <w:rFonts w:cs="Arial"/>
          <w:szCs w:val="18"/>
        </w:rPr>
        <w:t>expert of the European Union</w:t>
      </w:r>
      <w:r w:rsidRPr="00EE6444">
        <w:rPr>
          <w:rFonts w:cs="Arial"/>
          <w:lang w:eastAsia="ja-JP"/>
        </w:rPr>
        <w:t xml:space="preserve"> </w:t>
      </w:r>
      <w:r w:rsidR="005A430A">
        <w:rPr>
          <w:rFonts w:cs="Arial"/>
          <w:lang w:eastAsia="ja-JP"/>
        </w:rPr>
        <w:t>circulated</w:t>
      </w:r>
      <w:r w:rsidRPr="00EE6444">
        <w:rPr>
          <w:rFonts w:cs="Arial"/>
          <w:lang w:eastAsia="ja-JP"/>
        </w:rPr>
        <w:t xml:space="preserve"> a </w:t>
      </w:r>
      <w:proofErr w:type="gramStart"/>
      <w:r w:rsidRPr="00EE6444">
        <w:rPr>
          <w:rFonts w:cs="Arial"/>
          <w:lang w:eastAsia="ja-JP"/>
        </w:rPr>
        <w:t>presentation  to</w:t>
      </w:r>
      <w:proofErr w:type="gramEnd"/>
      <w:r w:rsidRPr="00EE6444">
        <w:rPr>
          <w:rFonts w:cs="Arial"/>
          <w:lang w:eastAsia="ja-JP"/>
        </w:rPr>
        <w:t xml:space="preserve"> </w:t>
      </w:r>
      <w:r>
        <w:rPr>
          <w:rFonts w:cs="Arial"/>
          <w:lang w:eastAsia="ja-JP"/>
        </w:rPr>
        <w:t>the experts willing to</w:t>
      </w:r>
      <w:r w:rsidR="005A430A">
        <w:rPr>
          <w:rFonts w:cs="Arial"/>
          <w:lang w:eastAsia="ja-JP"/>
        </w:rPr>
        <w:t xml:space="preserve"> </w:t>
      </w:r>
      <w:r>
        <w:rPr>
          <w:rFonts w:cs="Arial"/>
          <w:lang w:eastAsia="ja-JP"/>
        </w:rPr>
        <w:t>contribute to this study, as reproduced in Annex I of this document</w:t>
      </w:r>
      <w:r w:rsidRPr="00EE6444">
        <w:rPr>
          <w:rFonts w:cs="Arial"/>
          <w:lang w:eastAsia="ja-JP"/>
        </w:rPr>
        <w:t>.</w:t>
      </w:r>
    </w:p>
    <w:p w:rsidR="00EE6444" w:rsidRPr="00EE6444" w:rsidRDefault="00EE6444" w:rsidP="00EA3B38">
      <w:pPr>
        <w:autoSpaceDE w:val="0"/>
        <w:autoSpaceDN w:val="0"/>
        <w:adjustRightInd w:val="0"/>
        <w:rPr>
          <w:rFonts w:cs="Arial"/>
          <w:lang w:eastAsia="ja-JP"/>
        </w:rPr>
      </w:pPr>
    </w:p>
    <w:p w:rsidR="00EE6444" w:rsidRDefault="00EA3B38" w:rsidP="00EA3B38">
      <w:pPr>
        <w:autoSpaceDE w:val="0"/>
        <w:autoSpaceDN w:val="0"/>
        <w:adjustRightInd w:val="0"/>
        <w:rPr>
          <w:rFonts w:cs="Arial"/>
          <w:lang w:eastAsia="ja-JP"/>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EE6444" w:rsidRPr="00EE6444">
        <w:rPr>
          <w:rFonts w:cs="Arial"/>
          <w:lang w:eastAsia="ja-JP"/>
        </w:rPr>
        <w:t xml:space="preserve">The expert from Germany provided data based on more than 500 varieties for most of the characteristics (see </w:t>
      </w:r>
      <w:r>
        <w:rPr>
          <w:rFonts w:cs="Arial"/>
          <w:lang w:eastAsia="ja-JP"/>
        </w:rPr>
        <w:t>A</w:t>
      </w:r>
      <w:r w:rsidR="00EE6444" w:rsidRPr="00EE6444">
        <w:rPr>
          <w:rFonts w:cs="Arial"/>
          <w:lang w:eastAsia="ja-JP"/>
        </w:rPr>
        <w:t>nnex</w:t>
      </w:r>
      <w:r>
        <w:rPr>
          <w:rFonts w:cs="Arial"/>
          <w:lang w:eastAsia="ja-JP"/>
        </w:rPr>
        <w:t xml:space="preserve"> II</w:t>
      </w:r>
      <w:r w:rsidR="005A430A">
        <w:rPr>
          <w:rFonts w:cs="Arial"/>
          <w:lang w:eastAsia="ja-JP"/>
        </w:rPr>
        <w:t xml:space="preserve"> of this document</w:t>
      </w:r>
      <w:r w:rsidR="00EE6444" w:rsidRPr="00EE6444">
        <w:rPr>
          <w:rFonts w:cs="Arial"/>
          <w:lang w:eastAsia="ja-JP"/>
        </w:rPr>
        <w:t xml:space="preserve">). These data suggest that for some characteristics, some notes are </w:t>
      </w:r>
      <w:r w:rsidR="008864B8">
        <w:rPr>
          <w:rFonts w:cs="Arial"/>
          <w:lang w:eastAsia="ja-JP"/>
        </w:rPr>
        <w:t>not informative</w:t>
      </w:r>
      <w:r w:rsidR="00EE6444" w:rsidRPr="00EE6444">
        <w:rPr>
          <w:rFonts w:cs="Arial"/>
          <w:lang w:eastAsia="ja-JP"/>
        </w:rPr>
        <w:t xml:space="preserve">. Their range could be reviewed accordingly. Other participants did not provide data but may want to do so during </w:t>
      </w:r>
      <w:r w:rsidRPr="00EE6444">
        <w:rPr>
          <w:rFonts w:cs="Arial"/>
          <w:szCs w:val="18"/>
        </w:rPr>
        <w:t>the forty-eighth session of the TWF</w:t>
      </w:r>
      <w:r w:rsidR="00EE6444" w:rsidRPr="00EE6444">
        <w:rPr>
          <w:rFonts w:cs="Arial"/>
          <w:lang w:eastAsia="ja-JP"/>
        </w:rPr>
        <w:t>.</w:t>
      </w:r>
    </w:p>
    <w:p w:rsidR="00EA3B38" w:rsidRPr="00EE6444" w:rsidRDefault="00EA3B38" w:rsidP="00EA3B38">
      <w:pPr>
        <w:autoSpaceDE w:val="0"/>
        <w:autoSpaceDN w:val="0"/>
        <w:adjustRightInd w:val="0"/>
        <w:rPr>
          <w:rFonts w:cs="Arial"/>
          <w:lang w:eastAsia="ja-JP"/>
        </w:rPr>
      </w:pPr>
    </w:p>
    <w:p w:rsidR="00EE6444" w:rsidRDefault="00EA3B38" w:rsidP="00EA3B38">
      <w:pPr>
        <w:autoSpaceDE w:val="0"/>
        <w:autoSpaceDN w:val="0"/>
        <w:adjustRightInd w:val="0"/>
        <w:rPr>
          <w:rFonts w:cs="Arial"/>
          <w:lang w:eastAsia="ja-JP"/>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EE6444" w:rsidRPr="00EE6444">
        <w:rPr>
          <w:rFonts w:cs="Arial"/>
          <w:lang w:eastAsia="ja-JP"/>
        </w:rPr>
        <w:t xml:space="preserve">Such data usefully complement other data presented </w:t>
      </w:r>
      <w:r>
        <w:rPr>
          <w:rFonts w:cs="Arial"/>
          <w:lang w:eastAsia="ja-JP"/>
        </w:rPr>
        <w:t xml:space="preserve">at the </w:t>
      </w:r>
      <w:r w:rsidRPr="005902C4">
        <w:rPr>
          <w:rFonts w:cs="Arial"/>
        </w:rPr>
        <w:t>forty-seventh session</w:t>
      </w:r>
      <w:r w:rsidRPr="00EE6444">
        <w:rPr>
          <w:rFonts w:cs="Arial"/>
          <w:lang w:eastAsia="ja-JP"/>
        </w:rPr>
        <w:t xml:space="preserve"> </w:t>
      </w:r>
      <w:r>
        <w:rPr>
          <w:rFonts w:cs="Arial"/>
          <w:lang w:eastAsia="ja-JP"/>
        </w:rPr>
        <w:t xml:space="preserve">of the TWF </w:t>
      </w:r>
      <w:r w:rsidR="00EE6444" w:rsidRPr="00EE6444">
        <w:rPr>
          <w:rFonts w:cs="Arial"/>
          <w:lang w:eastAsia="ja-JP"/>
        </w:rPr>
        <w:t xml:space="preserve">by the experts from Germany and New Zealand about the influence of the environment on </w:t>
      </w:r>
      <w:proofErr w:type="spellStart"/>
      <w:r w:rsidR="00EE6444" w:rsidRPr="00EE6444">
        <w:rPr>
          <w:rFonts w:cs="Arial"/>
          <w:lang w:eastAsia="ja-JP"/>
        </w:rPr>
        <w:t>qualtitative</w:t>
      </w:r>
      <w:proofErr w:type="spellEnd"/>
      <w:r w:rsidR="00EE6444" w:rsidRPr="00EE6444">
        <w:rPr>
          <w:rFonts w:cs="Arial"/>
          <w:lang w:eastAsia="ja-JP"/>
        </w:rPr>
        <w:t xml:space="preserve"> characteristics over </w:t>
      </w:r>
      <w:proofErr w:type="spellStart"/>
      <w:r w:rsidR="00EE6444" w:rsidRPr="00EE6444">
        <w:rPr>
          <w:rFonts w:cs="Arial"/>
          <w:lang w:eastAsia="ja-JP"/>
        </w:rPr>
        <w:t>years.</w:t>
      </w:r>
      <w:r w:rsidR="005A430A">
        <w:rPr>
          <w:rFonts w:cs="Arial"/>
          <w:lang w:eastAsia="ja-JP"/>
        </w:rPr>
        <w:t>Other</w:t>
      </w:r>
      <w:proofErr w:type="spellEnd"/>
      <w:r w:rsidR="005A430A">
        <w:rPr>
          <w:rFonts w:cs="Arial"/>
          <w:lang w:eastAsia="ja-JP"/>
        </w:rPr>
        <w:t xml:space="preserve"> information</w:t>
      </w:r>
      <w:r w:rsidR="00EE6444" w:rsidRPr="00EE6444">
        <w:rPr>
          <w:rFonts w:cs="Arial"/>
          <w:lang w:eastAsia="ja-JP"/>
        </w:rPr>
        <w:t xml:space="preserve"> that </w:t>
      </w:r>
      <w:r w:rsidR="005A430A">
        <w:rPr>
          <w:rFonts w:cs="Arial"/>
          <w:lang w:eastAsia="ja-JP"/>
        </w:rPr>
        <w:t>might</w:t>
      </w:r>
      <w:r w:rsidR="00EE6444" w:rsidRPr="00EE6444">
        <w:rPr>
          <w:rFonts w:cs="Arial"/>
          <w:lang w:eastAsia="ja-JP"/>
        </w:rPr>
        <w:t xml:space="preserve"> be taken into account is the opinion of breeders about the importance of the characteristic to establish distinctness: the CPVO financed recently a project on the minimum distance between varieties (see document TWF 48/1</w:t>
      </w:r>
      <w:r>
        <w:rPr>
          <w:rFonts w:cs="Arial"/>
          <w:lang w:eastAsia="ja-JP"/>
        </w:rPr>
        <w:t>1</w:t>
      </w:r>
      <w:r w:rsidR="00EE6444" w:rsidRPr="00EE6444">
        <w:rPr>
          <w:rFonts w:cs="Arial"/>
          <w:lang w:eastAsia="ja-JP"/>
        </w:rPr>
        <w:t xml:space="preserve">) whereby CIOPORA proposed that distinctness is established between apple varieties on the basis of a limited number of characteristics from the </w:t>
      </w:r>
      <w:r>
        <w:rPr>
          <w:rFonts w:cs="Arial"/>
          <w:lang w:eastAsia="ja-JP"/>
        </w:rPr>
        <w:t>Test G</w:t>
      </w:r>
      <w:r w:rsidR="00EE6444" w:rsidRPr="00EE6444">
        <w:rPr>
          <w:rFonts w:cs="Arial"/>
          <w:lang w:eastAsia="ja-JP"/>
        </w:rPr>
        <w:t>uideline</w:t>
      </w:r>
      <w:r>
        <w:rPr>
          <w:rFonts w:cs="Arial"/>
          <w:lang w:eastAsia="ja-JP"/>
        </w:rPr>
        <w:t>s</w:t>
      </w:r>
      <w:r w:rsidR="00EE6444" w:rsidRPr="00EE6444">
        <w:rPr>
          <w:rFonts w:cs="Arial"/>
          <w:lang w:eastAsia="ja-JP"/>
        </w:rPr>
        <w:t>.</w:t>
      </w:r>
    </w:p>
    <w:p w:rsidR="00EA3B38" w:rsidRPr="00EE6444" w:rsidRDefault="00EA3B38" w:rsidP="00EA3B38">
      <w:pPr>
        <w:autoSpaceDE w:val="0"/>
        <w:autoSpaceDN w:val="0"/>
        <w:adjustRightInd w:val="0"/>
        <w:rPr>
          <w:rFonts w:cs="Arial"/>
          <w:lang w:eastAsia="ja-JP"/>
        </w:rPr>
      </w:pPr>
    </w:p>
    <w:p w:rsidR="00EE6444" w:rsidRDefault="00EA3B38" w:rsidP="00EA3B38">
      <w:pPr>
        <w:autoSpaceDE w:val="0"/>
        <w:autoSpaceDN w:val="0"/>
        <w:adjustRightInd w:val="0"/>
        <w:rPr>
          <w:rFonts w:cs="Arial"/>
          <w:lang w:eastAsia="ja-JP"/>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EE6444" w:rsidRPr="00EE6444">
        <w:rPr>
          <w:rFonts w:cs="Arial"/>
          <w:lang w:eastAsia="ja-JP"/>
        </w:rPr>
        <w:t xml:space="preserve">Finally, it is suggested that the initial idea of a calibration book be abandoned for a general review of the apple </w:t>
      </w:r>
      <w:r>
        <w:rPr>
          <w:rFonts w:cs="Arial"/>
          <w:lang w:eastAsia="ja-JP"/>
        </w:rPr>
        <w:t>Test G</w:t>
      </w:r>
      <w:r w:rsidRPr="00EE6444">
        <w:rPr>
          <w:rFonts w:cs="Arial"/>
          <w:lang w:eastAsia="ja-JP"/>
        </w:rPr>
        <w:t>uideline</w:t>
      </w:r>
      <w:r>
        <w:rPr>
          <w:rFonts w:cs="Arial"/>
          <w:lang w:eastAsia="ja-JP"/>
        </w:rPr>
        <w:t>s</w:t>
      </w:r>
      <w:r w:rsidR="00EE6444" w:rsidRPr="00EE6444">
        <w:rPr>
          <w:rFonts w:cs="Arial"/>
          <w:lang w:eastAsia="ja-JP"/>
        </w:rPr>
        <w:t>, taking into account the range of information collected in the investigations mentioned above that could be summarized as follows:</w:t>
      </w:r>
    </w:p>
    <w:p w:rsidR="00EA3B38" w:rsidRPr="00EE6444" w:rsidRDefault="00EA3B38" w:rsidP="00EA3B38">
      <w:pPr>
        <w:autoSpaceDE w:val="0"/>
        <w:autoSpaceDN w:val="0"/>
        <w:adjustRightInd w:val="0"/>
        <w:rPr>
          <w:rFonts w:cs="Arial"/>
          <w:lang w:eastAsia="ja-JP"/>
        </w:rPr>
      </w:pPr>
    </w:p>
    <w:tbl>
      <w:tblPr>
        <w:tblW w:w="6820" w:type="dxa"/>
        <w:tblInd w:w="70" w:type="dxa"/>
        <w:tblCellMar>
          <w:left w:w="70" w:type="dxa"/>
          <w:right w:w="70" w:type="dxa"/>
        </w:tblCellMar>
        <w:tblLook w:val="04A0" w:firstRow="1" w:lastRow="0" w:firstColumn="1" w:lastColumn="0" w:noHBand="0" w:noVBand="1"/>
      </w:tblPr>
      <w:tblGrid>
        <w:gridCol w:w="1540"/>
        <w:gridCol w:w="1760"/>
        <w:gridCol w:w="1760"/>
        <w:gridCol w:w="1760"/>
      </w:tblGrid>
      <w:tr w:rsidR="00EA3B38" w:rsidRPr="00EA3B38" w:rsidTr="00AD3A60">
        <w:trPr>
          <w:trHeight w:val="615"/>
        </w:trPr>
        <w:tc>
          <w:tcPr>
            <w:tcW w:w="1540" w:type="dxa"/>
            <w:tcBorders>
              <w:top w:val="nil"/>
              <w:left w:val="nil"/>
              <w:bottom w:val="nil"/>
              <w:right w:val="nil"/>
            </w:tcBorders>
            <w:shd w:val="clear" w:color="auto" w:fill="auto"/>
            <w:noWrap/>
            <w:vAlign w:val="bottom"/>
            <w:hideMark/>
          </w:tcPr>
          <w:p w:rsidR="00EA3B38" w:rsidRPr="00EA3B38" w:rsidRDefault="00EA3B38" w:rsidP="00EA3B38">
            <w:pPr>
              <w:jc w:val="left"/>
              <w:rPr>
                <w:rFonts w:ascii="Times New Roman" w:hAnsi="Times New Roman"/>
                <w:lang w:eastAsia="fr-FR"/>
              </w:rPr>
            </w:pPr>
          </w:p>
        </w:tc>
        <w:tc>
          <w:tcPr>
            <w:tcW w:w="1760" w:type="dxa"/>
            <w:tcBorders>
              <w:top w:val="single" w:sz="8" w:space="0" w:color="auto"/>
              <w:left w:val="single" w:sz="8" w:space="0" w:color="auto"/>
              <w:bottom w:val="nil"/>
              <w:right w:val="single" w:sz="4" w:space="0" w:color="auto"/>
            </w:tcBorders>
            <w:shd w:val="clear" w:color="auto" w:fill="auto"/>
            <w:noWrap/>
            <w:vAlign w:val="center"/>
            <w:hideMark/>
          </w:tcPr>
          <w:p w:rsidR="005A430A" w:rsidRPr="008C0909" w:rsidRDefault="005A430A" w:rsidP="008864B8">
            <w:pPr>
              <w:jc w:val="center"/>
              <w:rPr>
                <w:rFonts w:ascii="Calibri" w:hAnsi="Calibri"/>
                <w:color w:val="000000"/>
                <w:sz w:val="22"/>
                <w:szCs w:val="22"/>
                <w:lang w:val="fr-FR" w:eastAsia="fr-FR"/>
              </w:rPr>
            </w:pPr>
            <w:proofErr w:type="spellStart"/>
            <w:r w:rsidRPr="008C0909">
              <w:rPr>
                <w:rFonts w:ascii="Calibri" w:hAnsi="Calibri"/>
                <w:color w:val="000000"/>
                <w:sz w:val="22"/>
                <w:szCs w:val="22"/>
                <w:lang w:val="fr-FR" w:eastAsia="fr-FR"/>
              </w:rPr>
              <w:t>Reproducibility</w:t>
            </w:r>
            <w:proofErr w:type="spellEnd"/>
            <w:r w:rsidRPr="008C0909">
              <w:rPr>
                <w:rFonts w:ascii="Calibri" w:hAnsi="Calibri"/>
                <w:color w:val="000000"/>
                <w:sz w:val="22"/>
                <w:szCs w:val="22"/>
                <w:lang w:val="fr-FR" w:eastAsia="fr-FR"/>
              </w:rPr>
              <w:t xml:space="preserve">/ </w:t>
            </w:r>
            <w:proofErr w:type="spellStart"/>
            <w:r w:rsidRPr="008C0909">
              <w:rPr>
                <w:rFonts w:ascii="Calibri" w:hAnsi="Calibri"/>
                <w:color w:val="000000"/>
                <w:sz w:val="22"/>
                <w:szCs w:val="22"/>
                <w:lang w:val="fr-FR" w:eastAsia="fr-FR"/>
              </w:rPr>
              <w:t>repeatability</w:t>
            </w:r>
            <w:proofErr w:type="spellEnd"/>
          </w:p>
          <w:p w:rsidR="005A430A" w:rsidRPr="008C0909" w:rsidRDefault="005A430A" w:rsidP="008864B8">
            <w:pPr>
              <w:ind w:left="360"/>
              <w:jc w:val="center"/>
              <w:rPr>
                <w:rFonts w:ascii="Calibri" w:hAnsi="Calibri"/>
                <w:color w:val="000000"/>
                <w:sz w:val="22"/>
                <w:szCs w:val="22"/>
                <w:lang w:val="fr-FR" w:eastAsia="fr-FR"/>
              </w:rPr>
            </w:pPr>
          </w:p>
        </w:tc>
        <w:tc>
          <w:tcPr>
            <w:tcW w:w="1760" w:type="dxa"/>
            <w:tcBorders>
              <w:top w:val="single" w:sz="8" w:space="0" w:color="auto"/>
              <w:left w:val="nil"/>
              <w:bottom w:val="nil"/>
              <w:right w:val="single" w:sz="4" w:space="0" w:color="auto"/>
            </w:tcBorders>
            <w:shd w:val="clear" w:color="auto" w:fill="auto"/>
            <w:vAlign w:val="center"/>
            <w:hideMark/>
          </w:tcPr>
          <w:p w:rsidR="00EA3B38" w:rsidRPr="00EA3B38" w:rsidRDefault="00EA3B38" w:rsidP="00EA3B38">
            <w:pPr>
              <w:jc w:val="center"/>
              <w:rPr>
                <w:rFonts w:ascii="Calibri" w:hAnsi="Calibri"/>
                <w:color w:val="000000"/>
                <w:sz w:val="22"/>
                <w:szCs w:val="22"/>
                <w:lang w:val="fr-FR" w:eastAsia="fr-FR"/>
              </w:rPr>
            </w:pPr>
            <w:proofErr w:type="spellStart"/>
            <w:r w:rsidRPr="00EA3B38">
              <w:rPr>
                <w:rFonts w:ascii="Calibri" w:hAnsi="Calibri"/>
                <w:color w:val="000000"/>
                <w:sz w:val="22"/>
                <w:szCs w:val="22"/>
                <w:lang w:val="fr-FR" w:eastAsia="fr-FR"/>
              </w:rPr>
              <w:t>Discriminating</w:t>
            </w:r>
            <w:proofErr w:type="spellEnd"/>
            <w:r w:rsidRPr="00EA3B38">
              <w:rPr>
                <w:rFonts w:ascii="Calibri" w:hAnsi="Calibri"/>
                <w:color w:val="000000"/>
                <w:sz w:val="22"/>
                <w:szCs w:val="22"/>
                <w:lang w:val="fr-FR" w:eastAsia="fr-FR"/>
              </w:rPr>
              <w:br/>
              <w:t xml:space="preserve"> power</w:t>
            </w:r>
          </w:p>
        </w:tc>
        <w:tc>
          <w:tcPr>
            <w:tcW w:w="1760" w:type="dxa"/>
            <w:tcBorders>
              <w:top w:val="single" w:sz="8" w:space="0" w:color="auto"/>
              <w:left w:val="nil"/>
              <w:bottom w:val="nil"/>
              <w:right w:val="single" w:sz="8" w:space="0" w:color="auto"/>
            </w:tcBorders>
            <w:shd w:val="clear" w:color="auto" w:fill="auto"/>
            <w:vAlign w:val="center"/>
            <w:hideMark/>
          </w:tcPr>
          <w:p w:rsidR="00EA3B38" w:rsidRPr="005A430A" w:rsidRDefault="005A430A" w:rsidP="00EA3B38">
            <w:pPr>
              <w:jc w:val="center"/>
              <w:rPr>
                <w:rFonts w:ascii="Calibri" w:hAnsi="Calibri"/>
                <w:color w:val="000000"/>
                <w:sz w:val="22"/>
                <w:szCs w:val="22"/>
                <w:lang w:eastAsia="fr-FR"/>
              </w:rPr>
            </w:pPr>
            <w:proofErr w:type="spellStart"/>
            <w:r w:rsidRPr="005A430A">
              <w:rPr>
                <w:rFonts w:ascii="Calibri" w:hAnsi="Calibri"/>
                <w:color w:val="000000"/>
                <w:sz w:val="22"/>
                <w:szCs w:val="22"/>
                <w:lang w:eastAsia="fr-FR"/>
              </w:rPr>
              <w:t>Breeders’s</w:t>
            </w:r>
            <w:proofErr w:type="spellEnd"/>
            <w:r w:rsidRPr="005A430A">
              <w:rPr>
                <w:rFonts w:ascii="Calibri" w:hAnsi="Calibri"/>
                <w:color w:val="000000"/>
                <w:sz w:val="22"/>
                <w:szCs w:val="22"/>
                <w:lang w:eastAsia="fr-FR"/>
              </w:rPr>
              <w:t xml:space="preserve"> view on the </w:t>
            </w:r>
            <w:r w:rsidR="00EA3B38" w:rsidRPr="005A430A">
              <w:rPr>
                <w:rFonts w:ascii="Calibri" w:hAnsi="Calibri"/>
                <w:color w:val="000000"/>
                <w:sz w:val="22"/>
                <w:szCs w:val="22"/>
                <w:lang w:eastAsia="fr-FR"/>
              </w:rPr>
              <w:t>Importance of</w:t>
            </w:r>
            <w:r w:rsidR="00EA3B38" w:rsidRPr="005A430A">
              <w:rPr>
                <w:rFonts w:ascii="Calibri" w:hAnsi="Calibri"/>
                <w:color w:val="000000"/>
                <w:sz w:val="22"/>
                <w:szCs w:val="22"/>
                <w:lang w:eastAsia="fr-FR"/>
              </w:rPr>
              <w:br/>
              <w:t>the characteristic</w:t>
            </w:r>
          </w:p>
        </w:tc>
      </w:tr>
      <w:tr w:rsidR="00EA3B38" w:rsidRPr="00EA3B38" w:rsidTr="00AD3A60">
        <w:trPr>
          <w:trHeight w:val="360"/>
        </w:trPr>
        <w:tc>
          <w:tcPr>
            <w:tcW w:w="1540" w:type="dxa"/>
            <w:tcBorders>
              <w:top w:val="single" w:sz="8" w:space="0" w:color="auto"/>
              <w:left w:val="single" w:sz="8" w:space="0" w:color="auto"/>
              <w:bottom w:val="nil"/>
              <w:right w:val="nil"/>
            </w:tcBorders>
            <w:shd w:val="clear" w:color="auto" w:fill="auto"/>
            <w:noWrap/>
            <w:vAlign w:val="center"/>
            <w:hideMark/>
          </w:tcPr>
          <w:p w:rsidR="00EA3B38" w:rsidRPr="00EA3B38" w:rsidRDefault="00EA3B38" w:rsidP="00EA3B38">
            <w:pPr>
              <w:jc w:val="left"/>
              <w:rPr>
                <w:rFonts w:ascii="Calibri" w:hAnsi="Calibri"/>
                <w:color w:val="000000"/>
                <w:sz w:val="22"/>
                <w:szCs w:val="22"/>
                <w:lang w:val="fr-FR" w:eastAsia="fr-FR"/>
              </w:rPr>
            </w:pPr>
            <w:proofErr w:type="spellStart"/>
            <w:r w:rsidRPr="00EA3B38">
              <w:rPr>
                <w:rFonts w:ascii="Calibri" w:hAnsi="Calibri"/>
                <w:color w:val="000000"/>
                <w:sz w:val="22"/>
                <w:szCs w:val="22"/>
                <w:lang w:val="fr-FR" w:eastAsia="fr-FR"/>
              </w:rPr>
              <w:t>Characteristic</w:t>
            </w:r>
            <w:proofErr w:type="spellEnd"/>
            <w:r w:rsidRPr="00EA3B38">
              <w:rPr>
                <w:rFonts w:ascii="Calibri" w:hAnsi="Calibri"/>
                <w:color w:val="000000"/>
                <w:sz w:val="22"/>
                <w:szCs w:val="22"/>
                <w:lang w:val="fr-FR" w:eastAsia="fr-FR"/>
              </w:rPr>
              <w:t xml:space="preserve"> 1</w:t>
            </w:r>
          </w:p>
        </w:tc>
        <w:tc>
          <w:tcPr>
            <w:tcW w:w="1760" w:type="dxa"/>
            <w:tcBorders>
              <w:top w:val="single" w:sz="8" w:space="0" w:color="auto"/>
              <w:left w:val="single" w:sz="8" w:space="0" w:color="auto"/>
              <w:bottom w:val="single" w:sz="4" w:space="0" w:color="auto"/>
              <w:right w:val="single" w:sz="4" w:space="0" w:color="auto"/>
            </w:tcBorders>
            <w:shd w:val="clear" w:color="000000" w:fill="92D050"/>
            <w:noWrap/>
            <w:vAlign w:val="bottom"/>
            <w:hideMark/>
          </w:tcPr>
          <w:p w:rsidR="00EA3B38" w:rsidRPr="00EA3B38" w:rsidRDefault="00EA3B38" w:rsidP="008864B8">
            <w:pPr>
              <w:jc w:val="center"/>
              <w:rPr>
                <w:rFonts w:ascii="Calibri" w:hAnsi="Calibri"/>
                <w:color w:val="00B050"/>
                <w:sz w:val="22"/>
                <w:szCs w:val="22"/>
                <w:lang w:val="fr-FR" w:eastAsia="fr-FR"/>
              </w:rPr>
            </w:pPr>
          </w:p>
        </w:tc>
        <w:tc>
          <w:tcPr>
            <w:tcW w:w="1760" w:type="dxa"/>
            <w:tcBorders>
              <w:top w:val="single" w:sz="8" w:space="0" w:color="auto"/>
              <w:left w:val="nil"/>
              <w:bottom w:val="single" w:sz="4" w:space="0" w:color="auto"/>
              <w:right w:val="single" w:sz="4" w:space="0" w:color="auto"/>
            </w:tcBorders>
            <w:shd w:val="clear" w:color="000000" w:fill="FFD966"/>
            <w:noWrap/>
            <w:vAlign w:val="bottom"/>
            <w:hideMark/>
          </w:tcPr>
          <w:p w:rsidR="00EA3B38" w:rsidRPr="00EA3B38" w:rsidRDefault="00EA3B38" w:rsidP="00EA3B38">
            <w:pPr>
              <w:jc w:val="left"/>
              <w:rPr>
                <w:rFonts w:ascii="Calibri" w:hAnsi="Calibri"/>
                <w:color w:val="000000"/>
                <w:sz w:val="22"/>
                <w:szCs w:val="22"/>
                <w:lang w:val="fr-FR" w:eastAsia="fr-FR"/>
              </w:rPr>
            </w:pPr>
            <w:r w:rsidRPr="00EA3B38">
              <w:rPr>
                <w:rFonts w:ascii="Calibri" w:hAnsi="Calibri"/>
                <w:color w:val="000000"/>
                <w:sz w:val="22"/>
                <w:szCs w:val="22"/>
                <w:lang w:val="fr-FR" w:eastAsia="fr-FR"/>
              </w:rPr>
              <w:t> </w:t>
            </w:r>
          </w:p>
        </w:tc>
        <w:tc>
          <w:tcPr>
            <w:tcW w:w="1760" w:type="dxa"/>
            <w:tcBorders>
              <w:top w:val="single" w:sz="8" w:space="0" w:color="auto"/>
              <w:left w:val="nil"/>
              <w:bottom w:val="single" w:sz="4" w:space="0" w:color="auto"/>
              <w:right w:val="single" w:sz="8" w:space="0" w:color="auto"/>
            </w:tcBorders>
            <w:shd w:val="clear" w:color="000000" w:fill="C00000"/>
            <w:noWrap/>
            <w:vAlign w:val="bottom"/>
            <w:hideMark/>
          </w:tcPr>
          <w:p w:rsidR="00EA3B38" w:rsidRPr="00EA3B38" w:rsidRDefault="00EA3B38" w:rsidP="00EA3B38">
            <w:pPr>
              <w:jc w:val="left"/>
              <w:rPr>
                <w:rFonts w:ascii="Calibri" w:hAnsi="Calibri"/>
                <w:color w:val="000000"/>
                <w:sz w:val="22"/>
                <w:szCs w:val="22"/>
                <w:lang w:val="fr-FR" w:eastAsia="fr-FR"/>
              </w:rPr>
            </w:pPr>
            <w:r w:rsidRPr="00EA3B38">
              <w:rPr>
                <w:rFonts w:ascii="Calibri" w:hAnsi="Calibri"/>
                <w:color w:val="000000"/>
                <w:sz w:val="22"/>
                <w:szCs w:val="22"/>
                <w:lang w:val="fr-FR" w:eastAsia="fr-FR"/>
              </w:rPr>
              <w:t> </w:t>
            </w:r>
          </w:p>
        </w:tc>
      </w:tr>
      <w:tr w:rsidR="00EA3B38" w:rsidRPr="00EA3B38" w:rsidTr="00AD3A60">
        <w:trPr>
          <w:trHeight w:val="360"/>
        </w:trPr>
        <w:tc>
          <w:tcPr>
            <w:tcW w:w="1540" w:type="dxa"/>
            <w:tcBorders>
              <w:top w:val="nil"/>
              <w:left w:val="single" w:sz="8" w:space="0" w:color="auto"/>
              <w:bottom w:val="nil"/>
              <w:right w:val="nil"/>
            </w:tcBorders>
            <w:shd w:val="clear" w:color="auto" w:fill="auto"/>
            <w:noWrap/>
            <w:vAlign w:val="center"/>
            <w:hideMark/>
          </w:tcPr>
          <w:p w:rsidR="00EA3B38" w:rsidRPr="00EA3B38" w:rsidRDefault="00EA3B38" w:rsidP="00EA3B38">
            <w:pPr>
              <w:jc w:val="left"/>
              <w:rPr>
                <w:rFonts w:ascii="Calibri" w:hAnsi="Calibri"/>
                <w:color w:val="000000"/>
                <w:sz w:val="22"/>
                <w:szCs w:val="22"/>
                <w:lang w:val="fr-FR" w:eastAsia="fr-FR"/>
              </w:rPr>
            </w:pPr>
            <w:proofErr w:type="spellStart"/>
            <w:r w:rsidRPr="00EA3B38">
              <w:rPr>
                <w:rFonts w:ascii="Calibri" w:hAnsi="Calibri"/>
                <w:color w:val="000000"/>
                <w:sz w:val="22"/>
                <w:szCs w:val="22"/>
                <w:lang w:val="fr-FR" w:eastAsia="fr-FR"/>
              </w:rPr>
              <w:t>Characteristic</w:t>
            </w:r>
            <w:proofErr w:type="spellEnd"/>
            <w:r w:rsidRPr="00EA3B38">
              <w:rPr>
                <w:rFonts w:ascii="Calibri" w:hAnsi="Calibri"/>
                <w:color w:val="000000"/>
                <w:sz w:val="22"/>
                <w:szCs w:val="22"/>
                <w:lang w:val="fr-FR" w:eastAsia="fr-FR"/>
              </w:rPr>
              <w:t xml:space="preserve"> 2</w:t>
            </w:r>
          </w:p>
        </w:tc>
        <w:tc>
          <w:tcPr>
            <w:tcW w:w="1760" w:type="dxa"/>
            <w:tcBorders>
              <w:top w:val="nil"/>
              <w:left w:val="single" w:sz="8" w:space="0" w:color="auto"/>
              <w:bottom w:val="single" w:sz="4" w:space="0" w:color="auto"/>
              <w:right w:val="single" w:sz="4" w:space="0" w:color="auto"/>
            </w:tcBorders>
            <w:shd w:val="clear" w:color="000000" w:fill="FFD966"/>
            <w:noWrap/>
            <w:vAlign w:val="bottom"/>
            <w:hideMark/>
          </w:tcPr>
          <w:p w:rsidR="00EA3B38" w:rsidRPr="00EA3B38" w:rsidRDefault="00EA3B38" w:rsidP="008864B8">
            <w:pPr>
              <w:jc w:val="center"/>
              <w:rPr>
                <w:rFonts w:ascii="Calibri" w:hAnsi="Calibri"/>
                <w:color w:val="000000"/>
                <w:sz w:val="22"/>
                <w:szCs w:val="22"/>
                <w:lang w:val="fr-FR" w:eastAsia="fr-FR"/>
              </w:rPr>
            </w:pPr>
          </w:p>
        </w:tc>
        <w:tc>
          <w:tcPr>
            <w:tcW w:w="1760" w:type="dxa"/>
            <w:tcBorders>
              <w:top w:val="nil"/>
              <w:left w:val="nil"/>
              <w:bottom w:val="single" w:sz="4" w:space="0" w:color="auto"/>
              <w:right w:val="single" w:sz="4" w:space="0" w:color="auto"/>
            </w:tcBorders>
            <w:shd w:val="clear" w:color="000000" w:fill="92D050"/>
            <w:noWrap/>
            <w:vAlign w:val="bottom"/>
            <w:hideMark/>
          </w:tcPr>
          <w:p w:rsidR="00EA3B38" w:rsidRPr="00EA3B38" w:rsidRDefault="00EA3B38" w:rsidP="00EA3B38">
            <w:pPr>
              <w:jc w:val="left"/>
              <w:rPr>
                <w:rFonts w:ascii="Calibri" w:hAnsi="Calibri"/>
                <w:color w:val="00B050"/>
                <w:sz w:val="22"/>
                <w:szCs w:val="22"/>
                <w:lang w:val="fr-FR" w:eastAsia="fr-FR"/>
              </w:rPr>
            </w:pPr>
            <w:r w:rsidRPr="00EA3B38">
              <w:rPr>
                <w:rFonts w:ascii="Calibri" w:hAnsi="Calibri"/>
                <w:color w:val="00B050"/>
                <w:sz w:val="22"/>
                <w:szCs w:val="22"/>
                <w:lang w:val="fr-FR" w:eastAsia="fr-FR"/>
              </w:rPr>
              <w:t> </w:t>
            </w:r>
          </w:p>
        </w:tc>
        <w:tc>
          <w:tcPr>
            <w:tcW w:w="1760" w:type="dxa"/>
            <w:tcBorders>
              <w:top w:val="nil"/>
              <w:left w:val="nil"/>
              <w:bottom w:val="single" w:sz="4" w:space="0" w:color="auto"/>
              <w:right w:val="single" w:sz="8" w:space="0" w:color="auto"/>
            </w:tcBorders>
            <w:shd w:val="clear" w:color="000000" w:fill="92D050"/>
            <w:noWrap/>
            <w:vAlign w:val="bottom"/>
            <w:hideMark/>
          </w:tcPr>
          <w:p w:rsidR="00EA3B38" w:rsidRPr="00EA3B38" w:rsidRDefault="00EA3B38" w:rsidP="00EA3B38">
            <w:pPr>
              <w:jc w:val="left"/>
              <w:rPr>
                <w:rFonts w:ascii="Calibri" w:hAnsi="Calibri"/>
                <w:color w:val="00B050"/>
                <w:sz w:val="22"/>
                <w:szCs w:val="22"/>
                <w:lang w:val="fr-FR" w:eastAsia="fr-FR"/>
              </w:rPr>
            </w:pPr>
            <w:r w:rsidRPr="00EA3B38">
              <w:rPr>
                <w:rFonts w:ascii="Calibri" w:hAnsi="Calibri"/>
                <w:color w:val="00B050"/>
                <w:sz w:val="22"/>
                <w:szCs w:val="22"/>
                <w:lang w:val="fr-FR" w:eastAsia="fr-FR"/>
              </w:rPr>
              <w:t> </w:t>
            </w:r>
          </w:p>
        </w:tc>
      </w:tr>
      <w:tr w:rsidR="00EA3B38" w:rsidRPr="00EA3B38" w:rsidTr="00AD3A60">
        <w:trPr>
          <w:trHeight w:val="360"/>
        </w:trPr>
        <w:tc>
          <w:tcPr>
            <w:tcW w:w="1540" w:type="dxa"/>
            <w:tcBorders>
              <w:top w:val="nil"/>
              <w:left w:val="single" w:sz="8" w:space="0" w:color="auto"/>
              <w:bottom w:val="single" w:sz="8" w:space="0" w:color="auto"/>
              <w:right w:val="nil"/>
            </w:tcBorders>
            <w:shd w:val="clear" w:color="auto" w:fill="auto"/>
            <w:noWrap/>
            <w:vAlign w:val="center"/>
            <w:hideMark/>
          </w:tcPr>
          <w:p w:rsidR="00EA3B38" w:rsidRPr="00EA3B38" w:rsidRDefault="00EA3B38" w:rsidP="00EA3B38">
            <w:pPr>
              <w:jc w:val="left"/>
              <w:rPr>
                <w:rFonts w:ascii="Calibri" w:hAnsi="Calibri"/>
                <w:color w:val="000000"/>
                <w:sz w:val="22"/>
                <w:szCs w:val="22"/>
                <w:lang w:val="fr-FR" w:eastAsia="fr-FR"/>
              </w:rPr>
            </w:pPr>
            <w:proofErr w:type="spellStart"/>
            <w:r w:rsidRPr="00EA3B38">
              <w:rPr>
                <w:rFonts w:ascii="Calibri" w:hAnsi="Calibri"/>
                <w:color w:val="000000"/>
                <w:sz w:val="22"/>
                <w:szCs w:val="22"/>
                <w:lang w:val="fr-FR" w:eastAsia="fr-FR"/>
              </w:rPr>
              <w:t>Characteristic</w:t>
            </w:r>
            <w:proofErr w:type="spellEnd"/>
            <w:r w:rsidRPr="00EA3B38">
              <w:rPr>
                <w:rFonts w:ascii="Calibri" w:hAnsi="Calibri"/>
                <w:color w:val="000000"/>
                <w:sz w:val="22"/>
                <w:szCs w:val="22"/>
                <w:lang w:val="fr-FR" w:eastAsia="fr-FR"/>
              </w:rPr>
              <w:t xml:space="preserve"> 3</w:t>
            </w:r>
          </w:p>
        </w:tc>
        <w:tc>
          <w:tcPr>
            <w:tcW w:w="1760" w:type="dxa"/>
            <w:tcBorders>
              <w:top w:val="nil"/>
              <w:left w:val="single" w:sz="8" w:space="0" w:color="auto"/>
              <w:bottom w:val="single" w:sz="8" w:space="0" w:color="auto"/>
              <w:right w:val="single" w:sz="4" w:space="0" w:color="auto"/>
            </w:tcBorders>
            <w:shd w:val="clear" w:color="000000" w:fill="92D050"/>
            <w:noWrap/>
            <w:vAlign w:val="bottom"/>
            <w:hideMark/>
          </w:tcPr>
          <w:p w:rsidR="00EA3B38" w:rsidRPr="00EA3B38" w:rsidRDefault="00EA3B38" w:rsidP="008864B8">
            <w:pPr>
              <w:jc w:val="center"/>
              <w:rPr>
                <w:rFonts w:ascii="Calibri" w:hAnsi="Calibri"/>
                <w:color w:val="00B050"/>
                <w:sz w:val="22"/>
                <w:szCs w:val="22"/>
                <w:lang w:val="fr-FR" w:eastAsia="fr-FR"/>
              </w:rPr>
            </w:pPr>
          </w:p>
        </w:tc>
        <w:tc>
          <w:tcPr>
            <w:tcW w:w="1760" w:type="dxa"/>
            <w:tcBorders>
              <w:top w:val="nil"/>
              <w:left w:val="nil"/>
              <w:bottom w:val="single" w:sz="8" w:space="0" w:color="auto"/>
              <w:right w:val="single" w:sz="4" w:space="0" w:color="auto"/>
            </w:tcBorders>
            <w:shd w:val="clear" w:color="000000" w:fill="FFD966"/>
            <w:noWrap/>
            <w:vAlign w:val="bottom"/>
            <w:hideMark/>
          </w:tcPr>
          <w:p w:rsidR="00EA3B38" w:rsidRPr="00EA3B38" w:rsidRDefault="00EA3B38" w:rsidP="00EA3B38">
            <w:pPr>
              <w:jc w:val="left"/>
              <w:rPr>
                <w:rFonts w:ascii="Calibri" w:hAnsi="Calibri"/>
                <w:color w:val="000000"/>
                <w:sz w:val="22"/>
                <w:szCs w:val="22"/>
                <w:lang w:val="fr-FR" w:eastAsia="fr-FR"/>
              </w:rPr>
            </w:pPr>
            <w:r w:rsidRPr="00EA3B38">
              <w:rPr>
                <w:rFonts w:ascii="Calibri" w:hAnsi="Calibri"/>
                <w:color w:val="000000"/>
                <w:sz w:val="22"/>
                <w:szCs w:val="22"/>
                <w:lang w:val="fr-FR" w:eastAsia="fr-FR"/>
              </w:rPr>
              <w:t> </w:t>
            </w:r>
          </w:p>
        </w:tc>
        <w:tc>
          <w:tcPr>
            <w:tcW w:w="1760" w:type="dxa"/>
            <w:tcBorders>
              <w:top w:val="nil"/>
              <w:left w:val="nil"/>
              <w:bottom w:val="single" w:sz="8" w:space="0" w:color="auto"/>
              <w:right w:val="single" w:sz="8" w:space="0" w:color="auto"/>
            </w:tcBorders>
            <w:shd w:val="clear" w:color="000000" w:fill="FFD966"/>
            <w:noWrap/>
            <w:vAlign w:val="bottom"/>
            <w:hideMark/>
          </w:tcPr>
          <w:p w:rsidR="00EA3B38" w:rsidRPr="00EA3B38" w:rsidRDefault="00EA3B38" w:rsidP="00EA3B38">
            <w:pPr>
              <w:jc w:val="left"/>
              <w:rPr>
                <w:rFonts w:ascii="Calibri" w:hAnsi="Calibri"/>
                <w:color w:val="000000"/>
                <w:sz w:val="22"/>
                <w:szCs w:val="22"/>
                <w:lang w:val="fr-FR" w:eastAsia="fr-FR"/>
              </w:rPr>
            </w:pPr>
            <w:r w:rsidRPr="00EA3B38">
              <w:rPr>
                <w:rFonts w:ascii="Calibri" w:hAnsi="Calibri"/>
                <w:color w:val="000000"/>
                <w:sz w:val="22"/>
                <w:szCs w:val="22"/>
                <w:lang w:val="fr-FR" w:eastAsia="fr-FR"/>
              </w:rPr>
              <w:t> </w:t>
            </w:r>
          </w:p>
        </w:tc>
      </w:tr>
    </w:tbl>
    <w:p w:rsidR="008864B8" w:rsidRDefault="00EE6444" w:rsidP="00EA3B38">
      <w:pPr>
        <w:autoSpaceDE w:val="0"/>
        <w:autoSpaceDN w:val="0"/>
        <w:adjustRightInd w:val="0"/>
        <w:rPr>
          <w:rFonts w:cs="Arial"/>
          <w:lang w:eastAsia="ja-JP"/>
        </w:rPr>
      </w:pPr>
      <w:r w:rsidRPr="00EE6444">
        <w:rPr>
          <w:rFonts w:cs="Arial"/>
          <w:lang w:eastAsia="ja-JP"/>
        </w:rPr>
        <w:t xml:space="preserve">A green mark would indicate that under the perspective in the column heading, there is no reason to </w:t>
      </w:r>
      <w:proofErr w:type="gramStart"/>
      <w:r w:rsidRPr="00EE6444">
        <w:rPr>
          <w:rFonts w:cs="Arial"/>
          <w:lang w:eastAsia="ja-JP"/>
        </w:rPr>
        <w:t>reconsider</w:t>
      </w:r>
      <w:proofErr w:type="gramEnd"/>
      <w:r w:rsidRPr="00EE6444">
        <w:rPr>
          <w:rFonts w:cs="Arial"/>
          <w:lang w:eastAsia="ja-JP"/>
        </w:rPr>
        <w:t xml:space="preserve"> the </w:t>
      </w:r>
      <w:proofErr w:type="spellStart"/>
      <w:r w:rsidRPr="00EE6444">
        <w:rPr>
          <w:rFonts w:cs="Arial"/>
          <w:lang w:eastAsia="ja-JP"/>
        </w:rPr>
        <w:t>characterictic</w:t>
      </w:r>
      <w:proofErr w:type="spellEnd"/>
      <w:r w:rsidRPr="00EE6444">
        <w:rPr>
          <w:rFonts w:cs="Arial"/>
          <w:lang w:eastAsia="ja-JP"/>
        </w:rPr>
        <w:t xml:space="preserve"> as it stands in the </w:t>
      </w:r>
      <w:r w:rsidR="00EA3B38">
        <w:rPr>
          <w:rFonts w:cs="Arial"/>
          <w:lang w:eastAsia="ja-JP"/>
        </w:rPr>
        <w:t>Test G</w:t>
      </w:r>
      <w:r w:rsidR="00EA3B38" w:rsidRPr="00EE6444">
        <w:rPr>
          <w:rFonts w:cs="Arial"/>
          <w:lang w:eastAsia="ja-JP"/>
        </w:rPr>
        <w:t>uideline</w:t>
      </w:r>
      <w:r w:rsidR="00EA3B38">
        <w:rPr>
          <w:rFonts w:cs="Arial"/>
          <w:lang w:eastAsia="ja-JP"/>
        </w:rPr>
        <w:t>s</w:t>
      </w:r>
      <w:r w:rsidRPr="00EE6444">
        <w:rPr>
          <w:rFonts w:cs="Arial"/>
          <w:lang w:eastAsia="ja-JP"/>
        </w:rPr>
        <w:t xml:space="preserve">. </w:t>
      </w:r>
    </w:p>
    <w:p w:rsidR="008864B8" w:rsidRDefault="008864B8" w:rsidP="00EA3B38">
      <w:pPr>
        <w:autoSpaceDE w:val="0"/>
        <w:autoSpaceDN w:val="0"/>
        <w:adjustRightInd w:val="0"/>
        <w:rPr>
          <w:rFonts w:cs="Arial"/>
          <w:lang w:eastAsia="ja-JP"/>
        </w:rPr>
      </w:pPr>
      <w:r>
        <w:rPr>
          <w:rFonts w:cs="Arial"/>
          <w:lang w:eastAsia="ja-JP"/>
        </w:rPr>
        <w:t>A</w:t>
      </w:r>
      <w:r w:rsidR="00EE6444" w:rsidRPr="00EE6444">
        <w:rPr>
          <w:rFonts w:cs="Arial"/>
          <w:lang w:eastAsia="ja-JP"/>
        </w:rPr>
        <w:t xml:space="preserve"> red mark would indicate that such a reason does exist.</w:t>
      </w:r>
    </w:p>
    <w:p w:rsidR="00EE6444" w:rsidRDefault="008864B8" w:rsidP="00EA3B38">
      <w:pPr>
        <w:autoSpaceDE w:val="0"/>
        <w:autoSpaceDN w:val="0"/>
        <w:adjustRightInd w:val="0"/>
        <w:rPr>
          <w:rFonts w:cs="Arial"/>
          <w:lang w:eastAsia="ja-JP"/>
        </w:rPr>
      </w:pPr>
      <w:r>
        <w:rPr>
          <w:rFonts w:cs="Arial"/>
          <w:lang w:eastAsia="ja-JP"/>
        </w:rPr>
        <w:lastRenderedPageBreak/>
        <w:t xml:space="preserve">A yellow mark would indicate </w:t>
      </w:r>
      <w:r w:rsidR="00BC10D1" w:rsidRPr="00BC10D1">
        <w:rPr>
          <w:rFonts w:cs="Arial"/>
          <w:lang w:eastAsia="ja-JP"/>
        </w:rPr>
        <w:t>that special attention is required</w:t>
      </w:r>
      <w:r w:rsidR="00BC10D1">
        <w:rPr>
          <w:rFonts w:cs="Arial"/>
          <w:lang w:eastAsia="ja-JP"/>
        </w:rPr>
        <w:t xml:space="preserve"> and characteristic should be used </w:t>
      </w:r>
      <w:proofErr w:type="spellStart"/>
      <w:r w:rsidR="00BC10D1">
        <w:rPr>
          <w:rFonts w:cs="Arial"/>
          <w:lang w:eastAsia="ja-JP"/>
        </w:rPr>
        <w:t>carefuly</w:t>
      </w:r>
      <w:proofErr w:type="spellEnd"/>
      <w:r w:rsidR="00BC10D1">
        <w:rPr>
          <w:rFonts w:cs="Arial"/>
          <w:lang w:eastAsia="ja-JP"/>
        </w:rPr>
        <w:t>.</w:t>
      </w:r>
    </w:p>
    <w:p w:rsidR="00EA3B38" w:rsidRPr="00EE6444" w:rsidRDefault="00EA3B38" w:rsidP="00EA3B38">
      <w:pPr>
        <w:autoSpaceDE w:val="0"/>
        <w:autoSpaceDN w:val="0"/>
        <w:adjustRightInd w:val="0"/>
        <w:rPr>
          <w:rFonts w:cs="Arial"/>
          <w:lang w:eastAsia="ja-JP"/>
        </w:rPr>
      </w:pPr>
    </w:p>
    <w:p w:rsidR="00EE6444" w:rsidRDefault="00EA3B38" w:rsidP="00EA3B38">
      <w:pPr>
        <w:autoSpaceDE w:val="0"/>
        <w:autoSpaceDN w:val="0"/>
        <w:adjustRightInd w:val="0"/>
        <w:rPr>
          <w:rFonts w:cs="Arial"/>
          <w:lang w:eastAsia="ja-JP"/>
        </w:rPr>
      </w:pPr>
      <w:r w:rsidRPr="00EC0D4D">
        <w:rPr>
          <w:rFonts w:cs="Arial"/>
          <w:color w:val="000000"/>
        </w:rPr>
        <w:fldChar w:fldCharType="begin"/>
      </w:r>
      <w:r w:rsidRPr="00EC0D4D">
        <w:rPr>
          <w:rFonts w:cs="Arial"/>
          <w:color w:val="000000"/>
        </w:rPr>
        <w:instrText xml:space="preserve"> AUTONUM  </w:instrText>
      </w:r>
      <w:r w:rsidRPr="00EC0D4D">
        <w:rPr>
          <w:rFonts w:cs="Arial"/>
          <w:color w:val="000000"/>
        </w:rPr>
        <w:fldChar w:fldCharType="end"/>
      </w:r>
      <w:r w:rsidRPr="00EC0D4D">
        <w:rPr>
          <w:rFonts w:cs="Arial"/>
          <w:color w:val="000000"/>
        </w:rPr>
        <w:tab/>
      </w:r>
      <w:r w:rsidR="005A430A">
        <w:rPr>
          <w:rFonts w:cs="Arial"/>
          <w:lang w:eastAsia="ja-JP"/>
        </w:rPr>
        <w:t>The TWF</w:t>
      </w:r>
      <w:r w:rsidR="008864B8">
        <w:rPr>
          <w:rFonts w:cs="Arial"/>
          <w:lang w:eastAsia="ja-JP"/>
        </w:rPr>
        <w:t xml:space="preserve"> </w:t>
      </w:r>
      <w:r w:rsidR="005A430A">
        <w:rPr>
          <w:rFonts w:cs="Arial"/>
          <w:lang w:eastAsia="ja-JP"/>
        </w:rPr>
        <w:t>is invited</w:t>
      </w:r>
      <w:r w:rsidR="00EE6444" w:rsidRPr="00EE6444">
        <w:rPr>
          <w:rFonts w:cs="Arial"/>
          <w:lang w:eastAsia="ja-JP"/>
        </w:rPr>
        <w:t xml:space="preserve"> to comment on the</w:t>
      </w:r>
      <w:r w:rsidR="005A430A">
        <w:rPr>
          <w:rFonts w:cs="Arial"/>
          <w:lang w:eastAsia="ja-JP"/>
        </w:rPr>
        <w:t>se results and propose a follow-</w:t>
      </w:r>
      <w:r w:rsidR="00EE6444" w:rsidRPr="00EE6444">
        <w:rPr>
          <w:rFonts w:cs="Arial"/>
          <w:lang w:eastAsia="ja-JP"/>
        </w:rPr>
        <w:t>up.</w:t>
      </w:r>
    </w:p>
    <w:p w:rsidR="000442E7" w:rsidRDefault="000442E7" w:rsidP="000442E7">
      <w:pPr>
        <w:autoSpaceDE w:val="0"/>
        <w:autoSpaceDN w:val="0"/>
        <w:adjustRightInd w:val="0"/>
        <w:rPr>
          <w:rFonts w:cs="Arial"/>
          <w:lang w:eastAsia="ja-JP"/>
        </w:rPr>
      </w:pPr>
    </w:p>
    <w:p w:rsidR="000442E7" w:rsidRDefault="000442E7" w:rsidP="000442E7">
      <w:pPr>
        <w:autoSpaceDE w:val="0"/>
        <w:autoSpaceDN w:val="0"/>
        <w:adjustRightInd w:val="0"/>
        <w:rPr>
          <w:rFonts w:cs="Arial"/>
          <w:lang w:eastAsia="ja-JP"/>
        </w:rPr>
      </w:pPr>
    </w:p>
    <w:p w:rsidR="000442E7" w:rsidRDefault="000442E7" w:rsidP="000442E7">
      <w:pPr>
        <w:autoSpaceDE w:val="0"/>
        <w:autoSpaceDN w:val="0"/>
        <w:adjustRightInd w:val="0"/>
        <w:rPr>
          <w:rFonts w:cs="Arial"/>
          <w:lang w:eastAsia="ja-JP"/>
        </w:rPr>
      </w:pPr>
    </w:p>
    <w:p w:rsidR="000442E7" w:rsidRDefault="000442E7" w:rsidP="00421189">
      <w:pPr>
        <w:autoSpaceDE w:val="0"/>
        <w:autoSpaceDN w:val="0"/>
        <w:adjustRightInd w:val="0"/>
        <w:jc w:val="right"/>
        <w:rPr>
          <w:rFonts w:cs="Arial"/>
          <w:lang w:eastAsia="ja-JP"/>
        </w:rPr>
      </w:pPr>
      <w:r>
        <w:rPr>
          <w:rFonts w:cs="Arial" w:hint="eastAsia"/>
          <w:lang w:eastAsia="ja-JP"/>
        </w:rPr>
        <w:t>[Annex</w:t>
      </w:r>
      <w:r w:rsidR="004A6350">
        <w:rPr>
          <w:rFonts w:cs="Arial"/>
          <w:lang w:eastAsia="ja-JP"/>
        </w:rPr>
        <w:t>es</w:t>
      </w:r>
      <w:r>
        <w:rPr>
          <w:rFonts w:cs="Arial" w:hint="eastAsia"/>
          <w:lang w:eastAsia="ja-JP"/>
        </w:rPr>
        <w:t xml:space="preserve"> follow]</w:t>
      </w:r>
    </w:p>
    <w:p w:rsidR="00511398" w:rsidRDefault="00511398" w:rsidP="00421189">
      <w:pPr>
        <w:jc w:val="right"/>
        <w:sectPr w:rsidR="00511398" w:rsidSect="00D8468F">
          <w:headerReference w:type="default" r:id="rId10"/>
          <w:headerReference w:type="first" r:id="rId11"/>
          <w:footerReference w:type="first" r:id="rId12"/>
          <w:pgSz w:w="11907" w:h="16840" w:code="9"/>
          <w:pgMar w:top="510" w:right="1134" w:bottom="1134" w:left="1134" w:header="510" w:footer="680" w:gutter="0"/>
          <w:cols w:space="720"/>
          <w:titlePg/>
          <w:docGrid w:linePitch="272"/>
        </w:sectPr>
      </w:pPr>
    </w:p>
    <w:p w:rsidR="000442E7" w:rsidRDefault="000442E7" w:rsidP="00DE486A"/>
    <w:p w:rsidR="004532FB" w:rsidRDefault="004532FB" w:rsidP="004532FB">
      <w:pPr>
        <w:rPr>
          <w:snapToGrid w:val="0"/>
        </w:rPr>
      </w:pPr>
    </w:p>
    <w:p w:rsidR="004532FB" w:rsidRPr="00D302CA" w:rsidRDefault="004532FB" w:rsidP="004532FB">
      <w:pPr>
        <w:jc w:val="center"/>
        <w:rPr>
          <w:rFonts w:cs="Arial"/>
          <w:i/>
        </w:rPr>
      </w:pPr>
    </w:p>
    <w:p w:rsidR="004532FB" w:rsidRDefault="00AD3A60" w:rsidP="00AD3A60">
      <w:pPr>
        <w:jc w:val="center"/>
      </w:pPr>
      <w:r w:rsidRPr="00AD3A60">
        <w:rPr>
          <w:noProof/>
        </w:rPr>
        <w:drawing>
          <wp:inline distT="0" distB="0" distL="0" distR="0" wp14:anchorId="18D884DD" wp14:editId="456DD56C">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pic:spPr>
                </pic:pic>
              </a:graphicData>
            </a:graphic>
          </wp:inline>
        </w:drawing>
      </w:r>
    </w:p>
    <w:p w:rsidR="00AD3A60" w:rsidRDefault="00AD3A60" w:rsidP="00AD3A60">
      <w:pPr>
        <w:jc w:val="center"/>
      </w:pPr>
    </w:p>
    <w:p w:rsidR="00AD3A60" w:rsidRDefault="00AD3A60" w:rsidP="00AD3A60">
      <w:pPr>
        <w:jc w:val="center"/>
      </w:pPr>
      <w:r w:rsidRPr="00AD3A60">
        <w:rPr>
          <w:noProof/>
        </w:rPr>
        <w:drawing>
          <wp:inline distT="0" distB="0" distL="0" distR="0" wp14:anchorId="789347CE" wp14:editId="45369C40">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pic:spPr>
                </pic:pic>
              </a:graphicData>
            </a:graphic>
          </wp:inline>
        </w:drawing>
      </w:r>
    </w:p>
    <w:p w:rsidR="00AD3A60" w:rsidRDefault="00AD3A60" w:rsidP="00AD3A60">
      <w:pPr>
        <w:jc w:val="center"/>
      </w:pPr>
    </w:p>
    <w:p w:rsidR="00AD3A60" w:rsidRDefault="00AD3A60" w:rsidP="00AD3A60">
      <w:pPr>
        <w:jc w:val="center"/>
      </w:pPr>
      <w:r w:rsidRPr="00AD3A60">
        <w:rPr>
          <w:noProof/>
        </w:rPr>
        <w:lastRenderedPageBreak/>
        <w:drawing>
          <wp:inline distT="0" distB="0" distL="0" distR="0" wp14:anchorId="30A8A6EA" wp14:editId="511819C0">
            <wp:extent cx="4572638" cy="34294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pic:spPr>
                </pic:pic>
              </a:graphicData>
            </a:graphic>
          </wp:inline>
        </w:drawing>
      </w:r>
    </w:p>
    <w:p w:rsidR="00AD3A60" w:rsidRDefault="00AD3A60" w:rsidP="00AD3A60">
      <w:pPr>
        <w:jc w:val="center"/>
      </w:pPr>
    </w:p>
    <w:p w:rsidR="00AD3A60" w:rsidRDefault="00AD3A60" w:rsidP="00AD3A60">
      <w:pPr>
        <w:jc w:val="center"/>
      </w:pPr>
      <w:r w:rsidRPr="00AD3A60">
        <w:rPr>
          <w:noProof/>
        </w:rPr>
        <w:drawing>
          <wp:inline distT="0" distB="0" distL="0" distR="0" wp14:anchorId="6A1616CC" wp14:editId="6C757556">
            <wp:extent cx="4572638"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pic:spPr>
                </pic:pic>
              </a:graphicData>
            </a:graphic>
          </wp:inline>
        </w:drawing>
      </w:r>
    </w:p>
    <w:p w:rsidR="00AD3A60" w:rsidRDefault="00AD3A60" w:rsidP="00AD3A60">
      <w:pPr>
        <w:jc w:val="center"/>
      </w:pPr>
    </w:p>
    <w:p w:rsidR="00AD3A60" w:rsidRDefault="00AD3A60" w:rsidP="00AD3A60">
      <w:pPr>
        <w:jc w:val="center"/>
      </w:pPr>
    </w:p>
    <w:p w:rsidR="00083922" w:rsidRDefault="00AD3A60" w:rsidP="00083922">
      <w:pPr>
        <w:jc w:val="center"/>
      </w:pPr>
      <w:r w:rsidRPr="00AD3A60">
        <w:rPr>
          <w:noProof/>
        </w:rPr>
        <w:lastRenderedPageBreak/>
        <w:drawing>
          <wp:inline distT="0" distB="0" distL="0" distR="0" wp14:anchorId="341B7A1B" wp14:editId="1D281D80">
            <wp:extent cx="4572638" cy="34294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pic:spPr>
                </pic:pic>
              </a:graphicData>
            </a:graphic>
          </wp:inline>
        </w:drawing>
      </w:r>
    </w:p>
    <w:p w:rsidR="00AD3A60" w:rsidRDefault="00AD3A60" w:rsidP="00083922">
      <w:pPr>
        <w:jc w:val="center"/>
      </w:pPr>
    </w:p>
    <w:p w:rsidR="00AD3A60" w:rsidRDefault="00AD3A60" w:rsidP="00083922">
      <w:pPr>
        <w:jc w:val="center"/>
      </w:pPr>
      <w:r w:rsidRPr="00AD3A60">
        <w:rPr>
          <w:noProof/>
        </w:rPr>
        <w:drawing>
          <wp:inline distT="0" distB="0" distL="0" distR="0" wp14:anchorId="10564DC2" wp14:editId="59F1B5F6">
            <wp:extent cx="4572638" cy="34294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pic:spPr>
                </pic:pic>
              </a:graphicData>
            </a:graphic>
          </wp:inline>
        </w:drawing>
      </w:r>
    </w:p>
    <w:p w:rsidR="00AD3A60" w:rsidRDefault="00AD3A60" w:rsidP="00083922">
      <w:pPr>
        <w:jc w:val="center"/>
      </w:pPr>
    </w:p>
    <w:p w:rsidR="00AD3A60" w:rsidRDefault="00AD3A60" w:rsidP="00083922">
      <w:pPr>
        <w:jc w:val="center"/>
      </w:pPr>
    </w:p>
    <w:p w:rsidR="00AD3A60" w:rsidRDefault="00AD3A60" w:rsidP="00083922">
      <w:pPr>
        <w:jc w:val="center"/>
      </w:pPr>
      <w:r w:rsidRPr="00AD3A60">
        <w:rPr>
          <w:noProof/>
        </w:rPr>
        <w:lastRenderedPageBreak/>
        <w:drawing>
          <wp:inline distT="0" distB="0" distL="0" distR="0" wp14:anchorId="5809B7CA" wp14:editId="07DCA311">
            <wp:extent cx="4572638"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pic:spPr>
                </pic:pic>
              </a:graphicData>
            </a:graphic>
          </wp:inline>
        </w:drawing>
      </w:r>
    </w:p>
    <w:p w:rsidR="00AD3A60" w:rsidRDefault="00AD3A60" w:rsidP="00083922">
      <w:pPr>
        <w:jc w:val="center"/>
      </w:pPr>
    </w:p>
    <w:p w:rsidR="00AD3A60" w:rsidRDefault="00AD3A60" w:rsidP="00083922">
      <w:pPr>
        <w:jc w:val="center"/>
      </w:pPr>
      <w:r w:rsidRPr="00AD3A60">
        <w:rPr>
          <w:noProof/>
        </w:rPr>
        <w:drawing>
          <wp:inline distT="0" distB="0" distL="0" distR="0" wp14:anchorId="418AC691" wp14:editId="03F07A5A">
            <wp:extent cx="4572638" cy="34294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pic:spPr>
                </pic:pic>
              </a:graphicData>
            </a:graphic>
          </wp:inline>
        </w:drawing>
      </w:r>
    </w:p>
    <w:p w:rsidR="00AD3A60" w:rsidRDefault="00AD3A60" w:rsidP="00083922">
      <w:pPr>
        <w:jc w:val="center"/>
      </w:pPr>
    </w:p>
    <w:p w:rsidR="00AD3A60" w:rsidRDefault="00AD3A60" w:rsidP="00083922">
      <w:pPr>
        <w:jc w:val="center"/>
      </w:pPr>
      <w:r w:rsidRPr="00AD3A60">
        <w:rPr>
          <w:noProof/>
        </w:rPr>
        <w:lastRenderedPageBreak/>
        <w:drawing>
          <wp:inline distT="0" distB="0" distL="0" distR="0" wp14:anchorId="596338D8" wp14:editId="4E88A237">
            <wp:extent cx="4572638" cy="34294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pic:spPr>
                </pic:pic>
              </a:graphicData>
            </a:graphic>
          </wp:inline>
        </w:drawing>
      </w:r>
    </w:p>
    <w:p w:rsidR="00AD3A60" w:rsidRDefault="00AD3A60" w:rsidP="00083922">
      <w:pPr>
        <w:jc w:val="center"/>
      </w:pPr>
    </w:p>
    <w:p w:rsidR="00AD3A60" w:rsidRDefault="00AD3A60" w:rsidP="00083922">
      <w:pPr>
        <w:jc w:val="center"/>
      </w:pPr>
      <w:r w:rsidRPr="00AD3A60">
        <w:rPr>
          <w:noProof/>
        </w:rPr>
        <w:drawing>
          <wp:inline distT="0" distB="0" distL="0" distR="0" wp14:anchorId="6A0F62F0" wp14:editId="6B537C2F">
            <wp:extent cx="4572638" cy="34294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pic:spPr>
                </pic:pic>
              </a:graphicData>
            </a:graphic>
          </wp:inline>
        </w:drawing>
      </w:r>
    </w:p>
    <w:p w:rsidR="00AD3A60" w:rsidRDefault="00AD3A60" w:rsidP="00083922">
      <w:pPr>
        <w:jc w:val="center"/>
      </w:pPr>
    </w:p>
    <w:p w:rsidR="00AD3A60" w:rsidRDefault="00AD3A60" w:rsidP="00083922">
      <w:pPr>
        <w:jc w:val="center"/>
      </w:pPr>
      <w:r w:rsidRPr="00AD3A60">
        <w:rPr>
          <w:noProof/>
        </w:rPr>
        <w:lastRenderedPageBreak/>
        <w:drawing>
          <wp:inline distT="0" distB="0" distL="0" distR="0" wp14:anchorId="6CD28E97" wp14:editId="64B51530">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pic:spPr>
                </pic:pic>
              </a:graphicData>
            </a:graphic>
          </wp:inline>
        </w:drawing>
      </w:r>
    </w:p>
    <w:p w:rsidR="00AD3A60" w:rsidRDefault="00AD3A60" w:rsidP="00083922">
      <w:pPr>
        <w:jc w:val="center"/>
      </w:pPr>
    </w:p>
    <w:p w:rsidR="00AD3A60" w:rsidRDefault="00AD3A60" w:rsidP="00083922">
      <w:pPr>
        <w:jc w:val="center"/>
      </w:pPr>
      <w:r w:rsidRPr="00AD3A60">
        <w:rPr>
          <w:noProof/>
        </w:rPr>
        <w:drawing>
          <wp:inline distT="0" distB="0" distL="0" distR="0" wp14:anchorId="66B7FD29" wp14:editId="3B77FDEA">
            <wp:extent cx="4572638" cy="34294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pic:spPr>
                </pic:pic>
              </a:graphicData>
            </a:graphic>
          </wp:inline>
        </w:drawing>
      </w:r>
    </w:p>
    <w:p w:rsidR="00AD3A60" w:rsidRDefault="00AD3A60" w:rsidP="00083922">
      <w:pPr>
        <w:jc w:val="center"/>
      </w:pPr>
    </w:p>
    <w:p w:rsidR="00AE6A02" w:rsidRDefault="00AE6A02" w:rsidP="00083922">
      <w:pPr>
        <w:jc w:val="center"/>
      </w:pPr>
    </w:p>
    <w:p w:rsidR="00AE6A02" w:rsidRDefault="00AE6A02" w:rsidP="00083922">
      <w:pPr>
        <w:jc w:val="center"/>
      </w:pPr>
      <w:bookmarkStart w:id="2" w:name="_GoBack"/>
      <w:bookmarkEnd w:id="2"/>
    </w:p>
    <w:p w:rsidR="00DE486A" w:rsidRDefault="00FE1DC1" w:rsidP="00083922">
      <w:pPr>
        <w:jc w:val="right"/>
      </w:pPr>
      <w:r>
        <w:t>[</w:t>
      </w:r>
      <w:r w:rsidR="00AE6A02">
        <w:t>Annex I</w:t>
      </w:r>
      <w:r w:rsidR="00AD3A60">
        <w:t>I</w:t>
      </w:r>
      <w:r w:rsidR="00AE6A02">
        <w:t xml:space="preserve"> follows</w:t>
      </w:r>
      <w:r w:rsidR="00DE486A">
        <w:t>]</w:t>
      </w:r>
    </w:p>
    <w:p w:rsidR="00AD3A60" w:rsidRDefault="00AD3A60" w:rsidP="00083922">
      <w:pPr>
        <w:jc w:val="right"/>
      </w:pPr>
    </w:p>
    <w:p w:rsidR="00AD3A60" w:rsidRDefault="00AD3A60" w:rsidP="00083922">
      <w:pPr>
        <w:jc w:val="right"/>
        <w:sectPr w:rsidR="00AD3A60" w:rsidSect="00511398">
          <w:headerReference w:type="default" r:id="rId25"/>
          <w:headerReference w:type="first" r:id="rId26"/>
          <w:pgSz w:w="11907" w:h="16840" w:code="9"/>
          <w:pgMar w:top="510" w:right="1134" w:bottom="1134" w:left="1134" w:header="510" w:footer="680" w:gutter="0"/>
          <w:pgNumType w:start="1"/>
          <w:cols w:space="720"/>
          <w:titlePg/>
        </w:sectPr>
      </w:pPr>
    </w:p>
    <w:tbl>
      <w:tblPr>
        <w:tblW w:w="14540" w:type="dxa"/>
        <w:tblInd w:w="93" w:type="dxa"/>
        <w:tblLook w:val="04A0" w:firstRow="1" w:lastRow="0" w:firstColumn="1" w:lastColumn="0" w:noHBand="0" w:noVBand="1"/>
      </w:tblPr>
      <w:tblGrid>
        <w:gridCol w:w="506"/>
        <w:gridCol w:w="919"/>
        <w:gridCol w:w="1320"/>
        <w:gridCol w:w="1320"/>
        <w:gridCol w:w="1320"/>
        <w:gridCol w:w="1320"/>
        <w:gridCol w:w="1320"/>
        <w:gridCol w:w="1320"/>
        <w:gridCol w:w="1320"/>
        <w:gridCol w:w="1403"/>
        <w:gridCol w:w="1320"/>
        <w:gridCol w:w="1320"/>
      </w:tblGrid>
      <w:tr w:rsidR="00AD3A60" w:rsidRPr="00AD3A60" w:rsidTr="00AD3A60">
        <w:trPr>
          <w:trHeight w:val="4665"/>
        </w:trPr>
        <w:tc>
          <w:tcPr>
            <w:tcW w:w="1340" w:type="dxa"/>
            <w:gridSpan w:val="2"/>
            <w:tcBorders>
              <w:top w:val="nil"/>
              <w:left w:val="nil"/>
              <w:bottom w:val="single" w:sz="4" w:space="0" w:color="auto"/>
              <w:right w:val="single" w:sz="4" w:space="0" w:color="000000"/>
            </w:tcBorders>
            <w:shd w:val="clear" w:color="auto" w:fill="auto"/>
            <w:textDirection w:val="btLr"/>
            <w:vAlign w:val="center"/>
            <w:hideMark/>
          </w:tcPr>
          <w:p w:rsidR="00AD3A60" w:rsidRPr="00AD3A60" w:rsidRDefault="00AD3A60" w:rsidP="00AD3A60">
            <w:pPr>
              <w:jc w:val="center"/>
              <w:rPr>
                <w:rFonts w:cs="Arial"/>
                <w:b/>
                <w:bCs/>
                <w:color w:val="000000"/>
                <w:sz w:val="24"/>
                <w:szCs w:val="24"/>
              </w:rPr>
            </w:pPr>
            <w:r w:rsidRPr="00AD3A60">
              <w:rPr>
                <w:rFonts w:cs="Arial"/>
                <w:b/>
                <w:bCs/>
                <w:color w:val="000000"/>
                <w:sz w:val="24"/>
                <w:szCs w:val="24"/>
              </w:rPr>
              <w:lastRenderedPageBreak/>
              <w:t>Characteristic UPOV-TG/14/9</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Tree: </w:t>
            </w:r>
            <w:proofErr w:type="spellStart"/>
            <w:r w:rsidRPr="00AD3A60">
              <w:rPr>
                <w:rFonts w:cs="Arial"/>
                <w:color w:val="000000"/>
                <w:sz w:val="22"/>
                <w:szCs w:val="22"/>
              </w:rPr>
              <w:t>vigour</w:t>
            </w:r>
            <w:proofErr w:type="spellEnd"/>
            <w:r w:rsidRPr="00AD3A60">
              <w:rPr>
                <w:rFonts w:cs="Arial"/>
                <w:color w:val="000000"/>
                <w:sz w:val="22"/>
                <w:szCs w:val="22"/>
              </w:rPr>
              <w:t xml:space="preserve"> (1)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Tree: type (2)</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Only varieties with ramified tree type: Tree: habit (3)</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Tree: type of bearing (4)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One-year-old shoot: thickness (5)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One-year-old shoot: length of internode (6)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One-year-old shoot: </w:t>
            </w:r>
            <w:proofErr w:type="spellStart"/>
            <w:r w:rsidRPr="00AD3A60">
              <w:rPr>
                <w:rFonts w:cs="Arial"/>
                <w:color w:val="000000"/>
                <w:sz w:val="22"/>
                <w:szCs w:val="22"/>
              </w:rPr>
              <w:t>colour</w:t>
            </w:r>
            <w:proofErr w:type="spellEnd"/>
            <w:r w:rsidRPr="00AD3A60">
              <w:rPr>
                <w:rFonts w:cs="Arial"/>
                <w:color w:val="000000"/>
                <w:sz w:val="22"/>
                <w:szCs w:val="22"/>
              </w:rPr>
              <w:t xml:space="preserve"> on sunny side (7)</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One-year-old-shoot: pubescence (on distal half of shoot) (8)</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One-year-old shoot: number of lenticels (9)</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Leaf blade: attitude in relation to shoot (10)</w:t>
            </w:r>
          </w:p>
        </w:tc>
      </w:tr>
      <w:tr w:rsidR="00AD3A60" w:rsidRPr="00AD3A60" w:rsidTr="00AD3A60">
        <w:trPr>
          <w:trHeight w:val="300"/>
        </w:trPr>
        <w:tc>
          <w:tcPr>
            <w:tcW w:w="42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D3A60" w:rsidRPr="00AD3A60" w:rsidRDefault="00AD3A60" w:rsidP="00BC10D1">
            <w:pPr>
              <w:jc w:val="center"/>
              <w:rPr>
                <w:rFonts w:cs="Arial"/>
                <w:b/>
                <w:bCs/>
                <w:color w:val="000000"/>
                <w:sz w:val="24"/>
                <w:szCs w:val="24"/>
              </w:rPr>
            </w:pPr>
            <w:r w:rsidRPr="00AD3A60">
              <w:rPr>
                <w:rFonts w:cs="Arial"/>
                <w:b/>
                <w:bCs/>
                <w:color w:val="000000"/>
                <w:sz w:val="24"/>
                <w:szCs w:val="24"/>
              </w:rPr>
              <w:t>frequency</w:t>
            </w:r>
            <w:r w:rsidR="00BC10D1">
              <w:rPr>
                <w:rFonts w:cs="Arial"/>
                <w:b/>
                <w:bCs/>
                <w:color w:val="000000"/>
                <w:sz w:val="24"/>
                <w:szCs w:val="24"/>
              </w:rPr>
              <w:t xml:space="preserve"> of attribution of notes</w:t>
            </w:r>
          </w:p>
        </w:tc>
        <w:tc>
          <w:tcPr>
            <w:tcW w:w="919"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color w:val="000000"/>
                <w:sz w:val="24"/>
                <w:szCs w:val="24"/>
              </w:rPr>
            </w:pPr>
            <w:r w:rsidRPr="00AD3A60">
              <w:rPr>
                <w:rFonts w:cs="Arial"/>
                <w:color w:val="000000"/>
                <w:sz w:val="24"/>
                <w:szCs w:val="24"/>
              </w:rPr>
              <w:t>note 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19.8%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37.5%</w:t>
            </w:r>
          </w:p>
        </w:tc>
      </w:tr>
      <w:tr w:rsidR="00AD3A60" w:rsidRPr="00AD3A60" w:rsidTr="00AD3A60">
        <w:trPr>
          <w:trHeight w:val="300"/>
        </w:trPr>
        <w:tc>
          <w:tcPr>
            <w:tcW w:w="421" w:type="dxa"/>
            <w:vMerge/>
            <w:tcBorders>
              <w:top w:val="nil"/>
              <w:left w:val="single" w:sz="4" w:space="0" w:color="auto"/>
              <w:bottom w:val="single" w:sz="4" w:space="0" w:color="000000"/>
              <w:right w:val="single" w:sz="4" w:space="0" w:color="auto"/>
            </w:tcBorders>
            <w:vAlign w:val="center"/>
            <w:hideMark/>
          </w:tcPr>
          <w:p w:rsidR="00AD3A60" w:rsidRPr="00AD3A60" w:rsidRDefault="00AD3A60" w:rsidP="00AD3A60">
            <w:pPr>
              <w:jc w:val="left"/>
              <w:rPr>
                <w:rFonts w:cs="Arial"/>
                <w:b/>
                <w:bCs/>
                <w:color w:val="000000"/>
                <w:sz w:val="24"/>
                <w:szCs w:val="24"/>
              </w:rPr>
            </w:pPr>
          </w:p>
        </w:tc>
        <w:tc>
          <w:tcPr>
            <w:tcW w:w="919"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color w:val="000000"/>
                <w:sz w:val="24"/>
                <w:szCs w:val="24"/>
              </w:rPr>
            </w:pPr>
            <w:r w:rsidRPr="00AD3A60">
              <w:rPr>
                <w:rFonts w:cs="Arial"/>
                <w:color w:val="000000"/>
                <w:sz w:val="24"/>
                <w:szCs w:val="24"/>
              </w:rPr>
              <w:t>note 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94.3%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52.7%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68.1%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54.3%</w:t>
            </w:r>
          </w:p>
        </w:tc>
      </w:tr>
      <w:tr w:rsidR="00AD3A60" w:rsidRPr="00AD3A60" w:rsidTr="00AD3A60">
        <w:trPr>
          <w:trHeight w:val="300"/>
        </w:trPr>
        <w:tc>
          <w:tcPr>
            <w:tcW w:w="421" w:type="dxa"/>
            <w:vMerge/>
            <w:tcBorders>
              <w:top w:val="nil"/>
              <w:left w:val="single" w:sz="4" w:space="0" w:color="auto"/>
              <w:bottom w:val="single" w:sz="4" w:space="0" w:color="000000"/>
              <w:right w:val="single" w:sz="4" w:space="0" w:color="auto"/>
            </w:tcBorders>
            <w:vAlign w:val="center"/>
            <w:hideMark/>
          </w:tcPr>
          <w:p w:rsidR="00AD3A60" w:rsidRPr="00AD3A60" w:rsidRDefault="00AD3A60" w:rsidP="00AD3A60">
            <w:pPr>
              <w:jc w:val="left"/>
              <w:rPr>
                <w:rFonts w:cs="Arial"/>
                <w:b/>
                <w:bCs/>
                <w:color w:val="000000"/>
                <w:sz w:val="24"/>
                <w:szCs w:val="24"/>
              </w:rPr>
            </w:pPr>
          </w:p>
        </w:tc>
        <w:tc>
          <w:tcPr>
            <w:tcW w:w="919"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color w:val="000000"/>
                <w:sz w:val="24"/>
                <w:szCs w:val="24"/>
              </w:rPr>
            </w:pPr>
            <w:r w:rsidRPr="00AD3A60">
              <w:rPr>
                <w:rFonts w:cs="Arial"/>
                <w:color w:val="000000"/>
                <w:sz w:val="24"/>
                <w:szCs w:val="24"/>
              </w:rPr>
              <w:t>note 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40.5%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18.2%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9.6%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8.2%</w:t>
            </w:r>
          </w:p>
        </w:tc>
      </w:tr>
      <w:tr w:rsidR="00AD3A60" w:rsidRPr="00AD3A60" w:rsidTr="00AD3A60">
        <w:trPr>
          <w:trHeight w:val="300"/>
        </w:trPr>
        <w:tc>
          <w:tcPr>
            <w:tcW w:w="421" w:type="dxa"/>
            <w:vMerge/>
            <w:tcBorders>
              <w:top w:val="nil"/>
              <w:left w:val="single" w:sz="4" w:space="0" w:color="auto"/>
              <w:bottom w:val="single" w:sz="4" w:space="0" w:color="000000"/>
              <w:right w:val="single" w:sz="4" w:space="0" w:color="auto"/>
            </w:tcBorders>
            <w:vAlign w:val="center"/>
            <w:hideMark/>
          </w:tcPr>
          <w:p w:rsidR="00AD3A60" w:rsidRPr="00AD3A60" w:rsidRDefault="00AD3A60" w:rsidP="00AD3A60">
            <w:pPr>
              <w:jc w:val="left"/>
              <w:rPr>
                <w:rFonts w:cs="Arial"/>
                <w:b/>
                <w:bCs/>
                <w:color w:val="000000"/>
                <w:sz w:val="24"/>
                <w:szCs w:val="24"/>
              </w:rPr>
            </w:pPr>
          </w:p>
        </w:tc>
        <w:tc>
          <w:tcPr>
            <w:tcW w:w="919"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color w:val="000000"/>
                <w:sz w:val="24"/>
                <w:szCs w:val="24"/>
              </w:rPr>
            </w:pPr>
            <w:r w:rsidRPr="00AD3A60">
              <w:rPr>
                <w:rFonts w:cs="Arial"/>
                <w:color w:val="000000"/>
                <w:sz w:val="24"/>
                <w:szCs w:val="24"/>
              </w:rPr>
              <w:t>note 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14.1%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50.0%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421" w:type="dxa"/>
            <w:vMerge/>
            <w:tcBorders>
              <w:top w:val="nil"/>
              <w:left w:val="single" w:sz="4" w:space="0" w:color="auto"/>
              <w:bottom w:val="single" w:sz="4" w:space="0" w:color="000000"/>
              <w:right w:val="single" w:sz="4" w:space="0" w:color="auto"/>
            </w:tcBorders>
            <w:vAlign w:val="center"/>
            <w:hideMark/>
          </w:tcPr>
          <w:p w:rsidR="00AD3A60" w:rsidRPr="00AD3A60" w:rsidRDefault="00AD3A60" w:rsidP="00AD3A60">
            <w:pPr>
              <w:jc w:val="left"/>
              <w:rPr>
                <w:rFonts w:cs="Arial"/>
                <w:b/>
                <w:bCs/>
                <w:color w:val="000000"/>
                <w:sz w:val="24"/>
                <w:szCs w:val="24"/>
              </w:rPr>
            </w:pPr>
          </w:p>
        </w:tc>
        <w:tc>
          <w:tcPr>
            <w:tcW w:w="919"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color w:val="000000"/>
                <w:sz w:val="24"/>
                <w:szCs w:val="24"/>
              </w:rPr>
            </w:pPr>
            <w:r w:rsidRPr="00AD3A60">
              <w:rPr>
                <w:rFonts w:cs="Arial"/>
                <w:color w:val="000000"/>
                <w:sz w:val="24"/>
                <w:szCs w:val="24"/>
              </w:rPr>
              <w:t>note 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24.0%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37.7%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26.8%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421" w:type="dxa"/>
            <w:vMerge/>
            <w:tcBorders>
              <w:top w:val="nil"/>
              <w:left w:val="single" w:sz="4" w:space="0" w:color="auto"/>
              <w:bottom w:val="single" w:sz="4" w:space="0" w:color="000000"/>
              <w:right w:val="single" w:sz="4" w:space="0" w:color="auto"/>
            </w:tcBorders>
            <w:vAlign w:val="center"/>
            <w:hideMark/>
          </w:tcPr>
          <w:p w:rsidR="00AD3A60" w:rsidRPr="00AD3A60" w:rsidRDefault="00AD3A60" w:rsidP="00AD3A60">
            <w:pPr>
              <w:jc w:val="left"/>
              <w:rPr>
                <w:rFonts w:cs="Arial"/>
                <w:b/>
                <w:bCs/>
                <w:color w:val="000000"/>
                <w:sz w:val="24"/>
                <w:szCs w:val="24"/>
              </w:rPr>
            </w:pPr>
          </w:p>
        </w:tc>
        <w:tc>
          <w:tcPr>
            <w:tcW w:w="919"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color w:val="000000"/>
                <w:sz w:val="24"/>
                <w:szCs w:val="24"/>
              </w:rPr>
            </w:pPr>
            <w:r w:rsidRPr="00AD3A60">
              <w:rPr>
                <w:rFonts w:cs="Arial"/>
                <w:color w:val="000000"/>
                <w:sz w:val="24"/>
                <w:szCs w:val="24"/>
              </w:rPr>
              <w:t>note 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29.9%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23.8%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22.9%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421" w:type="dxa"/>
            <w:vMerge/>
            <w:tcBorders>
              <w:top w:val="nil"/>
              <w:left w:val="single" w:sz="4" w:space="0" w:color="auto"/>
              <w:bottom w:val="single" w:sz="4" w:space="0" w:color="000000"/>
              <w:right w:val="single" w:sz="4" w:space="0" w:color="auto"/>
            </w:tcBorders>
            <w:vAlign w:val="center"/>
            <w:hideMark/>
          </w:tcPr>
          <w:p w:rsidR="00AD3A60" w:rsidRPr="00AD3A60" w:rsidRDefault="00AD3A60" w:rsidP="00AD3A60">
            <w:pPr>
              <w:jc w:val="left"/>
              <w:rPr>
                <w:rFonts w:cs="Arial"/>
                <w:b/>
                <w:bCs/>
                <w:color w:val="000000"/>
                <w:sz w:val="24"/>
                <w:szCs w:val="24"/>
              </w:rPr>
            </w:pPr>
          </w:p>
        </w:tc>
        <w:tc>
          <w:tcPr>
            <w:tcW w:w="919"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color w:val="000000"/>
                <w:sz w:val="24"/>
                <w:szCs w:val="24"/>
              </w:rPr>
            </w:pPr>
            <w:r w:rsidRPr="00AD3A60">
              <w:rPr>
                <w:rFonts w:cs="Arial"/>
                <w:color w:val="000000"/>
                <w:sz w:val="24"/>
                <w:szCs w:val="24"/>
              </w:rPr>
              <w:t>note 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19.1%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13.9%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17.2%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421" w:type="dxa"/>
            <w:vMerge/>
            <w:tcBorders>
              <w:top w:val="nil"/>
              <w:left w:val="single" w:sz="4" w:space="0" w:color="auto"/>
              <w:bottom w:val="single" w:sz="4" w:space="0" w:color="000000"/>
              <w:right w:val="single" w:sz="4" w:space="0" w:color="auto"/>
            </w:tcBorders>
            <w:vAlign w:val="center"/>
            <w:hideMark/>
          </w:tcPr>
          <w:p w:rsidR="00AD3A60" w:rsidRPr="00AD3A60" w:rsidRDefault="00AD3A60" w:rsidP="00AD3A60">
            <w:pPr>
              <w:jc w:val="left"/>
              <w:rPr>
                <w:rFonts w:cs="Arial"/>
                <w:b/>
                <w:bCs/>
                <w:color w:val="000000"/>
                <w:sz w:val="24"/>
                <w:szCs w:val="24"/>
              </w:rPr>
            </w:pPr>
          </w:p>
        </w:tc>
        <w:tc>
          <w:tcPr>
            <w:tcW w:w="919"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color w:val="000000"/>
                <w:sz w:val="24"/>
                <w:szCs w:val="24"/>
              </w:rPr>
            </w:pPr>
            <w:r w:rsidRPr="00AD3A60">
              <w:rPr>
                <w:rFonts w:cs="Arial"/>
                <w:color w:val="000000"/>
                <w:sz w:val="24"/>
                <w:szCs w:val="24"/>
              </w:rPr>
              <w:t>note 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421" w:type="dxa"/>
            <w:vMerge/>
            <w:tcBorders>
              <w:top w:val="nil"/>
              <w:left w:val="single" w:sz="4" w:space="0" w:color="auto"/>
              <w:bottom w:val="single" w:sz="4" w:space="0" w:color="000000"/>
              <w:right w:val="single" w:sz="4" w:space="0" w:color="auto"/>
            </w:tcBorders>
            <w:vAlign w:val="center"/>
            <w:hideMark/>
          </w:tcPr>
          <w:p w:rsidR="00AD3A60" w:rsidRPr="00AD3A60" w:rsidRDefault="00AD3A60" w:rsidP="00AD3A60">
            <w:pPr>
              <w:jc w:val="left"/>
              <w:rPr>
                <w:rFonts w:cs="Arial"/>
                <w:b/>
                <w:bCs/>
                <w:color w:val="000000"/>
                <w:sz w:val="24"/>
                <w:szCs w:val="24"/>
              </w:rPr>
            </w:pPr>
          </w:p>
        </w:tc>
        <w:tc>
          <w:tcPr>
            <w:tcW w:w="919"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color w:val="000000"/>
                <w:sz w:val="24"/>
                <w:szCs w:val="24"/>
              </w:rPr>
            </w:pPr>
            <w:r w:rsidRPr="00AD3A60">
              <w:rPr>
                <w:rFonts w:cs="Arial"/>
                <w:color w:val="000000"/>
                <w:sz w:val="24"/>
                <w:szCs w:val="24"/>
              </w:rPr>
              <w:t>note 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409"/>
        </w:trPr>
        <w:tc>
          <w:tcPr>
            <w:tcW w:w="421" w:type="dxa"/>
            <w:tcBorders>
              <w:top w:val="nil"/>
              <w:left w:val="nil"/>
              <w:bottom w:val="nil"/>
              <w:right w:val="nil"/>
            </w:tcBorders>
            <w:shd w:val="clear" w:color="auto" w:fill="auto"/>
            <w:noWrap/>
            <w:vAlign w:val="bottom"/>
            <w:hideMark/>
          </w:tcPr>
          <w:p w:rsidR="00AD3A60" w:rsidRPr="00AD3A60" w:rsidRDefault="00AD3A60" w:rsidP="00AD3A60">
            <w:pPr>
              <w:jc w:val="left"/>
              <w:rPr>
                <w:rFonts w:cs="Arial"/>
                <w:color w:val="000000"/>
                <w:sz w:val="16"/>
                <w:szCs w:val="16"/>
              </w:rPr>
            </w:pPr>
          </w:p>
        </w:tc>
        <w:tc>
          <w:tcPr>
            <w:tcW w:w="919" w:type="dxa"/>
            <w:tcBorders>
              <w:top w:val="nil"/>
              <w:left w:val="nil"/>
              <w:bottom w:val="nil"/>
              <w:right w:val="nil"/>
            </w:tcBorders>
            <w:shd w:val="clear" w:color="auto" w:fill="auto"/>
            <w:noWrap/>
            <w:vAlign w:val="bottom"/>
            <w:hideMark/>
          </w:tcPr>
          <w:p w:rsidR="00AD3A60" w:rsidRPr="00AD3A60" w:rsidRDefault="00AD3A60" w:rsidP="00AD3A60">
            <w:pPr>
              <w:jc w:val="left"/>
              <w:rPr>
                <w:rFonts w:cs="Arial"/>
                <w:color w:val="000000"/>
                <w:sz w:val="16"/>
                <w:szCs w:val="16"/>
              </w:rPr>
            </w:pP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n=512</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n=512</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n=484</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n=511</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n=512</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n=508</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n=512</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n=512</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n=512</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n=512</w:t>
            </w:r>
          </w:p>
        </w:tc>
      </w:tr>
    </w:tbl>
    <w:p w:rsidR="00AD3A60" w:rsidRDefault="00AD3A60" w:rsidP="00AD3A60">
      <w:pPr>
        <w:jc w:val="left"/>
      </w:pPr>
    </w:p>
    <w:p w:rsidR="00AD3A60" w:rsidRPr="00AD3A60" w:rsidRDefault="00AD3A60" w:rsidP="00AD3A60"/>
    <w:p w:rsidR="00AD3A60" w:rsidRPr="00AD3A60" w:rsidRDefault="00AD3A60" w:rsidP="00AD3A60"/>
    <w:p w:rsidR="00AD3A60" w:rsidRDefault="00AD3A60" w:rsidP="00AD3A60"/>
    <w:p w:rsidR="00AD3A60" w:rsidRDefault="00AD3A60" w:rsidP="00AD3A60">
      <w:pPr>
        <w:tabs>
          <w:tab w:val="left" w:pos="4800"/>
        </w:tabs>
      </w:pPr>
      <w:r>
        <w:tab/>
      </w:r>
    </w:p>
    <w:p w:rsidR="00AD3A60" w:rsidRDefault="00AD3A60" w:rsidP="00AD3A60">
      <w:pPr>
        <w:tabs>
          <w:tab w:val="left" w:pos="4800"/>
        </w:tabs>
      </w:pPr>
    </w:p>
    <w:p w:rsidR="00AD3A60" w:rsidRDefault="00AD3A60" w:rsidP="00AD3A60">
      <w:pPr>
        <w:tabs>
          <w:tab w:val="left" w:pos="4800"/>
        </w:tabs>
      </w:pPr>
    </w:p>
    <w:tbl>
      <w:tblPr>
        <w:tblW w:w="14520" w:type="dxa"/>
        <w:tblInd w:w="93" w:type="dxa"/>
        <w:tblLook w:val="04A0" w:firstRow="1" w:lastRow="0" w:firstColumn="1" w:lastColumn="0" w:noHBand="0" w:noVBand="1"/>
      </w:tblPr>
      <w:tblGrid>
        <w:gridCol w:w="1320"/>
        <w:gridCol w:w="1320"/>
        <w:gridCol w:w="1391"/>
        <w:gridCol w:w="1320"/>
        <w:gridCol w:w="1320"/>
        <w:gridCol w:w="1403"/>
        <w:gridCol w:w="1320"/>
        <w:gridCol w:w="1403"/>
        <w:gridCol w:w="1439"/>
        <w:gridCol w:w="1320"/>
        <w:gridCol w:w="1464"/>
      </w:tblGrid>
      <w:tr w:rsidR="00AD3A60" w:rsidRPr="00AD3A60" w:rsidTr="00AD3A60">
        <w:trPr>
          <w:trHeight w:val="466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Leaf blade: length (11)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Leaf blade: width (12)</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Leaf blade: ratio length/width (13)</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Leaf blade: intensity of green </w:t>
            </w:r>
            <w:proofErr w:type="spellStart"/>
            <w:r w:rsidRPr="00AD3A60">
              <w:rPr>
                <w:rFonts w:cs="Arial"/>
                <w:color w:val="000000"/>
                <w:sz w:val="22"/>
                <w:szCs w:val="22"/>
              </w:rPr>
              <w:t>colour</w:t>
            </w:r>
            <w:proofErr w:type="spellEnd"/>
            <w:r w:rsidRPr="00AD3A60">
              <w:rPr>
                <w:rFonts w:cs="Arial"/>
                <w:color w:val="000000"/>
                <w:sz w:val="22"/>
                <w:szCs w:val="22"/>
              </w:rPr>
              <w:t xml:space="preserve"> (14)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Leaf blade: incisions of margin (upper half) (15)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Leaf blade: pubescence on lower side (16)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Petiole: length (17)</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Petiole: extent of </w:t>
            </w:r>
            <w:proofErr w:type="spellStart"/>
            <w:r w:rsidRPr="00AD3A60">
              <w:rPr>
                <w:rFonts w:cs="Arial"/>
                <w:color w:val="000000"/>
                <w:sz w:val="22"/>
                <w:szCs w:val="22"/>
              </w:rPr>
              <w:t>anthoxyanin</w:t>
            </w:r>
            <w:proofErr w:type="spellEnd"/>
            <w:r w:rsidRPr="00AD3A60">
              <w:rPr>
                <w:rFonts w:cs="Arial"/>
                <w:color w:val="000000"/>
                <w:sz w:val="22"/>
                <w:szCs w:val="22"/>
              </w:rPr>
              <w:t xml:space="preserve"> coloration from base (18)</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Flower: predominant </w:t>
            </w:r>
            <w:proofErr w:type="spellStart"/>
            <w:r w:rsidRPr="00AD3A60">
              <w:rPr>
                <w:rFonts w:cs="Arial"/>
                <w:color w:val="000000"/>
                <w:sz w:val="22"/>
                <w:szCs w:val="22"/>
              </w:rPr>
              <w:t>colour</w:t>
            </w:r>
            <w:proofErr w:type="spellEnd"/>
            <w:r w:rsidRPr="00AD3A60">
              <w:rPr>
                <w:rFonts w:cs="Arial"/>
                <w:color w:val="000000"/>
                <w:sz w:val="22"/>
                <w:szCs w:val="22"/>
              </w:rPr>
              <w:t xml:space="preserve"> at balloon stage (19)</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Flower: diameter with petals pressed into horizontal position (20)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Flower: arrangement of petals (21)</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30.5%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24.0%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10.0%</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28.3%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44.2%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34.2%</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9.9%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22.2%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26.3%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13.1%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9.7%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55.8%</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19.0%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23.7%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24.5%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18.8%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30.5%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23.9%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30.5%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29.7%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25.4%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26.7%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6.9%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35.2%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19.8%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39.3%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26.8%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22.5%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18.4%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30.8%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21.1%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23.7%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6.7%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409"/>
        </w:trPr>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n=511</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n=511</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n=507</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n=510</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n=505</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n=505</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n=511</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n=505</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n=511</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n=507</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n=511</w:t>
            </w:r>
          </w:p>
        </w:tc>
      </w:tr>
    </w:tbl>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tbl>
      <w:tblPr>
        <w:tblW w:w="14747" w:type="dxa"/>
        <w:tblInd w:w="93" w:type="dxa"/>
        <w:tblLook w:val="04A0" w:firstRow="1" w:lastRow="0" w:firstColumn="1" w:lastColumn="0" w:noHBand="0" w:noVBand="1"/>
      </w:tblPr>
      <w:tblGrid>
        <w:gridCol w:w="1320"/>
        <w:gridCol w:w="1403"/>
        <w:gridCol w:w="1320"/>
        <w:gridCol w:w="1320"/>
        <w:gridCol w:w="1320"/>
        <w:gridCol w:w="1733"/>
        <w:gridCol w:w="1320"/>
        <w:gridCol w:w="1320"/>
        <w:gridCol w:w="1320"/>
        <w:gridCol w:w="1320"/>
        <w:gridCol w:w="1320"/>
      </w:tblGrid>
      <w:tr w:rsidR="00AD3A60" w:rsidRPr="00AD3A60" w:rsidTr="00AD3A60">
        <w:trPr>
          <w:trHeight w:val="466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Flower: position of stigmas relative to anthers (22)</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Young fruit: extent of anthocyanin </w:t>
            </w:r>
            <w:proofErr w:type="spellStart"/>
            <w:r w:rsidRPr="00AD3A60">
              <w:rPr>
                <w:rFonts w:cs="Arial"/>
                <w:color w:val="000000"/>
                <w:sz w:val="22"/>
                <w:szCs w:val="22"/>
              </w:rPr>
              <w:t>overcolour</w:t>
            </w:r>
            <w:proofErr w:type="spellEnd"/>
            <w:r w:rsidRPr="00AD3A60">
              <w:rPr>
                <w:rFonts w:cs="Arial"/>
                <w:color w:val="000000"/>
                <w:sz w:val="22"/>
                <w:szCs w:val="22"/>
              </w:rPr>
              <w:t xml:space="preserve"> (23)</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size (24)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height (25)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diameter (26)</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ratio height/diameter (27)</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general shape (28)</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ribbing (29)</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crowning at calyx end (30)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size of eye (31)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length of sepal (32)</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0.8%</w:t>
            </w:r>
          </w:p>
        </w:tc>
        <w:tc>
          <w:tcPr>
            <w:tcW w:w="1547"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36.5%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38.1%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42.9%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6.1%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3.0%</w:t>
            </w:r>
          </w:p>
        </w:tc>
        <w:tc>
          <w:tcPr>
            <w:tcW w:w="1547"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47.7%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56.2%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56.2%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26.0%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9.4%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6.9%</w:t>
            </w:r>
          </w:p>
        </w:tc>
        <w:tc>
          <w:tcPr>
            <w:tcW w:w="1547"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6.9%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9.4%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5.5%</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22.6%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15.1%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19.3%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21.3%</w:t>
            </w:r>
          </w:p>
        </w:tc>
        <w:tc>
          <w:tcPr>
            <w:tcW w:w="1547"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23.2%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25.3%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13.4%</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25.8%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28.7%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31.5%</w:t>
            </w:r>
          </w:p>
        </w:tc>
        <w:tc>
          <w:tcPr>
            <w:tcW w:w="1547"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25.0%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25.9%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30.8%</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14.4%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19.7%</w:t>
            </w:r>
          </w:p>
        </w:tc>
        <w:tc>
          <w:tcPr>
            <w:tcW w:w="1547"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15.1%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22.4%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31.4%</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13.0%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14.0%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11.2%</w:t>
            </w:r>
          </w:p>
        </w:tc>
        <w:tc>
          <w:tcPr>
            <w:tcW w:w="1547"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19.8%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17.5%</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6.5%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3.9%</w:t>
            </w:r>
          </w:p>
        </w:tc>
        <w:tc>
          <w:tcPr>
            <w:tcW w:w="1547"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1.8%</w:t>
            </w:r>
          </w:p>
        </w:tc>
        <w:tc>
          <w:tcPr>
            <w:tcW w:w="1547"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409"/>
        </w:trPr>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n=511</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n=508</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n=508</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n=508</w:t>
            </w:r>
          </w:p>
        </w:tc>
        <w:tc>
          <w:tcPr>
            <w:tcW w:w="1547"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n=508</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r>
    </w:tbl>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tbl>
      <w:tblPr>
        <w:tblW w:w="14520" w:type="dxa"/>
        <w:tblInd w:w="93" w:type="dxa"/>
        <w:tblLook w:val="04A0" w:firstRow="1" w:lastRow="0" w:firstColumn="1" w:lastColumn="0" w:noHBand="0" w:noVBand="1"/>
      </w:tblPr>
      <w:tblGrid>
        <w:gridCol w:w="1320"/>
        <w:gridCol w:w="1320"/>
        <w:gridCol w:w="1320"/>
        <w:gridCol w:w="1320"/>
        <w:gridCol w:w="1320"/>
        <w:gridCol w:w="1320"/>
        <w:gridCol w:w="1320"/>
        <w:gridCol w:w="1320"/>
        <w:gridCol w:w="1320"/>
        <w:gridCol w:w="1320"/>
        <w:gridCol w:w="1320"/>
      </w:tblGrid>
      <w:tr w:rsidR="00AD3A60" w:rsidRPr="00AD3A60" w:rsidTr="00AD3A60">
        <w:trPr>
          <w:trHeight w:val="466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bloom of skin (33)</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greasiness of skin (34)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Fruit: ground </w:t>
            </w:r>
            <w:proofErr w:type="spellStart"/>
            <w:r w:rsidRPr="00AD3A60">
              <w:rPr>
                <w:rFonts w:cs="Arial"/>
                <w:color w:val="000000"/>
                <w:sz w:val="22"/>
                <w:szCs w:val="22"/>
              </w:rPr>
              <w:t>colour</w:t>
            </w:r>
            <w:proofErr w:type="spellEnd"/>
            <w:r w:rsidRPr="00AD3A60">
              <w:rPr>
                <w:rFonts w:cs="Arial"/>
                <w:color w:val="000000"/>
                <w:sz w:val="22"/>
                <w:szCs w:val="22"/>
              </w:rPr>
              <w:t xml:space="preserve"> (35)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Fruit: relative area of over </w:t>
            </w:r>
            <w:proofErr w:type="spellStart"/>
            <w:r w:rsidRPr="00AD3A60">
              <w:rPr>
                <w:rFonts w:cs="Arial"/>
                <w:color w:val="000000"/>
                <w:sz w:val="22"/>
                <w:szCs w:val="22"/>
              </w:rPr>
              <w:t>colour</w:t>
            </w:r>
            <w:proofErr w:type="spellEnd"/>
            <w:r w:rsidRPr="00AD3A60">
              <w:rPr>
                <w:rFonts w:cs="Arial"/>
                <w:color w:val="000000"/>
                <w:sz w:val="22"/>
                <w:szCs w:val="22"/>
              </w:rPr>
              <w:t xml:space="preserve"> (36)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Fruit: hue of over </w:t>
            </w:r>
            <w:proofErr w:type="spellStart"/>
            <w:r w:rsidRPr="00AD3A60">
              <w:rPr>
                <w:rFonts w:cs="Arial"/>
                <w:color w:val="000000"/>
                <w:sz w:val="22"/>
                <w:szCs w:val="22"/>
              </w:rPr>
              <w:t>colour</w:t>
            </w:r>
            <w:proofErr w:type="spellEnd"/>
            <w:r w:rsidRPr="00AD3A60">
              <w:rPr>
                <w:rFonts w:cs="Arial"/>
                <w:color w:val="000000"/>
                <w:sz w:val="22"/>
                <w:szCs w:val="22"/>
              </w:rPr>
              <w:t xml:space="preserve"> - with bloom removed (37)</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Fruit: intensity of over </w:t>
            </w:r>
            <w:proofErr w:type="spellStart"/>
            <w:r w:rsidRPr="00AD3A60">
              <w:rPr>
                <w:rFonts w:cs="Arial"/>
                <w:color w:val="000000"/>
                <w:sz w:val="22"/>
                <w:szCs w:val="22"/>
              </w:rPr>
              <w:t>colour</w:t>
            </w:r>
            <w:proofErr w:type="spellEnd"/>
            <w:r w:rsidRPr="00AD3A60">
              <w:rPr>
                <w:rFonts w:cs="Arial"/>
                <w:color w:val="000000"/>
                <w:sz w:val="22"/>
                <w:szCs w:val="22"/>
              </w:rPr>
              <w:t xml:space="preserve"> (38)</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Fruit: pattern of over </w:t>
            </w:r>
            <w:proofErr w:type="spellStart"/>
            <w:r w:rsidRPr="00AD3A60">
              <w:rPr>
                <w:rFonts w:cs="Arial"/>
                <w:color w:val="000000"/>
                <w:sz w:val="22"/>
                <w:szCs w:val="22"/>
              </w:rPr>
              <w:t>colour</w:t>
            </w:r>
            <w:proofErr w:type="spellEnd"/>
            <w:r w:rsidRPr="00AD3A60">
              <w:rPr>
                <w:rFonts w:cs="Arial"/>
                <w:color w:val="000000"/>
                <w:sz w:val="22"/>
                <w:szCs w:val="22"/>
              </w:rPr>
              <w:t xml:space="preserve"> (39)</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width of stripes (40)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area of russet around stalk attachment (41)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area of russet on cheeks (42)</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area of russet around eye basin (43)</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63.7%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55.9%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14.2%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22.1%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38.5%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96.6%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89.8%</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19.8%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35.2%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48.3%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7.4%</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60.9%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14.2%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38.5%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13.2%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2.8%</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15.0%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19.1%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29.1%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42.9%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21.7%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23.2%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21.7%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28.5%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6.8%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14.5%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409"/>
        </w:trPr>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n=508</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n=508</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n=507</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n=507</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n=507</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n=382</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n=325</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n=325</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n=325</w:t>
            </w:r>
          </w:p>
        </w:tc>
      </w:tr>
    </w:tbl>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tbl>
      <w:tblPr>
        <w:tblW w:w="13200" w:type="dxa"/>
        <w:tblInd w:w="93" w:type="dxa"/>
        <w:tblLook w:val="04A0" w:firstRow="1" w:lastRow="0" w:firstColumn="1" w:lastColumn="0" w:noHBand="0" w:noVBand="1"/>
      </w:tblPr>
      <w:tblGrid>
        <w:gridCol w:w="1320"/>
        <w:gridCol w:w="1320"/>
        <w:gridCol w:w="1320"/>
        <w:gridCol w:w="1320"/>
        <w:gridCol w:w="1320"/>
        <w:gridCol w:w="1320"/>
        <w:gridCol w:w="1320"/>
        <w:gridCol w:w="1320"/>
        <w:gridCol w:w="1320"/>
        <w:gridCol w:w="1320"/>
      </w:tblGrid>
      <w:tr w:rsidR="00AD3A60" w:rsidRPr="00AD3A60" w:rsidTr="00AD3A60">
        <w:trPr>
          <w:trHeight w:val="466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number of lenticels (44)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size of lenticels (45)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length of stalk (46)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thickness of stalk (47)</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depth of stalk cavity (48)</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width of stalk cavity (49)</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depth of eye basin (50)</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width of eye basin (51)</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Fruit: firmness of flesh (52)</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Fruit: </w:t>
            </w:r>
            <w:proofErr w:type="spellStart"/>
            <w:r w:rsidRPr="00AD3A60">
              <w:rPr>
                <w:rFonts w:cs="Arial"/>
                <w:color w:val="000000"/>
                <w:sz w:val="22"/>
                <w:szCs w:val="22"/>
              </w:rPr>
              <w:t>colour</w:t>
            </w:r>
            <w:proofErr w:type="spellEnd"/>
            <w:r w:rsidRPr="00AD3A60">
              <w:rPr>
                <w:rFonts w:cs="Arial"/>
                <w:color w:val="000000"/>
                <w:sz w:val="22"/>
                <w:szCs w:val="22"/>
              </w:rPr>
              <w:t xml:space="preserve"> of flesh (53)</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22.4%</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56.2%</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14.8%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13.4%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9.4%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7.3%</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24.2%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23.6%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24.0%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26.5%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15.9%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17.5%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19.6%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10.6%</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34.4%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32.8%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34.4%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29.1%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34.0%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19.6%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30.3%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26.9%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24.2%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26.0%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2.6%</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9.6%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15.1%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0.6%</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0.4%</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r>
      <w:tr w:rsidR="00AD3A60" w:rsidRPr="00AD3A60" w:rsidTr="00AD3A60">
        <w:trPr>
          <w:trHeight w:val="409"/>
        </w:trPr>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n=508</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n=458</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r>
    </w:tbl>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p w:rsidR="00AD3A60" w:rsidRDefault="00AD3A60" w:rsidP="00AD3A60">
      <w:pPr>
        <w:tabs>
          <w:tab w:val="left" w:pos="4800"/>
        </w:tabs>
      </w:pPr>
    </w:p>
    <w:tbl>
      <w:tblPr>
        <w:tblW w:w="5280" w:type="dxa"/>
        <w:tblInd w:w="93" w:type="dxa"/>
        <w:tblLook w:val="04A0" w:firstRow="1" w:lastRow="0" w:firstColumn="1" w:lastColumn="0" w:noHBand="0" w:noVBand="1"/>
      </w:tblPr>
      <w:tblGrid>
        <w:gridCol w:w="1320"/>
        <w:gridCol w:w="1320"/>
        <w:gridCol w:w="1320"/>
        <w:gridCol w:w="1320"/>
      </w:tblGrid>
      <w:tr w:rsidR="00AD3A60" w:rsidRPr="00AD3A60" w:rsidTr="00AD3A60">
        <w:trPr>
          <w:trHeight w:val="4665"/>
        </w:trPr>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 xml:space="preserve">Fruit: aperture of </w:t>
            </w:r>
            <w:proofErr w:type="spellStart"/>
            <w:r w:rsidRPr="00AD3A60">
              <w:rPr>
                <w:rFonts w:cs="Arial"/>
                <w:color w:val="000000"/>
                <w:sz w:val="22"/>
                <w:szCs w:val="22"/>
              </w:rPr>
              <w:t>locules</w:t>
            </w:r>
            <w:proofErr w:type="spellEnd"/>
            <w:r w:rsidRPr="00AD3A60">
              <w:rPr>
                <w:rFonts w:cs="Arial"/>
                <w:color w:val="000000"/>
                <w:sz w:val="22"/>
                <w:szCs w:val="22"/>
              </w:rPr>
              <w:t xml:space="preserve"> (in transverse section) (54)</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Time of beginning of flowering (55)</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Time for harvest (56)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AD3A60" w:rsidRPr="00AD3A60" w:rsidRDefault="00AD3A60" w:rsidP="00AD3A60">
            <w:pPr>
              <w:jc w:val="center"/>
              <w:rPr>
                <w:rFonts w:cs="Arial"/>
                <w:color w:val="000000"/>
                <w:sz w:val="22"/>
                <w:szCs w:val="22"/>
              </w:rPr>
            </w:pPr>
            <w:r w:rsidRPr="00AD3A60">
              <w:rPr>
                <w:rFonts w:cs="Arial"/>
                <w:color w:val="000000"/>
                <w:sz w:val="22"/>
                <w:szCs w:val="22"/>
              </w:rPr>
              <w:t>Time of eating maturity (57)</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28.9%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0.2%</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43.1%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1.6%</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28.0%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5.5%</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5.9%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4.5%</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11.8%</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8.6%</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31.1%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24.9%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20.2%</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27.3%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29.2%</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30.8%</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11.1%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17.1%</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23.8%</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2.9%</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6.3%</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7.5%</w:t>
            </w:r>
          </w:p>
        </w:tc>
      </w:tr>
      <w:tr w:rsidR="00AD3A60" w:rsidRPr="00AD3A60" w:rsidTr="00AD3A60">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rsidR="00AD3A60" w:rsidRPr="00AD3A60" w:rsidRDefault="00AD3A60" w:rsidP="00AD3A60">
            <w:pPr>
              <w:jc w:val="left"/>
              <w:rPr>
                <w:rFonts w:cs="Arial"/>
                <w:sz w:val="24"/>
                <w:szCs w:val="24"/>
              </w:rPr>
            </w:pPr>
            <w:r w:rsidRPr="00AD3A60">
              <w:rPr>
                <w:rFonts w:cs="Arial"/>
                <w:sz w:val="24"/>
                <w:szCs w:val="24"/>
              </w:rPr>
              <w:t> </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1.0%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2.0%</w:t>
            </w:r>
          </w:p>
        </w:tc>
        <w:tc>
          <w:tcPr>
            <w:tcW w:w="1320" w:type="dxa"/>
            <w:tcBorders>
              <w:top w:val="nil"/>
              <w:left w:val="nil"/>
              <w:bottom w:val="single" w:sz="4" w:space="0" w:color="auto"/>
              <w:right w:val="single" w:sz="4" w:space="0" w:color="auto"/>
            </w:tcBorders>
            <w:shd w:val="clear" w:color="auto" w:fill="auto"/>
            <w:noWrap/>
            <w:vAlign w:val="bottom"/>
            <w:hideMark/>
          </w:tcPr>
          <w:p w:rsidR="00AD3A60" w:rsidRPr="00AD3A60" w:rsidRDefault="00AD3A60" w:rsidP="00AD3A60">
            <w:pPr>
              <w:jc w:val="right"/>
              <w:rPr>
                <w:rFonts w:cs="Arial"/>
                <w:sz w:val="24"/>
                <w:szCs w:val="24"/>
              </w:rPr>
            </w:pPr>
            <w:r w:rsidRPr="00AD3A60">
              <w:rPr>
                <w:rFonts w:cs="Arial"/>
                <w:sz w:val="24"/>
                <w:szCs w:val="24"/>
              </w:rPr>
              <w:t>2.8%</w:t>
            </w:r>
          </w:p>
        </w:tc>
      </w:tr>
      <w:tr w:rsidR="00AD3A60" w:rsidRPr="00AD3A60" w:rsidTr="00AD3A60">
        <w:trPr>
          <w:trHeight w:val="409"/>
        </w:trPr>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n=508</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n=512</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n=510</w:t>
            </w:r>
          </w:p>
        </w:tc>
        <w:tc>
          <w:tcPr>
            <w:tcW w:w="1320" w:type="dxa"/>
            <w:tcBorders>
              <w:top w:val="nil"/>
              <w:left w:val="nil"/>
              <w:bottom w:val="nil"/>
              <w:right w:val="nil"/>
            </w:tcBorders>
            <w:shd w:val="clear" w:color="auto" w:fill="auto"/>
            <w:noWrap/>
            <w:vAlign w:val="bottom"/>
            <w:hideMark/>
          </w:tcPr>
          <w:p w:rsidR="00AD3A60" w:rsidRPr="00AD3A60" w:rsidRDefault="00AD3A60" w:rsidP="00AD3A60">
            <w:pPr>
              <w:jc w:val="right"/>
              <w:rPr>
                <w:rFonts w:cs="Arial"/>
                <w:color w:val="000000"/>
                <w:sz w:val="16"/>
                <w:szCs w:val="16"/>
              </w:rPr>
            </w:pPr>
            <w:r w:rsidRPr="00AD3A60">
              <w:rPr>
                <w:rFonts w:cs="Arial"/>
                <w:color w:val="000000"/>
                <w:sz w:val="16"/>
                <w:szCs w:val="16"/>
              </w:rPr>
              <w:t>n=509</w:t>
            </w:r>
          </w:p>
        </w:tc>
      </w:tr>
    </w:tbl>
    <w:p w:rsidR="00AD3A60" w:rsidRDefault="00AD3A60" w:rsidP="00AD3A60">
      <w:pPr>
        <w:tabs>
          <w:tab w:val="left" w:pos="4800"/>
        </w:tabs>
      </w:pPr>
    </w:p>
    <w:p w:rsidR="00AD3A60" w:rsidRDefault="00AD3A60" w:rsidP="00AD3A60">
      <w:pPr>
        <w:tabs>
          <w:tab w:val="left" w:pos="4800"/>
        </w:tabs>
      </w:pPr>
    </w:p>
    <w:p w:rsidR="00AD3A60" w:rsidRDefault="00AD3A60" w:rsidP="00AD3A60">
      <w:pPr>
        <w:jc w:val="right"/>
      </w:pPr>
      <w:r>
        <w:t>[End of Annex II and of document]</w:t>
      </w:r>
    </w:p>
    <w:p w:rsidR="00AD3A60" w:rsidRPr="00AD3A60" w:rsidRDefault="00AD3A60" w:rsidP="00AD3A60">
      <w:pPr>
        <w:tabs>
          <w:tab w:val="left" w:pos="4800"/>
        </w:tabs>
      </w:pPr>
    </w:p>
    <w:sectPr w:rsidR="00AD3A60" w:rsidRPr="00AD3A60" w:rsidSect="00AD3A60">
      <w:headerReference w:type="default" r:id="rId27"/>
      <w:headerReference w:type="first" r:id="rId28"/>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A98" w:rsidRDefault="006E1A98" w:rsidP="006655D3">
      <w:r>
        <w:separator/>
      </w:r>
    </w:p>
    <w:p w:rsidR="006E1A98" w:rsidRDefault="006E1A98" w:rsidP="006655D3"/>
    <w:p w:rsidR="006E1A98" w:rsidRDefault="006E1A98" w:rsidP="006655D3"/>
  </w:endnote>
  <w:endnote w:type="continuationSeparator" w:id="0">
    <w:p w:rsidR="006E1A98" w:rsidRDefault="006E1A98" w:rsidP="006655D3">
      <w:r>
        <w:separator/>
      </w:r>
    </w:p>
    <w:p w:rsidR="006E1A98" w:rsidRPr="00294751" w:rsidRDefault="006E1A98">
      <w:pPr>
        <w:pStyle w:val="Footer"/>
        <w:spacing w:after="60"/>
        <w:rPr>
          <w:sz w:val="18"/>
          <w:lang w:val="fr-FR"/>
        </w:rPr>
      </w:pPr>
      <w:r w:rsidRPr="00294751">
        <w:rPr>
          <w:sz w:val="18"/>
          <w:lang w:val="fr-FR"/>
        </w:rPr>
        <w:t>[Suite de la note de la page précédente]</w:t>
      </w:r>
    </w:p>
    <w:p w:rsidR="006E1A98" w:rsidRPr="00294751" w:rsidRDefault="006E1A98" w:rsidP="006655D3">
      <w:pPr>
        <w:rPr>
          <w:lang w:val="fr-FR"/>
        </w:rPr>
      </w:pPr>
    </w:p>
    <w:p w:rsidR="006E1A98" w:rsidRPr="00294751" w:rsidRDefault="006E1A98" w:rsidP="006655D3">
      <w:pPr>
        <w:rPr>
          <w:lang w:val="fr-FR"/>
        </w:rPr>
      </w:pPr>
    </w:p>
  </w:endnote>
  <w:endnote w:type="continuationNotice" w:id="1">
    <w:p w:rsidR="006E1A98" w:rsidRPr="00294751" w:rsidRDefault="006E1A98" w:rsidP="006655D3">
      <w:pPr>
        <w:rPr>
          <w:lang w:val="fr-FR"/>
        </w:rPr>
      </w:pPr>
      <w:r w:rsidRPr="00294751">
        <w:rPr>
          <w:lang w:val="fr-FR"/>
        </w:rPr>
        <w:t>[Suite de la note page suivante]</w:t>
      </w:r>
    </w:p>
    <w:p w:rsidR="006E1A98" w:rsidRPr="00294751" w:rsidRDefault="006E1A98" w:rsidP="006655D3">
      <w:pPr>
        <w:rPr>
          <w:lang w:val="fr-FR"/>
        </w:rPr>
      </w:pPr>
    </w:p>
    <w:p w:rsidR="006E1A98" w:rsidRPr="00294751" w:rsidRDefault="006E1A9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98" w:rsidRDefault="006E1A98">
    <w:pPr>
      <w:pStyle w:val="Footer"/>
    </w:pP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A98" w:rsidRDefault="006E1A98" w:rsidP="006655D3">
      <w:r>
        <w:separator/>
      </w:r>
    </w:p>
  </w:footnote>
  <w:footnote w:type="continuationSeparator" w:id="0">
    <w:p w:rsidR="006E1A98" w:rsidRDefault="006E1A98" w:rsidP="006655D3">
      <w:r>
        <w:separator/>
      </w:r>
    </w:p>
  </w:footnote>
  <w:footnote w:type="continuationNotice" w:id="1">
    <w:p w:rsidR="006E1A98" w:rsidRPr="00AB530F" w:rsidRDefault="006E1A9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98" w:rsidRDefault="006E1A98">
    <w:pPr>
      <w:pStyle w:val="Header"/>
    </w:pPr>
    <w:r>
      <w:rPr>
        <w:rStyle w:val="PageNumber"/>
        <w:lang w:val="en-US"/>
      </w:rPr>
      <w:t>TWF/48/8</w:t>
    </w:r>
  </w:p>
  <w:p w:rsidR="006E1A98" w:rsidRDefault="00AE6A02">
    <w:pPr>
      <w:pStyle w:val="Header"/>
    </w:pPr>
    <w:proofErr w:type="gramStart"/>
    <w:r>
      <w:rPr>
        <w:snapToGrid w:val="0"/>
      </w:rPr>
      <w:t>p</w:t>
    </w:r>
    <w:r w:rsidR="006E1A98">
      <w:rPr>
        <w:snapToGrid w:val="0"/>
      </w:rPr>
      <w:t>age</w:t>
    </w:r>
    <w:proofErr w:type="gramEnd"/>
    <w:r w:rsidR="006E1A98">
      <w:rPr>
        <w:snapToGrid w:val="0"/>
      </w:rPr>
      <w:t xml:space="preserve"> </w:t>
    </w:r>
    <w:r w:rsidR="006E1A98">
      <w:rPr>
        <w:snapToGrid w:val="0"/>
      </w:rPr>
      <w:fldChar w:fldCharType="begin"/>
    </w:r>
    <w:r w:rsidR="006E1A98">
      <w:rPr>
        <w:snapToGrid w:val="0"/>
      </w:rPr>
      <w:instrText xml:space="preserve"> PAGE </w:instrText>
    </w:r>
    <w:r w:rsidR="006E1A98">
      <w:rPr>
        <w:snapToGrid w:val="0"/>
      </w:rPr>
      <w:fldChar w:fldCharType="separate"/>
    </w:r>
    <w:r>
      <w:rPr>
        <w:noProof/>
        <w:snapToGrid w:val="0"/>
      </w:rPr>
      <w:t>3</w:t>
    </w:r>
    <w:r w:rsidR="006E1A98">
      <w:rPr>
        <w:snapToGrid w:val="0"/>
      </w:rPr>
      <w:fldChar w:fldCharType="end"/>
    </w:r>
    <w:r w:rsidR="006E1A98">
      <w:rPr>
        <w:snapToGrid w:val="0"/>
      </w:rPr>
      <w:t xml:space="preserve"> </w:t>
    </w:r>
  </w:p>
  <w:p w:rsidR="006E1A98" w:rsidRDefault="006E1A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98" w:rsidRDefault="006E1A98">
    <w:pPr>
      <w:pStyle w:val="Header"/>
    </w:pPr>
  </w:p>
  <w:p w:rsidR="006E1A98" w:rsidRDefault="006E1A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98" w:rsidRPr="00C5280D" w:rsidRDefault="006E1A98" w:rsidP="00EB048E">
    <w:pPr>
      <w:pStyle w:val="Header"/>
      <w:rPr>
        <w:rStyle w:val="PageNumber"/>
        <w:lang w:val="en-US"/>
      </w:rPr>
    </w:pPr>
    <w:r>
      <w:rPr>
        <w:rStyle w:val="PageNumber"/>
        <w:lang w:val="en-US"/>
      </w:rPr>
      <w:t>TWF/48/8</w:t>
    </w:r>
  </w:p>
  <w:p w:rsidR="006E1A98" w:rsidRPr="00C5280D" w:rsidRDefault="006E1A98" w:rsidP="00EB048E">
    <w:pPr>
      <w:pStyle w:val="Header"/>
      <w:rPr>
        <w:lang w:val="en-US"/>
      </w:rPr>
    </w:pPr>
    <w:r>
      <w:rPr>
        <w:lang w:val="en-US"/>
      </w:rPr>
      <w:t xml:space="preserve">Annex I, page </w:t>
    </w:r>
    <w:r w:rsidRPr="00511398">
      <w:rPr>
        <w:lang w:val="en-US"/>
      </w:rPr>
      <w:fldChar w:fldCharType="begin"/>
    </w:r>
    <w:r w:rsidRPr="00511398">
      <w:rPr>
        <w:lang w:val="en-US"/>
      </w:rPr>
      <w:instrText xml:space="preserve"> PAGE   \* MERGEFORMAT </w:instrText>
    </w:r>
    <w:r w:rsidRPr="00511398">
      <w:rPr>
        <w:lang w:val="en-US"/>
      </w:rPr>
      <w:fldChar w:fldCharType="separate"/>
    </w:r>
    <w:r w:rsidR="00AE6A02">
      <w:rPr>
        <w:noProof/>
        <w:lang w:val="en-US"/>
      </w:rPr>
      <w:t>6</w:t>
    </w:r>
    <w:r w:rsidRPr="00511398">
      <w:rPr>
        <w:noProof/>
        <w:lang w:val="en-US"/>
      </w:rPr>
      <w:fldChar w:fldCharType="end"/>
    </w:r>
  </w:p>
  <w:p w:rsidR="006E1A98" w:rsidRPr="00C5280D" w:rsidRDefault="006E1A98"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98" w:rsidRDefault="006E1A98" w:rsidP="00511398">
    <w:pPr>
      <w:pStyle w:val="Header"/>
      <w:rPr>
        <w:rStyle w:val="PageNumber"/>
        <w:lang w:val="en-US"/>
      </w:rPr>
    </w:pPr>
    <w:r>
      <w:rPr>
        <w:rStyle w:val="PageNumber"/>
        <w:lang w:val="en-US"/>
      </w:rPr>
      <w:t>TWF/48/8</w:t>
    </w:r>
  </w:p>
  <w:p w:rsidR="006E1A98" w:rsidRPr="00C5280D" w:rsidRDefault="006E1A98" w:rsidP="00511398">
    <w:pPr>
      <w:pStyle w:val="Header"/>
      <w:rPr>
        <w:rStyle w:val="PageNumber"/>
        <w:lang w:val="en-US"/>
      </w:rPr>
    </w:pPr>
  </w:p>
  <w:p w:rsidR="006E1A98" w:rsidRDefault="006E1A98" w:rsidP="00511398">
    <w:pPr>
      <w:pStyle w:val="Header"/>
      <w:rPr>
        <w:lang w:val="en-US"/>
      </w:rPr>
    </w:pPr>
    <w:r>
      <w:rPr>
        <w:lang w:val="en-US"/>
      </w:rPr>
      <w:t>ANNEX I</w:t>
    </w:r>
  </w:p>
  <w:p w:rsidR="006E1A98" w:rsidRDefault="006E1A9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98" w:rsidRPr="00C5280D" w:rsidRDefault="006E1A98" w:rsidP="00EB048E">
    <w:pPr>
      <w:pStyle w:val="Header"/>
      <w:rPr>
        <w:rStyle w:val="PageNumber"/>
        <w:lang w:val="en-US"/>
      </w:rPr>
    </w:pPr>
    <w:r>
      <w:rPr>
        <w:rStyle w:val="PageNumber"/>
        <w:lang w:val="en-US"/>
      </w:rPr>
      <w:t>TWVF/48/8</w:t>
    </w:r>
  </w:p>
  <w:p w:rsidR="006E1A98" w:rsidRPr="00C5280D" w:rsidRDefault="006E1A98" w:rsidP="00EB048E">
    <w:pPr>
      <w:pStyle w:val="Header"/>
      <w:rPr>
        <w:lang w:val="en-US"/>
      </w:rPr>
    </w:pPr>
    <w:r>
      <w:rPr>
        <w:lang w:val="en-US"/>
      </w:rPr>
      <w:t xml:space="preserve">Annex II, page </w:t>
    </w:r>
    <w:r w:rsidRPr="00511398">
      <w:rPr>
        <w:lang w:val="en-US"/>
      </w:rPr>
      <w:fldChar w:fldCharType="begin"/>
    </w:r>
    <w:r w:rsidRPr="00511398">
      <w:rPr>
        <w:lang w:val="en-US"/>
      </w:rPr>
      <w:instrText xml:space="preserve"> PAGE   \* MERGEFORMAT </w:instrText>
    </w:r>
    <w:r w:rsidRPr="00511398">
      <w:rPr>
        <w:lang w:val="en-US"/>
      </w:rPr>
      <w:fldChar w:fldCharType="separate"/>
    </w:r>
    <w:r w:rsidR="00AE6A02">
      <w:rPr>
        <w:noProof/>
        <w:lang w:val="en-US"/>
      </w:rPr>
      <w:t>6</w:t>
    </w:r>
    <w:r w:rsidRPr="00511398">
      <w:rPr>
        <w:noProof/>
        <w:lang w:val="en-US"/>
      </w:rPr>
      <w:fldChar w:fldCharType="end"/>
    </w:r>
  </w:p>
  <w:p w:rsidR="006E1A98" w:rsidRPr="00C5280D" w:rsidRDefault="006E1A98"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A98" w:rsidRDefault="006E1A98" w:rsidP="00511398">
    <w:pPr>
      <w:pStyle w:val="Header"/>
      <w:rPr>
        <w:rStyle w:val="PageNumber"/>
        <w:lang w:val="en-US"/>
      </w:rPr>
    </w:pPr>
    <w:r>
      <w:rPr>
        <w:rStyle w:val="PageNumber"/>
        <w:lang w:val="en-US"/>
      </w:rPr>
      <w:t>TWF/48/8</w:t>
    </w:r>
  </w:p>
  <w:p w:rsidR="006E1A98" w:rsidRPr="00C5280D" w:rsidRDefault="006E1A98" w:rsidP="00511398">
    <w:pPr>
      <w:pStyle w:val="Header"/>
      <w:rPr>
        <w:rStyle w:val="PageNumber"/>
        <w:lang w:val="en-US"/>
      </w:rPr>
    </w:pPr>
  </w:p>
  <w:p w:rsidR="006E1A98" w:rsidRDefault="006E1A98" w:rsidP="00511398">
    <w:pPr>
      <w:pStyle w:val="Header"/>
      <w:rPr>
        <w:lang w:val="en-US"/>
      </w:rPr>
    </w:pPr>
    <w:r>
      <w:rPr>
        <w:lang w:val="en-US"/>
      </w:rPr>
      <w:t>ANNEX II</w:t>
    </w:r>
  </w:p>
  <w:p w:rsidR="006E1A98" w:rsidRDefault="006E1A98" w:rsidP="00511398">
    <w:pPr>
      <w:pStyle w:val="Header"/>
      <w:rPr>
        <w:lang w:val="en-US"/>
      </w:rPr>
    </w:pPr>
  </w:p>
  <w:p w:rsidR="006E1A98" w:rsidRDefault="006E1A98" w:rsidP="00511398">
    <w:pPr>
      <w:pStyle w:val="Header"/>
      <w:rPr>
        <w:lang w:val="en-US"/>
      </w:rPr>
    </w:pPr>
    <w:r>
      <w:rPr>
        <w:lang w:val="en-US"/>
      </w:rPr>
      <w:t xml:space="preserve">DATA PROVIDED BY AN EXPERT FROM GERMANY </w:t>
    </w:r>
  </w:p>
  <w:p w:rsidR="006E1A98" w:rsidRDefault="006E1A98" w:rsidP="00511398">
    <w:pPr>
      <w:pStyle w:val="Header"/>
      <w:rPr>
        <w:lang w:val="en-US"/>
      </w:rPr>
    </w:pPr>
    <w:r>
      <w:rPr>
        <w:lang w:val="en-US"/>
      </w:rPr>
      <w:t>ON THE ATTRIBUTION OF NOTES ACCORDING TO UPOV CHARACTERISTICS FOR THEIR APPLE REFERENCE COLLECTION</w:t>
    </w:r>
  </w:p>
  <w:p w:rsidR="006E1A98" w:rsidRPr="00BC10D1" w:rsidRDefault="006E1A98">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0E9"/>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D22107C"/>
    <w:multiLevelType w:val="hybridMultilevel"/>
    <w:tmpl w:val="FD8204FC"/>
    <w:lvl w:ilvl="0" w:tplc="BC4E994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3">
    <w:nsid w:val="37F26F4A"/>
    <w:multiLevelType w:val="hybridMultilevel"/>
    <w:tmpl w:val="92F2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5">
    <w:nsid w:val="74C173A3"/>
    <w:multiLevelType w:val="hybridMultilevel"/>
    <w:tmpl w:val="CD280178"/>
    <w:lvl w:ilvl="0" w:tplc="8AFE9774">
      <w:start w:val="1"/>
      <w:numFmt w:val="lowerLetter"/>
      <w:lvlText w:val="(%1)"/>
      <w:lvlJc w:val="left"/>
      <w:pPr>
        <w:ind w:left="927" w:hanging="360"/>
      </w:pPr>
      <w:rPr>
        <w:rFonts w:hint="default"/>
      </w:rPr>
    </w:lvl>
    <w:lvl w:ilvl="1" w:tplc="E74CD570">
      <w:start w:val="1"/>
      <w:numFmt w:val="lowerRoman"/>
      <w:lvlText w:val="(%2)"/>
      <w:lvlJc w:val="righ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63"/>
    <w:rsid w:val="0000373B"/>
    <w:rsid w:val="00010CF3"/>
    <w:rsid w:val="00011E27"/>
    <w:rsid w:val="000148BC"/>
    <w:rsid w:val="000234DC"/>
    <w:rsid w:val="00024AB8"/>
    <w:rsid w:val="00030854"/>
    <w:rsid w:val="00036028"/>
    <w:rsid w:val="000442E7"/>
    <w:rsid w:val="00044642"/>
    <w:rsid w:val="000446B9"/>
    <w:rsid w:val="00047E21"/>
    <w:rsid w:val="00050E16"/>
    <w:rsid w:val="00083922"/>
    <w:rsid w:val="00085505"/>
    <w:rsid w:val="000A3275"/>
    <w:rsid w:val="000C4E25"/>
    <w:rsid w:val="000C7021"/>
    <w:rsid w:val="000C7EA8"/>
    <w:rsid w:val="000D6BBC"/>
    <w:rsid w:val="000D7780"/>
    <w:rsid w:val="000E636A"/>
    <w:rsid w:val="000F2F11"/>
    <w:rsid w:val="00105929"/>
    <w:rsid w:val="00106263"/>
    <w:rsid w:val="00110C36"/>
    <w:rsid w:val="001131D5"/>
    <w:rsid w:val="001132F2"/>
    <w:rsid w:val="00141DB8"/>
    <w:rsid w:val="00172084"/>
    <w:rsid w:val="0017474A"/>
    <w:rsid w:val="001758C6"/>
    <w:rsid w:val="00182B99"/>
    <w:rsid w:val="001D6303"/>
    <w:rsid w:val="001E0CFB"/>
    <w:rsid w:val="0020361A"/>
    <w:rsid w:val="00211733"/>
    <w:rsid w:val="0021332C"/>
    <w:rsid w:val="00213982"/>
    <w:rsid w:val="00232310"/>
    <w:rsid w:val="0024416D"/>
    <w:rsid w:val="00254278"/>
    <w:rsid w:val="00255922"/>
    <w:rsid w:val="002575E8"/>
    <w:rsid w:val="00271911"/>
    <w:rsid w:val="002800A0"/>
    <w:rsid w:val="002801B3"/>
    <w:rsid w:val="00281060"/>
    <w:rsid w:val="002940E8"/>
    <w:rsid w:val="00294751"/>
    <w:rsid w:val="00297180"/>
    <w:rsid w:val="002A6E50"/>
    <w:rsid w:val="002B1474"/>
    <w:rsid w:val="002B232A"/>
    <w:rsid w:val="002B4298"/>
    <w:rsid w:val="002C256A"/>
    <w:rsid w:val="002D6C8D"/>
    <w:rsid w:val="00305A7F"/>
    <w:rsid w:val="00311D87"/>
    <w:rsid w:val="003152FE"/>
    <w:rsid w:val="00327436"/>
    <w:rsid w:val="00335389"/>
    <w:rsid w:val="00344BD6"/>
    <w:rsid w:val="00346626"/>
    <w:rsid w:val="0035528D"/>
    <w:rsid w:val="00361821"/>
    <w:rsid w:val="00361E9E"/>
    <w:rsid w:val="003A2CB5"/>
    <w:rsid w:val="003C7FBE"/>
    <w:rsid w:val="003D227C"/>
    <w:rsid w:val="003D2B4D"/>
    <w:rsid w:val="00405AD5"/>
    <w:rsid w:val="00411750"/>
    <w:rsid w:val="00421189"/>
    <w:rsid w:val="0042669C"/>
    <w:rsid w:val="00432FA7"/>
    <w:rsid w:val="00441414"/>
    <w:rsid w:val="00444A88"/>
    <w:rsid w:val="00451D89"/>
    <w:rsid w:val="004532FB"/>
    <w:rsid w:val="004610F9"/>
    <w:rsid w:val="004612F7"/>
    <w:rsid w:val="0046613D"/>
    <w:rsid w:val="00474CD9"/>
    <w:rsid w:val="00474DA4"/>
    <w:rsid w:val="00476B4D"/>
    <w:rsid w:val="004805FA"/>
    <w:rsid w:val="004935D2"/>
    <w:rsid w:val="0049744F"/>
    <w:rsid w:val="004A6350"/>
    <w:rsid w:val="004B1215"/>
    <w:rsid w:val="004C323F"/>
    <w:rsid w:val="004D047D"/>
    <w:rsid w:val="004D23CD"/>
    <w:rsid w:val="004F1E9E"/>
    <w:rsid w:val="004F305A"/>
    <w:rsid w:val="00511398"/>
    <w:rsid w:val="00512164"/>
    <w:rsid w:val="00514685"/>
    <w:rsid w:val="00520297"/>
    <w:rsid w:val="0053359D"/>
    <w:rsid w:val="005338F9"/>
    <w:rsid w:val="0053598B"/>
    <w:rsid w:val="0054281C"/>
    <w:rsid w:val="00544581"/>
    <w:rsid w:val="0055268D"/>
    <w:rsid w:val="005707DB"/>
    <w:rsid w:val="00574F28"/>
    <w:rsid w:val="0057529C"/>
    <w:rsid w:val="00575709"/>
    <w:rsid w:val="00576BE4"/>
    <w:rsid w:val="0059529E"/>
    <w:rsid w:val="005A400A"/>
    <w:rsid w:val="005A430A"/>
    <w:rsid w:val="005D2AAF"/>
    <w:rsid w:val="005F7B92"/>
    <w:rsid w:val="00612379"/>
    <w:rsid w:val="006153B6"/>
    <w:rsid w:val="0061555F"/>
    <w:rsid w:val="00621302"/>
    <w:rsid w:val="00636CA6"/>
    <w:rsid w:val="00641200"/>
    <w:rsid w:val="00650892"/>
    <w:rsid w:val="00655846"/>
    <w:rsid w:val="006655D3"/>
    <w:rsid w:val="00667404"/>
    <w:rsid w:val="006720CE"/>
    <w:rsid w:val="006763B1"/>
    <w:rsid w:val="00687EB4"/>
    <w:rsid w:val="00695C56"/>
    <w:rsid w:val="006A5CDE"/>
    <w:rsid w:val="006A644A"/>
    <w:rsid w:val="006B17D2"/>
    <w:rsid w:val="006B7C75"/>
    <w:rsid w:val="006C1725"/>
    <w:rsid w:val="006C224E"/>
    <w:rsid w:val="006D780A"/>
    <w:rsid w:val="006E1A98"/>
    <w:rsid w:val="006F53F9"/>
    <w:rsid w:val="0071271E"/>
    <w:rsid w:val="007238AA"/>
    <w:rsid w:val="00732A6C"/>
    <w:rsid w:val="00732DEC"/>
    <w:rsid w:val="00735BD5"/>
    <w:rsid w:val="00750AB5"/>
    <w:rsid w:val="00751613"/>
    <w:rsid w:val="00752BF1"/>
    <w:rsid w:val="007556F6"/>
    <w:rsid w:val="00760EEF"/>
    <w:rsid w:val="00775D1C"/>
    <w:rsid w:val="00777EE5"/>
    <w:rsid w:val="00784836"/>
    <w:rsid w:val="0079023E"/>
    <w:rsid w:val="0079555C"/>
    <w:rsid w:val="007A2854"/>
    <w:rsid w:val="007B5C54"/>
    <w:rsid w:val="007C1D92"/>
    <w:rsid w:val="007C4CB9"/>
    <w:rsid w:val="007D0B9D"/>
    <w:rsid w:val="007D19B0"/>
    <w:rsid w:val="007E5AC4"/>
    <w:rsid w:val="007F498F"/>
    <w:rsid w:val="00805E12"/>
    <w:rsid w:val="0080679D"/>
    <w:rsid w:val="008108B0"/>
    <w:rsid w:val="00811B20"/>
    <w:rsid w:val="008211B5"/>
    <w:rsid w:val="0082296E"/>
    <w:rsid w:val="00824099"/>
    <w:rsid w:val="00846D7C"/>
    <w:rsid w:val="00850917"/>
    <w:rsid w:val="00860A1D"/>
    <w:rsid w:val="00867AC1"/>
    <w:rsid w:val="00870B32"/>
    <w:rsid w:val="008864B8"/>
    <w:rsid w:val="00890DF8"/>
    <w:rsid w:val="00894175"/>
    <w:rsid w:val="008A5E7B"/>
    <w:rsid w:val="008A743F"/>
    <w:rsid w:val="008C0909"/>
    <w:rsid w:val="008C0970"/>
    <w:rsid w:val="008D0BC5"/>
    <w:rsid w:val="008D2CF7"/>
    <w:rsid w:val="008D7EAC"/>
    <w:rsid w:val="008E3297"/>
    <w:rsid w:val="00900C26"/>
    <w:rsid w:val="0090197F"/>
    <w:rsid w:val="00906DDC"/>
    <w:rsid w:val="00923701"/>
    <w:rsid w:val="00934E09"/>
    <w:rsid w:val="00936253"/>
    <w:rsid w:val="00940D46"/>
    <w:rsid w:val="00952DD4"/>
    <w:rsid w:val="00961363"/>
    <w:rsid w:val="00965AE7"/>
    <w:rsid w:val="00970FED"/>
    <w:rsid w:val="00992D82"/>
    <w:rsid w:val="00993F57"/>
    <w:rsid w:val="00997029"/>
    <w:rsid w:val="009A0430"/>
    <w:rsid w:val="009A7339"/>
    <w:rsid w:val="009B440E"/>
    <w:rsid w:val="009D690D"/>
    <w:rsid w:val="009E65B6"/>
    <w:rsid w:val="009F2C5F"/>
    <w:rsid w:val="00A24C10"/>
    <w:rsid w:val="00A35771"/>
    <w:rsid w:val="00A42AC3"/>
    <w:rsid w:val="00A430CF"/>
    <w:rsid w:val="00A43BC2"/>
    <w:rsid w:val="00A54309"/>
    <w:rsid w:val="00AB2B93"/>
    <w:rsid w:val="00AB530F"/>
    <w:rsid w:val="00AB7E5B"/>
    <w:rsid w:val="00AC2883"/>
    <w:rsid w:val="00AD3A60"/>
    <w:rsid w:val="00AE0EF1"/>
    <w:rsid w:val="00AE2937"/>
    <w:rsid w:val="00AE6A02"/>
    <w:rsid w:val="00B049C3"/>
    <w:rsid w:val="00B07301"/>
    <w:rsid w:val="00B11F3E"/>
    <w:rsid w:val="00B21927"/>
    <w:rsid w:val="00B224DE"/>
    <w:rsid w:val="00B2632F"/>
    <w:rsid w:val="00B324D4"/>
    <w:rsid w:val="00B35AD3"/>
    <w:rsid w:val="00B46575"/>
    <w:rsid w:val="00B527AD"/>
    <w:rsid w:val="00B61777"/>
    <w:rsid w:val="00B84BBD"/>
    <w:rsid w:val="00B97DCB"/>
    <w:rsid w:val="00BA43FB"/>
    <w:rsid w:val="00BA5995"/>
    <w:rsid w:val="00BC10D1"/>
    <w:rsid w:val="00BC127D"/>
    <w:rsid w:val="00BC1FE6"/>
    <w:rsid w:val="00BF57D5"/>
    <w:rsid w:val="00C05461"/>
    <w:rsid w:val="00C061B6"/>
    <w:rsid w:val="00C2446C"/>
    <w:rsid w:val="00C26A6A"/>
    <w:rsid w:val="00C36AE5"/>
    <w:rsid w:val="00C41F17"/>
    <w:rsid w:val="00C527FA"/>
    <w:rsid w:val="00C5280D"/>
    <w:rsid w:val="00C53EB3"/>
    <w:rsid w:val="00C5791C"/>
    <w:rsid w:val="00C60AD9"/>
    <w:rsid w:val="00C66290"/>
    <w:rsid w:val="00C675D6"/>
    <w:rsid w:val="00C72B7A"/>
    <w:rsid w:val="00C973F2"/>
    <w:rsid w:val="00C97CFF"/>
    <w:rsid w:val="00CA304C"/>
    <w:rsid w:val="00CA774A"/>
    <w:rsid w:val="00CC11B0"/>
    <w:rsid w:val="00CC2841"/>
    <w:rsid w:val="00CF1330"/>
    <w:rsid w:val="00CF7E36"/>
    <w:rsid w:val="00D0635A"/>
    <w:rsid w:val="00D3708D"/>
    <w:rsid w:val="00D40426"/>
    <w:rsid w:val="00D57C96"/>
    <w:rsid w:val="00D57D18"/>
    <w:rsid w:val="00D800AA"/>
    <w:rsid w:val="00D8468F"/>
    <w:rsid w:val="00D900EB"/>
    <w:rsid w:val="00D91203"/>
    <w:rsid w:val="00D95174"/>
    <w:rsid w:val="00DA1712"/>
    <w:rsid w:val="00DA4499"/>
    <w:rsid w:val="00DA4973"/>
    <w:rsid w:val="00DA6F36"/>
    <w:rsid w:val="00DB0574"/>
    <w:rsid w:val="00DB596E"/>
    <w:rsid w:val="00DB7773"/>
    <w:rsid w:val="00DC00EA"/>
    <w:rsid w:val="00DC3802"/>
    <w:rsid w:val="00DC6941"/>
    <w:rsid w:val="00DD6435"/>
    <w:rsid w:val="00DE486A"/>
    <w:rsid w:val="00DE58DD"/>
    <w:rsid w:val="00DF0F96"/>
    <w:rsid w:val="00DF15BC"/>
    <w:rsid w:val="00DF65F4"/>
    <w:rsid w:val="00E07D87"/>
    <w:rsid w:val="00E175F8"/>
    <w:rsid w:val="00E32F7E"/>
    <w:rsid w:val="00E5267B"/>
    <w:rsid w:val="00E6162E"/>
    <w:rsid w:val="00E70039"/>
    <w:rsid w:val="00E72492"/>
    <w:rsid w:val="00E72D49"/>
    <w:rsid w:val="00E7593C"/>
    <w:rsid w:val="00E7678A"/>
    <w:rsid w:val="00E871D6"/>
    <w:rsid w:val="00E935F1"/>
    <w:rsid w:val="00E94A81"/>
    <w:rsid w:val="00EA1FFB"/>
    <w:rsid w:val="00EA2A66"/>
    <w:rsid w:val="00EA3B38"/>
    <w:rsid w:val="00EA6747"/>
    <w:rsid w:val="00EB048E"/>
    <w:rsid w:val="00EB1ECF"/>
    <w:rsid w:val="00EB4E9C"/>
    <w:rsid w:val="00EC481C"/>
    <w:rsid w:val="00ED31D8"/>
    <w:rsid w:val="00EE1AFA"/>
    <w:rsid w:val="00EE34DF"/>
    <w:rsid w:val="00EE6444"/>
    <w:rsid w:val="00EF2F89"/>
    <w:rsid w:val="00F03E98"/>
    <w:rsid w:val="00F1237A"/>
    <w:rsid w:val="00F16FBB"/>
    <w:rsid w:val="00F22CBD"/>
    <w:rsid w:val="00F26EA8"/>
    <w:rsid w:val="00F272F1"/>
    <w:rsid w:val="00F27D3B"/>
    <w:rsid w:val="00F45372"/>
    <w:rsid w:val="00F560F7"/>
    <w:rsid w:val="00F6334D"/>
    <w:rsid w:val="00F87CF6"/>
    <w:rsid w:val="00FA1BAA"/>
    <w:rsid w:val="00FA49AB"/>
    <w:rsid w:val="00FC6468"/>
    <w:rsid w:val="00FD5D00"/>
    <w:rsid w:val="00FE1DC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 w:type="character" w:customStyle="1" w:styleId="HeaderChar">
    <w:name w:val="Header Char"/>
    <w:basedOn w:val="DefaultParagraphFont"/>
    <w:link w:val="Header"/>
    <w:uiPriority w:val="99"/>
    <w:rsid w:val="00511398"/>
    <w:rPr>
      <w:rFonts w:ascii="Arial" w:hAnsi="Arial"/>
      <w:lang w:val="fr-FR"/>
    </w:rPr>
  </w:style>
  <w:style w:type="paragraph" w:customStyle="1" w:styleId="Style1">
    <w:name w:val="Style1"/>
    <w:basedOn w:val="Normal"/>
    <w:rsid w:val="007B5C54"/>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2575E8"/>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rsid w:val="008E3297"/>
    <w:rPr>
      <w:rFonts w:ascii="Arial" w:hAnsi="Arial"/>
      <w:sz w:val="16"/>
    </w:rPr>
  </w:style>
  <w:style w:type="table" w:styleId="TableGrid">
    <w:name w:val="Table Grid"/>
    <w:basedOn w:val="TableNormal"/>
    <w:rsid w:val="00F87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unhideWhenUsed/>
    <w:rsid w:val="00961363"/>
    <w:pPr>
      <w:spacing w:after="120"/>
      <w:ind w:left="283"/>
    </w:pPr>
  </w:style>
  <w:style w:type="character" w:customStyle="1" w:styleId="BodyTextIndentChar">
    <w:name w:val="Body Text Indent Char"/>
    <w:basedOn w:val="DefaultParagraphFont"/>
    <w:link w:val="BodyTextIndent"/>
    <w:semiHidden/>
    <w:rsid w:val="00961363"/>
    <w:rPr>
      <w:rFonts w:ascii="Arial" w:hAnsi="Arial"/>
    </w:rPr>
  </w:style>
  <w:style w:type="paragraph" w:customStyle="1" w:styleId="Normalt">
    <w:name w:val="Normalt"/>
    <w:basedOn w:val="Normal"/>
    <w:rsid w:val="00870B32"/>
    <w:pPr>
      <w:spacing w:before="120" w:after="120"/>
      <w:jc w:val="left"/>
    </w:pPr>
    <w:rPr>
      <w:rFonts w:ascii="Times New Roman" w:hAnsi="Times New Roman"/>
      <w:noProof/>
    </w:rPr>
  </w:style>
  <w:style w:type="paragraph" w:customStyle="1" w:styleId="Normaltb">
    <w:name w:val="Normaltb"/>
    <w:basedOn w:val="Normalt"/>
    <w:rsid w:val="00870B32"/>
    <w:pPr>
      <w:keepNext/>
    </w:pPr>
    <w:rPr>
      <w:b/>
    </w:rPr>
  </w:style>
  <w:style w:type="character" w:customStyle="1" w:styleId="HeaderChar">
    <w:name w:val="Header Char"/>
    <w:basedOn w:val="DefaultParagraphFont"/>
    <w:link w:val="Header"/>
    <w:uiPriority w:val="99"/>
    <w:rsid w:val="00511398"/>
    <w:rPr>
      <w:rFonts w:ascii="Arial" w:hAnsi="Arial"/>
      <w:lang w:val="fr-FR"/>
    </w:rPr>
  </w:style>
  <w:style w:type="paragraph" w:customStyle="1" w:styleId="Style1">
    <w:name w:val="Style1"/>
    <w:basedOn w:val="Normal"/>
    <w:rsid w:val="007B5C54"/>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25475">
      <w:bodyDiv w:val="1"/>
      <w:marLeft w:val="0"/>
      <w:marRight w:val="0"/>
      <w:marTop w:val="0"/>
      <w:marBottom w:val="0"/>
      <w:divBdr>
        <w:top w:val="none" w:sz="0" w:space="0" w:color="auto"/>
        <w:left w:val="none" w:sz="0" w:space="0" w:color="auto"/>
        <w:bottom w:val="none" w:sz="0" w:space="0" w:color="auto"/>
        <w:right w:val="none" w:sz="0" w:space="0" w:color="auto"/>
      </w:divBdr>
    </w:div>
    <w:div w:id="187529111">
      <w:bodyDiv w:val="1"/>
      <w:marLeft w:val="0"/>
      <w:marRight w:val="0"/>
      <w:marTop w:val="0"/>
      <w:marBottom w:val="0"/>
      <w:divBdr>
        <w:top w:val="none" w:sz="0" w:space="0" w:color="auto"/>
        <w:left w:val="none" w:sz="0" w:space="0" w:color="auto"/>
        <w:bottom w:val="none" w:sz="0" w:space="0" w:color="auto"/>
        <w:right w:val="none" w:sz="0" w:space="0" w:color="auto"/>
      </w:divBdr>
    </w:div>
    <w:div w:id="245576505">
      <w:bodyDiv w:val="1"/>
      <w:marLeft w:val="0"/>
      <w:marRight w:val="0"/>
      <w:marTop w:val="0"/>
      <w:marBottom w:val="0"/>
      <w:divBdr>
        <w:top w:val="none" w:sz="0" w:space="0" w:color="auto"/>
        <w:left w:val="none" w:sz="0" w:space="0" w:color="auto"/>
        <w:bottom w:val="none" w:sz="0" w:space="0" w:color="auto"/>
        <w:right w:val="none" w:sz="0" w:space="0" w:color="auto"/>
      </w:divBdr>
    </w:div>
    <w:div w:id="253980374">
      <w:bodyDiv w:val="1"/>
      <w:marLeft w:val="0"/>
      <w:marRight w:val="0"/>
      <w:marTop w:val="0"/>
      <w:marBottom w:val="0"/>
      <w:divBdr>
        <w:top w:val="none" w:sz="0" w:space="0" w:color="auto"/>
        <w:left w:val="none" w:sz="0" w:space="0" w:color="auto"/>
        <w:bottom w:val="none" w:sz="0" w:space="0" w:color="auto"/>
        <w:right w:val="none" w:sz="0" w:space="0" w:color="auto"/>
      </w:divBdr>
    </w:div>
    <w:div w:id="312681355">
      <w:bodyDiv w:val="1"/>
      <w:marLeft w:val="0"/>
      <w:marRight w:val="0"/>
      <w:marTop w:val="0"/>
      <w:marBottom w:val="0"/>
      <w:divBdr>
        <w:top w:val="none" w:sz="0" w:space="0" w:color="auto"/>
        <w:left w:val="none" w:sz="0" w:space="0" w:color="auto"/>
        <w:bottom w:val="none" w:sz="0" w:space="0" w:color="auto"/>
        <w:right w:val="none" w:sz="0" w:space="0" w:color="auto"/>
      </w:divBdr>
    </w:div>
    <w:div w:id="470363255">
      <w:bodyDiv w:val="1"/>
      <w:marLeft w:val="0"/>
      <w:marRight w:val="0"/>
      <w:marTop w:val="0"/>
      <w:marBottom w:val="0"/>
      <w:divBdr>
        <w:top w:val="none" w:sz="0" w:space="0" w:color="auto"/>
        <w:left w:val="none" w:sz="0" w:space="0" w:color="auto"/>
        <w:bottom w:val="none" w:sz="0" w:space="0" w:color="auto"/>
        <w:right w:val="none" w:sz="0" w:space="0" w:color="auto"/>
      </w:divBdr>
    </w:div>
    <w:div w:id="596711327">
      <w:bodyDiv w:val="1"/>
      <w:marLeft w:val="0"/>
      <w:marRight w:val="0"/>
      <w:marTop w:val="0"/>
      <w:marBottom w:val="0"/>
      <w:divBdr>
        <w:top w:val="none" w:sz="0" w:space="0" w:color="auto"/>
        <w:left w:val="none" w:sz="0" w:space="0" w:color="auto"/>
        <w:bottom w:val="none" w:sz="0" w:space="0" w:color="auto"/>
        <w:right w:val="none" w:sz="0" w:space="0" w:color="auto"/>
      </w:divBdr>
    </w:div>
    <w:div w:id="600064000">
      <w:bodyDiv w:val="1"/>
      <w:marLeft w:val="0"/>
      <w:marRight w:val="0"/>
      <w:marTop w:val="0"/>
      <w:marBottom w:val="0"/>
      <w:divBdr>
        <w:top w:val="none" w:sz="0" w:space="0" w:color="auto"/>
        <w:left w:val="none" w:sz="0" w:space="0" w:color="auto"/>
        <w:bottom w:val="none" w:sz="0" w:space="0" w:color="auto"/>
        <w:right w:val="none" w:sz="0" w:space="0" w:color="auto"/>
      </w:divBdr>
    </w:div>
    <w:div w:id="649672534">
      <w:bodyDiv w:val="1"/>
      <w:marLeft w:val="0"/>
      <w:marRight w:val="0"/>
      <w:marTop w:val="0"/>
      <w:marBottom w:val="0"/>
      <w:divBdr>
        <w:top w:val="none" w:sz="0" w:space="0" w:color="auto"/>
        <w:left w:val="none" w:sz="0" w:space="0" w:color="auto"/>
        <w:bottom w:val="none" w:sz="0" w:space="0" w:color="auto"/>
        <w:right w:val="none" w:sz="0" w:space="0" w:color="auto"/>
      </w:divBdr>
    </w:div>
    <w:div w:id="737747979">
      <w:bodyDiv w:val="1"/>
      <w:marLeft w:val="0"/>
      <w:marRight w:val="0"/>
      <w:marTop w:val="0"/>
      <w:marBottom w:val="0"/>
      <w:divBdr>
        <w:top w:val="none" w:sz="0" w:space="0" w:color="auto"/>
        <w:left w:val="none" w:sz="0" w:space="0" w:color="auto"/>
        <w:bottom w:val="none" w:sz="0" w:space="0" w:color="auto"/>
        <w:right w:val="none" w:sz="0" w:space="0" w:color="auto"/>
      </w:divBdr>
    </w:div>
    <w:div w:id="898974034">
      <w:bodyDiv w:val="1"/>
      <w:marLeft w:val="0"/>
      <w:marRight w:val="0"/>
      <w:marTop w:val="0"/>
      <w:marBottom w:val="0"/>
      <w:divBdr>
        <w:top w:val="none" w:sz="0" w:space="0" w:color="auto"/>
        <w:left w:val="none" w:sz="0" w:space="0" w:color="auto"/>
        <w:bottom w:val="none" w:sz="0" w:space="0" w:color="auto"/>
        <w:right w:val="none" w:sz="0" w:space="0" w:color="auto"/>
      </w:divBdr>
    </w:div>
    <w:div w:id="948243771">
      <w:bodyDiv w:val="1"/>
      <w:marLeft w:val="0"/>
      <w:marRight w:val="0"/>
      <w:marTop w:val="0"/>
      <w:marBottom w:val="0"/>
      <w:divBdr>
        <w:top w:val="none" w:sz="0" w:space="0" w:color="auto"/>
        <w:left w:val="none" w:sz="0" w:space="0" w:color="auto"/>
        <w:bottom w:val="none" w:sz="0" w:space="0" w:color="auto"/>
        <w:right w:val="none" w:sz="0" w:space="0" w:color="auto"/>
      </w:divBdr>
    </w:div>
    <w:div w:id="1112433604">
      <w:bodyDiv w:val="1"/>
      <w:marLeft w:val="0"/>
      <w:marRight w:val="0"/>
      <w:marTop w:val="0"/>
      <w:marBottom w:val="0"/>
      <w:divBdr>
        <w:top w:val="none" w:sz="0" w:space="0" w:color="auto"/>
        <w:left w:val="none" w:sz="0" w:space="0" w:color="auto"/>
        <w:bottom w:val="none" w:sz="0" w:space="0" w:color="auto"/>
        <w:right w:val="none" w:sz="0" w:space="0" w:color="auto"/>
      </w:divBdr>
    </w:div>
    <w:div w:id="1329552996">
      <w:bodyDiv w:val="1"/>
      <w:marLeft w:val="0"/>
      <w:marRight w:val="0"/>
      <w:marTop w:val="0"/>
      <w:marBottom w:val="0"/>
      <w:divBdr>
        <w:top w:val="none" w:sz="0" w:space="0" w:color="auto"/>
        <w:left w:val="none" w:sz="0" w:space="0" w:color="auto"/>
        <w:bottom w:val="none" w:sz="0" w:space="0" w:color="auto"/>
        <w:right w:val="none" w:sz="0" w:space="0" w:color="auto"/>
      </w:divBdr>
    </w:div>
    <w:div w:id="1445148166">
      <w:bodyDiv w:val="1"/>
      <w:marLeft w:val="0"/>
      <w:marRight w:val="0"/>
      <w:marTop w:val="0"/>
      <w:marBottom w:val="0"/>
      <w:divBdr>
        <w:top w:val="none" w:sz="0" w:space="0" w:color="auto"/>
        <w:left w:val="none" w:sz="0" w:space="0" w:color="auto"/>
        <w:bottom w:val="none" w:sz="0" w:space="0" w:color="auto"/>
        <w:right w:val="none" w:sz="0" w:space="0" w:color="auto"/>
      </w:divBdr>
    </w:div>
    <w:div w:id="1709796719">
      <w:bodyDiv w:val="1"/>
      <w:marLeft w:val="0"/>
      <w:marRight w:val="0"/>
      <w:marTop w:val="0"/>
      <w:marBottom w:val="0"/>
      <w:divBdr>
        <w:top w:val="none" w:sz="0" w:space="0" w:color="auto"/>
        <w:left w:val="none" w:sz="0" w:space="0" w:color="auto"/>
        <w:bottom w:val="none" w:sz="0" w:space="0" w:color="auto"/>
        <w:right w:val="none" w:sz="0" w:space="0" w:color="auto"/>
      </w:divBdr>
    </w:div>
    <w:div w:id="18012629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88F8-63AD-4E11-967C-92C341D9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15</Pages>
  <Words>1928</Words>
  <Characters>10604</Characters>
  <Application>Microsoft Office Word</Application>
  <DocSecurity>0</DocSecurity>
  <Lines>88</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TWV/51</vt:lpstr>
      <vt:lpstr>TWV/51</vt:lpstr>
    </vt:vector>
  </TitlesOfParts>
  <Company>UPOV</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Dijk, A. (Amanda) van</dc:creator>
  <cp:lastModifiedBy>OERTEL Romy</cp:lastModifiedBy>
  <cp:revision>23</cp:revision>
  <cp:lastPrinted>2017-09-05T14:11:00Z</cp:lastPrinted>
  <dcterms:created xsi:type="dcterms:W3CDTF">2017-08-02T13:39:00Z</dcterms:created>
  <dcterms:modified xsi:type="dcterms:W3CDTF">2017-09-11T08:06:00Z</dcterms:modified>
</cp:coreProperties>
</file>