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1A8A16E3" wp14:editId="3E9CB1F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0A21B3">
              <w:t>Fruit Crops</w:t>
            </w:r>
          </w:p>
          <w:p w:rsidR="00EB4E9C" w:rsidRPr="00DC3802" w:rsidRDefault="000A21B3" w:rsidP="000A21B3">
            <w:pPr>
              <w:pStyle w:val="Sessiontcplacedate"/>
              <w:rPr>
                <w:sz w:val="22"/>
              </w:rPr>
            </w:pPr>
            <w:r>
              <w:t>Forty-Eigh</w:t>
            </w:r>
            <w:r w:rsidR="00EE41AF">
              <w:t>th</w:t>
            </w:r>
            <w:r w:rsidR="00EB4E9C" w:rsidRPr="00DA4973">
              <w:t xml:space="preserve"> Session</w:t>
            </w:r>
            <w:r w:rsidR="00EB4E9C" w:rsidRPr="00DA4973">
              <w:br/>
            </w:r>
            <w:r>
              <w:t>Kelowna</w:t>
            </w:r>
            <w:r w:rsidR="00EE41AF" w:rsidRPr="00EE41AF">
              <w:t>, British Columbia, Canada</w:t>
            </w:r>
            <w:r w:rsidR="00EB4E9C" w:rsidRPr="00DA4973">
              <w:t xml:space="preserve">, </w:t>
            </w:r>
            <w:r w:rsidR="00EE41AF">
              <w:t>September</w:t>
            </w:r>
            <w:r w:rsidR="00E70039">
              <w:t xml:space="preserve"> </w:t>
            </w:r>
            <w:r w:rsidR="00EE41AF">
              <w:t>1</w:t>
            </w:r>
            <w:r>
              <w:t>8</w:t>
            </w:r>
            <w:r w:rsidR="00E70039">
              <w:t xml:space="preserve"> to </w:t>
            </w:r>
            <w:r>
              <w:t>22</w:t>
            </w:r>
            <w:r w:rsidR="00EB4E9C" w:rsidRPr="00DA4973">
              <w:t>, 2017</w:t>
            </w:r>
          </w:p>
        </w:tc>
        <w:tc>
          <w:tcPr>
            <w:tcW w:w="3127" w:type="dxa"/>
          </w:tcPr>
          <w:p w:rsidR="00DA4499" w:rsidRPr="003C7FBE" w:rsidRDefault="00621302" w:rsidP="003C7FBE">
            <w:pPr>
              <w:pStyle w:val="Doccode"/>
            </w:pPr>
            <w:r>
              <w:t>T</w:t>
            </w:r>
            <w:r w:rsidR="00E70039">
              <w:t>W</w:t>
            </w:r>
            <w:r w:rsidR="000A21B3">
              <w:t>F</w:t>
            </w:r>
            <w:r w:rsidR="00EB4E9C" w:rsidRPr="00AC2883">
              <w:t>/</w:t>
            </w:r>
            <w:r w:rsidR="000A21B3">
              <w:t>48</w:t>
            </w:r>
            <w:r w:rsidR="00EB4E9C" w:rsidRPr="00AC2883">
              <w:t>/</w:t>
            </w:r>
            <w:r w:rsidR="005931B0">
              <w:t>1</w:t>
            </w:r>
            <w:r w:rsidR="00F27710">
              <w:t>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808D6">
            <w:pPr>
              <w:pStyle w:val="Docoriginal"/>
            </w:pPr>
            <w:r w:rsidRPr="00AC2883">
              <w:t>Date:</w:t>
            </w:r>
            <w:r w:rsidRPr="000E636A">
              <w:rPr>
                <w:b w:val="0"/>
                <w:spacing w:val="0"/>
              </w:rPr>
              <w:t xml:space="preserve">  </w:t>
            </w:r>
            <w:r w:rsidR="008808D6">
              <w:rPr>
                <w:b w:val="0"/>
                <w:spacing w:val="0"/>
              </w:rPr>
              <w:t>September 22</w:t>
            </w:r>
            <w:r w:rsidRPr="000E636A">
              <w:rPr>
                <w:b w:val="0"/>
                <w:spacing w:val="0"/>
              </w:rPr>
              <w:t>, 2017</w:t>
            </w:r>
          </w:p>
        </w:tc>
      </w:tr>
    </w:tbl>
    <w:p w:rsidR="000D7780" w:rsidRPr="006A644A" w:rsidRDefault="008808D6" w:rsidP="006A644A">
      <w:pPr>
        <w:pStyle w:val="Titleofdoc0"/>
      </w:pPr>
      <w:bookmarkStart w:id="0" w:name="TitleOfDoc"/>
      <w:bookmarkEnd w:id="0"/>
      <w:r>
        <w:t>Report</w:t>
      </w:r>
    </w:p>
    <w:p w:rsidR="006A644A" w:rsidRPr="006A644A" w:rsidRDefault="0015577B" w:rsidP="006A644A">
      <w:pPr>
        <w:pStyle w:val="preparedby1"/>
        <w:jc w:val="left"/>
      </w:pPr>
      <w:bookmarkStart w:id="1" w:name="Prepared"/>
      <w:bookmarkEnd w:id="1"/>
      <w:proofErr w:type="gramStart"/>
      <w:r w:rsidRPr="004676B2">
        <w:t>adopted</w:t>
      </w:r>
      <w:proofErr w:type="gramEnd"/>
      <w:r w:rsidRPr="004676B2">
        <w:t xml:space="preserve"> by the Technical Working Party for Fruit Crops</w:t>
      </w:r>
    </w:p>
    <w:p w:rsidR="00050E16" w:rsidRPr="006A644A" w:rsidRDefault="00050E16" w:rsidP="006A644A">
      <w:pPr>
        <w:pStyle w:val="Disclaimer"/>
      </w:pPr>
      <w:r w:rsidRPr="006A644A">
        <w:t>Disclaimer:  this document does not represent UPOV policies or guidance</w:t>
      </w:r>
    </w:p>
    <w:p w:rsidR="008808D6" w:rsidRPr="005902C4" w:rsidRDefault="008808D6" w:rsidP="008808D6">
      <w:pPr>
        <w:pStyle w:val="Heading2"/>
      </w:pPr>
      <w:r w:rsidRPr="005902C4">
        <w:t>Opening of the session</w:t>
      </w:r>
    </w:p>
    <w:p w:rsidR="008808D6" w:rsidRPr="005902C4" w:rsidRDefault="008808D6" w:rsidP="008808D6">
      <w:pPr>
        <w:keepNext/>
        <w:rPr>
          <w:rFonts w:cs="Arial"/>
          <w:color w:val="000000"/>
        </w:rPr>
      </w:pPr>
    </w:p>
    <w:p w:rsidR="008808D6" w:rsidRPr="000A6A84" w:rsidRDefault="008808D6" w:rsidP="008808D6">
      <w:pPr>
        <w:rPr>
          <w:rFonts w:cs="Arial"/>
        </w:rPr>
      </w:pPr>
      <w:r w:rsidRPr="000A6A84">
        <w:rPr>
          <w:rFonts w:cs="Arial"/>
          <w:color w:val="000000"/>
        </w:rPr>
        <w:fldChar w:fldCharType="begin"/>
      </w:r>
      <w:r w:rsidRPr="000A6A84">
        <w:rPr>
          <w:rFonts w:cs="Arial"/>
          <w:color w:val="000000"/>
        </w:rPr>
        <w:instrText xml:space="preserve"> AUTONUM  </w:instrText>
      </w:r>
      <w:r w:rsidRPr="000A6A84">
        <w:rPr>
          <w:rFonts w:cs="Arial"/>
          <w:color w:val="000000"/>
        </w:rPr>
        <w:fldChar w:fldCharType="end"/>
      </w:r>
      <w:r w:rsidRPr="000A6A84">
        <w:rPr>
          <w:rFonts w:cs="Arial"/>
          <w:color w:val="000000"/>
        </w:rPr>
        <w:tab/>
      </w:r>
      <w:r w:rsidRPr="000A6A84">
        <w:rPr>
          <w:rFonts w:cs="Arial"/>
        </w:rPr>
        <w:t xml:space="preserve">The Technical Working Party for Fruit Crops (TWF) held its forty-eighth session in </w:t>
      </w:r>
      <w:r w:rsidRPr="000A6A84">
        <w:t>Kelowna, British Columbia, Canada</w:t>
      </w:r>
      <w:r w:rsidRPr="000A6A84">
        <w:rPr>
          <w:rFonts w:cs="Arial"/>
        </w:rPr>
        <w:t xml:space="preserve">, from </w:t>
      </w:r>
      <w:r w:rsidRPr="000A6A84">
        <w:t>September 18 to 22, 2017</w:t>
      </w:r>
      <w:r w:rsidRPr="000A6A84">
        <w:rPr>
          <w:rFonts w:cs="Arial"/>
        </w:rPr>
        <w:t>.  The list of participants is reproduced in Annex I to this report.</w:t>
      </w:r>
    </w:p>
    <w:p w:rsidR="008808D6" w:rsidRPr="000A6A84" w:rsidRDefault="008808D6" w:rsidP="008808D6">
      <w:pPr>
        <w:rPr>
          <w:rFonts w:cs="Arial"/>
        </w:rPr>
      </w:pPr>
    </w:p>
    <w:p w:rsidR="00776EB8" w:rsidRPr="000A6A84" w:rsidRDefault="008808D6" w:rsidP="008808D6">
      <w:pPr>
        <w:rPr>
          <w:rFonts w:cs="Arial"/>
        </w:rPr>
      </w:pPr>
      <w:r w:rsidRPr="000A6A84">
        <w:rPr>
          <w:rFonts w:cs="Arial"/>
          <w:color w:val="000000"/>
        </w:rPr>
        <w:fldChar w:fldCharType="begin"/>
      </w:r>
      <w:r w:rsidRPr="000A6A84">
        <w:rPr>
          <w:rFonts w:cs="Arial"/>
          <w:color w:val="000000"/>
        </w:rPr>
        <w:instrText xml:space="preserve"> AUTONUM  </w:instrText>
      </w:r>
      <w:r w:rsidRPr="000A6A84">
        <w:rPr>
          <w:rFonts w:cs="Arial"/>
          <w:color w:val="000000"/>
        </w:rPr>
        <w:fldChar w:fldCharType="end"/>
      </w:r>
      <w:r w:rsidRPr="000A6A84">
        <w:rPr>
          <w:rFonts w:cs="Arial"/>
          <w:color w:val="000000"/>
        </w:rPr>
        <w:tab/>
      </w:r>
      <w:r w:rsidR="00776EB8" w:rsidRPr="000A6A84">
        <w:rPr>
          <w:rFonts w:cs="Arial"/>
        </w:rPr>
        <w:t xml:space="preserve">The session was opened and chaired by Mr. Jean </w:t>
      </w:r>
      <w:proofErr w:type="spellStart"/>
      <w:r w:rsidR="00776EB8" w:rsidRPr="000A6A84">
        <w:rPr>
          <w:rFonts w:cs="Arial"/>
        </w:rPr>
        <w:t>Maison</w:t>
      </w:r>
      <w:proofErr w:type="spellEnd"/>
      <w:r w:rsidR="00776EB8" w:rsidRPr="000A6A84">
        <w:rPr>
          <w:rFonts w:cs="Arial"/>
        </w:rPr>
        <w:t xml:space="preserve"> (European Union), on behalf of Mr. Katsumi Yamaguchi (Japan), Chairman of the TWF</w:t>
      </w:r>
      <w:r w:rsidR="00002D4D" w:rsidRPr="000A6A84">
        <w:rPr>
          <w:rFonts w:cs="Arial"/>
        </w:rPr>
        <w:t>,</w:t>
      </w:r>
      <w:r w:rsidR="00776EB8" w:rsidRPr="000A6A84">
        <w:rPr>
          <w:rFonts w:cs="Arial"/>
        </w:rPr>
        <w:t xml:space="preserve"> on the morning of September 18, 2017.  Mr. </w:t>
      </w:r>
      <w:proofErr w:type="spellStart"/>
      <w:r w:rsidR="00776EB8" w:rsidRPr="000A6A84">
        <w:rPr>
          <w:rFonts w:cs="Arial"/>
        </w:rPr>
        <w:t>Maison</w:t>
      </w:r>
      <w:proofErr w:type="spellEnd"/>
      <w:r w:rsidR="00776EB8" w:rsidRPr="000A6A84">
        <w:rPr>
          <w:rFonts w:cs="Arial"/>
        </w:rPr>
        <w:t xml:space="preserve"> welcomed the participants and thanked Canada for hosting the TWF session. Mr. Yamaguchi chaired the session from the afternoon of September 18</w:t>
      </w:r>
      <w:r w:rsidR="00517550" w:rsidRPr="000A6A84">
        <w:rPr>
          <w:rFonts w:cs="Arial"/>
        </w:rPr>
        <w:t>, 2017</w:t>
      </w:r>
      <w:r w:rsidR="00776EB8" w:rsidRPr="000A6A84">
        <w:rPr>
          <w:rFonts w:cs="Arial"/>
        </w:rPr>
        <w:t>.</w:t>
      </w:r>
    </w:p>
    <w:p w:rsidR="008808D6" w:rsidRPr="000A6A84" w:rsidRDefault="008808D6" w:rsidP="008808D6">
      <w:pPr>
        <w:rPr>
          <w:rFonts w:cs="Arial"/>
        </w:rPr>
      </w:pPr>
    </w:p>
    <w:p w:rsidR="008808D6" w:rsidRPr="000A6A84" w:rsidRDefault="008808D6" w:rsidP="008808D6">
      <w:pPr>
        <w:autoSpaceDE w:val="0"/>
        <w:autoSpaceDN w:val="0"/>
        <w:adjustRightInd w:val="0"/>
        <w:rPr>
          <w:rFonts w:cs="Arial"/>
        </w:rPr>
      </w:pPr>
      <w:r w:rsidRPr="000A6A84">
        <w:rPr>
          <w:rFonts w:cs="Arial"/>
        </w:rPr>
        <w:fldChar w:fldCharType="begin"/>
      </w:r>
      <w:r w:rsidRPr="000A6A84">
        <w:rPr>
          <w:rFonts w:cs="Arial"/>
        </w:rPr>
        <w:instrText xml:space="preserve"> AUTONUM  </w:instrText>
      </w:r>
      <w:r w:rsidRPr="000A6A84">
        <w:rPr>
          <w:rFonts w:cs="Arial"/>
        </w:rPr>
        <w:fldChar w:fldCharType="end"/>
      </w:r>
      <w:r w:rsidRPr="000A6A84">
        <w:rPr>
          <w:rFonts w:cs="Arial"/>
        </w:rPr>
        <w:tab/>
        <w:t xml:space="preserve">The TWF was welcomed by Mr. Anthony Parker, Commissioner, Plant Breeders' Rights Office, </w:t>
      </w:r>
      <w:proofErr w:type="gramStart"/>
      <w:r w:rsidRPr="000A6A84">
        <w:rPr>
          <w:rFonts w:cs="Arial"/>
        </w:rPr>
        <w:t>Canadian</w:t>
      </w:r>
      <w:proofErr w:type="gramEnd"/>
      <w:r w:rsidRPr="000A6A84">
        <w:rPr>
          <w:rFonts w:cs="Arial"/>
        </w:rPr>
        <w:t xml:space="preserve"> Food Inspection Agency (CFIA).</w:t>
      </w:r>
    </w:p>
    <w:p w:rsidR="008808D6" w:rsidRPr="000A6A84" w:rsidRDefault="008808D6" w:rsidP="008808D6">
      <w:pPr>
        <w:rPr>
          <w:rFonts w:cs="Arial"/>
        </w:rPr>
      </w:pPr>
    </w:p>
    <w:p w:rsidR="00776EB8" w:rsidRPr="005902C4" w:rsidRDefault="00776EB8" w:rsidP="00776EB8">
      <w:pPr>
        <w:autoSpaceDE w:val="0"/>
        <w:autoSpaceDN w:val="0"/>
        <w:adjustRightInd w:val="0"/>
        <w:rPr>
          <w:rFonts w:cs="Arial"/>
        </w:rPr>
      </w:pPr>
      <w:r w:rsidRPr="000A6A84">
        <w:rPr>
          <w:rFonts w:cs="Arial"/>
        </w:rPr>
        <w:fldChar w:fldCharType="begin"/>
      </w:r>
      <w:r w:rsidRPr="000A6A84">
        <w:rPr>
          <w:rFonts w:cs="Arial"/>
        </w:rPr>
        <w:instrText xml:space="preserve"> AUTONUM  </w:instrText>
      </w:r>
      <w:r w:rsidRPr="000A6A84">
        <w:rPr>
          <w:rFonts w:cs="Arial"/>
        </w:rPr>
        <w:fldChar w:fldCharType="end"/>
      </w:r>
      <w:r w:rsidRPr="000A6A84">
        <w:rPr>
          <w:rFonts w:cs="Arial"/>
        </w:rPr>
        <w:tab/>
        <w:t xml:space="preserve">The TWF received a presentation by Mr. Anthony Parker and Mr. Marc de Wit, </w:t>
      </w:r>
      <w:r w:rsidR="005974B8">
        <w:rPr>
          <w:rFonts w:cs="Arial"/>
          <w:noProof/>
          <w:snapToGrid w:val="0"/>
        </w:rPr>
        <w:t>Examiner, Plant </w:t>
      </w:r>
      <w:r w:rsidRPr="000A6A84">
        <w:rPr>
          <w:rFonts w:cs="Arial"/>
          <w:noProof/>
          <w:snapToGrid w:val="0"/>
        </w:rPr>
        <w:t>Breeders' Rights Office, CFIA</w:t>
      </w:r>
      <w:r w:rsidR="00517550" w:rsidRPr="000A6A84">
        <w:rPr>
          <w:rFonts w:cs="Arial"/>
          <w:noProof/>
          <w:snapToGrid w:val="0"/>
        </w:rPr>
        <w:t xml:space="preserve">, on the </w:t>
      </w:r>
      <w:r w:rsidRPr="000A6A84">
        <w:rPr>
          <w:rFonts w:cs="Arial"/>
        </w:rPr>
        <w:t>fruit sector in Canada and the Canadian PBR system. A copy of the presentation is provided in Annex II to this report.</w:t>
      </w:r>
    </w:p>
    <w:p w:rsidR="00776EB8" w:rsidRPr="005902C4" w:rsidRDefault="00776EB8" w:rsidP="008808D6">
      <w:pPr>
        <w:rPr>
          <w:rFonts w:cs="Arial"/>
        </w:rPr>
      </w:pPr>
    </w:p>
    <w:p w:rsidR="008808D6" w:rsidRPr="005902C4" w:rsidRDefault="008808D6" w:rsidP="008808D6">
      <w:pPr>
        <w:rPr>
          <w:rFonts w:cs="Arial"/>
        </w:rPr>
      </w:pPr>
    </w:p>
    <w:p w:rsidR="008808D6" w:rsidRPr="005902C4" w:rsidRDefault="008808D6" w:rsidP="008808D6">
      <w:pPr>
        <w:pStyle w:val="Heading2"/>
        <w:rPr>
          <w:snapToGrid w:val="0"/>
        </w:rPr>
      </w:pPr>
      <w:r w:rsidRPr="005902C4">
        <w:rPr>
          <w:snapToGrid w:val="0"/>
        </w:rPr>
        <w:t>Adoption of the agenda</w:t>
      </w:r>
    </w:p>
    <w:p w:rsidR="008808D6" w:rsidRPr="005902C4" w:rsidRDefault="008808D6" w:rsidP="008808D6">
      <w:pPr>
        <w:keepNext/>
        <w:rPr>
          <w:snapToGrid w:val="0"/>
        </w:rPr>
      </w:pPr>
    </w:p>
    <w:p w:rsidR="008808D6" w:rsidRPr="000A6A84" w:rsidRDefault="008808D6" w:rsidP="008808D6">
      <w:pPr>
        <w:rPr>
          <w:rStyle w:val="Hyperlink"/>
        </w:rPr>
      </w:pPr>
      <w:r w:rsidRPr="000A6A84">
        <w:rPr>
          <w:rFonts w:cs="Arial"/>
          <w:color w:val="000000"/>
        </w:rPr>
        <w:fldChar w:fldCharType="begin"/>
      </w:r>
      <w:r w:rsidRPr="000A6A84">
        <w:rPr>
          <w:rFonts w:cs="Arial"/>
          <w:color w:val="000000"/>
        </w:rPr>
        <w:instrText xml:space="preserve"> AUTONUM  </w:instrText>
      </w:r>
      <w:r w:rsidRPr="000A6A84">
        <w:rPr>
          <w:rFonts w:cs="Arial"/>
          <w:color w:val="000000"/>
        </w:rPr>
        <w:fldChar w:fldCharType="end"/>
      </w:r>
      <w:r w:rsidRPr="000A6A84">
        <w:rPr>
          <w:rFonts w:cs="Arial"/>
          <w:color w:val="000000"/>
        </w:rPr>
        <w:tab/>
        <w:t xml:space="preserve">The TWF adopted the agenda as reproduced in document </w:t>
      </w:r>
      <w:hyperlink r:id="rId9" w:history="1">
        <w:r w:rsidR="00714EA3" w:rsidRPr="000A6A84">
          <w:rPr>
            <w:rStyle w:val="Hyperlink"/>
          </w:rPr>
          <w:t>TWF/48/1 R</w:t>
        </w:r>
        <w:r w:rsidR="00622362" w:rsidRPr="000A6A84">
          <w:rPr>
            <w:rStyle w:val="Hyperlink"/>
          </w:rPr>
          <w:t>ev</w:t>
        </w:r>
        <w:r w:rsidR="00714EA3" w:rsidRPr="000A6A84">
          <w:rPr>
            <w:rStyle w:val="Hyperlink"/>
          </w:rPr>
          <w:t>.</w:t>
        </w:r>
      </w:hyperlink>
    </w:p>
    <w:p w:rsidR="008808D6" w:rsidRPr="00606353" w:rsidRDefault="008808D6" w:rsidP="008808D6">
      <w:pPr>
        <w:rPr>
          <w:rStyle w:val="Hyperlink"/>
          <w:color w:val="auto"/>
        </w:rPr>
      </w:pPr>
    </w:p>
    <w:p w:rsidR="008808D6" w:rsidRPr="000A6A84" w:rsidRDefault="008808D6" w:rsidP="008808D6">
      <w:pPr>
        <w:rPr>
          <w:snapToGrid w:val="0"/>
        </w:rPr>
      </w:pPr>
    </w:p>
    <w:p w:rsidR="008808D6" w:rsidRPr="000A6A84" w:rsidRDefault="008808D6" w:rsidP="008808D6">
      <w:pPr>
        <w:pStyle w:val="Heading2"/>
      </w:pPr>
      <w:r w:rsidRPr="000A6A84">
        <w:t>Short reports on developments in plant variety protection</w:t>
      </w:r>
    </w:p>
    <w:p w:rsidR="008808D6" w:rsidRPr="000A6A84" w:rsidRDefault="008808D6" w:rsidP="008808D6">
      <w:pPr>
        <w:pStyle w:val="Style1"/>
        <w:keepNext/>
        <w:tabs>
          <w:tab w:val="left" w:pos="720"/>
        </w:tabs>
        <w:rPr>
          <w:rFonts w:ascii="Arial" w:hAnsi="Arial" w:cs="Arial"/>
          <w:sz w:val="20"/>
          <w:szCs w:val="20"/>
        </w:rPr>
      </w:pPr>
    </w:p>
    <w:p w:rsidR="008808D6" w:rsidRPr="000A6A84" w:rsidRDefault="008808D6" w:rsidP="008808D6">
      <w:pPr>
        <w:pStyle w:val="Heading3"/>
      </w:pPr>
      <w:r w:rsidRPr="000A6A84">
        <w:t>(a)</w:t>
      </w:r>
      <w:r w:rsidRPr="000A6A84">
        <w:tab/>
        <w:t xml:space="preserve">Reports on developments in plant variety protection from members and observers </w:t>
      </w:r>
    </w:p>
    <w:p w:rsidR="008808D6" w:rsidRPr="000A6A84" w:rsidRDefault="008808D6" w:rsidP="008808D6">
      <w:pPr>
        <w:ind w:left="562"/>
        <w:rPr>
          <w:rFonts w:cs="Arial"/>
          <w:u w:val="single"/>
        </w:rPr>
      </w:pPr>
    </w:p>
    <w:p w:rsidR="008808D6" w:rsidRPr="000A6A84" w:rsidRDefault="008808D6" w:rsidP="008808D6">
      <w:pPr>
        <w:pStyle w:val="style10"/>
        <w:jc w:val="both"/>
        <w:rPr>
          <w:rFonts w:ascii="Arial" w:hAnsi="Arial" w:cs="Arial"/>
          <w:sz w:val="20"/>
          <w:szCs w:val="20"/>
        </w:rPr>
      </w:pPr>
      <w:r w:rsidRPr="000A6A84">
        <w:rPr>
          <w:rFonts w:ascii="Arial" w:hAnsi="Arial" w:cs="Arial"/>
          <w:sz w:val="20"/>
          <w:szCs w:val="20"/>
        </w:rPr>
        <w:fldChar w:fldCharType="begin"/>
      </w:r>
      <w:r w:rsidRPr="000A6A84">
        <w:rPr>
          <w:rFonts w:ascii="Arial" w:hAnsi="Arial" w:cs="Arial"/>
          <w:sz w:val="20"/>
          <w:szCs w:val="20"/>
        </w:rPr>
        <w:instrText xml:space="preserve"> AUTONUM  </w:instrText>
      </w:r>
      <w:r w:rsidRPr="000A6A84">
        <w:rPr>
          <w:rFonts w:ascii="Arial" w:hAnsi="Arial" w:cs="Arial"/>
          <w:sz w:val="20"/>
          <w:szCs w:val="20"/>
        </w:rPr>
        <w:fldChar w:fldCharType="end"/>
      </w:r>
      <w:r w:rsidRPr="000A6A84">
        <w:rPr>
          <w:rFonts w:ascii="Arial" w:hAnsi="Arial" w:cs="Arial"/>
          <w:sz w:val="20"/>
          <w:szCs w:val="20"/>
        </w:rPr>
        <w:tab/>
        <w:t>The TWF noted the information on developments in plant variety protection from members and observers provided in document TWF/4</w:t>
      </w:r>
      <w:r w:rsidR="002D2E42" w:rsidRPr="000A6A84">
        <w:rPr>
          <w:rFonts w:ascii="Arial" w:hAnsi="Arial" w:cs="Arial"/>
          <w:sz w:val="20"/>
          <w:szCs w:val="20"/>
        </w:rPr>
        <w:t>8</w:t>
      </w:r>
      <w:r w:rsidRPr="000A6A84">
        <w:rPr>
          <w:rFonts w:ascii="Arial" w:hAnsi="Arial" w:cs="Arial"/>
          <w:sz w:val="20"/>
          <w:szCs w:val="20"/>
        </w:rPr>
        <w:t>/</w:t>
      </w:r>
      <w:r w:rsidR="002D2E42" w:rsidRPr="000A6A84">
        <w:rPr>
          <w:rFonts w:ascii="Arial" w:hAnsi="Arial" w:cs="Arial"/>
          <w:sz w:val="20"/>
          <w:szCs w:val="20"/>
        </w:rPr>
        <w:t>3</w:t>
      </w:r>
      <w:r w:rsidRPr="000A6A84">
        <w:rPr>
          <w:rFonts w:ascii="Arial" w:hAnsi="Arial" w:cs="Arial"/>
          <w:sz w:val="20"/>
          <w:szCs w:val="20"/>
        </w:rPr>
        <w:t xml:space="preserve"> Prov.  The TWF noted that reports submitted to the Office of the Union after </w:t>
      </w:r>
      <w:r w:rsidR="002D2E42" w:rsidRPr="000A6A84">
        <w:rPr>
          <w:rFonts w:ascii="Arial" w:hAnsi="Arial" w:cs="Arial"/>
          <w:sz w:val="20"/>
          <w:szCs w:val="20"/>
        </w:rPr>
        <w:t xml:space="preserve">September </w:t>
      </w:r>
      <w:r w:rsidR="009447CE" w:rsidRPr="000A6A84">
        <w:rPr>
          <w:rFonts w:ascii="Arial" w:hAnsi="Arial" w:cs="Arial"/>
          <w:sz w:val="20"/>
          <w:szCs w:val="20"/>
        </w:rPr>
        <w:t>11</w:t>
      </w:r>
      <w:r w:rsidRPr="000A6A84">
        <w:rPr>
          <w:rFonts w:ascii="Arial" w:hAnsi="Arial" w:cs="Arial"/>
          <w:sz w:val="20"/>
          <w:szCs w:val="20"/>
        </w:rPr>
        <w:t>, 201</w:t>
      </w:r>
      <w:r w:rsidR="002D2E42" w:rsidRPr="000A6A84">
        <w:rPr>
          <w:rFonts w:ascii="Arial" w:hAnsi="Arial" w:cs="Arial"/>
          <w:sz w:val="20"/>
          <w:szCs w:val="20"/>
        </w:rPr>
        <w:t>7</w:t>
      </w:r>
      <w:r w:rsidRPr="000A6A84">
        <w:rPr>
          <w:rFonts w:ascii="Arial" w:hAnsi="Arial" w:cs="Arial"/>
          <w:sz w:val="20"/>
          <w:szCs w:val="20"/>
        </w:rPr>
        <w:t>, would be included in the final version of document TWF/4</w:t>
      </w:r>
      <w:r w:rsidR="002D2E42" w:rsidRPr="000A6A84">
        <w:rPr>
          <w:rFonts w:ascii="Arial" w:hAnsi="Arial" w:cs="Arial"/>
          <w:sz w:val="20"/>
          <w:szCs w:val="20"/>
        </w:rPr>
        <w:t>8</w:t>
      </w:r>
      <w:r w:rsidRPr="000A6A84">
        <w:rPr>
          <w:rFonts w:ascii="Arial" w:hAnsi="Arial" w:cs="Arial"/>
          <w:sz w:val="20"/>
          <w:szCs w:val="20"/>
        </w:rPr>
        <w:t>/</w:t>
      </w:r>
      <w:r w:rsidR="002D2E42" w:rsidRPr="000A6A84">
        <w:rPr>
          <w:rFonts w:ascii="Arial" w:hAnsi="Arial" w:cs="Arial"/>
          <w:sz w:val="20"/>
          <w:szCs w:val="20"/>
        </w:rPr>
        <w:t>3</w:t>
      </w:r>
      <w:r w:rsidRPr="000A6A84">
        <w:rPr>
          <w:rFonts w:ascii="Arial" w:hAnsi="Arial" w:cs="Arial"/>
          <w:sz w:val="20"/>
          <w:szCs w:val="20"/>
        </w:rPr>
        <w:t>.</w:t>
      </w:r>
    </w:p>
    <w:p w:rsidR="008808D6" w:rsidRPr="000A6A84" w:rsidRDefault="008808D6" w:rsidP="008808D6">
      <w:pPr>
        <w:spacing w:line="360" w:lineRule="auto"/>
        <w:ind w:left="562"/>
        <w:rPr>
          <w:rFonts w:cs="Arial"/>
          <w:u w:val="single"/>
        </w:rPr>
      </w:pPr>
    </w:p>
    <w:p w:rsidR="002D2E42" w:rsidRPr="000A6A84" w:rsidRDefault="002D2E42" w:rsidP="002D2E42">
      <w:r w:rsidRPr="000A6A84">
        <w:fldChar w:fldCharType="begin"/>
      </w:r>
      <w:r w:rsidRPr="000A6A84">
        <w:instrText xml:space="preserve"> AUTONUM  </w:instrText>
      </w:r>
      <w:r w:rsidRPr="000A6A84">
        <w:fldChar w:fldCharType="end"/>
      </w:r>
      <w:r w:rsidRPr="000A6A84">
        <w:tab/>
        <w:t xml:space="preserve">The TWF noted the report and presentation prepared by an expert from the Netherlands on “Increasing participation of new members of the Union in the work of the TC and TWPs”, reproduced in document </w:t>
      </w:r>
      <w:hyperlink r:id="rId10" w:history="1">
        <w:r w:rsidRPr="000A6A84">
          <w:rPr>
            <w:rStyle w:val="Hyperlink"/>
          </w:rPr>
          <w:t>TWP/1/19</w:t>
        </w:r>
      </w:hyperlink>
      <w:r w:rsidRPr="000A6A84">
        <w:t>.</w:t>
      </w:r>
    </w:p>
    <w:p w:rsidR="002D2E42" w:rsidRPr="000A6A84" w:rsidRDefault="002D2E42" w:rsidP="002D2E42"/>
    <w:p w:rsidR="002D2E42" w:rsidRPr="000A6A84" w:rsidRDefault="002D2E42" w:rsidP="002D2E42">
      <w:r w:rsidRPr="000A6A84">
        <w:fldChar w:fldCharType="begin"/>
      </w:r>
      <w:r w:rsidRPr="000A6A84">
        <w:instrText xml:space="preserve"> AUTONUM  </w:instrText>
      </w:r>
      <w:r w:rsidRPr="000A6A84">
        <w:fldChar w:fldCharType="end"/>
      </w:r>
      <w:r w:rsidRPr="000A6A84">
        <w:tab/>
        <w:t>The TW</w:t>
      </w:r>
      <w:r w:rsidR="007745EC" w:rsidRPr="000A6A84">
        <w:t>F</w:t>
      </w:r>
      <w:r w:rsidRPr="000A6A84">
        <w:t xml:space="preserve"> agreed on the importance </w:t>
      </w:r>
      <w:r w:rsidR="00002D4D" w:rsidRPr="000A6A84">
        <w:t xml:space="preserve">of </w:t>
      </w:r>
      <w:r w:rsidR="007745EC" w:rsidRPr="000A6A84">
        <w:t>increas</w:t>
      </w:r>
      <w:r w:rsidR="00002D4D" w:rsidRPr="000A6A84">
        <w:t>ing</w:t>
      </w:r>
      <w:r w:rsidR="007745EC" w:rsidRPr="000A6A84">
        <w:t xml:space="preserve"> participation in TWPs </w:t>
      </w:r>
      <w:r w:rsidRPr="000A6A84">
        <w:t xml:space="preserve">to share knowledge among UPOV members and DUS examiners and to bring more and new expertise </w:t>
      </w:r>
      <w:r w:rsidR="00002D4D" w:rsidRPr="000A6A84">
        <w:t xml:space="preserve">to </w:t>
      </w:r>
      <w:r w:rsidRPr="000A6A84">
        <w:t>the TW</w:t>
      </w:r>
      <w:r w:rsidR="00A63318" w:rsidRPr="000A6A84">
        <w:t>F</w:t>
      </w:r>
      <w:r w:rsidRPr="000A6A84">
        <w:t>. The TW</w:t>
      </w:r>
      <w:r w:rsidR="00A63318" w:rsidRPr="000A6A84">
        <w:t>F</w:t>
      </w:r>
      <w:r w:rsidRPr="000A6A84">
        <w:t xml:space="preserve"> recommended the TC to consider investigating the following ideas:</w:t>
      </w:r>
    </w:p>
    <w:p w:rsidR="002D2E42" w:rsidRPr="000A6A84" w:rsidRDefault="002D2E42" w:rsidP="002D2E42"/>
    <w:p w:rsidR="00A63318" w:rsidRPr="009A5592" w:rsidRDefault="00A63318" w:rsidP="002D2E42">
      <w:pPr>
        <w:pStyle w:val="ListParagraph"/>
        <w:numPr>
          <w:ilvl w:val="0"/>
          <w:numId w:val="1"/>
        </w:numPr>
      </w:pPr>
      <w:r w:rsidRPr="000A6A84">
        <w:t xml:space="preserve">to raise awareness at </w:t>
      </w:r>
      <w:r w:rsidR="00002D4D" w:rsidRPr="000A6A84">
        <w:t xml:space="preserve">a </w:t>
      </w:r>
      <w:r w:rsidRPr="000A6A84">
        <w:t>hig</w:t>
      </w:r>
      <w:r w:rsidR="00002D4D" w:rsidRPr="000A6A84">
        <w:t>h</w:t>
      </w:r>
      <w:r w:rsidRPr="000A6A84">
        <w:t xml:space="preserve"> </w:t>
      </w:r>
      <w:r w:rsidRPr="009A5592">
        <w:t xml:space="preserve">level </w:t>
      </w:r>
      <w:r w:rsidR="00726ABE" w:rsidRPr="009A5592">
        <w:t>at the level</w:t>
      </w:r>
      <w:r w:rsidR="00A809A6" w:rsidRPr="009A5592">
        <w:t xml:space="preserve"> of UPOV members</w:t>
      </w:r>
      <w:r w:rsidR="00726ABE" w:rsidRPr="009A5592">
        <w:t xml:space="preserve"> </w:t>
      </w:r>
      <w:r w:rsidR="00622362" w:rsidRPr="009A5592">
        <w:t>on</w:t>
      </w:r>
      <w:r w:rsidRPr="009A5592">
        <w:t xml:space="preserve"> the work done at the technical level by </w:t>
      </w:r>
      <w:r w:rsidR="00002D4D" w:rsidRPr="009A5592">
        <w:t xml:space="preserve">the </w:t>
      </w:r>
      <w:r w:rsidRPr="009A5592">
        <w:t>Technical Working Parties</w:t>
      </w:r>
      <w:r w:rsidR="00622362" w:rsidRPr="009A5592">
        <w:t xml:space="preserve"> (TWPs)</w:t>
      </w:r>
      <w:r w:rsidRPr="009A5592">
        <w:t>;</w:t>
      </w:r>
    </w:p>
    <w:p w:rsidR="00A63318" w:rsidRPr="000A6A84" w:rsidRDefault="00A63318" w:rsidP="002D2E42">
      <w:pPr>
        <w:pStyle w:val="ListParagraph"/>
        <w:numPr>
          <w:ilvl w:val="0"/>
          <w:numId w:val="1"/>
        </w:numPr>
      </w:pPr>
      <w:r w:rsidRPr="000A6A84">
        <w:t>to organize in Geneva a Seminar on DUS, to explain and promote the importance of the coordination and collaboration among DUS experts;</w:t>
      </w:r>
    </w:p>
    <w:p w:rsidR="00A63318" w:rsidRPr="000A6A84" w:rsidRDefault="00A63318" w:rsidP="002D2E42">
      <w:pPr>
        <w:pStyle w:val="ListParagraph"/>
        <w:numPr>
          <w:ilvl w:val="0"/>
          <w:numId w:val="1"/>
        </w:numPr>
      </w:pPr>
      <w:r w:rsidRPr="000A6A84">
        <w:lastRenderedPageBreak/>
        <w:t xml:space="preserve">to review the content of the preparatory workshop before the TWPs to allow new comers to understand more quickly all </w:t>
      </w:r>
      <w:r w:rsidR="00002D4D" w:rsidRPr="000A6A84">
        <w:t xml:space="preserve">the available </w:t>
      </w:r>
      <w:r w:rsidRPr="000A6A84">
        <w:t>UPOV guidance and materials;</w:t>
      </w:r>
    </w:p>
    <w:p w:rsidR="00992B0C" w:rsidRPr="000A6A84" w:rsidRDefault="00992B0C" w:rsidP="002D2E42">
      <w:pPr>
        <w:pStyle w:val="ListParagraph"/>
        <w:numPr>
          <w:ilvl w:val="0"/>
          <w:numId w:val="1"/>
        </w:numPr>
      </w:pPr>
      <w:r w:rsidRPr="000A6A84">
        <w:t>to set TWP agenda</w:t>
      </w:r>
      <w:r w:rsidR="00002D4D" w:rsidRPr="000A6A84">
        <w:t>s</w:t>
      </w:r>
      <w:r w:rsidRPr="000A6A84">
        <w:t xml:space="preserve"> with relevant technical items to be discussed and addressed by the group, and add a general item “matters relevant in DUS examination for the fruit sector” to allow open discussion and exchange of views;</w:t>
      </w:r>
    </w:p>
    <w:p w:rsidR="002D2E42" w:rsidRPr="000A6A84" w:rsidRDefault="002D2E42" w:rsidP="002D2E42"/>
    <w:p w:rsidR="002D2E42" w:rsidRPr="000A6A84" w:rsidRDefault="002D2E42" w:rsidP="002D2E42">
      <w:r w:rsidRPr="000A6A84">
        <w:fldChar w:fldCharType="begin"/>
      </w:r>
      <w:r w:rsidRPr="000A6A84">
        <w:instrText xml:space="preserve"> AUTONUM  </w:instrText>
      </w:r>
      <w:r w:rsidRPr="000A6A84">
        <w:fldChar w:fldCharType="end"/>
      </w:r>
      <w:r w:rsidRPr="000A6A84">
        <w:tab/>
        <w:t>The TW</w:t>
      </w:r>
      <w:r w:rsidR="00992B0C" w:rsidRPr="000A6A84">
        <w:t>F</w:t>
      </w:r>
      <w:r w:rsidRPr="000A6A84">
        <w:t xml:space="preserve"> </w:t>
      </w:r>
      <w:r w:rsidR="00992B0C" w:rsidRPr="000A6A84">
        <w:t>recognized the attendance</w:t>
      </w:r>
      <w:r w:rsidRPr="000A6A84">
        <w:t xml:space="preserve"> </w:t>
      </w:r>
      <w:r w:rsidR="00992B0C" w:rsidRPr="000A6A84">
        <w:t xml:space="preserve">of </w:t>
      </w:r>
      <w:r w:rsidRPr="000A6A84">
        <w:t xml:space="preserve">new </w:t>
      </w:r>
      <w:r w:rsidR="00992B0C" w:rsidRPr="000A6A84">
        <w:t>and</w:t>
      </w:r>
      <w:r w:rsidRPr="000A6A84">
        <w:t xml:space="preserve"> existing members</w:t>
      </w:r>
      <w:r w:rsidR="00992B0C" w:rsidRPr="000A6A84">
        <w:t xml:space="preserve"> at its </w:t>
      </w:r>
      <w:r w:rsidR="00992B0C" w:rsidRPr="000A6A84">
        <w:rPr>
          <w:rFonts w:cs="Arial"/>
        </w:rPr>
        <w:t>forty-eighth session, and appreciated the interactive technical discussion during the session.</w:t>
      </w:r>
    </w:p>
    <w:p w:rsidR="002D2E42" w:rsidRPr="000A6A84" w:rsidRDefault="002D2E42" w:rsidP="002D2E42">
      <w:pPr>
        <w:pStyle w:val="style10"/>
        <w:jc w:val="both"/>
        <w:rPr>
          <w:sz w:val="20"/>
          <w:szCs w:val="20"/>
        </w:rPr>
      </w:pPr>
      <w:r w:rsidRPr="000A6A84">
        <w:rPr>
          <w:sz w:val="20"/>
          <w:szCs w:val="20"/>
        </w:rPr>
        <w:t xml:space="preserve"> </w:t>
      </w:r>
    </w:p>
    <w:p w:rsidR="002D2E42" w:rsidRPr="000A6A84" w:rsidRDefault="002D2E42" w:rsidP="002D2E42">
      <w:pPr>
        <w:pStyle w:val="Heading3"/>
      </w:pPr>
      <w:r w:rsidRPr="000A6A84">
        <w:t>(b)</w:t>
      </w:r>
      <w:r w:rsidRPr="000A6A84">
        <w:tab/>
        <w:t xml:space="preserve">Reports on developments within UPOV </w:t>
      </w:r>
    </w:p>
    <w:p w:rsidR="002D2E42" w:rsidRPr="000A6A84" w:rsidRDefault="002D2E42" w:rsidP="002D2E42">
      <w:pPr>
        <w:pStyle w:val="style10"/>
        <w:keepNext/>
        <w:jc w:val="both"/>
        <w:rPr>
          <w:sz w:val="20"/>
          <w:szCs w:val="20"/>
        </w:rPr>
      </w:pPr>
    </w:p>
    <w:p w:rsidR="002D2E42" w:rsidRPr="000A6A84" w:rsidRDefault="002D2E42" w:rsidP="002D2E42">
      <w:r w:rsidRPr="000A6A84">
        <w:fldChar w:fldCharType="begin"/>
      </w:r>
      <w:r w:rsidRPr="000A6A84">
        <w:instrText xml:space="preserve"> AUTONUM  </w:instrText>
      </w:r>
      <w:r w:rsidRPr="000A6A84">
        <w:fldChar w:fldCharType="end"/>
      </w:r>
      <w:r w:rsidRPr="000A6A84">
        <w:tab/>
        <w:t xml:space="preserve">The TWF received a presentation from the Office of the Union on latest developments within UPOV, a copy of which is provided in document TWF/48/4. </w:t>
      </w:r>
    </w:p>
    <w:p w:rsidR="008808D6" w:rsidRPr="000A6A84" w:rsidRDefault="008808D6" w:rsidP="008808D6">
      <w:pPr>
        <w:rPr>
          <w:snapToGrid w:val="0"/>
        </w:rPr>
      </w:pPr>
    </w:p>
    <w:p w:rsidR="00050E16" w:rsidRPr="000A6A84" w:rsidRDefault="00050E16" w:rsidP="00050E16">
      <w:pPr>
        <w:rPr>
          <w:snapToGrid w:val="0"/>
        </w:rPr>
      </w:pPr>
    </w:p>
    <w:p w:rsidR="002D2E42" w:rsidRPr="000A6A84" w:rsidRDefault="002D2E42" w:rsidP="002D2E42">
      <w:pPr>
        <w:pStyle w:val="Heading2"/>
        <w:rPr>
          <w:snapToGrid w:val="0"/>
        </w:rPr>
      </w:pPr>
      <w:r w:rsidRPr="000A6A84">
        <w:t>Organization of the UPOV sessions</w:t>
      </w:r>
    </w:p>
    <w:p w:rsidR="002D2E42" w:rsidRPr="000A6A84" w:rsidRDefault="002D2E42" w:rsidP="002D2E42">
      <w:pPr>
        <w:keepNext/>
        <w:rPr>
          <w:snapToGrid w:val="0"/>
        </w:rPr>
      </w:pPr>
    </w:p>
    <w:p w:rsidR="002D2E42" w:rsidRPr="000A6A84" w:rsidRDefault="002D2E42" w:rsidP="002D2E42">
      <w:pPr>
        <w:keepNext/>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document </w:t>
      </w:r>
      <w:hyperlink r:id="rId11" w:history="1">
        <w:r w:rsidRPr="000A6A84">
          <w:rPr>
            <w:rStyle w:val="Hyperlink"/>
            <w:snapToGrid w:val="0"/>
          </w:rPr>
          <w:t>TWP/1/24</w:t>
        </w:r>
      </w:hyperlink>
      <w:r w:rsidRPr="000A6A84">
        <w:rPr>
          <w:snapToGrid w:val="0"/>
        </w:rPr>
        <w:t>.</w:t>
      </w:r>
    </w:p>
    <w:p w:rsidR="002D2E42" w:rsidRPr="000A6A84" w:rsidRDefault="002D2E42" w:rsidP="002D2E42">
      <w:pPr>
        <w:keepNext/>
        <w:rPr>
          <w:snapToGrid w:val="0"/>
        </w:rPr>
      </w:pPr>
    </w:p>
    <w:p w:rsidR="002D2E42" w:rsidRPr="000A6A84" w:rsidRDefault="002D2E42" w:rsidP="002D2E42">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that the Council had decided: </w:t>
      </w:r>
    </w:p>
    <w:p w:rsidR="002D2E42" w:rsidRPr="000A6A84" w:rsidRDefault="002D2E42" w:rsidP="002D2E42">
      <w:pPr>
        <w:rPr>
          <w:snapToGrid w:val="0"/>
        </w:rPr>
      </w:pPr>
    </w:p>
    <w:p w:rsidR="002D2E42" w:rsidRPr="000A6A84" w:rsidRDefault="002D2E42" w:rsidP="002D2E42">
      <w:pPr>
        <w:pStyle w:val="ListParagraph"/>
        <w:numPr>
          <w:ilvl w:val="0"/>
          <w:numId w:val="2"/>
        </w:numPr>
        <w:ind w:left="1134" w:hanging="567"/>
        <w:rPr>
          <w:snapToGrid w:val="0"/>
        </w:rPr>
      </w:pPr>
      <w:r w:rsidRPr="000A6A84">
        <w:rPr>
          <w:snapToGrid w:val="0"/>
        </w:rPr>
        <w:t>to organize a single set of sessions of the bodies that meet in Geneva from 2018, in the period of October/November;</w:t>
      </w:r>
    </w:p>
    <w:p w:rsidR="002D2E42" w:rsidRPr="000A6A84" w:rsidRDefault="002D2E42" w:rsidP="002D2E42">
      <w:pPr>
        <w:ind w:left="1134" w:hanging="567"/>
        <w:rPr>
          <w:snapToGrid w:val="0"/>
        </w:rPr>
      </w:pPr>
    </w:p>
    <w:p w:rsidR="002D2E42" w:rsidRPr="000A6A84" w:rsidRDefault="002D2E42" w:rsidP="002D2E42">
      <w:pPr>
        <w:pStyle w:val="ListParagraph"/>
        <w:numPr>
          <w:ilvl w:val="0"/>
          <w:numId w:val="2"/>
        </w:numPr>
        <w:ind w:left="1134" w:hanging="567"/>
        <w:rPr>
          <w:snapToGrid w:val="0"/>
        </w:rPr>
      </w:pPr>
      <w:r w:rsidRPr="000A6A84">
        <w:rPr>
          <w:snapToGrid w:val="0"/>
        </w:rPr>
        <w:t>that the Enlarged Editorial Committee (TC-EDC) would meet twice a year, once in the period March/April and once in conjunction with the TC sessions later in the year;</w:t>
      </w:r>
    </w:p>
    <w:p w:rsidR="002D2E42" w:rsidRPr="000A6A84" w:rsidRDefault="002D2E42" w:rsidP="002D2E42">
      <w:pPr>
        <w:ind w:left="1134" w:hanging="567"/>
        <w:rPr>
          <w:snapToGrid w:val="0"/>
        </w:rPr>
      </w:pPr>
    </w:p>
    <w:p w:rsidR="002D2E42" w:rsidRPr="000A6A84" w:rsidRDefault="002D2E42" w:rsidP="002D2E42">
      <w:pPr>
        <w:pStyle w:val="ListParagraph"/>
        <w:numPr>
          <w:ilvl w:val="0"/>
          <w:numId w:val="2"/>
        </w:numPr>
        <w:ind w:left="1134" w:hanging="567"/>
        <w:rPr>
          <w:snapToGrid w:val="0"/>
        </w:rPr>
      </w:pPr>
      <w:r w:rsidRPr="000A6A84">
        <w:rPr>
          <w:snapToGrid w:val="0"/>
        </w:rPr>
        <w:t>that Test Guidelines that could not be prepared in time for adoption by the TC at its session could be adopted by correspondence on the basis of the recommendations by the TC-EDC;</w:t>
      </w:r>
    </w:p>
    <w:p w:rsidR="002D2E42" w:rsidRPr="000A6A84" w:rsidRDefault="002D2E42" w:rsidP="002D2E42">
      <w:pPr>
        <w:pStyle w:val="ListParagraph"/>
        <w:ind w:left="1134" w:hanging="567"/>
        <w:rPr>
          <w:snapToGrid w:val="0"/>
        </w:rPr>
      </w:pPr>
    </w:p>
    <w:p w:rsidR="002D2E42" w:rsidRPr="000A6A84" w:rsidRDefault="002D2E42" w:rsidP="002D2E42">
      <w:pPr>
        <w:pStyle w:val="ListParagraph"/>
        <w:numPr>
          <w:ilvl w:val="0"/>
          <w:numId w:val="2"/>
        </w:numPr>
        <w:ind w:left="1134" w:hanging="567"/>
        <w:rPr>
          <w:snapToGrid w:val="0"/>
          <w:sz w:val="22"/>
        </w:rPr>
      </w:pPr>
      <w:r w:rsidRPr="000A6A84">
        <w:t>to adopt the following contingency measures for 2018:</w:t>
      </w:r>
    </w:p>
    <w:p w:rsidR="002D2E42" w:rsidRPr="000A6A84" w:rsidRDefault="002D2E42" w:rsidP="002D2E42">
      <w:pPr>
        <w:ind w:left="1134" w:right="567" w:hanging="567"/>
        <w:rPr>
          <w:rFonts w:cs="Arial"/>
          <w:snapToGrid w:val="0"/>
          <w:sz w:val="18"/>
          <w:szCs w:val="18"/>
        </w:rPr>
      </w:pPr>
    </w:p>
    <w:p w:rsidR="002D2E42" w:rsidRPr="000A6A84" w:rsidRDefault="002D2E42" w:rsidP="002D2E42">
      <w:pPr>
        <w:pStyle w:val="ListParagraph"/>
        <w:numPr>
          <w:ilvl w:val="0"/>
          <w:numId w:val="4"/>
        </w:numPr>
        <w:ind w:left="1701" w:right="567" w:hanging="567"/>
        <w:rPr>
          <w:rFonts w:cs="Arial"/>
          <w:iCs/>
          <w:snapToGrid w:val="0"/>
        </w:rPr>
      </w:pPr>
      <w:r w:rsidRPr="000A6A84">
        <w:rPr>
          <w:rFonts w:cs="Arial"/>
          <w:iCs/>
          <w:snapToGrid w:val="0"/>
        </w:rPr>
        <w:t>for Test Guidelines proposed for adoption in 2018, to use a procedure for adoption by correspondence as follows:</w:t>
      </w:r>
    </w:p>
    <w:p w:rsidR="002D2E42" w:rsidRPr="000A6A84" w:rsidRDefault="002D2E42" w:rsidP="002D2E42">
      <w:pPr>
        <w:tabs>
          <w:tab w:val="left" w:pos="1701"/>
        </w:tabs>
        <w:ind w:left="2268" w:right="567" w:hanging="283"/>
        <w:rPr>
          <w:rFonts w:cs="Arial"/>
          <w:iCs/>
          <w:snapToGrid w:val="0"/>
          <w:sz w:val="10"/>
        </w:rPr>
      </w:pPr>
    </w:p>
    <w:p w:rsidR="002D2E42" w:rsidRPr="000A6A84" w:rsidRDefault="002D2E42" w:rsidP="002D2E42">
      <w:pPr>
        <w:pStyle w:val="ListParagraph"/>
        <w:numPr>
          <w:ilvl w:val="0"/>
          <w:numId w:val="3"/>
        </w:numPr>
        <w:ind w:left="2268" w:right="567" w:hanging="567"/>
        <w:rPr>
          <w:rFonts w:cs="Arial"/>
          <w:iCs/>
          <w:snapToGrid w:val="0"/>
        </w:rPr>
      </w:pPr>
      <w:r w:rsidRPr="000A6A84">
        <w:rPr>
          <w:rFonts w:cs="Arial"/>
          <w:iCs/>
          <w:snapToGrid w:val="0"/>
        </w:rPr>
        <w:t>Draft Test Guidelines would be prepared as agreed by the TWPs and circulated with the recommendations of the TC-EDC;</w:t>
      </w:r>
    </w:p>
    <w:p w:rsidR="002D2E42" w:rsidRPr="000A6A84" w:rsidRDefault="002D2E42" w:rsidP="002D2E42">
      <w:pPr>
        <w:pStyle w:val="ListParagraph"/>
        <w:numPr>
          <w:ilvl w:val="0"/>
          <w:numId w:val="3"/>
        </w:numPr>
        <w:tabs>
          <w:tab w:val="left" w:pos="567"/>
        </w:tabs>
        <w:ind w:left="2268" w:right="567" w:hanging="567"/>
        <w:rPr>
          <w:rFonts w:cs="Arial"/>
          <w:iCs/>
          <w:snapToGrid w:val="0"/>
        </w:rPr>
      </w:pPr>
      <w:r w:rsidRPr="000A6A84">
        <w:rPr>
          <w:rFonts w:cs="Arial"/>
          <w:iCs/>
          <w:snapToGrid w:val="0"/>
        </w:rPr>
        <w:t xml:space="preserve">In the absence of any objections the Test Guidelines would be adopted; </w:t>
      </w:r>
    </w:p>
    <w:p w:rsidR="002D2E42" w:rsidRPr="000A6A84" w:rsidRDefault="002D2E42" w:rsidP="002D2E42">
      <w:pPr>
        <w:pStyle w:val="ListParagraph"/>
        <w:numPr>
          <w:ilvl w:val="0"/>
          <w:numId w:val="3"/>
        </w:numPr>
        <w:ind w:left="2268" w:right="567" w:hanging="567"/>
        <w:rPr>
          <w:rFonts w:cs="Arial"/>
          <w:iCs/>
          <w:snapToGrid w:val="0"/>
        </w:rPr>
      </w:pPr>
      <w:r w:rsidRPr="000A6A84">
        <w:rPr>
          <w:rFonts w:cs="Arial"/>
          <w:iCs/>
          <w:snapToGrid w:val="0"/>
        </w:rPr>
        <w:t>In the case of objections, the objections would be referred to the relevant TWP for consideration at their 2018 session, and the Test Guidelines considered for adoption by the TC at its fifty-fourth session, in 2018;</w:t>
      </w:r>
    </w:p>
    <w:p w:rsidR="002D2E42" w:rsidRPr="000A6A84" w:rsidRDefault="002D2E42" w:rsidP="002D2E42">
      <w:pPr>
        <w:pStyle w:val="ListParagraph"/>
        <w:numPr>
          <w:ilvl w:val="0"/>
          <w:numId w:val="3"/>
        </w:numPr>
        <w:ind w:left="2268" w:right="567" w:hanging="567"/>
        <w:rPr>
          <w:rFonts w:cs="Arial"/>
          <w:iCs/>
          <w:snapToGrid w:val="0"/>
        </w:rPr>
      </w:pPr>
      <w:r w:rsidRPr="000A6A84">
        <w:rPr>
          <w:rFonts w:cs="Arial"/>
          <w:iCs/>
          <w:snapToGrid w:val="0"/>
        </w:rPr>
        <w:t xml:space="preserve">TC-EDC </w:t>
      </w:r>
      <w:proofErr w:type="gramStart"/>
      <w:r w:rsidRPr="000A6A84">
        <w:rPr>
          <w:rFonts w:cs="Arial"/>
          <w:iCs/>
          <w:snapToGrid w:val="0"/>
        </w:rPr>
        <w:t>to meet on March 26 and 27, 2018, and</w:t>
      </w:r>
      <w:proofErr w:type="gramEnd"/>
      <w:r w:rsidRPr="000A6A84">
        <w:rPr>
          <w:rFonts w:cs="Arial"/>
          <w:iCs/>
          <w:snapToGrid w:val="0"/>
        </w:rPr>
        <w:t xml:space="preserve"> in conjunction with the TC at its fifty</w:t>
      </w:r>
      <w:r w:rsidRPr="000A6A84">
        <w:rPr>
          <w:rFonts w:cs="Arial"/>
          <w:iCs/>
          <w:snapToGrid w:val="0"/>
        </w:rPr>
        <w:noBreakHyphen/>
        <w:t>fourth session, in 2018, if necessary.</w:t>
      </w:r>
    </w:p>
    <w:p w:rsidR="002D2E42" w:rsidRPr="000A6A84" w:rsidRDefault="002D2E42" w:rsidP="002D2E42">
      <w:pPr>
        <w:tabs>
          <w:tab w:val="left" w:pos="1701"/>
        </w:tabs>
        <w:ind w:left="2268" w:right="567" w:hanging="567"/>
        <w:rPr>
          <w:rFonts w:cs="Arial"/>
          <w:iCs/>
          <w:snapToGrid w:val="0"/>
        </w:rPr>
      </w:pPr>
    </w:p>
    <w:p w:rsidR="002D2E42" w:rsidRPr="000A6A84" w:rsidRDefault="002D2E42" w:rsidP="002D2E42">
      <w:pPr>
        <w:pStyle w:val="ListParagraph"/>
        <w:numPr>
          <w:ilvl w:val="0"/>
          <w:numId w:val="4"/>
        </w:numPr>
        <w:ind w:left="1701" w:right="567" w:hanging="567"/>
        <w:rPr>
          <w:rFonts w:cs="Arial"/>
          <w:iCs/>
          <w:snapToGrid w:val="0"/>
        </w:rPr>
      </w:pPr>
      <w:r w:rsidRPr="000A6A84">
        <w:rPr>
          <w:rFonts w:cs="Arial"/>
          <w:iCs/>
          <w:snapToGrid w:val="0"/>
        </w:rPr>
        <w:t>for TGP documents, to invite the TC-EDC to consolidate comments made by the TWPs at their sessions in 2017 and, in the absence of consensus between the TWPs, formulate  proposals for further consideration by the TWPs at their sessions in 2018;  </w:t>
      </w:r>
    </w:p>
    <w:p w:rsidR="002D2E42" w:rsidRPr="000A6A84" w:rsidRDefault="002D2E42" w:rsidP="002D2E42">
      <w:pPr>
        <w:tabs>
          <w:tab w:val="left" w:pos="1701"/>
        </w:tabs>
        <w:ind w:left="1701" w:right="567" w:hanging="567"/>
        <w:rPr>
          <w:rFonts w:cs="Arial"/>
          <w:iCs/>
          <w:snapToGrid w:val="0"/>
        </w:rPr>
      </w:pPr>
    </w:p>
    <w:p w:rsidR="002D2E42" w:rsidRPr="000A6A84" w:rsidRDefault="002D2E42" w:rsidP="002D2E42">
      <w:pPr>
        <w:pStyle w:val="ListParagraph"/>
        <w:numPr>
          <w:ilvl w:val="0"/>
          <w:numId w:val="4"/>
        </w:numPr>
        <w:ind w:left="1701" w:right="567" w:hanging="567"/>
        <w:rPr>
          <w:rFonts w:cs="Arial"/>
          <w:iCs/>
          <w:snapToGrid w:val="0"/>
        </w:rPr>
      </w:pPr>
      <w:proofErr w:type="gramStart"/>
      <w:r w:rsidRPr="000A6A84">
        <w:rPr>
          <w:rFonts w:cs="Arial"/>
          <w:iCs/>
          <w:snapToGrid w:val="0"/>
        </w:rPr>
        <w:t>all</w:t>
      </w:r>
      <w:proofErr w:type="gramEnd"/>
      <w:r w:rsidRPr="000A6A84">
        <w:rPr>
          <w:rFonts w:cs="Arial"/>
          <w:iCs/>
          <w:snapToGrid w:val="0"/>
        </w:rPr>
        <w:t xml:space="preserve"> other matters to be considered at the fifty-fourth session of the TC in 2018 in the normal way.</w:t>
      </w:r>
    </w:p>
    <w:p w:rsidR="002D2E42" w:rsidRPr="000A6A84" w:rsidRDefault="002D2E42" w:rsidP="002D2E42">
      <w:pPr>
        <w:rPr>
          <w:snapToGrid w:val="0"/>
        </w:rPr>
      </w:pPr>
    </w:p>
    <w:p w:rsidR="002D2E42" w:rsidRPr="000A6A84" w:rsidRDefault="002D2E42" w:rsidP="002D2E42">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TWF noted that the TC had agreed to propose that the meetings of the BMT be held on an annual basis.</w:t>
      </w:r>
    </w:p>
    <w:p w:rsidR="002D2E42" w:rsidRPr="000A6A84" w:rsidRDefault="002D2E42" w:rsidP="002D2E42">
      <w:pPr>
        <w:rPr>
          <w:snapToGrid w:val="0"/>
        </w:rPr>
      </w:pPr>
    </w:p>
    <w:p w:rsidR="002D2E42" w:rsidRPr="000A6A84" w:rsidRDefault="002D2E42" w:rsidP="002D2E42">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TWF noted that the TC had agreed to propose that consideration be given to organizing the sessions of the TWC and BMT back-to-back in the same location to facilitate exchange of information.</w:t>
      </w:r>
    </w:p>
    <w:p w:rsidR="002D2E42" w:rsidRPr="000A6A84" w:rsidRDefault="002D2E42" w:rsidP="002D2E42">
      <w:pPr>
        <w:rPr>
          <w:snapToGrid w:val="0"/>
        </w:rPr>
      </w:pPr>
    </w:p>
    <w:p w:rsidR="002D2E42" w:rsidRPr="000A6A84" w:rsidRDefault="002D2E42" w:rsidP="002D2E42">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that the TC had agreed that the preparatory workshops in 2018 should be organized on the Monday/Tuesday of the TWPs sessions to encourage participation by all TWP participants. </w:t>
      </w:r>
    </w:p>
    <w:p w:rsidR="002D2E42" w:rsidRPr="000A6A84" w:rsidRDefault="002D2E42" w:rsidP="002D2E42">
      <w:pPr>
        <w:rPr>
          <w:snapToGrid w:val="0"/>
        </w:rPr>
      </w:pPr>
    </w:p>
    <w:p w:rsidR="002D2E42" w:rsidRPr="000A6A84" w:rsidRDefault="002D2E42" w:rsidP="002D2E42">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TWF noted that from 2017, for certain documents, the TWPs would be invited to consider the same document on a particular topic, using a common document code.</w:t>
      </w:r>
    </w:p>
    <w:p w:rsidR="003224D6" w:rsidRPr="000A6A84" w:rsidRDefault="003224D6" w:rsidP="002D2E42">
      <w:pPr>
        <w:rPr>
          <w:snapToGrid w:val="0"/>
        </w:rPr>
      </w:pPr>
    </w:p>
    <w:p w:rsidR="003224D6" w:rsidRPr="000A6A84" w:rsidRDefault="003224D6" w:rsidP="002D2E42">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that in some cases it </w:t>
      </w:r>
      <w:r w:rsidR="00002D4D" w:rsidRPr="000A6A84">
        <w:rPr>
          <w:snapToGrid w:val="0"/>
        </w:rPr>
        <w:t xml:space="preserve">would </w:t>
      </w:r>
      <w:r w:rsidRPr="000A6A84">
        <w:rPr>
          <w:snapToGrid w:val="0"/>
        </w:rPr>
        <w:t xml:space="preserve">be difficult for the TC to consider the view of all TWPs, especially when sessions of the TWPS </w:t>
      </w:r>
      <w:r w:rsidR="00002D4D" w:rsidRPr="000A6A84">
        <w:rPr>
          <w:snapToGrid w:val="0"/>
        </w:rPr>
        <w:t>took</w:t>
      </w:r>
      <w:r w:rsidRPr="000A6A84">
        <w:rPr>
          <w:snapToGrid w:val="0"/>
        </w:rPr>
        <w:t xml:space="preserve"> place before and after the TC. It recommended </w:t>
      </w:r>
      <w:proofErr w:type="gramStart"/>
      <w:r w:rsidRPr="000A6A84">
        <w:rPr>
          <w:snapToGrid w:val="0"/>
        </w:rPr>
        <w:t>to consider</w:t>
      </w:r>
      <w:proofErr w:type="gramEnd"/>
      <w:r w:rsidRPr="000A6A84">
        <w:rPr>
          <w:snapToGrid w:val="0"/>
        </w:rPr>
        <w:t xml:space="preserve"> the possibility to consult TWPs by correspondence, for relevant matters.</w:t>
      </w:r>
    </w:p>
    <w:p w:rsidR="00050E16" w:rsidRPr="000A6A84" w:rsidRDefault="00050E16" w:rsidP="004B1215"/>
    <w:p w:rsidR="00050E16" w:rsidRPr="000A6A84" w:rsidRDefault="00050E16" w:rsidP="00050E16"/>
    <w:p w:rsidR="002D2E42" w:rsidRPr="000A6A84" w:rsidRDefault="002D2E42" w:rsidP="002D2E42">
      <w:pPr>
        <w:pStyle w:val="Heading2"/>
      </w:pPr>
      <w:r w:rsidRPr="000A6A84">
        <w:t>TGP documents</w:t>
      </w:r>
    </w:p>
    <w:p w:rsidR="002D2E42" w:rsidRPr="000A6A84" w:rsidRDefault="002D2E42" w:rsidP="002D2E42">
      <w:pPr>
        <w:keepNext/>
        <w:jc w:val="left"/>
      </w:pPr>
    </w:p>
    <w:p w:rsidR="002D2E42" w:rsidRPr="000A6A84" w:rsidRDefault="002D2E42" w:rsidP="002D2E42">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4C0547" w:rsidRPr="000A6A84">
        <w:rPr>
          <w:snapToGrid w:val="0"/>
        </w:rPr>
        <w:t>F</w:t>
      </w:r>
      <w:r w:rsidRPr="000A6A84">
        <w:rPr>
          <w:snapToGrid w:val="0"/>
        </w:rPr>
        <w:t xml:space="preserve"> considered </w:t>
      </w:r>
      <w:r w:rsidR="004C0547" w:rsidRPr="000A6A84">
        <w:t>documents TWP/1/1 </w:t>
      </w:r>
      <w:r w:rsidRPr="000A6A84">
        <w:t>Rev., TWP/1/9, TWP/1/11, TWP/1/12, TWP/1/13, TWP/1/15, TWP/1/17 Rev., TWP/1/18</w:t>
      </w:r>
      <w:r w:rsidR="004C0547" w:rsidRPr="000A6A84">
        <w:t>, TWF/48/5 and TWF</w:t>
      </w:r>
      <w:r w:rsidRPr="000A6A84">
        <w:t>/</w:t>
      </w:r>
      <w:r w:rsidR="004C0547" w:rsidRPr="000A6A84">
        <w:t>48</w:t>
      </w:r>
      <w:r w:rsidRPr="000A6A84">
        <w:t>/</w:t>
      </w:r>
      <w:r w:rsidR="004C0547" w:rsidRPr="000A6A84">
        <w:t>6</w:t>
      </w:r>
      <w:r w:rsidRPr="000A6A84">
        <w:t xml:space="preserve">. </w:t>
      </w:r>
    </w:p>
    <w:p w:rsidR="002D2E42" w:rsidRPr="000A6A84" w:rsidRDefault="002D2E42" w:rsidP="002D2E42">
      <w:pPr>
        <w:tabs>
          <w:tab w:val="left" w:pos="1140"/>
        </w:tabs>
      </w:pPr>
    </w:p>
    <w:p w:rsidR="002D2E42" w:rsidRPr="000A6A84" w:rsidRDefault="002D2E42" w:rsidP="002D2E42">
      <w:r w:rsidRPr="000A6A84">
        <w:fldChar w:fldCharType="begin"/>
      </w:r>
      <w:r w:rsidRPr="000A6A84">
        <w:instrText xml:space="preserve"> AUTONUM  </w:instrText>
      </w:r>
      <w:r w:rsidRPr="000A6A84">
        <w:fldChar w:fldCharType="end"/>
      </w:r>
      <w:r w:rsidRPr="000A6A84">
        <w:tab/>
        <w:t>The TW</w:t>
      </w:r>
      <w:r w:rsidR="004C0547" w:rsidRPr="000A6A84">
        <w:t>F</w:t>
      </w:r>
      <w:r w:rsidRPr="000A6A84">
        <w:t xml:space="preserve"> noted the revisions to documents TGP/7, TGP/8 and TGP/14 agreed by the TC, as set out in document </w:t>
      </w:r>
      <w:hyperlink r:id="rId12" w:history="1">
        <w:r w:rsidRPr="000A6A84">
          <w:rPr>
            <w:rStyle w:val="Hyperlink"/>
          </w:rPr>
          <w:t>TWP/1/1 Rev.</w:t>
        </w:r>
      </w:hyperlink>
      <w:r w:rsidRPr="000A6A84">
        <w:t xml:space="preserve">, paragraphs 6 to 14 and Annexes I and II. </w:t>
      </w:r>
    </w:p>
    <w:p w:rsidR="002D2E42" w:rsidRPr="000A6A84" w:rsidRDefault="002D2E42" w:rsidP="002D2E42"/>
    <w:p w:rsidR="002D2E42" w:rsidRPr="000A6A84" w:rsidRDefault="002D2E42" w:rsidP="002D2E42">
      <w:pPr>
        <w:rPr>
          <w:iCs/>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4C0547" w:rsidRPr="000A6A84">
        <w:rPr>
          <w:snapToGrid w:val="0"/>
        </w:rPr>
        <w:t>F</w:t>
      </w:r>
      <w:r w:rsidRPr="000A6A84">
        <w:rPr>
          <w:snapToGrid w:val="0"/>
        </w:rPr>
        <w:t xml:space="preserve"> noted </w:t>
      </w:r>
      <w:r w:rsidRPr="000A6A84">
        <w:t>the proposals for future revisions of TGP documents to be discussed by the TWPs at their sessions in 2017</w:t>
      </w:r>
      <w:r w:rsidR="00002D4D" w:rsidRPr="000A6A84">
        <w:t>,</w:t>
      </w:r>
      <w:r w:rsidRPr="000A6A84">
        <w:t xml:space="preserve"> which would be dealt with under separate documents</w:t>
      </w:r>
      <w:r w:rsidRPr="000A6A84">
        <w:rPr>
          <w:iCs/>
          <w:snapToGrid w:val="0"/>
        </w:rPr>
        <w:t>.</w:t>
      </w:r>
    </w:p>
    <w:p w:rsidR="002D2E42" w:rsidRPr="000A6A84" w:rsidRDefault="002D2E42" w:rsidP="002D2E42">
      <w:pPr>
        <w:rPr>
          <w:iCs/>
          <w:snapToGrid w:val="0"/>
        </w:rPr>
      </w:pPr>
    </w:p>
    <w:p w:rsidR="002D2E42" w:rsidRPr="000A6A84" w:rsidRDefault="002D2E42" w:rsidP="002D2E42">
      <w:r w:rsidRPr="000A6A84">
        <w:rPr>
          <w:iCs/>
          <w:snapToGrid w:val="0"/>
        </w:rPr>
        <w:fldChar w:fldCharType="begin"/>
      </w:r>
      <w:r w:rsidRPr="000A6A84">
        <w:rPr>
          <w:iCs/>
          <w:snapToGrid w:val="0"/>
        </w:rPr>
        <w:instrText xml:space="preserve"> AUTONUM  </w:instrText>
      </w:r>
      <w:r w:rsidRPr="000A6A84">
        <w:rPr>
          <w:iCs/>
          <w:snapToGrid w:val="0"/>
        </w:rPr>
        <w:fldChar w:fldCharType="end"/>
      </w:r>
      <w:r w:rsidRPr="000A6A84">
        <w:rPr>
          <w:iCs/>
          <w:snapToGrid w:val="0"/>
        </w:rPr>
        <w:tab/>
        <w:t>The TW</w:t>
      </w:r>
      <w:r w:rsidR="004C0547" w:rsidRPr="000A6A84">
        <w:rPr>
          <w:iCs/>
          <w:snapToGrid w:val="0"/>
        </w:rPr>
        <w:t>F</w:t>
      </w:r>
      <w:r w:rsidRPr="000A6A84">
        <w:rPr>
          <w:iCs/>
          <w:snapToGrid w:val="0"/>
        </w:rPr>
        <w:t xml:space="preserve"> noted </w:t>
      </w:r>
      <w:r w:rsidRPr="000A6A84">
        <w:t xml:space="preserve">the program for the development of TGP documents, as set out in document TWP/1/1 Rev., Annex III. </w:t>
      </w:r>
    </w:p>
    <w:p w:rsidR="002D2E42" w:rsidRPr="000A6A84" w:rsidRDefault="002D2E42" w:rsidP="002D2E42">
      <w:pPr>
        <w:tabs>
          <w:tab w:val="left" w:pos="1140"/>
        </w:tabs>
      </w:pPr>
    </w:p>
    <w:p w:rsidR="002D2E42" w:rsidRPr="0095679A" w:rsidRDefault="002D2E42" w:rsidP="002D2E42">
      <w:pPr>
        <w:pStyle w:val="Heading3"/>
        <w:rPr>
          <w:snapToGrid w:val="0"/>
        </w:rPr>
      </w:pPr>
      <w:r w:rsidRPr="000A6A84">
        <w:rPr>
          <w:snapToGrid w:val="0"/>
        </w:rPr>
        <w:t>TGP/5:  Section 1: Model Administrative Agreement for International Cooperation in the Testing of Varieties</w:t>
      </w:r>
      <w:r w:rsidRPr="0095679A">
        <w:rPr>
          <w:snapToGrid w:val="0"/>
        </w:rPr>
        <w:t xml:space="preserve"> </w:t>
      </w:r>
    </w:p>
    <w:p w:rsidR="002D2E42" w:rsidRPr="0095679A" w:rsidRDefault="002D2E42" w:rsidP="002D2E42">
      <w:pPr>
        <w:keepNext/>
      </w:pPr>
    </w:p>
    <w:p w:rsidR="002D2E42" w:rsidRPr="002D2E42" w:rsidRDefault="002D2E42" w:rsidP="002D2E42">
      <w:pPr>
        <w:pStyle w:val="Heading4"/>
        <w:rPr>
          <w:rFonts w:cs="Arial"/>
          <w:lang w:val="en-US"/>
        </w:rPr>
      </w:pPr>
      <w:r w:rsidRPr="002D2E42">
        <w:rPr>
          <w:lang w:val="en-US"/>
        </w:rPr>
        <w:t xml:space="preserve">Confidentiality of molecular information </w:t>
      </w:r>
    </w:p>
    <w:p w:rsidR="002D2E42" w:rsidRPr="0095679A" w:rsidRDefault="002D2E42" w:rsidP="002D2E42">
      <w:pPr>
        <w:keepNext/>
        <w:rPr>
          <w:snapToGrid w:val="0"/>
        </w:rPr>
      </w:pPr>
    </w:p>
    <w:p w:rsidR="002D2E42" w:rsidRPr="000A6A84" w:rsidRDefault="002D2E42" w:rsidP="002D2E42">
      <w:pPr>
        <w:keepNext/>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4C0547" w:rsidRPr="000A6A84">
        <w:rPr>
          <w:snapToGrid w:val="0"/>
        </w:rPr>
        <w:t>F</w:t>
      </w:r>
      <w:r w:rsidRPr="000A6A84">
        <w:rPr>
          <w:snapToGrid w:val="0"/>
        </w:rPr>
        <w:t xml:space="preserve"> considered </w:t>
      </w:r>
      <w:r w:rsidRPr="000A6A84">
        <w:t xml:space="preserve">document </w:t>
      </w:r>
      <w:hyperlink r:id="rId13" w:history="1">
        <w:r w:rsidRPr="000A6A84">
          <w:rPr>
            <w:rStyle w:val="Hyperlink"/>
          </w:rPr>
          <w:t>TWP/1/9</w:t>
        </w:r>
      </w:hyperlink>
      <w:r w:rsidRPr="000A6A84">
        <w:t>.</w:t>
      </w:r>
    </w:p>
    <w:p w:rsidR="002D2E42" w:rsidRPr="000A6A84" w:rsidRDefault="002D2E42" w:rsidP="002D2E42">
      <w:pPr>
        <w:keepNext/>
      </w:pPr>
    </w:p>
    <w:p w:rsidR="002D2E42" w:rsidRPr="0095679A" w:rsidRDefault="002D2E42" w:rsidP="002D2E42">
      <w:r w:rsidRPr="000A6A84">
        <w:fldChar w:fldCharType="begin"/>
      </w:r>
      <w:r w:rsidRPr="000A6A84">
        <w:instrText xml:space="preserve"> AUTONUM  </w:instrText>
      </w:r>
      <w:r w:rsidRPr="000A6A84">
        <w:fldChar w:fldCharType="end"/>
      </w:r>
      <w:r w:rsidRPr="000A6A84">
        <w:tab/>
        <w:t>The TW</w:t>
      </w:r>
      <w:r w:rsidR="006A7F0C" w:rsidRPr="000A6A84">
        <w:t>F</w:t>
      </w:r>
      <w:r w:rsidRPr="000A6A84">
        <w:t xml:space="preserve"> considered the proposed </w:t>
      </w:r>
      <w:r w:rsidRPr="000A6A84">
        <w:rPr>
          <w:snapToGrid w:val="0"/>
        </w:rPr>
        <w:t>guidance on confidentiality of molecular information for inclusion in document TGP/5, Section 1, as set out in document TWP/1/9, paragraph 4 (reproduced below).</w:t>
      </w:r>
    </w:p>
    <w:p w:rsidR="002D2E42" w:rsidRPr="0095679A" w:rsidRDefault="002D2E42" w:rsidP="002D2E42"/>
    <w:p w:rsidR="002D2E42" w:rsidRPr="0095679A" w:rsidRDefault="002D2E42" w:rsidP="002D2E42">
      <w:pPr>
        <w:ind w:left="567" w:right="567"/>
        <w:rPr>
          <w:sz w:val="18"/>
        </w:rPr>
      </w:pPr>
      <w:r w:rsidRPr="0095679A">
        <w:rPr>
          <w:sz w:val="18"/>
        </w:rPr>
        <w:t>“4.</w:t>
      </w:r>
      <w:r w:rsidRPr="0095679A">
        <w:rPr>
          <w:sz w:val="18"/>
        </w:rPr>
        <w:tab/>
        <w:t xml:space="preserve">It is proposed that Articles 4 and 6 of document TGP/5, Section 1 be revised to read as follows (proposed insertion of text indicated by </w:t>
      </w:r>
      <w:r w:rsidRPr="005017EE">
        <w:rPr>
          <w:sz w:val="18"/>
          <w:highlight w:val="lightGray"/>
          <w:u w:val="single"/>
        </w:rPr>
        <w:t>highlighting and underlining</w:t>
      </w:r>
      <w:r w:rsidRPr="0095679A">
        <w:rPr>
          <w:sz w:val="18"/>
          <w:u w:val="single"/>
        </w:rPr>
        <w:t>)</w:t>
      </w:r>
      <w:r w:rsidRPr="0095679A">
        <w:rPr>
          <w:sz w:val="18"/>
        </w:rPr>
        <w:t>:</w:t>
      </w:r>
    </w:p>
    <w:p w:rsidR="002D2E42" w:rsidRPr="0095679A" w:rsidRDefault="002D2E42" w:rsidP="002D2E42">
      <w:pPr>
        <w:ind w:left="567" w:right="567"/>
        <w:rPr>
          <w:sz w:val="18"/>
        </w:rPr>
      </w:pPr>
    </w:p>
    <w:p w:rsidR="002D2E42" w:rsidRPr="00731CA1" w:rsidRDefault="002D2E42" w:rsidP="002D2E42">
      <w:pPr>
        <w:ind w:left="1134" w:right="1134"/>
        <w:rPr>
          <w:sz w:val="18"/>
          <w:szCs w:val="18"/>
        </w:rPr>
      </w:pPr>
      <w:r w:rsidRPr="00731CA1">
        <w:rPr>
          <w:sz w:val="18"/>
          <w:szCs w:val="18"/>
          <w:u w:val="single"/>
        </w:rPr>
        <w:t>‘Article 4</w:t>
      </w:r>
    </w:p>
    <w:p w:rsidR="002D2E42" w:rsidRPr="00731CA1" w:rsidRDefault="002D2E42" w:rsidP="002D2E42">
      <w:pPr>
        <w:ind w:left="1134" w:right="1134"/>
        <w:rPr>
          <w:sz w:val="18"/>
          <w:szCs w:val="18"/>
        </w:rPr>
      </w:pPr>
    </w:p>
    <w:p w:rsidR="002D2E42" w:rsidRPr="00731CA1" w:rsidRDefault="002D2E42" w:rsidP="002D2E42">
      <w:pPr>
        <w:tabs>
          <w:tab w:val="left" w:pos="1560"/>
        </w:tabs>
        <w:ind w:left="1134" w:right="1134"/>
        <w:rPr>
          <w:sz w:val="18"/>
          <w:szCs w:val="18"/>
        </w:rPr>
      </w:pPr>
      <w:r w:rsidRPr="00731CA1">
        <w:rPr>
          <w:sz w:val="18"/>
          <w:szCs w:val="18"/>
        </w:rPr>
        <w:t>‘(1)</w:t>
      </w:r>
      <w:r w:rsidRPr="00731CA1">
        <w:rPr>
          <w:sz w:val="18"/>
          <w:szCs w:val="18"/>
        </w:rPr>
        <w:tab/>
        <w:t>The Authorities shall take all necessary steps to safeguard the rights of the applicant.</w:t>
      </w:r>
    </w:p>
    <w:p w:rsidR="002D2E42" w:rsidRPr="00731CA1" w:rsidRDefault="002D2E42" w:rsidP="002D2E42">
      <w:pPr>
        <w:tabs>
          <w:tab w:val="left" w:pos="1560"/>
        </w:tabs>
        <w:ind w:left="1134" w:right="1134"/>
        <w:rPr>
          <w:sz w:val="18"/>
          <w:szCs w:val="18"/>
        </w:rPr>
      </w:pPr>
    </w:p>
    <w:p w:rsidR="002D2E42" w:rsidRPr="00731CA1" w:rsidRDefault="002D2E42" w:rsidP="002D2E42">
      <w:pPr>
        <w:tabs>
          <w:tab w:val="left" w:pos="1560"/>
        </w:tabs>
        <w:ind w:left="1134" w:right="1134"/>
        <w:rPr>
          <w:sz w:val="18"/>
          <w:szCs w:val="18"/>
        </w:rPr>
      </w:pPr>
      <w:r w:rsidRPr="00731CA1">
        <w:rPr>
          <w:sz w:val="18"/>
          <w:szCs w:val="18"/>
        </w:rPr>
        <w:t>‘(2)</w:t>
      </w:r>
      <w:r w:rsidRPr="00731CA1">
        <w:rPr>
          <w:sz w:val="18"/>
          <w:szCs w:val="18"/>
        </w:rPr>
        <w:tab/>
        <w:t xml:space="preserve">Except with the specific authorization of the Receiving Authority and the applicant, the Executing Authority shall refrain from passing on to a third person any material </w:t>
      </w:r>
      <w:r w:rsidRPr="00731CA1">
        <w:rPr>
          <w:sz w:val="18"/>
          <w:szCs w:val="18"/>
          <w:highlight w:val="lightGray"/>
          <w:u w:val="single"/>
        </w:rPr>
        <w:t>or molecular information</w:t>
      </w:r>
      <w:r w:rsidRPr="00731CA1">
        <w:rPr>
          <w:sz w:val="18"/>
          <w:szCs w:val="18"/>
        </w:rPr>
        <w:t xml:space="preserve"> of the varieties for which testing has been requested.</w:t>
      </w:r>
    </w:p>
    <w:p w:rsidR="002D2E42" w:rsidRPr="00731CA1" w:rsidRDefault="002D2E42" w:rsidP="002D2E42">
      <w:pPr>
        <w:ind w:left="1134" w:right="1134"/>
        <w:rPr>
          <w:sz w:val="18"/>
          <w:szCs w:val="18"/>
        </w:rPr>
      </w:pPr>
    </w:p>
    <w:p w:rsidR="002D2E42" w:rsidRPr="00731CA1" w:rsidRDefault="002D2E42" w:rsidP="002D2E42">
      <w:pPr>
        <w:ind w:left="1134" w:right="1134"/>
        <w:rPr>
          <w:sz w:val="18"/>
          <w:szCs w:val="18"/>
        </w:rPr>
      </w:pPr>
      <w:r w:rsidRPr="00731CA1">
        <w:rPr>
          <w:sz w:val="18"/>
          <w:szCs w:val="18"/>
        </w:rPr>
        <w:t xml:space="preserve">[…] </w:t>
      </w:r>
    </w:p>
    <w:p w:rsidR="002D2E42" w:rsidRPr="00731CA1" w:rsidRDefault="002D2E42" w:rsidP="002D2E42">
      <w:pPr>
        <w:ind w:left="1134" w:right="1134"/>
        <w:rPr>
          <w:sz w:val="18"/>
          <w:szCs w:val="18"/>
        </w:rPr>
      </w:pPr>
    </w:p>
    <w:p w:rsidR="002D2E42" w:rsidRPr="00731CA1" w:rsidRDefault="002D2E42" w:rsidP="002D2E42">
      <w:pPr>
        <w:keepNext/>
        <w:ind w:left="1134" w:right="1134"/>
        <w:rPr>
          <w:sz w:val="18"/>
          <w:szCs w:val="18"/>
        </w:rPr>
      </w:pPr>
      <w:r w:rsidRPr="00731CA1">
        <w:rPr>
          <w:sz w:val="18"/>
          <w:szCs w:val="18"/>
          <w:u w:val="single"/>
        </w:rPr>
        <w:t>‘Article 6</w:t>
      </w:r>
    </w:p>
    <w:p w:rsidR="002D2E42" w:rsidRPr="00731CA1" w:rsidRDefault="002D2E42" w:rsidP="002D2E42">
      <w:pPr>
        <w:keepNext/>
        <w:ind w:left="1134" w:right="1134"/>
        <w:rPr>
          <w:sz w:val="18"/>
          <w:szCs w:val="18"/>
        </w:rPr>
      </w:pPr>
    </w:p>
    <w:p w:rsidR="002D2E42" w:rsidRPr="00731CA1" w:rsidRDefault="002D2E42" w:rsidP="002D2E42">
      <w:pPr>
        <w:keepNext/>
        <w:tabs>
          <w:tab w:val="left" w:pos="1560"/>
        </w:tabs>
        <w:ind w:left="1134" w:right="1134"/>
        <w:rPr>
          <w:sz w:val="18"/>
          <w:szCs w:val="18"/>
        </w:rPr>
      </w:pPr>
      <w:r w:rsidRPr="00731CA1">
        <w:rPr>
          <w:sz w:val="18"/>
          <w:szCs w:val="18"/>
        </w:rPr>
        <w:tab/>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Pr="00731CA1">
        <w:rPr>
          <w:sz w:val="18"/>
          <w:szCs w:val="18"/>
          <w:highlight w:val="lightGray"/>
          <w:u w:val="single"/>
        </w:rPr>
        <w:t>exchange of molecular information,</w:t>
      </w:r>
      <w:r w:rsidRPr="00731CA1">
        <w:rPr>
          <w:sz w:val="18"/>
          <w:szCs w:val="18"/>
        </w:rPr>
        <w:t xml:space="preserve"> maintenance of reference collections and the presentation of the results– shall be specified in this Agreement or settled between the Authorities by correspondence.’”</w:t>
      </w:r>
    </w:p>
    <w:p w:rsidR="002D2E42" w:rsidRPr="00731CA1" w:rsidRDefault="002D2E42" w:rsidP="002D2E42">
      <w:pPr>
        <w:rPr>
          <w:snapToGrid w:val="0"/>
          <w:sz w:val="18"/>
          <w:szCs w:val="18"/>
        </w:rPr>
      </w:pPr>
    </w:p>
    <w:p w:rsidR="002D2E42" w:rsidRPr="005A2A10" w:rsidRDefault="002D2E42" w:rsidP="002D2E42">
      <w:r w:rsidRPr="000A6A84">
        <w:fldChar w:fldCharType="begin"/>
      </w:r>
      <w:r w:rsidRPr="000A6A84">
        <w:instrText xml:space="preserve"> AUTONUM  </w:instrText>
      </w:r>
      <w:r w:rsidRPr="000A6A84">
        <w:fldChar w:fldCharType="end"/>
      </w:r>
      <w:r w:rsidRPr="000A6A84">
        <w:tab/>
        <w:t>The TW</w:t>
      </w:r>
      <w:r w:rsidR="005A2A10" w:rsidRPr="000A6A84">
        <w:t>F</w:t>
      </w:r>
      <w:r w:rsidRPr="000A6A84">
        <w:t xml:space="preserve"> agreed with the TWA</w:t>
      </w:r>
      <w:r w:rsidR="005A2A10" w:rsidRPr="000A6A84">
        <w:t>, TWV</w:t>
      </w:r>
      <w:r w:rsidRPr="000A6A84">
        <w:t xml:space="preserve"> </w:t>
      </w:r>
      <w:r w:rsidR="005A2A10" w:rsidRPr="000A6A84">
        <w:t>and the TWO</w:t>
      </w:r>
      <w:r w:rsidR="005A2A10" w:rsidRPr="000A6A84">
        <w:rPr>
          <w:snapToGrid w:val="0"/>
        </w:rPr>
        <w:t xml:space="preserve"> </w:t>
      </w:r>
      <w:r w:rsidRPr="000A6A84">
        <w:rPr>
          <w:snapToGrid w:val="0"/>
        </w:rPr>
        <w:t>that clarification was needed to make sure that the term “material” includes “DNA material” and agreed to propose that Article 4(2) should read as follows:</w:t>
      </w:r>
    </w:p>
    <w:p w:rsidR="002D2E42" w:rsidRPr="005A2A10" w:rsidRDefault="002D2E42" w:rsidP="002D2E42">
      <w:pPr>
        <w:ind w:left="567" w:right="567"/>
        <w:rPr>
          <w:sz w:val="18"/>
        </w:rPr>
      </w:pPr>
    </w:p>
    <w:p w:rsidR="002D2E42" w:rsidRPr="0095679A" w:rsidRDefault="002D2E42" w:rsidP="002D2E42">
      <w:pPr>
        <w:ind w:left="567" w:right="567"/>
        <w:rPr>
          <w:sz w:val="18"/>
        </w:rPr>
      </w:pPr>
      <w:r w:rsidRPr="005A2A10">
        <w:rPr>
          <w:sz w:val="18"/>
        </w:rPr>
        <w:t>“(2)</w:t>
      </w:r>
      <w:r w:rsidRPr="005A2A10">
        <w:rPr>
          <w:sz w:val="18"/>
        </w:rPr>
        <w:tab/>
        <w:t xml:space="preserve">Except with the specific authorization of the Receiving Authority and the applicant, the Executing Authority shall refrain from passing on to a third person any material, </w:t>
      </w:r>
      <w:r w:rsidRPr="000A6A84">
        <w:rPr>
          <w:sz w:val="18"/>
          <w:highlight w:val="lightGray"/>
          <w:u w:val="single"/>
        </w:rPr>
        <w:t>including DNA, or molecular information</w:t>
      </w:r>
      <w:r w:rsidRPr="005A2A10">
        <w:rPr>
          <w:sz w:val="18"/>
        </w:rPr>
        <w:t xml:space="preserve"> of the varieties for which testing has been requested.”</w:t>
      </w:r>
    </w:p>
    <w:p w:rsidR="002D2E42" w:rsidRPr="0095679A" w:rsidRDefault="002D2E42" w:rsidP="002D2E42">
      <w:pPr>
        <w:ind w:left="567" w:right="567"/>
        <w:rPr>
          <w:sz w:val="18"/>
        </w:rPr>
      </w:pPr>
    </w:p>
    <w:p w:rsidR="002D2E42" w:rsidRPr="0095679A" w:rsidRDefault="005A2A10" w:rsidP="002D2E42">
      <w:r w:rsidRPr="000A6A84">
        <w:fldChar w:fldCharType="begin"/>
      </w:r>
      <w:r w:rsidRPr="000A6A84">
        <w:instrText xml:space="preserve"> AUTONUM  </w:instrText>
      </w:r>
      <w:r w:rsidRPr="000A6A84">
        <w:fldChar w:fldCharType="end"/>
      </w:r>
      <w:r w:rsidRPr="000A6A84">
        <w:tab/>
        <w:t xml:space="preserve">The TWF noted that certain information provided by the applicant </w:t>
      </w:r>
      <w:r w:rsidR="00002D4D" w:rsidRPr="000A6A84">
        <w:t xml:space="preserve">might </w:t>
      </w:r>
      <w:r w:rsidRPr="000A6A84">
        <w:t xml:space="preserve">not be available </w:t>
      </w:r>
      <w:r w:rsidR="006816E9">
        <w:t>due to</w:t>
      </w:r>
      <w:r w:rsidR="00002D4D" w:rsidRPr="000A6A84">
        <w:t xml:space="preserve"> </w:t>
      </w:r>
      <w:r w:rsidRPr="000A6A84">
        <w:t>trade secret agreement signed between the authority in charge of DUS and the applicant.</w:t>
      </w:r>
      <w:r w:rsidR="00726ABE">
        <w:t xml:space="preserve"> </w:t>
      </w:r>
      <w:r w:rsidR="00C21653">
        <w:t xml:space="preserve"> </w:t>
      </w:r>
      <w:r w:rsidR="00726ABE">
        <w:t>In contrast, national legislation regarding official information may require passing other information to a third person.</w:t>
      </w:r>
    </w:p>
    <w:p w:rsidR="002D2E42" w:rsidRPr="0095679A" w:rsidRDefault="002D2E42" w:rsidP="002D2E42">
      <w:pPr>
        <w:pStyle w:val="Heading3"/>
        <w:rPr>
          <w:snapToGrid w:val="0"/>
        </w:rPr>
      </w:pPr>
      <w:r w:rsidRPr="0095679A">
        <w:rPr>
          <w:snapToGrid w:val="0"/>
        </w:rPr>
        <w:lastRenderedPageBreak/>
        <w:t xml:space="preserve">TGP/7:  Development of Test Guidelines </w:t>
      </w:r>
    </w:p>
    <w:p w:rsidR="002D2E42" w:rsidRPr="0095679A" w:rsidRDefault="002D2E42" w:rsidP="002D2E42">
      <w:pPr>
        <w:keepNext/>
      </w:pPr>
    </w:p>
    <w:p w:rsidR="002D2E42" w:rsidRPr="002D2E42" w:rsidRDefault="002D2E42" w:rsidP="002D2E42">
      <w:pPr>
        <w:pStyle w:val="Heading4"/>
        <w:rPr>
          <w:rFonts w:cs="Arial"/>
          <w:lang w:val="en-US"/>
        </w:rPr>
      </w:pPr>
      <w:r w:rsidRPr="002D2E42">
        <w:rPr>
          <w:lang w:val="en-US"/>
        </w:rPr>
        <w:t xml:space="preserve">Duration of DUS tests </w:t>
      </w:r>
    </w:p>
    <w:p w:rsidR="002D2E42" w:rsidRPr="0095679A" w:rsidRDefault="002D2E42" w:rsidP="002D2E42">
      <w:pPr>
        <w:keepNext/>
      </w:pPr>
    </w:p>
    <w:p w:rsidR="002D2E42" w:rsidRPr="000A6A84" w:rsidRDefault="002D2E42" w:rsidP="002D2E42">
      <w:pPr>
        <w:keepNext/>
        <w:rPr>
          <w:rFonts w:cs="Arial"/>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4C0547" w:rsidRPr="000A6A84">
        <w:rPr>
          <w:snapToGrid w:val="0"/>
        </w:rPr>
        <w:t>F</w:t>
      </w:r>
      <w:r w:rsidRPr="000A6A84">
        <w:rPr>
          <w:snapToGrid w:val="0"/>
        </w:rPr>
        <w:t xml:space="preserve"> considered </w:t>
      </w:r>
      <w:r w:rsidRPr="000A6A84">
        <w:t xml:space="preserve">document </w:t>
      </w:r>
      <w:hyperlink r:id="rId14" w:history="1">
        <w:r w:rsidRPr="000A6A84">
          <w:rPr>
            <w:rStyle w:val="Hyperlink"/>
          </w:rPr>
          <w:t>TWP/1/</w:t>
        </w:r>
        <w:r w:rsidRPr="000A6A84">
          <w:rPr>
            <w:rStyle w:val="Hyperlink"/>
            <w:rFonts w:cs="Arial"/>
          </w:rPr>
          <w:t>11</w:t>
        </w:r>
      </w:hyperlink>
      <w:r w:rsidRPr="000A6A84">
        <w:rPr>
          <w:rFonts w:cs="Arial"/>
        </w:rPr>
        <w:t xml:space="preserve">. </w:t>
      </w:r>
    </w:p>
    <w:p w:rsidR="002D2E42" w:rsidRPr="000A6A84" w:rsidRDefault="002D2E42" w:rsidP="002D2E42">
      <w:pPr>
        <w:keepNext/>
        <w:rPr>
          <w:rFonts w:cs="Arial"/>
        </w:rPr>
      </w:pPr>
    </w:p>
    <w:p w:rsidR="002D2E42" w:rsidRPr="0095679A" w:rsidRDefault="002D2E42" w:rsidP="002D2E42">
      <w:pPr>
        <w:rPr>
          <w:rFonts w:cs="Arial"/>
        </w:rPr>
      </w:pPr>
      <w:r w:rsidRPr="000A6A84">
        <w:rPr>
          <w:rFonts w:cs="Arial"/>
          <w:snapToGrid w:val="0"/>
        </w:rPr>
        <w:fldChar w:fldCharType="begin"/>
      </w:r>
      <w:r w:rsidRPr="000A6A84">
        <w:rPr>
          <w:rFonts w:cs="Arial"/>
          <w:snapToGrid w:val="0"/>
        </w:rPr>
        <w:instrText xml:space="preserve"> AUTONUM  </w:instrText>
      </w:r>
      <w:r w:rsidRPr="000A6A84">
        <w:rPr>
          <w:rFonts w:cs="Arial"/>
          <w:snapToGrid w:val="0"/>
        </w:rPr>
        <w:fldChar w:fldCharType="end"/>
      </w:r>
      <w:r w:rsidRPr="000A6A84">
        <w:rPr>
          <w:rFonts w:cs="Arial"/>
          <w:snapToGrid w:val="0"/>
        </w:rPr>
        <w:tab/>
        <w:t>The TW</w:t>
      </w:r>
      <w:r w:rsidR="004C0547" w:rsidRPr="000A6A84">
        <w:rPr>
          <w:rFonts w:cs="Arial"/>
          <w:snapToGrid w:val="0"/>
        </w:rPr>
        <w:t>F</w:t>
      </w:r>
      <w:r w:rsidRPr="000A6A84">
        <w:rPr>
          <w:rFonts w:cs="Arial"/>
          <w:snapToGrid w:val="0"/>
        </w:rPr>
        <w:t xml:space="preserve"> considered the proposed revision of document TGP/7 to clarify the duration of DUS testing, as set out in document TWP/1/11, paragraph 11:</w:t>
      </w:r>
    </w:p>
    <w:p w:rsidR="002D2E42" w:rsidRPr="0095679A" w:rsidRDefault="002D2E42" w:rsidP="002D2E42"/>
    <w:p w:rsidR="002D2E42" w:rsidRPr="0095679A" w:rsidRDefault="002D2E42" w:rsidP="002D2E42">
      <w:pPr>
        <w:autoSpaceDE w:val="0"/>
        <w:autoSpaceDN w:val="0"/>
        <w:adjustRightInd w:val="0"/>
        <w:ind w:left="567" w:right="567"/>
        <w:rPr>
          <w:sz w:val="18"/>
        </w:rPr>
      </w:pPr>
      <w:r w:rsidRPr="0095679A">
        <w:rPr>
          <w:sz w:val="18"/>
        </w:rPr>
        <w:t>“11.</w:t>
      </w:r>
      <w:r w:rsidRPr="0095679A">
        <w:rPr>
          <w:sz w:val="18"/>
        </w:rPr>
        <w:tab/>
      </w:r>
      <w:proofErr w:type="gramStart"/>
      <w:r w:rsidRPr="0095679A">
        <w:rPr>
          <w:sz w:val="18"/>
        </w:rPr>
        <w:t>The</w:t>
      </w:r>
      <w:proofErr w:type="gramEnd"/>
      <w:r w:rsidRPr="0095679A">
        <w:rPr>
          <w:sz w:val="18"/>
        </w:rPr>
        <w:t xml:space="preserve"> following proposal has been developed on the basis of the comments of the TC:</w:t>
      </w:r>
    </w:p>
    <w:p w:rsidR="002D2E42" w:rsidRPr="0095679A" w:rsidRDefault="002D2E42" w:rsidP="002D2E42">
      <w:pPr>
        <w:ind w:left="567" w:right="567"/>
        <w:jc w:val="left"/>
        <w:rPr>
          <w:sz w:val="18"/>
        </w:rPr>
      </w:pPr>
    </w:p>
    <w:p w:rsidR="002D2E42" w:rsidRPr="0095679A" w:rsidRDefault="002D2E42" w:rsidP="002D2E42">
      <w:pPr>
        <w:pStyle w:val="Heading2"/>
        <w:ind w:left="567" w:right="567"/>
        <w:rPr>
          <w:sz w:val="18"/>
        </w:rPr>
      </w:pPr>
      <w:bookmarkStart w:id="2" w:name="_Toc485133361"/>
      <w:r w:rsidRPr="0095679A">
        <w:rPr>
          <w:sz w:val="18"/>
          <w:u w:val="none"/>
        </w:rPr>
        <w:t>“</w:t>
      </w:r>
      <w:r w:rsidRPr="0095679A">
        <w:rPr>
          <w:sz w:val="18"/>
        </w:rPr>
        <w:t>ASW 2(a):</w:t>
      </w:r>
      <w:bookmarkEnd w:id="2"/>
    </w:p>
    <w:p w:rsidR="002D2E42" w:rsidRPr="0095679A" w:rsidRDefault="002D2E42" w:rsidP="002D2E42">
      <w:pPr>
        <w:ind w:left="567" w:right="567"/>
        <w:jc w:val="left"/>
        <w:rPr>
          <w:sz w:val="18"/>
        </w:rPr>
      </w:pPr>
    </w:p>
    <w:p w:rsidR="002D2E42" w:rsidRPr="0095679A" w:rsidRDefault="002D2E42" w:rsidP="002D2E42">
      <w:pPr>
        <w:ind w:left="1134" w:right="567"/>
        <w:jc w:val="left"/>
        <w:rPr>
          <w:sz w:val="18"/>
        </w:rPr>
      </w:pPr>
      <w:r w:rsidRPr="0095679A">
        <w:rPr>
          <w:sz w:val="18"/>
        </w:rPr>
        <w:t>‘3.</w:t>
      </w:r>
      <w:r w:rsidRPr="0095679A">
        <w:rPr>
          <w:sz w:val="18"/>
        </w:rPr>
        <w:tab/>
        <w:t>Method of Examination</w:t>
      </w:r>
    </w:p>
    <w:p w:rsidR="002D2E42" w:rsidRPr="0095679A" w:rsidRDefault="002D2E42" w:rsidP="002D2E42">
      <w:pPr>
        <w:ind w:left="1134" w:right="567"/>
        <w:jc w:val="left"/>
        <w:rPr>
          <w:sz w:val="18"/>
        </w:rPr>
      </w:pPr>
    </w:p>
    <w:p w:rsidR="002D2E42" w:rsidRPr="0095679A" w:rsidRDefault="002D2E42" w:rsidP="002D2E42">
      <w:pPr>
        <w:ind w:left="1134" w:right="567"/>
        <w:jc w:val="left"/>
        <w:rPr>
          <w:sz w:val="18"/>
        </w:rPr>
      </w:pPr>
      <w:r w:rsidRPr="0095679A">
        <w:rPr>
          <w:sz w:val="18"/>
        </w:rPr>
        <w:t>‘3.1</w:t>
      </w:r>
      <w:r w:rsidRPr="0095679A">
        <w:rPr>
          <w:sz w:val="18"/>
        </w:rPr>
        <w:tab/>
        <w:t>Number of Growing Cycles</w:t>
      </w:r>
    </w:p>
    <w:p w:rsidR="002D2E42" w:rsidRPr="0095679A" w:rsidRDefault="002D2E42" w:rsidP="002D2E42">
      <w:pPr>
        <w:ind w:left="1134" w:right="567"/>
        <w:rPr>
          <w:sz w:val="18"/>
        </w:rPr>
      </w:pPr>
    </w:p>
    <w:p w:rsidR="002D2E42" w:rsidRPr="0095679A" w:rsidRDefault="002D2E42" w:rsidP="002D2E42">
      <w:pPr>
        <w:autoSpaceDE w:val="0"/>
        <w:autoSpaceDN w:val="0"/>
        <w:adjustRightInd w:val="0"/>
        <w:ind w:left="1134" w:right="567"/>
        <w:rPr>
          <w:rFonts w:eastAsia="Cambria" w:cs="Arial"/>
          <w:sz w:val="18"/>
          <w:lang w:eastAsia="fr-FR"/>
        </w:rPr>
      </w:pPr>
      <w:r w:rsidRPr="0095679A">
        <w:rPr>
          <w:rFonts w:eastAsia="Cambria" w:cs="Arial"/>
          <w:sz w:val="18"/>
        </w:rPr>
        <w:t xml:space="preserve">‘The </w:t>
      </w:r>
      <w:r w:rsidRPr="00BB27BD">
        <w:rPr>
          <w:rFonts w:eastAsia="Cambria" w:cs="Arial"/>
          <w:strike/>
          <w:sz w:val="18"/>
          <w:highlight w:val="lightGray"/>
        </w:rPr>
        <w:t>minimum</w:t>
      </w:r>
      <w:r w:rsidRPr="0095679A">
        <w:rPr>
          <w:rFonts w:eastAsia="Cambria" w:cs="Arial"/>
          <w:sz w:val="18"/>
        </w:rPr>
        <w:t xml:space="preserve"> duration of tests should </w:t>
      </w:r>
      <w:r w:rsidRPr="00BB27BD">
        <w:rPr>
          <w:rFonts w:eastAsia="Cambria" w:cs="Arial"/>
          <w:sz w:val="18"/>
          <w:highlight w:val="lightGray"/>
        </w:rPr>
        <w:t>[normally]</w:t>
      </w:r>
      <w:proofErr w:type="gramStart"/>
      <w:r w:rsidRPr="00BB27BD">
        <w:rPr>
          <w:rFonts w:eastAsia="Cambria" w:cs="Arial"/>
          <w:sz w:val="18"/>
          <w:highlight w:val="lightGray"/>
        </w:rPr>
        <w:t>/[</w:t>
      </w:r>
      <w:proofErr w:type="gramEnd"/>
      <w:r w:rsidRPr="00BB27BD">
        <w:rPr>
          <w:rFonts w:eastAsia="Cambria" w:cs="Arial"/>
          <w:sz w:val="18"/>
          <w:highlight w:val="lightGray"/>
          <w:u w:val="single"/>
        </w:rPr>
        <w:t>typically]</w:t>
      </w:r>
      <w:r w:rsidRPr="0095679A">
        <w:rPr>
          <w:rFonts w:eastAsia="Cambria" w:cs="Arial"/>
          <w:sz w:val="18"/>
        </w:rPr>
        <w:t xml:space="preserve"> be a single growing cycle.</w:t>
      </w:r>
      <w:r w:rsidRPr="0095679A">
        <w:rPr>
          <w:rFonts w:eastAsia="Cambria" w:cs="Arial"/>
          <w:sz w:val="18"/>
          <w:lang w:eastAsia="fr-FR"/>
        </w:rPr>
        <w:t xml:space="preserve"> </w:t>
      </w:r>
    </w:p>
    <w:p w:rsidR="002D2E42" w:rsidRPr="0095679A" w:rsidRDefault="002D2E42" w:rsidP="002D2E42">
      <w:pPr>
        <w:ind w:left="567" w:right="567"/>
        <w:rPr>
          <w:rFonts w:eastAsia="Cambria"/>
          <w:sz w:val="18"/>
        </w:rPr>
      </w:pPr>
    </w:p>
    <w:p w:rsidR="002D2E42" w:rsidRPr="00BB27BD" w:rsidRDefault="002D2E42" w:rsidP="002D2E42">
      <w:pPr>
        <w:autoSpaceDE w:val="0"/>
        <w:autoSpaceDN w:val="0"/>
        <w:adjustRightInd w:val="0"/>
        <w:ind w:left="1134" w:right="567"/>
        <w:rPr>
          <w:sz w:val="18"/>
          <w:highlight w:val="lightGray"/>
          <w:u w:val="single"/>
        </w:rPr>
      </w:pPr>
      <w:r w:rsidRPr="0095679A">
        <w:rPr>
          <w:sz w:val="18"/>
          <w:u w:val="single"/>
        </w:rPr>
        <w:t>‘</w:t>
      </w:r>
      <w:r w:rsidRPr="00BB27BD">
        <w:rPr>
          <w:sz w:val="18"/>
          <w:highlight w:val="lightGray"/>
          <w:u w:val="single"/>
        </w:rPr>
        <w:t>However, the testing of a variety may be terminated earlier if a negative conclusion on distinctness, uniformity or stability has already been reached.’</w:t>
      </w:r>
    </w:p>
    <w:p w:rsidR="002D2E42" w:rsidRPr="00BB27BD" w:rsidRDefault="002D2E42" w:rsidP="002D2E42">
      <w:pPr>
        <w:shd w:val="clear" w:color="auto" w:fill="FFFFFF" w:themeFill="background1"/>
        <w:autoSpaceDE w:val="0"/>
        <w:autoSpaceDN w:val="0"/>
        <w:adjustRightInd w:val="0"/>
        <w:ind w:left="1134" w:right="567"/>
        <w:rPr>
          <w:rFonts w:eastAsia="Cambria" w:cs="Arial"/>
          <w:sz w:val="18"/>
          <w:szCs w:val="18"/>
          <w:highlight w:val="lightGray"/>
          <w:u w:val="single"/>
          <w:lang w:eastAsia="fr-FR"/>
        </w:rPr>
      </w:pPr>
    </w:p>
    <w:p w:rsidR="002D2E42" w:rsidRPr="0095679A" w:rsidRDefault="002D2E42" w:rsidP="002D2E42">
      <w:pPr>
        <w:shd w:val="clear" w:color="auto" w:fill="FFFFFF" w:themeFill="background1"/>
        <w:autoSpaceDE w:val="0"/>
        <w:autoSpaceDN w:val="0"/>
        <w:adjustRightInd w:val="0"/>
        <w:ind w:left="1134" w:right="567"/>
        <w:rPr>
          <w:rFonts w:eastAsia="Cambria" w:cs="Arial"/>
          <w:sz w:val="18"/>
          <w:szCs w:val="18"/>
          <w:u w:val="single"/>
          <w:lang w:eastAsia="fr-FR"/>
        </w:rPr>
      </w:pPr>
      <w:r w:rsidRPr="00BB27BD">
        <w:rPr>
          <w:rFonts w:eastAsia="Cambria" w:cs="Arial"/>
          <w:sz w:val="18"/>
          <w:szCs w:val="18"/>
          <w:highlight w:val="lightGray"/>
          <w:u w:val="single"/>
          <w:lang w:eastAsia="fr-FR"/>
        </w:rPr>
        <w:t xml:space="preserve">‘Alternatively, the testing of a variety may be continued if a conclusion on distinctness, uniformity or stability has not been reached after the </w:t>
      </w:r>
      <w:r w:rsidRPr="00BB27BD">
        <w:rPr>
          <w:rFonts w:eastAsia="Cambria" w:cs="Arial"/>
          <w:sz w:val="18"/>
          <w:highlight w:val="lightGray"/>
          <w:u w:val="single"/>
        </w:rPr>
        <w:t>[normal]</w:t>
      </w:r>
      <w:proofErr w:type="gramStart"/>
      <w:r w:rsidRPr="00BB27BD">
        <w:rPr>
          <w:rFonts w:eastAsia="Cambria" w:cs="Arial"/>
          <w:sz w:val="18"/>
          <w:highlight w:val="lightGray"/>
          <w:u w:val="single"/>
        </w:rPr>
        <w:t>/[</w:t>
      </w:r>
      <w:proofErr w:type="gramEnd"/>
      <w:r w:rsidRPr="00BB27BD">
        <w:rPr>
          <w:rFonts w:eastAsia="Cambria" w:cs="Arial"/>
          <w:sz w:val="18"/>
          <w:highlight w:val="lightGray"/>
          <w:u w:val="single"/>
        </w:rPr>
        <w:t>typical] duration of tests.</w:t>
      </w:r>
    </w:p>
    <w:p w:rsidR="002D2E42" w:rsidRPr="0095679A" w:rsidRDefault="002D2E42" w:rsidP="002D2E42">
      <w:pPr>
        <w:pStyle w:val="Heading2"/>
        <w:ind w:left="567" w:right="567"/>
        <w:rPr>
          <w:sz w:val="18"/>
        </w:rPr>
      </w:pPr>
    </w:p>
    <w:p w:rsidR="002D2E42" w:rsidRPr="0095679A" w:rsidRDefault="002D2E42" w:rsidP="002D2E42">
      <w:pPr>
        <w:pStyle w:val="Heading2"/>
        <w:ind w:left="567" w:right="567"/>
        <w:rPr>
          <w:sz w:val="18"/>
        </w:rPr>
      </w:pPr>
      <w:bookmarkStart w:id="3" w:name="_Toc485133362"/>
      <w:r w:rsidRPr="0095679A">
        <w:rPr>
          <w:sz w:val="18"/>
          <w:u w:val="none"/>
        </w:rPr>
        <w:t>“</w:t>
      </w:r>
      <w:r w:rsidRPr="0095679A">
        <w:rPr>
          <w:sz w:val="18"/>
        </w:rPr>
        <w:t>ASW 2(b):</w:t>
      </w:r>
      <w:bookmarkEnd w:id="3"/>
    </w:p>
    <w:p w:rsidR="002D2E42" w:rsidRPr="0095679A" w:rsidRDefault="002D2E42" w:rsidP="002D2E42">
      <w:pPr>
        <w:ind w:left="567" w:right="567"/>
        <w:jc w:val="left"/>
        <w:rPr>
          <w:sz w:val="18"/>
        </w:rPr>
      </w:pPr>
    </w:p>
    <w:p w:rsidR="002D2E42" w:rsidRPr="0095679A" w:rsidRDefault="002D2E42" w:rsidP="002D2E42">
      <w:pPr>
        <w:ind w:left="1134" w:right="567"/>
        <w:jc w:val="left"/>
        <w:rPr>
          <w:sz w:val="18"/>
        </w:rPr>
      </w:pPr>
      <w:r w:rsidRPr="0095679A">
        <w:rPr>
          <w:sz w:val="18"/>
        </w:rPr>
        <w:t>‘3.</w:t>
      </w:r>
      <w:r w:rsidRPr="0095679A">
        <w:rPr>
          <w:sz w:val="18"/>
        </w:rPr>
        <w:tab/>
        <w:t>Method of Examination</w:t>
      </w:r>
    </w:p>
    <w:p w:rsidR="002D2E42" w:rsidRPr="0095679A" w:rsidRDefault="002D2E42" w:rsidP="002D2E42">
      <w:pPr>
        <w:ind w:left="1134" w:right="567"/>
        <w:jc w:val="left"/>
        <w:rPr>
          <w:sz w:val="18"/>
        </w:rPr>
      </w:pPr>
    </w:p>
    <w:p w:rsidR="002D2E42" w:rsidRPr="0095679A" w:rsidRDefault="002D2E42" w:rsidP="002D2E42">
      <w:pPr>
        <w:ind w:left="1134" w:right="567"/>
        <w:jc w:val="left"/>
        <w:rPr>
          <w:sz w:val="18"/>
        </w:rPr>
      </w:pPr>
      <w:r w:rsidRPr="0095679A">
        <w:rPr>
          <w:sz w:val="18"/>
        </w:rPr>
        <w:t>‘3.1</w:t>
      </w:r>
      <w:r w:rsidRPr="0095679A">
        <w:rPr>
          <w:sz w:val="18"/>
        </w:rPr>
        <w:tab/>
        <w:t>Number of Growing Cycles</w:t>
      </w:r>
    </w:p>
    <w:p w:rsidR="002D2E42" w:rsidRPr="0095679A" w:rsidRDefault="002D2E42" w:rsidP="002D2E42">
      <w:pPr>
        <w:ind w:left="1134" w:right="567"/>
        <w:jc w:val="left"/>
        <w:rPr>
          <w:sz w:val="18"/>
        </w:rPr>
      </w:pPr>
    </w:p>
    <w:p w:rsidR="002D2E42" w:rsidRPr="0095679A" w:rsidRDefault="002D2E42" w:rsidP="002D2E42">
      <w:pPr>
        <w:autoSpaceDE w:val="0"/>
        <w:autoSpaceDN w:val="0"/>
        <w:adjustRightInd w:val="0"/>
        <w:ind w:left="1134" w:right="567"/>
        <w:rPr>
          <w:rFonts w:eastAsia="Cambria" w:cs="Arial"/>
          <w:sz w:val="18"/>
        </w:rPr>
      </w:pPr>
      <w:r w:rsidRPr="0095679A">
        <w:rPr>
          <w:rFonts w:eastAsia="Cambria" w:cs="Arial"/>
          <w:sz w:val="18"/>
        </w:rPr>
        <w:t xml:space="preserve">‘The </w:t>
      </w:r>
      <w:r w:rsidRPr="00BB27BD">
        <w:rPr>
          <w:rFonts w:eastAsia="Cambria" w:cs="Arial"/>
          <w:strike/>
          <w:sz w:val="18"/>
          <w:highlight w:val="lightGray"/>
        </w:rPr>
        <w:t>minimum</w:t>
      </w:r>
      <w:r w:rsidRPr="0095679A">
        <w:rPr>
          <w:rFonts w:eastAsia="Cambria" w:cs="Arial"/>
          <w:sz w:val="18"/>
        </w:rPr>
        <w:t xml:space="preserve"> duration of tests should </w:t>
      </w:r>
      <w:r w:rsidRPr="00BB27BD">
        <w:rPr>
          <w:rFonts w:eastAsia="Cambria" w:cs="Arial"/>
          <w:sz w:val="18"/>
          <w:highlight w:val="lightGray"/>
        </w:rPr>
        <w:t>[normally]</w:t>
      </w:r>
      <w:proofErr w:type="gramStart"/>
      <w:r w:rsidRPr="00BB27BD">
        <w:rPr>
          <w:rFonts w:eastAsia="Cambria" w:cs="Arial"/>
          <w:sz w:val="18"/>
          <w:highlight w:val="lightGray"/>
        </w:rPr>
        <w:t>/[</w:t>
      </w:r>
      <w:proofErr w:type="gramEnd"/>
      <w:r w:rsidRPr="00BB27BD">
        <w:rPr>
          <w:rFonts w:eastAsia="Cambria" w:cs="Arial"/>
          <w:sz w:val="18"/>
          <w:highlight w:val="lightGray"/>
          <w:u w:val="single"/>
        </w:rPr>
        <w:t>typically]</w:t>
      </w:r>
      <w:r w:rsidRPr="00BB27BD">
        <w:rPr>
          <w:rFonts w:eastAsia="Cambria" w:cs="Arial"/>
          <w:sz w:val="18"/>
        </w:rPr>
        <w:t xml:space="preserve"> </w:t>
      </w:r>
      <w:r w:rsidRPr="0095679A">
        <w:rPr>
          <w:rFonts w:eastAsia="Cambria" w:cs="Arial"/>
          <w:sz w:val="18"/>
        </w:rPr>
        <w:t xml:space="preserve">be two independent growing cycles. </w:t>
      </w:r>
    </w:p>
    <w:p w:rsidR="002D2E42" w:rsidRPr="0095679A" w:rsidRDefault="002D2E42" w:rsidP="002D2E42">
      <w:pPr>
        <w:ind w:left="567" w:right="567"/>
        <w:rPr>
          <w:rFonts w:eastAsia="Cambria"/>
          <w:sz w:val="18"/>
        </w:rPr>
      </w:pPr>
    </w:p>
    <w:p w:rsidR="002D2E42" w:rsidRPr="0095679A" w:rsidRDefault="002D2E42" w:rsidP="002D2E42">
      <w:pPr>
        <w:autoSpaceDE w:val="0"/>
        <w:autoSpaceDN w:val="0"/>
        <w:adjustRightInd w:val="0"/>
        <w:ind w:left="1134" w:right="567"/>
        <w:rPr>
          <w:sz w:val="18"/>
          <w:u w:val="single"/>
        </w:rPr>
      </w:pPr>
      <w:r w:rsidRPr="0095679A">
        <w:rPr>
          <w:sz w:val="18"/>
          <w:u w:val="single"/>
        </w:rPr>
        <w:t>‘</w:t>
      </w:r>
      <w:r w:rsidRPr="00BB27BD">
        <w:rPr>
          <w:sz w:val="18"/>
          <w:highlight w:val="lightGray"/>
          <w:u w:val="single"/>
        </w:rPr>
        <w:t>However, the testing of a variety may be terminated earlier if a negative conclusion on distinctness, uniformity or stability has already been reached.’</w:t>
      </w:r>
    </w:p>
    <w:p w:rsidR="002D2E42" w:rsidRPr="0095679A" w:rsidRDefault="002D2E42" w:rsidP="002D2E42">
      <w:pPr>
        <w:shd w:val="clear" w:color="auto" w:fill="FFFFFF" w:themeFill="background1"/>
        <w:autoSpaceDE w:val="0"/>
        <w:autoSpaceDN w:val="0"/>
        <w:adjustRightInd w:val="0"/>
        <w:ind w:left="1134" w:right="567"/>
        <w:rPr>
          <w:rFonts w:eastAsia="Cambria" w:cs="Arial"/>
          <w:sz w:val="18"/>
          <w:szCs w:val="18"/>
          <w:u w:val="single"/>
          <w:lang w:eastAsia="fr-FR"/>
        </w:rPr>
      </w:pPr>
    </w:p>
    <w:p w:rsidR="002D2E42" w:rsidRPr="0095679A" w:rsidRDefault="002D2E42" w:rsidP="002D2E42">
      <w:pPr>
        <w:shd w:val="clear" w:color="auto" w:fill="FFFFFF" w:themeFill="background1"/>
        <w:autoSpaceDE w:val="0"/>
        <w:autoSpaceDN w:val="0"/>
        <w:adjustRightInd w:val="0"/>
        <w:ind w:left="1134" w:right="567"/>
        <w:rPr>
          <w:rFonts w:eastAsia="Cambria" w:cs="Arial"/>
          <w:sz w:val="18"/>
          <w:szCs w:val="18"/>
          <w:u w:val="single"/>
          <w:lang w:eastAsia="fr-FR"/>
        </w:rPr>
      </w:pPr>
      <w:r w:rsidRPr="00BB27BD">
        <w:rPr>
          <w:rFonts w:eastAsia="Cambria" w:cs="Arial"/>
          <w:sz w:val="18"/>
          <w:szCs w:val="18"/>
          <w:highlight w:val="lightGray"/>
          <w:u w:val="single"/>
          <w:lang w:eastAsia="fr-FR"/>
        </w:rPr>
        <w:t xml:space="preserve">‘Alternatively, the testing of a variety may be continued if a conclusion on distinctness, uniformity or stability has not been reached after the </w:t>
      </w:r>
      <w:r w:rsidRPr="00BB27BD">
        <w:rPr>
          <w:rFonts w:eastAsia="Cambria" w:cs="Arial"/>
          <w:sz w:val="18"/>
          <w:highlight w:val="lightGray"/>
          <w:u w:val="single"/>
        </w:rPr>
        <w:t>[normal]</w:t>
      </w:r>
      <w:proofErr w:type="gramStart"/>
      <w:r w:rsidRPr="00BB27BD">
        <w:rPr>
          <w:rFonts w:eastAsia="Cambria" w:cs="Arial"/>
          <w:sz w:val="18"/>
          <w:highlight w:val="lightGray"/>
          <w:u w:val="single"/>
        </w:rPr>
        <w:t>/[</w:t>
      </w:r>
      <w:proofErr w:type="gramEnd"/>
      <w:r w:rsidRPr="00BB27BD">
        <w:rPr>
          <w:rFonts w:eastAsia="Cambria" w:cs="Arial"/>
          <w:sz w:val="18"/>
          <w:highlight w:val="lightGray"/>
          <w:u w:val="single"/>
        </w:rPr>
        <w:t>typical] duration of tests.</w:t>
      </w:r>
      <w:r w:rsidRPr="00BB27BD">
        <w:rPr>
          <w:rFonts w:eastAsia="Cambria" w:cs="Arial"/>
          <w:sz w:val="18"/>
          <w:highlight w:val="lightGray"/>
        </w:rPr>
        <w:t>’</w:t>
      </w:r>
      <w:r w:rsidRPr="0095679A">
        <w:rPr>
          <w:rFonts w:eastAsia="Cambria" w:cs="Arial"/>
          <w:sz w:val="18"/>
        </w:rPr>
        <w:t xml:space="preserve"> ”</w:t>
      </w:r>
    </w:p>
    <w:p w:rsidR="002D2E42" w:rsidRPr="0095679A" w:rsidRDefault="002D2E42" w:rsidP="002D2E42"/>
    <w:p w:rsidR="002D2E42" w:rsidRPr="000A6A84" w:rsidRDefault="002D2E42" w:rsidP="002D2E42">
      <w:pPr>
        <w:rPr>
          <w:rFonts w:cs="Arial"/>
          <w:snapToGrid w:val="0"/>
        </w:rPr>
      </w:pPr>
      <w:r w:rsidRPr="000A6A84">
        <w:rPr>
          <w:rFonts w:cs="Arial"/>
          <w:snapToGrid w:val="0"/>
        </w:rPr>
        <w:fldChar w:fldCharType="begin"/>
      </w:r>
      <w:r w:rsidRPr="000A6A84">
        <w:rPr>
          <w:rFonts w:cs="Arial"/>
          <w:snapToGrid w:val="0"/>
        </w:rPr>
        <w:instrText xml:space="preserve"> AUTONUM  </w:instrText>
      </w:r>
      <w:r w:rsidRPr="000A6A84">
        <w:rPr>
          <w:rFonts w:cs="Arial"/>
          <w:snapToGrid w:val="0"/>
        </w:rPr>
        <w:fldChar w:fldCharType="end"/>
      </w:r>
      <w:r w:rsidRPr="000A6A84">
        <w:rPr>
          <w:rFonts w:cs="Arial"/>
          <w:snapToGrid w:val="0"/>
        </w:rPr>
        <w:tab/>
        <w:t>The TW</w:t>
      </w:r>
      <w:r w:rsidR="00F54ADB" w:rsidRPr="000A6A84">
        <w:rPr>
          <w:rFonts w:cs="Arial"/>
          <w:snapToGrid w:val="0"/>
        </w:rPr>
        <w:t>F</w:t>
      </w:r>
      <w:r w:rsidRPr="000A6A84">
        <w:rPr>
          <w:rFonts w:cs="Arial"/>
          <w:snapToGrid w:val="0"/>
        </w:rPr>
        <w:t xml:space="preserve"> agreed with the TWA</w:t>
      </w:r>
      <w:r w:rsidR="00F54ADB" w:rsidRPr="000A6A84">
        <w:rPr>
          <w:rFonts w:cs="Arial"/>
          <w:snapToGrid w:val="0"/>
        </w:rPr>
        <w:t>, TWV and the TWO</w:t>
      </w:r>
      <w:r w:rsidRPr="000A6A84">
        <w:rPr>
          <w:rFonts w:cs="Arial"/>
          <w:snapToGrid w:val="0"/>
        </w:rPr>
        <w:t xml:space="preserve"> that the term “normally” was preferred and should be used throughout the guidance in ASW 2. </w:t>
      </w:r>
    </w:p>
    <w:p w:rsidR="002D2E42" w:rsidRPr="000A6A84" w:rsidRDefault="002D2E42" w:rsidP="002D2E42">
      <w:pPr>
        <w:rPr>
          <w:rFonts w:cs="Arial"/>
          <w:snapToGrid w:val="0"/>
        </w:rPr>
      </w:pPr>
    </w:p>
    <w:p w:rsidR="002D2E42" w:rsidRPr="000A6A84" w:rsidRDefault="002D2E42" w:rsidP="002D2E42">
      <w:r w:rsidRPr="000A6A84">
        <w:rPr>
          <w:rFonts w:cs="Arial"/>
          <w:snapToGrid w:val="0"/>
        </w:rPr>
        <w:fldChar w:fldCharType="begin"/>
      </w:r>
      <w:r w:rsidRPr="000A6A84">
        <w:rPr>
          <w:rFonts w:cs="Arial"/>
          <w:snapToGrid w:val="0"/>
        </w:rPr>
        <w:instrText xml:space="preserve"> AUTONUM  </w:instrText>
      </w:r>
      <w:r w:rsidRPr="000A6A84">
        <w:rPr>
          <w:rFonts w:cs="Arial"/>
          <w:snapToGrid w:val="0"/>
        </w:rPr>
        <w:fldChar w:fldCharType="end"/>
      </w:r>
      <w:r w:rsidRPr="000A6A84">
        <w:rPr>
          <w:rFonts w:cs="Arial"/>
          <w:snapToGrid w:val="0"/>
        </w:rPr>
        <w:tab/>
        <w:t>The TW</w:t>
      </w:r>
      <w:r w:rsidR="00F54ADB" w:rsidRPr="000A6A84">
        <w:rPr>
          <w:rFonts w:cs="Arial"/>
          <w:snapToGrid w:val="0"/>
        </w:rPr>
        <w:t xml:space="preserve">F </w:t>
      </w:r>
      <w:r w:rsidRPr="000A6A84">
        <w:rPr>
          <w:rFonts w:cs="Arial"/>
          <w:snapToGrid w:val="0"/>
        </w:rPr>
        <w:t>agreed</w:t>
      </w:r>
      <w:r w:rsidR="00F54ADB" w:rsidRPr="000A6A84">
        <w:rPr>
          <w:rFonts w:cs="Arial"/>
          <w:snapToGrid w:val="0"/>
        </w:rPr>
        <w:t xml:space="preserve"> with the TWV</w:t>
      </w:r>
      <w:r w:rsidRPr="000A6A84">
        <w:rPr>
          <w:rFonts w:cs="Arial"/>
          <w:snapToGrid w:val="0"/>
        </w:rPr>
        <w:t xml:space="preserve"> that the reference to </w:t>
      </w:r>
      <w:r w:rsidR="00002D4D" w:rsidRPr="000A6A84">
        <w:rPr>
          <w:rFonts w:cs="Arial"/>
          <w:snapToGrid w:val="0"/>
        </w:rPr>
        <w:t xml:space="preserve">a </w:t>
      </w:r>
      <w:r w:rsidRPr="000A6A84">
        <w:rPr>
          <w:rFonts w:cs="Arial"/>
          <w:snapToGrid w:val="0"/>
        </w:rPr>
        <w:t>negative conclusion should be deleted as it remain</w:t>
      </w:r>
      <w:r w:rsidR="00002D4D" w:rsidRPr="000A6A84">
        <w:rPr>
          <w:rFonts w:cs="Arial"/>
          <w:snapToGrid w:val="0"/>
        </w:rPr>
        <w:t>ed</w:t>
      </w:r>
      <w:r w:rsidRPr="000A6A84">
        <w:rPr>
          <w:rFonts w:cs="Arial"/>
          <w:snapToGrid w:val="0"/>
        </w:rPr>
        <w:t xml:space="preserve"> exceptional cases, and that in most of the cases the testing of a variety may be terminated with a positive conclusion on DUS. In that respect the TW</w:t>
      </w:r>
      <w:r w:rsidR="00F54ADB" w:rsidRPr="000A6A84">
        <w:rPr>
          <w:rFonts w:cs="Arial"/>
          <w:snapToGrid w:val="0"/>
        </w:rPr>
        <w:t>F</w:t>
      </w:r>
      <w:r w:rsidRPr="000A6A84">
        <w:rPr>
          <w:rFonts w:cs="Arial"/>
          <w:snapToGrid w:val="0"/>
        </w:rPr>
        <w:t xml:space="preserve"> </w:t>
      </w:r>
      <w:r w:rsidR="00622362" w:rsidRPr="000A6A84">
        <w:rPr>
          <w:rFonts w:cs="Arial"/>
          <w:snapToGrid w:val="0"/>
        </w:rPr>
        <w:t xml:space="preserve">noted that </w:t>
      </w:r>
      <w:r w:rsidRPr="000A6A84">
        <w:rPr>
          <w:rFonts w:cs="Arial"/>
          <w:snapToGrid w:val="0"/>
        </w:rPr>
        <w:t>the</w:t>
      </w:r>
      <w:r w:rsidRPr="000A6A84">
        <w:t xml:space="preserve"> TWA</w:t>
      </w:r>
      <w:r w:rsidR="00F54ADB" w:rsidRPr="000A6A84">
        <w:t>, TWV</w:t>
      </w:r>
      <w:r w:rsidRPr="000A6A84">
        <w:t xml:space="preserve"> </w:t>
      </w:r>
      <w:r w:rsidR="00F54ADB" w:rsidRPr="000A6A84">
        <w:t>and the TWO</w:t>
      </w:r>
      <w:r w:rsidR="00622362" w:rsidRPr="000A6A84">
        <w:t xml:space="preserve"> agreed</w:t>
      </w:r>
      <w:r w:rsidR="00F54ADB" w:rsidRPr="000A6A84">
        <w:t xml:space="preserve"> </w:t>
      </w:r>
      <w:r w:rsidRPr="000A6A84">
        <w:t xml:space="preserve">that the current standard wording in Test Guidelines allowed the examination of a candidate variety to be terminated earlier in case the differences observed between varieties were so clear that more than one growing cycle was not necessary.  </w:t>
      </w:r>
    </w:p>
    <w:p w:rsidR="002D2E42" w:rsidRPr="000A6A84" w:rsidRDefault="002D2E42" w:rsidP="002D2E42"/>
    <w:p w:rsidR="002D2E42" w:rsidRPr="000A6A84" w:rsidRDefault="002D2E42" w:rsidP="002D2E42">
      <w:pPr>
        <w:autoSpaceDE w:val="0"/>
        <w:autoSpaceDN w:val="0"/>
        <w:adjustRightInd w:val="0"/>
      </w:pPr>
      <w:r w:rsidRPr="000A6A84">
        <w:rPr>
          <w:rFonts w:cs="Arial"/>
          <w:snapToGrid w:val="0"/>
        </w:rPr>
        <w:fldChar w:fldCharType="begin"/>
      </w:r>
      <w:r w:rsidRPr="000A6A84">
        <w:rPr>
          <w:rFonts w:cs="Arial"/>
          <w:snapToGrid w:val="0"/>
        </w:rPr>
        <w:instrText xml:space="preserve"> AUTONUM  </w:instrText>
      </w:r>
      <w:r w:rsidRPr="000A6A84">
        <w:rPr>
          <w:rFonts w:cs="Arial"/>
          <w:snapToGrid w:val="0"/>
        </w:rPr>
        <w:fldChar w:fldCharType="end"/>
      </w:r>
      <w:r w:rsidRPr="000A6A84">
        <w:rPr>
          <w:rFonts w:cs="Arial"/>
          <w:snapToGrid w:val="0"/>
        </w:rPr>
        <w:tab/>
      </w:r>
      <w:r w:rsidRPr="000A6A84">
        <w:t>The TW</w:t>
      </w:r>
      <w:r w:rsidR="00F54ADB" w:rsidRPr="000A6A84">
        <w:t>F</w:t>
      </w:r>
      <w:r w:rsidRPr="000A6A84">
        <w:t xml:space="preserve"> </w:t>
      </w:r>
      <w:r w:rsidR="00622362" w:rsidRPr="000A6A84">
        <w:t>noted that</w:t>
      </w:r>
      <w:r w:rsidRPr="000A6A84">
        <w:t xml:space="preserve"> the TWA</w:t>
      </w:r>
      <w:r w:rsidR="00F54ADB" w:rsidRPr="000A6A84">
        <w:t xml:space="preserve"> and the TWV</w:t>
      </w:r>
      <w:r w:rsidRPr="000A6A84">
        <w:t xml:space="preserve"> </w:t>
      </w:r>
      <w:r w:rsidR="00647D4C" w:rsidRPr="000A6A84">
        <w:t xml:space="preserve">had </w:t>
      </w:r>
      <w:r w:rsidR="00622362" w:rsidRPr="000A6A84">
        <w:t xml:space="preserve">agreed </w:t>
      </w:r>
      <w:r w:rsidRPr="000A6A84">
        <w:t xml:space="preserve">that it should be possible to terminate earlier the examination of a candidate variety (e.g. during the establishment period of the trial) and agreed to propose that particular situations should be addressed </w:t>
      </w:r>
      <w:r w:rsidR="00647D4C" w:rsidRPr="000A6A84">
        <w:t>in a</w:t>
      </w:r>
      <w:r w:rsidRPr="000A6A84">
        <w:t xml:space="preserve"> Guidance Note in document TGP/7 instead of amending the standard wording, clarifying that it is the decision of the Authorities to decide whether or not to terminate the examination</w:t>
      </w:r>
      <w:r w:rsidR="00647D4C" w:rsidRPr="000A6A84">
        <w:t xml:space="preserve"> earlier</w:t>
      </w:r>
      <w:r w:rsidRPr="000A6A84">
        <w:t>.</w:t>
      </w:r>
    </w:p>
    <w:p w:rsidR="00F54ADB" w:rsidRPr="000A6A84" w:rsidRDefault="00F54ADB" w:rsidP="002D2E42">
      <w:pPr>
        <w:autoSpaceDE w:val="0"/>
        <w:autoSpaceDN w:val="0"/>
        <w:adjustRightInd w:val="0"/>
      </w:pPr>
    </w:p>
    <w:p w:rsidR="00F54ADB" w:rsidRPr="000A6A84" w:rsidRDefault="00F54ADB" w:rsidP="00F54ADB">
      <w:r w:rsidRPr="000A6A84">
        <w:fldChar w:fldCharType="begin"/>
      </w:r>
      <w:r w:rsidRPr="000A6A84">
        <w:instrText xml:space="preserve"> AUTONUM  </w:instrText>
      </w:r>
      <w:r w:rsidRPr="000A6A84">
        <w:fldChar w:fldCharType="end"/>
      </w:r>
      <w:r w:rsidRPr="000A6A84">
        <w:tab/>
        <w:t>The TWF agreed with the TWO that it should also be possible to terminate the examination of a candidate variety before the normal duration for reasons other than havi</w:t>
      </w:r>
      <w:r w:rsidR="00C21653">
        <w:t>ng achieved a conclusion on DUS </w:t>
      </w:r>
      <w:r w:rsidRPr="000A6A84">
        <w:t>examination, such as when there were problems with the plant material submitted.</w:t>
      </w:r>
    </w:p>
    <w:p w:rsidR="00F54ADB" w:rsidRPr="000A6A84" w:rsidRDefault="00F54ADB" w:rsidP="00F54ADB"/>
    <w:p w:rsidR="00F54ADB" w:rsidRPr="00430970" w:rsidRDefault="00F54ADB" w:rsidP="00F54ADB">
      <w:pPr>
        <w:autoSpaceDE w:val="0"/>
        <w:autoSpaceDN w:val="0"/>
        <w:adjustRightInd w:val="0"/>
        <w:spacing w:after="240"/>
        <w:rPr>
          <w:rFonts w:cs="Arial"/>
          <w:snapToGrid w:val="0"/>
        </w:rPr>
      </w:pPr>
      <w:r w:rsidRPr="000A6A84">
        <w:rPr>
          <w:rFonts w:cs="Arial"/>
          <w:snapToGrid w:val="0"/>
        </w:rPr>
        <w:fldChar w:fldCharType="begin"/>
      </w:r>
      <w:r w:rsidRPr="000A6A84">
        <w:rPr>
          <w:rFonts w:cs="Arial"/>
          <w:snapToGrid w:val="0"/>
        </w:rPr>
        <w:instrText xml:space="preserve"> AUTONUM  </w:instrText>
      </w:r>
      <w:r w:rsidRPr="000A6A84">
        <w:rPr>
          <w:rFonts w:cs="Arial"/>
          <w:snapToGrid w:val="0"/>
        </w:rPr>
        <w:fldChar w:fldCharType="end"/>
      </w:r>
      <w:r w:rsidRPr="000A6A84">
        <w:rPr>
          <w:rFonts w:cs="Arial"/>
          <w:snapToGrid w:val="0"/>
        </w:rPr>
        <w:tab/>
        <w:t>The TW</w:t>
      </w:r>
      <w:r w:rsidR="00A34BBE" w:rsidRPr="000A6A84">
        <w:rPr>
          <w:rFonts w:cs="Arial"/>
          <w:snapToGrid w:val="0"/>
        </w:rPr>
        <w:t>F noted the concern expressed by the TWO that</w:t>
      </w:r>
      <w:r w:rsidRPr="000A6A84">
        <w:rPr>
          <w:rFonts w:cs="Arial"/>
          <w:snapToGrid w:val="0"/>
        </w:rPr>
        <w:t xml:space="preserve"> the term “growing cycle” was not precise for explaining the duration of DUS examination as it referred primarily to the life cycle of a crop.  The </w:t>
      </w:r>
      <w:r w:rsidR="00A34BBE" w:rsidRPr="000A6A84">
        <w:rPr>
          <w:rFonts w:cs="Arial"/>
          <w:snapToGrid w:val="0"/>
        </w:rPr>
        <w:t xml:space="preserve">TWF noted the proposal of the </w:t>
      </w:r>
      <w:r w:rsidRPr="000A6A84">
        <w:rPr>
          <w:rFonts w:cs="Arial"/>
          <w:snapToGrid w:val="0"/>
        </w:rPr>
        <w:t xml:space="preserve">TWO to consider the possibility of replacing the term “growing cycle” by “testing cycle” in ASW 2(a) and (b) to clarify that </w:t>
      </w:r>
      <w:r w:rsidRPr="009A5592">
        <w:rPr>
          <w:rFonts w:cs="Arial"/>
          <w:snapToGrid w:val="0"/>
        </w:rPr>
        <w:t>the duration of DUS examination was related to the period of testing of a variety, regardless of the number of life cycles the crop would have completed during DUS examination.</w:t>
      </w:r>
      <w:r w:rsidR="00C21653" w:rsidRPr="009A5592">
        <w:rPr>
          <w:rFonts w:cs="Arial"/>
          <w:snapToGrid w:val="0"/>
        </w:rPr>
        <w:t xml:space="preserve"> </w:t>
      </w:r>
      <w:r w:rsidR="00BA27D9" w:rsidRPr="009A5592">
        <w:rPr>
          <w:rFonts w:cs="Arial"/>
          <w:snapToGrid w:val="0"/>
        </w:rPr>
        <w:t xml:space="preserve"> T</w:t>
      </w:r>
      <w:r w:rsidR="00C21653" w:rsidRPr="009A5592">
        <w:rPr>
          <w:rFonts w:cs="Arial"/>
          <w:snapToGrid w:val="0"/>
        </w:rPr>
        <w:t>he </w:t>
      </w:r>
      <w:r w:rsidR="00BA27D9" w:rsidRPr="009A5592">
        <w:rPr>
          <w:rFonts w:cs="Arial"/>
          <w:snapToGrid w:val="0"/>
        </w:rPr>
        <w:t xml:space="preserve">TWF agreed that in the case of fruit the growing cycle </w:t>
      </w:r>
      <w:r w:rsidR="00A71B1F" w:rsidRPr="009A5592">
        <w:rPr>
          <w:rFonts w:cs="Arial"/>
          <w:snapToGrid w:val="0"/>
        </w:rPr>
        <w:t>did</w:t>
      </w:r>
      <w:r w:rsidR="00BA27D9" w:rsidRPr="009A5592">
        <w:rPr>
          <w:rFonts w:cs="Arial"/>
          <w:snapToGrid w:val="0"/>
        </w:rPr>
        <w:t xml:space="preserve"> not necessarily correspond to the life cycle of </w:t>
      </w:r>
      <w:r w:rsidR="00BA27D9" w:rsidRPr="009A5592">
        <w:rPr>
          <w:rFonts w:cs="Arial"/>
          <w:snapToGrid w:val="0"/>
        </w:rPr>
        <w:lastRenderedPageBreak/>
        <w:t xml:space="preserve">the crop and acknowledged that there </w:t>
      </w:r>
      <w:r w:rsidR="00A71B1F" w:rsidRPr="009A5592">
        <w:rPr>
          <w:rFonts w:cs="Arial"/>
          <w:snapToGrid w:val="0"/>
        </w:rPr>
        <w:t>was</w:t>
      </w:r>
      <w:r w:rsidR="00BA27D9" w:rsidRPr="009A5592">
        <w:rPr>
          <w:rFonts w:cs="Arial"/>
          <w:snapToGrid w:val="0"/>
        </w:rPr>
        <w:t xml:space="preserve"> a difference</w:t>
      </w:r>
      <w:r w:rsidR="00BA27D9">
        <w:rPr>
          <w:rFonts w:cs="Arial"/>
          <w:snapToGrid w:val="0"/>
        </w:rPr>
        <w:t xml:space="preserve"> between the establishment period and the evaluation period.</w:t>
      </w:r>
    </w:p>
    <w:p w:rsidR="00A34BBE" w:rsidRPr="005974B8" w:rsidRDefault="00F54ADB" w:rsidP="00F54ADB">
      <w:pPr>
        <w:rPr>
          <w:rFonts w:cs="Arial"/>
          <w:snapToGrid w:val="0"/>
        </w:rPr>
      </w:pPr>
      <w:r w:rsidRPr="00430970">
        <w:rPr>
          <w:rFonts w:cs="Arial"/>
          <w:snapToGrid w:val="0"/>
        </w:rPr>
        <w:fldChar w:fldCharType="begin"/>
      </w:r>
      <w:r w:rsidRPr="00430970">
        <w:rPr>
          <w:rFonts w:cs="Arial"/>
          <w:snapToGrid w:val="0"/>
        </w:rPr>
        <w:instrText xml:space="preserve"> AUTONUM  </w:instrText>
      </w:r>
      <w:r w:rsidRPr="00430970">
        <w:rPr>
          <w:rFonts w:cs="Arial"/>
          <w:snapToGrid w:val="0"/>
        </w:rPr>
        <w:fldChar w:fldCharType="end"/>
      </w:r>
      <w:r w:rsidRPr="00430970">
        <w:rPr>
          <w:rFonts w:cs="Arial"/>
          <w:snapToGrid w:val="0"/>
        </w:rPr>
        <w:tab/>
        <w:t>The TW</w:t>
      </w:r>
      <w:r w:rsidR="00A34BBE" w:rsidRPr="00430970">
        <w:rPr>
          <w:rFonts w:cs="Arial"/>
          <w:snapToGrid w:val="0"/>
        </w:rPr>
        <w:t>F</w:t>
      </w:r>
      <w:r w:rsidR="00513BBE" w:rsidRPr="00430970">
        <w:rPr>
          <w:rFonts w:cs="Arial"/>
          <w:snapToGrid w:val="0"/>
        </w:rPr>
        <w:t xml:space="preserve"> noted the different </w:t>
      </w:r>
      <w:r w:rsidR="00513BBE" w:rsidRPr="005974B8">
        <w:rPr>
          <w:rFonts w:cs="Arial"/>
          <w:snapToGrid w:val="0"/>
        </w:rPr>
        <w:t xml:space="preserve">views expressed from the TWA, TWV and TWO </w:t>
      </w:r>
      <w:r w:rsidR="007C1D8B" w:rsidRPr="005974B8">
        <w:rPr>
          <w:rFonts w:cs="Arial"/>
          <w:snapToGrid w:val="0"/>
        </w:rPr>
        <w:t>and agreed</w:t>
      </w:r>
      <w:r w:rsidR="00A34BBE" w:rsidRPr="005974B8">
        <w:rPr>
          <w:rFonts w:cs="Arial"/>
          <w:snapToGrid w:val="0"/>
        </w:rPr>
        <w:t xml:space="preserve"> to suggest to the TC </w:t>
      </w:r>
      <w:r w:rsidR="00513BBE" w:rsidRPr="005974B8">
        <w:rPr>
          <w:rFonts w:cs="Arial"/>
          <w:snapToGrid w:val="0"/>
        </w:rPr>
        <w:t xml:space="preserve">to keep </w:t>
      </w:r>
      <w:r w:rsidR="00A34BBE" w:rsidRPr="005974B8">
        <w:rPr>
          <w:rFonts w:cs="Arial"/>
          <w:snapToGrid w:val="0"/>
        </w:rPr>
        <w:t>ASW2</w:t>
      </w:r>
      <w:r w:rsidR="00513BBE" w:rsidRPr="005974B8">
        <w:rPr>
          <w:rFonts w:cs="Arial"/>
          <w:snapToGrid w:val="0"/>
        </w:rPr>
        <w:t xml:space="preserve"> as it is</w:t>
      </w:r>
      <w:r w:rsidR="00A34BBE" w:rsidRPr="005974B8">
        <w:rPr>
          <w:rFonts w:cs="Arial"/>
          <w:snapToGrid w:val="0"/>
        </w:rPr>
        <w:t xml:space="preserve">, but to propose to </w:t>
      </w:r>
      <w:r w:rsidR="00513BBE" w:rsidRPr="005974B8">
        <w:rPr>
          <w:rFonts w:cs="Arial"/>
          <w:snapToGrid w:val="0"/>
        </w:rPr>
        <w:t>amend</w:t>
      </w:r>
      <w:r w:rsidR="00A34BBE" w:rsidRPr="005974B8">
        <w:rPr>
          <w:rFonts w:cs="Arial"/>
          <w:snapToGrid w:val="0"/>
        </w:rPr>
        <w:t xml:space="preserve"> the GN 8 as follows</w:t>
      </w:r>
      <w:r w:rsidR="00DD3878" w:rsidRPr="005974B8">
        <w:rPr>
          <w:rFonts w:cs="Arial"/>
          <w:snapToGrid w:val="0"/>
        </w:rPr>
        <w:t xml:space="preserve"> </w:t>
      </w:r>
      <w:r w:rsidR="00DD3878" w:rsidRPr="005974B8">
        <w:t xml:space="preserve">(proposed insertion of text indicated by </w:t>
      </w:r>
      <w:r w:rsidR="00DD3878" w:rsidRPr="005974B8">
        <w:rPr>
          <w:highlight w:val="lightGray"/>
          <w:u w:val="single"/>
        </w:rPr>
        <w:t>highlighting and underlining</w:t>
      </w:r>
      <w:r w:rsidR="00DD3878" w:rsidRPr="005974B8">
        <w:rPr>
          <w:u w:val="single"/>
        </w:rPr>
        <w:t>)</w:t>
      </w:r>
      <w:r w:rsidR="00A34BBE" w:rsidRPr="005974B8">
        <w:rPr>
          <w:rFonts w:cs="Arial"/>
          <w:snapToGrid w:val="0"/>
        </w:rPr>
        <w:t>:</w:t>
      </w:r>
    </w:p>
    <w:p w:rsidR="00A34BBE" w:rsidRPr="00430970" w:rsidRDefault="00A34BBE" w:rsidP="00F54ADB">
      <w:pPr>
        <w:rPr>
          <w:rFonts w:cs="Arial"/>
          <w:snapToGrid w:val="0"/>
        </w:rPr>
      </w:pPr>
    </w:p>
    <w:p w:rsidR="00A34BBE" w:rsidRPr="00430970" w:rsidRDefault="00A34BBE" w:rsidP="00A34BBE">
      <w:pPr>
        <w:ind w:left="1134" w:right="567"/>
        <w:rPr>
          <w:sz w:val="18"/>
          <w:u w:val="single"/>
        </w:rPr>
      </w:pPr>
      <w:r w:rsidRPr="00430970">
        <w:rPr>
          <w:sz w:val="18"/>
          <w:u w:val="single"/>
        </w:rPr>
        <w:t>GN 8 (TG Template: Chapter 3.1.2) – Explanation of the growing cycle</w:t>
      </w:r>
    </w:p>
    <w:p w:rsidR="00A34BBE" w:rsidRPr="00430970" w:rsidRDefault="00A34BBE" w:rsidP="00A34BBE">
      <w:pPr>
        <w:ind w:left="1134" w:right="567"/>
        <w:rPr>
          <w:sz w:val="18"/>
          <w:u w:val="single"/>
        </w:rPr>
      </w:pPr>
    </w:p>
    <w:p w:rsidR="00F54ADB" w:rsidRPr="00430970" w:rsidRDefault="00A34BBE" w:rsidP="00A34BBE">
      <w:pPr>
        <w:ind w:left="1134" w:right="567"/>
        <w:rPr>
          <w:sz w:val="18"/>
        </w:rPr>
      </w:pPr>
      <w:r w:rsidRPr="00430970">
        <w:rPr>
          <w:sz w:val="18"/>
        </w:rPr>
        <w:t>Chapter 3.1 makes reference to the number of growing cycles. In some cases it may be necessary to clarify what is meant by a growing cycle. Additional standard wording has been developed for some situations (see ASW 3).</w:t>
      </w:r>
    </w:p>
    <w:p w:rsidR="00A34BBE" w:rsidRPr="0046493B" w:rsidRDefault="00A34BBE" w:rsidP="00A34BBE">
      <w:pPr>
        <w:ind w:left="1134" w:right="567"/>
        <w:rPr>
          <w:sz w:val="18"/>
          <w:highlight w:val="yellow"/>
        </w:rPr>
      </w:pPr>
    </w:p>
    <w:p w:rsidR="00DD3878" w:rsidRPr="00DD3878" w:rsidRDefault="00DD3878" w:rsidP="00DD3878">
      <w:pPr>
        <w:ind w:left="1134" w:right="567"/>
        <w:rPr>
          <w:sz w:val="18"/>
          <w:u w:val="single"/>
        </w:rPr>
      </w:pPr>
      <w:r w:rsidRPr="0046493B">
        <w:rPr>
          <w:sz w:val="18"/>
          <w:highlight w:val="lightGray"/>
          <w:u w:val="single"/>
        </w:rPr>
        <w:t>‘The testing of a variety may be concluded earlier or later at the moment when the competent authority can determine with certainty the outcome of the test.’</w:t>
      </w:r>
    </w:p>
    <w:p w:rsidR="00E735DC" w:rsidRPr="0095679A" w:rsidRDefault="00E735DC" w:rsidP="002D2E42"/>
    <w:p w:rsidR="002D2E42" w:rsidRPr="002D2E42" w:rsidRDefault="002D2E42" w:rsidP="002D2E42">
      <w:pPr>
        <w:pStyle w:val="Heading4"/>
        <w:rPr>
          <w:lang w:val="en-US"/>
        </w:rPr>
      </w:pPr>
      <w:r w:rsidRPr="002D2E42">
        <w:rPr>
          <w:lang w:val="en-US"/>
        </w:rPr>
        <w:t>Characteristics which only apply to certain varieties</w:t>
      </w:r>
    </w:p>
    <w:p w:rsidR="002D2E42" w:rsidRPr="0095679A" w:rsidRDefault="002D2E42" w:rsidP="002D2E42">
      <w:pPr>
        <w:keepNext/>
      </w:pPr>
    </w:p>
    <w:p w:rsidR="002D2E42" w:rsidRPr="000A6A84" w:rsidRDefault="002D2E42" w:rsidP="002D2E42">
      <w:pPr>
        <w:keepNext/>
        <w:rPr>
          <w:rFonts w:cs="Arial"/>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4C0547" w:rsidRPr="000A6A84">
        <w:rPr>
          <w:snapToGrid w:val="0"/>
        </w:rPr>
        <w:t>F</w:t>
      </w:r>
      <w:r w:rsidRPr="000A6A84">
        <w:rPr>
          <w:snapToGrid w:val="0"/>
        </w:rPr>
        <w:t xml:space="preserve"> considered </w:t>
      </w:r>
      <w:r w:rsidRPr="000A6A84">
        <w:t xml:space="preserve">document </w:t>
      </w:r>
      <w:hyperlink r:id="rId15" w:history="1">
        <w:r w:rsidRPr="000A6A84">
          <w:rPr>
            <w:rStyle w:val="Hyperlink"/>
          </w:rPr>
          <w:t>TWP/1/</w:t>
        </w:r>
        <w:r w:rsidRPr="000A6A84">
          <w:rPr>
            <w:rStyle w:val="Hyperlink"/>
            <w:rFonts w:cs="Arial"/>
          </w:rPr>
          <w:t>12</w:t>
        </w:r>
      </w:hyperlink>
      <w:r w:rsidRPr="000A6A84">
        <w:rPr>
          <w:rFonts w:cs="Arial"/>
        </w:rPr>
        <w:t>.</w:t>
      </w:r>
    </w:p>
    <w:p w:rsidR="002D2E42" w:rsidRPr="000A6A84" w:rsidRDefault="002D2E42" w:rsidP="002D2E42">
      <w:pPr>
        <w:keepNext/>
        <w:rPr>
          <w:rFonts w:cs="Arial"/>
        </w:rPr>
      </w:pPr>
    </w:p>
    <w:p w:rsidR="002D2E42" w:rsidRPr="000A6A84" w:rsidRDefault="002D2E42" w:rsidP="002D2E42">
      <w:r w:rsidRPr="000A6A84">
        <w:fldChar w:fldCharType="begin"/>
      </w:r>
      <w:r w:rsidRPr="000A6A84">
        <w:instrText xml:space="preserve"> AUTONUM  </w:instrText>
      </w:r>
      <w:r w:rsidRPr="000A6A84">
        <w:fldChar w:fldCharType="end"/>
      </w:r>
      <w:r w:rsidRPr="000A6A84">
        <w:tab/>
        <w:t>The TW</w:t>
      </w:r>
      <w:r w:rsidR="00CC65C9" w:rsidRPr="000A6A84">
        <w:t>F</w:t>
      </w:r>
      <w:r w:rsidRPr="000A6A84">
        <w:t xml:space="preserve"> agreed with the TWA</w:t>
      </w:r>
      <w:r w:rsidR="009B2815" w:rsidRPr="000A6A84">
        <w:t>, TWV</w:t>
      </w:r>
      <w:r w:rsidRPr="000A6A84">
        <w:t xml:space="preserve"> </w:t>
      </w:r>
      <w:r w:rsidR="00CC65C9" w:rsidRPr="000A6A84">
        <w:t>and the TW</w:t>
      </w:r>
      <w:r w:rsidR="009B2815" w:rsidRPr="000A6A84">
        <w:t>O</w:t>
      </w:r>
      <w:r w:rsidR="00CC65C9" w:rsidRPr="000A6A84">
        <w:t xml:space="preserve"> </w:t>
      </w:r>
      <w:r w:rsidRPr="000A6A84">
        <w:t>on the possibility to exclude varieties from observation on the basis of a preceding pseudo-qualitative or quantitative characteristic under particular circumstances, such as the impossibility to describe an organ that was not present in a variety or when variation existed only within a particular group of a crop.</w:t>
      </w:r>
    </w:p>
    <w:p w:rsidR="002D2E42" w:rsidRPr="000A6A84" w:rsidRDefault="002D2E42" w:rsidP="002D2E42"/>
    <w:p w:rsidR="002D2E42" w:rsidRPr="0095679A" w:rsidRDefault="002D2E42" w:rsidP="002D2E42">
      <w:r w:rsidRPr="000A6A84">
        <w:fldChar w:fldCharType="begin"/>
      </w:r>
      <w:r w:rsidRPr="000A6A84">
        <w:instrText xml:space="preserve"> AUTONUM  </w:instrText>
      </w:r>
      <w:r w:rsidRPr="000A6A84">
        <w:fldChar w:fldCharType="end"/>
      </w:r>
      <w:r w:rsidRPr="000A6A84">
        <w:tab/>
        <w:t>The TW</w:t>
      </w:r>
      <w:r w:rsidR="009B2815" w:rsidRPr="000A6A84">
        <w:t>F</w:t>
      </w:r>
      <w:r w:rsidRPr="000A6A84">
        <w:t xml:space="preserve"> agreed </w:t>
      </w:r>
      <w:r w:rsidR="00B552FC" w:rsidRPr="000A6A84">
        <w:t xml:space="preserve">with the TWV and the TWO </w:t>
      </w:r>
      <w:r w:rsidRPr="000A6A84">
        <w:t>that the approach of excluding varieties from observation on the basis of preceding PQ or QN characteristics should be used carefully and based on experience and discussions during the drafting of Test Guidelines, in order to be fully aware on the consequences.</w:t>
      </w:r>
    </w:p>
    <w:p w:rsidR="002D2E42" w:rsidRPr="0095679A" w:rsidRDefault="002D2E42" w:rsidP="002D2E42"/>
    <w:p w:rsidR="002D2E42" w:rsidRPr="0095679A" w:rsidRDefault="002D2E42" w:rsidP="002D2E42">
      <w:pPr>
        <w:pStyle w:val="Heading3"/>
      </w:pPr>
      <w:r w:rsidRPr="0095679A">
        <w:t>TGP/8:  Trial Design and Techniques Used in the Examination of Distinctness, Uniformity and Stability</w:t>
      </w:r>
    </w:p>
    <w:p w:rsidR="002D2E42" w:rsidRPr="0095679A" w:rsidRDefault="002D2E42" w:rsidP="002D2E42">
      <w:pPr>
        <w:keepNext/>
      </w:pPr>
    </w:p>
    <w:p w:rsidR="002D2E42" w:rsidRPr="002D2E42" w:rsidRDefault="002D2E42" w:rsidP="002D2E42">
      <w:pPr>
        <w:pStyle w:val="Heading4"/>
        <w:rPr>
          <w:lang w:val="en-US"/>
        </w:rPr>
      </w:pPr>
      <w:r w:rsidRPr="002D2E42">
        <w:rPr>
          <w:lang w:val="en-US"/>
        </w:rPr>
        <w:t xml:space="preserve">The Combined-Over-Years Uniformity Criterion (COYU) </w:t>
      </w:r>
    </w:p>
    <w:p w:rsidR="002D2E42" w:rsidRPr="0095679A" w:rsidRDefault="002D2E42" w:rsidP="002D2E42">
      <w:pPr>
        <w:keepNext/>
        <w:rPr>
          <w:snapToGrid w:val="0"/>
        </w:rPr>
      </w:pPr>
    </w:p>
    <w:p w:rsidR="002D2E42" w:rsidRPr="000A6A84" w:rsidRDefault="002D2E42" w:rsidP="002D2E42">
      <w:r w:rsidRPr="000A6A84">
        <w:fldChar w:fldCharType="begin"/>
      </w:r>
      <w:r w:rsidRPr="000A6A84">
        <w:instrText xml:space="preserve"> AUTONUM  </w:instrText>
      </w:r>
      <w:r w:rsidRPr="000A6A84">
        <w:fldChar w:fldCharType="end"/>
      </w:r>
      <w:r w:rsidRPr="000A6A84">
        <w:tab/>
        <w:t>The TW</w:t>
      </w:r>
      <w:r w:rsidR="00CC65C9" w:rsidRPr="000A6A84">
        <w:t>F</w:t>
      </w:r>
      <w:r w:rsidRPr="000A6A84">
        <w:t xml:space="preserve"> noted the report on developments </w:t>
      </w:r>
      <w:r w:rsidRPr="000A6A84">
        <w:rPr>
          <w:lang w:eastAsia="ja-JP"/>
        </w:rPr>
        <w:t xml:space="preserve">concerning the improved method of calculation of </w:t>
      </w:r>
      <w:r w:rsidRPr="000A6A84">
        <w:rPr>
          <w:rFonts w:eastAsiaTheme="minorEastAsia"/>
          <w:lang w:eastAsia="ja-JP"/>
        </w:rPr>
        <w:t xml:space="preserve">the </w:t>
      </w:r>
      <w:r w:rsidRPr="000A6A84">
        <w:rPr>
          <w:rFonts w:eastAsiaTheme="minorEastAsia"/>
          <w:szCs w:val="24"/>
          <w:lang w:eastAsia="ja-JP"/>
        </w:rPr>
        <w:t>Combined-Over-Years Uniformity Criterion (</w:t>
      </w:r>
      <w:r w:rsidRPr="000A6A84">
        <w:rPr>
          <w:rFonts w:eastAsiaTheme="minorEastAsia"/>
        </w:rPr>
        <w:t>COYU</w:t>
      </w:r>
      <w:r w:rsidRPr="000A6A84">
        <w:rPr>
          <w:rFonts w:eastAsiaTheme="minorEastAsia"/>
          <w:lang w:eastAsia="ja-JP"/>
        </w:rPr>
        <w:t xml:space="preserve">), </w:t>
      </w:r>
      <w:r w:rsidRPr="000A6A84">
        <w:t xml:space="preserve">as set out in document </w:t>
      </w:r>
      <w:hyperlink r:id="rId16" w:history="1">
        <w:r w:rsidRPr="000A6A84">
          <w:rPr>
            <w:rStyle w:val="Hyperlink"/>
          </w:rPr>
          <w:t>TWP/1/</w:t>
        </w:r>
        <w:r w:rsidRPr="000A6A84">
          <w:rPr>
            <w:rStyle w:val="Hyperlink"/>
            <w:rFonts w:cs="Arial"/>
          </w:rPr>
          <w:t>13</w:t>
        </w:r>
      </w:hyperlink>
      <w:r w:rsidRPr="000A6A84">
        <w:t>.  The TW</w:t>
      </w:r>
      <w:r w:rsidR="00CC65C9" w:rsidRPr="000A6A84">
        <w:t>F</w:t>
      </w:r>
      <w:r w:rsidRPr="000A6A84">
        <w:t xml:space="preserve"> noted that the expert from the United Kingdom would report on the progress of development of probability levels for the improved method of calculation of COYU to the TWC, at its thirty-fifth session.</w:t>
      </w:r>
    </w:p>
    <w:p w:rsidR="009B2815" w:rsidRPr="000A6A84" w:rsidRDefault="009B2815" w:rsidP="002D2E42"/>
    <w:p w:rsidR="009B2815" w:rsidRPr="0095679A" w:rsidRDefault="009B2815" w:rsidP="002D2E42">
      <w:r w:rsidRPr="00430970">
        <w:fldChar w:fldCharType="begin"/>
      </w:r>
      <w:r w:rsidRPr="00430970">
        <w:instrText xml:space="preserve"> AUTONUM  </w:instrText>
      </w:r>
      <w:r w:rsidRPr="00430970">
        <w:fldChar w:fldCharType="end"/>
      </w:r>
      <w:r w:rsidRPr="00430970">
        <w:tab/>
        <w:t xml:space="preserve">The TWF agreed to suggest to </w:t>
      </w:r>
      <w:r w:rsidR="00936CD2" w:rsidRPr="00430970">
        <w:t xml:space="preserve">the TC to </w:t>
      </w:r>
      <w:r w:rsidRPr="00430970">
        <w:t>conduct a survey among members of the Union to assess the number of authorities using the COYU method</w:t>
      </w:r>
      <w:r w:rsidR="00720F86">
        <w:t xml:space="preserve"> for each crop sector</w:t>
      </w:r>
      <w:r w:rsidR="0084563C" w:rsidRPr="00430970">
        <w:t xml:space="preserve">, in order to assess how best to present information in relation to COYU to the </w:t>
      </w:r>
      <w:r w:rsidR="00622D60" w:rsidRPr="00430970">
        <w:t>TWPs</w:t>
      </w:r>
      <w:r w:rsidR="0084563C" w:rsidRPr="00430970">
        <w:t xml:space="preserve">, </w:t>
      </w:r>
      <w:r w:rsidR="00622D60" w:rsidRPr="00430970">
        <w:t xml:space="preserve">especially </w:t>
      </w:r>
      <w:r w:rsidR="0084563C" w:rsidRPr="00430970">
        <w:t>when not relevant for the crop sector</w:t>
      </w:r>
      <w:r w:rsidRPr="00430970">
        <w:t>.</w:t>
      </w:r>
      <w:r w:rsidR="00ED4DBE" w:rsidRPr="00C95B34">
        <w:t xml:space="preserve"> </w:t>
      </w:r>
    </w:p>
    <w:p w:rsidR="002D2E42" w:rsidRPr="0095679A" w:rsidRDefault="002D2E42" w:rsidP="002D2E42"/>
    <w:p w:rsidR="002D2E42" w:rsidRPr="002D2E42" w:rsidRDefault="002D2E42" w:rsidP="002D2E42">
      <w:pPr>
        <w:pStyle w:val="Heading4"/>
        <w:rPr>
          <w:lang w:val="en-US"/>
        </w:rPr>
      </w:pPr>
      <w:r w:rsidRPr="002D2E42">
        <w:rPr>
          <w:lang w:val="en-US"/>
        </w:rPr>
        <w:t>Data Processing for the Assessment of Distinctness and for Producing Variety Descriptions</w:t>
      </w:r>
    </w:p>
    <w:p w:rsidR="002D2E42" w:rsidRPr="0095679A" w:rsidRDefault="002D2E42" w:rsidP="002D2E42">
      <w:pPr>
        <w:keepNext/>
        <w:rPr>
          <w:snapToGrid w:val="0"/>
        </w:rPr>
      </w:pPr>
    </w:p>
    <w:p w:rsidR="002D2E42" w:rsidRPr="000A6A84" w:rsidRDefault="002D2E42" w:rsidP="002D2E42">
      <w:pPr>
        <w:keepNext/>
        <w:rPr>
          <w:rFonts w:cs="Arial"/>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CC65C9" w:rsidRPr="000A6A84">
        <w:rPr>
          <w:snapToGrid w:val="0"/>
        </w:rPr>
        <w:t>F</w:t>
      </w:r>
      <w:r w:rsidRPr="000A6A84">
        <w:rPr>
          <w:snapToGrid w:val="0"/>
        </w:rPr>
        <w:t xml:space="preserve"> considered </w:t>
      </w:r>
      <w:r w:rsidRPr="000A6A84">
        <w:t xml:space="preserve">document </w:t>
      </w:r>
      <w:hyperlink r:id="rId17" w:history="1">
        <w:r w:rsidRPr="000A6A84">
          <w:rPr>
            <w:rStyle w:val="Hyperlink"/>
          </w:rPr>
          <w:t>TWP/1/</w:t>
        </w:r>
        <w:r w:rsidRPr="000A6A84">
          <w:rPr>
            <w:rStyle w:val="Hyperlink"/>
            <w:rFonts w:cs="Arial"/>
          </w:rPr>
          <w:t>15</w:t>
        </w:r>
      </w:hyperlink>
      <w:r w:rsidRPr="000A6A84">
        <w:rPr>
          <w:rFonts w:cs="Arial"/>
        </w:rPr>
        <w:t>.</w:t>
      </w:r>
    </w:p>
    <w:p w:rsidR="002D2E42" w:rsidRPr="000A6A84" w:rsidRDefault="002D2E42" w:rsidP="002D2E42">
      <w:pPr>
        <w:keepNext/>
      </w:pPr>
    </w:p>
    <w:p w:rsidR="002D2E42" w:rsidRPr="000A6A84" w:rsidRDefault="002D2E42" w:rsidP="002D2E42">
      <w:r w:rsidRPr="000A6A84">
        <w:rPr>
          <w:lang w:val="fr-FR"/>
        </w:rPr>
        <w:fldChar w:fldCharType="begin"/>
      </w:r>
      <w:r w:rsidRPr="000A6A84">
        <w:instrText xml:space="preserve"> AUTONUM  </w:instrText>
      </w:r>
      <w:r w:rsidRPr="000A6A84">
        <w:rPr>
          <w:lang w:val="fr-FR"/>
        </w:rPr>
        <w:fldChar w:fldCharType="end"/>
      </w:r>
      <w:r w:rsidRPr="000A6A84">
        <w:tab/>
        <w:t>The TW</w:t>
      </w:r>
      <w:r w:rsidR="00CC65C9" w:rsidRPr="000A6A84">
        <w:t>F</w:t>
      </w:r>
      <w:r w:rsidRPr="000A6A84">
        <w:t xml:space="preserve"> considered the updated version of the “Comparison of methods used for producing variety descriptions: Results of the practical exercise” provided by experts from France, as set out in document TWP/1/15, Annex II.</w:t>
      </w:r>
    </w:p>
    <w:p w:rsidR="002D2E42" w:rsidRPr="000A6A84" w:rsidRDefault="002D2E42" w:rsidP="002D2E42"/>
    <w:p w:rsidR="002D2E42" w:rsidRPr="000A6A84" w:rsidRDefault="002D2E42" w:rsidP="002D2E42">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CC65C9" w:rsidRPr="000A6A84">
        <w:rPr>
          <w:snapToGrid w:val="0"/>
        </w:rPr>
        <w:t>F</w:t>
      </w:r>
      <w:r w:rsidRPr="000A6A84">
        <w:rPr>
          <w:snapToGrid w:val="0"/>
        </w:rPr>
        <w:t xml:space="preserve"> noted </w:t>
      </w:r>
      <w:r w:rsidRPr="000A6A84">
        <w:t>that the TC had agreed to invite the experts from France to check the highlighted values in the table in document TWP/1/15, Annex II “Comparison of methods used for producing variety descriptions: results of the practical exercise”, paragraph 6, for possible data inconsistency.  The TW</w:t>
      </w:r>
      <w:r w:rsidR="00CC65C9" w:rsidRPr="000A6A84">
        <w:t>F</w:t>
      </w:r>
      <w:r w:rsidRPr="000A6A84">
        <w:t xml:space="preserve"> noted that the expert from France planned to provide further information to the TWC, at its thirty-fifth session.</w:t>
      </w:r>
    </w:p>
    <w:p w:rsidR="002D2E42" w:rsidRPr="000A6A84" w:rsidRDefault="002D2E42" w:rsidP="002D2E42"/>
    <w:p w:rsidR="002D2E42" w:rsidRPr="000A6A84" w:rsidRDefault="002D2E42" w:rsidP="002D2E42">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CC65C9" w:rsidRPr="000A6A84">
        <w:rPr>
          <w:snapToGrid w:val="0"/>
        </w:rPr>
        <w:t>F</w:t>
      </w:r>
      <w:r w:rsidRPr="000A6A84">
        <w:rPr>
          <w:snapToGrid w:val="0"/>
        </w:rPr>
        <w:t xml:space="preserve"> </w:t>
      </w:r>
      <w:r w:rsidRPr="000A6A84">
        <w:t xml:space="preserve">noted that the TC </w:t>
      </w:r>
      <w:r w:rsidR="00CC65C9" w:rsidRPr="000A6A84">
        <w:t xml:space="preserve">had </w:t>
      </w:r>
      <w:r w:rsidRPr="000A6A84">
        <w:t xml:space="preserve">agreed to invite participants in the practical exercise to provide a short description of their methods to transform measurements into notes and provide examples when these methods might be used, such as for particular characteristics, types of propagation or different situations, on the basis of the short descriptions provided by France and the United </w:t>
      </w:r>
      <w:r w:rsidR="00CC65C9" w:rsidRPr="000A6A84">
        <w:t>Kingdom, as set out in document </w:t>
      </w:r>
      <w:r w:rsidRPr="000A6A84">
        <w:t>TWP/1/15, Annexes III to V.</w:t>
      </w:r>
    </w:p>
    <w:p w:rsidR="003A50D7" w:rsidRPr="000A6A84" w:rsidRDefault="003A50D7" w:rsidP="002D2E42"/>
    <w:p w:rsidR="002D2E42" w:rsidRPr="0095679A" w:rsidRDefault="002D2E42" w:rsidP="002D2E42">
      <w:pPr>
        <w:pStyle w:val="Heading3"/>
        <w:rPr>
          <w:snapToGrid w:val="0"/>
        </w:rPr>
      </w:pPr>
      <w:r w:rsidRPr="0095679A">
        <w:rPr>
          <w:snapToGrid w:val="0"/>
        </w:rPr>
        <w:lastRenderedPageBreak/>
        <w:t>TGP/10:</w:t>
      </w:r>
      <w:r w:rsidRPr="0095679A">
        <w:rPr>
          <w:snapToGrid w:val="0"/>
        </w:rPr>
        <w:tab/>
        <w:t>Examining Uniformity</w:t>
      </w:r>
    </w:p>
    <w:p w:rsidR="002D2E42" w:rsidRPr="0095679A" w:rsidRDefault="002D2E42" w:rsidP="002D2E42">
      <w:pPr>
        <w:keepNext/>
      </w:pPr>
    </w:p>
    <w:p w:rsidR="002D2E42" w:rsidRPr="002D2E42" w:rsidRDefault="002D2E42" w:rsidP="002D2E42">
      <w:pPr>
        <w:pStyle w:val="Heading4"/>
        <w:rPr>
          <w:snapToGrid w:val="0"/>
          <w:lang w:val="en-US"/>
        </w:rPr>
      </w:pPr>
      <w:r w:rsidRPr="002D2E42">
        <w:rPr>
          <w:lang w:val="en-US"/>
        </w:rPr>
        <w:t xml:space="preserve">Assessing Uniformity by Off-Types on the Basis of More than One Growing Cycle or on the Basis of Sub-Samples </w:t>
      </w:r>
    </w:p>
    <w:p w:rsidR="002D2E42" w:rsidRPr="0095679A" w:rsidRDefault="002D2E42" w:rsidP="002D2E42">
      <w:pPr>
        <w:keepNext/>
      </w:pPr>
    </w:p>
    <w:p w:rsidR="002D2E42" w:rsidRPr="000A6A84" w:rsidRDefault="002D2E42" w:rsidP="002D2E42">
      <w:pPr>
        <w:keepNext/>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CC65C9" w:rsidRPr="000A6A84">
        <w:rPr>
          <w:snapToGrid w:val="0"/>
        </w:rPr>
        <w:t>F</w:t>
      </w:r>
      <w:r w:rsidRPr="000A6A84">
        <w:rPr>
          <w:snapToGrid w:val="0"/>
        </w:rPr>
        <w:t xml:space="preserve"> considered </w:t>
      </w:r>
      <w:r w:rsidRPr="000A6A84">
        <w:t xml:space="preserve">document </w:t>
      </w:r>
      <w:hyperlink r:id="rId18" w:history="1">
        <w:r w:rsidRPr="000A6A84">
          <w:rPr>
            <w:rStyle w:val="Hyperlink"/>
          </w:rPr>
          <w:t>TWP/1/17 Rev.</w:t>
        </w:r>
      </w:hyperlink>
      <w:r w:rsidR="00D7440F" w:rsidRPr="000A6A84">
        <w:rPr>
          <w:rStyle w:val="Hyperlink"/>
        </w:rPr>
        <w:t>,</w:t>
      </w:r>
      <w:r w:rsidR="00D7440F" w:rsidRPr="000A6A84">
        <w:t xml:space="preserve"> and document </w:t>
      </w:r>
      <w:hyperlink r:id="rId19" w:history="1">
        <w:r w:rsidR="00D7440F" w:rsidRPr="000A6A84">
          <w:rPr>
            <w:rStyle w:val="Hyperlink"/>
          </w:rPr>
          <w:t>TWF/48/5</w:t>
        </w:r>
      </w:hyperlink>
      <w:r w:rsidR="00D7440F" w:rsidRPr="000A6A84">
        <w:rPr>
          <w:rStyle w:val="Hyperlink"/>
        </w:rPr>
        <w:t>.</w:t>
      </w:r>
    </w:p>
    <w:p w:rsidR="002D2E42" w:rsidRPr="000A6A84" w:rsidRDefault="002D2E42" w:rsidP="002D2E42">
      <w:pPr>
        <w:keepNext/>
      </w:pPr>
    </w:p>
    <w:p w:rsidR="002D2E42" w:rsidRPr="000A6A84" w:rsidRDefault="002D2E42" w:rsidP="002D2E42">
      <w:r w:rsidRPr="000A6A84">
        <w:fldChar w:fldCharType="begin"/>
      </w:r>
      <w:r w:rsidRPr="000A6A84">
        <w:instrText xml:space="preserve"> AUTONUM  </w:instrText>
      </w:r>
      <w:r w:rsidRPr="000A6A84">
        <w:fldChar w:fldCharType="end"/>
      </w:r>
      <w:r w:rsidRPr="000A6A84">
        <w:tab/>
        <w:t>The TW</w:t>
      </w:r>
      <w:r w:rsidR="00903F49" w:rsidRPr="000A6A84">
        <w:t>F</w:t>
      </w:r>
      <w:r w:rsidRPr="000A6A84">
        <w:t xml:space="preserve"> considered the draft guidance presented in Annexes I and II of document TWP/1/17 Rev. as amended by the TWPs, at their sessions in 2016, for inclusion in a future revision of document TGP/10.</w:t>
      </w:r>
    </w:p>
    <w:p w:rsidR="002D2E42" w:rsidRPr="000A6A84" w:rsidRDefault="002D2E42" w:rsidP="002D2E42">
      <w:pPr>
        <w:rPr>
          <w:snapToGrid w:val="0"/>
        </w:rPr>
      </w:pPr>
    </w:p>
    <w:p w:rsidR="002D2E42" w:rsidRPr="000A6A84" w:rsidRDefault="002D2E42" w:rsidP="002D2E42">
      <w:pPr>
        <w:rPr>
          <w:rFonts w:cs="Arial"/>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903F49" w:rsidRPr="000A6A84">
        <w:rPr>
          <w:snapToGrid w:val="0"/>
        </w:rPr>
        <w:t>F</w:t>
      </w:r>
      <w:r w:rsidRPr="000A6A84">
        <w:rPr>
          <w:snapToGrid w:val="0"/>
        </w:rPr>
        <w:t xml:space="preserve"> considered </w:t>
      </w:r>
      <w:r w:rsidRPr="000A6A84">
        <w:t xml:space="preserve">information provided by members of the Union on the </w:t>
      </w:r>
      <w:r w:rsidRPr="000A6A84">
        <w:rPr>
          <w:rFonts w:cs="Arial"/>
        </w:rPr>
        <w:t>criteria for selecting the most suitable approach for the assessment of off-types on different types of crops.</w:t>
      </w:r>
    </w:p>
    <w:p w:rsidR="002D2E42" w:rsidRPr="000A6A84" w:rsidRDefault="002D2E42" w:rsidP="002D2E42"/>
    <w:p w:rsidR="002D2E42" w:rsidRPr="0095679A" w:rsidRDefault="002D2E42" w:rsidP="002D2E42">
      <w:r w:rsidRPr="000A6A84">
        <w:fldChar w:fldCharType="begin"/>
      </w:r>
      <w:r w:rsidRPr="000A6A84">
        <w:instrText xml:space="preserve"> AUTONUM  </w:instrText>
      </w:r>
      <w:r w:rsidRPr="000A6A84">
        <w:fldChar w:fldCharType="end"/>
      </w:r>
      <w:r w:rsidRPr="000A6A84">
        <w:tab/>
        <w:t>The TW</w:t>
      </w:r>
      <w:r w:rsidR="00D7440F" w:rsidRPr="000A6A84">
        <w:t>F</w:t>
      </w:r>
      <w:r w:rsidRPr="000A6A84">
        <w:t xml:space="preserve"> agreed to propose that the new sentence introduced in the draft guidance, Annex I, should be amended to read as follows:</w:t>
      </w:r>
    </w:p>
    <w:p w:rsidR="002D2E42" w:rsidRPr="0095679A" w:rsidRDefault="002D2E42" w:rsidP="002D2E42"/>
    <w:p w:rsidR="002D2E42" w:rsidRPr="00BB27BD" w:rsidRDefault="002D2E42" w:rsidP="002D2E42">
      <w:pPr>
        <w:ind w:left="567" w:right="567"/>
        <w:rPr>
          <w:sz w:val="18"/>
          <w:u w:val="single"/>
        </w:rPr>
      </w:pPr>
      <w:r w:rsidRPr="00BB27BD">
        <w:rPr>
          <w:sz w:val="18"/>
        </w:rPr>
        <w:t>“It is important to identify whether differences in number of off</w:t>
      </w:r>
      <w:r w:rsidRPr="00BB27BD">
        <w:rPr>
          <w:sz w:val="18"/>
        </w:rPr>
        <w:noBreakHyphen/>
        <w:t xml:space="preserve">types between growing cycles were </w:t>
      </w:r>
      <w:r w:rsidRPr="00BB27BD">
        <w:rPr>
          <w:sz w:val="18"/>
          <w:highlight w:val="lightGray"/>
          <w:u w:val="single"/>
        </w:rPr>
        <w:t>not</w:t>
      </w:r>
      <w:r w:rsidRPr="00BB27BD">
        <w:rPr>
          <w:sz w:val="18"/>
        </w:rPr>
        <w:t xml:space="preserve"> due to </w:t>
      </w:r>
      <w:r w:rsidRPr="00BB27BD">
        <w:rPr>
          <w:strike/>
          <w:sz w:val="18"/>
          <w:highlight w:val="lightGray"/>
        </w:rPr>
        <w:t>biological</w:t>
      </w:r>
      <w:r w:rsidRPr="00BB27BD">
        <w:rPr>
          <w:sz w:val="18"/>
          <w:highlight w:val="lightGray"/>
          <w:u w:val="single"/>
        </w:rPr>
        <w:t xml:space="preserve"> environmental</w:t>
      </w:r>
      <w:r w:rsidRPr="00BB27BD">
        <w:rPr>
          <w:sz w:val="18"/>
          <w:u w:val="single"/>
        </w:rPr>
        <w:t xml:space="preserve"> </w:t>
      </w:r>
      <w:r w:rsidRPr="00BB27BD">
        <w:rPr>
          <w:sz w:val="18"/>
        </w:rPr>
        <w:t>reasons or sampling variation.”</w:t>
      </w:r>
      <w:r w:rsidRPr="00BB27BD">
        <w:rPr>
          <w:sz w:val="18"/>
          <w:u w:val="single"/>
        </w:rPr>
        <w:t xml:space="preserve"> </w:t>
      </w:r>
    </w:p>
    <w:p w:rsidR="002D2E42" w:rsidRPr="0095679A" w:rsidRDefault="002D2E42" w:rsidP="002D2E42"/>
    <w:p w:rsidR="002D2E42" w:rsidRPr="000A6A84" w:rsidRDefault="002D2E42" w:rsidP="002D2E42">
      <w:r w:rsidRPr="000A6A84">
        <w:fldChar w:fldCharType="begin"/>
      </w:r>
      <w:r w:rsidRPr="000A6A84">
        <w:instrText xml:space="preserve"> AUTONUM  </w:instrText>
      </w:r>
      <w:r w:rsidRPr="000A6A84">
        <w:fldChar w:fldCharType="end"/>
      </w:r>
      <w:r w:rsidRPr="000A6A84">
        <w:tab/>
        <w:t>The TW</w:t>
      </w:r>
      <w:r w:rsidR="00D7440F" w:rsidRPr="000A6A84">
        <w:t>F</w:t>
      </w:r>
      <w:r w:rsidRPr="000A6A84">
        <w:t xml:space="preserve"> agreed to propose to modify the sentence for Approach 1 as follows:</w:t>
      </w:r>
    </w:p>
    <w:p w:rsidR="002D2E42" w:rsidRPr="0095679A" w:rsidRDefault="002D2E42" w:rsidP="002D2E42">
      <w:pPr>
        <w:keepNext/>
        <w:keepLines/>
        <w:rPr>
          <w:rFonts w:eastAsia="SimSun"/>
          <w:szCs w:val="24"/>
          <w:lang w:eastAsia="zh-CN"/>
        </w:rPr>
      </w:pPr>
    </w:p>
    <w:p w:rsidR="002D2E42" w:rsidRPr="0095679A" w:rsidRDefault="002D2E42" w:rsidP="002D2E42">
      <w:pPr>
        <w:keepNext/>
        <w:keepLines/>
        <w:ind w:left="567"/>
        <w:rPr>
          <w:rFonts w:eastAsia="SimSun"/>
          <w:sz w:val="18"/>
          <w:szCs w:val="24"/>
          <w:lang w:eastAsia="zh-CN"/>
        </w:rPr>
      </w:pPr>
      <w:r w:rsidRPr="0095679A">
        <w:rPr>
          <w:rFonts w:eastAsia="SimSun"/>
          <w:sz w:val="18"/>
          <w:szCs w:val="24"/>
          <w:lang w:eastAsia="zh-CN"/>
        </w:rPr>
        <w:t xml:space="preserve">“Furthermore, </w:t>
      </w:r>
      <w:r w:rsidRPr="00BB27BD">
        <w:rPr>
          <w:rFonts w:eastAsia="SimSun"/>
          <w:strike/>
          <w:sz w:val="18"/>
          <w:szCs w:val="24"/>
          <w:highlight w:val="lightGray"/>
          <w:lang w:eastAsia="zh-CN"/>
        </w:rPr>
        <w:t xml:space="preserve">on the basis of a clear lack of uniformity, </w:t>
      </w:r>
      <w:proofErr w:type="spellStart"/>
      <w:proofErr w:type="gramStart"/>
      <w:r w:rsidRPr="00BB27BD">
        <w:rPr>
          <w:rFonts w:eastAsia="SimSun"/>
          <w:strike/>
          <w:sz w:val="18"/>
          <w:szCs w:val="24"/>
          <w:highlight w:val="lightGray"/>
          <w:lang w:eastAsia="zh-CN"/>
        </w:rPr>
        <w:t>a</w:t>
      </w:r>
      <w:proofErr w:type="spellEnd"/>
      <w:proofErr w:type="gramEnd"/>
      <w:r w:rsidRPr="0095679A">
        <w:rPr>
          <w:rFonts w:eastAsia="SimSun"/>
          <w:sz w:val="18"/>
          <w:szCs w:val="24"/>
          <w:lang w:eastAsia="zh-CN"/>
        </w:rPr>
        <w:t xml:space="preserve"> if a variety </w:t>
      </w:r>
      <w:r w:rsidRPr="00BB27BD">
        <w:rPr>
          <w:rFonts w:eastAsia="SimSun"/>
          <w:sz w:val="18"/>
          <w:szCs w:val="24"/>
          <w:highlight w:val="lightGray"/>
          <w:u w:val="single"/>
          <w:lang w:eastAsia="zh-CN"/>
        </w:rPr>
        <w:t>clearly</w:t>
      </w:r>
      <w:r w:rsidRPr="0095679A">
        <w:rPr>
          <w:rFonts w:eastAsia="SimSun"/>
          <w:sz w:val="18"/>
          <w:szCs w:val="24"/>
          <w:lang w:eastAsia="zh-CN"/>
        </w:rPr>
        <w:t xml:space="preserve"> exceeds in the first growing cycle the allowed number of off-types in two growing cycles, the variety may be rejected after a single growing cycle.</w:t>
      </w:r>
    </w:p>
    <w:p w:rsidR="002D2E42" w:rsidRPr="0095679A" w:rsidRDefault="002D2E42" w:rsidP="002D2E42">
      <w:pPr>
        <w:rPr>
          <w:rFonts w:cs="Arial"/>
        </w:rPr>
      </w:pPr>
    </w:p>
    <w:p w:rsidR="002D2E42" w:rsidRPr="0095679A" w:rsidRDefault="002D2E42" w:rsidP="002D2E42">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903F49" w:rsidRPr="000A6A84">
        <w:rPr>
          <w:snapToGrid w:val="0"/>
        </w:rPr>
        <w:t>F</w:t>
      </w:r>
      <w:r w:rsidRPr="000A6A84">
        <w:rPr>
          <w:snapToGrid w:val="0"/>
        </w:rPr>
        <w:t xml:space="preserve"> noted </w:t>
      </w:r>
      <w:r w:rsidRPr="000A6A84">
        <w:t>that a proposal for revision of guidance in document </w:t>
      </w:r>
      <w:r w:rsidRPr="000A6A84">
        <w:rPr>
          <w:snapToGrid w:val="0"/>
        </w:rPr>
        <w:t>TGP/8/2: Part II: Section 8: “The method of uniformity assessment on the basis of off</w:t>
      </w:r>
      <w:r w:rsidRPr="000A6A84">
        <w:rPr>
          <w:snapToGrid w:val="0"/>
        </w:rPr>
        <w:noBreakHyphen/>
        <w:t>types”, would be considered in document TWP/1/1 Rev. “TGP Documents”.</w:t>
      </w:r>
    </w:p>
    <w:p w:rsidR="002D2E42" w:rsidRPr="0095679A" w:rsidRDefault="002D2E42" w:rsidP="002D2E42"/>
    <w:p w:rsidR="001F716C" w:rsidRPr="0095679A" w:rsidRDefault="001F716C" w:rsidP="002D2E42">
      <w:pPr>
        <w:rPr>
          <w:rFonts w:cs="Arial"/>
        </w:rPr>
      </w:pPr>
    </w:p>
    <w:p w:rsidR="002D2E42" w:rsidRPr="0095679A" w:rsidRDefault="002D2E42" w:rsidP="002D2E42">
      <w:pPr>
        <w:pStyle w:val="Heading3"/>
        <w:rPr>
          <w:snapToGrid w:val="0"/>
        </w:rPr>
      </w:pPr>
      <w:r w:rsidRPr="0095679A">
        <w:rPr>
          <w:snapToGrid w:val="0"/>
        </w:rPr>
        <w:t>TGP/14:</w:t>
      </w:r>
      <w:r w:rsidRPr="0095679A">
        <w:rPr>
          <w:snapToGrid w:val="0"/>
        </w:rPr>
        <w:tab/>
        <w:t>Glossary of Terms Used in UPOV Documents</w:t>
      </w:r>
    </w:p>
    <w:p w:rsidR="002D2E42" w:rsidRPr="0095679A" w:rsidRDefault="002D2E42" w:rsidP="002D2E42">
      <w:pPr>
        <w:keepNext/>
      </w:pPr>
    </w:p>
    <w:p w:rsidR="002D2E42" w:rsidRPr="002D2E42" w:rsidRDefault="002D2E42" w:rsidP="002D2E42">
      <w:pPr>
        <w:pStyle w:val="Heading4"/>
        <w:rPr>
          <w:snapToGrid w:val="0"/>
          <w:lang w:val="en-US"/>
        </w:rPr>
      </w:pPr>
      <w:r w:rsidRPr="002D2E42">
        <w:rPr>
          <w:lang w:val="en-US"/>
        </w:rPr>
        <w:t xml:space="preserve">Illustrations for shape and ratio characteristics </w:t>
      </w:r>
    </w:p>
    <w:p w:rsidR="002D2E42" w:rsidRPr="0095679A" w:rsidRDefault="002D2E42" w:rsidP="002D2E42">
      <w:pPr>
        <w:keepNext/>
      </w:pPr>
    </w:p>
    <w:p w:rsidR="002D2E42" w:rsidRPr="000A6A84" w:rsidRDefault="002D2E42" w:rsidP="002D2E42">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6A7F0C" w:rsidRPr="000A6A84">
        <w:rPr>
          <w:snapToGrid w:val="0"/>
        </w:rPr>
        <w:t>F</w:t>
      </w:r>
      <w:r w:rsidRPr="000A6A84">
        <w:rPr>
          <w:snapToGrid w:val="0"/>
        </w:rPr>
        <w:t xml:space="preserve"> considered </w:t>
      </w:r>
      <w:r w:rsidRPr="000A6A84">
        <w:t xml:space="preserve">document </w:t>
      </w:r>
      <w:hyperlink r:id="rId20" w:history="1">
        <w:r w:rsidRPr="000A6A84">
          <w:rPr>
            <w:rStyle w:val="Hyperlink"/>
          </w:rPr>
          <w:t>TWP/1/18</w:t>
        </w:r>
      </w:hyperlink>
      <w:r w:rsidRPr="000A6A84">
        <w:t>.</w:t>
      </w:r>
    </w:p>
    <w:p w:rsidR="002D2E42" w:rsidRPr="000A6A84" w:rsidRDefault="002D2E42" w:rsidP="002D2E42"/>
    <w:p w:rsidR="003E0295" w:rsidRPr="000A6A84" w:rsidRDefault="002D2E42" w:rsidP="002D2E42">
      <w:r w:rsidRPr="000A6A84">
        <w:fldChar w:fldCharType="begin"/>
      </w:r>
      <w:r w:rsidRPr="000A6A84">
        <w:instrText xml:space="preserve"> AUTONUM  </w:instrText>
      </w:r>
      <w:r w:rsidRPr="000A6A84">
        <w:fldChar w:fldCharType="end"/>
      </w:r>
      <w:r w:rsidRPr="000A6A84">
        <w:tab/>
        <w:t>The TW</w:t>
      </w:r>
      <w:r w:rsidR="00770FF6" w:rsidRPr="000A6A84">
        <w:t>F</w:t>
      </w:r>
      <w:r w:rsidRPr="000A6A84">
        <w:t xml:space="preserve"> agreed that no additional examples were available at this time for improving the guidance on providing illustrations for shape and ratio characteristics in document TGP/14.</w:t>
      </w:r>
      <w:r w:rsidR="003E0295" w:rsidRPr="000A6A84">
        <w:t xml:space="preserve"> </w:t>
      </w:r>
    </w:p>
    <w:p w:rsidR="003E0295" w:rsidRPr="000A6A84" w:rsidRDefault="003E0295" w:rsidP="002D2E42"/>
    <w:p w:rsidR="003E0295" w:rsidRPr="00430970" w:rsidRDefault="003E0295" w:rsidP="002D2E42">
      <w:r w:rsidRPr="00430970">
        <w:fldChar w:fldCharType="begin"/>
      </w:r>
      <w:r w:rsidRPr="00430970">
        <w:instrText xml:space="preserve"> AUTONUM  </w:instrText>
      </w:r>
      <w:r w:rsidRPr="00430970">
        <w:fldChar w:fldCharType="end"/>
      </w:r>
      <w:r w:rsidRPr="00430970">
        <w:tab/>
        <w:t xml:space="preserve">The TWF agreed with the TWO that guidance on providing illustrations for shape and ratio characteristics in document TGP/14 should be amended to clarify that the base of a structure was at the point of attachment. The TWF further agreed that the example 6 of Shape-Related Characteristics in document TGP/14: “Variation between </w:t>
      </w:r>
      <w:proofErr w:type="gramStart"/>
      <w:r w:rsidRPr="00430970">
        <w:t>range</w:t>
      </w:r>
      <w:proofErr w:type="gramEnd"/>
      <w:r w:rsidRPr="00430970">
        <w:t xml:space="preserve"> of shapes indicated by the illustrations”, reproduced in document TWP/1/18, </w:t>
      </w:r>
      <w:r w:rsidR="00F532F8" w:rsidRPr="00430970">
        <w:t xml:space="preserve">may be </w:t>
      </w:r>
      <w:r w:rsidRPr="00430970">
        <w:t>put upside</w:t>
      </w:r>
      <w:r w:rsidR="00936CD2" w:rsidRPr="00430970">
        <w:t>-</w:t>
      </w:r>
      <w:r w:rsidRPr="00430970">
        <w:t xml:space="preserve">down in order to </w:t>
      </w:r>
      <w:r w:rsidR="00F532F8" w:rsidRPr="00430970">
        <w:t xml:space="preserve">make clear that </w:t>
      </w:r>
      <w:r w:rsidRPr="00430970">
        <w:t xml:space="preserve">the base on shape illustration should </w:t>
      </w:r>
      <w:r w:rsidR="00F532F8" w:rsidRPr="00430970">
        <w:t>pre</w:t>
      </w:r>
      <w:r w:rsidR="00622D60" w:rsidRPr="00430970">
        <w:t>fe</w:t>
      </w:r>
      <w:r w:rsidR="00F532F8" w:rsidRPr="00430970">
        <w:t>rably</w:t>
      </w:r>
      <w:r w:rsidRPr="00430970">
        <w:t xml:space="preserve"> be represented the same way, and as follows:</w:t>
      </w:r>
    </w:p>
    <w:p w:rsidR="003E0295" w:rsidRPr="00430970" w:rsidRDefault="003E0295" w:rsidP="002D2E42"/>
    <w:p w:rsidR="003E0295" w:rsidRPr="00430970" w:rsidRDefault="003E0295" w:rsidP="003E0295">
      <w:pPr>
        <w:jc w:val="center"/>
      </w:pPr>
      <w:r w:rsidRPr="00430970">
        <w:rPr>
          <w:noProof/>
        </w:rPr>
        <w:drawing>
          <wp:inline distT="0" distB="0" distL="0" distR="0" wp14:anchorId="0574C42E" wp14:editId="6B96BD93">
            <wp:extent cx="3725244" cy="788829"/>
            <wp:effectExtent l="0" t="0" r="889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rot="10800000" flipH="1">
                      <a:off x="0" y="0"/>
                      <a:ext cx="3741741" cy="792322"/>
                    </a:xfrm>
                    <a:prstGeom prst="rect">
                      <a:avLst/>
                    </a:prstGeom>
                  </pic:spPr>
                </pic:pic>
              </a:graphicData>
            </a:graphic>
          </wp:inline>
        </w:drawing>
      </w:r>
    </w:p>
    <w:p w:rsidR="003A50D7" w:rsidRPr="00430970" w:rsidRDefault="003A50D7" w:rsidP="002D2E42"/>
    <w:p w:rsidR="00647D4C" w:rsidRPr="00430970" w:rsidRDefault="003A50D7" w:rsidP="002D2E42">
      <w:r w:rsidRPr="00430970">
        <w:fldChar w:fldCharType="begin"/>
      </w:r>
      <w:r w:rsidRPr="00430970">
        <w:instrText xml:space="preserve"> AUTONUM  </w:instrText>
      </w:r>
      <w:r w:rsidRPr="00430970">
        <w:fldChar w:fldCharType="end"/>
      </w:r>
      <w:r w:rsidRPr="00430970">
        <w:tab/>
        <w:t xml:space="preserve">The TWF </w:t>
      </w:r>
      <w:r w:rsidR="002F4234" w:rsidRPr="00430970">
        <w:t xml:space="preserve">noted the existing </w:t>
      </w:r>
      <w:r w:rsidRPr="00430970">
        <w:t>guidance in document TGP/14</w:t>
      </w:r>
      <w:r w:rsidR="002F4234" w:rsidRPr="00430970">
        <w:t xml:space="preserve"> on “2. Developing Shape-Related Characteristics”, as </w:t>
      </w:r>
      <w:r w:rsidR="00622D60" w:rsidRPr="00430970">
        <w:t>reproduce</w:t>
      </w:r>
      <w:r w:rsidR="00B9478A">
        <w:t>d</w:t>
      </w:r>
      <w:r w:rsidR="00622D60" w:rsidRPr="00430970">
        <w:t xml:space="preserve"> below</w:t>
      </w:r>
      <w:r w:rsidR="002F4234" w:rsidRPr="00430970">
        <w:t xml:space="preserve">: </w:t>
      </w:r>
    </w:p>
    <w:p w:rsidR="002F4234" w:rsidRPr="00430970" w:rsidRDefault="002F4234" w:rsidP="002D2E42"/>
    <w:p w:rsidR="00647D4C" w:rsidRPr="00430970" w:rsidRDefault="00B9478A" w:rsidP="00B9478A">
      <w:pPr>
        <w:autoSpaceDE w:val="0"/>
        <w:autoSpaceDN w:val="0"/>
        <w:adjustRightInd w:val="0"/>
        <w:ind w:left="1134" w:right="567"/>
        <w:rPr>
          <w:sz w:val="18"/>
        </w:rPr>
      </w:pPr>
      <w:r>
        <w:rPr>
          <w:rFonts w:cs="Arial"/>
          <w:sz w:val="18"/>
          <w:szCs w:val="19"/>
        </w:rPr>
        <w:t>“</w:t>
      </w:r>
      <w:r w:rsidR="00647D4C" w:rsidRPr="00430970">
        <w:rPr>
          <w:rFonts w:cs="Arial"/>
          <w:sz w:val="18"/>
          <w:szCs w:val="19"/>
        </w:rPr>
        <w:t xml:space="preserve">2.1.3 </w:t>
      </w:r>
      <w:proofErr w:type="gramStart"/>
      <w:r w:rsidR="00647D4C" w:rsidRPr="00430970">
        <w:rPr>
          <w:rFonts w:cs="Arial"/>
          <w:sz w:val="18"/>
          <w:szCs w:val="19"/>
        </w:rPr>
        <w:t>Notwithstanding</w:t>
      </w:r>
      <w:proofErr w:type="gramEnd"/>
      <w:r w:rsidR="00647D4C" w:rsidRPr="00430970">
        <w:rPr>
          <w:rFonts w:cs="Arial"/>
          <w:sz w:val="18"/>
          <w:szCs w:val="19"/>
        </w:rPr>
        <w:t xml:space="preserve"> the difficulty in using a difference in Notes to establish distinctness for a</w:t>
      </w:r>
      <w:r w:rsidR="002F4234" w:rsidRPr="00430970">
        <w:rPr>
          <w:rFonts w:cs="Arial"/>
          <w:sz w:val="18"/>
          <w:szCs w:val="19"/>
        </w:rPr>
        <w:t xml:space="preserve"> </w:t>
      </w:r>
      <w:r w:rsidR="00647D4C" w:rsidRPr="00430970">
        <w:rPr>
          <w:rFonts w:cs="Arial"/>
          <w:sz w:val="18"/>
          <w:szCs w:val="19"/>
        </w:rPr>
        <w:t>pseudo-qualitative characteristic (see Section 1), it may be appropriate to develop a single</w:t>
      </w:r>
      <w:r w:rsidR="002F4234" w:rsidRPr="00430970">
        <w:rPr>
          <w:rFonts w:cs="Arial"/>
          <w:sz w:val="18"/>
          <w:szCs w:val="19"/>
        </w:rPr>
        <w:t xml:space="preserve"> </w:t>
      </w:r>
      <w:r w:rsidR="00647D4C" w:rsidRPr="00430970">
        <w:rPr>
          <w:rFonts w:cs="Arial"/>
          <w:sz w:val="18"/>
          <w:szCs w:val="19"/>
        </w:rPr>
        <w:t>pseudo-qualitative characteristic for shape. In such cases, it is important that the difference between the</w:t>
      </w:r>
      <w:r w:rsidR="002F4234" w:rsidRPr="00430970">
        <w:rPr>
          <w:rFonts w:cs="Arial"/>
          <w:sz w:val="18"/>
          <w:szCs w:val="19"/>
        </w:rPr>
        <w:t xml:space="preserve"> </w:t>
      </w:r>
      <w:r w:rsidR="00647D4C" w:rsidRPr="00430970">
        <w:rPr>
          <w:rFonts w:cs="Arial"/>
          <w:sz w:val="18"/>
          <w:szCs w:val="19"/>
        </w:rPr>
        <w:t>states of expression is indicated in an illustration. The illustration should, as far as possible, place the states</w:t>
      </w:r>
      <w:r w:rsidR="002F4234" w:rsidRPr="00430970">
        <w:rPr>
          <w:rFonts w:cs="Arial"/>
          <w:sz w:val="18"/>
          <w:szCs w:val="19"/>
        </w:rPr>
        <w:t xml:space="preserve"> </w:t>
      </w:r>
      <w:r w:rsidR="00647D4C" w:rsidRPr="00430970">
        <w:rPr>
          <w:rFonts w:cs="Arial"/>
          <w:sz w:val="18"/>
          <w:szCs w:val="19"/>
        </w:rPr>
        <w:t>with the least difference closest together, regardless of their notes, e.g. the illustrations for notes 1 and 5</w:t>
      </w:r>
      <w:r w:rsidR="002F4234" w:rsidRPr="00430970">
        <w:rPr>
          <w:rFonts w:cs="Arial"/>
          <w:sz w:val="18"/>
          <w:szCs w:val="19"/>
        </w:rPr>
        <w:t xml:space="preserve"> </w:t>
      </w:r>
      <w:r w:rsidR="00647D4C" w:rsidRPr="00430970">
        <w:rPr>
          <w:rFonts w:cs="Arial"/>
          <w:sz w:val="18"/>
          <w:szCs w:val="19"/>
        </w:rPr>
        <w:t>might be positioned side-by-side and notes 2 and 4 might be further apart. Where the overall shape is</w:t>
      </w:r>
      <w:r w:rsidR="002F4234" w:rsidRPr="00430970">
        <w:rPr>
          <w:rFonts w:cs="Arial"/>
          <w:sz w:val="18"/>
          <w:szCs w:val="19"/>
        </w:rPr>
        <w:t xml:space="preserve"> </w:t>
      </w:r>
      <w:r w:rsidR="00647D4C" w:rsidRPr="00430970">
        <w:rPr>
          <w:rFonts w:cs="Arial"/>
          <w:sz w:val="18"/>
          <w:szCs w:val="19"/>
        </w:rPr>
        <w:t>presented as a single pseudo-qualitative characteristic, the order of states should be: primary order,</w:t>
      </w:r>
      <w:r w:rsidR="002F4234" w:rsidRPr="00430970">
        <w:rPr>
          <w:rFonts w:cs="Arial"/>
          <w:sz w:val="18"/>
          <w:szCs w:val="19"/>
        </w:rPr>
        <w:t xml:space="preserve"> </w:t>
      </w:r>
      <w:r w:rsidR="00647D4C" w:rsidRPr="00430970">
        <w:rPr>
          <w:rFonts w:cs="Arial"/>
          <w:sz w:val="18"/>
          <w:szCs w:val="19"/>
        </w:rPr>
        <w:t>broadest part below middle to broadest part above middle; secondary order, narrow to broad (low to high</w:t>
      </w:r>
      <w:r w:rsidR="002F4234" w:rsidRPr="00430970">
        <w:rPr>
          <w:rFonts w:cs="Arial"/>
          <w:sz w:val="18"/>
          <w:szCs w:val="19"/>
        </w:rPr>
        <w:t xml:space="preserve"> </w:t>
      </w:r>
      <w:r w:rsidR="00647D4C" w:rsidRPr="00430970">
        <w:rPr>
          <w:rFonts w:cs="Arial"/>
          <w:sz w:val="18"/>
          <w:szCs w:val="19"/>
        </w:rPr>
        <w:t>ratio length/width) (see Section 2.2, Example 5, Alternative 2).</w:t>
      </w:r>
      <w:r>
        <w:rPr>
          <w:rFonts w:cs="Arial"/>
          <w:sz w:val="18"/>
          <w:szCs w:val="19"/>
        </w:rPr>
        <w:t>”</w:t>
      </w:r>
    </w:p>
    <w:p w:rsidR="00544581" w:rsidRPr="00430970" w:rsidRDefault="00544581">
      <w:pPr>
        <w:jc w:val="left"/>
      </w:pPr>
    </w:p>
    <w:p w:rsidR="003E0295" w:rsidRDefault="00B9478A" w:rsidP="00050E16">
      <w:r>
        <w:fldChar w:fldCharType="begin"/>
      </w:r>
      <w:r>
        <w:instrText xml:space="preserve"> AUTONUM  </w:instrText>
      </w:r>
      <w:r>
        <w:fldChar w:fldCharType="end"/>
      </w:r>
      <w:r>
        <w:tab/>
      </w:r>
      <w:r w:rsidR="002F4234" w:rsidRPr="00430970">
        <w:t xml:space="preserve">It further agreed that clarification might </w:t>
      </w:r>
      <w:r w:rsidR="00622D60" w:rsidRPr="00430970">
        <w:t xml:space="preserve">be </w:t>
      </w:r>
      <w:r w:rsidR="002F4234" w:rsidRPr="00430970">
        <w:t xml:space="preserve">needed on the reasons to produce a grid when illustrating shape. The TWF invited the experts of New Zealand and Germany to check whether to develop a wording to explain when it is appropriate to use a grid in Test Guidelines, and to </w:t>
      </w:r>
      <w:r w:rsidR="007B1750">
        <w:rPr>
          <w:rFonts w:cs="Arial"/>
        </w:rPr>
        <w:t>circulate a proposal by correspondence by end of December 2017 to the TWF for its approval. The proposal will be then presented to the TC-EDC at its session in March 2018, for consideration by the TC at its session in October 2018.</w:t>
      </w:r>
    </w:p>
    <w:p w:rsidR="002F4234" w:rsidRDefault="002F4234" w:rsidP="00766327">
      <w:pPr>
        <w:pStyle w:val="Heading2"/>
      </w:pPr>
    </w:p>
    <w:p w:rsidR="005974B8" w:rsidRPr="005974B8" w:rsidRDefault="005974B8" w:rsidP="005974B8"/>
    <w:p w:rsidR="00766327" w:rsidRPr="000A6A84" w:rsidRDefault="00766327" w:rsidP="00766327">
      <w:pPr>
        <w:pStyle w:val="Heading2"/>
      </w:pPr>
      <w:r w:rsidRPr="000A6A84">
        <w:t>Guidance for drafters of Test Guidelines</w:t>
      </w:r>
      <w:r w:rsidR="00123A48" w:rsidRPr="000A6A84">
        <w:t xml:space="preserve"> </w:t>
      </w:r>
    </w:p>
    <w:p w:rsidR="00766327" w:rsidRPr="000A6A84" w:rsidRDefault="00766327" w:rsidP="00766327">
      <w:pPr>
        <w:pStyle w:val="Heading2"/>
      </w:pPr>
    </w:p>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t>document </w:t>
      </w:r>
      <w:hyperlink r:id="rId22" w:history="1">
        <w:r w:rsidRPr="000A6A84">
          <w:rPr>
            <w:rStyle w:val="Hyperlink"/>
          </w:rPr>
          <w:t>TWP/1/8</w:t>
        </w:r>
      </w:hyperlink>
      <w:r w:rsidRPr="000A6A84">
        <w:t>.</w:t>
      </w:r>
    </w:p>
    <w:p w:rsidR="00766327" w:rsidRPr="000A6A84" w:rsidRDefault="00766327" w:rsidP="00766327"/>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w:t>
      </w:r>
      <w:r w:rsidRPr="000A6A84">
        <w:t>the items resolved in Version 1.0 of the web-based TG template, as set out in document TWP/1/8, paragraph 18.</w:t>
      </w:r>
    </w:p>
    <w:p w:rsidR="00766327" w:rsidRPr="000A6A84" w:rsidRDefault="00766327" w:rsidP="00766327"/>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w:t>
      </w:r>
      <w:r w:rsidRPr="000A6A84">
        <w:t>noted that a general revision of the software code was underway to eliminate remaining reported malfunctioning issues and to stabilize the system.</w:t>
      </w:r>
    </w:p>
    <w:p w:rsidR="00766327" w:rsidRPr="000A6A84" w:rsidRDefault="00766327" w:rsidP="00766327"/>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w:t>
      </w:r>
      <w:r w:rsidRPr="000A6A84">
        <w:t>the issues to be considered for inclusion in Version 2 of the web-based TG Template, as set out in document TWP/1/8, paragraph 21.</w:t>
      </w:r>
    </w:p>
    <w:p w:rsidR="00766327" w:rsidRPr="000A6A84" w:rsidRDefault="00766327" w:rsidP="00766327"/>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w:t>
      </w:r>
      <w:r w:rsidRPr="000A6A84">
        <w:t>noted the issues on the web-based TG template agreed by the TC, at its fifty-third session, as set out in document TWP/1/8, paragraphs 25 to 27 (reproduced below).</w:t>
      </w:r>
    </w:p>
    <w:p w:rsidR="00766327" w:rsidRPr="000A6A84" w:rsidRDefault="00766327" w:rsidP="00766327"/>
    <w:p w:rsidR="00766327" w:rsidRPr="000A6A84" w:rsidRDefault="00766327" w:rsidP="00766327">
      <w:pPr>
        <w:ind w:left="567" w:right="567"/>
        <w:rPr>
          <w:sz w:val="18"/>
        </w:rPr>
      </w:pPr>
      <w:r w:rsidRPr="000A6A84">
        <w:rPr>
          <w:sz w:val="18"/>
        </w:rPr>
        <w:t>“25.</w:t>
      </w:r>
      <w:r w:rsidRPr="000A6A84">
        <w:rPr>
          <w:sz w:val="18"/>
        </w:rPr>
        <w:tab/>
        <w:t>The TC agreed that UPOV codes and botanical names in draft Test Guidelines should, in general, be displayed in alphabetical order. However, the TC agreed that the web-based TG Template should allow the Leading Expert to change the order, if appropriate.</w:t>
      </w:r>
    </w:p>
    <w:p w:rsidR="00766327" w:rsidRPr="000A6A84" w:rsidRDefault="00766327" w:rsidP="00766327">
      <w:pPr>
        <w:ind w:left="567" w:right="567"/>
        <w:rPr>
          <w:sz w:val="18"/>
        </w:rPr>
      </w:pPr>
    </w:p>
    <w:p w:rsidR="00766327" w:rsidRPr="000A6A84" w:rsidRDefault="00766327" w:rsidP="00766327">
      <w:pPr>
        <w:keepNext/>
        <w:ind w:left="567" w:right="567"/>
        <w:rPr>
          <w:i/>
          <w:sz w:val="18"/>
        </w:rPr>
      </w:pPr>
      <w:r w:rsidRPr="000A6A84">
        <w:rPr>
          <w:i/>
          <w:sz w:val="18"/>
        </w:rPr>
        <w:t>“Order of methods of observation</w:t>
      </w:r>
    </w:p>
    <w:p w:rsidR="00766327" w:rsidRPr="000A6A84" w:rsidRDefault="00766327" w:rsidP="00766327">
      <w:pPr>
        <w:keepNext/>
        <w:ind w:left="567" w:right="567"/>
        <w:rPr>
          <w:sz w:val="18"/>
        </w:rPr>
      </w:pPr>
    </w:p>
    <w:p w:rsidR="00766327" w:rsidRPr="000A6A84" w:rsidRDefault="00766327" w:rsidP="00766327">
      <w:pPr>
        <w:ind w:left="567" w:right="567"/>
        <w:rPr>
          <w:sz w:val="18"/>
        </w:rPr>
      </w:pPr>
      <w:r w:rsidRPr="000A6A84">
        <w:rPr>
          <w:sz w:val="18"/>
        </w:rPr>
        <w:t>“26.</w:t>
      </w:r>
      <w:r w:rsidRPr="000A6A84">
        <w:rPr>
          <w:sz w:val="18"/>
        </w:rPr>
        <w:tab/>
        <w:t>The TC agreed that the methods of observation of a characteristic should continue to be presented in alphabetical order, thereby avoiding any indication of order of preference.</w:t>
      </w:r>
    </w:p>
    <w:p w:rsidR="00766327" w:rsidRPr="000A6A84" w:rsidRDefault="00766327" w:rsidP="00766327">
      <w:pPr>
        <w:ind w:left="567" w:right="567"/>
        <w:rPr>
          <w:sz w:val="18"/>
        </w:rPr>
      </w:pPr>
    </w:p>
    <w:p w:rsidR="00766327" w:rsidRPr="000A6A84" w:rsidRDefault="00766327" w:rsidP="00766327">
      <w:pPr>
        <w:ind w:left="567" w:right="567"/>
        <w:rPr>
          <w:i/>
          <w:sz w:val="18"/>
        </w:rPr>
      </w:pPr>
      <w:r w:rsidRPr="000A6A84">
        <w:rPr>
          <w:i/>
          <w:sz w:val="18"/>
        </w:rPr>
        <w:t>“Subsequent explanations covering several characteristics</w:t>
      </w:r>
    </w:p>
    <w:p w:rsidR="00766327" w:rsidRPr="000A6A84" w:rsidRDefault="00766327" w:rsidP="00766327">
      <w:pPr>
        <w:ind w:left="567" w:right="567"/>
        <w:rPr>
          <w:sz w:val="18"/>
        </w:rPr>
      </w:pPr>
    </w:p>
    <w:p w:rsidR="00766327" w:rsidRPr="000A6A84" w:rsidRDefault="00766327" w:rsidP="00766327">
      <w:pPr>
        <w:ind w:left="567" w:right="567"/>
        <w:rPr>
          <w:sz w:val="18"/>
        </w:rPr>
      </w:pPr>
      <w:r w:rsidRPr="000A6A84">
        <w:rPr>
          <w:sz w:val="18"/>
        </w:rPr>
        <w:t>“27.</w:t>
      </w:r>
      <w:r w:rsidRPr="000A6A84">
        <w:rPr>
          <w:sz w:val="18"/>
        </w:rPr>
        <w:tab/>
        <w:t xml:space="preserve">The TC agreed that characteristics with the same explanation could be displayed in Chapter 8.2 “Explanations for individual characteristics” with subsequent explanations being cross-referenced to the first characteristic displaying the appropriate information, as follows (see document TC/53/31 “Report”, paragraphs 107 to 110): </w:t>
      </w:r>
    </w:p>
    <w:p w:rsidR="00766327" w:rsidRPr="000A6A84" w:rsidRDefault="00766327" w:rsidP="00766327">
      <w:pPr>
        <w:ind w:left="567" w:right="567"/>
        <w:rPr>
          <w:sz w:val="18"/>
        </w:rPr>
      </w:pPr>
    </w:p>
    <w:p w:rsidR="00766327" w:rsidRPr="000A6A84" w:rsidRDefault="00766327" w:rsidP="00766327">
      <w:pPr>
        <w:ind w:left="1134" w:right="567"/>
        <w:rPr>
          <w:sz w:val="18"/>
        </w:rPr>
      </w:pPr>
      <w:r w:rsidRPr="000A6A84">
        <w:rPr>
          <w:sz w:val="18"/>
        </w:rPr>
        <w:t>e.g.:</w:t>
      </w:r>
      <w:r w:rsidRPr="000A6A84">
        <w:rPr>
          <w:sz w:val="18"/>
        </w:rPr>
        <w:tab/>
        <w:t>Ad. 10 “[explanation text/illustration]”</w:t>
      </w:r>
    </w:p>
    <w:p w:rsidR="00766327" w:rsidRPr="000A6A84" w:rsidRDefault="00766327" w:rsidP="00766327">
      <w:pPr>
        <w:ind w:left="1134" w:right="567"/>
        <w:rPr>
          <w:sz w:val="18"/>
        </w:rPr>
      </w:pPr>
    </w:p>
    <w:p w:rsidR="00766327" w:rsidRPr="000A6A84" w:rsidRDefault="00766327" w:rsidP="00766327">
      <w:pPr>
        <w:ind w:left="1701" w:right="567"/>
        <w:rPr>
          <w:sz w:val="18"/>
        </w:rPr>
      </w:pPr>
      <w:proofErr w:type="gramStart"/>
      <w:r w:rsidRPr="000A6A84">
        <w:rPr>
          <w:sz w:val="18"/>
        </w:rPr>
        <w:t>Ad.</w:t>
      </w:r>
      <w:proofErr w:type="gramEnd"/>
      <w:r w:rsidRPr="000A6A84">
        <w:rPr>
          <w:sz w:val="18"/>
        </w:rPr>
        <w:t xml:space="preserve"> 11 “See Ad. 10”</w:t>
      </w:r>
    </w:p>
    <w:p w:rsidR="00766327" w:rsidRPr="000A6A84" w:rsidRDefault="00766327" w:rsidP="00766327">
      <w:pPr>
        <w:ind w:left="1701" w:right="567"/>
        <w:rPr>
          <w:sz w:val="18"/>
        </w:rPr>
      </w:pPr>
    </w:p>
    <w:p w:rsidR="00766327" w:rsidRPr="000A6A84" w:rsidRDefault="00766327" w:rsidP="00766327">
      <w:pPr>
        <w:ind w:left="1701" w:right="567"/>
        <w:rPr>
          <w:sz w:val="18"/>
        </w:rPr>
      </w:pPr>
      <w:r w:rsidRPr="000A6A84">
        <w:rPr>
          <w:sz w:val="18"/>
        </w:rPr>
        <w:t>[…]</w:t>
      </w:r>
    </w:p>
    <w:p w:rsidR="00766327" w:rsidRPr="000A6A84" w:rsidRDefault="00766327" w:rsidP="00766327">
      <w:pPr>
        <w:ind w:left="1701" w:right="567"/>
        <w:rPr>
          <w:sz w:val="18"/>
        </w:rPr>
      </w:pPr>
    </w:p>
    <w:p w:rsidR="00766327" w:rsidRPr="000A6A84" w:rsidRDefault="00766327" w:rsidP="00766327">
      <w:pPr>
        <w:ind w:left="1701" w:right="567"/>
      </w:pPr>
      <w:proofErr w:type="gramStart"/>
      <w:r w:rsidRPr="000A6A84">
        <w:rPr>
          <w:sz w:val="18"/>
        </w:rPr>
        <w:t>Ad.</w:t>
      </w:r>
      <w:proofErr w:type="gramEnd"/>
      <w:r w:rsidRPr="000A6A84">
        <w:rPr>
          <w:sz w:val="18"/>
        </w:rPr>
        <w:t xml:space="preserve"> 50 “See Ad. </w:t>
      </w:r>
      <w:proofErr w:type="gramStart"/>
      <w:r w:rsidRPr="000A6A84">
        <w:rPr>
          <w:sz w:val="18"/>
        </w:rPr>
        <w:t>10”.</w:t>
      </w:r>
      <w:proofErr w:type="gramEnd"/>
    </w:p>
    <w:p w:rsidR="00766327" w:rsidRPr="000A6A84" w:rsidRDefault="00766327" w:rsidP="00766327"/>
    <w:p w:rsidR="00A17E2D"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r>
      <w:r w:rsidR="00A17E2D" w:rsidRPr="000A6A84">
        <w:rPr>
          <w:snapToGrid w:val="0"/>
        </w:rPr>
        <w:t xml:space="preserve">The TWF agreed with the TWO that </w:t>
      </w:r>
      <w:r w:rsidR="00A17E2D" w:rsidRPr="000A6A84">
        <w:t>explanations covering all characteristics should be able to be displayed before Chapter 8.1 “Explanations covering several characteristics” without a note in the Table of Chars, as set out in document TWP/1/8, paragraphs 28 and 29.</w:t>
      </w:r>
    </w:p>
    <w:p w:rsidR="00766327" w:rsidRPr="000A6A84" w:rsidRDefault="00766327" w:rsidP="00766327">
      <w:pPr>
        <w:rPr>
          <w:snapToGrid w:val="0"/>
        </w:rPr>
      </w:pPr>
    </w:p>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w:t>
      </w:r>
      <w:r w:rsidRPr="000A6A84">
        <w:t>noted that the following issues were currently addressed on the web-based TG template for inclusion during the second semester of 2017:</w:t>
      </w:r>
    </w:p>
    <w:p w:rsidR="00766327" w:rsidRPr="000A6A84" w:rsidRDefault="00766327" w:rsidP="00766327"/>
    <w:p w:rsidR="00766327" w:rsidRPr="000A6A84" w:rsidRDefault="00714EA3" w:rsidP="00766327">
      <w:pPr>
        <w:pStyle w:val="Heading2"/>
        <w:ind w:left="567" w:right="567"/>
        <w:rPr>
          <w:sz w:val="18"/>
        </w:rPr>
      </w:pPr>
      <w:bookmarkStart w:id="4" w:name="_Toc485066570"/>
      <w:r w:rsidRPr="000A6A84">
        <w:rPr>
          <w:sz w:val="18"/>
        </w:rPr>
        <w:t>“</w:t>
      </w:r>
      <w:r w:rsidR="00766327" w:rsidRPr="000A6A84">
        <w:rPr>
          <w:sz w:val="18"/>
        </w:rPr>
        <w:t>Issues currently being addressed</w:t>
      </w:r>
      <w:bookmarkEnd w:id="4"/>
      <w:r w:rsidR="00766327" w:rsidRPr="000A6A84">
        <w:rPr>
          <w:sz w:val="18"/>
        </w:rPr>
        <w:t xml:space="preserve"> </w:t>
      </w:r>
    </w:p>
    <w:p w:rsidR="00766327" w:rsidRPr="000A6A84" w:rsidRDefault="00766327" w:rsidP="00766327">
      <w:pPr>
        <w:ind w:left="567" w:right="567"/>
        <w:rPr>
          <w:sz w:val="18"/>
        </w:rPr>
      </w:pPr>
    </w:p>
    <w:p w:rsidR="00766327" w:rsidRPr="000A6A84" w:rsidRDefault="00714EA3" w:rsidP="00766327">
      <w:pPr>
        <w:ind w:left="567" w:right="567"/>
        <w:rPr>
          <w:sz w:val="18"/>
        </w:rPr>
      </w:pPr>
      <w:r w:rsidRPr="000A6A84">
        <w:rPr>
          <w:sz w:val="18"/>
        </w:rPr>
        <w:t>“</w:t>
      </w:r>
      <w:r w:rsidR="00766327" w:rsidRPr="000A6A84">
        <w:rPr>
          <w:sz w:val="18"/>
        </w:rPr>
        <w:t>30.</w:t>
      </w:r>
      <w:r w:rsidR="00766327" w:rsidRPr="000A6A84">
        <w:rPr>
          <w:sz w:val="18"/>
        </w:rPr>
        <w:tab/>
        <w:t>Solutions for the following issues are currently being developed for inclusion on the web</w:t>
      </w:r>
      <w:r w:rsidR="00766327" w:rsidRPr="000A6A84">
        <w:rPr>
          <w:sz w:val="18"/>
        </w:rPr>
        <w:noBreakHyphen/>
        <w:t>based TG template during the second semester of 2017:</w:t>
      </w:r>
    </w:p>
    <w:p w:rsidR="00766327" w:rsidRPr="000A6A84" w:rsidRDefault="00766327" w:rsidP="00766327">
      <w:pPr>
        <w:ind w:left="567" w:right="567"/>
        <w:rPr>
          <w:sz w:val="18"/>
        </w:rPr>
      </w:pPr>
    </w:p>
    <w:p w:rsidR="00766327" w:rsidRPr="000A6A84" w:rsidRDefault="00766327" w:rsidP="00766327">
      <w:pPr>
        <w:pStyle w:val="ListParagraph"/>
        <w:numPr>
          <w:ilvl w:val="0"/>
          <w:numId w:val="5"/>
        </w:numPr>
        <w:spacing w:after="200" w:line="276" w:lineRule="auto"/>
        <w:ind w:left="1701" w:right="567" w:hanging="567"/>
        <w:jc w:val="left"/>
        <w:rPr>
          <w:rFonts w:cs="Arial"/>
          <w:sz w:val="18"/>
        </w:rPr>
      </w:pPr>
      <w:r w:rsidRPr="000A6A84">
        <w:rPr>
          <w:rFonts w:cs="Arial"/>
          <w:sz w:val="18"/>
        </w:rPr>
        <w:t>to specify information for more than one method of propagation in Chapter 3.4 “Test Design”;</w:t>
      </w:r>
    </w:p>
    <w:p w:rsidR="00766327" w:rsidRPr="000A6A84" w:rsidRDefault="00766327" w:rsidP="00766327">
      <w:pPr>
        <w:pStyle w:val="ListParagraph"/>
        <w:numPr>
          <w:ilvl w:val="0"/>
          <w:numId w:val="5"/>
        </w:numPr>
        <w:spacing w:after="200" w:line="276" w:lineRule="auto"/>
        <w:ind w:left="1701" w:right="567" w:hanging="567"/>
        <w:jc w:val="left"/>
        <w:rPr>
          <w:rFonts w:cs="Arial"/>
          <w:sz w:val="18"/>
        </w:rPr>
      </w:pPr>
      <w:r w:rsidRPr="000A6A84">
        <w:rPr>
          <w:rFonts w:cs="Arial"/>
          <w:sz w:val="18"/>
        </w:rPr>
        <w:t>addition of new SW paragraph at Chapter 4.2 “Uniformity” to specify type of propagation considered in the Test Guidelines;</w:t>
      </w:r>
    </w:p>
    <w:p w:rsidR="00766327" w:rsidRPr="000A6A84" w:rsidRDefault="00766327" w:rsidP="00766327">
      <w:pPr>
        <w:pStyle w:val="ListParagraph"/>
        <w:numPr>
          <w:ilvl w:val="0"/>
          <w:numId w:val="5"/>
        </w:numPr>
        <w:spacing w:after="200" w:line="276" w:lineRule="auto"/>
        <w:ind w:left="1701" w:right="567" w:hanging="567"/>
        <w:jc w:val="left"/>
        <w:rPr>
          <w:rFonts w:cs="Arial"/>
          <w:sz w:val="18"/>
        </w:rPr>
      </w:pPr>
      <w:r w:rsidRPr="000A6A84">
        <w:rPr>
          <w:rFonts w:cs="Arial"/>
          <w:sz w:val="18"/>
        </w:rPr>
        <w:lastRenderedPageBreak/>
        <w:t>example variety master list: addition of a pop up window with related characteristics before confirming the deletion of a variety from the master list of example varieties;</w:t>
      </w:r>
    </w:p>
    <w:p w:rsidR="00766327" w:rsidRPr="000A6A84" w:rsidRDefault="00766327" w:rsidP="00766327">
      <w:pPr>
        <w:pStyle w:val="ListParagraph"/>
        <w:numPr>
          <w:ilvl w:val="0"/>
          <w:numId w:val="5"/>
        </w:numPr>
        <w:spacing w:after="200" w:line="276" w:lineRule="auto"/>
        <w:ind w:left="1701" w:right="567" w:hanging="567"/>
        <w:jc w:val="left"/>
        <w:rPr>
          <w:rFonts w:cs="Arial"/>
          <w:sz w:val="18"/>
        </w:rPr>
      </w:pPr>
      <w:r w:rsidRPr="000A6A84">
        <w:rPr>
          <w:rFonts w:cs="Arial"/>
          <w:sz w:val="18"/>
        </w:rPr>
        <w:t>improved functionality to move characteristics up and down in the table of characteristics (drag and drop);</w:t>
      </w:r>
    </w:p>
    <w:p w:rsidR="00766327" w:rsidRPr="000A6A84" w:rsidRDefault="00766327" w:rsidP="00766327">
      <w:pPr>
        <w:pStyle w:val="ListParagraph"/>
        <w:numPr>
          <w:ilvl w:val="0"/>
          <w:numId w:val="5"/>
        </w:numPr>
        <w:spacing w:after="200" w:line="276" w:lineRule="auto"/>
        <w:ind w:left="1701" w:right="567" w:hanging="567"/>
        <w:jc w:val="left"/>
        <w:rPr>
          <w:rFonts w:cs="Arial"/>
          <w:sz w:val="18"/>
        </w:rPr>
      </w:pPr>
      <w:r w:rsidRPr="000A6A84">
        <w:rPr>
          <w:rFonts w:cs="Arial"/>
          <w:sz w:val="18"/>
        </w:rPr>
        <w:t>addition of characteristics not contained in the table of characteristics at the end of the Technical Questionnaire (TQ);</w:t>
      </w:r>
    </w:p>
    <w:p w:rsidR="00766327" w:rsidRPr="000A6A84" w:rsidRDefault="00766327" w:rsidP="00766327">
      <w:pPr>
        <w:pStyle w:val="ListParagraph"/>
        <w:numPr>
          <w:ilvl w:val="0"/>
          <w:numId w:val="5"/>
        </w:numPr>
        <w:spacing w:after="200" w:line="276" w:lineRule="auto"/>
        <w:ind w:left="1701" w:right="567" w:hanging="567"/>
        <w:jc w:val="left"/>
        <w:rPr>
          <w:rFonts w:cs="Arial"/>
          <w:sz w:val="18"/>
        </w:rPr>
      </w:pPr>
      <w:r w:rsidRPr="000A6A84">
        <w:rPr>
          <w:rFonts w:cs="Arial"/>
          <w:sz w:val="18"/>
        </w:rPr>
        <w:t xml:space="preserve">separation of color characteristics in TQ to be indicated as RHS </w:t>
      </w:r>
      <w:proofErr w:type="spellStart"/>
      <w:r w:rsidRPr="000A6A84">
        <w:rPr>
          <w:rFonts w:cs="Arial"/>
          <w:sz w:val="18"/>
        </w:rPr>
        <w:t>Colour</w:t>
      </w:r>
      <w:proofErr w:type="spellEnd"/>
      <w:r w:rsidRPr="000A6A84">
        <w:rPr>
          <w:rFonts w:cs="Arial"/>
          <w:sz w:val="18"/>
        </w:rPr>
        <w:t xml:space="preserve"> Chart reference or color group;</w:t>
      </w:r>
    </w:p>
    <w:p w:rsidR="00766327" w:rsidRPr="000A6A84" w:rsidRDefault="00766327" w:rsidP="00766327">
      <w:pPr>
        <w:pStyle w:val="ListParagraph"/>
        <w:numPr>
          <w:ilvl w:val="0"/>
          <w:numId w:val="5"/>
        </w:numPr>
        <w:spacing w:after="200" w:line="276" w:lineRule="auto"/>
        <w:ind w:left="1701" w:right="567" w:hanging="567"/>
        <w:jc w:val="left"/>
        <w:rPr>
          <w:rFonts w:cs="Arial"/>
          <w:sz w:val="18"/>
        </w:rPr>
      </w:pPr>
      <w:proofErr w:type="gramStart"/>
      <w:r w:rsidRPr="000A6A84">
        <w:rPr>
          <w:rFonts w:cs="Arial"/>
          <w:sz w:val="18"/>
        </w:rPr>
        <w:t>addition</w:t>
      </w:r>
      <w:proofErr w:type="gramEnd"/>
      <w:r w:rsidRPr="000A6A84">
        <w:rPr>
          <w:rFonts w:cs="Arial"/>
          <w:sz w:val="18"/>
        </w:rPr>
        <w:t xml:space="preserve"> of a possibility to edit the scope of the Test Guidelines on the cover page (e.g. for excluding species and UPOV Codes).</w:t>
      </w:r>
      <w:r w:rsidR="00714EA3" w:rsidRPr="000A6A84">
        <w:rPr>
          <w:rFonts w:cs="Arial"/>
          <w:sz w:val="18"/>
        </w:rPr>
        <w:t>”</w:t>
      </w:r>
    </w:p>
    <w:p w:rsidR="00766327" w:rsidRPr="000A6A84" w:rsidRDefault="00766327" w:rsidP="00766327">
      <w:r w:rsidRPr="000A6A84">
        <w:fldChar w:fldCharType="begin"/>
      </w:r>
      <w:r w:rsidRPr="000A6A84">
        <w:instrText xml:space="preserve"> AUTONUM  </w:instrText>
      </w:r>
      <w:r w:rsidRPr="000A6A84">
        <w:fldChar w:fldCharType="end"/>
      </w:r>
      <w:r w:rsidRPr="000A6A84">
        <w:tab/>
        <w:t xml:space="preserve">The TWF noted that training on the use of the web-based TG template would be offered to the TWPs at their sessions in 2017, during the preparatory workshops of the sessions and during discussions on agenda item “guidance for drafters of Test Guidelines”.  </w:t>
      </w:r>
    </w:p>
    <w:p w:rsidR="00766327" w:rsidRPr="000A6A84" w:rsidRDefault="00766327" w:rsidP="00766327"/>
    <w:p w:rsidR="00766327" w:rsidRPr="000A6A84" w:rsidRDefault="00766327" w:rsidP="00766327">
      <w:r w:rsidRPr="000A6A84">
        <w:fldChar w:fldCharType="begin"/>
      </w:r>
      <w:r w:rsidRPr="000A6A84">
        <w:instrText xml:space="preserve"> AUTONUM  </w:instrText>
      </w:r>
      <w:r w:rsidRPr="000A6A84">
        <w:fldChar w:fldCharType="end"/>
      </w:r>
      <w:r w:rsidRPr="000A6A84">
        <w:tab/>
        <w:t>The TWF noted that feedback and questions could be provided directly to the Office of the Union via the web-based TG template using “Feedback” button on the dashboard.</w:t>
      </w:r>
    </w:p>
    <w:p w:rsidR="00766327" w:rsidRPr="000A6A84" w:rsidRDefault="00766327" w:rsidP="00766327">
      <w:pPr>
        <w:rPr>
          <w:rFonts w:eastAsiaTheme="minorEastAsia"/>
          <w:snapToGrid w:val="0"/>
          <w:lang w:eastAsia="ja-JP"/>
        </w:rPr>
      </w:pPr>
    </w:p>
    <w:p w:rsidR="00766327" w:rsidRPr="000A6A84" w:rsidRDefault="00766327" w:rsidP="00766327">
      <w:r w:rsidRPr="000A6A84">
        <w:fldChar w:fldCharType="begin"/>
      </w:r>
      <w:r w:rsidRPr="000A6A84">
        <w:instrText xml:space="preserve"> AUTONUM  </w:instrText>
      </w:r>
      <w:r w:rsidRPr="000A6A84">
        <w:fldChar w:fldCharType="end"/>
      </w:r>
      <w:r w:rsidRPr="000A6A84">
        <w:tab/>
        <w:t>The TW</w:t>
      </w:r>
      <w:r w:rsidR="00517550" w:rsidRPr="000A6A84">
        <w:t>F</w:t>
      </w:r>
      <w:r w:rsidRPr="000A6A84">
        <w:t xml:space="preserve"> appreciated the improvement of Version 1 and </w:t>
      </w:r>
      <w:r w:rsidR="00A17E2D" w:rsidRPr="000A6A84">
        <w:t>highlighted</w:t>
      </w:r>
      <w:r w:rsidRPr="000A6A84">
        <w:t xml:space="preserve"> the importance of </w:t>
      </w:r>
      <w:r w:rsidR="00A17E2D" w:rsidRPr="000A6A84">
        <w:t xml:space="preserve">the development of </w:t>
      </w:r>
      <w:r w:rsidRPr="000A6A84">
        <w:t>Version 2 of the web-based TG Template for the creation of national Test Guidelines.</w:t>
      </w:r>
      <w:r w:rsidR="00A17E2D" w:rsidRPr="000A6A84">
        <w:t xml:space="preserve">  The TWF agreed that </w:t>
      </w:r>
      <w:r w:rsidR="008629D0" w:rsidRPr="000A6A84">
        <w:t xml:space="preserve">members </w:t>
      </w:r>
      <w:r w:rsidR="00A17E2D" w:rsidRPr="000A6A84">
        <w:t>of the Union should be involved in the development of Version 2 to assure that individual authorities’ needs be taken into account</w:t>
      </w:r>
      <w:r w:rsidR="00517550" w:rsidRPr="000A6A84">
        <w:t>, as far as possible</w:t>
      </w:r>
      <w:r w:rsidR="00A17E2D" w:rsidRPr="000A6A84">
        <w:t>.</w:t>
      </w:r>
    </w:p>
    <w:p w:rsidR="00766327" w:rsidRPr="000A6A84" w:rsidRDefault="00766327" w:rsidP="00766327">
      <w:pPr>
        <w:rPr>
          <w:rFonts w:eastAsiaTheme="minorEastAsia"/>
          <w:snapToGrid w:val="0"/>
          <w:lang w:eastAsia="ja-JP"/>
        </w:rPr>
      </w:pPr>
    </w:p>
    <w:p w:rsidR="00766327" w:rsidRPr="000A6A84" w:rsidRDefault="00766327" w:rsidP="00766327">
      <w:pPr>
        <w:rPr>
          <w:rFonts w:eastAsiaTheme="minorEastAsia"/>
          <w:snapToGrid w:val="0"/>
          <w:lang w:eastAsia="ja-JP"/>
        </w:rPr>
      </w:pPr>
    </w:p>
    <w:p w:rsidR="00766327" w:rsidRPr="000A6A84" w:rsidRDefault="00766327" w:rsidP="00766327">
      <w:pPr>
        <w:pStyle w:val="Heading2"/>
      </w:pPr>
      <w:r w:rsidRPr="000A6A84">
        <w:t>Procedure for partial revision of UPOV Test Guidelines</w:t>
      </w:r>
    </w:p>
    <w:p w:rsidR="00766327" w:rsidRPr="000A6A84" w:rsidRDefault="00766327" w:rsidP="00766327">
      <w:pPr>
        <w:pStyle w:val="Heading2"/>
      </w:pPr>
    </w:p>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t>document </w:t>
      </w:r>
      <w:hyperlink r:id="rId23" w:history="1">
        <w:r w:rsidRPr="000A6A84">
          <w:rPr>
            <w:rStyle w:val="Hyperlink"/>
          </w:rPr>
          <w:t>TWP/1/20</w:t>
        </w:r>
      </w:hyperlink>
      <w:r w:rsidRPr="000A6A84">
        <w:t>.</w:t>
      </w:r>
    </w:p>
    <w:p w:rsidR="00766327" w:rsidRPr="000A6A84" w:rsidRDefault="00766327" w:rsidP="00766327"/>
    <w:p w:rsidR="00766327" w:rsidRPr="000A6A84" w:rsidRDefault="00766327" w:rsidP="00766327">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w:t>
      </w:r>
      <w:r w:rsidRPr="000A6A84">
        <w:t>noted the procedures for notification of new characteristics or states expression in document TGP/5, Section 10: “Notification of additional characteristics and states of expression”.</w:t>
      </w:r>
    </w:p>
    <w:p w:rsidR="00766327" w:rsidRPr="000A6A84" w:rsidRDefault="00766327" w:rsidP="00766327"/>
    <w:p w:rsidR="00766327" w:rsidRPr="000A6A84" w:rsidRDefault="00766327" w:rsidP="00766327">
      <w:r w:rsidRPr="000A6A84">
        <w:fldChar w:fldCharType="begin"/>
      </w:r>
      <w:r w:rsidRPr="000A6A84">
        <w:instrText xml:space="preserve"> AUTONUM  </w:instrText>
      </w:r>
      <w:r w:rsidRPr="000A6A84">
        <w:fldChar w:fldCharType="end"/>
      </w:r>
      <w:r w:rsidRPr="000A6A84">
        <w:tab/>
        <w:t xml:space="preserve">The TWF noted that the TC had encouraged authorities to notify the use of new characteristics or states expression using the procedure established in document TGP/5, Section 10. </w:t>
      </w:r>
    </w:p>
    <w:p w:rsidR="00766327" w:rsidRPr="000A6A84" w:rsidRDefault="00766327" w:rsidP="00766327"/>
    <w:p w:rsidR="00766327" w:rsidRPr="000A6A84" w:rsidRDefault="00766327" w:rsidP="00766327">
      <w:r w:rsidRPr="000A6A84">
        <w:fldChar w:fldCharType="begin"/>
      </w:r>
      <w:r w:rsidRPr="000A6A84">
        <w:instrText xml:space="preserve"> AUTONUM  </w:instrText>
      </w:r>
      <w:r w:rsidRPr="000A6A84">
        <w:fldChar w:fldCharType="end"/>
      </w:r>
      <w:r w:rsidRPr="000A6A84">
        <w:tab/>
        <w:t xml:space="preserve">The TWF noted the clarification given by the TC and the flexibility to use additional characteristics at the national or regional level before considering a revision of Test Guidelines. </w:t>
      </w:r>
    </w:p>
    <w:p w:rsidR="00E10312" w:rsidRPr="000A6A84" w:rsidRDefault="00E10312" w:rsidP="00766327"/>
    <w:p w:rsidR="00726681" w:rsidRDefault="00A85565" w:rsidP="00A85565">
      <w:r w:rsidRPr="00430970">
        <w:fldChar w:fldCharType="begin"/>
      </w:r>
      <w:r w:rsidRPr="00430970">
        <w:instrText xml:space="preserve"> AUTONUM  </w:instrText>
      </w:r>
      <w:r w:rsidRPr="00430970">
        <w:fldChar w:fldCharType="end"/>
      </w:r>
      <w:r w:rsidRPr="00430970">
        <w:tab/>
        <w:t xml:space="preserve">The TWF </w:t>
      </w:r>
      <w:r w:rsidR="00543134" w:rsidRPr="00430970">
        <w:t xml:space="preserve">agreed </w:t>
      </w:r>
      <w:r w:rsidR="00FA4123" w:rsidRPr="00430970">
        <w:t>that the</w:t>
      </w:r>
      <w:r w:rsidRPr="00430970">
        <w:t xml:space="preserve"> current procedure for partial revisions</w:t>
      </w:r>
      <w:r w:rsidR="008629D0" w:rsidRPr="00430970">
        <w:t>:  announcement of a partial revision at a TWP session until the adoption by the TC and publication on the UPOV website</w:t>
      </w:r>
      <w:r w:rsidR="00543134" w:rsidRPr="00430970">
        <w:t xml:space="preserve">, particularly in the case of </w:t>
      </w:r>
      <w:r w:rsidR="00517550" w:rsidRPr="00430970">
        <w:t>minor</w:t>
      </w:r>
      <w:r w:rsidR="00543134" w:rsidRPr="00430970">
        <w:t xml:space="preserve"> changes, </w:t>
      </w:r>
      <w:r w:rsidR="008629D0" w:rsidRPr="00430970">
        <w:t>might be shortened</w:t>
      </w:r>
      <w:r w:rsidR="00517550" w:rsidRPr="00430970">
        <w:t xml:space="preserve"> (see</w:t>
      </w:r>
      <w:r w:rsidRPr="00430970">
        <w:t xml:space="preserve"> document “TGP/7/4 – Section 2: Procedure for the Introduction and Revision of UPOV</w:t>
      </w:r>
      <w:r w:rsidR="00543134" w:rsidRPr="00430970">
        <w:t xml:space="preserve"> </w:t>
      </w:r>
      <w:r w:rsidRPr="00430970">
        <w:t>Test Guidelines”</w:t>
      </w:r>
      <w:r w:rsidR="00517550" w:rsidRPr="00430970">
        <w:t>)</w:t>
      </w:r>
      <w:r w:rsidR="00604FA2" w:rsidRPr="00430970">
        <w:t>. The TWF agreed to suggest to the TC</w:t>
      </w:r>
      <w:r w:rsidR="00726681" w:rsidRPr="00430970">
        <w:t xml:space="preserve"> the following </w:t>
      </w:r>
      <w:r w:rsidR="006816E9" w:rsidRPr="00430970">
        <w:t xml:space="preserve">proposals </w:t>
      </w:r>
      <w:r w:rsidR="00726681" w:rsidRPr="00430970">
        <w:t>in order</w:t>
      </w:r>
      <w:r w:rsidR="00604FA2" w:rsidRPr="00430970">
        <w:t xml:space="preserve"> to simplify and </w:t>
      </w:r>
      <w:r w:rsidR="008D5115" w:rsidRPr="00430970">
        <w:t xml:space="preserve">shorten </w:t>
      </w:r>
      <w:r w:rsidR="00726681" w:rsidRPr="00430970">
        <w:t xml:space="preserve">the </w:t>
      </w:r>
      <w:r w:rsidR="008D5115" w:rsidRPr="00430970">
        <w:t>procedure</w:t>
      </w:r>
      <w:r w:rsidR="00726681" w:rsidRPr="00430970">
        <w:t xml:space="preserve"> for partial revisions of Test Guidelines</w:t>
      </w:r>
      <w:r w:rsidR="00B9478A">
        <w:t>:</w:t>
      </w:r>
    </w:p>
    <w:p w:rsidR="00B9478A" w:rsidRPr="00430970" w:rsidRDefault="00B9478A" w:rsidP="00A85565"/>
    <w:p w:rsidR="00726681" w:rsidRPr="00430970" w:rsidRDefault="00726681" w:rsidP="00726681">
      <w:pPr>
        <w:pStyle w:val="ListParagraph"/>
        <w:numPr>
          <w:ilvl w:val="0"/>
          <w:numId w:val="1"/>
        </w:numPr>
      </w:pPr>
      <w:r w:rsidRPr="00430970">
        <w:t>to accept any new proposal for partial revision of TGs by correspondence during the course of the year between two TWP sessions, with a deadline of 2 months before the session in order to prepare the document and circulate to the experts;</w:t>
      </w:r>
    </w:p>
    <w:p w:rsidR="00726681" w:rsidRPr="00430970" w:rsidRDefault="00726681" w:rsidP="00726681">
      <w:pPr>
        <w:pStyle w:val="ListParagraph"/>
        <w:numPr>
          <w:ilvl w:val="0"/>
          <w:numId w:val="1"/>
        </w:numPr>
      </w:pPr>
      <w:r w:rsidRPr="00430970">
        <w:t>to approve the addition of partial revision of Test guidelines by correspondence, giving 4 weeks for any objections;</w:t>
      </w:r>
    </w:p>
    <w:p w:rsidR="00726681" w:rsidRPr="00430970" w:rsidRDefault="00726681" w:rsidP="00726681">
      <w:pPr>
        <w:pStyle w:val="ListParagraph"/>
        <w:numPr>
          <w:ilvl w:val="0"/>
          <w:numId w:val="1"/>
        </w:numPr>
      </w:pPr>
      <w:r w:rsidRPr="00430970">
        <w:t>as the interested experts will not have been listed during the adoption of the report under agenda item “Proposals for partial revision of Test Guidelines”</w:t>
      </w:r>
      <w:r w:rsidR="006816E9" w:rsidRPr="00430970">
        <w:t>,</w:t>
      </w:r>
      <w:r w:rsidRPr="00430970">
        <w:t xml:space="preserve"> it is proposed to send the document</w:t>
      </w:r>
      <w:r w:rsidR="006816E9" w:rsidRPr="00430970">
        <w:t xml:space="preserve"> for comments</w:t>
      </w:r>
      <w:r w:rsidRPr="00430970">
        <w:t xml:space="preserve"> to all relevant TWP experts;</w:t>
      </w:r>
    </w:p>
    <w:p w:rsidR="00726681" w:rsidRPr="00430970" w:rsidRDefault="006816E9" w:rsidP="00726681">
      <w:pPr>
        <w:pStyle w:val="ListParagraph"/>
        <w:numPr>
          <w:ilvl w:val="0"/>
          <w:numId w:val="1"/>
        </w:numPr>
      </w:pPr>
      <w:proofErr w:type="gramStart"/>
      <w:r w:rsidRPr="00430970">
        <w:t>to</w:t>
      </w:r>
      <w:proofErr w:type="gramEnd"/>
      <w:r w:rsidRPr="00430970">
        <w:t xml:space="preserve"> restrict this rule </w:t>
      </w:r>
      <w:r w:rsidR="00726681" w:rsidRPr="00430970">
        <w:t>only to partial revisions.</w:t>
      </w:r>
    </w:p>
    <w:p w:rsidR="00766327" w:rsidRPr="000A6A84" w:rsidRDefault="00766327" w:rsidP="00766327"/>
    <w:p w:rsidR="00766327" w:rsidRPr="000A6A84" w:rsidRDefault="00766327" w:rsidP="00766327"/>
    <w:p w:rsidR="00766327" w:rsidRPr="000A6A84" w:rsidRDefault="00766327" w:rsidP="00766327">
      <w:pPr>
        <w:pStyle w:val="Heading2"/>
      </w:pPr>
      <w:r w:rsidRPr="000A6A84">
        <w:t>Variety denominations</w:t>
      </w:r>
    </w:p>
    <w:p w:rsidR="00766327" w:rsidRPr="000A6A84" w:rsidRDefault="00766327" w:rsidP="00766327">
      <w:pPr>
        <w:keepNext/>
      </w:pPr>
    </w:p>
    <w:p w:rsidR="00766327" w:rsidRPr="000A6A84" w:rsidRDefault="00766327" w:rsidP="00766327">
      <w:pPr>
        <w:keepNext/>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rPr>
          <w:rFonts w:cs="Arial"/>
        </w:rPr>
        <w:t>document </w:t>
      </w:r>
      <w:hyperlink r:id="rId24" w:history="1">
        <w:r w:rsidRPr="000A6A84">
          <w:rPr>
            <w:rStyle w:val="Hyperlink"/>
          </w:rPr>
          <w:t>TWP/1/</w:t>
        </w:r>
        <w:r w:rsidRPr="000A6A84">
          <w:rPr>
            <w:rStyle w:val="Hyperlink"/>
            <w:rFonts w:cs="Arial"/>
          </w:rPr>
          <w:t>6</w:t>
        </w:r>
      </w:hyperlink>
      <w:r w:rsidRPr="000A6A84">
        <w:rPr>
          <w:rFonts w:cs="Arial"/>
        </w:rPr>
        <w:t>.</w:t>
      </w:r>
    </w:p>
    <w:p w:rsidR="00766327" w:rsidRPr="000A6A84" w:rsidRDefault="00766327" w:rsidP="00766327">
      <w:pPr>
        <w:keepNext/>
      </w:pPr>
    </w:p>
    <w:bookmarkStart w:id="5" w:name="_Toc382388626"/>
    <w:p w:rsidR="00766327" w:rsidRPr="000A6A84" w:rsidRDefault="00766327" w:rsidP="00766327">
      <w:pPr>
        <w:rPr>
          <w:rFonts w:eastAsiaTheme="minorEastAsia"/>
          <w:snapToGrid w:val="0"/>
          <w:lang w:eastAsia="ja-JP"/>
        </w:rPr>
      </w:pPr>
      <w:r w:rsidRPr="000A6A84">
        <w:rPr>
          <w:rFonts w:eastAsiaTheme="minorEastAsia"/>
        </w:rPr>
        <w:fldChar w:fldCharType="begin"/>
      </w:r>
      <w:r w:rsidRPr="000A6A84">
        <w:rPr>
          <w:rFonts w:eastAsiaTheme="minorEastAsia"/>
        </w:rPr>
        <w:instrText xml:space="preserve"> AUTONUM  </w:instrText>
      </w:r>
      <w:r w:rsidRPr="000A6A84">
        <w:rPr>
          <w:rFonts w:eastAsiaTheme="minorEastAsia"/>
        </w:rPr>
        <w:fldChar w:fldCharType="end"/>
      </w:r>
      <w:r w:rsidRPr="000A6A84">
        <w:rPr>
          <w:rFonts w:eastAsiaTheme="minorEastAsia"/>
        </w:rPr>
        <w:tab/>
        <w:t xml:space="preserve">The TWF </w:t>
      </w:r>
      <w:r w:rsidRPr="000A6A84">
        <w:rPr>
          <w:rFonts w:eastAsiaTheme="minorEastAsia" w:hint="eastAsia"/>
          <w:lang w:eastAsia="ja-JP"/>
        </w:rPr>
        <w:t>note</w:t>
      </w:r>
      <w:bookmarkEnd w:id="5"/>
      <w:r w:rsidRPr="000A6A84">
        <w:rPr>
          <w:rFonts w:eastAsiaTheme="minorEastAsia"/>
          <w:lang w:eastAsia="ja-JP"/>
        </w:rPr>
        <w:t xml:space="preserve">d the </w:t>
      </w:r>
      <w:r w:rsidRPr="000A6A84">
        <w:rPr>
          <w:rFonts w:eastAsiaTheme="minorEastAsia"/>
          <w:snapToGrid w:val="0"/>
          <w:lang w:eastAsia="ja-JP"/>
        </w:rPr>
        <w:t xml:space="preserve">developments concerning a possible revision of document UPOV/INF/12 “Explanatory Notes on Variety Denominations under the UPOV Convention”, as set out in </w:t>
      </w:r>
      <w:r w:rsidRPr="000A6A84">
        <w:rPr>
          <w:rFonts w:cs="Arial"/>
        </w:rPr>
        <w:t>document </w:t>
      </w:r>
      <w:r w:rsidRPr="000A6A84">
        <w:t>TWP/1/</w:t>
      </w:r>
      <w:r w:rsidRPr="000A6A84">
        <w:rPr>
          <w:rFonts w:cs="Arial"/>
        </w:rPr>
        <w:t xml:space="preserve">6, </w:t>
      </w:r>
      <w:r w:rsidRPr="000A6A84">
        <w:rPr>
          <w:rFonts w:eastAsiaTheme="minorEastAsia"/>
          <w:snapToGrid w:val="0"/>
          <w:lang w:eastAsia="ja-JP"/>
        </w:rPr>
        <w:t>paragraphs 5 to 12.</w:t>
      </w:r>
    </w:p>
    <w:p w:rsidR="00766327" w:rsidRPr="000A6A84" w:rsidRDefault="00766327" w:rsidP="00766327">
      <w:pPr>
        <w:rPr>
          <w:rFonts w:eastAsiaTheme="minorEastAsia"/>
          <w:snapToGrid w:val="0"/>
          <w:lang w:eastAsia="ja-JP"/>
        </w:rPr>
      </w:pPr>
    </w:p>
    <w:p w:rsidR="00766327" w:rsidRPr="000A6A84" w:rsidRDefault="00766327" w:rsidP="00766327">
      <w:pPr>
        <w:rPr>
          <w:rFonts w:eastAsiaTheme="minorEastAsia"/>
          <w:snapToGrid w:val="0"/>
          <w:lang w:eastAsia="ja-JP"/>
        </w:rPr>
      </w:pPr>
      <w:r w:rsidRPr="000A6A84">
        <w:rPr>
          <w:rFonts w:eastAsiaTheme="minorEastAsia"/>
          <w:snapToGrid w:val="0"/>
          <w:lang w:eastAsia="ja-JP"/>
        </w:rPr>
        <w:lastRenderedPageBreak/>
        <w:fldChar w:fldCharType="begin"/>
      </w:r>
      <w:r w:rsidRPr="000A6A84">
        <w:rPr>
          <w:rFonts w:eastAsiaTheme="minorEastAsia"/>
          <w:snapToGrid w:val="0"/>
          <w:lang w:eastAsia="ja-JP"/>
        </w:rPr>
        <w:instrText xml:space="preserve"> AUTONUM  </w:instrText>
      </w:r>
      <w:r w:rsidRPr="000A6A84">
        <w:rPr>
          <w:rFonts w:eastAsiaTheme="minorEastAsia"/>
          <w:snapToGrid w:val="0"/>
          <w:lang w:eastAsia="ja-JP"/>
        </w:rPr>
        <w:fldChar w:fldCharType="end"/>
      </w:r>
      <w:r w:rsidRPr="000A6A84">
        <w:rPr>
          <w:rFonts w:eastAsiaTheme="minorEastAsia"/>
          <w:snapToGrid w:val="0"/>
          <w:lang w:eastAsia="ja-JP"/>
        </w:rPr>
        <w:tab/>
        <w:t xml:space="preserve">The TWF noted the developments concerning a UPOV similarity search tool for variety denomination purposes, as set out in </w:t>
      </w:r>
      <w:r w:rsidRPr="000A6A84">
        <w:rPr>
          <w:rFonts w:cs="Arial"/>
        </w:rPr>
        <w:t>document </w:t>
      </w:r>
      <w:r w:rsidRPr="000A6A84">
        <w:t>TWP/1/</w:t>
      </w:r>
      <w:r w:rsidRPr="000A6A84">
        <w:rPr>
          <w:rFonts w:cs="Arial"/>
        </w:rPr>
        <w:t xml:space="preserve">6, </w:t>
      </w:r>
      <w:r w:rsidRPr="000A6A84">
        <w:rPr>
          <w:rFonts w:eastAsiaTheme="minorEastAsia"/>
          <w:snapToGrid w:val="0"/>
          <w:lang w:eastAsia="ja-JP"/>
        </w:rPr>
        <w:t>paragraphs 13 to 20.</w:t>
      </w:r>
    </w:p>
    <w:p w:rsidR="00766327" w:rsidRPr="000A6A84" w:rsidRDefault="00766327" w:rsidP="00766327">
      <w:pPr>
        <w:rPr>
          <w:rFonts w:eastAsiaTheme="minorEastAsia"/>
          <w:snapToGrid w:val="0"/>
          <w:lang w:eastAsia="ja-JP"/>
        </w:rPr>
      </w:pPr>
    </w:p>
    <w:p w:rsidR="00766327" w:rsidRPr="000A6A84" w:rsidRDefault="00766327" w:rsidP="00766327">
      <w:pPr>
        <w:rPr>
          <w:rFonts w:eastAsiaTheme="minorEastAsia"/>
          <w:snapToGrid w:val="0"/>
          <w:lang w:eastAsia="ja-JP"/>
        </w:rPr>
      </w:pPr>
      <w:r w:rsidRPr="000A6A84">
        <w:rPr>
          <w:rFonts w:eastAsiaTheme="minorEastAsia"/>
          <w:snapToGrid w:val="0"/>
          <w:lang w:eastAsia="ja-JP"/>
        </w:rPr>
        <w:fldChar w:fldCharType="begin"/>
      </w:r>
      <w:r w:rsidRPr="000A6A84">
        <w:rPr>
          <w:rFonts w:eastAsiaTheme="minorEastAsia"/>
          <w:snapToGrid w:val="0"/>
          <w:lang w:eastAsia="ja-JP"/>
        </w:rPr>
        <w:instrText xml:space="preserve"> AUTONUM  </w:instrText>
      </w:r>
      <w:r w:rsidRPr="000A6A84">
        <w:rPr>
          <w:rFonts w:eastAsiaTheme="minorEastAsia"/>
          <w:snapToGrid w:val="0"/>
          <w:lang w:eastAsia="ja-JP"/>
        </w:rPr>
        <w:fldChar w:fldCharType="end"/>
      </w:r>
      <w:r w:rsidRPr="000A6A84">
        <w:rPr>
          <w:rFonts w:eastAsiaTheme="minorEastAsia"/>
          <w:snapToGrid w:val="0"/>
          <w:lang w:eastAsia="ja-JP"/>
        </w:rPr>
        <w:tab/>
        <w:t xml:space="preserve">The TWF noted the developments concerning the possible expansion of the content of the PLUTO Database, as set out in </w:t>
      </w:r>
      <w:r w:rsidRPr="000A6A84">
        <w:rPr>
          <w:rFonts w:cs="Arial"/>
        </w:rPr>
        <w:t>document </w:t>
      </w:r>
      <w:r w:rsidRPr="000A6A84">
        <w:t>TWP/1/</w:t>
      </w:r>
      <w:r w:rsidRPr="000A6A84">
        <w:rPr>
          <w:rFonts w:cs="Arial"/>
        </w:rPr>
        <w:t xml:space="preserve">6, </w:t>
      </w:r>
      <w:r w:rsidRPr="000A6A84">
        <w:rPr>
          <w:rFonts w:eastAsiaTheme="minorEastAsia"/>
          <w:snapToGrid w:val="0"/>
          <w:lang w:eastAsia="ja-JP"/>
        </w:rPr>
        <w:t>paragraphs 21 to 26.</w:t>
      </w:r>
    </w:p>
    <w:p w:rsidR="00766327" w:rsidRPr="000A6A84" w:rsidRDefault="00766327" w:rsidP="00766327">
      <w:pPr>
        <w:ind w:left="567"/>
        <w:rPr>
          <w:rFonts w:eastAsiaTheme="minorEastAsia"/>
          <w:snapToGrid w:val="0"/>
          <w:sz w:val="18"/>
          <w:lang w:eastAsia="ja-JP"/>
        </w:rPr>
      </w:pPr>
    </w:p>
    <w:p w:rsidR="00766327" w:rsidRPr="000A6A84" w:rsidRDefault="00766327" w:rsidP="00766327">
      <w:pPr>
        <w:rPr>
          <w:rFonts w:eastAsiaTheme="minorEastAsia"/>
          <w:snapToGrid w:val="0"/>
          <w:spacing w:val="-4"/>
          <w:lang w:eastAsia="ja-JP"/>
        </w:rPr>
      </w:pPr>
      <w:r w:rsidRPr="000A6A84">
        <w:rPr>
          <w:rFonts w:eastAsiaTheme="minorEastAsia"/>
          <w:snapToGrid w:val="0"/>
          <w:lang w:eastAsia="ja-JP"/>
        </w:rPr>
        <w:fldChar w:fldCharType="begin"/>
      </w:r>
      <w:r w:rsidRPr="000A6A84">
        <w:rPr>
          <w:rFonts w:eastAsiaTheme="minorEastAsia"/>
          <w:snapToGrid w:val="0"/>
          <w:lang w:eastAsia="ja-JP"/>
        </w:rPr>
        <w:instrText xml:space="preserve"> AUTONUM  </w:instrText>
      </w:r>
      <w:r w:rsidRPr="000A6A84">
        <w:rPr>
          <w:rFonts w:eastAsiaTheme="minorEastAsia"/>
          <w:snapToGrid w:val="0"/>
          <w:lang w:eastAsia="ja-JP"/>
        </w:rPr>
        <w:fldChar w:fldCharType="end"/>
      </w:r>
      <w:r w:rsidRPr="000A6A84">
        <w:rPr>
          <w:rFonts w:eastAsiaTheme="minorEastAsia"/>
          <w:snapToGrid w:val="0"/>
          <w:lang w:eastAsia="ja-JP"/>
        </w:rPr>
        <w:tab/>
        <w:t>The TWF noted the d</w:t>
      </w:r>
      <w:r w:rsidRPr="000A6A84">
        <w:rPr>
          <w:rFonts w:eastAsiaTheme="minorEastAsia"/>
          <w:snapToGrid w:val="0"/>
          <w:spacing w:val="-4"/>
          <w:lang w:eastAsia="ja-JP"/>
        </w:rPr>
        <w:t>evelopments concerning non</w:t>
      </w:r>
      <w:r w:rsidRPr="000A6A84">
        <w:rPr>
          <w:rFonts w:eastAsiaTheme="minorEastAsia"/>
          <w:snapToGrid w:val="0"/>
          <w:spacing w:val="-4"/>
          <w:lang w:eastAsia="ja-JP"/>
        </w:rPr>
        <w:noBreakHyphen/>
        <w:t xml:space="preserve">acceptable terms, as set out in </w:t>
      </w:r>
      <w:r w:rsidRPr="000A6A84">
        <w:rPr>
          <w:rFonts w:cs="Arial"/>
        </w:rPr>
        <w:t>document </w:t>
      </w:r>
      <w:r w:rsidRPr="000A6A84">
        <w:t>TWP/1/</w:t>
      </w:r>
      <w:r w:rsidRPr="000A6A84">
        <w:rPr>
          <w:rFonts w:cs="Arial"/>
        </w:rPr>
        <w:t xml:space="preserve">6, </w:t>
      </w:r>
      <w:r w:rsidRPr="000A6A84">
        <w:rPr>
          <w:rFonts w:eastAsiaTheme="minorEastAsia"/>
          <w:snapToGrid w:val="0"/>
          <w:spacing w:val="-4"/>
          <w:lang w:eastAsia="ja-JP"/>
        </w:rPr>
        <w:t>paragraphs 27 to 32.</w:t>
      </w:r>
      <w:r w:rsidRPr="000A6A84">
        <w:rPr>
          <w:rFonts w:eastAsiaTheme="minorEastAsia"/>
          <w:snapToGrid w:val="0"/>
          <w:lang w:eastAsia="ja-JP"/>
        </w:rPr>
        <w:t xml:space="preserve"> </w:t>
      </w:r>
    </w:p>
    <w:p w:rsidR="00766327" w:rsidRPr="000A6A84" w:rsidRDefault="00766327" w:rsidP="00766327">
      <w:pPr>
        <w:rPr>
          <w:rFonts w:eastAsiaTheme="minorEastAsia"/>
          <w:snapToGrid w:val="0"/>
          <w:lang w:eastAsia="ja-JP"/>
        </w:rPr>
      </w:pPr>
    </w:p>
    <w:p w:rsidR="00766327" w:rsidRPr="000A6A84" w:rsidRDefault="00766327" w:rsidP="00766327">
      <w:pPr>
        <w:rPr>
          <w:rFonts w:eastAsiaTheme="minorEastAsia"/>
          <w:snapToGrid w:val="0"/>
          <w:lang w:eastAsia="ja-JP"/>
        </w:rPr>
      </w:pPr>
      <w:r w:rsidRPr="000A6A84">
        <w:rPr>
          <w:rFonts w:eastAsiaTheme="minorEastAsia"/>
          <w:snapToGrid w:val="0"/>
          <w:lang w:eastAsia="ja-JP"/>
        </w:rPr>
        <w:fldChar w:fldCharType="begin"/>
      </w:r>
      <w:r w:rsidRPr="000A6A84">
        <w:rPr>
          <w:rFonts w:eastAsiaTheme="minorEastAsia"/>
          <w:snapToGrid w:val="0"/>
          <w:lang w:eastAsia="ja-JP"/>
        </w:rPr>
        <w:instrText xml:space="preserve"> AUTONUM  </w:instrText>
      </w:r>
      <w:r w:rsidRPr="000A6A84">
        <w:rPr>
          <w:rFonts w:eastAsiaTheme="minorEastAsia"/>
          <w:snapToGrid w:val="0"/>
          <w:lang w:eastAsia="ja-JP"/>
        </w:rPr>
        <w:fldChar w:fldCharType="end"/>
      </w:r>
      <w:r w:rsidRPr="000A6A84">
        <w:rPr>
          <w:rFonts w:eastAsiaTheme="minorEastAsia"/>
          <w:snapToGrid w:val="0"/>
          <w:lang w:eastAsia="ja-JP"/>
        </w:rPr>
        <w:tab/>
        <w:t xml:space="preserve">The TWF noted the agenda of the fourth meeting of the </w:t>
      </w:r>
      <w:r w:rsidRPr="000A6A84">
        <w:rPr>
          <w:rFonts w:eastAsiaTheme="minorEastAsia" w:cs="Arial"/>
          <w:snapToGrid w:val="0"/>
          <w:lang w:eastAsia="ja-JP"/>
        </w:rPr>
        <w:t>Working Group on Variety Denominations (WG</w:t>
      </w:r>
      <w:r w:rsidRPr="000A6A84">
        <w:rPr>
          <w:rFonts w:eastAsiaTheme="minorEastAsia" w:cs="Arial"/>
          <w:snapToGrid w:val="0"/>
          <w:lang w:eastAsia="ja-JP"/>
        </w:rPr>
        <w:noBreakHyphen/>
        <w:t xml:space="preserve">DEN), </w:t>
      </w:r>
      <w:r w:rsidRPr="000A6A84">
        <w:rPr>
          <w:rFonts w:eastAsiaTheme="minorEastAsia"/>
          <w:snapToGrid w:val="0"/>
          <w:lang w:eastAsia="ja-JP"/>
        </w:rPr>
        <w:t xml:space="preserve">as set out in </w:t>
      </w:r>
      <w:r w:rsidRPr="000A6A84">
        <w:rPr>
          <w:rFonts w:cs="Arial"/>
        </w:rPr>
        <w:t>document </w:t>
      </w:r>
      <w:r w:rsidRPr="000A6A84">
        <w:t>TWP/1/</w:t>
      </w:r>
      <w:r w:rsidRPr="000A6A84">
        <w:rPr>
          <w:rFonts w:cs="Arial"/>
        </w:rPr>
        <w:t>6, and noted that the meeting</w:t>
      </w:r>
      <w:r w:rsidRPr="000A6A84">
        <w:rPr>
          <w:rFonts w:eastAsiaTheme="minorEastAsia"/>
          <w:snapToGrid w:val="0"/>
          <w:lang w:eastAsia="ja-JP"/>
        </w:rPr>
        <w:t xml:space="preserve"> would be held in Geneva, on October 27, 2017.  </w:t>
      </w:r>
    </w:p>
    <w:p w:rsidR="00766327" w:rsidRPr="000A6A84" w:rsidRDefault="00766327" w:rsidP="00766327">
      <w:pPr>
        <w:rPr>
          <w:rFonts w:eastAsiaTheme="minorEastAsia"/>
          <w:snapToGrid w:val="0"/>
          <w:lang w:eastAsia="ja-JP"/>
        </w:rPr>
      </w:pPr>
    </w:p>
    <w:p w:rsidR="00766327" w:rsidRPr="000A6A84" w:rsidRDefault="00766327" w:rsidP="00766327"/>
    <w:p w:rsidR="006B402F" w:rsidRPr="000A6A84" w:rsidRDefault="006B402F" w:rsidP="006B402F">
      <w:pPr>
        <w:pStyle w:val="Heading2"/>
      </w:pPr>
      <w:r w:rsidRPr="000A6A84">
        <w:t xml:space="preserve">Development of calculated thresholds for excluding varieties of common knowledge from the second growing cycle when COYD is used </w:t>
      </w:r>
    </w:p>
    <w:p w:rsidR="006B402F" w:rsidRPr="000A6A84" w:rsidRDefault="006B402F" w:rsidP="006B402F">
      <w:pPr>
        <w:keepNext/>
      </w:pPr>
    </w:p>
    <w:p w:rsidR="006B402F" w:rsidRPr="000A6A84" w:rsidRDefault="006B402F" w:rsidP="006B402F">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rPr>
          <w:rFonts w:cs="Arial"/>
        </w:rPr>
        <w:t>document </w:t>
      </w:r>
      <w:hyperlink r:id="rId25" w:history="1">
        <w:r w:rsidRPr="000A6A84">
          <w:rPr>
            <w:rStyle w:val="Hyperlink"/>
          </w:rPr>
          <w:t>TWP/1/22</w:t>
        </w:r>
      </w:hyperlink>
      <w:r w:rsidRPr="000A6A84">
        <w:t>.</w:t>
      </w:r>
    </w:p>
    <w:p w:rsidR="006B402F" w:rsidRPr="000A6A84" w:rsidRDefault="006B402F" w:rsidP="006B402F"/>
    <w:p w:rsidR="006B402F" w:rsidRPr="0095679A" w:rsidRDefault="006B402F" w:rsidP="006B402F">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w:t>
      </w:r>
      <w:r w:rsidRPr="000A6A84">
        <w:t>noted that further developments on calculated thresholds for excluding varieties of common knowledge from the second growing cycle when COYD was used would be reported to the TWC at its thirty</w:t>
      </w:r>
      <w:r w:rsidRPr="000A6A84">
        <w:noBreakHyphen/>
        <w:t>fifth session, to be held in 2017.</w:t>
      </w:r>
    </w:p>
    <w:p w:rsidR="006B402F" w:rsidRPr="0095679A" w:rsidRDefault="006B402F" w:rsidP="006B402F"/>
    <w:p w:rsidR="006B402F" w:rsidRPr="0095679A" w:rsidRDefault="006B402F" w:rsidP="006B402F"/>
    <w:p w:rsidR="006B402F" w:rsidRPr="0095679A" w:rsidRDefault="006B402F" w:rsidP="006B402F">
      <w:pPr>
        <w:pStyle w:val="Heading2"/>
      </w:pPr>
      <w:r w:rsidRPr="0095679A">
        <w:t xml:space="preserve">Statistical methods for visually observed characteristics </w:t>
      </w:r>
    </w:p>
    <w:p w:rsidR="006B402F" w:rsidRPr="0095679A" w:rsidRDefault="006B402F" w:rsidP="006B402F">
      <w:pPr>
        <w:pStyle w:val="Heading2"/>
      </w:pPr>
    </w:p>
    <w:p w:rsidR="006B402F" w:rsidRPr="000A6A84" w:rsidRDefault="006B402F" w:rsidP="006B402F">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t>document </w:t>
      </w:r>
      <w:hyperlink r:id="rId26" w:history="1">
        <w:r w:rsidRPr="000A6A84">
          <w:rPr>
            <w:rStyle w:val="Hyperlink"/>
          </w:rPr>
          <w:t>TWP/1/23</w:t>
        </w:r>
      </w:hyperlink>
      <w:r w:rsidRPr="000A6A84">
        <w:t>.</w:t>
      </w:r>
    </w:p>
    <w:p w:rsidR="006B402F" w:rsidRPr="000A6A84" w:rsidRDefault="006B402F" w:rsidP="006B402F"/>
    <w:p w:rsidR="006B402F" w:rsidRPr="000A6A84" w:rsidRDefault="006B402F" w:rsidP="006B402F">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w:t>
      </w:r>
      <w:r w:rsidRPr="000A6A84">
        <w:t xml:space="preserve">noted that an expert from France would make a report to the TWC, at its thirty-fifth session, on the study to develop software to implement the method developed by experts from Denmark and Poland.  </w:t>
      </w:r>
    </w:p>
    <w:p w:rsidR="006B402F" w:rsidRPr="000A6A84" w:rsidRDefault="006B402F" w:rsidP="006B402F"/>
    <w:p w:rsidR="006B402F" w:rsidRPr="000A6A84" w:rsidRDefault="006B402F" w:rsidP="006B402F">
      <w:r w:rsidRPr="000A6A84">
        <w:fldChar w:fldCharType="begin"/>
      </w:r>
      <w:r w:rsidRPr="000A6A84">
        <w:instrText xml:space="preserve"> AUTONUM  </w:instrText>
      </w:r>
      <w:r w:rsidRPr="000A6A84">
        <w:fldChar w:fldCharType="end"/>
      </w:r>
      <w:r w:rsidRPr="000A6A84">
        <w:tab/>
        <w:t>The TWF noted that the TC, at its fifty-third session, had agreed that the appropriate naming and drafting of guidance on the method developed by experts from Denmark and Poland should be considered once further experience had been acquired and software had been made available to facilitate its use in DUS examination.</w:t>
      </w:r>
    </w:p>
    <w:p w:rsidR="006B402F" w:rsidRPr="000A6A84" w:rsidRDefault="006B402F" w:rsidP="006B402F"/>
    <w:p w:rsidR="006B402F" w:rsidRPr="0095679A" w:rsidRDefault="006B402F" w:rsidP="006B402F">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w:t>
      </w:r>
      <w:r w:rsidRPr="000A6A84">
        <w:t>that China had made a presentation at the thirty-fourth session of the TWC to describe the statistical methods used in the DUSTC software package for the analysis of distinctness and uniformity.</w:t>
      </w:r>
    </w:p>
    <w:p w:rsidR="006B402F" w:rsidRDefault="006B402F" w:rsidP="006B402F"/>
    <w:p w:rsidR="005974B8" w:rsidRPr="0095679A" w:rsidRDefault="005974B8" w:rsidP="006B402F"/>
    <w:p w:rsidR="00E175FD" w:rsidRDefault="00E175FD" w:rsidP="00E175FD">
      <w:pPr>
        <w:pStyle w:val="Heading2"/>
      </w:pPr>
      <w:r w:rsidRPr="00493787">
        <w:t>Number of growing cycles in DUS examination</w:t>
      </w:r>
    </w:p>
    <w:p w:rsidR="00E175FD" w:rsidRPr="0095679A" w:rsidRDefault="00E175FD" w:rsidP="00E175FD">
      <w:pPr>
        <w:keepNext/>
      </w:pPr>
    </w:p>
    <w:p w:rsidR="00E175FD" w:rsidRPr="000A6A84" w:rsidRDefault="00E175FD" w:rsidP="00E175FD">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t xml:space="preserve">documents </w:t>
      </w:r>
      <w:hyperlink r:id="rId27" w:history="1">
        <w:r w:rsidRPr="000A6A84">
          <w:rPr>
            <w:rStyle w:val="Hyperlink"/>
          </w:rPr>
          <w:t>TWP/1/21</w:t>
        </w:r>
      </w:hyperlink>
      <w:r w:rsidRPr="000A6A84">
        <w:t xml:space="preserve"> and </w:t>
      </w:r>
      <w:hyperlink r:id="rId28" w:history="1">
        <w:r w:rsidRPr="000A6A84">
          <w:rPr>
            <w:rStyle w:val="Hyperlink"/>
          </w:rPr>
          <w:t>TWF/</w:t>
        </w:r>
        <w:r w:rsidR="00656DBB" w:rsidRPr="000A6A84">
          <w:rPr>
            <w:rStyle w:val="Hyperlink"/>
          </w:rPr>
          <w:t>48</w:t>
        </w:r>
        <w:r w:rsidRPr="000A6A84">
          <w:rPr>
            <w:rStyle w:val="Hyperlink"/>
          </w:rPr>
          <w:t>/</w:t>
        </w:r>
        <w:r w:rsidR="00656DBB" w:rsidRPr="000A6A84">
          <w:rPr>
            <w:rStyle w:val="Hyperlink"/>
          </w:rPr>
          <w:t>7</w:t>
        </w:r>
      </w:hyperlink>
      <w:r w:rsidRPr="000A6A84">
        <w:t>.</w:t>
      </w:r>
    </w:p>
    <w:p w:rsidR="00E175FD" w:rsidRPr="000A6A84" w:rsidRDefault="00E175FD" w:rsidP="00E175FD"/>
    <w:p w:rsidR="00E175FD" w:rsidRPr="000A6A84" w:rsidRDefault="00E175FD" w:rsidP="00E175FD">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656DBB" w:rsidRPr="000A6A84">
        <w:rPr>
          <w:snapToGrid w:val="0"/>
        </w:rPr>
        <w:t>F</w:t>
      </w:r>
      <w:r w:rsidRPr="000A6A84">
        <w:rPr>
          <w:snapToGrid w:val="0"/>
        </w:rPr>
        <w:t xml:space="preserve"> </w:t>
      </w:r>
      <w:r w:rsidRPr="000A6A84">
        <w:t xml:space="preserve">noted the presentations made to the TWPs at their sessions in 2016, simulating the impact of using different numbers of growing cycles on DUS decisions using actual data, as set out in the Annexes to document TWP/1/21. </w:t>
      </w:r>
    </w:p>
    <w:p w:rsidR="00FC52D2" w:rsidRPr="000A6A84" w:rsidRDefault="00FC52D2" w:rsidP="00E175FD"/>
    <w:p w:rsidR="00E175FD" w:rsidRPr="000A6A84" w:rsidRDefault="00E175FD" w:rsidP="00E175FD">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656DBB" w:rsidRPr="000A6A84">
        <w:rPr>
          <w:snapToGrid w:val="0"/>
        </w:rPr>
        <w:t>F</w:t>
      </w:r>
      <w:r w:rsidRPr="000A6A84">
        <w:rPr>
          <w:snapToGrid w:val="0"/>
        </w:rPr>
        <w:t xml:space="preserve"> </w:t>
      </w:r>
      <w:r w:rsidRPr="000A6A84">
        <w:t>noted that the TC had agreed that the number of growing cycles for DUS examination should be the minimum necessary for a robust DUS decision and the establishment of a reliable variety description.</w:t>
      </w:r>
    </w:p>
    <w:p w:rsidR="00E175FD" w:rsidRPr="000A6A84" w:rsidRDefault="00E175FD" w:rsidP="00E175FD"/>
    <w:p w:rsidR="00E175FD" w:rsidRPr="0095679A" w:rsidRDefault="00E175FD" w:rsidP="00E175FD">
      <w:r w:rsidRPr="000A6A84">
        <w:fldChar w:fldCharType="begin"/>
      </w:r>
      <w:r w:rsidRPr="000A6A84">
        <w:instrText xml:space="preserve"> AUTONUM  </w:instrText>
      </w:r>
      <w:r w:rsidRPr="000A6A84">
        <w:fldChar w:fldCharType="end"/>
      </w:r>
      <w:r w:rsidRPr="000A6A84">
        <w:tab/>
        <w:t>The TW</w:t>
      </w:r>
      <w:r w:rsidR="00656DBB" w:rsidRPr="000A6A84">
        <w:t>F</w:t>
      </w:r>
      <w:r w:rsidRPr="000A6A84">
        <w:t xml:space="preserve"> noted that the TC had agreed that it was not appropriate to generalize that ornamental varieties should be examined in a single growing trial while other types of crops should be examined in two growing cycles.  It noted further that the TC had agreed that the typical number of growing cycles should be established on a crop-by-crop basis.  </w:t>
      </w:r>
      <w:r w:rsidR="00FC52D2" w:rsidRPr="000A6A84">
        <w:t>However the TWF agreed to clarify to the TC that</w:t>
      </w:r>
      <w:r w:rsidR="008629D0" w:rsidRPr="000A6A84">
        <w:t>,</w:t>
      </w:r>
      <w:r w:rsidR="00FC52D2" w:rsidRPr="000A6A84">
        <w:t xml:space="preserve"> in</w:t>
      </w:r>
      <w:r w:rsidR="008629D0" w:rsidRPr="000A6A84">
        <w:t xml:space="preserve"> some cases in</w:t>
      </w:r>
      <w:r w:rsidR="00FC52D2" w:rsidRPr="000A6A84">
        <w:t xml:space="preserve"> the fruit sector</w:t>
      </w:r>
      <w:r w:rsidR="008629D0" w:rsidRPr="000A6A84">
        <w:t>,</w:t>
      </w:r>
      <w:r w:rsidR="00FC52D2" w:rsidRPr="000A6A84">
        <w:t xml:space="preserve"> the normal number of growing cycles </w:t>
      </w:r>
      <w:r w:rsidR="008629D0" w:rsidRPr="000A6A84">
        <w:t>needed to be</w:t>
      </w:r>
      <w:r w:rsidR="00FC52D2" w:rsidRPr="000A6A84">
        <w:t xml:space="preserve"> establish</w:t>
      </w:r>
      <w:r w:rsidR="008629D0" w:rsidRPr="000A6A84">
        <w:t xml:space="preserve">ed </w:t>
      </w:r>
      <w:r w:rsidR="00FC52D2" w:rsidRPr="000A6A84">
        <w:t xml:space="preserve">on variety-type </w:t>
      </w:r>
      <w:r w:rsidR="003E31DC">
        <w:t>by</w:t>
      </w:r>
      <w:r w:rsidR="00FC52D2" w:rsidRPr="000A6A84">
        <w:t xml:space="preserve"> variety-type basis (for example roots</w:t>
      </w:r>
      <w:r w:rsidR="001017A1">
        <w:t>t</w:t>
      </w:r>
      <w:r w:rsidR="00FC52D2" w:rsidRPr="000A6A84">
        <w:t>ock varieties, male-femal</w:t>
      </w:r>
      <w:r w:rsidR="001017A1">
        <w:t>e</w:t>
      </w:r>
      <w:r w:rsidR="00FC52D2" w:rsidRPr="000A6A84">
        <w:t xml:space="preserve"> varieties).</w:t>
      </w:r>
      <w:r w:rsidR="00E33620">
        <w:t xml:space="preserve"> </w:t>
      </w:r>
    </w:p>
    <w:p w:rsidR="00E175FD" w:rsidRDefault="00E175FD" w:rsidP="00050E16"/>
    <w:p w:rsidR="00B9478A" w:rsidRDefault="00B9478A" w:rsidP="00050E16"/>
    <w:p w:rsidR="00E175FD" w:rsidRDefault="00656DBB" w:rsidP="00656DBB">
      <w:pPr>
        <w:pStyle w:val="Heading2"/>
      </w:pPr>
      <w:r w:rsidRPr="00493787">
        <w:lastRenderedPageBreak/>
        <w:t>Calibration book for harmonized variety description in apple</w:t>
      </w:r>
    </w:p>
    <w:p w:rsidR="00E175FD" w:rsidRDefault="00E175FD" w:rsidP="00656DBB">
      <w:pPr>
        <w:pStyle w:val="Heading2"/>
      </w:pPr>
    </w:p>
    <w:p w:rsidR="00E175FD" w:rsidRPr="000A6A84" w:rsidRDefault="00656DBB" w:rsidP="00050E16">
      <w:r w:rsidRPr="000A6A84">
        <w:fldChar w:fldCharType="begin"/>
      </w:r>
      <w:r w:rsidRPr="000A6A84">
        <w:instrText xml:space="preserve"> AUTONUM  </w:instrText>
      </w:r>
      <w:r w:rsidRPr="000A6A84">
        <w:fldChar w:fldCharType="end"/>
      </w:r>
      <w:r w:rsidRPr="000A6A84">
        <w:tab/>
        <w:t xml:space="preserve">The TWF considered document </w:t>
      </w:r>
      <w:hyperlink r:id="rId29" w:history="1">
        <w:r w:rsidRPr="000A6A84">
          <w:rPr>
            <w:rStyle w:val="Hyperlink"/>
          </w:rPr>
          <w:t>TWF/48/8</w:t>
        </w:r>
      </w:hyperlink>
      <w:r w:rsidRPr="000A6A84">
        <w:t>.</w:t>
      </w:r>
    </w:p>
    <w:p w:rsidR="00656DBB" w:rsidRPr="000A6A84" w:rsidRDefault="00656DBB" w:rsidP="00050E16"/>
    <w:p w:rsidR="00656DBB" w:rsidRPr="000A6A84" w:rsidRDefault="00656DBB" w:rsidP="00050E16">
      <w:r w:rsidRPr="000A6A84">
        <w:fldChar w:fldCharType="begin"/>
      </w:r>
      <w:r w:rsidRPr="000A6A84">
        <w:instrText xml:space="preserve"> AUTONUM  </w:instrText>
      </w:r>
      <w:r w:rsidRPr="000A6A84">
        <w:fldChar w:fldCharType="end"/>
      </w:r>
      <w:r w:rsidRPr="000A6A84">
        <w:tab/>
        <w:t>The TWF received a presen</w:t>
      </w:r>
      <w:r w:rsidR="00E33620">
        <w:t>t</w:t>
      </w:r>
      <w:r w:rsidRPr="000A6A84">
        <w:t xml:space="preserve">ation on </w:t>
      </w:r>
      <w:r w:rsidR="009447CE" w:rsidRPr="000A6A84">
        <w:t xml:space="preserve">the “UPOV study on the discriminating power of </w:t>
      </w:r>
      <w:r w:rsidR="00FA4123" w:rsidRPr="000A6A84">
        <w:t>characteristics</w:t>
      </w:r>
      <w:r w:rsidR="009447CE" w:rsidRPr="000A6A84">
        <w:t xml:space="preserve"> in the apple guideline” by an expert form the European Union.  A copy of the presentation is provided in Annex I to document TWF/48/8</w:t>
      </w:r>
      <w:r w:rsidR="00453CFB" w:rsidRPr="000A6A84">
        <w:t xml:space="preserve"> Rev</w:t>
      </w:r>
      <w:r w:rsidR="009447CE" w:rsidRPr="000A6A84">
        <w:t>.</w:t>
      </w:r>
    </w:p>
    <w:p w:rsidR="00453CFB" w:rsidRPr="000A6A84" w:rsidRDefault="00453CFB" w:rsidP="00050E16"/>
    <w:p w:rsidR="00453CFB" w:rsidRPr="000A6A84" w:rsidRDefault="00453CFB" w:rsidP="00050E16">
      <w:r w:rsidRPr="000A6A84">
        <w:fldChar w:fldCharType="begin"/>
      </w:r>
      <w:r w:rsidRPr="000A6A84">
        <w:instrText xml:space="preserve"> AUTONUM  </w:instrText>
      </w:r>
      <w:r w:rsidRPr="000A6A84">
        <w:fldChar w:fldCharType="end"/>
      </w:r>
      <w:r w:rsidRPr="000A6A84">
        <w:tab/>
        <w:t xml:space="preserve">The TWF received a </w:t>
      </w:r>
      <w:r w:rsidR="00FA4123" w:rsidRPr="000A6A84">
        <w:t>presentation</w:t>
      </w:r>
      <w:r w:rsidRPr="000A6A84">
        <w:t xml:space="preserve"> on “</w:t>
      </w:r>
      <w:proofErr w:type="spellStart"/>
      <w:r w:rsidRPr="000A6A84">
        <w:t>Harmonised</w:t>
      </w:r>
      <w:proofErr w:type="spellEnd"/>
      <w:r w:rsidRPr="000A6A84">
        <w:t xml:space="preserve"> Variety Descriptions for Apple - Discriminating Characters as a Factor” by an expert from New Zealand, as reproduced in document TWF/48/8 </w:t>
      </w:r>
      <w:proofErr w:type="gramStart"/>
      <w:r w:rsidRPr="000A6A84">
        <w:t>Ad..</w:t>
      </w:r>
      <w:proofErr w:type="gramEnd"/>
    </w:p>
    <w:p w:rsidR="00453CFB" w:rsidRPr="000A6A84" w:rsidRDefault="00453CFB" w:rsidP="00050E16"/>
    <w:p w:rsidR="00DA5F3A" w:rsidRDefault="00DA5F3A" w:rsidP="00DA5F3A">
      <w:pPr>
        <w:autoSpaceDE w:val="0"/>
        <w:autoSpaceDN w:val="0"/>
        <w:adjustRightInd w:val="0"/>
        <w:rPr>
          <w:snapToGrid w:val="0"/>
        </w:rPr>
      </w:pPr>
      <w:r w:rsidRPr="000A6A84">
        <w:fldChar w:fldCharType="begin"/>
      </w:r>
      <w:r w:rsidRPr="000A6A84">
        <w:instrText xml:space="preserve"> AUTONUM  </w:instrText>
      </w:r>
      <w:r w:rsidRPr="000A6A84">
        <w:fldChar w:fldCharType="end"/>
      </w:r>
      <w:r w:rsidRPr="000A6A84">
        <w:tab/>
        <w:t>The TWF</w:t>
      </w:r>
      <w:r w:rsidRPr="000A6A84">
        <w:rPr>
          <w:rFonts w:cs="Arial"/>
          <w:lang w:eastAsia="ja-JP"/>
        </w:rPr>
        <w:t xml:space="preserve"> agreed that the initial idea of a calibration book for apple should </w:t>
      </w:r>
      <w:r w:rsidR="008629D0" w:rsidRPr="000A6A84">
        <w:rPr>
          <w:rFonts w:cs="Arial"/>
          <w:lang w:eastAsia="ja-JP"/>
        </w:rPr>
        <w:t xml:space="preserve">not </w:t>
      </w:r>
      <w:r w:rsidRPr="000A6A84">
        <w:rPr>
          <w:rFonts w:cs="Arial"/>
          <w:lang w:eastAsia="ja-JP"/>
        </w:rPr>
        <w:t xml:space="preserve">be </w:t>
      </w:r>
      <w:r w:rsidR="008629D0" w:rsidRPr="000A6A84">
        <w:rPr>
          <w:rFonts w:cs="Arial"/>
          <w:lang w:eastAsia="ja-JP"/>
        </w:rPr>
        <w:t>pursued further</w:t>
      </w:r>
      <w:r w:rsidRPr="000A6A84">
        <w:rPr>
          <w:rFonts w:cs="Arial"/>
          <w:lang w:eastAsia="ja-JP"/>
        </w:rPr>
        <w:t xml:space="preserve">, but that the </w:t>
      </w:r>
      <w:r w:rsidRPr="000A6A84">
        <w:rPr>
          <w:snapToGrid w:val="0"/>
        </w:rPr>
        <w:t>Test Guidelines for apple fruit varieties (document TG/14/9), should be revised and that each characteristic should be revi</w:t>
      </w:r>
      <w:r w:rsidR="00FD52F1" w:rsidRPr="000A6A84">
        <w:rPr>
          <w:snapToGrid w:val="0"/>
        </w:rPr>
        <w:t>e</w:t>
      </w:r>
      <w:r w:rsidRPr="000A6A84">
        <w:rPr>
          <w:snapToGrid w:val="0"/>
        </w:rPr>
        <w:t>wed according to the following criteria:</w:t>
      </w:r>
    </w:p>
    <w:p w:rsidR="00B9478A" w:rsidRPr="000A6A84" w:rsidRDefault="00B9478A" w:rsidP="00DA5F3A">
      <w:pPr>
        <w:autoSpaceDE w:val="0"/>
        <w:autoSpaceDN w:val="0"/>
        <w:adjustRightInd w:val="0"/>
        <w:rPr>
          <w:snapToGrid w:val="0"/>
        </w:rPr>
      </w:pPr>
    </w:p>
    <w:p w:rsidR="00DA5F3A" w:rsidRPr="000A6A84" w:rsidRDefault="00DA5F3A" w:rsidP="00DA5F3A">
      <w:pPr>
        <w:pStyle w:val="ListParagraph"/>
        <w:numPr>
          <w:ilvl w:val="0"/>
          <w:numId w:val="10"/>
        </w:numPr>
        <w:autoSpaceDE w:val="0"/>
        <w:autoSpaceDN w:val="0"/>
        <w:adjustRightInd w:val="0"/>
        <w:rPr>
          <w:snapToGrid w:val="0"/>
        </w:rPr>
      </w:pPr>
      <w:r w:rsidRPr="000A6A84">
        <w:rPr>
          <w:snapToGrid w:val="0"/>
        </w:rPr>
        <w:t>reproducibility/ repeatability of the characteristic</w:t>
      </w:r>
      <w:r w:rsidR="00FD52F1" w:rsidRPr="000A6A84">
        <w:rPr>
          <w:snapToGrid w:val="0"/>
        </w:rPr>
        <w:t>;</w:t>
      </w:r>
    </w:p>
    <w:p w:rsidR="00DA5F3A" w:rsidRPr="000A6A84" w:rsidRDefault="00DA5F3A" w:rsidP="00DA5F3A">
      <w:pPr>
        <w:pStyle w:val="ListParagraph"/>
        <w:numPr>
          <w:ilvl w:val="0"/>
          <w:numId w:val="10"/>
        </w:numPr>
        <w:autoSpaceDE w:val="0"/>
        <w:autoSpaceDN w:val="0"/>
        <w:adjustRightInd w:val="0"/>
        <w:rPr>
          <w:snapToGrid w:val="0"/>
        </w:rPr>
      </w:pPr>
      <w:r w:rsidRPr="000A6A84">
        <w:rPr>
          <w:snapToGrid w:val="0"/>
        </w:rPr>
        <w:t>discriminating power of the characteristic</w:t>
      </w:r>
      <w:r w:rsidR="00FD52F1" w:rsidRPr="000A6A84">
        <w:rPr>
          <w:snapToGrid w:val="0"/>
        </w:rPr>
        <w:t>;</w:t>
      </w:r>
    </w:p>
    <w:p w:rsidR="00DA5F3A" w:rsidRPr="000A6A84" w:rsidRDefault="00DA5F3A" w:rsidP="00DA5F3A">
      <w:pPr>
        <w:pStyle w:val="ListParagraph"/>
        <w:numPr>
          <w:ilvl w:val="0"/>
          <w:numId w:val="10"/>
        </w:numPr>
        <w:autoSpaceDE w:val="0"/>
        <w:autoSpaceDN w:val="0"/>
        <w:adjustRightInd w:val="0"/>
        <w:rPr>
          <w:snapToGrid w:val="0"/>
        </w:rPr>
      </w:pPr>
      <w:proofErr w:type="gramStart"/>
      <w:r w:rsidRPr="000A6A84">
        <w:rPr>
          <w:snapToGrid w:val="0"/>
        </w:rPr>
        <w:t>breeders</w:t>
      </w:r>
      <w:proofErr w:type="gramEnd"/>
      <w:r w:rsidR="008629D0" w:rsidRPr="000A6A84">
        <w:rPr>
          <w:snapToGrid w:val="0"/>
        </w:rPr>
        <w:t>’</w:t>
      </w:r>
      <w:r w:rsidRPr="000A6A84">
        <w:rPr>
          <w:snapToGrid w:val="0"/>
        </w:rPr>
        <w:t xml:space="preserve"> view on the importance of the characteristic.</w:t>
      </w:r>
    </w:p>
    <w:p w:rsidR="00DA5F3A" w:rsidRDefault="00DA5F3A" w:rsidP="00DA5F3A">
      <w:pPr>
        <w:autoSpaceDE w:val="0"/>
        <w:autoSpaceDN w:val="0"/>
        <w:adjustRightInd w:val="0"/>
        <w:rPr>
          <w:snapToGrid w:val="0"/>
        </w:rPr>
      </w:pPr>
    </w:p>
    <w:p w:rsidR="005974B8" w:rsidRDefault="005974B8" w:rsidP="00DA5F3A">
      <w:pPr>
        <w:autoSpaceDE w:val="0"/>
        <w:autoSpaceDN w:val="0"/>
        <w:adjustRightInd w:val="0"/>
        <w:rPr>
          <w:snapToGrid w:val="0"/>
        </w:rPr>
      </w:pPr>
    </w:p>
    <w:p w:rsidR="009447CE" w:rsidRDefault="009447CE" w:rsidP="009447CE">
      <w:pPr>
        <w:pStyle w:val="Heading2"/>
      </w:pPr>
      <w:r w:rsidRPr="00C20D07">
        <w:t>Image analysis</w:t>
      </w:r>
    </w:p>
    <w:p w:rsidR="009447CE" w:rsidRPr="0095679A" w:rsidRDefault="009447CE" w:rsidP="009447CE">
      <w:pPr>
        <w:pStyle w:val="Heading2"/>
      </w:pPr>
    </w:p>
    <w:p w:rsidR="009447CE" w:rsidRPr="0095679A" w:rsidRDefault="009447CE" w:rsidP="009447CE">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rPr>
          <w:rFonts w:cs="Arial"/>
        </w:rPr>
        <w:t>document </w:t>
      </w:r>
      <w:hyperlink r:id="rId30" w:history="1">
        <w:r w:rsidRPr="000A6A84">
          <w:rPr>
            <w:rStyle w:val="Hyperlink"/>
          </w:rPr>
          <w:t>TWP/1/10</w:t>
        </w:r>
      </w:hyperlink>
      <w:r w:rsidRPr="000A6A84">
        <w:t xml:space="preserve"> and noted the invitation of China for experts to join its project for the improvement of software for image analysis and the plans of the TWC to discuss image analysis during its thirty-fifth session.</w:t>
      </w:r>
    </w:p>
    <w:p w:rsidR="009447CE" w:rsidRDefault="009447CE" w:rsidP="009447CE"/>
    <w:p w:rsidR="005974B8" w:rsidRPr="0095679A" w:rsidRDefault="005974B8" w:rsidP="009447CE"/>
    <w:p w:rsidR="009447CE" w:rsidRPr="0095679A" w:rsidRDefault="009447CE" w:rsidP="009447CE">
      <w:pPr>
        <w:pStyle w:val="Heading2"/>
      </w:pPr>
      <w:r w:rsidRPr="0095679A">
        <w:t>Management of variety collections</w:t>
      </w:r>
    </w:p>
    <w:p w:rsidR="009447CE" w:rsidRPr="0095679A" w:rsidRDefault="009447CE" w:rsidP="009447CE">
      <w:pPr>
        <w:pStyle w:val="Heading2"/>
      </w:pPr>
    </w:p>
    <w:p w:rsidR="009447CE" w:rsidRPr="000A6A84" w:rsidRDefault="009447CE" w:rsidP="009447CE">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t>document </w:t>
      </w:r>
      <w:hyperlink r:id="rId31" w:history="1">
        <w:r w:rsidRPr="000A6A84">
          <w:rPr>
            <w:rStyle w:val="Hyperlink"/>
          </w:rPr>
          <w:t>TWP/1/14</w:t>
        </w:r>
      </w:hyperlink>
      <w:r w:rsidRPr="000A6A84">
        <w:t xml:space="preserve"> and noted the developments reported to the TWC, at its thirty-fourth session in 2016, and the TC, at its fifty-third session in 2017, on management of variety collections.</w:t>
      </w:r>
    </w:p>
    <w:p w:rsidR="009447CE" w:rsidRPr="000A6A84" w:rsidRDefault="009447CE" w:rsidP="009447CE"/>
    <w:p w:rsidR="00E44F75" w:rsidRPr="000A6A84" w:rsidRDefault="00E44F75" w:rsidP="009447CE">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the increasing use of molecular markers in the management of variety collections, </w:t>
      </w:r>
      <w:r w:rsidR="00FA4123" w:rsidRPr="000A6A84">
        <w:rPr>
          <w:snapToGrid w:val="0"/>
        </w:rPr>
        <w:t>especially</w:t>
      </w:r>
      <w:r w:rsidRPr="000A6A84">
        <w:rPr>
          <w:snapToGrid w:val="0"/>
        </w:rPr>
        <w:t xml:space="preserve"> to identify the </w:t>
      </w:r>
      <w:r w:rsidR="008629D0" w:rsidRPr="000A6A84">
        <w:rPr>
          <w:snapToGrid w:val="0"/>
        </w:rPr>
        <w:t xml:space="preserve">most similar </w:t>
      </w:r>
      <w:r w:rsidRPr="000A6A84">
        <w:rPr>
          <w:snapToGrid w:val="0"/>
        </w:rPr>
        <w:t>varieties, and the possible impact this could have on the information provided in the TQ in the future. It further agreed on</w:t>
      </w:r>
      <w:r w:rsidR="006816E9">
        <w:rPr>
          <w:snapToGrid w:val="0"/>
        </w:rPr>
        <w:t xml:space="preserve"> the need to build a joint data</w:t>
      </w:r>
      <w:r w:rsidRPr="000A6A84">
        <w:rPr>
          <w:snapToGrid w:val="0"/>
        </w:rPr>
        <w:t xml:space="preserve">base for the management of variety collections. The TWF noted the project currently developed on </w:t>
      </w:r>
      <w:proofErr w:type="spellStart"/>
      <w:proofErr w:type="gramStart"/>
      <w:r w:rsidR="00FD52F1" w:rsidRPr="000A6A84">
        <w:rPr>
          <w:snapToGrid w:val="0"/>
        </w:rPr>
        <w:t>f</w:t>
      </w:r>
      <w:r w:rsidRPr="000A6A84">
        <w:rPr>
          <w:snapToGrid w:val="0"/>
        </w:rPr>
        <w:t>rench</w:t>
      </w:r>
      <w:proofErr w:type="spellEnd"/>
      <w:proofErr w:type="gramEnd"/>
      <w:r w:rsidRPr="000A6A84">
        <w:rPr>
          <w:snapToGrid w:val="0"/>
        </w:rPr>
        <w:t xml:space="preserve"> bean in the Netherlands and on tomato and rose by France, China and the Netherlands and invited experts to report on the development of those projects at its next session.</w:t>
      </w:r>
    </w:p>
    <w:p w:rsidR="00E44F75" w:rsidRPr="000A6A84" w:rsidRDefault="00E44F75" w:rsidP="009447CE">
      <w:pPr>
        <w:rPr>
          <w:snapToGrid w:val="0"/>
        </w:rPr>
      </w:pPr>
    </w:p>
    <w:p w:rsidR="00E44F75" w:rsidRDefault="00E44F75" w:rsidP="009447CE">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TWF noted that the World Intellectual Property Organization (WIPO) ha</w:t>
      </w:r>
      <w:r w:rsidR="008629D0" w:rsidRPr="000A6A84">
        <w:rPr>
          <w:snapToGrid w:val="0"/>
        </w:rPr>
        <w:t>d</w:t>
      </w:r>
      <w:r w:rsidRPr="000A6A84">
        <w:rPr>
          <w:snapToGrid w:val="0"/>
        </w:rPr>
        <w:t xml:space="preserve"> developed an international standard for DNA </w:t>
      </w:r>
      <w:proofErr w:type="spellStart"/>
      <w:r w:rsidRPr="000A6A84">
        <w:rPr>
          <w:snapToGrid w:val="0"/>
        </w:rPr>
        <w:t>databas</w:t>
      </w:r>
      <w:r w:rsidR="008629D0" w:rsidRPr="000A6A84">
        <w:rPr>
          <w:snapToGrid w:val="0"/>
        </w:rPr>
        <w:t>ing</w:t>
      </w:r>
      <w:proofErr w:type="spellEnd"/>
      <w:r w:rsidRPr="000A6A84">
        <w:rPr>
          <w:snapToGrid w:val="0"/>
        </w:rPr>
        <w:t xml:space="preserve"> and </w:t>
      </w:r>
      <w:r w:rsidR="008629D0" w:rsidRPr="000A6A84">
        <w:rPr>
          <w:snapToGrid w:val="0"/>
        </w:rPr>
        <w:t xml:space="preserve">agreed that it would be useful to have a </w:t>
      </w:r>
      <w:r w:rsidRPr="000A6A84">
        <w:rPr>
          <w:snapToGrid w:val="0"/>
        </w:rPr>
        <w:t>presentation on that topic, by the Office of the Union, at its next session.</w:t>
      </w:r>
    </w:p>
    <w:p w:rsidR="00E44F75" w:rsidRDefault="00E44F75" w:rsidP="009447CE">
      <w:pPr>
        <w:rPr>
          <w:snapToGrid w:val="0"/>
        </w:rPr>
      </w:pPr>
    </w:p>
    <w:p w:rsidR="005974B8" w:rsidRPr="00E44F75" w:rsidRDefault="005974B8" w:rsidP="009447CE">
      <w:pPr>
        <w:rPr>
          <w:snapToGrid w:val="0"/>
        </w:rPr>
      </w:pPr>
    </w:p>
    <w:p w:rsidR="009447CE" w:rsidRPr="0095679A" w:rsidRDefault="009447CE" w:rsidP="009447CE">
      <w:pPr>
        <w:pStyle w:val="Heading2"/>
      </w:pPr>
      <w:r w:rsidRPr="0095679A">
        <w:t>Software for statistical analysis</w:t>
      </w:r>
    </w:p>
    <w:p w:rsidR="009447CE" w:rsidRPr="0095679A" w:rsidRDefault="009447CE" w:rsidP="009447CE">
      <w:pPr>
        <w:pStyle w:val="Heading2"/>
      </w:pPr>
    </w:p>
    <w:p w:rsidR="009447CE" w:rsidRPr="000A6A84" w:rsidRDefault="009447CE" w:rsidP="009447CE">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considered </w:t>
      </w:r>
      <w:r w:rsidRPr="000A6A84">
        <w:t>document </w:t>
      </w:r>
      <w:hyperlink r:id="rId32" w:history="1">
        <w:r w:rsidRPr="000A6A84">
          <w:rPr>
            <w:rStyle w:val="Hyperlink"/>
          </w:rPr>
          <w:t>TWP/1/16</w:t>
        </w:r>
      </w:hyperlink>
      <w:r w:rsidRPr="000A6A84">
        <w:t xml:space="preserve"> and noted the developments concerning software for statistical analysis in DUS examination, as set out in document TWP/1/16, paragraphs 3 to 7.</w:t>
      </w:r>
    </w:p>
    <w:p w:rsidR="009447CE" w:rsidRDefault="009447CE" w:rsidP="009447CE"/>
    <w:p w:rsidR="005974B8" w:rsidRPr="000A6A84" w:rsidRDefault="005974B8" w:rsidP="009447CE"/>
    <w:p w:rsidR="009447CE" w:rsidRPr="000A6A84" w:rsidRDefault="009447CE" w:rsidP="009447CE">
      <w:pPr>
        <w:pStyle w:val="Heading2"/>
      </w:pPr>
      <w:r w:rsidRPr="000A6A84">
        <w:t>Minimum distance between varieties</w:t>
      </w:r>
    </w:p>
    <w:p w:rsidR="009447CE" w:rsidRPr="000A6A84" w:rsidRDefault="009447CE" w:rsidP="009447CE">
      <w:pPr>
        <w:pStyle w:val="Heading2"/>
      </w:pPr>
    </w:p>
    <w:p w:rsidR="009447CE" w:rsidRPr="000A6A84" w:rsidRDefault="009447CE" w:rsidP="00050E16">
      <w:r w:rsidRPr="000A6A84">
        <w:fldChar w:fldCharType="begin"/>
      </w:r>
      <w:r w:rsidRPr="000A6A84">
        <w:instrText xml:space="preserve"> AUTONUM  </w:instrText>
      </w:r>
      <w:r w:rsidRPr="000A6A84">
        <w:fldChar w:fldCharType="end"/>
      </w:r>
      <w:r w:rsidRPr="000A6A84">
        <w:tab/>
      </w:r>
      <w:r w:rsidRPr="000A6A84">
        <w:rPr>
          <w:snapToGrid w:val="0"/>
        </w:rPr>
        <w:t xml:space="preserve">The TWF considered </w:t>
      </w:r>
      <w:r w:rsidRPr="000A6A84">
        <w:t>document </w:t>
      </w:r>
      <w:hyperlink r:id="rId33" w:history="1">
        <w:r w:rsidRPr="000A6A84">
          <w:rPr>
            <w:rStyle w:val="Hyperlink"/>
          </w:rPr>
          <w:t>TWF/48/11</w:t>
        </w:r>
      </w:hyperlink>
      <w:r w:rsidRPr="000A6A84">
        <w:t xml:space="preserve"> and received a presentation on a “Case study on minimum distances between </w:t>
      </w:r>
      <w:proofErr w:type="spellStart"/>
      <w:r w:rsidRPr="000A6A84">
        <w:t>vegetatively</w:t>
      </w:r>
      <w:proofErr w:type="spellEnd"/>
      <w:r w:rsidRPr="000A6A84">
        <w:t xml:space="preserve"> reproduced ornamental and fruit varieties” by an expert </w:t>
      </w:r>
      <w:r w:rsidR="00412348" w:rsidRPr="000A6A84">
        <w:t>from the European Union</w:t>
      </w:r>
      <w:r w:rsidR="006F6EAC" w:rsidRPr="000A6A84">
        <w:t>, a</w:t>
      </w:r>
      <w:r w:rsidR="00412348" w:rsidRPr="000A6A84">
        <w:t xml:space="preserve"> copy of </w:t>
      </w:r>
      <w:r w:rsidR="006F6EAC" w:rsidRPr="000A6A84">
        <w:t>which</w:t>
      </w:r>
      <w:r w:rsidR="00412348" w:rsidRPr="000A6A84">
        <w:t xml:space="preserve"> is provided in the Annex to document TWF/48/11</w:t>
      </w:r>
      <w:r w:rsidR="006F6EAC" w:rsidRPr="000A6A84">
        <w:t xml:space="preserve"> Rev</w:t>
      </w:r>
      <w:r w:rsidR="00412348" w:rsidRPr="000A6A84">
        <w:t>.</w:t>
      </w:r>
      <w:r w:rsidR="006F6EAC" w:rsidRPr="000A6A84">
        <w:t xml:space="preserve">, and a presentation from the representative of </w:t>
      </w:r>
      <w:r w:rsidR="00B21D4A" w:rsidRPr="000A6A84">
        <w:t>the International Community of Breeders of Asexually Reproduced Ornamental and Fruit Plants (CIOPORA)</w:t>
      </w:r>
      <w:r w:rsidR="006F6EAC" w:rsidRPr="000A6A84">
        <w:t>, reproduced in document TWF/48/11 Ad..</w:t>
      </w:r>
    </w:p>
    <w:p w:rsidR="006F6EAC" w:rsidRPr="000A6A84" w:rsidRDefault="006F6EAC" w:rsidP="00050E16"/>
    <w:p w:rsidR="00DD0BF1" w:rsidRPr="000A6A84" w:rsidRDefault="00DD0BF1" w:rsidP="00DD0BF1">
      <w:pPr>
        <w:tabs>
          <w:tab w:val="num" w:pos="567"/>
        </w:tabs>
        <w:rPr>
          <w:rFonts w:eastAsiaTheme="minorEastAsia"/>
          <w:snapToGrid w:val="0"/>
          <w:lang w:eastAsia="ja-JP"/>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w:t>
      </w:r>
      <w:r w:rsidR="003A3607" w:rsidRPr="000A6A84">
        <w:rPr>
          <w:snapToGrid w:val="0"/>
        </w:rPr>
        <w:t xml:space="preserve">that </w:t>
      </w:r>
      <w:r w:rsidRPr="000A6A84">
        <w:rPr>
          <w:snapToGrid w:val="0"/>
        </w:rPr>
        <w:t xml:space="preserve">the results of the case study provided in document TWF/48/11 were also presented at the TWO at its fiftieth session and reproduced in document TWO/50/8. </w:t>
      </w:r>
    </w:p>
    <w:p w:rsidR="00DD0BF1" w:rsidRPr="000A6A84" w:rsidRDefault="00DD0BF1" w:rsidP="00DD0BF1">
      <w:pPr>
        <w:rPr>
          <w:snapToGrid w:val="0"/>
        </w:rPr>
      </w:pPr>
    </w:p>
    <w:p w:rsidR="00DD0BF1" w:rsidRPr="000A6A84" w:rsidRDefault="00DD0BF1" w:rsidP="00DD0BF1">
      <w:pPr>
        <w:rPr>
          <w:snapToGrid w:val="0"/>
        </w:rPr>
      </w:pPr>
      <w:r w:rsidRPr="000A6A84">
        <w:rPr>
          <w:snapToGrid w:val="0"/>
        </w:rPr>
        <w:lastRenderedPageBreak/>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w:t>
      </w:r>
      <w:r w:rsidR="008629D0" w:rsidRPr="000A6A84">
        <w:rPr>
          <w:snapToGrid w:val="0"/>
        </w:rPr>
        <w:t xml:space="preserve">noted </w:t>
      </w:r>
      <w:r w:rsidRPr="000A6A84">
        <w:rPr>
          <w:snapToGrid w:val="0"/>
        </w:rPr>
        <w:t>with the TWO that one of the outcomes of the case study was a request for clarification on whether characteristics used for uniformity and stability could differ from those used for distinctness.</w:t>
      </w:r>
    </w:p>
    <w:p w:rsidR="00D951C6" w:rsidRPr="000A6A84" w:rsidRDefault="00D951C6" w:rsidP="00DD0BF1">
      <w:pPr>
        <w:rPr>
          <w:rFonts w:eastAsiaTheme="minorEastAsia"/>
          <w:snapToGrid w:val="0"/>
          <w:lang w:eastAsia="ja-JP"/>
        </w:rPr>
      </w:pPr>
    </w:p>
    <w:p w:rsidR="00DD0BF1" w:rsidRPr="000A6A84" w:rsidRDefault="00D951C6" w:rsidP="00DD0BF1">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noted that breeders </w:t>
      </w:r>
      <w:r w:rsidR="003A3607" w:rsidRPr="000A6A84">
        <w:rPr>
          <w:snapToGrid w:val="0"/>
        </w:rPr>
        <w:t>in the fruit sector</w:t>
      </w:r>
      <w:r w:rsidRPr="000A6A84">
        <w:rPr>
          <w:snapToGrid w:val="0"/>
        </w:rPr>
        <w:t xml:space="preserve"> </w:t>
      </w:r>
      <w:r w:rsidR="00AD550F" w:rsidRPr="000A6A84">
        <w:rPr>
          <w:snapToGrid w:val="0"/>
        </w:rPr>
        <w:t xml:space="preserve">were </w:t>
      </w:r>
      <w:r w:rsidRPr="000A6A84">
        <w:rPr>
          <w:snapToGrid w:val="0"/>
        </w:rPr>
        <w:t xml:space="preserve">defining the importance of a characteristic by </w:t>
      </w:r>
      <w:r w:rsidR="003A3607" w:rsidRPr="000A6A84">
        <w:rPr>
          <w:snapToGrid w:val="0"/>
        </w:rPr>
        <w:t>the</w:t>
      </w:r>
      <w:r w:rsidRPr="000A6A84">
        <w:rPr>
          <w:snapToGrid w:val="0"/>
        </w:rPr>
        <w:t xml:space="preserve"> commercial value</w:t>
      </w:r>
      <w:r w:rsidR="003A3607" w:rsidRPr="000A6A84">
        <w:rPr>
          <w:snapToGrid w:val="0"/>
        </w:rPr>
        <w:t xml:space="preserve"> the characteristic could express</w:t>
      </w:r>
      <w:r w:rsidRPr="000A6A84">
        <w:rPr>
          <w:snapToGrid w:val="0"/>
        </w:rPr>
        <w:t xml:space="preserve">. It further </w:t>
      </w:r>
      <w:r w:rsidR="003A3607" w:rsidRPr="000A6A84">
        <w:rPr>
          <w:snapToGrid w:val="0"/>
        </w:rPr>
        <w:t xml:space="preserve">noted that </w:t>
      </w:r>
      <w:r w:rsidR="00B21D4A" w:rsidRPr="000A6A84">
        <w:rPr>
          <w:snapToGrid w:val="0"/>
        </w:rPr>
        <w:t>some</w:t>
      </w:r>
      <w:r w:rsidR="003A3607" w:rsidRPr="000A6A84">
        <w:rPr>
          <w:snapToGrid w:val="0"/>
        </w:rPr>
        <w:t xml:space="preserve"> breeders</w:t>
      </w:r>
      <w:r w:rsidR="00B21D4A" w:rsidRPr="000A6A84">
        <w:rPr>
          <w:snapToGrid w:val="0"/>
        </w:rPr>
        <w:t xml:space="preserve"> (</w:t>
      </w:r>
      <w:r w:rsidR="007C1D8B" w:rsidRPr="000A6A84">
        <w:rPr>
          <w:snapToGrid w:val="0"/>
        </w:rPr>
        <w:t>e.g.</w:t>
      </w:r>
      <w:r w:rsidR="00B21D4A" w:rsidRPr="000A6A84">
        <w:rPr>
          <w:snapToGrid w:val="0"/>
        </w:rPr>
        <w:t xml:space="preserve"> flower and fruit)</w:t>
      </w:r>
      <w:r w:rsidR="003A3607" w:rsidRPr="000A6A84">
        <w:rPr>
          <w:snapToGrid w:val="0"/>
        </w:rPr>
        <w:t xml:space="preserve"> are looking for </w:t>
      </w:r>
      <w:r w:rsidR="00FA4123" w:rsidRPr="000A6A84">
        <w:rPr>
          <w:snapToGrid w:val="0"/>
        </w:rPr>
        <w:t>larger differences</w:t>
      </w:r>
      <w:r w:rsidR="00AD550F" w:rsidRPr="000A6A84">
        <w:rPr>
          <w:snapToGrid w:val="0"/>
        </w:rPr>
        <w:t xml:space="preserve"> </w:t>
      </w:r>
      <w:r w:rsidR="003A3607" w:rsidRPr="000A6A84">
        <w:rPr>
          <w:snapToGrid w:val="0"/>
        </w:rPr>
        <w:t>between varieties (e.g. broad distance) when in other crops (</w:t>
      </w:r>
      <w:r w:rsidR="00FA4123" w:rsidRPr="000A6A84">
        <w:rPr>
          <w:snapToGrid w:val="0"/>
        </w:rPr>
        <w:t>e.g.</w:t>
      </w:r>
      <w:r w:rsidR="003A3607" w:rsidRPr="000A6A84">
        <w:rPr>
          <w:snapToGrid w:val="0"/>
        </w:rPr>
        <w:t xml:space="preserve"> agricultural or vegetables) breeders are looking for </w:t>
      </w:r>
      <w:r w:rsidR="00AD550F" w:rsidRPr="000A6A84">
        <w:rPr>
          <w:snapToGrid w:val="0"/>
        </w:rPr>
        <w:t>smaller differences</w:t>
      </w:r>
      <w:r w:rsidR="003A3607" w:rsidRPr="000A6A84">
        <w:rPr>
          <w:snapToGrid w:val="0"/>
        </w:rPr>
        <w:t xml:space="preserve"> (i.e. small distance). The TWF </w:t>
      </w:r>
      <w:r w:rsidR="00AD550F" w:rsidRPr="000A6A84">
        <w:rPr>
          <w:snapToGrid w:val="0"/>
        </w:rPr>
        <w:t xml:space="preserve">recalled </w:t>
      </w:r>
      <w:r w:rsidR="003A3607" w:rsidRPr="000A6A84">
        <w:rPr>
          <w:snapToGrid w:val="0"/>
        </w:rPr>
        <w:t>that</w:t>
      </w:r>
      <w:r w:rsidR="00AD550F" w:rsidRPr="000A6A84">
        <w:rPr>
          <w:snapToGrid w:val="0"/>
        </w:rPr>
        <w:t xml:space="preserve"> the General Introduction</w:t>
      </w:r>
      <w:r w:rsidR="003A3607" w:rsidRPr="000A6A84">
        <w:rPr>
          <w:snapToGrid w:val="0"/>
        </w:rPr>
        <w:t xml:space="preserve"> </w:t>
      </w:r>
      <w:r w:rsidR="00AD550F" w:rsidRPr="000A6A84">
        <w:rPr>
          <w:snapToGrid w:val="0"/>
        </w:rPr>
        <w:t xml:space="preserve">stated that </w:t>
      </w:r>
      <w:r w:rsidR="003A3607" w:rsidRPr="000A6A84">
        <w:rPr>
          <w:snapToGrid w:val="0"/>
        </w:rPr>
        <w:t>characteristic</w:t>
      </w:r>
      <w:r w:rsidR="00AD550F" w:rsidRPr="000A6A84">
        <w:rPr>
          <w:snapToGrid w:val="0"/>
        </w:rPr>
        <w:t>s</w:t>
      </w:r>
      <w:r w:rsidR="003A3607" w:rsidRPr="000A6A84">
        <w:rPr>
          <w:snapToGrid w:val="0"/>
        </w:rPr>
        <w:t xml:space="preserve"> used </w:t>
      </w:r>
      <w:r w:rsidR="00AD550F" w:rsidRPr="000A6A84">
        <w:rPr>
          <w:snapToGrid w:val="0"/>
        </w:rPr>
        <w:t>for</w:t>
      </w:r>
      <w:r w:rsidR="003A3607" w:rsidRPr="000A6A84">
        <w:rPr>
          <w:snapToGrid w:val="0"/>
        </w:rPr>
        <w:t xml:space="preserve"> DUS examination should </w:t>
      </w:r>
      <w:r w:rsidR="00AD550F" w:rsidRPr="000A6A84">
        <w:rPr>
          <w:snapToGrid w:val="0"/>
        </w:rPr>
        <w:t>exhibit sufficient variation between varieties to be able to establish distinctness</w:t>
      </w:r>
      <w:r w:rsidRPr="000A6A84">
        <w:rPr>
          <w:snapToGrid w:val="0"/>
        </w:rPr>
        <w:t>.</w:t>
      </w:r>
      <w:r w:rsidR="00C17433">
        <w:rPr>
          <w:snapToGrid w:val="0"/>
        </w:rPr>
        <w:t xml:space="preserve"> </w:t>
      </w:r>
      <w:r w:rsidR="00C21653">
        <w:rPr>
          <w:snapToGrid w:val="0"/>
        </w:rPr>
        <w:t xml:space="preserve"> </w:t>
      </w:r>
      <w:r w:rsidR="00C17433">
        <w:rPr>
          <w:snapToGrid w:val="0"/>
        </w:rPr>
        <w:t>The TWF agreed that such an approach may have an implication on the use of the General Introduction.</w:t>
      </w:r>
    </w:p>
    <w:p w:rsidR="00D951C6" w:rsidRPr="00E44F75" w:rsidRDefault="00D951C6" w:rsidP="00DD0BF1">
      <w:pPr>
        <w:rPr>
          <w:rFonts w:eastAsiaTheme="minorEastAsia"/>
          <w:snapToGrid w:val="0"/>
          <w:highlight w:val="yellow"/>
          <w:lang w:eastAsia="ja-JP"/>
        </w:rPr>
      </w:pPr>
    </w:p>
    <w:p w:rsidR="00DD0BF1" w:rsidRPr="000A6A84" w:rsidRDefault="00DD0BF1" w:rsidP="00DD0BF1">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The TW</w:t>
      </w:r>
      <w:r w:rsidR="00B21D4A" w:rsidRPr="000A6A84">
        <w:rPr>
          <w:snapToGrid w:val="0"/>
        </w:rPr>
        <w:t>F agreed</w:t>
      </w:r>
      <w:r w:rsidRPr="000A6A84">
        <w:rPr>
          <w:snapToGrid w:val="0"/>
        </w:rPr>
        <w:t xml:space="preserve"> with the TWO that breeders’ organizations should </w:t>
      </w:r>
      <w:r w:rsidRPr="000A6A84">
        <w:rPr>
          <w:rFonts w:eastAsiaTheme="minorEastAsia"/>
          <w:snapToGrid w:val="0"/>
          <w:lang w:eastAsia="ja-JP"/>
        </w:rPr>
        <w:t xml:space="preserve">ensure stronger involvement of breeders in discussions for drafting and revising Test Guidelines and </w:t>
      </w:r>
      <w:r w:rsidRPr="000A6A84">
        <w:rPr>
          <w:snapToGrid w:val="0"/>
        </w:rPr>
        <w:t>noted that the results of the case study would be reported to the TC, at its fifty-fourth session.</w:t>
      </w:r>
    </w:p>
    <w:p w:rsidR="00DD0BF1" w:rsidRPr="000A6A84" w:rsidRDefault="00DD0BF1" w:rsidP="00DD0BF1">
      <w:pPr>
        <w:rPr>
          <w:snapToGrid w:val="0"/>
        </w:rPr>
      </w:pPr>
    </w:p>
    <w:p w:rsidR="00DD0BF1" w:rsidRPr="00FE2B57" w:rsidRDefault="00DD0BF1" w:rsidP="00DD0BF1">
      <w:pPr>
        <w:rPr>
          <w:snapToGrid w:val="0"/>
        </w:rPr>
      </w:pPr>
      <w:r w:rsidRPr="000A6A84">
        <w:rPr>
          <w:snapToGrid w:val="0"/>
        </w:rPr>
        <w:fldChar w:fldCharType="begin"/>
      </w:r>
      <w:r w:rsidRPr="000A6A84">
        <w:rPr>
          <w:snapToGrid w:val="0"/>
        </w:rPr>
        <w:instrText xml:space="preserve"> AUTONUM  </w:instrText>
      </w:r>
      <w:r w:rsidRPr="000A6A84">
        <w:rPr>
          <w:snapToGrid w:val="0"/>
        </w:rPr>
        <w:fldChar w:fldCharType="end"/>
      </w:r>
      <w:r w:rsidRPr="000A6A84">
        <w:rPr>
          <w:snapToGrid w:val="0"/>
        </w:rPr>
        <w:tab/>
        <w:t xml:space="preserve">The TWF agreed </w:t>
      </w:r>
      <w:r w:rsidR="00D951C6" w:rsidRPr="000A6A84">
        <w:rPr>
          <w:snapToGrid w:val="0"/>
        </w:rPr>
        <w:t>that the Test Guidelines for apple fruit varieties</w:t>
      </w:r>
      <w:r w:rsidR="00FF1E0D" w:rsidRPr="000A6A84">
        <w:rPr>
          <w:snapToGrid w:val="0"/>
        </w:rPr>
        <w:t xml:space="preserve"> (document TG/14/9)</w:t>
      </w:r>
      <w:r w:rsidR="00D951C6" w:rsidRPr="000A6A84">
        <w:rPr>
          <w:snapToGrid w:val="0"/>
        </w:rPr>
        <w:t xml:space="preserve"> will be proposed for a future revision, and that special attention will be taken when choosing relevant characteristics for DUS examination</w:t>
      </w:r>
      <w:r w:rsidR="00726681" w:rsidRPr="000A6A84">
        <w:rPr>
          <w:snapToGrid w:val="0"/>
        </w:rPr>
        <w:t>, taking into consideration breeder’s view on the importance of the characteristic</w:t>
      </w:r>
      <w:r w:rsidR="00D951C6" w:rsidRPr="000A6A84">
        <w:rPr>
          <w:snapToGrid w:val="0"/>
        </w:rPr>
        <w:t>.</w:t>
      </w:r>
    </w:p>
    <w:p w:rsidR="00412348" w:rsidRDefault="00412348" w:rsidP="00050E16"/>
    <w:p w:rsidR="00DD0BF1" w:rsidRPr="00430970" w:rsidRDefault="0099577D" w:rsidP="00050E16">
      <w:r w:rsidRPr="00430970">
        <w:fldChar w:fldCharType="begin"/>
      </w:r>
      <w:r w:rsidRPr="00430970">
        <w:instrText xml:space="preserve"> AUTONUM  </w:instrText>
      </w:r>
      <w:r w:rsidRPr="00430970">
        <w:fldChar w:fldCharType="end"/>
      </w:r>
      <w:r w:rsidRPr="00430970">
        <w:tab/>
      </w:r>
      <w:r w:rsidRPr="00430970">
        <w:rPr>
          <w:snapToGrid w:val="0"/>
        </w:rPr>
        <w:t xml:space="preserve">The TWF agreed </w:t>
      </w:r>
      <w:r w:rsidR="00622D60" w:rsidRPr="00430970">
        <w:rPr>
          <w:snapToGrid w:val="0"/>
        </w:rPr>
        <w:t>not</w:t>
      </w:r>
      <w:r w:rsidR="003E31DC">
        <w:rPr>
          <w:snapToGrid w:val="0"/>
        </w:rPr>
        <w:t xml:space="preserve"> to</w:t>
      </w:r>
      <w:r w:rsidR="00622D60" w:rsidRPr="00430970">
        <w:rPr>
          <w:snapToGrid w:val="0"/>
        </w:rPr>
        <w:t xml:space="preserve"> pursue further</w:t>
      </w:r>
      <w:r w:rsidRPr="00430970">
        <w:rPr>
          <w:snapToGrid w:val="0"/>
        </w:rPr>
        <w:t xml:space="preserve"> this discussion and therefore to delete this item from the draft agenda for its next session.</w:t>
      </w:r>
    </w:p>
    <w:p w:rsidR="00DD0BF1" w:rsidRDefault="00DD0BF1" w:rsidP="00050E16"/>
    <w:p w:rsidR="00B9478A" w:rsidRPr="00430970" w:rsidRDefault="00B9478A" w:rsidP="00050E16"/>
    <w:p w:rsidR="009447CE" w:rsidRPr="00430970" w:rsidRDefault="00352738" w:rsidP="00352738">
      <w:pPr>
        <w:pStyle w:val="Heading2"/>
      </w:pPr>
      <w:r w:rsidRPr="00430970">
        <w:t>DUS examination of mutant varieties of apple</w:t>
      </w:r>
    </w:p>
    <w:p w:rsidR="009447CE" w:rsidRPr="00430970" w:rsidRDefault="009447CE" w:rsidP="00352738">
      <w:pPr>
        <w:pStyle w:val="Heading2"/>
      </w:pPr>
    </w:p>
    <w:p w:rsidR="009447CE" w:rsidRPr="00430970" w:rsidRDefault="00352738" w:rsidP="00050E16">
      <w:r w:rsidRPr="00430970">
        <w:fldChar w:fldCharType="begin"/>
      </w:r>
      <w:r w:rsidRPr="00430970">
        <w:instrText xml:space="preserve"> AUTONUM  </w:instrText>
      </w:r>
      <w:r w:rsidRPr="00430970">
        <w:fldChar w:fldCharType="end"/>
      </w:r>
      <w:r w:rsidRPr="00430970">
        <w:tab/>
      </w:r>
      <w:r w:rsidRPr="00430970">
        <w:rPr>
          <w:snapToGrid w:val="0"/>
        </w:rPr>
        <w:t xml:space="preserve">The TWF considered </w:t>
      </w:r>
      <w:r w:rsidRPr="00430970">
        <w:t>document </w:t>
      </w:r>
      <w:hyperlink r:id="rId34" w:history="1">
        <w:r w:rsidRPr="00430970">
          <w:rPr>
            <w:rStyle w:val="Hyperlink"/>
          </w:rPr>
          <w:t>TWF/48/9</w:t>
        </w:r>
      </w:hyperlink>
      <w:r w:rsidR="00E44F75" w:rsidRPr="00430970">
        <w:t>, and received a presentation on a “</w:t>
      </w:r>
      <w:r w:rsidR="00DD793A" w:rsidRPr="00430970">
        <w:t>DUS examination of mutant varieties of apple</w:t>
      </w:r>
      <w:r w:rsidR="00E44F75" w:rsidRPr="00430970">
        <w:t>” by an expert from the European Union, a copy of which is provided in document TWF/48/</w:t>
      </w:r>
      <w:r w:rsidR="00DD793A" w:rsidRPr="00430970">
        <w:t xml:space="preserve">9 </w:t>
      </w:r>
      <w:proofErr w:type="gramStart"/>
      <w:r w:rsidR="00DD793A" w:rsidRPr="00430970">
        <w:t>Ad.</w:t>
      </w:r>
      <w:r w:rsidR="00E44F75" w:rsidRPr="00430970">
        <w:t>.</w:t>
      </w:r>
      <w:proofErr w:type="gramEnd"/>
    </w:p>
    <w:p w:rsidR="009447CE" w:rsidRPr="00430970" w:rsidRDefault="009447CE" w:rsidP="00050E16"/>
    <w:p w:rsidR="001F716C" w:rsidRPr="00430970" w:rsidRDefault="00DD793A" w:rsidP="00050E16">
      <w:pPr>
        <w:rPr>
          <w:snapToGrid w:val="0"/>
        </w:rPr>
      </w:pPr>
      <w:r w:rsidRPr="00430970">
        <w:fldChar w:fldCharType="begin"/>
      </w:r>
      <w:r w:rsidRPr="00430970">
        <w:instrText xml:space="preserve"> AUTONUM  </w:instrText>
      </w:r>
      <w:r w:rsidRPr="00430970">
        <w:fldChar w:fldCharType="end"/>
      </w:r>
      <w:r w:rsidRPr="00430970">
        <w:tab/>
      </w:r>
      <w:r w:rsidRPr="00430970">
        <w:rPr>
          <w:snapToGrid w:val="0"/>
        </w:rPr>
        <w:t xml:space="preserve">The TWF agreed that in the case of DUS examination of mutant varieties of apple the exchange of information among DUS offices </w:t>
      </w:r>
      <w:r w:rsidR="00B947AA" w:rsidRPr="00430970">
        <w:rPr>
          <w:snapToGrid w:val="0"/>
        </w:rPr>
        <w:t xml:space="preserve">was important </w:t>
      </w:r>
      <w:r w:rsidRPr="00430970">
        <w:rPr>
          <w:snapToGrid w:val="0"/>
        </w:rPr>
        <w:t xml:space="preserve">in order to </w:t>
      </w:r>
      <w:r w:rsidR="00B947AA" w:rsidRPr="00430970">
        <w:rPr>
          <w:snapToGrid w:val="0"/>
        </w:rPr>
        <w:t>ensure</w:t>
      </w:r>
      <w:r w:rsidRPr="00430970">
        <w:rPr>
          <w:snapToGrid w:val="0"/>
        </w:rPr>
        <w:t xml:space="preserve"> that the </w:t>
      </w:r>
      <w:r w:rsidR="00E33620" w:rsidRPr="00430970">
        <w:rPr>
          <w:snapToGrid w:val="0"/>
        </w:rPr>
        <w:t xml:space="preserve">authorities </w:t>
      </w:r>
      <w:r w:rsidR="003F0FEA" w:rsidRPr="00430970">
        <w:rPr>
          <w:snapToGrid w:val="0"/>
        </w:rPr>
        <w:t xml:space="preserve">were </w:t>
      </w:r>
      <w:r w:rsidR="00E33620" w:rsidRPr="00430970">
        <w:rPr>
          <w:snapToGrid w:val="0"/>
        </w:rPr>
        <w:t>aware of all potentially existing</w:t>
      </w:r>
      <w:r w:rsidRPr="00430970">
        <w:rPr>
          <w:snapToGrid w:val="0"/>
        </w:rPr>
        <w:t xml:space="preserve"> similar varieties. It further agreed that the information provided in TQ</w:t>
      </w:r>
      <w:r w:rsidR="00B947AA" w:rsidRPr="00430970">
        <w:rPr>
          <w:snapToGrid w:val="0"/>
        </w:rPr>
        <w:t xml:space="preserve"> Section </w:t>
      </w:r>
      <w:r w:rsidRPr="00430970">
        <w:rPr>
          <w:snapToGrid w:val="0"/>
        </w:rPr>
        <w:t xml:space="preserve">6 </w:t>
      </w:r>
      <w:r w:rsidR="00B947AA" w:rsidRPr="00430970">
        <w:rPr>
          <w:snapToGrid w:val="0"/>
        </w:rPr>
        <w:t>was not</w:t>
      </w:r>
      <w:r w:rsidR="00622D60" w:rsidRPr="00430970">
        <w:rPr>
          <w:snapToGrid w:val="0"/>
        </w:rPr>
        <w:t xml:space="preserve"> always suffici</w:t>
      </w:r>
      <w:r w:rsidR="00E33620" w:rsidRPr="00430970">
        <w:rPr>
          <w:snapToGrid w:val="0"/>
        </w:rPr>
        <w:t>ently informati</w:t>
      </w:r>
      <w:r w:rsidR="00B947AA" w:rsidRPr="00430970">
        <w:rPr>
          <w:snapToGrid w:val="0"/>
        </w:rPr>
        <w:t>ve</w:t>
      </w:r>
      <w:r w:rsidRPr="00430970">
        <w:rPr>
          <w:snapToGrid w:val="0"/>
        </w:rPr>
        <w:t xml:space="preserve"> and</w:t>
      </w:r>
      <w:r w:rsidR="00B947AA" w:rsidRPr="00430970">
        <w:rPr>
          <w:snapToGrid w:val="0"/>
        </w:rPr>
        <w:t>,</w:t>
      </w:r>
      <w:r w:rsidRPr="00430970">
        <w:rPr>
          <w:snapToGrid w:val="0"/>
        </w:rPr>
        <w:t xml:space="preserve"> therefore</w:t>
      </w:r>
      <w:r w:rsidR="00B947AA" w:rsidRPr="00430970">
        <w:rPr>
          <w:snapToGrid w:val="0"/>
        </w:rPr>
        <w:t>,</w:t>
      </w:r>
      <w:r w:rsidRPr="00430970">
        <w:rPr>
          <w:snapToGrid w:val="0"/>
        </w:rPr>
        <w:t xml:space="preserve"> good coordination among offices </w:t>
      </w:r>
      <w:r w:rsidR="00B947AA" w:rsidRPr="00430970">
        <w:rPr>
          <w:snapToGrid w:val="0"/>
        </w:rPr>
        <w:t xml:space="preserve">was </w:t>
      </w:r>
      <w:r w:rsidRPr="00430970">
        <w:rPr>
          <w:snapToGrid w:val="0"/>
        </w:rPr>
        <w:t>required.</w:t>
      </w:r>
    </w:p>
    <w:p w:rsidR="00DD793A" w:rsidRPr="00430970" w:rsidRDefault="00DD793A" w:rsidP="00050E16">
      <w:pPr>
        <w:rPr>
          <w:snapToGrid w:val="0"/>
        </w:rPr>
      </w:pPr>
    </w:p>
    <w:p w:rsidR="00DD793A" w:rsidRDefault="00DD793A" w:rsidP="00050E16">
      <w:pPr>
        <w:rPr>
          <w:snapToGrid w:val="0"/>
        </w:rPr>
      </w:pPr>
      <w:r w:rsidRPr="00430970">
        <w:fldChar w:fldCharType="begin"/>
      </w:r>
      <w:r w:rsidRPr="00430970">
        <w:instrText xml:space="preserve"> AUTONUM  </w:instrText>
      </w:r>
      <w:r w:rsidRPr="00430970">
        <w:fldChar w:fldCharType="end"/>
      </w:r>
      <w:r w:rsidRPr="00430970">
        <w:tab/>
      </w:r>
      <w:r w:rsidRPr="00430970">
        <w:rPr>
          <w:snapToGrid w:val="0"/>
        </w:rPr>
        <w:t xml:space="preserve">The TWF agreed that the expert from the European Union </w:t>
      </w:r>
      <w:r w:rsidR="00B947AA" w:rsidRPr="00430970">
        <w:rPr>
          <w:snapToGrid w:val="0"/>
        </w:rPr>
        <w:t xml:space="preserve">should </w:t>
      </w:r>
      <w:r w:rsidRPr="00430970">
        <w:rPr>
          <w:snapToGrid w:val="0"/>
        </w:rPr>
        <w:t xml:space="preserve">coordinate </w:t>
      </w:r>
      <w:r w:rsidR="00772FCA" w:rsidRPr="00430970">
        <w:rPr>
          <w:snapToGrid w:val="0"/>
        </w:rPr>
        <w:t>a project to</w:t>
      </w:r>
      <w:r w:rsidRPr="00430970">
        <w:rPr>
          <w:snapToGrid w:val="0"/>
        </w:rPr>
        <w:t xml:space="preserve"> exchange information among </w:t>
      </w:r>
      <w:r w:rsidR="00B947AA" w:rsidRPr="00430970">
        <w:rPr>
          <w:snapToGrid w:val="0"/>
        </w:rPr>
        <w:t>authorities</w:t>
      </w:r>
      <w:r w:rsidRPr="00430970">
        <w:rPr>
          <w:snapToGrid w:val="0"/>
        </w:rPr>
        <w:t xml:space="preserve"> involved in DUS </w:t>
      </w:r>
      <w:r w:rsidR="00B947AA" w:rsidRPr="00430970">
        <w:rPr>
          <w:snapToGrid w:val="0"/>
        </w:rPr>
        <w:t xml:space="preserve">testing </w:t>
      </w:r>
      <w:r w:rsidRPr="00430970">
        <w:rPr>
          <w:snapToGrid w:val="0"/>
        </w:rPr>
        <w:t>for apple to share information on the following principle:</w:t>
      </w:r>
    </w:p>
    <w:p w:rsidR="00B9478A" w:rsidRPr="00430970" w:rsidRDefault="00B9478A" w:rsidP="00050E16">
      <w:pPr>
        <w:rPr>
          <w:snapToGrid w:val="0"/>
        </w:rPr>
      </w:pPr>
    </w:p>
    <w:p w:rsidR="00DD793A" w:rsidRPr="00430970" w:rsidRDefault="00DD793A" w:rsidP="00DD793A">
      <w:pPr>
        <w:pStyle w:val="ListParagraph"/>
        <w:numPr>
          <w:ilvl w:val="0"/>
          <w:numId w:val="11"/>
        </w:numPr>
        <w:rPr>
          <w:snapToGrid w:val="0"/>
        </w:rPr>
      </w:pPr>
      <w:r w:rsidRPr="00430970">
        <w:rPr>
          <w:snapToGrid w:val="0"/>
        </w:rPr>
        <w:t>by electronic means</w:t>
      </w:r>
      <w:r w:rsidR="00772FCA" w:rsidRPr="00430970">
        <w:rPr>
          <w:snapToGrid w:val="0"/>
        </w:rPr>
        <w:t>;</w:t>
      </w:r>
    </w:p>
    <w:p w:rsidR="00DD793A" w:rsidRPr="00430970" w:rsidRDefault="00DD793A" w:rsidP="00DD793A">
      <w:pPr>
        <w:pStyle w:val="ListParagraph"/>
        <w:numPr>
          <w:ilvl w:val="0"/>
          <w:numId w:val="11"/>
        </w:numPr>
        <w:rPr>
          <w:snapToGrid w:val="0"/>
        </w:rPr>
      </w:pPr>
      <w:r w:rsidRPr="00430970">
        <w:rPr>
          <w:snapToGrid w:val="0"/>
        </w:rPr>
        <w:t>twice a year</w:t>
      </w:r>
      <w:r w:rsidR="00E33620" w:rsidRPr="00430970">
        <w:rPr>
          <w:snapToGrid w:val="0"/>
        </w:rPr>
        <w:t xml:space="preserve">, probably in January and July when trials are planned in the </w:t>
      </w:r>
      <w:r w:rsidR="00FA4123" w:rsidRPr="00430970">
        <w:rPr>
          <w:snapToGrid w:val="0"/>
        </w:rPr>
        <w:t>northern</w:t>
      </w:r>
      <w:r w:rsidR="00E33620" w:rsidRPr="00430970">
        <w:rPr>
          <w:snapToGrid w:val="0"/>
        </w:rPr>
        <w:t xml:space="preserve"> and southern hemisphere respectively</w:t>
      </w:r>
      <w:r w:rsidR="00772FCA" w:rsidRPr="00430970">
        <w:rPr>
          <w:snapToGrid w:val="0"/>
        </w:rPr>
        <w:t>;</w:t>
      </w:r>
    </w:p>
    <w:p w:rsidR="00DD793A" w:rsidRPr="00430970" w:rsidRDefault="00772FCA" w:rsidP="00DD793A">
      <w:pPr>
        <w:pStyle w:val="ListParagraph"/>
        <w:numPr>
          <w:ilvl w:val="0"/>
          <w:numId w:val="11"/>
        </w:numPr>
        <w:rPr>
          <w:snapToGrid w:val="0"/>
        </w:rPr>
      </w:pPr>
      <w:r w:rsidRPr="00430970">
        <w:rPr>
          <w:snapToGrid w:val="0"/>
        </w:rPr>
        <w:t>including information on G</w:t>
      </w:r>
      <w:r w:rsidR="00DD793A" w:rsidRPr="00430970">
        <w:rPr>
          <w:snapToGrid w:val="0"/>
        </w:rPr>
        <w:t>ala and Fuji</w:t>
      </w:r>
      <w:r w:rsidR="00E33620" w:rsidRPr="00430970">
        <w:rPr>
          <w:snapToGrid w:val="0"/>
        </w:rPr>
        <w:t xml:space="preserve"> type</w:t>
      </w:r>
      <w:r w:rsidR="003F0FEA" w:rsidRPr="00430970">
        <w:rPr>
          <w:snapToGrid w:val="0"/>
        </w:rPr>
        <w:t>s</w:t>
      </w:r>
      <w:r w:rsidR="00302198">
        <w:rPr>
          <w:snapToGrid w:val="0"/>
        </w:rPr>
        <w:t xml:space="preserve"> or other mutant types at a later stage</w:t>
      </w:r>
      <w:r w:rsidRPr="00430970">
        <w:rPr>
          <w:snapToGrid w:val="0"/>
        </w:rPr>
        <w:t>;</w:t>
      </w:r>
    </w:p>
    <w:p w:rsidR="00DD793A" w:rsidRPr="00430970" w:rsidRDefault="00DD793A" w:rsidP="00DD793A">
      <w:pPr>
        <w:pStyle w:val="ListParagraph"/>
        <w:numPr>
          <w:ilvl w:val="0"/>
          <w:numId w:val="11"/>
        </w:numPr>
        <w:rPr>
          <w:snapToGrid w:val="0"/>
        </w:rPr>
      </w:pPr>
      <w:proofErr w:type="gramStart"/>
      <w:r w:rsidRPr="00430970">
        <w:rPr>
          <w:snapToGrid w:val="0"/>
        </w:rPr>
        <w:t>including</w:t>
      </w:r>
      <w:proofErr w:type="gramEnd"/>
      <w:r w:rsidRPr="00430970">
        <w:rPr>
          <w:snapToGrid w:val="0"/>
        </w:rPr>
        <w:t xml:space="preserve"> information on the most similar varieties </w:t>
      </w:r>
      <w:r w:rsidR="00E33620" w:rsidRPr="00430970">
        <w:rPr>
          <w:snapToGrid w:val="0"/>
        </w:rPr>
        <w:t>grown by the authorities in the</w:t>
      </w:r>
      <w:r w:rsidR="009B3F5A" w:rsidRPr="00430970">
        <w:rPr>
          <w:snapToGrid w:val="0"/>
        </w:rPr>
        <w:t xml:space="preserve"> DUS</w:t>
      </w:r>
      <w:r w:rsidR="00E33620" w:rsidRPr="00430970">
        <w:rPr>
          <w:snapToGrid w:val="0"/>
        </w:rPr>
        <w:t xml:space="preserve"> trials</w:t>
      </w:r>
      <w:r w:rsidR="00772FCA" w:rsidRPr="00430970">
        <w:rPr>
          <w:snapToGrid w:val="0"/>
        </w:rPr>
        <w:t>.</w:t>
      </w:r>
    </w:p>
    <w:p w:rsidR="00DD793A" w:rsidRPr="000A6A84" w:rsidRDefault="00DD793A" w:rsidP="00050E16">
      <w:pPr>
        <w:rPr>
          <w:snapToGrid w:val="0"/>
        </w:rPr>
      </w:pPr>
    </w:p>
    <w:p w:rsidR="00DD793A" w:rsidRPr="00430970" w:rsidRDefault="00DD793A" w:rsidP="00050E16">
      <w:pPr>
        <w:rPr>
          <w:snapToGrid w:val="0"/>
        </w:rPr>
      </w:pPr>
      <w:r w:rsidRPr="00430970">
        <w:fldChar w:fldCharType="begin"/>
      </w:r>
      <w:r w:rsidRPr="00430970">
        <w:instrText xml:space="preserve"> AUTONUM  </w:instrText>
      </w:r>
      <w:r w:rsidRPr="00430970">
        <w:fldChar w:fldCharType="end"/>
      </w:r>
      <w:r w:rsidRPr="00430970">
        <w:tab/>
      </w:r>
      <w:r w:rsidRPr="00430970">
        <w:rPr>
          <w:snapToGrid w:val="0"/>
        </w:rPr>
        <w:t xml:space="preserve">The TWF further agreed that it would be useful to approach the breeders to check availability </w:t>
      </w:r>
      <w:r w:rsidR="007C1D8B" w:rsidRPr="00430970">
        <w:rPr>
          <w:snapToGrid w:val="0"/>
        </w:rPr>
        <w:t>of plant</w:t>
      </w:r>
      <w:r w:rsidRPr="00430970">
        <w:rPr>
          <w:snapToGrid w:val="0"/>
        </w:rPr>
        <w:t xml:space="preserve"> material from all varieties listed as mutants</w:t>
      </w:r>
      <w:r w:rsidR="00985314" w:rsidRPr="00430970">
        <w:rPr>
          <w:snapToGrid w:val="0"/>
        </w:rPr>
        <w:t xml:space="preserve"> in each territory</w:t>
      </w:r>
      <w:r w:rsidRPr="00430970">
        <w:rPr>
          <w:snapToGrid w:val="0"/>
        </w:rPr>
        <w:t>.</w:t>
      </w:r>
    </w:p>
    <w:p w:rsidR="00DD793A" w:rsidRPr="00430970" w:rsidRDefault="00DD793A" w:rsidP="00050E16">
      <w:pPr>
        <w:rPr>
          <w:snapToGrid w:val="0"/>
        </w:rPr>
      </w:pPr>
    </w:p>
    <w:p w:rsidR="00DD793A" w:rsidRPr="00430970" w:rsidRDefault="00DD793A" w:rsidP="00050E16">
      <w:pPr>
        <w:rPr>
          <w:snapToGrid w:val="0"/>
        </w:rPr>
      </w:pPr>
      <w:r w:rsidRPr="00430970">
        <w:fldChar w:fldCharType="begin"/>
      </w:r>
      <w:r w:rsidRPr="00430970">
        <w:instrText xml:space="preserve"> AUTONUM  </w:instrText>
      </w:r>
      <w:r w:rsidRPr="00430970">
        <w:fldChar w:fldCharType="end"/>
      </w:r>
      <w:r w:rsidRPr="00430970">
        <w:tab/>
      </w:r>
      <w:r w:rsidRPr="00430970">
        <w:rPr>
          <w:snapToGrid w:val="0"/>
        </w:rPr>
        <w:t>The TWF invited the expert from the European Union to report on the work done at its next session.</w:t>
      </w:r>
    </w:p>
    <w:p w:rsidR="00DD793A" w:rsidRDefault="00DD793A" w:rsidP="00050E16">
      <w:pPr>
        <w:rPr>
          <w:snapToGrid w:val="0"/>
        </w:rPr>
      </w:pPr>
    </w:p>
    <w:p w:rsidR="00B9478A" w:rsidRPr="00430970" w:rsidRDefault="00B9478A" w:rsidP="00050E16">
      <w:pPr>
        <w:rPr>
          <w:snapToGrid w:val="0"/>
        </w:rPr>
      </w:pPr>
    </w:p>
    <w:p w:rsidR="001F716C" w:rsidRPr="00430970" w:rsidRDefault="001F716C" w:rsidP="001F716C">
      <w:pPr>
        <w:pStyle w:val="Heading2"/>
      </w:pPr>
      <w:r w:rsidRPr="00430970">
        <w:t>Impact of revisions of states of expression of existing characteristics in the revision of Test Guidelines</w:t>
      </w:r>
    </w:p>
    <w:p w:rsidR="001F716C" w:rsidRPr="00430970" w:rsidRDefault="001F716C" w:rsidP="001F716C">
      <w:pPr>
        <w:pStyle w:val="Heading2"/>
      </w:pPr>
    </w:p>
    <w:p w:rsidR="009447CE" w:rsidRPr="00430970" w:rsidRDefault="001F716C" w:rsidP="00050E16">
      <w:r w:rsidRPr="00430970">
        <w:fldChar w:fldCharType="begin"/>
      </w:r>
      <w:r w:rsidRPr="00430970">
        <w:instrText xml:space="preserve"> AUTONUM  </w:instrText>
      </w:r>
      <w:r w:rsidRPr="00430970">
        <w:fldChar w:fldCharType="end"/>
      </w:r>
      <w:r w:rsidRPr="00430970">
        <w:tab/>
      </w:r>
      <w:r w:rsidRPr="00430970">
        <w:rPr>
          <w:snapToGrid w:val="0"/>
        </w:rPr>
        <w:t xml:space="preserve">The TWF considered </w:t>
      </w:r>
      <w:r w:rsidRPr="00430970">
        <w:t>document </w:t>
      </w:r>
      <w:hyperlink r:id="rId35" w:history="1">
        <w:r w:rsidRPr="00430970">
          <w:rPr>
            <w:rStyle w:val="Hyperlink"/>
          </w:rPr>
          <w:t>TWF/48/10</w:t>
        </w:r>
      </w:hyperlink>
      <w:r w:rsidRPr="00430970">
        <w:t xml:space="preserve"> and noted that no presentations had been received by the Office and therefore agreed to postpone discussions on this agenda item to its forty-ninth session to be held in 2018.</w:t>
      </w:r>
    </w:p>
    <w:p w:rsidR="001F716C" w:rsidRPr="00430970" w:rsidRDefault="001F716C" w:rsidP="00050E16"/>
    <w:p w:rsidR="00772FCA" w:rsidRPr="00430970" w:rsidRDefault="00772FCA" w:rsidP="00050E16"/>
    <w:p w:rsidR="00352738" w:rsidRPr="00430970" w:rsidRDefault="00352738" w:rsidP="00C21653">
      <w:pPr>
        <w:pStyle w:val="Heading2"/>
      </w:pPr>
      <w:r w:rsidRPr="00430970">
        <w:lastRenderedPageBreak/>
        <w:t>Matters to be resolved concerning Test Guidelines adopted by the Technical Committee</w:t>
      </w:r>
    </w:p>
    <w:p w:rsidR="00352738" w:rsidRPr="00430970" w:rsidRDefault="00352738" w:rsidP="00C21653">
      <w:pPr>
        <w:pStyle w:val="Heading2"/>
      </w:pPr>
    </w:p>
    <w:p w:rsidR="00853686" w:rsidRPr="00430970" w:rsidRDefault="00853686" w:rsidP="00C21653">
      <w:pPr>
        <w:pStyle w:val="Heading3"/>
      </w:pPr>
      <w:r w:rsidRPr="00430970">
        <w:t>Correction</w:t>
      </w:r>
      <w:r w:rsidR="00F426E5" w:rsidRPr="00430970">
        <w:t>s</w:t>
      </w:r>
    </w:p>
    <w:p w:rsidR="00853686" w:rsidRPr="00430970" w:rsidRDefault="00853686" w:rsidP="00C21653">
      <w:pPr>
        <w:keepNext/>
      </w:pPr>
    </w:p>
    <w:p w:rsidR="00853686" w:rsidRPr="00430970" w:rsidRDefault="00853686" w:rsidP="00853686">
      <w:r w:rsidRPr="00430970">
        <w:rPr>
          <w:lang w:val="pt-BR"/>
        </w:rPr>
        <w:fldChar w:fldCharType="begin"/>
      </w:r>
      <w:r w:rsidRPr="00430970">
        <w:instrText xml:space="preserve"> AUTONUM  </w:instrText>
      </w:r>
      <w:r w:rsidRPr="00430970">
        <w:rPr>
          <w:lang w:val="pt-BR"/>
        </w:rPr>
        <w:fldChar w:fldCharType="end"/>
      </w:r>
      <w:r w:rsidRPr="00430970">
        <w:tab/>
        <w:t xml:space="preserve">The TWF noted the corrections </w:t>
      </w:r>
      <w:r w:rsidR="00E77B1C" w:rsidRPr="00430970">
        <w:t>to be</w:t>
      </w:r>
      <w:r w:rsidRPr="00430970">
        <w:t xml:space="preserve"> made to the Test Guidelines for Almond</w:t>
      </w:r>
      <w:r w:rsidR="00C17BA1" w:rsidRPr="00430970">
        <w:t xml:space="preserve"> (document TG/56/4)</w:t>
      </w:r>
      <w:r w:rsidRPr="00430970">
        <w:t xml:space="preserve"> regarding the spelling of the example variety </w:t>
      </w:r>
      <w:r w:rsidR="006A7F0C" w:rsidRPr="00430970">
        <w:rPr>
          <w:rFonts w:cs="Arial"/>
        </w:rPr>
        <w:t>“</w:t>
      </w:r>
      <w:proofErr w:type="spellStart"/>
      <w:r w:rsidR="006A7F0C" w:rsidRPr="00430970">
        <w:rPr>
          <w:rFonts w:cs="Arial"/>
        </w:rPr>
        <w:t>Uhm</w:t>
      </w:r>
      <w:proofErr w:type="spellEnd"/>
      <w:r w:rsidR="006A7F0C" w:rsidRPr="00430970">
        <w:rPr>
          <w:rFonts w:cs="Arial"/>
        </w:rPr>
        <w:t xml:space="preserve"> L </w:t>
      </w:r>
      <w:proofErr w:type="spellStart"/>
      <w:r w:rsidR="006A7F0C" w:rsidRPr="00430970">
        <w:rPr>
          <w:rFonts w:cs="Arial"/>
        </w:rPr>
        <w:t>Fahem</w:t>
      </w:r>
      <w:proofErr w:type="spellEnd"/>
      <w:r w:rsidR="006A7F0C" w:rsidRPr="00430970">
        <w:rPr>
          <w:rFonts w:cs="Arial"/>
        </w:rPr>
        <w:t xml:space="preserve">” to </w:t>
      </w:r>
      <w:r w:rsidR="00E77B1C" w:rsidRPr="00430970">
        <w:rPr>
          <w:rFonts w:cs="Arial"/>
        </w:rPr>
        <w:t xml:space="preserve">be amended to </w:t>
      </w:r>
      <w:r w:rsidR="006A7F0C" w:rsidRPr="00430970">
        <w:rPr>
          <w:rFonts w:cs="Arial"/>
        </w:rPr>
        <w:t>read “Umm al-</w:t>
      </w:r>
      <w:proofErr w:type="spellStart"/>
      <w:r w:rsidR="006A7F0C" w:rsidRPr="00430970">
        <w:rPr>
          <w:rFonts w:cs="Arial"/>
        </w:rPr>
        <w:t>Fahm</w:t>
      </w:r>
      <w:proofErr w:type="spellEnd"/>
      <w:r w:rsidR="006A7F0C" w:rsidRPr="00430970">
        <w:rPr>
          <w:rFonts w:cs="Arial"/>
        </w:rPr>
        <w:t>”</w:t>
      </w:r>
      <w:r w:rsidRPr="00430970">
        <w:t xml:space="preserve"> and the numbering of Section 5 of the Technical Questionnaire.</w:t>
      </w:r>
    </w:p>
    <w:p w:rsidR="00F426E5" w:rsidRPr="00430970" w:rsidRDefault="00F426E5" w:rsidP="00853686"/>
    <w:p w:rsidR="00F426E5" w:rsidRPr="003F0FEA" w:rsidRDefault="00F426E5" w:rsidP="00853686">
      <w:pPr>
        <w:rPr>
          <w:rFonts w:cs="Arial"/>
        </w:rPr>
      </w:pPr>
      <w:r w:rsidRPr="00430970">
        <w:rPr>
          <w:lang w:val="pt-BR"/>
        </w:rPr>
        <w:fldChar w:fldCharType="begin"/>
      </w:r>
      <w:r w:rsidRPr="00430970">
        <w:instrText xml:space="preserve"> AUTONUM  </w:instrText>
      </w:r>
      <w:r w:rsidRPr="00430970">
        <w:rPr>
          <w:lang w:val="pt-BR"/>
        </w:rPr>
        <w:fldChar w:fldCharType="end"/>
      </w:r>
      <w:r w:rsidRPr="00430970">
        <w:tab/>
        <w:t xml:space="preserve">The TWF agreed that </w:t>
      </w:r>
      <w:r w:rsidR="00792830" w:rsidRPr="00430970">
        <w:t>a</w:t>
      </w:r>
      <w:r w:rsidRPr="00430970">
        <w:t xml:space="preserve"> correction be made to the coverage of the Test Guidelines for Blackberry (document TG/73/7</w:t>
      </w:r>
      <w:r w:rsidR="00792830" w:rsidRPr="00430970">
        <w:t>) and agreed that the cu</w:t>
      </w:r>
      <w:r w:rsidR="00792830" w:rsidRPr="00430970">
        <w:rPr>
          <w:rFonts w:cs="Arial"/>
        </w:rPr>
        <w:t xml:space="preserve">rrent botanical name </w:t>
      </w:r>
      <w:proofErr w:type="spellStart"/>
      <w:r w:rsidR="00792830" w:rsidRPr="00430970">
        <w:rPr>
          <w:rFonts w:cs="Arial"/>
          <w:i/>
          <w:iCs/>
        </w:rPr>
        <w:t>Rubus</w:t>
      </w:r>
      <w:proofErr w:type="spellEnd"/>
      <w:r w:rsidR="00792830" w:rsidRPr="00430970">
        <w:rPr>
          <w:rFonts w:cs="Arial"/>
        </w:rPr>
        <w:t xml:space="preserve"> </w:t>
      </w:r>
      <w:proofErr w:type="spellStart"/>
      <w:r w:rsidR="00792830" w:rsidRPr="00430970">
        <w:rPr>
          <w:rFonts w:cs="Arial"/>
        </w:rPr>
        <w:t>subg</w:t>
      </w:r>
      <w:proofErr w:type="spellEnd"/>
      <w:r w:rsidR="00792830" w:rsidRPr="00430970">
        <w:rPr>
          <w:rFonts w:cs="Arial"/>
        </w:rPr>
        <w:t xml:space="preserve">. </w:t>
      </w:r>
      <w:proofErr w:type="spellStart"/>
      <w:proofErr w:type="gramStart"/>
      <w:r w:rsidR="00792830" w:rsidRPr="00430970">
        <w:rPr>
          <w:rFonts w:cs="Arial"/>
          <w:i/>
          <w:iCs/>
        </w:rPr>
        <w:t>Eubatus</w:t>
      </w:r>
      <w:proofErr w:type="spellEnd"/>
      <w:r w:rsidR="00792830" w:rsidRPr="00430970">
        <w:rPr>
          <w:rFonts w:cs="Arial"/>
        </w:rPr>
        <w:t xml:space="preserve"> sect.</w:t>
      </w:r>
      <w:proofErr w:type="gramEnd"/>
      <w:r w:rsidR="00792830" w:rsidRPr="00430970">
        <w:rPr>
          <w:rFonts w:cs="Arial"/>
        </w:rPr>
        <w:t xml:space="preserve"> </w:t>
      </w:r>
      <w:proofErr w:type="spellStart"/>
      <w:r w:rsidR="00792830" w:rsidRPr="00430970">
        <w:rPr>
          <w:rFonts w:cs="Arial"/>
          <w:i/>
          <w:iCs/>
        </w:rPr>
        <w:t>Moriferi</w:t>
      </w:r>
      <w:proofErr w:type="spellEnd"/>
      <w:r w:rsidR="00792830" w:rsidRPr="00430970">
        <w:rPr>
          <w:rFonts w:cs="Arial"/>
          <w:i/>
          <w:iCs/>
        </w:rPr>
        <w:t xml:space="preserve"> &amp; </w:t>
      </w:r>
      <w:proofErr w:type="spellStart"/>
      <w:r w:rsidR="00792830" w:rsidRPr="00430970">
        <w:rPr>
          <w:rFonts w:cs="Arial"/>
          <w:i/>
          <w:iCs/>
        </w:rPr>
        <w:t>Ursini</w:t>
      </w:r>
      <w:proofErr w:type="spellEnd"/>
      <w:r w:rsidR="00792830" w:rsidRPr="00430970">
        <w:rPr>
          <w:rFonts w:cs="Arial"/>
          <w:bCs/>
          <w:i/>
          <w:iCs/>
        </w:rPr>
        <w:t xml:space="preserve"> </w:t>
      </w:r>
      <w:proofErr w:type="gramStart"/>
      <w:r w:rsidR="00792830" w:rsidRPr="00430970">
        <w:rPr>
          <w:rFonts w:cs="Arial"/>
          <w:bCs/>
          <w:iCs/>
        </w:rPr>
        <w:t>be</w:t>
      </w:r>
      <w:proofErr w:type="gramEnd"/>
      <w:r w:rsidR="00792830" w:rsidRPr="00430970">
        <w:rPr>
          <w:rFonts w:cs="Arial"/>
          <w:bCs/>
          <w:iCs/>
        </w:rPr>
        <w:t xml:space="preserve"> corrected to read</w:t>
      </w:r>
      <w:r w:rsidR="00792830" w:rsidRPr="00430970">
        <w:rPr>
          <w:rFonts w:cs="Arial"/>
          <w:bCs/>
          <w:i/>
          <w:iCs/>
        </w:rPr>
        <w:t xml:space="preserve"> “</w:t>
      </w:r>
      <w:proofErr w:type="spellStart"/>
      <w:r w:rsidR="00792830" w:rsidRPr="00430970">
        <w:rPr>
          <w:rFonts w:cs="Arial"/>
          <w:bCs/>
          <w:i/>
          <w:iCs/>
        </w:rPr>
        <w:t>Rubu</w:t>
      </w:r>
      <w:r w:rsidR="00792830" w:rsidRPr="00430970">
        <w:rPr>
          <w:rFonts w:cs="Arial"/>
          <w:bCs/>
        </w:rPr>
        <w:t>s</w:t>
      </w:r>
      <w:proofErr w:type="spellEnd"/>
      <w:r w:rsidR="00792830" w:rsidRPr="00430970">
        <w:rPr>
          <w:rFonts w:cs="Arial"/>
          <w:bCs/>
        </w:rPr>
        <w:t xml:space="preserve"> </w:t>
      </w:r>
      <w:proofErr w:type="spellStart"/>
      <w:r w:rsidR="00792830" w:rsidRPr="00430970">
        <w:rPr>
          <w:rFonts w:cs="Arial"/>
          <w:bCs/>
        </w:rPr>
        <w:t>subg</w:t>
      </w:r>
      <w:proofErr w:type="spellEnd"/>
      <w:r w:rsidR="00792830" w:rsidRPr="00430970">
        <w:rPr>
          <w:rFonts w:cs="Arial"/>
          <w:bCs/>
        </w:rPr>
        <w:t xml:space="preserve">. </w:t>
      </w:r>
      <w:proofErr w:type="spellStart"/>
      <w:proofErr w:type="gramStart"/>
      <w:r w:rsidR="00792830" w:rsidRPr="00430970">
        <w:rPr>
          <w:rFonts w:cs="Arial"/>
          <w:bCs/>
          <w:i/>
          <w:iCs/>
        </w:rPr>
        <w:t>Rubus</w:t>
      </w:r>
      <w:proofErr w:type="spellEnd"/>
      <w:r w:rsidR="00792830" w:rsidRPr="00430970">
        <w:rPr>
          <w:rFonts w:cs="Arial"/>
          <w:bCs/>
          <w:i/>
          <w:iCs/>
        </w:rPr>
        <w:t>”</w:t>
      </w:r>
      <w:r w:rsidR="00792830" w:rsidRPr="00430970">
        <w:rPr>
          <w:rFonts w:cs="Arial"/>
          <w:i/>
          <w:iCs/>
        </w:rPr>
        <w:t>.</w:t>
      </w:r>
      <w:proofErr w:type="gramEnd"/>
    </w:p>
    <w:p w:rsidR="00853686" w:rsidRPr="003F0FEA" w:rsidRDefault="00853686" w:rsidP="00853686"/>
    <w:p w:rsidR="00027139" w:rsidRPr="003F0FEA" w:rsidRDefault="00027139" w:rsidP="00027139">
      <w:pPr>
        <w:pStyle w:val="Heading3"/>
      </w:pPr>
      <w:r w:rsidRPr="000A6A84">
        <w:t>Matters to be resolved concerning Test Guidelines adopted by the Technical Committee in 2017</w:t>
      </w:r>
    </w:p>
    <w:p w:rsidR="00027139" w:rsidRPr="003F0FEA" w:rsidRDefault="00027139" w:rsidP="00853686"/>
    <w:p w:rsidR="00027139" w:rsidRPr="000A6A84" w:rsidRDefault="00853686" w:rsidP="00027139">
      <w:pPr>
        <w:keepNext/>
      </w:pPr>
      <w:r w:rsidRPr="000A6A84">
        <w:rPr>
          <w:lang w:val="pt-BR"/>
        </w:rPr>
        <w:fldChar w:fldCharType="begin"/>
      </w:r>
      <w:r w:rsidRPr="003F0FEA">
        <w:instrText xml:space="preserve"> AUTONUM  </w:instrText>
      </w:r>
      <w:r w:rsidRPr="000A6A84">
        <w:rPr>
          <w:lang w:val="pt-BR"/>
        </w:rPr>
        <w:fldChar w:fldCharType="end"/>
      </w:r>
      <w:r w:rsidRPr="003F0FEA">
        <w:tab/>
      </w:r>
      <w:r w:rsidR="00E77B1C" w:rsidRPr="000A6A84">
        <w:t>T</w:t>
      </w:r>
      <w:r w:rsidR="00027139" w:rsidRPr="000A6A84">
        <w:t xml:space="preserve">he TC adopted the Test Guidelines for Chestnut, Walnut and Papaya on the basis of the following issues </w:t>
      </w:r>
      <w:r w:rsidR="00E77B1C" w:rsidRPr="000A6A84">
        <w:t>being</w:t>
      </w:r>
      <w:r w:rsidR="00027139" w:rsidRPr="000A6A84">
        <w:t xml:space="preserve"> approved by correspondence by the TWF (see Circular E-17/144) (see document TC/53/31 “Report”, Annex II):</w:t>
      </w:r>
    </w:p>
    <w:p w:rsidR="00853686" w:rsidRPr="000A6A84" w:rsidRDefault="00853686" w:rsidP="00853686"/>
    <w:p w:rsidR="00027139" w:rsidRPr="003F0FEA" w:rsidRDefault="00027139" w:rsidP="00027139">
      <w:pPr>
        <w:pStyle w:val="Heading4"/>
        <w:rPr>
          <w:lang w:val="pt-BR"/>
        </w:rPr>
      </w:pPr>
      <w:r w:rsidRPr="003F0FEA">
        <w:rPr>
          <w:lang w:val="pt-BR"/>
        </w:rPr>
        <w:t>Chestnut (</w:t>
      </w:r>
      <w:r w:rsidRPr="003F0FEA">
        <w:rPr>
          <w:i/>
          <w:lang w:val="pt-BR"/>
        </w:rPr>
        <w:t>Castanea sativa</w:t>
      </w:r>
      <w:r w:rsidRPr="003F0FEA">
        <w:rPr>
          <w:lang w:val="pt-BR"/>
        </w:rPr>
        <w:t xml:space="preserve"> Mill.; </w:t>
      </w:r>
      <w:r w:rsidRPr="003F0FEA">
        <w:rPr>
          <w:i/>
          <w:lang w:val="pt-BR"/>
        </w:rPr>
        <w:t>Castanea crenata</w:t>
      </w:r>
      <w:r w:rsidRPr="003F0FEA">
        <w:rPr>
          <w:lang w:val="pt-BR"/>
        </w:rPr>
        <w:t xml:space="preserve"> Sieold &amp; Zucc.; </w:t>
      </w:r>
      <w:r w:rsidRPr="003F0FEA">
        <w:rPr>
          <w:i/>
          <w:lang w:val="pt-BR"/>
        </w:rPr>
        <w:t>Castanea mollissima</w:t>
      </w:r>
      <w:r w:rsidRPr="003F0FEA">
        <w:rPr>
          <w:lang w:val="pt-BR"/>
        </w:rPr>
        <w:t xml:space="preserve"> Blume)</w:t>
      </w:r>
    </w:p>
    <w:p w:rsidR="00027139" w:rsidRPr="003F0FEA" w:rsidRDefault="00027139" w:rsidP="00050E16">
      <w:pPr>
        <w:rPr>
          <w:lang w:val="pt-B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027139" w:rsidRPr="000A6A84" w:rsidTr="00027139">
        <w:trPr>
          <w:cantSplit/>
        </w:trPr>
        <w:tc>
          <w:tcPr>
            <w:tcW w:w="1573" w:type="dxa"/>
            <w:tcBorders>
              <w:top w:val="single" w:sz="4" w:space="0" w:color="auto"/>
              <w:left w:val="single" w:sz="4" w:space="0" w:color="auto"/>
              <w:bottom w:val="single" w:sz="4" w:space="0" w:color="auto"/>
              <w:right w:val="single" w:sz="4" w:space="0" w:color="auto"/>
            </w:tcBorders>
          </w:tcPr>
          <w:p w:rsidR="00027139" w:rsidRPr="000A6A84" w:rsidRDefault="00027139" w:rsidP="007745EC">
            <w:pPr>
              <w:jc w:val="left"/>
              <w:rPr>
                <w:rFonts w:cs="Arial"/>
              </w:rPr>
            </w:pPr>
            <w:r w:rsidRPr="000A6A84">
              <w:rPr>
                <w:rFonts w:cs="Arial"/>
              </w:rPr>
              <w:t>4.2</w:t>
            </w:r>
          </w:p>
        </w:tc>
        <w:tc>
          <w:tcPr>
            <w:tcW w:w="7925" w:type="dxa"/>
            <w:tcBorders>
              <w:top w:val="single" w:sz="4" w:space="0" w:color="auto"/>
              <w:left w:val="single" w:sz="4" w:space="0" w:color="auto"/>
              <w:bottom w:val="single" w:sz="4" w:space="0" w:color="auto"/>
              <w:right w:val="single" w:sz="4" w:space="0" w:color="auto"/>
            </w:tcBorders>
          </w:tcPr>
          <w:p w:rsidR="00027139" w:rsidRPr="000A6A84" w:rsidRDefault="00027139" w:rsidP="007745EC">
            <w:pPr>
              <w:keepNext/>
              <w:rPr>
                <w:rFonts w:cs="Arial"/>
              </w:rPr>
            </w:pPr>
            <w:r w:rsidRPr="000A6A84">
              <w:rPr>
                <w:rFonts w:cs="Arial"/>
              </w:rPr>
              <w:t>to be numbered 4.2.1 and add new paragraph as 4.2.2 (see document TGP/7/5):</w:t>
            </w:r>
          </w:p>
          <w:p w:rsidR="00027139" w:rsidRPr="000A6A84" w:rsidRDefault="00027139" w:rsidP="00027139">
            <w:pPr>
              <w:keepNext/>
              <w:rPr>
                <w:rFonts w:cs="Arial"/>
              </w:rPr>
            </w:pPr>
            <w:r w:rsidRPr="000A6A84">
              <w:rPr>
                <w:rFonts w:cs="Arial"/>
              </w:rPr>
              <w:t xml:space="preserve">“These Test Guidelines have been developed for the examination of </w:t>
            </w:r>
            <w:proofErr w:type="spellStart"/>
            <w:r w:rsidRPr="000A6A84">
              <w:rPr>
                <w:rFonts w:eastAsia="Arial" w:cs="Arial"/>
                <w:color w:val="000000"/>
              </w:rPr>
              <w:t>vegetatively</w:t>
            </w:r>
            <w:proofErr w:type="spellEnd"/>
            <w:r w:rsidRPr="000A6A84">
              <w:rPr>
                <w:rFonts w:eastAsia="Arial" w:cs="Arial"/>
                <w:color w:val="000000"/>
              </w:rPr>
              <w:t xml:space="preserve"> propagated varieties</w:t>
            </w:r>
            <w:r w:rsidRPr="000A6A84">
              <w:rPr>
                <w:rFonts w:cs="Arial"/>
              </w:rPr>
              <w:t>.  For varieties with other types of propagation the recommendations in the General Introduction and document TGP/13 “Guidance for new types and species”, Section 4.5 “Testing Uniformity” should be followed.”</w:t>
            </w:r>
          </w:p>
        </w:tc>
      </w:tr>
      <w:tr w:rsidR="00027139" w:rsidRPr="000A6A84" w:rsidTr="00027139">
        <w:trPr>
          <w:cantSplit/>
        </w:trPr>
        <w:tc>
          <w:tcPr>
            <w:tcW w:w="1573" w:type="dxa"/>
            <w:tcBorders>
              <w:top w:val="single" w:sz="4" w:space="0" w:color="auto"/>
              <w:left w:val="single" w:sz="4" w:space="0" w:color="auto"/>
              <w:bottom w:val="single" w:sz="4" w:space="0" w:color="auto"/>
              <w:right w:val="single" w:sz="4" w:space="0" w:color="auto"/>
            </w:tcBorders>
          </w:tcPr>
          <w:p w:rsidR="00027139" w:rsidRPr="000A6A84" w:rsidRDefault="00027139" w:rsidP="007745EC">
            <w:pPr>
              <w:jc w:val="left"/>
              <w:rPr>
                <w:rFonts w:cs="Arial"/>
              </w:rPr>
            </w:pPr>
            <w:r w:rsidRPr="000A6A84">
              <w:rPr>
                <w:rFonts w:cs="Arial"/>
              </w:rPr>
              <w:t>Char. 3</w:t>
            </w:r>
          </w:p>
        </w:tc>
        <w:tc>
          <w:tcPr>
            <w:tcW w:w="7925" w:type="dxa"/>
            <w:tcBorders>
              <w:top w:val="single" w:sz="4" w:space="0" w:color="auto"/>
              <w:left w:val="single" w:sz="4" w:space="0" w:color="auto"/>
              <w:bottom w:val="single" w:sz="4" w:space="0" w:color="auto"/>
              <w:right w:val="single" w:sz="4" w:space="0" w:color="auto"/>
            </w:tcBorders>
          </w:tcPr>
          <w:p w:rsidR="00027139" w:rsidRPr="000A6A84" w:rsidRDefault="00027139" w:rsidP="007745EC">
            <w:pPr>
              <w:keepNext/>
              <w:rPr>
                <w:rFonts w:cs="Arial"/>
              </w:rPr>
            </w:pPr>
            <w:r w:rsidRPr="000A6A84">
              <w:rPr>
                <w:rFonts w:cs="Arial"/>
              </w:rPr>
              <w:t>to check whether really MG</w:t>
            </w:r>
          </w:p>
          <w:p w:rsidR="00027139" w:rsidRPr="000A6A84" w:rsidRDefault="00027139" w:rsidP="00027139">
            <w:pPr>
              <w:keepNext/>
              <w:rPr>
                <w:rFonts w:cs="Arial"/>
                <w:i/>
              </w:rPr>
            </w:pPr>
            <w:r w:rsidRPr="000A6A84">
              <w:rPr>
                <w:rFonts w:cs="Arial"/>
                <w:i/>
              </w:rPr>
              <w:t>Leading Expert:  to be indicated as MS/VG</w:t>
            </w:r>
          </w:p>
        </w:tc>
      </w:tr>
      <w:tr w:rsidR="00027139" w:rsidRPr="000A6A84" w:rsidTr="00027139">
        <w:trPr>
          <w:cantSplit/>
        </w:trPr>
        <w:tc>
          <w:tcPr>
            <w:tcW w:w="1573" w:type="dxa"/>
            <w:tcBorders>
              <w:top w:val="single" w:sz="4" w:space="0" w:color="auto"/>
              <w:left w:val="single" w:sz="4" w:space="0" w:color="auto"/>
              <w:bottom w:val="single" w:sz="4" w:space="0" w:color="auto"/>
              <w:right w:val="single" w:sz="4" w:space="0" w:color="auto"/>
            </w:tcBorders>
          </w:tcPr>
          <w:p w:rsidR="00027139" w:rsidRPr="000A6A84" w:rsidRDefault="00027139" w:rsidP="007745EC">
            <w:pPr>
              <w:jc w:val="left"/>
              <w:rPr>
                <w:rFonts w:cs="Arial"/>
              </w:rPr>
            </w:pPr>
            <w:r w:rsidRPr="000A6A84">
              <w:rPr>
                <w:rFonts w:cs="Arial"/>
              </w:rPr>
              <w:t>Char. 9</w:t>
            </w:r>
          </w:p>
        </w:tc>
        <w:tc>
          <w:tcPr>
            <w:tcW w:w="7925" w:type="dxa"/>
            <w:tcBorders>
              <w:top w:val="single" w:sz="4" w:space="0" w:color="auto"/>
              <w:left w:val="single" w:sz="4" w:space="0" w:color="auto"/>
              <w:bottom w:val="single" w:sz="4" w:space="0" w:color="auto"/>
              <w:right w:val="single" w:sz="4" w:space="0" w:color="auto"/>
            </w:tcBorders>
          </w:tcPr>
          <w:p w:rsidR="00235DFE" w:rsidRPr="000A6A84" w:rsidRDefault="00235DFE" w:rsidP="00235DFE">
            <w:pPr>
              <w:rPr>
                <w:rFonts w:cs="Arial"/>
              </w:rPr>
            </w:pPr>
            <w:r w:rsidRPr="000A6A84">
              <w:rPr>
                <w:rFonts w:cs="Arial"/>
              </w:rPr>
              <w:t xml:space="preserve">to add explanation </w:t>
            </w:r>
          </w:p>
          <w:p w:rsidR="00027139" w:rsidRPr="000A6A84" w:rsidRDefault="00235DFE" w:rsidP="00235DFE">
            <w:pPr>
              <w:rPr>
                <w:rFonts w:cs="Arial"/>
                <w:i/>
              </w:rPr>
            </w:pPr>
            <w:r w:rsidRPr="000A6A84">
              <w:rPr>
                <w:rFonts w:cs="Arial"/>
                <w:i/>
              </w:rPr>
              <w:t>Leading Expert:  explanation to read “</w:t>
            </w:r>
            <w:r w:rsidRPr="000A6A84">
              <w:rPr>
                <w:i/>
              </w:rPr>
              <w:t>The length of the filament of the male flower should be observed on the longest filament on the middle third catkin at full flowering time.”</w:t>
            </w:r>
          </w:p>
        </w:tc>
      </w:tr>
      <w:tr w:rsidR="00235DFE" w:rsidRPr="000A6A84" w:rsidTr="00027139">
        <w:trPr>
          <w:cantSplit/>
        </w:trPr>
        <w:tc>
          <w:tcPr>
            <w:tcW w:w="1573"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jc w:val="left"/>
              <w:rPr>
                <w:rFonts w:cs="Arial"/>
              </w:rPr>
            </w:pPr>
            <w:r w:rsidRPr="000A6A84">
              <w:rPr>
                <w:rFonts w:cs="Arial"/>
              </w:rPr>
              <w:t>TQ 4.2.1</w:t>
            </w:r>
          </w:p>
        </w:tc>
        <w:tc>
          <w:tcPr>
            <w:tcW w:w="7925" w:type="dxa"/>
            <w:tcBorders>
              <w:top w:val="single" w:sz="4" w:space="0" w:color="auto"/>
              <w:left w:val="single" w:sz="4" w:space="0" w:color="auto"/>
              <w:bottom w:val="single" w:sz="4" w:space="0" w:color="auto"/>
              <w:right w:val="single" w:sz="4" w:space="0" w:color="auto"/>
            </w:tcBorders>
          </w:tcPr>
          <w:p w:rsidR="00235DFE" w:rsidRPr="000A6A84" w:rsidRDefault="00235DFE" w:rsidP="00235DFE">
            <w:pPr>
              <w:keepNext/>
              <w:rPr>
                <w:rFonts w:cs="Arial"/>
              </w:rPr>
            </w:pPr>
            <w:r w:rsidRPr="000A6A84">
              <w:rPr>
                <w:rFonts w:cs="Arial"/>
              </w:rPr>
              <w:t>to be completed as follows:</w:t>
            </w:r>
          </w:p>
          <w:p w:rsidR="00235DFE" w:rsidRPr="000A6A84" w:rsidRDefault="00235DFE" w:rsidP="00235DFE">
            <w:pPr>
              <w:keepNext/>
              <w:rPr>
                <w:rFonts w:cs="Arial"/>
              </w:rPr>
            </w:pPr>
            <w:r w:rsidRPr="000A6A84">
              <w:rPr>
                <w:rFonts w:cs="Arial"/>
              </w:rPr>
              <w:t>“4.2.1</w:t>
            </w:r>
            <w:r w:rsidRPr="000A6A84">
              <w:rPr>
                <w:rFonts w:cs="Arial"/>
              </w:rPr>
              <w:tab/>
              <w:t>Vegetative propagation</w:t>
            </w:r>
          </w:p>
          <w:p w:rsidR="00235DFE" w:rsidRPr="000A6A84" w:rsidRDefault="00235DFE" w:rsidP="00235DFE">
            <w:pPr>
              <w:keepNext/>
              <w:rPr>
                <w:rFonts w:cs="Arial"/>
              </w:rPr>
            </w:pPr>
            <w:r w:rsidRPr="000A6A84">
              <w:rPr>
                <w:rFonts w:cs="Arial"/>
              </w:rPr>
              <w:tab/>
              <w:t>(a)</w:t>
            </w:r>
            <w:r w:rsidRPr="000A6A84">
              <w:rPr>
                <w:rFonts w:cs="Arial"/>
              </w:rPr>
              <w:tab/>
              <w:t xml:space="preserve">cuttings  </w:t>
            </w:r>
            <w:r w:rsidRPr="000A6A84">
              <w:rPr>
                <w:rFonts w:cs="Arial"/>
              </w:rPr>
              <w:tab/>
            </w:r>
            <w:r w:rsidRPr="000A6A84">
              <w:rPr>
                <w:rFonts w:cs="Arial"/>
              </w:rPr>
              <w:tab/>
            </w:r>
            <w:r w:rsidRPr="000A6A84">
              <w:rPr>
                <w:rFonts w:cs="Arial"/>
              </w:rPr>
              <w:tab/>
              <w:t>[   ]</w:t>
            </w:r>
          </w:p>
          <w:p w:rsidR="00235DFE" w:rsidRPr="000A6A84" w:rsidRDefault="00235DFE" w:rsidP="00235DFE">
            <w:pPr>
              <w:keepNext/>
              <w:rPr>
                <w:rFonts w:cs="Arial"/>
              </w:rPr>
            </w:pPr>
            <w:r w:rsidRPr="000A6A84">
              <w:rPr>
                <w:rFonts w:cs="Arial"/>
              </w:rPr>
              <w:tab/>
              <w:t>(b)</w:t>
            </w:r>
            <w:r w:rsidRPr="000A6A84">
              <w:rPr>
                <w:rFonts w:cs="Arial"/>
              </w:rPr>
              <w:tab/>
              <w:t xml:space="preserve">grafting </w:t>
            </w:r>
            <w:r w:rsidRPr="000A6A84">
              <w:rPr>
                <w:rFonts w:cs="Arial"/>
              </w:rPr>
              <w:tab/>
            </w:r>
            <w:r w:rsidRPr="000A6A84">
              <w:rPr>
                <w:rFonts w:cs="Arial"/>
              </w:rPr>
              <w:tab/>
            </w:r>
            <w:r w:rsidRPr="000A6A84">
              <w:rPr>
                <w:rFonts w:cs="Arial"/>
              </w:rPr>
              <w:tab/>
              <w:t>[   ]</w:t>
            </w:r>
          </w:p>
          <w:p w:rsidR="00235DFE" w:rsidRPr="000A6A84" w:rsidRDefault="00235DFE" w:rsidP="00235DFE">
            <w:pPr>
              <w:keepNext/>
              <w:rPr>
                <w:rFonts w:cs="Arial"/>
              </w:rPr>
            </w:pPr>
            <w:r w:rsidRPr="000A6A84">
              <w:rPr>
                <w:rFonts w:cs="Arial"/>
              </w:rPr>
              <w:tab/>
              <w:t>(c)</w:t>
            </w:r>
            <w:r w:rsidRPr="000A6A84">
              <w:rPr>
                <w:rFonts w:cs="Arial"/>
              </w:rPr>
              <w:tab/>
              <w:t>other (state method)</w:t>
            </w:r>
            <w:r w:rsidRPr="000A6A84">
              <w:rPr>
                <w:rFonts w:cs="Arial"/>
              </w:rPr>
              <w:tab/>
              <w:t>[   ]”</w:t>
            </w:r>
          </w:p>
        </w:tc>
      </w:tr>
    </w:tbl>
    <w:p w:rsidR="00027139" w:rsidRPr="000A6A84" w:rsidRDefault="00027139" w:rsidP="00027139">
      <w:r w:rsidRPr="000A6A84">
        <w:t>(</w:t>
      </w:r>
      <w:proofErr w:type="gramStart"/>
      <w:r w:rsidRPr="000A6A84">
        <w:t>see</w:t>
      </w:r>
      <w:proofErr w:type="gramEnd"/>
      <w:r w:rsidRPr="000A6A84">
        <w:t xml:space="preserve"> documents </w:t>
      </w:r>
      <w:hyperlink r:id="rId36" w:history="1">
        <w:r w:rsidRPr="000A6A84">
          <w:rPr>
            <w:rStyle w:val="Hyperlink"/>
          </w:rPr>
          <w:t>TG/124/4(PROJ.4)</w:t>
        </w:r>
      </w:hyperlink>
      <w:r w:rsidRPr="000A6A84">
        <w:t xml:space="preserve"> and </w:t>
      </w:r>
      <w:hyperlink r:id="rId37" w:history="1">
        <w:r w:rsidRPr="000A6A84">
          <w:rPr>
            <w:rStyle w:val="Hyperlink"/>
          </w:rPr>
          <w:t>TC/53/31</w:t>
        </w:r>
      </w:hyperlink>
      <w:r w:rsidRPr="000A6A84">
        <w:t>)</w:t>
      </w:r>
    </w:p>
    <w:p w:rsidR="00027139" w:rsidRPr="000A6A84" w:rsidRDefault="00027139" w:rsidP="00050E16"/>
    <w:p w:rsidR="00027139" w:rsidRPr="000A6A84" w:rsidRDefault="00235DFE" w:rsidP="00235DFE">
      <w:pPr>
        <w:pStyle w:val="Heading4"/>
        <w:rPr>
          <w:rFonts w:eastAsia="Arial"/>
        </w:rPr>
      </w:pPr>
      <w:r w:rsidRPr="000A6A84">
        <w:rPr>
          <w:lang w:val="pt-BR"/>
        </w:rPr>
        <w:t>Walnut (</w:t>
      </w:r>
      <w:proofErr w:type="spellStart"/>
      <w:r w:rsidRPr="000A6A84">
        <w:rPr>
          <w:rFonts w:eastAsia="Arial"/>
          <w:i/>
        </w:rPr>
        <w:t>Juglans</w:t>
      </w:r>
      <w:proofErr w:type="spellEnd"/>
      <w:r w:rsidRPr="000A6A84">
        <w:rPr>
          <w:rFonts w:eastAsia="Arial"/>
          <w:i/>
        </w:rPr>
        <w:t xml:space="preserve"> </w:t>
      </w:r>
      <w:proofErr w:type="spellStart"/>
      <w:r w:rsidRPr="000A6A84">
        <w:rPr>
          <w:rFonts w:eastAsia="Arial"/>
          <w:i/>
        </w:rPr>
        <w:t>regia</w:t>
      </w:r>
      <w:proofErr w:type="spellEnd"/>
      <w:r w:rsidRPr="000A6A84">
        <w:rPr>
          <w:rFonts w:eastAsia="Arial"/>
        </w:rPr>
        <w:t xml:space="preserve"> L.)</w:t>
      </w:r>
    </w:p>
    <w:p w:rsidR="00235DFE" w:rsidRPr="000A6A84" w:rsidRDefault="00235DFE" w:rsidP="00235DFE">
      <w:pPr>
        <w:rPr>
          <w:lang w:val="fr-FR"/>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235DFE" w:rsidRPr="000A6A84" w:rsidTr="007745EC">
        <w:trPr>
          <w:cantSplit/>
        </w:trPr>
        <w:tc>
          <w:tcPr>
            <w:tcW w:w="1573"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jc w:val="left"/>
              <w:rPr>
                <w:rFonts w:cs="Arial"/>
              </w:rPr>
            </w:pPr>
            <w:r w:rsidRPr="000A6A84">
              <w:rPr>
                <w:rFonts w:cs="Arial"/>
              </w:rPr>
              <w:t>4.2</w:t>
            </w:r>
          </w:p>
        </w:tc>
        <w:tc>
          <w:tcPr>
            <w:tcW w:w="7925"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keepNext/>
              <w:rPr>
                <w:rFonts w:cs="Arial"/>
              </w:rPr>
            </w:pPr>
            <w:r w:rsidRPr="000A6A84">
              <w:rPr>
                <w:rFonts w:cs="Arial"/>
              </w:rPr>
              <w:t>to be numbered 4.2.1 and add new paragraph as 4.2.2 (see document TGP/7/5):</w:t>
            </w:r>
          </w:p>
          <w:p w:rsidR="00235DFE" w:rsidRPr="000A6A84" w:rsidRDefault="00235DFE" w:rsidP="00235DFE">
            <w:pPr>
              <w:keepNext/>
              <w:rPr>
                <w:rFonts w:cs="Arial"/>
              </w:rPr>
            </w:pPr>
            <w:r w:rsidRPr="000A6A84">
              <w:rPr>
                <w:rFonts w:cs="Arial"/>
              </w:rPr>
              <w:t xml:space="preserve">“These Test Guidelines have been developed for the examination of </w:t>
            </w:r>
            <w:r w:rsidRPr="000A6A84">
              <w:rPr>
                <w:rFonts w:eastAsia="Arial" w:cs="Arial"/>
                <w:color w:val="000000"/>
              </w:rPr>
              <w:t>cross</w:t>
            </w:r>
            <w:r w:rsidRPr="000A6A84">
              <w:rPr>
                <w:rFonts w:eastAsia="Arial" w:cs="Arial"/>
                <w:color w:val="000000"/>
              </w:rPr>
              <w:noBreakHyphen/>
              <w:t>pollinated varieties</w:t>
            </w:r>
            <w:r w:rsidRPr="000A6A84">
              <w:rPr>
                <w:rFonts w:cs="Arial"/>
              </w:rPr>
              <w:t>.  For varieties with other types of propagation the recommendations in the General Introduction and document TGP/13 “Guidance for new types and species”, Section 4.5 “Testing Uniformity” should be followed.”</w:t>
            </w:r>
          </w:p>
        </w:tc>
      </w:tr>
      <w:tr w:rsidR="00235DFE" w:rsidRPr="000A6A84" w:rsidTr="00235DFE">
        <w:trPr>
          <w:cantSplit/>
        </w:trPr>
        <w:tc>
          <w:tcPr>
            <w:tcW w:w="1573"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jc w:val="left"/>
              <w:rPr>
                <w:rFonts w:cs="Arial"/>
              </w:rPr>
            </w:pPr>
            <w:r w:rsidRPr="000A6A84">
              <w:rPr>
                <w:rFonts w:cs="Arial"/>
              </w:rPr>
              <w:t>Char. 3</w:t>
            </w:r>
          </w:p>
        </w:tc>
        <w:tc>
          <w:tcPr>
            <w:tcW w:w="7925"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keepNext/>
              <w:rPr>
                <w:rFonts w:cs="Arial"/>
              </w:rPr>
            </w:pPr>
            <w:r w:rsidRPr="000A6A84">
              <w:rPr>
                <w:rFonts w:cs="Arial"/>
              </w:rPr>
              <w:t>- to check wording of state 2 and whether to be improved</w:t>
            </w:r>
          </w:p>
          <w:p w:rsidR="00235DFE" w:rsidRPr="000A6A84" w:rsidRDefault="00235DFE" w:rsidP="007745EC">
            <w:pPr>
              <w:keepNext/>
              <w:rPr>
                <w:rFonts w:cs="Arial"/>
                <w:i/>
              </w:rPr>
            </w:pPr>
            <w:r w:rsidRPr="000A6A84">
              <w:rPr>
                <w:rFonts w:cs="Arial"/>
                <w:i/>
              </w:rPr>
              <w:t>Leading Expert:  state 2 to read “flabellate”</w:t>
            </w:r>
          </w:p>
          <w:p w:rsidR="00235DFE" w:rsidRPr="000A6A84" w:rsidRDefault="00235DFE" w:rsidP="007745EC">
            <w:pPr>
              <w:keepNext/>
              <w:rPr>
                <w:rFonts w:cs="Arial"/>
              </w:rPr>
            </w:pPr>
            <w:r w:rsidRPr="000A6A84">
              <w:rPr>
                <w:rFonts w:cs="Arial"/>
              </w:rPr>
              <w:t xml:space="preserve">- </w:t>
            </w:r>
            <w:proofErr w:type="gramStart"/>
            <w:r w:rsidRPr="000A6A84">
              <w:rPr>
                <w:rFonts w:cs="Arial"/>
              </w:rPr>
              <w:t>to</w:t>
            </w:r>
            <w:proofErr w:type="gramEnd"/>
            <w:r w:rsidRPr="000A6A84">
              <w:rPr>
                <w:rFonts w:cs="Arial"/>
              </w:rPr>
              <w:t xml:space="preserve"> check whether to add illustrations in Ad. 3</w:t>
            </w:r>
          </w:p>
          <w:p w:rsidR="00235DFE" w:rsidRPr="000A6A84" w:rsidRDefault="00235DFE" w:rsidP="007745EC">
            <w:pPr>
              <w:keepNext/>
              <w:rPr>
                <w:rFonts w:cs="Arial"/>
                <w:i/>
              </w:rPr>
            </w:pPr>
            <w:r w:rsidRPr="000A6A84">
              <w:rPr>
                <w:rFonts w:cs="Arial"/>
                <w:i/>
              </w:rPr>
              <w:t>provided by Leading Expert</w:t>
            </w:r>
          </w:p>
        </w:tc>
      </w:tr>
      <w:tr w:rsidR="00235DFE" w:rsidRPr="000A6A84" w:rsidTr="00235DFE">
        <w:trPr>
          <w:cantSplit/>
        </w:trPr>
        <w:tc>
          <w:tcPr>
            <w:tcW w:w="1573"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jc w:val="left"/>
              <w:rPr>
                <w:rFonts w:cs="Arial"/>
              </w:rPr>
            </w:pPr>
            <w:r w:rsidRPr="000A6A84">
              <w:rPr>
                <w:rFonts w:cs="Arial"/>
              </w:rPr>
              <w:t>Char. 10</w:t>
            </w:r>
          </w:p>
        </w:tc>
        <w:tc>
          <w:tcPr>
            <w:tcW w:w="7925"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keepNext/>
              <w:rPr>
                <w:rFonts w:cs="Arial"/>
              </w:rPr>
            </w:pPr>
            <w:r w:rsidRPr="000A6A84">
              <w:rPr>
                <w:rFonts w:cs="Arial"/>
              </w:rPr>
              <w:t>- to check whether “ventral view” (see Ad. 10)</w:t>
            </w:r>
          </w:p>
          <w:p w:rsidR="00235DFE" w:rsidRPr="000A6A84" w:rsidRDefault="00235DFE" w:rsidP="007745EC">
            <w:pPr>
              <w:keepNext/>
              <w:rPr>
                <w:rFonts w:cs="Arial"/>
                <w:i/>
              </w:rPr>
            </w:pPr>
            <w:r w:rsidRPr="000A6A84">
              <w:rPr>
                <w:rFonts w:cs="Arial"/>
                <w:i/>
              </w:rPr>
              <w:t>Leading Expert:  agreed</w:t>
            </w:r>
          </w:p>
          <w:p w:rsidR="00235DFE" w:rsidRPr="000A6A84" w:rsidRDefault="00235DFE" w:rsidP="007745EC">
            <w:pPr>
              <w:keepNext/>
              <w:rPr>
                <w:rFonts w:cs="Arial"/>
              </w:rPr>
            </w:pPr>
            <w:r w:rsidRPr="000A6A84">
              <w:rPr>
                <w:rFonts w:cs="Arial"/>
              </w:rPr>
              <w:t>- to review order of states and grid according to TGP/14</w:t>
            </w:r>
          </w:p>
          <w:p w:rsidR="00235DFE" w:rsidRPr="000A6A84" w:rsidRDefault="00235DFE" w:rsidP="007745EC">
            <w:pPr>
              <w:keepNext/>
              <w:rPr>
                <w:rFonts w:cs="Arial"/>
                <w:i/>
              </w:rPr>
            </w:pPr>
            <w:r w:rsidRPr="000A6A84">
              <w:rPr>
                <w:rFonts w:cs="Arial"/>
                <w:i/>
              </w:rPr>
              <w:t>provided by Leading Expert</w:t>
            </w:r>
          </w:p>
        </w:tc>
      </w:tr>
      <w:tr w:rsidR="00235DFE" w:rsidRPr="000A6A84" w:rsidTr="00235DFE">
        <w:trPr>
          <w:cantSplit/>
        </w:trPr>
        <w:tc>
          <w:tcPr>
            <w:tcW w:w="1573"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jc w:val="left"/>
              <w:rPr>
                <w:rFonts w:cs="Arial"/>
              </w:rPr>
            </w:pPr>
            <w:r w:rsidRPr="000A6A84">
              <w:rPr>
                <w:rFonts w:cs="Arial"/>
              </w:rPr>
              <w:t>Char. 11</w:t>
            </w:r>
          </w:p>
        </w:tc>
        <w:tc>
          <w:tcPr>
            <w:tcW w:w="7925"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keepNext/>
              <w:rPr>
                <w:rFonts w:cs="Arial"/>
              </w:rPr>
            </w:pPr>
            <w:r w:rsidRPr="000A6A84">
              <w:rPr>
                <w:rFonts w:cs="Arial"/>
              </w:rPr>
              <w:t>- to check whether “lateral view” (see Ad. 11)</w:t>
            </w:r>
          </w:p>
          <w:p w:rsidR="00235DFE" w:rsidRPr="000A6A84" w:rsidRDefault="00235DFE" w:rsidP="007745EC">
            <w:pPr>
              <w:keepNext/>
              <w:rPr>
                <w:rFonts w:cs="Arial"/>
                <w:i/>
              </w:rPr>
            </w:pPr>
            <w:r w:rsidRPr="000A6A84">
              <w:rPr>
                <w:rFonts w:cs="Arial"/>
                <w:i/>
              </w:rPr>
              <w:t>Leading Expert:  agreed</w:t>
            </w:r>
          </w:p>
          <w:p w:rsidR="00235DFE" w:rsidRPr="000A6A84" w:rsidRDefault="00235DFE" w:rsidP="007745EC">
            <w:pPr>
              <w:keepNext/>
              <w:rPr>
                <w:rFonts w:cs="Arial"/>
              </w:rPr>
            </w:pPr>
            <w:r w:rsidRPr="000A6A84">
              <w:rPr>
                <w:rFonts w:cs="Arial"/>
              </w:rPr>
              <w:t>- to review order of states and grid according to TGP/14</w:t>
            </w:r>
          </w:p>
          <w:p w:rsidR="00235DFE" w:rsidRPr="000A6A84" w:rsidRDefault="00235DFE" w:rsidP="007745EC">
            <w:pPr>
              <w:keepNext/>
              <w:rPr>
                <w:rFonts w:cs="Arial"/>
              </w:rPr>
            </w:pPr>
            <w:r w:rsidRPr="000A6A84">
              <w:rPr>
                <w:rFonts w:cs="Arial"/>
                <w:i/>
              </w:rPr>
              <w:t>provided by Leading Expert</w:t>
            </w:r>
          </w:p>
        </w:tc>
      </w:tr>
      <w:tr w:rsidR="00235DFE" w:rsidRPr="000A6A84" w:rsidTr="00235DFE">
        <w:trPr>
          <w:cantSplit/>
        </w:trPr>
        <w:tc>
          <w:tcPr>
            <w:tcW w:w="1573"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jc w:val="left"/>
              <w:rPr>
                <w:rFonts w:cs="Arial"/>
              </w:rPr>
            </w:pPr>
            <w:r w:rsidRPr="000A6A84">
              <w:rPr>
                <w:rFonts w:cs="Arial"/>
              </w:rPr>
              <w:t>Char. 24</w:t>
            </w:r>
          </w:p>
        </w:tc>
        <w:tc>
          <w:tcPr>
            <w:tcW w:w="7925" w:type="dxa"/>
            <w:tcBorders>
              <w:top w:val="single" w:sz="4" w:space="0" w:color="auto"/>
              <w:left w:val="single" w:sz="4" w:space="0" w:color="auto"/>
              <w:bottom w:val="single" w:sz="4" w:space="0" w:color="auto"/>
              <w:right w:val="single" w:sz="4" w:space="0" w:color="auto"/>
            </w:tcBorders>
          </w:tcPr>
          <w:p w:rsidR="00235DFE" w:rsidRPr="000A6A84" w:rsidRDefault="00235DFE" w:rsidP="007745EC">
            <w:pPr>
              <w:keepNext/>
              <w:rPr>
                <w:rFonts w:cs="Arial"/>
              </w:rPr>
            </w:pPr>
            <w:r w:rsidRPr="000A6A84">
              <w:rPr>
                <w:rFonts w:cs="Arial"/>
              </w:rPr>
              <w:t>- to check method of observation (MG only?), otherwise adapt explanation</w:t>
            </w:r>
          </w:p>
          <w:p w:rsidR="00235DFE" w:rsidRPr="000A6A84" w:rsidRDefault="00235DFE" w:rsidP="007745EC">
            <w:pPr>
              <w:keepNext/>
              <w:rPr>
                <w:rFonts w:cs="Arial"/>
                <w:i/>
              </w:rPr>
            </w:pPr>
            <w:r w:rsidRPr="000A6A84">
              <w:rPr>
                <w:rFonts w:cs="Arial"/>
                <w:i/>
              </w:rPr>
              <w:t xml:space="preserve">Leading Expert:  to delete </w:t>
            </w:r>
            <w:r w:rsidR="00A96750" w:rsidRPr="000A6A84">
              <w:rPr>
                <w:rFonts w:cs="Arial"/>
                <w:i/>
              </w:rPr>
              <w:t>VG</w:t>
            </w:r>
          </w:p>
        </w:tc>
      </w:tr>
      <w:tr w:rsidR="00A96750" w:rsidRPr="000A6A84" w:rsidTr="00A96750">
        <w:trPr>
          <w:cantSplit/>
        </w:trPr>
        <w:tc>
          <w:tcPr>
            <w:tcW w:w="1573"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jc w:val="left"/>
              <w:rPr>
                <w:rFonts w:cs="Arial"/>
              </w:rPr>
            </w:pPr>
            <w:r w:rsidRPr="000A6A84">
              <w:rPr>
                <w:rFonts w:cs="Arial"/>
              </w:rPr>
              <w:t>Char. 29</w:t>
            </w:r>
          </w:p>
        </w:tc>
        <w:tc>
          <w:tcPr>
            <w:tcW w:w="7925"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keepNext/>
              <w:rPr>
                <w:rFonts w:cs="Arial"/>
              </w:rPr>
            </w:pPr>
            <w:proofErr w:type="gramStart"/>
            <w:r w:rsidRPr="000A6A84">
              <w:rPr>
                <w:rFonts w:cs="Arial"/>
              </w:rPr>
              <w:t>to</w:t>
            </w:r>
            <w:proofErr w:type="gramEnd"/>
            <w:r w:rsidRPr="000A6A84">
              <w:rPr>
                <w:rFonts w:cs="Arial"/>
              </w:rPr>
              <w:t xml:space="preserve"> check whether to be deleted (additional information provided in relation to Chars. 28 and 30?)</w:t>
            </w:r>
          </w:p>
          <w:p w:rsidR="00A96750" w:rsidRPr="000A6A84" w:rsidRDefault="00A96750" w:rsidP="00A96750">
            <w:pPr>
              <w:keepNext/>
              <w:rPr>
                <w:rFonts w:cs="Arial"/>
                <w:i/>
              </w:rPr>
            </w:pPr>
            <w:r w:rsidRPr="000A6A84">
              <w:rPr>
                <w:rFonts w:cs="Arial"/>
                <w:i/>
              </w:rPr>
              <w:t>Leading Expert:  to delete Char. 29</w:t>
            </w:r>
          </w:p>
        </w:tc>
      </w:tr>
      <w:tr w:rsidR="00A96750" w:rsidRPr="000A6A84" w:rsidTr="00A96750">
        <w:trPr>
          <w:cantSplit/>
        </w:trPr>
        <w:tc>
          <w:tcPr>
            <w:tcW w:w="1573"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jc w:val="left"/>
              <w:rPr>
                <w:rFonts w:cs="Arial"/>
              </w:rPr>
            </w:pPr>
            <w:r w:rsidRPr="000A6A84">
              <w:rPr>
                <w:rFonts w:cs="Arial"/>
              </w:rPr>
              <w:lastRenderedPageBreak/>
              <w:t>8.1 (e)</w:t>
            </w:r>
          </w:p>
        </w:tc>
        <w:tc>
          <w:tcPr>
            <w:tcW w:w="7925"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keepNext/>
              <w:rPr>
                <w:rFonts w:cs="Arial"/>
              </w:rPr>
            </w:pPr>
            <w:proofErr w:type="gramStart"/>
            <w:r w:rsidRPr="000A6A84">
              <w:rPr>
                <w:rFonts w:cs="Arial"/>
              </w:rPr>
              <w:t>to</w:t>
            </w:r>
            <w:proofErr w:type="gramEnd"/>
            <w:r w:rsidRPr="000A6A84">
              <w:rPr>
                <w:rFonts w:cs="Arial"/>
              </w:rPr>
              <w:t xml:space="preserve"> explain how to measure and reword explanation (how is the precise water content determined?)</w:t>
            </w:r>
          </w:p>
          <w:p w:rsidR="00A96750" w:rsidRPr="000A6A84" w:rsidRDefault="00A96750" w:rsidP="00A96750">
            <w:pPr>
              <w:rPr>
                <w:rFonts w:cs="Arial"/>
                <w:i/>
              </w:rPr>
            </w:pPr>
            <w:r w:rsidRPr="000A6A84">
              <w:rPr>
                <w:rFonts w:cs="Arial"/>
                <w:i/>
              </w:rPr>
              <w:t xml:space="preserve">Leading Expert:  explanation to read “10 g of kernels should be randomly taken and the water content should be determined at 100 °C (±2 </w:t>
            </w:r>
            <w:r w:rsidRPr="000A6A84">
              <w:rPr>
                <w:rFonts w:ascii="Cambria Math" w:hAnsi="Cambria Math" w:cs="Cambria Math"/>
                <w:i/>
              </w:rPr>
              <w:t>℃</w:t>
            </w:r>
            <w:r w:rsidRPr="000A6A84">
              <w:rPr>
                <w:rFonts w:cs="Arial"/>
                <w:i/>
              </w:rPr>
              <w:t>) in a stove until constant weight is reached.”</w:t>
            </w:r>
          </w:p>
        </w:tc>
      </w:tr>
      <w:tr w:rsidR="00A96750" w:rsidRPr="000A6A84" w:rsidTr="00A96750">
        <w:trPr>
          <w:cantSplit/>
        </w:trPr>
        <w:tc>
          <w:tcPr>
            <w:tcW w:w="1573"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jc w:val="left"/>
              <w:rPr>
                <w:rFonts w:cs="Arial"/>
              </w:rPr>
            </w:pPr>
            <w:r w:rsidRPr="000A6A84">
              <w:rPr>
                <w:rFonts w:cs="Arial"/>
              </w:rPr>
              <w:t>Ad. 27</w:t>
            </w:r>
          </w:p>
        </w:tc>
        <w:tc>
          <w:tcPr>
            <w:tcW w:w="7925"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keepNext/>
              <w:rPr>
                <w:rFonts w:cs="Arial"/>
              </w:rPr>
            </w:pPr>
            <w:r w:rsidRPr="000A6A84">
              <w:rPr>
                <w:rFonts w:cs="Arial"/>
              </w:rPr>
              <w:t>to check explanation versus states off expression</w:t>
            </w:r>
          </w:p>
          <w:p w:rsidR="00A96750" w:rsidRPr="000A6A84" w:rsidRDefault="00A96750" w:rsidP="00A96750">
            <w:pPr>
              <w:rPr>
                <w:rFonts w:cs="Arial"/>
              </w:rPr>
            </w:pPr>
            <w:r w:rsidRPr="000A6A84">
              <w:rPr>
                <w:rFonts w:cs="Arial"/>
              </w:rPr>
              <w:t xml:space="preserve">Leading Expert:  </w:t>
            </w:r>
            <w:r w:rsidRPr="000A6A84">
              <w:rPr>
                <w:rFonts w:cs="Arial"/>
                <w:i/>
              </w:rPr>
              <w:t>explanation to read “</w:t>
            </w:r>
            <w:r w:rsidRPr="000A6A84">
              <w:rPr>
                <w:rFonts w:eastAsia="Arial" w:cs="Arial"/>
                <w:i/>
                <w:color w:val="000000"/>
              </w:rPr>
              <w:t xml:space="preserve">Crack the shell and </w:t>
            </w:r>
            <w:r w:rsidRPr="000A6A84">
              <w:rPr>
                <w:rFonts w:cs="Arial" w:hint="eastAsia"/>
                <w:i/>
                <w:color w:val="000000"/>
                <w:lang w:eastAsia="zh-CN"/>
              </w:rPr>
              <w:t>a</w:t>
            </w:r>
            <w:r w:rsidRPr="000A6A84">
              <w:rPr>
                <w:rFonts w:eastAsia="Arial" w:cs="Arial"/>
                <w:i/>
                <w:color w:val="000000"/>
              </w:rPr>
              <w:t xml:space="preserve">ssess the ease of removal </w:t>
            </w:r>
            <w:r w:rsidRPr="000A6A84">
              <w:rPr>
                <w:rFonts w:cs="Arial" w:hint="eastAsia"/>
                <w:i/>
                <w:color w:val="000000"/>
                <w:lang w:eastAsia="zh-CN"/>
              </w:rPr>
              <w:t>of</w:t>
            </w:r>
            <w:r w:rsidRPr="000A6A84">
              <w:rPr>
                <w:rFonts w:eastAsia="Arial" w:cs="Arial"/>
                <w:i/>
                <w:color w:val="000000"/>
              </w:rPr>
              <w:t xml:space="preserve"> the kernel.”</w:t>
            </w:r>
          </w:p>
        </w:tc>
      </w:tr>
    </w:tbl>
    <w:p w:rsidR="00A96750" w:rsidRPr="000A6A84" w:rsidRDefault="00A96750" w:rsidP="00A96750">
      <w:r w:rsidRPr="000A6A84">
        <w:t>(</w:t>
      </w:r>
      <w:proofErr w:type="gramStart"/>
      <w:r w:rsidRPr="000A6A84">
        <w:t>see</w:t>
      </w:r>
      <w:proofErr w:type="gramEnd"/>
      <w:r w:rsidRPr="000A6A84">
        <w:t xml:space="preserve"> documents </w:t>
      </w:r>
      <w:hyperlink r:id="rId38" w:history="1">
        <w:r w:rsidRPr="000A6A84">
          <w:rPr>
            <w:rStyle w:val="Hyperlink"/>
          </w:rPr>
          <w:t>TG/125/7(PROJ.5)</w:t>
        </w:r>
      </w:hyperlink>
      <w:r w:rsidRPr="000A6A84">
        <w:t xml:space="preserve"> and </w:t>
      </w:r>
      <w:hyperlink r:id="rId39" w:history="1">
        <w:r w:rsidRPr="000A6A84">
          <w:rPr>
            <w:rStyle w:val="Hyperlink"/>
          </w:rPr>
          <w:t>TC/53/31</w:t>
        </w:r>
      </w:hyperlink>
      <w:r w:rsidRPr="000A6A84">
        <w:t>)</w:t>
      </w:r>
    </w:p>
    <w:p w:rsidR="00235DFE" w:rsidRPr="000A6A84" w:rsidRDefault="00235DFE" w:rsidP="00235DFE"/>
    <w:p w:rsidR="00235DFE" w:rsidRPr="000A6A84" w:rsidRDefault="00A96750" w:rsidP="00B9478A">
      <w:pPr>
        <w:pStyle w:val="Heading4"/>
      </w:pPr>
      <w:proofErr w:type="spellStart"/>
      <w:r w:rsidRPr="000A6A84">
        <w:t>Papaya</w:t>
      </w:r>
      <w:proofErr w:type="spellEnd"/>
      <w:r w:rsidRPr="000A6A84">
        <w:t xml:space="preserve"> (</w:t>
      </w:r>
      <w:proofErr w:type="spellStart"/>
      <w:r w:rsidRPr="000A6A84">
        <w:rPr>
          <w:i/>
        </w:rPr>
        <w:t>Carica</w:t>
      </w:r>
      <w:proofErr w:type="spellEnd"/>
      <w:r w:rsidRPr="000A6A84">
        <w:rPr>
          <w:i/>
        </w:rPr>
        <w:t xml:space="preserve"> </w:t>
      </w:r>
      <w:proofErr w:type="spellStart"/>
      <w:r w:rsidRPr="000A6A84">
        <w:rPr>
          <w:i/>
        </w:rPr>
        <w:t>papaya</w:t>
      </w:r>
      <w:proofErr w:type="spellEnd"/>
      <w:r w:rsidRPr="000A6A84">
        <w:t xml:space="preserve"> L.)</w:t>
      </w:r>
    </w:p>
    <w:p w:rsidR="00A96750" w:rsidRPr="000A6A84" w:rsidRDefault="00A96750" w:rsidP="00B9478A">
      <w:pPr>
        <w:keepNext/>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7925"/>
      </w:tblGrid>
      <w:tr w:rsidR="00A96750" w:rsidRPr="000A6A84" w:rsidTr="00A96750">
        <w:trPr>
          <w:cantSplit/>
        </w:trPr>
        <w:tc>
          <w:tcPr>
            <w:tcW w:w="1573" w:type="dxa"/>
          </w:tcPr>
          <w:p w:rsidR="00A96750" w:rsidRPr="000A6A84" w:rsidRDefault="00A96750" w:rsidP="007745EC">
            <w:pPr>
              <w:jc w:val="left"/>
              <w:rPr>
                <w:rFonts w:cs="Arial"/>
              </w:rPr>
            </w:pPr>
            <w:r w:rsidRPr="000A6A84">
              <w:rPr>
                <w:rFonts w:cs="Arial"/>
              </w:rPr>
              <w:t>4.2</w:t>
            </w:r>
          </w:p>
        </w:tc>
        <w:tc>
          <w:tcPr>
            <w:tcW w:w="7925" w:type="dxa"/>
          </w:tcPr>
          <w:p w:rsidR="00A96750" w:rsidRPr="000A6A84" w:rsidRDefault="00A96750" w:rsidP="007745EC">
            <w:pPr>
              <w:keepNext/>
              <w:rPr>
                <w:rFonts w:cs="Arial"/>
              </w:rPr>
            </w:pPr>
            <w:r w:rsidRPr="000A6A84">
              <w:rPr>
                <w:rFonts w:cs="Arial"/>
              </w:rPr>
              <w:t>to be numbered 4.2.1 and add new paragraph as 4.2.2 (see document TGP/7/5):</w:t>
            </w:r>
          </w:p>
          <w:p w:rsidR="00A96750" w:rsidRPr="000A6A84" w:rsidRDefault="00A96750" w:rsidP="007745EC">
            <w:pPr>
              <w:keepNext/>
            </w:pPr>
            <w:r w:rsidRPr="000A6A84">
              <w:t xml:space="preserve">“These Test Guidelines have been developed for the examination of </w:t>
            </w:r>
            <w:proofErr w:type="spellStart"/>
            <w:r w:rsidRPr="000A6A84">
              <w:t>vegetatively</w:t>
            </w:r>
            <w:proofErr w:type="spellEnd"/>
            <w:r w:rsidRPr="000A6A84">
              <w:t xml:space="preserve"> propagated varieties.  For varieties with other types of propagation the recommendations in the General Introduction and document TGP/13 “Guidance for new types and species”, Section 4.5 “Testing Uniformity” should be followed.”</w:t>
            </w:r>
          </w:p>
        </w:tc>
      </w:tr>
      <w:tr w:rsidR="00A96750" w:rsidRPr="000A6A84" w:rsidTr="00A96750">
        <w:trPr>
          <w:cantSplit/>
        </w:trPr>
        <w:tc>
          <w:tcPr>
            <w:tcW w:w="1573"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jc w:val="left"/>
              <w:rPr>
                <w:rFonts w:cs="Arial"/>
              </w:rPr>
            </w:pPr>
            <w:r w:rsidRPr="000A6A84">
              <w:rPr>
                <w:rFonts w:cs="Arial"/>
              </w:rPr>
              <w:t>Chars. 27, 28</w:t>
            </w:r>
          </w:p>
        </w:tc>
        <w:tc>
          <w:tcPr>
            <w:tcW w:w="7925" w:type="dxa"/>
            <w:tcBorders>
              <w:top w:val="single" w:sz="4" w:space="0" w:color="auto"/>
              <w:left w:val="single" w:sz="4" w:space="0" w:color="auto"/>
              <w:bottom w:val="single" w:sz="4" w:space="0" w:color="auto"/>
              <w:right w:val="single" w:sz="4" w:space="0" w:color="auto"/>
            </w:tcBorders>
          </w:tcPr>
          <w:p w:rsidR="00A96750" w:rsidRPr="000A6A84" w:rsidRDefault="00A96750" w:rsidP="00A96750">
            <w:pPr>
              <w:keepNext/>
              <w:rPr>
                <w:rFonts w:cs="Arial"/>
              </w:rPr>
            </w:pPr>
            <w:r w:rsidRPr="000A6A84">
              <w:rPr>
                <w:rFonts w:cs="Arial"/>
              </w:rPr>
              <w:t>to review order of states of expression (see grid Ad. 27, 28) and have same states of expression for both characteristics or have two separate grids</w:t>
            </w:r>
          </w:p>
          <w:p w:rsidR="00A96750" w:rsidRPr="000A6A84" w:rsidRDefault="00A96750" w:rsidP="00A96750">
            <w:pPr>
              <w:keepNext/>
              <w:rPr>
                <w:rFonts w:cs="Arial"/>
              </w:rPr>
            </w:pPr>
            <w:r w:rsidRPr="000A6A84">
              <w:rPr>
                <w:rFonts w:cs="Arial"/>
              </w:rPr>
              <w:t>Leading Expert:  order reviewed; both example varieties to have same states of expression</w:t>
            </w:r>
          </w:p>
        </w:tc>
      </w:tr>
      <w:tr w:rsidR="00A96750" w:rsidRPr="000A6A84" w:rsidTr="00A96750">
        <w:trPr>
          <w:cantSplit/>
        </w:trPr>
        <w:tc>
          <w:tcPr>
            <w:tcW w:w="1573" w:type="dxa"/>
            <w:tcBorders>
              <w:top w:val="single" w:sz="4" w:space="0" w:color="auto"/>
              <w:left w:val="single" w:sz="4" w:space="0" w:color="auto"/>
              <w:bottom w:val="single" w:sz="4" w:space="0" w:color="auto"/>
              <w:right w:val="single" w:sz="4" w:space="0" w:color="auto"/>
            </w:tcBorders>
          </w:tcPr>
          <w:p w:rsidR="00A96750" w:rsidRPr="000A6A84" w:rsidRDefault="00A96750" w:rsidP="007745EC">
            <w:pPr>
              <w:jc w:val="left"/>
              <w:rPr>
                <w:rFonts w:cs="Arial"/>
              </w:rPr>
            </w:pPr>
            <w:r w:rsidRPr="000A6A84">
              <w:rPr>
                <w:rFonts w:cs="Arial"/>
              </w:rPr>
              <w:t>Char. 49</w:t>
            </w:r>
          </w:p>
        </w:tc>
        <w:tc>
          <w:tcPr>
            <w:tcW w:w="7925" w:type="dxa"/>
            <w:tcBorders>
              <w:top w:val="single" w:sz="4" w:space="0" w:color="auto"/>
              <w:left w:val="single" w:sz="4" w:space="0" w:color="auto"/>
              <w:bottom w:val="single" w:sz="4" w:space="0" w:color="auto"/>
              <w:right w:val="single" w:sz="4" w:space="0" w:color="auto"/>
            </w:tcBorders>
          </w:tcPr>
          <w:p w:rsidR="00A96750" w:rsidRPr="000A6A84" w:rsidRDefault="00A96750" w:rsidP="00A96750">
            <w:pPr>
              <w:keepNext/>
              <w:rPr>
                <w:rFonts w:cs="Arial"/>
              </w:rPr>
            </w:pPr>
            <w:proofErr w:type="gramStart"/>
            <w:r w:rsidRPr="000A6A84">
              <w:rPr>
                <w:rFonts w:cs="Arial"/>
              </w:rPr>
              <w:t>to</w:t>
            </w:r>
            <w:proofErr w:type="gramEnd"/>
            <w:r w:rsidRPr="000A6A84">
              <w:rPr>
                <w:rFonts w:cs="Arial"/>
              </w:rPr>
              <w:t xml:space="preserve"> review method of observation to be consistent with explanation given in Ad. 49</w:t>
            </w:r>
          </w:p>
          <w:p w:rsidR="00A96750" w:rsidRPr="000A6A84" w:rsidRDefault="00A96750" w:rsidP="00A96750">
            <w:pPr>
              <w:keepNext/>
              <w:rPr>
                <w:rFonts w:cs="Arial"/>
                <w:i/>
              </w:rPr>
            </w:pPr>
            <w:r w:rsidRPr="000A6A84">
              <w:rPr>
                <w:rFonts w:cs="Arial"/>
                <w:i/>
              </w:rPr>
              <w:t>Leading Expert:  to delete MS</w:t>
            </w:r>
          </w:p>
        </w:tc>
      </w:tr>
      <w:tr w:rsidR="00A96750" w:rsidRPr="000A6A84" w:rsidTr="00A96750">
        <w:trPr>
          <w:cantSplit/>
        </w:trPr>
        <w:tc>
          <w:tcPr>
            <w:tcW w:w="1573" w:type="dxa"/>
            <w:tcBorders>
              <w:top w:val="single" w:sz="4" w:space="0" w:color="auto"/>
              <w:left w:val="single" w:sz="4" w:space="0" w:color="auto"/>
              <w:bottom w:val="single" w:sz="4" w:space="0" w:color="auto"/>
              <w:right w:val="single" w:sz="4" w:space="0" w:color="auto"/>
            </w:tcBorders>
          </w:tcPr>
          <w:p w:rsidR="00A96750" w:rsidRPr="000A6A84" w:rsidRDefault="00A96750" w:rsidP="001D02F7">
            <w:pPr>
              <w:keepNext/>
              <w:jc w:val="left"/>
              <w:rPr>
                <w:rFonts w:cs="Arial"/>
              </w:rPr>
            </w:pPr>
            <w:r w:rsidRPr="000A6A84">
              <w:rPr>
                <w:rFonts w:cs="Arial"/>
              </w:rPr>
              <w:t>TQ 4.2</w:t>
            </w:r>
          </w:p>
        </w:tc>
        <w:tc>
          <w:tcPr>
            <w:tcW w:w="7925" w:type="dxa"/>
            <w:tcBorders>
              <w:top w:val="single" w:sz="4" w:space="0" w:color="auto"/>
              <w:left w:val="single" w:sz="4" w:space="0" w:color="auto"/>
              <w:bottom w:val="single" w:sz="4" w:space="0" w:color="auto"/>
              <w:right w:val="single" w:sz="4" w:space="0" w:color="auto"/>
            </w:tcBorders>
          </w:tcPr>
          <w:p w:rsidR="00A96750" w:rsidRPr="000A6A84" w:rsidRDefault="00A96750" w:rsidP="001D02F7">
            <w:pPr>
              <w:keepNext/>
              <w:rPr>
                <w:rFonts w:cs="Arial"/>
              </w:rPr>
            </w:pPr>
            <w:r w:rsidRPr="000A6A84">
              <w:rPr>
                <w:rFonts w:cs="Arial"/>
              </w:rPr>
              <w:t>to be completed</w:t>
            </w:r>
          </w:p>
          <w:p w:rsidR="00A96750" w:rsidRPr="000A6A84" w:rsidRDefault="00A96750" w:rsidP="001D02F7">
            <w:pPr>
              <w:keepNext/>
              <w:rPr>
                <w:rFonts w:cs="Arial"/>
                <w:i/>
              </w:rPr>
            </w:pPr>
            <w:r w:rsidRPr="000A6A84">
              <w:rPr>
                <w:rFonts w:cs="Arial"/>
                <w:i/>
              </w:rPr>
              <w:t>provided by Leading Expert</w:t>
            </w:r>
          </w:p>
        </w:tc>
      </w:tr>
    </w:tbl>
    <w:p w:rsidR="001D02F7" w:rsidRPr="0095679A" w:rsidRDefault="001D02F7" w:rsidP="001D02F7">
      <w:pPr>
        <w:keepNext/>
      </w:pPr>
      <w:r w:rsidRPr="000A6A84">
        <w:t>(</w:t>
      </w:r>
      <w:proofErr w:type="gramStart"/>
      <w:r w:rsidRPr="000A6A84">
        <w:t>see</w:t>
      </w:r>
      <w:proofErr w:type="gramEnd"/>
      <w:r w:rsidRPr="000A6A84">
        <w:t xml:space="preserve"> documents </w:t>
      </w:r>
      <w:hyperlink r:id="rId40" w:history="1">
        <w:r w:rsidRPr="000A6A84">
          <w:rPr>
            <w:rStyle w:val="Hyperlink"/>
          </w:rPr>
          <w:t>TG/264/2(PROJ.9)</w:t>
        </w:r>
      </w:hyperlink>
      <w:r w:rsidRPr="000A6A84">
        <w:t xml:space="preserve"> and </w:t>
      </w:r>
      <w:hyperlink r:id="rId41" w:history="1">
        <w:r w:rsidRPr="000A6A84">
          <w:rPr>
            <w:rStyle w:val="Hyperlink"/>
          </w:rPr>
          <w:t>TC/53/31</w:t>
        </w:r>
      </w:hyperlink>
      <w:r w:rsidRPr="000A6A84">
        <w:t>)</w:t>
      </w:r>
    </w:p>
    <w:p w:rsidR="00A96750" w:rsidRPr="00235DFE" w:rsidRDefault="00A96750" w:rsidP="00235DFE"/>
    <w:p w:rsidR="00AA30F3" w:rsidRPr="00430970" w:rsidRDefault="00AA30F3">
      <w:pPr>
        <w:jc w:val="left"/>
      </w:pPr>
      <w:r w:rsidRPr="00430970">
        <w:fldChar w:fldCharType="begin"/>
      </w:r>
      <w:r w:rsidRPr="00430970">
        <w:instrText xml:space="preserve"> AUTONUM  </w:instrText>
      </w:r>
      <w:r w:rsidRPr="00430970">
        <w:fldChar w:fldCharType="end"/>
      </w:r>
      <w:r w:rsidRPr="00430970">
        <w:tab/>
        <w:t>The TWF noted that the following comments and objections have been received by the Office in reply to Circular E-17/144:</w:t>
      </w:r>
    </w:p>
    <w:p w:rsidR="00AA30F3" w:rsidRPr="00430970" w:rsidRDefault="00AA30F3">
      <w:pPr>
        <w:jc w:val="left"/>
      </w:pPr>
    </w:p>
    <w:p w:rsidR="00AA30F3" w:rsidRPr="00430970" w:rsidRDefault="00AA30F3" w:rsidP="00AA30F3">
      <w:pPr>
        <w:pStyle w:val="Heading4"/>
        <w:rPr>
          <w:lang w:val="pt-BR"/>
        </w:rPr>
      </w:pPr>
      <w:r w:rsidRPr="00430970">
        <w:rPr>
          <w:lang w:val="pt-BR"/>
        </w:rPr>
        <w:t>Chestnut (</w:t>
      </w:r>
      <w:r w:rsidRPr="00430970">
        <w:rPr>
          <w:i/>
          <w:lang w:val="pt-BR"/>
        </w:rPr>
        <w:t>Castanea sativa</w:t>
      </w:r>
      <w:r w:rsidRPr="00430970">
        <w:rPr>
          <w:lang w:val="pt-BR"/>
        </w:rPr>
        <w:t xml:space="preserve"> Mill.; </w:t>
      </w:r>
      <w:r w:rsidRPr="00430970">
        <w:rPr>
          <w:i/>
          <w:lang w:val="pt-BR"/>
        </w:rPr>
        <w:t>Castanea crenata</w:t>
      </w:r>
      <w:r w:rsidRPr="00430970">
        <w:rPr>
          <w:lang w:val="pt-BR"/>
        </w:rPr>
        <w:t xml:space="preserve"> Sieold &amp; Zucc.; </w:t>
      </w:r>
      <w:r w:rsidRPr="00430970">
        <w:rPr>
          <w:i/>
          <w:lang w:val="pt-BR"/>
        </w:rPr>
        <w:t>Castanea mollissima</w:t>
      </w:r>
      <w:r w:rsidRPr="00430970">
        <w:rPr>
          <w:lang w:val="pt-BR"/>
        </w:rPr>
        <w:t xml:space="preserve"> Blume)</w:t>
      </w:r>
    </w:p>
    <w:p w:rsidR="00AA30F3" w:rsidRPr="00430970" w:rsidRDefault="00AA30F3" w:rsidP="00AA30F3">
      <w:pPr>
        <w:rPr>
          <w:lang w:val="pt-BR"/>
        </w:rPr>
      </w:pPr>
      <w:r w:rsidRPr="00430970">
        <w:rPr>
          <w:lang w:val="pt-BR"/>
        </w:rPr>
        <w:tab/>
      </w:r>
    </w:p>
    <w:p w:rsidR="00AA30F3" w:rsidRPr="00430970" w:rsidRDefault="00AA30F3" w:rsidP="00AA30F3">
      <w:pPr>
        <w:rPr>
          <w:rFonts w:cs="Arial"/>
        </w:rPr>
      </w:pPr>
      <w:r w:rsidRPr="00430970">
        <w:rPr>
          <w:lang w:val="pt-BR"/>
        </w:rPr>
        <w:tab/>
      </w:r>
      <w:r w:rsidRPr="00430970">
        <w:t>-</w:t>
      </w:r>
      <w:r w:rsidRPr="00430970">
        <w:tab/>
      </w:r>
      <w:r w:rsidRPr="00430970">
        <w:rPr>
          <w:rFonts w:cs="Arial"/>
        </w:rPr>
        <w:t>Characteristic 3 “Current season's shoot: thickness” to be indicated as MG/MS</w:t>
      </w:r>
    </w:p>
    <w:p w:rsidR="00AA30F3" w:rsidRPr="00430970" w:rsidRDefault="00AA30F3" w:rsidP="00AA30F3">
      <w:pPr>
        <w:rPr>
          <w:rFonts w:cs="Arial"/>
        </w:rPr>
      </w:pPr>
    </w:p>
    <w:p w:rsidR="00AA30F3" w:rsidRPr="00430970" w:rsidRDefault="00AA30F3" w:rsidP="00AA30F3">
      <w:pPr>
        <w:rPr>
          <w:rFonts w:cs="Arial"/>
        </w:rPr>
      </w:pPr>
      <w:r w:rsidRPr="00430970">
        <w:fldChar w:fldCharType="begin"/>
      </w:r>
      <w:r w:rsidRPr="00430970">
        <w:instrText xml:space="preserve"> AUTONUM  </w:instrText>
      </w:r>
      <w:r w:rsidRPr="00430970">
        <w:fldChar w:fldCharType="end"/>
      </w:r>
      <w:r w:rsidRPr="00430970">
        <w:tab/>
        <w:t>The TWF noted that this sentence should read “</w:t>
      </w:r>
      <w:r w:rsidRPr="00430970">
        <w:rPr>
          <w:rFonts w:cs="Arial"/>
        </w:rPr>
        <w:t>Characteristic 3 “Current season's shoot: thickness” to be indicated as MS/VG”, according to document TC/53/31 “Report”, Annex II.</w:t>
      </w:r>
    </w:p>
    <w:p w:rsidR="00AA30F3" w:rsidRPr="00430970" w:rsidRDefault="00AA30F3" w:rsidP="00AA30F3">
      <w:pPr>
        <w:rPr>
          <w:rFonts w:cs="Arial"/>
        </w:rPr>
      </w:pPr>
    </w:p>
    <w:p w:rsidR="00AA30F3" w:rsidRPr="00430970" w:rsidRDefault="00AA30F3" w:rsidP="00AA30F3">
      <w:r w:rsidRPr="00430970">
        <w:rPr>
          <w:rFonts w:cs="Arial"/>
        </w:rPr>
        <w:tab/>
        <w:t>-</w:t>
      </w:r>
      <w:r w:rsidRPr="00430970">
        <w:rPr>
          <w:rFonts w:cs="Arial"/>
        </w:rPr>
        <w:tab/>
      </w:r>
      <w:r w:rsidRPr="00430970">
        <w:t xml:space="preserve">TQ 4.2 to be completed </w:t>
      </w:r>
    </w:p>
    <w:p w:rsidR="00AA30F3" w:rsidRPr="00430970" w:rsidRDefault="00AA30F3" w:rsidP="00AA30F3"/>
    <w:p w:rsidR="00134C0D" w:rsidRPr="00430970" w:rsidRDefault="00AA30F3" w:rsidP="00134C0D">
      <w:pPr>
        <w:rPr>
          <w:rFonts w:cs="Arial"/>
        </w:rPr>
      </w:pPr>
      <w:r w:rsidRPr="00430970">
        <w:fldChar w:fldCharType="begin"/>
      </w:r>
      <w:r w:rsidRPr="00430970">
        <w:instrText xml:space="preserve"> AUTONUM  </w:instrText>
      </w:r>
      <w:r w:rsidRPr="00430970">
        <w:fldChar w:fldCharType="end"/>
      </w:r>
      <w:r w:rsidRPr="00430970">
        <w:tab/>
        <w:t xml:space="preserve">The TWF noted that this item was wrongly presented in Circular E-17/144 and should read as follows according to </w:t>
      </w:r>
      <w:r w:rsidR="00134C0D" w:rsidRPr="00430970">
        <w:rPr>
          <w:rFonts w:cs="Arial"/>
        </w:rPr>
        <w:t>document TC/53/31 “Report”, Annex II.</w:t>
      </w:r>
    </w:p>
    <w:p w:rsidR="00AA30F3" w:rsidRPr="00430970" w:rsidRDefault="00AA30F3" w:rsidP="00AA30F3"/>
    <w:p w:rsidR="00AA30F3" w:rsidRPr="00430970" w:rsidRDefault="00AA30F3" w:rsidP="00AA30F3">
      <w:pPr>
        <w:keepNext/>
        <w:tabs>
          <w:tab w:val="left" w:pos="567"/>
          <w:tab w:val="left" w:pos="1106"/>
          <w:tab w:val="left" w:pos="2976"/>
          <w:tab w:val="left" w:pos="5856"/>
          <w:tab w:val="left" w:pos="7296"/>
          <w:tab w:val="left" w:pos="7910"/>
        </w:tabs>
        <w:ind w:left="113" w:right="255"/>
        <w:jc w:val="left"/>
        <w:rPr>
          <w:sz w:val="18"/>
        </w:rPr>
      </w:pPr>
      <w:r w:rsidRPr="00430970">
        <w:tab/>
      </w:r>
      <w:r w:rsidRPr="00430970">
        <w:rPr>
          <w:sz w:val="18"/>
        </w:rPr>
        <w:t>4.2</w:t>
      </w:r>
      <w:r w:rsidRPr="00430970">
        <w:rPr>
          <w:sz w:val="18"/>
        </w:rPr>
        <w:tab/>
        <w:t>Method of propagating the variety</w:t>
      </w:r>
    </w:p>
    <w:p w:rsidR="00AA30F3" w:rsidRPr="00430970" w:rsidRDefault="00AA30F3" w:rsidP="00AA30F3">
      <w:pPr>
        <w:keepNext/>
        <w:tabs>
          <w:tab w:val="left" w:pos="567"/>
          <w:tab w:val="left" w:pos="1106"/>
          <w:tab w:val="left" w:pos="2976"/>
          <w:tab w:val="left" w:pos="5856"/>
          <w:tab w:val="left" w:pos="7296"/>
          <w:tab w:val="left" w:pos="7910"/>
        </w:tabs>
        <w:ind w:left="113" w:right="255"/>
        <w:jc w:val="left"/>
        <w:rPr>
          <w:sz w:val="18"/>
        </w:rPr>
      </w:pPr>
    </w:p>
    <w:p w:rsidR="00AA30F3" w:rsidRPr="00430970" w:rsidRDefault="00AA30F3" w:rsidP="00AA30F3">
      <w:pPr>
        <w:keepNext/>
        <w:tabs>
          <w:tab w:val="left" w:pos="1610"/>
          <w:tab w:val="left" w:pos="7343"/>
        </w:tabs>
        <w:spacing w:line="240" w:lineRule="atLeast"/>
        <w:ind w:left="910"/>
        <w:rPr>
          <w:sz w:val="18"/>
          <w:lang w:val="it-IT"/>
        </w:rPr>
      </w:pPr>
      <w:r w:rsidRPr="00430970">
        <w:rPr>
          <w:sz w:val="18"/>
          <w:lang w:val="it-IT"/>
        </w:rPr>
        <w:t>4.2.1</w:t>
      </w:r>
      <w:r w:rsidRPr="00430970">
        <w:rPr>
          <w:sz w:val="18"/>
          <w:lang w:val="it-IT"/>
        </w:rPr>
        <w:tab/>
        <w:t>Vegetative propagation</w:t>
      </w:r>
    </w:p>
    <w:p w:rsidR="00AA30F3" w:rsidRPr="00430970" w:rsidRDefault="00AA30F3" w:rsidP="00AA30F3">
      <w:pPr>
        <w:keepNext/>
        <w:tabs>
          <w:tab w:val="left" w:pos="2240"/>
          <w:tab w:val="left" w:pos="5103"/>
        </w:tabs>
        <w:spacing w:line="240" w:lineRule="atLeast"/>
        <w:ind w:left="1673"/>
        <w:rPr>
          <w:sz w:val="18"/>
          <w:lang w:val="it-IT"/>
        </w:rPr>
      </w:pPr>
      <w:r w:rsidRPr="00430970">
        <w:rPr>
          <w:sz w:val="18"/>
          <w:lang w:val="it-IT"/>
        </w:rPr>
        <w:t>(a)</w:t>
      </w:r>
      <w:r w:rsidRPr="00430970">
        <w:rPr>
          <w:sz w:val="18"/>
          <w:lang w:val="it-IT"/>
        </w:rPr>
        <w:tab/>
        <w:t>cuttings</w:t>
      </w:r>
      <w:r w:rsidRPr="00430970">
        <w:rPr>
          <w:sz w:val="18"/>
          <w:lang w:val="it-IT"/>
        </w:rPr>
        <w:tab/>
      </w:r>
      <w:r w:rsidRPr="00430970">
        <w:rPr>
          <w:sz w:val="18"/>
          <w:lang w:val="it-IT"/>
        </w:rPr>
        <w:tab/>
        <w:t>[   ]</w:t>
      </w:r>
    </w:p>
    <w:p w:rsidR="00AA30F3" w:rsidRPr="00430970" w:rsidRDefault="00AA30F3" w:rsidP="00AA30F3">
      <w:pPr>
        <w:keepNext/>
        <w:tabs>
          <w:tab w:val="left" w:pos="2240"/>
          <w:tab w:val="left" w:pos="2976"/>
          <w:tab w:val="right" w:pos="5103"/>
        </w:tabs>
        <w:spacing w:line="240" w:lineRule="atLeast"/>
        <w:ind w:left="1673"/>
        <w:rPr>
          <w:sz w:val="18"/>
          <w:lang w:val="it-IT"/>
        </w:rPr>
      </w:pPr>
      <w:r w:rsidRPr="00430970">
        <w:rPr>
          <w:sz w:val="18"/>
          <w:lang w:val="it-IT"/>
        </w:rPr>
        <w:t>(b)</w:t>
      </w:r>
      <w:r w:rsidRPr="00430970">
        <w:rPr>
          <w:i/>
          <w:sz w:val="18"/>
          <w:lang w:val="it-IT"/>
        </w:rPr>
        <w:tab/>
      </w:r>
      <w:r w:rsidRPr="00430970">
        <w:rPr>
          <w:sz w:val="18"/>
          <w:lang w:val="it-IT"/>
        </w:rPr>
        <w:t>grafting</w:t>
      </w:r>
      <w:r w:rsidRPr="00430970">
        <w:rPr>
          <w:sz w:val="18"/>
          <w:lang w:val="it-IT"/>
        </w:rPr>
        <w:tab/>
      </w:r>
      <w:r w:rsidRPr="00430970">
        <w:rPr>
          <w:sz w:val="18"/>
          <w:lang w:val="it-IT"/>
        </w:rPr>
        <w:tab/>
      </w:r>
      <w:r w:rsidRPr="00430970">
        <w:rPr>
          <w:sz w:val="18"/>
          <w:lang w:val="it-IT"/>
        </w:rPr>
        <w:tab/>
        <w:t>[   ]</w:t>
      </w:r>
    </w:p>
    <w:p w:rsidR="00AA30F3" w:rsidRPr="00430970" w:rsidRDefault="00AA30F3" w:rsidP="00AA30F3">
      <w:pPr>
        <w:tabs>
          <w:tab w:val="left" w:pos="567"/>
          <w:tab w:val="left" w:pos="624"/>
          <w:tab w:val="left" w:pos="709"/>
          <w:tab w:val="left" w:pos="1056"/>
          <w:tab w:val="left" w:pos="1673"/>
          <w:tab w:val="left" w:pos="2170"/>
          <w:tab w:val="left" w:pos="2665"/>
          <w:tab w:val="left" w:pos="5103"/>
        </w:tabs>
        <w:ind w:left="1056" w:right="255"/>
        <w:rPr>
          <w:sz w:val="18"/>
        </w:rPr>
      </w:pPr>
      <w:r w:rsidRPr="00430970">
        <w:rPr>
          <w:sz w:val="18"/>
        </w:rPr>
        <w:tab/>
        <w:t>(c)</w:t>
      </w:r>
      <w:r w:rsidRPr="00430970">
        <w:rPr>
          <w:sz w:val="18"/>
        </w:rPr>
        <w:tab/>
        <w:t xml:space="preserve"> </w:t>
      </w:r>
      <w:proofErr w:type="gramStart"/>
      <w:r w:rsidRPr="00430970">
        <w:rPr>
          <w:sz w:val="18"/>
        </w:rPr>
        <w:t>other</w:t>
      </w:r>
      <w:proofErr w:type="gramEnd"/>
      <w:r w:rsidRPr="00430970">
        <w:rPr>
          <w:sz w:val="18"/>
        </w:rPr>
        <w:t xml:space="preserve"> (state method)</w:t>
      </w:r>
      <w:r w:rsidRPr="00430970">
        <w:rPr>
          <w:sz w:val="18"/>
        </w:rPr>
        <w:tab/>
      </w:r>
      <w:r w:rsidRPr="00430970">
        <w:rPr>
          <w:sz w:val="18"/>
        </w:rPr>
        <w:tab/>
        <w:t>[   ]</w:t>
      </w:r>
    </w:p>
    <w:p w:rsidR="00AA30F3" w:rsidRPr="00430970" w:rsidRDefault="00AA30F3" w:rsidP="00AA30F3">
      <w:pPr>
        <w:tabs>
          <w:tab w:val="left" w:pos="1627"/>
          <w:tab w:val="left" w:pos="5103"/>
          <w:tab w:val="left" w:pos="7371"/>
        </w:tabs>
        <w:ind w:left="919"/>
        <w:rPr>
          <w:sz w:val="18"/>
        </w:rPr>
      </w:pPr>
      <w:r w:rsidRPr="00430970">
        <w:rPr>
          <w:sz w:val="18"/>
        </w:rPr>
        <w:t>4.2.2</w:t>
      </w:r>
      <w:r w:rsidRPr="00430970">
        <w:rPr>
          <w:sz w:val="18"/>
        </w:rPr>
        <w:tab/>
        <w:t>Other (please provide details)</w:t>
      </w:r>
      <w:r w:rsidRPr="00430970">
        <w:rPr>
          <w:sz w:val="18"/>
        </w:rPr>
        <w:tab/>
        <w:t>[   ]</w:t>
      </w:r>
    </w:p>
    <w:p w:rsidR="00AA30F3" w:rsidRPr="00430970" w:rsidRDefault="00AA30F3" w:rsidP="00AA30F3">
      <w:pPr>
        <w:tabs>
          <w:tab w:val="left" w:pos="1627"/>
          <w:tab w:val="left" w:pos="5103"/>
          <w:tab w:val="left" w:pos="7864"/>
        </w:tabs>
        <w:ind w:left="919"/>
        <w:rPr>
          <w:sz w:val="18"/>
        </w:rPr>
      </w:pPr>
      <w:r w:rsidRPr="00430970">
        <w:rPr>
          <w:sz w:val="18"/>
        </w:rPr>
        <w:tab/>
      </w:r>
    </w:p>
    <w:p w:rsidR="00134C0D" w:rsidRPr="00430970" w:rsidRDefault="00134C0D" w:rsidP="00134C0D">
      <w:pPr>
        <w:pStyle w:val="Heading4"/>
        <w:rPr>
          <w:rFonts w:eastAsia="Arial"/>
          <w:lang w:val="en-US"/>
        </w:rPr>
      </w:pPr>
      <w:proofErr w:type="gramStart"/>
      <w:r w:rsidRPr="00430970">
        <w:rPr>
          <w:lang w:val="en-US"/>
        </w:rPr>
        <w:t>Walnut (</w:t>
      </w:r>
      <w:proofErr w:type="spellStart"/>
      <w:r w:rsidRPr="00430970">
        <w:rPr>
          <w:rFonts w:eastAsia="Arial"/>
          <w:i/>
          <w:lang w:val="en-US"/>
        </w:rPr>
        <w:t>Juglans</w:t>
      </w:r>
      <w:proofErr w:type="spellEnd"/>
      <w:r w:rsidRPr="00430970">
        <w:rPr>
          <w:rFonts w:eastAsia="Arial"/>
          <w:i/>
          <w:lang w:val="en-US"/>
        </w:rPr>
        <w:t xml:space="preserve"> </w:t>
      </w:r>
      <w:proofErr w:type="spellStart"/>
      <w:r w:rsidRPr="00430970">
        <w:rPr>
          <w:rFonts w:eastAsia="Arial"/>
          <w:i/>
          <w:lang w:val="en-US"/>
        </w:rPr>
        <w:t>regia</w:t>
      </w:r>
      <w:proofErr w:type="spellEnd"/>
      <w:r w:rsidRPr="00430970">
        <w:rPr>
          <w:rFonts w:eastAsia="Arial"/>
          <w:lang w:val="en-US"/>
        </w:rPr>
        <w:t xml:space="preserve"> L.)</w:t>
      </w:r>
      <w:proofErr w:type="gramEnd"/>
    </w:p>
    <w:p w:rsidR="00134C0D" w:rsidRPr="00430970" w:rsidRDefault="00134C0D" w:rsidP="00134C0D">
      <w:pPr>
        <w:rPr>
          <w:rFonts w:eastAsia="Arial"/>
        </w:rPr>
      </w:pPr>
    </w:p>
    <w:p w:rsidR="00134C0D" w:rsidRPr="00430970" w:rsidRDefault="00134C0D" w:rsidP="00134C0D">
      <w:pPr>
        <w:rPr>
          <w:rFonts w:eastAsia="Arial"/>
        </w:rPr>
      </w:pPr>
      <w:r w:rsidRPr="00430970">
        <w:rPr>
          <w:rFonts w:eastAsia="Arial"/>
        </w:rPr>
        <w:tab/>
        <w:t>-</w:t>
      </w:r>
      <w:r w:rsidRPr="00430970">
        <w:rPr>
          <w:rFonts w:eastAsia="Arial"/>
        </w:rPr>
        <w:tab/>
      </w:r>
      <w:r w:rsidRPr="00430970">
        <w:rPr>
          <w:rFonts w:eastAsiaTheme="minorHAnsi" w:cs="Arial"/>
        </w:rPr>
        <w:t>Chapter 4.2 “Uniformity”</w:t>
      </w:r>
    </w:p>
    <w:p w:rsidR="00134C0D" w:rsidRPr="00430970" w:rsidRDefault="00134C0D" w:rsidP="00134C0D">
      <w:pPr>
        <w:rPr>
          <w:rFonts w:eastAsia="Arial"/>
        </w:rPr>
      </w:pPr>
    </w:p>
    <w:p w:rsidR="00134C0D" w:rsidRPr="00430970" w:rsidRDefault="00134C0D" w:rsidP="00134C0D">
      <w:r w:rsidRPr="00430970">
        <w:rPr>
          <w:rFonts w:eastAsia="Arial"/>
          <w:lang w:val="fr-FR"/>
        </w:rPr>
        <w:fldChar w:fldCharType="begin"/>
      </w:r>
      <w:r w:rsidRPr="00430970">
        <w:rPr>
          <w:rFonts w:eastAsia="Arial"/>
        </w:rPr>
        <w:instrText xml:space="preserve"> AUTONUM  </w:instrText>
      </w:r>
      <w:r w:rsidRPr="00430970">
        <w:rPr>
          <w:rFonts w:eastAsia="Arial"/>
          <w:lang w:val="fr-FR"/>
        </w:rPr>
        <w:fldChar w:fldCharType="end"/>
      </w:r>
      <w:r w:rsidRPr="00430970">
        <w:rPr>
          <w:rFonts w:eastAsia="Arial"/>
        </w:rPr>
        <w:tab/>
        <w:t xml:space="preserve">The TWF noted that an objection was received with regard to the new Standard Wording paragraph to be added to Chapter 4.2. The TWF agreed that this paragraph should read </w:t>
      </w:r>
      <w:r w:rsidRPr="00430970">
        <w:t xml:space="preserve">“These Test Guidelines have been developed for the examination of </w:t>
      </w:r>
      <w:proofErr w:type="spellStart"/>
      <w:r w:rsidRPr="00430970">
        <w:t>vegetatively</w:t>
      </w:r>
      <w:proofErr w:type="spellEnd"/>
      <w:r w:rsidRPr="00430970">
        <w:t xml:space="preserve"> propagated varieties.  For varieties with other types of propagation the recommendations in the General Introduction and document TGP/13 “Guidance for new types and species”, Section 4.5 “Testing Uniformity” should be followed.”</w:t>
      </w:r>
    </w:p>
    <w:p w:rsidR="00134C0D" w:rsidRPr="00430970" w:rsidRDefault="00134C0D" w:rsidP="00134C0D"/>
    <w:p w:rsidR="00134C0D" w:rsidRPr="00430970" w:rsidRDefault="00134C0D" w:rsidP="00C21653">
      <w:pPr>
        <w:keepNext/>
        <w:rPr>
          <w:rFonts w:cs="Arial"/>
        </w:rPr>
      </w:pPr>
      <w:r w:rsidRPr="00430970">
        <w:lastRenderedPageBreak/>
        <w:tab/>
        <w:t>-</w:t>
      </w:r>
      <w:r w:rsidRPr="00430970">
        <w:tab/>
      </w:r>
      <w:r w:rsidRPr="00430970">
        <w:rPr>
          <w:rFonts w:cs="Arial"/>
        </w:rPr>
        <w:t>To delete method of observation VG from Characteristic 24 “Nut: thickness of shell”</w:t>
      </w:r>
    </w:p>
    <w:p w:rsidR="00134C0D" w:rsidRPr="00430970" w:rsidRDefault="00134C0D" w:rsidP="00C21653">
      <w:pPr>
        <w:keepNext/>
      </w:pPr>
    </w:p>
    <w:p w:rsidR="00134C0D" w:rsidRPr="00430970" w:rsidRDefault="00134C0D" w:rsidP="00134C0D">
      <w:r w:rsidRPr="00430970">
        <w:fldChar w:fldCharType="begin"/>
      </w:r>
      <w:r w:rsidRPr="00430970">
        <w:instrText xml:space="preserve"> AUTONUM  </w:instrText>
      </w:r>
      <w:r w:rsidRPr="00430970">
        <w:fldChar w:fldCharType="end"/>
      </w:r>
      <w:r w:rsidRPr="00430970">
        <w:tab/>
        <w:t xml:space="preserve">The TWF noted that an objection to the deletion of the method of observation VG </w:t>
      </w:r>
      <w:r w:rsidR="00F021AA" w:rsidRPr="00430970">
        <w:t xml:space="preserve">was </w:t>
      </w:r>
      <w:r w:rsidRPr="00430970">
        <w:t>received and agreed that VG should be kept as method of observation for this characteristic.</w:t>
      </w:r>
    </w:p>
    <w:p w:rsidR="00134C0D" w:rsidRPr="00430970" w:rsidRDefault="00134C0D" w:rsidP="00134C0D">
      <w:pPr>
        <w:rPr>
          <w:rFonts w:eastAsia="Arial"/>
        </w:rPr>
      </w:pPr>
    </w:p>
    <w:p w:rsidR="00134C0D" w:rsidRPr="00430970" w:rsidRDefault="00134C0D" w:rsidP="00134C0D">
      <w:pPr>
        <w:pStyle w:val="Heading4"/>
        <w:rPr>
          <w:lang w:val="es-ES_tradnl"/>
        </w:rPr>
      </w:pPr>
      <w:r w:rsidRPr="00430970">
        <w:rPr>
          <w:lang w:val="es-ES_tradnl"/>
        </w:rPr>
        <w:t>Papaya (</w:t>
      </w:r>
      <w:proofErr w:type="spellStart"/>
      <w:r w:rsidRPr="00430970">
        <w:rPr>
          <w:i/>
          <w:lang w:val="es-ES_tradnl"/>
        </w:rPr>
        <w:t>Carica</w:t>
      </w:r>
      <w:proofErr w:type="spellEnd"/>
      <w:r w:rsidRPr="00430970">
        <w:rPr>
          <w:i/>
          <w:lang w:val="es-ES_tradnl"/>
        </w:rPr>
        <w:t xml:space="preserve"> papaya</w:t>
      </w:r>
      <w:r w:rsidRPr="00430970">
        <w:rPr>
          <w:lang w:val="es-ES_tradnl"/>
        </w:rPr>
        <w:t xml:space="preserve"> L.)</w:t>
      </w:r>
    </w:p>
    <w:p w:rsidR="00134C0D" w:rsidRPr="00430970" w:rsidRDefault="00134C0D" w:rsidP="00134C0D">
      <w:pPr>
        <w:rPr>
          <w:lang w:val="es-ES_tradnl"/>
        </w:rPr>
      </w:pPr>
    </w:p>
    <w:p w:rsidR="00134C0D" w:rsidRPr="00430970" w:rsidRDefault="00134C0D" w:rsidP="00134C0D">
      <w:pPr>
        <w:rPr>
          <w:rFonts w:eastAsiaTheme="minorHAnsi" w:cs="Arial"/>
          <w:lang w:val="es-ES_tradnl"/>
        </w:rPr>
      </w:pPr>
      <w:r w:rsidRPr="00430970">
        <w:rPr>
          <w:lang w:val="es-ES_tradnl"/>
        </w:rPr>
        <w:tab/>
      </w:r>
      <w:r w:rsidRPr="00430970">
        <w:rPr>
          <w:rFonts w:eastAsia="Arial"/>
          <w:lang w:val="es-ES_tradnl"/>
        </w:rPr>
        <w:t>-</w:t>
      </w:r>
      <w:r w:rsidRPr="00430970">
        <w:rPr>
          <w:rFonts w:eastAsia="Arial"/>
          <w:lang w:val="es-ES_tradnl"/>
        </w:rPr>
        <w:tab/>
      </w:r>
      <w:proofErr w:type="spellStart"/>
      <w:r w:rsidRPr="00430970">
        <w:rPr>
          <w:rFonts w:eastAsiaTheme="minorHAnsi" w:cs="Arial"/>
          <w:lang w:val="es-ES_tradnl"/>
        </w:rPr>
        <w:t>Chapter</w:t>
      </w:r>
      <w:proofErr w:type="spellEnd"/>
      <w:r w:rsidRPr="00430970">
        <w:rPr>
          <w:rFonts w:eastAsiaTheme="minorHAnsi" w:cs="Arial"/>
          <w:lang w:val="es-ES_tradnl"/>
        </w:rPr>
        <w:t xml:space="preserve"> 4.2 “</w:t>
      </w:r>
      <w:proofErr w:type="spellStart"/>
      <w:r w:rsidRPr="00430970">
        <w:rPr>
          <w:rFonts w:eastAsiaTheme="minorHAnsi" w:cs="Arial"/>
          <w:lang w:val="es-ES_tradnl"/>
        </w:rPr>
        <w:t>Uniformity</w:t>
      </w:r>
      <w:proofErr w:type="spellEnd"/>
      <w:r w:rsidRPr="00430970">
        <w:rPr>
          <w:rFonts w:eastAsiaTheme="minorHAnsi" w:cs="Arial"/>
          <w:lang w:val="es-ES_tradnl"/>
        </w:rPr>
        <w:t>”</w:t>
      </w:r>
    </w:p>
    <w:p w:rsidR="00134C0D" w:rsidRPr="00430970" w:rsidRDefault="00134C0D" w:rsidP="00134C0D">
      <w:pPr>
        <w:rPr>
          <w:rFonts w:eastAsiaTheme="minorHAnsi" w:cs="Arial"/>
          <w:lang w:val="es-ES_tradnl"/>
        </w:rPr>
      </w:pPr>
    </w:p>
    <w:p w:rsidR="00134C0D" w:rsidRPr="00430970" w:rsidRDefault="00134C0D" w:rsidP="00134C0D">
      <w:r w:rsidRPr="00430970">
        <w:rPr>
          <w:rFonts w:eastAsia="Arial"/>
          <w:lang w:val="fr-FR"/>
        </w:rPr>
        <w:fldChar w:fldCharType="begin"/>
      </w:r>
      <w:r w:rsidRPr="00430970">
        <w:rPr>
          <w:rFonts w:eastAsia="Arial"/>
        </w:rPr>
        <w:instrText xml:space="preserve"> AUTONUM  </w:instrText>
      </w:r>
      <w:r w:rsidRPr="00430970">
        <w:rPr>
          <w:rFonts w:eastAsia="Arial"/>
          <w:lang w:val="fr-FR"/>
        </w:rPr>
        <w:fldChar w:fldCharType="end"/>
      </w:r>
      <w:r w:rsidRPr="00430970">
        <w:rPr>
          <w:rFonts w:eastAsia="Arial"/>
        </w:rPr>
        <w:tab/>
        <w:t xml:space="preserve">The TWF noted that an objection was received with regard to the new Standard Wording paragraph to be added to Chapter 4.2. The TWF agreed that this paragraph should read </w:t>
      </w:r>
      <w:r w:rsidRPr="00430970">
        <w:t xml:space="preserve">“These Test Guidelines have been developed for the examination of cross pollinated, hybrid and </w:t>
      </w:r>
      <w:proofErr w:type="spellStart"/>
      <w:r w:rsidRPr="00430970">
        <w:t>vegetatively</w:t>
      </w:r>
      <w:proofErr w:type="spellEnd"/>
      <w:r w:rsidRPr="00430970">
        <w:t xml:space="preserve"> propagated varieties.  For varieties with other types of propagation the recommendations in the General Introduction and document TGP/13 “Guidance for new types and species”, Section 4.5 “Testing Uniformity” should be followed.”</w:t>
      </w:r>
    </w:p>
    <w:p w:rsidR="00134C0D" w:rsidRPr="00430970" w:rsidRDefault="00134C0D" w:rsidP="00134C0D"/>
    <w:p w:rsidR="00134C0D" w:rsidRPr="00430970" w:rsidRDefault="00134C0D" w:rsidP="00134C0D">
      <w:r w:rsidRPr="00430970">
        <w:fldChar w:fldCharType="begin"/>
      </w:r>
      <w:r w:rsidRPr="00430970">
        <w:instrText xml:space="preserve"> AUTONUM  </w:instrText>
      </w:r>
      <w:r w:rsidRPr="00430970">
        <w:fldChar w:fldCharType="end"/>
      </w:r>
      <w:r w:rsidRPr="00430970">
        <w:tab/>
        <w:t xml:space="preserve">The TWF noted that, subject to approval of the changes above </w:t>
      </w:r>
      <w:r w:rsidR="00C17BA1" w:rsidRPr="00430970">
        <w:t>by</w:t>
      </w:r>
      <w:r w:rsidRPr="00430970">
        <w:t xml:space="preserve"> the Leading Experts of the relevant Test Guidelines, </w:t>
      </w:r>
      <w:r w:rsidR="00C17BA1" w:rsidRPr="00430970">
        <w:t xml:space="preserve">a circular </w:t>
      </w:r>
      <w:r w:rsidRPr="00430970">
        <w:t xml:space="preserve">would be issued </w:t>
      </w:r>
      <w:r w:rsidR="00C17BA1" w:rsidRPr="00430970">
        <w:t xml:space="preserve">to </w:t>
      </w:r>
      <w:r w:rsidR="00F021AA" w:rsidRPr="00430970">
        <w:t>the</w:t>
      </w:r>
      <w:r w:rsidR="00C17BA1" w:rsidRPr="00430970">
        <w:t xml:space="preserve"> TWF. It further </w:t>
      </w:r>
      <w:r w:rsidRPr="00430970">
        <w:t xml:space="preserve">noted that, if no objections </w:t>
      </w:r>
      <w:r w:rsidR="00C17BA1" w:rsidRPr="00430970">
        <w:t>were</w:t>
      </w:r>
      <w:r w:rsidR="00D81C4B" w:rsidRPr="00430970">
        <w:t xml:space="preserve"> received, the Test Guidelines for Chestnut, Walnut and Papaya would be considered as adopted by the TC</w:t>
      </w:r>
      <w:r w:rsidR="00F021AA" w:rsidRPr="00430970">
        <w:t xml:space="preserve"> on the above basis</w:t>
      </w:r>
      <w:r w:rsidR="00D81C4B" w:rsidRPr="00430970">
        <w:t>.</w:t>
      </w:r>
    </w:p>
    <w:p w:rsidR="00134C0D" w:rsidRPr="00430970" w:rsidRDefault="00134C0D" w:rsidP="00134C0D">
      <w:pPr>
        <w:rPr>
          <w:rFonts w:eastAsia="Arial"/>
        </w:rPr>
      </w:pPr>
    </w:p>
    <w:p w:rsidR="000A6A84" w:rsidRPr="00430970" w:rsidRDefault="000A6A84" w:rsidP="00235DFE"/>
    <w:p w:rsidR="003E5D43" w:rsidRPr="00430970" w:rsidRDefault="003E5D43" w:rsidP="003E5D43">
      <w:pPr>
        <w:pStyle w:val="Heading2"/>
      </w:pPr>
      <w:r w:rsidRPr="00430970">
        <w:t>Discussion on draft Test Guidelines</w:t>
      </w:r>
    </w:p>
    <w:p w:rsidR="003E5D43" w:rsidRPr="00430970" w:rsidRDefault="003E5D43" w:rsidP="003E5D43">
      <w:pPr>
        <w:keepNext/>
        <w:rPr>
          <w:i/>
        </w:rPr>
      </w:pPr>
    </w:p>
    <w:p w:rsidR="003E5D43" w:rsidRPr="00430970" w:rsidRDefault="003E5D43" w:rsidP="003E5D43">
      <w:pPr>
        <w:pStyle w:val="Heading3"/>
        <w:rPr>
          <w:i w:val="0"/>
        </w:rPr>
      </w:pPr>
      <w:proofErr w:type="spellStart"/>
      <w:proofErr w:type="gramStart"/>
      <w:r w:rsidRPr="00430970">
        <w:t>Argania</w:t>
      </w:r>
      <w:proofErr w:type="spellEnd"/>
      <w:r w:rsidRPr="00430970">
        <w:t xml:space="preserve"> (</w:t>
      </w:r>
      <w:proofErr w:type="spellStart"/>
      <w:r w:rsidRPr="00430970">
        <w:rPr>
          <w:i w:val="0"/>
        </w:rPr>
        <w:t>Argania</w:t>
      </w:r>
      <w:proofErr w:type="spellEnd"/>
      <w:r w:rsidRPr="00430970">
        <w:rPr>
          <w:i w:val="0"/>
        </w:rPr>
        <w:t xml:space="preserve"> </w:t>
      </w:r>
      <w:proofErr w:type="spellStart"/>
      <w:r w:rsidRPr="00430970">
        <w:rPr>
          <w:i w:val="0"/>
        </w:rPr>
        <w:t>spinosa</w:t>
      </w:r>
      <w:proofErr w:type="spellEnd"/>
      <w:r w:rsidRPr="00430970">
        <w:t xml:space="preserve"> (L.)</w:t>
      </w:r>
      <w:proofErr w:type="gramEnd"/>
      <w:r w:rsidRPr="00430970">
        <w:t xml:space="preserve"> </w:t>
      </w:r>
      <w:proofErr w:type="spellStart"/>
      <w:r w:rsidRPr="00430970">
        <w:t>Skeels</w:t>
      </w:r>
      <w:proofErr w:type="spellEnd"/>
      <w:r w:rsidRPr="00430970">
        <w:t>)</w:t>
      </w:r>
    </w:p>
    <w:p w:rsidR="003E5D43" w:rsidRPr="00430970" w:rsidRDefault="003E5D43" w:rsidP="003E5D43">
      <w:pPr>
        <w:keepNext/>
      </w:pPr>
    </w:p>
    <w:p w:rsidR="003E5D43" w:rsidRPr="00430970" w:rsidRDefault="003E5D43" w:rsidP="003E5D43">
      <w:pPr>
        <w:keepNext/>
      </w:pPr>
      <w:r w:rsidRPr="00430970">
        <w:fldChar w:fldCharType="begin"/>
      </w:r>
      <w:r w:rsidRPr="00430970">
        <w:instrText xml:space="preserve"> AUTONUM  </w:instrText>
      </w:r>
      <w:r w:rsidRPr="00430970">
        <w:fldChar w:fldCharType="end"/>
      </w:r>
      <w:r w:rsidRPr="00430970">
        <w:tab/>
        <w:t>The subgroup discussed document TG/</w:t>
      </w:r>
      <w:proofErr w:type="gramStart"/>
      <w:r w:rsidRPr="00430970">
        <w:t>ARGAN(</w:t>
      </w:r>
      <w:proofErr w:type="gramEnd"/>
      <w:r w:rsidRPr="00430970">
        <w:t>proj.2), presented by Ms. </w:t>
      </w:r>
      <w:proofErr w:type="spellStart"/>
      <w:r w:rsidRPr="00430970">
        <w:rPr>
          <w:rFonts w:cs="Arial"/>
          <w:color w:val="000000"/>
        </w:rPr>
        <w:t>Ibtihaj</w:t>
      </w:r>
      <w:proofErr w:type="spellEnd"/>
      <w:r w:rsidRPr="00430970">
        <w:rPr>
          <w:rFonts w:cs="Arial"/>
          <w:color w:val="000000"/>
        </w:rPr>
        <w:t xml:space="preserve"> </w:t>
      </w:r>
      <w:proofErr w:type="spellStart"/>
      <w:r w:rsidRPr="00430970">
        <w:rPr>
          <w:rFonts w:cs="Arial"/>
          <w:color w:val="000000"/>
        </w:rPr>
        <w:t>Belmehdi</w:t>
      </w:r>
      <w:proofErr w:type="spellEnd"/>
      <w:r w:rsidRPr="00430970">
        <w:t xml:space="preserve"> (Morocco), and agreed the following: </w:t>
      </w:r>
    </w:p>
    <w:p w:rsidR="003E5D43" w:rsidRPr="00430970" w:rsidRDefault="003E5D43" w:rsidP="003E5D43"/>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22"/>
        <w:gridCol w:w="7466"/>
      </w:tblGrid>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cover page</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delete “Other associated documents…”</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2.2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delete “the material is to be supplied in the form”</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3.3.2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eastAsia="Arial" w:cs="Arial"/>
                <w:color w:val="000000"/>
              </w:rPr>
            </w:pPr>
            <w:r w:rsidRPr="00430970">
              <w:rPr>
                <w:rFonts w:eastAsia="Arial" w:cs="Arial"/>
                <w:color w:val="000000"/>
              </w:rPr>
              <w:t>to be deleted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4.2.2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eastAsia="Arial" w:cs="Arial"/>
                <w:color w:val="000000"/>
              </w:rPr>
            </w:pPr>
            <w:proofErr w:type="gramStart"/>
            <w:r w:rsidRPr="00430970">
              <w:rPr>
                <w:rFonts w:eastAsia="Arial" w:cs="Arial"/>
                <w:color w:val="000000"/>
              </w:rPr>
              <w:t>to</w:t>
            </w:r>
            <w:proofErr w:type="gramEnd"/>
            <w:r w:rsidRPr="00430970">
              <w:rPr>
                <w:rFonts w:eastAsia="Arial" w:cs="Arial"/>
                <w:color w:val="000000"/>
              </w:rPr>
              <w:t xml:space="preserve"> read “For the assessment of uniformity of </w:t>
            </w:r>
            <w:proofErr w:type="spellStart"/>
            <w:r w:rsidRPr="00430970">
              <w:rPr>
                <w:rFonts w:eastAsia="Arial" w:cs="Arial"/>
                <w:color w:val="000000"/>
              </w:rPr>
              <w:t>vegetatively</w:t>
            </w:r>
            <w:proofErr w:type="spellEnd"/>
            <w:r w:rsidRPr="00430970">
              <w:rPr>
                <w:rFonts w:eastAsia="Arial" w:cs="Arial"/>
                <w:color w:val="000000"/>
              </w:rPr>
              <w:t xml:space="preserve"> propagated varieties, a population standard of 1% and an acceptance probability of at least 95% should be applied. In the case of a sample size of 5 plants, no off-types are allowed.”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5.3</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autoSpaceDE w:val="0"/>
              <w:autoSpaceDN w:val="0"/>
              <w:adjustRightInd w:val="0"/>
              <w:rPr>
                <w:rFonts w:cs="Arial"/>
                <w:snapToGrid w:val="0"/>
                <w:color w:val="000000"/>
              </w:rPr>
            </w:pPr>
            <w:r w:rsidRPr="00430970">
              <w:rPr>
                <w:rFonts w:cs="Arial"/>
                <w:snapToGrid w:val="0"/>
                <w:color w:val="000000"/>
              </w:rPr>
              <w:t>to add the following characteristics:</w:t>
            </w:r>
          </w:p>
          <w:p w:rsidR="003E5D43" w:rsidRPr="00430970" w:rsidRDefault="003E5D43" w:rsidP="00C95B34">
            <w:pPr>
              <w:rPr>
                <w:rFonts w:eastAsia="Arial" w:cs="Arial"/>
                <w:color w:val="000000"/>
              </w:rPr>
            </w:pPr>
            <w:r w:rsidRPr="00430970">
              <w:rPr>
                <w:rFonts w:eastAsia="Arial" w:cs="Arial"/>
                <w:color w:val="000000"/>
              </w:rPr>
              <w:t>Growth habit (characteristic 3)</w:t>
            </w:r>
          </w:p>
          <w:p w:rsidR="003E5D43" w:rsidRPr="00430970" w:rsidRDefault="003E5D43" w:rsidP="00C95B34">
            <w:pPr>
              <w:rPr>
                <w:rFonts w:eastAsia="Arial" w:cs="Arial"/>
                <w:color w:val="000000"/>
              </w:rPr>
            </w:pPr>
            <w:r w:rsidRPr="00430970">
              <w:rPr>
                <w:rFonts w:eastAsia="Arial" w:cs="Arial"/>
                <w:color w:val="000000"/>
              </w:rPr>
              <w:t>Shoot: insertion angle (characteristic 9)</w:t>
            </w:r>
          </w:p>
          <w:p w:rsidR="003E5D43" w:rsidRPr="00430970" w:rsidRDefault="003E5D43" w:rsidP="00C95B34">
            <w:pPr>
              <w:rPr>
                <w:rFonts w:eastAsia="Arial" w:cs="Arial"/>
                <w:color w:val="000000"/>
              </w:rPr>
            </w:pPr>
            <w:r w:rsidRPr="00430970">
              <w:rPr>
                <w:rFonts w:eastAsia="Arial" w:cs="Arial"/>
                <w:color w:val="000000"/>
              </w:rPr>
              <w:t>Leaf: shape (characteristic 13)</w:t>
            </w:r>
          </w:p>
          <w:p w:rsidR="003E5D43" w:rsidRPr="00430970" w:rsidRDefault="003E5D43" w:rsidP="00C95B34">
            <w:pPr>
              <w:rPr>
                <w:rFonts w:eastAsia="Arial" w:cs="Arial"/>
                <w:color w:val="000000"/>
              </w:rPr>
            </w:pPr>
            <w:r w:rsidRPr="00430970">
              <w:rPr>
                <w:rFonts w:eastAsia="Arial" w:cs="Arial"/>
                <w:color w:val="000000"/>
              </w:rPr>
              <w:t>Fruit: shape (characteristic 26)</w:t>
            </w:r>
          </w:p>
          <w:p w:rsidR="003E5D43" w:rsidRPr="00430970" w:rsidRDefault="003E5D43" w:rsidP="00C95B34">
            <w:pPr>
              <w:rPr>
                <w:rFonts w:eastAsia="Arial" w:cs="Arial"/>
                <w:color w:val="000000"/>
              </w:rPr>
            </w:pPr>
            <w:r w:rsidRPr="00430970">
              <w:rPr>
                <w:rFonts w:eastAsia="Arial" w:cs="Arial"/>
                <w:color w:val="000000"/>
              </w:rPr>
              <w:t>Stone: weight (characteristic 30)</w:t>
            </w:r>
          </w:p>
          <w:p w:rsidR="003E5D43" w:rsidRPr="00430970" w:rsidRDefault="003E5D43" w:rsidP="00C95B34">
            <w:pPr>
              <w:autoSpaceDE w:val="0"/>
              <w:autoSpaceDN w:val="0"/>
              <w:adjustRightInd w:val="0"/>
              <w:rPr>
                <w:rFonts w:cs="Arial"/>
                <w:snapToGrid w:val="0"/>
                <w:color w:val="000000"/>
              </w:rPr>
            </w:pPr>
            <w:r w:rsidRPr="00430970">
              <w:rPr>
                <w:rFonts w:eastAsia="Arial" w:cs="Arial"/>
                <w:color w:val="000000"/>
              </w:rPr>
              <w:t>Stone: shape (characteristic 31)</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Table of characteristics</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check whether all characteristics are needed and useful for DUS examination</w:t>
            </w:r>
          </w:p>
          <w:p w:rsidR="003E5D43" w:rsidRPr="00430970" w:rsidRDefault="003E5D43" w:rsidP="00C95B34">
            <w:pPr>
              <w:rPr>
                <w:rFonts w:cs="Arial"/>
                <w:snapToGrid w:val="0"/>
                <w:color w:val="000000"/>
              </w:rPr>
            </w:pPr>
            <w:r w:rsidRPr="00430970">
              <w:rPr>
                <w:rFonts w:cs="Arial"/>
                <w:snapToGrid w:val="0"/>
                <w:color w:val="000000"/>
              </w:rPr>
              <w:t>to add example varieties</w:t>
            </w:r>
          </w:p>
          <w:p w:rsidR="003E5D43" w:rsidRPr="00430970" w:rsidRDefault="003E5D43" w:rsidP="00C95B34">
            <w:pPr>
              <w:rPr>
                <w:rFonts w:cs="Arial"/>
                <w:snapToGrid w:val="0"/>
                <w:color w:val="000000"/>
              </w:rPr>
            </w:pPr>
            <w:r w:rsidRPr="00430970">
              <w:rPr>
                <w:rFonts w:cs="Arial"/>
                <w:snapToGrid w:val="0"/>
                <w:color w:val="000000"/>
              </w:rPr>
              <w:t>to add (*)</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autoSpaceDE w:val="0"/>
              <w:autoSpaceDN w:val="0"/>
              <w:adjustRightInd w:val="0"/>
              <w:rPr>
                <w:rFonts w:cs="Arial"/>
                <w:snapToGrid w:val="0"/>
                <w:color w:val="000000"/>
              </w:rPr>
            </w:pPr>
            <w:r w:rsidRPr="00430970">
              <w:rPr>
                <w:rFonts w:cs="Arial"/>
                <w:snapToGrid w:val="0"/>
                <w:color w:val="000000"/>
              </w:rPr>
              <w:t xml:space="preserve">- to read “Tree: vigor” </w:t>
            </w:r>
          </w:p>
          <w:p w:rsidR="003E5D43" w:rsidRPr="00430970" w:rsidRDefault="003E5D43" w:rsidP="00C95B34">
            <w:pPr>
              <w:autoSpaceDE w:val="0"/>
              <w:autoSpaceDN w:val="0"/>
              <w:adjustRightInd w:val="0"/>
              <w:rPr>
                <w:rFonts w:cs="Arial"/>
                <w:snapToGrid w:val="0"/>
                <w:color w:val="000000"/>
              </w:rPr>
            </w:pPr>
            <w:r w:rsidRPr="00430970">
              <w:rPr>
                <w:rFonts w:cs="Arial"/>
                <w:snapToGrid w:val="0"/>
                <w:color w:val="000000"/>
              </w:rPr>
              <w:t>- to be indicated as QN</w:t>
            </w:r>
          </w:p>
          <w:p w:rsidR="003E5D43" w:rsidRPr="00430970" w:rsidRDefault="003E5D43" w:rsidP="00C95B34">
            <w:pPr>
              <w:autoSpaceDE w:val="0"/>
              <w:autoSpaceDN w:val="0"/>
              <w:adjustRightInd w:val="0"/>
              <w:rPr>
                <w:rFonts w:cs="Arial"/>
                <w:snapToGrid w:val="0"/>
                <w:color w:val="000000"/>
              </w:rPr>
            </w:pPr>
            <w:r w:rsidRPr="00430970">
              <w:rPr>
                <w:rFonts w:cs="Arial"/>
                <w:snapToGrid w:val="0"/>
                <w:color w:val="000000"/>
              </w:rPr>
              <w:t>- to add explanation (use standard definition for vigor)</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Char. 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rPr>
                <w:rFonts w:cs="Arial"/>
                <w:snapToGrid w:val="0"/>
                <w:color w:val="000000"/>
                <w:szCs w:val="20"/>
              </w:rPr>
            </w:pPr>
            <w:r w:rsidRPr="00430970">
              <w:rPr>
                <w:rFonts w:cs="Arial"/>
                <w:snapToGrid w:val="0"/>
                <w:color w:val="000000"/>
                <w:szCs w:val="20"/>
              </w:rPr>
              <w:t>- to read “Tree: fluting of trunk”</w:t>
            </w:r>
          </w:p>
          <w:p w:rsidR="003E5D43" w:rsidRPr="00430970" w:rsidRDefault="003E5D43" w:rsidP="00C95B34">
            <w:pPr>
              <w:pStyle w:val="Normaltg"/>
              <w:rPr>
                <w:rFonts w:cs="Arial"/>
                <w:snapToGrid w:val="0"/>
                <w:color w:val="000000"/>
                <w:szCs w:val="20"/>
              </w:rPr>
            </w:pPr>
            <w:r w:rsidRPr="00430970">
              <w:rPr>
                <w:rFonts w:cs="Arial"/>
                <w:snapToGrid w:val="0"/>
                <w:color w:val="000000"/>
                <w:szCs w:val="20"/>
              </w:rPr>
              <w:t>- to be indicated as QN and VG</w:t>
            </w:r>
          </w:p>
          <w:p w:rsidR="003E5D43" w:rsidRPr="00430970" w:rsidRDefault="003E5D43" w:rsidP="00C95B34">
            <w:pPr>
              <w:pStyle w:val="Normaltg"/>
              <w:rPr>
                <w:rFonts w:cs="Arial"/>
                <w:snapToGrid w:val="0"/>
                <w:color w:val="000000"/>
                <w:szCs w:val="20"/>
              </w:rPr>
            </w:pPr>
            <w:r w:rsidRPr="00430970">
              <w:rPr>
                <w:rFonts w:cs="Arial"/>
                <w:snapToGrid w:val="0"/>
                <w:color w:val="000000"/>
                <w:szCs w:val="20"/>
              </w:rPr>
              <w:t>- to have states (1) weak, (2) medium, (3) strong</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Char. 4</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rPr>
                <w:rFonts w:cs="Arial"/>
                <w:snapToGrid w:val="0"/>
                <w:color w:val="000000"/>
                <w:szCs w:val="20"/>
              </w:rPr>
            </w:pPr>
            <w:r w:rsidRPr="00430970">
              <w:rPr>
                <w:rFonts w:cs="Arial"/>
                <w:snapToGrid w:val="0"/>
                <w:color w:val="000000"/>
                <w:szCs w:val="20"/>
              </w:rPr>
              <w:t>- to be indicated as QL</w:t>
            </w:r>
          </w:p>
          <w:p w:rsidR="003E5D43" w:rsidRPr="00430970" w:rsidRDefault="003E5D43" w:rsidP="00C95B34">
            <w:pPr>
              <w:pStyle w:val="Normaltg"/>
              <w:rPr>
                <w:rFonts w:cs="Arial"/>
                <w:snapToGrid w:val="0"/>
                <w:color w:val="000000"/>
                <w:szCs w:val="20"/>
              </w:rPr>
            </w:pPr>
            <w:r w:rsidRPr="00430970">
              <w:rPr>
                <w:rFonts w:cs="Arial"/>
                <w:snapToGrid w:val="0"/>
                <w:color w:val="000000"/>
                <w:szCs w:val="20"/>
              </w:rPr>
              <w:t>- to have notes 1 and 9</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5</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VG</w:t>
            </w:r>
          </w:p>
          <w:p w:rsidR="003E5D43" w:rsidRPr="00430970" w:rsidRDefault="003E5D43" w:rsidP="00C95B34">
            <w:pPr>
              <w:rPr>
                <w:rFonts w:cs="Arial"/>
                <w:snapToGrid w:val="0"/>
                <w:color w:val="000000"/>
              </w:rPr>
            </w:pPr>
            <w:r w:rsidRPr="00430970">
              <w:rPr>
                <w:rFonts w:cs="Arial"/>
                <w:snapToGrid w:val="0"/>
                <w:color w:val="000000"/>
              </w:rPr>
              <w:t>- to have states (1) sparse, (2) medium, (3) dense</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6</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read “Shoot: zigzag”</w:t>
            </w:r>
          </w:p>
          <w:p w:rsidR="003E5D43" w:rsidRPr="00430970" w:rsidRDefault="003E5D43" w:rsidP="00C95B34">
            <w:pPr>
              <w:rPr>
                <w:rFonts w:cs="Arial"/>
                <w:snapToGrid w:val="0"/>
                <w:color w:val="000000"/>
              </w:rPr>
            </w:pPr>
            <w:r w:rsidRPr="00430970">
              <w:rPr>
                <w:rFonts w:cs="Arial"/>
                <w:snapToGrid w:val="0"/>
                <w:color w:val="000000"/>
              </w:rPr>
              <w:t>- to be indicated as QL and VG</w:t>
            </w:r>
          </w:p>
          <w:p w:rsidR="003E5D43" w:rsidRPr="00430970" w:rsidRDefault="003E5D43" w:rsidP="00C95B34">
            <w:pPr>
              <w:rPr>
                <w:rFonts w:cs="Arial"/>
                <w:snapToGrid w:val="0"/>
                <w:color w:val="000000"/>
              </w:rPr>
            </w:pPr>
            <w:r w:rsidRPr="00430970">
              <w:rPr>
                <w:rFonts w:cs="Arial"/>
                <w:snapToGrid w:val="0"/>
                <w:color w:val="000000"/>
              </w:rPr>
              <w:t>- to have states (1) absent, (9) present</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7</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deleted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8</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read “Shoot: length of internode”</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lastRenderedPageBreak/>
              <w:t>Char. 9</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read “Shoot:  attitude in relation to stem”</w:t>
            </w:r>
          </w:p>
          <w:p w:rsidR="003E5D43" w:rsidRPr="00430970" w:rsidRDefault="003E5D43" w:rsidP="00C95B34">
            <w:pPr>
              <w:rPr>
                <w:rFonts w:cs="Arial"/>
                <w:snapToGrid w:val="0"/>
                <w:color w:val="000000"/>
              </w:rPr>
            </w:pPr>
            <w:r w:rsidRPr="00430970">
              <w:rPr>
                <w:rFonts w:cs="Arial"/>
                <w:snapToGrid w:val="0"/>
                <w:color w:val="000000"/>
              </w:rPr>
              <w:t>- to have states (1) upwards, (2) outwards, (3) downwards</w:t>
            </w:r>
          </w:p>
        </w:tc>
      </w:tr>
      <w:tr w:rsidR="003E5D43" w:rsidRPr="00430970" w:rsidTr="00C95B34">
        <w:trPr>
          <w:cantSplit/>
          <w:trHeight w:val="197"/>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10</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read “leaf: density of foliage”</w:t>
            </w:r>
          </w:p>
          <w:p w:rsidR="003E5D43" w:rsidRPr="00430970" w:rsidRDefault="003E5D43" w:rsidP="00C95B34">
            <w:pPr>
              <w:rPr>
                <w:rFonts w:cs="Arial"/>
                <w:snapToGrid w:val="0"/>
                <w:color w:val="000000"/>
              </w:rPr>
            </w:pPr>
            <w:r w:rsidRPr="00430970">
              <w:rPr>
                <w:rFonts w:cs="Arial"/>
                <w:snapToGrid w:val="0"/>
                <w:color w:val="000000"/>
              </w:rPr>
              <w:t>- to have states (1) sparse, (2) medium, (3) dense</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11</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read “Leaf blade: length”</w:t>
            </w:r>
          </w:p>
          <w:p w:rsidR="003E5D43" w:rsidRPr="00430970" w:rsidRDefault="003E5D43" w:rsidP="00C95B34">
            <w:pPr>
              <w:rPr>
                <w:rFonts w:cs="Arial"/>
                <w:snapToGrid w:val="0"/>
                <w:color w:val="000000"/>
              </w:rPr>
            </w:pPr>
            <w:r w:rsidRPr="00430970">
              <w:rPr>
                <w:rFonts w:cs="Arial"/>
                <w:snapToGrid w:val="0"/>
                <w:color w:val="000000"/>
              </w:rPr>
              <w:t>- to have states “short”, “medium”, “long”</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VG</w:t>
            </w:r>
          </w:p>
          <w:p w:rsidR="003E5D43" w:rsidRPr="00430970" w:rsidRDefault="003E5D43" w:rsidP="00C95B34">
            <w:pPr>
              <w:rPr>
                <w:rFonts w:cs="Arial"/>
                <w:snapToGrid w:val="0"/>
                <w:color w:val="000000"/>
              </w:rPr>
            </w:pPr>
            <w:r w:rsidRPr="00430970">
              <w:rPr>
                <w:rFonts w:cs="Arial"/>
                <w:snapToGrid w:val="0"/>
                <w:color w:val="000000"/>
              </w:rPr>
              <w:t>- to read “leaf blade: green color of upper side”</w:t>
            </w:r>
          </w:p>
          <w:p w:rsidR="003E5D43" w:rsidRPr="00430970" w:rsidRDefault="003E5D43" w:rsidP="00C95B34">
            <w:pPr>
              <w:rPr>
                <w:rFonts w:cs="Arial"/>
                <w:snapToGrid w:val="0"/>
                <w:color w:val="000000"/>
              </w:rPr>
            </w:pPr>
            <w:r w:rsidRPr="00430970">
              <w:rPr>
                <w:rFonts w:cs="Arial"/>
                <w:snapToGrid w:val="0"/>
                <w:color w:val="000000"/>
              </w:rPr>
              <w:t>- to have states “light green”, “medium green”, “dark green”</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13</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PQ and VG</w:t>
            </w:r>
          </w:p>
          <w:p w:rsidR="003E5D43" w:rsidRPr="00430970" w:rsidRDefault="003E5D43" w:rsidP="00C95B34">
            <w:pPr>
              <w:rPr>
                <w:rFonts w:cs="Arial"/>
                <w:snapToGrid w:val="0"/>
                <w:color w:val="000000"/>
              </w:rPr>
            </w:pPr>
            <w:r w:rsidRPr="00430970">
              <w:rPr>
                <w:rFonts w:cs="Arial"/>
                <w:snapToGrid w:val="0"/>
                <w:color w:val="000000"/>
              </w:rPr>
              <w:t>- to have states “narrow elliptic”, “broad elliptic”, “narrow obovate”, “broad obovate”</w:t>
            </w:r>
          </w:p>
          <w:p w:rsidR="003E5D43" w:rsidRPr="00430970" w:rsidRDefault="003E5D43" w:rsidP="00C95B34">
            <w:pPr>
              <w:rPr>
                <w:rFonts w:cs="Arial"/>
                <w:snapToGrid w:val="0"/>
                <w:color w:val="000000"/>
              </w:rPr>
            </w:pPr>
            <w:r w:rsidRPr="00430970">
              <w:rPr>
                <w:rFonts w:cs="Arial"/>
                <w:snapToGrid w:val="0"/>
                <w:color w:val="000000"/>
              </w:rPr>
              <w:t>- to add a grid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14</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state 2 to read “obtuse”</w:t>
            </w:r>
          </w:p>
          <w:p w:rsidR="003E5D43" w:rsidRPr="00430970" w:rsidRDefault="003E5D43" w:rsidP="00C95B34">
            <w:pPr>
              <w:rPr>
                <w:rFonts w:cs="Arial"/>
                <w:snapToGrid w:val="0"/>
                <w:color w:val="000000"/>
              </w:rPr>
            </w:pPr>
            <w:r w:rsidRPr="00430970">
              <w:rPr>
                <w:rFonts w:cs="Arial"/>
                <w:snapToGrid w:val="0"/>
                <w:color w:val="000000"/>
              </w:rPr>
              <w:t>- state 3 to read “rounded”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15</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have states (1) attenuate, (2) acute, (3) obtuse</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16</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MG/VG</w:t>
            </w:r>
          </w:p>
          <w:p w:rsidR="003E5D43" w:rsidRPr="00430970" w:rsidRDefault="003E5D43" w:rsidP="00C95B34">
            <w:r w:rsidRPr="00430970">
              <w:rPr>
                <w:rFonts w:cs="Arial"/>
                <w:snapToGrid w:val="0"/>
                <w:color w:val="000000"/>
              </w:rPr>
              <w:t xml:space="preserve">- </w:t>
            </w:r>
            <w:proofErr w:type="gramStart"/>
            <w:r w:rsidRPr="00430970">
              <w:rPr>
                <w:rFonts w:cs="Arial"/>
                <w:snapToGrid w:val="0"/>
                <w:color w:val="000000"/>
              </w:rPr>
              <w:t>to</w:t>
            </w:r>
            <w:proofErr w:type="gramEnd"/>
            <w:r w:rsidRPr="00430970">
              <w:rPr>
                <w:rFonts w:cs="Arial"/>
                <w:snapToGrid w:val="0"/>
                <w:color w:val="000000"/>
              </w:rPr>
              <w:t xml:space="preserve"> add explanation to read “</w:t>
            </w:r>
            <w:r w:rsidRPr="00430970">
              <w:t>Observations on the leaves should be made on mature leaves from current season’s shoot.”</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17</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MG/VG</w:t>
            </w:r>
          </w:p>
          <w:p w:rsidR="003E5D43" w:rsidRPr="00430970" w:rsidRDefault="003E5D43" w:rsidP="00C95B34">
            <w:pPr>
              <w:rPr>
                <w:rFonts w:cs="Arial"/>
                <w:snapToGrid w:val="0"/>
                <w:color w:val="000000"/>
              </w:rPr>
            </w:pPr>
            <w:r w:rsidRPr="00430970">
              <w:rPr>
                <w:rFonts w:cs="Arial"/>
                <w:snapToGrid w:val="0"/>
                <w:color w:val="000000"/>
              </w:rPr>
              <w:t xml:space="preserve">- </w:t>
            </w:r>
            <w:proofErr w:type="gramStart"/>
            <w:r w:rsidRPr="00430970">
              <w:rPr>
                <w:rFonts w:cs="Arial"/>
                <w:snapToGrid w:val="0"/>
                <w:color w:val="000000"/>
              </w:rPr>
              <w:t>to</w:t>
            </w:r>
            <w:proofErr w:type="gramEnd"/>
            <w:r w:rsidRPr="00430970">
              <w:rPr>
                <w:rFonts w:cs="Arial"/>
                <w:snapToGrid w:val="0"/>
                <w:color w:val="000000"/>
              </w:rPr>
              <w:t xml:space="preserve"> add explanation to read “See Ad. 16”</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18</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MG</w:t>
            </w:r>
          </w:p>
          <w:p w:rsidR="003E5D43" w:rsidRPr="00430970" w:rsidRDefault="003E5D43" w:rsidP="00C95B34">
            <w:pPr>
              <w:rPr>
                <w:rFonts w:cs="Arial"/>
                <w:snapToGrid w:val="0"/>
                <w:color w:val="000000"/>
              </w:rPr>
            </w:pPr>
            <w:r w:rsidRPr="00430970">
              <w:rPr>
                <w:rFonts w:cs="Arial"/>
                <w:snapToGrid w:val="0"/>
                <w:color w:val="000000"/>
              </w:rPr>
              <w:t>- to have states “low”, “medium”, “high”</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19</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deleted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20</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MG/VG</w:t>
            </w:r>
          </w:p>
          <w:p w:rsidR="003E5D43" w:rsidRPr="00430970" w:rsidRDefault="003E5D43" w:rsidP="00C95B34">
            <w:pPr>
              <w:rPr>
                <w:rFonts w:cs="Arial"/>
                <w:snapToGrid w:val="0"/>
                <w:color w:val="000000"/>
              </w:rPr>
            </w:pPr>
            <w:r w:rsidRPr="00430970">
              <w:rPr>
                <w:rFonts w:cs="Arial"/>
                <w:snapToGrid w:val="0"/>
                <w:color w:val="000000"/>
              </w:rPr>
              <w:t>- to add state (5) medium</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21</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PQ</w:t>
            </w:r>
          </w:p>
          <w:p w:rsidR="003E5D43" w:rsidRPr="00430970" w:rsidRDefault="003E5D43" w:rsidP="00C95B34">
            <w:pPr>
              <w:rPr>
                <w:rFonts w:cs="Arial"/>
                <w:snapToGrid w:val="0"/>
                <w:color w:val="000000"/>
              </w:rPr>
            </w:pPr>
            <w:r w:rsidRPr="00430970">
              <w:rPr>
                <w:rFonts w:cs="Arial"/>
                <w:snapToGrid w:val="0"/>
                <w:color w:val="000000"/>
              </w:rPr>
              <w:t>- to read “Inflorescence location”</w:t>
            </w:r>
          </w:p>
          <w:p w:rsidR="003E5D43" w:rsidRPr="00430970" w:rsidRDefault="003E5D43" w:rsidP="00C95B34">
            <w:pPr>
              <w:rPr>
                <w:rFonts w:cs="Arial"/>
                <w:snapToGrid w:val="0"/>
                <w:color w:val="000000"/>
              </w:rPr>
            </w:pPr>
            <w:r w:rsidRPr="00430970">
              <w:rPr>
                <w:rFonts w:cs="Arial"/>
                <w:snapToGrid w:val="0"/>
                <w:color w:val="000000"/>
              </w:rPr>
              <w:t>- to have states (1) leaves axils, (2) on the branches, (3) on leaves axils and  on the branches</w:t>
            </w:r>
          </w:p>
          <w:p w:rsidR="003E5D43" w:rsidRPr="00430970" w:rsidRDefault="003E5D43" w:rsidP="00C95B34">
            <w:pPr>
              <w:rPr>
                <w:rFonts w:cs="Arial"/>
                <w:snapToGrid w:val="0"/>
                <w:color w:val="000000"/>
              </w:rPr>
            </w:pPr>
            <w:r w:rsidRPr="00430970">
              <w:rPr>
                <w:rFonts w:cs="Arial"/>
                <w:snapToGrid w:val="0"/>
                <w:color w:val="000000"/>
              </w:rPr>
              <w:t>- to check whether to improve the characteristic</w:t>
            </w:r>
          </w:p>
          <w:p w:rsidR="003E5D43" w:rsidRPr="00430970" w:rsidRDefault="003E5D43" w:rsidP="00C95B34">
            <w:pPr>
              <w:rPr>
                <w:rFonts w:cs="Arial"/>
                <w:snapToGrid w:val="0"/>
                <w:color w:val="000000"/>
              </w:rPr>
            </w:pPr>
            <w:r w:rsidRPr="00430970">
              <w:rPr>
                <w:rFonts w:cs="Arial"/>
                <w:snapToGrid w:val="0"/>
                <w:color w:val="000000"/>
              </w:rPr>
              <w:t>-</w:t>
            </w:r>
            <w:r w:rsidRPr="00430970">
              <w:t xml:space="preserve"> </w:t>
            </w:r>
            <w:r w:rsidRPr="00430970">
              <w:rPr>
                <w:rFonts w:cs="Arial"/>
                <w:snapToGrid w:val="0"/>
                <w:color w:val="000000"/>
              </w:rPr>
              <w:t>to add illustration</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check whether to improve the characteristic</w:t>
            </w:r>
          </w:p>
          <w:p w:rsidR="003E5D43" w:rsidRPr="00430970" w:rsidRDefault="003E5D43" w:rsidP="00C95B34">
            <w:pPr>
              <w:rPr>
                <w:rFonts w:cs="Arial"/>
                <w:snapToGrid w:val="0"/>
                <w:color w:val="000000"/>
              </w:rPr>
            </w:pPr>
            <w:r w:rsidRPr="00430970">
              <w:rPr>
                <w:rFonts w:cs="Arial"/>
                <w:snapToGrid w:val="0"/>
                <w:color w:val="000000"/>
              </w:rPr>
              <w:t xml:space="preserve">- to move to the end of </w:t>
            </w:r>
            <w:proofErr w:type="spellStart"/>
            <w:r w:rsidRPr="00430970">
              <w:rPr>
                <w:rFonts w:cs="Arial"/>
                <w:snapToGrid w:val="0"/>
                <w:color w:val="000000"/>
              </w:rPr>
              <w:t>T.o.C</w:t>
            </w:r>
            <w:proofErr w:type="spellEnd"/>
          </w:p>
          <w:p w:rsidR="003E5D43" w:rsidRPr="00430970" w:rsidRDefault="003E5D43" w:rsidP="00C95B34">
            <w:pPr>
              <w:rPr>
                <w:rFonts w:cs="Arial"/>
                <w:snapToGrid w:val="0"/>
                <w:color w:val="000000"/>
              </w:rPr>
            </w:pPr>
            <w:r w:rsidRPr="00430970">
              <w:rPr>
                <w:rFonts w:cs="Arial"/>
                <w:snapToGrid w:val="0"/>
                <w:color w:val="000000"/>
              </w:rPr>
              <w:t>- to have states (3) early, (5) medium, (7) late</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23</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explanation</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25</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read “color”</w:t>
            </w:r>
          </w:p>
          <w:p w:rsidR="003E5D43" w:rsidRPr="00430970" w:rsidRDefault="003E5D43" w:rsidP="00C95B34">
            <w:pPr>
              <w:rPr>
                <w:rFonts w:cs="Arial"/>
                <w:snapToGrid w:val="0"/>
                <w:color w:val="000000"/>
              </w:rPr>
            </w:pPr>
            <w:r w:rsidRPr="00430970">
              <w:rPr>
                <w:rFonts w:cs="Arial"/>
                <w:snapToGrid w:val="0"/>
                <w:color w:val="000000"/>
              </w:rPr>
              <w:t>- state 1 to read “medium brown”</w:t>
            </w:r>
          </w:p>
          <w:p w:rsidR="003E5D43" w:rsidRPr="00430970" w:rsidRDefault="003E5D43" w:rsidP="00C95B34">
            <w:pPr>
              <w:rPr>
                <w:rFonts w:cs="Arial"/>
                <w:snapToGrid w:val="0"/>
                <w:color w:val="000000"/>
              </w:rPr>
            </w:pPr>
            <w:r w:rsidRPr="00430970">
              <w:rPr>
                <w:rFonts w:cs="Arial"/>
                <w:snapToGrid w:val="0"/>
                <w:color w:val="000000"/>
              </w:rPr>
              <w:t>- to delete state 5</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26</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checked according to TGP/14</w:t>
            </w:r>
          </w:p>
          <w:p w:rsidR="003E5D43" w:rsidRPr="00430970" w:rsidRDefault="003E5D43" w:rsidP="00C95B34">
            <w:pPr>
              <w:rPr>
                <w:rFonts w:cs="Arial"/>
                <w:snapToGrid w:val="0"/>
                <w:color w:val="000000"/>
              </w:rPr>
            </w:pPr>
            <w:r w:rsidRPr="00430970">
              <w:rPr>
                <w:rFonts w:cs="Arial"/>
                <w:snapToGrid w:val="0"/>
                <w:color w:val="000000"/>
              </w:rPr>
              <w:t>- to check whether to have states (1) fusiform, (2) elliptic, (3) ovate, (4) globular</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28</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state 3 to read “narrow”</w:t>
            </w:r>
          </w:p>
          <w:p w:rsidR="003E5D43" w:rsidRPr="00430970" w:rsidRDefault="003E5D43" w:rsidP="00C95B34">
            <w:pPr>
              <w:rPr>
                <w:rFonts w:cs="Arial"/>
                <w:snapToGrid w:val="0"/>
                <w:color w:val="000000"/>
              </w:rPr>
            </w:pPr>
            <w:r w:rsidRPr="00430970">
              <w:rPr>
                <w:rFonts w:cs="Arial"/>
                <w:snapToGrid w:val="0"/>
                <w:color w:val="000000"/>
              </w:rPr>
              <w:t>- state 7 to read “broad”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29</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state 3 to read “low”</w:t>
            </w:r>
          </w:p>
          <w:p w:rsidR="003E5D43" w:rsidRPr="00430970" w:rsidRDefault="003E5D43" w:rsidP="00C95B34">
            <w:pPr>
              <w:rPr>
                <w:rFonts w:cs="Arial"/>
                <w:snapToGrid w:val="0"/>
                <w:color w:val="000000"/>
              </w:rPr>
            </w:pPr>
            <w:r w:rsidRPr="00430970">
              <w:rPr>
                <w:rFonts w:cs="Arial"/>
                <w:snapToGrid w:val="0"/>
                <w:color w:val="000000"/>
              </w:rPr>
              <w:t>- state 7 to read “high”</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30</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illustration</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31</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illustration</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indicated as MG/VG</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33</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MG/VG</w:t>
            </w:r>
          </w:p>
          <w:p w:rsidR="003E5D43" w:rsidRPr="00430970" w:rsidRDefault="003E5D43" w:rsidP="00C95B34">
            <w:pPr>
              <w:rPr>
                <w:rFonts w:cs="Arial"/>
                <w:snapToGrid w:val="0"/>
                <w:color w:val="000000"/>
              </w:rPr>
            </w:pPr>
            <w:r w:rsidRPr="00430970">
              <w:rPr>
                <w:rFonts w:cs="Arial"/>
                <w:snapToGrid w:val="0"/>
                <w:color w:val="000000"/>
              </w:rPr>
              <w:t>- state 3 to read “narrow”</w:t>
            </w:r>
          </w:p>
          <w:p w:rsidR="003E5D43" w:rsidRPr="00430970" w:rsidRDefault="003E5D43" w:rsidP="00C95B34">
            <w:pPr>
              <w:rPr>
                <w:rFonts w:cs="Arial"/>
                <w:snapToGrid w:val="0"/>
                <w:color w:val="000000"/>
              </w:rPr>
            </w:pPr>
            <w:r w:rsidRPr="00430970">
              <w:rPr>
                <w:rFonts w:cs="Arial"/>
                <w:snapToGrid w:val="0"/>
                <w:color w:val="000000"/>
              </w:rPr>
              <w:t>- state 7 to read “broad”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34</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state 3 to read “low”</w:t>
            </w:r>
          </w:p>
          <w:p w:rsidR="003E5D43" w:rsidRPr="00430970" w:rsidRDefault="003E5D43" w:rsidP="00C95B34">
            <w:pPr>
              <w:rPr>
                <w:rFonts w:cs="Arial"/>
                <w:snapToGrid w:val="0"/>
                <w:color w:val="000000"/>
              </w:rPr>
            </w:pPr>
            <w:r w:rsidRPr="00430970">
              <w:rPr>
                <w:rFonts w:cs="Arial"/>
                <w:snapToGrid w:val="0"/>
                <w:color w:val="000000"/>
              </w:rPr>
              <w:t>- state 7 to read “high”</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36</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state 3 to read “strong”</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39</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MG/VG</w:t>
            </w:r>
          </w:p>
          <w:p w:rsidR="003E5D43" w:rsidRPr="00430970" w:rsidRDefault="003E5D43" w:rsidP="00C95B34">
            <w:pPr>
              <w:rPr>
                <w:rFonts w:cs="Arial"/>
                <w:snapToGrid w:val="0"/>
                <w:color w:val="000000"/>
              </w:rPr>
            </w:pPr>
            <w:r w:rsidRPr="00430970">
              <w:rPr>
                <w:rFonts w:cs="Arial"/>
                <w:snapToGrid w:val="0"/>
                <w:color w:val="000000"/>
              </w:rPr>
              <w:t>- state “long” to have note 7</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lastRenderedPageBreak/>
              <w:t>Char. 40</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MG/VG</w:t>
            </w:r>
          </w:p>
          <w:p w:rsidR="003E5D43" w:rsidRPr="00430970" w:rsidRDefault="003E5D43" w:rsidP="00C95B34">
            <w:pPr>
              <w:rPr>
                <w:rFonts w:cs="Arial"/>
                <w:snapToGrid w:val="0"/>
                <w:color w:val="000000"/>
              </w:rPr>
            </w:pPr>
            <w:r w:rsidRPr="00430970">
              <w:rPr>
                <w:rFonts w:cs="Arial"/>
                <w:snapToGrid w:val="0"/>
                <w:color w:val="000000"/>
              </w:rPr>
              <w:t>- to have states (3) narrow, (5) medium, (7) broad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41</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state 3 to read “low”</w:t>
            </w:r>
          </w:p>
          <w:p w:rsidR="003E5D43" w:rsidRPr="00430970" w:rsidRDefault="003E5D43" w:rsidP="00C95B34">
            <w:pPr>
              <w:rPr>
                <w:rFonts w:cs="Arial"/>
                <w:snapToGrid w:val="0"/>
                <w:color w:val="000000"/>
              </w:rPr>
            </w:pPr>
            <w:r w:rsidRPr="00430970">
              <w:rPr>
                <w:rFonts w:cs="Arial"/>
                <w:snapToGrid w:val="0"/>
                <w:color w:val="000000"/>
              </w:rPr>
              <w:t>- state 7 to read “high”</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42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have states (1) oblong, (2) ovoid, (3) ellipsoid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43</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state 4 to read “more than 3”</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44</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review state 4</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45</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add explanation how to measure</w:t>
            </w:r>
          </w:p>
          <w:p w:rsidR="003E5D43" w:rsidRPr="00430970" w:rsidRDefault="003E5D43" w:rsidP="00C95B34">
            <w:pPr>
              <w:rPr>
                <w:rFonts w:cs="Arial"/>
                <w:snapToGrid w:val="0"/>
                <w:color w:val="000000"/>
              </w:rPr>
            </w:pPr>
            <w:r w:rsidRPr="00430970">
              <w:rPr>
                <w:rFonts w:cs="Arial"/>
                <w:snapToGrid w:val="0"/>
                <w:color w:val="000000"/>
              </w:rPr>
              <w:t xml:space="preserve">- </w:t>
            </w:r>
            <w:proofErr w:type="gramStart"/>
            <w:r w:rsidRPr="00430970">
              <w:rPr>
                <w:rFonts w:cs="Arial"/>
                <w:snapToGrid w:val="0"/>
                <w:color w:val="000000"/>
              </w:rPr>
              <w:t>to</w:t>
            </w:r>
            <w:proofErr w:type="gramEnd"/>
            <w:r w:rsidRPr="00430970">
              <w:rPr>
                <w:rFonts w:cs="Arial"/>
                <w:snapToGrid w:val="0"/>
                <w:color w:val="000000"/>
              </w:rPr>
              <w:t xml:space="preserve"> move information in brackets to Ad. 45</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8.1</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explanations/illustrations</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9.</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completed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TQ 4.1</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completed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TQ 4.2</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completed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TQ 5</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completed</w:t>
            </w:r>
          </w:p>
        </w:tc>
      </w:tr>
      <w:tr w:rsidR="003E5D43" w:rsidRPr="00430970" w:rsidTr="00C95B34">
        <w:trPr>
          <w:cantSplit/>
        </w:trPr>
        <w:tc>
          <w:tcPr>
            <w:tcW w:w="152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TQ 6</w:t>
            </w:r>
          </w:p>
        </w:tc>
        <w:tc>
          <w:tcPr>
            <w:tcW w:w="746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completed</w:t>
            </w:r>
          </w:p>
        </w:tc>
      </w:tr>
    </w:tbl>
    <w:p w:rsidR="003E5D43" w:rsidRPr="00430970" w:rsidRDefault="003E5D43" w:rsidP="003E5D43">
      <w:pPr>
        <w:rPr>
          <w:snapToGrid w:val="0"/>
          <w:color w:val="000000"/>
        </w:rPr>
      </w:pPr>
    </w:p>
    <w:p w:rsidR="003E5D43" w:rsidRPr="00430970" w:rsidRDefault="003E5D43" w:rsidP="003E5D43">
      <w:pPr>
        <w:pStyle w:val="Heading3"/>
      </w:pPr>
      <w:r w:rsidRPr="00430970">
        <w:t>*Blueberry (Revision)</w:t>
      </w:r>
    </w:p>
    <w:p w:rsidR="003E5D43" w:rsidRPr="00430970" w:rsidRDefault="003E5D43" w:rsidP="003E5D43">
      <w:pPr>
        <w:keepNext/>
      </w:pPr>
    </w:p>
    <w:p w:rsidR="003E5D43" w:rsidRPr="00430970" w:rsidRDefault="003E5D43" w:rsidP="003E5D43">
      <w:pPr>
        <w:keepNext/>
      </w:pPr>
      <w:r w:rsidRPr="00430970">
        <w:fldChar w:fldCharType="begin"/>
      </w:r>
      <w:r w:rsidRPr="00430970">
        <w:instrText xml:space="preserve"> AUTONUM  </w:instrText>
      </w:r>
      <w:r w:rsidRPr="00430970">
        <w:fldChar w:fldCharType="end"/>
      </w:r>
      <w:r w:rsidRPr="00430970">
        <w:tab/>
        <w:t xml:space="preserve">The subgroup discussed document TG/137/5(proj.3), presented by </w:t>
      </w:r>
      <w:r w:rsidRPr="00430970">
        <w:rPr>
          <w:rFonts w:cs="Arial"/>
          <w:color w:val="000000"/>
        </w:rPr>
        <w:t xml:space="preserve">Mr. Nik </w:t>
      </w:r>
      <w:proofErr w:type="spellStart"/>
      <w:r w:rsidRPr="00430970">
        <w:rPr>
          <w:rFonts w:cs="Arial"/>
          <w:color w:val="000000"/>
        </w:rPr>
        <w:t>Hulse</w:t>
      </w:r>
      <w:proofErr w:type="spellEnd"/>
      <w:r w:rsidRPr="00430970">
        <w:t xml:space="preserve"> (Australia), and agreed the following: </w:t>
      </w:r>
    </w:p>
    <w:p w:rsidR="003E5D43" w:rsidRPr="00430970" w:rsidRDefault="003E5D43" w:rsidP="003E5D43">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82"/>
        <w:gridCol w:w="7506"/>
      </w:tblGrid>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 xml:space="preserve">Cover page, Ch. 1, TQ 1 </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delete </w:t>
            </w:r>
            <w:proofErr w:type="spellStart"/>
            <w:r w:rsidRPr="00430970">
              <w:rPr>
                <w:rFonts w:eastAsia="Arial" w:cs="Arial"/>
                <w:i/>
                <w:iCs/>
                <w:color w:val="000000"/>
              </w:rPr>
              <w:t>Vaccinium</w:t>
            </w:r>
            <w:proofErr w:type="spellEnd"/>
            <w:r w:rsidRPr="00430970">
              <w:rPr>
                <w:rFonts w:eastAsia="Arial" w:cs="Arial"/>
                <w:i/>
                <w:iCs/>
                <w:color w:val="000000"/>
              </w:rPr>
              <w:t xml:space="preserve"> </w:t>
            </w:r>
            <w:proofErr w:type="spellStart"/>
            <w:r w:rsidRPr="00430970">
              <w:rPr>
                <w:rFonts w:eastAsia="Arial" w:cs="Arial"/>
                <w:i/>
                <w:iCs/>
                <w:color w:val="000000"/>
              </w:rPr>
              <w:t>elliottii</w:t>
            </w:r>
            <w:proofErr w:type="spellEnd"/>
            <w:r w:rsidRPr="00430970">
              <w:rPr>
                <w:rFonts w:eastAsia="Arial" w:cs="Arial"/>
                <w:color w:val="000000"/>
              </w:rPr>
              <w:t xml:space="preserve"> </w:t>
            </w:r>
            <w:proofErr w:type="spellStart"/>
            <w:r w:rsidRPr="00430970">
              <w:rPr>
                <w:rFonts w:eastAsia="Arial" w:cs="Arial"/>
                <w:color w:val="000000"/>
              </w:rPr>
              <w:t>Chapm</w:t>
            </w:r>
            <w:proofErr w:type="spellEnd"/>
            <w:r w:rsidRPr="00430970">
              <w:rPr>
                <w:rFonts w:eastAsia="Arial" w:cs="Arial"/>
                <w:color w:val="000000"/>
              </w:rPr>
              <w:t>.</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3.1.1</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check whether to be indicated “two growing cycles”</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3.1.3</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deleted</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5.3</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delete Char. 1</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6.4</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xml:space="preserve">to check whether to add explanation on </w:t>
            </w:r>
            <w:r w:rsidRPr="00430970">
              <w:rPr>
                <w:rFonts w:eastAsia="Arial" w:cs="Arial"/>
                <w:color w:val="000000"/>
              </w:rPr>
              <w:t>chilling requirements</w:t>
            </w:r>
            <w:r w:rsidRPr="00430970">
              <w:rPr>
                <w:rFonts w:cs="Arial"/>
                <w:snapToGrid w:val="0"/>
                <w:color w:val="000000"/>
              </w:rPr>
              <w:t xml:space="preserve"> (H) (L) </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roofErr w:type="spellStart"/>
            <w:r w:rsidRPr="00430970">
              <w:t>T.o.C</w:t>
            </w:r>
            <w:proofErr w:type="spellEnd"/>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check whether to complete example varieties and indicate whether (H) or (L)</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delete (*)</w:t>
            </w:r>
          </w:p>
          <w:p w:rsidR="003E5D43" w:rsidRPr="00430970" w:rsidRDefault="003E5D43" w:rsidP="00C95B34">
            <w:pPr>
              <w:rPr>
                <w:rFonts w:cs="Arial"/>
                <w:snapToGrid w:val="0"/>
                <w:color w:val="000000"/>
              </w:rPr>
            </w:pPr>
            <w:r w:rsidRPr="00430970">
              <w:rPr>
                <w:rFonts w:cs="Arial"/>
                <w:snapToGrid w:val="0"/>
                <w:color w:val="000000"/>
              </w:rPr>
              <w:t>- to check whether 9 notes are needed</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2</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check whether “Scintilla” to be moved to state 2</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state 4 to be moved to 2</w:t>
            </w:r>
          </w:p>
          <w:p w:rsidR="003E5D43" w:rsidRPr="00430970" w:rsidRDefault="003E5D43" w:rsidP="00C95B34">
            <w:pPr>
              <w:rPr>
                <w:rFonts w:cs="Arial"/>
                <w:snapToGrid w:val="0"/>
                <w:color w:val="000000"/>
              </w:rPr>
            </w:pPr>
            <w:r w:rsidRPr="00430970">
              <w:rPr>
                <w:rFonts w:cs="Arial"/>
                <w:snapToGrid w:val="0"/>
                <w:color w:val="000000"/>
              </w:rPr>
              <w:t>state 5 to be moved to 6</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Chars. 5 and 6</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indicated as MG/VG</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7</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indicated as MS/VG</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9</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be deleted</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10</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add state new state (1) yellow with example variety “</w:t>
            </w:r>
            <w:proofErr w:type="spellStart"/>
            <w:r w:rsidRPr="00430970">
              <w:rPr>
                <w:rFonts w:cs="Arial"/>
                <w:snapToGrid w:val="0"/>
                <w:color w:val="000000"/>
              </w:rPr>
              <w:t>Geerdens</w:t>
            </w:r>
            <w:proofErr w:type="spellEnd"/>
            <w:r w:rsidRPr="00430970">
              <w:rPr>
                <w:rFonts w:cs="Arial"/>
                <w:snapToGrid w:val="0"/>
                <w:color w:val="000000"/>
              </w:rPr>
              <w:t>”</w:t>
            </w:r>
          </w:p>
          <w:p w:rsidR="003E5D43" w:rsidRPr="00430970" w:rsidRDefault="003E5D43" w:rsidP="00C95B34">
            <w:pPr>
              <w:rPr>
                <w:rFonts w:cs="Arial"/>
                <w:snapToGrid w:val="0"/>
                <w:color w:val="000000"/>
              </w:rPr>
            </w:pPr>
            <w:r w:rsidRPr="00430970">
              <w:rPr>
                <w:rFonts w:cs="Arial"/>
                <w:snapToGrid w:val="0"/>
                <w:color w:val="000000"/>
              </w:rPr>
              <w:t xml:space="preserve">- to have states (2) light green, (3) medium green, (4) dark green </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12</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read “Leaf: red color of margin”</w:t>
            </w:r>
          </w:p>
          <w:p w:rsidR="003E5D43" w:rsidRPr="00430970" w:rsidRDefault="003E5D43" w:rsidP="00C95B34">
            <w:pPr>
              <w:rPr>
                <w:rFonts w:cs="Arial"/>
                <w:snapToGrid w:val="0"/>
                <w:color w:val="000000"/>
              </w:rPr>
            </w:pPr>
            <w:r w:rsidRPr="00430970">
              <w:rPr>
                <w:rFonts w:cs="Arial"/>
                <w:snapToGrid w:val="0"/>
                <w:color w:val="000000"/>
              </w:rPr>
              <w:t>- to have states (1) absent and (9) present with example variety “</w:t>
            </w:r>
            <w:proofErr w:type="spellStart"/>
            <w:r w:rsidRPr="00430970">
              <w:rPr>
                <w:rFonts w:cs="Arial"/>
                <w:snapToGrid w:val="0"/>
                <w:color w:val="000000"/>
              </w:rPr>
              <w:t>Drisblueten</w:t>
            </w:r>
            <w:proofErr w:type="spellEnd"/>
            <w:r w:rsidRPr="00430970">
              <w:rPr>
                <w:rFonts w:cs="Arial"/>
                <w:snapToGrid w:val="0"/>
                <w:color w:val="000000"/>
              </w:rPr>
              <w:t>”</w:t>
            </w:r>
          </w:p>
          <w:p w:rsidR="003E5D43" w:rsidRPr="00430970" w:rsidRDefault="003E5D43" w:rsidP="00C95B34">
            <w:pPr>
              <w:rPr>
                <w:rFonts w:cs="Arial"/>
                <w:snapToGrid w:val="0"/>
                <w:color w:val="000000"/>
              </w:rPr>
            </w:pPr>
            <w:r w:rsidRPr="00430970">
              <w:rPr>
                <w:rFonts w:cs="Arial"/>
                <w:snapToGrid w:val="0"/>
                <w:color w:val="000000"/>
              </w:rPr>
              <w:t>- to check whether to add illustration</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14</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have states “absent or very weak” to “very strong” with notes 1 to 5</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15</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MS/VG</w:t>
            </w:r>
          </w:p>
          <w:p w:rsidR="003E5D43" w:rsidRPr="00430970" w:rsidRDefault="003E5D43" w:rsidP="00C95B34">
            <w:pPr>
              <w:rPr>
                <w:rFonts w:cs="Arial"/>
                <w:snapToGrid w:val="0"/>
                <w:color w:val="000000"/>
              </w:rPr>
            </w:pPr>
            <w:r w:rsidRPr="00430970">
              <w:rPr>
                <w:rFonts w:cs="Arial"/>
                <w:snapToGrid w:val="0"/>
                <w:color w:val="000000"/>
              </w:rPr>
              <w:t>- to reduce scale to 1, 2, 3</w:t>
            </w:r>
          </w:p>
          <w:p w:rsidR="003E5D43" w:rsidRPr="00430970" w:rsidRDefault="003E5D43" w:rsidP="00C95B34">
            <w:pPr>
              <w:rPr>
                <w:rFonts w:cs="Arial"/>
                <w:snapToGrid w:val="0"/>
                <w:color w:val="000000"/>
              </w:rPr>
            </w:pPr>
            <w:r w:rsidRPr="00430970">
              <w:rPr>
                <w:rFonts w:cs="Arial"/>
                <w:snapToGrid w:val="0"/>
                <w:color w:val="000000"/>
              </w:rPr>
              <w:t>- to add (+) (to illustrate peduncle)</w:t>
            </w:r>
          </w:p>
          <w:p w:rsidR="003E5D43" w:rsidRPr="00430970" w:rsidRDefault="003E5D43" w:rsidP="00C95B34">
            <w:pPr>
              <w:rPr>
                <w:rFonts w:cs="Arial"/>
                <w:snapToGrid w:val="0"/>
                <w:color w:val="000000"/>
              </w:rPr>
            </w:pPr>
            <w:r w:rsidRPr="00430970">
              <w:rPr>
                <w:rFonts w:cs="Arial"/>
                <w:snapToGrid w:val="0"/>
                <w:color w:val="000000"/>
              </w:rPr>
              <w:t>- to move explanation in brackets to 8.2</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18</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example variety “</w:t>
            </w:r>
            <w:proofErr w:type="spellStart"/>
            <w:r w:rsidRPr="00430970">
              <w:rPr>
                <w:rFonts w:cs="Arial"/>
                <w:snapToGrid w:val="0"/>
                <w:color w:val="000000"/>
              </w:rPr>
              <w:t>SunshineBlue</w:t>
            </w:r>
            <w:proofErr w:type="spellEnd"/>
            <w:r w:rsidRPr="00430970">
              <w:rPr>
                <w:rFonts w:cs="Arial"/>
                <w:snapToGrid w:val="0"/>
                <w:color w:val="000000"/>
              </w:rPr>
              <w:t>” for state 4</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19</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improve illustration</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26</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state 1 to read “incurved”</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28</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 state 1 to read “absent or shallow” and to add example variety “Collins (H)</w:t>
            </w:r>
          </w:p>
          <w:p w:rsidR="003E5D43" w:rsidRPr="00430970" w:rsidRDefault="003E5D43" w:rsidP="00C95B34">
            <w:pPr>
              <w:jc w:val="left"/>
              <w:rPr>
                <w:rFonts w:cs="Arial"/>
                <w:snapToGrid w:val="0"/>
                <w:color w:val="000000"/>
              </w:rPr>
            </w:pPr>
            <w:r w:rsidRPr="00430970">
              <w:rPr>
                <w:rFonts w:cs="Arial"/>
                <w:snapToGrid w:val="0"/>
                <w:color w:val="000000"/>
              </w:rPr>
              <w:t>- to delete state 2 “shallow”</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31</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to have states (1) soft, (2) medium, (3) firm, (4) very firm</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lastRenderedPageBreak/>
              <w:t>Char. 33</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 to be indicated as MG/VG</w:t>
            </w:r>
          </w:p>
          <w:p w:rsidR="003E5D43" w:rsidRPr="00430970" w:rsidRDefault="003E5D43" w:rsidP="00C95B34">
            <w:pPr>
              <w:jc w:val="left"/>
              <w:rPr>
                <w:rFonts w:cs="Arial"/>
                <w:snapToGrid w:val="0"/>
                <w:color w:val="000000"/>
              </w:rPr>
            </w:pPr>
            <w:r w:rsidRPr="00430970">
              <w:rPr>
                <w:rFonts w:cs="Arial"/>
                <w:snapToGrid w:val="0"/>
                <w:color w:val="000000"/>
              </w:rPr>
              <w:t>- to have notes 1, 3, 5</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37</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 to read “Time of beginning of flowering on current season’s shoot”</w:t>
            </w:r>
          </w:p>
          <w:p w:rsidR="003E5D43" w:rsidRPr="00430970" w:rsidRDefault="003E5D43" w:rsidP="00C95B34">
            <w:pPr>
              <w:jc w:val="left"/>
              <w:rPr>
                <w:rFonts w:cs="Arial"/>
                <w:snapToGrid w:val="0"/>
                <w:color w:val="000000"/>
              </w:rPr>
            </w:pPr>
            <w:r w:rsidRPr="00430970">
              <w:rPr>
                <w:rFonts w:cs="Arial"/>
                <w:snapToGrid w:val="0"/>
                <w:color w:val="000000"/>
              </w:rPr>
              <w:t>- to replace example variety for state 5</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39</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to read Time of beginning of fruit ripening on current year’s shoot”</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40</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 to be moved after Char. 19</w:t>
            </w:r>
          </w:p>
          <w:p w:rsidR="003E5D43" w:rsidRPr="00430970" w:rsidRDefault="003E5D43" w:rsidP="00C95B34">
            <w:pPr>
              <w:jc w:val="left"/>
              <w:rPr>
                <w:rFonts w:cs="Arial"/>
                <w:snapToGrid w:val="0"/>
                <w:color w:val="000000"/>
              </w:rPr>
            </w:pPr>
            <w:r w:rsidRPr="00430970">
              <w:rPr>
                <w:rFonts w:cs="Arial"/>
                <w:snapToGrid w:val="0"/>
                <w:color w:val="000000"/>
              </w:rPr>
              <w:t>- to add example varieties</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8.1 (c)</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eastAsia="Arial" w:cs="Arial"/>
                <w:color w:val="000000"/>
              </w:rPr>
            </w:pPr>
            <w:r w:rsidRPr="00430970">
              <w:rPr>
                <w:rFonts w:cs="Arial"/>
                <w:snapToGrid w:val="0"/>
                <w:color w:val="000000"/>
              </w:rPr>
              <w:t>to read “</w:t>
            </w:r>
            <w:r w:rsidRPr="00430970">
              <w:rPr>
                <w:rFonts w:eastAsia="Arial" w:cs="Arial"/>
                <w:color w:val="000000"/>
              </w:rPr>
              <w:t>Observations on the inflorescence and flower should be made at the  beginning of fruit fall”</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8.1 (e)</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pPr>
            <w:r w:rsidRPr="00430970">
              <w:t xml:space="preserve">- </w:t>
            </w:r>
            <w:proofErr w:type="gramStart"/>
            <w:r w:rsidRPr="00430970">
              <w:t>to</w:t>
            </w:r>
            <w:proofErr w:type="gramEnd"/>
            <w:r w:rsidRPr="00430970">
              <w:t xml:space="preserve"> be moved to 8.2 as Ad. 33 </w:t>
            </w:r>
          </w:p>
          <w:p w:rsidR="003E5D43" w:rsidRPr="00430970" w:rsidRDefault="003E5D43" w:rsidP="00C95B34">
            <w:pPr>
              <w:jc w:val="left"/>
            </w:pPr>
            <w:r w:rsidRPr="00430970">
              <w:t xml:space="preserve">- </w:t>
            </w:r>
            <w:proofErr w:type="gramStart"/>
            <w:r w:rsidRPr="00430970">
              <w:t>to</w:t>
            </w:r>
            <w:proofErr w:type="gramEnd"/>
            <w:r w:rsidRPr="00430970">
              <w:t xml:space="preserve"> read “</w:t>
            </w:r>
            <w:r w:rsidRPr="00430970">
              <w:rPr>
                <w:rFonts w:eastAsia="Arial" w:cs="Arial"/>
                <w:color w:val="000000"/>
              </w:rPr>
              <w:t>Sweetness should be observed by tasting in comparison to the example varieties.”</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4</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proofErr w:type="gramStart"/>
            <w:r w:rsidRPr="00430970">
              <w:t>to</w:t>
            </w:r>
            <w:proofErr w:type="gramEnd"/>
            <w:r w:rsidRPr="00430970">
              <w:t xml:space="preserve"> read “</w:t>
            </w:r>
            <w:r w:rsidRPr="00430970">
              <w:rPr>
                <w:rFonts w:eastAsia="Arial" w:cs="Arial"/>
                <w:color w:val="000000"/>
              </w:rPr>
              <w:t>Observation should be made on upper half of shoot.”</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16</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tabs>
                <w:tab w:val="left" w:pos="878"/>
              </w:tabs>
              <w:jc w:val="left"/>
            </w:pPr>
            <w:r w:rsidRPr="00430970">
              <w:t>to improve illustration</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19</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to add illustrations for all states of expression</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21</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tabs>
                <w:tab w:val="left" w:pos="878"/>
              </w:tabs>
              <w:jc w:val="left"/>
            </w:pPr>
            <w:r w:rsidRPr="00430970">
              <w:t>to delete “late”</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28</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tabs>
                <w:tab w:val="left" w:pos="878"/>
              </w:tabs>
              <w:jc w:val="left"/>
            </w:pPr>
            <w:proofErr w:type="gramStart"/>
            <w:r w:rsidRPr="00430970">
              <w:t>to</w:t>
            </w:r>
            <w:proofErr w:type="gramEnd"/>
            <w:r w:rsidRPr="00430970">
              <w:t xml:space="preserve"> read “See Ad. 27”</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30</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tabs>
                <w:tab w:val="left" w:pos="878"/>
              </w:tabs>
              <w:jc w:val="left"/>
            </w:pPr>
            <w:proofErr w:type="gramStart"/>
            <w:r w:rsidRPr="00430970">
              <w:t>to</w:t>
            </w:r>
            <w:proofErr w:type="gramEnd"/>
            <w:r w:rsidRPr="00430970">
              <w:t xml:space="preserve"> read “Observations should be made on fruit after removal of bloom.”</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33</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tabs>
                <w:tab w:val="left" w:pos="878"/>
              </w:tabs>
              <w:jc w:val="left"/>
              <w:rPr>
                <w:rFonts w:eastAsia="Arial" w:cs="Arial"/>
                <w:color w:val="000000"/>
              </w:rPr>
            </w:pPr>
            <w:proofErr w:type="gramStart"/>
            <w:r w:rsidRPr="00430970">
              <w:t>to</w:t>
            </w:r>
            <w:proofErr w:type="gramEnd"/>
            <w:r w:rsidRPr="00430970">
              <w:t xml:space="preserve"> read “Acidity is determined by titration of  titratable acids or by eating.”</w:t>
            </w:r>
          </w:p>
        </w:tc>
      </w:tr>
      <w:tr w:rsidR="003E5D43" w:rsidRPr="00430970" w:rsidTr="00C95B34">
        <w:trPr>
          <w:cantSplit/>
        </w:trPr>
        <w:tc>
          <w:tcPr>
            <w:tcW w:w="1482"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35</w:t>
            </w:r>
          </w:p>
        </w:tc>
        <w:tc>
          <w:tcPr>
            <w:tcW w:w="750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proofErr w:type="gramStart"/>
            <w:r w:rsidRPr="00430970">
              <w:t>to</w:t>
            </w:r>
            <w:proofErr w:type="gramEnd"/>
            <w:r w:rsidRPr="00430970">
              <w:t xml:space="preserve"> read “</w:t>
            </w:r>
            <w:r w:rsidRPr="00430970">
              <w:rPr>
                <w:rFonts w:eastAsia="Arial" w:cs="Arial"/>
                <w:color w:val="000000"/>
              </w:rPr>
              <w:t xml:space="preserve">The time of beginning of </w:t>
            </w:r>
            <w:r w:rsidR="007C1D8B" w:rsidRPr="00430970">
              <w:rPr>
                <w:rFonts w:eastAsia="Arial" w:cs="Arial"/>
                <w:color w:val="000000"/>
              </w:rPr>
              <w:t>vegetative growth</w:t>
            </w:r>
            <w:r w:rsidRPr="00430970">
              <w:rPr>
                <w:rFonts w:eastAsia="Arial" w:cs="Arial"/>
                <w:color w:val="000000"/>
              </w:rPr>
              <w:t xml:space="preserve"> is when the first vegetative buds begin to burst.”</w:t>
            </w:r>
          </w:p>
        </w:tc>
      </w:tr>
    </w:tbl>
    <w:p w:rsidR="003E5D43" w:rsidRPr="00430970" w:rsidRDefault="003E5D43" w:rsidP="003E5D43"/>
    <w:p w:rsidR="003E5D43" w:rsidRPr="00430970" w:rsidRDefault="003E5D43" w:rsidP="003E5D43">
      <w:pPr>
        <w:pStyle w:val="Heading3"/>
      </w:pPr>
      <w:proofErr w:type="gramStart"/>
      <w:r w:rsidRPr="00430970">
        <w:rPr>
          <w:rFonts w:cs="Arial"/>
          <w:color w:val="000000"/>
        </w:rPr>
        <w:t>Black Walnut (</w:t>
      </w:r>
      <w:proofErr w:type="spellStart"/>
      <w:r w:rsidRPr="00430970">
        <w:rPr>
          <w:rFonts w:cs="Arial"/>
          <w:i w:val="0"/>
          <w:color w:val="000000"/>
        </w:rPr>
        <w:t>Juglans</w:t>
      </w:r>
      <w:proofErr w:type="spellEnd"/>
      <w:r w:rsidRPr="00430970">
        <w:rPr>
          <w:rFonts w:cs="Arial"/>
          <w:i w:val="0"/>
          <w:color w:val="000000"/>
        </w:rPr>
        <w:t xml:space="preserve"> </w:t>
      </w:r>
      <w:proofErr w:type="spellStart"/>
      <w:r w:rsidRPr="00430970">
        <w:rPr>
          <w:rFonts w:cs="Arial"/>
          <w:i w:val="0"/>
          <w:color w:val="000000"/>
        </w:rPr>
        <w:t>nigra</w:t>
      </w:r>
      <w:proofErr w:type="spellEnd"/>
      <w:r w:rsidRPr="00430970">
        <w:rPr>
          <w:rFonts w:cs="Arial"/>
          <w:color w:val="000000"/>
        </w:rPr>
        <w:t xml:space="preserve"> L.)</w:t>
      </w:r>
      <w:proofErr w:type="gramEnd"/>
    </w:p>
    <w:p w:rsidR="003E5D43" w:rsidRPr="00430970" w:rsidRDefault="003E5D43" w:rsidP="003E5D43">
      <w:pPr>
        <w:keepNext/>
      </w:pPr>
    </w:p>
    <w:p w:rsidR="003E5D43" w:rsidRPr="00430970" w:rsidRDefault="003E5D43" w:rsidP="003E5D43">
      <w:pPr>
        <w:keepNext/>
      </w:pPr>
      <w:r w:rsidRPr="00430970">
        <w:fldChar w:fldCharType="begin"/>
      </w:r>
      <w:r w:rsidRPr="00430970">
        <w:instrText xml:space="preserve"> AUTONUM  </w:instrText>
      </w:r>
      <w:r w:rsidRPr="00430970">
        <w:fldChar w:fldCharType="end"/>
      </w:r>
      <w:r w:rsidRPr="00430970">
        <w:tab/>
        <w:t xml:space="preserve">The subgroup discussed document </w:t>
      </w:r>
      <w:r w:rsidRPr="00430970">
        <w:rPr>
          <w:rFonts w:eastAsia="MS Mincho" w:cs="Arial"/>
          <w:lang w:eastAsia="ja-JP"/>
        </w:rPr>
        <w:t>TG/</w:t>
      </w:r>
      <w:proofErr w:type="gramStart"/>
      <w:r w:rsidRPr="00430970">
        <w:rPr>
          <w:rFonts w:eastAsia="MS Mincho" w:cs="Arial"/>
          <w:lang w:eastAsia="ja-JP"/>
        </w:rPr>
        <w:t>JUGLA(</w:t>
      </w:r>
      <w:proofErr w:type="gramEnd"/>
      <w:r w:rsidRPr="00430970">
        <w:rPr>
          <w:rFonts w:eastAsia="MS Mincho" w:cs="Arial"/>
          <w:lang w:eastAsia="ja-JP"/>
        </w:rPr>
        <w:t>proj.3)</w:t>
      </w:r>
      <w:r w:rsidRPr="00430970">
        <w:t xml:space="preserve">, presented by </w:t>
      </w:r>
      <w:r w:rsidRPr="00430970">
        <w:rPr>
          <w:rFonts w:cs="Arial"/>
          <w:color w:val="000000"/>
        </w:rPr>
        <w:t xml:space="preserve">Ms. Ana </w:t>
      </w:r>
      <w:proofErr w:type="spellStart"/>
      <w:r w:rsidRPr="00430970">
        <w:rPr>
          <w:rFonts w:cs="Arial"/>
          <w:color w:val="000000"/>
        </w:rPr>
        <w:t>Álvarez</w:t>
      </w:r>
      <w:proofErr w:type="spellEnd"/>
      <w:r w:rsidRPr="00430970">
        <w:rPr>
          <w:rFonts w:cs="Arial"/>
          <w:color w:val="000000"/>
        </w:rPr>
        <w:t xml:space="preserve"> Linarejos </w:t>
      </w:r>
      <w:r w:rsidRPr="00430970">
        <w:t xml:space="preserve">(Spain) on behalf of Ms. </w:t>
      </w:r>
      <w:r w:rsidRPr="00430970">
        <w:rPr>
          <w:rFonts w:cs="Arial"/>
          <w:color w:val="000000"/>
        </w:rPr>
        <w:t>Victoria Colombo (Spain</w:t>
      </w:r>
      <w:r w:rsidRPr="00430970">
        <w:t xml:space="preserve">), and agreed the following: </w:t>
      </w:r>
    </w:p>
    <w:p w:rsidR="003E5D43" w:rsidRPr="00430970" w:rsidRDefault="003E5D43" w:rsidP="003E5D43">
      <w:pPr>
        <w:keepNext/>
      </w:pPr>
    </w:p>
    <w:tbl>
      <w:tblPr>
        <w:tblW w:w="8988" w:type="dxa"/>
        <w:tblInd w:w="142" w:type="dxa"/>
        <w:tblLayout w:type="fixed"/>
        <w:tblCellMar>
          <w:left w:w="10" w:type="dxa"/>
          <w:right w:w="10" w:type="dxa"/>
        </w:tblCellMar>
        <w:tblLook w:val="0000" w:firstRow="0" w:lastRow="0" w:firstColumn="0" w:lastColumn="0" w:noHBand="0" w:noVBand="0"/>
      </w:tblPr>
      <w:tblGrid>
        <w:gridCol w:w="1485"/>
        <w:gridCol w:w="7503"/>
      </w:tblGrid>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rPr>
            </w:pPr>
            <w:r w:rsidRPr="00430970">
              <w:rPr>
                <w:rFonts w:ascii="Arial" w:hAnsi="Arial" w:cs="Arial"/>
                <w:sz w:val="20"/>
              </w:rPr>
              <w:t>cover page</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r w:rsidRPr="00430970">
              <w:rPr>
                <w:rFonts w:ascii="Arial" w:hAnsi="Arial" w:cs="Arial"/>
                <w:sz w:val="20"/>
                <w:lang w:val="en-US"/>
              </w:rPr>
              <w:t>- alternative names to be completed</w:t>
            </w:r>
          </w:p>
          <w:p w:rsidR="003E5D43" w:rsidRPr="00430970" w:rsidRDefault="003E5D43" w:rsidP="00C95B34">
            <w:pPr>
              <w:pStyle w:val="Standard"/>
              <w:rPr>
                <w:rFonts w:ascii="Arial" w:hAnsi="Arial" w:cs="Arial"/>
                <w:sz w:val="20"/>
                <w:lang w:val="en-US"/>
              </w:rPr>
            </w:pPr>
            <w:r w:rsidRPr="00430970">
              <w:rPr>
                <w:rFonts w:ascii="Arial" w:hAnsi="Arial" w:cs="Arial"/>
                <w:sz w:val="20"/>
                <w:lang w:val="en-US"/>
              </w:rPr>
              <w:t xml:space="preserve">- </w:t>
            </w:r>
            <w:proofErr w:type="gramStart"/>
            <w:r w:rsidRPr="00430970">
              <w:rPr>
                <w:rFonts w:ascii="Arial" w:hAnsi="Arial" w:cs="Arial"/>
                <w:sz w:val="20"/>
                <w:lang w:val="en-US"/>
              </w:rPr>
              <w:t>to</w:t>
            </w:r>
            <w:proofErr w:type="gramEnd"/>
            <w:r w:rsidRPr="00430970">
              <w:rPr>
                <w:rFonts w:ascii="Arial" w:hAnsi="Arial" w:cs="Arial"/>
                <w:sz w:val="20"/>
                <w:lang w:val="en-US"/>
              </w:rPr>
              <w:t xml:space="preserve"> add </w:t>
            </w:r>
            <w:r w:rsidR="007C1D8B" w:rsidRPr="00430970">
              <w:rPr>
                <w:rFonts w:ascii="Arial" w:hAnsi="Arial" w:cs="Arial"/>
                <w:sz w:val="20"/>
                <w:lang w:val="en-US"/>
              </w:rPr>
              <w:t>German</w:t>
            </w:r>
            <w:r w:rsidRPr="00430970">
              <w:rPr>
                <w:rFonts w:ascii="Arial" w:hAnsi="Arial" w:cs="Arial"/>
                <w:sz w:val="20"/>
                <w:lang w:val="en-US"/>
              </w:rPr>
              <w:t xml:space="preserve"> common name “</w:t>
            </w:r>
            <w:proofErr w:type="spellStart"/>
            <w:r w:rsidRPr="00430970">
              <w:rPr>
                <w:rFonts w:ascii="Arial" w:hAnsi="Arial" w:cs="Arial"/>
                <w:sz w:val="20"/>
                <w:lang w:val="en-US"/>
              </w:rPr>
              <w:t>Schwarznuss</w:t>
            </w:r>
            <w:proofErr w:type="spellEnd"/>
            <w:r w:rsidRPr="00430970">
              <w:rPr>
                <w:rFonts w:ascii="Arial" w:hAnsi="Arial" w:cs="Arial"/>
                <w:sz w:val="20"/>
                <w:lang w:val="en-US"/>
              </w:rPr>
              <w:t xml:space="preserve">” for </w:t>
            </w:r>
            <w:proofErr w:type="spellStart"/>
            <w:r w:rsidRPr="00430970">
              <w:rPr>
                <w:rFonts w:ascii="Arial" w:hAnsi="Arial" w:cs="Arial"/>
                <w:i/>
                <w:sz w:val="20"/>
                <w:lang w:val="en-US"/>
              </w:rPr>
              <w:t>Juglans</w:t>
            </w:r>
            <w:proofErr w:type="spellEnd"/>
            <w:r w:rsidRPr="00430970">
              <w:rPr>
                <w:rFonts w:ascii="Arial" w:hAnsi="Arial" w:cs="Arial"/>
                <w:i/>
                <w:sz w:val="20"/>
                <w:lang w:val="en-US"/>
              </w:rPr>
              <w:t xml:space="preserve"> </w:t>
            </w:r>
            <w:proofErr w:type="spellStart"/>
            <w:r w:rsidRPr="00430970">
              <w:rPr>
                <w:rFonts w:ascii="Arial" w:hAnsi="Arial" w:cs="Arial"/>
                <w:i/>
                <w:sz w:val="20"/>
                <w:lang w:val="en-US"/>
              </w:rPr>
              <w:t>nigra</w:t>
            </w:r>
            <w:proofErr w:type="spellEnd"/>
            <w:r w:rsidRPr="00430970">
              <w:rPr>
                <w:rFonts w:ascii="Arial" w:hAnsi="Arial" w:cs="Arial"/>
                <w:sz w:val="20"/>
                <w:lang w:val="en-US"/>
              </w:rPr>
              <w:t xml:space="preserve"> L.</w:t>
            </w:r>
          </w:p>
          <w:p w:rsidR="003E5D43" w:rsidRPr="00430970" w:rsidRDefault="003E5D43" w:rsidP="00C95B34">
            <w:pPr>
              <w:pStyle w:val="Standard"/>
              <w:rPr>
                <w:rFonts w:ascii="Arial" w:hAnsi="Arial" w:cs="Arial"/>
                <w:sz w:val="20"/>
                <w:lang w:val="en-US"/>
              </w:rPr>
            </w:pPr>
            <w:r w:rsidRPr="00430970">
              <w:rPr>
                <w:rFonts w:ascii="Arial" w:hAnsi="Arial" w:cs="Arial"/>
                <w:sz w:val="20"/>
                <w:lang w:val="en-US"/>
              </w:rPr>
              <w:t>- to add “</w:t>
            </w:r>
            <w:proofErr w:type="spellStart"/>
            <w:r w:rsidRPr="00430970">
              <w:rPr>
                <w:rFonts w:ascii="Arial" w:hAnsi="Arial" w:cs="Arial"/>
                <w:i/>
                <w:sz w:val="20"/>
                <w:lang w:val="en-US"/>
              </w:rPr>
              <w:t>Juglans</w:t>
            </w:r>
            <w:proofErr w:type="spellEnd"/>
            <w:r w:rsidRPr="00430970">
              <w:rPr>
                <w:rFonts w:ascii="Arial" w:hAnsi="Arial" w:cs="Arial"/>
                <w:i/>
                <w:sz w:val="20"/>
                <w:lang w:val="en-US"/>
              </w:rPr>
              <w:t xml:space="preserve"> </w:t>
            </w:r>
            <w:proofErr w:type="spellStart"/>
            <w:r w:rsidRPr="00430970">
              <w:rPr>
                <w:rFonts w:ascii="Arial" w:hAnsi="Arial" w:cs="Arial"/>
                <w:i/>
                <w:sz w:val="20"/>
                <w:lang w:val="en-US"/>
              </w:rPr>
              <w:t>hindsii</w:t>
            </w:r>
            <w:proofErr w:type="spellEnd"/>
            <w:r w:rsidRPr="00430970">
              <w:rPr>
                <w:rFonts w:ascii="Arial" w:hAnsi="Arial" w:cs="Arial"/>
                <w:sz w:val="20"/>
                <w:lang w:val="en-US"/>
              </w:rPr>
              <w:t xml:space="preserve"> x </w:t>
            </w:r>
            <w:proofErr w:type="spellStart"/>
            <w:r w:rsidRPr="00430970">
              <w:rPr>
                <w:rFonts w:ascii="Arial" w:hAnsi="Arial" w:cs="Arial"/>
                <w:i/>
                <w:sz w:val="20"/>
                <w:lang w:val="en-US"/>
              </w:rPr>
              <w:t>Juglans</w:t>
            </w:r>
            <w:proofErr w:type="spellEnd"/>
            <w:r w:rsidRPr="00430970">
              <w:rPr>
                <w:rFonts w:ascii="Arial" w:hAnsi="Arial" w:cs="Arial"/>
                <w:i/>
                <w:sz w:val="20"/>
                <w:lang w:val="en-US"/>
              </w:rPr>
              <w:t xml:space="preserve"> </w:t>
            </w:r>
            <w:proofErr w:type="spellStart"/>
            <w:r w:rsidRPr="00430970">
              <w:rPr>
                <w:rFonts w:ascii="Arial" w:hAnsi="Arial" w:cs="Arial"/>
                <w:i/>
                <w:sz w:val="20"/>
                <w:lang w:val="en-US"/>
              </w:rPr>
              <w:t>regia</w:t>
            </w:r>
            <w:proofErr w:type="spellEnd"/>
            <w:r w:rsidRPr="00430970">
              <w:rPr>
                <w:rFonts w:ascii="Arial" w:hAnsi="Arial" w:cs="Arial"/>
                <w:sz w:val="20"/>
                <w:lang w:val="en-US"/>
              </w:rPr>
              <w:t>”, “</w:t>
            </w:r>
            <w:proofErr w:type="spellStart"/>
            <w:r w:rsidRPr="00430970">
              <w:rPr>
                <w:rFonts w:ascii="Arial" w:hAnsi="Arial" w:cs="Arial"/>
                <w:i/>
                <w:sz w:val="20"/>
                <w:lang w:val="en-US"/>
              </w:rPr>
              <w:t>Juglans</w:t>
            </w:r>
            <w:proofErr w:type="spellEnd"/>
            <w:r w:rsidRPr="00430970">
              <w:rPr>
                <w:rFonts w:ascii="Arial" w:hAnsi="Arial" w:cs="Arial"/>
                <w:i/>
                <w:sz w:val="20"/>
                <w:lang w:val="en-US"/>
              </w:rPr>
              <w:t xml:space="preserve"> major</w:t>
            </w:r>
            <w:r w:rsidRPr="00430970">
              <w:rPr>
                <w:rFonts w:ascii="Arial" w:hAnsi="Arial" w:cs="Arial"/>
                <w:sz w:val="20"/>
                <w:lang w:val="en-US"/>
              </w:rPr>
              <w:t xml:space="preserve"> x </w:t>
            </w:r>
            <w:proofErr w:type="spellStart"/>
            <w:r w:rsidRPr="00430970">
              <w:rPr>
                <w:rFonts w:ascii="Arial" w:hAnsi="Arial" w:cs="Arial"/>
                <w:i/>
                <w:sz w:val="20"/>
                <w:lang w:val="en-US"/>
              </w:rPr>
              <w:t>Juglans</w:t>
            </w:r>
            <w:proofErr w:type="spellEnd"/>
            <w:r w:rsidRPr="00430970">
              <w:rPr>
                <w:rFonts w:ascii="Arial" w:hAnsi="Arial" w:cs="Arial"/>
                <w:i/>
                <w:sz w:val="20"/>
                <w:lang w:val="en-US"/>
              </w:rPr>
              <w:t xml:space="preserve"> </w:t>
            </w:r>
            <w:proofErr w:type="spellStart"/>
            <w:r w:rsidRPr="00430970">
              <w:rPr>
                <w:rFonts w:ascii="Arial" w:hAnsi="Arial" w:cs="Arial"/>
                <w:i/>
                <w:sz w:val="20"/>
                <w:lang w:val="en-US"/>
              </w:rPr>
              <w:t>regia</w:t>
            </w:r>
            <w:proofErr w:type="spellEnd"/>
            <w:r w:rsidRPr="00430970">
              <w:rPr>
                <w:rFonts w:ascii="Arial" w:hAnsi="Arial" w:cs="Arial"/>
                <w:sz w:val="20"/>
                <w:lang w:val="en-US"/>
              </w:rPr>
              <w:t>” and “</w:t>
            </w:r>
            <w:proofErr w:type="spellStart"/>
            <w:r w:rsidRPr="00430970">
              <w:rPr>
                <w:rFonts w:ascii="Arial" w:hAnsi="Arial" w:cs="Arial"/>
                <w:i/>
                <w:sz w:val="20"/>
                <w:lang w:val="en-US"/>
              </w:rPr>
              <w:t>Juglans</w:t>
            </w:r>
            <w:proofErr w:type="spellEnd"/>
            <w:r w:rsidRPr="00430970">
              <w:rPr>
                <w:rFonts w:ascii="Arial" w:hAnsi="Arial" w:cs="Arial"/>
                <w:i/>
                <w:sz w:val="20"/>
                <w:lang w:val="en-US"/>
              </w:rPr>
              <w:t xml:space="preserve"> </w:t>
            </w:r>
            <w:proofErr w:type="spellStart"/>
            <w:r w:rsidRPr="00430970">
              <w:rPr>
                <w:rFonts w:ascii="Arial" w:hAnsi="Arial" w:cs="Arial"/>
                <w:i/>
                <w:sz w:val="20"/>
                <w:lang w:val="en-US"/>
              </w:rPr>
              <w:t>nigra</w:t>
            </w:r>
            <w:proofErr w:type="spellEnd"/>
            <w:r w:rsidRPr="00430970">
              <w:rPr>
                <w:rFonts w:ascii="Arial" w:hAnsi="Arial" w:cs="Arial"/>
                <w:sz w:val="20"/>
                <w:lang w:val="en-US"/>
              </w:rPr>
              <w:t xml:space="preserve"> x </w:t>
            </w:r>
            <w:proofErr w:type="spellStart"/>
            <w:r w:rsidRPr="00430970">
              <w:rPr>
                <w:rFonts w:ascii="Arial" w:hAnsi="Arial" w:cs="Arial"/>
                <w:i/>
                <w:sz w:val="20"/>
                <w:lang w:val="en-US"/>
              </w:rPr>
              <w:t>Juglans</w:t>
            </w:r>
            <w:proofErr w:type="spellEnd"/>
            <w:r w:rsidRPr="00430970">
              <w:rPr>
                <w:rFonts w:ascii="Arial" w:hAnsi="Arial" w:cs="Arial"/>
                <w:i/>
                <w:sz w:val="20"/>
                <w:lang w:val="en-US"/>
              </w:rPr>
              <w:t xml:space="preserve"> </w:t>
            </w:r>
            <w:proofErr w:type="spellStart"/>
            <w:r w:rsidRPr="00430970">
              <w:rPr>
                <w:rFonts w:ascii="Arial" w:hAnsi="Arial" w:cs="Arial"/>
                <w:i/>
                <w:sz w:val="20"/>
                <w:lang w:val="en-US"/>
              </w:rPr>
              <w:t>regia</w:t>
            </w:r>
            <w:proofErr w:type="spellEnd"/>
            <w:r w:rsidRPr="00430970">
              <w:rPr>
                <w:rFonts w:ascii="Arial" w:hAnsi="Arial" w:cs="Arial"/>
                <w:sz w:val="20"/>
                <w:lang w:val="en-US"/>
              </w:rPr>
              <w:t>” to coverage of Test Guidelines</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rPr>
            </w:pPr>
            <w:r w:rsidRPr="00430970">
              <w:rPr>
                <w:rFonts w:ascii="Arial" w:hAnsi="Arial" w:cs="Arial"/>
                <w:sz w:val="20"/>
              </w:rPr>
              <w:t>1.</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proofErr w:type="gramStart"/>
            <w:r w:rsidRPr="00430970">
              <w:rPr>
                <w:rFonts w:ascii="Arial" w:hAnsi="Arial" w:cs="Arial"/>
                <w:sz w:val="20"/>
                <w:lang w:val="en-US"/>
              </w:rPr>
              <w:t>to</w:t>
            </w:r>
            <w:proofErr w:type="gramEnd"/>
            <w:r w:rsidRPr="00430970">
              <w:rPr>
                <w:rFonts w:ascii="Arial" w:hAnsi="Arial" w:cs="Arial"/>
                <w:sz w:val="20"/>
                <w:lang w:val="en-US"/>
              </w:rPr>
              <w:t xml:space="preserve"> delete “</w:t>
            </w:r>
            <w:r w:rsidRPr="00430970">
              <w:rPr>
                <w:rFonts w:ascii="Arial" w:eastAsia="Arial" w:hAnsi="Arial" w:cs="Arial"/>
                <w:color w:val="000000"/>
                <w:sz w:val="20"/>
                <w:lang w:val="en-US"/>
              </w:rPr>
              <w:t xml:space="preserve">and also to the varieties of the hybrids of those species with </w:t>
            </w:r>
            <w:proofErr w:type="spellStart"/>
            <w:r w:rsidRPr="00430970">
              <w:rPr>
                <w:rFonts w:ascii="Arial" w:eastAsia="Arial" w:hAnsi="Arial" w:cs="Arial"/>
                <w:i/>
                <w:iCs/>
                <w:color w:val="000000"/>
                <w:sz w:val="20"/>
                <w:lang w:val="en-US"/>
              </w:rPr>
              <w:t>Juglans</w:t>
            </w:r>
            <w:proofErr w:type="spellEnd"/>
            <w:r w:rsidRPr="00430970">
              <w:rPr>
                <w:rFonts w:ascii="Arial" w:eastAsia="Arial" w:hAnsi="Arial" w:cs="Arial"/>
                <w:i/>
                <w:iCs/>
                <w:color w:val="000000"/>
                <w:sz w:val="20"/>
                <w:lang w:val="en-US"/>
              </w:rPr>
              <w:t xml:space="preserve"> </w:t>
            </w:r>
            <w:proofErr w:type="spellStart"/>
            <w:r w:rsidRPr="00430970">
              <w:rPr>
                <w:rFonts w:ascii="Arial" w:eastAsia="Arial" w:hAnsi="Arial" w:cs="Arial"/>
                <w:i/>
                <w:iCs/>
                <w:color w:val="000000"/>
                <w:sz w:val="20"/>
                <w:lang w:val="en-US"/>
              </w:rPr>
              <w:t>regia</w:t>
            </w:r>
            <w:proofErr w:type="spellEnd"/>
            <w:r w:rsidRPr="00430970">
              <w:rPr>
                <w:rFonts w:ascii="Arial" w:eastAsia="Arial" w:hAnsi="Arial" w:cs="Arial"/>
                <w:i/>
                <w:iCs/>
                <w:color w:val="000000"/>
                <w:sz w:val="20"/>
                <w:lang w:val="en-US"/>
              </w:rPr>
              <w:t xml:space="preserve"> L.</w:t>
            </w:r>
            <w:r w:rsidRPr="00430970">
              <w:rPr>
                <w:rFonts w:ascii="Arial" w:eastAsia="Arial" w:hAnsi="Arial" w:cs="Arial"/>
                <w:iCs/>
                <w:color w:val="000000"/>
                <w:sz w:val="20"/>
                <w:lang w:val="en-US"/>
              </w:rPr>
              <w:t>”</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rPr>
            </w:pPr>
            <w:r w:rsidRPr="00430970">
              <w:rPr>
                <w:rFonts w:ascii="Arial" w:hAnsi="Arial" w:cs="Arial"/>
                <w:sz w:val="20"/>
              </w:rPr>
              <w:t>4.2</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Normaltg"/>
              <w:rPr>
                <w:rFonts w:cs="Arial"/>
                <w:szCs w:val="20"/>
              </w:rPr>
            </w:pPr>
            <w:proofErr w:type="gramStart"/>
            <w:r w:rsidRPr="00430970">
              <w:rPr>
                <w:rFonts w:cs="Arial"/>
                <w:szCs w:val="20"/>
              </w:rPr>
              <w:t>to</w:t>
            </w:r>
            <w:proofErr w:type="gramEnd"/>
            <w:r w:rsidRPr="00430970">
              <w:rPr>
                <w:rFonts w:cs="Arial"/>
                <w:szCs w:val="20"/>
              </w:rPr>
              <w:t xml:space="preserve"> add new paragraph “4.2.2 to read “These Test Guidelines have been developed for the examination of </w:t>
            </w:r>
            <w:proofErr w:type="spellStart"/>
            <w:r w:rsidRPr="00430970">
              <w:rPr>
                <w:rFonts w:eastAsia="Arial" w:cs="Arial"/>
                <w:color w:val="000000"/>
                <w:szCs w:val="20"/>
              </w:rPr>
              <w:t>vegetatively</w:t>
            </w:r>
            <w:proofErr w:type="spellEnd"/>
            <w:r w:rsidRPr="00430970">
              <w:rPr>
                <w:rFonts w:eastAsia="Arial" w:cs="Arial"/>
                <w:color w:val="000000"/>
                <w:szCs w:val="20"/>
              </w:rPr>
              <w:t xml:space="preserve"> propagated </w:t>
            </w:r>
            <w:r w:rsidRPr="00430970">
              <w:rPr>
                <w:rFonts w:cs="Arial"/>
                <w:szCs w:val="20"/>
              </w:rPr>
              <w:t>varieties.  For varieties with other types of propagation the recommendations in the General Introduction and document TGP/13 “Guidance for new types and species”, Section 4.5 “Testing Uniformity” should be followed.</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rPr>
            </w:pPr>
            <w:r w:rsidRPr="00430970">
              <w:rPr>
                <w:rFonts w:ascii="Arial" w:hAnsi="Arial" w:cs="Arial"/>
                <w:sz w:val="20"/>
              </w:rPr>
              <w:t>Char. 2</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eastAsia="Arial" w:hAnsi="Arial" w:cs="Arial"/>
                <w:color w:val="000000"/>
                <w:sz w:val="20"/>
                <w:lang w:val="en-US"/>
              </w:rPr>
            </w:pPr>
            <w:r w:rsidRPr="00430970">
              <w:rPr>
                <w:rFonts w:ascii="Arial" w:eastAsia="Arial" w:hAnsi="Arial" w:cs="Arial"/>
                <w:color w:val="000000"/>
                <w:sz w:val="20"/>
                <w:lang w:val="en-US"/>
              </w:rPr>
              <w:t>- to be indicated as MS/VG</w:t>
            </w:r>
          </w:p>
          <w:p w:rsidR="003E5D43" w:rsidRPr="00430970" w:rsidRDefault="003E5D43" w:rsidP="00C95B34">
            <w:pPr>
              <w:pStyle w:val="Standard"/>
              <w:rPr>
                <w:rFonts w:ascii="Arial" w:eastAsia="Arial" w:hAnsi="Arial" w:cs="Arial"/>
                <w:color w:val="000000"/>
                <w:sz w:val="20"/>
                <w:lang w:val="en-US"/>
              </w:rPr>
            </w:pPr>
            <w:r w:rsidRPr="00430970">
              <w:rPr>
                <w:rFonts w:ascii="Arial" w:eastAsia="Arial" w:hAnsi="Arial" w:cs="Arial"/>
                <w:color w:val="000000"/>
                <w:sz w:val="20"/>
                <w:lang w:val="en-US"/>
              </w:rPr>
              <w:t>- to have states (1) very few to (5) very many</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rPr>
            </w:pPr>
            <w:r w:rsidRPr="00430970">
              <w:rPr>
                <w:rFonts w:ascii="Arial" w:hAnsi="Arial" w:cs="Arial"/>
                <w:sz w:val="20"/>
              </w:rPr>
              <w:t>Char. 3</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r w:rsidRPr="00430970">
              <w:rPr>
                <w:rFonts w:ascii="Arial" w:hAnsi="Arial" w:cs="Arial"/>
                <w:sz w:val="20"/>
                <w:lang w:val="en-US"/>
              </w:rPr>
              <w:t>to read “Leaf: terminal leaflet”</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rPr>
            </w:pPr>
            <w:r w:rsidRPr="00430970">
              <w:rPr>
                <w:rFonts w:ascii="Arial" w:hAnsi="Arial" w:cs="Arial"/>
                <w:sz w:val="20"/>
              </w:rPr>
              <w:t>Char. 4</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r w:rsidRPr="00430970">
              <w:rPr>
                <w:rFonts w:ascii="Arial" w:hAnsi="Arial" w:cs="Arial"/>
                <w:sz w:val="20"/>
                <w:lang w:val="en-US"/>
              </w:rPr>
              <w:t xml:space="preserve">to move example varieties “IRTA X-80, </w:t>
            </w:r>
            <w:proofErr w:type="spellStart"/>
            <w:r w:rsidRPr="00430970">
              <w:rPr>
                <w:rFonts w:ascii="Arial" w:hAnsi="Arial" w:cs="Arial"/>
                <w:sz w:val="20"/>
                <w:lang w:val="en-US"/>
              </w:rPr>
              <w:t>Eurowalnut</w:t>
            </w:r>
            <w:proofErr w:type="spellEnd"/>
            <w:r w:rsidRPr="00430970">
              <w:rPr>
                <w:rFonts w:ascii="Arial" w:hAnsi="Arial" w:cs="Arial"/>
                <w:sz w:val="20"/>
                <w:lang w:val="en-US"/>
              </w:rPr>
              <w:t xml:space="preserve"> B07, </w:t>
            </w:r>
            <w:proofErr w:type="spellStart"/>
            <w:r w:rsidRPr="00430970">
              <w:rPr>
                <w:rFonts w:ascii="Arial" w:hAnsi="Arial" w:cs="Arial"/>
                <w:sz w:val="20"/>
                <w:lang w:val="en-US"/>
              </w:rPr>
              <w:t>Eurowalnut</w:t>
            </w:r>
            <w:proofErr w:type="spellEnd"/>
            <w:r w:rsidRPr="00430970">
              <w:rPr>
                <w:rFonts w:ascii="Arial" w:hAnsi="Arial" w:cs="Arial"/>
                <w:sz w:val="20"/>
                <w:lang w:val="en-US"/>
              </w:rPr>
              <w:t xml:space="preserve"> B03” from state (2) same size to state (3) bigger</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Char. 5</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to clarify what bark is (in Ad. 5)</w:t>
            </w:r>
          </w:p>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to read “Trunk: bark color”</w:t>
            </w:r>
          </w:p>
          <w:p w:rsidR="003E5D43" w:rsidRPr="00430970" w:rsidRDefault="003E5D43" w:rsidP="00C95B34">
            <w:pPr>
              <w:pStyle w:val="Standard"/>
              <w:rPr>
                <w:rFonts w:ascii="Arial" w:hAnsi="Arial" w:cs="Arial"/>
                <w:color w:val="000000"/>
                <w:sz w:val="20"/>
                <w:lang w:val="en-US"/>
              </w:rPr>
            </w:pPr>
            <w:r w:rsidRPr="00430970">
              <w:rPr>
                <w:rFonts w:ascii="Arial" w:hAnsi="Arial" w:cs="Arial"/>
                <w:color w:val="000000"/>
                <w:sz w:val="20"/>
                <w:lang w:val="en-US"/>
              </w:rPr>
              <w:t>- to be moved after Char. 1</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Char. 6</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to delete full stop</w:t>
            </w:r>
          </w:p>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to spell “conspicuousness” with small “s”</w:t>
            </w:r>
          </w:p>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to have states (1) absent, (9) present</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Char. 7</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to read “Female flower: predominant number of flowers per inflorescence”</w:t>
            </w:r>
          </w:p>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state 1 to read “one” (small “o”)</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Char. 13</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to review states and their order according to TGP/14</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Chars. 16, 17, 18, 20</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rPr>
            </w:pPr>
            <w:r w:rsidRPr="00430970">
              <w:rPr>
                <w:rFonts w:ascii="Arial" w:hAnsi="Arial" w:cs="Arial"/>
                <w:color w:val="000000"/>
                <w:sz w:val="20"/>
              </w:rPr>
              <w:t>to have notes 1 to 5</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Char. 19</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to move wording in brackets to 8.2</w:t>
            </w:r>
          </w:p>
        </w:tc>
      </w:tr>
      <w:tr w:rsidR="003E5D43" w:rsidRPr="00430970" w:rsidTr="00C21653">
        <w:trPr>
          <w:cantSplit/>
        </w:trPr>
        <w:tc>
          <w:tcPr>
            <w:tcW w:w="1485"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lastRenderedPageBreak/>
              <w:t>8.1</w:t>
            </w:r>
          </w:p>
        </w:tc>
        <w:tc>
          <w:tcPr>
            <w:tcW w:w="7503"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xml:space="preserve">- to move </w:t>
            </w:r>
            <w:proofErr w:type="spellStart"/>
            <w:r w:rsidRPr="00430970">
              <w:rPr>
                <w:rFonts w:ascii="Arial" w:hAnsi="Arial" w:cs="Arial"/>
                <w:color w:val="000000"/>
                <w:sz w:val="20"/>
                <w:lang w:val="en-US"/>
              </w:rPr>
              <w:t>phenological</w:t>
            </w:r>
            <w:proofErr w:type="spellEnd"/>
            <w:r w:rsidRPr="00430970">
              <w:rPr>
                <w:rFonts w:ascii="Arial" w:hAnsi="Arial" w:cs="Arial"/>
                <w:color w:val="000000"/>
                <w:sz w:val="20"/>
                <w:lang w:val="en-US"/>
              </w:rPr>
              <w:t xml:space="preserve"> stages to Chapter 8.3 (only stages used in TG)</w:t>
            </w:r>
          </w:p>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to add the following explanations:</w:t>
            </w:r>
          </w:p>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(a) Observations on tree should be made in dormant season (Chars. 1 and 5)</w:t>
            </w:r>
          </w:p>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(b) Observations on leaflets should be made on lateral leaves from the middle part of the canopy. (Chars. 2, 3 and 4)</w:t>
            </w:r>
          </w:p>
          <w:p w:rsidR="003E5D43" w:rsidRPr="00430970" w:rsidRDefault="003E5D43" w:rsidP="00C95B34">
            <w:pPr>
              <w:pStyle w:val="Standard"/>
              <w:rPr>
                <w:rFonts w:ascii="Arial" w:hAnsi="Arial" w:cs="Arial"/>
                <w:color w:val="000000"/>
                <w:sz w:val="20"/>
                <w:lang w:val="en-US"/>
              </w:rPr>
            </w:pPr>
            <w:r w:rsidRPr="00430970">
              <w:rPr>
                <w:rFonts w:ascii="Arial" w:hAnsi="Arial" w:cs="Arial"/>
                <w:color w:val="000000"/>
                <w:sz w:val="20"/>
                <w:lang w:val="en-US"/>
              </w:rPr>
              <w:t>(c) Observations on flowers should be carried out during full-blossom period.(Chars. 6, 7, 8, 9, 10, 11, 12, 17, 18 and 19)</w:t>
            </w:r>
          </w:p>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lang w:val="en-US"/>
              </w:rPr>
              <w:t xml:space="preserve">(d) Observations on nuts should be made on physiological ripe nuts excluding the pericarp. </w:t>
            </w:r>
            <w:r w:rsidRPr="00430970">
              <w:rPr>
                <w:rFonts w:ascii="Arial" w:hAnsi="Arial" w:cs="Arial"/>
                <w:color w:val="000000"/>
                <w:sz w:val="20"/>
              </w:rPr>
              <w:t>(Chars. 13, 14 and 15)</w:t>
            </w:r>
          </w:p>
        </w:tc>
      </w:tr>
      <w:tr w:rsidR="003E5D43" w:rsidRPr="00430970" w:rsidTr="00C21653">
        <w:trPr>
          <w:cantSplit/>
        </w:trPr>
        <w:tc>
          <w:tcPr>
            <w:tcW w:w="1485"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8.2</w:t>
            </w:r>
          </w:p>
        </w:tc>
        <w:tc>
          <w:tcPr>
            <w:tcW w:w="7503"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 xml:space="preserve">to add to all explanations referring to </w:t>
            </w:r>
            <w:proofErr w:type="spellStart"/>
            <w:r w:rsidRPr="00430970">
              <w:rPr>
                <w:rFonts w:ascii="Arial" w:hAnsi="Arial" w:cs="Arial"/>
                <w:color w:val="000000"/>
                <w:sz w:val="20"/>
                <w:lang w:val="en-US"/>
              </w:rPr>
              <w:t>phenological</w:t>
            </w:r>
            <w:proofErr w:type="spellEnd"/>
            <w:r w:rsidRPr="00430970">
              <w:rPr>
                <w:rFonts w:ascii="Arial" w:hAnsi="Arial" w:cs="Arial"/>
                <w:color w:val="000000"/>
                <w:sz w:val="20"/>
                <w:lang w:val="en-US"/>
              </w:rPr>
              <w:t xml:space="preserve"> stages reference to 8.3 (to read “(see 8.3)”</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Ad. 2</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lang w:val="en-US"/>
              </w:rPr>
            </w:pPr>
            <w:r w:rsidRPr="00430970">
              <w:rPr>
                <w:rFonts w:ascii="Arial" w:hAnsi="Arial" w:cs="Arial"/>
                <w:color w:val="000000"/>
                <w:sz w:val="20"/>
                <w:lang w:val="en-US"/>
              </w:rPr>
              <w:t>to read “Number of leaflets should be …”</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Ad. 5</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proofErr w:type="gramStart"/>
            <w:r w:rsidRPr="00430970">
              <w:rPr>
                <w:rFonts w:ascii="Arial" w:hAnsi="Arial" w:cs="Arial"/>
                <w:sz w:val="20"/>
                <w:lang w:val="en-US"/>
              </w:rPr>
              <w:t>to</w:t>
            </w:r>
            <w:proofErr w:type="gramEnd"/>
            <w:r w:rsidRPr="00430970">
              <w:rPr>
                <w:rFonts w:ascii="Arial" w:hAnsi="Arial" w:cs="Arial"/>
                <w:sz w:val="20"/>
                <w:lang w:val="en-US"/>
              </w:rPr>
              <w:t xml:space="preserve"> read “</w:t>
            </w:r>
            <w:r w:rsidRPr="00430970">
              <w:rPr>
                <w:rFonts w:ascii="Arial" w:eastAsia="Arial" w:hAnsi="Arial" w:cs="Arial"/>
                <w:color w:val="000000"/>
                <w:sz w:val="20"/>
                <w:lang w:val="en-US"/>
              </w:rPr>
              <w:t>Observations should be made when the tree is less than five years old.”</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Ad. 6</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proofErr w:type="gramStart"/>
            <w:r w:rsidRPr="00430970">
              <w:rPr>
                <w:rFonts w:ascii="Arial" w:hAnsi="Arial" w:cs="Arial"/>
                <w:sz w:val="20"/>
                <w:lang w:val="en-US"/>
              </w:rPr>
              <w:t>to</w:t>
            </w:r>
            <w:proofErr w:type="gramEnd"/>
            <w:r w:rsidRPr="00430970">
              <w:rPr>
                <w:rFonts w:ascii="Arial" w:hAnsi="Arial" w:cs="Arial"/>
                <w:sz w:val="20"/>
                <w:lang w:val="en-US"/>
              </w:rPr>
              <w:t xml:space="preserve"> read “</w:t>
            </w:r>
            <w:r w:rsidRPr="00430970">
              <w:rPr>
                <w:rFonts w:ascii="Arial" w:eastAsia="Arial" w:hAnsi="Arial" w:cs="Arial"/>
                <w:color w:val="000000"/>
                <w:sz w:val="20"/>
                <w:lang w:val="en-US"/>
              </w:rPr>
              <w:t xml:space="preserve">Female flower is considered conspicuous  at stage </w:t>
            </w:r>
            <w:proofErr w:type="spellStart"/>
            <w:r w:rsidRPr="00430970">
              <w:rPr>
                <w:rFonts w:ascii="Arial" w:eastAsia="Arial" w:hAnsi="Arial" w:cs="Arial"/>
                <w:color w:val="000000"/>
                <w:sz w:val="20"/>
                <w:lang w:val="en-US"/>
              </w:rPr>
              <w:t>Df</w:t>
            </w:r>
            <w:proofErr w:type="spellEnd"/>
            <w:r w:rsidRPr="00430970">
              <w:rPr>
                <w:rFonts w:ascii="Arial" w:eastAsia="Arial" w:hAnsi="Arial" w:cs="Arial"/>
                <w:color w:val="000000"/>
                <w:sz w:val="20"/>
                <w:lang w:val="en-US"/>
              </w:rPr>
              <w:t>.</w:t>
            </w:r>
          </w:p>
          <w:p w:rsidR="003E5D43" w:rsidRPr="00430970" w:rsidRDefault="003E5D43" w:rsidP="00C95B34">
            <w:pPr>
              <w:pStyle w:val="Standard"/>
              <w:rPr>
                <w:rFonts w:ascii="Arial" w:eastAsia="Arial" w:hAnsi="Arial" w:cs="Arial"/>
                <w:color w:val="000000"/>
                <w:sz w:val="20"/>
                <w:lang w:val="en-US"/>
              </w:rPr>
            </w:pPr>
            <w:r w:rsidRPr="00430970">
              <w:rPr>
                <w:rFonts w:ascii="Arial" w:eastAsia="Arial" w:hAnsi="Arial" w:cs="Arial"/>
                <w:color w:val="000000"/>
                <w:sz w:val="20"/>
                <w:lang w:val="en-US"/>
              </w:rPr>
              <w:t>Female flower is considered non conspicuous when the flowers are observed when the leaves are fully developed.”</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Ad. 7</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color w:val="000000"/>
                <w:sz w:val="20"/>
              </w:rPr>
            </w:pPr>
            <w:r w:rsidRPr="00430970">
              <w:rPr>
                <w:rFonts w:ascii="Arial" w:hAnsi="Arial" w:cs="Arial"/>
                <w:color w:val="000000"/>
                <w:sz w:val="20"/>
              </w:rPr>
              <w:t>to be deleted</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Ad. 10</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proofErr w:type="gramStart"/>
            <w:r w:rsidRPr="00430970">
              <w:rPr>
                <w:rFonts w:ascii="Arial" w:hAnsi="Arial" w:cs="Arial"/>
                <w:color w:val="000000"/>
                <w:sz w:val="20"/>
                <w:lang w:val="en-US"/>
              </w:rPr>
              <w:t>to</w:t>
            </w:r>
            <w:proofErr w:type="gramEnd"/>
            <w:r w:rsidRPr="00430970">
              <w:rPr>
                <w:rFonts w:ascii="Arial" w:hAnsi="Arial" w:cs="Arial"/>
                <w:color w:val="000000"/>
                <w:sz w:val="20"/>
                <w:lang w:val="en-US"/>
              </w:rPr>
              <w:t xml:space="preserve"> read “</w:t>
            </w:r>
            <w:r w:rsidRPr="00430970">
              <w:rPr>
                <w:rFonts w:ascii="Arial" w:eastAsia="Arial" w:hAnsi="Arial" w:cs="Arial"/>
                <w:color w:val="000000"/>
                <w:sz w:val="20"/>
                <w:lang w:val="en-US"/>
              </w:rPr>
              <w:t>The attitude of stigma should be observed when it is completely unfolded, at Ff2 stage.</w:t>
            </w:r>
            <w:r w:rsidRPr="00430970">
              <w:rPr>
                <w:rFonts w:ascii="Arial" w:hAnsi="Arial" w:cs="Arial"/>
                <w:sz w:val="20"/>
                <w:lang w:val="en-US"/>
              </w:rPr>
              <w:t>”</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Ad. 11</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keepNext/>
              <w:rPr>
                <w:rFonts w:ascii="Arial" w:hAnsi="Arial" w:cs="Arial"/>
                <w:sz w:val="20"/>
                <w:lang w:val="en-US"/>
              </w:rPr>
            </w:pPr>
            <w:proofErr w:type="gramStart"/>
            <w:r w:rsidRPr="00430970">
              <w:rPr>
                <w:rFonts w:ascii="Arial" w:hAnsi="Arial" w:cs="Arial"/>
                <w:color w:val="000000"/>
                <w:sz w:val="20"/>
                <w:lang w:val="en-US"/>
              </w:rPr>
              <w:t>to</w:t>
            </w:r>
            <w:proofErr w:type="gramEnd"/>
            <w:r w:rsidRPr="00430970">
              <w:rPr>
                <w:rFonts w:ascii="Arial" w:hAnsi="Arial" w:cs="Arial"/>
                <w:color w:val="000000"/>
                <w:sz w:val="20"/>
                <w:lang w:val="en-US"/>
              </w:rPr>
              <w:t xml:space="preserve"> read “The </w:t>
            </w:r>
            <w:r w:rsidRPr="00430970">
              <w:rPr>
                <w:rFonts w:ascii="Arial" w:eastAsia="Arial" w:hAnsi="Arial" w:cs="Arial"/>
                <w:color w:val="000000"/>
                <w:sz w:val="20"/>
                <w:lang w:val="en-US"/>
              </w:rPr>
              <w:t xml:space="preserve">presence of fully developed catkins  should be observed at stage </w:t>
            </w:r>
            <w:proofErr w:type="spellStart"/>
            <w:r w:rsidRPr="00430970">
              <w:rPr>
                <w:rFonts w:ascii="Arial" w:eastAsia="Arial" w:hAnsi="Arial" w:cs="Arial"/>
                <w:color w:val="000000"/>
                <w:sz w:val="20"/>
                <w:lang w:val="en-US"/>
              </w:rPr>
              <w:t>Bm</w:t>
            </w:r>
            <w:proofErr w:type="spellEnd"/>
            <w:r w:rsidRPr="00430970">
              <w:rPr>
                <w:rFonts w:ascii="Arial" w:eastAsia="Arial" w:hAnsi="Arial" w:cs="Arial"/>
                <w:color w:val="000000"/>
                <w:sz w:val="20"/>
                <w:lang w:val="en-US"/>
              </w:rPr>
              <w:t>, Cm and even Dm.”</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Ad. 12</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proofErr w:type="gramStart"/>
            <w:r w:rsidRPr="00430970">
              <w:rPr>
                <w:rFonts w:ascii="Arial" w:hAnsi="Arial" w:cs="Arial"/>
                <w:color w:val="000000"/>
                <w:sz w:val="20"/>
                <w:lang w:val="en-US"/>
              </w:rPr>
              <w:t>to</w:t>
            </w:r>
            <w:proofErr w:type="gramEnd"/>
            <w:r w:rsidRPr="00430970">
              <w:rPr>
                <w:rFonts w:ascii="Arial" w:hAnsi="Arial" w:cs="Arial"/>
                <w:color w:val="000000"/>
                <w:sz w:val="20"/>
                <w:lang w:val="en-US"/>
              </w:rPr>
              <w:t xml:space="preserve"> read “</w:t>
            </w:r>
            <w:r w:rsidRPr="00430970">
              <w:rPr>
                <w:rFonts w:ascii="Arial" w:eastAsia="Arial" w:hAnsi="Arial" w:cs="Arial"/>
                <w:color w:val="000000"/>
                <w:sz w:val="20"/>
                <w:lang w:val="en-US"/>
              </w:rPr>
              <w:t xml:space="preserve">Catkins shape should be observed at </w:t>
            </w:r>
            <w:proofErr w:type="spellStart"/>
            <w:r w:rsidRPr="00430970">
              <w:rPr>
                <w:rFonts w:ascii="Arial" w:eastAsia="Arial" w:hAnsi="Arial" w:cs="Arial"/>
                <w:color w:val="000000"/>
                <w:sz w:val="20"/>
                <w:lang w:val="en-US"/>
              </w:rPr>
              <w:t>Bm</w:t>
            </w:r>
            <w:proofErr w:type="spellEnd"/>
            <w:r w:rsidRPr="00430970">
              <w:rPr>
                <w:rFonts w:ascii="Arial" w:eastAsia="Arial" w:hAnsi="Arial" w:cs="Arial"/>
                <w:color w:val="000000"/>
                <w:sz w:val="20"/>
                <w:lang w:val="en-US"/>
              </w:rPr>
              <w:t xml:space="preserve"> - Cm stages.”</w:t>
            </w:r>
          </w:p>
        </w:tc>
      </w:tr>
      <w:tr w:rsidR="003E5D43" w:rsidRPr="00430970" w:rsidTr="00C21653">
        <w:trPr>
          <w:cantSplit/>
        </w:trPr>
        <w:tc>
          <w:tcPr>
            <w:tcW w:w="1485"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C21653" w:rsidRDefault="003E5D43" w:rsidP="00C95B34">
            <w:pPr>
              <w:pStyle w:val="Standard"/>
              <w:rPr>
                <w:rFonts w:ascii="Arial" w:hAnsi="Arial" w:cs="Arial"/>
                <w:color w:val="000000"/>
                <w:sz w:val="20"/>
              </w:rPr>
            </w:pPr>
            <w:r w:rsidRPr="00C21653">
              <w:rPr>
                <w:rFonts w:ascii="Arial" w:hAnsi="Arial" w:cs="Arial"/>
                <w:color w:val="000000"/>
                <w:sz w:val="20"/>
              </w:rPr>
              <w:t>Ad. 13</w:t>
            </w:r>
          </w:p>
        </w:tc>
        <w:tc>
          <w:tcPr>
            <w:tcW w:w="7503"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A809A6" w:rsidRDefault="00C21653" w:rsidP="00C21653">
            <w:pPr>
              <w:pStyle w:val="Standard"/>
              <w:rPr>
                <w:rFonts w:cs="Arial"/>
                <w:shd w:val="clear" w:color="auto" w:fill="FFFF00"/>
                <w:lang w:val="en-US"/>
              </w:rPr>
            </w:pPr>
            <w:r w:rsidRPr="00A809A6">
              <w:rPr>
                <w:rFonts w:ascii="Arial" w:hAnsi="Arial" w:cs="Arial"/>
                <w:color w:val="000000"/>
                <w:sz w:val="20"/>
                <w:lang w:val="en-US"/>
              </w:rPr>
              <w:t>to review grid (see comment on Char. 13)</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C21653" w:rsidRDefault="003E5D43" w:rsidP="00C95B34">
            <w:pPr>
              <w:pStyle w:val="Standard"/>
              <w:rPr>
                <w:rFonts w:ascii="Arial" w:hAnsi="Arial" w:cs="Arial"/>
                <w:color w:val="000000"/>
                <w:sz w:val="20"/>
                <w:lang w:val="en-US"/>
              </w:rPr>
            </w:pPr>
            <w:r w:rsidRPr="00C21653">
              <w:rPr>
                <w:rFonts w:ascii="Arial" w:hAnsi="Arial" w:cs="Arial"/>
                <w:color w:val="000000"/>
                <w:sz w:val="20"/>
                <w:lang w:val="en-US"/>
              </w:rPr>
              <w:t>Ad. 16</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Normaltg"/>
              <w:keepNext/>
              <w:jc w:val="left"/>
              <w:rPr>
                <w:rFonts w:cs="Arial"/>
                <w:szCs w:val="20"/>
              </w:rPr>
            </w:pPr>
            <w:proofErr w:type="gramStart"/>
            <w:r w:rsidRPr="00430970">
              <w:rPr>
                <w:rFonts w:cs="Arial"/>
                <w:szCs w:val="20"/>
              </w:rPr>
              <w:t>to</w:t>
            </w:r>
            <w:proofErr w:type="gramEnd"/>
            <w:r w:rsidRPr="00430970">
              <w:rPr>
                <w:rFonts w:cs="Arial"/>
                <w:szCs w:val="20"/>
              </w:rPr>
              <w:t xml:space="preserve"> read “…when more than 50%...”</w:t>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C21653" w:rsidRDefault="003E5D43" w:rsidP="00C95B34">
            <w:pPr>
              <w:pStyle w:val="Standard"/>
              <w:rPr>
                <w:rFonts w:ascii="Arial" w:hAnsi="Arial" w:cs="Arial"/>
                <w:color w:val="000000"/>
                <w:sz w:val="20"/>
                <w:lang w:val="en-US"/>
              </w:rPr>
            </w:pPr>
            <w:r w:rsidRPr="00C21653">
              <w:rPr>
                <w:rFonts w:ascii="Arial" w:hAnsi="Arial" w:cs="Arial"/>
                <w:color w:val="000000"/>
                <w:sz w:val="20"/>
                <w:lang w:val="en-US"/>
              </w:rPr>
              <w:t>Ad. 18</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sz w:val="20"/>
                <w:lang w:val="en-US"/>
              </w:rPr>
            </w:pPr>
            <w:proofErr w:type="gramStart"/>
            <w:r w:rsidRPr="00430970">
              <w:rPr>
                <w:rFonts w:ascii="Arial" w:hAnsi="Arial" w:cs="Arial"/>
                <w:sz w:val="20"/>
                <w:lang w:val="en-US"/>
              </w:rPr>
              <w:t>to</w:t>
            </w:r>
            <w:proofErr w:type="gramEnd"/>
            <w:r w:rsidRPr="00430970">
              <w:rPr>
                <w:rFonts w:ascii="Arial" w:hAnsi="Arial" w:cs="Arial"/>
                <w:sz w:val="20"/>
                <w:lang w:val="en-US"/>
              </w:rPr>
              <w:t xml:space="preserve"> read “</w:t>
            </w:r>
            <w:r w:rsidRPr="00430970">
              <w:rPr>
                <w:rFonts w:ascii="Arial" w:eastAsia="Arial" w:hAnsi="Arial" w:cs="Arial"/>
                <w:color w:val="000000"/>
                <w:sz w:val="20"/>
                <w:lang w:val="en-US"/>
              </w:rPr>
              <w:t>The period of female flowering is between Ff1 and Ff2 stages.”</w:t>
            </w:r>
          </w:p>
        </w:tc>
      </w:tr>
      <w:tr w:rsidR="003E5D43" w:rsidRPr="00430970" w:rsidTr="00C21653">
        <w:trPr>
          <w:cantSplit/>
        </w:trPr>
        <w:tc>
          <w:tcPr>
            <w:tcW w:w="1485"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lastRenderedPageBreak/>
              <w:t xml:space="preserve">8.3 </w:t>
            </w:r>
          </w:p>
        </w:tc>
        <w:tc>
          <w:tcPr>
            <w:tcW w:w="7503" w:type="dxa"/>
            <w:tcBorders>
              <w:top w:val="single" w:sz="4" w:space="0" w:color="00000A"/>
              <w:left w:val="single" w:sz="4" w:space="0" w:color="00000A"/>
              <w:bottom w:val="single" w:sz="4" w:space="0" w:color="00000A"/>
              <w:right w:val="single" w:sz="4" w:space="0" w:color="00000A"/>
            </w:tcBorders>
            <w:shd w:val="clear" w:color="auto" w:fill="auto"/>
            <w:tcMar>
              <w:top w:w="28" w:type="dxa"/>
              <w:left w:w="57" w:type="dxa"/>
              <w:bottom w:w="28" w:type="dxa"/>
              <w:right w:w="57" w:type="dxa"/>
            </w:tcMar>
          </w:tcPr>
          <w:p w:rsidR="003E5D43" w:rsidRPr="00430970" w:rsidRDefault="003E5D43" w:rsidP="00C95B34">
            <w:pPr>
              <w:pStyle w:val="Normaltg"/>
              <w:keepNext/>
              <w:jc w:val="left"/>
              <w:rPr>
                <w:rFonts w:eastAsia="Arial" w:cs="Arial"/>
                <w:color w:val="000000"/>
                <w:szCs w:val="20"/>
              </w:rPr>
            </w:pPr>
            <w:r w:rsidRPr="00430970">
              <w:rPr>
                <w:rFonts w:cs="Arial"/>
                <w:szCs w:val="20"/>
              </w:rPr>
              <w:t>- growth stage (1) to read “</w:t>
            </w:r>
            <w:r w:rsidRPr="00430970">
              <w:rPr>
                <w:rFonts w:eastAsia="Arial" w:cs="Arial"/>
                <w:color w:val="000000"/>
                <w:szCs w:val="20"/>
              </w:rPr>
              <w:t>second year after planting”</w:t>
            </w:r>
          </w:p>
          <w:p w:rsidR="003E5D43" w:rsidRPr="00430970" w:rsidRDefault="003E5D43" w:rsidP="00C95B34">
            <w:pPr>
              <w:pStyle w:val="Normaltg"/>
              <w:keepNext/>
              <w:jc w:val="left"/>
              <w:rPr>
                <w:rFonts w:eastAsia="Arial" w:cs="Arial"/>
                <w:color w:val="000000"/>
                <w:szCs w:val="20"/>
              </w:rPr>
            </w:pPr>
            <w:r w:rsidRPr="00430970">
              <w:rPr>
                <w:rFonts w:eastAsia="Arial" w:cs="Arial"/>
                <w:color w:val="000000"/>
                <w:szCs w:val="20"/>
              </w:rPr>
              <w:t xml:space="preserve">- </w:t>
            </w:r>
            <w:proofErr w:type="spellStart"/>
            <w:r w:rsidRPr="00430970">
              <w:rPr>
                <w:rFonts w:eastAsia="Arial" w:cs="Arial"/>
                <w:color w:val="000000"/>
                <w:szCs w:val="20"/>
              </w:rPr>
              <w:t>phenological</w:t>
            </w:r>
            <w:proofErr w:type="spellEnd"/>
            <w:r w:rsidRPr="00430970">
              <w:rPr>
                <w:rFonts w:eastAsia="Arial" w:cs="Arial"/>
                <w:color w:val="000000"/>
                <w:szCs w:val="20"/>
              </w:rPr>
              <w:t xml:space="preserve"> growth stages to read:</w:t>
            </w:r>
          </w:p>
          <w:p w:rsidR="003E5D43" w:rsidRPr="00430970" w:rsidRDefault="003E5D43" w:rsidP="00C95B34">
            <w:pPr>
              <w:pStyle w:val="Normaltg"/>
              <w:keepNext/>
              <w:jc w:val="left"/>
              <w:rPr>
                <w:rFonts w:cs="Arial"/>
                <w:szCs w:val="20"/>
              </w:rPr>
            </w:pPr>
            <w:r w:rsidRPr="00430970">
              <w:rPr>
                <w:rFonts w:cs="Arial"/>
                <w:noProof/>
                <w:color w:val="000000"/>
                <w:szCs w:val="20"/>
                <w:lang w:eastAsia="en-US" w:bidi="ar-SA"/>
              </w:rPr>
              <w:drawing>
                <wp:inline distT="0" distB="0" distL="0" distR="0" wp14:anchorId="25096FF3" wp14:editId="7618965D">
                  <wp:extent cx="4691380" cy="5078730"/>
                  <wp:effectExtent l="0" t="0" r="0" b="7620"/>
                  <wp:docPr id="2"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lum/>
                            <a:alphaModFix/>
                            <a:extLst>
                              <a:ext uri="{28A0092B-C50C-407E-A947-70E740481C1C}">
                                <a14:useLocalDpi xmlns:a14="http://schemas.microsoft.com/office/drawing/2010/main" val="0"/>
                              </a:ext>
                            </a:extLst>
                          </a:blip>
                          <a:srcRect/>
                          <a:stretch>
                            <a:fillRect/>
                          </a:stretch>
                        </pic:blipFill>
                        <pic:spPr>
                          <a:xfrm>
                            <a:off x="0" y="0"/>
                            <a:ext cx="4691880" cy="5078880"/>
                          </a:xfrm>
                          <a:prstGeom prst="rect">
                            <a:avLst/>
                          </a:prstGeom>
                        </pic:spPr>
                      </pic:pic>
                    </a:graphicData>
                  </a:graphic>
                </wp:inline>
              </w:drawing>
            </w:r>
          </w:p>
        </w:tc>
      </w:tr>
      <w:tr w:rsidR="003E5D43" w:rsidRPr="00430970" w:rsidTr="00C95B34">
        <w:trPr>
          <w:cantSplit/>
        </w:trPr>
        <w:tc>
          <w:tcPr>
            <w:tcW w:w="1485"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Standard"/>
              <w:rPr>
                <w:rFonts w:ascii="Arial" w:hAnsi="Arial" w:cs="Arial"/>
                <w:color w:val="000000"/>
                <w:sz w:val="20"/>
              </w:rPr>
            </w:pPr>
            <w:r w:rsidRPr="00430970">
              <w:rPr>
                <w:rFonts w:ascii="Arial" w:hAnsi="Arial" w:cs="Arial"/>
                <w:color w:val="000000"/>
                <w:sz w:val="20"/>
              </w:rPr>
              <w:t>9.</w:t>
            </w:r>
          </w:p>
        </w:tc>
        <w:tc>
          <w:tcPr>
            <w:tcW w:w="7503" w:type="dxa"/>
            <w:tcBorders>
              <w:top w:val="single" w:sz="4" w:space="0" w:color="00000A"/>
              <w:left w:val="single" w:sz="4" w:space="0" w:color="00000A"/>
              <w:bottom w:val="single" w:sz="4" w:space="0" w:color="00000A"/>
              <w:right w:val="single" w:sz="4" w:space="0" w:color="00000A"/>
            </w:tcBorders>
            <w:tcMar>
              <w:top w:w="28" w:type="dxa"/>
              <w:left w:w="57" w:type="dxa"/>
              <w:bottom w:w="28" w:type="dxa"/>
              <w:right w:w="57" w:type="dxa"/>
            </w:tcMar>
          </w:tcPr>
          <w:p w:rsidR="003E5D43" w:rsidRPr="00430970" w:rsidRDefault="003E5D43" w:rsidP="00C95B34">
            <w:pPr>
              <w:pStyle w:val="Normaltg"/>
              <w:keepNext/>
              <w:jc w:val="left"/>
              <w:rPr>
                <w:rFonts w:cs="Arial"/>
                <w:szCs w:val="20"/>
              </w:rPr>
            </w:pPr>
            <w:r w:rsidRPr="00430970">
              <w:rPr>
                <w:rFonts w:cs="Arial"/>
                <w:szCs w:val="20"/>
              </w:rPr>
              <w:t>to review format</w:t>
            </w:r>
          </w:p>
        </w:tc>
      </w:tr>
    </w:tbl>
    <w:p w:rsidR="003E5D43" w:rsidRPr="00430970" w:rsidRDefault="003E5D43" w:rsidP="003E5D43"/>
    <w:p w:rsidR="003E5D43" w:rsidRPr="00430970" w:rsidRDefault="003E5D43" w:rsidP="003E5D43">
      <w:pPr>
        <w:rPr>
          <w:i/>
        </w:rPr>
      </w:pPr>
      <w:r w:rsidRPr="00430970">
        <w:rPr>
          <w:rFonts w:cs="Arial"/>
          <w:i/>
          <w:color w:val="000000"/>
          <w:lang w:val="pt-BR"/>
        </w:rPr>
        <w:t>*Japanese Plum (</w:t>
      </w:r>
      <w:r w:rsidRPr="00430970">
        <w:rPr>
          <w:rFonts w:cs="Arial"/>
          <w:color w:val="000000"/>
          <w:lang w:val="pt-BR"/>
        </w:rPr>
        <w:t>Prunus salicina</w:t>
      </w:r>
      <w:r w:rsidRPr="00430970">
        <w:rPr>
          <w:rFonts w:cs="Arial"/>
          <w:i/>
          <w:color w:val="000000"/>
          <w:lang w:val="pt-BR"/>
        </w:rPr>
        <w:t xml:space="preserve"> Lindl.) </w:t>
      </w:r>
      <w:r w:rsidRPr="00430970">
        <w:rPr>
          <w:rFonts w:cs="Arial"/>
          <w:i/>
          <w:color w:val="000000"/>
        </w:rPr>
        <w:t>(Partial revision)</w:t>
      </w:r>
    </w:p>
    <w:p w:rsidR="003E5D43" w:rsidRPr="00430970" w:rsidRDefault="003E5D43" w:rsidP="003E5D43"/>
    <w:p w:rsidR="003E5D43" w:rsidRPr="00430970" w:rsidRDefault="003E5D43" w:rsidP="003E5D43">
      <w:r w:rsidRPr="00430970">
        <w:fldChar w:fldCharType="begin"/>
      </w:r>
      <w:r w:rsidRPr="00430970">
        <w:instrText xml:space="preserve"> AUTONUM  </w:instrText>
      </w:r>
      <w:r w:rsidRPr="00430970">
        <w:fldChar w:fldCharType="end"/>
      </w:r>
      <w:r w:rsidRPr="00430970">
        <w:tab/>
        <w:t xml:space="preserve">The subgroup discussed document TWF/48/12, presented by </w:t>
      </w:r>
      <w:r w:rsidRPr="00430970">
        <w:rPr>
          <w:rFonts w:cs="Arial"/>
          <w:color w:val="000000"/>
        </w:rPr>
        <w:t>Ms. </w:t>
      </w:r>
      <w:proofErr w:type="spellStart"/>
      <w:r w:rsidRPr="00430970">
        <w:rPr>
          <w:rFonts w:cs="Arial"/>
          <w:color w:val="000000"/>
        </w:rPr>
        <w:t>Urszula</w:t>
      </w:r>
      <w:proofErr w:type="spellEnd"/>
      <w:r w:rsidRPr="00430970">
        <w:rPr>
          <w:rFonts w:cs="Arial"/>
          <w:color w:val="000000"/>
        </w:rPr>
        <w:t xml:space="preserve"> Braun-</w:t>
      </w:r>
      <w:proofErr w:type="spellStart"/>
      <w:r w:rsidRPr="00430970">
        <w:rPr>
          <w:rFonts w:cs="Arial"/>
          <w:color w:val="000000"/>
        </w:rPr>
        <w:t>Mlodecka</w:t>
      </w:r>
      <w:proofErr w:type="spellEnd"/>
      <w:r w:rsidRPr="00430970">
        <w:t xml:space="preserve"> (European Union), and agreed the following</w:t>
      </w:r>
      <w:r w:rsidR="0053269D">
        <w:t>:</w:t>
      </w:r>
    </w:p>
    <w:p w:rsidR="003E5D43" w:rsidRPr="00430970" w:rsidRDefault="003E5D43" w:rsidP="003E5D43"/>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30"/>
        <w:gridCol w:w="7826"/>
      </w:tblGrid>
      <w:tr w:rsidR="003E5D43" w:rsidRPr="00430970" w:rsidTr="00C95B34">
        <w:trPr>
          <w:cantSplit/>
        </w:trPr>
        <w:tc>
          <w:tcPr>
            <w:tcW w:w="1530"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Char. 42</w:t>
            </w:r>
          </w:p>
        </w:tc>
        <w:tc>
          <w:tcPr>
            <w:tcW w:w="7826"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 state 1 to read “none”</w:t>
            </w:r>
          </w:p>
          <w:p w:rsidR="003E5D43" w:rsidRPr="00430970" w:rsidRDefault="003E5D43" w:rsidP="00C95B34">
            <w:pPr>
              <w:pStyle w:val="Normaltg"/>
              <w:keepNext/>
              <w:jc w:val="left"/>
            </w:pPr>
            <w:r w:rsidRPr="00430970">
              <w:t xml:space="preserve">- </w:t>
            </w:r>
            <w:proofErr w:type="gramStart"/>
            <w:r w:rsidRPr="00430970">
              <w:t>to</w:t>
            </w:r>
            <w:proofErr w:type="gramEnd"/>
            <w:r w:rsidRPr="00430970">
              <w:t xml:space="preserve"> add title “Ad. 42: Fruit: over color of skin” to existing explanation Ad. 40, 41</w:t>
            </w:r>
          </w:p>
        </w:tc>
      </w:tr>
    </w:tbl>
    <w:p w:rsidR="003E5D43" w:rsidRPr="00430970" w:rsidRDefault="003E5D43" w:rsidP="003E5D43"/>
    <w:p w:rsidR="003E5D43" w:rsidRPr="00B9478A" w:rsidRDefault="003E5D43" w:rsidP="003E5D43">
      <w:pPr>
        <w:rPr>
          <w:i/>
          <w:lang w:val="es-ES_tradnl"/>
        </w:rPr>
      </w:pPr>
      <w:r w:rsidRPr="00B9478A">
        <w:rPr>
          <w:rFonts w:cs="Arial"/>
          <w:i/>
          <w:color w:val="000000"/>
          <w:lang w:val="es-ES_tradnl"/>
        </w:rPr>
        <w:t>*</w:t>
      </w:r>
      <w:proofErr w:type="spellStart"/>
      <w:r w:rsidRPr="00B9478A">
        <w:rPr>
          <w:rFonts w:cs="Arial"/>
          <w:i/>
          <w:color w:val="000000"/>
          <w:lang w:val="es-ES_tradnl"/>
        </w:rPr>
        <w:t>Macadamia</w:t>
      </w:r>
      <w:proofErr w:type="spellEnd"/>
      <w:r w:rsidRPr="00B9478A">
        <w:rPr>
          <w:rFonts w:cs="Arial"/>
          <w:i/>
          <w:color w:val="000000"/>
          <w:lang w:val="es-ES_tradnl"/>
        </w:rPr>
        <w:t xml:space="preserve"> (</w:t>
      </w:r>
      <w:proofErr w:type="spellStart"/>
      <w:r w:rsidRPr="00B9478A">
        <w:rPr>
          <w:rFonts w:cs="Arial"/>
          <w:color w:val="000000"/>
          <w:lang w:val="es-ES_tradnl"/>
        </w:rPr>
        <w:t>Macadamia</w:t>
      </w:r>
      <w:proofErr w:type="spellEnd"/>
      <w:r w:rsidRPr="00B9478A">
        <w:rPr>
          <w:rFonts w:cs="Arial"/>
          <w:color w:val="000000"/>
          <w:lang w:val="es-ES_tradnl"/>
        </w:rPr>
        <w:t xml:space="preserve"> </w:t>
      </w:r>
      <w:proofErr w:type="spellStart"/>
      <w:r w:rsidRPr="00B9478A">
        <w:rPr>
          <w:rFonts w:cs="Arial"/>
          <w:color w:val="000000"/>
          <w:lang w:val="es-ES_tradnl"/>
        </w:rPr>
        <w:t>integrifolia</w:t>
      </w:r>
      <w:proofErr w:type="spellEnd"/>
      <w:r w:rsidRPr="00B9478A">
        <w:rPr>
          <w:rFonts w:cs="Arial"/>
          <w:i/>
          <w:color w:val="000000"/>
          <w:lang w:val="es-ES_tradnl"/>
        </w:rPr>
        <w:t xml:space="preserve"> Maiden et </w:t>
      </w:r>
      <w:proofErr w:type="spellStart"/>
      <w:r w:rsidRPr="00B9478A">
        <w:rPr>
          <w:rFonts w:cs="Arial"/>
          <w:i/>
          <w:color w:val="000000"/>
          <w:lang w:val="es-ES_tradnl"/>
        </w:rPr>
        <w:t>Betche</w:t>
      </w:r>
      <w:proofErr w:type="spellEnd"/>
      <w:r w:rsidRPr="00B9478A">
        <w:rPr>
          <w:rFonts w:cs="Arial"/>
          <w:i/>
          <w:color w:val="000000"/>
          <w:lang w:val="es-ES_tradnl"/>
        </w:rPr>
        <w:t xml:space="preserve">, </w:t>
      </w:r>
      <w:proofErr w:type="spellStart"/>
      <w:r w:rsidRPr="00B9478A">
        <w:rPr>
          <w:rFonts w:cs="Arial"/>
          <w:color w:val="000000"/>
          <w:lang w:val="es-ES_tradnl"/>
        </w:rPr>
        <w:t>Macadamia</w:t>
      </w:r>
      <w:proofErr w:type="spellEnd"/>
      <w:r w:rsidRPr="00B9478A">
        <w:rPr>
          <w:rFonts w:cs="Arial"/>
          <w:color w:val="000000"/>
          <w:lang w:val="es-ES_tradnl"/>
        </w:rPr>
        <w:t xml:space="preserve"> </w:t>
      </w:r>
      <w:proofErr w:type="spellStart"/>
      <w:r w:rsidRPr="00B9478A">
        <w:rPr>
          <w:rFonts w:cs="Arial"/>
          <w:color w:val="000000"/>
          <w:lang w:val="es-ES_tradnl"/>
        </w:rPr>
        <w:t>tetraphylla</w:t>
      </w:r>
      <w:proofErr w:type="spellEnd"/>
      <w:r w:rsidRPr="00B9478A">
        <w:rPr>
          <w:rFonts w:cs="Arial"/>
          <w:i/>
          <w:color w:val="000000"/>
          <w:lang w:val="es-ES_tradnl"/>
        </w:rPr>
        <w:t xml:space="preserve"> L.A.S. Johnson) (</w:t>
      </w:r>
      <w:proofErr w:type="spellStart"/>
      <w:r w:rsidRPr="00B9478A">
        <w:rPr>
          <w:rFonts w:cs="Arial"/>
          <w:i/>
          <w:color w:val="000000"/>
          <w:lang w:val="es-ES_tradnl"/>
        </w:rPr>
        <w:t>Revision</w:t>
      </w:r>
      <w:proofErr w:type="spellEnd"/>
      <w:r w:rsidRPr="00B9478A">
        <w:rPr>
          <w:rFonts w:cs="Arial"/>
          <w:i/>
          <w:color w:val="000000"/>
          <w:lang w:val="es-ES_tradnl"/>
        </w:rPr>
        <w:t>)</w:t>
      </w:r>
    </w:p>
    <w:p w:rsidR="003E5D43" w:rsidRPr="00B9478A" w:rsidRDefault="003E5D43" w:rsidP="003E5D43">
      <w:pPr>
        <w:rPr>
          <w:lang w:val="es-ES_tradnl"/>
        </w:rPr>
      </w:pPr>
    </w:p>
    <w:p w:rsidR="003E5D43" w:rsidRPr="00430970" w:rsidRDefault="003E5D43" w:rsidP="003E5D43">
      <w:pPr>
        <w:keepNext/>
      </w:pPr>
      <w:r w:rsidRPr="00430970">
        <w:fldChar w:fldCharType="begin"/>
      </w:r>
      <w:r w:rsidRPr="00430970">
        <w:instrText xml:space="preserve"> AUTONUM  </w:instrText>
      </w:r>
      <w:r w:rsidRPr="00430970">
        <w:fldChar w:fldCharType="end"/>
      </w:r>
      <w:r w:rsidRPr="00430970">
        <w:tab/>
        <w:t xml:space="preserve">The subgroup discussed document </w:t>
      </w:r>
      <w:r w:rsidRPr="00430970">
        <w:rPr>
          <w:rFonts w:cs="Arial"/>
          <w:color w:val="000000"/>
        </w:rPr>
        <w:t>TG/111/4(proj.3)</w:t>
      </w:r>
      <w:r w:rsidRPr="00430970">
        <w:t xml:space="preserve">, presented by </w:t>
      </w:r>
      <w:r w:rsidRPr="00430970">
        <w:rPr>
          <w:rFonts w:cs="Arial"/>
          <w:color w:val="000000"/>
        </w:rPr>
        <w:t xml:space="preserve">Mr. Nik </w:t>
      </w:r>
      <w:proofErr w:type="spellStart"/>
      <w:r w:rsidRPr="00430970">
        <w:rPr>
          <w:rFonts w:cs="Arial"/>
          <w:color w:val="000000"/>
        </w:rPr>
        <w:t>Hulse</w:t>
      </w:r>
      <w:proofErr w:type="spellEnd"/>
      <w:r w:rsidRPr="00430970">
        <w:t xml:space="preserve"> (Australia), and agreed the following: </w:t>
      </w:r>
    </w:p>
    <w:p w:rsidR="003E5D43" w:rsidRPr="00430970" w:rsidRDefault="003E5D43" w:rsidP="003E5D43">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85"/>
        <w:gridCol w:w="7503"/>
      </w:tblGrid>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4.1.6</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be moved to Chapter 8 as explanation covering all characteristics to read “Unless otherwise indicated, </w:t>
            </w:r>
            <w:r w:rsidRPr="00430970">
              <w:rPr>
                <w:rFonts w:eastAsia="Arial" w:cs="Arial"/>
                <w:color w:val="000000"/>
              </w:rPr>
              <w:t>observations should be made on at least 3 year old trees.”</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4.2</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new Standard Wording paragraph</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proofErr w:type="spellStart"/>
            <w:r w:rsidRPr="00430970">
              <w:t>T.o.C</w:t>
            </w:r>
            <w:proofErr w:type="spellEnd"/>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more example varieties</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9</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illustration</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lastRenderedPageBreak/>
              <w:t>Char. 13</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PQ</w:t>
            </w:r>
          </w:p>
          <w:p w:rsidR="003E5D43" w:rsidRPr="00430970" w:rsidRDefault="003E5D43" w:rsidP="00C95B34">
            <w:pPr>
              <w:rPr>
                <w:rFonts w:cs="Arial"/>
                <w:snapToGrid w:val="0"/>
                <w:color w:val="000000"/>
              </w:rPr>
            </w:pPr>
            <w:r w:rsidRPr="00430970">
              <w:rPr>
                <w:rFonts w:cs="Arial"/>
                <w:snapToGrid w:val="0"/>
                <w:color w:val="000000"/>
              </w:rPr>
              <w:t>- to add illustration</w:t>
            </w:r>
          </w:p>
          <w:p w:rsidR="003E5D43" w:rsidRPr="00430970" w:rsidRDefault="003E5D43" w:rsidP="00C95B34">
            <w:pPr>
              <w:rPr>
                <w:rFonts w:cs="Arial"/>
                <w:snapToGrid w:val="0"/>
                <w:color w:val="000000"/>
              </w:rPr>
            </w:pPr>
            <w:r w:rsidRPr="00430970">
              <w:rPr>
                <w:rFonts w:cs="Arial"/>
                <w:snapToGrid w:val="0"/>
                <w:color w:val="000000"/>
              </w:rPr>
              <w:t>- to correct note of state “</w:t>
            </w:r>
            <w:proofErr w:type="spellStart"/>
            <w:r w:rsidRPr="00430970">
              <w:rPr>
                <w:rFonts w:cs="Arial"/>
                <w:snapToGrid w:val="0"/>
                <w:color w:val="000000"/>
              </w:rPr>
              <w:t>mucronate</w:t>
            </w:r>
            <w:proofErr w:type="spellEnd"/>
            <w:r w:rsidRPr="00430970">
              <w:rPr>
                <w:rFonts w:cs="Arial"/>
                <w:snapToGrid w:val="0"/>
                <w:color w:val="000000"/>
              </w:rPr>
              <w:t>” from 5 to 4</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23</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be indicated as PQ</w:t>
            </w:r>
          </w:p>
          <w:p w:rsidR="003E5D43" w:rsidRPr="00430970" w:rsidRDefault="003E5D43" w:rsidP="00C95B34">
            <w:pPr>
              <w:rPr>
                <w:rFonts w:cs="Arial"/>
                <w:snapToGrid w:val="0"/>
                <w:color w:val="000000"/>
              </w:rPr>
            </w:pPr>
            <w:r w:rsidRPr="00430970">
              <w:rPr>
                <w:rFonts w:cs="Arial"/>
                <w:snapToGrid w:val="0"/>
                <w:color w:val="000000"/>
              </w:rPr>
              <w:t>- to check whether to reduce scale (combine state 1 and 2)</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25</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(a)</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29</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a grid</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30</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state 2 to read “slightly rough”</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33</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to add example varieties</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35</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add explanation to read “</w:t>
            </w:r>
            <w:r w:rsidRPr="00430970">
              <w:t xml:space="preserve">The </w:t>
            </w:r>
            <w:proofErr w:type="spellStart"/>
            <w:r w:rsidRPr="00430970">
              <w:t>micropyle</w:t>
            </w:r>
            <w:proofErr w:type="spellEnd"/>
            <w:r w:rsidRPr="00430970">
              <w:t xml:space="preserve"> is the white spot at the end of the nut that allows water to enter for the initiation of germination (see 8.1).”</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8.1</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to invert (a) and (b)</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8.1 (b)</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read “Observations on leaves should…”</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Ad.19</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read “</w:t>
            </w:r>
            <w:r w:rsidRPr="00430970">
              <w:rPr>
                <w:rFonts w:eastAsia="Arial" w:cs="Arial"/>
                <w:color w:val="000000"/>
              </w:rPr>
              <w:t>Observations should be made on terminal leaves…”</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Ad. 37</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read “See Ad. 36”</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TQ 4.2</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to be completed</w:t>
            </w:r>
          </w:p>
        </w:tc>
      </w:tr>
      <w:tr w:rsidR="003E5D43" w:rsidRPr="00430970" w:rsidTr="00C95B34">
        <w:trPr>
          <w:cantSplit/>
        </w:trPr>
        <w:tc>
          <w:tcPr>
            <w:tcW w:w="148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TQ 5</w:t>
            </w:r>
          </w:p>
        </w:tc>
        <w:tc>
          <w:tcPr>
            <w:tcW w:w="750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to add Chars. 2 and 3</w:t>
            </w:r>
          </w:p>
        </w:tc>
      </w:tr>
    </w:tbl>
    <w:p w:rsidR="003E5D43" w:rsidRPr="00430970" w:rsidRDefault="003E5D43" w:rsidP="003E5D43">
      <w:pPr>
        <w:jc w:val="left"/>
      </w:pPr>
    </w:p>
    <w:p w:rsidR="003E5D43" w:rsidRPr="00430970" w:rsidRDefault="003E5D43" w:rsidP="003E5D43">
      <w:pPr>
        <w:pStyle w:val="Heading3"/>
        <w:rPr>
          <w:rFonts w:cs="Arial"/>
        </w:rPr>
      </w:pPr>
      <w:proofErr w:type="gramStart"/>
      <w:r w:rsidRPr="00430970">
        <w:rPr>
          <w:rFonts w:cs="Arial"/>
          <w:color w:val="000000"/>
        </w:rPr>
        <w:t>Pistachio (</w:t>
      </w:r>
      <w:proofErr w:type="spellStart"/>
      <w:r w:rsidRPr="00430970">
        <w:rPr>
          <w:rFonts w:cs="Arial"/>
          <w:i w:val="0"/>
          <w:color w:val="000000"/>
        </w:rPr>
        <w:t>Pistacia</w:t>
      </w:r>
      <w:proofErr w:type="spellEnd"/>
      <w:r w:rsidRPr="00430970">
        <w:rPr>
          <w:rFonts w:cs="Arial"/>
          <w:color w:val="000000"/>
        </w:rPr>
        <w:t xml:space="preserve"> L.)</w:t>
      </w:r>
      <w:proofErr w:type="gramEnd"/>
    </w:p>
    <w:p w:rsidR="003E5D43" w:rsidRPr="00430970" w:rsidRDefault="003E5D43" w:rsidP="003E5D43">
      <w:pPr>
        <w:pStyle w:val="Heading3"/>
        <w:rPr>
          <w:rFonts w:cs="Arial"/>
        </w:rPr>
      </w:pPr>
    </w:p>
    <w:p w:rsidR="003E5D43" w:rsidRPr="00430970" w:rsidRDefault="003E5D43" w:rsidP="003E5D43">
      <w:pPr>
        <w:keepNext/>
      </w:pPr>
      <w:r w:rsidRPr="00430970">
        <w:fldChar w:fldCharType="begin"/>
      </w:r>
      <w:r w:rsidRPr="00430970">
        <w:instrText xml:space="preserve"> AUTONUM  </w:instrText>
      </w:r>
      <w:r w:rsidRPr="00430970">
        <w:fldChar w:fldCharType="end"/>
      </w:r>
      <w:r w:rsidRPr="00430970">
        <w:tab/>
        <w:t>The subgroup discussed document TG/</w:t>
      </w:r>
      <w:proofErr w:type="gramStart"/>
      <w:r w:rsidRPr="00430970">
        <w:t>PISTA(</w:t>
      </w:r>
      <w:proofErr w:type="gramEnd"/>
      <w:r w:rsidRPr="00430970">
        <w:t xml:space="preserve">proj.2), presented by </w:t>
      </w:r>
      <w:r w:rsidRPr="00430970">
        <w:rPr>
          <w:rFonts w:cs="Arial"/>
          <w:color w:val="000000"/>
        </w:rPr>
        <w:t>Ms. </w:t>
      </w:r>
      <w:proofErr w:type="spellStart"/>
      <w:r w:rsidRPr="00430970">
        <w:rPr>
          <w:rFonts w:cs="Arial"/>
          <w:color w:val="000000"/>
        </w:rPr>
        <w:t>Urszula</w:t>
      </w:r>
      <w:proofErr w:type="spellEnd"/>
      <w:r w:rsidRPr="00430970">
        <w:rPr>
          <w:rFonts w:cs="Arial"/>
          <w:color w:val="000000"/>
        </w:rPr>
        <w:t> Braun</w:t>
      </w:r>
      <w:r w:rsidRPr="00430970">
        <w:rPr>
          <w:rFonts w:cs="Arial"/>
          <w:color w:val="000000"/>
        </w:rPr>
        <w:noBreakHyphen/>
      </w:r>
      <w:proofErr w:type="spellStart"/>
      <w:r w:rsidRPr="00430970">
        <w:rPr>
          <w:rFonts w:cs="Arial"/>
          <w:color w:val="000000"/>
        </w:rPr>
        <w:t>Mlodecka</w:t>
      </w:r>
      <w:proofErr w:type="spellEnd"/>
      <w:r w:rsidRPr="00430970">
        <w:t xml:space="preserve"> (European Union), and agreed the following: </w:t>
      </w:r>
    </w:p>
    <w:p w:rsidR="003E5D43" w:rsidRPr="00430970" w:rsidRDefault="003E5D43" w:rsidP="003E5D43">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473"/>
        <w:gridCol w:w="7515"/>
      </w:tblGrid>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2.2 and 2.3</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to be consistent “a clonal or the clonal rootstock”</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2.3</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to read “</w:t>
            </w:r>
            <w:r w:rsidRPr="00430970">
              <w:rPr>
                <w:rFonts w:eastAsia="Arial" w:cs="Arial"/>
                <w:color w:val="000000"/>
              </w:rPr>
              <w:t>5 plants on their own roots from vegetative propagation or,</w:t>
            </w:r>
          </w:p>
          <w:p w:rsidR="003E5D43" w:rsidRPr="00430970" w:rsidRDefault="003E5D43" w:rsidP="00C95B34">
            <w:r w:rsidRPr="00430970">
              <w:rPr>
                <w:rFonts w:eastAsia="Arial" w:cs="Arial"/>
                <w:color w:val="000000"/>
              </w:rPr>
              <w:t>5 plants on a clonal rootstock as specified by the authority.”</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3.1.1, 3.1.2</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be deleted</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4.1.6</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be deleted</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proofErr w:type="spellStart"/>
            <w:r w:rsidRPr="00430970">
              <w:rPr>
                <w:rFonts w:cs="Arial"/>
                <w:snapToGrid w:val="0"/>
                <w:color w:val="000000"/>
              </w:rPr>
              <w:t>T.o.C</w:t>
            </w:r>
            <w:proofErr w:type="spellEnd"/>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more example varieties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12</w:t>
            </w:r>
          </w:p>
        </w:tc>
        <w:tc>
          <w:tcPr>
            <w:tcW w:w="7515" w:type="dxa"/>
            <w:tcBorders>
              <w:top w:val="dotted" w:sz="4" w:space="0" w:color="auto"/>
              <w:left w:val="dotted" w:sz="4" w:space="0" w:color="auto"/>
              <w:bottom w:val="dotted" w:sz="4" w:space="0" w:color="auto"/>
              <w:right w:val="dotted" w:sz="4" w:space="0" w:color="auto"/>
            </w:tcBorders>
          </w:tcPr>
          <w:p w:rsidR="003E5D43" w:rsidRDefault="00C21653" w:rsidP="00C21653">
            <w:pPr>
              <w:pStyle w:val="Normaltg"/>
              <w:keepNext/>
              <w:jc w:val="left"/>
            </w:pPr>
            <w:r>
              <w:t xml:space="preserve">- </w:t>
            </w:r>
            <w:r w:rsidR="003E5D43" w:rsidRPr="00430970">
              <w:t xml:space="preserve">to </w:t>
            </w:r>
            <w:r w:rsidR="002739BC">
              <w:t>add new state “obtuse”</w:t>
            </w:r>
          </w:p>
          <w:p w:rsidR="002739BC" w:rsidRPr="00430970" w:rsidRDefault="00C21653" w:rsidP="00C21653">
            <w:pPr>
              <w:pStyle w:val="Normaltg"/>
              <w:keepNext/>
              <w:jc w:val="left"/>
            </w:pPr>
            <w:r>
              <w:t xml:space="preserve">- </w:t>
            </w:r>
            <w:r w:rsidR="002739BC">
              <w:t>to check whether to keep or delete state “rounded”</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15</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 to have states (1) ovate, (2) circular, (3) elliptic</w:t>
            </w:r>
          </w:p>
          <w:p w:rsidR="003E5D43" w:rsidRPr="00430970" w:rsidRDefault="003E5D43" w:rsidP="00C95B34">
            <w:pPr>
              <w:pStyle w:val="Normaltg"/>
              <w:keepNext/>
              <w:jc w:val="left"/>
            </w:pPr>
            <w:r w:rsidRPr="00430970">
              <w:t>- to add illustration(s)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17</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illustration(s)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18</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illustration(s)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20</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pPr>
              <w:pStyle w:val="Normaltg"/>
              <w:keepNext/>
              <w:jc w:val="left"/>
            </w:pPr>
            <w:r w:rsidRPr="00430970">
              <w:t xml:space="preserve">to </w:t>
            </w:r>
            <w:r w:rsidR="002E68CD">
              <w:t>review name of characteristic and states of expression</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25</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illustration(s)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27</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illustration(s)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29</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illustration(s)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30</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illustration(s)</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32</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 xml:space="preserve">to add explanation </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34</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add (*)</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35</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 to add (*)</w:t>
            </w:r>
          </w:p>
          <w:p w:rsidR="003E5D43" w:rsidRPr="00430970" w:rsidRDefault="003E5D43" w:rsidP="00C95B34">
            <w:pPr>
              <w:pStyle w:val="Normaltg"/>
              <w:keepNext/>
              <w:jc w:val="left"/>
            </w:pPr>
            <w:r w:rsidRPr="00430970">
              <w:t>- to read “Time of beginning of vegetative bud burst”</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36</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 to add (*)</w:t>
            </w:r>
          </w:p>
          <w:p w:rsidR="003E5D43" w:rsidRPr="00430970" w:rsidRDefault="003E5D43" w:rsidP="00C95B34">
            <w:pPr>
              <w:pStyle w:val="Normaltg"/>
              <w:keepNext/>
              <w:jc w:val="left"/>
            </w:pPr>
            <w:r w:rsidRPr="00430970">
              <w:t>- to read “Time of maturity”</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8.1 (d)</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proofErr w:type="gramStart"/>
            <w:r w:rsidRPr="00430970">
              <w:t>to</w:t>
            </w:r>
            <w:proofErr w:type="gramEnd"/>
            <w:r w:rsidRPr="00430970">
              <w:t xml:space="preserve"> read “…</w:t>
            </w:r>
            <w:r w:rsidRPr="00430970">
              <w:rPr>
                <w:rFonts w:eastAsia="Arial" w:cs="Arial"/>
                <w:color w:val="000000"/>
              </w:rPr>
              <w:t>minimum sample of 20 fruits, at harvest maturity.”</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8.1 (e)</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be moved to 8.2</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5</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delete “One-year-old shoot:”</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12</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C21653" w:rsidP="00C21653">
            <w:pPr>
              <w:pStyle w:val="Normaltg"/>
              <w:keepNext/>
              <w:jc w:val="left"/>
            </w:pPr>
            <w:r>
              <w:t>to improve illustration</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Ad. 37</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 to check whether to improve explanation</w:t>
            </w:r>
          </w:p>
          <w:p w:rsidR="003E5D43" w:rsidRPr="00430970" w:rsidRDefault="003E5D43" w:rsidP="00C95B34">
            <w:pPr>
              <w:pStyle w:val="Normaltg"/>
              <w:keepNext/>
              <w:jc w:val="left"/>
            </w:pPr>
            <w:r w:rsidRPr="00430970">
              <w:t>- to delete “for harvest”</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lastRenderedPageBreak/>
              <w:t>9.</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review format</w:t>
            </w:r>
          </w:p>
        </w:tc>
      </w:tr>
      <w:tr w:rsidR="003E5D43" w:rsidRPr="00430970" w:rsidTr="00C95B34">
        <w:trPr>
          <w:cantSplit/>
        </w:trPr>
        <w:tc>
          <w:tcPr>
            <w:tcW w:w="1473"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TQ 4.2</w:t>
            </w:r>
          </w:p>
        </w:tc>
        <w:tc>
          <w:tcPr>
            <w:tcW w:w="7515"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be completed</w:t>
            </w:r>
          </w:p>
        </w:tc>
      </w:tr>
    </w:tbl>
    <w:p w:rsidR="003E5D43" w:rsidRPr="00430970" w:rsidRDefault="003E5D43" w:rsidP="003E5D43"/>
    <w:p w:rsidR="003E5D43" w:rsidRPr="00430970" w:rsidRDefault="003E5D43" w:rsidP="003E5D43">
      <w:r w:rsidRPr="00430970">
        <w:fldChar w:fldCharType="begin"/>
      </w:r>
      <w:r w:rsidRPr="00430970">
        <w:instrText xml:space="preserve"> AUTONUM  </w:instrText>
      </w:r>
      <w:r w:rsidRPr="00430970">
        <w:fldChar w:fldCharType="end"/>
      </w:r>
      <w:r w:rsidRPr="00430970">
        <w:tab/>
        <w:t xml:space="preserve">The TWF noted </w:t>
      </w:r>
      <w:r w:rsidRPr="009A5592">
        <w:t>that</w:t>
      </w:r>
      <w:r w:rsidR="008D146B" w:rsidRPr="009A5592">
        <w:t>, due to adverse climatic conditions,</w:t>
      </w:r>
      <w:r w:rsidRPr="009A5592">
        <w:t xml:space="preserve"> the Leading Expert would not be in the position to </w:t>
      </w:r>
      <w:r w:rsidR="002739BC" w:rsidRPr="009A5592">
        <w:t>gather all necessary information</w:t>
      </w:r>
      <w:r w:rsidR="00806598" w:rsidRPr="009A5592">
        <w:t xml:space="preserve"> in time </w:t>
      </w:r>
      <w:r w:rsidR="002739BC" w:rsidRPr="009A5592">
        <w:t>to elaborate</w:t>
      </w:r>
      <w:r w:rsidRPr="009A5592">
        <w:t xml:space="preserve"> a</w:t>
      </w:r>
      <w:r w:rsidRPr="00430970">
        <w:t xml:space="preserve"> new draft for consideration by the TWF at its forty</w:t>
      </w:r>
      <w:r w:rsidRPr="00430970">
        <w:noBreakHyphen/>
        <w:t>ninth session in 2018.  The TWF noted that a new draft of the Test Guidelines for Pistachio would be available in 2019.</w:t>
      </w:r>
    </w:p>
    <w:p w:rsidR="003E5D43" w:rsidRPr="00430970" w:rsidRDefault="003E5D43" w:rsidP="003E5D43">
      <w:pPr>
        <w:jc w:val="left"/>
      </w:pPr>
    </w:p>
    <w:p w:rsidR="003E5D43" w:rsidRPr="00430970" w:rsidRDefault="003E5D43" w:rsidP="003E5D43">
      <w:pPr>
        <w:pStyle w:val="Heading3"/>
        <w:rPr>
          <w:rFonts w:cs="Arial"/>
          <w:color w:val="000000"/>
          <w:lang w:val="fr-CH"/>
        </w:rPr>
      </w:pPr>
      <w:proofErr w:type="spellStart"/>
      <w:r w:rsidRPr="00430970">
        <w:rPr>
          <w:rFonts w:cs="Arial"/>
          <w:color w:val="000000"/>
          <w:lang w:val="fr-CH"/>
        </w:rPr>
        <w:t>Physic</w:t>
      </w:r>
      <w:proofErr w:type="spellEnd"/>
      <w:r w:rsidRPr="00430970">
        <w:rPr>
          <w:rFonts w:cs="Arial"/>
          <w:color w:val="000000"/>
          <w:lang w:val="fr-CH"/>
        </w:rPr>
        <w:t xml:space="preserve"> </w:t>
      </w:r>
      <w:proofErr w:type="spellStart"/>
      <w:r w:rsidRPr="00430970">
        <w:rPr>
          <w:rFonts w:cs="Arial"/>
          <w:color w:val="000000"/>
          <w:lang w:val="fr-CH"/>
        </w:rPr>
        <w:t>Nut</w:t>
      </w:r>
      <w:proofErr w:type="spellEnd"/>
      <w:r w:rsidRPr="00430970">
        <w:rPr>
          <w:rFonts w:cs="Arial"/>
          <w:color w:val="000000"/>
          <w:lang w:val="fr-CH"/>
        </w:rPr>
        <w:t xml:space="preserve"> (</w:t>
      </w:r>
      <w:proofErr w:type="spellStart"/>
      <w:r w:rsidRPr="00430970">
        <w:rPr>
          <w:rFonts w:cs="Arial"/>
          <w:i w:val="0"/>
          <w:color w:val="000000"/>
          <w:lang w:val="fr-CH"/>
        </w:rPr>
        <w:t>Jatropha</w:t>
      </w:r>
      <w:proofErr w:type="spellEnd"/>
      <w:r w:rsidRPr="00430970">
        <w:rPr>
          <w:rFonts w:cs="Arial"/>
          <w:i w:val="0"/>
          <w:color w:val="000000"/>
          <w:lang w:val="fr-CH"/>
        </w:rPr>
        <w:t xml:space="preserve"> </w:t>
      </w:r>
      <w:proofErr w:type="spellStart"/>
      <w:r w:rsidRPr="00430970">
        <w:rPr>
          <w:rFonts w:cs="Arial"/>
          <w:i w:val="0"/>
          <w:color w:val="000000"/>
          <w:lang w:val="fr-CH"/>
        </w:rPr>
        <w:t>curcas</w:t>
      </w:r>
      <w:proofErr w:type="spellEnd"/>
      <w:r w:rsidRPr="00430970">
        <w:rPr>
          <w:rFonts w:cs="Arial"/>
          <w:color w:val="000000"/>
          <w:lang w:val="fr-CH"/>
        </w:rPr>
        <w:t xml:space="preserve"> L.)</w:t>
      </w:r>
    </w:p>
    <w:p w:rsidR="003E5D43" w:rsidRPr="00430970" w:rsidRDefault="003E5D43" w:rsidP="003E5D43">
      <w:pPr>
        <w:keepNext/>
        <w:rPr>
          <w:lang w:val="fr-CH"/>
        </w:rPr>
      </w:pPr>
    </w:p>
    <w:p w:rsidR="003E5D43" w:rsidRPr="00430970" w:rsidRDefault="003E5D43" w:rsidP="003E5D43">
      <w:pPr>
        <w:keepNext/>
      </w:pPr>
      <w:r w:rsidRPr="00430970">
        <w:fldChar w:fldCharType="begin"/>
      </w:r>
      <w:r w:rsidRPr="00430970">
        <w:instrText xml:space="preserve"> AUTONUM  </w:instrText>
      </w:r>
      <w:r w:rsidRPr="00430970">
        <w:fldChar w:fldCharType="end"/>
      </w:r>
      <w:r w:rsidRPr="00430970">
        <w:tab/>
        <w:t>The subgroup discussed document TG/JATRO_</w:t>
      </w:r>
      <w:proofErr w:type="gramStart"/>
      <w:r w:rsidRPr="00430970">
        <w:t>CUR(</w:t>
      </w:r>
      <w:proofErr w:type="gramEnd"/>
      <w:r w:rsidRPr="00430970">
        <w:t xml:space="preserve">proj.2), presented by </w:t>
      </w:r>
      <w:r w:rsidRPr="00430970">
        <w:rPr>
          <w:rFonts w:cs="Arial"/>
          <w:color w:val="000000"/>
        </w:rPr>
        <w:t>Mr. Alejandro Barrientos</w:t>
      </w:r>
      <w:r w:rsidRPr="00430970">
        <w:rPr>
          <w:rFonts w:cs="Arial"/>
          <w:color w:val="000000"/>
        </w:rPr>
        <w:noBreakHyphen/>
      </w:r>
      <w:proofErr w:type="spellStart"/>
      <w:r w:rsidRPr="00430970">
        <w:rPr>
          <w:rFonts w:cs="Arial"/>
          <w:color w:val="000000"/>
        </w:rPr>
        <w:t>Priego</w:t>
      </w:r>
      <w:proofErr w:type="spellEnd"/>
      <w:r w:rsidRPr="00430970">
        <w:t xml:space="preserve"> (Mexico), and agreed the following: </w:t>
      </w:r>
    </w:p>
    <w:p w:rsidR="003E5D43" w:rsidRPr="00430970" w:rsidRDefault="003E5D43" w:rsidP="003E5D43">
      <w:pPr>
        <w:keepNext/>
      </w:pPr>
    </w:p>
    <w:tbl>
      <w:tblPr>
        <w:tblW w:w="0" w:type="auto"/>
        <w:tblInd w:w="1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57" w:type="dxa"/>
          <w:bottom w:w="28" w:type="dxa"/>
          <w:right w:w="57" w:type="dxa"/>
        </w:tblCellMar>
        <w:tblLook w:val="01E0" w:firstRow="1" w:lastRow="1" w:firstColumn="1" w:lastColumn="1" w:noHBand="0" w:noVBand="0"/>
      </w:tblPr>
      <w:tblGrid>
        <w:gridCol w:w="1504"/>
        <w:gridCol w:w="7484"/>
      </w:tblGrid>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alternative names</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 to add Spanish common name “Piñon”</w:t>
            </w:r>
          </w:p>
          <w:p w:rsidR="003E5D43" w:rsidRPr="00430970" w:rsidRDefault="003E5D43" w:rsidP="00C95B34">
            <w:pPr>
              <w:rPr>
                <w:rFonts w:cs="Arial"/>
                <w:snapToGrid w:val="0"/>
                <w:color w:val="000000"/>
              </w:rPr>
            </w:pPr>
            <w:r w:rsidRPr="00430970">
              <w:rPr>
                <w:rFonts w:cs="Arial"/>
                <w:snapToGrid w:val="0"/>
                <w:color w:val="000000"/>
              </w:rPr>
              <w:t>- to add German common name “</w:t>
            </w:r>
            <w:proofErr w:type="spellStart"/>
            <w:r w:rsidRPr="00430970">
              <w:rPr>
                <w:rFonts w:cs="Arial"/>
                <w:snapToGrid w:val="0"/>
                <w:color w:val="000000"/>
              </w:rPr>
              <w:t>Purgiernuss</w:t>
            </w:r>
            <w:proofErr w:type="spellEnd"/>
            <w:r w:rsidRPr="00430970">
              <w:rPr>
                <w:rFonts w:cs="Arial"/>
                <w:snapToGrid w:val="0"/>
                <w:color w:val="000000"/>
              </w:rPr>
              <w:t xml:space="preserve">, </w:t>
            </w:r>
            <w:proofErr w:type="spellStart"/>
            <w:r w:rsidRPr="00430970">
              <w:rPr>
                <w:rFonts w:cs="Arial"/>
                <w:snapToGrid w:val="0"/>
                <w:color w:val="000000"/>
              </w:rPr>
              <w:t>Purgierstrauch</w:t>
            </w:r>
            <w:proofErr w:type="spellEnd"/>
            <w:r w:rsidRPr="00430970">
              <w:rPr>
                <w:rFonts w:cs="Arial"/>
                <w:snapToGrid w:val="0"/>
                <w:color w:val="000000"/>
              </w:rPr>
              <w:t>”</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3.4.1</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proofErr w:type="gramStart"/>
            <w:r w:rsidRPr="00430970">
              <w:rPr>
                <w:rFonts w:cs="Arial"/>
                <w:snapToGrid w:val="0"/>
                <w:color w:val="000000"/>
              </w:rPr>
              <w:t>to</w:t>
            </w:r>
            <w:proofErr w:type="gramEnd"/>
            <w:r w:rsidRPr="00430970">
              <w:rPr>
                <w:rFonts w:cs="Arial"/>
                <w:snapToGrid w:val="0"/>
                <w:color w:val="000000"/>
              </w:rPr>
              <w:t xml:space="preserve"> read “</w:t>
            </w:r>
            <w:r w:rsidRPr="00430970">
              <w:rPr>
                <w:rFonts w:eastAsia="Arial" w:cs="Arial"/>
                <w:color w:val="000000"/>
              </w:rPr>
              <w:t xml:space="preserve"> In the case of </w:t>
            </w:r>
            <w:proofErr w:type="spellStart"/>
            <w:r w:rsidRPr="00430970">
              <w:rPr>
                <w:rFonts w:eastAsia="Arial" w:cs="Arial"/>
                <w:color w:val="000000"/>
              </w:rPr>
              <w:t>vegetatively</w:t>
            </w:r>
            <w:proofErr w:type="spellEnd"/>
            <w:r w:rsidRPr="00430970">
              <w:rPr>
                <w:rFonts w:eastAsia="Arial" w:cs="Arial"/>
                <w:color w:val="000000"/>
              </w:rPr>
              <w:t xml:space="preserve"> propagated varieties, each test should be designed to result in a total of at least 5 plants.” </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3.4.2</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eastAsia="Arial" w:cs="Arial"/>
                <w:color w:val="000000"/>
              </w:rPr>
            </w:pPr>
            <w:proofErr w:type="gramStart"/>
            <w:r w:rsidRPr="00430970">
              <w:rPr>
                <w:rFonts w:eastAsia="Arial" w:cs="Arial"/>
                <w:color w:val="000000"/>
              </w:rPr>
              <w:t>to</w:t>
            </w:r>
            <w:proofErr w:type="gramEnd"/>
            <w:r w:rsidRPr="00430970">
              <w:rPr>
                <w:rFonts w:eastAsia="Arial" w:cs="Arial"/>
                <w:color w:val="000000"/>
              </w:rPr>
              <w:t xml:space="preserve"> read “In the case of seed-propagated varieties, each test should be designed to result in a total of at least 15 trees.”</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eastAsia="Arial" w:cs="Arial"/>
                <w:color w:val="000000"/>
              </w:rPr>
            </w:pPr>
            <w:r w:rsidRPr="00430970">
              <w:rPr>
                <w:rFonts w:eastAsia="Arial" w:cs="Arial"/>
                <w:color w:val="000000"/>
              </w:rPr>
              <w:t>state 3 to read “spreading”</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3</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eastAsia="Arial" w:cs="Arial"/>
                <w:color w:val="000000"/>
              </w:rPr>
            </w:pPr>
            <w:r w:rsidRPr="00430970">
              <w:rPr>
                <w:rFonts w:eastAsia="Arial" w:cs="Arial"/>
                <w:color w:val="000000"/>
              </w:rPr>
              <w:t>to delete (a)</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pPr>
            <w:r w:rsidRPr="00430970">
              <w:t>Char. 8</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to add explanation</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11</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rPr>
                <w:rFonts w:cs="Arial"/>
                <w:snapToGrid w:val="0"/>
                <w:color w:val="000000"/>
              </w:rPr>
            </w:pPr>
            <w:r w:rsidRPr="00430970">
              <w:rPr>
                <w:rFonts w:cs="Arial"/>
                <w:snapToGrid w:val="0"/>
                <w:color w:val="000000"/>
              </w:rPr>
              <w:t>state 1 to read “absent or weak”</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Char. 12</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r w:rsidRPr="00430970">
              <w:t>to be indicated as PQ</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13</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rPr>
                <w:rFonts w:cs="Arial"/>
                <w:snapToGrid w:val="0"/>
                <w:color w:val="000000"/>
              </w:rPr>
            </w:pPr>
            <w:r w:rsidRPr="00430970">
              <w:rPr>
                <w:rFonts w:cs="Arial"/>
                <w:snapToGrid w:val="0"/>
                <w:color w:val="000000"/>
              </w:rPr>
              <w:t>to add a grid</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18</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rPr>
                <w:rFonts w:cs="Arial"/>
                <w:snapToGrid w:val="0"/>
                <w:color w:val="000000"/>
              </w:rPr>
            </w:pPr>
            <w:r w:rsidRPr="00430970">
              <w:rPr>
                <w:rFonts w:cs="Arial"/>
                <w:snapToGrid w:val="0"/>
                <w:color w:val="000000"/>
              </w:rPr>
              <w:t>to read “Immature”</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19</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rPr>
                <w:rFonts w:cs="Arial"/>
                <w:snapToGrid w:val="0"/>
                <w:color w:val="000000"/>
              </w:rPr>
            </w:pPr>
            <w:r w:rsidRPr="00430970">
              <w:rPr>
                <w:rFonts w:cs="Arial"/>
                <w:snapToGrid w:val="0"/>
                <w:color w:val="000000"/>
              </w:rPr>
              <w:t>to add explanation</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29</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rPr>
                <w:rFonts w:cs="Arial"/>
                <w:snapToGrid w:val="0"/>
                <w:color w:val="000000"/>
              </w:rPr>
            </w:pPr>
            <w:r w:rsidRPr="00430970">
              <w:rPr>
                <w:rFonts w:cs="Arial"/>
                <w:snapToGrid w:val="0"/>
                <w:color w:val="000000"/>
              </w:rPr>
              <w:t>to add explanation</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Char. 31</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r w:rsidRPr="00430970">
              <w:t>to be deleted</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8.1 (c)</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proofErr w:type="gramStart"/>
            <w:r w:rsidRPr="00430970">
              <w:t>to</w:t>
            </w:r>
            <w:proofErr w:type="gramEnd"/>
            <w:r w:rsidRPr="00430970">
              <w:t xml:space="preserve"> read “… at the first flowering.”</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8.1 (d)</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pPr>
            <w:proofErr w:type="gramStart"/>
            <w:r w:rsidRPr="00430970">
              <w:t>to</w:t>
            </w:r>
            <w:proofErr w:type="gramEnd"/>
            <w:r w:rsidRPr="00430970">
              <w:t xml:space="preserve"> read “…</w:t>
            </w:r>
            <w:r w:rsidRPr="00430970">
              <w:rPr>
                <w:rFonts w:eastAsia="Arial" w:cs="Arial"/>
                <w:color w:val="000000"/>
              </w:rPr>
              <w:t>of the plant  at the time of the fruit ripening.”</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TQ 4.2</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rPr>
                <w:rFonts w:cs="Arial"/>
                <w:snapToGrid w:val="0"/>
                <w:color w:val="000000"/>
              </w:rPr>
            </w:pPr>
            <w:r w:rsidRPr="00430970">
              <w:rPr>
                <w:rFonts w:cs="Arial"/>
                <w:snapToGrid w:val="0"/>
                <w:color w:val="000000"/>
              </w:rPr>
              <w:t>to be completed</w:t>
            </w:r>
          </w:p>
        </w:tc>
      </w:tr>
      <w:tr w:rsidR="003E5D43" w:rsidRPr="00430970" w:rsidTr="00C95B34">
        <w:trPr>
          <w:cantSplit/>
        </w:trPr>
        <w:tc>
          <w:tcPr>
            <w:tcW w:w="150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jc w:val="left"/>
              <w:rPr>
                <w:rFonts w:cs="Arial"/>
                <w:snapToGrid w:val="0"/>
                <w:color w:val="000000"/>
              </w:rPr>
            </w:pPr>
            <w:r w:rsidRPr="00430970">
              <w:rPr>
                <w:rFonts w:cs="Arial"/>
                <w:snapToGrid w:val="0"/>
                <w:color w:val="000000"/>
              </w:rPr>
              <w:t>TQ 5</w:t>
            </w:r>
          </w:p>
        </w:tc>
        <w:tc>
          <w:tcPr>
            <w:tcW w:w="7484" w:type="dxa"/>
            <w:tcBorders>
              <w:top w:val="dotted" w:sz="4" w:space="0" w:color="auto"/>
              <w:left w:val="dotted" w:sz="4" w:space="0" w:color="auto"/>
              <w:bottom w:val="dotted" w:sz="4" w:space="0" w:color="auto"/>
              <w:right w:val="dotted" w:sz="4" w:space="0" w:color="auto"/>
            </w:tcBorders>
          </w:tcPr>
          <w:p w:rsidR="003E5D43" w:rsidRPr="00430970" w:rsidRDefault="003E5D43" w:rsidP="00C95B34">
            <w:pPr>
              <w:pStyle w:val="Normaltg"/>
              <w:keepNext/>
              <w:jc w:val="left"/>
              <w:rPr>
                <w:rFonts w:cs="Arial"/>
                <w:snapToGrid w:val="0"/>
                <w:color w:val="000000"/>
              </w:rPr>
            </w:pPr>
            <w:r w:rsidRPr="00430970">
              <w:rPr>
                <w:rFonts w:cs="Arial"/>
                <w:snapToGrid w:val="0"/>
                <w:color w:val="000000"/>
              </w:rPr>
              <w:t>to have full scales</w:t>
            </w:r>
          </w:p>
        </w:tc>
      </w:tr>
    </w:tbl>
    <w:p w:rsidR="003E5D43" w:rsidRPr="00430970" w:rsidRDefault="003E5D43" w:rsidP="003E5D43">
      <w:pPr>
        <w:pStyle w:val="Heading3"/>
      </w:pPr>
    </w:p>
    <w:p w:rsidR="00E024BE" w:rsidRPr="00430970" w:rsidRDefault="00E024BE" w:rsidP="00E024BE"/>
    <w:p w:rsidR="00B811DF" w:rsidRPr="00430970" w:rsidRDefault="00B811DF" w:rsidP="00B811DF">
      <w:pPr>
        <w:pStyle w:val="Heading2"/>
      </w:pPr>
      <w:r w:rsidRPr="00430970">
        <w:t>Recommendations on draft Test Guidelines</w:t>
      </w:r>
    </w:p>
    <w:p w:rsidR="00B811DF" w:rsidRPr="00430970" w:rsidRDefault="00B811DF" w:rsidP="00B811DF">
      <w:pPr>
        <w:keepNext/>
        <w:rPr>
          <w:rFonts w:cs="Arial"/>
        </w:rPr>
      </w:pPr>
    </w:p>
    <w:p w:rsidR="00B811DF" w:rsidRPr="00430970" w:rsidRDefault="00B811DF" w:rsidP="00B811DF">
      <w:pPr>
        <w:pStyle w:val="Heading3"/>
        <w:rPr>
          <w:snapToGrid w:val="0"/>
        </w:rPr>
      </w:pPr>
      <w:r w:rsidRPr="00430970">
        <w:rPr>
          <w:snapToGrid w:val="0"/>
        </w:rPr>
        <w:t>(a)</w:t>
      </w:r>
      <w:r w:rsidRPr="00430970">
        <w:rPr>
          <w:snapToGrid w:val="0"/>
        </w:rPr>
        <w:tab/>
        <w:t>Test Guidelines to be put forward for adoption by the Technical Committee</w:t>
      </w:r>
    </w:p>
    <w:p w:rsidR="00B811DF" w:rsidRPr="00430970" w:rsidRDefault="00B811DF" w:rsidP="00B811DF">
      <w:pPr>
        <w:keepNext/>
        <w:ind w:left="360"/>
        <w:rPr>
          <w:rFonts w:cs="Arial"/>
          <w:i/>
          <w:snapToGrid w:val="0"/>
          <w:color w:val="000000"/>
        </w:rPr>
      </w:pPr>
    </w:p>
    <w:p w:rsidR="00B811DF" w:rsidRPr="00430970" w:rsidRDefault="00B811DF" w:rsidP="00B811DF">
      <w:pPr>
        <w:rPr>
          <w:rFonts w:cs="Arial"/>
        </w:rPr>
      </w:pPr>
      <w:r w:rsidRPr="00430970">
        <w:rPr>
          <w:color w:val="000000"/>
        </w:rPr>
        <w:fldChar w:fldCharType="begin"/>
      </w:r>
      <w:r w:rsidRPr="00430970">
        <w:rPr>
          <w:color w:val="000000"/>
        </w:rPr>
        <w:instrText xml:space="preserve"> AUTONUM  </w:instrText>
      </w:r>
      <w:r w:rsidRPr="00430970">
        <w:rPr>
          <w:color w:val="000000"/>
        </w:rPr>
        <w:fldChar w:fldCharType="end"/>
      </w:r>
      <w:r w:rsidRPr="00430970">
        <w:rPr>
          <w:color w:val="000000"/>
        </w:rPr>
        <w:tab/>
      </w:r>
      <w:r w:rsidRPr="00430970">
        <w:rPr>
          <w:rFonts w:cs="Arial"/>
        </w:rPr>
        <w:t>The TWF agreed that the following draft Test Guidelines should be submitted to the TC for adoption</w:t>
      </w:r>
      <w:r w:rsidR="00F25899" w:rsidRPr="00430970">
        <w:rPr>
          <w:rFonts w:cs="Arial"/>
        </w:rPr>
        <w:t xml:space="preserve"> following the procedure adopted by the Council at its thirty-fourth extraordinary session </w:t>
      </w:r>
      <w:r w:rsidR="00145CF1" w:rsidRPr="00430970">
        <w:rPr>
          <w:rFonts w:cs="Arial"/>
        </w:rPr>
        <w:t>as reported in paragraph 12 (d)(</w:t>
      </w:r>
      <w:proofErr w:type="spellStart"/>
      <w:r w:rsidR="00145CF1" w:rsidRPr="00430970">
        <w:rPr>
          <w:rFonts w:cs="Arial"/>
        </w:rPr>
        <w:t>i</w:t>
      </w:r>
      <w:proofErr w:type="spellEnd"/>
      <w:r w:rsidR="00145CF1" w:rsidRPr="00430970">
        <w:rPr>
          <w:rFonts w:cs="Arial"/>
        </w:rPr>
        <w:t>) and reproduce</w:t>
      </w:r>
      <w:r w:rsidR="00B9478A">
        <w:rPr>
          <w:rFonts w:cs="Arial"/>
        </w:rPr>
        <w:t>d</w:t>
      </w:r>
      <w:r w:rsidR="00145CF1" w:rsidRPr="00430970">
        <w:rPr>
          <w:rFonts w:cs="Arial"/>
        </w:rPr>
        <w:t xml:space="preserve"> below, </w:t>
      </w:r>
      <w:r w:rsidRPr="00430970">
        <w:rPr>
          <w:rFonts w:cs="Arial"/>
        </w:rPr>
        <w:t>on the basis of the following documents and the comments in this report:</w:t>
      </w:r>
    </w:p>
    <w:p w:rsidR="00145CF1" w:rsidRPr="00430970" w:rsidRDefault="00B9478A" w:rsidP="00145CF1">
      <w:pPr>
        <w:ind w:left="1134" w:right="567"/>
        <w:rPr>
          <w:rFonts w:cs="Arial"/>
          <w:sz w:val="18"/>
        </w:rPr>
      </w:pPr>
      <w:r>
        <w:rPr>
          <w:rFonts w:cs="Arial"/>
          <w:sz w:val="18"/>
        </w:rPr>
        <w:t>“</w:t>
      </w:r>
      <w:r w:rsidR="00145CF1" w:rsidRPr="00430970">
        <w:rPr>
          <w:rFonts w:cs="Arial"/>
          <w:sz w:val="18"/>
        </w:rPr>
        <w:t>(</w:t>
      </w:r>
      <w:proofErr w:type="spellStart"/>
      <w:r w:rsidR="00145CF1" w:rsidRPr="00430970">
        <w:rPr>
          <w:rFonts w:cs="Arial"/>
          <w:sz w:val="18"/>
        </w:rPr>
        <w:t>i</w:t>
      </w:r>
      <w:proofErr w:type="spellEnd"/>
      <w:r w:rsidR="00145CF1" w:rsidRPr="00430970">
        <w:rPr>
          <w:rFonts w:cs="Arial"/>
          <w:sz w:val="18"/>
        </w:rPr>
        <w:t>)</w:t>
      </w:r>
      <w:r w:rsidR="00145CF1" w:rsidRPr="00430970">
        <w:rPr>
          <w:rFonts w:cs="Arial"/>
          <w:sz w:val="18"/>
        </w:rPr>
        <w:tab/>
        <w:t>for Test Guidelines proposed for adoption in 2018, to use a procedure for adoption by correspondence as follows:</w:t>
      </w:r>
    </w:p>
    <w:p w:rsidR="00145CF1" w:rsidRPr="00430970" w:rsidRDefault="00145CF1" w:rsidP="00145CF1">
      <w:pPr>
        <w:ind w:left="1134" w:right="567"/>
        <w:rPr>
          <w:rFonts w:cs="Arial"/>
          <w:sz w:val="18"/>
        </w:rPr>
      </w:pPr>
    </w:p>
    <w:p w:rsidR="00145CF1" w:rsidRPr="00430970" w:rsidRDefault="00145CF1" w:rsidP="00145CF1">
      <w:pPr>
        <w:ind w:left="1134" w:right="567"/>
        <w:rPr>
          <w:rFonts w:cs="Arial"/>
          <w:sz w:val="18"/>
        </w:rPr>
      </w:pPr>
      <w:r w:rsidRPr="00430970">
        <w:rPr>
          <w:rFonts w:cs="Arial"/>
          <w:sz w:val="18"/>
        </w:rPr>
        <w:t>•</w:t>
      </w:r>
      <w:r w:rsidRPr="00430970">
        <w:rPr>
          <w:rFonts w:cs="Arial"/>
          <w:sz w:val="18"/>
        </w:rPr>
        <w:tab/>
        <w:t>Draft Test Guidelines would be prepared as agreed by the TWPs and circulated with the recommendations of the TC-EDC;</w:t>
      </w:r>
    </w:p>
    <w:p w:rsidR="00145CF1" w:rsidRPr="00430970" w:rsidRDefault="00145CF1" w:rsidP="00145CF1">
      <w:pPr>
        <w:ind w:left="1134" w:right="567"/>
        <w:rPr>
          <w:rFonts w:cs="Arial"/>
          <w:sz w:val="18"/>
        </w:rPr>
      </w:pPr>
      <w:r w:rsidRPr="00430970">
        <w:rPr>
          <w:rFonts w:cs="Arial"/>
          <w:sz w:val="18"/>
        </w:rPr>
        <w:t>•</w:t>
      </w:r>
      <w:r w:rsidRPr="00430970">
        <w:rPr>
          <w:rFonts w:cs="Arial"/>
          <w:sz w:val="18"/>
        </w:rPr>
        <w:tab/>
        <w:t xml:space="preserve">In the absence of any objections the Test Guidelines would be adopted; </w:t>
      </w:r>
    </w:p>
    <w:p w:rsidR="00145CF1" w:rsidRPr="00430970" w:rsidRDefault="00145CF1" w:rsidP="00145CF1">
      <w:pPr>
        <w:ind w:left="1134" w:right="567"/>
        <w:rPr>
          <w:rFonts w:cs="Arial"/>
          <w:sz w:val="18"/>
        </w:rPr>
      </w:pPr>
      <w:r w:rsidRPr="00430970">
        <w:rPr>
          <w:rFonts w:cs="Arial"/>
          <w:sz w:val="18"/>
        </w:rPr>
        <w:t>•</w:t>
      </w:r>
      <w:r w:rsidRPr="00430970">
        <w:rPr>
          <w:rFonts w:cs="Arial"/>
          <w:sz w:val="18"/>
        </w:rPr>
        <w:tab/>
        <w:t>In the case of objections, the objections would be referred to the relevant TWP for consideration at their 2018 session, and the Test Guidelines considered for adoption by the TC at its fifty-fourth session, in 2018;</w:t>
      </w:r>
    </w:p>
    <w:p w:rsidR="00145CF1" w:rsidRPr="00430970" w:rsidRDefault="00145CF1" w:rsidP="00145CF1">
      <w:pPr>
        <w:ind w:left="1134" w:right="567"/>
        <w:rPr>
          <w:rFonts w:cs="Arial"/>
          <w:sz w:val="18"/>
        </w:rPr>
      </w:pPr>
      <w:proofErr w:type="gramStart"/>
      <w:r w:rsidRPr="00430970">
        <w:rPr>
          <w:rFonts w:cs="Arial"/>
          <w:sz w:val="18"/>
        </w:rPr>
        <w:t>•</w:t>
      </w:r>
      <w:r w:rsidRPr="00430970">
        <w:rPr>
          <w:rFonts w:cs="Arial"/>
          <w:sz w:val="18"/>
        </w:rPr>
        <w:tab/>
        <w:t>TC-EDC to meet on March 26 and 27, 2018, and in conju</w:t>
      </w:r>
      <w:r w:rsidR="00B9478A">
        <w:rPr>
          <w:rFonts w:cs="Arial"/>
          <w:sz w:val="18"/>
        </w:rPr>
        <w:t>nction with the TC at its fifty</w:t>
      </w:r>
      <w:r w:rsidR="00B9478A">
        <w:rPr>
          <w:rFonts w:cs="Arial"/>
          <w:sz w:val="18"/>
        </w:rPr>
        <w:noBreakHyphen/>
      </w:r>
      <w:r w:rsidRPr="00430970">
        <w:rPr>
          <w:rFonts w:cs="Arial"/>
          <w:sz w:val="18"/>
        </w:rPr>
        <w:t>fourth session, in 2018, if necessary.</w:t>
      </w:r>
      <w:r w:rsidR="00B9478A">
        <w:rPr>
          <w:rFonts w:cs="Arial"/>
          <w:sz w:val="18"/>
        </w:rPr>
        <w:t>”</w:t>
      </w:r>
      <w:proofErr w:type="gramEnd"/>
    </w:p>
    <w:p w:rsidR="00B811DF" w:rsidRPr="00430970" w:rsidRDefault="00B811DF" w:rsidP="00B811DF">
      <w:pPr>
        <w:keepNext/>
        <w:rPr>
          <w:rFonts w:cs="Arial"/>
          <w:snapToGrid w:val="0"/>
          <w:color w:val="000000"/>
        </w:rPr>
      </w:pPr>
    </w:p>
    <w:tbl>
      <w:tblPr>
        <w:tblW w:w="84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782"/>
      </w:tblGrid>
      <w:tr w:rsidR="00B811DF" w:rsidRPr="00430970" w:rsidTr="00043FE9">
        <w:trPr>
          <w:cantSplit/>
          <w:jc w:val="center"/>
        </w:trPr>
        <w:tc>
          <w:tcPr>
            <w:tcW w:w="5618" w:type="dxa"/>
            <w:tcBorders>
              <w:top w:val="dotted" w:sz="4" w:space="0" w:color="auto"/>
              <w:left w:val="dotted" w:sz="4" w:space="0" w:color="auto"/>
              <w:bottom w:val="dotted" w:sz="4" w:space="0" w:color="auto"/>
              <w:right w:val="dotted" w:sz="4" w:space="0" w:color="auto"/>
            </w:tcBorders>
            <w:hideMark/>
          </w:tcPr>
          <w:p w:rsidR="00B811DF" w:rsidRPr="00430970" w:rsidRDefault="00B811DF" w:rsidP="00C21653">
            <w:pPr>
              <w:keepNext/>
              <w:spacing w:before="60" w:after="60"/>
              <w:jc w:val="left"/>
              <w:rPr>
                <w:rFonts w:cs="Arial"/>
                <w:snapToGrid w:val="0"/>
                <w:color w:val="000000"/>
                <w:u w:val="single"/>
              </w:rPr>
            </w:pPr>
            <w:r w:rsidRPr="00430970">
              <w:rPr>
                <w:rFonts w:cs="Arial"/>
                <w:snapToGrid w:val="0"/>
                <w:color w:val="000000"/>
                <w:u w:val="single"/>
              </w:rPr>
              <w:t>Subject</w:t>
            </w:r>
          </w:p>
        </w:tc>
        <w:tc>
          <w:tcPr>
            <w:tcW w:w="2782" w:type="dxa"/>
            <w:tcBorders>
              <w:top w:val="dotted" w:sz="4" w:space="0" w:color="auto"/>
              <w:left w:val="dotted" w:sz="4" w:space="0" w:color="auto"/>
              <w:bottom w:val="dotted" w:sz="4" w:space="0" w:color="auto"/>
              <w:right w:val="dotted" w:sz="4" w:space="0" w:color="auto"/>
            </w:tcBorders>
            <w:hideMark/>
          </w:tcPr>
          <w:p w:rsidR="00B811DF" w:rsidRPr="00430970" w:rsidRDefault="00B811DF" w:rsidP="00C21653">
            <w:pPr>
              <w:pStyle w:val="BodyText"/>
              <w:keepNext/>
              <w:spacing w:before="60" w:after="60"/>
              <w:jc w:val="left"/>
              <w:rPr>
                <w:rFonts w:cs="Arial"/>
                <w:snapToGrid w:val="0"/>
                <w:color w:val="000000"/>
                <w:u w:val="single"/>
                <w:lang w:val="pl-PL"/>
              </w:rPr>
            </w:pPr>
            <w:r w:rsidRPr="00430970">
              <w:rPr>
                <w:rFonts w:cs="Arial"/>
                <w:snapToGrid w:val="0"/>
                <w:color w:val="000000"/>
                <w:u w:val="single"/>
                <w:lang w:val="pl-PL"/>
              </w:rPr>
              <w:t>Relevant document(s)</w:t>
            </w:r>
          </w:p>
        </w:tc>
      </w:tr>
      <w:tr w:rsidR="00B811DF" w:rsidRPr="00430970" w:rsidTr="00043FE9">
        <w:trPr>
          <w:cantSplit/>
          <w:jc w:val="center"/>
        </w:trPr>
        <w:tc>
          <w:tcPr>
            <w:tcW w:w="5618" w:type="dxa"/>
            <w:tcBorders>
              <w:top w:val="dotted" w:sz="4" w:space="0" w:color="auto"/>
              <w:left w:val="dotted" w:sz="4" w:space="0" w:color="auto"/>
              <w:bottom w:val="dotted" w:sz="4" w:space="0" w:color="auto"/>
              <w:right w:val="dotted" w:sz="4" w:space="0" w:color="auto"/>
            </w:tcBorders>
          </w:tcPr>
          <w:p w:rsidR="00B811DF" w:rsidRPr="00430970" w:rsidRDefault="00B811DF" w:rsidP="00C21653">
            <w:pPr>
              <w:pStyle w:val="BodyText"/>
              <w:keepNext/>
              <w:spacing w:before="60" w:after="60"/>
              <w:jc w:val="left"/>
              <w:rPr>
                <w:rFonts w:cs="Arial"/>
                <w:color w:val="000000"/>
              </w:rPr>
            </w:pPr>
            <w:r w:rsidRPr="00430970">
              <w:rPr>
                <w:rFonts w:cs="Arial"/>
                <w:color w:val="000000"/>
              </w:rPr>
              <w:t>Black Walnut (</w:t>
            </w:r>
            <w:proofErr w:type="spellStart"/>
            <w:r w:rsidRPr="00430970">
              <w:rPr>
                <w:rFonts w:cs="Arial"/>
                <w:i/>
                <w:color w:val="000000"/>
              </w:rPr>
              <w:t>Juglans</w:t>
            </w:r>
            <w:proofErr w:type="spellEnd"/>
            <w:r w:rsidRPr="00430970">
              <w:rPr>
                <w:rFonts w:cs="Arial"/>
                <w:i/>
                <w:color w:val="000000"/>
              </w:rPr>
              <w:t xml:space="preserve"> </w:t>
            </w:r>
            <w:proofErr w:type="spellStart"/>
            <w:r w:rsidRPr="00430970">
              <w:rPr>
                <w:rFonts w:cs="Arial"/>
                <w:i/>
                <w:color w:val="000000"/>
              </w:rPr>
              <w:t>nigra</w:t>
            </w:r>
            <w:proofErr w:type="spellEnd"/>
            <w:r w:rsidRPr="00430970">
              <w:rPr>
                <w:rFonts w:cs="Arial"/>
                <w:color w:val="000000"/>
              </w:rPr>
              <w:t xml:space="preserve"> L.)</w:t>
            </w:r>
          </w:p>
        </w:tc>
        <w:tc>
          <w:tcPr>
            <w:tcW w:w="2782" w:type="dxa"/>
            <w:tcBorders>
              <w:top w:val="dotted" w:sz="4" w:space="0" w:color="auto"/>
              <w:left w:val="dotted" w:sz="4" w:space="0" w:color="auto"/>
              <w:bottom w:val="dotted" w:sz="4" w:space="0" w:color="auto"/>
              <w:right w:val="dotted" w:sz="4" w:space="0" w:color="auto"/>
            </w:tcBorders>
          </w:tcPr>
          <w:p w:rsidR="00B811DF" w:rsidRPr="00430970" w:rsidRDefault="00B811DF" w:rsidP="00C21653">
            <w:pPr>
              <w:pStyle w:val="BodyText"/>
              <w:keepNext/>
              <w:spacing w:before="60" w:after="60"/>
              <w:jc w:val="left"/>
              <w:rPr>
                <w:rFonts w:cs="Arial"/>
                <w:color w:val="000000"/>
              </w:rPr>
            </w:pPr>
            <w:r w:rsidRPr="00430970">
              <w:rPr>
                <w:rFonts w:eastAsia="MS Mincho" w:cs="Arial"/>
                <w:lang w:eastAsia="ja-JP"/>
              </w:rPr>
              <w:t>TG/JUGLA(proj.3)</w:t>
            </w:r>
          </w:p>
        </w:tc>
      </w:tr>
      <w:tr w:rsidR="00B811DF" w:rsidRPr="00430970" w:rsidTr="00043FE9">
        <w:trPr>
          <w:cantSplit/>
          <w:jc w:val="center"/>
        </w:trPr>
        <w:tc>
          <w:tcPr>
            <w:tcW w:w="5618"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lang w:val="fr-CH"/>
              </w:rPr>
            </w:pPr>
            <w:r w:rsidRPr="00430970">
              <w:rPr>
                <w:rFonts w:cs="Arial"/>
                <w:color w:val="000000"/>
                <w:lang w:val="pt-BR"/>
              </w:rPr>
              <w:t>*Japanese Plum (</w:t>
            </w:r>
            <w:r w:rsidRPr="00430970">
              <w:rPr>
                <w:rFonts w:cs="Arial"/>
                <w:i/>
                <w:color w:val="000000"/>
                <w:lang w:val="pt-BR"/>
              </w:rPr>
              <w:t>Prunus salicina</w:t>
            </w:r>
            <w:r w:rsidRPr="00430970">
              <w:rPr>
                <w:rFonts w:cs="Arial"/>
                <w:color w:val="000000"/>
                <w:lang w:val="pt-BR"/>
              </w:rPr>
              <w:t xml:space="preserve"> Lindl.) </w:t>
            </w:r>
            <w:r w:rsidRPr="00430970">
              <w:rPr>
                <w:rFonts w:cs="Arial"/>
                <w:color w:val="000000"/>
                <w:lang w:val="fr-CH"/>
              </w:rPr>
              <w:t xml:space="preserve">(Partial </w:t>
            </w:r>
            <w:proofErr w:type="spellStart"/>
            <w:r w:rsidRPr="00430970">
              <w:rPr>
                <w:rFonts w:cs="Arial"/>
                <w:color w:val="000000"/>
                <w:lang w:val="fr-CH"/>
              </w:rPr>
              <w:t>revision</w:t>
            </w:r>
            <w:proofErr w:type="spellEnd"/>
            <w:r w:rsidRPr="00430970">
              <w:rPr>
                <w:rFonts w:cs="Arial"/>
                <w:color w:val="000000"/>
                <w:lang w:val="fr-CH"/>
              </w:rPr>
              <w:t xml:space="preserve">: </w:t>
            </w:r>
            <w:proofErr w:type="spellStart"/>
            <w:r w:rsidRPr="00430970">
              <w:rPr>
                <w:rFonts w:cs="Arial"/>
                <w:color w:val="000000"/>
                <w:lang w:val="fr-CH"/>
              </w:rPr>
              <w:t>Characteristic</w:t>
            </w:r>
            <w:proofErr w:type="spellEnd"/>
            <w:r w:rsidRPr="00430970">
              <w:rPr>
                <w:rFonts w:cs="Arial"/>
                <w:color w:val="000000"/>
                <w:lang w:val="fr-CH"/>
              </w:rPr>
              <w:t xml:space="preserve"> 42)</w:t>
            </w:r>
          </w:p>
        </w:tc>
        <w:tc>
          <w:tcPr>
            <w:tcW w:w="2782"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lang w:val="fr-CH"/>
              </w:rPr>
            </w:pPr>
            <w:r w:rsidRPr="00430970">
              <w:rPr>
                <w:rFonts w:cs="Arial"/>
                <w:color w:val="000000"/>
                <w:lang w:val="fr-CH"/>
              </w:rPr>
              <w:t>TG/84/4 Corr., TWF/48/12</w:t>
            </w:r>
          </w:p>
        </w:tc>
      </w:tr>
    </w:tbl>
    <w:p w:rsidR="00B811DF" w:rsidRPr="00430970" w:rsidRDefault="00B811DF" w:rsidP="00B9478A">
      <w:pPr>
        <w:rPr>
          <w:snapToGrid w:val="0"/>
        </w:rPr>
      </w:pPr>
    </w:p>
    <w:p w:rsidR="00B811DF" w:rsidRPr="00430970" w:rsidRDefault="00B811DF" w:rsidP="00B811DF">
      <w:pPr>
        <w:pStyle w:val="Heading3"/>
        <w:rPr>
          <w:snapToGrid w:val="0"/>
        </w:rPr>
      </w:pPr>
      <w:r w:rsidRPr="00430970">
        <w:rPr>
          <w:snapToGrid w:val="0"/>
        </w:rPr>
        <w:t>(b)</w:t>
      </w:r>
      <w:r w:rsidRPr="00430970">
        <w:rPr>
          <w:snapToGrid w:val="0"/>
        </w:rPr>
        <w:tab/>
        <w:t>Test Guidelines to be discussed at the forty</w:t>
      </w:r>
      <w:r w:rsidRPr="00430970">
        <w:rPr>
          <w:snapToGrid w:val="0"/>
        </w:rPr>
        <w:noBreakHyphen/>
        <w:t>ninth session</w:t>
      </w:r>
    </w:p>
    <w:p w:rsidR="00B811DF" w:rsidRPr="00430970" w:rsidRDefault="00B811DF" w:rsidP="00B811DF">
      <w:pPr>
        <w:keepNext/>
        <w:rPr>
          <w:snapToGrid w:val="0"/>
        </w:rPr>
      </w:pPr>
    </w:p>
    <w:p w:rsidR="00B811DF" w:rsidRPr="00430970" w:rsidRDefault="00B811DF" w:rsidP="00B811DF">
      <w:pPr>
        <w:rPr>
          <w:rFonts w:cs="Arial"/>
        </w:rPr>
      </w:pPr>
      <w:r w:rsidRPr="00430970">
        <w:rPr>
          <w:color w:val="000000"/>
        </w:rPr>
        <w:fldChar w:fldCharType="begin"/>
      </w:r>
      <w:r w:rsidRPr="00430970">
        <w:rPr>
          <w:color w:val="000000"/>
        </w:rPr>
        <w:instrText xml:space="preserve"> AUTONUM  </w:instrText>
      </w:r>
      <w:r w:rsidRPr="00430970">
        <w:rPr>
          <w:color w:val="000000"/>
        </w:rPr>
        <w:fldChar w:fldCharType="end"/>
      </w:r>
      <w:r w:rsidRPr="00430970">
        <w:rPr>
          <w:color w:val="000000"/>
        </w:rPr>
        <w:tab/>
      </w:r>
      <w:r w:rsidRPr="00430970">
        <w:rPr>
          <w:rFonts w:cs="Arial"/>
        </w:rPr>
        <w:t>The TWF agreed to discuss the following draft Test Guidelines at its forty</w:t>
      </w:r>
      <w:r w:rsidRPr="00430970">
        <w:rPr>
          <w:rFonts w:cs="Arial"/>
        </w:rPr>
        <w:noBreakHyphen/>
        <w:t>ninth session:</w:t>
      </w:r>
    </w:p>
    <w:p w:rsidR="00B811DF" w:rsidRPr="00430970" w:rsidRDefault="00B811DF" w:rsidP="00B811DF">
      <w:pPr>
        <w:rPr>
          <w:rFonts w:cs="Arial"/>
        </w:rPr>
      </w:pPr>
    </w:p>
    <w:tbl>
      <w:tblPr>
        <w:tblW w:w="6571" w:type="dxa"/>
        <w:jc w:val="center"/>
        <w:tblInd w:w="-3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6571"/>
      </w:tblGrid>
      <w:tr w:rsidR="00B811DF" w:rsidRPr="009D0729"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lang w:val="es-ES"/>
              </w:rPr>
            </w:pPr>
            <w:proofErr w:type="spellStart"/>
            <w:r w:rsidRPr="00430970">
              <w:rPr>
                <w:rFonts w:cs="Arial"/>
                <w:color w:val="000000"/>
                <w:lang w:val="es-ES"/>
              </w:rPr>
              <w:t>Apricot</w:t>
            </w:r>
            <w:proofErr w:type="spellEnd"/>
            <w:r w:rsidRPr="00430970">
              <w:rPr>
                <w:rFonts w:cs="Arial"/>
                <w:color w:val="000000"/>
                <w:lang w:val="es-ES"/>
              </w:rPr>
              <w:t xml:space="preserve"> (</w:t>
            </w:r>
            <w:proofErr w:type="spellStart"/>
            <w:r w:rsidRPr="00430970">
              <w:rPr>
                <w:rFonts w:cs="Arial"/>
                <w:i/>
                <w:color w:val="000000"/>
                <w:lang w:val="es-ES"/>
              </w:rPr>
              <w:t>Prunus</w:t>
            </w:r>
            <w:proofErr w:type="spellEnd"/>
            <w:r w:rsidRPr="00430970">
              <w:rPr>
                <w:rFonts w:cs="Arial"/>
                <w:i/>
                <w:color w:val="000000"/>
                <w:lang w:val="es-ES"/>
              </w:rPr>
              <w:t xml:space="preserve"> </w:t>
            </w:r>
            <w:proofErr w:type="spellStart"/>
            <w:r w:rsidRPr="00430970">
              <w:rPr>
                <w:rFonts w:cs="Arial"/>
                <w:i/>
                <w:color w:val="000000"/>
                <w:lang w:val="es-ES"/>
              </w:rPr>
              <w:t>armeniaca</w:t>
            </w:r>
            <w:proofErr w:type="spellEnd"/>
            <w:r w:rsidRPr="00430970">
              <w:rPr>
                <w:rFonts w:cs="Arial"/>
                <w:color w:val="000000"/>
                <w:lang w:val="es-ES"/>
              </w:rPr>
              <w:t xml:space="preserve"> L.) (</w:t>
            </w:r>
            <w:proofErr w:type="spellStart"/>
            <w:r w:rsidRPr="00430970">
              <w:rPr>
                <w:rFonts w:cs="Arial"/>
                <w:color w:val="000000"/>
                <w:lang w:val="es-ES"/>
              </w:rPr>
              <w:t>Revision</w:t>
            </w:r>
            <w:proofErr w:type="spellEnd"/>
            <w:r w:rsidRPr="00430970">
              <w:rPr>
                <w:rFonts w:cs="Arial"/>
                <w:color w:val="000000"/>
                <w:lang w:val="es-ES"/>
              </w:rPr>
              <w:t>)</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rPr>
            </w:pPr>
            <w:r w:rsidRPr="00430970">
              <w:rPr>
                <w:rFonts w:cs="Arial"/>
                <w:color w:val="000000"/>
              </w:rPr>
              <w:t>Almond (</w:t>
            </w:r>
            <w:proofErr w:type="spellStart"/>
            <w:r w:rsidRPr="00430970">
              <w:rPr>
                <w:rFonts w:cs="Arial"/>
                <w:i/>
                <w:color w:val="000000"/>
              </w:rPr>
              <w:t>Prunus</w:t>
            </w:r>
            <w:proofErr w:type="spellEnd"/>
            <w:r w:rsidRPr="00430970">
              <w:rPr>
                <w:rFonts w:cs="Arial"/>
                <w:i/>
                <w:color w:val="000000"/>
              </w:rPr>
              <w:t xml:space="preserve"> </w:t>
            </w:r>
            <w:proofErr w:type="spellStart"/>
            <w:r w:rsidRPr="00430970">
              <w:rPr>
                <w:rFonts w:cs="Arial"/>
                <w:i/>
                <w:color w:val="000000"/>
              </w:rPr>
              <w:t>amygdalus</w:t>
            </w:r>
            <w:proofErr w:type="spellEnd"/>
            <w:r w:rsidRPr="00430970">
              <w:rPr>
                <w:rFonts w:cs="Arial"/>
                <w:color w:val="000000"/>
              </w:rPr>
              <w:t xml:space="preserve"> </w:t>
            </w:r>
            <w:proofErr w:type="spellStart"/>
            <w:r w:rsidRPr="00430970">
              <w:rPr>
                <w:rFonts w:cs="Arial"/>
                <w:color w:val="000000"/>
              </w:rPr>
              <w:t>Batsch</w:t>
            </w:r>
            <w:proofErr w:type="spellEnd"/>
            <w:r w:rsidRPr="00430970">
              <w:rPr>
                <w:rFonts w:cs="Arial"/>
                <w:color w:val="000000"/>
              </w:rPr>
              <w:t>) (Partial revision: Characteristic 43)</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rPr>
            </w:pPr>
            <w:r w:rsidRPr="00430970">
              <w:rPr>
                <w:rFonts w:cs="Arial"/>
                <w:color w:val="000000"/>
              </w:rPr>
              <w:t xml:space="preserve">Apple (fruit varieties) (Revision) </w:t>
            </w:r>
            <w:r w:rsidRPr="00430970">
              <w:t>(</w:t>
            </w:r>
            <w:r w:rsidRPr="00430970">
              <w:rPr>
                <w:i/>
              </w:rPr>
              <w:t xml:space="preserve">Malus </w:t>
            </w:r>
            <w:proofErr w:type="spellStart"/>
            <w:r w:rsidRPr="00430970">
              <w:rPr>
                <w:i/>
              </w:rPr>
              <w:t>domestica</w:t>
            </w:r>
            <w:proofErr w:type="spellEnd"/>
            <w:r w:rsidRPr="00430970">
              <w:t xml:space="preserve"> </w:t>
            </w:r>
            <w:proofErr w:type="spellStart"/>
            <w:r w:rsidRPr="00430970">
              <w:t>Borkh</w:t>
            </w:r>
            <w:proofErr w:type="spellEnd"/>
            <w:r w:rsidRPr="00430970">
              <w:t>.)</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lang w:val="pt-BR"/>
              </w:rPr>
            </w:pPr>
            <w:r w:rsidRPr="00430970">
              <w:rPr>
                <w:rFonts w:cs="Arial"/>
                <w:color w:val="000000"/>
                <w:lang w:val="pt-BR"/>
              </w:rPr>
              <w:t xml:space="preserve">Argania </w:t>
            </w:r>
            <w:r w:rsidRPr="00430970">
              <w:rPr>
                <w:lang w:val="pt-BR"/>
              </w:rPr>
              <w:t>(</w:t>
            </w:r>
            <w:r w:rsidRPr="00430970">
              <w:rPr>
                <w:bCs/>
                <w:i/>
                <w:iCs/>
                <w:lang w:val="pt-BR"/>
              </w:rPr>
              <w:t>Argania spinosa</w:t>
            </w:r>
            <w:r w:rsidRPr="00430970">
              <w:rPr>
                <w:bCs/>
                <w:lang w:val="pt-BR"/>
              </w:rPr>
              <w:t xml:space="preserve"> (L.) Skeels)</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lang w:val="pt-BR"/>
              </w:rPr>
            </w:pPr>
            <w:r w:rsidRPr="00430970">
              <w:rPr>
                <w:rFonts w:cs="Arial"/>
                <w:color w:val="000000"/>
                <w:lang w:val="pt-BR"/>
              </w:rPr>
              <w:t>*Blueberry (</w:t>
            </w:r>
            <w:r w:rsidRPr="00430970">
              <w:rPr>
                <w:rFonts w:cs="Arial"/>
                <w:i/>
                <w:color w:val="000000"/>
                <w:lang w:val="pt-BR"/>
              </w:rPr>
              <w:t>Vaccinium angustifolium</w:t>
            </w:r>
            <w:r w:rsidRPr="00430970">
              <w:rPr>
                <w:rFonts w:cs="Arial"/>
                <w:color w:val="000000"/>
                <w:lang w:val="pt-BR"/>
              </w:rPr>
              <w:t xml:space="preserve"> Aiton; </w:t>
            </w:r>
            <w:r w:rsidRPr="00430970">
              <w:rPr>
                <w:rFonts w:cs="Arial"/>
                <w:i/>
                <w:color w:val="000000"/>
                <w:lang w:val="pt-BR"/>
              </w:rPr>
              <w:t>V. corymbosum</w:t>
            </w:r>
            <w:r w:rsidRPr="00430970">
              <w:rPr>
                <w:rFonts w:cs="Arial"/>
                <w:color w:val="000000"/>
                <w:lang w:val="pt-BR"/>
              </w:rPr>
              <w:t xml:space="preserve"> L.; </w:t>
            </w:r>
            <w:r w:rsidRPr="00430970">
              <w:rPr>
                <w:rFonts w:cs="Arial"/>
                <w:i/>
                <w:color w:val="000000"/>
                <w:lang w:val="pt-BR"/>
              </w:rPr>
              <w:t>V. formosum</w:t>
            </w:r>
            <w:r w:rsidRPr="00430970">
              <w:rPr>
                <w:rFonts w:cs="Arial"/>
                <w:color w:val="000000"/>
                <w:lang w:val="pt-BR"/>
              </w:rPr>
              <w:t xml:space="preserve"> Andrews; </w:t>
            </w:r>
            <w:r w:rsidRPr="00430970">
              <w:rPr>
                <w:rFonts w:cs="Arial"/>
                <w:i/>
                <w:color w:val="000000"/>
                <w:lang w:val="pt-BR"/>
              </w:rPr>
              <w:t>V. myrtilloides</w:t>
            </w:r>
            <w:r w:rsidRPr="00430970">
              <w:rPr>
                <w:rFonts w:cs="Arial"/>
                <w:color w:val="000000"/>
                <w:lang w:val="pt-BR"/>
              </w:rPr>
              <w:t xml:space="preserve"> Michx.; </w:t>
            </w:r>
            <w:r w:rsidRPr="00430970">
              <w:rPr>
                <w:rFonts w:cs="Arial"/>
                <w:i/>
                <w:color w:val="000000"/>
                <w:lang w:val="pt-BR"/>
              </w:rPr>
              <w:t>V. myrtillus</w:t>
            </w:r>
            <w:r w:rsidRPr="00430970">
              <w:rPr>
                <w:rFonts w:cs="Arial"/>
                <w:color w:val="000000"/>
                <w:lang w:val="pt-BR"/>
              </w:rPr>
              <w:t xml:space="preserve"> L.; </w:t>
            </w:r>
            <w:r w:rsidR="003E34F2" w:rsidRPr="00430970">
              <w:rPr>
                <w:rFonts w:cs="Arial"/>
                <w:i/>
                <w:color w:val="000000"/>
                <w:lang w:val="pt-BR"/>
              </w:rPr>
              <w:t>V. </w:t>
            </w:r>
            <w:r w:rsidRPr="00430970">
              <w:rPr>
                <w:rFonts w:cs="Arial"/>
                <w:i/>
                <w:color w:val="000000"/>
                <w:lang w:val="pt-BR"/>
              </w:rPr>
              <w:t>virgatum</w:t>
            </w:r>
            <w:r w:rsidRPr="00430970">
              <w:rPr>
                <w:rFonts w:cs="Arial"/>
                <w:color w:val="000000"/>
                <w:lang w:val="pt-BR"/>
              </w:rPr>
              <w:t xml:space="preserve"> Aiton; </w:t>
            </w:r>
            <w:r w:rsidRPr="00430970">
              <w:rPr>
                <w:rFonts w:cs="Arial"/>
                <w:i/>
                <w:color w:val="000000"/>
                <w:lang w:val="pt-BR"/>
              </w:rPr>
              <w:t>V. simulatum</w:t>
            </w:r>
            <w:r w:rsidRPr="00430970">
              <w:rPr>
                <w:rFonts w:cs="Arial"/>
                <w:color w:val="000000"/>
                <w:lang w:val="pt-BR"/>
              </w:rPr>
              <w:t xml:space="preserve"> Small) (Revision) </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rPr>
            </w:pPr>
            <w:r w:rsidRPr="00430970">
              <w:rPr>
                <w:rFonts w:cs="Arial"/>
                <w:color w:val="000000"/>
              </w:rPr>
              <w:t>Coconut (</w:t>
            </w:r>
            <w:r w:rsidRPr="00430970">
              <w:rPr>
                <w:rFonts w:cs="Arial"/>
                <w:i/>
                <w:color w:val="000000"/>
              </w:rPr>
              <w:t xml:space="preserve">Cocos </w:t>
            </w:r>
            <w:proofErr w:type="spellStart"/>
            <w:r w:rsidRPr="00430970">
              <w:rPr>
                <w:rFonts w:cs="Arial"/>
                <w:i/>
                <w:color w:val="000000"/>
              </w:rPr>
              <w:t>nucifera</w:t>
            </w:r>
            <w:proofErr w:type="spellEnd"/>
            <w:r w:rsidRPr="00430970">
              <w:rPr>
                <w:rFonts w:cs="Arial"/>
                <w:color w:val="000000"/>
              </w:rPr>
              <w:t xml:space="preserve"> L.) (Partial revision: example varieties of </w:t>
            </w:r>
            <w:r w:rsidR="003E34F2" w:rsidRPr="00430970">
              <w:rPr>
                <w:rFonts w:cs="Arial"/>
                <w:color w:val="000000"/>
              </w:rPr>
              <w:br/>
            </w:r>
            <w:r w:rsidRPr="00430970">
              <w:rPr>
                <w:rFonts w:cs="Arial"/>
                <w:color w:val="000000"/>
              </w:rPr>
              <w:t>Chars. 5 and 11; Ad. 11)</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rPr>
            </w:pPr>
            <w:r w:rsidRPr="00430970">
              <w:rPr>
                <w:rFonts w:cs="Arial"/>
                <w:color w:val="000000"/>
              </w:rPr>
              <w:t>Date Palm (</w:t>
            </w:r>
            <w:r w:rsidRPr="00430970">
              <w:rPr>
                <w:rFonts w:cs="Arial"/>
                <w:i/>
                <w:color w:val="000000"/>
              </w:rPr>
              <w:t xml:space="preserve">Phoenix </w:t>
            </w:r>
            <w:proofErr w:type="spellStart"/>
            <w:r w:rsidRPr="00430970">
              <w:rPr>
                <w:rFonts w:cs="Arial"/>
                <w:i/>
                <w:color w:val="000000"/>
              </w:rPr>
              <w:t>dactylifera</w:t>
            </w:r>
            <w:proofErr w:type="spellEnd"/>
            <w:r w:rsidRPr="00430970">
              <w:rPr>
                <w:rFonts w:cs="Arial"/>
                <w:color w:val="000000"/>
              </w:rPr>
              <w:t xml:space="preserve"> )</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rPr>
            </w:pPr>
            <w:r w:rsidRPr="00430970">
              <w:rPr>
                <w:rFonts w:cs="Arial"/>
                <w:color w:val="000000"/>
              </w:rPr>
              <w:t>Grapevine (</w:t>
            </w:r>
            <w:proofErr w:type="spellStart"/>
            <w:r w:rsidRPr="00430970">
              <w:rPr>
                <w:rFonts w:cs="Arial"/>
                <w:i/>
                <w:color w:val="000000"/>
              </w:rPr>
              <w:t>Vitis</w:t>
            </w:r>
            <w:proofErr w:type="spellEnd"/>
            <w:r w:rsidRPr="00430970">
              <w:rPr>
                <w:rFonts w:cs="Arial"/>
                <w:i/>
                <w:color w:val="000000"/>
              </w:rPr>
              <w:t xml:space="preserve"> </w:t>
            </w:r>
            <w:r w:rsidRPr="00430970">
              <w:rPr>
                <w:rFonts w:cs="Arial"/>
                <w:color w:val="000000"/>
              </w:rPr>
              <w:t>L.) (Revision)</w:t>
            </w:r>
          </w:p>
        </w:tc>
      </w:tr>
      <w:tr w:rsidR="00B811DF" w:rsidRPr="009D0729"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lang w:val="pt-BR"/>
              </w:rPr>
            </w:pPr>
            <w:r w:rsidRPr="00430970">
              <w:rPr>
                <w:rFonts w:cs="Arial"/>
                <w:color w:val="000000"/>
                <w:lang w:val="pt-BR"/>
              </w:rPr>
              <w:t>Guava (</w:t>
            </w:r>
            <w:r w:rsidRPr="00430970">
              <w:rPr>
                <w:rFonts w:cs="Arial"/>
                <w:i/>
                <w:color w:val="000000"/>
                <w:lang w:val="pt-BR"/>
              </w:rPr>
              <w:t>Psidium guajava</w:t>
            </w:r>
            <w:r w:rsidRPr="00430970">
              <w:rPr>
                <w:rFonts w:cs="Arial"/>
                <w:color w:val="000000"/>
                <w:lang w:val="pt-BR"/>
              </w:rPr>
              <w:t xml:space="preserve"> L.) (Revision)</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rPr>
            </w:pPr>
            <w:r w:rsidRPr="00430970">
              <w:rPr>
                <w:rFonts w:cs="Arial"/>
                <w:color w:val="000000"/>
              </w:rPr>
              <w:t>Kiwifruit (</w:t>
            </w:r>
            <w:proofErr w:type="spellStart"/>
            <w:r w:rsidRPr="00430970">
              <w:rPr>
                <w:rFonts w:cs="Arial"/>
                <w:i/>
                <w:color w:val="000000"/>
              </w:rPr>
              <w:t>Actinidia</w:t>
            </w:r>
            <w:proofErr w:type="spellEnd"/>
            <w:r w:rsidRPr="00430970">
              <w:rPr>
                <w:rFonts w:cs="Arial"/>
                <w:color w:val="000000"/>
              </w:rPr>
              <w:t xml:space="preserve"> </w:t>
            </w:r>
            <w:proofErr w:type="spellStart"/>
            <w:r w:rsidRPr="00430970">
              <w:rPr>
                <w:rFonts w:cs="Arial"/>
                <w:color w:val="000000"/>
              </w:rPr>
              <w:t>Lindl</w:t>
            </w:r>
            <w:proofErr w:type="spellEnd"/>
            <w:r w:rsidRPr="00430970">
              <w:rPr>
                <w:rFonts w:cs="Arial"/>
                <w:color w:val="000000"/>
              </w:rPr>
              <w:t>.) (Partial revision: Characteristics 18, 25 and 49; addition of new char. after Char. 28 “Petiole: pubescence”)</w:t>
            </w:r>
          </w:p>
        </w:tc>
      </w:tr>
      <w:tr w:rsidR="00B811DF" w:rsidRPr="009D0729"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3E34F2">
            <w:pPr>
              <w:pStyle w:val="BodyText"/>
              <w:spacing w:before="60" w:after="60"/>
              <w:jc w:val="left"/>
              <w:rPr>
                <w:rFonts w:cs="Arial"/>
                <w:color w:val="000000"/>
                <w:lang w:val="es-ES_tradnl"/>
              </w:rPr>
            </w:pPr>
            <w:r w:rsidRPr="00430970">
              <w:rPr>
                <w:rFonts w:cs="Arial"/>
                <w:color w:val="000000"/>
                <w:lang w:val="es-ES_tradnl"/>
              </w:rPr>
              <w:t>*</w:t>
            </w:r>
            <w:proofErr w:type="spellStart"/>
            <w:r w:rsidRPr="00430970">
              <w:rPr>
                <w:rFonts w:cs="Arial"/>
                <w:color w:val="000000"/>
                <w:lang w:val="es-ES_tradnl"/>
              </w:rPr>
              <w:t>Macadamia</w:t>
            </w:r>
            <w:proofErr w:type="spellEnd"/>
            <w:r w:rsidRPr="00430970">
              <w:rPr>
                <w:rFonts w:cs="Arial"/>
                <w:color w:val="000000"/>
                <w:lang w:val="es-ES_tradnl"/>
              </w:rPr>
              <w:t xml:space="preserve"> </w:t>
            </w:r>
            <w:r w:rsidRPr="00430970">
              <w:rPr>
                <w:rFonts w:cs="Arial"/>
                <w:i/>
                <w:color w:val="000000"/>
                <w:lang w:val="es-ES_tradnl"/>
              </w:rPr>
              <w:t>(</w:t>
            </w:r>
            <w:proofErr w:type="spellStart"/>
            <w:r w:rsidRPr="00430970">
              <w:rPr>
                <w:rFonts w:cs="Arial"/>
                <w:i/>
                <w:color w:val="000000"/>
                <w:lang w:val="es-ES_tradnl"/>
              </w:rPr>
              <w:t>Macadamia</w:t>
            </w:r>
            <w:proofErr w:type="spellEnd"/>
            <w:r w:rsidRPr="00430970">
              <w:rPr>
                <w:rFonts w:cs="Arial"/>
                <w:i/>
                <w:color w:val="000000"/>
                <w:lang w:val="es-ES_tradnl"/>
              </w:rPr>
              <w:t xml:space="preserve"> </w:t>
            </w:r>
            <w:proofErr w:type="spellStart"/>
            <w:r w:rsidRPr="00430970">
              <w:rPr>
                <w:rFonts w:cs="Arial"/>
                <w:i/>
                <w:color w:val="000000"/>
                <w:lang w:val="es-ES_tradnl"/>
              </w:rPr>
              <w:t>integrifolia</w:t>
            </w:r>
            <w:proofErr w:type="spellEnd"/>
            <w:r w:rsidRPr="00430970">
              <w:rPr>
                <w:rFonts w:cs="Arial"/>
                <w:color w:val="000000"/>
                <w:lang w:val="es-ES_tradnl"/>
              </w:rPr>
              <w:t xml:space="preserve"> Maiden et </w:t>
            </w:r>
            <w:proofErr w:type="spellStart"/>
            <w:r w:rsidRPr="00430970">
              <w:rPr>
                <w:rFonts w:cs="Arial"/>
                <w:color w:val="000000"/>
                <w:lang w:val="es-ES_tradnl"/>
              </w:rPr>
              <w:t>Betche</w:t>
            </w:r>
            <w:proofErr w:type="spellEnd"/>
            <w:r w:rsidRPr="00430970">
              <w:rPr>
                <w:rFonts w:cs="Arial"/>
                <w:color w:val="000000"/>
                <w:lang w:val="es-ES_tradnl"/>
              </w:rPr>
              <w:t xml:space="preserve">, </w:t>
            </w:r>
            <w:proofErr w:type="spellStart"/>
            <w:r w:rsidRPr="00430970">
              <w:rPr>
                <w:rFonts w:cs="Arial"/>
                <w:i/>
                <w:color w:val="000000"/>
                <w:lang w:val="es-ES_tradnl"/>
              </w:rPr>
              <w:t>Macadamia</w:t>
            </w:r>
            <w:proofErr w:type="spellEnd"/>
            <w:r w:rsidRPr="00430970">
              <w:rPr>
                <w:rFonts w:cs="Arial"/>
                <w:i/>
                <w:color w:val="000000"/>
                <w:lang w:val="es-ES_tradnl"/>
              </w:rPr>
              <w:t xml:space="preserve"> </w:t>
            </w:r>
            <w:proofErr w:type="spellStart"/>
            <w:r w:rsidRPr="00430970">
              <w:rPr>
                <w:rFonts w:cs="Arial"/>
                <w:i/>
                <w:color w:val="000000"/>
                <w:lang w:val="es-ES_tradnl"/>
              </w:rPr>
              <w:t>tetraphylla</w:t>
            </w:r>
            <w:proofErr w:type="spellEnd"/>
            <w:r w:rsidRPr="00430970">
              <w:rPr>
                <w:rFonts w:cs="Arial"/>
                <w:color w:val="000000"/>
                <w:lang w:val="es-ES_tradnl"/>
              </w:rPr>
              <w:t xml:space="preserve"> L.A.S. Johnson)</w:t>
            </w:r>
            <w:r w:rsidR="003E34F2" w:rsidRPr="00430970">
              <w:rPr>
                <w:rFonts w:cs="Arial"/>
                <w:color w:val="000000"/>
                <w:lang w:val="es-ES_tradnl"/>
              </w:rPr>
              <w:t xml:space="preserve"> </w:t>
            </w:r>
            <w:r w:rsidRPr="00430970">
              <w:rPr>
                <w:rFonts w:cs="Arial"/>
                <w:color w:val="000000"/>
                <w:lang w:val="es-ES_tradnl"/>
              </w:rPr>
              <w:t>(</w:t>
            </w:r>
            <w:proofErr w:type="spellStart"/>
            <w:r w:rsidRPr="00430970">
              <w:rPr>
                <w:rFonts w:cs="Arial"/>
                <w:color w:val="000000"/>
                <w:lang w:val="es-ES_tradnl"/>
              </w:rPr>
              <w:t>Revision</w:t>
            </w:r>
            <w:proofErr w:type="spellEnd"/>
            <w:r w:rsidRPr="00430970">
              <w:rPr>
                <w:rFonts w:cs="Arial"/>
                <w:color w:val="000000"/>
                <w:lang w:val="es-ES_tradnl"/>
              </w:rPr>
              <w:t>)</w:t>
            </w:r>
          </w:p>
        </w:tc>
      </w:tr>
      <w:tr w:rsidR="00B811DF" w:rsidRPr="009D0729"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color w:val="000000"/>
                <w:lang w:val="fr-CH"/>
              </w:rPr>
            </w:pPr>
            <w:r w:rsidRPr="00430970">
              <w:rPr>
                <w:rFonts w:cs="Arial"/>
                <w:color w:val="000000"/>
                <w:lang w:val="fr-CH"/>
              </w:rPr>
              <w:t>*</w:t>
            </w:r>
            <w:proofErr w:type="spellStart"/>
            <w:r w:rsidRPr="00430970">
              <w:rPr>
                <w:rFonts w:cs="Arial"/>
                <w:color w:val="000000"/>
                <w:lang w:val="fr-CH"/>
              </w:rPr>
              <w:t>Physic</w:t>
            </w:r>
            <w:proofErr w:type="spellEnd"/>
            <w:r w:rsidRPr="00430970">
              <w:rPr>
                <w:rFonts w:cs="Arial"/>
                <w:color w:val="000000"/>
                <w:lang w:val="fr-CH"/>
              </w:rPr>
              <w:t xml:space="preserve"> </w:t>
            </w:r>
            <w:proofErr w:type="spellStart"/>
            <w:r w:rsidRPr="00430970">
              <w:rPr>
                <w:rFonts w:cs="Arial"/>
                <w:color w:val="000000"/>
                <w:lang w:val="fr-CH"/>
              </w:rPr>
              <w:t>Nut</w:t>
            </w:r>
            <w:proofErr w:type="spellEnd"/>
            <w:r w:rsidRPr="00430970">
              <w:rPr>
                <w:rFonts w:cs="Arial"/>
                <w:color w:val="000000"/>
                <w:lang w:val="fr-CH"/>
              </w:rPr>
              <w:t xml:space="preserve"> (</w:t>
            </w:r>
            <w:proofErr w:type="spellStart"/>
            <w:r w:rsidRPr="00430970">
              <w:rPr>
                <w:rFonts w:cs="Arial"/>
                <w:i/>
                <w:color w:val="000000"/>
                <w:lang w:val="fr-CH"/>
              </w:rPr>
              <w:t>Jatropha</w:t>
            </w:r>
            <w:proofErr w:type="spellEnd"/>
            <w:r w:rsidRPr="00430970">
              <w:rPr>
                <w:rFonts w:cs="Arial"/>
                <w:i/>
                <w:color w:val="000000"/>
                <w:lang w:val="fr-CH"/>
              </w:rPr>
              <w:t xml:space="preserve"> </w:t>
            </w:r>
            <w:proofErr w:type="spellStart"/>
            <w:r w:rsidRPr="00430970">
              <w:rPr>
                <w:rFonts w:cs="Arial"/>
                <w:i/>
                <w:color w:val="000000"/>
                <w:lang w:val="fr-CH"/>
              </w:rPr>
              <w:t>curcas</w:t>
            </w:r>
            <w:proofErr w:type="spellEnd"/>
            <w:r w:rsidRPr="00430970">
              <w:rPr>
                <w:rFonts w:cs="Arial"/>
                <w:i/>
                <w:color w:val="000000"/>
                <w:lang w:val="fr-CH"/>
              </w:rPr>
              <w:t xml:space="preserve"> </w:t>
            </w:r>
            <w:r w:rsidRPr="00430970">
              <w:rPr>
                <w:rFonts w:cs="Arial"/>
                <w:color w:val="000000"/>
                <w:lang w:val="fr-CH"/>
              </w:rPr>
              <w:t>L.)</w:t>
            </w:r>
          </w:p>
        </w:tc>
      </w:tr>
      <w:tr w:rsidR="00B811DF" w:rsidRPr="00430970" w:rsidTr="003E34F2">
        <w:trPr>
          <w:cantSplit/>
          <w:jc w:val="center"/>
        </w:trPr>
        <w:tc>
          <w:tcPr>
            <w:tcW w:w="6571" w:type="dxa"/>
            <w:tcBorders>
              <w:top w:val="dotted" w:sz="4" w:space="0" w:color="auto"/>
              <w:left w:val="dotted" w:sz="4" w:space="0" w:color="auto"/>
              <w:bottom w:val="dotted" w:sz="4" w:space="0" w:color="auto"/>
              <w:right w:val="dotted" w:sz="4" w:space="0" w:color="auto"/>
            </w:tcBorders>
          </w:tcPr>
          <w:p w:rsidR="00B811DF" w:rsidRPr="00430970" w:rsidRDefault="00B811DF" w:rsidP="00043FE9">
            <w:pPr>
              <w:pStyle w:val="BodyText"/>
              <w:spacing w:before="60" w:after="60"/>
              <w:jc w:val="left"/>
              <w:rPr>
                <w:rFonts w:cs="Arial"/>
                <w:bCs/>
                <w:iCs/>
              </w:rPr>
            </w:pPr>
            <w:r w:rsidRPr="00430970">
              <w:rPr>
                <w:rFonts w:cs="Arial"/>
                <w:bCs/>
                <w:iCs/>
              </w:rPr>
              <w:t>Sweet Cherry (</w:t>
            </w:r>
            <w:proofErr w:type="spellStart"/>
            <w:r w:rsidRPr="00430970">
              <w:rPr>
                <w:rFonts w:cs="Arial"/>
                <w:bCs/>
                <w:i/>
                <w:iCs/>
              </w:rPr>
              <w:t>Prunus</w:t>
            </w:r>
            <w:proofErr w:type="spellEnd"/>
            <w:r w:rsidRPr="00430970">
              <w:rPr>
                <w:rFonts w:cs="Arial"/>
                <w:bCs/>
                <w:i/>
                <w:iCs/>
              </w:rPr>
              <w:t xml:space="preserve"> </w:t>
            </w:r>
            <w:proofErr w:type="spellStart"/>
            <w:r w:rsidRPr="00430970">
              <w:rPr>
                <w:rFonts w:cs="Arial"/>
                <w:bCs/>
                <w:i/>
                <w:iCs/>
              </w:rPr>
              <w:t>avium</w:t>
            </w:r>
            <w:proofErr w:type="spellEnd"/>
            <w:r w:rsidRPr="00430970">
              <w:rPr>
                <w:rFonts w:cs="Arial"/>
                <w:bCs/>
                <w:iCs/>
              </w:rPr>
              <w:t xml:space="preserve"> L.) (Revision)</w:t>
            </w:r>
          </w:p>
        </w:tc>
      </w:tr>
    </w:tbl>
    <w:p w:rsidR="00B811DF" w:rsidRPr="00430970" w:rsidRDefault="00B811DF" w:rsidP="00B811DF">
      <w:pPr>
        <w:rPr>
          <w:snapToGrid w:val="0"/>
        </w:rPr>
      </w:pPr>
    </w:p>
    <w:p w:rsidR="00B811DF" w:rsidRPr="00430970" w:rsidRDefault="00B811DF" w:rsidP="00B811DF">
      <w:pPr>
        <w:rPr>
          <w:rFonts w:cs="Arial"/>
        </w:rPr>
      </w:pPr>
      <w:r w:rsidRPr="00430970">
        <w:rPr>
          <w:rFonts w:cs="Arial"/>
        </w:rPr>
        <w:fldChar w:fldCharType="begin"/>
      </w:r>
      <w:r w:rsidRPr="00430970">
        <w:rPr>
          <w:rFonts w:cs="Arial"/>
        </w:rPr>
        <w:instrText xml:space="preserve"> AUTONUM  </w:instrText>
      </w:r>
      <w:r w:rsidRPr="00430970">
        <w:rPr>
          <w:rFonts w:cs="Arial"/>
        </w:rPr>
        <w:fldChar w:fldCharType="end"/>
      </w:r>
      <w:r w:rsidRPr="00430970">
        <w:rPr>
          <w:rFonts w:cs="Arial"/>
        </w:rPr>
        <w:tab/>
        <w:t xml:space="preserve">The leading experts, interested experts and timetables for the development of the Test Guidelines are set out in </w:t>
      </w:r>
      <w:r w:rsidR="003E34F2" w:rsidRPr="00430970">
        <w:rPr>
          <w:rFonts w:cs="Arial"/>
        </w:rPr>
        <w:t>Annex V</w:t>
      </w:r>
      <w:r w:rsidRPr="00430970">
        <w:rPr>
          <w:rFonts w:cs="Arial"/>
        </w:rPr>
        <w:t xml:space="preserve"> </w:t>
      </w:r>
      <w:r w:rsidR="003E34F2" w:rsidRPr="00430970">
        <w:rPr>
          <w:rFonts w:cs="Arial"/>
        </w:rPr>
        <w:t>of</w:t>
      </w:r>
      <w:r w:rsidRPr="00430970">
        <w:rPr>
          <w:rFonts w:cs="Arial"/>
        </w:rPr>
        <w:t xml:space="preserve"> this report.</w:t>
      </w:r>
    </w:p>
    <w:p w:rsidR="00B811DF" w:rsidRPr="00430970" w:rsidRDefault="00B811DF" w:rsidP="00B811DF"/>
    <w:p w:rsidR="00B811DF" w:rsidRPr="00430970" w:rsidRDefault="00B811DF" w:rsidP="00B811DF">
      <w:pPr>
        <w:pStyle w:val="Heading3"/>
        <w:rPr>
          <w:snapToGrid w:val="0"/>
        </w:rPr>
      </w:pPr>
      <w:r w:rsidRPr="00430970">
        <w:rPr>
          <w:snapToGrid w:val="0"/>
        </w:rPr>
        <w:t>(c) Possible Test Guidelines to be discussed in 2019</w:t>
      </w:r>
    </w:p>
    <w:p w:rsidR="00B811DF" w:rsidRPr="00430970" w:rsidRDefault="00B811DF" w:rsidP="00B811DF"/>
    <w:p w:rsidR="00B811DF" w:rsidRPr="00430970" w:rsidRDefault="00B811DF" w:rsidP="003E34F2">
      <w:pPr>
        <w:rPr>
          <w:rFonts w:cs="Arial"/>
        </w:rPr>
      </w:pPr>
      <w:r w:rsidRPr="00430970">
        <w:rPr>
          <w:rFonts w:cs="Arial"/>
        </w:rPr>
        <w:fldChar w:fldCharType="begin"/>
      </w:r>
      <w:r w:rsidRPr="00430970">
        <w:rPr>
          <w:rFonts w:cs="Arial"/>
        </w:rPr>
        <w:instrText xml:space="preserve"> AUTONUM  </w:instrText>
      </w:r>
      <w:r w:rsidRPr="00430970">
        <w:rPr>
          <w:rFonts w:cs="Arial"/>
        </w:rPr>
        <w:fldChar w:fldCharType="end"/>
      </w:r>
      <w:r w:rsidRPr="00430970">
        <w:rPr>
          <w:rFonts w:cs="Arial"/>
        </w:rPr>
        <w:tab/>
      </w:r>
      <w:r w:rsidR="003E34F2" w:rsidRPr="00430970">
        <w:rPr>
          <w:rFonts w:cs="Arial"/>
        </w:rPr>
        <w:t xml:space="preserve">A list of Test Guidelines the TWF agreed to possibly discuss at its session in 2019 is presented in Annex </w:t>
      </w:r>
      <w:r w:rsidR="00B9478A">
        <w:rPr>
          <w:rFonts w:cs="Arial"/>
        </w:rPr>
        <w:t>V</w:t>
      </w:r>
      <w:r w:rsidR="003E34F2" w:rsidRPr="00430970">
        <w:rPr>
          <w:rFonts w:cs="Arial"/>
        </w:rPr>
        <w:t xml:space="preserve"> of this report.</w:t>
      </w:r>
    </w:p>
    <w:p w:rsidR="00352738" w:rsidRPr="00430970" w:rsidRDefault="00352738" w:rsidP="00352738"/>
    <w:p w:rsidR="003E34F2" w:rsidRPr="00430970" w:rsidRDefault="003E34F2" w:rsidP="00352738"/>
    <w:p w:rsidR="00DE0D6D" w:rsidRPr="00430970" w:rsidRDefault="00DE0D6D" w:rsidP="00DE0D6D">
      <w:pPr>
        <w:pStyle w:val="Heading2"/>
      </w:pPr>
      <w:r w:rsidRPr="00430970">
        <w:t xml:space="preserve">Information and databases </w:t>
      </w:r>
    </w:p>
    <w:p w:rsidR="00DE0D6D" w:rsidRPr="00430970" w:rsidRDefault="00DE0D6D" w:rsidP="00DE0D6D">
      <w:pPr>
        <w:pStyle w:val="Heading2"/>
      </w:pPr>
    </w:p>
    <w:p w:rsidR="00DE0D6D" w:rsidRPr="00430970" w:rsidRDefault="00DE0D6D" w:rsidP="00DE0D6D">
      <w:pPr>
        <w:pStyle w:val="Heading3"/>
      </w:pPr>
      <w:r w:rsidRPr="00430970">
        <w:t xml:space="preserve">UPOV information databases </w:t>
      </w:r>
    </w:p>
    <w:p w:rsidR="00DE0D6D" w:rsidRPr="00430970" w:rsidRDefault="00DE0D6D" w:rsidP="00DE0D6D">
      <w:pPr>
        <w:keepNext/>
      </w:pPr>
    </w:p>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considered </w:t>
      </w:r>
      <w:r w:rsidRPr="00430970">
        <w:rPr>
          <w:rFonts w:cs="Arial"/>
        </w:rPr>
        <w:t>document </w:t>
      </w:r>
      <w:hyperlink r:id="rId43" w:history="1">
        <w:r w:rsidRPr="00430970">
          <w:rPr>
            <w:rStyle w:val="Hyperlink"/>
          </w:rPr>
          <w:t>TWP/1/</w:t>
        </w:r>
        <w:r w:rsidRPr="00430970">
          <w:rPr>
            <w:rStyle w:val="Hyperlink"/>
            <w:rFonts w:cs="Arial"/>
          </w:rPr>
          <w:t>4</w:t>
        </w:r>
      </w:hyperlink>
      <w:r w:rsidRPr="00430970">
        <w:rPr>
          <w:rFonts w:cs="Arial"/>
        </w:rPr>
        <w:t>.</w:t>
      </w:r>
    </w:p>
    <w:p w:rsidR="00DE0D6D" w:rsidRPr="00430970" w:rsidRDefault="00DE0D6D" w:rsidP="00DE0D6D">
      <w:pPr>
        <w:keepNext/>
      </w:pPr>
    </w:p>
    <w:p w:rsidR="00DE0D6D" w:rsidRPr="00430970" w:rsidRDefault="00DE0D6D" w:rsidP="00DE0D6D">
      <w:pPr>
        <w:pStyle w:val="Heading4"/>
        <w:rPr>
          <w:lang w:val="en-US"/>
        </w:rPr>
      </w:pPr>
      <w:r w:rsidRPr="00430970">
        <w:rPr>
          <w:lang w:val="en-US"/>
        </w:rPr>
        <w:t>GENIE database</w:t>
      </w:r>
    </w:p>
    <w:p w:rsidR="00DE0D6D" w:rsidRPr="00430970" w:rsidRDefault="00DE0D6D" w:rsidP="00DE0D6D">
      <w:pPr>
        <w:keepNext/>
        <w:rPr>
          <w:snapToGrid w:val="0"/>
        </w:rPr>
      </w:pPr>
    </w:p>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noted </w:t>
      </w:r>
      <w:r w:rsidRPr="00430970">
        <w:t>that a specification document explaining the data structure and functions of the GENIE database was being developed by the Office of the Union in order that IT related maintenance could be provided in the future.</w:t>
      </w:r>
    </w:p>
    <w:p w:rsidR="00DE0D6D" w:rsidRPr="00430970" w:rsidRDefault="00DE0D6D" w:rsidP="00DE0D6D"/>
    <w:p w:rsidR="00DE0D6D" w:rsidRPr="00430970" w:rsidRDefault="00DE0D6D" w:rsidP="00B9478A">
      <w:pPr>
        <w:pStyle w:val="Heading4"/>
        <w:rPr>
          <w:lang w:val="en-US"/>
        </w:rPr>
      </w:pPr>
      <w:r w:rsidRPr="00430970">
        <w:rPr>
          <w:lang w:val="en-US"/>
        </w:rPr>
        <w:lastRenderedPageBreak/>
        <w:t>UPOV code system</w:t>
      </w:r>
    </w:p>
    <w:p w:rsidR="00DE0D6D" w:rsidRPr="00430970" w:rsidRDefault="00DE0D6D" w:rsidP="00B9478A">
      <w:pPr>
        <w:keepNext/>
        <w:tabs>
          <w:tab w:val="left" w:pos="2040"/>
        </w:tabs>
      </w:pPr>
    </w:p>
    <w:p w:rsidR="00DE0D6D" w:rsidRPr="00430970" w:rsidRDefault="00DE0D6D" w:rsidP="00B9478A">
      <w:pPr>
        <w:keepNext/>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w:t>
      </w:r>
      <w:r w:rsidRPr="00430970">
        <w:t>noted that:</w:t>
      </w:r>
    </w:p>
    <w:p w:rsidR="00DE0D6D" w:rsidRPr="00430970" w:rsidRDefault="00DE0D6D" w:rsidP="00DE0D6D"/>
    <w:p w:rsidR="00DE0D6D" w:rsidRPr="00430970" w:rsidRDefault="00DE0D6D" w:rsidP="00DE0D6D">
      <w:pPr>
        <w:pStyle w:val="ListParagraph"/>
        <w:numPr>
          <w:ilvl w:val="0"/>
          <w:numId w:val="7"/>
        </w:numPr>
        <w:ind w:left="0" w:firstLine="567"/>
      </w:pPr>
      <w:r w:rsidRPr="00430970">
        <w:t>173 new UPOV codes had been created in 2016 and that a total of 8,149 UPOV codes were included in the GENIE database.</w:t>
      </w:r>
    </w:p>
    <w:p w:rsidR="00DE0D6D" w:rsidRPr="00430970" w:rsidRDefault="00DE0D6D" w:rsidP="00DE0D6D">
      <w:pPr>
        <w:ind w:firstLine="567"/>
      </w:pPr>
    </w:p>
    <w:p w:rsidR="00DE0D6D" w:rsidRPr="00430970" w:rsidRDefault="00DE0D6D" w:rsidP="00DE0D6D">
      <w:pPr>
        <w:pStyle w:val="ListParagraph"/>
        <w:numPr>
          <w:ilvl w:val="0"/>
          <w:numId w:val="7"/>
        </w:numPr>
        <w:ind w:left="0" w:firstLine="567"/>
      </w:pPr>
      <w:proofErr w:type="gramStart"/>
      <w:r w:rsidRPr="00430970">
        <w:t>the</w:t>
      </w:r>
      <w:proofErr w:type="gramEnd"/>
      <w:r w:rsidRPr="00430970">
        <w:t xml:space="preserve"> Office of the Union had received a request from the OECD to create new UPOV codes for 191 forest-tree species moving in international trade under the OECD certification schemes.</w:t>
      </w:r>
    </w:p>
    <w:p w:rsidR="00DE0D6D" w:rsidRPr="00430970" w:rsidRDefault="00DE0D6D" w:rsidP="00DE0D6D">
      <w:pPr>
        <w:ind w:firstLine="567"/>
      </w:pPr>
    </w:p>
    <w:p w:rsidR="00DE0D6D" w:rsidRPr="00430970" w:rsidRDefault="00DE0D6D" w:rsidP="00DE0D6D">
      <w:pPr>
        <w:pStyle w:val="ListParagraph"/>
        <w:numPr>
          <w:ilvl w:val="0"/>
          <w:numId w:val="7"/>
        </w:numPr>
        <w:ind w:left="0" w:firstLine="567"/>
      </w:pPr>
      <w:proofErr w:type="gramStart"/>
      <w:r w:rsidRPr="00430970">
        <w:t>the</w:t>
      </w:r>
      <w:proofErr w:type="gramEnd"/>
      <w:r w:rsidRPr="00430970">
        <w:t xml:space="preserve"> TC, at its fifty-third session, had agreed that it would not be appropriate to revise the Guide to the UPOV Code System in relation to the principal botanical name for inter-generic and interspecific hybrids, as set out in </w:t>
      </w:r>
      <w:r w:rsidRPr="00430970">
        <w:rPr>
          <w:rFonts w:cs="Arial"/>
        </w:rPr>
        <w:t>document </w:t>
      </w:r>
      <w:r w:rsidRPr="00430970">
        <w:t>TWP/1/</w:t>
      </w:r>
      <w:r w:rsidRPr="00430970">
        <w:rPr>
          <w:rFonts w:cs="Arial"/>
        </w:rPr>
        <w:t>4</w:t>
      </w:r>
      <w:r w:rsidRPr="00430970">
        <w:t>, paragraph 18.</w:t>
      </w:r>
    </w:p>
    <w:p w:rsidR="00DE0D6D" w:rsidRPr="00430970" w:rsidRDefault="00DE0D6D" w:rsidP="00DE0D6D"/>
    <w:p w:rsidR="00DE0D6D" w:rsidRPr="00430970" w:rsidRDefault="00DE0D6D" w:rsidP="00DE0D6D">
      <w:pPr>
        <w:pStyle w:val="ListParagraph"/>
        <w:numPr>
          <w:ilvl w:val="0"/>
          <w:numId w:val="7"/>
        </w:numPr>
        <w:ind w:left="0" w:firstLine="567"/>
      </w:pPr>
      <w:proofErr w:type="gramStart"/>
      <w:r w:rsidRPr="00430970">
        <w:t>the</w:t>
      </w:r>
      <w:proofErr w:type="gramEnd"/>
      <w:r w:rsidRPr="00430970">
        <w:t xml:space="preserve"> TC had noted that, in order to avoid any misinterpretation, the CPVO would make it clear that the information provided to the Office of the Union would be in alphabetical order.</w:t>
      </w:r>
    </w:p>
    <w:p w:rsidR="00DE0D6D" w:rsidRPr="00430970" w:rsidRDefault="00DE0D6D" w:rsidP="00DE0D6D">
      <w:pPr>
        <w:ind w:firstLine="567"/>
      </w:pPr>
    </w:p>
    <w:p w:rsidR="00DE0D6D" w:rsidRPr="00430970" w:rsidRDefault="00DE0D6D" w:rsidP="00DE0D6D">
      <w:r w:rsidRPr="00430970">
        <w:fldChar w:fldCharType="begin"/>
      </w:r>
      <w:r w:rsidRPr="00430970">
        <w:instrText xml:space="preserve"> AUTONUM  </w:instrText>
      </w:r>
      <w:r w:rsidRPr="00430970">
        <w:fldChar w:fldCharType="end"/>
      </w:r>
      <w:r w:rsidRPr="00430970">
        <w:tab/>
        <w:t>The TWF noted the invitation to check the amendments to UPOV codes, the new UPOV codes or new information added for existing UPOV codes, and the UPOV codes used in the PLUTO database for the first time, which were provided in Annex II of document TWP/1/4.  The TWF noted that comments were to be submitted to the Office of the Union by October 31, 2017.</w:t>
      </w:r>
    </w:p>
    <w:p w:rsidR="00DE0D6D" w:rsidRPr="00430970" w:rsidRDefault="00DE0D6D" w:rsidP="00DE0D6D"/>
    <w:p w:rsidR="00DE0D6D" w:rsidRPr="00430970" w:rsidRDefault="00DE0D6D" w:rsidP="00DE0D6D">
      <w:pPr>
        <w:pStyle w:val="Heading4"/>
        <w:rPr>
          <w:lang w:val="en-US"/>
        </w:rPr>
      </w:pPr>
      <w:r w:rsidRPr="00430970">
        <w:rPr>
          <w:lang w:val="en-US"/>
        </w:rPr>
        <w:t>PLUTO database</w:t>
      </w:r>
    </w:p>
    <w:p w:rsidR="00DE0D6D" w:rsidRPr="00430970" w:rsidRDefault="00DE0D6D" w:rsidP="00DE0D6D">
      <w:pPr>
        <w:keepNext/>
      </w:pPr>
    </w:p>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noted </w:t>
      </w:r>
      <w:r w:rsidRPr="00430970">
        <w:t xml:space="preserve">the summary of contributions to the PLUTO database from 2013 to 2016 and the current situation of members of the Union on data contribution, as presented in document TWP/1/4, Annex I. </w:t>
      </w:r>
    </w:p>
    <w:p w:rsidR="00DE0D6D" w:rsidRPr="00430970" w:rsidRDefault="00DE0D6D" w:rsidP="00DE0D6D"/>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noted </w:t>
      </w:r>
      <w:r w:rsidRPr="00430970">
        <w:t>that the WG-DEN, at its third meeting, held in Geneva on April 7, 2017, agreed that agenda item 5 “Expansion of the content of the PLUTO database” would be considered at a later meeting on the basis of the document presented at its second meeting.</w:t>
      </w:r>
    </w:p>
    <w:p w:rsidR="00DE0D6D" w:rsidRPr="00430970" w:rsidRDefault="00DE0D6D" w:rsidP="00DE0D6D"/>
    <w:p w:rsidR="00DE0D6D" w:rsidRPr="00430970" w:rsidRDefault="00DE0D6D" w:rsidP="00DE0D6D">
      <w:pPr>
        <w:pStyle w:val="Heading3"/>
      </w:pPr>
      <w:r w:rsidRPr="00430970">
        <w:t xml:space="preserve">Variety description databases </w:t>
      </w:r>
    </w:p>
    <w:p w:rsidR="00DE0D6D" w:rsidRPr="00430970" w:rsidRDefault="00DE0D6D" w:rsidP="00DE0D6D">
      <w:pPr>
        <w:keepNext/>
      </w:pPr>
    </w:p>
    <w:p w:rsidR="00DE0D6D" w:rsidRPr="00430970" w:rsidRDefault="00DE0D6D" w:rsidP="00DE0D6D">
      <w:pPr>
        <w:keepNext/>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considered </w:t>
      </w:r>
      <w:r w:rsidRPr="00430970">
        <w:rPr>
          <w:rFonts w:cs="Arial"/>
        </w:rPr>
        <w:t>document </w:t>
      </w:r>
      <w:hyperlink r:id="rId44" w:history="1">
        <w:r w:rsidRPr="00430970">
          <w:rPr>
            <w:rStyle w:val="Hyperlink"/>
          </w:rPr>
          <w:t>TWP/1/</w:t>
        </w:r>
        <w:r w:rsidRPr="00430970">
          <w:rPr>
            <w:rStyle w:val="Hyperlink"/>
            <w:rFonts w:cs="Arial"/>
          </w:rPr>
          <w:t>2</w:t>
        </w:r>
      </w:hyperlink>
      <w:r w:rsidRPr="00430970">
        <w:rPr>
          <w:rFonts w:cs="Arial"/>
        </w:rPr>
        <w:t>.</w:t>
      </w:r>
    </w:p>
    <w:p w:rsidR="00DE0D6D" w:rsidRPr="00430970" w:rsidRDefault="00DE0D6D" w:rsidP="00DE0D6D">
      <w:pPr>
        <w:keepNext/>
      </w:pPr>
    </w:p>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w:t>
      </w:r>
      <w:r w:rsidRPr="00430970">
        <w:t xml:space="preserve">noted the information on presentations on databases made at the BMT, TWC and TWV at their sessions in 2016, and that the </w:t>
      </w:r>
      <w:r w:rsidRPr="00430970">
        <w:rPr>
          <w:rFonts w:cs="Arial"/>
        </w:rPr>
        <w:t>expert from Germany had offered to report on the potato database currently under development within European Union to the TWV, at its session in 2017.</w:t>
      </w:r>
    </w:p>
    <w:p w:rsidR="00DE0D6D" w:rsidRPr="00430970" w:rsidRDefault="00DE0D6D" w:rsidP="00DE0D6D"/>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noted </w:t>
      </w:r>
      <w:r w:rsidRPr="00430970">
        <w:t>that the TC had agreed that UPOV would be able to facilitate cooperation in the establishment of common databases containing molecular information by the provision of training and sharing of information.  It further noted that the TC had agreed on the value of inviting the contribution of breeders and academic institutions to UPOV’s work on the constitution and maintenance of databases.</w:t>
      </w:r>
    </w:p>
    <w:p w:rsidR="00DE0D6D" w:rsidRPr="00430970" w:rsidRDefault="00DE0D6D" w:rsidP="00DE0D6D"/>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w:t>
      </w:r>
      <w:r w:rsidRPr="00430970">
        <w:t>noted that the TC had agreed to request the Office of the Union to collect data on existing databases with morphological and/or molecular data.  The TWF noted that information collected could be included in the GENIE database, subject to the availability of resources for the modification of the GENIE database.</w:t>
      </w:r>
    </w:p>
    <w:p w:rsidR="00DE0D6D" w:rsidRPr="00430970" w:rsidRDefault="00DE0D6D" w:rsidP="00DE0D6D"/>
    <w:p w:rsidR="005C2E8D" w:rsidRPr="00430970" w:rsidRDefault="005C2E8D" w:rsidP="00DE0D6D">
      <w:pPr>
        <w:rPr>
          <w:snapToGrid w:val="0"/>
        </w:rPr>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noted the work done by France for the GEMMA Database for Peach and agreed </w:t>
      </w:r>
      <w:r w:rsidR="006E30ED" w:rsidRPr="00430970">
        <w:rPr>
          <w:snapToGrid w:val="0"/>
        </w:rPr>
        <w:t xml:space="preserve">that the </w:t>
      </w:r>
      <w:r w:rsidRPr="00430970">
        <w:rPr>
          <w:snapToGrid w:val="0"/>
        </w:rPr>
        <w:t xml:space="preserve">initial step before building any database </w:t>
      </w:r>
      <w:r w:rsidR="006E30ED" w:rsidRPr="00430970">
        <w:rPr>
          <w:snapToGrid w:val="0"/>
        </w:rPr>
        <w:t xml:space="preserve">should be </w:t>
      </w:r>
      <w:r w:rsidRPr="00430970">
        <w:rPr>
          <w:snapToGrid w:val="0"/>
        </w:rPr>
        <w:t xml:space="preserve">to agree on the </w:t>
      </w:r>
      <w:r w:rsidR="00204C50" w:rsidRPr="00430970">
        <w:rPr>
          <w:snapToGrid w:val="0"/>
        </w:rPr>
        <w:t xml:space="preserve"> </w:t>
      </w:r>
      <w:r w:rsidRPr="00430970">
        <w:rPr>
          <w:snapToGrid w:val="0"/>
        </w:rPr>
        <w:t xml:space="preserve">information to be shared, and the format to exchange and store the information. </w:t>
      </w:r>
    </w:p>
    <w:p w:rsidR="005C2E8D" w:rsidRPr="00430970" w:rsidRDefault="005C2E8D" w:rsidP="00DE0D6D"/>
    <w:p w:rsidR="00DE0D6D" w:rsidRPr="00430970" w:rsidRDefault="00DE0D6D" w:rsidP="00DE0D6D">
      <w:pPr>
        <w:pStyle w:val="Heading3"/>
      </w:pPr>
      <w:r w:rsidRPr="00430970">
        <w:t>Exchange and use of software and equipment</w:t>
      </w:r>
    </w:p>
    <w:p w:rsidR="00DE0D6D" w:rsidRPr="00430970" w:rsidRDefault="00DE0D6D" w:rsidP="00DE0D6D"/>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considered </w:t>
      </w:r>
      <w:r w:rsidRPr="00430970">
        <w:rPr>
          <w:rFonts w:cs="Arial"/>
        </w:rPr>
        <w:t>document </w:t>
      </w:r>
      <w:hyperlink r:id="rId45" w:history="1">
        <w:r w:rsidRPr="00430970">
          <w:rPr>
            <w:rStyle w:val="Hyperlink"/>
          </w:rPr>
          <w:t>TWP/1/</w:t>
        </w:r>
        <w:r w:rsidRPr="00430970">
          <w:rPr>
            <w:rStyle w:val="Hyperlink"/>
            <w:rFonts w:cs="Arial"/>
          </w:rPr>
          <w:t>5</w:t>
        </w:r>
      </w:hyperlink>
      <w:r w:rsidRPr="00430970">
        <w:rPr>
          <w:rFonts w:cs="Arial"/>
        </w:rPr>
        <w:t>.</w:t>
      </w:r>
    </w:p>
    <w:p w:rsidR="00DE0D6D" w:rsidRPr="00430970" w:rsidRDefault="00DE0D6D" w:rsidP="00DE0D6D"/>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The TW</w:t>
      </w:r>
      <w:r w:rsidR="006A7F0C" w:rsidRPr="00430970">
        <w:rPr>
          <w:snapToGrid w:val="0"/>
        </w:rPr>
        <w:t>F</w:t>
      </w:r>
      <w:r w:rsidRPr="00430970">
        <w:rPr>
          <w:snapToGrid w:val="0"/>
        </w:rPr>
        <w:t xml:space="preserve"> </w:t>
      </w:r>
      <w:r w:rsidRPr="00430970">
        <w:t>noted that the Council, at its fiftieth ordinary session, held in Geneva, on October 28, 2016, had adopted document UPOV/INF/16/6 “Exchangeable Software”, with the deletion of the SIVAVE software.</w:t>
      </w:r>
    </w:p>
    <w:p w:rsidR="00DE0D6D" w:rsidRPr="00430970" w:rsidRDefault="00DE0D6D" w:rsidP="00DE0D6D"/>
    <w:p w:rsidR="00DE0D6D" w:rsidRPr="00430970" w:rsidRDefault="00DE0D6D" w:rsidP="00DE0D6D">
      <w:r w:rsidRPr="00430970">
        <w:fldChar w:fldCharType="begin"/>
      </w:r>
      <w:r w:rsidRPr="00430970">
        <w:instrText xml:space="preserve"> AUTONUM  </w:instrText>
      </w:r>
      <w:r w:rsidRPr="00430970">
        <w:fldChar w:fldCharType="end"/>
      </w:r>
      <w:r w:rsidRPr="00430970">
        <w:tab/>
        <w:t xml:space="preserve">The TWF noted that the TC, at its fifty-third session, had agreed that the proposed revision of document UPOV/INF/16/6 in conjunction with the comments of the TC, as set out in Annex I of document TWP/1/5, be reported to the CAJ at its seventy-fourth session, on October 23 and 24, 2017 and, if agreed by </w:t>
      </w:r>
      <w:r w:rsidRPr="00430970">
        <w:lastRenderedPageBreak/>
        <w:t xml:space="preserve">the CAJ, that a draft document UPOV/INF/16/7 “Exchangeable Software” would be presented for adoption by the Council at its fifty-first ordinary session, on October 26, 2017, on that basis. </w:t>
      </w:r>
    </w:p>
    <w:p w:rsidR="00DE0D6D" w:rsidRPr="00430970" w:rsidRDefault="00DE0D6D" w:rsidP="00DE0D6D"/>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w:t>
      </w:r>
      <w:r w:rsidRPr="00430970">
        <w:t>noted that the TC had agreed that the information presented in document UPOV/INF/16 should be made available in a searchable form on the UPOV website, and had noted that the Office of the Union would investigate a tool for that purpose.</w:t>
      </w:r>
    </w:p>
    <w:p w:rsidR="00DE0D6D" w:rsidRPr="00430970" w:rsidRDefault="00DE0D6D" w:rsidP="00DE0D6D"/>
    <w:p w:rsidR="00DE0D6D" w:rsidRPr="00430970" w:rsidRDefault="00DE0D6D" w:rsidP="00DE0D6D">
      <w:pPr>
        <w:pStyle w:val="Heading3"/>
      </w:pPr>
      <w:r w:rsidRPr="00430970">
        <w:t xml:space="preserve">Electronic application systems </w:t>
      </w:r>
    </w:p>
    <w:p w:rsidR="00DE0D6D" w:rsidRPr="00430970" w:rsidRDefault="00DE0D6D" w:rsidP="00DE0D6D"/>
    <w:p w:rsidR="00DE0D6D" w:rsidRPr="00430970" w:rsidRDefault="00DE0D6D" w:rsidP="00DE0D6D">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considered </w:t>
      </w:r>
      <w:r w:rsidRPr="00430970">
        <w:rPr>
          <w:rFonts w:cs="Arial"/>
        </w:rPr>
        <w:t>document </w:t>
      </w:r>
      <w:hyperlink r:id="rId46" w:history="1">
        <w:r w:rsidRPr="00430970">
          <w:rPr>
            <w:rStyle w:val="Hyperlink"/>
          </w:rPr>
          <w:t>TWP/1/3</w:t>
        </w:r>
      </w:hyperlink>
      <w:r w:rsidRPr="00430970">
        <w:rPr>
          <w:rFonts w:cs="Arial"/>
        </w:rPr>
        <w:t xml:space="preserve"> and </w:t>
      </w:r>
      <w:r w:rsidRPr="00430970">
        <w:t>noted the developments concerning the development of an electronic application form.</w:t>
      </w:r>
    </w:p>
    <w:p w:rsidR="00DE0D6D" w:rsidRPr="00430970" w:rsidRDefault="00DE0D6D" w:rsidP="00DE0D6D"/>
    <w:p w:rsidR="00DE0D6D" w:rsidRPr="00430970" w:rsidRDefault="00DE0D6D" w:rsidP="00DE0D6D">
      <w:pPr>
        <w:rPr>
          <w:snapToGrid w:val="0"/>
        </w:rPr>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The TWF received a presentation on the “UPOV PBR Application Tool - Electronic Application Form (EAF) - Report to Technical Working Parties” by the Office of the Union</w:t>
      </w:r>
      <w:r w:rsidR="00885AC1" w:rsidRPr="00430970">
        <w:rPr>
          <w:snapToGrid w:val="0"/>
        </w:rPr>
        <w:t xml:space="preserve"> and a demonstration of the new features of the tool, available at: </w:t>
      </w:r>
      <w:hyperlink r:id="rId47" w:history="1">
        <w:r w:rsidR="00885AC1" w:rsidRPr="00430970">
          <w:rPr>
            <w:rStyle w:val="Hyperlink"/>
            <w:snapToGrid w:val="0"/>
          </w:rPr>
          <w:t>http://www.upov.int/upoveaf/en/tutorials.html</w:t>
        </w:r>
      </w:hyperlink>
      <w:r w:rsidRPr="00430970">
        <w:rPr>
          <w:snapToGrid w:val="0"/>
        </w:rPr>
        <w:t xml:space="preserve">. </w:t>
      </w:r>
    </w:p>
    <w:p w:rsidR="00DE0D6D" w:rsidRPr="00430970" w:rsidRDefault="00DE0D6D" w:rsidP="00DE0D6D">
      <w:pPr>
        <w:rPr>
          <w:snapToGrid w:val="0"/>
        </w:rPr>
      </w:pPr>
    </w:p>
    <w:p w:rsidR="00DE0D6D" w:rsidRPr="00430970" w:rsidRDefault="00DE0D6D" w:rsidP="00DE0D6D">
      <w:pPr>
        <w:rPr>
          <w:snapToGrid w:val="0"/>
        </w:rPr>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 xml:space="preserve">The TWF noted that Version 1 of the EAF had been available online since January 2017 at </w:t>
      </w:r>
      <w:hyperlink r:id="rId48" w:history="1">
        <w:r w:rsidRPr="00430970">
          <w:rPr>
            <w:rStyle w:val="Hyperlink"/>
            <w:snapToGrid w:val="0"/>
          </w:rPr>
          <w:t>http://www.upov.int/upoveaf</w:t>
        </w:r>
      </w:hyperlink>
      <w:r w:rsidRPr="00430970">
        <w:rPr>
          <w:snapToGrid w:val="0"/>
        </w:rPr>
        <w:t>, and that a new Version 1.1 has been released in July 2017, offering the possibility for users to submit PBR application data in more authorities.  The TW</w:t>
      </w:r>
      <w:r w:rsidR="006A7F0C" w:rsidRPr="00430970">
        <w:rPr>
          <w:snapToGrid w:val="0"/>
        </w:rPr>
        <w:t>F</w:t>
      </w:r>
      <w:r w:rsidRPr="00430970">
        <w:rPr>
          <w:snapToGrid w:val="0"/>
        </w:rPr>
        <w:t xml:space="preserve"> noted that a future version (Version 2.0) would contain more </w:t>
      </w:r>
      <w:proofErr w:type="gramStart"/>
      <w:r w:rsidRPr="00430970">
        <w:rPr>
          <w:snapToGrid w:val="0"/>
        </w:rPr>
        <w:t>functionalities</w:t>
      </w:r>
      <w:proofErr w:type="gramEnd"/>
      <w:r w:rsidRPr="00430970">
        <w:rPr>
          <w:snapToGrid w:val="0"/>
        </w:rPr>
        <w:t xml:space="preserve"> (e.g. payment options and link to the Genie Database information) and would cover more authorities and more crops.</w:t>
      </w:r>
    </w:p>
    <w:p w:rsidR="00DE0D6D" w:rsidRPr="00430970" w:rsidRDefault="00DE0D6D" w:rsidP="00DE0D6D">
      <w:pPr>
        <w:rPr>
          <w:snapToGrid w:val="0"/>
        </w:rPr>
      </w:pPr>
      <w:r w:rsidRPr="00430970">
        <w:rPr>
          <w:snapToGrid w:val="0"/>
        </w:rPr>
        <w:t xml:space="preserve"> </w:t>
      </w:r>
    </w:p>
    <w:p w:rsidR="00DE0D6D" w:rsidRPr="00430970" w:rsidRDefault="00DE0D6D" w:rsidP="00DE0D6D">
      <w:pPr>
        <w:rPr>
          <w:snapToGrid w:val="0"/>
        </w:rPr>
      </w:pPr>
      <w:r w:rsidRPr="00430970">
        <w:rPr>
          <w:snapToGrid w:val="0"/>
        </w:rPr>
        <w:fldChar w:fldCharType="begin"/>
      </w:r>
      <w:r w:rsidRPr="00430970">
        <w:rPr>
          <w:snapToGrid w:val="0"/>
        </w:rPr>
        <w:instrText xml:space="preserve"> AUTONUM  </w:instrText>
      </w:r>
      <w:r w:rsidRPr="00430970">
        <w:rPr>
          <w:snapToGrid w:val="0"/>
        </w:rPr>
        <w:fldChar w:fldCharType="end"/>
      </w:r>
      <w:r w:rsidR="00884E78" w:rsidRPr="00430970">
        <w:rPr>
          <w:snapToGrid w:val="0"/>
        </w:rPr>
        <w:tab/>
        <w:t>The TWF</w:t>
      </w:r>
      <w:r w:rsidRPr="00430970">
        <w:rPr>
          <w:snapToGrid w:val="0"/>
        </w:rPr>
        <w:t xml:space="preserve"> agreed on the need to communicate more about the UPOV PBR Application Tool and to invite the authorities in charge of DUS examination to publicize the EAF, using communication tools available (e.g. leaflet in different languages, posters, link to the EAF on their website).</w:t>
      </w:r>
    </w:p>
    <w:p w:rsidR="00DE0D6D" w:rsidRPr="00430970" w:rsidRDefault="00DE0D6D" w:rsidP="00DE0D6D"/>
    <w:p w:rsidR="00884E78" w:rsidRPr="00430970" w:rsidRDefault="00DE0D6D" w:rsidP="00DE0D6D">
      <w:pPr>
        <w:rPr>
          <w:snapToGrid w:val="0"/>
        </w:rPr>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The TW</w:t>
      </w:r>
      <w:r w:rsidR="00E00FFB" w:rsidRPr="00430970">
        <w:rPr>
          <w:snapToGrid w:val="0"/>
        </w:rPr>
        <w:t>F</w:t>
      </w:r>
      <w:r w:rsidRPr="00430970">
        <w:rPr>
          <w:snapToGrid w:val="0"/>
        </w:rPr>
        <w:t xml:space="preserve"> </w:t>
      </w:r>
      <w:r w:rsidR="003E31DC">
        <w:rPr>
          <w:snapToGrid w:val="0"/>
        </w:rPr>
        <w:t>noted</w:t>
      </w:r>
      <w:r w:rsidR="00884E78" w:rsidRPr="00430970">
        <w:rPr>
          <w:snapToGrid w:val="0"/>
        </w:rPr>
        <w:t xml:space="preserve"> that the</w:t>
      </w:r>
      <w:r w:rsidR="00E00FFB" w:rsidRPr="00430970">
        <w:rPr>
          <w:snapToGrid w:val="0"/>
        </w:rPr>
        <w:t xml:space="preserve"> EAF</w:t>
      </w:r>
      <w:r w:rsidR="00884E78" w:rsidRPr="00430970">
        <w:rPr>
          <w:snapToGrid w:val="0"/>
        </w:rPr>
        <w:t xml:space="preserve"> tool is offering advantages </w:t>
      </w:r>
      <w:r w:rsidR="00E00FFB" w:rsidRPr="00430970">
        <w:rPr>
          <w:snapToGrid w:val="0"/>
        </w:rPr>
        <w:t>for</w:t>
      </w:r>
      <w:r w:rsidR="00884E78" w:rsidRPr="00430970">
        <w:rPr>
          <w:snapToGrid w:val="0"/>
        </w:rPr>
        <w:t xml:space="preserve"> PVP Offices in term of accuracy of data and cost efficiency for the management of the applications, and suggested to welcome any proposal from PVP Offices</w:t>
      </w:r>
      <w:r w:rsidR="00E00FFB" w:rsidRPr="00430970">
        <w:rPr>
          <w:snapToGrid w:val="0"/>
        </w:rPr>
        <w:t xml:space="preserve"> participating in the EAF</w:t>
      </w:r>
      <w:r w:rsidR="00884E78" w:rsidRPr="00430970">
        <w:rPr>
          <w:snapToGrid w:val="0"/>
        </w:rPr>
        <w:t xml:space="preserve"> to think about </w:t>
      </w:r>
      <w:r w:rsidR="00E00FFB" w:rsidRPr="00430970">
        <w:rPr>
          <w:snapToGrid w:val="0"/>
        </w:rPr>
        <w:t xml:space="preserve">new proposals </w:t>
      </w:r>
      <w:r w:rsidR="00884E78" w:rsidRPr="00430970">
        <w:rPr>
          <w:snapToGrid w:val="0"/>
        </w:rPr>
        <w:t>to support the cost of the tool.</w:t>
      </w:r>
    </w:p>
    <w:p w:rsidR="00884E78" w:rsidRPr="00430970" w:rsidRDefault="00884E78" w:rsidP="00DE0D6D">
      <w:pPr>
        <w:rPr>
          <w:snapToGrid w:val="0"/>
        </w:rPr>
      </w:pPr>
    </w:p>
    <w:p w:rsidR="00E00FFB" w:rsidRPr="00430970" w:rsidRDefault="00E00FFB" w:rsidP="00DE0D6D">
      <w:pPr>
        <w:rPr>
          <w:snapToGrid w:val="0"/>
        </w:rPr>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The TWF noted the comment made by the expert from the European Union on the possibility in the future to exchange application data in both way</w:t>
      </w:r>
      <w:r w:rsidR="00E55EC1" w:rsidRPr="00430970">
        <w:rPr>
          <w:snapToGrid w:val="0"/>
        </w:rPr>
        <w:t>s</w:t>
      </w:r>
      <w:r w:rsidRPr="00430970">
        <w:rPr>
          <w:snapToGrid w:val="0"/>
        </w:rPr>
        <w:t xml:space="preserve">, meaning from the EAF tool to the PVP Offices but also from the PVP Offices to the EAF tool. This functionality </w:t>
      </w:r>
      <w:r w:rsidR="00E55EC1" w:rsidRPr="00430970">
        <w:rPr>
          <w:snapToGrid w:val="0"/>
        </w:rPr>
        <w:t xml:space="preserve">would </w:t>
      </w:r>
      <w:r w:rsidRPr="00430970">
        <w:rPr>
          <w:snapToGrid w:val="0"/>
        </w:rPr>
        <w:t>allow the applicant to retrieve application data to submit in other countries and regions.</w:t>
      </w:r>
    </w:p>
    <w:p w:rsidR="00884E78" w:rsidRPr="00430970" w:rsidRDefault="00884E78" w:rsidP="00DE0D6D">
      <w:pPr>
        <w:rPr>
          <w:snapToGrid w:val="0"/>
        </w:rPr>
      </w:pPr>
    </w:p>
    <w:p w:rsidR="00714EA3" w:rsidRPr="00430970" w:rsidRDefault="00714EA3" w:rsidP="00DE0D6D"/>
    <w:p w:rsidR="00DE0D6D" w:rsidRPr="00430970" w:rsidRDefault="00DE0D6D" w:rsidP="00DE0D6D">
      <w:pPr>
        <w:pStyle w:val="Heading2"/>
      </w:pPr>
      <w:r w:rsidRPr="00430970">
        <w:t>Experiences with new types and species</w:t>
      </w:r>
    </w:p>
    <w:p w:rsidR="00DE0D6D" w:rsidRPr="00430970" w:rsidRDefault="00DE0D6D" w:rsidP="00DE0D6D"/>
    <w:p w:rsidR="00B811DF" w:rsidRPr="00430970" w:rsidRDefault="00DE0D6D" w:rsidP="00B811DF">
      <w:r w:rsidRPr="00430970">
        <w:fldChar w:fldCharType="begin"/>
      </w:r>
      <w:r w:rsidRPr="00430970">
        <w:instrText xml:space="preserve"> AUTONUM  </w:instrText>
      </w:r>
      <w:r w:rsidRPr="00430970">
        <w:fldChar w:fldCharType="end"/>
      </w:r>
      <w:r w:rsidRPr="00430970">
        <w:tab/>
      </w:r>
      <w:r w:rsidR="00B811DF" w:rsidRPr="00430970">
        <w:t>The TWF received a presentation on Guarana (</w:t>
      </w:r>
      <w:proofErr w:type="spellStart"/>
      <w:r w:rsidR="00B811DF" w:rsidRPr="00430970">
        <w:rPr>
          <w:i/>
        </w:rPr>
        <w:t>Paullinia</w:t>
      </w:r>
      <w:proofErr w:type="spellEnd"/>
      <w:r w:rsidR="00B811DF" w:rsidRPr="00430970">
        <w:rPr>
          <w:i/>
        </w:rPr>
        <w:t xml:space="preserve"> </w:t>
      </w:r>
      <w:proofErr w:type="spellStart"/>
      <w:r w:rsidR="00B811DF" w:rsidRPr="00430970">
        <w:rPr>
          <w:i/>
        </w:rPr>
        <w:t>cupana</w:t>
      </w:r>
      <w:proofErr w:type="spellEnd"/>
      <w:r w:rsidR="00B811DF" w:rsidRPr="00430970">
        <w:t xml:space="preserve"> </w:t>
      </w:r>
      <w:proofErr w:type="spellStart"/>
      <w:r w:rsidR="00B811DF" w:rsidRPr="00430970">
        <w:t>Kunth</w:t>
      </w:r>
      <w:proofErr w:type="spellEnd"/>
      <w:r w:rsidR="00B811DF" w:rsidRPr="00430970">
        <w:t xml:space="preserve">) by an expert from Brazil. </w:t>
      </w:r>
      <w:r w:rsidR="00895964">
        <w:t xml:space="preserve"> A copy of this presentation will be provided in document TWF/48/3.</w:t>
      </w:r>
    </w:p>
    <w:p w:rsidR="00B811DF" w:rsidRPr="00430970" w:rsidRDefault="00B811DF" w:rsidP="00B811DF"/>
    <w:p w:rsidR="00B811DF" w:rsidRPr="00430970" w:rsidRDefault="00B811DF" w:rsidP="00DE0D6D">
      <w:pPr>
        <w:pStyle w:val="Heading2"/>
        <w:rPr>
          <w:snapToGrid w:val="0"/>
        </w:rPr>
      </w:pPr>
    </w:p>
    <w:p w:rsidR="00DE0D6D" w:rsidRPr="00430970" w:rsidRDefault="00DE0D6D" w:rsidP="00DE0D6D">
      <w:pPr>
        <w:pStyle w:val="Heading2"/>
        <w:rPr>
          <w:snapToGrid w:val="0"/>
        </w:rPr>
      </w:pPr>
      <w:r w:rsidRPr="00430970">
        <w:rPr>
          <w:snapToGrid w:val="0"/>
        </w:rPr>
        <w:t>Molecular Techniques</w:t>
      </w:r>
    </w:p>
    <w:p w:rsidR="00DE0D6D" w:rsidRPr="00430970" w:rsidRDefault="00DE0D6D" w:rsidP="00DE0D6D">
      <w:pPr>
        <w:pStyle w:val="Heading2"/>
        <w:rPr>
          <w:snapToGrid w:val="0"/>
        </w:rPr>
      </w:pPr>
    </w:p>
    <w:p w:rsidR="00DE0D6D" w:rsidRPr="00430970" w:rsidRDefault="00DE0D6D" w:rsidP="00DE0D6D">
      <w:pPr>
        <w:keepNext/>
        <w:rPr>
          <w:snapToGrid w:val="0"/>
        </w:rPr>
      </w:pPr>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t>The TW</w:t>
      </w:r>
      <w:r w:rsidR="006A7F0C" w:rsidRPr="00430970">
        <w:rPr>
          <w:snapToGrid w:val="0"/>
        </w:rPr>
        <w:t>F</w:t>
      </w:r>
      <w:r w:rsidRPr="00430970">
        <w:rPr>
          <w:snapToGrid w:val="0"/>
        </w:rPr>
        <w:t xml:space="preserve"> considered document</w:t>
      </w:r>
      <w:r w:rsidR="00885AC1" w:rsidRPr="00430970">
        <w:rPr>
          <w:snapToGrid w:val="0"/>
        </w:rPr>
        <w:t>s</w:t>
      </w:r>
      <w:r w:rsidRPr="00430970">
        <w:rPr>
          <w:snapToGrid w:val="0"/>
        </w:rPr>
        <w:t xml:space="preserve"> </w:t>
      </w:r>
      <w:hyperlink r:id="rId49" w:history="1">
        <w:r w:rsidRPr="00430970">
          <w:rPr>
            <w:rStyle w:val="Hyperlink"/>
            <w:snapToGrid w:val="0"/>
          </w:rPr>
          <w:t>TWP/1/7</w:t>
        </w:r>
      </w:hyperlink>
      <w:r w:rsidR="00885AC1" w:rsidRPr="00430970">
        <w:rPr>
          <w:rStyle w:val="Hyperlink"/>
          <w:snapToGrid w:val="0"/>
        </w:rPr>
        <w:t xml:space="preserve"> </w:t>
      </w:r>
      <w:r w:rsidR="007C1D8B" w:rsidRPr="00430970">
        <w:rPr>
          <w:snapToGrid w:val="0"/>
        </w:rPr>
        <w:t xml:space="preserve">and </w:t>
      </w:r>
      <w:hyperlink r:id="rId50" w:history="1">
        <w:r w:rsidR="00885AC1" w:rsidRPr="00430970">
          <w:rPr>
            <w:rStyle w:val="Hyperlink"/>
          </w:rPr>
          <w:t>TWF/48/2</w:t>
        </w:r>
      </w:hyperlink>
      <w:r w:rsidR="00885AC1" w:rsidRPr="00430970">
        <w:rPr>
          <w:rStyle w:val="Hyperlink"/>
        </w:rPr>
        <w:t>.</w:t>
      </w:r>
    </w:p>
    <w:p w:rsidR="00DE0D6D" w:rsidRPr="00430970" w:rsidRDefault="00DE0D6D" w:rsidP="00DE0D6D">
      <w:pPr>
        <w:keepNext/>
        <w:rPr>
          <w:snapToGrid w:val="0"/>
        </w:rPr>
      </w:pPr>
    </w:p>
    <w:p w:rsidR="00DE0D6D" w:rsidRPr="00430970" w:rsidRDefault="00DE0D6D" w:rsidP="00DE0D6D">
      <w:pPr>
        <w:pStyle w:val="Heading3"/>
        <w:rPr>
          <w:snapToGrid w:val="0"/>
        </w:rPr>
      </w:pPr>
      <w:bookmarkStart w:id="6" w:name="_Toc484072187"/>
      <w:r w:rsidRPr="00430970">
        <w:rPr>
          <w:snapToGrid w:val="0"/>
          <w:lang w:eastAsia="ja-JP"/>
        </w:rPr>
        <w:t xml:space="preserve">Developments in the TC, the </w:t>
      </w:r>
      <w:r w:rsidRPr="00430970">
        <w:rPr>
          <w:snapToGrid w:val="0"/>
        </w:rPr>
        <w:t>TWPs and the BMT in 2016</w:t>
      </w:r>
      <w:bookmarkEnd w:id="6"/>
    </w:p>
    <w:p w:rsidR="00DE0D6D" w:rsidRPr="00430970" w:rsidRDefault="00DE0D6D" w:rsidP="00DE0D6D">
      <w:pPr>
        <w:keepNext/>
        <w:rPr>
          <w:snapToGrid w:val="0"/>
        </w:rPr>
      </w:pPr>
    </w:p>
    <w:p w:rsidR="00DE0D6D" w:rsidRPr="00430970" w:rsidRDefault="00DE0D6D" w:rsidP="00DE0D6D">
      <w:pPr>
        <w:rPr>
          <w:lang w:eastAsia="ja-JP"/>
        </w:rPr>
      </w:pPr>
      <w:r w:rsidRPr="00430970">
        <w:rPr>
          <w:lang w:eastAsia="ja-JP"/>
        </w:rPr>
        <w:fldChar w:fldCharType="begin"/>
      </w:r>
      <w:r w:rsidRPr="00430970">
        <w:rPr>
          <w:lang w:eastAsia="ja-JP"/>
        </w:rPr>
        <w:instrText xml:space="preserve"> AUTONUM  </w:instrText>
      </w:r>
      <w:r w:rsidRPr="00430970">
        <w:rPr>
          <w:lang w:eastAsia="ja-JP"/>
        </w:rPr>
        <w:fldChar w:fldCharType="end"/>
      </w:r>
      <w:r w:rsidRPr="00430970">
        <w:rPr>
          <w:lang w:eastAsia="ja-JP"/>
        </w:rPr>
        <w:tab/>
        <w:t>The TW</w:t>
      </w:r>
      <w:r w:rsidR="00593A4C" w:rsidRPr="00430970">
        <w:rPr>
          <w:lang w:eastAsia="ja-JP"/>
        </w:rPr>
        <w:t>F</w:t>
      </w:r>
      <w:r w:rsidRPr="00430970">
        <w:rPr>
          <w:lang w:eastAsia="ja-JP"/>
        </w:rPr>
        <w:t xml:space="preserve"> noted the report on developments in the TC, the TWPs and the BMT, as set out in document </w:t>
      </w:r>
      <w:r w:rsidRPr="00430970">
        <w:rPr>
          <w:snapToGrid w:val="0"/>
        </w:rPr>
        <w:t xml:space="preserve">TWP/1/7, </w:t>
      </w:r>
      <w:r w:rsidRPr="00430970">
        <w:rPr>
          <w:lang w:eastAsia="ja-JP"/>
        </w:rPr>
        <w:t>paragraphs 5 to 24.</w:t>
      </w:r>
    </w:p>
    <w:p w:rsidR="00DE0D6D" w:rsidRPr="00430970" w:rsidRDefault="00DE0D6D" w:rsidP="00DE0D6D">
      <w:pPr>
        <w:rPr>
          <w:lang w:eastAsia="ja-JP"/>
        </w:rPr>
      </w:pPr>
    </w:p>
    <w:p w:rsidR="00DE0D6D" w:rsidRPr="00430970" w:rsidRDefault="00DE0D6D" w:rsidP="00DE0D6D">
      <w:pPr>
        <w:pStyle w:val="Heading3"/>
        <w:rPr>
          <w:lang w:eastAsia="ja-JP"/>
        </w:rPr>
      </w:pPr>
      <w:bookmarkStart w:id="7" w:name="_Toc484072193"/>
      <w:r w:rsidRPr="00430970">
        <w:rPr>
          <w:lang w:eastAsia="ja-JP"/>
        </w:rPr>
        <w:t>OECD/UPOV/ISTA/AOSA Joint Workshop on Molecular Techniques</w:t>
      </w:r>
      <w:bookmarkEnd w:id="7"/>
    </w:p>
    <w:p w:rsidR="00DE0D6D" w:rsidRPr="00430970" w:rsidRDefault="00DE0D6D" w:rsidP="00DE0D6D">
      <w:pPr>
        <w:keepNext/>
        <w:rPr>
          <w:lang w:eastAsia="ja-JP"/>
        </w:rPr>
      </w:pPr>
    </w:p>
    <w:p w:rsidR="00DE0D6D" w:rsidRPr="00430970" w:rsidRDefault="00DE0D6D" w:rsidP="00DE0D6D">
      <w:pPr>
        <w:rPr>
          <w:lang w:eastAsia="ja-JP"/>
        </w:rPr>
      </w:pPr>
      <w:r w:rsidRPr="00430970">
        <w:rPr>
          <w:snapToGrid w:val="0"/>
          <w:lang w:eastAsia="ja-JP"/>
        </w:rPr>
        <w:fldChar w:fldCharType="begin"/>
      </w:r>
      <w:r w:rsidRPr="00430970">
        <w:rPr>
          <w:snapToGrid w:val="0"/>
          <w:lang w:eastAsia="ja-JP"/>
        </w:rPr>
        <w:instrText xml:space="preserve"> AUTONUM  </w:instrText>
      </w:r>
      <w:r w:rsidRPr="00430970">
        <w:rPr>
          <w:snapToGrid w:val="0"/>
          <w:lang w:eastAsia="ja-JP"/>
        </w:rPr>
        <w:fldChar w:fldCharType="end"/>
      </w:r>
      <w:r w:rsidRPr="00430970">
        <w:rPr>
          <w:snapToGrid w:val="0"/>
          <w:lang w:eastAsia="ja-JP"/>
        </w:rPr>
        <w:tab/>
        <w:t>The TW</w:t>
      </w:r>
      <w:r w:rsidR="00593A4C" w:rsidRPr="00430970">
        <w:rPr>
          <w:snapToGrid w:val="0"/>
          <w:lang w:eastAsia="ja-JP"/>
        </w:rPr>
        <w:t>F</w:t>
      </w:r>
      <w:r w:rsidRPr="00430970">
        <w:rPr>
          <w:snapToGrid w:val="0"/>
          <w:lang w:eastAsia="ja-JP"/>
        </w:rPr>
        <w:t xml:space="preserve"> noted that </w:t>
      </w:r>
      <w:r w:rsidRPr="00430970">
        <w:rPr>
          <w:lang w:eastAsia="ja-JP"/>
        </w:rPr>
        <w:t>a Joint OECD/UPOV/ISTA/AOSA Workshop on Biochemical and Molecular Methods had been held in Paris on June 8, 2016, and that the recommendations of the Joint OECD/UPOV/ISTA/AOSA Workshop, as reproduced copied below, had been approved by the Annual Meeting of the OECD Seed Schemes, held in Paris on June 9 and 10, 2016:</w:t>
      </w:r>
    </w:p>
    <w:p w:rsidR="00DE0D6D" w:rsidRPr="00430970" w:rsidRDefault="00DE0D6D" w:rsidP="00DE0D6D">
      <w:pPr>
        <w:ind w:firstLine="567"/>
        <w:rPr>
          <w:lang w:eastAsia="ja-JP"/>
        </w:rPr>
      </w:pPr>
    </w:p>
    <w:p w:rsidR="00DE0D6D" w:rsidRPr="00430970" w:rsidRDefault="00593A4C" w:rsidP="00DE0D6D">
      <w:pPr>
        <w:pStyle w:val="ListParagraph"/>
        <w:numPr>
          <w:ilvl w:val="0"/>
          <w:numId w:val="8"/>
        </w:numPr>
        <w:spacing w:after="240"/>
        <w:ind w:left="1134" w:right="567" w:hanging="567"/>
        <w:contextualSpacing w:val="0"/>
        <w:rPr>
          <w:rFonts w:cs="Arial"/>
          <w:sz w:val="18"/>
          <w:lang w:eastAsia="ja-JP"/>
        </w:rPr>
      </w:pPr>
      <w:r w:rsidRPr="00430970">
        <w:rPr>
          <w:sz w:val="18"/>
          <w:lang w:eastAsia="ja-JP"/>
        </w:rPr>
        <w:t>“</w:t>
      </w:r>
      <w:r w:rsidR="00DE0D6D" w:rsidRPr="00430970">
        <w:rPr>
          <w:sz w:val="18"/>
          <w:lang w:eastAsia="ja-JP"/>
        </w:rPr>
        <w:t xml:space="preserve">To develop a joint document explaining the principal features (e.g. DUS, variety identification, </w:t>
      </w:r>
      <w:r w:rsidR="00DE0D6D" w:rsidRPr="00430970">
        <w:rPr>
          <w:rFonts w:cs="Arial"/>
          <w:sz w:val="18"/>
          <w:lang w:eastAsia="ja-JP"/>
        </w:rPr>
        <w:t>variety purity, etc.) of the systems of OECD, UPOV, AOSA and ISTA and, for mutual understanding, to repeat the joint workshop at relevant meetings of the OECD and ISTA;</w:t>
      </w:r>
    </w:p>
    <w:p w:rsidR="00DE0D6D" w:rsidRPr="00430970" w:rsidRDefault="00593A4C" w:rsidP="00DE0D6D">
      <w:pPr>
        <w:pStyle w:val="ListParagraph"/>
        <w:numPr>
          <w:ilvl w:val="0"/>
          <w:numId w:val="8"/>
        </w:numPr>
        <w:ind w:left="1134" w:right="567" w:hanging="567"/>
        <w:rPr>
          <w:rFonts w:cs="Arial"/>
          <w:sz w:val="18"/>
          <w:lang w:eastAsia="ja-JP"/>
        </w:rPr>
      </w:pPr>
      <w:r w:rsidRPr="00430970">
        <w:rPr>
          <w:rFonts w:cs="Arial"/>
          <w:sz w:val="18"/>
          <w:lang w:eastAsia="ja-JP"/>
        </w:rPr>
        <w:lastRenderedPageBreak/>
        <w:t>“</w:t>
      </w:r>
      <w:r w:rsidR="00DE0D6D" w:rsidRPr="00430970">
        <w:rPr>
          <w:rFonts w:cs="Arial"/>
          <w:sz w:val="18"/>
          <w:lang w:eastAsia="ja-JP"/>
        </w:rPr>
        <w:t>To carry out a joint inventory by UPOV, OECD, AOSA and ISTA of the use of molecular marker techniques, by crop, with a view to developing a document containing that information. The OECD will contribute to the document by sharing the ongoing list of molecular techniques used by National Designated Authorities (NDAs) and continuously collected by the Secretariat;</w:t>
      </w:r>
    </w:p>
    <w:p w:rsidR="00DE0D6D" w:rsidRPr="00430970" w:rsidRDefault="00DE0D6D" w:rsidP="00DE0D6D">
      <w:pPr>
        <w:pStyle w:val="ListParagraph"/>
        <w:ind w:left="1134" w:right="567" w:hanging="567"/>
        <w:rPr>
          <w:rFonts w:cs="Arial"/>
          <w:sz w:val="18"/>
          <w:lang w:eastAsia="ja-JP"/>
        </w:rPr>
      </w:pPr>
    </w:p>
    <w:p w:rsidR="00DE0D6D" w:rsidRPr="00430970" w:rsidRDefault="00593A4C" w:rsidP="00DE0D6D">
      <w:pPr>
        <w:pStyle w:val="ListParagraph"/>
        <w:numPr>
          <w:ilvl w:val="0"/>
          <w:numId w:val="8"/>
        </w:numPr>
        <w:ind w:left="1134" w:right="567" w:hanging="567"/>
        <w:rPr>
          <w:rFonts w:cs="Arial"/>
          <w:sz w:val="18"/>
          <w:lang w:eastAsia="ja-JP"/>
        </w:rPr>
      </w:pPr>
      <w:r w:rsidRPr="00430970">
        <w:rPr>
          <w:rFonts w:cs="Arial"/>
          <w:sz w:val="18"/>
          <w:lang w:eastAsia="ja-JP"/>
        </w:rPr>
        <w:t>“</w:t>
      </w:r>
      <w:r w:rsidR="00DE0D6D" w:rsidRPr="00430970">
        <w:rPr>
          <w:rFonts w:cs="Arial"/>
          <w:sz w:val="18"/>
          <w:lang w:eastAsia="ja-JP"/>
        </w:rPr>
        <w:t>To develop a list of terms and their definitions as used by OECD, UPOV, AOSA and ISTA and to make an attempt to harmonize these;</w:t>
      </w:r>
    </w:p>
    <w:p w:rsidR="00DE0D6D" w:rsidRPr="00430970" w:rsidRDefault="00DE0D6D" w:rsidP="00DE0D6D">
      <w:pPr>
        <w:pStyle w:val="ListParagraph"/>
        <w:ind w:left="1134" w:right="567" w:hanging="567"/>
        <w:rPr>
          <w:rFonts w:cs="Arial"/>
          <w:sz w:val="18"/>
          <w:lang w:eastAsia="ja-JP"/>
        </w:rPr>
      </w:pPr>
    </w:p>
    <w:p w:rsidR="00DE0D6D" w:rsidRPr="00430970" w:rsidRDefault="00593A4C" w:rsidP="00DE0D6D">
      <w:pPr>
        <w:pStyle w:val="ListParagraph"/>
        <w:numPr>
          <w:ilvl w:val="0"/>
          <w:numId w:val="8"/>
        </w:numPr>
        <w:ind w:left="1134" w:right="567" w:hanging="567"/>
        <w:rPr>
          <w:rFonts w:cs="Arial"/>
          <w:sz w:val="18"/>
          <w:lang w:eastAsia="ja-JP"/>
        </w:rPr>
      </w:pPr>
      <w:r w:rsidRPr="00430970">
        <w:rPr>
          <w:rFonts w:cs="Arial"/>
          <w:sz w:val="18"/>
          <w:lang w:eastAsia="ja-JP"/>
        </w:rPr>
        <w:t>“</w:t>
      </w:r>
      <w:r w:rsidR="00DE0D6D" w:rsidRPr="00430970">
        <w:rPr>
          <w:rFonts w:cs="Arial"/>
          <w:sz w:val="18"/>
          <w:lang w:eastAsia="ja-JP"/>
        </w:rPr>
        <w:t>To consider organizing another similar workshop in three years’ time;  and</w:t>
      </w:r>
    </w:p>
    <w:p w:rsidR="00DE0D6D" w:rsidRPr="00430970" w:rsidRDefault="00DE0D6D" w:rsidP="00DE0D6D">
      <w:pPr>
        <w:pStyle w:val="ListParagraph"/>
        <w:ind w:left="1134" w:right="567" w:hanging="567"/>
        <w:rPr>
          <w:rFonts w:cs="Arial"/>
          <w:sz w:val="18"/>
          <w:lang w:eastAsia="ja-JP"/>
        </w:rPr>
      </w:pPr>
    </w:p>
    <w:p w:rsidR="00DE0D6D" w:rsidRPr="00430970" w:rsidRDefault="00593A4C" w:rsidP="00DE0D6D">
      <w:pPr>
        <w:pStyle w:val="ListParagraph"/>
        <w:numPr>
          <w:ilvl w:val="0"/>
          <w:numId w:val="8"/>
        </w:numPr>
        <w:ind w:left="1134" w:right="567" w:hanging="567"/>
        <w:rPr>
          <w:rFonts w:cs="Arial"/>
          <w:sz w:val="18"/>
          <w:lang w:eastAsia="ja-JP"/>
        </w:rPr>
      </w:pPr>
      <w:r w:rsidRPr="00430970">
        <w:rPr>
          <w:rFonts w:cs="Arial"/>
          <w:sz w:val="18"/>
          <w:lang w:eastAsia="ja-JP"/>
        </w:rPr>
        <w:t>“</w:t>
      </w:r>
      <w:r w:rsidR="00DE0D6D" w:rsidRPr="00430970">
        <w:rPr>
          <w:rFonts w:cs="Arial"/>
          <w:sz w:val="18"/>
          <w:lang w:eastAsia="ja-JP"/>
        </w:rPr>
        <w:t>To consider replacing the term used in the OECD Seed Schemes for the status of DNA based techniques from “internationally validated” to another term such as “internationally harmonized.</w:t>
      </w:r>
      <w:r w:rsidR="00DE0D6D" w:rsidRPr="00430970">
        <w:rPr>
          <w:rFonts w:cs="Arial"/>
          <w:lang w:eastAsia="ja-JP"/>
        </w:rPr>
        <w:t>”</w:t>
      </w:r>
    </w:p>
    <w:p w:rsidR="00DE0D6D" w:rsidRPr="00430970" w:rsidRDefault="00DE0D6D" w:rsidP="00B9478A">
      <w:pPr>
        <w:rPr>
          <w:lang w:eastAsia="ja-JP"/>
        </w:rPr>
      </w:pPr>
    </w:p>
    <w:p w:rsidR="00DE0D6D" w:rsidRPr="00430970" w:rsidRDefault="00DE0D6D" w:rsidP="00DE0D6D">
      <w:pPr>
        <w:pStyle w:val="Heading3"/>
        <w:rPr>
          <w:lang w:eastAsia="ja-JP"/>
        </w:rPr>
      </w:pPr>
      <w:bookmarkStart w:id="8" w:name="_Toc484072194"/>
      <w:r w:rsidRPr="00430970">
        <w:rPr>
          <w:lang w:eastAsia="ja-JP"/>
        </w:rPr>
        <w:t>Presentation of information on the situation in UPOV with regard to the use of molecular techniques</w:t>
      </w:r>
      <w:bookmarkEnd w:id="8"/>
    </w:p>
    <w:p w:rsidR="00DE0D6D" w:rsidRPr="00430970" w:rsidRDefault="00DE0D6D" w:rsidP="00DE0D6D">
      <w:pPr>
        <w:keepNext/>
        <w:rPr>
          <w:lang w:eastAsia="ja-JP"/>
        </w:rPr>
      </w:pPr>
    </w:p>
    <w:p w:rsidR="00DE0D6D" w:rsidRPr="00430970" w:rsidRDefault="00DE0D6D" w:rsidP="00DE0D6D">
      <w:pPr>
        <w:rPr>
          <w:lang w:eastAsia="ja-JP"/>
        </w:rPr>
      </w:pPr>
      <w:r w:rsidRPr="00430970">
        <w:rPr>
          <w:snapToGrid w:val="0"/>
          <w:lang w:eastAsia="ja-JP"/>
        </w:rPr>
        <w:fldChar w:fldCharType="begin"/>
      </w:r>
      <w:r w:rsidRPr="00430970">
        <w:rPr>
          <w:snapToGrid w:val="0"/>
          <w:lang w:eastAsia="ja-JP"/>
        </w:rPr>
        <w:instrText xml:space="preserve"> AUTONUM  </w:instrText>
      </w:r>
      <w:r w:rsidRPr="00430970">
        <w:rPr>
          <w:snapToGrid w:val="0"/>
          <w:lang w:eastAsia="ja-JP"/>
        </w:rPr>
        <w:fldChar w:fldCharType="end"/>
      </w:r>
      <w:r w:rsidRPr="00430970">
        <w:rPr>
          <w:snapToGrid w:val="0"/>
          <w:lang w:eastAsia="ja-JP"/>
        </w:rPr>
        <w:tab/>
        <w:t>The TW</w:t>
      </w:r>
      <w:r w:rsidR="00593A4C" w:rsidRPr="00430970">
        <w:rPr>
          <w:snapToGrid w:val="0"/>
          <w:lang w:eastAsia="ja-JP"/>
        </w:rPr>
        <w:t>F</w:t>
      </w:r>
      <w:r w:rsidRPr="00430970">
        <w:rPr>
          <w:snapToGrid w:val="0"/>
          <w:lang w:eastAsia="ja-JP"/>
        </w:rPr>
        <w:t xml:space="preserve"> noted </w:t>
      </w:r>
      <w:r w:rsidRPr="00430970">
        <w:rPr>
          <w:lang w:eastAsia="ja-JP"/>
        </w:rPr>
        <w:t>that the following question and answer (FAQ) concerning the information on the situation in UPOV with regard to the use of molecular techniques for a wider audience, including the public in general, had been adopted by the Council, at its fiftieth ordinary session held in Geneva on October 28, 2016:</w:t>
      </w:r>
    </w:p>
    <w:p w:rsidR="00DE0D6D" w:rsidRPr="00430970" w:rsidRDefault="00DE0D6D" w:rsidP="00DE0D6D">
      <w:pPr>
        <w:rPr>
          <w:lang w:eastAsia="ja-JP"/>
        </w:rPr>
      </w:pPr>
    </w:p>
    <w:p w:rsidR="00DE0D6D" w:rsidRPr="00430970" w:rsidRDefault="00593A4C" w:rsidP="00DE0D6D">
      <w:pPr>
        <w:ind w:left="567" w:right="567"/>
        <w:rPr>
          <w:rFonts w:cs="Arial"/>
          <w:sz w:val="18"/>
          <w:szCs w:val="17"/>
        </w:rPr>
      </w:pPr>
      <w:r w:rsidRPr="00430970">
        <w:rPr>
          <w:rFonts w:cs="Arial"/>
          <w:sz w:val="18"/>
          <w:szCs w:val="17"/>
        </w:rPr>
        <w:t>“</w:t>
      </w:r>
      <w:r w:rsidR="00DE0D6D" w:rsidRPr="00430970">
        <w:rPr>
          <w:rFonts w:cs="Arial"/>
          <w:sz w:val="18"/>
          <w:szCs w:val="17"/>
        </w:rPr>
        <w:t>Is it possible to obtain protection of a variety on the basis of its DNA-profile?</w:t>
      </w:r>
    </w:p>
    <w:p w:rsidR="00DE0D6D" w:rsidRPr="00430970" w:rsidRDefault="00DE0D6D" w:rsidP="00DE0D6D">
      <w:pPr>
        <w:ind w:left="567" w:right="567"/>
        <w:rPr>
          <w:rFonts w:cs="Arial"/>
          <w:sz w:val="18"/>
          <w:szCs w:val="17"/>
        </w:rPr>
      </w:pPr>
    </w:p>
    <w:p w:rsidR="00DE0D6D" w:rsidRPr="00430970" w:rsidRDefault="00593A4C" w:rsidP="00DE0D6D">
      <w:pPr>
        <w:ind w:left="567" w:right="567"/>
        <w:rPr>
          <w:rFonts w:cs="Arial"/>
          <w:sz w:val="18"/>
          <w:szCs w:val="17"/>
        </w:rPr>
      </w:pPr>
      <w:r w:rsidRPr="00430970">
        <w:rPr>
          <w:rFonts w:cs="Arial"/>
          <w:sz w:val="18"/>
          <w:szCs w:val="17"/>
        </w:rPr>
        <w:t>“</w:t>
      </w:r>
      <w:r w:rsidR="00DE0D6D" w:rsidRPr="00430970">
        <w:rPr>
          <w:rFonts w:cs="Arial"/>
          <w:sz w:val="18"/>
          <w:szCs w:val="17"/>
        </w:rPr>
        <w:t>For a variety to be protected, it needs to be clearly distinguishable from all existing varieties on the basis of characteristics that are physically expressed, e.g. plant height, time of flowering, fruit color, disease resistance etc.  The DNA-profile is not the basis for obtaining the protection of a variety, although this information may be used as supporting information.</w:t>
      </w:r>
    </w:p>
    <w:p w:rsidR="00DE0D6D" w:rsidRPr="00430970" w:rsidRDefault="00DE0D6D" w:rsidP="00DE0D6D">
      <w:pPr>
        <w:ind w:left="567" w:right="567"/>
        <w:rPr>
          <w:rFonts w:cs="Arial"/>
          <w:sz w:val="18"/>
          <w:szCs w:val="17"/>
        </w:rPr>
      </w:pPr>
    </w:p>
    <w:p w:rsidR="00DE0D6D" w:rsidRPr="00430970" w:rsidRDefault="00593A4C" w:rsidP="00DE0D6D">
      <w:pPr>
        <w:keepNext/>
        <w:ind w:left="567" w:right="567"/>
        <w:rPr>
          <w:rFonts w:cs="Arial"/>
          <w:sz w:val="18"/>
          <w:szCs w:val="17"/>
        </w:rPr>
      </w:pPr>
      <w:r w:rsidRPr="00430970">
        <w:rPr>
          <w:rFonts w:cs="Arial"/>
          <w:sz w:val="18"/>
          <w:szCs w:val="17"/>
        </w:rPr>
        <w:t>“</w:t>
      </w:r>
      <w:r w:rsidR="00DE0D6D" w:rsidRPr="00430970">
        <w:rPr>
          <w:rFonts w:cs="Arial"/>
          <w:sz w:val="18"/>
          <w:szCs w:val="17"/>
        </w:rPr>
        <w:t xml:space="preserve">A more detailed explanation is provided in the FAQ ‘Does UPOV </w:t>
      </w:r>
      <w:r w:rsidRPr="00430970">
        <w:rPr>
          <w:rFonts w:cs="Arial"/>
          <w:sz w:val="18"/>
          <w:szCs w:val="17"/>
        </w:rPr>
        <w:t>allow molecular techniques (DNA </w:t>
      </w:r>
      <w:r w:rsidR="00DE0D6D" w:rsidRPr="00430970">
        <w:rPr>
          <w:rFonts w:cs="Arial"/>
          <w:sz w:val="18"/>
          <w:szCs w:val="17"/>
        </w:rPr>
        <w:t>profiles) in the examination of Distinctness, Uniformity and Stability (‘DUS’)?</w:t>
      </w:r>
    </w:p>
    <w:p w:rsidR="00DE0D6D" w:rsidRPr="00430970" w:rsidRDefault="00DE0D6D" w:rsidP="00DE0D6D">
      <w:pPr>
        <w:keepNext/>
        <w:ind w:left="567" w:right="567"/>
        <w:rPr>
          <w:rFonts w:cs="Arial"/>
          <w:sz w:val="18"/>
          <w:szCs w:val="17"/>
        </w:rPr>
      </w:pPr>
    </w:p>
    <w:p w:rsidR="00DE0D6D" w:rsidRPr="00430970" w:rsidRDefault="00593A4C" w:rsidP="00DE0D6D">
      <w:pPr>
        <w:keepNext/>
        <w:ind w:left="567" w:right="567"/>
        <w:rPr>
          <w:rFonts w:cs="Arial"/>
          <w:sz w:val="18"/>
          <w:szCs w:val="17"/>
          <w:lang w:eastAsia="ja-JP"/>
        </w:rPr>
      </w:pPr>
      <w:r w:rsidRPr="00430970">
        <w:rPr>
          <w:rFonts w:cs="Arial"/>
          <w:sz w:val="18"/>
          <w:szCs w:val="17"/>
        </w:rPr>
        <w:t>“</w:t>
      </w:r>
      <w:r w:rsidR="00DE0D6D" w:rsidRPr="00430970">
        <w:rPr>
          <w:rFonts w:cs="Arial"/>
          <w:sz w:val="18"/>
          <w:szCs w:val="17"/>
        </w:rPr>
        <w:t>See also: ‘What are the requirements for protecting a new plant variety?’</w:t>
      </w:r>
      <w:r w:rsidRPr="00430970">
        <w:rPr>
          <w:rFonts w:cs="Arial"/>
          <w:sz w:val="18"/>
          <w:szCs w:val="17"/>
        </w:rPr>
        <w:t>”</w:t>
      </w:r>
    </w:p>
    <w:p w:rsidR="00DE0D6D" w:rsidRPr="00430970" w:rsidRDefault="00DE0D6D" w:rsidP="00DE0D6D">
      <w:pPr>
        <w:rPr>
          <w:lang w:eastAsia="ja-JP"/>
        </w:rPr>
      </w:pPr>
    </w:p>
    <w:p w:rsidR="00DE0D6D" w:rsidRPr="00430970" w:rsidRDefault="00DE0D6D" w:rsidP="00DE0D6D">
      <w:pPr>
        <w:rPr>
          <w:lang w:eastAsia="ja-JP"/>
        </w:rPr>
      </w:pPr>
      <w:r w:rsidRPr="00430970">
        <w:rPr>
          <w:snapToGrid w:val="0"/>
          <w:lang w:eastAsia="ja-JP"/>
        </w:rPr>
        <w:fldChar w:fldCharType="begin"/>
      </w:r>
      <w:r w:rsidRPr="00430970">
        <w:rPr>
          <w:snapToGrid w:val="0"/>
          <w:lang w:eastAsia="ja-JP"/>
        </w:rPr>
        <w:instrText xml:space="preserve"> AUTONUM  </w:instrText>
      </w:r>
      <w:r w:rsidRPr="00430970">
        <w:rPr>
          <w:snapToGrid w:val="0"/>
          <w:lang w:eastAsia="ja-JP"/>
        </w:rPr>
        <w:fldChar w:fldCharType="end"/>
      </w:r>
      <w:r w:rsidRPr="00430970">
        <w:rPr>
          <w:snapToGrid w:val="0"/>
          <w:lang w:eastAsia="ja-JP"/>
        </w:rPr>
        <w:tab/>
        <w:t>The TW</w:t>
      </w:r>
      <w:r w:rsidR="00593A4C" w:rsidRPr="00430970">
        <w:rPr>
          <w:snapToGrid w:val="0"/>
          <w:lang w:eastAsia="ja-JP"/>
        </w:rPr>
        <w:t>F</w:t>
      </w:r>
      <w:r w:rsidRPr="00430970">
        <w:rPr>
          <w:snapToGrid w:val="0"/>
          <w:lang w:eastAsia="ja-JP"/>
        </w:rPr>
        <w:t xml:space="preserve"> noted </w:t>
      </w:r>
      <w:r w:rsidRPr="00430970">
        <w:rPr>
          <w:lang w:eastAsia="ja-JP"/>
        </w:rPr>
        <w:t xml:space="preserve">that the TC, at its session in 2017, had agreed that possible future collaboration between UPOV, the </w:t>
      </w:r>
      <w:r w:rsidRPr="00430970">
        <w:rPr>
          <w:snapToGrid w:val="0"/>
          <w:lang w:eastAsia="ja-JP"/>
        </w:rPr>
        <w:t>Organization for Economic Co-operation and Development (OECD)</w:t>
      </w:r>
      <w:r w:rsidRPr="00430970">
        <w:rPr>
          <w:lang w:eastAsia="ja-JP"/>
        </w:rPr>
        <w:t xml:space="preserve"> and the </w:t>
      </w:r>
      <w:r w:rsidRPr="00430970">
        <w:rPr>
          <w:lang w:eastAsia="fr-FR"/>
        </w:rPr>
        <w:t>International Seed Testing Association (ISTA)</w:t>
      </w:r>
      <w:r w:rsidRPr="00430970">
        <w:rPr>
          <w:lang w:eastAsia="ja-JP"/>
        </w:rPr>
        <w:t xml:space="preserve"> might include the harmonization of terms and methodologies used for different crops and the possible development of standards, after agreement by those organizations.</w:t>
      </w:r>
    </w:p>
    <w:p w:rsidR="00DE0D6D" w:rsidRPr="00430970" w:rsidRDefault="00DE0D6D" w:rsidP="00DE0D6D">
      <w:pPr>
        <w:rPr>
          <w:lang w:eastAsia="ja-JP"/>
        </w:rPr>
      </w:pPr>
      <w:r w:rsidRPr="00430970">
        <w:rPr>
          <w:lang w:eastAsia="ja-JP"/>
        </w:rPr>
        <w:t xml:space="preserve"> </w:t>
      </w:r>
    </w:p>
    <w:p w:rsidR="00DE0D6D" w:rsidRPr="00430970" w:rsidRDefault="00DE0D6D" w:rsidP="00DE0D6D">
      <w:pPr>
        <w:rPr>
          <w:lang w:eastAsia="ja-JP"/>
        </w:rPr>
      </w:pPr>
      <w:r w:rsidRPr="00430970">
        <w:rPr>
          <w:snapToGrid w:val="0"/>
          <w:lang w:eastAsia="ja-JP"/>
        </w:rPr>
        <w:fldChar w:fldCharType="begin"/>
      </w:r>
      <w:r w:rsidRPr="00430970">
        <w:rPr>
          <w:snapToGrid w:val="0"/>
          <w:lang w:eastAsia="ja-JP"/>
        </w:rPr>
        <w:instrText xml:space="preserve"> AUTONUM  </w:instrText>
      </w:r>
      <w:r w:rsidRPr="00430970">
        <w:rPr>
          <w:snapToGrid w:val="0"/>
          <w:lang w:eastAsia="ja-JP"/>
        </w:rPr>
        <w:fldChar w:fldCharType="end"/>
      </w:r>
      <w:r w:rsidRPr="00430970">
        <w:rPr>
          <w:snapToGrid w:val="0"/>
          <w:lang w:eastAsia="ja-JP"/>
        </w:rPr>
        <w:tab/>
        <w:t>The TW</w:t>
      </w:r>
      <w:r w:rsidR="00593A4C" w:rsidRPr="00430970">
        <w:rPr>
          <w:snapToGrid w:val="0"/>
          <w:lang w:eastAsia="ja-JP"/>
        </w:rPr>
        <w:t>F</w:t>
      </w:r>
      <w:r w:rsidRPr="00430970">
        <w:rPr>
          <w:snapToGrid w:val="0"/>
          <w:lang w:eastAsia="ja-JP"/>
        </w:rPr>
        <w:t xml:space="preserve"> noted </w:t>
      </w:r>
      <w:r w:rsidRPr="00430970">
        <w:rPr>
          <w:lang w:eastAsia="ja-JP"/>
        </w:rPr>
        <w:t xml:space="preserve">that a first practical workshop “DNA Techniques and Variety Identification” had been held in </w:t>
      </w:r>
      <w:proofErr w:type="spellStart"/>
      <w:r w:rsidRPr="00430970">
        <w:rPr>
          <w:lang w:eastAsia="ja-JP"/>
        </w:rPr>
        <w:t>Roelofarendsveen</w:t>
      </w:r>
      <w:proofErr w:type="spellEnd"/>
      <w:r w:rsidRPr="00430970">
        <w:rPr>
          <w:lang w:eastAsia="ja-JP"/>
        </w:rPr>
        <w:t>, Netherlands, from May 8 to 10, 2017, and that a second practical workshop was planned for September 20 to 22, 2017.</w:t>
      </w:r>
    </w:p>
    <w:p w:rsidR="00DE0D6D" w:rsidRPr="00430970" w:rsidRDefault="00DE0D6D" w:rsidP="00DE0D6D">
      <w:pPr>
        <w:rPr>
          <w:lang w:eastAsia="ja-JP"/>
        </w:rPr>
      </w:pPr>
    </w:p>
    <w:p w:rsidR="00DE0D6D" w:rsidRPr="00430970" w:rsidRDefault="00DE0D6D" w:rsidP="00DE0D6D">
      <w:pPr>
        <w:rPr>
          <w:lang w:eastAsia="ja-JP"/>
        </w:rPr>
      </w:pPr>
      <w:r w:rsidRPr="00430970">
        <w:rPr>
          <w:snapToGrid w:val="0"/>
          <w:lang w:eastAsia="ja-JP"/>
        </w:rPr>
        <w:fldChar w:fldCharType="begin"/>
      </w:r>
      <w:r w:rsidRPr="00430970">
        <w:rPr>
          <w:snapToGrid w:val="0"/>
          <w:lang w:eastAsia="ja-JP"/>
        </w:rPr>
        <w:instrText xml:space="preserve"> AUTONUM  </w:instrText>
      </w:r>
      <w:r w:rsidRPr="00430970">
        <w:rPr>
          <w:snapToGrid w:val="0"/>
          <w:lang w:eastAsia="ja-JP"/>
        </w:rPr>
        <w:fldChar w:fldCharType="end"/>
      </w:r>
      <w:r w:rsidRPr="00430970">
        <w:rPr>
          <w:snapToGrid w:val="0"/>
          <w:lang w:eastAsia="ja-JP"/>
        </w:rPr>
        <w:tab/>
        <w:t>The TW</w:t>
      </w:r>
      <w:r w:rsidR="00593A4C" w:rsidRPr="00430970">
        <w:rPr>
          <w:snapToGrid w:val="0"/>
          <w:lang w:eastAsia="ja-JP"/>
        </w:rPr>
        <w:t>F</w:t>
      </w:r>
      <w:r w:rsidRPr="00430970">
        <w:rPr>
          <w:snapToGrid w:val="0"/>
          <w:lang w:eastAsia="ja-JP"/>
        </w:rPr>
        <w:t xml:space="preserve"> noted</w:t>
      </w:r>
      <w:r w:rsidRPr="00430970">
        <w:rPr>
          <w:lang w:eastAsia="ja-JP"/>
        </w:rPr>
        <w:t xml:space="preserve"> that the TC had agreed that UPOV and the OECD should consider making progress in collaboration on the matters above if ISTA was unable to participate in the near future. </w:t>
      </w:r>
    </w:p>
    <w:p w:rsidR="00DE0D6D" w:rsidRPr="00430970" w:rsidRDefault="00DE0D6D" w:rsidP="00DE0D6D">
      <w:pPr>
        <w:rPr>
          <w:lang w:eastAsia="ja-JP"/>
        </w:rPr>
      </w:pPr>
    </w:p>
    <w:p w:rsidR="00DE0D6D" w:rsidRPr="00430970" w:rsidRDefault="00DE0D6D" w:rsidP="00DE0D6D">
      <w:pPr>
        <w:rPr>
          <w:lang w:eastAsia="ja-JP"/>
        </w:rPr>
      </w:pPr>
      <w:r w:rsidRPr="00430970">
        <w:rPr>
          <w:snapToGrid w:val="0"/>
          <w:lang w:eastAsia="ja-JP"/>
        </w:rPr>
        <w:fldChar w:fldCharType="begin"/>
      </w:r>
      <w:r w:rsidRPr="00430970">
        <w:rPr>
          <w:snapToGrid w:val="0"/>
          <w:lang w:eastAsia="ja-JP"/>
        </w:rPr>
        <w:instrText xml:space="preserve"> AUTONUM  </w:instrText>
      </w:r>
      <w:r w:rsidRPr="00430970">
        <w:rPr>
          <w:snapToGrid w:val="0"/>
          <w:lang w:eastAsia="ja-JP"/>
        </w:rPr>
        <w:fldChar w:fldCharType="end"/>
      </w:r>
      <w:r w:rsidRPr="00430970">
        <w:rPr>
          <w:snapToGrid w:val="0"/>
          <w:lang w:eastAsia="ja-JP"/>
        </w:rPr>
        <w:tab/>
        <w:t>The TW</w:t>
      </w:r>
      <w:r w:rsidR="00593A4C" w:rsidRPr="00430970">
        <w:rPr>
          <w:snapToGrid w:val="0"/>
          <w:lang w:eastAsia="ja-JP"/>
        </w:rPr>
        <w:t>F</w:t>
      </w:r>
      <w:r w:rsidRPr="00430970">
        <w:rPr>
          <w:snapToGrid w:val="0"/>
          <w:lang w:eastAsia="ja-JP"/>
        </w:rPr>
        <w:t xml:space="preserve"> noted </w:t>
      </w:r>
      <w:r w:rsidRPr="00430970">
        <w:rPr>
          <w:lang w:eastAsia="ja-JP"/>
        </w:rPr>
        <w:t>that the TC had agreed to propose that the meetings of the BMT be held on an annual basis and that consideration be given to organizing the sessions of the TWC and BMT back-to-back in the same location to facilitate exchange of information.</w:t>
      </w:r>
    </w:p>
    <w:p w:rsidR="00DE0D6D" w:rsidRPr="00430970" w:rsidRDefault="00DE0D6D" w:rsidP="00DE0D6D"/>
    <w:p w:rsidR="00885AC1" w:rsidRPr="00430970" w:rsidRDefault="00DE0D6D" w:rsidP="00885AC1">
      <w:r w:rsidRPr="00430970">
        <w:rPr>
          <w:snapToGrid w:val="0"/>
        </w:rPr>
        <w:fldChar w:fldCharType="begin"/>
      </w:r>
      <w:r w:rsidRPr="00430970">
        <w:rPr>
          <w:snapToGrid w:val="0"/>
        </w:rPr>
        <w:instrText xml:space="preserve"> AUTONUM  </w:instrText>
      </w:r>
      <w:r w:rsidRPr="00430970">
        <w:rPr>
          <w:snapToGrid w:val="0"/>
        </w:rPr>
        <w:fldChar w:fldCharType="end"/>
      </w:r>
      <w:r w:rsidRPr="00430970">
        <w:rPr>
          <w:snapToGrid w:val="0"/>
        </w:rPr>
        <w:tab/>
      </w:r>
      <w:r w:rsidR="00E00FFB" w:rsidRPr="00430970">
        <w:t xml:space="preserve">The TWF noted the comment made by an expert from the European Union on a </w:t>
      </w:r>
      <w:r w:rsidR="000D22CD">
        <w:t xml:space="preserve">possible </w:t>
      </w:r>
      <w:r w:rsidR="00E00FFB" w:rsidRPr="00430970">
        <w:t>project in the European Union on the use of molecular techniques in relation to mutant varieties in apple, in order to link the phenotype with the genotype. The TWF welcomed the proposal to report</w:t>
      </w:r>
      <w:r w:rsidR="000D22CD">
        <w:t>, if appropriate,</w:t>
      </w:r>
      <w:r w:rsidR="00E00FFB" w:rsidRPr="00430970">
        <w:t xml:space="preserve"> on the latest developments on this project at its next session.</w:t>
      </w:r>
    </w:p>
    <w:p w:rsidR="00593A4C" w:rsidRDefault="00593A4C" w:rsidP="00593A4C"/>
    <w:p w:rsidR="00B9478A" w:rsidRPr="00430970" w:rsidRDefault="00B9478A" w:rsidP="00593A4C"/>
    <w:p w:rsidR="00DE0D6D" w:rsidRPr="00430970" w:rsidRDefault="00DE0D6D" w:rsidP="00DE0D6D">
      <w:pPr>
        <w:pStyle w:val="Heading2"/>
      </w:pPr>
      <w:r w:rsidRPr="00430970">
        <w:t xml:space="preserve">Date and place of the next session </w:t>
      </w:r>
    </w:p>
    <w:p w:rsidR="00DE0D6D" w:rsidRPr="00430970" w:rsidRDefault="00DE0D6D" w:rsidP="00DE0D6D">
      <w:pPr>
        <w:rPr>
          <w:rFonts w:cs="Arial"/>
        </w:rPr>
      </w:pPr>
    </w:p>
    <w:p w:rsidR="00DE0D6D" w:rsidRPr="000F2AF4" w:rsidRDefault="00DE0D6D" w:rsidP="00DE0D6D">
      <w:pPr>
        <w:rPr>
          <w:color w:val="000000"/>
        </w:rPr>
      </w:pPr>
      <w:r w:rsidRPr="00430970">
        <w:rPr>
          <w:color w:val="000000"/>
        </w:rPr>
        <w:fldChar w:fldCharType="begin"/>
      </w:r>
      <w:r w:rsidRPr="00430970">
        <w:rPr>
          <w:color w:val="000000"/>
        </w:rPr>
        <w:instrText xml:space="preserve"> AUTONUM  </w:instrText>
      </w:r>
      <w:r w:rsidRPr="00430970">
        <w:rPr>
          <w:color w:val="000000"/>
        </w:rPr>
        <w:fldChar w:fldCharType="end"/>
      </w:r>
      <w:r w:rsidRPr="00430970">
        <w:rPr>
          <w:color w:val="000000"/>
        </w:rPr>
        <w:tab/>
      </w:r>
      <w:r w:rsidRPr="00430970">
        <w:rPr>
          <w:rFonts w:cs="Arial"/>
        </w:rPr>
        <w:t>At the invitation of Chi</w:t>
      </w:r>
      <w:r w:rsidR="00CF01F4" w:rsidRPr="00430970">
        <w:rPr>
          <w:rFonts w:cs="Arial"/>
        </w:rPr>
        <w:t>le</w:t>
      </w:r>
      <w:r w:rsidRPr="00430970">
        <w:rPr>
          <w:rFonts w:cs="Arial"/>
        </w:rPr>
        <w:t>, the TW</w:t>
      </w:r>
      <w:r w:rsidR="00CF01F4" w:rsidRPr="00430970">
        <w:rPr>
          <w:rFonts w:cs="Arial"/>
        </w:rPr>
        <w:t>F</w:t>
      </w:r>
      <w:r w:rsidRPr="00430970">
        <w:rPr>
          <w:rFonts w:cs="Arial"/>
        </w:rPr>
        <w:t xml:space="preserve"> agreed to hold its </w:t>
      </w:r>
      <w:r w:rsidR="00CF01F4" w:rsidRPr="00430970">
        <w:rPr>
          <w:rFonts w:cs="Arial"/>
        </w:rPr>
        <w:t>forty-ninth</w:t>
      </w:r>
      <w:r w:rsidRPr="00430970">
        <w:rPr>
          <w:rFonts w:cs="Arial"/>
        </w:rPr>
        <w:t xml:space="preserve"> session in </w:t>
      </w:r>
      <w:r w:rsidR="00FF1E0D" w:rsidRPr="00430970">
        <w:rPr>
          <w:rFonts w:cs="Arial"/>
        </w:rPr>
        <w:t xml:space="preserve">Santiago de Chile, </w:t>
      </w:r>
      <w:r w:rsidRPr="00430970">
        <w:rPr>
          <w:rFonts w:cs="Arial"/>
        </w:rPr>
        <w:t>Chi</w:t>
      </w:r>
      <w:r w:rsidR="00CF01F4" w:rsidRPr="00430970">
        <w:rPr>
          <w:rFonts w:cs="Arial"/>
        </w:rPr>
        <w:t>le</w:t>
      </w:r>
      <w:r w:rsidRPr="00430970">
        <w:rPr>
          <w:rFonts w:cs="Arial"/>
        </w:rPr>
        <w:t xml:space="preserve">, from </w:t>
      </w:r>
      <w:r w:rsidR="00CF01F4" w:rsidRPr="00430970">
        <w:rPr>
          <w:rFonts w:cs="Arial"/>
        </w:rPr>
        <w:t>November</w:t>
      </w:r>
      <w:r w:rsidRPr="00430970">
        <w:rPr>
          <w:rFonts w:cs="Arial"/>
        </w:rPr>
        <w:t xml:space="preserve"> 1</w:t>
      </w:r>
      <w:r w:rsidR="00FF1E0D" w:rsidRPr="00430970">
        <w:rPr>
          <w:rFonts w:cs="Arial"/>
        </w:rPr>
        <w:t>9</w:t>
      </w:r>
      <w:r w:rsidRPr="00430970">
        <w:rPr>
          <w:rFonts w:cs="Arial"/>
        </w:rPr>
        <w:t xml:space="preserve"> to 2</w:t>
      </w:r>
      <w:r w:rsidR="00FF1E0D" w:rsidRPr="00430970">
        <w:rPr>
          <w:rFonts w:cs="Arial"/>
        </w:rPr>
        <w:t>3</w:t>
      </w:r>
      <w:r w:rsidRPr="00430970">
        <w:rPr>
          <w:rFonts w:cs="Arial"/>
        </w:rPr>
        <w:t xml:space="preserve">, 2018, with the preparatory workshop on the morning of </w:t>
      </w:r>
      <w:r w:rsidR="00F12849" w:rsidRPr="00430970">
        <w:rPr>
          <w:rFonts w:cs="Arial"/>
        </w:rPr>
        <w:t>November</w:t>
      </w:r>
      <w:r w:rsidRPr="00430970">
        <w:rPr>
          <w:rFonts w:cs="Arial"/>
        </w:rPr>
        <w:t xml:space="preserve"> 1</w:t>
      </w:r>
      <w:r w:rsidR="00FF1E0D" w:rsidRPr="00430970">
        <w:rPr>
          <w:rFonts w:cs="Arial"/>
        </w:rPr>
        <w:t>9</w:t>
      </w:r>
      <w:r w:rsidRPr="00430970">
        <w:rPr>
          <w:rFonts w:cs="Arial"/>
        </w:rPr>
        <w:t>, 2018.</w:t>
      </w:r>
    </w:p>
    <w:p w:rsidR="00DE0D6D" w:rsidRDefault="00DE0D6D" w:rsidP="00DE0D6D">
      <w:pPr>
        <w:rPr>
          <w:rFonts w:cs="Arial"/>
        </w:rPr>
      </w:pPr>
    </w:p>
    <w:p w:rsidR="00DE0D6D" w:rsidRPr="000F2AF4" w:rsidRDefault="00DE0D6D" w:rsidP="00DE0D6D">
      <w:pPr>
        <w:rPr>
          <w:rFonts w:cs="Arial"/>
        </w:rPr>
      </w:pPr>
    </w:p>
    <w:p w:rsidR="00DE0D6D" w:rsidRPr="00C21653" w:rsidRDefault="00DE0D6D" w:rsidP="00DE0D6D">
      <w:pPr>
        <w:pStyle w:val="Heading2"/>
      </w:pPr>
      <w:r w:rsidRPr="00C21653">
        <w:t>Chairperson</w:t>
      </w:r>
    </w:p>
    <w:p w:rsidR="00DE0D6D" w:rsidRPr="00C21653" w:rsidRDefault="00DE0D6D" w:rsidP="00DE0D6D">
      <w:pPr>
        <w:rPr>
          <w:rFonts w:cs="Arial"/>
        </w:rPr>
      </w:pPr>
    </w:p>
    <w:p w:rsidR="00DE0D6D" w:rsidRPr="00D32B63" w:rsidRDefault="00DE0D6D" w:rsidP="00DE0D6D">
      <w:pPr>
        <w:rPr>
          <w:lang w:eastAsia="ja-JP"/>
        </w:rPr>
      </w:pPr>
      <w:r w:rsidRPr="00C21653">
        <w:fldChar w:fldCharType="begin"/>
      </w:r>
      <w:r w:rsidRPr="00C21653">
        <w:instrText xml:space="preserve"> AUTONUM  </w:instrText>
      </w:r>
      <w:r w:rsidRPr="00C21653">
        <w:fldChar w:fldCharType="end"/>
      </w:r>
      <w:r w:rsidRPr="00C21653">
        <w:rPr>
          <w:lang w:eastAsia="ja-JP"/>
        </w:rPr>
        <w:tab/>
      </w:r>
      <w:r w:rsidRPr="00C21653">
        <w:t>The TW</w:t>
      </w:r>
      <w:r w:rsidR="00CF01F4" w:rsidRPr="00C21653">
        <w:t>F</w:t>
      </w:r>
      <w:r w:rsidRPr="00C21653">
        <w:t xml:space="preserve"> thanked M</w:t>
      </w:r>
      <w:r w:rsidR="00CF01F4" w:rsidRPr="00C21653">
        <w:t>r</w:t>
      </w:r>
      <w:r w:rsidRPr="00C21653">
        <w:t xml:space="preserve">. </w:t>
      </w:r>
      <w:r w:rsidR="00CF01F4" w:rsidRPr="00C21653">
        <w:t xml:space="preserve">Katsumi </w:t>
      </w:r>
      <w:r w:rsidR="00771835">
        <w:t>Yamaguchi</w:t>
      </w:r>
      <w:r w:rsidR="00771835" w:rsidRPr="00C21653">
        <w:t xml:space="preserve"> </w:t>
      </w:r>
      <w:r w:rsidRPr="00C21653">
        <w:t xml:space="preserve">for </w:t>
      </w:r>
      <w:r w:rsidR="00CF01F4" w:rsidRPr="00C21653">
        <w:t>his</w:t>
      </w:r>
      <w:r w:rsidRPr="00C21653">
        <w:t xml:space="preserve"> chair</w:t>
      </w:r>
      <w:r w:rsidR="00CF01F4" w:rsidRPr="00C21653">
        <w:t xml:space="preserve">manship and noted that </w:t>
      </w:r>
      <w:r w:rsidRPr="00C21653">
        <w:t xml:space="preserve">he was awarded a UPOV bronze medal in recognition of </w:t>
      </w:r>
      <w:r w:rsidR="00CF01F4" w:rsidRPr="00C21653">
        <w:t xml:space="preserve">his chairmanship </w:t>
      </w:r>
      <w:r w:rsidRPr="00C21653">
        <w:t>of the TW</w:t>
      </w:r>
      <w:r w:rsidR="00CF01F4" w:rsidRPr="00C21653">
        <w:t>F</w:t>
      </w:r>
      <w:r w:rsidRPr="00C21653">
        <w:t xml:space="preserve"> from 2015 to 2017.</w:t>
      </w:r>
    </w:p>
    <w:p w:rsidR="00DE0D6D" w:rsidRPr="000F2AF4" w:rsidRDefault="00DE0D6D" w:rsidP="00DE0D6D"/>
    <w:p w:rsidR="00DE0D6D" w:rsidRPr="000F2AF4" w:rsidRDefault="00DE0D6D" w:rsidP="00DE0D6D"/>
    <w:p w:rsidR="00DE0D6D" w:rsidRPr="000F2AF4" w:rsidRDefault="00DE0D6D" w:rsidP="00DE0D6D">
      <w:pPr>
        <w:keepNext/>
        <w:rPr>
          <w:rFonts w:cs="Arial"/>
          <w:u w:val="single"/>
        </w:rPr>
      </w:pPr>
      <w:r w:rsidRPr="000F2AF4">
        <w:rPr>
          <w:rFonts w:cs="Arial"/>
          <w:u w:val="single"/>
        </w:rPr>
        <w:t>Future program</w:t>
      </w:r>
    </w:p>
    <w:p w:rsidR="00DE0D6D" w:rsidRPr="000F2AF4" w:rsidRDefault="00DE0D6D" w:rsidP="00DE0D6D">
      <w:pPr>
        <w:keepNext/>
        <w:rPr>
          <w:snapToGrid w:val="0"/>
        </w:rPr>
      </w:pPr>
    </w:p>
    <w:p w:rsidR="00CF01F4" w:rsidRPr="005902C4" w:rsidRDefault="00CF01F4" w:rsidP="00CF01F4">
      <w:pPr>
        <w:keepNext/>
        <w:rPr>
          <w:rFonts w:cs="Arial"/>
        </w:rPr>
      </w:pPr>
      <w:r w:rsidRPr="005902C4">
        <w:rPr>
          <w:color w:val="000000"/>
        </w:rPr>
        <w:fldChar w:fldCharType="begin"/>
      </w:r>
      <w:r w:rsidRPr="005902C4">
        <w:rPr>
          <w:color w:val="000000"/>
        </w:rPr>
        <w:instrText xml:space="preserve"> AUTONUM  </w:instrText>
      </w:r>
      <w:r w:rsidRPr="005902C4">
        <w:rPr>
          <w:color w:val="000000"/>
        </w:rPr>
        <w:fldChar w:fldCharType="end"/>
      </w:r>
      <w:r w:rsidRPr="005902C4">
        <w:rPr>
          <w:color w:val="000000"/>
        </w:rPr>
        <w:tab/>
      </w:r>
      <w:r w:rsidRPr="005902C4">
        <w:rPr>
          <w:rFonts w:cs="Arial"/>
        </w:rPr>
        <w:t>The TWF proposed to discuss the following items at its next session:</w:t>
      </w:r>
    </w:p>
    <w:p w:rsidR="00CF01F4" w:rsidRPr="005902C4" w:rsidRDefault="00CF01F4" w:rsidP="00CF01F4">
      <w:pPr>
        <w:keepNext/>
        <w:rPr>
          <w:rFonts w:cs="Arial"/>
        </w:rPr>
      </w:pPr>
    </w:p>
    <w:p w:rsidR="00CF01F4" w:rsidRPr="005902C4" w:rsidRDefault="00CF01F4" w:rsidP="00CF01F4">
      <w:pPr>
        <w:spacing w:after="200"/>
        <w:ind w:left="567"/>
        <w:rPr>
          <w:rFonts w:cs="Arial"/>
        </w:rPr>
      </w:pPr>
      <w:r w:rsidRPr="005902C4">
        <w:rPr>
          <w:rFonts w:cs="Arial"/>
        </w:rPr>
        <w:t>1.</w:t>
      </w:r>
      <w:r w:rsidRPr="005902C4">
        <w:rPr>
          <w:rFonts w:cs="Arial"/>
        </w:rPr>
        <w:tab/>
        <w:t>Opening of the Session</w:t>
      </w:r>
    </w:p>
    <w:p w:rsidR="00CF01F4" w:rsidRPr="005902C4" w:rsidRDefault="00CF01F4" w:rsidP="00CF01F4">
      <w:pPr>
        <w:spacing w:after="200"/>
        <w:ind w:left="567"/>
        <w:rPr>
          <w:rFonts w:cs="Arial"/>
        </w:rPr>
      </w:pPr>
      <w:r w:rsidRPr="005902C4">
        <w:rPr>
          <w:rFonts w:cs="Arial"/>
        </w:rPr>
        <w:t>2.</w:t>
      </w:r>
      <w:r w:rsidRPr="005902C4">
        <w:rPr>
          <w:rFonts w:cs="Arial"/>
        </w:rPr>
        <w:tab/>
        <w:t>Adoption of the agenda</w:t>
      </w:r>
    </w:p>
    <w:p w:rsidR="00CF01F4" w:rsidRPr="005902C4" w:rsidRDefault="00CF01F4" w:rsidP="00CF01F4">
      <w:pPr>
        <w:spacing w:after="120"/>
        <w:ind w:left="567"/>
        <w:rPr>
          <w:rFonts w:cs="Arial"/>
        </w:rPr>
      </w:pPr>
      <w:r w:rsidRPr="005902C4">
        <w:rPr>
          <w:rFonts w:cs="Arial"/>
        </w:rPr>
        <w:t>3.</w:t>
      </w:r>
      <w:r w:rsidRPr="005902C4">
        <w:rPr>
          <w:rFonts w:cs="Arial"/>
        </w:rPr>
        <w:tab/>
        <w:t>Short reports on developments in plant variety protection</w:t>
      </w:r>
    </w:p>
    <w:p w:rsidR="00CF01F4" w:rsidRPr="005902C4" w:rsidRDefault="00CF01F4" w:rsidP="00CF01F4">
      <w:pPr>
        <w:spacing w:after="120"/>
        <w:ind w:left="1701" w:hanging="567"/>
        <w:rPr>
          <w:rFonts w:cs="Arial"/>
        </w:rPr>
      </w:pPr>
      <w:r w:rsidRPr="005902C4">
        <w:rPr>
          <w:rFonts w:cs="Arial"/>
        </w:rPr>
        <w:t>(a)</w:t>
      </w:r>
      <w:r w:rsidRPr="005902C4">
        <w:rPr>
          <w:rFonts w:cs="Arial"/>
        </w:rPr>
        <w:tab/>
        <w:t>Reports from members and observers (written reports to be prepared by members and observers</w:t>
      </w:r>
    </w:p>
    <w:p w:rsidR="00CF01F4" w:rsidRPr="005902C4" w:rsidRDefault="00CF01F4" w:rsidP="00CF01F4">
      <w:pPr>
        <w:spacing w:after="200"/>
        <w:ind w:left="1134"/>
        <w:rPr>
          <w:rFonts w:cs="Arial"/>
        </w:rPr>
      </w:pPr>
      <w:r w:rsidRPr="005902C4">
        <w:rPr>
          <w:rFonts w:cs="Arial"/>
        </w:rPr>
        <w:t>(b)</w:t>
      </w:r>
      <w:r w:rsidRPr="005902C4">
        <w:rPr>
          <w:rFonts w:cs="Arial"/>
        </w:rPr>
        <w:tab/>
        <w:t>Reports on developments within UPOV (oral report by the Office of the Union)</w:t>
      </w:r>
    </w:p>
    <w:p w:rsidR="00CF01F4" w:rsidRPr="005902C4" w:rsidRDefault="00CF01F4" w:rsidP="00CF01F4">
      <w:pPr>
        <w:spacing w:after="200"/>
        <w:ind w:left="567"/>
        <w:rPr>
          <w:rFonts w:cs="Arial"/>
        </w:rPr>
      </w:pPr>
      <w:r w:rsidRPr="005902C4">
        <w:rPr>
          <w:rFonts w:cs="Arial"/>
        </w:rPr>
        <w:t>4.</w:t>
      </w:r>
      <w:r w:rsidRPr="005902C4">
        <w:rPr>
          <w:rFonts w:cs="Arial"/>
        </w:rPr>
        <w:tab/>
        <w:t>Molecular Techniques (document to be prepared by the Office of the Union)</w:t>
      </w:r>
    </w:p>
    <w:p w:rsidR="00CF01F4" w:rsidRPr="005902C4" w:rsidRDefault="00CF01F4" w:rsidP="00CF01F4">
      <w:pPr>
        <w:spacing w:after="200"/>
        <w:ind w:left="567"/>
        <w:rPr>
          <w:rFonts w:cs="Arial"/>
        </w:rPr>
      </w:pPr>
      <w:r w:rsidRPr="005902C4">
        <w:rPr>
          <w:rFonts w:cs="Arial"/>
        </w:rPr>
        <w:t>5.</w:t>
      </w:r>
      <w:r w:rsidRPr="005902C4">
        <w:rPr>
          <w:rFonts w:cs="Arial"/>
        </w:rPr>
        <w:tab/>
        <w:t>TGP documents (documents to be prepared by the Office of the Union)</w:t>
      </w:r>
    </w:p>
    <w:p w:rsidR="00CF01F4" w:rsidRPr="005902C4" w:rsidRDefault="00CF01F4" w:rsidP="00CF01F4">
      <w:pPr>
        <w:spacing w:after="200"/>
        <w:ind w:left="567"/>
        <w:rPr>
          <w:rFonts w:cs="Arial"/>
        </w:rPr>
      </w:pPr>
      <w:r w:rsidRPr="005902C4">
        <w:rPr>
          <w:rFonts w:cs="Arial"/>
        </w:rPr>
        <w:t>6.</w:t>
      </w:r>
      <w:r w:rsidRPr="005902C4">
        <w:rPr>
          <w:rFonts w:cs="Arial"/>
        </w:rPr>
        <w:tab/>
        <w:t>Variety denominations (document to be prepared by the Office of the Union)</w:t>
      </w:r>
    </w:p>
    <w:p w:rsidR="00CF01F4" w:rsidRPr="005902C4" w:rsidRDefault="00CF01F4" w:rsidP="00CF01F4">
      <w:pPr>
        <w:spacing w:after="120"/>
        <w:ind w:left="567"/>
        <w:rPr>
          <w:rFonts w:cs="Arial"/>
        </w:rPr>
      </w:pPr>
      <w:r w:rsidRPr="005902C4">
        <w:rPr>
          <w:rFonts w:cs="Arial"/>
        </w:rPr>
        <w:t>7.</w:t>
      </w:r>
      <w:r w:rsidRPr="005902C4">
        <w:rPr>
          <w:rFonts w:cs="Arial"/>
        </w:rPr>
        <w:tab/>
        <w:t>Information and databases</w:t>
      </w:r>
    </w:p>
    <w:p w:rsidR="00CF01F4" w:rsidRPr="005902C4" w:rsidRDefault="00CF01F4" w:rsidP="00CF01F4">
      <w:pPr>
        <w:spacing w:after="120"/>
        <w:ind w:left="1701" w:hanging="567"/>
        <w:rPr>
          <w:rFonts w:cs="Arial"/>
        </w:rPr>
      </w:pPr>
      <w:r w:rsidRPr="005902C4">
        <w:rPr>
          <w:rFonts w:cs="Arial"/>
        </w:rPr>
        <w:t>(a)</w:t>
      </w:r>
      <w:r w:rsidRPr="005902C4">
        <w:rPr>
          <w:rFonts w:cs="Arial"/>
        </w:rPr>
        <w:tab/>
        <w:t>UPOV information databases (documents to be prepared by the Office of the Union)</w:t>
      </w:r>
    </w:p>
    <w:p w:rsidR="00CF01F4" w:rsidRPr="003E31DC" w:rsidRDefault="00CF01F4" w:rsidP="00CF01F4">
      <w:pPr>
        <w:spacing w:after="120"/>
        <w:ind w:left="1701" w:hanging="567"/>
        <w:jc w:val="left"/>
        <w:rPr>
          <w:rFonts w:cs="Arial"/>
        </w:rPr>
      </w:pPr>
      <w:r w:rsidRPr="005902C4">
        <w:rPr>
          <w:rFonts w:cs="Arial"/>
        </w:rPr>
        <w:t>(b)</w:t>
      </w:r>
      <w:r w:rsidRPr="005902C4">
        <w:rPr>
          <w:rFonts w:cs="Arial"/>
        </w:rPr>
        <w:tab/>
        <w:t xml:space="preserve">Variety </w:t>
      </w:r>
      <w:r w:rsidRPr="003E31DC">
        <w:rPr>
          <w:rFonts w:cs="Arial"/>
        </w:rPr>
        <w:t xml:space="preserve">description databases (documents to be prepared by the Office of the Union) </w:t>
      </w:r>
    </w:p>
    <w:p w:rsidR="00CF01F4" w:rsidRPr="003E31DC" w:rsidRDefault="00CF01F4" w:rsidP="00CF01F4">
      <w:pPr>
        <w:spacing w:after="120"/>
        <w:ind w:left="1701" w:hanging="567"/>
        <w:rPr>
          <w:rFonts w:cs="Arial"/>
        </w:rPr>
      </w:pPr>
      <w:r w:rsidRPr="003E31DC">
        <w:rPr>
          <w:rFonts w:cs="Arial"/>
        </w:rPr>
        <w:t>(c)</w:t>
      </w:r>
      <w:r w:rsidRPr="003E31DC">
        <w:rPr>
          <w:rFonts w:cs="Arial"/>
        </w:rPr>
        <w:tab/>
        <w:t>Exchangeable software (document to be prepared by the Office of the Union)</w:t>
      </w:r>
    </w:p>
    <w:p w:rsidR="00CF01F4" w:rsidRPr="003E31DC" w:rsidRDefault="00CF01F4" w:rsidP="00CF01F4">
      <w:pPr>
        <w:spacing w:after="200"/>
        <w:ind w:left="1134"/>
        <w:rPr>
          <w:rFonts w:cs="Arial"/>
        </w:rPr>
      </w:pPr>
      <w:r w:rsidRPr="003E31DC">
        <w:rPr>
          <w:rFonts w:cs="Arial"/>
        </w:rPr>
        <w:t>(d)</w:t>
      </w:r>
      <w:r w:rsidRPr="003E31DC">
        <w:rPr>
          <w:rFonts w:cs="Arial"/>
        </w:rPr>
        <w:tab/>
        <w:t>Electronic application systems (document to be prepared by the Office of the Union)</w:t>
      </w:r>
    </w:p>
    <w:p w:rsidR="00CF01F4" w:rsidRPr="003E31DC" w:rsidRDefault="00CF01F4" w:rsidP="00CF01F4">
      <w:pPr>
        <w:spacing w:after="200"/>
        <w:ind w:left="567"/>
      </w:pPr>
      <w:r w:rsidRPr="003E31DC">
        <w:rPr>
          <w:szCs w:val="24"/>
        </w:rPr>
        <w:t>8.</w:t>
      </w:r>
      <w:r w:rsidRPr="003E31DC">
        <w:rPr>
          <w:szCs w:val="24"/>
        </w:rPr>
        <w:tab/>
      </w:r>
      <w:r w:rsidRPr="003E31DC">
        <w:t>Experiences with new types and species (oral reports invited)</w:t>
      </w:r>
    </w:p>
    <w:p w:rsidR="00CF01F4" w:rsidRPr="003E31DC" w:rsidRDefault="00CF01F4" w:rsidP="00CF01F4">
      <w:pPr>
        <w:spacing w:after="200"/>
        <w:ind w:left="567"/>
        <w:rPr>
          <w:rFonts w:cs="Arial"/>
          <w:color w:val="000000"/>
        </w:rPr>
      </w:pPr>
      <w:r w:rsidRPr="003E31DC">
        <w:rPr>
          <w:rFonts w:cs="Arial"/>
          <w:color w:val="000000"/>
        </w:rPr>
        <w:t>9.</w:t>
      </w:r>
      <w:r w:rsidRPr="003E31DC">
        <w:rPr>
          <w:rFonts w:cs="Arial"/>
          <w:color w:val="000000"/>
        </w:rPr>
        <w:tab/>
        <w:t>Management of variety collections (</w:t>
      </w:r>
      <w:r w:rsidR="006816E9" w:rsidRPr="003E31DC">
        <w:rPr>
          <w:rFonts w:cs="Arial"/>
          <w:color w:val="000000"/>
        </w:rPr>
        <w:t xml:space="preserve">presentations by the Netherlands, France and China and </w:t>
      </w:r>
      <w:r w:rsidRPr="003E31DC">
        <w:t>oral reports invited</w:t>
      </w:r>
      <w:r w:rsidRPr="003E31DC">
        <w:rPr>
          <w:rFonts w:cs="Arial"/>
          <w:color w:val="000000"/>
        </w:rPr>
        <w:t>)</w:t>
      </w:r>
    </w:p>
    <w:p w:rsidR="00CF01F4" w:rsidRPr="003E31DC" w:rsidRDefault="00CF01F4" w:rsidP="00CF01F4">
      <w:pPr>
        <w:spacing w:after="200"/>
        <w:ind w:left="1134" w:hanging="567"/>
        <w:rPr>
          <w:rFonts w:cs="Arial"/>
          <w:color w:val="000000"/>
        </w:rPr>
      </w:pPr>
      <w:r w:rsidRPr="003E31DC">
        <w:rPr>
          <w:rFonts w:cs="Arial"/>
        </w:rPr>
        <w:t>1</w:t>
      </w:r>
      <w:r w:rsidR="00A84A24">
        <w:rPr>
          <w:rFonts w:cs="Arial"/>
        </w:rPr>
        <w:t>0</w:t>
      </w:r>
      <w:r w:rsidRPr="003E31DC">
        <w:rPr>
          <w:rFonts w:cs="Arial"/>
        </w:rPr>
        <w:t>.</w:t>
      </w:r>
      <w:r w:rsidRPr="003E31DC">
        <w:rPr>
          <w:rFonts w:cs="Arial"/>
        </w:rPr>
        <w:tab/>
        <w:t xml:space="preserve">DUS examination of mutant varieties of apple </w:t>
      </w:r>
      <w:r w:rsidRPr="003E31DC">
        <w:rPr>
          <w:rFonts w:cs="Arial"/>
          <w:color w:val="000000"/>
        </w:rPr>
        <w:t>(document to be prepared by the European Union)</w:t>
      </w:r>
    </w:p>
    <w:p w:rsidR="00CF01F4" w:rsidRPr="003E31DC" w:rsidRDefault="00A84A24" w:rsidP="00CF01F4">
      <w:pPr>
        <w:spacing w:after="200"/>
        <w:ind w:left="1134" w:hanging="567"/>
        <w:rPr>
          <w:rFonts w:cs="Arial"/>
          <w:color w:val="000000"/>
        </w:rPr>
      </w:pPr>
      <w:r w:rsidRPr="003E31DC">
        <w:rPr>
          <w:rFonts w:cs="Arial"/>
        </w:rPr>
        <w:t>1</w:t>
      </w:r>
      <w:r>
        <w:rPr>
          <w:rFonts w:cs="Arial"/>
        </w:rPr>
        <w:t>1</w:t>
      </w:r>
      <w:r w:rsidR="00CF01F4" w:rsidRPr="003E31DC">
        <w:rPr>
          <w:rFonts w:cs="Arial"/>
        </w:rPr>
        <w:t>.</w:t>
      </w:r>
      <w:r w:rsidR="00CF01F4" w:rsidRPr="003E31DC">
        <w:rPr>
          <w:rFonts w:cs="Arial"/>
        </w:rPr>
        <w:tab/>
        <w:t>Impact of revisions of states of expression of existing characteristics in the revision of Test Guidelines (document to be prepared by France and presentations invited)</w:t>
      </w:r>
    </w:p>
    <w:p w:rsidR="00F12849" w:rsidRPr="003E31DC" w:rsidRDefault="00A84A24" w:rsidP="00CF01F4">
      <w:pPr>
        <w:spacing w:after="200"/>
        <w:ind w:left="567"/>
        <w:rPr>
          <w:rFonts w:cs="Arial"/>
        </w:rPr>
      </w:pPr>
      <w:r>
        <w:rPr>
          <w:rFonts w:cs="Arial"/>
        </w:rPr>
        <w:t>12.</w:t>
      </w:r>
      <w:r w:rsidR="00F12849" w:rsidRPr="003E31DC">
        <w:rPr>
          <w:rFonts w:cs="Arial"/>
        </w:rPr>
        <w:tab/>
      </w:r>
      <w:r w:rsidR="007B1750">
        <w:rPr>
          <w:rFonts w:cs="Arial"/>
        </w:rPr>
        <w:t>Review of the p</w:t>
      </w:r>
      <w:r w:rsidR="00F12849" w:rsidRPr="003E31DC">
        <w:rPr>
          <w:rFonts w:cs="Arial"/>
        </w:rPr>
        <w:t xml:space="preserve">roposal for guidance for the development </w:t>
      </w:r>
      <w:r w:rsidR="00E00FFB" w:rsidRPr="003E31DC">
        <w:rPr>
          <w:rFonts w:cs="Arial"/>
        </w:rPr>
        <w:t>of</w:t>
      </w:r>
      <w:r w:rsidR="00F12849" w:rsidRPr="003E31DC">
        <w:rPr>
          <w:rFonts w:cs="Arial"/>
        </w:rPr>
        <w:t xml:space="preserve"> grids </w:t>
      </w:r>
      <w:r w:rsidR="00E00FFB" w:rsidRPr="003E31DC">
        <w:rPr>
          <w:rFonts w:cs="Arial"/>
        </w:rPr>
        <w:t xml:space="preserve">for </w:t>
      </w:r>
      <w:r w:rsidR="00F12849" w:rsidRPr="003E31DC">
        <w:rPr>
          <w:rFonts w:cs="Arial"/>
        </w:rPr>
        <w:t>shape illustration in Test Guidelines</w:t>
      </w:r>
      <w:r w:rsidR="006816E9" w:rsidRPr="003E31DC">
        <w:rPr>
          <w:rFonts w:cs="Arial"/>
        </w:rPr>
        <w:t xml:space="preserve"> (document to be prepared by Germany and New Zealand)</w:t>
      </w:r>
    </w:p>
    <w:p w:rsidR="00622362" w:rsidRPr="00F12849" w:rsidRDefault="00622362" w:rsidP="00CF01F4">
      <w:pPr>
        <w:spacing w:after="200"/>
        <w:ind w:left="567"/>
        <w:rPr>
          <w:rFonts w:cs="Arial"/>
        </w:rPr>
      </w:pPr>
      <w:r w:rsidRPr="003E31DC">
        <w:rPr>
          <w:rFonts w:cs="Arial"/>
        </w:rPr>
        <w:t>13.</w:t>
      </w:r>
      <w:r w:rsidRPr="003E31DC">
        <w:rPr>
          <w:rFonts w:cs="Arial"/>
        </w:rPr>
        <w:tab/>
        <w:t>M</w:t>
      </w:r>
      <w:r w:rsidRPr="003E31DC">
        <w:t>atters relevant in DUS examination for the fruit sector</w:t>
      </w:r>
      <w:r w:rsidR="003E31DC" w:rsidRPr="003E31DC">
        <w:t xml:space="preserve"> (presentations invited from members of the Union)</w:t>
      </w:r>
    </w:p>
    <w:p w:rsidR="00CF01F4" w:rsidRPr="005902C4" w:rsidRDefault="00CF01F4" w:rsidP="00CF01F4">
      <w:pPr>
        <w:spacing w:after="200"/>
        <w:ind w:left="567"/>
        <w:rPr>
          <w:rFonts w:cs="Arial"/>
        </w:rPr>
      </w:pPr>
      <w:r w:rsidRPr="005902C4">
        <w:rPr>
          <w:rFonts w:cs="Arial"/>
        </w:rPr>
        <w:t>14.</w:t>
      </w:r>
      <w:r w:rsidRPr="005902C4">
        <w:rPr>
          <w:rFonts w:cs="Arial"/>
        </w:rPr>
        <w:tab/>
        <w:t>Guidance for drafters of Test Guidelines</w:t>
      </w:r>
    </w:p>
    <w:p w:rsidR="00CF01F4" w:rsidRPr="005902C4" w:rsidRDefault="00CF01F4" w:rsidP="00CF01F4">
      <w:pPr>
        <w:spacing w:after="200"/>
        <w:ind w:left="567"/>
        <w:rPr>
          <w:rFonts w:cs="Arial"/>
        </w:rPr>
      </w:pPr>
      <w:r w:rsidRPr="005902C4">
        <w:rPr>
          <w:rFonts w:cs="Arial"/>
        </w:rPr>
        <w:t>15.</w:t>
      </w:r>
      <w:r w:rsidRPr="005902C4">
        <w:rPr>
          <w:rFonts w:cs="Arial"/>
        </w:rPr>
        <w:tab/>
        <w:t xml:space="preserve">Matters to be resolved concerning Test Guidelines adopted by the Technical Committee </w:t>
      </w:r>
    </w:p>
    <w:p w:rsidR="00CF01F4" w:rsidRPr="005902C4" w:rsidRDefault="00CF01F4" w:rsidP="00CF01F4">
      <w:pPr>
        <w:pStyle w:val="Default"/>
        <w:autoSpaceDE/>
        <w:autoSpaceDN/>
        <w:adjustRightInd/>
        <w:spacing w:after="200"/>
        <w:ind w:left="567"/>
        <w:jc w:val="both"/>
        <w:rPr>
          <w:sz w:val="20"/>
          <w:szCs w:val="20"/>
        </w:rPr>
      </w:pPr>
      <w:r w:rsidRPr="005902C4">
        <w:rPr>
          <w:sz w:val="20"/>
          <w:szCs w:val="20"/>
        </w:rPr>
        <w:t>16.</w:t>
      </w:r>
      <w:r w:rsidRPr="005902C4">
        <w:rPr>
          <w:sz w:val="20"/>
          <w:szCs w:val="20"/>
        </w:rPr>
        <w:tab/>
        <w:t xml:space="preserve">Proposals for partial revision/corrections of Test Guidelines </w:t>
      </w:r>
    </w:p>
    <w:p w:rsidR="00CF01F4" w:rsidRPr="005902C4" w:rsidRDefault="00CF01F4" w:rsidP="00CF01F4">
      <w:pPr>
        <w:spacing w:after="200"/>
        <w:ind w:left="567"/>
        <w:rPr>
          <w:rFonts w:cs="Arial"/>
        </w:rPr>
      </w:pPr>
      <w:r w:rsidRPr="005902C4">
        <w:rPr>
          <w:rFonts w:cs="Arial"/>
        </w:rPr>
        <w:t>17.</w:t>
      </w:r>
      <w:r w:rsidRPr="005902C4">
        <w:rPr>
          <w:rFonts w:cs="Arial"/>
        </w:rPr>
        <w:tab/>
        <w:t>Discussion on draft Test Guidelines (Subgroups)</w:t>
      </w:r>
    </w:p>
    <w:p w:rsidR="00CF01F4" w:rsidRPr="005902C4" w:rsidRDefault="00CF01F4" w:rsidP="00CF01F4">
      <w:pPr>
        <w:spacing w:after="200"/>
        <w:ind w:left="567"/>
        <w:rPr>
          <w:rFonts w:cs="Arial"/>
        </w:rPr>
      </w:pPr>
      <w:r w:rsidRPr="005902C4">
        <w:rPr>
          <w:rFonts w:cs="Arial"/>
        </w:rPr>
        <w:t>18.</w:t>
      </w:r>
      <w:r w:rsidRPr="005902C4">
        <w:rPr>
          <w:rFonts w:cs="Arial"/>
        </w:rPr>
        <w:tab/>
        <w:t>Recommendations on draft Test Guidelines</w:t>
      </w:r>
    </w:p>
    <w:p w:rsidR="00CF01F4" w:rsidRPr="005902C4" w:rsidRDefault="00CF01F4" w:rsidP="00CF01F4">
      <w:pPr>
        <w:spacing w:after="200"/>
        <w:ind w:left="567"/>
        <w:rPr>
          <w:rFonts w:cs="Arial"/>
        </w:rPr>
      </w:pPr>
      <w:r w:rsidRPr="005902C4">
        <w:rPr>
          <w:rFonts w:cs="Arial"/>
        </w:rPr>
        <w:t>19.</w:t>
      </w:r>
      <w:r w:rsidRPr="005902C4">
        <w:rPr>
          <w:rFonts w:cs="Arial"/>
        </w:rPr>
        <w:tab/>
        <w:t>Date and place of the next session</w:t>
      </w:r>
    </w:p>
    <w:p w:rsidR="00CF01F4" w:rsidRPr="005902C4" w:rsidRDefault="00CF01F4" w:rsidP="00CF01F4">
      <w:pPr>
        <w:spacing w:after="200"/>
        <w:ind w:left="567"/>
        <w:rPr>
          <w:rFonts w:cs="Arial"/>
        </w:rPr>
      </w:pPr>
      <w:r w:rsidRPr="005902C4">
        <w:rPr>
          <w:rFonts w:cs="Arial"/>
        </w:rPr>
        <w:t>20.</w:t>
      </w:r>
      <w:r w:rsidRPr="005902C4">
        <w:rPr>
          <w:rFonts w:cs="Arial"/>
        </w:rPr>
        <w:tab/>
        <w:t>Future program</w:t>
      </w:r>
    </w:p>
    <w:p w:rsidR="00CF01F4" w:rsidRPr="005902C4" w:rsidRDefault="00CF01F4" w:rsidP="00CF01F4">
      <w:pPr>
        <w:spacing w:after="200"/>
        <w:ind w:left="567"/>
        <w:rPr>
          <w:rFonts w:cs="Arial"/>
        </w:rPr>
      </w:pPr>
      <w:r w:rsidRPr="005902C4">
        <w:rPr>
          <w:rFonts w:cs="Arial"/>
        </w:rPr>
        <w:t>21.</w:t>
      </w:r>
      <w:r w:rsidRPr="005902C4">
        <w:rPr>
          <w:rFonts w:cs="Arial"/>
        </w:rPr>
        <w:tab/>
        <w:t>Adoption of the Report of the session (if time permits)</w:t>
      </w:r>
    </w:p>
    <w:p w:rsidR="00CF01F4" w:rsidRPr="005902C4" w:rsidRDefault="00CF01F4" w:rsidP="00CF01F4">
      <w:pPr>
        <w:ind w:left="567"/>
        <w:rPr>
          <w:rFonts w:cs="Arial"/>
        </w:rPr>
      </w:pPr>
      <w:r w:rsidRPr="005902C4">
        <w:rPr>
          <w:rFonts w:cs="Arial"/>
        </w:rPr>
        <w:t>22.</w:t>
      </w:r>
      <w:r w:rsidRPr="005902C4">
        <w:rPr>
          <w:rFonts w:cs="Arial"/>
        </w:rPr>
        <w:tab/>
        <w:t>Closing of the session</w:t>
      </w:r>
    </w:p>
    <w:p w:rsidR="00352738" w:rsidRDefault="00352738" w:rsidP="009B440E">
      <w:pPr>
        <w:jc w:val="left"/>
        <w:rPr>
          <w:u w:val="single"/>
        </w:rPr>
      </w:pPr>
    </w:p>
    <w:p w:rsidR="00352738" w:rsidRDefault="00352738" w:rsidP="009B440E">
      <w:pPr>
        <w:jc w:val="left"/>
        <w:rPr>
          <w:u w:val="single"/>
        </w:rPr>
      </w:pPr>
    </w:p>
    <w:p w:rsidR="00DE0D6D" w:rsidRPr="00430970" w:rsidRDefault="00DE0D6D" w:rsidP="00DE0D6D">
      <w:pPr>
        <w:keepNext/>
        <w:rPr>
          <w:rFonts w:cs="Arial"/>
          <w:u w:val="single"/>
        </w:rPr>
      </w:pPr>
      <w:r w:rsidRPr="00430970">
        <w:rPr>
          <w:rFonts w:cs="Arial"/>
          <w:u w:val="single"/>
        </w:rPr>
        <w:lastRenderedPageBreak/>
        <w:t>Visit</w:t>
      </w:r>
    </w:p>
    <w:p w:rsidR="00352738" w:rsidRPr="00430970" w:rsidRDefault="00352738" w:rsidP="009B440E">
      <w:pPr>
        <w:jc w:val="left"/>
        <w:rPr>
          <w:u w:val="single"/>
        </w:rPr>
      </w:pPr>
    </w:p>
    <w:p w:rsidR="00CF01F4" w:rsidRDefault="00CF01F4" w:rsidP="00733794">
      <w:pPr>
        <w:rPr>
          <w:u w:val="single"/>
        </w:rPr>
      </w:pPr>
      <w:r w:rsidRPr="00430970">
        <w:fldChar w:fldCharType="begin"/>
      </w:r>
      <w:r w:rsidRPr="00430970">
        <w:instrText xml:space="preserve"> AUTONUM  </w:instrText>
      </w:r>
      <w:r w:rsidRPr="00430970">
        <w:fldChar w:fldCharType="end"/>
      </w:r>
      <w:r w:rsidRPr="00430970">
        <w:tab/>
      </w:r>
      <w:r w:rsidR="00931BC0">
        <w:rPr>
          <w:rFonts w:cs="Arial"/>
          <w:color w:val="000000"/>
        </w:rPr>
        <w:t>During</w:t>
      </w:r>
      <w:r w:rsidR="00931BC0" w:rsidRPr="00430970">
        <w:rPr>
          <w:rFonts w:cs="Arial"/>
          <w:color w:val="000000"/>
        </w:rPr>
        <w:t xml:space="preserve"> </w:t>
      </w:r>
      <w:r w:rsidRPr="00430970">
        <w:rPr>
          <w:rFonts w:cs="Arial"/>
          <w:color w:val="000000"/>
        </w:rPr>
        <w:t>the afternoon of Sept</w:t>
      </w:r>
      <w:r w:rsidR="00733794" w:rsidRPr="00430970">
        <w:rPr>
          <w:rFonts w:cs="Arial"/>
          <w:color w:val="000000"/>
        </w:rPr>
        <w:t>e</w:t>
      </w:r>
      <w:r w:rsidRPr="00430970">
        <w:rPr>
          <w:rFonts w:cs="Arial"/>
          <w:color w:val="000000"/>
        </w:rPr>
        <w:t>mber 2</w:t>
      </w:r>
      <w:r w:rsidR="00772FCA" w:rsidRPr="00430970">
        <w:rPr>
          <w:rFonts w:cs="Arial"/>
          <w:color w:val="000000"/>
        </w:rPr>
        <w:t>1</w:t>
      </w:r>
      <w:r w:rsidRPr="00430970">
        <w:rPr>
          <w:rFonts w:cs="Arial"/>
          <w:color w:val="000000"/>
        </w:rPr>
        <w:t>, 2017, the TWF visited</w:t>
      </w:r>
      <w:r w:rsidR="002652F0" w:rsidRPr="00430970">
        <w:rPr>
          <w:rFonts w:cs="Arial"/>
          <w:color w:val="000000"/>
        </w:rPr>
        <w:t xml:space="preserve"> the Summerland Research and Development Centre, Agriculture and </w:t>
      </w:r>
      <w:proofErr w:type="spellStart"/>
      <w:r w:rsidR="002652F0" w:rsidRPr="00430970">
        <w:rPr>
          <w:rFonts w:cs="Arial"/>
          <w:color w:val="000000"/>
        </w:rPr>
        <w:t>Agri</w:t>
      </w:r>
      <w:proofErr w:type="spellEnd"/>
      <w:r w:rsidR="002652F0" w:rsidRPr="00430970">
        <w:rPr>
          <w:rFonts w:cs="Arial"/>
          <w:color w:val="000000"/>
        </w:rPr>
        <w:t>-Food Canada, in Summerland</w:t>
      </w:r>
      <w:r w:rsidR="00E55EC1" w:rsidRPr="00430970">
        <w:rPr>
          <w:rFonts w:cs="Arial"/>
          <w:color w:val="000000"/>
        </w:rPr>
        <w:t>, British Columbia</w:t>
      </w:r>
      <w:r w:rsidR="002652F0" w:rsidRPr="00430970">
        <w:rPr>
          <w:rFonts w:cs="Arial"/>
          <w:color w:val="000000"/>
        </w:rPr>
        <w:t xml:space="preserve">.  The TWF was welcomed by </w:t>
      </w:r>
      <w:r w:rsidR="00733794" w:rsidRPr="00430970">
        <w:rPr>
          <w:rFonts w:cs="Arial"/>
          <w:color w:val="000000"/>
        </w:rPr>
        <w:t xml:space="preserve">Ms. Erin </w:t>
      </w:r>
      <w:proofErr w:type="spellStart"/>
      <w:r w:rsidR="00733794" w:rsidRPr="00430970">
        <w:rPr>
          <w:rFonts w:cs="Arial"/>
          <w:color w:val="000000"/>
        </w:rPr>
        <w:t>Wallich</w:t>
      </w:r>
      <w:proofErr w:type="spellEnd"/>
      <w:r w:rsidR="00733794" w:rsidRPr="00430970">
        <w:rPr>
          <w:rFonts w:cs="Arial"/>
          <w:color w:val="000000"/>
        </w:rPr>
        <w:t>, Research Project Administrator, Summerland Varieties Corp</w:t>
      </w:r>
      <w:r w:rsidR="000D3E88" w:rsidRPr="00430970">
        <w:rPr>
          <w:rFonts w:cs="Arial"/>
          <w:color w:val="000000"/>
        </w:rPr>
        <w:t>.</w:t>
      </w:r>
      <w:r w:rsidR="00733794" w:rsidRPr="00430970">
        <w:rPr>
          <w:rFonts w:cs="Arial"/>
          <w:color w:val="000000"/>
        </w:rPr>
        <w:t xml:space="preserve"> (SVC).  The TWF received a presentation by Ms. </w:t>
      </w:r>
      <w:proofErr w:type="spellStart"/>
      <w:r w:rsidR="00733794" w:rsidRPr="00430970">
        <w:rPr>
          <w:rFonts w:cs="Arial"/>
          <w:color w:val="000000"/>
        </w:rPr>
        <w:t>Wallich</w:t>
      </w:r>
      <w:proofErr w:type="spellEnd"/>
      <w:r w:rsidR="00733794" w:rsidRPr="00430970">
        <w:rPr>
          <w:rFonts w:cs="Arial"/>
          <w:color w:val="000000"/>
        </w:rPr>
        <w:t xml:space="preserve"> on the activities of SVC, a copy of </w:t>
      </w:r>
      <w:r w:rsidR="007C1D8B" w:rsidRPr="00430970">
        <w:rPr>
          <w:rFonts w:cs="Arial"/>
          <w:color w:val="000000"/>
        </w:rPr>
        <w:t>which is</w:t>
      </w:r>
      <w:r w:rsidR="00733794" w:rsidRPr="00430970">
        <w:rPr>
          <w:rFonts w:cs="Arial"/>
          <w:color w:val="000000"/>
        </w:rPr>
        <w:t xml:space="preserve"> provided in Annex III to this document. The TWF further received a presentation by Mr. </w:t>
      </w:r>
      <w:r w:rsidR="00733794" w:rsidRPr="00430970">
        <w:rPr>
          <w:rFonts w:cs="Arial"/>
        </w:rPr>
        <w:t xml:space="preserve">Chris </w:t>
      </w:r>
      <w:proofErr w:type="spellStart"/>
      <w:r w:rsidR="00733794" w:rsidRPr="00430970">
        <w:rPr>
          <w:rFonts w:cs="Arial"/>
        </w:rPr>
        <w:t>Pagliocchini</w:t>
      </w:r>
      <w:proofErr w:type="spellEnd"/>
      <w:r w:rsidR="00733794" w:rsidRPr="00430970">
        <w:rPr>
          <w:rFonts w:cs="Arial"/>
        </w:rPr>
        <w:t xml:space="preserve">, Biologist, Tree Fruit Germplasm Development, Agriculture and </w:t>
      </w:r>
      <w:proofErr w:type="spellStart"/>
      <w:r w:rsidR="00733794" w:rsidRPr="00430970">
        <w:rPr>
          <w:rFonts w:cs="Arial"/>
        </w:rPr>
        <w:t>Agri</w:t>
      </w:r>
      <w:proofErr w:type="spellEnd"/>
      <w:r w:rsidR="00733794" w:rsidRPr="00430970">
        <w:rPr>
          <w:rFonts w:cs="Arial"/>
        </w:rPr>
        <w:t xml:space="preserve">-Food Canada, Summerland Research and Development Center, on the </w:t>
      </w:r>
      <w:r w:rsidR="000D3E88" w:rsidRPr="00430970">
        <w:rPr>
          <w:rFonts w:cs="Arial"/>
        </w:rPr>
        <w:t>sweet cherry and apple breeding program</w:t>
      </w:r>
      <w:r w:rsidR="000D3E88" w:rsidRPr="00430970">
        <w:rPr>
          <w:rFonts w:cs="Arial"/>
          <w:color w:val="000000"/>
        </w:rPr>
        <w:t xml:space="preserve"> </w:t>
      </w:r>
      <w:r w:rsidR="00733794" w:rsidRPr="00430970">
        <w:rPr>
          <w:rFonts w:cs="Arial"/>
          <w:color w:val="000000"/>
        </w:rPr>
        <w:t xml:space="preserve">of Agriculture and </w:t>
      </w:r>
      <w:proofErr w:type="spellStart"/>
      <w:r w:rsidR="00733794" w:rsidRPr="00430970">
        <w:rPr>
          <w:rFonts w:cs="Arial"/>
          <w:color w:val="000000"/>
        </w:rPr>
        <w:t>Agri</w:t>
      </w:r>
      <w:proofErr w:type="spellEnd"/>
      <w:r w:rsidR="00733794" w:rsidRPr="00430970">
        <w:rPr>
          <w:rFonts w:cs="Arial"/>
          <w:color w:val="000000"/>
        </w:rPr>
        <w:t>-Food Canada.  A copy of th</w:t>
      </w:r>
      <w:r w:rsidR="00F021AA" w:rsidRPr="00430970">
        <w:rPr>
          <w:rFonts w:cs="Arial"/>
          <w:color w:val="000000"/>
        </w:rPr>
        <w:t>e</w:t>
      </w:r>
      <w:r w:rsidR="00733794" w:rsidRPr="00430970">
        <w:rPr>
          <w:rFonts w:cs="Arial"/>
          <w:color w:val="000000"/>
        </w:rPr>
        <w:t xml:space="preserve"> presentation is provided in Annex IV to this document.  </w:t>
      </w:r>
      <w:r w:rsidR="00F021AA" w:rsidRPr="00430970">
        <w:rPr>
          <w:rFonts w:cs="Arial"/>
          <w:color w:val="000000"/>
        </w:rPr>
        <w:t>T</w:t>
      </w:r>
      <w:r w:rsidR="00733794" w:rsidRPr="00430970">
        <w:rPr>
          <w:rFonts w:cs="Arial"/>
          <w:color w:val="000000"/>
        </w:rPr>
        <w:t>he TWF v</w:t>
      </w:r>
      <w:r w:rsidR="000D3E88" w:rsidRPr="00430970">
        <w:rPr>
          <w:rFonts w:cs="Arial"/>
          <w:color w:val="000000"/>
        </w:rPr>
        <w:t>isited apple and cherry orchards of different selection stages of the apple and cherry breeding program</w:t>
      </w:r>
      <w:r w:rsidR="00F021AA" w:rsidRPr="00430970">
        <w:rPr>
          <w:rFonts w:cs="Arial"/>
          <w:color w:val="000000"/>
        </w:rPr>
        <w:t>s</w:t>
      </w:r>
      <w:r w:rsidR="000D3E88" w:rsidRPr="00430970">
        <w:rPr>
          <w:rFonts w:cs="Arial"/>
          <w:color w:val="000000"/>
        </w:rPr>
        <w:t xml:space="preserve">, as well as the apple germplasm repository.  During the visit to the orchards, the TWF was guided by Mr. </w:t>
      </w:r>
      <w:r w:rsidR="000D3E88" w:rsidRPr="00430970">
        <w:rPr>
          <w:rFonts w:cs="Arial"/>
        </w:rPr>
        <w:t xml:space="preserve">Chris </w:t>
      </w:r>
      <w:proofErr w:type="spellStart"/>
      <w:r w:rsidR="000D3E88" w:rsidRPr="00430970">
        <w:rPr>
          <w:rFonts w:cs="Arial"/>
        </w:rPr>
        <w:t>Pagliocchini</w:t>
      </w:r>
      <w:proofErr w:type="spellEnd"/>
      <w:r w:rsidR="000D3E88" w:rsidRPr="00430970">
        <w:rPr>
          <w:rFonts w:cs="Arial"/>
        </w:rPr>
        <w:t xml:space="preserve"> and Mr. </w:t>
      </w:r>
      <w:r w:rsidR="000D3E88" w:rsidRPr="00430970">
        <w:rPr>
          <w:rFonts w:cs="Arial"/>
          <w:color w:val="000000"/>
        </w:rPr>
        <w:t xml:space="preserve">Nick </w:t>
      </w:r>
      <w:proofErr w:type="spellStart"/>
      <w:r w:rsidR="000D3E88" w:rsidRPr="00430970">
        <w:rPr>
          <w:rFonts w:cs="Arial"/>
          <w:color w:val="000000"/>
        </w:rPr>
        <w:t>Ibuki</w:t>
      </w:r>
      <w:proofErr w:type="spellEnd"/>
      <w:r w:rsidR="000D3E88" w:rsidRPr="00430970">
        <w:rPr>
          <w:rFonts w:cs="Arial"/>
          <w:color w:val="000000"/>
        </w:rPr>
        <w:t>, Operations Manager, SVC.</w:t>
      </w:r>
    </w:p>
    <w:p w:rsidR="00CF01F4" w:rsidRDefault="00CF01F4" w:rsidP="009B440E">
      <w:pPr>
        <w:jc w:val="left"/>
        <w:rPr>
          <w:u w:val="single"/>
        </w:rPr>
      </w:pPr>
    </w:p>
    <w:p w:rsidR="0015577B" w:rsidRDefault="0015577B" w:rsidP="0015577B">
      <w:pPr>
        <w:pStyle w:val="DecisionParagraphs"/>
      </w:pPr>
      <w:r w:rsidRPr="0015577B">
        <w:fldChar w:fldCharType="begin"/>
      </w:r>
      <w:r w:rsidRPr="0015577B">
        <w:instrText xml:space="preserve"> AUTONUM  </w:instrText>
      </w:r>
      <w:r w:rsidRPr="0015577B">
        <w:fldChar w:fldCharType="end"/>
      </w:r>
      <w:r w:rsidRPr="0015577B">
        <w:tab/>
        <w:t>T</w:t>
      </w:r>
      <w:r w:rsidRPr="004676B2">
        <w:t>he TWF adopted this report at the end of the session.</w:t>
      </w:r>
    </w:p>
    <w:p w:rsidR="00CF01F4" w:rsidRDefault="00CF01F4" w:rsidP="009B440E">
      <w:pPr>
        <w:jc w:val="left"/>
        <w:rPr>
          <w:u w:val="single"/>
        </w:rPr>
      </w:pPr>
    </w:p>
    <w:p w:rsidR="0015577B" w:rsidRDefault="0015577B" w:rsidP="009B440E">
      <w:pPr>
        <w:jc w:val="left"/>
        <w:rPr>
          <w:u w:val="single"/>
        </w:rPr>
      </w:pPr>
    </w:p>
    <w:p w:rsidR="00CF01F4" w:rsidRDefault="00CF01F4" w:rsidP="009B440E">
      <w:pPr>
        <w:jc w:val="left"/>
        <w:rPr>
          <w:u w:val="single"/>
        </w:rPr>
      </w:pPr>
    </w:p>
    <w:p w:rsidR="00853686" w:rsidRDefault="00CF01F4" w:rsidP="00CF01F4">
      <w:pPr>
        <w:jc w:val="right"/>
      </w:pPr>
      <w:r>
        <w:t>[Annexes follow]</w:t>
      </w:r>
    </w:p>
    <w:p w:rsidR="004D48C6" w:rsidRDefault="004D48C6" w:rsidP="00CF01F4">
      <w:pPr>
        <w:jc w:val="right"/>
      </w:pPr>
    </w:p>
    <w:p w:rsidR="004D48C6" w:rsidRDefault="004D48C6" w:rsidP="00CF01F4">
      <w:pPr>
        <w:jc w:val="right"/>
      </w:pPr>
    </w:p>
    <w:p w:rsidR="004D48C6" w:rsidRDefault="004D48C6" w:rsidP="00CF01F4">
      <w:pPr>
        <w:jc w:val="right"/>
        <w:sectPr w:rsidR="004D48C6" w:rsidSect="00352738">
          <w:headerReference w:type="default" r:id="rId51"/>
          <w:pgSz w:w="11907" w:h="16840" w:code="9"/>
          <w:pgMar w:top="510" w:right="1134" w:bottom="1134" w:left="1134" w:header="510" w:footer="680" w:gutter="0"/>
          <w:pgNumType w:start="1"/>
          <w:cols w:space="720"/>
          <w:titlePg/>
        </w:sectPr>
      </w:pPr>
    </w:p>
    <w:p w:rsidR="004D48C6" w:rsidRDefault="004D48C6" w:rsidP="004D48C6">
      <w:pPr>
        <w:jc w:val="center"/>
      </w:pPr>
      <w:r>
        <w:lastRenderedPageBreak/>
        <w:t>TWF/48/13</w:t>
      </w:r>
    </w:p>
    <w:p w:rsidR="004D48C6" w:rsidRDefault="004D48C6" w:rsidP="004D48C6">
      <w:pPr>
        <w:jc w:val="center"/>
      </w:pPr>
    </w:p>
    <w:p w:rsidR="004D48C6" w:rsidRDefault="004D48C6" w:rsidP="004D48C6">
      <w:pPr>
        <w:jc w:val="center"/>
      </w:pPr>
      <w:r>
        <w:t>ANNEXES I to IV</w:t>
      </w:r>
    </w:p>
    <w:p w:rsidR="004D48C6" w:rsidRDefault="004D48C6" w:rsidP="004D48C6">
      <w:pPr>
        <w:jc w:val="center"/>
      </w:pPr>
    </w:p>
    <w:p w:rsidR="004D48C6" w:rsidRDefault="004D48C6" w:rsidP="004D48C6">
      <w:pPr>
        <w:jc w:val="center"/>
      </w:pPr>
    </w:p>
    <w:p w:rsidR="004D48C6" w:rsidRDefault="004D48C6" w:rsidP="004D48C6">
      <w:pPr>
        <w:jc w:val="center"/>
      </w:pPr>
      <w:r>
        <w:t>[</w:t>
      </w:r>
      <w:r w:rsidRPr="00E0467A">
        <w:rPr>
          <w:rFonts w:cs="Arial"/>
        </w:rPr>
        <w:t xml:space="preserve">Annexes </w:t>
      </w:r>
      <w:r>
        <w:rPr>
          <w:rFonts w:cs="Arial"/>
        </w:rPr>
        <w:t>I</w:t>
      </w:r>
      <w:bookmarkStart w:id="9" w:name="_GoBack"/>
      <w:bookmarkEnd w:id="9"/>
      <w:r w:rsidRPr="00E0467A">
        <w:rPr>
          <w:rFonts w:cs="Arial"/>
        </w:rPr>
        <w:t xml:space="preserve"> </w:t>
      </w:r>
      <w:r>
        <w:rPr>
          <w:rFonts w:cs="Arial"/>
        </w:rPr>
        <w:t>to IV</w:t>
      </w:r>
      <w:r w:rsidRPr="00E0467A">
        <w:rPr>
          <w:rFonts w:cs="Arial"/>
        </w:rPr>
        <w:t xml:space="preserve"> only available in the pdf version of this report</w:t>
      </w:r>
      <w:r>
        <w:t>]</w:t>
      </w:r>
    </w:p>
    <w:p w:rsidR="004D48C6" w:rsidRDefault="004D48C6" w:rsidP="004D48C6">
      <w:pPr>
        <w:jc w:val="center"/>
      </w:pPr>
    </w:p>
    <w:p w:rsidR="004D48C6" w:rsidRDefault="004D48C6" w:rsidP="004D48C6">
      <w:pPr>
        <w:jc w:val="center"/>
      </w:pPr>
    </w:p>
    <w:p w:rsidR="004D48C6" w:rsidRDefault="004D48C6" w:rsidP="004D48C6">
      <w:pPr>
        <w:jc w:val="center"/>
      </w:pPr>
    </w:p>
    <w:p w:rsidR="004D48C6" w:rsidRDefault="004D48C6" w:rsidP="004D48C6">
      <w:pPr>
        <w:jc w:val="right"/>
      </w:pPr>
      <w:r>
        <w:t>[Annex V follows]</w:t>
      </w:r>
    </w:p>
    <w:p w:rsidR="00853686" w:rsidRDefault="00853686" w:rsidP="004D48C6">
      <w:pPr>
        <w:jc w:val="left"/>
      </w:pPr>
    </w:p>
    <w:p w:rsidR="00853686" w:rsidRDefault="00853686" w:rsidP="00853686">
      <w:pPr>
        <w:jc w:val="left"/>
        <w:sectPr w:rsidR="00853686" w:rsidSect="00352738">
          <w:pgSz w:w="11907" w:h="16840" w:code="9"/>
          <w:pgMar w:top="510" w:right="1134" w:bottom="1134" w:left="1134" w:header="510" w:footer="680" w:gutter="0"/>
          <w:pgNumType w:start="1"/>
          <w:cols w:space="720"/>
          <w:titlePg/>
        </w:sectPr>
      </w:pPr>
    </w:p>
    <w:p w:rsidR="00CF01F4" w:rsidRDefault="00CF01F4" w:rsidP="00853686">
      <w:pPr>
        <w:jc w:val="left"/>
      </w:pPr>
    </w:p>
    <w:p w:rsidR="00CF01F4" w:rsidRPr="005902C4" w:rsidRDefault="00CF01F4" w:rsidP="00CF01F4">
      <w:pPr>
        <w:pStyle w:val="BodyText"/>
        <w:jc w:val="center"/>
        <w:rPr>
          <w:rFonts w:cs="Arial"/>
        </w:rPr>
      </w:pPr>
      <w:r w:rsidRPr="005902C4">
        <w:rPr>
          <w:rFonts w:cs="Arial"/>
        </w:rPr>
        <w:t xml:space="preserve">LIST OF LEADING EXPERTS </w:t>
      </w:r>
    </w:p>
    <w:p w:rsidR="00CF01F4" w:rsidRPr="005902C4" w:rsidRDefault="00CF01F4" w:rsidP="00CF01F4">
      <w:pPr>
        <w:pStyle w:val="BodyText"/>
        <w:jc w:val="center"/>
        <w:rPr>
          <w:rFonts w:cs="Arial"/>
        </w:rPr>
      </w:pPr>
    </w:p>
    <w:p w:rsidR="00CF01F4" w:rsidRPr="005902C4" w:rsidRDefault="00CF01F4" w:rsidP="00CF01F4">
      <w:pPr>
        <w:rPr>
          <w:rFonts w:cs="Arial"/>
        </w:rPr>
      </w:pPr>
    </w:p>
    <w:p w:rsidR="00CF01F4" w:rsidRPr="005902C4" w:rsidRDefault="00CF01F4" w:rsidP="00CF01F4">
      <w:pPr>
        <w:jc w:val="center"/>
        <w:rPr>
          <w:rFonts w:cs="Arial"/>
          <w:b/>
        </w:rPr>
      </w:pPr>
      <w:r w:rsidRPr="005902C4">
        <w:rPr>
          <w:rFonts w:cs="Arial"/>
          <w:b/>
        </w:rPr>
        <w:t>DRAFT TEST GUIDELINES TO BE SUBMITTED</w:t>
      </w:r>
      <w:r w:rsidRPr="005902C4">
        <w:rPr>
          <w:rFonts w:cs="Arial"/>
          <w:b/>
        </w:rPr>
        <w:br/>
        <w:t>TO THE TECHNICAL COMMITTEE IN 201</w:t>
      </w:r>
      <w:r w:rsidR="0004471F">
        <w:rPr>
          <w:rFonts w:cs="Arial"/>
          <w:b/>
        </w:rPr>
        <w:t>8</w:t>
      </w:r>
    </w:p>
    <w:p w:rsidR="00CF01F4" w:rsidRPr="005902C4" w:rsidRDefault="00CF01F4" w:rsidP="00CF01F4">
      <w:pPr>
        <w:rPr>
          <w:rFonts w:cs="Arial"/>
        </w:rPr>
      </w:pPr>
    </w:p>
    <w:p w:rsidR="00CF01F4" w:rsidRPr="005902C4" w:rsidRDefault="00CF01F4" w:rsidP="00CF01F4">
      <w:pPr>
        <w:pStyle w:val="Standard"/>
        <w:jc w:val="center"/>
        <w:rPr>
          <w:rFonts w:ascii="Arial" w:hAnsi="Arial" w:cs="Arial"/>
          <w:sz w:val="20"/>
          <w:lang w:val="en-US"/>
        </w:rPr>
      </w:pPr>
      <w:r w:rsidRPr="005902C4">
        <w:rPr>
          <w:rFonts w:ascii="Arial" w:hAnsi="Arial" w:cs="Arial"/>
          <w:sz w:val="20"/>
          <w:lang w:val="en-US"/>
        </w:rPr>
        <w:t xml:space="preserve">All requested information to be submitted to the Office of the Union </w:t>
      </w:r>
      <w:r w:rsidRPr="005902C4">
        <w:rPr>
          <w:rFonts w:ascii="Arial" w:hAnsi="Arial" w:cs="Arial"/>
          <w:sz w:val="20"/>
          <w:lang w:val="en-US"/>
        </w:rPr>
        <w:br/>
      </w:r>
    </w:p>
    <w:p w:rsidR="00CF01F4" w:rsidRPr="005902C4" w:rsidRDefault="00CF01F4" w:rsidP="00CF01F4">
      <w:pPr>
        <w:pStyle w:val="Standard"/>
        <w:jc w:val="center"/>
        <w:rPr>
          <w:rFonts w:ascii="Arial" w:hAnsi="Arial" w:cs="Arial"/>
          <w:b/>
          <w:sz w:val="20"/>
          <w:lang w:val="en-US"/>
        </w:rPr>
      </w:pPr>
      <w:proofErr w:type="gramStart"/>
      <w:r w:rsidRPr="005902C4">
        <w:rPr>
          <w:rFonts w:ascii="Arial" w:hAnsi="Arial" w:cs="Arial"/>
          <w:b/>
          <w:sz w:val="20"/>
          <w:u w:val="single"/>
          <w:lang w:val="en-US"/>
        </w:rPr>
        <w:t>by</w:t>
      </w:r>
      <w:proofErr w:type="gramEnd"/>
      <w:r w:rsidRPr="005902C4">
        <w:rPr>
          <w:rFonts w:ascii="Arial" w:hAnsi="Arial" w:cs="Arial"/>
          <w:b/>
          <w:sz w:val="20"/>
          <w:u w:val="single"/>
          <w:lang w:val="en-US"/>
        </w:rPr>
        <w:t xml:space="preserve"> </w:t>
      </w:r>
      <w:r w:rsidR="0004471F">
        <w:rPr>
          <w:rFonts w:ascii="Arial" w:hAnsi="Arial" w:cs="Arial"/>
          <w:b/>
          <w:sz w:val="20"/>
          <w:u w:val="single"/>
          <w:lang w:val="en-US"/>
        </w:rPr>
        <w:t>November 3</w:t>
      </w:r>
      <w:r w:rsidRPr="005902C4">
        <w:rPr>
          <w:rFonts w:ascii="Arial" w:hAnsi="Arial" w:cs="Arial"/>
          <w:b/>
          <w:sz w:val="20"/>
          <w:u w:val="single"/>
          <w:lang w:val="en-US"/>
        </w:rPr>
        <w:t>, 201</w:t>
      </w:r>
      <w:r w:rsidR="0004471F">
        <w:rPr>
          <w:rFonts w:ascii="Arial" w:hAnsi="Arial" w:cs="Arial"/>
          <w:b/>
          <w:sz w:val="20"/>
          <w:u w:val="single"/>
          <w:lang w:val="en-US"/>
        </w:rPr>
        <w:t>7</w:t>
      </w:r>
    </w:p>
    <w:p w:rsidR="00CF01F4" w:rsidRPr="005902C4" w:rsidRDefault="00CF01F4" w:rsidP="00CF01F4">
      <w:pPr>
        <w:pStyle w:val="Style1"/>
        <w:tabs>
          <w:tab w:val="clear" w:pos="907"/>
          <w:tab w:val="clear" w:pos="1077"/>
        </w:tabs>
        <w:rPr>
          <w:rFonts w:ascii="Arial" w:hAnsi="Arial" w:cs="Arial"/>
          <w:sz w:val="20"/>
          <w:szCs w:val="20"/>
        </w:rPr>
      </w:pPr>
    </w:p>
    <w:p w:rsidR="00CF01F4" w:rsidRPr="005902C4" w:rsidRDefault="00CF01F4" w:rsidP="00CF01F4">
      <w:pPr>
        <w:pStyle w:val="Standard"/>
        <w:rPr>
          <w:rFonts w:ascii="Arial" w:hAnsi="Arial" w:cs="Arial"/>
          <w:sz w:val="20"/>
          <w:lang w:val="en-US"/>
        </w:rPr>
      </w:pPr>
    </w:p>
    <w:tbl>
      <w:tblPr>
        <w:tblW w:w="7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113"/>
      </w:tblGrid>
      <w:tr w:rsidR="00B811DF" w:rsidRPr="005902C4" w:rsidTr="00B811DF">
        <w:trPr>
          <w:cantSplit/>
          <w:tblHeader/>
          <w:jc w:val="center"/>
        </w:trPr>
        <w:tc>
          <w:tcPr>
            <w:tcW w:w="3358" w:type="dxa"/>
            <w:shd w:val="pct5" w:color="auto" w:fill="FFFFFF"/>
            <w:vAlign w:val="center"/>
          </w:tcPr>
          <w:p w:rsidR="00B811DF" w:rsidRPr="005902C4" w:rsidRDefault="00B811DF" w:rsidP="006A7F0C">
            <w:pPr>
              <w:pStyle w:val="BodyText"/>
              <w:spacing w:before="60" w:after="60"/>
              <w:jc w:val="center"/>
              <w:rPr>
                <w:rFonts w:cs="Arial"/>
                <w:color w:val="000000"/>
              </w:rPr>
            </w:pPr>
            <w:r w:rsidRPr="005902C4">
              <w:rPr>
                <w:rFonts w:cs="Arial"/>
                <w:color w:val="000000"/>
              </w:rPr>
              <w:t>Species</w:t>
            </w:r>
          </w:p>
        </w:tc>
        <w:tc>
          <w:tcPr>
            <w:tcW w:w="2170" w:type="dxa"/>
            <w:shd w:val="pct5" w:color="auto" w:fill="FFFFFF"/>
            <w:vAlign w:val="center"/>
          </w:tcPr>
          <w:p w:rsidR="00B811DF" w:rsidRPr="005902C4" w:rsidRDefault="00B811DF" w:rsidP="006A7F0C">
            <w:pPr>
              <w:pStyle w:val="BodyText"/>
              <w:spacing w:before="60" w:after="60"/>
              <w:jc w:val="center"/>
              <w:rPr>
                <w:rFonts w:cs="Arial"/>
                <w:color w:val="000000"/>
              </w:rPr>
            </w:pPr>
            <w:r w:rsidRPr="005902C4">
              <w:rPr>
                <w:rFonts w:cs="Arial"/>
                <w:color w:val="000000"/>
              </w:rPr>
              <w:t>Basic Document(s)</w:t>
            </w:r>
          </w:p>
        </w:tc>
        <w:tc>
          <w:tcPr>
            <w:tcW w:w="2113" w:type="dxa"/>
            <w:shd w:val="pct5" w:color="auto" w:fill="FFFFFF"/>
            <w:vAlign w:val="center"/>
          </w:tcPr>
          <w:p w:rsidR="00B811DF" w:rsidRPr="005902C4" w:rsidRDefault="00B811DF" w:rsidP="006A7F0C">
            <w:pPr>
              <w:pStyle w:val="BodyText"/>
              <w:spacing w:before="60" w:after="60"/>
              <w:jc w:val="center"/>
              <w:rPr>
                <w:rFonts w:cs="Arial"/>
                <w:color w:val="000000"/>
              </w:rPr>
            </w:pPr>
            <w:r w:rsidRPr="005902C4">
              <w:rPr>
                <w:rFonts w:cs="Arial"/>
                <w:color w:val="000000"/>
              </w:rPr>
              <w:t>Leading expert(s)</w:t>
            </w:r>
          </w:p>
        </w:tc>
      </w:tr>
      <w:tr w:rsidR="00B811DF" w:rsidRPr="005902C4" w:rsidTr="00B811DF">
        <w:trPr>
          <w:cantSplit/>
          <w:jc w:val="center"/>
        </w:trPr>
        <w:tc>
          <w:tcPr>
            <w:tcW w:w="3358" w:type="dxa"/>
          </w:tcPr>
          <w:p w:rsidR="00B811DF" w:rsidRPr="005902C4" w:rsidRDefault="00B811DF" w:rsidP="00043FE9">
            <w:pPr>
              <w:pStyle w:val="BodyText"/>
              <w:spacing w:before="60" w:after="60"/>
              <w:jc w:val="left"/>
              <w:rPr>
                <w:rFonts w:cs="Arial"/>
                <w:color w:val="000000"/>
              </w:rPr>
            </w:pPr>
            <w:r w:rsidRPr="005902C4">
              <w:rPr>
                <w:rFonts w:cs="Arial"/>
                <w:color w:val="000000"/>
              </w:rPr>
              <w:t>Black Walnut (</w:t>
            </w:r>
            <w:proofErr w:type="spellStart"/>
            <w:r w:rsidRPr="005902C4">
              <w:rPr>
                <w:rFonts w:cs="Arial"/>
                <w:i/>
                <w:color w:val="000000"/>
              </w:rPr>
              <w:t>Juglans</w:t>
            </w:r>
            <w:proofErr w:type="spellEnd"/>
            <w:r w:rsidRPr="005902C4">
              <w:rPr>
                <w:rFonts w:cs="Arial"/>
                <w:i/>
                <w:color w:val="000000"/>
              </w:rPr>
              <w:t xml:space="preserve"> </w:t>
            </w:r>
            <w:proofErr w:type="spellStart"/>
            <w:r w:rsidRPr="005902C4">
              <w:rPr>
                <w:rFonts w:cs="Arial"/>
                <w:i/>
                <w:color w:val="000000"/>
              </w:rPr>
              <w:t>nigra</w:t>
            </w:r>
            <w:proofErr w:type="spellEnd"/>
            <w:r w:rsidRPr="005902C4">
              <w:rPr>
                <w:rFonts w:cs="Arial"/>
                <w:color w:val="000000"/>
              </w:rPr>
              <w:t xml:space="preserve"> L.)</w:t>
            </w:r>
          </w:p>
        </w:tc>
        <w:tc>
          <w:tcPr>
            <w:tcW w:w="2170" w:type="dxa"/>
          </w:tcPr>
          <w:p w:rsidR="00B811DF" w:rsidRPr="005902C4" w:rsidRDefault="00B811DF" w:rsidP="00043FE9">
            <w:pPr>
              <w:pStyle w:val="BodyText"/>
              <w:spacing w:before="60" w:after="60"/>
              <w:jc w:val="left"/>
              <w:rPr>
                <w:rFonts w:cs="Arial"/>
                <w:color w:val="000000"/>
              </w:rPr>
            </w:pPr>
            <w:r w:rsidRPr="005902C4">
              <w:rPr>
                <w:rFonts w:eastAsia="MS Mincho" w:cs="Arial"/>
                <w:lang w:eastAsia="ja-JP"/>
              </w:rPr>
              <w:t>TG/JUGLA(proj.</w:t>
            </w:r>
            <w:r>
              <w:rPr>
                <w:rFonts w:eastAsia="MS Mincho" w:cs="Arial"/>
                <w:lang w:eastAsia="ja-JP"/>
              </w:rPr>
              <w:t>3</w:t>
            </w:r>
            <w:r w:rsidRPr="005902C4">
              <w:rPr>
                <w:rFonts w:eastAsia="MS Mincho" w:cs="Arial"/>
                <w:lang w:eastAsia="ja-JP"/>
              </w:rPr>
              <w:t>)</w:t>
            </w:r>
          </w:p>
        </w:tc>
        <w:tc>
          <w:tcPr>
            <w:tcW w:w="2113" w:type="dxa"/>
          </w:tcPr>
          <w:p w:rsidR="00B811DF" w:rsidRPr="005902C4" w:rsidRDefault="00B811DF" w:rsidP="00043FE9">
            <w:pPr>
              <w:pStyle w:val="BodyText"/>
              <w:spacing w:before="60" w:after="60"/>
              <w:jc w:val="left"/>
              <w:rPr>
                <w:rFonts w:cs="Arial"/>
                <w:color w:val="000000"/>
              </w:rPr>
            </w:pPr>
            <w:r w:rsidRPr="005902C4">
              <w:rPr>
                <w:rFonts w:cs="Arial"/>
                <w:color w:val="000000"/>
              </w:rPr>
              <w:t>Ms. Victoria Colombo (ES)</w:t>
            </w:r>
          </w:p>
        </w:tc>
      </w:tr>
      <w:tr w:rsidR="00B811DF" w:rsidRPr="009D0729" w:rsidTr="00B811DF">
        <w:trPr>
          <w:cantSplit/>
          <w:jc w:val="center"/>
        </w:trPr>
        <w:tc>
          <w:tcPr>
            <w:tcW w:w="3358" w:type="dxa"/>
          </w:tcPr>
          <w:p w:rsidR="00B811DF" w:rsidRPr="005902C4" w:rsidRDefault="00B811DF" w:rsidP="00DD71CB">
            <w:pPr>
              <w:pStyle w:val="BodyText"/>
              <w:spacing w:before="60" w:after="60"/>
              <w:jc w:val="left"/>
              <w:rPr>
                <w:rFonts w:cs="Arial"/>
                <w:color w:val="000000"/>
                <w:lang w:val="fr-CH"/>
              </w:rPr>
            </w:pPr>
            <w:r w:rsidRPr="003F0FEA">
              <w:rPr>
                <w:rFonts w:cs="Arial"/>
                <w:color w:val="000000"/>
                <w:lang w:val="pt-BR"/>
              </w:rPr>
              <w:t>*Japanese Plum (</w:t>
            </w:r>
            <w:r w:rsidRPr="003F0FEA">
              <w:rPr>
                <w:rFonts w:cs="Arial"/>
                <w:i/>
                <w:color w:val="000000"/>
                <w:lang w:val="pt-BR"/>
              </w:rPr>
              <w:t>Prunus salicina</w:t>
            </w:r>
            <w:r w:rsidRPr="003F0FEA">
              <w:rPr>
                <w:rFonts w:cs="Arial"/>
                <w:color w:val="000000"/>
                <w:lang w:val="pt-BR"/>
              </w:rPr>
              <w:t xml:space="preserve"> Lindl.) </w:t>
            </w:r>
            <w:r w:rsidRPr="005902C4">
              <w:rPr>
                <w:rFonts w:cs="Arial"/>
                <w:color w:val="000000"/>
                <w:lang w:val="fr-CH"/>
              </w:rPr>
              <w:t xml:space="preserve">(Partial </w:t>
            </w:r>
            <w:proofErr w:type="spellStart"/>
            <w:r w:rsidRPr="005902C4">
              <w:rPr>
                <w:rFonts w:cs="Arial"/>
                <w:color w:val="000000"/>
                <w:lang w:val="fr-CH"/>
              </w:rPr>
              <w:t>revision</w:t>
            </w:r>
            <w:proofErr w:type="spellEnd"/>
            <w:r w:rsidRPr="005902C4">
              <w:rPr>
                <w:rFonts w:cs="Arial"/>
                <w:color w:val="000000"/>
                <w:lang w:val="fr-CH"/>
              </w:rPr>
              <w:t xml:space="preserve">: </w:t>
            </w:r>
            <w:proofErr w:type="spellStart"/>
            <w:r w:rsidRPr="005902C4">
              <w:rPr>
                <w:rFonts w:cs="Arial"/>
                <w:color w:val="000000"/>
                <w:lang w:val="fr-CH"/>
              </w:rPr>
              <w:t>Characteristic</w:t>
            </w:r>
            <w:proofErr w:type="spellEnd"/>
            <w:r w:rsidRPr="005902C4">
              <w:rPr>
                <w:rFonts w:cs="Arial"/>
                <w:color w:val="000000"/>
                <w:lang w:val="fr-CH"/>
              </w:rPr>
              <w:t xml:space="preserve"> 42)</w:t>
            </w:r>
          </w:p>
        </w:tc>
        <w:tc>
          <w:tcPr>
            <w:tcW w:w="2170" w:type="dxa"/>
          </w:tcPr>
          <w:p w:rsidR="00B811DF" w:rsidRPr="005902C4" w:rsidRDefault="00B811DF" w:rsidP="00DD71CB">
            <w:pPr>
              <w:pStyle w:val="BodyText"/>
              <w:spacing w:before="60" w:after="60"/>
              <w:jc w:val="left"/>
              <w:rPr>
                <w:rFonts w:cs="Arial"/>
                <w:color w:val="000000"/>
                <w:lang w:val="fr-CH"/>
              </w:rPr>
            </w:pPr>
            <w:r w:rsidRPr="005902C4">
              <w:rPr>
                <w:rFonts w:cs="Arial"/>
                <w:color w:val="000000"/>
                <w:lang w:val="fr-CH"/>
              </w:rPr>
              <w:t>TG/84/4 Corr.</w:t>
            </w:r>
            <w:r>
              <w:rPr>
                <w:rFonts w:cs="Arial"/>
                <w:color w:val="000000"/>
                <w:lang w:val="fr-CH"/>
              </w:rPr>
              <w:t>, TWF/48/12</w:t>
            </w:r>
          </w:p>
        </w:tc>
        <w:tc>
          <w:tcPr>
            <w:tcW w:w="2113" w:type="dxa"/>
          </w:tcPr>
          <w:p w:rsidR="00B811DF" w:rsidRPr="005902C4" w:rsidRDefault="00B811DF" w:rsidP="00DD71CB">
            <w:pPr>
              <w:pStyle w:val="BodyText"/>
              <w:spacing w:before="60" w:after="60"/>
              <w:jc w:val="left"/>
              <w:rPr>
                <w:rFonts w:cs="Arial"/>
                <w:color w:val="000000"/>
                <w:lang w:val="de-DE"/>
              </w:rPr>
            </w:pPr>
            <w:r w:rsidRPr="005902C4">
              <w:rPr>
                <w:rFonts w:cs="Arial"/>
                <w:color w:val="000000"/>
                <w:lang w:val="de-DE"/>
              </w:rPr>
              <w:t>Ms. Urszula Braun-Mlodecka (QZ)</w:t>
            </w:r>
          </w:p>
        </w:tc>
      </w:tr>
    </w:tbl>
    <w:p w:rsidR="00CF01F4" w:rsidRPr="00F27710" w:rsidRDefault="00CF01F4" w:rsidP="00CF01F4">
      <w:pPr>
        <w:jc w:val="center"/>
        <w:rPr>
          <w:rFonts w:cs="Arial"/>
          <w:b/>
          <w:lang w:val="de-CH"/>
        </w:rPr>
      </w:pPr>
    </w:p>
    <w:p w:rsidR="00CF01F4" w:rsidRPr="00F27710" w:rsidRDefault="00CF01F4" w:rsidP="00CF01F4">
      <w:pPr>
        <w:jc w:val="center"/>
        <w:rPr>
          <w:rFonts w:cs="Arial"/>
          <w:b/>
          <w:lang w:val="de-CH"/>
        </w:rPr>
      </w:pPr>
    </w:p>
    <w:p w:rsidR="00CF01F4" w:rsidRPr="005902C4" w:rsidRDefault="00CF01F4" w:rsidP="00CF01F4">
      <w:pPr>
        <w:jc w:val="center"/>
        <w:rPr>
          <w:rFonts w:cs="Arial"/>
          <w:b/>
        </w:rPr>
      </w:pPr>
      <w:r w:rsidRPr="009D0729">
        <w:rPr>
          <w:rFonts w:cs="Arial"/>
          <w:b/>
        </w:rPr>
        <w:br w:type="page"/>
      </w:r>
      <w:r w:rsidRPr="005902C4">
        <w:rPr>
          <w:rFonts w:cs="Arial"/>
          <w:b/>
        </w:rPr>
        <w:lastRenderedPageBreak/>
        <w:t>DRAFT TEST GUIDELINES TO BE DISCUSSED AT TWF/4</w:t>
      </w:r>
      <w:r w:rsidR="0004471F">
        <w:rPr>
          <w:rFonts w:cs="Arial"/>
          <w:b/>
        </w:rPr>
        <w:t>9</w:t>
      </w:r>
    </w:p>
    <w:p w:rsidR="00CF01F4" w:rsidRPr="005902C4" w:rsidRDefault="00CF01F4" w:rsidP="00CF01F4">
      <w:pPr>
        <w:jc w:val="center"/>
        <w:rPr>
          <w:rFonts w:cs="Arial"/>
        </w:rPr>
      </w:pPr>
      <w:r w:rsidRPr="005902C4">
        <w:rPr>
          <w:rFonts w:cs="Arial"/>
        </w:rPr>
        <w:t xml:space="preserve">(* indicates possible final draft </w:t>
      </w:r>
      <w:r w:rsidRPr="005902C4">
        <w:rPr>
          <w:rFonts w:cs="Arial"/>
          <w:snapToGrid w:val="0"/>
        </w:rPr>
        <w:t>Test Guidelines</w:t>
      </w:r>
      <w:r w:rsidRPr="005902C4">
        <w:rPr>
          <w:rFonts w:cs="Arial"/>
        </w:rPr>
        <w:t>)</w:t>
      </w:r>
    </w:p>
    <w:p w:rsidR="00CF01F4" w:rsidRPr="005902C4" w:rsidRDefault="00CF01F4" w:rsidP="00CF01F4">
      <w:pPr>
        <w:jc w:val="center"/>
        <w:rPr>
          <w:rFonts w:cs="Arial"/>
        </w:rPr>
      </w:pPr>
    </w:p>
    <w:p w:rsidR="00B862F3" w:rsidRPr="004D0B53" w:rsidRDefault="00B862F3" w:rsidP="00B862F3">
      <w:pPr>
        <w:pStyle w:val="Standard"/>
        <w:ind w:right="-289" w:hanging="180"/>
        <w:jc w:val="center"/>
        <w:rPr>
          <w:rFonts w:ascii="Arial" w:hAnsi="Arial" w:cs="Arial"/>
          <w:b/>
          <w:color w:val="000000"/>
          <w:sz w:val="20"/>
          <w:lang w:val="en-US"/>
        </w:rPr>
      </w:pPr>
      <w:r w:rsidRPr="005902C4">
        <w:rPr>
          <w:rFonts w:ascii="Arial" w:hAnsi="Arial" w:cs="Arial"/>
          <w:b/>
          <w:color w:val="000000"/>
          <w:sz w:val="20"/>
          <w:lang w:val="en-US"/>
        </w:rPr>
        <w:t xml:space="preserve">(Guideline date for Subgroup draft to be circulated by </w:t>
      </w:r>
      <w:r w:rsidRPr="004D0B53">
        <w:rPr>
          <w:rFonts w:ascii="Arial" w:hAnsi="Arial" w:cs="Arial"/>
          <w:b/>
          <w:color w:val="000000"/>
          <w:sz w:val="20"/>
          <w:lang w:val="en-US"/>
        </w:rPr>
        <w:t>Leading Expert:  August 10, 2018</w:t>
      </w:r>
    </w:p>
    <w:p w:rsidR="00B862F3" w:rsidRPr="004D0B53" w:rsidRDefault="00B862F3" w:rsidP="00B862F3">
      <w:pPr>
        <w:pStyle w:val="Standard"/>
        <w:jc w:val="center"/>
        <w:rPr>
          <w:rFonts w:ascii="Arial" w:hAnsi="Arial" w:cs="Arial"/>
          <w:b/>
          <w:color w:val="000000"/>
          <w:sz w:val="20"/>
          <w:lang w:val="en-US"/>
        </w:rPr>
      </w:pPr>
      <w:r w:rsidRPr="004D0B53">
        <w:rPr>
          <w:rFonts w:ascii="Arial" w:hAnsi="Arial" w:cs="Arial"/>
          <w:b/>
          <w:color w:val="000000"/>
          <w:sz w:val="20"/>
          <w:lang w:val="en-US"/>
        </w:rPr>
        <w:t>Guideline date for comments to Leading Expert by Subgroup:  September 7, 2018)</w:t>
      </w:r>
    </w:p>
    <w:p w:rsidR="00B862F3" w:rsidRPr="004D0B53" w:rsidRDefault="00B862F3" w:rsidP="00B862F3">
      <w:pPr>
        <w:pStyle w:val="Standard"/>
        <w:jc w:val="center"/>
        <w:rPr>
          <w:rFonts w:ascii="Arial" w:hAnsi="Arial" w:cs="Arial"/>
          <w:b/>
          <w:color w:val="000000"/>
          <w:sz w:val="20"/>
          <w:lang w:val="en-US"/>
        </w:rPr>
      </w:pPr>
    </w:p>
    <w:p w:rsidR="00B862F3" w:rsidRPr="004D0B53" w:rsidRDefault="00B862F3" w:rsidP="00B862F3">
      <w:pPr>
        <w:pStyle w:val="Standard"/>
        <w:keepNext/>
        <w:jc w:val="center"/>
        <w:rPr>
          <w:rFonts w:ascii="Arial" w:hAnsi="Arial" w:cs="Arial"/>
          <w:sz w:val="20"/>
          <w:lang w:val="en-US"/>
        </w:rPr>
      </w:pPr>
      <w:r w:rsidRPr="004D0B53">
        <w:rPr>
          <w:rFonts w:ascii="Arial" w:hAnsi="Arial" w:cs="Arial"/>
          <w:sz w:val="20"/>
          <w:lang w:val="en-US"/>
        </w:rPr>
        <w:t xml:space="preserve">New draft to be submitted to the Office of the Union </w:t>
      </w:r>
    </w:p>
    <w:p w:rsidR="00B862F3" w:rsidRPr="004D0B53" w:rsidRDefault="00B862F3" w:rsidP="00B862F3">
      <w:pPr>
        <w:pStyle w:val="Standard"/>
        <w:jc w:val="center"/>
        <w:rPr>
          <w:rFonts w:ascii="Arial" w:hAnsi="Arial" w:cs="Arial"/>
          <w:b/>
          <w:color w:val="000000"/>
          <w:sz w:val="20"/>
          <w:u w:val="single"/>
          <w:lang w:val="en-US"/>
        </w:rPr>
      </w:pPr>
      <w:proofErr w:type="gramStart"/>
      <w:r w:rsidRPr="004D0B53">
        <w:rPr>
          <w:rFonts w:ascii="Arial" w:hAnsi="Arial" w:cs="Arial"/>
          <w:b/>
          <w:color w:val="000000"/>
          <w:sz w:val="20"/>
          <w:u w:val="single"/>
          <w:lang w:val="en-US"/>
        </w:rPr>
        <w:t>before</w:t>
      </w:r>
      <w:proofErr w:type="gramEnd"/>
      <w:r w:rsidRPr="004D0B53">
        <w:rPr>
          <w:rFonts w:ascii="Arial" w:hAnsi="Arial" w:cs="Arial"/>
          <w:b/>
          <w:color w:val="000000"/>
          <w:sz w:val="20"/>
          <w:u w:val="single"/>
          <w:lang w:val="en-US"/>
        </w:rPr>
        <w:t xml:space="preserve"> October 5, 2018</w:t>
      </w:r>
    </w:p>
    <w:p w:rsidR="00CF01F4" w:rsidRPr="005902C4" w:rsidRDefault="00CF01F4" w:rsidP="00CF01F4">
      <w:pPr>
        <w:jc w:val="center"/>
        <w:rPr>
          <w:rFonts w:cs="Arial"/>
        </w:rPr>
      </w:pP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gridCol w:w="2459"/>
        <w:gridCol w:w="2722"/>
      </w:tblGrid>
      <w:tr w:rsidR="00B862F3" w:rsidRPr="00B811DF" w:rsidTr="00DD71CB">
        <w:trPr>
          <w:cantSplit/>
          <w:tblHeader/>
          <w:jc w:val="center"/>
        </w:trPr>
        <w:tc>
          <w:tcPr>
            <w:tcW w:w="3346" w:type="dxa"/>
            <w:shd w:val="pct5" w:color="auto" w:fill="FFFFFF"/>
            <w:vAlign w:val="center"/>
          </w:tcPr>
          <w:p w:rsidR="00B862F3" w:rsidRPr="00B811DF" w:rsidRDefault="00B862F3" w:rsidP="00DD71CB">
            <w:pPr>
              <w:pStyle w:val="BodyText"/>
              <w:spacing w:before="60" w:after="60"/>
              <w:jc w:val="center"/>
              <w:rPr>
                <w:rFonts w:cs="Arial"/>
                <w:color w:val="000000"/>
              </w:rPr>
            </w:pPr>
            <w:r w:rsidRPr="00B811DF">
              <w:rPr>
                <w:rFonts w:cs="Arial"/>
                <w:color w:val="000000"/>
              </w:rPr>
              <w:t>Species</w:t>
            </w:r>
          </w:p>
        </w:tc>
        <w:tc>
          <w:tcPr>
            <w:tcW w:w="1836" w:type="dxa"/>
            <w:shd w:val="pct5" w:color="auto" w:fill="FFFFFF"/>
            <w:vAlign w:val="center"/>
          </w:tcPr>
          <w:p w:rsidR="00B862F3" w:rsidRPr="00B811DF" w:rsidRDefault="00B862F3" w:rsidP="00DD71CB">
            <w:pPr>
              <w:pStyle w:val="BodyText"/>
              <w:spacing w:before="60" w:after="60"/>
              <w:jc w:val="center"/>
              <w:rPr>
                <w:rFonts w:cs="Arial"/>
                <w:color w:val="000000"/>
              </w:rPr>
            </w:pPr>
            <w:r w:rsidRPr="00B811DF">
              <w:rPr>
                <w:rFonts w:cs="Arial"/>
                <w:color w:val="000000"/>
              </w:rPr>
              <w:t>Basic Document(s)</w:t>
            </w:r>
          </w:p>
        </w:tc>
        <w:tc>
          <w:tcPr>
            <w:tcW w:w="2459" w:type="dxa"/>
            <w:shd w:val="pct5" w:color="auto" w:fill="FFFFFF"/>
            <w:vAlign w:val="center"/>
          </w:tcPr>
          <w:p w:rsidR="00B862F3" w:rsidRPr="00B811DF" w:rsidRDefault="00B862F3" w:rsidP="00DD71CB">
            <w:pPr>
              <w:pStyle w:val="BodyText"/>
              <w:spacing w:before="60" w:after="60"/>
              <w:jc w:val="center"/>
              <w:rPr>
                <w:rFonts w:cs="Arial"/>
                <w:color w:val="000000"/>
              </w:rPr>
            </w:pPr>
            <w:r w:rsidRPr="00B811DF">
              <w:rPr>
                <w:rFonts w:cs="Arial"/>
                <w:color w:val="000000"/>
              </w:rPr>
              <w:t>Leading expert(s)</w:t>
            </w:r>
          </w:p>
        </w:tc>
        <w:tc>
          <w:tcPr>
            <w:tcW w:w="2722" w:type="dxa"/>
            <w:shd w:val="pct5" w:color="auto" w:fill="FFFFFF"/>
            <w:vAlign w:val="center"/>
          </w:tcPr>
          <w:p w:rsidR="00B862F3" w:rsidRPr="00B811DF" w:rsidRDefault="00B862F3" w:rsidP="00DD71CB">
            <w:pPr>
              <w:pStyle w:val="BodyText"/>
              <w:spacing w:before="60" w:after="60"/>
              <w:jc w:val="center"/>
              <w:rPr>
                <w:rFonts w:cs="Arial"/>
                <w:color w:val="000000"/>
              </w:rPr>
            </w:pPr>
            <w:r w:rsidRPr="00B811DF">
              <w:rPr>
                <w:rFonts w:cs="Arial"/>
                <w:color w:val="000000"/>
              </w:rPr>
              <w:t>Interested experts (States/Organizations)</w:t>
            </w:r>
            <w:r w:rsidRPr="00B811DF">
              <w:rPr>
                <w:rStyle w:val="FootnoteReference"/>
                <w:rFonts w:cs="Arial"/>
                <w:color w:val="000000"/>
              </w:rPr>
              <w:t xml:space="preserve"> </w:t>
            </w:r>
            <w:r w:rsidRPr="00B811DF">
              <w:rPr>
                <w:rStyle w:val="FootnoteReference"/>
                <w:rFonts w:cs="Arial"/>
                <w:color w:val="000000"/>
              </w:rPr>
              <w:footnoteReference w:id="2"/>
            </w:r>
          </w:p>
        </w:tc>
      </w:tr>
      <w:tr w:rsidR="00B862F3" w:rsidRPr="009D0729"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lang w:val="es-ES"/>
              </w:rPr>
            </w:pPr>
            <w:proofErr w:type="spellStart"/>
            <w:r w:rsidRPr="00B811DF">
              <w:rPr>
                <w:rFonts w:cs="Arial"/>
                <w:color w:val="000000"/>
                <w:lang w:val="es-ES"/>
              </w:rPr>
              <w:t>Apricot</w:t>
            </w:r>
            <w:proofErr w:type="spellEnd"/>
            <w:r w:rsidRPr="00B811DF">
              <w:rPr>
                <w:rFonts w:cs="Arial"/>
                <w:color w:val="000000"/>
                <w:lang w:val="es-ES"/>
              </w:rPr>
              <w:t xml:space="preserve"> (</w:t>
            </w:r>
            <w:proofErr w:type="spellStart"/>
            <w:r w:rsidRPr="00B811DF">
              <w:rPr>
                <w:rFonts w:cs="Arial"/>
                <w:i/>
                <w:color w:val="000000"/>
                <w:lang w:val="es-ES"/>
              </w:rPr>
              <w:t>Prunus</w:t>
            </w:r>
            <w:proofErr w:type="spellEnd"/>
            <w:r w:rsidRPr="00B811DF">
              <w:rPr>
                <w:rFonts w:cs="Arial"/>
                <w:i/>
                <w:color w:val="000000"/>
                <w:lang w:val="es-ES"/>
              </w:rPr>
              <w:t xml:space="preserve"> </w:t>
            </w:r>
            <w:proofErr w:type="spellStart"/>
            <w:r w:rsidRPr="00B811DF">
              <w:rPr>
                <w:rFonts w:cs="Arial"/>
                <w:i/>
                <w:color w:val="000000"/>
                <w:lang w:val="es-ES"/>
              </w:rPr>
              <w:t>armeniaca</w:t>
            </w:r>
            <w:proofErr w:type="spellEnd"/>
            <w:r w:rsidRPr="00B811DF">
              <w:rPr>
                <w:rFonts w:cs="Arial"/>
                <w:color w:val="000000"/>
                <w:lang w:val="es-ES"/>
              </w:rPr>
              <w:t xml:space="preserve"> L.) (</w:t>
            </w:r>
            <w:proofErr w:type="spellStart"/>
            <w:r w:rsidRPr="00B811DF">
              <w:rPr>
                <w:rFonts w:cs="Arial"/>
                <w:color w:val="000000"/>
                <w:lang w:val="es-ES"/>
              </w:rPr>
              <w:t>Revision</w:t>
            </w:r>
            <w:proofErr w:type="spellEnd"/>
            <w:r w:rsidRPr="00B811DF">
              <w:rPr>
                <w:rFonts w:cs="Arial"/>
                <w:color w:val="000000"/>
                <w:lang w:val="es-ES"/>
              </w:rPr>
              <w:t>)</w:t>
            </w:r>
          </w:p>
        </w:tc>
        <w:tc>
          <w:tcPr>
            <w:tcW w:w="1836" w:type="dxa"/>
            <w:shd w:val="clear" w:color="auto" w:fill="auto"/>
          </w:tcPr>
          <w:p w:rsidR="00B862F3" w:rsidRPr="00B811DF" w:rsidRDefault="00B862F3" w:rsidP="00DD71CB">
            <w:pPr>
              <w:pStyle w:val="BodyText"/>
              <w:spacing w:before="60" w:after="60"/>
              <w:jc w:val="left"/>
              <w:rPr>
                <w:rFonts w:cs="Arial"/>
                <w:color w:val="000000"/>
                <w:lang w:val="es-ES"/>
              </w:rPr>
            </w:pPr>
            <w:r w:rsidRPr="00B811DF">
              <w:rPr>
                <w:rFonts w:cs="Arial"/>
                <w:color w:val="000000"/>
                <w:lang w:val="es-ES"/>
              </w:rPr>
              <w:t xml:space="preserve">TG/70/5(proj.1) </w:t>
            </w:r>
          </w:p>
        </w:tc>
        <w:tc>
          <w:tcPr>
            <w:tcW w:w="2459" w:type="dxa"/>
            <w:shd w:val="clear" w:color="auto" w:fill="auto"/>
          </w:tcPr>
          <w:p w:rsidR="00B862F3" w:rsidRPr="00B811DF" w:rsidRDefault="00B862F3" w:rsidP="00DD71CB">
            <w:pPr>
              <w:pStyle w:val="BodyText"/>
              <w:spacing w:before="60" w:after="60"/>
              <w:jc w:val="left"/>
              <w:rPr>
                <w:rFonts w:cs="Arial"/>
                <w:snapToGrid w:val="0"/>
                <w:color w:val="000000"/>
                <w:lang w:val="es-ES"/>
              </w:rPr>
            </w:pPr>
            <w:r w:rsidRPr="00B811DF">
              <w:rPr>
                <w:rFonts w:cs="Arial"/>
                <w:snapToGrid w:val="0"/>
                <w:color w:val="000000"/>
                <w:lang w:val="es-ES"/>
              </w:rPr>
              <w:t xml:space="preserve">Mr. </w:t>
            </w:r>
            <w:proofErr w:type="spellStart"/>
            <w:r w:rsidRPr="00B811DF">
              <w:rPr>
                <w:rFonts w:cs="Arial"/>
                <w:snapToGrid w:val="0"/>
                <w:color w:val="000000"/>
                <w:lang w:val="es-ES"/>
              </w:rPr>
              <w:t>Hennie</w:t>
            </w:r>
            <w:proofErr w:type="spellEnd"/>
            <w:r w:rsidRPr="00B811DF">
              <w:rPr>
                <w:rFonts w:cs="Arial"/>
                <w:snapToGrid w:val="0"/>
                <w:color w:val="000000"/>
                <w:lang w:val="es-ES"/>
              </w:rPr>
              <w:t xml:space="preserve"> </w:t>
            </w:r>
            <w:proofErr w:type="spellStart"/>
            <w:r w:rsidRPr="00B811DF">
              <w:rPr>
                <w:rFonts w:cs="Arial"/>
                <w:snapToGrid w:val="0"/>
                <w:color w:val="000000"/>
                <w:lang w:val="es-ES"/>
              </w:rPr>
              <w:t>Venter</w:t>
            </w:r>
            <w:proofErr w:type="spellEnd"/>
            <w:r w:rsidRPr="00B811DF">
              <w:rPr>
                <w:rFonts w:cs="Arial"/>
                <w:snapToGrid w:val="0"/>
                <w:color w:val="000000"/>
                <w:lang w:val="es-ES"/>
              </w:rPr>
              <w:t xml:space="preserve"> (ZA)</w:t>
            </w:r>
          </w:p>
        </w:tc>
        <w:tc>
          <w:tcPr>
            <w:tcW w:w="2722" w:type="dxa"/>
            <w:shd w:val="clear" w:color="auto" w:fill="auto"/>
          </w:tcPr>
          <w:p w:rsidR="00B862F3" w:rsidRPr="00B811DF" w:rsidRDefault="00B862F3" w:rsidP="0085782C">
            <w:pPr>
              <w:pStyle w:val="BodyText"/>
              <w:spacing w:before="60" w:after="60"/>
              <w:jc w:val="left"/>
              <w:rPr>
                <w:rFonts w:cs="Arial"/>
                <w:color w:val="000000"/>
                <w:lang w:val="es-ES"/>
              </w:rPr>
            </w:pPr>
            <w:r w:rsidRPr="00B811DF">
              <w:rPr>
                <w:rFonts w:cs="Arial"/>
                <w:color w:val="000000"/>
                <w:lang w:val="es-ES"/>
              </w:rPr>
              <w:t xml:space="preserve">AU, BG, CN, CZ, ES, FR, HU, IL, JP, KR, MA, NZ, PL, QZ, </w:t>
            </w:r>
            <w:r w:rsidR="0085782C" w:rsidRPr="00B811DF">
              <w:rPr>
                <w:rFonts w:cs="Arial"/>
                <w:color w:val="000000"/>
                <w:lang w:val="es-ES"/>
              </w:rPr>
              <w:t xml:space="preserve">RO, </w:t>
            </w:r>
            <w:r w:rsidRPr="00B811DF">
              <w:rPr>
                <w:rFonts w:cs="Arial"/>
                <w:color w:val="000000"/>
                <w:lang w:val="es-ES"/>
              </w:rPr>
              <w:t>CIOPORA, Office</w:t>
            </w:r>
          </w:p>
        </w:tc>
      </w:tr>
      <w:tr w:rsidR="00B862F3" w:rsidRPr="00B811DF"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Almond (</w:t>
            </w:r>
            <w:proofErr w:type="spellStart"/>
            <w:r w:rsidRPr="00B811DF">
              <w:rPr>
                <w:rFonts w:cs="Arial"/>
                <w:i/>
                <w:color w:val="000000"/>
              </w:rPr>
              <w:t>Prunus</w:t>
            </w:r>
            <w:proofErr w:type="spellEnd"/>
            <w:r w:rsidRPr="00B811DF">
              <w:rPr>
                <w:rFonts w:cs="Arial"/>
                <w:i/>
                <w:color w:val="000000"/>
              </w:rPr>
              <w:t xml:space="preserve"> </w:t>
            </w:r>
            <w:proofErr w:type="spellStart"/>
            <w:r w:rsidRPr="00B811DF">
              <w:rPr>
                <w:rFonts w:cs="Arial"/>
                <w:i/>
                <w:color w:val="000000"/>
              </w:rPr>
              <w:t>amygdalus</w:t>
            </w:r>
            <w:proofErr w:type="spellEnd"/>
            <w:r w:rsidRPr="00B811DF">
              <w:rPr>
                <w:rFonts w:cs="Arial"/>
                <w:color w:val="000000"/>
              </w:rPr>
              <w:t xml:space="preserve"> </w:t>
            </w:r>
            <w:proofErr w:type="spellStart"/>
            <w:r w:rsidRPr="00B811DF">
              <w:rPr>
                <w:rFonts w:cs="Arial"/>
                <w:color w:val="000000"/>
              </w:rPr>
              <w:t>Batsch</w:t>
            </w:r>
            <w:proofErr w:type="spellEnd"/>
            <w:r w:rsidRPr="00B811DF">
              <w:rPr>
                <w:rFonts w:cs="Arial"/>
                <w:color w:val="000000"/>
              </w:rPr>
              <w:t>) (Partial revision: Characteristic 43)</w:t>
            </w:r>
          </w:p>
        </w:tc>
        <w:tc>
          <w:tcPr>
            <w:tcW w:w="1836" w:type="dxa"/>
            <w:shd w:val="clear" w:color="auto" w:fill="auto"/>
          </w:tcPr>
          <w:p w:rsidR="00B862F3" w:rsidRPr="00B811DF" w:rsidRDefault="00B862F3" w:rsidP="00DD71CB">
            <w:pPr>
              <w:pStyle w:val="BodyText"/>
              <w:spacing w:before="60" w:after="60"/>
              <w:jc w:val="left"/>
              <w:rPr>
                <w:rFonts w:cs="Arial"/>
                <w:color w:val="000000"/>
              </w:rPr>
            </w:pPr>
            <w:r w:rsidRPr="00B811DF">
              <w:t>TG/56/4</w:t>
            </w:r>
          </w:p>
        </w:tc>
        <w:tc>
          <w:tcPr>
            <w:tcW w:w="2459" w:type="dxa"/>
            <w:shd w:val="clear" w:color="auto" w:fill="auto"/>
          </w:tcPr>
          <w:p w:rsidR="00B862F3" w:rsidRPr="00B811DF" w:rsidRDefault="00B862F3" w:rsidP="006A2792">
            <w:pPr>
              <w:pStyle w:val="BodyText"/>
              <w:spacing w:before="60" w:after="60"/>
              <w:jc w:val="left"/>
              <w:rPr>
                <w:rFonts w:cs="Arial"/>
                <w:color w:val="000000"/>
              </w:rPr>
            </w:pPr>
            <w:r w:rsidRPr="00B811DF">
              <w:rPr>
                <w:rFonts w:cs="Arial"/>
                <w:color w:val="000000"/>
              </w:rPr>
              <w:t xml:space="preserve">Ms. </w:t>
            </w:r>
            <w:r w:rsidR="006A2792" w:rsidRPr="00B811DF">
              <w:rPr>
                <w:rFonts w:cs="Arial"/>
              </w:rPr>
              <w:t xml:space="preserve">Victoria Colombo </w:t>
            </w:r>
            <w:r w:rsidRPr="00B811DF">
              <w:rPr>
                <w:rFonts w:cs="Arial"/>
              </w:rPr>
              <w:t>(ES)</w:t>
            </w:r>
          </w:p>
        </w:tc>
        <w:tc>
          <w:tcPr>
            <w:tcW w:w="2722" w:type="dxa"/>
            <w:shd w:val="clear" w:color="auto" w:fill="auto"/>
          </w:tcPr>
          <w:p w:rsidR="00B862F3" w:rsidRPr="00B811DF" w:rsidRDefault="00771835" w:rsidP="00DD71CB">
            <w:pPr>
              <w:pStyle w:val="BodyText"/>
              <w:spacing w:before="60" w:after="60"/>
              <w:jc w:val="left"/>
              <w:rPr>
                <w:rFonts w:cs="Arial"/>
                <w:color w:val="000000"/>
              </w:rPr>
            </w:pPr>
            <w:r>
              <w:rPr>
                <w:rFonts w:cs="Arial"/>
                <w:color w:val="000000"/>
              </w:rPr>
              <w:t xml:space="preserve">CN, </w:t>
            </w:r>
            <w:r w:rsidR="006A2792" w:rsidRPr="00B811DF">
              <w:rPr>
                <w:rFonts w:cs="Arial"/>
                <w:color w:val="000000"/>
              </w:rPr>
              <w:t>CZ, QZ, CIOPORA, Office</w:t>
            </w:r>
          </w:p>
        </w:tc>
      </w:tr>
      <w:tr w:rsidR="00B862F3" w:rsidRPr="00B811DF"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 xml:space="preserve">Apple (fruit varieties) (Revision) </w:t>
            </w:r>
            <w:r w:rsidRPr="00B811DF">
              <w:t>(</w:t>
            </w:r>
            <w:r w:rsidRPr="00B811DF">
              <w:rPr>
                <w:i/>
              </w:rPr>
              <w:t xml:space="preserve">Malus </w:t>
            </w:r>
            <w:proofErr w:type="spellStart"/>
            <w:r w:rsidRPr="00B811DF">
              <w:rPr>
                <w:i/>
              </w:rPr>
              <w:t>domestica</w:t>
            </w:r>
            <w:proofErr w:type="spellEnd"/>
            <w:r w:rsidRPr="00B811DF">
              <w:t xml:space="preserve"> </w:t>
            </w:r>
            <w:proofErr w:type="spellStart"/>
            <w:r w:rsidRPr="00B811DF">
              <w:t>Borkh</w:t>
            </w:r>
            <w:proofErr w:type="spellEnd"/>
            <w:r w:rsidRPr="00B811DF">
              <w:t>.)</w:t>
            </w:r>
          </w:p>
        </w:tc>
        <w:tc>
          <w:tcPr>
            <w:tcW w:w="183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TG/14/9</w:t>
            </w:r>
          </w:p>
        </w:tc>
        <w:tc>
          <w:tcPr>
            <w:tcW w:w="2459"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Mr. Erik Schulte (DE)</w:t>
            </w:r>
          </w:p>
        </w:tc>
        <w:tc>
          <w:tcPr>
            <w:tcW w:w="2722" w:type="dxa"/>
            <w:shd w:val="clear" w:color="auto" w:fill="auto"/>
          </w:tcPr>
          <w:p w:rsidR="00B862F3" w:rsidRPr="00B811DF" w:rsidRDefault="006A2792" w:rsidP="00B33581">
            <w:pPr>
              <w:pStyle w:val="BodyText"/>
              <w:spacing w:before="60" w:after="60"/>
              <w:jc w:val="left"/>
              <w:rPr>
                <w:rFonts w:cs="Arial"/>
                <w:color w:val="000000"/>
              </w:rPr>
            </w:pPr>
            <w:r w:rsidRPr="00B811DF">
              <w:rPr>
                <w:rFonts w:cs="Arial"/>
                <w:color w:val="000000"/>
              </w:rPr>
              <w:t xml:space="preserve">AU, BR, CA, CN, CZ, FR, </w:t>
            </w:r>
            <w:r w:rsidR="00B33581" w:rsidRPr="00B811DF">
              <w:rPr>
                <w:rFonts w:cs="Arial"/>
                <w:color w:val="000000"/>
              </w:rPr>
              <w:t xml:space="preserve">HU, </w:t>
            </w:r>
            <w:r w:rsidRPr="00B811DF">
              <w:rPr>
                <w:rFonts w:cs="Arial"/>
                <w:color w:val="000000"/>
              </w:rPr>
              <w:t xml:space="preserve">JP, </w:t>
            </w:r>
            <w:r w:rsidR="00B33581" w:rsidRPr="00B811DF">
              <w:rPr>
                <w:rFonts w:cs="Arial"/>
                <w:color w:val="000000"/>
              </w:rPr>
              <w:t xml:space="preserve">KR, </w:t>
            </w:r>
            <w:r w:rsidRPr="00B811DF">
              <w:rPr>
                <w:rFonts w:cs="Arial"/>
                <w:color w:val="000000"/>
              </w:rPr>
              <w:t xml:space="preserve">MX, </w:t>
            </w:r>
            <w:r w:rsidR="00771835">
              <w:rPr>
                <w:rFonts w:cs="Arial"/>
                <w:color w:val="000000"/>
              </w:rPr>
              <w:t xml:space="preserve">NL, </w:t>
            </w:r>
            <w:r w:rsidRPr="00B811DF">
              <w:rPr>
                <w:rFonts w:cs="Arial"/>
                <w:color w:val="000000"/>
              </w:rPr>
              <w:t xml:space="preserve">NZ, PL, QZ, </w:t>
            </w:r>
            <w:r w:rsidR="00B811DF">
              <w:rPr>
                <w:rFonts w:cs="Arial"/>
                <w:color w:val="000000"/>
              </w:rPr>
              <w:t xml:space="preserve">ZA, </w:t>
            </w:r>
            <w:r w:rsidRPr="00B811DF">
              <w:rPr>
                <w:rFonts w:cs="Arial"/>
                <w:color w:val="000000"/>
              </w:rPr>
              <w:t>CIOPORA, Office</w:t>
            </w:r>
          </w:p>
        </w:tc>
      </w:tr>
      <w:tr w:rsidR="00B862F3" w:rsidRPr="00B811DF" w:rsidTr="00DD71CB">
        <w:trPr>
          <w:cantSplit/>
          <w:jc w:val="center"/>
        </w:trPr>
        <w:tc>
          <w:tcPr>
            <w:tcW w:w="3346" w:type="dxa"/>
            <w:shd w:val="clear" w:color="auto" w:fill="auto"/>
          </w:tcPr>
          <w:p w:rsidR="00B862F3" w:rsidRPr="003F0FEA" w:rsidRDefault="00B862F3" w:rsidP="00DD71CB">
            <w:pPr>
              <w:pStyle w:val="BodyText"/>
              <w:spacing w:before="60" w:after="60"/>
              <w:jc w:val="left"/>
              <w:rPr>
                <w:rFonts w:cs="Arial"/>
                <w:color w:val="000000"/>
                <w:lang w:val="pt-BR"/>
              </w:rPr>
            </w:pPr>
            <w:r w:rsidRPr="003F0FEA">
              <w:rPr>
                <w:rFonts w:cs="Arial"/>
                <w:color w:val="000000"/>
                <w:lang w:val="pt-BR"/>
              </w:rPr>
              <w:t xml:space="preserve">Argania </w:t>
            </w:r>
            <w:r w:rsidRPr="003F0FEA">
              <w:rPr>
                <w:lang w:val="pt-BR"/>
              </w:rPr>
              <w:t>(</w:t>
            </w:r>
            <w:r w:rsidRPr="003F0FEA">
              <w:rPr>
                <w:bCs/>
                <w:i/>
                <w:iCs/>
                <w:lang w:val="pt-BR"/>
              </w:rPr>
              <w:t>Argania spinosa</w:t>
            </w:r>
            <w:r w:rsidRPr="003F0FEA">
              <w:rPr>
                <w:bCs/>
                <w:lang w:val="pt-BR"/>
              </w:rPr>
              <w:t xml:space="preserve"> (L.) Skeels)</w:t>
            </w:r>
          </w:p>
        </w:tc>
        <w:tc>
          <w:tcPr>
            <w:tcW w:w="1836" w:type="dxa"/>
            <w:shd w:val="clear" w:color="auto" w:fill="auto"/>
          </w:tcPr>
          <w:p w:rsidR="00B862F3" w:rsidRPr="00B811DF" w:rsidRDefault="00B862F3" w:rsidP="00DD71CB">
            <w:pPr>
              <w:pStyle w:val="BodyText"/>
              <w:spacing w:before="60" w:after="60"/>
              <w:jc w:val="left"/>
              <w:rPr>
                <w:rFonts w:cs="Arial"/>
                <w:color w:val="000000"/>
                <w:lang w:val="es-ES"/>
              </w:rPr>
            </w:pPr>
            <w:r w:rsidRPr="00B811DF">
              <w:rPr>
                <w:rFonts w:cs="Arial"/>
                <w:color w:val="000000"/>
                <w:lang w:val="es-ES"/>
              </w:rPr>
              <w:t>TG/ARGAN(proj.2)</w:t>
            </w:r>
          </w:p>
        </w:tc>
        <w:tc>
          <w:tcPr>
            <w:tcW w:w="2459" w:type="dxa"/>
            <w:shd w:val="clear" w:color="auto" w:fill="auto"/>
          </w:tcPr>
          <w:p w:rsidR="00B862F3" w:rsidRPr="00B811DF" w:rsidRDefault="00B862F3" w:rsidP="00DD71CB">
            <w:pPr>
              <w:pStyle w:val="BodyText"/>
              <w:spacing w:before="60" w:after="60"/>
              <w:jc w:val="left"/>
              <w:rPr>
                <w:rFonts w:cs="Arial"/>
                <w:snapToGrid w:val="0"/>
                <w:color w:val="000000"/>
                <w:lang w:val="es-ES"/>
              </w:rPr>
            </w:pPr>
            <w:r w:rsidRPr="00B811DF">
              <w:rPr>
                <w:rFonts w:cs="Arial"/>
                <w:snapToGrid w:val="0"/>
                <w:color w:val="000000"/>
                <w:lang w:val="es-ES"/>
              </w:rPr>
              <w:t xml:space="preserve">Ms. </w:t>
            </w:r>
            <w:proofErr w:type="spellStart"/>
            <w:r w:rsidRPr="00B811DF">
              <w:rPr>
                <w:rFonts w:cs="Arial"/>
                <w:snapToGrid w:val="0"/>
                <w:color w:val="000000"/>
                <w:lang w:val="es-ES"/>
              </w:rPr>
              <w:t>Ibtihaj</w:t>
            </w:r>
            <w:proofErr w:type="spellEnd"/>
            <w:r w:rsidRPr="00B811DF">
              <w:rPr>
                <w:rFonts w:cs="Arial"/>
                <w:snapToGrid w:val="0"/>
                <w:color w:val="000000"/>
                <w:lang w:val="es-ES"/>
              </w:rPr>
              <w:t xml:space="preserve"> </w:t>
            </w:r>
            <w:proofErr w:type="spellStart"/>
            <w:r w:rsidRPr="00B811DF">
              <w:rPr>
                <w:rFonts w:cs="Arial"/>
                <w:snapToGrid w:val="0"/>
                <w:color w:val="000000"/>
                <w:lang w:val="es-ES"/>
              </w:rPr>
              <w:t>Belmehdi</w:t>
            </w:r>
            <w:proofErr w:type="spellEnd"/>
            <w:r w:rsidRPr="00B811DF">
              <w:rPr>
                <w:rFonts w:cs="Arial"/>
                <w:snapToGrid w:val="0"/>
                <w:color w:val="000000"/>
                <w:lang w:val="es-ES"/>
              </w:rPr>
              <w:t xml:space="preserve"> (MA)</w:t>
            </w:r>
          </w:p>
        </w:tc>
        <w:tc>
          <w:tcPr>
            <w:tcW w:w="2722"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lang w:val="es-ES"/>
              </w:rPr>
              <w:t xml:space="preserve">IL, </w:t>
            </w:r>
            <w:r w:rsidRPr="00B811DF">
              <w:rPr>
                <w:rFonts w:cs="Arial"/>
                <w:color w:val="000000"/>
              </w:rPr>
              <w:t>Office</w:t>
            </w:r>
          </w:p>
        </w:tc>
      </w:tr>
      <w:tr w:rsidR="00B862F3" w:rsidRPr="00B811DF"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*Blueberry (</w:t>
            </w:r>
            <w:proofErr w:type="spellStart"/>
            <w:r w:rsidRPr="00B811DF">
              <w:rPr>
                <w:rFonts w:cs="Arial"/>
                <w:i/>
                <w:color w:val="000000"/>
              </w:rPr>
              <w:t>Vaccinium</w:t>
            </w:r>
            <w:proofErr w:type="spellEnd"/>
            <w:r w:rsidRPr="00B811DF">
              <w:rPr>
                <w:rFonts w:cs="Arial"/>
                <w:i/>
                <w:color w:val="000000"/>
              </w:rPr>
              <w:t xml:space="preserve"> </w:t>
            </w:r>
            <w:proofErr w:type="spellStart"/>
            <w:r w:rsidRPr="00B811DF">
              <w:rPr>
                <w:rFonts w:cs="Arial"/>
                <w:i/>
                <w:color w:val="000000"/>
              </w:rPr>
              <w:t>angustifolium</w:t>
            </w:r>
            <w:proofErr w:type="spellEnd"/>
            <w:r w:rsidRPr="00B811DF">
              <w:rPr>
                <w:rFonts w:cs="Arial"/>
                <w:color w:val="000000"/>
              </w:rPr>
              <w:t xml:space="preserve"> </w:t>
            </w:r>
            <w:proofErr w:type="spellStart"/>
            <w:r w:rsidRPr="00B811DF">
              <w:rPr>
                <w:rFonts w:cs="Arial"/>
                <w:color w:val="000000"/>
              </w:rPr>
              <w:t>Aiton</w:t>
            </w:r>
            <w:proofErr w:type="spellEnd"/>
            <w:r w:rsidRPr="00B811DF">
              <w:rPr>
                <w:rFonts w:cs="Arial"/>
                <w:color w:val="000000"/>
              </w:rPr>
              <w:t xml:space="preserve">; </w:t>
            </w:r>
            <w:r w:rsidRPr="00B811DF">
              <w:rPr>
                <w:rFonts w:cs="Arial"/>
                <w:i/>
                <w:color w:val="000000"/>
              </w:rPr>
              <w:t xml:space="preserve">V. </w:t>
            </w:r>
            <w:proofErr w:type="spellStart"/>
            <w:r w:rsidRPr="00B811DF">
              <w:rPr>
                <w:rFonts w:cs="Arial"/>
                <w:i/>
                <w:color w:val="000000"/>
              </w:rPr>
              <w:t>corymbosum</w:t>
            </w:r>
            <w:proofErr w:type="spellEnd"/>
            <w:r w:rsidRPr="00B811DF">
              <w:rPr>
                <w:rFonts w:cs="Arial"/>
                <w:color w:val="000000"/>
              </w:rPr>
              <w:t xml:space="preserve"> L.; </w:t>
            </w:r>
            <w:r w:rsidRPr="00B811DF">
              <w:rPr>
                <w:rFonts w:cs="Arial"/>
                <w:i/>
                <w:color w:val="000000"/>
              </w:rPr>
              <w:t>V. </w:t>
            </w:r>
            <w:proofErr w:type="spellStart"/>
            <w:r w:rsidRPr="00B811DF">
              <w:rPr>
                <w:rFonts w:cs="Arial"/>
                <w:i/>
                <w:color w:val="000000"/>
              </w:rPr>
              <w:t>formosum</w:t>
            </w:r>
            <w:proofErr w:type="spellEnd"/>
            <w:r w:rsidRPr="00B811DF">
              <w:rPr>
                <w:rFonts w:cs="Arial"/>
                <w:color w:val="000000"/>
              </w:rPr>
              <w:t xml:space="preserve"> Andrews; </w:t>
            </w:r>
            <w:r w:rsidRPr="00B811DF">
              <w:rPr>
                <w:rFonts w:cs="Arial"/>
                <w:i/>
                <w:color w:val="000000"/>
              </w:rPr>
              <w:t>V. </w:t>
            </w:r>
            <w:proofErr w:type="spellStart"/>
            <w:r w:rsidRPr="00B811DF">
              <w:rPr>
                <w:rFonts w:cs="Arial"/>
                <w:i/>
                <w:color w:val="000000"/>
              </w:rPr>
              <w:t>myrtilloides</w:t>
            </w:r>
            <w:proofErr w:type="spellEnd"/>
            <w:r w:rsidRPr="00B811DF">
              <w:rPr>
                <w:rFonts w:cs="Arial"/>
                <w:color w:val="000000"/>
              </w:rPr>
              <w:t xml:space="preserve"> </w:t>
            </w:r>
            <w:proofErr w:type="spellStart"/>
            <w:r w:rsidRPr="00B811DF">
              <w:rPr>
                <w:rFonts w:cs="Arial"/>
                <w:color w:val="000000"/>
              </w:rPr>
              <w:t>Michx</w:t>
            </w:r>
            <w:proofErr w:type="spellEnd"/>
            <w:r w:rsidRPr="00B811DF">
              <w:rPr>
                <w:rFonts w:cs="Arial"/>
                <w:color w:val="000000"/>
              </w:rPr>
              <w:t xml:space="preserve">.; </w:t>
            </w:r>
            <w:r w:rsidRPr="00B811DF">
              <w:rPr>
                <w:rFonts w:cs="Arial"/>
                <w:i/>
                <w:color w:val="000000"/>
              </w:rPr>
              <w:t xml:space="preserve">V. </w:t>
            </w:r>
            <w:proofErr w:type="spellStart"/>
            <w:r w:rsidRPr="00B811DF">
              <w:rPr>
                <w:rFonts w:cs="Arial"/>
                <w:i/>
                <w:color w:val="000000"/>
              </w:rPr>
              <w:t>myrtillus</w:t>
            </w:r>
            <w:proofErr w:type="spellEnd"/>
            <w:r w:rsidRPr="00B811DF">
              <w:rPr>
                <w:rFonts w:cs="Arial"/>
                <w:color w:val="000000"/>
              </w:rPr>
              <w:t xml:space="preserve"> L.; </w:t>
            </w:r>
            <w:r w:rsidRPr="00B811DF">
              <w:rPr>
                <w:rFonts w:cs="Arial"/>
                <w:i/>
                <w:color w:val="000000"/>
              </w:rPr>
              <w:t xml:space="preserve">V. </w:t>
            </w:r>
            <w:proofErr w:type="spellStart"/>
            <w:r w:rsidRPr="00B811DF">
              <w:rPr>
                <w:rFonts w:cs="Arial"/>
                <w:i/>
                <w:color w:val="000000"/>
              </w:rPr>
              <w:t>virgatum</w:t>
            </w:r>
            <w:proofErr w:type="spellEnd"/>
            <w:r w:rsidRPr="00B811DF">
              <w:rPr>
                <w:rFonts w:cs="Arial"/>
                <w:color w:val="000000"/>
              </w:rPr>
              <w:t xml:space="preserve"> </w:t>
            </w:r>
            <w:proofErr w:type="spellStart"/>
            <w:r w:rsidRPr="00B811DF">
              <w:rPr>
                <w:rFonts w:cs="Arial"/>
                <w:color w:val="000000"/>
              </w:rPr>
              <w:t>Aiton</w:t>
            </w:r>
            <w:proofErr w:type="spellEnd"/>
            <w:r w:rsidRPr="00B811DF">
              <w:rPr>
                <w:rFonts w:cs="Arial"/>
                <w:color w:val="000000"/>
              </w:rPr>
              <w:t xml:space="preserve">; </w:t>
            </w:r>
            <w:r w:rsidRPr="00B811DF">
              <w:rPr>
                <w:rFonts w:cs="Arial"/>
                <w:i/>
                <w:color w:val="000000"/>
              </w:rPr>
              <w:t xml:space="preserve">V. </w:t>
            </w:r>
            <w:proofErr w:type="spellStart"/>
            <w:r w:rsidRPr="00B811DF">
              <w:rPr>
                <w:rFonts w:cs="Arial"/>
                <w:i/>
                <w:color w:val="000000"/>
              </w:rPr>
              <w:t>simulatum</w:t>
            </w:r>
            <w:proofErr w:type="spellEnd"/>
            <w:r w:rsidRPr="00B811DF">
              <w:rPr>
                <w:rFonts w:cs="Arial"/>
                <w:color w:val="000000"/>
              </w:rPr>
              <w:t xml:space="preserve"> Small) (Revision) </w:t>
            </w:r>
          </w:p>
        </w:tc>
        <w:tc>
          <w:tcPr>
            <w:tcW w:w="183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TG/137/5(proj.3)</w:t>
            </w:r>
          </w:p>
        </w:tc>
        <w:tc>
          <w:tcPr>
            <w:tcW w:w="2459"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 xml:space="preserve">Mr. Nik </w:t>
            </w:r>
            <w:proofErr w:type="spellStart"/>
            <w:r w:rsidRPr="00B811DF">
              <w:rPr>
                <w:rFonts w:cs="Arial"/>
                <w:color w:val="000000"/>
              </w:rPr>
              <w:t>Hulse</w:t>
            </w:r>
            <w:proofErr w:type="spellEnd"/>
            <w:r w:rsidRPr="00B811DF">
              <w:rPr>
                <w:rFonts w:cs="Arial"/>
                <w:color w:val="000000"/>
              </w:rPr>
              <w:t xml:space="preserve"> (AU)</w:t>
            </w:r>
          </w:p>
        </w:tc>
        <w:tc>
          <w:tcPr>
            <w:tcW w:w="2722"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 xml:space="preserve">BR, CA, CZ, DE, </w:t>
            </w:r>
            <w:r w:rsidR="006A2792" w:rsidRPr="00B811DF">
              <w:rPr>
                <w:rFonts w:cs="Arial"/>
                <w:color w:val="000000"/>
              </w:rPr>
              <w:t xml:space="preserve">IT, </w:t>
            </w:r>
            <w:r w:rsidRPr="00B811DF">
              <w:rPr>
                <w:rFonts w:cs="Arial"/>
                <w:color w:val="000000"/>
              </w:rPr>
              <w:t xml:space="preserve">JP, KR, </w:t>
            </w:r>
            <w:r w:rsidR="006A2792" w:rsidRPr="00B811DF">
              <w:rPr>
                <w:rFonts w:cs="Arial"/>
                <w:color w:val="000000"/>
              </w:rPr>
              <w:t xml:space="preserve">MX, </w:t>
            </w:r>
            <w:r w:rsidRPr="00B811DF">
              <w:rPr>
                <w:rFonts w:cs="Arial"/>
                <w:color w:val="000000"/>
              </w:rPr>
              <w:t>NZ, PL, PT, QZ, RO, ZA, CIOPORA, Office</w:t>
            </w:r>
          </w:p>
        </w:tc>
      </w:tr>
      <w:tr w:rsidR="00B862F3" w:rsidRPr="00B811DF" w:rsidTr="00DD71CB">
        <w:trPr>
          <w:cantSplit/>
          <w:jc w:val="center"/>
        </w:trPr>
        <w:tc>
          <w:tcPr>
            <w:tcW w:w="3346" w:type="dxa"/>
            <w:shd w:val="clear" w:color="auto" w:fill="auto"/>
          </w:tcPr>
          <w:p w:rsidR="00B862F3" w:rsidRPr="00B811DF" w:rsidRDefault="00B862F3" w:rsidP="00227C51">
            <w:pPr>
              <w:pStyle w:val="BodyText"/>
              <w:spacing w:before="60" w:after="60"/>
              <w:jc w:val="left"/>
              <w:rPr>
                <w:rFonts w:cs="Arial"/>
                <w:color w:val="000000"/>
              </w:rPr>
            </w:pPr>
            <w:r w:rsidRPr="00B811DF">
              <w:rPr>
                <w:rFonts w:cs="Arial"/>
                <w:color w:val="000000"/>
              </w:rPr>
              <w:t>Coconut (</w:t>
            </w:r>
            <w:r w:rsidRPr="00B811DF">
              <w:rPr>
                <w:rFonts w:cs="Arial"/>
                <w:i/>
                <w:color w:val="000000"/>
              </w:rPr>
              <w:t xml:space="preserve">Cocos </w:t>
            </w:r>
            <w:proofErr w:type="spellStart"/>
            <w:r w:rsidRPr="00B811DF">
              <w:rPr>
                <w:rFonts w:cs="Arial"/>
                <w:i/>
                <w:color w:val="000000"/>
              </w:rPr>
              <w:t>nucifera</w:t>
            </w:r>
            <w:proofErr w:type="spellEnd"/>
            <w:r w:rsidRPr="00B811DF">
              <w:rPr>
                <w:rFonts w:cs="Arial"/>
                <w:color w:val="000000"/>
              </w:rPr>
              <w:t xml:space="preserve"> L.) (Partial revision: example varieties of Chars. </w:t>
            </w:r>
            <w:r w:rsidR="00227C51" w:rsidRPr="00B811DF">
              <w:rPr>
                <w:rFonts w:cs="Arial"/>
                <w:color w:val="000000"/>
              </w:rPr>
              <w:t>5</w:t>
            </w:r>
            <w:r w:rsidRPr="00B811DF">
              <w:rPr>
                <w:rFonts w:cs="Arial"/>
                <w:color w:val="000000"/>
              </w:rPr>
              <w:t xml:space="preserve"> and 11; Ad. 11)</w:t>
            </w:r>
          </w:p>
        </w:tc>
        <w:tc>
          <w:tcPr>
            <w:tcW w:w="1836" w:type="dxa"/>
            <w:shd w:val="clear" w:color="auto" w:fill="auto"/>
          </w:tcPr>
          <w:p w:rsidR="00B862F3" w:rsidRPr="00B811DF" w:rsidRDefault="00B862F3" w:rsidP="00DD71CB">
            <w:pPr>
              <w:pStyle w:val="BodyText"/>
              <w:spacing w:before="60" w:after="60"/>
              <w:jc w:val="left"/>
              <w:rPr>
                <w:rFonts w:eastAsia="MS Mincho" w:cs="Arial"/>
                <w:lang w:eastAsia="ja-JP"/>
              </w:rPr>
            </w:pPr>
            <w:r w:rsidRPr="00B811DF">
              <w:rPr>
                <w:rFonts w:eastAsia="MS Mincho" w:cs="Arial"/>
                <w:lang w:eastAsia="ja-JP"/>
              </w:rPr>
              <w:t>TG/314/1</w:t>
            </w:r>
          </w:p>
        </w:tc>
        <w:tc>
          <w:tcPr>
            <w:tcW w:w="2459" w:type="dxa"/>
            <w:shd w:val="clear" w:color="auto" w:fill="auto"/>
          </w:tcPr>
          <w:p w:rsidR="00B862F3" w:rsidRPr="003F0FEA" w:rsidRDefault="00B862F3" w:rsidP="00DD71CB">
            <w:pPr>
              <w:pStyle w:val="BodyText"/>
              <w:spacing w:before="60" w:after="60"/>
              <w:jc w:val="left"/>
              <w:rPr>
                <w:rFonts w:cs="Arial"/>
                <w:color w:val="000000"/>
                <w:lang w:val="pt-BR"/>
              </w:rPr>
            </w:pPr>
            <w:r w:rsidRPr="003F0FEA">
              <w:rPr>
                <w:rFonts w:cs="Arial"/>
                <w:color w:val="000000"/>
                <w:lang w:val="pt-BR"/>
              </w:rPr>
              <w:t>Ms. Stefânia Palma Araujo (BR)</w:t>
            </w:r>
          </w:p>
        </w:tc>
        <w:tc>
          <w:tcPr>
            <w:tcW w:w="2722" w:type="dxa"/>
            <w:shd w:val="clear" w:color="auto" w:fill="auto"/>
          </w:tcPr>
          <w:p w:rsidR="00B862F3" w:rsidRPr="00B811DF" w:rsidRDefault="00227C51" w:rsidP="00DD71CB">
            <w:pPr>
              <w:pStyle w:val="BodyText"/>
              <w:spacing w:before="60" w:after="60"/>
              <w:jc w:val="left"/>
              <w:rPr>
                <w:rFonts w:cs="Arial"/>
                <w:color w:val="000000"/>
                <w:lang w:val="es-ES_tradnl"/>
              </w:rPr>
            </w:pPr>
            <w:r w:rsidRPr="00B811DF">
              <w:rPr>
                <w:rFonts w:cs="Arial"/>
                <w:color w:val="000000"/>
                <w:lang w:val="es-ES_tradnl"/>
              </w:rPr>
              <w:t>MX, Office</w:t>
            </w:r>
          </w:p>
        </w:tc>
      </w:tr>
      <w:tr w:rsidR="00B862F3" w:rsidRPr="009D0729"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Date Palm (</w:t>
            </w:r>
            <w:r w:rsidRPr="00B811DF">
              <w:rPr>
                <w:rFonts w:cs="Arial"/>
                <w:i/>
                <w:color w:val="000000"/>
              </w:rPr>
              <w:t xml:space="preserve">Phoenix </w:t>
            </w:r>
            <w:proofErr w:type="spellStart"/>
            <w:r w:rsidRPr="00B811DF">
              <w:rPr>
                <w:rFonts w:cs="Arial"/>
                <w:i/>
                <w:color w:val="000000"/>
              </w:rPr>
              <w:t>dactylifera</w:t>
            </w:r>
            <w:proofErr w:type="spellEnd"/>
            <w:r w:rsidRPr="00B811DF">
              <w:rPr>
                <w:rFonts w:cs="Arial"/>
                <w:color w:val="000000"/>
              </w:rPr>
              <w:t xml:space="preserve"> )</w:t>
            </w:r>
          </w:p>
        </w:tc>
        <w:tc>
          <w:tcPr>
            <w:tcW w:w="183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TG/PHOEN_DAC</w:t>
            </w:r>
            <w:r w:rsidRPr="00B811DF">
              <w:rPr>
                <w:rFonts w:cs="Arial"/>
                <w:color w:val="000000"/>
              </w:rPr>
              <w:br/>
              <w:t>(proj.1)</w:t>
            </w:r>
          </w:p>
        </w:tc>
        <w:tc>
          <w:tcPr>
            <w:tcW w:w="2459" w:type="dxa"/>
            <w:shd w:val="clear" w:color="auto" w:fill="auto"/>
          </w:tcPr>
          <w:p w:rsidR="00B862F3" w:rsidRPr="00B811DF" w:rsidRDefault="00B862F3" w:rsidP="00DD71CB">
            <w:pPr>
              <w:pStyle w:val="BodyText"/>
              <w:spacing w:before="60" w:after="60"/>
              <w:jc w:val="left"/>
              <w:rPr>
                <w:rFonts w:cs="Arial"/>
                <w:color w:val="000000"/>
                <w:lang w:val="es-ES"/>
              </w:rPr>
            </w:pPr>
            <w:r w:rsidRPr="00B811DF">
              <w:rPr>
                <w:rFonts w:cs="Arial"/>
                <w:color w:val="000000"/>
                <w:lang w:val="es-ES_tradnl"/>
              </w:rPr>
              <w:t>Mr. Rashid Al-</w:t>
            </w:r>
            <w:proofErr w:type="spellStart"/>
            <w:r w:rsidRPr="00B811DF">
              <w:rPr>
                <w:rFonts w:cs="Arial"/>
                <w:color w:val="000000"/>
                <w:lang w:val="es-ES_tradnl"/>
              </w:rPr>
              <w:t>Yahyai</w:t>
            </w:r>
            <w:proofErr w:type="spellEnd"/>
            <w:r w:rsidRPr="00B811DF">
              <w:rPr>
                <w:rFonts w:cs="Arial"/>
                <w:color w:val="000000"/>
                <w:lang w:val="es-ES_tradnl"/>
              </w:rPr>
              <w:t xml:space="preserve"> </w:t>
            </w:r>
            <w:r w:rsidRPr="00B811DF">
              <w:rPr>
                <w:rFonts w:cs="Arial"/>
                <w:color w:val="000000"/>
                <w:lang w:val="es-ES"/>
              </w:rPr>
              <w:t>(OM)</w:t>
            </w:r>
          </w:p>
        </w:tc>
        <w:tc>
          <w:tcPr>
            <w:tcW w:w="2722" w:type="dxa"/>
            <w:shd w:val="clear" w:color="auto" w:fill="auto"/>
          </w:tcPr>
          <w:p w:rsidR="00B862F3" w:rsidRPr="00B811DF" w:rsidRDefault="00B862F3" w:rsidP="00DD71CB">
            <w:pPr>
              <w:pStyle w:val="BodyText"/>
              <w:spacing w:before="60" w:after="60"/>
              <w:jc w:val="left"/>
              <w:rPr>
                <w:rFonts w:cs="Arial"/>
                <w:color w:val="000000"/>
                <w:lang w:val="fr-CH"/>
              </w:rPr>
            </w:pPr>
            <w:r w:rsidRPr="00B811DF">
              <w:rPr>
                <w:rFonts w:cs="Arial"/>
                <w:color w:val="000000"/>
                <w:lang w:val="fr-CH"/>
              </w:rPr>
              <w:t xml:space="preserve">BR, IL, MA, MX, TN, Office </w:t>
            </w:r>
          </w:p>
        </w:tc>
      </w:tr>
      <w:tr w:rsidR="00B862F3" w:rsidRPr="009D0729"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Grapevine (</w:t>
            </w:r>
            <w:proofErr w:type="spellStart"/>
            <w:r w:rsidRPr="00B811DF">
              <w:rPr>
                <w:rFonts w:cs="Arial"/>
                <w:i/>
                <w:color w:val="000000"/>
              </w:rPr>
              <w:t>Vitis</w:t>
            </w:r>
            <w:proofErr w:type="spellEnd"/>
            <w:r w:rsidRPr="00B811DF">
              <w:rPr>
                <w:rFonts w:cs="Arial"/>
                <w:i/>
                <w:color w:val="000000"/>
              </w:rPr>
              <w:t xml:space="preserve"> </w:t>
            </w:r>
            <w:r w:rsidRPr="00B811DF">
              <w:rPr>
                <w:rFonts w:cs="Arial"/>
                <w:color w:val="000000"/>
              </w:rPr>
              <w:t>L.) (Revision)</w:t>
            </w:r>
          </w:p>
        </w:tc>
        <w:tc>
          <w:tcPr>
            <w:tcW w:w="183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TG/50/9</w:t>
            </w:r>
          </w:p>
        </w:tc>
        <w:tc>
          <w:tcPr>
            <w:tcW w:w="2459" w:type="dxa"/>
            <w:shd w:val="clear" w:color="auto" w:fill="auto"/>
          </w:tcPr>
          <w:p w:rsidR="00B862F3" w:rsidRPr="00B811DF" w:rsidRDefault="00227C51" w:rsidP="00DD71CB">
            <w:pPr>
              <w:pStyle w:val="BodyText"/>
              <w:spacing w:before="60" w:after="60"/>
              <w:jc w:val="left"/>
              <w:rPr>
                <w:rFonts w:cs="Arial"/>
                <w:color w:val="000000"/>
              </w:rPr>
            </w:pPr>
            <w:r w:rsidRPr="00B811DF">
              <w:rPr>
                <w:rFonts w:cs="Arial"/>
                <w:color w:val="000000"/>
              </w:rPr>
              <w:t xml:space="preserve">Mr. Luca </w:t>
            </w:r>
            <w:proofErr w:type="spellStart"/>
            <w:r w:rsidRPr="00B811DF">
              <w:rPr>
                <w:rFonts w:cs="Arial"/>
                <w:color w:val="000000"/>
              </w:rPr>
              <w:t>Aggio</w:t>
            </w:r>
            <w:proofErr w:type="spellEnd"/>
            <w:r w:rsidRPr="00B811DF">
              <w:rPr>
                <w:rFonts w:cs="Arial"/>
                <w:color w:val="000000"/>
              </w:rPr>
              <w:t xml:space="preserve"> </w:t>
            </w:r>
            <w:r w:rsidR="00B862F3" w:rsidRPr="00B811DF">
              <w:rPr>
                <w:rFonts w:cs="Arial"/>
                <w:color w:val="000000"/>
              </w:rPr>
              <w:t>(IT)</w:t>
            </w:r>
          </w:p>
        </w:tc>
        <w:tc>
          <w:tcPr>
            <w:tcW w:w="2722" w:type="dxa"/>
            <w:shd w:val="clear" w:color="auto" w:fill="auto"/>
          </w:tcPr>
          <w:p w:rsidR="00B862F3" w:rsidRPr="00B811DF" w:rsidRDefault="00227C51" w:rsidP="00B811DF">
            <w:pPr>
              <w:pStyle w:val="BodyText"/>
              <w:spacing w:before="60" w:after="60"/>
              <w:jc w:val="left"/>
              <w:rPr>
                <w:rFonts w:cs="Arial"/>
                <w:color w:val="000000"/>
                <w:lang w:val="es-ES_tradnl"/>
              </w:rPr>
            </w:pPr>
            <w:r w:rsidRPr="00B811DF">
              <w:rPr>
                <w:rFonts w:cs="Arial"/>
                <w:color w:val="000000"/>
                <w:lang w:val="es-ES_tradnl"/>
              </w:rPr>
              <w:t xml:space="preserve">AU, BR, CA, CN, CZ, </w:t>
            </w:r>
            <w:r w:rsidR="00B811DF" w:rsidRPr="00B811DF">
              <w:rPr>
                <w:rFonts w:cs="Arial"/>
                <w:color w:val="000000"/>
                <w:lang w:val="es-ES_tradnl"/>
              </w:rPr>
              <w:t>DE,</w:t>
            </w:r>
            <w:r w:rsidR="00B811DF">
              <w:rPr>
                <w:rFonts w:cs="Arial"/>
                <w:color w:val="000000"/>
                <w:lang w:val="es-ES_tradnl"/>
              </w:rPr>
              <w:t xml:space="preserve"> </w:t>
            </w:r>
            <w:r w:rsidR="00B811DF" w:rsidRPr="00B811DF">
              <w:rPr>
                <w:rFonts w:cs="Arial"/>
                <w:color w:val="000000"/>
                <w:lang w:val="es-ES_tradnl"/>
              </w:rPr>
              <w:t xml:space="preserve">ES, </w:t>
            </w:r>
            <w:r w:rsidRPr="00B811DF">
              <w:rPr>
                <w:rFonts w:cs="Arial"/>
                <w:color w:val="000000"/>
                <w:lang w:val="es-ES_tradnl"/>
              </w:rPr>
              <w:t xml:space="preserve">FR, HU, JP, KR, MX, NZ, QZ, </w:t>
            </w:r>
            <w:r w:rsidR="00372DF9" w:rsidRPr="00B811DF">
              <w:rPr>
                <w:rFonts w:cs="Arial"/>
                <w:color w:val="000000"/>
                <w:lang w:val="es-ES_tradnl"/>
              </w:rPr>
              <w:t xml:space="preserve">ZA, </w:t>
            </w:r>
            <w:r w:rsidRPr="00B811DF">
              <w:rPr>
                <w:rFonts w:cs="Arial"/>
                <w:color w:val="000000"/>
                <w:lang w:val="es-ES_tradnl"/>
              </w:rPr>
              <w:t>CIOPORA, Office</w:t>
            </w:r>
          </w:p>
        </w:tc>
      </w:tr>
      <w:tr w:rsidR="00B862F3" w:rsidRPr="00B811DF" w:rsidTr="00DD71CB">
        <w:trPr>
          <w:cantSplit/>
          <w:jc w:val="center"/>
        </w:trPr>
        <w:tc>
          <w:tcPr>
            <w:tcW w:w="3346" w:type="dxa"/>
            <w:shd w:val="clear" w:color="auto" w:fill="auto"/>
          </w:tcPr>
          <w:p w:rsidR="00B862F3" w:rsidRPr="003F0FEA" w:rsidRDefault="00B862F3" w:rsidP="00DD71CB">
            <w:pPr>
              <w:pStyle w:val="BodyText"/>
              <w:spacing w:before="60" w:after="60"/>
              <w:jc w:val="left"/>
              <w:rPr>
                <w:rFonts w:cs="Arial"/>
                <w:color w:val="000000"/>
                <w:lang w:val="pt-BR"/>
              </w:rPr>
            </w:pPr>
            <w:r w:rsidRPr="003F0FEA">
              <w:rPr>
                <w:rFonts w:cs="Arial"/>
                <w:color w:val="000000"/>
                <w:lang w:val="pt-BR"/>
              </w:rPr>
              <w:t>Guava (</w:t>
            </w:r>
            <w:r w:rsidRPr="003F0FEA">
              <w:rPr>
                <w:rFonts w:cs="Arial"/>
                <w:i/>
                <w:color w:val="000000"/>
                <w:lang w:val="pt-BR"/>
              </w:rPr>
              <w:t>Psidium guajava</w:t>
            </w:r>
            <w:r w:rsidRPr="003F0FEA">
              <w:rPr>
                <w:rFonts w:cs="Arial"/>
                <w:color w:val="000000"/>
                <w:lang w:val="pt-BR"/>
              </w:rPr>
              <w:t xml:space="preserve"> L.) (Revision)</w:t>
            </w:r>
          </w:p>
        </w:tc>
        <w:tc>
          <w:tcPr>
            <w:tcW w:w="183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TG/110/3</w:t>
            </w:r>
          </w:p>
        </w:tc>
        <w:tc>
          <w:tcPr>
            <w:tcW w:w="2459" w:type="dxa"/>
            <w:shd w:val="clear" w:color="auto" w:fill="auto"/>
          </w:tcPr>
          <w:p w:rsidR="00B862F3" w:rsidRPr="00B811DF" w:rsidRDefault="00227C51" w:rsidP="00DD71CB">
            <w:pPr>
              <w:pStyle w:val="BodyText"/>
              <w:spacing w:before="60" w:after="60"/>
              <w:jc w:val="left"/>
              <w:rPr>
                <w:rFonts w:cs="Arial"/>
                <w:color w:val="000000"/>
              </w:rPr>
            </w:pPr>
            <w:r w:rsidRPr="00B811DF">
              <w:rPr>
                <w:rFonts w:cs="Arial"/>
                <w:color w:val="000000"/>
              </w:rPr>
              <w:t xml:space="preserve">Ms. Ling Gao </w:t>
            </w:r>
            <w:r w:rsidR="00B862F3" w:rsidRPr="00B811DF">
              <w:rPr>
                <w:rFonts w:cs="Arial"/>
                <w:color w:val="000000"/>
              </w:rPr>
              <w:t>(CN)</w:t>
            </w:r>
          </w:p>
        </w:tc>
        <w:tc>
          <w:tcPr>
            <w:tcW w:w="2722" w:type="dxa"/>
            <w:shd w:val="clear" w:color="auto" w:fill="auto"/>
          </w:tcPr>
          <w:p w:rsidR="00B862F3" w:rsidRPr="00B811DF" w:rsidRDefault="00227C51" w:rsidP="00DD71CB">
            <w:pPr>
              <w:pStyle w:val="BodyText"/>
              <w:spacing w:before="60" w:after="60"/>
              <w:jc w:val="left"/>
              <w:rPr>
                <w:rFonts w:cs="Arial"/>
                <w:color w:val="000000"/>
              </w:rPr>
            </w:pPr>
            <w:r w:rsidRPr="00B811DF">
              <w:rPr>
                <w:rFonts w:cs="Arial"/>
                <w:color w:val="000000"/>
              </w:rPr>
              <w:t>BR, MX, QZ, Office</w:t>
            </w:r>
          </w:p>
        </w:tc>
      </w:tr>
      <w:tr w:rsidR="00B862F3" w:rsidRPr="00B811DF"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Kiwifruit (</w:t>
            </w:r>
            <w:proofErr w:type="spellStart"/>
            <w:r w:rsidRPr="00B811DF">
              <w:rPr>
                <w:rFonts w:cs="Arial"/>
                <w:i/>
                <w:color w:val="000000"/>
              </w:rPr>
              <w:t>Actinidia</w:t>
            </w:r>
            <w:proofErr w:type="spellEnd"/>
            <w:r w:rsidRPr="00B811DF">
              <w:rPr>
                <w:rFonts w:cs="Arial"/>
                <w:color w:val="000000"/>
              </w:rPr>
              <w:t xml:space="preserve"> </w:t>
            </w:r>
            <w:proofErr w:type="spellStart"/>
            <w:r w:rsidRPr="00B811DF">
              <w:rPr>
                <w:rFonts w:cs="Arial"/>
                <w:color w:val="000000"/>
              </w:rPr>
              <w:t>Lindl</w:t>
            </w:r>
            <w:proofErr w:type="spellEnd"/>
            <w:r w:rsidRPr="00B811DF">
              <w:rPr>
                <w:rFonts w:cs="Arial"/>
                <w:color w:val="000000"/>
              </w:rPr>
              <w:t>.) (Partial revision: Characteristics 18, 25 and 49; addition of new char. after Char. 28 “Petiole: pubescence”)</w:t>
            </w:r>
          </w:p>
        </w:tc>
        <w:tc>
          <w:tcPr>
            <w:tcW w:w="1836" w:type="dxa"/>
            <w:shd w:val="clear" w:color="auto" w:fill="auto"/>
          </w:tcPr>
          <w:p w:rsidR="00B862F3" w:rsidRPr="00B811DF" w:rsidRDefault="00B862F3" w:rsidP="00DD71CB">
            <w:pPr>
              <w:pStyle w:val="BodyText"/>
              <w:spacing w:before="60" w:after="60"/>
              <w:jc w:val="left"/>
              <w:rPr>
                <w:rFonts w:cs="Arial"/>
                <w:color w:val="000000"/>
              </w:rPr>
            </w:pPr>
            <w:r w:rsidRPr="00B811DF">
              <w:t>TG/98/7</w:t>
            </w:r>
          </w:p>
        </w:tc>
        <w:tc>
          <w:tcPr>
            <w:tcW w:w="2459"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Mr. Chris Barnaby (NZ)</w:t>
            </w:r>
          </w:p>
        </w:tc>
        <w:tc>
          <w:tcPr>
            <w:tcW w:w="2722" w:type="dxa"/>
            <w:shd w:val="clear" w:color="auto" w:fill="auto"/>
          </w:tcPr>
          <w:p w:rsidR="00B862F3" w:rsidRPr="00B811DF" w:rsidRDefault="00227C51" w:rsidP="00B811DF">
            <w:pPr>
              <w:pStyle w:val="BodyText"/>
              <w:spacing w:before="60" w:after="60"/>
              <w:jc w:val="left"/>
              <w:rPr>
                <w:rFonts w:cs="Arial"/>
                <w:color w:val="000000"/>
              </w:rPr>
            </w:pPr>
            <w:r w:rsidRPr="00B811DF">
              <w:rPr>
                <w:rFonts w:cs="Arial"/>
                <w:color w:val="000000"/>
              </w:rPr>
              <w:t xml:space="preserve">AU, CN, IT, JP, </w:t>
            </w:r>
            <w:r w:rsidR="00B811DF" w:rsidRPr="00B811DF">
              <w:rPr>
                <w:rFonts w:cs="Arial"/>
                <w:color w:val="000000"/>
              </w:rPr>
              <w:t xml:space="preserve">KR, </w:t>
            </w:r>
            <w:r w:rsidRPr="00B811DF">
              <w:rPr>
                <w:rFonts w:cs="Arial"/>
                <w:color w:val="000000"/>
              </w:rPr>
              <w:t>QZ, CIOPORA, Office</w:t>
            </w:r>
          </w:p>
        </w:tc>
      </w:tr>
      <w:tr w:rsidR="00B862F3" w:rsidRPr="00B811DF"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lang w:val="es-ES_tradnl"/>
              </w:rPr>
            </w:pPr>
            <w:r w:rsidRPr="00B811DF">
              <w:rPr>
                <w:rFonts w:cs="Arial"/>
                <w:color w:val="000000"/>
                <w:lang w:val="es-ES_tradnl"/>
              </w:rPr>
              <w:t>*</w:t>
            </w:r>
            <w:proofErr w:type="spellStart"/>
            <w:r w:rsidRPr="00B811DF">
              <w:rPr>
                <w:rFonts w:cs="Arial"/>
                <w:color w:val="000000"/>
                <w:lang w:val="es-ES_tradnl"/>
              </w:rPr>
              <w:t>Macadamia</w:t>
            </w:r>
            <w:proofErr w:type="spellEnd"/>
            <w:r w:rsidRPr="00B811DF">
              <w:rPr>
                <w:rFonts w:cs="Arial"/>
                <w:color w:val="000000"/>
                <w:lang w:val="es-ES_tradnl"/>
              </w:rPr>
              <w:t xml:space="preserve"> </w:t>
            </w:r>
            <w:r w:rsidRPr="00B811DF">
              <w:rPr>
                <w:rFonts w:cs="Arial"/>
                <w:i/>
                <w:color w:val="000000"/>
                <w:lang w:val="es-ES_tradnl"/>
              </w:rPr>
              <w:t>(</w:t>
            </w:r>
            <w:proofErr w:type="spellStart"/>
            <w:r w:rsidRPr="00B811DF">
              <w:rPr>
                <w:rFonts w:cs="Arial"/>
                <w:i/>
                <w:color w:val="000000"/>
                <w:lang w:val="es-ES_tradnl"/>
              </w:rPr>
              <w:t>Macadamia</w:t>
            </w:r>
            <w:proofErr w:type="spellEnd"/>
            <w:r w:rsidRPr="00B811DF">
              <w:rPr>
                <w:rFonts w:cs="Arial"/>
                <w:i/>
                <w:color w:val="000000"/>
                <w:lang w:val="es-ES_tradnl"/>
              </w:rPr>
              <w:t xml:space="preserve"> </w:t>
            </w:r>
            <w:proofErr w:type="spellStart"/>
            <w:r w:rsidRPr="00B811DF">
              <w:rPr>
                <w:rFonts w:cs="Arial"/>
                <w:i/>
                <w:color w:val="000000"/>
                <w:lang w:val="es-ES_tradnl"/>
              </w:rPr>
              <w:t>integrifolia</w:t>
            </w:r>
            <w:proofErr w:type="spellEnd"/>
            <w:r w:rsidRPr="00B811DF">
              <w:rPr>
                <w:rFonts w:cs="Arial"/>
                <w:color w:val="000000"/>
                <w:lang w:val="es-ES_tradnl"/>
              </w:rPr>
              <w:t xml:space="preserve"> Maiden et </w:t>
            </w:r>
            <w:proofErr w:type="spellStart"/>
            <w:r w:rsidRPr="00B811DF">
              <w:rPr>
                <w:rFonts w:cs="Arial"/>
                <w:color w:val="000000"/>
                <w:lang w:val="es-ES_tradnl"/>
              </w:rPr>
              <w:t>Betche</w:t>
            </w:r>
            <w:proofErr w:type="spellEnd"/>
            <w:r w:rsidRPr="00B811DF">
              <w:rPr>
                <w:rFonts w:cs="Arial"/>
                <w:color w:val="000000"/>
                <w:lang w:val="es-ES_tradnl"/>
              </w:rPr>
              <w:t xml:space="preserve">, </w:t>
            </w:r>
            <w:proofErr w:type="spellStart"/>
            <w:r w:rsidRPr="00B811DF">
              <w:rPr>
                <w:rFonts w:cs="Arial"/>
                <w:i/>
                <w:color w:val="000000"/>
                <w:lang w:val="es-ES_tradnl"/>
              </w:rPr>
              <w:t>Macadamia</w:t>
            </w:r>
            <w:proofErr w:type="spellEnd"/>
            <w:r w:rsidRPr="00B811DF">
              <w:rPr>
                <w:rFonts w:cs="Arial"/>
                <w:i/>
                <w:color w:val="000000"/>
                <w:lang w:val="es-ES_tradnl"/>
              </w:rPr>
              <w:t xml:space="preserve"> </w:t>
            </w:r>
            <w:proofErr w:type="spellStart"/>
            <w:r w:rsidRPr="00B811DF">
              <w:rPr>
                <w:rFonts w:cs="Arial"/>
                <w:i/>
                <w:color w:val="000000"/>
                <w:lang w:val="es-ES_tradnl"/>
              </w:rPr>
              <w:t>tetraphylla</w:t>
            </w:r>
            <w:proofErr w:type="spellEnd"/>
            <w:r w:rsidRPr="00B811DF">
              <w:rPr>
                <w:rFonts w:cs="Arial"/>
                <w:color w:val="000000"/>
                <w:lang w:val="es-ES_tradnl"/>
              </w:rPr>
              <w:t xml:space="preserve"> L.A.S. Johnson)</w:t>
            </w:r>
            <w:r w:rsidRPr="00B811DF">
              <w:rPr>
                <w:rFonts w:cs="Arial"/>
                <w:color w:val="000000"/>
                <w:lang w:val="es-ES_tradnl"/>
              </w:rPr>
              <w:br/>
              <w:t>(</w:t>
            </w:r>
            <w:proofErr w:type="spellStart"/>
            <w:r w:rsidRPr="00B811DF">
              <w:rPr>
                <w:rFonts w:cs="Arial"/>
                <w:color w:val="000000"/>
                <w:lang w:val="es-ES_tradnl"/>
              </w:rPr>
              <w:t>Revision</w:t>
            </w:r>
            <w:proofErr w:type="spellEnd"/>
            <w:r w:rsidRPr="00B811DF">
              <w:rPr>
                <w:rFonts w:cs="Arial"/>
                <w:color w:val="000000"/>
                <w:lang w:val="es-ES_tradnl"/>
              </w:rPr>
              <w:t>)</w:t>
            </w:r>
          </w:p>
        </w:tc>
        <w:tc>
          <w:tcPr>
            <w:tcW w:w="1836" w:type="dxa"/>
            <w:shd w:val="clear" w:color="auto" w:fill="auto"/>
          </w:tcPr>
          <w:p w:rsidR="00B862F3" w:rsidRPr="00B811DF" w:rsidRDefault="00B862F3" w:rsidP="00DD71CB">
            <w:pPr>
              <w:pStyle w:val="BodyText"/>
              <w:spacing w:before="60" w:after="60"/>
              <w:jc w:val="left"/>
              <w:rPr>
                <w:rFonts w:cs="Arial"/>
                <w:color w:val="000000"/>
                <w:lang w:val="fr-CH"/>
              </w:rPr>
            </w:pPr>
            <w:r w:rsidRPr="00B811DF">
              <w:rPr>
                <w:rFonts w:cs="Arial"/>
                <w:color w:val="000000"/>
                <w:lang w:val="fr-CH"/>
              </w:rPr>
              <w:t>TG/111/4(proj.3)</w:t>
            </w:r>
          </w:p>
        </w:tc>
        <w:tc>
          <w:tcPr>
            <w:tcW w:w="2459"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lang w:val="fr-CH"/>
              </w:rPr>
              <w:t xml:space="preserve">Mr. </w:t>
            </w:r>
            <w:r w:rsidRPr="00B811DF">
              <w:rPr>
                <w:rFonts w:cs="Arial"/>
                <w:color w:val="000000"/>
              </w:rPr>
              <w:t xml:space="preserve">Nik </w:t>
            </w:r>
            <w:proofErr w:type="spellStart"/>
            <w:r w:rsidRPr="00B811DF">
              <w:rPr>
                <w:rFonts w:cs="Arial"/>
                <w:color w:val="000000"/>
              </w:rPr>
              <w:t>Hulse</w:t>
            </w:r>
            <w:proofErr w:type="spellEnd"/>
            <w:r w:rsidRPr="00B811DF">
              <w:rPr>
                <w:rFonts w:cs="Arial"/>
                <w:color w:val="000000"/>
              </w:rPr>
              <w:t xml:space="preserve"> (AU)</w:t>
            </w:r>
          </w:p>
        </w:tc>
        <w:tc>
          <w:tcPr>
            <w:tcW w:w="2722"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BR, KE, MX, ZA, Office</w:t>
            </w:r>
          </w:p>
        </w:tc>
      </w:tr>
      <w:tr w:rsidR="00B862F3" w:rsidRPr="00B811DF" w:rsidTr="00DD71CB">
        <w:trPr>
          <w:cantSplit/>
          <w:jc w:val="center"/>
        </w:trPr>
        <w:tc>
          <w:tcPr>
            <w:tcW w:w="3346" w:type="dxa"/>
            <w:shd w:val="clear" w:color="auto" w:fill="auto"/>
          </w:tcPr>
          <w:p w:rsidR="00B862F3" w:rsidRPr="00B811DF" w:rsidRDefault="00B862F3" w:rsidP="00DD71CB">
            <w:pPr>
              <w:pStyle w:val="BodyText"/>
              <w:spacing w:before="60" w:after="60"/>
              <w:jc w:val="left"/>
              <w:rPr>
                <w:rFonts w:cs="Arial"/>
                <w:color w:val="000000"/>
                <w:lang w:val="fr-CH"/>
              </w:rPr>
            </w:pPr>
            <w:r w:rsidRPr="00B811DF">
              <w:rPr>
                <w:rFonts w:cs="Arial"/>
                <w:color w:val="000000"/>
                <w:lang w:val="fr-CH"/>
              </w:rPr>
              <w:t>*</w:t>
            </w:r>
            <w:proofErr w:type="spellStart"/>
            <w:r w:rsidRPr="00B811DF">
              <w:rPr>
                <w:rFonts w:cs="Arial"/>
                <w:color w:val="000000"/>
                <w:lang w:val="fr-CH"/>
              </w:rPr>
              <w:t>Physic</w:t>
            </w:r>
            <w:proofErr w:type="spellEnd"/>
            <w:r w:rsidRPr="00B811DF">
              <w:rPr>
                <w:rFonts w:cs="Arial"/>
                <w:color w:val="000000"/>
                <w:lang w:val="fr-CH"/>
              </w:rPr>
              <w:t xml:space="preserve"> </w:t>
            </w:r>
            <w:proofErr w:type="spellStart"/>
            <w:r w:rsidRPr="00B811DF">
              <w:rPr>
                <w:rFonts w:cs="Arial"/>
                <w:color w:val="000000"/>
                <w:lang w:val="fr-CH"/>
              </w:rPr>
              <w:t>Nut</w:t>
            </w:r>
            <w:proofErr w:type="spellEnd"/>
            <w:r w:rsidRPr="00B811DF">
              <w:rPr>
                <w:rFonts w:cs="Arial"/>
                <w:color w:val="000000"/>
                <w:lang w:val="fr-CH"/>
              </w:rPr>
              <w:t xml:space="preserve"> (</w:t>
            </w:r>
            <w:proofErr w:type="spellStart"/>
            <w:r w:rsidRPr="00B811DF">
              <w:rPr>
                <w:rFonts w:cs="Arial"/>
                <w:i/>
                <w:color w:val="000000"/>
                <w:lang w:val="fr-CH"/>
              </w:rPr>
              <w:t>Jatropha</w:t>
            </w:r>
            <w:proofErr w:type="spellEnd"/>
            <w:r w:rsidRPr="00B811DF">
              <w:rPr>
                <w:rFonts w:cs="Arial"/>
                <w:i/>
                <w:color w:val="000000"/>
                <w:lang w:val="fr-CH"/>
              </w:rPr>
              <w:t xml:space="preserve"> </w:t>
            </w:r>
            <w:proofErr w:type="spellStart"/>
            <w:r w:rsidRPr="00B811DF">
              <w:rPr>
                <w:rFonts w:cs="Arial"/>
                <w:i/>
                <w:color w:val="000000"/>
                <w:lang w:val="fr-CH"/>
              </w:rPr>
              <w:t>curcas</w:t>
            </w:r>
            <w:proofErr w:type="spellEnd"/>
            <w:r w:rsidRPr="00B811DF">
              <w:rPr>
                <w:rFonts w:cs="Arial"/>
                <w:i/>
                <w:color w:val="000000"/>
                <w:lang w:val="fr-CH"/>
              </w:rPr>
              <w:t xml:space="preserve"> </w:t>
            </w:r>
            <w:r w:rsidRPr="00B811DF">
              <w:rPr>
                <w:rFonts w:cs="Arial"/>
                <w:color w:val="000000"/>
                <w:lang w:val="fr-CH"/>
              </w:rPr>
              <w:t>L.)</w:t>
            </w:r>
          </w:p>
        </w:tc>
        <w:tc>
          <w:tcPr>
            <w:tcW w:w="1836" w:type="dxa"/>
            <w:shd w:val="clear" w:color="auto" w:fill="auto"/>
          </w:tcPr>
          <w:p w:rsidR="00B862F3" w:rsidRPr="00B811DF" w:rsidRDefault="00B862F3" w:rsidP="00DD71CB">
            <w:pPr>
              <w:pStyle w:val="BodyText"/>
              <w:spacing w:before="60" w:after="60"/>
              <w:jc w:val="left"/>
              <w:rPr>
                <w:rFonts w:cs="Arial"/>
                <w:color w:val="000000"/>
                <w:lang w:val="fr-CH"/>
              </w:rPr>
            </w:pPr>
            <w:r w:rsidRPr="00B811DF">
              <w:rPr>
                <w:rFonts w:cs="Arial"/>
                <w:color w:val="000000"/>
                <w:lang w:val="fr-CH"/>
              </w:rPr>
              <w:t>TG/JATRO_</w:t>
            </w:r>
            <w:proofErr w:type="gramStart"/>
            <w:r w:rsidRPr="00B811DF">
              <w:rPr>
                <w:rFonts w:cs="Arial"/>
                <w:color w:val="000000"/>
                <w:lang w:val="fr-CH"/>
              </w:rPr>
              <w:t>CUR</w:t>
            </w:r>
            <w:proofErr w:type="gramEnd"/>
            <w:r w:rsidRPr="00B811DF">
              <w:rPr>
                <w:rFonts w:cs="Arial"/>
                <w:color w:val="000000"/>
                <w:lang w:val="fr-CH"/>
              </w:rPr>
              <w:br/>
              <w:t>(proj.2)</w:t>
            </w:r>
          </w:p>
        </w:tc>
        <w:tc>
          <w:tcPr>
            <w:tcW w:w="2459" w:type="dxa"/>
            <w:shd w:val="clear" w:color="auto" w:fill="auto"/>
          </w:tcPr>
          <w:p w:rsidR="00B862F3" w:rsidRPr="00B811DF" w:rsidRDefault="00B862F3" w:rsidP="00DD71CB">
            <w:pPr>
              <w:pStyle w:val="BodyText"/>
              <w:spacing w:before="60" w:after="60"/>
              <w:jc w:val="left"/>
              <w:rPr>
                <w:rFonts w:cs="Arial"/>
                <w:color w:val="000000"/>
                <w:lang w:val="es-ES"/>
              </w:rPr>
            </w:pPr>
            <w:r w:rsidRPr="00B811DF">
              <w:rPr>
                <w:rFonts w:cs="Arial"/>
                <w:color w:val="000000"/>
                <w:lang w:val="es-ES"/>
              </w:rPr>
              <w:t>Mr. Alejandro Barrientos</w:t>
            </w:r>
            <w:r w:rsidRPr="00B811DF">
              <w:rPr>
                <w:rFonts w:cs="Arial"/>
                <w:color w:val="000000"/>
                <w:lang w:val="es-ES"/>
              </w:rPr>
              <w:noBreakHyphen/>
              <w:t>Priego (MX)</w:t>
            </w:r>
          </w:p>
        </w:tc>
        <w:tc>
          <w:tcPr>
            <w:tcW w:w="2722" w:type="dxa"/>
            <w:shd w:val="clear" w:color="auto" w:fill="auto"/>
          </w:tcPr>
          <w:p w:rsidR="00B862F3" w:rsidRPr="00B811DF" w:rsidRDefault="00B862F3" w:rsidP="00DD71CB">
            <w:pPr>
              <w:pStyle w:val="BodyText"/>
              <w:spacing w:before="60" w:after="60"/>
              <w:jc w:val="left"/>
              <w:rPr>
                <w:rFonts w:cs="Arial"/>
                <w:color w:val="000000"/>
                <w:lang w:val="fr-CH"/>
              </w:rPr>
            </w:pPr>
            <w:r w:rsidRPr="00B811DF">
              <w:rPr>
                <w:rFonts w:cs="Arial"/>
                <w:color w:val="000000"/>
                <w:lang w:val="fr-CH"/>
              </w:rPr>
              <w:t>BR, IL, QZ, Office</w:t>
            </w:r>
          </w:p>
        </w:tc>
      </w:tr>
      <w:tr w:rsidR="00B862F3" w:rsidRPr="005902C4" w:rsidTr="00DD71CB">
        <w:trPr>
          <w:cantSplit/>
          <w:trHeight w:val="55"/>
          <w:jc w:val="center"/>
        </w:trPr>
        <w:tc>
          <w:tcPr>
            <w:tcW w:w="3346" w:type="dxa"/>
            <w:shd w:val="clear" w:color="auto" w:fill="auto"/>
          </w:tcPr>
          <w:p w:rsidR="00B862F3" w:rsidRPr="00B811DF" w:rsidRDefault="00B862F3" w:rsidP="00DD71CB">
            <w:pPr>
              <w:pStyle w:val="BodyText"/>
              <w:spacing w:before="60" w:after="60"/>
              <w:jc w:val="left"/>
              <w:rPr>
                <w:rFonts w:cs="Arial"/>
                <w:bCs/>
                <w:iCs/>
              </w:rPr>
            </w:pPr>
            <w:r w:rsidRPr="00B811DF">
              <w:rPr>
                <w:rFonts w:cs="Arial"/>
                <w:bCs/>
                <w:iCs/>
              </w:rPr>
              <w:t>Sweet Cherry (</w:t>
            </w:r>
            <w:proofErr w:type="spellStart"/>
            <w:r w:rsidRPr="00B811DF">
              <w:rPr>
                <w:rFonts w:cs="Arial"/>
                <w:bCs/>
                <w:i/>
                <w:iCs/>
              </w:rPr>
              <w:t>Prunus</w:t>
            </w:r>
            <w:proofErr w:type="spellEnd"/>
            <w:r w:rsidRPr="00B811DF">
              <w:rPr>
                <w:rFonts w:cs="Arial"/>
                <w:bCs/>
                <w:i/>
                <w:iCs/>
              </w:rPr>
              <w:t xml:space="preserve"> </w:t>
            </w:r>
            <w:proofErr w:type="spellStart"/>
            <w:r w:rsidRPr="00B811DF">
              <w:rPr>
                <w:rFonts w:cs="Arial"/>
                <w:bCs/>
                <w:i/>
                <w:iCs/>
              </w:rPr>
              <w:t>avium</w:t>
            </w:r>
            <w:proofErr w:type="spellEnd"/>
            <w:r w:rsidRPr="00B811DF">
              <w:rPr>
                <w:rFonts w:cs="Arial"/>
                <w:bCs/>
                <w:iCs/>
              </w:rPr>
              <w:t xml:space="preserve"> L.) (Revision)</w:t>
            </w:r>
          </w:p>
        </w:tc>
        <w:tc>
          <w:tcPr>
            <w:tcW w:w="1836" w:type="dxa"/>
            <w:shd w:val="clear" w:color="auto" w:fill="auto"/>
          </w:tcPr>
          <w:p w:rsidR="00B862F3" w:rsidRPr="00B811DF" w:rsidRDefault="00B862F3" w:rsidP="00DD71CB">
            <w:pPr>
              <w:pStyle w:val="BodyText"/>
              <w:spacing w:before="60" w:after="60"/>
              <w:jc w:val="left"/>
              <w:rPr>
                <w:rFonts w:eastAsia="MS Mincho" w:cs="Arial"/>
                <w:lang w:eastAsia="ja-JP"/>
              </w:rPr>
            </w:pPr>
            <w:r w:rsidRPr="00B811DF">
              <w:rPr>
                <w:rFonts w:cs="Arial"/>
              </w:rPr>
              <w:t>TG/35/7</w:t>
            </w:r>
          </w:p>
        </w:tc>
        <w:tc>
          <w:tcPr>
            <w:tcW w:w="2459" w:type="dxa"/>
            <w:shd w:val="clear" w:color="auto" w:fill="auto"/>
          </w:tcPr>
          <w:p w:rsidR="00B862F3" w:rsidRPr="00B811DF" w:rsidRDefault="00B862F3" w:rsidP="00DD71CB">
            <w:pPr>
              <w:pStyle w:val="BodyText"/>
              <w:spacing w:before="60" w:after="60"/>
              <w:jc w:val="left"/>
              <w:rPr>
                <w:rFonts w:cs="Arial"/>
                <w:snapToGrid w:val="0"/>
                <w:color w:val="000000"/>
              </w:rPr>
            </w:pPr>
            <w:r w:rsidRPr="00B811DF">
              <w:rPr>
                <w:rFonts w:cs="Arial"/>
                <w:snapToGrid w:val="0"/>
                <w:color w:val="000000"/>
              </w:rPr>
              <w:t xml:space="preserve">Ms. </w:t>
            </w:r>
            <w:proofErr w:type="spellStart"/>
            <w:r w:rsidRPr="00B811DF">
              <w:rPr>
                <w:rFonts w:cs="Arial"/>
                <w:snapToGrid w:val="0"/>
                <w:color w:val="000000"/>
              </w:rPr>
              <w:t>Carensa</w:t>
            </w:r>
            <w:proofErr w:type="spellEnd"/>
            <w:r w:rsidRPr="00B811DF">
              <w:rPr>
                <w:rFonts w:cs="Arial"/>
                <w:snapToGrid w:val="0"/>
                <w:color w:val="000000"/>
              </w:rPr>
              <w:t xml:space="preserve"> </w:t>
            </w:r>
            <w:proofErr w:type="spellStart"/>
            <w:r w:rsidRPr="00B811DF">
              <w:rPr>
                <w:rFonts w:cs="Arial"/>
                <w:snapToGrid w:val="0"/>
                <w:color w:val="000000"/>
              </w:rPr>
              <w:t>Petzer</w:t>
            </w:r>
            <w:proofErr w:type="spellEnd"/>
            <w:r w:rsidRPr="00B811DF">
              <w:rPr>
                <w:rFonts w:cs="Arial"/>
                <w:snapToGrid w:val="0"/>
                <w:color w:val="000000"/>
              </w:rPr>
              <w:t xml:space="preserve"> (ZA)</w:t>
            </w:r>
          </w:p>
        </w:tc>
        <w:tc>
          <w:tcPr>
            <w:tcW w:w="2722" w:type="dxa"/>
            <w:shd w:val="clear" w:color="auto" w:fill="auto"/>
          </w:tcPr>
          <w:p w:rsidR="00B862F3" w:rsidRPr="00B811DF" w:rsidRDefault="00B862F3" w:rsidP="00DD71CB">
            <w:pPr>
              <w:pStyle w:val="BodyText"/>
              <w:spacing w:before="60" w:after="60"/>
              <w:jc w:val="left"/>
              <w:rPr>
                <w:rFonts w:cs="Arial"/>
                <w:color w:val="000000"/>
              </w:rPr>
            </w:pPr>
            <w:r w:rsidRPr="00B811DF">
              <w:rPr>
                <w:rFonts w:cs="Arial"/>
                <w:color w:val="000000"/>
              </w:rPr>
              <w:t xml:space="preserve">AU, BG, </w:t>
            </w:r>
            <w:r w:rsidR="00227C51" w:rsidRPr="00B811DF">
              <w:rPr>
                <w:rFonts w:cs="Arial"/>
                <w:color w:val="000000"/>
              </w:rPr>
              <w:t xml:space="preserve">CA, </w:t>
            </w:r>
            <w:r w:rsidRPr="00B811DF">
              <w:rPr>
                <w:rFonts w:cs="Arial"/>
                <w:color w:val="000000"/>
              </w:rPr>
              <w:t xml:space="preserve">CZ, </w:t>
            </w:r>
            <w:r w:rsidR="00227C51" w:rsidRPr="00B811DF">
              <w:rPr>
                <w:rFonts w:cs="Arial"/>
                <w:color w:val="000000"/>
              </w:rPr>
              <w:t xml:space="preserve">ES, </w:t>
            </w:r>
            <w:r w:rsidRPr="00B811DF">
              <w:rPr>
                <w:rFonts w:cs="Arial"/>
                <w:color w:val="000000"/>
              </w:rPr>
              <w:t xml:space="preserve">FR, HU, </w:t>
            </w:r>
            <w:r w:rsidR="00227C51" w:rsidRPr="00B811DF">
              <w:rPr>
                <w:rFonts w:cs="Arial"/>
                <w:color w:val="000000"/>
              </w:rPr>
              <w:t xml:space="preserve">IT, </w:t>
            </w:r>
            <w:r w:rsidRPr="00B811DF">
              <w:rPr>
                <w:rFonts w:cs="Arial"/>
                <w:color w:val="000000"/>
              </w:rPr>
              <w:t>JP, KR, NZ, PL, QZ, RO, SK, CIOPORA, Office</w:t>
            </w:r>
          </w:p>
        </w:tc>
      </w:tr>
    </w:tbl>
    <w:p w:rsidR="00CF01F4" w:rsidRPr="003E34F2" w:rsidRDefault="003E34F2" w:rsidP="00B811DF">
      <w:pPr>
        <w:jc w:val="center"/>
        <w:rPr>
          <w:rFonts w:cs="Arial"/>
          <w:b/>
        </w:rPr>
      </w:pPr>
      <w:r w:rsidRPr="003E34F2">
        <w:rPr>
          <w:b/>
          <w:snapToGrid w:val="0"/>
        </w:rPr>
        <w:lastRenderedPageBreak/>
        <w:t xml:space="preserve">Possible Test Guidelines </w:t>
      </w:r>
      <w:proofErr w:type="gramStart"/>
      <w:r w:rsidRPr="003E34F2">
        <w:rPr>
          <w:b/>
          <w:snapToGrid w:val="0"/>
        </w:rPr>
        <w:t>To</w:t>
      </w:r>
      <w:proofErr w:type="gramEnd"/>
      <w:r w:rsidRPr="003E34F2">
        <w:rPr>
          <w:b/>
          <w:snapToGrid w:val="0"/>
        </w:rPr>
        <w:t xml:space="preserve"> Be Discussed In 2019</w:t>
      </w:r>
    </w:p>
    <w:p w:rsidR="003E34F2" w:rsidRPr="00B811DF" w:rsidRDefault="003E34F2" w:rsidP="00B811DF">
      <w:pPr>
        <w:jc w:val="center"/>
        <w:rPr>
          <w:rFonts w:cs="Arial"/>
          <w:b/>
        </w:rPr>
      </w:pPr>
    </w:p>
    <w:tbl>
      <w:tblPr>
        <w:tblW w:w="5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46"/>
        <w:gridCol w:w="1836"/>
      </w:tblGrid>
      <w:tr w:rsidR="00B811DF" w:rsidRPr="00B811DF" w:rsidTr="00B811DF">
        <w:trPr>
          <w:cantSplit/>
          <w:jc w:val="center"/>
        </w:trPr>
        <w:tc>
          <w:tcPr>
            <w:tcW w:w="3346" w:type="dxa"/>
            <w:tcBorders>
              <w:top w:val="single" w:sz="4" w:space="0" w:color="auto"/>
              <w:left w:val="single" w:sz="4" w:space="0" w:color="auto"/>
              <w:bottom w:val="single" w:sz="4" w:space="0" w:color="auto"/>
              <w:right w:val="single" w:sz="4" w:space="0" w:color="auto"/>
            </w:tcBorders>
            <w:shd w:val="pct10" w:color="auto" w:fill="auto"/>
          </w:tcPr>
          <w:p w:rsidR="00B811DF" w:rsidRPr="00B811DF" w:rsidRDefault="00B811DF" w:rsidP="00B811DF">
            <w:pPr>
              <w:pStyle w:val="BodyText"/>
              <w:spacing w:before="60" w:after="60"/>
              <w:jc w:val="left"/>
              <w:rPr>
                <w:rFonts w:cs="Arial"/>
                <w:color w:val="000000"/>
              </w:rPr>
            </w:pPr>
            <w:r w:rsidRPr="00B811DF">
              <w:rPr>
                <w:rFonts w:cs="Arial"/>
                <w:color w:val="000000"/>
              </w:rPr>
              <w:t>Species</w:t>
            </w:r>
          </w:p>
        </w:tc>
        <w:tc>
          <w:tcPr>
            <w:tcW w:w="1836" w:type="dxa"/>
            <w:tcBorders>
              <w:top w:val="single" w:sz="4" w:space="0" w:color="auto"/>
              <w:left w:val="single" w:sz="4" w:space="0" w:color="auto"/>
              <w:bottom w:val="single" w:sz="4" w:space="0" w:color="auto"/>
              <w:right w:val="single" w:sz="4" w:space="0" w:color="auto"/>
            </w:tcBorders>
            <w:shd w:val="pct10" w:color="auto" w:fill="auto"/>
          </w:tcPr>
          <w:p w:rsidR="00B811DF" w:rsidRPr="00B811DF" w:rsidRDefault="00B811DF" w:rsidP="00B811DF">
            <w:pPr>
              <w:pStyle w:val="BodyText"/>
              <w:spacing w:before="60" w:after="60"/>
              <w:jc w:val="left"/>
              <w:rPr>
                <w:rFonts w:eastAsia="MS Mincho" w:cs="Arial"/>
                <w:lang w:eastAsia="ja-JP"/>
              </w:rPr>
            </w:pPr>
            <w:r w:rsidRPr="00B811DF">
              <w:rPr>
                <w:rFonts w:eastAsia="MS Mincho" w:cs="Arial"/>
                <w:lang w:eastAsia="ja-JP"/>
              </w:rPr>
              <w:t>Basic Document(s)</w:t>
            </w:r>
          </w:p>
        </w:tc>
      </w:tr>
      <w:tr w:rsidR="00B811DF" w:rsidRPr="005902C4" w:rsidTr="00B811DF">
        <w:trPr>
          <w:cantSplit/>
          <w:jc w:val="center"/>
        </w:trPr>
        <w:tc>
          <w:tcPr>
            <w:tcW w:w="3346" w:type="dxa"/>
            <w:shd w:val="clear" w:color="auto" w:fill="auto"/>
          </w:tcPr>
          <w:p w:rsidR="00B811DF" w:rsidRPr="00B811DF" w:rsidRDefault="00B811DF" w:rsidP="00043FE9">
            <w:pPr>
              <w:pStyle w:val="BodyText"/>
              <w:spacing w:before="60" w:after="60"/>
              <w:jc w:val="left"/>
              <w:rPr>
                <w:rFonts w:cs="Arial"/>
                <w:color w:val="000000"/>
              </w:rPr>
            </w:pPr>
            <w:r w:rsidRPr="00B811DF">
              <w:rPr>
                <w:rFonts w:cs="Arial"/>
                <w:color w:val="000000"/>
              </w:rPr>
              <w:t>Carambola (</w:t>
            </w:r>
            <w:proofErr w:type="spellStart"/>
            <w:r w:rsidRPr="00B811DF">
              <w:rPr>
                <w:rFonts w:cs="Arial"/>
                <w:i/>
                <w:color w:val="000000"/>
              </w:rPr>
              <w:t>Averrhoa</w:t>
            </w:r>
            <w:proofErr w:type="spellEnd"/>
            <w:r w:rsidRPr="00B811DF">
              <w:rPr>
                <w:rFonts w:cs="Arial"/>
                <w:i/>
                <w:color w:val="000000"/>
              </w:rPr>
              <w:t xml:space="preserve"> carambola</w:t>
            </w:r>
            <w:r w:rsidRPr="00B811DF">
              <w:rPr>
                <w:rFonts w:cs="Arial"/>
                <w:color w:val="000000"/>
              </w:rPr>
              <w:t xml:space="preserve"> L.)</w:t>
            </w:r>
          </w:p>
        </w:tc>
        <w:tc>
          <w:tcPr>
            <w:tcW w:w="1836" w:type="dxa"/>
            <w:shd w:val="clear" w:color="auto" w:fill="auto"/>
          </w:tcPr>
          <w:p w:rsidR="00B811DF" w:rsidRPr="00B811DF" w:rsidRDefault="00B811DF" w:rsidP="00043FE9">
            <w:pPr>
              <w:pStyle w:val="BodyText"/>
              <w:spacing w:before="60" w:after="60"/>
              <w:jc w:val="left"/>
              <w:rPr>
                <w:rFonts w:eastAsia="MS Mincho" w:cs="Arial"/>
                <w:lang w:eastAsia="ja-JP"/>
              </w:rPr>
            </w:pPr>
            <w:r w:rsidRPr="00B811DF">
              <w:rPr>
                <w:rFonts w:eastAsia="MS Mincho" w:cs="Arial"/>
                <w:lang w:eastAsia="ja-JP"/>
              </w:rPr>
              <w:t xml:space="preserve">NEW </w:t>
            </w:r>
          </w:p>
        </w:tc>
      </w:tr>
      <w:tr w:rsidR="00B811DF" w:rsidRPr="005902C4" w:rsidTr="00B811DF">
        <w:trPr>
          <w:cantSplit/>
          <w:jc w:val="center"/>
        </w:trPr>
        <w:tc>
          <w:tcPr>
            <w:tcW w:w="3346" w:type="dxa"/>
            <w:tcBorders>
              <w:top w:val="single" w:sz="4" w:space="0" w:color="auto"/>
              <w:left w:val="single" w:sz="4" w:space="0" w:color="auto"/>
              <w:bottom w:val="single" w:sz="4" w:space="0" w:color="auto"/>
              <w:right w:val="single" w:sz="4" w:space="0" w:color="auto"/>
            </w:tcBorders>
            <w:shd w:val="clear" w:color="auto" w:fill="auto"/>
          </w:tcPr>
          <w:p w:rsidR="00B811DF" w:rsidRPr="00B811DF" w:rsidRDefault="00B811DF" w:rsidP="00B811DF">
            <w:pPr>
              <w:pStyle w:val="BodyText"/>
              <w:spacing w:before="60" w:after="60"/>
              <w:jc w:val="left"/>
              <w:rPr>
                <w:rFonts w:cs="Arial"/>
                <w:color w:val="000000"/>
              </w:rPr>
            </w:pPr>
            <w:r w:rsidRPr="00B811DF">
              <w:rPr>
                <w:rFonts w:cs="Arial"/>
                <w:color w:val="000000"/>
              </w:rPr>
              <w:t>Pistachio (</w:t>
            </w:r>
            <w:proofErr w:type="spellStart"/>
            <w:r w:rsidRPr="00B811DF">
              <w:rPr>
                <w:rFonts w:cs="Arial"/>
                <w:i/>
                <w:color w:val="000000"/>
              </w:rPr>
              <w:t>Pistacia</w:t>
            </w:r>
            <w:proofErr w:type="spellEnd"/>
            <w:r w:rsidRPr="00B811DF">
              <w:rPr>
                <w:rFonts w:cs="Arial"/>
                <w:color w:val="000000"/>
              </w:rPr>
              <w:t xml:space="preserve"> L.)</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811DF" w:rsidRPr="00B811DF" w:rsidRDefault="00B811DF" w:rsidP="00043FE9">
            <w:pPr>
              <w:pStyle w:val="BodyText"/>
              <w:spacing w:before="60" w:after="60"/>
              <w:jc w:val="left"/>
              <w:rPr>
                <w:rFonts w:eastAsia="MS Mincho" w:cs="Arial"/>
                <w:lang w:eastAsia="ja-JP"/>
              </w:rPr>
            </w:pPr>
            <w:r w:rsidRPr="00B811DF">
              <w:rPr>
                <w:rFonts w:eastAsia="MS Mincho" w:cs="Arial"/>
                <w:lang w:eastAsia="ja-JP"/>
              </w:rPr>
              <w:t>TG/PISTA(proj.2)</w:t>
            </w:r>
          </w:p>
        </w:tc>
      </w:tr>
      <w:tr w:rsidR="003E34F2" w:rsidRPr="005902C4" w:rsidTr="00B811DF">
        <w:trPr>
          <w:cantSplit/>
          <w:jc w:val="center"/>
        </w:trPr>
        <w:tc>
          <w:tcPr>
            <w:tcW w:w="3346" w:type="dxa"/>
            <w:tcBorders>
              <w:top w:val="single" w:sz="4" w:space="0" w:color="auto"/>
              <w:left w:val="single" w:sz="4" w:space="0" w:color="auto"/>
              <w:bottom w:val="single" w:sz="4" w:space="0" w:color="auto"/>
              <w:right w:val="single" w:sz="4" w:space="0" w:color="auto"/>
            </w:tcBorders>
            <w:shd w:val="clear" w:color="auto" w:fill="auto"/>
          </w:tcPr>
          <w:p w:rsidR="003E34F2" w:rsidRPr="00B811DF" w:rsidRDefault="003E34F2" w:rsidP="00B811DF">
            <w:pPr>
              <w:pStyle w:val="BodyText"/>
              <w:spacing w:before="60" w:after="60"/>
              <w:jc w:val="left"/>
              <w:rPr>
                <w:rFonts w:cs="Arial"/>
                <w:color w:val="000000"/>
              </w:rPr>
            </w:pPr>
            <w:r w:rsidRPr="003E34F2">
              <w:rPr>
                <w:rFonts w:cs="Arial"/>
                <w:color w:val="000000"/>
              </w:rPr>
              <w:t>Pear hybrids</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E34F2" w:rsidRPr="00B811DF" w:rsidRDefault="003E34F2" w:rsidP="00043FE9">
            <w:pPr>
              <w:pStyle w:val="BodyText"/>
              <w:spacing w:before="60" w:after="60"/>
              <w:jc w:val="left"/>
              <w:rPr>
                <w:rFonts w:eastAsia="MS Mincho" w:cs="Arial"/>
                <w:lang w:eastAsia="ja-JP"/>
              </w:rPr>
            </w:pPr>
            <w:r w:rsidRPr="003E34F2">
              <w:rPr>
                <w:rFonts w:eastAsia="MS Mincho" w:cs="Arial"/>
                <w:lang w:eastAsia="ja-JP"/>
              </w:rPr>
              <w:t>TG/PYRUS(proj.2)</w:t>
            </w:r>
          </w:p>
        </w:tc>
      </w:tr>
      <w:tr w:rsidR="00B811DF" w:rsidRPr="005902C4" w:rsidTr="00B811DF">
        <w:trPr>
          <w:cantSplit/>
          <w:jc w:val="center"/>
        </w:trPr>
        <w:tc>
          <w:tcPr>
            <w:tcW w:w="3346" w:type="dxa"/>
            <w:tcBorders>
              <w:top w:val="single" w:sz="4" w:space="0" w:color="auto"/>
              <w:left w:val="single" w:sz="4" w:space="0" w:color="auto"/>
              <w:bottom w:val="single" w:sz="4" w:space="0" w:color="auto"/>
              <w:right w:val="single" w:sz="4" w:space="0" w:color="auto"/>
            </w:tcBorders>
            <w:shd w:val="clear" w:color="auto" w:fill="auto"/>
          </w:tcPr>
          <w:p w:rsidR="00B811DF" w:rsidRPr="003E34F2" w:rsidRDefault="003E34F2" w:rsidP="00B811DF">
            <w:pPr>
              <w:pStyle w:val="BodyText"/>
              <w:spacing w:before="60" w:after="60"/>
              <w:jc w:val="left"/>
              <w:rPr>
                <w:rFonts w:cs="Arial"/>
                <w:color w:val="000000"/>
              </w:rPr>
            </w:pPr>
            <w:r w:rsidRPr="003E34F2">
              <w:rPr>
                <w:rFonts w:cs="Arial"/>
                <w:bCs/>
                <w:iCs/>
              </w:rPr>
              <w:t>Sour Cherry (</w:t>
            </w:r>
            <w:proofErr w:type="spellStart"/>
            <w:r w:rsidRPr="003E34F2">
              <w:rPr>
                <w:i/>
              </w:rPr>
              <w:t>Prunus</w:t>
            </w:r>
            <w:proofErr w:type="spellEnd"/>
            <w:r w:rsidRPr="003E34F2">
              <w:rPr>
                <w:i/>
              </w:rPr>
              <w:t xml:space="preserve"> </w:t>
            </w:r>
            <w:proofErr w:type="spellStart"/>
            <w:r w:rsidRPr="003E34F2">
              <w:rPr>
                <w:i/>
              </w:rPr>
              <w:t>cerasus</w:t>
            </w:r>
            <w:proofErr w:type="spellEnd"/>
            <w:r w:rsidRPr="003E34F2">
              <w:rPr>
                <w:i/>
              </w:rPr>
              <w:t xml:space="preserve"> </w:t>
            </w:r>
            <w:r w:rsidRPr="003E34F2">
              <w:t>L.</w:t>
            </w:r>
            <w:r w:rsidRPr="003E34F2">
              <w:rPr>
                <w:rFonts w:cs="Arial"/>
                <w:bCs/>
                <w:iCs/>
              </w:rPr>
              <w:t>); Duke Cherry (</w:t>
            </w:r>
            <w:proofErr w:type="spellStart"/>
            <w:r w:rsidRPr="003E34F2">
              <w:rPr>
                <w:i/>
              </w:rPr>
              <w:t>Prunus</w:t>
            </w:r>
            <w:proofErr w:type="spellEnd"/>
            <w:r w:rsidRPr="003E34F2">
              <w:t xml:space="preserve"> </w:t>
            </w:r>
            <w:r w:rsidRPr="003E34F2">
              <w:rPr>
                <w:i/>
              </w:rPr>
              <w:t>×</w:t>
            </w:r>
            <w:proofErr w:type="spellStart"/>
            <w:r w:rsidRPr="003E34F2">
              <w:rPr>
                <w:i/>
              </w:rPr>
              <w:t>gondouinii</w:t>
            </w:r>
            <w:proofErr w:type="spellEnd"/>
            <w:r w:rsidRPr="003E34F2">
              <w:t xml:space="preserve"> (</w:t>
            </w:r>
            <w:proofErr w:type="spellStart"/>
            <w:r w:rsidRPr="003E34F2">
              <w:t>Poit</w:t>
            </w:r>
            <w:proofErr w:type="spellEnd"/>
            <w:r w:rsidRPr="003E34F2">
              <w:t xml:space="preserve">. &amp; Turpin) </w:t>
            </w:r>
            <w:proofErr w:type="spellStart"/>
            <w:r w:rsidRPr="003E34F2">
              <w:t>Rehder</w:t>
            </w:r>
            <w:proofErr w:type="spellEnd"/>
            <w:r w:rsidRPr="003E34F2">
              <w:t>)</w:t>
            </w:r>
            <w:r w:rsidRPr="003E34F2">
              <w:rPr>
                <w:rFonts w:cs="Arial"/>
                <w:bCs/>
                <w:iCs/>
              </w:rPr>
              <w:t xml:space="preserve"> (Revision)</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B811DF" w:rsidRPr="003E34F2" w:rsidRDefault="003E34F2" w:rsidP="00043FE9">
            <w:pPr>
              <w:pStyle w:val="BodyText"/>
              <w:spacing w:before="60" w:after="60"/>
              <w:jc w:val="left"/>
              <w:rPr>
                <w:rFonts w:eastAsia="MS Mincho" w:cs="Arial"/>
                <w:lang w:eastAsia="ja-JP"/>
              </w:rPr>
            </w:pPr>
            <w:r w:rsidRPr="003E34F2">
              <w:rPr>
                <w:rFonts w:cs="Arial"/>
              </w:rPr>
              <w:t>TG/230/1</w:t>
            </w:r>
          </w:p>
        </w:tc>
      </w:tr>
      <w:tr w:rsidR="003E34F2" w:rsidRPr="005902C4" w:rsidTr="00B811DF">
        <w:trPr>
          <w:cantSplit/>
          <w:jc w:val="center"/>
        </w:trPr>
        <w:tc>
          <w:tcPr>
            <w:tcW w:w="3346" w:type="dxa"/>
            <w:tcBorders>
              <w:top w:val="single" w:sz="4" w:space="0" w:color="auto"/>
              <w:left w:val="single" w:sz="4" w:space="0" w:color="auto"/>
              <w:bottom w:val="single" w:sz="4" w:space="0" w:color="auto"/>
              <w:right w:val="single" w:sz="4" w:space="0" w:color="auto"/>
            </w:tcBorders>
            <w:shd w:val="clear" w:color="auto" w:fill="auto"/>
          </w:tcPr>
          <w:p w:rsidR="003E34F2" w:rsidRPr="003E34F2" w:rsidRDefault="003E34F2" w:rsidP="00B811DF">
            <w:pPr>
              <w:pStyle w:val="BodyText"/>
              <w:spacing w:before="60" w:after="60"/>
              <w:jc w:val="left"/>
              <w:rPr>
                <w:rFonts w:cs="Arial"/>
                <w:bCs/>
                <w:iCs/>
              </w:rPr>
            </w:pPr>
            <w:r w:rsidRPr="003E34F2">
              <w:rPr>
                <w:rFonts w:cs="Arial"/>
              </w:rPr>
              <w:t>Strawberry (</w:t>
            </w:r>
            <w:proofErr w:type="spellStart"/>
            <w:r w:rsidRPr="003E34F2">
              <w:rPr>
                <w:rFonts w:cs="Arial"/>
                <w:i/>
              </w:rPr>
              <w:t>Fragaria</w:t>
            </w:r>
            <w:proofErr w:type="spellEnd"/>
            <w:r w:rsidRPr="003E34F2">
              <w:rPr>
                <w:rFonts w:cs="Arial"/>
              </w:rPr>
              <w:t xml:space="preserve"> L.)</w:t>
            </w:r>
          </w:p>
        </w:tc>
        <w:tc>
          <w:tcPr>
            <w:tcW w:w="1836" w:type="dxa"/>
            <w:tcBorders>
              <w:top w:val="single" w:sz="4" w:space="0" w:color="auto"/>
              <w:left w:val="single" w:sz="4" w:space="0" w:color="auto"/>
              <w:bottom w:val="single" w:sz="4" w:space="0" w:color="auto"/>
              <w:right w:val="single" w:sz="4" w:space="0" w:color="auto"/>
            </w:tcBorders>
            <w:shd w:val="clear" w:color="auto" w:fill="auto"/>
          </w:tcPr>
          <w:p w:rsidR="003E34F2" w:rsidRPr="003E34F2" w:rsidRDefault="003E34F2" w:rsidP="00043FE9">
            <w:pPr>
              <w:pStyle w:val="BodyText"/>
              <w:spacing w:before="60" w:after="60"/>
              <w:jc w:val="left"/>
              <w:rPr>
                <w:rFonts w:cs="Arial"/>
              </w:rPr>
            </w:pPr>
            <w:r w:rsidRPr="003E34F2">
              <w:t>TG/22/10 Rev.</w:t>
            </w:r>
          </w:p>
        </w:tc>
      </w:tr>
    </w:tbl>
    <w:p w:rsidR="006858BF" w:rsidRDefault="006858BF" w:rsidP="00CF01F4">
      <w:pPr>
        <w:jc w:val="right"/>
        <w:rPr>
          <w:rFonts w:cs="Arial"/>
        </w:rPr>
      </w:pPr>
    </w:p>
    <w:p w:rsidR="004D0B53" w:rsidRDefault="004D0B53" w:rsidP="00CF01F4">
      <w:pPr>
        <w:jc w:val="right"/>
        <w:rPr>
          <w:rFonts w:cs="Arial"/>
        </w:rPr>
      </w:pPr>
    </w:p>
    <w:p w:rsidR="004D0B53" w:rsidRDefault="004D0B53" w:rsidP="00CF01F4">
      <w:pPr>
        <w:jc w:val="right"/>
        <w:rPr>
          <w:rFonts w:cs="Arial"/>
        </w:rPr>
      </w:pPr>
    </w:p>
    <w:p w:rsidR="00CF01F4" w:rsidRDefault="00CF01F4" w:rsidP="00CF01F4">
      <w:pPr>
        <w:jc w:val="right"/>
        <w:rPr>
          <w:snapToGrid w:val="0"/>
        </w:rPr>
      </w:pPr>
      <w:r w:rsidRPr="005902C4">
        <w:rPr>
          <w:rFonts w:cs="Arial"/>
        </w:rPr>
        <w:t xml:space="preserve">[End of Annex </w:t>
      </w:r>
      <w:r w:rsidR="00B9478A">
        <w:rPr>
          <w:rFonts w:cs="Arial"/>
        </w:rPr>
        <w:t>V</w:t>
      </w:r>
      <w:r w:rsidRPr="005902C4">
        <w:rPr>
          <w:rFonts w:cs="Arial"/>
        </w:rPr>
        <w:t xml:space="preserve"> and of document]</w:t>
      </w:r>
    </w:p>
    <w:p w:rsidR="00CF01F4" w:rsidRPr="00352738" w:rsidRDefault="00CF01F4" w:rsidP="00CF01F4"/>
    <w:sectPr w:rsidR="00CF01F4" w:rsidRPr="00352738" w:rsidSect="00352738">
      <w:headerReference w:type="default" r:id="rId52"/>
      <w:headerReference w:type="first" r:id="rId5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9A6" w:rsidRDefault="00A809A6" w:rsidP="006655D3">
      <w:r>
        <w:separator/>
      </w:r>
    </w:p>
    <w:p w:rsidR="00A809A6" w:rsidRDefault="00A809A6" w:rsidP="006655D3"/>
    <w:p w:rsidR="00A809A6" w:rsidRDefault="00A809A6" w:rsidP="006655D3"/>
  </w:endnote>
  <w:endnote w:type="continuationSeparator" w:id="0">
    <w:p w:rsidR="00A809A6" w:rsidRDefault="00A809A6" w:rsidP="006655D3">
      <w:r>
        <w:separator/>
      </w:r>
    </w:p>
    <w:p w:rsidR="00A809A6" w:rsidRPr="00294751" w:rsidRDefault="00A809A6">
      <w:pPr>
        <w:pStyle w:val="Footer"/>
        <w:spacing w:after="60"/>
        <w:rPr>
          <w:sz w:val="18"/>
          <w:lang w:val="fr-FR"/>
        </w:rPr>
      </w:pPr>
      <w:r w:rsidRPr="00294751">
        <w:rPr>
          <w:sz w:val="18"/>
          <w:lang w:val="fr-FR"/>
        </w:rPr>
        <w:t>[Suite de la note de la page précédente]</w:t>
      </w:r>
    </w:p>
    <w:p w:rsidR="00A809A6" w:rsidRPr="00294751" w:rsidRDefault="00A809A6" w:rsidP="006655D3">
      <w:pPr>
        <w:rPr>
          <w:lang w:val="fr-FR"/>
        </w:rPr>
      </w:pPr>
    </w:p>
    <w:p w:rsidR="00A809A6" w:rsidRPr="00294751" w:rsidRDefault="00A809A6" w:rsidP="006655D3">
      <w:pPr>
        <w:rPr>
          <w:lang w:val="fr-FR"/>
        </w:rPr>
      </w:pPr>
    </w:p>
  </w:endnote>
  <w:endnote w:type="continuationNotice" w:id="1">
    <w:p w:rsidR="00A809A6" w:rsidRPr="00294751" w:rsidRDefault="00A809A6" w:rsidP="006655D3">
      <w:pPr>
        <w:rPr>
          <w:lang w:val="fr-FR"/>
        </w:rPr>
      </w:pPr>
      <w:r w:rsidRPr="00294751">
        <w:rPr>
          <w:lang w:val="fr-FR"/>
        </w:rPr>
        <w:t>[Suite de la note page suivante]</w:t>
      </w:r>
    </w:p>
    <w:p w:rsidR="00A809A6" w:rsidRPr="00294751" w:rsidRDefault="00A809A6" w:rsidP="006655D3">
      <w:pPr>
        <w:rPr>
          <w:lang w:val="fr-FR"/>
        </w:rPr>
      </w:pPr>
    </w:p>
    <w:p w:rsidR="00A809A6" w:rsidRPr="00294751" w:rsidRDefault="00A809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9A6" w:rsidRDefault="00A809A6" w:rsidP="006655D3">
      <w:r>
        <w:separator/>
      </w:r>
    </w:p>
  </w:footnote>
  <w:footnote w:type="continuationSeparator" w:id="0">
    <w:p w:rsidR="00A809A6" w:rsidRDefault="00A809A6" w:rsidP="006655D3">
      <w:r>
        <w:separator/>
      </w:r>
    </w:p>
  </w:footnote>
  <w:footnote w:type="continuationNotice" w:id="1">
    <w:p w:rsidR="00A809A6" w:rsidRPr="00AB530F" w:rsidRDefault="00A809A6" w:rsidP="00AB530F">
      <w:pPr>
        <w:pStyle w:val="Footer"/>
      </w:pPr>
    </w:p>
  </w:footnote>
  <w:footnote w:id="2">
    <w:p w:rsidR="00A809A6" w:rsidRPr="002E4B9B" w:rsidRDefault="00A809A6" w:rsidP="00B862F3">
      <w:pPr>
        <w:pStyle w:val="FootnoteText"/>
        <w:rPr>
          <w:rFonts w:cs="Arial"/>
          <w:szCs w:val="16"/>
        </w:rPr>
      </w:pPr>
      <w:r w:rsidRPr="002E4B9B">
        <w:rPr>
          <w:rStyle w:val="FootnoteReference"/>
          <w:rFonts w:cs="Arial"/>
          <w:szCs w:val="16"/>
        </w:rPr>
        <w:footnoteRef/>
      </w:r>
      <w:r w:rsidRPr="002E4B9B">
        <w:rPr>
          <w:rFonts w:cs="Arial"/>
          <w:szCs w:val="16"/>
        </w:rPr>
        <w:t xml:space="preserve"> for name of experts, see List of Participants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A6" w:rsidRPr="00853686" w:rsidRDefault="00A809A6" w:rsidP="00853686">
    <w:pPr>
      <w:pStyle w:val="Header"/>
      <w:rPr>
        <w:rStyle w:val="PageNumber"/>
        <w:lang w:val="fr-CH"/>
      </w:rPr>
    </w:pPr>
    <w:r w:rsidRPr="00853686">
      <w:rPr>
        <w:rStyle w:val="PageNumber"/>
        <w:lang w:val="fr-CH"/>
      </w:rPr>
      <w:t>TWF/48/1</w:t>
    </w:r>
    <w:r>
      <w:rPr>
        <w:rStyle w:val="PageNumber"/>
        <w:lang w:val="fr-CH"/>
      </w:rPr>
      <w:t>3</w:t>
    </w:r>
  </w:p>
  <w:p w:rsidR="00A809A6" w:rsidRPr="00853686" w:rsidRDefault="00A809A6" w:rsidP="00853686">
    <w:pPr>
      <w:pStyle w:val="Header"/>
      <w:rPr>
        <w:lang w:val="fr-CH"/>
      </w:rPr>
    </w:pPr>
    <w:proofErr w:type="gramStart"/>
    <w:r w:rsidRPr="00853686">
      <w:rPr>
        <w:lang w:val="fr-CH"/>
      </w:rPr>
      <w:t>page</w:t>
    </w:r>
    <w:proofErr w:type="gramEnd"/>
    <w:r w:rsidRPr="00853686">
      <w:rPr>
        <w:lang w:val="fr-CH"/>
      </w:rPr>
      <w:t xml:space="preserve"> </w:t>
    </w:r>
    <w:r w:rsidRPr="00C5280D">
      <w:rPr>
        <w:rStyle w:val="PageNumber"/>
        <w:lang w:val="en-US"/>
      </w:rPr>
      <w:fldChar w:fldCharType="begin"/>
    </w:r>
    <w:r w:rsidRPr="00853686">
      <w:rPr>
        <w:rStyle w:val="PageNumber"/>
        <w:lang w:val="fr-CH"/>
      </w:rPr>
      <w:instrText xml:space="preserve"> PAGE </w:instrText>
    </w:r>
    <w:r w:rsidRPr="00C5280D">
      <w:rPr>
        <w:rStyle w:val="PageNumber"/>
        <w:lang w:val="en-US"/>
      </w:rPr>
      <w:fldChar w:fldCharType="separate"/>
    </w:r>
    <w:r w:rsidR="009D0729">
      <w:rPr>
        <w:rStyle w:val="PageNumber"/>
        <w:noProof/>
        <w:lang w:val="fr-CH"/>
      </w:rPr>
      <w:t>27</w:t>
    </w:r>
    <w:r w:rsidRPr="00C5280D">
      <w:rPr>
        <w:rStyle w:val="PageNumber"/>
        <w:lang w:val="en-US"/>
      </w:rPr>
      <w:fldChar w:fldCharType="end"/>
    </w:r>
  </w:p>
  <w:p w:rsidR="00A809A6" w:rsidRPr="00853686" w:rsidRDefault="00A809A6" w:rsidP="006655D3">
    <w:pP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A6" w:rsidRPr="00853686" w:rsidRDefault="00A809A6" w:rsidP="00853686">
    <w:pPr>
      <w:pStyle w:val="Header"/>
      <w:rPr>
        <w:rStyle w:val="PageNumber"/>
        <w:lang w:val="fr-CH"/>
      </w:rPr>
    </w:pPr>
    <w:r w:rsidRPr="00853686">
      <w:rPr>
        <w:rStyle w:val="PageNumber"/>
        <w:lang w:val="fr-CH"/>
      </w:rPr>
      <w:t>TWF/48/1</w:t>
    </w:r>
    <w:r>
      <w:rPr>
        <w:rStyle w:val="PageNumber"/>
        <w:lang w:val="fr-CH"/>
      </w:rPr>
      <w:t>3</w:t>
    </w:r>
    <w:r w:rsidRPr="00853686">
      <w:rPr>
        <w:rStyle w:val="PageNumber"/>
        <w:lang w:val="fr-CH"/>
      </w:rPr>
      <w:t xml:space="preserve"> </w:t>
    </w:r>
  </w:p>
  <w:p w:rsidR="00A809A6" w:rsidRPr="00853686" w:rsidRDefault="00A809A6" w:rsidP="00853686">
    <w:pPr>
      <w:pStyle w:val="Header"/>
      <w:rPr>
        <w:lang w:val="fr-CH"/>
      </w:rPr>
    </w:pPr>
    <w:proofErr w:type="spellStart"/>
    <w:r w:rsidRPr="00D70AD2">
      <w:rPr>
        <w:lang w:val="fr-CH"/>
      </w:rPr>
      <w:t>Annex</w:t>
    </w:r>
    <w:proofErr w:type="spellEnd"/>
    <w:r w:rsidRPr="00D70AD2">
      <w:rPr>
        <w:lang w:val="fr-CH"/>
      </w:rPr>
      <w:t> V, page</w:t>
    </w:r>
    <w:r w:rsidRPr="00853686">
      <w:rPr>
        <w:lang w:val="fr-CH"/>
      </w:rPr>
      <w:t xml:space="preserve"> </w:t>
    </w:r>
    <w:r w:rsidRPr="00C5280D">
      <w:rPr>
        <w:rStyle w:val="PageNumber"/>
        <w:lang w:val="en-US"/>
      </w:rPr>
      <w:fldChar w:fldCharType="begin"/>
    </w:r>
    <w:r w:rsidRPr="00853686">
      <w:rPr>
        <w:rStyle w:val="PageNumber"/>
        <w:lang w:val="fr-CH"/>
      </w:rPr>
      <w:instrText xml:space="preserve"> PAGE </w:instrText>
    </w:r>
    <w:r w:rsidRPr="00C5280D">
      <w:rPr>
        <w:rStyle w:val="PageNumber"/>
        <w:lang w:val="en-US"/>
      </w:rPr>
      <w:fldChar w:fldCharType="separate"/>
    </w:r>
    <w:r w:rsidR="009D0729">
      <w:rPr>
        <w:rStyle w:val="PageNumber"/>
        <w:noProof/>
        <w:lang w:val="fr-CH"/>
      </w:rPr>
      <w:t>2</w:t>
    </w:r>
    <w:r w:rsidRPr="00C5280D">
      <w:rPr>
        <w:rStyle w:val="PageNumber"/>
        <w:lang w:val="en-US"/>
      </w:rPr>
      <w:fldChar w:fldCharType="end"/>
    </w:r>
  </w:p>
  <w:p w:rsidR="00A809A6" w:rsidRPr="00853686" w:rsidRDefault="00A809A6" w:rsidP="006655D3">
    <w:pP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A6" w:rsidRPr="007745EC" w:rsidRDefault="00A809A6" w:rsidP="00352738">
    <w:pPr>
      <w:pStyle w:val="Header"/>
      <w:rPr>
        <w:rStyle w:val="PageNumber"/>
        <w:lang w:val="en-US"/>
      </w:rPr>
    </w:pPr>
    <w:r w:rsidRPr="007745EC">
      <w:rPr>
        <w:rStyle w:val="PageNumber"/>
        <w:lang w:val="en-US"/>
      </w:rPr>
      <w:t>TWF/48/1</w:t>
    </w:r>
    <w:r>
      <w:rPr>
        <w:rStyle w:val="PageNumber"/>
        <w:lang w:val="en-US"/>
      </w:rPr>
      <w:t>3</w:t>
    </w:r>
    <w:r w:rsidRPr="007745EC">
      <w:rPr>
        <w:rStyle w:val="PageNumber"/>
        <w:lang w:val="en-US"/>
      </w:rPr>
      <w:t xml:space="preserve"> </w:t>
    </w:r>
  </w:p>
  <w:p w:rsidR="00A809A6" w:rsidRPr="007745EC" w:rsidRDefault="00A809A6" w:rsidP="00352738">
    <w:pPr>
      <w:pStyle w:val="Header"/>
      <w:rPr>
        <w:lang w:val="en-US"/>
      </w:rPr>
    </w:pPr>
  </w:p>
  <w:p w:rsidR="00A809A6" w:rsidRPr="007745EC" w:rsidRDefault="00A809A6" w:rsidP="00352738">
    <w:pPr>
      <w:pStyle w:val="Header"/>
      <w:rPr>
        <w:lang w:val="en-US"/>
      </w:rPr>
    </w:pPr>
    <w:r w:rsidRPr="00D70AD2">
      <w:rPr>
        <w:lang w:val="en-US"/>
      </w:rPr>
      <w:t>ANNEX V</w:t>
    </w:r>
  </w:p>
  <w:p w:rsidR="00A809A6" w:rsidRPr="007745EC" w:rsidRDefault="00A809A6" w:rsidP="00853686">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51CE3"/>
    <w:multiLevelType w:val="hybridMultilevel"/>
    <w:tmpl w:val="FA0896CE"/>
    <w:lvl w:ilvl="0" w:tplc="BD9A55EC">
      <w:start w:val="1"/>
      <w:numFmt w:val="lowerRoman"/>
      <w:lvlText w:val="(%1)"/>
      <w:lvlJc w:val="righ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1B9F58EF"/>
    <w:multiLevelType w:val="hybridMultilevel"/>
    <w:tmpl w:val="D4149806"/>
    <w:lvl w:ilvl="0" w:tplc="BD889BC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006005"/>
    <w:multiLevelType w:val="hybridMultilevel"/>
    <w:tmpl w:val="D1B0CDCE"/>
    <w:lvl w:ilvl="0" w:tplc="7D769A92">
      <w:start w:val="1"/>
      <w:numFmt w:val="lowerLetter"/>
      <w:lvlText w:val="(%1)"/>
      <w:lvlJc w:val="left"/>
      <w:pPr>
        <w:ind w:left="4170" w:hanging="360"/>
      </w:pPr>
      <w:rPr>
        <w:rFonts w:hint="default"/>
      </w:rPr>
    </w:lvl>
    <w:lvl w:ilvl="1" w:tplc="04090019" w:tentative="1">
      <w:start w:val="1"/>
      <w:numFmt w:val="lowerLetter"/>
      <w:lvlText w:val="%2."/>
      <w:lvlJc w:val="left"/>
      <w:pPr>
        <w:ind w:left="4890" w:hanging="360"/>
      </w:pPr>
    </w:lvl>
    <w:lvl w:ilvl="2" w:tplc="0409001B" w:tentative="1">
      <w:start w:val="1"/>
      <w:numFmt w:val="lowerRoman"/>
      <w:lvlText w:val="%3."/>
      <w:lvlJc w:val="right"/>
      <w:pPr>
        <w:ind w:left="5610" w:hanging="180"/>
      </w:pPr>
    </w:lvl>
    <w:lvl w:ilvl="3" w:tplc="0409000F" w:tentative="1">
      <w:start w:val="1"/>
      <w:numFmt w:val="decimal"/>
      <w:lvlText w:val="%4."/>
      <w:lvlJc w:val="left"/>
      <w:pPr>
        <w:ind w:left="6330" w:hanging="360"/>
      </w:pPr>
    </w:lvl>
    <w:lvl w:ilvl="4" w:tplc="04090019" w:tentative="1">
      <w:start w:val="1"/>
      <w:numFmt w:val="lowerLetter"/>
      <w:lvlText w:val="%5."/>
      <w:lvlJc w:val="left"/>
      <w:pPr>
        <w:ind w:left="7050" w:hanging="360"/>
      </w:pPr>
    </w:lvl>
    <w:lvl w:ilvl="5" w:tplc="0409001B" w:tentative="1">
      <w:start w:val="1"/>
      <w:numFmt w:val="lowerRoman"/>
      <w:lvlText w:val="%6."/>
      <w:lvlJc w:val="right"/>
      <w:pPr>
        <w:ind w:left="7770" w:hanging="180"/>
      </w:pPr>
    </w:lvl>
    <w:lvl w:ilvl="6" w:tplc="0409000F" w:tentative="1">
      <w:start w:val="1"/>
      <w:numFmt w:val="decimal"/>
      <w:lvlText w:val="%7."/>
      <w:lvlJc w:val="left"/>
      <w:pPr>
        <w:ind w:left="8490" w:hanging="360"/>
      </w:pPr>
    </w:lvl>
    <w:lvl w:ilvl="7" w:tplc="04090019" w:tentative="1">
      <w:start w:val="1"/>
      <w:numFmt w:val="lowerLetter"/>
      <w:lvlText w:val="%8."/>
      <w:lvlJc w:val="left"/>
      <w:pPr>
        <w:ind w:left="9210" w:hanging="360"/>
      </w:pPr>
    </w:lvl>
    <w:lvl w:ilvl="8" w:tplc="0409001B" w:tentative="1">
      <w:start w:val="1"/>
      <w:numFmt w:val="lowerRoman"/>
      <w:lvlText w:val="%9."/>
      <w:lvlJc w:val="right"/>
      <w:pPr>
        <w:ind w:left="9930" w:hanging="180"/>
      </w:pPr>
    </w:lvl>
  </w:abstractNum>
  <w:abstractNum w:abstractNumId="3">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271EB"/>
    <w:multiLevelType w:val="hybridMultilevel"/>
    <w:tmpl w:val="5C2C67E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5">
    <w:nsid w:val="52567535"/>
    <w:multiLevelType w:val="hybridMultilevel"/>
    <w:tmpl w:val="77206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44FCB"/>
    <w:multiLevelType w:val="hybridMultilevel"/>
    <w:tmpl w:val="09CE7060"/>
    <w:lvl w:ilvl="0" w:tplc="C3C01A0A">
      <w:start w:val="1"/>
      <w:numFmt w:val="bullet"/>
      <w:lvlText w:val="•"/>
      <w:lvlJc w:val="left"/>
      <w:pPr>
        <w:ind w:left="720" w:hanging="360"/>
      </w:pPr>
      <w:rPr>
        <w:rFonts w:ascii="Arial" w:hAnsi="Arial" w:hint="default"/>
      </w:rPr>
    </w:lvl>
    <w:lvl w:ilvl="1" w:tplc="7D769A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6439F5"/>
    <w:multiLevelType w:val="hybridMultilevel"/>
    <w:tmpl w:val="30D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473BF9"/>
    <w:multiLevelType w:val="hybridMultilevel"/>
    <w:tmpl w:val="64C080AE"/>
    <w:lvl w:ilvl="0" w:tplc="299220B6">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FB5CCE"/>
    <w:multiLevelType w:val="hybridMultilevel"/>
    <w:tmpl w:val="124A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E54B69"/>
    <w:multiLevelType w:val="hybridMultilevel"/>
    <w:tmpl w:val="871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8"/>
  </w:num>
  <w:num w:numId="3">
    <w:abstractNumId w:val="6"/>
  </w:num>
  <w:num w:numId="4">
    <w:abstractNumId w:val="0"/>
  </w:num>
  <w:num w:numId="5">
    <w:abstractNumId w:val="5"/>
  </w:num>
  <w:num w:numId="6">
    <w:abstractNumId w:val="9"/>
  </w:num>
  <w:num w:numId="7">
    <w:abstractNumId w:val="1"/>
  </w:num>
  <w:num w:numId="8">
    <w:abstractNumId w:val="11"/>
  </w:num>
  <w:num w:numId="9">
    <w:abstractNumId w:val="4"/>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B0"/>
    <w:rsid w:val="0000007B"/>
    <w:rsid w:val="00002D4D"/>
    <w:rsid w:val="00010CF3"/>
    <w:rsid w:val="00011E27"/>
    <w:rsid w:val="000148BC"/>
    <w:rsid w:val="00024AB8"/>
    <w:rsid w:val="00027139"/>
    <w:rsid w:val="00030854"/>
    <w:rsid w:val="00036028"/>
    <w:rsid w:val="00043FE9"/>
    <w:rsid w:val="00044642"/>
    <w:rsid w:val="000446B9"/>
    <w:rsid w:val="0004471F"/>
    <w:rsid w:val="00047E21"/>
    <w:rsid w:val="00050E16"/>
    <w:rsid w:val="00076A8E"/>
    <w:rsid w:val="00085505"/>
    <w:rsid w:val="000A21B3"/>
    <w:rsid w:val="000A6A84"/>
    <w:rsid w:val="000C4E25"/>
    <w:rsid w:val="000C7021"/>
    <w:rsid w:val="000D22CD"/>
    <w:rsid w:val="000D2BA5"/>
    <w:rsid w:val="000D3E88"/>
    <w:rsid w:val="000D6BBC"/>
    <w:rsid w:val="000D7780"/>
    <w:rsid w:val="000E636A"/>
    <w:rsid w:val="000F2F11"/>
    <w:rsid w:val="001017A1"/>
    <w:rsid w:val="00105929"/>
    <w:rsid w:val="001079BB"/>
    <w:rsid w:val="00110C36"/>
    <w:rsid w:val="001131D5"/>
    <w:rsid w:val="001132F2"/>
    <w:rsid w:val="00123A48"/>
    <w:rsid w:val="00134C0D"/>
    <w:rsid w:val="00141DB8"/>
    <w:rsid w:val="00145CF1"/>
    <w:rsid w:val="0015577B"/>
    <w:rsid w:val="00172084"/>
    <w:rsid w:val="0017474A"/>
    <w:rsid w:val="001758C6"/>
    <w:rsid w:val="00182B99"/>
    <w:rsid w:val="001D02F7"/>
    <w:rsid w:val="001D6303"/>
    <w:rsid w:val="001F716C"/>
    <w:rsid w:val="00203E58"/>
    <w:rsid w:val="00204C50"/>
    <w:rsid w:val="0021332C"/>
    <w:rsid w:val="00213982"/>
    <w:rsid w:val="00224C4E"/>
    <w:rsid w:val="00227C51"/>
    <w:rsid w:val="00235DFE"/>
    <w:rsid w:val="0024416D"/>
    <w:rsid w:val="002652F0"/>
    <w:rsid w:val="00271911"/>
    <w:rsid w:val="002739BC"/>
    <w:rsid w:val="002800A0"/>
    <w:rsid w:val="002801B3"/>
    <w:rsid w:val="00281060"/>
    <w:rsid w:val="002940E8"/>
    <w:rsid w:val="00294751"/>
    <w:rsid w:val="002A6E50"/>
    <w:rsid w:val="002B4298"/>
    <w:rsid w:val="002C256A"/>
    <w:rsid w:val="002D2E42"/>
    <w:rsid w:val="002E68CD"/>
    <w:rsid w:val="002F4234"/>
    <w:rsid w:val="00302198"/>
    <w:rsid w:val="00305A7F"/>
    <w:rsid w:val="003152FE"/>
    <w:rsid w:val="003224D6"/>
    <w:rsid w:val="00327436"/>
    <w:rsid w:val="00335389"/>
    <w:rsid w:val="00344BD6"/>
    <w:rsid w:val="00352738"/>
    <w:rsid w:val="0035528D"/>
    <w:rsid w:val="00361821"/>
    <w:rsid w:val="00361E9E"/>
    <w:rsid w:val="00367FF6"/>
    <w:rsid w:val="00372DF9"/>
    <w:rsid w:val="003763FA"/>
    <w:rsid w:val="003A3607"/>
    <w:rsid w:val="003A50D7"/>
    <w:rsid w:val="003C0AC1"/>
    <w:rsid w:val="003C7FBE"/>
    <w:rsid w:val="003D227C"/>
    <w:rsid w:val="003D2B4D"/>
    <w:rsid w:val="003E0295"/>
    <w:rsid w:val="003E31DC"/>
    <w:rsid w:val="003E34F2"/>
    <w:rsid w:val="003E5D43"/>
    <w:rsid w:val="003F0FEA"/>
    <w:rsid w:val="00404B50"/>
    <w:rsid w:val="00412348"/>
    <w:rsid w:val="00430970"/>
    <w:rsid w:val="00444A88"/>
    <w:rsid w:val="00453CFB"/>
    <w:rsid w:val="0046493B"/>
    <w:rsid w:val="00474733"/>
    <w:rsid w:val="00474DA4"/>
    <w:rsid w:val="00476B4D"/>
    <w:rsid w:val="004805FA"/>
    <w:rsid w:val="004935D2"/>
    <w:rsid w:val="0049744F"/>
    <w:rsid w:val="004B1215"/>
    <w:rsid w:val="004C0547"/>
    <w:rsid w:val="004C665E"/>
    <w:rsid w:val="004D047D"/>
    <w:rsid w:val="004D0B53"/>
    <w:rsid w:val="004D48C6"/>
    <w:rsid w:val="004F1E9E"/>
    <w:rsid w:val="004F305A"/>
    <w:rsid w:val="00512164"/>
    <w:rsid w:val="005135AB"/>
    <w:rsid w:val="00513BBE"/>
    <w:rsid w:val="00517550"/>
    <w:rsid w:val="00520297"/>
    <w:rsid w:val="0053269D"/>
    <w:rsid w:val="005338F9"/>
    <w:rsid w:val="0054281C"/>
    <w:rsid w:val="00543134"/>
    <w:rsid w:val="00544581"/>
    <w:rsid w:val="0055268D"/>
    <w:rsid w:val="00574895"/>
    <w:rsid w:val="00576BE4"/>
    <w:rsid w:val="005931B0"/>
    <w:rsid w:val="00593A4C"/>
    <w:rsid w:val="005974B8"/>
    <w:rsid w:val="005A2A10"/>
    <w:rsid w:val="005A400A"/>
    <w:rsid w:val="005B1EC4"/>
    <w:rsid w:val="005C2E8D"/>
    <w:rsid w:val="005D4C55"/>
    <w:rsid w:val="005F7B92"/>
    <w:rsid w:val="00604FA2"/>
    <w:rsid w:val="00606353"/>
    <w:rsid w:val="00612379"/>
    <w:rsid w:val="006153B6"/>
    <w:rsid w:val="0061555F"/>
    <w:rsid w:val="00617746"/>
    <w:rsid w:val="00621302"/>
    <w:rsid w:val="00622362"/>
    <w:rsid w:val="00622D60"/>
    <w:rsid w:val="00636CA6"/>
    <w:rsid w:val="00641200"/>
    <w:rsid w:val="006455EC"/>
    <w:rsid w:val="00647D4C"/>
    <w:rsid w:val="00656DBB"/>
    <w:rsid w:val="006620B5"/>
    <w:rsid w:val="006655D3"/>
    <w:rsid w:val="00667404"/>
    <w:rsid w:val="006816E9"/>
    <w:rsid w:val="006840B6"/>
    <w:rsid w:val="006858BF"/>
    <w:rsid w:val="00687EB4"/>
    <w:rsid w:val="00695C56"/>
    <w:rsid w:val="006A2792"/>
    <w:rsid w:val="006A5CDE"/>
    <w:rsid w:val="006A644A"/>
    <w:rsid w:val="006A7F0C"/>
    <w:rsid w:val="006B17D2"/>
    <w:rsid w:val="006B402F"/>
    <w:rsid w:val="006C224E"/>
    <w:rsid w:val="006C7234"/>
    <w:rsid w:val="006D780A"/>
    <w:rsid w:val="006E30ED"/>
    <w:rsid w:val="006F6EAC"/>
    <w:rsid w:val="00707CA8"/>
    <w:rsid w:val="0071271E"/>
    <w:rsid w:val="00714EA3"/>
    <w:rsid w:val="00720F86"/>
    <w:rsid w:val="00726681"/>
    <w:rsid w:val="00726ABE"/>
    <w:rsid w:val="00732A6C"/>
    <w:rsid w:val="00732DEC"/>
    <w:rsid w:val="00733794"/>
    <w:rsid w:val="00735BD5"/>
    <w:rsid w:val="007408CA"/>
    <w:rsid w:val="00751613"/>
    <w:rsid w:val="007556F6"/>
    <w:rsid w:val="00760EEF"/>
    <w:rsid w:val="00766327"/>
    <w:rsid w:val="00770FF6"/>
    <w:rsid w:val="00771835"/>
    <w:rsid w:val="00772FCA"/>
    <w:rsid w:val="007745EC"/>
    <w:rsid w:val="00776EB8"/>
    <w:rsid w:val="00777EE5"/>
    <w:rsid w:val="00784836"/>
    <w:rsid w:val="0079023E"/>
    <w:rsid w:val="00792830"/>
    <w:rsid w:val="007A2854"/>
    <w:rsid w:val="007B1750"/>
    <w:rsid w:val="007B562C"/>
    <w:rsid w:val="007C1D8B"/>
    <w:rsid w:val="007C1D92"/>
    <w:rsid w:val="007C4CB9"/>
    <w:rsid w:val="007D0B9D"/>
    <w:rsid w:val="007D19B0"/>
    <w:rsid w:val="007E3DA0"/>
    <w:rsid w:val="007F498F"/>
    <w:rsid w:val="00805E12"/>
    <w:rsid w:val="00806598"/>
    <w:rsid w:val="0080679D"/>
    <w:rsid w:val="008108B0"/>
    <w:rsid w:val="00811B20"/>
    <w:rsid w:val="008211B5"/>
    <w:rsid w:val="0082296E"/>
    <w:rsid w:val="00824099"/>
    <w:rsid w:val="00825625"/>
    <w:rsid w:val="00844543"/>
    <w:rsid w:val="0084563C"/>
    <w:rsid w:val="00846D7C"/>
    <w:rsid w:val="00853686"/>
    <w:rsid w:val="0085782C"/>
    <w:rsid w:val="00860A1D"/>
    <w:rsid w:val="008629D0"/>
    <w:rsid w:val="00867AC1"/>
    <w:rsid w:val="008808D6"/>
    <w:rsid w:val="00882296"/>
    <w:rsid w:val="00884E78"/>
    <w:rsid w:val="00885AC1"/>
    <w:rsid w:val="00890DF8"/>
    <w:rsid w:val="00895964"/>
    <w:rsid w:val="008A743F"/>
    <w:rsid w:val="008B5CDB"/>
    <w:rsid w:val="008C0970"/>
    <w:rsid w:val="008D03DA"/>
    <w:rsid w:val="008D0BC5"/>
    <w:rsid w:val="008D146B"/>
    <w:rsid w:val="008D2CF7"/>
    <w:rsid w:val="008D5115"/>
    <w:rsid w:val="008E2471"/>
    <w:rsid w:val="008F6696"/>
    <w:rsid w:val="008F66D9"/>
    <w:rsid w:val="00900C26"/>
    <w:rsid w:val="0090197F"/>
    <w:rsid w:val="00903F49"/>
    <w:rsid w:val="00906DDC"/>
    <w:rsid w:val="00927DC9"/>
    <w:rsid w:val="009304C2"/>
    <w:rsid w:val="00931BC0"/>
    <w:rsid w:val="00934E09"/>
    <w:rsid w:val="00936253"/>
    <w:rsid w:val="00936CD2"/>
    <w:rsid w:val="00940D46"/>
    <w:rsid w:val="009447CE"/>
    <w:rsid w:val="00952DD4"/>
    <w:rsid w:val="00965AE7"/>
    <w:rsid w:val="00970FED"/>
    <w:rsid w:val="009835B4"/>
    <w:rsid w:val="00985314"/>
    <w:rsid w:val="00992B0C"/>
    <w:rsid w:val="00992D82"/>
    <w:rsid w:val="0099577D"/>
    <w:rsid w:val="00997029"/>
    <w:rsid w:val="009A5592"/>
    <w:rsid w:val="009A7339"/>
    <w:rsid w:val="009B2815"/>
    <w:rsid w:val="009B3F5A"/>
    <w:rsid w:val="009B440E"/>
    <w:rsid w:val="009B721B"/>
    <w:rsid w:val="009D0729"/>
    <w:rsid w:val="009D690D"/>
    <w:rsid w:val="009E2266"/>
    <w:rsid w:val="009E65B6"/>
    <w:rsid w:val="00A17E2D"/>
    <w:rsid w:val="00A24C10"/>
    <w:rsid w:val="00A34BBE"/>
    <w:rsid w:val="00A42AC3"/>
    <w:rsid w:val="00A430CF"/>
    <w:rsid w:val="00A54309"/>
    <w:rsid w:val="00A63318"/>
    <w:rsid w:val="00A71B1F"/>
    <w:rsid w:val="00A809A6"/>
    <w:rsid w:val="00A84A24"/>
    <w:rsid w:val="00A85565"/>
    <w:rsid w:val="00A96750"/>
    <w:rsid w:val="00AA30F3"/>
    <w:rsid w:val="00AB107B"/>
    <w:rsid w:val="00AB2B93"/>
    <w:rsid w:val="00AB530F"/>
    <w:rsid w:val="00AB7B44"/>
    <w:rsid w:val="00AB7E5B"/>
    <w:rsid w:val="00AC2883"/>
    <w:rsid w:val="00AD550F"/>
    <w:rsid w:val="00AE0EF1"/>
    <w:rsid w:val="00AE2937"/>
    <w:rsid w:val="00B07301"/>
    <w:rsid w:val="00B11F3E"/>
    <w:rsid w:val="00B21D4A"/>
    <w:rsid w:val="00B224DE"/>
    <w:rsid w:val="00B324D4"/>
    <w:rsid w:val="00B33581"/>
    <w:rsid w:val="00B46575"/>
    <w:rsid w:val="00B552FC"/>
    <w:rsid w:val="00B560B3"/>
    <w:rsid w:val="00B61777"/>
    <w:rsid w:val="00B807C6"/>
    <w:rsid w:val="00B811DF"/>
    <w:rsid w:val="00B84BBD"/>
    <w:rsid w:val="00B862F3"/>
    <w:rsid w:val="00B9478A"/>
    <w:rsid w:val="00B947AA"/>
    <w:rsid w:val="00BA27D9"/>
    <w:rsid w:val="00BA43FB"/>
    <w:rsid w:val="00BC127D"/>
    <w:rsid w:val="00BC1FE6"/>
    <w:rsid w:val="00C061B6"/>
    <w:rsid w:val="00C17433"/>
    <w:rsid w:val="00C17BA1"/>
    <w:rsid w:val="00C21653"/>
    <w:rsid w:val="00C2446C"/>
    <w:rsid w:val="00C25C09"/>
    <w:rsid w:val="00C36AE5"/>
    <w:rsid w:val="00C41F17"/>
    <w:rsid w:val="00C527FA"/>
    <w:rsid w:val="00C5280D"/>
    <w:rsid w:val="00C53EB3"/>
    <w:rsid w:val="00C5791C"/>
    <w:rsid w:val="00C66290"/>
    <w:rsid w:val="00C72B7A"/>
    <w:rsid w:val="00C95B34"/>
    <w:rsid w:val="00C973F2"/>
    <w:rsid w:val="00CA304C"/>
    <w:rsid w:val="00CA774A"/>
    <w:rsid w:val="00CC11B0"/>
    <w:rsid w:val="00CC2841"/>
    <w:rsid w:val="00CC65C9"/>
    <w:rsid w:val="00CD57C2"/>
    <w:rsid w:val="00CF01F4"/>
    <w:rsid w:val="00CF1330"/>
    <w:rsid w:val="00CF15CE"/>
    <w:rsid w:val="00CF7E36"/>
    <w:rsid w:val="00D056D6"/>
    <w:rsid w:val="00D13266"/>
    <w:rsid w:val="00D26484"/>
    <w:rsid w:val="00D3708D"/>
    <w:rsid w:val="00D40426"/>
    <w:rsid w:val="00D57C96"/>
    <w:rsid w:val="00D57D18"/>
    <w:rsid w:val="00D70AD2"/>
    <w:rsid w:val="00D7440F"/>
    <w:rsid w:val="00D81C4B"/>
    <w:rsid w:val="00D91203"/>
    <w:rsid w:val="00D95174"/>
    <w:rsid w:val="00D951C6"/>
    <w:rsid w:val="00DA1712"/>
    <w:rsid w:val="00DA4499"/>
    <w:rsid w:val="00DA4973"/>
    <w:rsid w:val="00DA5F3A"/>
    <w:rsid w:val="00DA6F36"/>
    <w:rsid w:val="00DB596E"/>
    <w:rsid w:val="00DB7773"/>
    <w:rsid w:val="00DC00EA"/>
    <w:rsid w:val="00DC3802"/>
    <w:rsid w:val="00DD0BF1"/>
    <w:rsid w:val="00DD3878"/>
    <w:rsid w:val="00DD71CB"/>
    <w:rsid w:val="00DD793A"/>
    <w:rsid w:val="00DE0D6D"/>
    <w:rsid w:val="00E00FFB"/>
    <w:rsid w:val="00E024BE"/>
    <w:rsid w:val="00E07D87"/>
    <w:rsid w:val="00E10312"/>
    <w:rsid w:val="00E175FD"/>
    <w:rsid w:val="00E32F7E"/>
    <w:rsid w:val="00E33620"/>
    <w:rsid w:val="00E44F75"/>
    <w:rsid w:val="00E5267B"/>
    <w:rsid w:val="00E55EC1"/>
    <w:rsid w:val="00E64954"/>
    <w:rsid w:val="00E70039"/>
    <w:rsid w:val="00E72D49"/>
    <w:rsid w:val="00E735DC"/>
    <w:rsid w:val="00E7593C"/>
    <w:rsid w:val="00E765F8"/>
    <w:rsid w:val="00E7678A"/>
    <w:rsid w:val="00E77B1C"/>
    <w:rsid w:val="00E83681"/>
    <w:rsid w:val="00E935F1"/>
    <w:rsid w:val="00E94A81"/>
    <w:rsid w:val="00EA1FFB"/>
    <w:rsid w:val="00EA61B6"/>
    <w:rsid w:val="00EB048E"/>
    <w:rsid w:val="00EB4E9C"/>
    <w:rsid w:val="00EC481C"/>
    <w:rsid w:val="00ED4DBE"/>
    <w:rsid w:val="00EE1AFA"/>
    <w:rsid w:val="00EE34DF"/>
    <w:rsid w:val="00EE41AF"/>
    <w:rsid w:val="00EF2F89"/>
    <w:rsid w:val="00F021AA"/>
    <w:rsid w:val="00F03E98"/>
    <w:rsid w:val="00F1237A"/>
    <w:rsid w:val="00F12849"/>
    <w:rsid w:val="00F22CBD"/>
    <w:rsid w:val="00F25899"/>
    <w:rsid w:val="00F272F1"/>
    <w:rsid w:val="00F27710"/>
    <w:rsid w:val="00F35F41"/>
    <w:rsid w:val="00F426E5"/>
    <w:rsid w:val="00F45372"/>
    <w:rsid w:val="00F532F8"/>
    <w:rsid w:val="00F54ADB"/>
    <w:rsid w:val="00F560F7"/>
    <w:rsid w:val="00F6334D"/>
    <w:rsid w:val="00F647BC"/>
    <w:rsid w:val="00F66923"/>
    <w:rsid w:val="00F80ABB"/>
    <w:rsid w:val="00FA4123"/>
    <w:rsid w:val="00FA49AB"/>
    <w:rsid w:val="00FC52D2"/>
    <w:rsid w:val="00FD52F1"/>
    <w:rsid w:val="00FE39C7"/>
    <w:rsid w:val="00FF1E0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027139"/>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link w:val="Heading2"/>
    <w:locked/>
    <w:rsid w:val="008808D6"/>
    <w:rPr>
      <w:rFonts w:ascii="Arial" w:hAnsi="Arial"/>
      <w:u w:val="single"/>
    </w:rPr>
  </w:style>
  <w:style w:type="paragraph" w:customStyle="1" w:styleId="Style1">
    <w:name w:val="Style1"/>
    <w:basedOn w:val="Normal"/>
    <w:rsid w:val="008808D6"/>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8808D6"/>
    <w:pPr>
      <w:jc w:val="left"/>
    </w:pPr>
    <w:rPr>
      <w:rFonts w:ascii="Times New Roman" w:hAnsi="Times New Roman"/>
      <w:sz w:val="24"/>
      <w:szCs w:val="24"/>
    </w:rPr>
  </w:style>
  <w:style w:type="character" w:customStyle="1" w:styleId="Heading3Char">
    <w:name w:val="Heading 3 Char"/>
    <w:basedOn w:val="DefaultParagraphFont"/>
    <w:link w:val="Heading3"/>
    <w:rsid w:val="008808D6"/>
    <w:rPr>
      <w:rFonts w:ascii="Arial" w:hAnsi="Arial"/>
      <w:i/>
    </w:rPr>
  </w:style>
  <w:style w:type="paragraph" w:styleId="ListParagraph">
    <w:name w:val="List Paragraph"/>
    <w:basedOn w:val="Normal"/>
    <w:uiPriority w:val="34"/>
    <w:qFormat/>
    <w:rsid w:val="002D2E42"/>
    <w:pPr>
      <w:ind w:left="720"/>
      <w:contextualSpacing/>
    </w:pPr>
  </w:style>
  <w:style w:type="character" w:styleId="FollowedHyperlink">
    <w:name w:val="FollowedHyperlink"/>
    <w:basedOn w:val="DefaultParagraphFont"/>
    <w:rsid w:val="001F716C"/>
    <w:rPr>
      <w:color w:val="800080" w:themeColor="followedHyperlink"/>
      <w:u w:val="single"/>
    </w:rPr>
  </w:style>
  <w:style w:type="paragraph" w:customStyle="1" w:styleId="Default">
    <w:name w:val="Default"/>
    <w:rsid w:val="00CF01F4"/>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CF01F4"/>
    <w:rPr>
      <w:rFonts w:ascii="Arial" w:hAnsi="Arial"/>
    </w:rPr>
  </w:style>
  <w:style w:type="paragraph" w:customStyle="1" w:styleId="Standard">
    <w:name w:val="Standard"/>
    <w:rsid w:val="00CF01F4"/>
    <w:rPr>
      <w:rFonts w:eastAsia="MS Mincho"/>
      <w:sz w:val="24"/>
      <w:lang w:val="de-DE"/>
    </w:rPr>
  </w:style>
  <w:style w:type="paragraph" w:customStyle="1" w:styleId="Normaltg">
    <w:name w:val="Normaltg"/>
    <w:basedOn w:val="Normal"/>
    <w:rsid w:val="003E5D43"/>
    <w:rPr>
      <w:rFonts w:cs="Angsana New"/>
      <w:szCs w:val="24"/>
      <w:lang w:eastAsia="ja-JP" w:bidi="th-TH"/>
    </w:rPr>
  </w:style>
  <w:style w:type="character" w:styleId="CommentReference">
    <w:name w:val="annotation reference"/>
    <w:basedOn w:val="DefaultParagraphFont"/>
    <w:rsid w:val="003F0FEA"/>
    <w:rPr>
      <w:sz w:val="16"/>
      <w:szCs w:val="16"/>
    </w:rPr>
  </w:style>
  <w:style w:type="paragraph" w:styleId="CommentText">
    <w:name w:val="annotation text"/>
    <w:basedOn w:val="Normal"/>
    <w:link w:val="CommentTextChar"/>
    <w:rsid w:val="003F0FEA"/>
  </w:style>
  <w:style w:type="character" w:customStyle="1" w:styleId="CommentTextChar">
    <w:name w:val="Comment Text Char"/>
    <w:basedOn w:val="DefaultParagraphFont"/>
    <w:link w:val="CommentText"/>
    <w:rsid w:val="003F0FEA"/>
    <w:rPr>
      <w:rFonts w:ascii="Arial" w:hAnsi="Arial"/>
    </w:rPr>
  </w:style>
  <w:style w:type="paragraph" w:styleId="CommentSubject">
    <w:name w:val="annotation subject"/>
    <w:basedOn w:val="CommentText"/>
    <w:next w:val="CommentText"/>
    <w:link w:val="CommentSubjectChar"/>
    <w:rsid w:val="003F0FEA"/>
    <w:rPr>
      <w:b/>
      <w:bCs/>
    </w:rPr>
  </w:style>
  <w:style w:type="character" w:customStyle="1" w:styleId="CommentSubjectChar">
    <w:name w:val="Comment Subject Char"/>
    <w:basedOn w:val="CommentTextChar"/>
    <w:link w:val="CommentSubject"/>
    <w:rsid w:val="003F0FEA"/>
    <w:rPr>
      <w:rFonts w:ascii="Arial" w:hAnsi="Arial"/>
      <w:b/>
      <w:bCs/>
    </w:rPr>
  </w:style>
  <w:style w:type="paragraph" w:styleId="Revision">
    <w:name w:val="Revision"/>
    <w:hidden/>
    <w:uiPriority w:val="99"/>
    <w:semiHidden/>
    <w:rsid w:val="003F0FEA"/>
    <w:rPr>
      <w:rFonts w:ascii="Arial" w:hAnsi="Arial"/>
    </w:rPr>
  </w:style>
  <w:style w:type="character" w:customStyle="1" w:styleId="DecisionParagraphsChar">
    <w:name w:val="DecisionParagraphs Char"/>
    <w:basedOn w:val="DefaultParagraphFont"/>
    <w:link w:val="DecisionParagraphs"/>
    <w:rsid w:val="0015577B"/>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027139"/>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aliases w:val="VARIETY Char,variety Char"/>
    <w:link w:val="Heading2"/>
    <w:locked/>
    <w:rsid w:val="008808D6"/>
    <w:rPr>
      <w:rFonts w:ascii="Arial" w:hAnsi="Arial"/>
      <w:u w:val="single"/>
    </w:rPr>
  </w:style>
  <w:style w:type="paragraph" w:customStyle="1" w:styleId="Style1">
    <w:name w:val="Style1"/>
    <w:basedOn w:val="Normal"/>
    <w:rsid w:val="008808D6"/>
    <w:pPr>
      <w:tabs>
        <w:tab w:val="decimal" w:pos="907"/>
        <w:tab w:val="left" w:pos="1077"/>
      </w:tabs>
    </w:pPr>
    <w:rPr>
      <w:rFonts w:ascii="Times New Roman" w:hAnsi="Times New Roman"/>
      <w:sz w:val="24"/>
      <w:szCs w:val="24"/>
      <w:lang w:eastAsia="ja-JP"/>
    </w:rPr>
  </w:style>
  <w:style w:type="paragraph" w:customStyle="1" w:styleId="style10">
    <w:name w:val="style1"/>
    <w:basedOn w:val="Normal"/>
    <w:rsid w:val="008808D6"/>
    <w:pPr>
      <w:jc w:val="left"/>
    </w:pPr>
    <w:rPr>
      <w:rFonts w:ascii="Times New Roman" w:hAnsi="Times New Roman"/>
      <w:sz w:val="24"/>
      <w:szCs w:val="24"/>
    </w:rPr>
  </w:style>
  <w:style w:type="character" w:customStyle="1" w:styleId="Heading3Char">
    <w:name w:val="Heading 3 Char"/>
    <w:basedOn w:val="DefaultParagraphFont"/>
    <w:link w:val="Heading3"/>
    <w:rsid w:val="008808D6"/>
    <w:rPr>
      <w:rFonts w:ascii="Arial" w:hAnsi="Arial"/>
      <w:i/>
    </w:rPr>
  </w:style>
  <w:style w:type="paragraph" w:styleId="ListParagraph">
    <w:name w:val="List Paragraph"/>
    <w:basedOn w:val="Normal"/>
    <w:uiPriority w:val="34"/>
    <w:qFormat/>
    <w:rsid w:val="002D2E42"/>
    <w:pPr>
      <w:ind w:left="720"/>
      <w:contextualSpacing/>
    </w:pPr>
  </w:style>
  <w:style w:type="character" w:styleId="FollowedHyperlink">
    <w:name w:val="FollowedHyperlink"/>
    <w:basedOn w:val="DefaultParagraphFont"/>
    <w:rsid w:val="001F716C"/>
    <w:rPr>
      <w:color w:val="800080" w:themeColor="followedHyperlink"/>
      <w:u w:val="single"/>
    </w:rPr>
  </w:style>
  <w:style w:type="paragraph" w:customStyle="1" w:styleId="Default">
    <w:name w:val="Default"/>
    <w:rsid w:val="00CF01F4"/>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rsid w:val="00CF01F4"/>
    <w:rPr>
      <w:rFonts w:ascii="Arial" w:hAnsi="Arial"/>
    </w:rPr>
  </w:style>
  <w:style w:type="paragraph" w:customStyle="1" w:styleId="Standard">
    <w:name w:val="Standard"/>
    <w:rsid w:val="00CF01F4"/>
    <w:rPr>
      <w:rFonts w:eastAsia="MS Mincho"/>
      <w:sz w:val="24"/>
      <w:lang w:val="de-DE"/>
    </w:rPr>
  </w:style>
  <w:style w:type="paragraph" w:customStyle="1" w:styleId="Normaltg">
    <w:name w:val="Normaltg"/>
    <w:basedOn w:val="Normal"/>
    <w:rsid w:val="003E5D43"/>
    <w:rPr>
      <w:rFonts w:cs="Angsana New"/>
      <w:szCs w:val="24"/>
      <w:lang w:eastAsia="ja-JP" w:bidi="th-TH"/>
    </w:rPr>
  </w:style>
  <w:style w:type="character" w:styleId="CommentReference">
    <w:name w:val="annotation reference"/>
    <w:basedOn w:val="DefaultParagraphFont"/>
    <w:rsid w:val="003F0FEA"/>
    <w:rPr>
      <w:sz w:val="16"/>
      <w:szCs w:val="16"/>
    </w:rPr>
  </w:style>
  <w:style w:type="paragraph" w:styleId="CommentText">
    <w:name w:val="annotation text"/>
    <w:basedOn w:val="Normal"/>
    <w:link w:val="CommentTextChar"/>
    <w:rsid w:val="003F0FEA"/>
  </w:style>
  <w:style w:type="character" w:customStyle="1" w:styleId="CommentTextChar">
    <w:name w:val="Comment Text Char"/>
    <w:basedOn w:val="DefaultParagraphFont"/>
    <w:link w:val="CommentText"/>
    <w:rsid w:val="003F0FEA"/>
    <w:rPr>
      <w:rFonts w:ascii="Arial" w:hAnsi="Arial"/>
    </w:rPr>
  </w:style>
  <w:style w:type="paragraph" w:styleId="CommentSubject">
    <w:name w:val="annotation subject"/>
    <w:basedOn w:val="CommentText"/>
    <w:next w:val="CommentText"/>
    <w:link w:val="CommentSubjectChar"/>
    <w:rsid w:val="003F0FEA"/>
    <w:rPr>
      <w:b/>
      <w:bCs/>
    </w:rPr>
  </w:style>
  <w:style w:type="character" w:customStyle="1" w:styleId="CommentSubjectChar">
    <w:name w:val="Comment Subject Char"/>
    <w:basedOn w:val="CommentTextChar"/>
    <w:link w:val="CommentSubject"/>
    <w:rsid w:val="003F0FEA"/>
    <w:rPr>
      <w:rFonts w:ascii="Arial" w:hAnsi="Arial"/>
      <w:b/>
      <w:bCs/>
    </w:rPr>
  </w:style>
  <w:style w:type="paragraph" w:styleId="Revision">
    <w:name w:val="Revision"/>
    <w:hidden/>
    <w:uiPriority w:val="99"/>
    <w:semiHidden/>
    <w:rsid w:val="003F0FEA"/>
    <w:rPr>
      <w:rFonts w:ascii="Arial" w:hAnsi="Arial"/>
    </w:rPr>
  </w:style>
  <w:style w:type="character" w:customStyle="1" w:styleId="DecisionParagraphsChar">
    <w:name w:val="DecisionParagraphs Char"/>
    <w:basedOn w:val="DefaultParagraphFont"/>
    <w:link w:val="DecisionParagraphs"/>
    <w:rsid w:val="0015577B"/>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684682">
      <w:bodyDiv w:val="1"/>
      <w:marLeft w:val="0"/>
      <w:marRight w:val="0"/>
      <w:marTop w:val="0"/>
      <w:marBottom w:val="0"/>
      <w:divBdr>
        <w:top w:val="none" w:sz="0" w:space="0" w:color="auto"/>
        <w:left w:val="none" w:sz="0" w:space="0" w:color="auto"/>
        <w:bottom w:val="none" w:sz="0" w:space="0" w:color="auto"/>
        <w:right w:val="none" w:sz="0" w:space="0" w:color="auto"/>
      </w:divBdr>
      <w:divsChild>
        <w:div w:id="1062174490">
          <w:marLeft w:val="0"/>
          <w:marRight w:val="0"/>
          <w:marTop w:val="0"/>
          <w:marBottom w:val="0"/>
          <w:divBdr>
            <w:top w:val="none" w:sz="0" w:space="0" w:color="auto"/>
            <w:left w:val="none" w:sz="0" w:space="0" w:color="auto"/>
            <w:bottom w:val="none" w:sz="0" w:space="0" w:color="auto"/>
            <w:right w:val="none" w:sz="0" w:space="0" w:color="auto"/>
          </w:divBdr>
          <w:divsChild>
            <w:div w:id="777526379">
              <w:marLeft w:val="0"/>
              <w:marRight w:val="0"/>
              <w:marTop w:val="0"/>
              <w:marBottom w:val="0"/>
              <w:divBdr>
                <w:top w:val="none" w:sz="0" w:space="0" w:color="auto"/>
                <w:left w:val="none" w:sz="0" w:space="0" w:color="auto"/>
                <w:bottom w:val="none" w:sz="0" w:space="0" w:color="auto"/>
                <w:right w:val="none" w:sz="0" w:space="0" w:color="auto"/>
              </w:divBdr>
              <w:divsChild>
                <w:div w:id="1434131222">
                  <w:marLeft w:val="0"/>
                  <w:marRight w:val="0"/>
                  <w:marTop w:val="0"/>
                  <w:marBottom w:val="0"/>
                  <w:divBdr>
                    <w:top w:val="none" w:sz="0" w:space="0" w:color="auto"/>
                    <w:left w:val="none" w:sz="0" w:space="0" w:color="auto"/>
                    <w:bottom w:val="none" w:sz="0" w:space="0" w:color="auto"/>
                    <w:right w:val="none" w:sz="0" w:space="0" w:color="auto"/>
                  </w:divBdr>
                  <w:divsChild>
                    <w:div w:id="1029912695">
                      <w:marLeft w:val="0"/>
                      <w:marRight w:val="0"/>
                      <w:marTop w:val="0"/>
                      <w:marBottom w:val="0"/>
                      <w:divBdr>
                        <w:top w:val="none" w:sz="0" w:space="0" w:color="auto"/>
                        <w:left w:val="none" w:sz="0" w:space="0" w:color="auto"/>
                        <w:bottom w:val="none" w:sz="0" w:space="0" w:color="auto"/>
                        <w:right w:val="none" w:sz="0" w:space="0" w:color="auto"/>
                      </w:divBdr>
                      <w:divsChild>
                        <w:div w:id="2105959366">
                          <w:marLeft w:val="0"/>
                          <w:marRight w:val="0"/>
                          <w:marTop w:val="0"/>
                          <w:marBottom w:val="0"/>
                          <w:divBdr>
                            <w:top w:val="none" w:sz="0" w:space="0" w:color="auto"/>
                            <w:left w:val="none" w:sz="0" w:space="0" w:color="auto"/>
                            <w:bottom w:val="none" w:sz="0" w:space="0" w:color="auto"/>
                            <w:right w:val="none" w:sz="0" w:space="0" w:color="auto"/>
                          </w:divBdr>
                          <w:divsChild>
                            <w:div w:id="637492747">
                              <w:marLeft w:val="0"/>
                              <w:marRight w:val="0"/>
                              <w:marTop w:val="0"/>
                              <w:marBottom w:val="0"/>
                              <w:divBdr>
                                <w:top w:val="none" w:sz="0" w:space="0" w:color="auto"/>
                                <w:left w:val="single" w:sz="6" w:space="0" w:color="E5E3E3"/>
                                <w:bottom w:val="none" w:sz="0" w:space="0" w:color="auto"/>
                                <w:right w:val="none" w:sz="0" w:space="0" w:color="auto"/>
                              </w:divBdr>
                              <w:divsChild>
                                <w:div w:id="307246862">
                                  <w:marLeft w:val="0"/>
                                  <w:marRight w:val="0"/>
                                  <w:marTop w:val="0"/>
                                  <w:marBottom w:val="0"/>
                                  <w:divBdr>
                                    <w:top w:val="none" w:sz="0" w:space="0" w:color="auto"/>
                                    <w:left w:val="none" w:sz="0" w:space="0" w:color="auto"/>
                                    <w:bottom w:val="none" w:sz="0" w:space="0" w:color="auto"/>
                                    <w:right w:val="none" w:sz="0" w:space="0" w:color="auto"/>
                                  </w:divBdr>
                                  <w:divsChild>
                                    <w:div w:id="687831206">
                                      <w:marLeft w:val="0"/>
                                      <w:marRight w:val="0"/>
                                      <w:marTop w:val="0"/>
                                      <w:marBottom w:val="0"/>
                                      <w:divBdr>
                                        <w:top w:val="none" w:sz="0" w:space="0" w:color="auto"/>
                                        <w:left w:val="none" w:sz="0" w:space="0" w:color="auto"/>
                                        <w:bottom w:val="none" w:sz="0" w:space="0" w:color="auto"/>
                                        <w:right w:val="none" w:sz="0" w:space="0" w:color="auto"/>
                                      </w:divBdr>
                                      <w:divsChild>
                                        <w:div w:id="1940984204">
                                          <w:marLeft w:val="0"/>
                                          <w:marRight w:val="0"/>
                                          <w:marTop w:val="0"/>
                                          <w:marBottom w:val="0"/>
                                          <w:divBdr>
                                            <w:top w:val="none" w:sz="0" w:space="0" w:color="auto"/>
                                            <w:left w:val="none" w:sz="0" w:space="0" w:color="auto"/>
                                            <w:bottom w:val="none" w:sz="0" w:space="0" w:color="auto"/>
                                            <w:right w:val="none" w:sz="0" w:space="0" w:color="auto"/>
                                          </w:divBdr>
                                          <w:divsChild>
                                            <w:div w:id="1905989993">
                                              <w:marLeft w:val="0"/>
                                              <w:marRight w:val="0"/>
                                              <w:marTop w:val="0"/>
                                              <w:marBottom w:val="0"/>
                                              <w:divBdr>
                                                <w:top w:val="none" w:sz="0" w:space="0" w:color="auto"/>
                                                <w:left w:val="none" w:sz="0" w:space="0" w:color="auto"/>
                                                <w:bottom w:val="none" w:sz="0" w:space="0" w:color="auto"/>
                                                <w:right w:val="none" w:sz="0" w:space="0" w:color="auto"/>
                                              </w:divBdr>
                                              <w:divsChild>
                                                <w:div w:id="360016379">
                                                  <w:marLeft w:val="0"/>
                                                  <w:marRight w:val="0"/>
                                                  <w:marTop w:val="0"/>
                                                  <w:marBottom w:val="0"/>
                                                  <w:divBdr>
                                                    <w:top w:val="none" w:sz="0" w:space="0" w:color="auto"/>
                                                    <w:left w:val="none" w:sz="0" w:space="0" w:color="auto"/>
                                                    <w:bottom w:val="none" w:sz="0" w:space="0" w:color="auto"/>
                                                    <w:right w:val="none" w:sz="0" w:space="0" w:color="auto"/>
                                                  </w:divBdr>
                                                  <w:divsChild>
                                                    <w:div w:id="227573529">
                                                      <w:marLeft w:val="0"/>
                                                      <w:marRight w:val="0"/>
                                                      <w:marTop w:val="0"/>
                                                      <w:marBottom w:val="0"/>
                                                      <w:divBdr>
                                                        <w:top w:val="none" w:sz="0" w:space="0" w:color="auto"/>
                                                        <w:left w:val="none" w:sz="0" w:space="0" w:color="auto"/>
                                                        <w:bottom w:val="none" w:sz="0" w:space="0" w:color="auto"/>
                                                        <w:right w:val="none" w:sz="0" w:space="0" w:color="auto"/>
                                                      </w:divBdr>
                                                      <w:divsChild>
                                                        <w:div w:id="1050760665">
                                                          <w:marLeft w:val="480"/>
                                                          <w:marRight w:val="0"/>
                                                          <w:marTop w:val="0"/>
                                                          <w:marBottom w:val="0"/>
                                                          <w:divBdr>
                                                            <w:top w:val="none" w:sz="0" w:space="0" w:color="auto"/>
                                                            <w:left w:val="none" w:sz="0" w:space="0" w:color="auto"/>
                                                            <w:bottom w:val="none" w:sz="0" w:space="0" w:color="auto"/>
                                                            <w:right w:val="none" w:sz="0" w:space="0" w:color="auto"/>
                                                          </w:divBdr>
                                                          <w:divsChild>
                                                            <w:div w:id="469060381">
                                                              <w:marLeft w:val="0"/>
                                                              <w:marRight w:val="0"/>
                                                              <w:marTop w:val="0"/>
                                                              <w:marBottom w:val="0"/>
                                                              <w:divBdr>
                                                                <w:top w:val="none" w:sz="0" w:space="0" w:color="auto"/>
                                                                <w:left w:val="none" w:sz="0" w:space="0" w:color="auto"/>
                                                                <w:bottom w:val="none" w:sz="0" w:space="0" w:color="auto"/>
                                                                <w:right w:val="none" w:sz="0" w:space="0" w:color="auto"/>
                                                              </w:divBdr>
                                                              <w:divsChild>
                                                                <w:div w:id="75590697">
                                                                  <w:marLeft w:val="0"/>
                                                                  <w:marRight w:val="0"/>
                                                                  <w:marTop w:val="0"/>
                                                                  <w:marBottom w:val="0"/>
                                                                  <w:divBdr>
                                                                    <w:top w:val="none" w:sz="0" w:space="0" w:color="auto"/>
                                                                    <w:left w:val="none" w:sz="0" w:space="0" w:color="auto"/>
                                                                    <w:bottom w:val="none" w:sz="0" w:space="0" w:color="auto"/>
                                                                    <w:right w:val="none" w:sz="0" w:space="0" w:color="auto"/>
                                                                  </w:divBdr>
                                                                  <w:divsChild>
                                                                    <w:div w:id="26178488">
                                                                      <w:marLeft w:val="0"/>
                                                                      <w:marRight w:val="0"/>
                                                                      <w:marTop w:val="0"/>
                                                                      <w:marBottom w:val="0"/>
                                                                      <w:divBdr>
                                                                        <w:top w:val="none" w:sz="0" w:space="0" w:color="auto"/>
                                                                        <w:left w:val="none" w:sz="0" w:space="0" w:color="auto"/>
                                                                        <w:bottom w:val="none" w:sz="0" w:space="0" w:color="auto"/>
                                                                        <w:right w:val="none" w:sz="0" w:space="0" w:color="auto"/>
                                                                      </w:divBdr>
                                                                      <w:divsChild>
                                                                        <w:div w:id="1192838776">
                                                                          <w:marLeft w:val="0"/>
                                                                          <w:marRight w:val="0"/>
                                                                          <w:marTop w:val="0"/>
                                                                          <w:marBottom w:val="0"/>
                                                                          <w:divBdr>
                                                                            <w:top w:val="none" w:sz="0" w:space="0" w:color="auto"/>
                                                                            <w:left w:val="none" w:sz="0" w:space="0" w:color="auto"/>
                                                                            <w:bottom w:val="none" w:sz="0" w:space="0" w:color="auto"/>
                                                                            <w:right w:val="none" w:sz="0" w:space="0" w:color="auto"/>
                                                                          </w:divBdr>
                                                                          <w:divsChild>
                                                                            <w:div w:id="189145582">
                                                                              <w:marLeft w:val="0"/>
                                                                              <w:marRight w:val="0"/>
                                                                              <w:marTop w:val="0"/>
                                                                              <w:marBottom w:val="0"/>
                                                                              <w:divBdr>
                                                                                <w:top w:val="none" w:sz="0" w:space="0" w:color="auto"/>
                                                                                <w:left w:val="none" w:sz="0" w:space="0" w:color="auto"/>
                                                                                <w:bottom w:val="none" w:sz="0" w:space="0" w:color="auto"/>
                                                                                <w:right w:val="none" w:sz="0" w:space="0" w:color="auto"/>
                                                                              </w:divBdr>
                                                                              <w:divsChild>
                                                                                <w:div w:id="783040924">
                                                                                  <w:marLeft w:val="0"/>
                                                                                  <w:marRight w:val="0"/>
                                                                                  <w:marTop w:val="0"/>
                                                                                  <w:marBottom w:val="0"/>
                                                                                  <w:divBdr>
                                                                                    <w:top w:val="none" w:sz="0" w:space="0" w:color="auto"/>
                                                                                    <w:left w:val="none" w:sz="0" w:space="0" w:color="auto"/>
                                                                                    <w:bottom w:val="single" w:sz="6" w:space="23" w:color="auto"/>
                                                                                    <w:right w:val="none" w:sz="0" w:space="0" w:color="auto"/>
                                                                                  </w:divBdr>
                                                                                  <w:divsChild>
                                                                                    <w:div w:id="1084499798">
                                                                                      <w:marLeft w:val="0"/>
                                                                                      <w:marRight w:val="0"/>
                                                                                      <w:marTop w:val="0"/>
                                                                                      <w:marBottom w:val="0"/>
                                                                                      <w:divBdr>
                                                                                        <w:top w:val="none" w:sz="0" w:space="0" w:color="auto"/>
                                                                                        <w:left w:val="none" w:sz="0" w:space="0" w:color="auto"/>
                                                                                        <w:bottom w:val="none" w:sz="0" w:space="0" w:color="auto"/>
                                                                                        <w:right w:val="none" w:sz="0" w:space="0" w:color="auto"/>
                                                                                      </w:divBdr>
                                                                                      <w:divsChild>
                                                                                        <w:div w:id="839127023">
                                                                                          <w:marLeft w:val="0"/>
                                                                                          <w:marRight w:val="0"/>
                                                                                          <w:marTop w:val="0"/>
                                                                                          <w:marBottom w:val="0"/>
                                                                                          <w:divBdr>
                                                                                            <w:top w:val="none" w:sz="0" w:space="0" w:color="auto"/>
                                                                                            <w:left w:val="none" w:sz="0" w:space="0" w:color="auto"/>
                                                                                            <w:bottom w:val="none" w:sz="0" w:space="0" w:color="auto"/>
                                                                                            <w:right w:val="none" w:sz="0" w:space="0" w:color="auto"/>
                                                                                          </w:divBdr>
                                                                                          <w:divsChild>
                                                                                            <w:div w:id="301083639">
                                                                                              <w:marLeft w:val="0"/>
                                                                                              <w:marRight w:val="0"/>
                                                                                              <w:marTop w:val="0"/>
                                                                                              <w:marBottom w:val="0"/>
                                                                                              <w:divBdr>
                                                                                                <w:top w:val="none" w:sz="0" w:space="0" w:color="auto"/>
                                                                                                <w:left w:val="none" w:sz="0" w:space="0" w:color="auto"/>
                                                                                                <w:bottom w:val="none" w:sz="0" w:space="0" w:color="auto"/>
                                                                                                <w:right w:val="none" w:sz="0" w:space="0" w:color="auto"/>
                                                                                              </w:divBdr>
                                                                                              <w:divsChild>
                                                                                                <w:div w:id="55485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8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upov.int/edocs/mdocs/upov/en/twa_46/twp_1_9.pdf" TargetMode="External"/><Relationship Id="rId18" Type="http://schemas.openxmlformats.org/officeDocument/2006/relationships/hyperlink" Target="http://www.upov.int/edocs/mdocs/upov/en/twa_46/twp_1_17_rev.pdf" TargetMode="External"/><Relationship Id="rId26" Type="http://schemas.openxmlformats.org/officeDocument/2006/relationships/hyperlink" Target="http://www.upov.int/edocs/mdocs/upov/en/twa_46/twp_1_23.pdf" TargetMode="External"/><Relationship Id="rId39" Type="http://schemas.openxmlformats.org/officeDocument/2006/relationships/hyperlink" Target="http://www.upov.int/edocs/mdocs/upov/en/tc_53/tc_53_31.pdf" TargetMode="External"/><Relationship Id="rId21" Type="http://schemas.openxmlformats.org/officeDocument/2006/relationships/image" Target="media/image2.png"/><Relationship Id="rId34" Type="http://schemas.openxmlformats.org/officeDocument/2006/relationships/hyperlink" Target="http://upov.int/meetings/en/doc_details.jsp?meeting_id=43768&amp;doc_id=383081" TargetMode="External"/><Relationship Id="rId42" Type="http://schemas.openxmlformats.org/officeDocument/2006/relationships/image" Target="media/image3.png"/><Relationship Id="rId47" Type="http://schemas.openxmlformats.org/officeDocument/2006/relationships/hyperlink" Target="http://www.upov.int/upoveaf/en/tutorials.html" TargetMode="External"/><Relationship Id="rId50" Type="http://schemas.openxmlformats.org/officeDocument/2006/relationships/hyperlink" Target="http://upov.int/meetings/en/doc_details.jsp?meeting_id=43768&amp;doc_id=38307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pov.int/edocs/mdocs/upov/en/twa_46/twp_1_1_rev.pdf" TargetMode="External"/><Relationship Id="rId17" Type="http://schemas.openxmlformats.org/officeDocument/2006/relationships/hyperlink" Target="http://www.upov.int/edocs/mdocs/upov/en/twa_46/twp_1_15.pdf" TargetMode="External"/><Relationship Id="rId25" Type="http://schemas.openxmlformats.org/officeDocument/2006/relationships/hyperlink" Target="http://www.upov.int/edocs/mdocs/upov/en/twa_46/twp_1_22.pdf" TargetMode="External"/><Relationship Id="rId33" Type="http://schemas.openxmlformats.org/officeDocument/2006/relationships/hyperlink" Target="http://upov.int/meetings/en/doc_details.jsp?meeting_id=43768&amp;doc_id=383083" TargetMode="External"/><Relationship Id="rId38" Type="http://schemas.openxmlformats.org/officeDocument/2006/relationships/hyperlink" Target="http://www.upov.int/meetings/en/doc_details.jsp?meeting_id=42485&amp;doc_id=368807" TargetMode="External"/><Relationship Id="rId46" Type="http://schemas.openxmlformats.org/officeDocument/2006/relationships/hyperlink" Target="http://www.upov.int/edocs/mdocs/upov/en/twa_46/twp_1_3.pdf" TargetMode="External"/><Relationship Id="rId2" Type="http://schemas.openxmlformats.org/officeDocument/2006/relationships/styles" Target="styles.xml"/><Relationship Id="rId16" Type="http://schemas.openxmlformats.org/officeDocument/2006/relationships/hyperlink" Target="http://www.upov.int/edocs/mdocs/upov/en/twa_46/twp_1_13.pdf" TargetMode="External"/><Relationship Id="rId20" Type="http://schemas.openxmlformats.org/officeDocument/2006/relationships/hyperlink" Target="http://www.upov.int/edocs/mdocs/upov/en/twa_46/twp_1_18.pdf" TargetMode="External"/><Relationship Id="rId29" Type="http://schemas.openxmlformats.org/officeDocument/2006/relationships/hyperlink" Target="http://upov.int/meetings/en/doc_details.jsp?meeting_id=43768&amp;doc_id=383080" TargetMode="External"/><Relationship Id="rId41" Type="http://schemas.openxmlformats.org/officeDocument/2006/relationships/hyperlink" Target="http://www.upov.int/edocs/mdocs/upov/en/tc_53/tc_53_31.pdf"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edocs/mdocs/upov/en/twa_46/twp_1_24.pdf" TargetMode="External"/><Relationship Id="rId24" Type="http://schemas.openxmlformats.org/officeDocument/2006/relationships/hyperlink" Target="http://www.upov.int/edocs/mdocs/upov/en/twa_46/twp_1_6.pdf" TargetMode="External"/><Relationship Id="rId32" Type="http://schemas.openxmlformats.org/officeDocument/2006/relationships/hyperlink" Target="http://www.upov.int/edocs/mdocs/upov/en/twa_46/twp_1_16.pdf" TargetMode="External"/><Relationship Id="rId37" Type="http://schemas.openxmlformats.org/officeDocument/2006/relationships/hyperlink" Target="http://www.upov.int/edocs/mdocs/upov/en/tc_53/tc_53_31.pdf" TargetMode="External"/><Relationship Id="rId40" Type="http://schemas.openxmlformats.org/officeDocument/2006/relationships/hyperlink" Target="http://www.upov.int/meetings/en/doc_details.jsp?meeting_id=42485&amp;doc_id=368605" TargetMode="External"/><Relationship Id="rId45" Type="http://schemas.openxmlformats.org/officeDocument/2006/relationships/hyperlink" Target="http://www.upov.int/edocs/mdocs/upov/en/twa_46/twp_1_5.pdf"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upov.int/edocs/mdocs/upov/en/twa_46/twp_1_12.pdf" TargetMode="External"/><Relationship Id="rId23" Type="http://schemas.openxmlformats.org/officeDocument/2006/relationships/hyperlink" Target="http://www.upov.int/edocs/mdocs/upov/en/twa_46/twp_1_20.pdf" TargetMode="External"/><Relationship Id="rId28" Type="http://schemas.openxmlformats.org/officeDocument/2006/relationships/hyperlink" Target="http://upov.int/meetings/en/doc_details.jsp?meeting_id=43768&amp;doc_id=379441" TargetMode="External"/><Relationship Id="rId36" Type="http://schemas.openxmlformats.org/officeDocument/2006/relationships/hyperlink" Target="http://www.upov.int/meetings/en/doc_details.jsp?meeting_id=42485&amp;doc_id=368806" TargetMode="External"/><Relationship Id="rId49" Type="http://schemas.openxmlformats.org/officeDocument/2006/relationships/hyperlink" Target="http://www.upov.int/edocs/mdocs/upov/en/twa_46/twp_1_7.pdf" TargetMode="External"/><Relationship Id="rId10" Type="http://schemas.openxmlformats.org/officeDocument/2006/relationships/hyperlink" Target="http://www.upov.int/edocs/mdocs/upov/en/twa_46/twa_1_19.pdf" TargetMode="External"/><Relationship Id="rId19" Type="http://schemas.openxmlformats.org/officeDocument/2006/relationships/hyperlink" Target="http://upov.int/meetings/en/doc_details.jsp?meeting_id=43768&amp;doc_id=383079" TargetMode="External"/><Relationship Id="rId31" Type="http://schemas.openxmlformats.org/officeDocument/2006/relationships/hyperlink" Target="http://www.upov.int/edocs/mdocs/upov/en/twa_46/twp_1_14.pdf" TargetMode="External"/><Relationship Id="rId44" Type="http://schemas.openxmlformats.org/officeDocument/2006/relationships/hyperlink" Target="http://www.upov.int/edocs/mdocs/upov/en/twa_46/twp_1_2.pdf"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upov.int/meetings/en/doc_details.jsp?meeting_id=43768&amp;doc_id=383076" TargetMode="External"/><Relationship Id="rId14" Type="http://schemas.openxmlformats.org/officeDocument/2006/relationships/hyperlink" Target="http://www.upov.int/edocs/mdocs/upov/en/twa_46/twp_1_11.pdf" TargetMode="External"/><Relationship Id="rId22" Type="http://schemas.openxmlformats.org/officeDocument/2006/relationships/hyperlink" Target="http://www.upov.int/edocs/mdocs/upov/en/twa_46/twp_1_8.pdf" TargetMode="External"/><Relationship Id="rId27" Type="http://schemas.openxmlformats.org/officeDocument/2006/relationships/hyperlink" Target="http://www.upov.int/edocs/mdocs/upov/en/twa_46/twp_1_21.pdf" TargetMode="External"/><Relationship Id="rId30" Type="http://schemas.openxmlformats.org/officeDocument/2006/relationships/hyperlink" Target="http://www.upov.int/edocs/mdocs/upov/en/twa_46/twp_1_10.pdf" TargetMode="External"/><Relationship Id="rId35" Type="http://schemas.openxmlformats.org/officeDocument/2006/relationships/hyperlink" Target="http://upov.int/meetings/en/doc_details.jsp?meeting_id=43768&amp;doc_id=379456" TargetMode="External"/><Relationship Id="rId43" Type="http://schemas.openxmlformats.org/officeDocument/2006/relationships/hyperlink" Target="http://www.upov.int/edocs/mdocs/upov/en/twa_46/twp_1_4.pdf" TargetMode="External"/><Relationship Id="rId48" Type="http://schemas.openxmlformats.org/officeDocument/2006/relationships/hyperlink" Target="http://www.upov.int/upoveaf" TargetMode="External"/><Relationship Id="rId8" Type="http://schemas.openxmlformats.org/officeDocument/2006/relationships/image" Target="media/image1.png"/><Relationship Id="rId51" Type="http://schemas.openxmlformats.org/officeDocument/2006/relationships/header" Target="header1.xml"/><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8\template\twf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twf_48.dotx</Template>
  <TotalTime>44</TotalTime>
  <Pages>31</Pages>
  <Words>12707</Words>
  <Characters>69450</Characters>
  <Application>Microsoft Office Word</Application>
  <DocSecurity>0</DocSecurity>
  <Lines>578</Lines>
  <Paragraphs>163</Paragraphs>
  <ScaleCrop>false</ScaleCrop>
  <HeadingPairs>
    <vt:vector size="2" baseType="variant">
      <vt:variant>
        <vt:lpstr>Title</vt:lpstr>
      </vt:variant>
      <vt:variant>
        <vt:i4>1</vt:i4>
      </vt:variant>
    </vt:vector>
  </HeadingPairs>
  <TitlesOfParts>
    <vt:vector size="1" baseType="lpstr">
      <vt:lpstr>TWF/48</vt:lpstr>
    </vt:vector>
  </TitlesOfParts>
  <Company>UPOV</Company>
  <LinksUpToDate>false</LinksUpToDate>
  <CharactersWithSpaces>81994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TWF/48</dc:title>
  <dc:creator>OERTEL Romy</dc:creator>
  <cp:lastModifiedBy>OERTEL Romy</cp:lastModifiedBy>
  <cp:revision>28</cp:revision>
  <cp:lastPrinted>2017-09-28T13:06:00Z</cp:lastPrinted>
  <dcterms:created xsi:type="dcterms:W3CDTF">2017-09-27T08:49:00Z</dcterms:created>
  <dcterms:modified xsi:type="dcterms:W3CDTF">2017-10-03T13:27:00Z</dcterms:modified>
</cp:coreProperties>
</file>