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507C0F" w:rsidP="006655D3">
            <w:pPr>
              <w:pStyle w:val="LogoUPOV"/>
            </w:pPr>
            <w:r>
              <w:rPr>
                <w:noProof/>
                <w:lang w:val="es-ES_tradnl" w:eastAsia="es-ES_tradnl"/>
              </w:rPr>
              <w:drawing>
                <wp:inline distT="0" distB="0" distL="0" distR="0" wp14:anchorId="194A3DCC" wp14:editId="5031770D">
                  <wp:extent cx="962025" cy="453390"/>
                  <wp:effectExtent l="0" t="0" r="952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53390"/>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8843A4">
              <w:t>F</w:t>
            </w:r>
            <w:r>
              <w:t>/</w:t>
            </w:r>
            <w:r w:rsidR="008B63C5">
              <w:t>4</w:t>
            </w:r>
            <w:r w:rsidR="00FD3F07">
              <w:t>7</w:t>
            </w:r>
            <w:r w:rsidR="008B63C5">
              <w:t>/</w:t>
            </w:r>
            <w:r w:rsidR="00AD10C8">
              <w:t>22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876C58">
              <w:rPr>
                <w:rStyle w:val="StyleDocoriginalNotBold1"/>
                <w:spacing w:val="0"/>
              </w:rPr>
              <w:t xml:space="preserve"> </w:t>
            </w:r>
            <w:r w:rsidR="0024416D" w:rsidRPr="00B46575">
              <w:rPr>
                <w:b w:val="0"/>
                <w:spacing w:val="0"/>
              </w:rPr>
              <w:t>English</w:t>
            </w:r>
          </w:p>
          <w:p w:rsidR="000D7780" w:rsidRPr="00C5280D" w:rsidRDefault="000D7780" w:rsidP="001203C2">
            <w:pPr>
              <w:pStyle w:val="Docoriginal"/>
            </w:pPr>
            <w:r w:rsidRPr="00B46575">
              <w:rPr>
                <w:spacing w:val="0"/>
              </w:rPr>
              <w:t>DATE:</w:t>
            </w:r>
            <w:r w:rsidRPr="00B46575">
              <w:rPr>
                <w:rStyle w:val="StyleDocoriginalNotBold1"/>
                <w:spacing w:val="0"/>
              </w:rPr>
              <w:t xml:space="preserve"> </w:t>
            </w:r>
            <w:bookmarkStart w:id="1" w:name="Date"/>
            <w:bookmarkEnd w:id="1"/>
            <w:r w:rsidR="00876C58">
              <w:rPr>
                <w:rStyle w:val="StyleDocoriginalNotBold1"/>
                <w:spacing w:val="0"/>
              </w:rPr>
              <w:t xml:space="preserve"> </w:t>
            </w:r>
            <w:r w:rsidR="00E42C2C" w:rsidRPr="001203C2">
              <w:rPr>
                <w:rStyle w:val="StyleDocoriginalNotBold1"/>
                <w:spacing w:val="0"/>
              </w:rPr>
              <w:t xml:space="preserve">November </w:t>
            </w:r>
            <w:r w:rsidR="001203C2" w:rsidRPr="001203C2">
              <w:rPr>
                <w:rStyle w:val="StyleDocoriginalNotBold1"/>
                <w:spacing w:val="0"/>
              </w:rPr>
              <w:t>8</w:t>
            </w:r>
            <w:r w:rsidR="00FD3F07" w:rsidRPr="001203C2">
              <w:rPr>
                <w:rStyle w:val="StyleDocoriginalNotBold1"/>
                <w:spacing w:val="0"/>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8843A4" w:rsidRPr="00C5280D" w:rsidRDefault="008843A4" w:rsidP="008843A4">
      <w:pPr>
        <w:pStyle w:val="Sessiontc"/>
      </w:pPr>
      <w:r w:rsidRPr="00C5280D">
        <w:t xml:space="preserve">Technical </w:t>
      </w:r>
      <w:r>
        <w:t>working party for fruit cropS</w:t>
      </w:r>
    </w:p>
    <w:p w:rsidR="00FD3F07" w:rsidRPr="00C5280D" w:rsidRDefault="00FD3F07" w:rsidP="00FD3F07">
      <w:pPr>
        <w:pStyle w:val="Sessiontcplacedate"/>
        <w:spacing w:line="480" w:lineRule="auto"/>
      </w:pPr>
      <w:bookmarkStart w:id="2" w:name="TitleOfDoc"/>
      <w:bookmarkEnd w:id="2"/>
      <w:r w:rsidRPr="00C5280D">
        <w:t>Forty-</w:t>
      </w:r>
      <w:r>
        <w:t xml:space="preserve">Seventh </w:t>
      </w:r>
      <w:r w:rsidRPr="00C5280D">
        <w:t>Session</w:t>
      </w:r>
      <w:r w:rsidRPr="00C5280D">
        <w:br/>
      </w:r>
      <w:r>
        <w:rPr>
          <w:rFonts w:cs="Arial"/>
        </w:rPr>
        <w:t>Angers</w:t>
      </w:r>
      <w:r w:rsidRPr="005923C6">
        <w:rPr>
          <w:rFonts w:cs="Arial"/>
        </w:rPr>
        <w:t xml:space="preserve">, </w:t>
      </w:r>
      <w:r>
        <w:rPr>
          <w:rFonts w:cs="Arial"/>
        </w:rPr>
        <w:t>France</w:t>
      </w:r>
      <w:r w:rsidRPr="00C5280D">
        <w:t>,</w:t>
      </w:r>
      <w:r>
        <w:t xml:space="preserve"> November 14 to 18, 2016</w:t>
      </w:r>
    </w:p>
    <w:p w:rsidR="00C3281C" w:rsidRDefault="00C3281C" w:rsidP="00A92E04">
      <w:pPr>
        <w:pStyle w:val="Titleofdoc0"/>
        <w:spacing w:before="0"/>
      </w:pPr>
    </w:p>
    <w:p w:rsidR="00C3281C" w:rsidRDefault="00C3281C" w:rsidP="00A92E04">
      <w:pPr>
        <w:pStyle w:val="Titleofdoc0"/>
        <w:spacing w:before="0"/>
      </w:pPr>
    </w:p>
    <w:p w:rsidR="000D7780" w:rsidRPr="00C5280D" w:rsidRDefault="00977F1F" w:rsidP="00A92E04">
      <w:pPr>
        <w:pStyle w:val="Titleofdoc0"/>
        <w:spacing w:before="0"/>
      </w:pPr>
      <w:r w:rsidRPr="00FA3FF9">
        <w:rPr>
          <w:rFonts w:cs="Arial"/>
        </w:rPr>
        <w:t>Method of observation for derived characteristics</w:t>
      </w:r>
    </w:p>
    <w:p w:rsidR="000D7780" w:rsidRPr="00C5280D" w:rsidRDefault="00AE0EF1" w:rsidP="006655D3">
      <w:pPr>
        <w:pStyle w:val="preparedby1"/>
      </w:pPr>
      <w:bookmarkStart w:id="3" w:name="Prepared"/>
      <w:bookmarkEnd w:id="3"/>
      <w:r w:rsidRPr="00AF7C7F">
        <w:t>Document</w:t>
      </w:r>
      <w:r w:rsidRPr="00C5280D">
        <w:t xml:space="preserve"> </w:t>
      </w:r>
      <w:r w:rsidR="0061555F" w:rsidRPr="00C5280D">
        <w:t xml:space="preserve">prepared by </w:t>
      </w:r>
      <w:r w:rsidR="00977F1F">
        <w:t>New Zealand</w:t>
      </w:r>
    </w:p>
    <w:p w:rsidR="00C912B4" w:rsidRPr="00590476" w:rsidRDefault="00C912B4" w:rsidP="00C912B4">
      <w:pPr>
        <w:pStyle w:val="Heading1"/>
        <w:rPr>
          <w:rFonts w:cs="Arial"/>
        </w:rPr>
      </w:pPr>
      <w:r>
        <w:rPr>
          <w:rFonts w:cs="Arial"/>
        </w:rPr>
        <w:t>BACKGROUND</w:t>
      </w:r>
    </w:p>
    <w:p w:rsidR="00B86D4C" w:rsidRPr="00590476" w:rsidRDefault="00B86D4C" w:rsidP="00B86D4C">
      <w:pPr>
        <w:pStyle w:val="Style1"/>
        <w:tabs>
          <w:tab w:val="clear" w:pos="907"/>
          <w:tab w:val="clear" w:pos="1077"/>
          <w:tab w:val="left" w:pos="630"/>
        </w:tabs>
        <w:rPr>
          <w:rFonts w:ascii="Arial" w:hAnsi="Arial" w:cs="Arial"/>
          <w:color w:val="000000"/>
          <w:sz w:val="18"/>
          <w:szCs w:val="18"/>
        </w:rPr>
      </w:pPr>
    </w:p>
    <w:p w:rsidR="001C543D" w:rsidRDefault="00C815DB" w:rsidP="00977F1F">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Pr>
          <w:rFonts w:cs="Arial"/>
          <w:color w:val="000000"/>
        </w:rPr>
        <w:t>The Technical Working Party for Fruit crops (TWF), at its forty-</w:t>
      </w:r>
      <w:r w:rsidR="00C912B4">
        <w:rPr>
          <w:rFonts w:cs="Arial"/>
          <w:color w:val="000000"/>
        </w:rPr>
        <w:t>sixth</w:t>
      </w:r>
      <w:r>
        <w:rPr>
          <w:rFonts w:cs="Arial"/>
          <w:color w:val="000000"/>
        </w:rPr>
        <w:t xml:space="preserve"> session</w:t>
      </w:r>
      <w:r w:rsidRPr="00590476">
        <w:rPr>
          <w:rFonts w:cs="Arial"/>
          <w:szCs w:val="18"/>
        </w:rPr>
        <w:t xml:space="preserve"> </w:t>
      </w:r>
      <w:r w:rsidR="00B86D4C" w:rsidRPr="00590476">
        <w:rPr>
          <w:rFonts w:cs="Arial"/>
          <w:szCs w:val="18"/>
        </w:rPr>
        <w:t>in 201</w:t>
      </w:r>
      <w:r w:rsidR="00C912B4">
        <w:rPr>
          <w:rFonts w:cs="Arial"/>
          <w:szCs w:val="18"/>
        </w:rPr>
        <w:t xml:space="preserve">5, held </w:t>
      </w:r>
      <w:r w:rsidR="00C912B4" w:rsidRPr="00C912B4">
        <w:rPr>
          <w:rFonts w:cs="Arial"/>
          <w:szCs w:val="18"/>
        </w:rPr>
        <w:t>in Mpumalanga, South Africa, from August 24 to 28, 2015</w:t>
      </w:r>
      <w:r w:rsidR="00C912B4">
        <w:rPr>
          <w:rFonts w:cs="Arial"/>
          <w:szCs w:val="18"/>
        </w:rPr>
        <w:t xml:space="preserve"> </w:t>
      </w:r>
      <w:r>
        <w:rPr>
          <w:rFonts w:cs="Arial"/>
          <w:szCs w:val="18"/>
        </w:rPr>
        <w:t>,</w:t>
      </w:r>
      <w:r w:rsidRPr="00C815DB">
        <w:rPr>
          <w:rFonts w:cs="Arial"/>
          <w:szCs w:val="18"/>
        </w:rPr>
        <w:t xml:space="preserve"> </w:t>
      </w:r>
      <w:r w:rsidRPr="00590476">
        <w:rPr>
          <w:rFonts w:cs="Arial"/>
          <w:szCs w:val="18"/>
        </w:rPr>
        <w:t>agreed</w:t>
      </w:r>
      <w:r w:rsidR="00C912B4">
        <w:rPr>
          <w:rFonts w:cs="Arial"/>
          <w:szCs w:val="18"/>
        </w:rPr>
        <w:t xml:space="preserve"> to discuss the item “</w:t>
      </w:r>
      <w:r w:rsidR="00C912B4" w:rsidRPr="00C912B4">
        <w:rPr>
          <w:rFonts w:cs="Arial"/>
          <w:szCs w:val="18"/>
        </w:rPr>
        <w:t>method of observation for derived characteristics</w:t>
      </w:r>
      <w:r w:rsidR="00C912B4">
        <w:rPr>
          <w:rFonts w:cs="Arial"/>
          <w:szCs w:val="18"/>
        </w:rPr>
        <w:t>” at its next session (</w:t>
      </w:r>
      <w:r w:rsidR="00C912B4" w:rsidRPr="00C912B4">
        <w:rPr>
          <w:rFonts w:cs="Arial"/>
          <w:szCs w:val="18"/>
        </w:rPr>
        <w:t>see document TW</w:t>
      </w:r>
      <w:r w:rsidR="00C912B4">
        <w:rPr>
          <w:rFonts w:cs="Arial"/>
          <w:szCs w:val="18"/>
        </w:rPr>
        <w:t>F</w:t>
      </w:r>
      <w:r w:rsidR="00C912B4" w:rsidRPr="00C912B4">
        <w:rPr>
          <w:rFonts w:cs="Arial"/>
          <w:szCs w:val="18"/>
        </w:rPr>
        <w:t>/4</w:t>
      </w:r>
      <w:r w:rsidR="00C912B4">
        <w:rPr>
          <w:rFonts w:cs="Arial"/>
          <w:szCs w:val="18"/>
        </w:rPr>
        <w:t>6</w:t>
      </w:r>
      <w:r w:rsidR="00C912B4" w:rsidRPr="00C912B4">
        <w:rPr>
          <w:rFonts w:cs="Arial"/>
          <w:szCs w:val="18"/>
        </w:rPr>
        <w:t>/</w:t>
      </w:r>
      <w:r w:rsidR="00C912B4">
        <w:rPr>
          <w:rFonts w:cs="Arial"/>
          <w:szCs w:val="18"/>
        </w:rPr>
        <w:t>29</w:t>
      </w:r>
      <w:r w:rsidR="00C912B4" w:rsidRPr="00C912B4">
        <w:rPr>
          <w:rFonts w:cs="Arial"/>
          <w:szCs w:val="18"/>
        </w:rPr>
        <w:t xml:space="preserve"> Rev.</w:t>
      </w:r>
      <w:r w:rsidR="00C912B4">
        <w:rPr>
          <w:rFonts w:cs="Arial"/>
          <w:szCs w:val="18"/>
        </w:rPr>
        <w:t xml:space="preserve"> “Revised Report”, paragraph 139).</w:t>
      </w:r>
    </w:p>
    <w:p w:rsidR="00977F1F" w:rsidRDefault="00977F1F" w:rsidP="00977F1F">
      <w:pPr>
        <w:rPr>
          <w:rFonts w:cs="Arial"/>
          <w:szCs w:val="18"/>
        </w:rPr>
      </w:pPr>
    </w:p>
    <w:p w:rsidR="00C912B4" w:rsidRDefault="00C912B4" w:rsidP="00977F1F">
      <w:pPr>
        <w:rPr>
          <w:rFonts w:cs="Arial"/>
          <w:color w:val="000000"/>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Pr>
          <w:rFonts w:cs="Arial"/>
          <w:color w:val="000000"/>
        </w:rPr>
        <w:t>The TWF at its forty-sixth session, requested the expert from New Zealand to draft a proposal.</w:t>
      </w:r>
    </w:p>
    <w:p w:rsidR="00C912B4" w:rsidRDefault="00C912B4" w:rsidP="00977F1F">
      <w:pPr>
        <w:rPr>
          <w:rFonts w:cs="Arial"/>
          <w:szCs w:val="18"/>
        </w:rPr>
      </w:pPr>
    </w:p>
    <w:p w:rsidR="00C912B4" w:rsidRPr="00590476" w:rsidRDefault="00C912B4" w:rsidP="00C912B4">
      <w:pPr>
        <w:pStyle w:val="Heading1"/>
        <w:rPr>
          <w:rFonts w:cs="Arial"/>
        </w:rPr>
      </w:pPr>
      <w:r w:rsidRPr="00590476">
        <w:rPr>
          <w:rFonts w:cs="Arial"/>
        </w:rPr>
        <w:t>Introduction</w:t>
      </w:r>
    </w:p>
    <w:p w:rsidR="00977F1F" w:rsidRDefault="00977F1F" w:rsidP="00977F1F">
      <w:pPr>
        <w:rPr>
          <w:rFonts w:cs="Arial"/>
          <w:szCs w:val="18"/>
        </w:rPr>
      </w:pPr>
    </w:p>
    <w:p w:rsidR="00977F1F" w:rsidRDefault="00977F1F" w:rsidP="00C912B4">
      <w:pPr>
        <w:pStyle w:val="Heading2"/>
      </w:pPr>
      <w:r w:rsidRPr="001549A3">
        <w:t>Method of observation for character</w:t>
      </w:r>
      <w:r>
        <w:t>istic</w:t>
      </w:r>
      <w:r w:rsidRPr="001549A3">
        <w:t>s involving ratios</w:t>
      </w:r>
    </w:p>
    <w:p w:rsidR="00C912B4" w:rsidRPr="00C912B4" w:rsidRDefault="00C912B4" w:rsidP="00C912B4"/>
    <w:p w:rsidR="00977F1F" w:rsidRDefault="00C912B4" w:rsidP="00977F1F">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977F1F">
        <w:t xml:space="preserve">Characteristics involving ratios have proven to be useful for the description of a variety and for the determination of distinctness. It is important to </w:t>
      </w:r>
      <w:r>
        <w:t>recognize</w:t>
      </w:r>
      <w:r w:rsidR="00977F1F">
        <w:t xml:space="preserve"> that the ratio characteristic is a derived characteristic and cannot be effectively determined without the evaluation of the two component characteristics. In some cases a ratio characteristic can be more reliable and consistent than the individual components. </w:t>
      </w:r>
    </w:p>
    <w:p w:rsidR="00C912B4" w:rsidRDefault="00C912B4" w:rsidP="00977F1F"/>
    <w:p w:rsidR="00977F1F" w:rsidRPr="001549A3" w:rsidRDefault="00977F1F" w:rsidP="00977F1F">
      <w:pPr>
        <w:rPr>
          <w:u w:val="single"/>
        </w:rPr>
      </w:pPr>
      <w:r w:rsidRPr="001549A3">
        <w:rPr>
          <w:u w:val="single"/>
        </w:rPr>
        <w:t>Examples of ratio characteristics:</w:t>
      </w:r>
    </w:p>
    <w:p w:rsidR="00977F1F" w:rsidRDefault="00977F1F" w:rsidP="00977F1F">
      <w:r>
        <w:t>Leaf blade: length/width</w:t>
      </w:r>
      <w:r>
        <w:tab/>
      </w:r>
      <w:r>
        <w:tab/>
      </w:r>
      <w:r w:rsidR="00C912B4">
        <w:tab/>
      </w:r>
      <w:r w:rsidR="00C912B4">
        <w:tab/>
      </w:r>
      <w:r>
        <w:t>derived from Leaf blade: length and Leaf blade: width</w:t>
      </w:r>
    </w:p>
    <w:p w:rsidR="00977F1F" w:rsidRDefault="00977F1F" w:rsidP="00977F1F">
      <w:r>
        <w:t>Leaf: length of petiole relative to blade</w:t>
      </w:r>
      <w:r>
        <w:tab/>
      </w:r>
      <w:r w:rsidR="00C912B4">
        <w:tab/>
      </w:r>
      <w:r>
        <w:t>derived from Petiole: length and Leaf blade: length</w:t>
      </w:r>
    </w:p>
    <w:p w:rsidR="00977F1F" w:rsidRDefault="00977F1F" w:rsidP="00977F1F">
      <w:r>
        <w:t>Fruit height/diameter</w:t>
      </w:r>
      <w:r>
        <w:tab/>
      </w:r>
      <w:r>
        <w:tab/>
      </w:r>
      <w:r>
        <w:tab/>
      </w:r>
      <w:r w:rsidR="00C912B4">
        <w:tab/>
      </w:r>
      <w:r>
        <w:t>derived from Fruit: height and Fruit: diameter</w:t>
      </w:r>
    </w:p>
    <w:p w:rsidR="00977F1F" w:rsidRDefault="00977F1F" w:rsidP="00977F1F">
      <w:r>
        <w:t>Fruit: width of core relative to fruit</w:t>
      </w:r>
      <w:r>
        <w:tab/>
      </w:r>
      <w:r w:rsidR="00C912B4">
        <w:tab/>
      </w:r>
      <w:r>
        <w:t>derived from Fruit: width of core and Fruit: width</w:t>
      </w:r>
    </w:p>
    <w:p w:rsidR="00977F1F" w:rsidRDefault="00977F1F" w:rsidP="00977F1F">
      <w:r>
        <w:t xml:space="preserve">Ripe fruit: ratio fruit length/seed length </w:t>
      </w:r>
      <w:r>
        <w:tab/>
        <w:t>derived from Ripe fruit: length and Seed: length</w:t>
      </w:r>
    </w:p>
    <w:p w:rsidR="00977F1F" w:rsidRDefault="00977F1F" w:rsidP="00977F1F">
      <w:r>
        <w:t xml:space="preserve">Fruit: diameter of calyx in relation to fruit </w:t>
      </w:r>
      <w:r w:rsidR="00C912B4">
        <w:tab/>
      </w:r>
      <w:r>
        <w:t>derived from Fruit: diameter of calyx and Fruit: width</w:t>
      </w:r>
    </w:p>
    <w:p w:rsidR="00C912B4" w:rsidRDefault="00C912B4" w:rsidP="00977F1F"/>
    <w:p w:rsidR="00C912B4" w:rsidRDefault="00E42C2C" w:rsidP="00E42C2C">
      <w:pPr>
        <w:pStyle w:val="Heading1"/>
      </w:pPr>
      <w:r>
        <w:t>EXPLANATION on CURRENT PRACTICES IN NEW ZEALAND</w:t>
      </w:r>
    </w:p>
    <w:p w:rsidR="00E42C2C" w:rsidRDefault="00E42C2C" w:rsidP="00977F1F"/>
    <w:p w:rsidR="00977F1F" w:rsidRDefault="00977F1F" w:rsidP="00C912B4">
      <w:pPr>
        <w:pStyle w:val="Heading2"/>
      </w:pPr>
      <w:r w:rsidRPr="001549A3">
        <w:t xml:space="preserve">Derived characteristics such as ratios can be determined using several methods of observation. </w:t>
      </w:r>
    </w:p>
    <w:p w:rsidR="00C912B4" w:rsidRPr="00C912B4" w:rsidRDefault="00C912B4" w:rsidP="00C912B4"/>
    <w:p w:rsidR="00977F1F" w:rsidRDefault="00C912B4" w:rsidP="00977F1F">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977F1F">
        <w:t>A ratio characteristic may be assessed visually by assessing the individual component characteristics or by observing the characteristic as a whole. For visual assessment to be reliable a set of example varieties would be advantageous.</w:t>
      </w:r>
    </w:p>
    <w:p w:rsidR="00C912B4" w:rsidRDefault="00C912B4" w:rsidP="00977F1F"/>
    <w:p w:rsidR="00977F1F" w:rsidRDefault="00C912B4" w:rsidP="00977F1F">
      <w:r w:rsidRPr="00EC0D4D">
        <w:rPr>
          <w:rFonts w:cs="Arial"/>
          <w:color w:val="000000"/>
        </w:rPr>
        <w:lastRenderedPageBreak/>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977F1F">
        <w:t>The components of a ratio characteristic are often measurable and can be combined to calculate the ratio values.  The calculation of the ratio values can be determined by a plot or group approach following the principle of MG or values determined per plant or per organ following an MS approach.</w:t>
      </w:r>
    </w:p>
    <w:p w:rsidR="00C912B4" w:rsidRDefault="00C912B4" w:rsidP="00977F1F"/>
    <w:p w:rsidR="00977F1F" w:rsidRDefault="00C912B4" w:rsidP="00977F1F">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977F1F">
        <w:t>The collected data can be evaluated in three different ways.</w:t>
      </w:r>
    </w:p>
    <w:p w:rsidR="00977F1F" w:rsidRDefault="00977F1F" w:rsidP="00FC508C">
      <w:pPr>
        <w:pStyle w:val="ListParagraph"/>
        <w:numPr>
          <w:ilvl w:val="0"/>
          <w:numId w:val="18"/>
        </w:numPr>
        <w:spacing w:after="200" w:line="276" w:lineRule="auto"/>
        <w:ind w:left="1134" w:right="708" w:hanging="283"/>
        <w:jc w:val="left"/>
      </w:pPr>
      <w:r>
        <w:t>A value per plant, w</w:t>
      </w:r>
      <w:r w:rsidR="00C912B4">
        <w:t>h</w:t>
      </w:r>
      <w:r>
        <w:t>ere several organs are measured and combined to determine the value per plant and then those are combined to determine the value for the characteristic MS</w:t>
      </w:r>
    </w:p>
    <w:p w:rsidR="00977F1F" w:rsidRDefault="00977F1F" w:rsidP="00FC508C">
      <w:pPr>
        <w:pStyle w:val="ListParagraph"/>
        <w:numPr>
          <w:ilvl w:val="0"/>
          <w:numId w:val="18"/>
        </w:numPr>
        <w:spacing w:after="200" w:line="276" w:lineRule="auto"/>
        <w:ind w:left="1134" w:right="708" w:hanging="283"/>
        <w:jc w:val="left"/>
      </w:pPr>
      <w:r>
        <w:t>A value per sample, w</w:t>
      </w:r>
      <w:r w:rsidR="00C912B4">
        <w:t>h</w:t>
      </w:r>
      <w:r>
        <w:t>ere individual organs are measured to determine a value per organ and those values are combined to determine the value for the characteristic MS</w:t>
      </w:r>
    </w:p>
    <w:p w:rsidR="00977F1F" w:rsidRDefault="00977F1F" w:rsidP="00FC508C">
      <w:pPr>
        <w:pStyle w:val="ListParagraph"/>
        <w:numPr>
          <w:ilvl w:val="0"/>
          <w:numId w:val="18"/>
        </w:numPr>
        <w:spacing w:after="200" w:line="276" w:lineRule="auto"/>
        <w:ind w:left="1134" w:right="708" w:hanging="283"/>
        <w:jc w:val="left"/>
      </w:pPr>
      <w:r>
        <w:t>A value per plot, w</w:t>
      </w:r>
      <w:r w:rsidR="00C912B4">
        <w:t>h</w:t>
      </w:r>
      <w:r>
        <w:t>ere one or more organ measurements are combined to determine the value for the characteristic MG</w:t>
      </w:r>
    </w:p>
    <w:p w:rsidR="00977F1F" w:rsidRPr="00BE7218" w:rsidRDefault="00977F1F" w:rsidP="00977F1F">
      <w:pPr>
        <w:rPr>
          <w:u w:val="single"/>
        </w:rPr>
      </w:pPr>
      <w:r w:rsidRPr="00BE7218">
        <w:rPr>
          <w:u w:val="single"/>
        </w:rPr>
        <w:t>Example</w:t>
      </w:r>
    </w:p>
    <w:p w:rsidR="00977F1F" w:rsidRDefault="00977F1F" w:rsidP="00977F1F">
      <w:r>
        <w:t>Apple variety ‘</w:t>
      </w:r>
      <w:proofErr w:type="spellStart"/>
      <w:r>
        <w:t>Delblush</w:t>
      </w:r>
      <w:proofErr w:type="spellEnd"/>
      <w:r>
        <w:t>’</w:t>
      </w:r>
      <w:r>
        <w:tab/>
      </w:r>
    </w:p>
    <w:p w:rsidR="00977F1F" w:rsidRDefault="00977F1F" w:rsidP="00977F1F">
      <w:r>
        <w:t>Fruit: height</w:t>
      </w:r>
    </w:p>
    <w:p w:rsidR="00977F1F" w:rsidRDefault="00977F1F" w:rsidP="00977F1F">
      <w:r>
        <w:t>Fruit: width</w:t>
      </w:r>
    </w:p>
    <w:p w:rsidR="00977F1F" w:rsidRDefault="00977F1F" w:rsidP="00977F1F">
      <w:r>
        <w:t>Fruit: height/width ratio</w:t>
      </w:r>
    </w:p>
    <w:tbl>
      <w:tblPr>
        <w:tblStyle w:val="TableGrid"/>
        <w:tblW w:w="9855" w:type="dxa"/>
        <w:tblLook w:val="04A0" w:firstRow="1" w:lastRow="0" w:firstColumn="1" w:lastColumn="0" w:noHBand="0" w:noVBand="1"/>
      </w:tblPr>
      <w:tblGrid>
        <w:gridCol w:w="971"/>
        <w:gridCol w:w="568"/>
        <w:gridCol w:w="772"/>
        <w:gridCol w:w="577"/>
        <w:gridCol w:w="578"/>
        <w:gridCol w:w="578"/>
        <w:gridCol w:w="578"/>
        <w:gridCol w:w="578"/>
        <w:gridCol w:w="578"/>
        <w:gridCol w:w="578"/>
        <w:gridCol w:w="578"/>
        <w:gridCol w:w="578"/>
        <w:gridCol w:w="578"/>
        <w:gridCol w:w="475"/>
        <w:gridCol w:w="71"/>
        <w:gridCol w:w="523"/>
        <w:gridCol w:w="696"/>
      </w:tblGrid>
      <w:tr w:rsidR="00977F1F" w:rsidRPr="00C912B4" w:rsidTr="00C912B4">
        <w:trPr>
          <w:trHeight w:val="300"/>
        </w:trPr>
        <w:tc>
          <w:tcPr>
            <w:tcW w:w="971" w:type="dxa"/>
            <w:noWrap/>
          </w:tcPr>
          <w:p w:rsidR="00977F1F" w:rsidRPr="00C912B4" w:rsidRDefault="00977F1F" w:rsidP="00DB39CF">
            <w:pPr>
              <w:rPr>
                <w:sz w:val="20"/>
              </w:rPr>
            </w:pPr>
            <w:r w:rsidRPr="00C912B4">
              <w:rPr>
                <w:sz w:val="20"/>
              </w:rPr>
              <w:t>Tree</w:t>
            </w:r>
          </w:p>
        </w:tc>
        <w:tc>
          <w:tcPr>
            <w:tcW w:w="1917" w:type="dxa"/>
            <w:gridSpan w:val="3"/>
            <w:noWrap/>
          </w:tcPr>
          <w:p w:rsidR="00977F1F" w:rsidRPr="00C912B4" w:rsidRDefault="00977F1F" w:rsidP="00DB39CF">
            <w:pPr>
              <w:jc w:val="center"/>
              <w:rPr>
                <w:sz w:val="20"/>
              </w:rPr>
            </w:pPr>
            <w:r w:rsidRPr="00C912B4">
              <w:rPr>
                <w:sz w:val="20"/>
              </w:rPr>
              <w:t>One</w:t>
            </w:r>
          </w:p>
        </w:tc>
        <w:tc>
          <w:tcPr>
            <w:tcW w:w="1734" w:type="dxa"/>
            <w:gridSpan w:val="3"/>
            <w:noWrap/>
          </w:tcPr>
          <w:p w:rsidR="00977F1F" w:rsidRPr="00C912B4" w:rsidRDefault="00977F1F" w:rsidP="00DB39CF">
            <w:pPr>
              <w:jc w:val="center"/>
              <w:rPr>
                <w:sz w:val="20"/>
              </w:rPr>
            </w:pPr>
            <w:r w:rsidRPr="00C912B4">
              <w:rPr>
                <w:sz w:val="20"/>
              </w:rPr>
              <w:t>Two</w:t>
            </w:r>
          </w:p>
        </w:tc>
        <w:tc>
          <w:tcPr>
            <w:tcW w:w="1734" w:type="dxa"/>
            <w:gridSpan w:val="3"/>
            <w:noWrap/>
          </w:tcPr>
          <w:p w:rsidR="00977F1F" w:rsidRPr="00C912B4" w:rsidRDefault="00977F1F" w:rsidP="00DB39CF">
            <w:pPr>
              <w:jc w:val="center"/>
              <w:rPr>
                <w:sz w:val="20"/>
              </w:rPr>
            </w:pPr>
            <w:r w:rsidRPr="00C912B4">
              <w:rPr>
                <w:sz w:val="20"/>
              </w:rPr>
              <w:t>Three</w:t>
            </w:r>
          </w:p>
        </w:tc>
        <w:tc>
          <w:tcPr>
            <w:tcW w:w="1734" w:type="dxa"/>
            <w:gridSpan w:val="3"/>
            <w:noWrap/>
          </w:tcPr>
          <w:p w:rsidR="00977F1F" w:rsidRPr="00C912B4" w:rsidRDefault="00977F1F" w:rsidP="00DB39CF">
            <w:pPr>
              <w:jc w:val="center"/>
              <w:rPr>
                <w:sz w:val="20"/>
              </w:rPr>
            </w:pPr>
            <w:r w:rsidRPr="00C912B4">
              <w:rPr>
                <w:sz w:val="20"/>
              </w:rPr>
              <w:t>Four</w:t>
            </w:r>
          </w:p>
        </w:tc>
        <w:tc>
          <w:tcPr>
            <w:tcW w:w="1765" w:type="dxa"/>
            <w:gridSpan w:val="4"/>
            <w:noWrap/>
          </w:tcPr>
          <w:p w:rsidR="00977F1F" w:rsidRPr="00C912B4" w:rsidRDefault="00977F1F" w:rsidP="00DB39CF">
            <w:pPr>
              <w:jc w:val="center"/>
              <w:rPr>
                <w:sz w:val="20"/>
              </w:rPr>
            </w:pPr>
            <w:r w:rsidRPr="00C912B4">
              <w:rPr>
                <w:sz w:val="20"/>
              </w:rPr>
              <w:t>Five</w:t>
            </w:r>
          </w:p>
        </w:tc>
      </w:tr>
      <w:tr w:rsidR="00977F1F" w:rsidRPr="00C912B4" w:rsidTr="00C912B4">
        <w:trPr>
          <w:trHeight w:val="300"/>
        </w:trPr>
        <w:tc>
          <w:tcPr>
            <w:tcW w:w="971" w:type="dxa"/>
            <w:noWrap/>
          </w:tcPr>
          <w:p w:rsidR="00977F1F" w:rsidRPr="00C912B4" w:rsidRDefault="00977F1F" w:rsidP="00DB39CF">
            <w:pPr>
              <w:rPr>
                <w:sz w:val="20"/>
              </w:rPr>
            </w:pPr>
            <w:r w:rsidRPr="00C912B4">
              <w:rPr>
                <w:sz w:val="20"/>
              </w:rPr>
              <w:t>Sample</w:t>
            </w:r>
          </w:p>
        </w:tc>
        <w:tc>
          <w:tcPr>
            <w:tcW w:w="568" w:type="dxa"/>
            <w:noWrap/>
          </w:tcPr>
          <w:p w:rsidR="00977F1F" w:rsidRPr="00C912B4" w:rsidRDefault="00977F1F" w:rsidP="00DB39CF">
            <w:pPr>
              <w:rPr>
                <w:sz w:val="18"/>
              </w:rPr>
            </w:pPr>
            <w:r w:rsidRPr="00C912B4">
              <w:rPr>
                <w:sz w:val="18"/>
              </w:rPr>
              <w:t>1</w:t>
            </w:r>
          </w:p>
        </w:tc>
        <w:tc>
          <w:tcPr>
            <w:tcW w:w="772" w:type="dxa"/>
            <w:noWrap/>
          </w:tcPr>
          <w:p w:rsidR="00977F1F" w:rsidRPr="00C912B4" w:rsidRDefault="00977F1F" w:rsidP="00DB39CF">
            <w:pPr>
              <w:rPr>
                <w:sz w:val="18"/>
              </w:rPr>
            </w:pPr>
            <w:r w:rsidRPr="00C912B4">
              <w:rPr>
                <w:sz w:val="18"/>
              </w:rPr>
              <w:t>2</w:t>
            </w:r>
          </w:p>
        </w:tc>
        <w:tc>
          <w:tcPr>
            <w:tcW w:w="577" w:type="dxa"/>
            <w:noWrap/>
          </w:tcPr>
          <w:p w:rsidR="00977F1F" w:rsidRPr="00C912B4" w:rsidRDefault="00977F1F" w:rsidP="00DB39CF">
            <w:pPr>
              <w:rPr>
                <w:sz w:val="18"/>
              </w:rPr>
            </w:pPr>
            <w:r w:rsidRPr="00C912B4">
              <w:rPr>
                <w:sz w:val="18"/>
              </w:rPr>
              <w:t>3</w:t>
            </w:r>
          </w:p>
        </w:tc>
        <w:tc>
          <w:tcPr>
            <w:tcW w:w="578" w:type="dxa"/>
            <w:noWrap/>
          </w:tcPr>
          <w:p w:rsidR="00977F1F" w:rsidRPr="00C912B4" w:rsidRDefault="00977F1F" w:rsidP="00DB39CF">
            <w:pPr>
              <w:rPr>
                <w:sz w:val="18"/>
              </w:rPr>
            </w:pPr>
            <w:r w:rsidRPr="00C912B4">
              <w:rPr>
                <w:sz w:val="18"/>
              </w:rPr>
              <w:t>4</w:t>
            </w:r>
          </w:p>
        </w:tc>
        <w:tc>
          <w:tcPr>
            <w:tcW w:w="578" w:type="dxa"/>
            <w:noWrap/>
          </w:tcPr>
          <w:p w:rsidR="00977F1F" w:rsidRPr="00C912B4" w:rsidRDefault="00977F1F" w:rsidP="00DB39CF">
            <w:pPr>
              <w:rPr>
                <w:sz w:val="18"/>
              </w:rPr>
            </w:pPr>
            <w:r w:rsidRPr="00C912B4">
              <w:rPr>
                <w:sz w:val="18"/>
              </w:rPr>
              <w:t>5</w:t>
            </w:r>
          </w:p>
        </w:tc>
        <w:tc>
          <w:tcPr>
            <w:tcW w:w="578" w:type="dxa"/>
            <w:noWrap/>
          </w:tcPr>
          <w:p w:rsidR="00977F1F" w:rsidRPr="00C912B4" w:rsidRDefault="00977F1F" w:rsidP="00DB39CF">
            <w:pPr>
              <w:rPr>
                <w:sz w:val="18"/>
              </w:rPr>
            </w:pPr>
            <w:r w:rsidRPr="00C912B4">
              <w:rPr>
                <w:sz w:val="18"/>
              </w:rPr>
              <w:t>6</w:t>
            </w:r>
          </w:p>
        </w:tc>
        <w:tc>
          <w:tcPr>
            <w:tcW w:w="578" w:type="dxa"/>
            <w:noWrap/>
          </w:tcPr>
          <w:p w:rsidR="00977F1F" w:rsidRPr="00C912B4" w:rsidRDefault="00977F1F" w:rsidP="00DB39CF">
            <w:pPr>
              <w:rPr>
                <w:sz w:val="18"/>
              </w:rPr>
            </w:pPr>
            <w:r w:rsidRPr="00C912B4">
              <w:rPr>
                <w:sz w:val="18"/>
              </w:rPr>
              <w:t>7</w:t>
            </w:r>
          </w:p>
        </w:tc>
        <w:tc>
          <w:tcPr>
            <w:tcW w:w="578" w:type="dxa"/>
            <w:noWrap/>
          </w:tcPr>
          <w:p w:rsidR="00977F1F" w:rsidRPr="00C912B4" w:rsidRDefault="00977F1F" w:rsidP="00DB39CF">
            <w:pPr>
              <w:rPr>
                <w:sz w:val="18"/>
              </w:rPr>
            </w:pPr>
            <w:r w:rsidRPr="00C912B4">
              <w:rPr>
                <w:sz w:val="18"/>
              </w:rPr>
              <w:t>8</w:t>
            </w:r>
          </w:p>
        </w:tc>
        <w:tc>
          <w:tcPr>
            <w:tcW w:w="578" w:type="dxa"/>
            <w:noWrap/>
          </w:tcPr>
          <w:p w:rsidR="00977F1F" w:rsidRPr="00C912B4" w:rsidRDefault="00977F1F" w:rsidP="00DB39CF">
            <w:pPr>
              <w:rPr>
                <w:sz w:val="18"/>
              </w:rPr>
            </w:pPr>
            <w:r w:rsidRPr="00C912B4">
              <w:rPr>
                <w:sz w:val="18"/>
              </w:rPr>
              <w:t>9</w:t>
            </w:r>
          </w:p>
        </w:tc>
        <w:tc>
          <w:tcPr>
            <w:tcW w:w="578" w:type="dxa"/>
            <w:noWrap/>
          </w:tcPr>
          <w:p w:rsidR="00977F1F" w:rsidRPr="00C912B4" w:rsidRDefault="00977F1F" w:rsidP="00DB39CF">
            <w:pPr>
              <w:rPr>
                <w:sz w:val="18"/>
              </w:rPr>
            </w:pPr>
            <w:r w:rsidRPr="00C912B4">
              <w:rPr>
                <w:sz w:val="18"/>
              </w:rPr>
              <w:t>10</w:t>
            </w:r>
          </w:p>
        </w:tc>
        <w:tc>
          <w:tcPr>
            <w:tcW w:w="578" w:type="dxa"/>
            <w:noWrap/>
          </w:tcPr>
          <w:p w:rsidR="00977F1F" w:rsidRPr="00C912B4" w:rsidRDefault="00977F1F" w:rsidP="00DB39CF">
            <w:pPr>
              <w:rPr>
                <w:sz w:val="18"/>
              </w:rPr>
            </w:pPr>
            <w:r w:rsidRPr="00C912B4">
              <w:rPr>
                <w:sz w:val="18"/>
              </w:rPr>
              <w:t>11</w:t>
            </w:r>
          </w:p>
        </w:tc>
        <w:tc>
          <w:tcPr>
            <w:tcW w:w="578" w:type="dxa"/>
            <w:noWrap/>
          </w:tcPr>
          <w:p w:rsidR="00977F1F" w:rsidRPr="00C912B4" w:rsidRDefault="00977F1F" w:rsidP="00DB39CF">
            <w:pPr>
              <w:rPr>
                <w:sz w:val="18"/>
              </w:rPr>
            </w:pPr>
            <w:r w:rsidRPr="00C912B4">
              <w:rPr>
                <w:sz w:val="18"/>
              </w:rPr>
              <w:t>12</w:t>
            </w:r>
          </w:p>
        </w:tc>
        <w:tc>
          <w:tcPr>
            <w:tcW w:w="546" w:type="dxa"/>
            <w:gridSpan w:val="2"/>
            <w:noWrap/>
          </w:tcPr>
          <w:p w:rsidR="00977F1F" w:rsidRPr="00C912B4" w:rsidRDefault="00977F1F" w:rsidP="00DB39CF">
            <w:pPr>
              <w:rPr>
                <w:sz w:val="18"/>
              </w:rPr>
            </w:pPr>
            <w:r w:rsidRPr="00C912B4">
              <w:rPr>
                <w:sz w:val="18"/>
              </w:rPr>
              <w:t>13</w:t>
            </w:r>
          </w:p>
        </w:tc>
        <w:tc>
          <w:tcPr>
            <w:tcW w:w="523" w:type="dxa"/>
          </w:tcPr>
          <w:p w:rsidR="00977F1F" w:rsidRPr="00C912B4" w:rsidRDefault="00977F1F" w:rsidP="00DB39CF">
            <w:pPr>
              <w:rPr>
                <w:sz w:val="18"/>
              </w:rPr>
            </w:pPr>
            <w:r w:rsidRPr="00C912B4">
              <w:rPr>
                <w:sz w:val="18"/>
              </w:rPr>
              <w:t>14</w:t>
            </w:r>
          </w:p>
        </w:tc>
        <w:tc>
          <w:tcPr>
            <w:tcW w:w="696" w:type="dxa"/>
          </w:tcPr>
          <w:p w:rsidR="00977F1F" w:rsidRPr="00C912B4" w:rsidRDefault="00977F1F" w:rsidP="00DB39CF">
            <w:pPr>
              <w:rPr>
                <w:sz w:val="18"/>
              </w:rPr>
            </w:pPr>
            <w:r w:rsidRPr="00C912B4">
              <w:rPr>
                <w:sz w:val="18"/>
              </w:rPr>
              <w:t>15</w:t>
            </w:r>
          </w:p>
        </w:tc>
      </w:tr>
      <w:tr w:rsidR="00977F1F" w:rsidRPr="00C912B4" w:rsidTr="00C912B4">
        <w:trPr>
          <w:trHeight w:val="300"/>
        </w:trPr>
        <w:tc>
          <w:tcPr>
            <w:tcW w:w="971" w:type="dxa"/>
            <w:noWrap/>
            <w:hideMark/>
          </w:tcPr>
          <w:p w:rsidR="00977F1F" w:rsidRPr="00C912B4" w:rsidRDefault="00977F1F" w:rsidP="00DB39CF">
            <w:pPr>
              <w:rPr>
                <w:bCs/>
                <w:sz w:val="20"/>
              </w:rPr>
            </w:pPr>
            <w:r w:rsidRPr="00C912B4">
              <w:rPr>
                <w:sz w:val="20"/>
              </w:rPr>
              <w:t>Fruit height mm</w:t>
            </w:r>
          </w:p>
        </w:tc>
        <w:tc>
          <w:tcPr>
            <w:tcW w:w="568" w:type="dxa"/>
            <w:noWrap/>
            <w:hideMark/>
          </w:tcPr>
          <w:p w:rsidR="00977F1F" w:rsidRPr="00C912B4" w:rsidRDefault="00977F1F" w:rsidP="00DB39CF">
            <w:pPr>
              <w:rPr>
                <w:sz w:val="18"/>
              </w:rPr>
            </w:pPr>
            <w:r w:rsidRPr="00C912B4">
              <w:rPr>
                <w:sz w:val="18"/>
              </w:rPr>
              <w:t>71</w:t>
            </w:r>
          </w:p>
        </w:tc>
        <w:tc>
          <w:tcPr>
            <w:tcW w:w="772" w:type="dxa"/>
            <w:noWrap/>
            <w:hideMark/>
          </w:tcPr>
          <w:p w:rsidR="00977F1F" w:rsidRPr="00C912B4" w:rsidRDefault="00977F1F" w:rsidP="00DB39CF">
            <w:pPr>
              <w:rPr>
                <w:sz w:val="18"/>
              </w:rPr>
            </w:pPr>
            <w:r w:rsidRPr="00C912B4">
              <w:rPr>
                <w:sz w:val="18"/>
              </w:rPr>
              <w:t>81</w:t>
            </w:r>
          </w:p>
        </w:tc>
        <w:tc>
          <w:tcPr>
            <w:tcW w:w="577" w:type="dxa"/>
            <w:noWrap/>
            <w:hideMark/>
          </w:tcPr>
          <w:p w:rsidR="00977F1F" w:rsidRPr="00C912B4" w:rsidRDefault="00977F1F" w:rsidP="00DB39CF">
            <w:pPr>
              <w:rPr>
                <w:sz w:val="18"/>
              </w:rPr>
            </w:pPr>
            <w:r w:rsidRPr="00C912B4">
              <w:rPr>
                <w:sz w:val="18"/>
              </w:rPr>
              <w:t>65</w:t>
            </w:r>
          </w:p>
        </w:tc>
        <w:tc>
          <w:tcPr>
            <w:tcW w:w="578" w:type="dxa"/>
            <w:noWrap/>
            <w:hideMark/>
          </w:tcPr>
          <w:p w:rsidR="00977F1F" w:rsidRPr="00C912B4" w:rsidRDefault="00977F1F" w:rsidP="00DB39CF">
            <w:pPr>
              <w:rPr>
                <w:sz w:val="18"/>
              </w:rPr>
            </w:pPr>
            <w:r w:rsidRPr="00C912B4">
              <w:rPr>
                <w:sz w:val="18"/>
              </w:rPr>
              <w:t>74</w:t>
            </w:r>
          </w:p>
        </w:tc>
        <w:tc>
          <w:tcPr>
            <w:tcW w:w="578" w:type="dxa"/>
            <w:noWrap/>
            <w:hideMark/>
          </w:tcPr>
          <w:p w:rsidR="00977F1F" w:rsidRPr="00C912B4" w:rsidRDefault="00977F1F" w:rsidP="00DB39CF">
            <w:pPr>
              <w:rPr>
                <w:sz w:val="18"/>
              </w:rPr>
            </w:pPr>
            <w:r w:rsidRPr="00C912B4">
              <w:rPr>
                <w:sz w:val="18"/>
              </w:rPr>
              <w:t>76</w:t>
            </w:r>
          </w:p>
        </w:tc>
        <w:tc>
          <w:tcPr>
            <w:tcW w:w="578" w:type="dxa"/>
            <w:noWrap/>
            <w:hideMark/>
          </w:tcPr>
          <w:p w:rsidR="00977F1F" w:rsidRPr="00C912B4" w:rsidRDefault="00977F1F" w:rsidP="00DB39CF">
            <w:pPr>
              <w:rPr>
                <w:sz w:val="18"/>
              </w:rPr>
            </w:pPr>
            <w:r w:rsidRPr="00C912B4">
              <w:rPr>
                <w:sz w:val="18"/>
              </w:rPr>
              <w:t>73</w:t>
            </w:r>
          </w:p>
        </w:tc>
        <w:tc>
          <w:tcPr>
            <w:tcW w:w="578" w:type="dxa"/>
            <w:noWrap/>
            <w:hideMark/>
          </w:tcPr>
          <w:p w:rsidR="00977F1F" w:rsidRPr="00C912B4" w:rsidRDefault="00977F1F" w:rsidP="00DB39CF">
            <w:pPr>
              <w:rPr>
                <w:sz w:val="18"/>
              </w:rPr>
            </w:pPr>
            <w:r w:rsidRPr="00C912B4">
              <w:rPr>
                <w:sz w:val="18"/>
              </w:rPr>
              <w:t>72</w:t>
            </w:r>
          </w:p>
        </w:tc>
        <w:tc>
          <w:tcPr>
            <w:tcW w:w="578" w:type="dxa"/>
            <w:noWrap/>
            <w:hideMark/>
          </w:tcPr>
          <w:p w:rsidR="00977F1F" w:rsidRPr="00C912B4" w:rsidRDefault="00977F1F" w:rsidP="00DB39CF">
            <w:pPr>
              <w:rPr>
                <w:sz w:val="18"/>
              </w:rPr>
            </w:pPr>
            <w:r w:rsidRPr="00C912B4">
              <w:rPr>
                <w:sz w:val="18"/>
              </w:rPr>
              <w:t>76</w:t>
            </w:r>
          </w:p>
        </w:tc>
        <w:tc>
          <w:tcPr>
            <w:tcW w:w="578" w:type="dxa"/>
            <w:noWrap/>
            <w:hideMark/>
          </w:tcPr>
          <w:p w:rsidR="00977F1F" w:rsidRPr="00C912B4" w:rsidRDefault="00977F1F" w:rsidP="00DB39CF">
            <w:pPr>
              <w:rPr>
                <w:sz w:val="18"/>
              </w:rPr>
            </w:pPr>
            <w:r w:rsidRPr="00C912B4">
              <w:rPr>
                <w:sz w:val="18"/>
              </w:rPr>
              <w:t>75</w:t>
            </w:r>
          </w:p>
        </w:tc>
        <w:tc>
          <w:tcPr>
            <w:tcW w:w="578" w:type="dxa"/>
            <w:noWrap/>
            <w:hideMark/>
          </w:tcPr>
          <w:p w:rsidR="00977F1F" w:rsidRPr="00C912B4" w:rsidRDefault="00977F1F" w:rsidP="00DB39CF">
            <w:pPr>
              <w:rPr>
                <w:sz w:val="18"/>
              </w:rPr>
            </w:pPr>
            <w:r w:rsidRPr="00C912B4">
              <w:rPr>
                <w:sz w:val="18"/>
              </w:rPr>
              <w:t>75</w:t>
            </w:r>
          </w:p>
        </w:tc>
        <w:tc>
          <w:tcPr>
            <w:tcW w:w="578" w:type="dxa"/>
            <w:noWrap/>
            <w:hideMark/>
          </w:tcPr>
          <w:p w:rsidR="00977F1F" w:rsidRPr="00C912B4" w:rsidRDefault="00977F1F" w:rsidP="00DB39CF">
            <w:pPr>
              <w:rPr>
                <w:sz w:val="18"/>
              </w:rPr>
            </w:pPr>
            <w:r w:rsidRPr="00C912B4">
              <w:rPr>
                <w:sz w:val="18"/>
              </w:rPr>
              <w:t>74</w:t>
            </w:r>
          </w:p>
        </w:tc>
        <w:tc>
          <w:tcPr>
            <w:tcW w:w="578" w:type="dxa"/>
            <w:noWrap/>
            <w:hideMark/>
          </w:tcPr>
          <w:p w:rsidR="00977F1F" w:rsidRPr="00C912B4" w:rsidRDefault="00977F1F" w:rsidP="00DB39CF">
            <w:pPr>
              <w:rPr>
                <w:sz w:val="18"/>
              </w:rPr>
            </w:pPr>
            <w:r w:rsidRPr="00C912B4">
              <w:rPr>
                <w:sz w:val="18"/>
              </w:rPr>
              <w:t>81</w:t>
            </w:r>
          </w:p>
        </w:tc>
        <w:tc>
          <w:tcPr>
            <w:tcW w:w="546" w:type="dxa"/>
            <w:gridSpan w:val="2"/>
            <w:noWrap/>
            <w:hideMark/>
          </w:tcPr>
          <w:p w:rsidR="00977F1F" w:rsidRPr="00C912B4" w:rsidRDefault="00977F1F" w:rsidP="00DB39CF">
            <w:pPr>
              <w:rPr>
                <w:sz w:val="18"/>
              </w:rPr>
            </w:pPr>
            <w:r w:rsidRPr="00C912B4">
              <w:rPr>
                <w:sz w:val="18"/>
              </w:rPr>
              <w:t>72</w:t>
            </w:r>
          </w:p>
        </w:tc>
        <w:tc>
          <w:tcPr>
            <w:tcW w:w="523" w:type="dxa"/>
          </w:tcPr>
          <w:p w:rsidR="00977F1F" w:rsidRPr="00C912B4" w:rsidRDefault="00977F1F" w:rsidP="00DB39CF">
            <w:pPr>
              <w:rPr>
                <w:sz w:val="18"/>
              </w:rPr>
            </w:pPr>
            <w:r w:rsidRPr="00C912B4">
              <w:rPr>
                <w:sz w:val="18"/>
              </w:rPr>
              <w:t>75</w:t>
            </w:r>
          </w:p>
        </w:tc>
        <w:tc>
          <w:tcPr>
            <w:tcW w:w="696" w:type="dxa"/>
          </w:tcPr>
          <w:p w:rsidR="00977F1F" w:rsidRPr="00C912B4" w:rsidRDefault="00977F1F" w:rsidP="00DB39CF">
            <w:pPr>
              <w:rPr>
                <w:sz w:val="18"/>
              </w:rPr>
            </w:pPr>
            <w:r w:rsidRPr="00C912B4">
              <w:rPr>
                <w:sz w:val="18"/>
              </w:rPr>
              <w:t>73</w:t>
            </w:r>
          </w:p>
        </w:tc>
      </w:tr>
      <w:tr w:rsidR="00977F1F" w:rsidRPr="00C912B4" w:rsidTr="00C912B4">
        <w:trPr>
          <w:trHeight w:val="300"/>
        </w:trPr>
        <w:tc>
          <w:tcPr>
            <w:tcW w:w="971" w:type="dxa"/>
            <w:noWrap/>
          </w:tcPr>
          <w:p w:rsidR="00977F1F" w:rsidRPr="00C912B4" w:rsidRDefault="00977F1F" w:rsidP="00DB39CF">
            <w:pPr>
              <w:rPr>
                <w:sz w:val="20"/>
              </w:rPr>
            </w:pPr>
            <w:r w:rsidRPr="00C912B4">
              <w:rPr>
                <w:sz w:val="20"/>
              </w:rPr>
              <w:t>Tree mean</w:t>
            </w:r>
          </w:p>
        </w:tc>
        <w:tc>
          <w:tcPr>
            <w:tcW w:w="1917" w:type="dxa"/>
            <w:gridSpan w:val="3"/>
            <w:noWrap/>
            <w:vAlign w:val="center"/>
          </w:tcPr>
          <w:p w:rsidR="00977F1F" w:rsidRPr="00C912B4" w:rsidRDefault="00977F1F" w:rsidP="00DB39CF">
            <w:pPr>
              <w:jc w:val="center"/>
              <w:rPr>
                <w:sz w:val="18"/>
              </w:rPr>
            </w:pPr>
            <w:r w:rsidRPr="00C912B4">
              <w:rPr>
                <w:sz w:val="18"/>
              </w:rPr>
              <w:t>72</w:t>
            </w:r>
          </w:p>
        </w:tc>
        <w:tc>
          <w:tcPr>
            <w:tcW w:w="1734" w:type="dxa"/>
            <w:gridSpan w:val="3"/>
            <w:noWrap/>
            <w:vAlign w:val="center"/>
          </w:tcPr>
          <w:p w:rsidR="00977F1F" w:rsidRPr="00C912B4" w:rsidRDefault="00977F1F" w:rsidP="00DB39CF">
            <w:pPr>
              <w:jc w:val="center"/>
              <w:rPr>
                <w:sz w:val="18"/>
              </w:rPr>
            </w:pPr>
            <w:r w:rsidRPr="00C912B4">
              <w:rPr>
                <w:sz w:val="18"/>
              </w:rPr>
              <w:t>74</w:t>
            </w:r>
          </w:p>
        </w:tc>
        <w:tc>
          <w:tcPr>
            <w:tcW w:w="1734" w:type="dxa"/>
            <w:gridSpan w:val="3"/>
            <w:noWrap/>
            <w:vAlign w:val="center"/>
          </w:tcPr>
          <w:p w:rsidR="00977F1F" w:rsidRPr="00C912B4" w:rsidRDefault="00977F1F" w:rsidP="00DB39CF">
            <w:pPr>
              <w:jc w:val="center"/>
              <w:rPr>
                <w:sz w:val="18"/>
              </w:rPr>
            </w:pPr>
            <w:r w:rsidRPr="00C912B4">
              <w:rPr>
                <w:sz w:val="18"/>
              </w:rPr>
              <w:t>74</w:t>
            </w:r>
          </w:p>
        </w:tc>
        <w:tc>
          <w:tcPr>
            <w:tcW w:w="1734" w:type="dxa"/>
            <w:gridSpan w:val="3"/>
            <w:noWrap/>
            <w:vAlign w:val="center"/>
          </w:tcPr>
          <w:p w:rsidR="00977F1F" w:rsidRPr="00C912B4" w:rsidRDefault="00977F1F" w:rsidP="00DB39CF">
            <w:pPr>
              <w:jc w:val="center"/>
              <w:rPr>
                <w:sz w:val="18"/>
              </w:rPr>
            </w:pPr>
            <w:r w:rsidRPr="00C912B4">
              <w:rPr>
                <w:sz w:val="18"/>
              </w:rPr>
              <w:t>77</w:t>
            </w:r>
          </w:p>
        </w:tc>
        <w:tc>
          <w:tcPr>
            <w:tcW w:w="1765" w:type="dxa"/>
            <w:gridSpan w:val="4"/>
            <w:noWrap/>
            <w:vAlign w:val="center"/>
          </w:tcPr>
          <w:p w:rsidR="00977F1F" w:rsidRPr="00C912B4" w:rsidRDefault="00977F1F" w:rsidP="00DB39CF">
            <w:pPr>
              <w:jc w:val="center"/>
              <w:rPr>
                <w:sz w:val="18"/>
              </w:rPr>
            </w:pPr>
            <w:r w:rsidRPr="00C912B4">
              <w:rPr>
                <w:sz w:val="18"/>
              </w:rPr>
              <w:t>73</w:t>
            </w:r>
          </w:p>
        </w:tc>
      </w:tr>
      <w:tr w:rsidR="00977F1F" w:rsidRPr="00C912B4" w:rsidTr="00C912B4">
        <w:trPr>
          <w:trHeight w:val="300"/>
        </w:trPr>
        <w:tc>
          <w:tcPr>
            <w:tcW w:w="971" w:type="dxa"/>
            <w:noWrap/>
            <w:hideMark/>
          </w:tcPr>
          <w:p w:rsidR="00977F1F" w:rsidRPr="00C912B4" w:rsidRDefault="00977F1F" w:rsidP="00DB39CF">
            <w:pPr>
              <w:rPr>
                <w:bCs/>
                <w:sz w:val="20"/>
              </w:rPr>
            </w:pPr>
            <w:r w:rsidRPr="00C912B4">
              <w:rPr>
                <w:bCs/>
                <w:sz w:val="20"/>
              </w:rPr>
              <w:t>Fruit width mm</w:t>
            </w:r>
          </w:p>
        </w:tc>
        <w:tc>
          <w:tcPr>
            <w:tcW w:w="568" w:type="dxa"/>
            <w:noWrap/>
            <w:hideMark/>
          </w:tcPr>
          <w:p w:rsidR="00977F1F" w:rsidRPr="00C912B4" w:rsidRDefault="00977F1F" w:rsidP="00DB39CF">
            <w:pPr>
              <w:rPr>
                <w:sz w:val="18"/>
              </w:rPr>
            </w:pPr>
            <w:r w:rsidRPr="00C912B4">
              <w:rPr>
                <w:sz w:val="18"/>
              </w:rPr>
              <w:t>75</w:t>
            </w:r>
          </w:p>
        </w:tc>
        <w:tc>
          <w:tcPr>
            <w:tcW w:w="772" w:type="dxa"/>
            <w:noWrap/>
            <w:hideMark/>
          </w:tcPr>
          <w:p w:rsidR="00977F1F" w:rsidRPr="00C912B4" w:rsidRDefault="00977F1F" w:rsidP="00DB39CF">
            <w:pPr>
              <w:rPr>
                <w:sz w:val="18"/>
              </w:rPr>
            </w:pPr>
            <w:r w:rsidRPr="00C912B4">
              <w:rPr>
                <w:sz w:val="18"/>
              </w:rPr>
              <w:t>72</w:t>
            </w:r>
          </w:p>
        </w:tc>
        <w:tc>
          <w:tcPr>
            <w:tcW w:w="577" w:type="dxa"/>
            <w:noWrap/>
            <w:hideMark/>
          </w:tcPr>
          <w:p w:rsidR="00977F1F" w:rsidRPr="00C912B4" w:rsidRDefault="00977F1F" w:rsidP="00DB39CF">
            <w:pPr>
              <w:rPr>
                <w:sz w:val="18"/>
              </w:rPr>
            </w:pPr>
            <w:r w:rsidRPr="00C912B4">
              <w:rPr>
                <w:sz w:val="18"/>
              </w:rPr>
              <w:t>68</w:t>
            </w:r>
          </w:p>
        </w:tc>
        <w:tc>
          <w:tcPr>
            <w:tcW w:w="578" w:type="dxa"/>
            <w:noWrap/>
            <w:hideMark/>
          </w:tcPr>
          <w:p w:rsidR="00977F1F" w:rsidRPr="00C912B4" w:rsidRDefault="00977F1F" w:rsidP="00DB39CF">
            <w:pPr>
              <w:rPr>
                <w:sz w:val="18"/>
              </w:rPr>
            </w:pPr>
            <w:r w:rsidRPr="00C912B4">
              <w:rPr>
                <w:sz w:val="18"/>
              </w:rPr>
              <w:t>74</w:t>
            </w:r>
          </w:p>
        </w:tc>
        <w:tc>
          <w:tcPr>
            <w:tcW w:w="578" w:type="dxa"/>
            <w:noWrap/>
            <w:hideMark/>
          </w:tcPr>
          <w:p w:rsidR="00977F1F" w:rsidRPr="00C912B4" w:rsidRDefault="00977F1F" w:rsidP="00DB39CF">
            <w:pPr>
              <w:rPr>
                <w:sz w:val="18"/>
              </w:rPr>
            </w:pPr>
            <w:r w:rsidRPr="00C912B4">
              <w:rPr>
                <w:sz w:val="18"/>
              </w:rPr>
              <w:t>73</w:t>
            </w:r>
          </w:p>
        </w:tc>
        <w:tc>
          <w:tcPr>
            <w:tcW w:w="578" w:type="dxa"/>
            <w:noWrap/>
            <w:hideMark/>
          </w:tcPr>
          <w:p w:rsidR="00977F1F" w:rsidRPr="00C912B4" w:rsidRDefault="00977F1F" w:rsidP="00DB39CF">
            <w:pPr>
              <w:rPr>
                <w:sz w:val="18"/>
              </w:rPr>
            </w:pPr>
            <w:r w:rsidRPr="00C912B4">
              <w:rPr>
                <w:sz w:val="18"/>
              </w:rPr>
              <w:t>72</w:t>
            </w:r>
          </w:p>
        </w:tc>
        <w:tc>
          <w:tcPr>
            <w:tcW w:w="578" w:type="dxa"/>
            <w:noWrap/>
            <w:hideMark/>
          </w:tcPr>
          <w:p w:rsidR="00977F1F" w:rsidRPr="00C912B4" w:rsidRDefault="00977F1F" w:rsidP="00DB39CF">
            <w:pPr>
              <w:rPr>
                <w:sz w:val="18"/>
              </w:rPr>
            </w:pPr>
            <w:r w:rsidRPr="00C912B4">
              <w:rPr>
                <w:sz w:val="18"/>
              </w:rPr>
              <w:t>68</w:t>
            </w:r>
          </w:p>
        </w:tc>
        <w:tc>
          <w:tcPr>
            <w:tcW w:w="578" w:type="dxa"/>
            <w:noWrap/>
            <w:hideMark/>
          </w:tcPr>
          <w:p w:rsidR="00977F1F" w:rsidRPr="00C912B4" w:rsidRDefault="00977F1F" w:rsidP="00DB39CF">
            <w:pPr>
              <w:rPr>
                <w:sz w:val="18"/>
              </w:rPr>
            </w:pPr>
            <w:r w:rsidRPr="00C912B4">
              <w:rPr>
                <w:sz w:val="18"/>
              </w:rPr>
              <w:t>70</w:t>
            </w:r>
          </w:p>
        </w:tc>
        <w:tc>
          <w:tcPr>
            <w:tcW w:w="578" w:type="dxa"/>
            <w:noWrap/>
            <w:hideMark/>
          </w:tcPr>
          <w:p w:rsidR="00977F1F" w:rsidRPr="00C912B4" w:rsidRDefault="00977F1F" w:rsidP="00DB39CF">
            <w:pPr>
              <w:rPr>
                <w:sz w:val="18"/>
              </w:rPr>
            </w:pPr>
            <w:r w:rsidRPr="00C912B4">
              <w:rPr>
                <w:sz w:val="18"/>
              </w:rPr>
              <w:t>76</w:t>
            </w:r>
          </w:p>
        </w:tc>
        <w:tc>
          <w:tcPr>
            <w:tcW w:w="578" w:type="dxa"/>
            <w:noWrap/>
            <w:hideMark/>
          </w:tcPr>
          <w:p w:rsidR="00977F1F" w:rsidRPr="00C912B4" w:rsidRDefault="00977F1F" w:rsidP="00DB39CF">
            <w:pPr>
              <w:rPr>
                <w:sz w:val="18"/>
              </w:rPr>
            </w:pPr>
            <w:r w:rsidRPr="00C912B4">
              <w:rPr>
                <w:sz w:val="18"/>
              </w:rPr>
              <w:t>72</w:t>
            </w:r>
          </w:p>
        </w:tc>
        <w:tc>
          <w:tcPr>
            <w:tcW w:w="578" w:type="dxa"/>
            <w:noWrap/>
            <w:hideMark/>
          </w:tcPr>
          <w:p w:rsidR="00977F1F" w:rsidRPr="00C912B4" w:rsidRDefault="00977F1F" w:rsidP="00DB39CF">
            <w:pPr>
              <w:rPr>
                <w:sz w:val="18"/>
              </w:rPr>
            </w:pPr>
            <w:r w:rsidRPr="00C912B4">
              <w:rPr>
                <w:sz w:val="18"/>
              </w:rPr>
              <w:t>76</w:t>
            </w:r>
          </w:p>
        </w:tc>
        <w:tc>
          <w:tcPr>
            <w:tcW w:w="578" w:type="dxa"/>
            <w:noWrap/>
            <w:hideMark/>
          </w:tcPr>
          <w:p w:rsidR="00977F1F" w:rsidRPr="00C912B4" w:rsidRDefault="00977F1F" w:rsidP="00DB39CF">
            <w:pPr>
              <w:rPr>
                <w:sz w:val="18"/>
              </w:rPr>
            </w:pPr>
            <w:r w:rsidRPr="00C912B4">
              <w:rPr>
                <w:sz w:val="18"/>
              </w:rPr>
              <w:t>78</w:t>
            </w:r>
          </w:p>
        </w:tc>
        <w:tc>
          <w:tcPr>
            <w:tcW w:w="546" w:type="dxa"/>
            <w:gridSpan w:val="2"/>
            <w:noWrap/>
            <w:hideMark/>
          </w:tcPr>
          <w:p w:rsidR="00977F1F" w:rsidRPr="00C912B4" w:rsidRDefault="00977F1F" w:rsidP="00DB39CF">
            <w:pPr>
              <w:rPr>
                <w:sz w:val="18"/>
              </w:rPr>
            </w:pPr>
            <w:r w:rsidRPr="00C912B4">
              <w:rPr>
                <w:sz w:val="18"/>
              </w:rPr>
              <w:t>73</w:t>
            </w:r>
          </w:p>
        </w:tc>
        <w:tc>
          <w:tcPr>
            <w:tcW w:w="523" w:type="dxa"/>
          </w:tcPr>
          <w:p w:rsidR="00977F1F" w:rsidRPr="00C912B4" w:rsidRDefault="00977F1F" w:rsidP="00DB39CF">
            <w:pPr>
              <w:rPr>
                <w:sz w:val="18"/>
              </w:rPr>
            </w:pPr>
            <w:r w:rsidRPr="00C912B4">
              <w:rPr>
                <w:sz w:val="18"/>
              </w:rPr>
              <w:t>74</w:t>
            </w:r>
          </w:p>
        </w:tc>
        <w:tc>
          <w:tcPr>
            <w:tcW w:w="696" w:type="dxa"/>
          </w:tcPr>
          <w:p w:rsidR="00977F1F" w:rsidRPr="00C912B4" w:rsidRDefault="00977F1F" w:rsidP="00DB39CF">
            <w:pPr>
              <w:rPr>
                <w:sz w:val="18"/>
              </w:rPr>
            </w:pPr>
            <w:r w:rsidRPr="00C912B4">
              <w:rPr>
                <w:sz w:val="18"/>
              </w:rPr>
              <w:t>73</w:t>
            </w:r>
          </w:p>
        </w:tc>
      </w:tr>
      <w:tr w:rsidR="00977F1F" w:rsidRPr="00C912B4" w:rsidTr="00C912B4">
        <w:trPr>
          <w:trHeight w:val="300"/>
        </w:trPr>
        <w:tc>
          <w:tcPr>
            <w:tcW w:w="971" w:type="dxa"/>
            <w:noWrap/>
          </w:tcPr>
          <w:p w:rsidR="00977F1F" w:rsidRPr="00C912B4" w:rsidRDefault="00977F1F" w:rsidP="00DB39CF">
            <w:pPr>
              <w:rPr>
                <w:bCs/>
                <w:sz w:val="20"/>
              </w:rPr>
            </w:pPr>
            <w:r w:rsidRPr="00C912B4">
              <w:rPr>
                <w:bCs/>
                <w:sz w:val="20"/>
              </w:rPr>
              <w:t>Tree mean</w:t>
            </w:r>
          </w:p>
        </w:tc>
        <w:tc>
          <w:tcPr>
            <w:tcW w:w="1917" w:type="dxa"/>
            <w:gridSpan w:val="3"/>
            <w:noWrap/>
            <w:vAlign w:val="center"/>
          </w:tcPr>
          <w:p w:rsidR="00977F1F" w:rsidRPr="00C912B4" w:rsidRDefault="00977F1F" w:rsidP="00DB39CF">
            <w:pPr>
              <w:jc w:val="center"/>
              <w:rPr>
                <w:sz w:val="18"/>
              </w:rPr>
            </w:pPr>
            <w:r w:rsidRPr="00C912B4">
              <w:rPr>
                <w:sz w:val="18"/>
              </w:rPr>
              <w:t>71</w:t>
            </w:r>
          </w:p>
        </w:tc>
        <w:tc>
          <w:tcPr>
            <w:tcW w:w="1734" w:type="dxa"/>
            <w:gridSpan w:val="3"/>
            <w:noWrap/>
            <w:vAlign w:val="center"/>
          </w:tcPr>
          <w:p w:rsidR="00977F1F" w:rsidRPr="00C912B4" w:rsidRDefault="00977F1F" w:rsidP="00DB39CF">
            <w:pPr>
              <w:jc w:val="center"/>
              <w:rPr>
                <w:sz w:val="18"/>
              </w:rPr>
            </w:pPr>
            <w:r w:rsidRPr="00C912B4">
              <w:rPr>
                <w:sz w:val="18"/>
              </w:rPr>
              <w:t>73</w:t>
            </w:r>
          </w:p>
        </w:tc>
        <w:tc>
          <w:tcPr>
            <w:tcW w:w="1734" w:type="dxa"/>
            <w:gridSpan w:val="3"/>
            <w:noWrap/>
            <w:vAlign w:val="center"/>
          </w:tcPr>
          <w:p w:rsidR="00977F1F" w:rsidRPr="00C912B4" w:rsidRDefault="00977F1F" w:rsidP="00DB39CF">
            <w:pPr>
              <w:jc w:val="center"/>
              <w:rPr>
                <w:sz w:val="18"/>
              </w:rPr>
            </w:pPr>
            <w:r w:rsidRPr="00C912B4">
              <w:rPr>
                <w:sz w:val="18"/>
              </w:rPr>
              <w:t>71</w:t>
            </w:r>
          </w:p>
        </w:tc>
        <w:tc>
          <w:tcPr>
            <w:tcW w:w="1734" w:type="dxa"/>
            <w:gridSpan w:val="3"/>
            <w:noWrap/>
            <w:vAlign w:val="center"/>
          </w:tcPr>
          <w:p w:rsidR="00977F1F" w:rsidRPr="00C912B4" w:rsidRDefault="00977F1F" w:rsidP="00DB39CF">
            <w:pPr>
              <w:jc w:val="center"/>
              <w:rPr>
                <w:sz w:val="18"/>
              </w:rPr>
            </w:pPr>
            <w:r w:rsidRPr="00C912B4">
              <w:rPr>
                <w:sz w:val="18"/>
              </w:rPr>
              <w:t>75</w:t>
            </w:r>
          </w:p>
        </w:tc>
        <w:tc>
          <w:tcPr>
            <w:tcW w:w="1765" w:type="dxa"/>
            <w:gridSpan w:val="4"/>
            <w:noWrap/>
            <w:vAlign w:val="center"/>
          </w:tcPr>
          <w:p w:rsidR="00977F1F" w:rsidRPr="00C912B4" w:rsidRDefault="00977F1F" w:rsidP="00DB39CF">
            <w:pPr>
              <w:jc w:val="center"/>
              <w:rPr>
                <w:sz w:val="18"/>
              </w:rPr>
            </w:pPr>
            <w:r w:rsidRPr="00C912B4">
              <w:rPr>
                <w:sz w:val="18"/>
              </w:rPr>
              <w:t>73</w:t>
            </w:r>
          </w:p>
        </w:tc>
      </w:tr>
      <w:tr w:rsidR="00977F1F" w:rsidRPr="00C912B4" w:rsidTr="00C912B4">
        <w:trPr>
          <w:trHeight w:val="300"/>
        </w:trPr>
        <w:tc>
          <w:tcPr>
            <w:tcW w:w="971" w:type="dxa"/>
            <w:noWrap/>
          </w:tcPr>
          <w:p w:rsidR="00977F1F" w:rsidRPr="00C912B4" w:rsidRDefault="00977F1F" w:rsidP="00DB39CF">
            <w:pPr>
              <w:rPr>
                <w:bCs/>
                <w:sz w:val="20"/>
              </w:rPr>
            </w:pPr>
            <w:r w:rsidRPr="00C912B4">
              <w:rPr>
                <w:bCs/>
                <w:sz w:val="20"/>
              </w:rPr>
              <w:t>Fruit Ratio  per sample</w:t>
            </w:r>
          </w:p>
        </w:tc>
        <w:tc>
          <w:tcPr>
            <w:tcW w:w="568" w:type="dxa"/>
            <w:noWrap/>
          </w:tcPr>
          <w:p w:rsidR="00977F1F" w:rsidRPr="00C912B4" w:rsidRDefault="00977F1F" w:rsidP="00DB39CF">
            <w:pPr>
              <w:rPr>
                <w:sz w:val="18"/>
              </w:rPr>
            </w:pPr>
            <w:r w:rsidRPr="00C912B4">
              <w:rPr>
                <w:sz w:val="18"/>
              </w:rPr>
              <w:t>0.95</w:t>
            </w:r>
          </w:p>
        </w:tc>
        <w:tc>
          <w:tcPr>
            <w:tcW w:w="772" w:type="dxa"/>
          </w:tcPr>
          <w:p w:rsidR="00977F1F" w:rsidRPr="00C912B4" w:rsidRDefault="00977F1F" w:rsidP="00DB39CF">
            <w:pPr>
              <w:rPr>
                <w:sz w:val="18"/>
              </w:rPr>
            </w:pPr>
            <w:r w:rsidRPr="00C912B4">
              <w:rPr>
                <w:sz w:val="18"/>
              </w:rPr>
              <w:t>1.13</w:t>
            </w:r>
          </w:p>
        </w:tc>
        <w:tc>
          <w:tcPr>
            <w:tcW w:w="577" w:type="dxa"/>
          </w:tcPr>
          <w:p w:rsidR="00977F1F" w:rsidRPr="00C912B4" w:rsidRDefault="00977F1F" w:rsidP="00DB39CF">
            <w:pPr>
              <w:rPr>
                <w:sz w:val="18"/>
              </w:rPr>
            </w:pPr>
            <w:r w:rsidRPr="00C912B4">
              <w:rPr>
                <w:sz w:val="18"/>
              </w:rPr>
              <w:t>0.96</w:t>
            </w:r>
          </w:p>
        </w:tc>
        <w:tc>
          <w:tcPr>
            <w:tcW w:w="578" w:type="dxa"/>
            <w:noWrap/>
          </w:tcPr>
          <w:p w:rsidR="00977F1F" w:rsidRPr="00C912B4" w:rsidRDefault="00977F1F" w:rsidP="00DB39CF">
            <w:pPr>
              <w:rPr>
                <w:sz w:val="18"/>
              </w:rPr>
            </w:pPr>
            <w:r w:rsidRPr="00C912B4">
              <w:rPr>
                <w:sz w:val="18"/>
              </w:rPr>
              <w:t>1.00</w:t>
            </w:r>
          </w:p>
        </w:tc>
        <w:tc>
          <w:tcPr>
            <w:tcW w:w="578" w:type="dxa"/>
          </w:tcPr>
          <w:p w:rsidR="00977F1F" w:rsidRPr="00C912B4" w:rsidRDefault="00977F1F" w:rsidP="00DB39CF">
            <w:pPr>
              <w:rPr>
                <w:sz w:val="18"/>
              </w:rPr>
            </w:pPr>
            <w:r w:rsidRPr="00C912B4">
              <w:rPr>
                <w:sz w:val="18"/>
              </w:rPr>
              <w:t>1.04</w:t>
            </w:r>
          </w:p>
        </w:tc>
        <w:tc>
          <w:tcPr>
            <w:tcW w:w="578" w:type="dxa"/>
          </w:tcPr>
          <w:p w:rsidR="00977F1F" w:rsidRPr="00C912B4" w:rsidRDefault="00977F1F" w:rsidP="00DB39CF">
            <w:pPr>
              <w:rPr>
                <w:sz w:val="18"/>
              </w:rPr>
            </w:pPr>
            <w:r w:rsidRPr="00C912B4">
              <w:rPr>
                <w:sz w:val="18"/>
              </w:rPr>
              <w:t>1.01</w:t>
            </w:r>
          </w:p>
        </w:tc>
        <w:tc>
          <w:tcPr>
            <w:tcW w:w="578" w:type="dxa"/>
            <w:noWrap/>
          </w:tcPr>
          <w:p w:rsidR="00977F1F" w:rsidRPr="00C912B4" w:rsidRDefault="00977F1F" w:rsidP="00DB39CF">
            <w:pPr>
              <w:rPr>
                <w:sz w:val="18"/>
              </w:rPr>
            </w:pPr>
            <w:r w:rsidRPr="00C912B4">
              <w:rPr>
                <w:sz w:val="18"/>
              </w:rPr>
              <w:t>1.06</w:t>
            </w:r>
          </w:p>
        </w:tc>
        <w:tc>
          <w:tcPr>
            <w:tcW w:w="578" w:type="dxa"/>
          </w:tcPr>
          <w:p w:rsidR="00977F1F" w:rsidRPr="00C912B4" w:rsidRDefault="00977F1F" w:rsidP="00DB39CF">
            <w:pPr>
              <w:rPr>
                <w:sz w:val="18"/>
              </w:rPr>
            </w:pPr>
            <w:r w:rsidRPr="00C912B4">
              <w:rPr>
                <w:sz w:val="18"/>
              </w:rPr>
              <w:t>1.09</w:t>
            </w:r>
          </w:p>
        </w:tc>
        <w:tc>
          <w:tcPr>
            <w:tcW w:w="578" w:type="dxa"/>
          </w:tcPr>
          <w:p w:rsidR="00977F1F" w:rsidRPr="00C912B4" w:rsidRDefault="00977F1F" w:rsidP="00DB39CF">
            <w:pPr>
              <w:rPr>
                <w:sz w:val="18"/>
              </w:rPr>
            </w:pPr>
            <w:r w:rsidRPr="00C912B4">
              <w:rPr>
                <w:sz w:val="18"/>
              </w:rPr>
              <w:t>0.99</w:t>
            </w:r>
          </w:p>
        </w:tc>
        <w:tc>
          <w:tcPr>
            <w:tcW w:w="578" w:type="dxa"/>
            <w:noWrap/>
          </w:tcPr>
          <w:p w:rsidR="00977F1F" w:rsidRPr="00C912B4" w:rsidRDefault="00977F1F" w:rsidP="00DB39CF">
            <w:pPr>
              <w:rPr>
                <w:sz w:val="18"/>
              </w:rPr>
            </w:pPr>
            <w:r w:rsidRPr="00C912B4">
              <w:rPr>
                <w:sz w:val="18"/>
              </w:rPr>
              <w:t>1.04</w:t>
            </w:r>
          </w:p>
        </w:tc>
        <w:tc>
          <w:tcPr>
            <w:tcW w:w="578" w:type="dxa"/>
          </w:tcPr>
          <w:p w:rsidR="00977F1F" w:rsidRPr="00C912B4" w:rsidRDefault="00977F1F" w:rsidP="00DB39CF">
            <w:pPr>
              <w:rPr>
                <w:sz w:val="18"/>
              </w:rPr>
            </w:pPr>
            <w:r w:rsidRPr="00C912B4">
              <w:rPr>
                <w:sz w:val="18"/>
              </w:rPr>
              <w:t>0.97</w:t>
            </w:r>
          </w:p>
        </w:tc>
        <w:tc>
          <w:tcPr>
            <w:tcW w:w="578" w:type="dxa"/>
          </w:tcPr>
          <w:p w:rsidR="00977F1F" w:rsidRPr="00C912B4" w:rsidRDefault="00977F1F" w:rsidP="00DB39CF">
            <w:pPr>
              <w:rPr>
                <w:sz w:val="18"/>
              </w:rPr>
            </w:pPr>
            <w:r w:rsidRPr="00C912B4">
              <w:rPr>
                <w:sz w:val="18"/>
              </w:rPr>
              <w:t>1.04</w:t>
            </w:r>
          </w:p>
        </w:tc>
        <w:tc>
          <w:tcPr>
            <w:tcW w:w="475" w:type="dxa"/>
            <w:noWrap/>
          </w:tcPr>
          <w:p w:rsidR="00977F1F" w:rsidRPr="00C912B4" w:rsidRDefault="00977F1F" w:rsidP="00DB39CF">
            <w:pPr>
              <w:rPr>
                <w:sz w:val="18"/>
              </w:rPr>
            </w:pPr>
            <w:r w:rsidRPr="00C912B4">
              <w:rPr>
                <w:sz w:val="18"/>
              </w:rPr>
              <w:t>.99</w:t>
            </w:r>
          </w:p>
        </w:tc>
        <w:tc>
          <w:tcPr>
            <w:tcW w:w="594" w:type="dxa"/>
            <w:gridSpan w:val="2"/>
          </w:tcPr>
          <w:p w:rsidR="00977F1F" w:rsidRPr="00C912B4" w:rsidRDefault="00977F1F" w:rsidP="00DB39CF">
            <w:pPr>
              <w:rPr>
                <w:sz w:val="18"/>
              </w:rPr>
            </w:pPr>
            <w:r w:rsidRPr="00C912B4">
              <w:rPr>
                <w:sz w:val="18"/>
              </w:rPr>
              <w:t>1.01</w:t>
            </w:r>
          </w:p>
        </w:tc>
        <w:tc>
          <w:tcPr>
            <w:tcW w:w="696" w:type="dxa"/>
          </w:tcPr>
          <w:p w:rsidR="00977F1F" w:rsidRPr="00C912B4" w:rsidRDefault="00977F1F" w:rsidP="00DB39CF">
            <w:pPr>
              <w:rPr>
                <w:sz w:val="18"/>
              </w:rPr>
            </w:pPr>
            <w:r w:rsidRPr="00C912B4">
              <w:rPr>
                <w:sz w:val="18"/>
              </w:rPr>
              <w:t>1.00</w:t>
            </w:r>
          </w:p>
        </w:tc>
      </w:tr>
      <w:tr w:rsidR="00977F1F" w:rsidRPr="00C912B4" w:rsidTr="00C912B4">
        <w:trPr>
          <w:trHeight w:val="300"/>
        </w:trPr>
        <w:tc>
          <w:tcPr>
            <w:tcW w:w="971" w:type="dxa"/>
            <w:noWrap/>
          </w:tcPr>
          <w:p w:rsidR="00977F1F" w:rsidRPr="00C912B4" w:rsidRDefault="00977F1F" w:rsidP="00DB39CF">
            <w:pPr>
              <w:rPr>
                <w:bCs/>
                <w:sz w:val="20"/>
              </w:rPr>
            </w:pPr>
            <w:r w:rsidRPr="00C912B4">
              <w:rPr>
                <w:bCs/>
                <w:sz w:val="20"/>
              </w:rPr>
              <w:t xml:space="preserve">Fruit ratio per tree </w:t>
            </w:r>
          </w:p>
        </w:tc>
        <w:tc>
          <w:tcPr>
            <w:tcW w:w="1917" w:type="dxa"/>
            <w:gridSpan w:val="3"/>
            <w:noWrap/>
            <w:vAlign w:val="center"/>
          </w:tcPr>
          <w:p w:rsidR="00977F1F" w:rsidRPr="00C912B4" w:rsidRDefault="00977F1F" w:rsidP="00DB39CF">
            <w:pPr>
              <w:jc w:val="center"/>
              <w:rPr>
                <w:sz w:val="18"/>
              </w:rPr>
            </w:pPr>
            <w:r w:rsidRPr="00C912B4">
              <w:rPr>
                <w:sz w:val="18"/>
              </w:rPr>
              <w:t>1.01</w:t>
            </w:r>
          </w:p>
        </w:tc>
        <w:tc>
          <w:tcPr>
            <w:tcW w:w="1734" w:type="dxa"/>
            <w:gridSpan w:val="3"/>
            <w:noWrap/>
            <w:vAlign w:val="center"/>
          </w:tcPr>
          <w:p w:rsidR="00977F1F" w:rsidRPr="00C912B4" w:rsidRDefault="00977F1F" w:rsidP="00DB39CF">
            <w:pPr>
              <w:jc w:val="center"/>
              <w:rPr>
                <w:sz w:val="18"/>
              </w:rPr>
            </w:pPr>
            <w:r w:rsidRPr="00C912B4">
              <w:rPr>
                <w:sz w:val="18"/>
              </w:rPr>
              <w:t>1.01</w:t>
            </w:r>
          </w:p>
        </w:tc>
        <w:tc>
          <w:tcPr>
            <w:tcW w:w="1734" w:type="dxa"/>
            <w:gridSpan w:val="3"/>
            <w:noWrap/>
            <w:vAlign w:val="center"/>
          </w:tcPr>
          <w:p w:rsidR="00977F1F" w:rsidRPr="00C912B4" w:rsidRDefault="00977F1F" w:rsidP="00DB39CF">
            <w:pPr>
              <w:jc w:val="center"/>
              <w:rPr>
                <w:sz w:val="18"/>
              </w:rPr>
            </w:pPr>
            <w:r w:rsidRPr="00C912B4">
              <w:rPr>
                <w:sz w:val="18"/>
              </w:rPr>
              <w:t>1.04</w:t>
            </w:r>
          </w:p>
        </w:tc>
        <w:tc>
          <w:tcPr>
            <w:tcW w:w="1734" w:type="dxa"/>
            <w:gridSpan w:val="3"/>
            <w:noWrap/>
            <w:vAlign w:val="center"/>
          </w:tcPr>
          <w:p w:rsidR="00977F1F" w:rsidRPr="00C912B4" w:rsidRDefault="00977F1F" w:rsidP="00DB39CF">
            <w:pPr>
              <w:jc w:val="center"/>
              <w:rPr>
                <w:sz w:val="18"/>
              </w:rPr>
            </w:pPr>
            <w:r w:rsidRPr="00C912B4">
              <w:rPr>
                <w:sz w:val="18"/>
              </w:rPr>
              <w:t>1.03</w:t>
            </w:r>
          </w:p>
        </w:tc>
        <w:tc>
          <w:tcPr>
            <w:tcW w:w="1765" w:type="dxa"/>
            <w:gridSpan w:val="4"/>
            <w:noWrap/>
            <w:vAlign w:val="center"/>
          </w:tcPr>
          <w:p w:rsidR="00977F1F" w:rsidRPr="00C912B4" w:rsidRDefault="00977F1F" w:rsidP="00DB39CF">
            <w:pPr>
              <w:jc w:val="center"/>
              <w:rPr>
                <w:sz w:val="18"/>
              </w:rPr>
            </w:pPr>
            <w:r w:rsidRPr="00C912B4">
              <w:rPr>
                <w:sz w:val="18"/>
              </w:rPr>
              <w:t>1.00</w:t>
            </w:r>
          </w:p>
        </w:tc>
      </w:tr>
    </w:tbl>
    <w:p w:rsidR="00977F1F" w:rsidRDefault="00977F1F" w:rsidP="00977F1F"/>
    <w:p w:rsidR="00977F1F" w:rsidRPr="00E14BAB" w:rsidRDefault="00977F1F" w:rsidP="00977F1F">
      <w:pPr>
        <w:rPr>
          <w:b/>
        </w:rPr>
      </w:pPr>
      <w:r w:rsidRPr="00E14BAB">
        <w:rPr>
          <w:b/>
        </w:rPr>
        <w:t>MS approach</w:t>
      </w:r>
    </w:p>
    <w:p w:rsidR="00977F1F" w:rsidRDefault="00977F1F" w:rsidP="00FC508C">
      <w:pPr>
        <w:ind w:left="720" w:hanging="11"/>
      </w:pPr>
      <w:proofErr w:type="spellStart"/>
      <w:r>
        <w:t>i</w:t>
      </w:r>
      <w:proofErr w:type="spellEnd"/>
      <w:r>
        <w:t>.</w:t>
      </w:r>
      <w:r>
        <w:tab/>
        <w:t xml:space="preserve">The mean ratio value per tree falls in a range of 1.00 to 1.04  </w:t>
      </w:r>
    </w:p>
    <w:p w:rsidR="00977F1F" w:rsidRDefault="00977F1F" w:rsidP="00FC508C">
      <w:pPr>
        <w:ind w:left="720" w:hanging="11"/>
      </w:pPr>
      <w:r>
        <w:t>ii.</w:t>
      </w:r>
      <w:r>
        <w:tab/>
        <w:t xml:space="preserve">The ratio value per fruit sample falls in a range of 0.95 to 1.09 </w:t>
      </w:r>
    </w:p>
    <w:p w:rsidR="00977F1F" w:rsidRPr="00E14BAB" w:rsidRDefault="00977F1F" w:rsidP="00977F1F">
      <w:pPr>
        <w:ind w:left="720" w:hanging="720"/>
        <w:rPr>
          <w:b/>
        </w:rPr>
      </w:pPr>
      <w:r w:rsidRPr="00E14BAB">
        <w:rPr>
          <w:b/>
        </w:rPr>
        <w:t>MG approach</w:t>
      </w:r>
    </w:p>
    <w:p w:rsidR="00977F1F" w:rsidRDefault="00977F1F" w:rsidP="00FC508C">
      <w:pPr>
        <w:ind w:left="720" w:hanging="11"/>
      </w:pPr>
      <w:r>
        <w:t>The ratio derived from the mean of all fruit height samples and the mean of all fruit width samples</w:t>
      </w:r>
    </w:p>
    <w:p w:rsidR="00977F1F" w:rsidRDefault="00977F1F" w:rsidP="00FC508C">
      <w:pPr>
        <w:ind w:left="720" w:hanging="11"/>
      </w:pPr>
      <w:r>
        <w:t xml:space="preserve"> = 1.02   </w:t>
      </w:r>
    </w:p>
    <w:p w:rsidR="00977F1F" w:rsidRDefault="00977F1F" w:rsidP="00977F1F">
      <w:r>
        <w:t>The above values can then be translated into a state of expression using the authority’s calibration scale established for the characteristic.</w:t>
      </w:r>
    </w:p>
    <w:p w:rsidR="00C912B4" w:rsidRDefault="00C912B4" w:rsidP="00977F1F"/>
    <w:p w:rsidR="00977F1F" w:rsidRDefault="00977F1F" w:rsidP="00C912B4">
      <w:pPr>
        <w:pStyle w:val="Heading1"/>
      </w:pPr>
      <w:r w:rsidRPr="00E14BAB">
        <w:t>Conclusion</w:t>
      </w:r>
    </w:p>
    <w:p w:rsidR="00E42C2C" w:rsidRPr="00E42C2C" w:rsidRDefault="00E42C2C" w:rsidP="00E42C2C"/>
    <w:p w:rsidR="00977F1F" w:rsidRDefault="00E42C2C" w:rsidP="00977F1F">
      <w:pPr>
        <w:spacing w:after="100" w:afterAutospacing="1"/>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977F1F">
        <w:t>Based on the above example the ratio values are very similar irrespective of the approach taken and the decision on how to observe the ratio characteristic using MG or MS should be primarily influenced by the authority’s testing practice. The above example provides no evidence to suggest that the method of observation influences or alters the state of expression.</w:t>
      </w:r>
    </w:p>
    <w:p w:rsidR="00977F1F" w:rsidRDefault="00E42C2C" w:rsidP="00977F1F">
      <w:pPr>
        <w:spacing w:after="100" w:afterAutospacing="1"/>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977F1F">
        <w:t xml:space="preserve">The method of observation for derived characteristics, such as ratios, should be decided independently of the method used to observe the component characteristics. There may be a connection with respect to the data collection process but there should not be the assumption that the derived characteristic will be the same as the component characteristics.  </w:t>
      </w:r>
      <w:bookmarkStart w:id="4" w:name="_GoBack"/>
      <w:bookmarkEnd w:id="4"/>
    </w:p>
    <w:p w:rsidR="00DF474C" w:rsidRDefault="00D05AE3" w:rsidP="000752F8">
      <w:pPr>
        <w:pStyle w:val="endofdoc"/>
        <w:rPr>
          <w:snapToGrid w:val="0"/>
        </w:rPr>
      </w:pPr>
      <w:r>
        <w:rPr>
          <w:snapToGrid w:val="0"/>
        </w:rPr>
        <w:t xml:space="preserve"> </w:t>
      </w:r>
      <w:r w:rsidR="00DF474C">
        <w:rPr>
          <w:snapToGrid w:val="0"/>
        </w:rPr>
        <w:t>[End of document]</w:t>
      </w:r>
    </w:p>
    <w:sectPr w:rsidR="00DF474C" w:rsidSect="00507C0F">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71" w:rsidRDefault="00526F71" w:rsidP="006655D3">
      <w:r>
        <w:separator/>
      </w:r>
    </w:p>
    <w:p w:rsidR="00526F71" w:rsidRDefault="00526F71" w:rsidP="006655D3"/>
    <w:p w:rsidR="00526F71" w:rsidRDefault="00526F71" w:rsidP="006655D3"/>
  </w:endnote>
  <w:endnote w:type="continuationSeparator" w:id="0">
    <w:p w:rsidR="00526F71" w:rsidRDefault="00526F71" w:rsidP="006655D3">
      <w:r>
        <w:separator/>
      </w:r>
    </w:p>
    <w:p w:rsidR="00526F71" w:rsidRPr="004B60AC" w:rsidRDefault="00526F71">
      <w:pPr>
        <w:pStyle w:val="Footer"/>
        <w:spacing w:after="60"/>
        <w:rPr>
          <w:sz w:val="18"/>
          <w:lang w:val="fr-CH"/>
        </w:rPr>
      </w:pPr>
      <w:r w:rsidRPr="004B60AC">
        <w:rPr>
          <w:sz w:val="18"/>
          <w:lang w:val="fr-CH"/>
        </w:rPr>
        <w:t>[Suite de la note de la page précédente]</w:t>
      </w:r>
    </w:p>
    <w:p w:rsidR="00526F71" w:rsidRPr="004B60AC" w:rsidRDefault="00526F71" w:rsidP="006655D3">
      <w:pPr>
        <w:rPr>
          <w:lang w:val="fr-CH"/>
        </w:rPr>
      </w:pPr>
    </w:p>
    <w:p w:rsidR="00526F71" w:rsidRPr="004B60AC" w:rsidRDefault="00526F71" w:rsidP="006655D3">
      <w:pPr>
        <w:rPr>
          <w:lang w:val="fr-CH"/>
        </w:rPr>
      </w:pPr>
    </w:p>
  </w:endnote>
  <w:endnote w:type="continuationNotice" w:id="1">
    <w:p w:rsidR="00526F71" w:rsidRPr="008B3377" w:rsidRDefault="00526F71" w:rsidP="006655D3">
      <w:pPr>
        <w:rPr>
          <w:lang w:val="fr-CH"/>
        </w:rPr>
      </w:pPr>
      <w:r w:rsidRPr="008B3377">
        <w:rPr>
          <w:lang w:val="fr-CH"/>
        </w:rPr>
        <w:t>[Suite de la note page suivante]</w:t>
      </w:r>
    </w:p>
    <w:p w:rsidR="00526F71" w:rsidRPr="008B3377" w:rsidRDefault="00526F71" w:rsidP="006655D3">
      <w:pPr>
        <w:rPr>
          <w:lang w:val="fr-CH"/>
        </w:rPr>
      </w:pPr>
    </w:p>
    <w:p w:rsidR="00526F71" w:rsidRPr="008B3377" w:rsidRDefault="00526F7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71" w:rsidRDefault="00526F71" w:rsidP="006655D3">
      <w:r>
        <w:separator/>
      </w:r>
    </w:p>
  </w:footnote>
  <w:footnote w:type="continuationSeparator" w:id="0">
    <w:p w:rsidR="00526F71" w:rsidRDefault="00526F71" w:rsidP="006655D3">
      <w:r>
        <w:separator/>
      </w:r>
    </w:p>
  </w:footnote>
  <w:footnote w:type="continuationNotice" w:id="1">
    <w:p w:rsidR="00526F71" w:rsidRPr="00AB530F" w:rsidRDefault="00526F7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71" w:rsidRDefault="00E42C2C">
    <w:pPr>
      <w:pStyle w:val="Header"/>
    </w:pPr>
    <w:r>
      <w:t>TWF/47/22</w:t>
    </w:r>
  </w:p>
  <w:p w:rsidR="00526F71" w:rsidRDefault="00526F71">
    <w:pPr>
      <w:pStyle w:val="Header"/>
    </w:pPr>
    <w:proofErr w:type="gramStart"/>
    <w:r>
      <w:rPr>
        <w:snapToGrid w:val="0"/>
      </w:rPr>
      <w:t>page</w:t>
    </w:r>
    <w:proofErr w:type="gramEnd"/>
    <w:r>
      <w:rPr>
        <w:snapToGrid w:val="0"/>
      </w:rPr>
      <w:t xml:space="preserve"> </w:t>
    </w:r>
    <w:r>
      <w:rPr>
        <w:snapToGrid w:val="0"/>
      </w:rPr>
      <w:fldChar w:fldCharType="begin"/>
    </w:r>
    <w:r>
      <w:rPr>
        <w:snapToGrid w:val="0"/>
      </w:rPr>
      <w:instrText xml:space="preserve"> PAGE </w:instrText>
    </w:r>
    <w:r>
      <w:rPr>
        <w:snapToGrid w:val="0"/>
      </w:rPr>
      <w:fldChar w:fldCharType="separate"/>
    </w:r>
    <w:r w:rsidR="001203C2">
      <w:rPr>
        <w:noProof/>
        <w:snapToGrid w:val="0"/>
      </w:rPr>
      <w:t>2</w:t>
    </w:r>
    <w:r>
      <w:rPr>
        <w:snapToGrid w:val="0"/>
      </w:rPr>
      <w:fldChar w:fldCharType="end"/>
    </w:r>
    <w:r>
      <w:rPr>
        <w:snapToGrid w:val="0"/>
      </w:rPr>
      <w:t xml:space="preserve"> </w:t>
    </w:r>
  </w:p>
  <w:p w:rsidR="00526F71" w:rsidRDefault="00526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408381C"/>
    <w:multiLevelType w:val="hybridMultilevel"/>
    <w:tmpl w:val="E1844254"/>
    <w:lvl w:ilvl="0" w:tplc="E89C3D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0F47281"/>
    <w:multiLevelType w:val="hybridMultilevel"/>
    <w:tmpl w:val="038A149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2944D62"/>
    <w:multiLevelType w:val="hybridMultilevel"/>
    <w:tmpl w:val="CB0C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BBC5290"/>
    <w:multiLevelType w:val="hybridMultilevel"/>
    <w:tmpl w:val="6672B706"/>
    <w:lvl w:ilvl="0" w:tplc="C17C2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C0636"/>
    <w:multiLevelType w:val="hybridMultilevel"/>
    <w:tmpl w:val="33BE8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5F35BB"/>
    <w:multiLevelType w:val="hybridMultilevel"/>
    <w:tmpl w:val="1EE206A8"/>
    <w:lvl w:ilvl="0" w:tplc="725C9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0"/>
  </w:num>
  <w:num w:numId="15">
    <w:abstractNumId w:val="16"/>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18"/>
    <w:rsid w:val="00010CF3"/>
    <w:rsid w:val="00011E27"/>
    <w:rsid w:val="000148BC"/>
    <w:rsid w:val="00024AB8"/>
    <w:rsid w:val="00030854"/>
    <w:rsid w:val="00036028"/>
    <w:rsid w:val="000374FC"/>
    <w:rsid w:val="00044642"/>
    <w:rsid w:val="000446B9"/>
    <w:rsid w:val="00047E21"/>
    <w:rsid w:val="0007220C"/>
    <w:rsid w:val="000752F8"/>
    <w:rsid w:val="00085505"/>
    <w:rsid w:val="00093638"/>
    <w:rsid w:val="000C7021"/>
    <w:rsid w:val="000D6BBC"/>
    <w:rsid w:val="000D7780"/>
    <w:rsid w:val="00105929"/>
    <w:rsid w:val="001066DC"/>
    <w:rsid w:val="001131D5"/>
    <w:rsid w:val="001203C2"/>
    <w:rsid w:val="001322D2"/>
    <w:rsid w:val="00141DB8"/>
    <w:rsid w:val="00145D87"/>
    <w:rsid w:val="0017474A"/>
    <w:rsid w:val="001758C6"/>
    <w:rsid w:val="00182B99"/>
    <w:rsid w:val="0018780B"/>
    <w:rsid w:val="001C543D"/>
    <w:rsid w:val="002112C7"/>
    <w:rsid w:val="0021332C"/>
    <w:rsid w:val="00213982"/>
    <w:rsid w:val="002305D1"/>
    <w:rsid w:val="0024416D"/>
    <w:rsid w:val="002708B8"/>
    <w:rsid w:val="002800A0"/>
    <w:rsid w:val="002801B3"/>
    <w:rsid w:val="00281060"/>
    <w:rsid w:val="002940E8"/>
    <w:rsid w:val="002A6E50"/>
    <w:rsid w:val="002C256A"/>
    <w:rsid w:val="00305A7F"/>
    <w:rsid w:val="003152FE"/>
    <w:rsid w:val="00325CCF"/>
    <w:rsid w:val="00327436"/>
    <w:rsid w:val="00344BD6"/>
    <w:rsid w:val="0035528D"/>
    <w:rsid w:val="00361821"/>
    <w:rsid w:val="00371D50"/>
    <w:rsid w:val="003A1E50"/>
    <w:rsid w:val="003B3894"/>
    <w:rsid w:val="003D227C"/>
    <w:rsid w:val="003D2B4D"/>
    <w:rsid w:val="00410C18"/>
    <w:rsid w:val="00444A88"/>
    <w:rsid w:val="00474DA4"/>
    <w:rsid w:val="00476B4D"/>
    <w:rsid w:val="004805FA"/>
    <w:rsid w:val="004B60AC"/>
    <w:rsid w:val="004D047D"/>
    <w:rsid w:val="004F305A"/>
    <w:rsid w:val="00507C0F"/>
    <w:rsid w:val="00512164"/>
    <w:rsid w:val="00513132"/>
    <w:rsid w:val="00520297"/>
    <w:rsid w:val="00526F71"/>
    <w:rsid w:val="005338F9"/>
    <w:rsid w:val="0054281C"/>
    <w:rsid w:val="00551C24"/>
    <w:rsid w:val="0055268D"/>
    <w:rsid w:val="00576BE4"/>
    <w:rsid w:val="0057736E"/>
    <w:rsid w:val="00590476"/>
    <w:rsid w:val="005A400A"/>
    <w:rsid w:val="005D1676"/>
    <w:rsid w:val="0060168F"/>
    <w:rsid w:val="00612379"/>
    <w:rsid w:val="0061555F"/>
    <w:rsid w:val="00641200"/>
    <w:rsid w:val="0064149E"/>
    <w:rsid w:val="006655D3"/>
    <w:rsid w:val="00667404"/>
    <w:rsid w:val="00681435"/>
    <w:rsid w:val="00685222"/>
    <w:rsid w:val="00687EB4"/>
    <w:rsid w:val="006B17D2"/>
    <w:rsid w:val="006C224E"/>
    <w:rsid w:val="006C6175"/>
    <w:rsid w:val="006D780A"/>
    <w:rsid w:val="006E1436"/>
    <w:rsid w:val="00732DEC"/>
    <w:rsid w:val="00735BD5"/>
    <w:rsid w:val="007373F3"/>
    <w:rsid w:val="007556F6"/>
    <w:rsid w:val="00760EEF"/>
    <w:rsid w:val="00777EE5"/>
    <w:rsid w:val="00780E4A"/>
    <w:rsid w:val="00784836"/>
    <w:rsid w:val="0079023E"/>
    <w:rsid w:val="0079120B"/>
    <w:rsid w:val="007A2854"/>
    <w:rsid w:val="007C4E1B"/>
    <w:rsid w:val="007D0B9D"/>
    <w:rsid w:val="007D19B0"/>
    <w:rsid w:val="007F2F82"/>
    <w:rsid w:val="007F498F"/>
    <w:rsid w:val="0080679D"/>
    <w:rsid w:val="008108B0"/>
    <w:rsid w:val="00811B20"/>
    <w:rsid w:val="00814EAE"/>
    <w:rsid w:val="0082296E"/>
    <w:rsid w:val="00824099"/>
    <w:rsid w:val="00832298"/>
    <w:rsid w:val="00867AC1"/>
    <w:rsid w:val="008712BC"/>
    <w:rsid w:val="00876C58"/>
    <w:rsid w:val="00876D28"/>
    <w:rsid w:val="008843A4"/>
    <w:rsid w:val="008A4D6C"/>
    <w:rsid w:val="008A743F"/>
    <w:rsid w:val="008B3377"/>
    <w:rsid w:val="008B63C5"/>
    <w:rsid w:val="008C0970"/>
    <w:rsid w:val="008C2DA2"/>
    <w:rsid w:val="008D276A"/>
    <w:rsid w:val="008D2CF7"/>
    <w:rsid w:val="008F7805"/>
    <w:rsid w:val="00900C26"/>
    <w:rsid w:val="0090197F"/>
    <w:rsid w:val="00903656"/>
    <w:rsid w:val="00906DDC"/>
    <w:rsid w:val="00934E09"/>
    <w:rsid w:val="00936253"/>
    <w:rsid w:val="00952DD4"/>
    <w:rsid w:val="00970FED"/>
    <w:rsid w:val="00977F1F"/>
    <w:rsid w:val="00997029"/>
    <w:rsid w:val="009C0A7F"/>
    <w:rsid w:val="009D690D"/>
    <w:rsid w:val="009E196F"/>
    <w:rsid w:val="009E65B6"/>
    <w:rsid w:val="00A24C10"/>
    <w:rsid w:val="00A322CC"/>
    <w:rsid w:val="00A42AC3"/>
    <w:rsid w:val="00A430CF"/>
    <w:rsid w:val="00A53029"/>
    <w:rsid w:val="00A54309"/>
    <w:rsid w:val="00A92E04"/>
    <w:rsid w:val="00AB2B93"/>
    <w:rsid w:val="00AB530F"/>
    <w:rsid w:val="00AB7E5B"/>
    <w:rsid w:val="00AD10C8"/>
    <w:rsid w:val="00AE0EF1"/>
    <w:rsid w:val="00AE2937"/>
    <w:rsid w:val="00AF7C7F"/>
    <w:rsid w:val="00B07301"/>
    <w:rsid w:val="00B224DE"/>
    <w:rsid w:val="00B33455"/>
    <w:rsid w:val="00B46575"/>
    <w:rsid w:val="00B71144"/>
    <w:rsid w:val="00B84BBD"/>
    <w:rsid w:val="00B86D4C"/>
    <w:rsid w:val="00BA43FB"/>
    <w:rsid w:val="00BB0967"/>
    <w:rsid w:val="00BC127D"/>
    <w:rsid w:val="00BC1FE6"/>
    <w:rsid w:val="00C061B6"/>
    <w:rsid w:val="00C2446C"/>
    <w:rsid w:val="00C3281C"/>
    <w:rsid w:val="00C36AE5"/>
    <w:rsid w:val="00C41F17"/>
    <w:rsid w:val="00C5280D"/>
    <w:rsid w:val="00C5791C"/>
    <w:rsid w:val="00C66290"/>
    <w:rsid w:val="00C72B7A"/>
    <w:rsid w:val="00C815DB"/>
    <w:rsid w:val="00C85A68"/>
    <w:rsid w:val="00C912B4"/>
    <w:rsid w:val="00C973F2"/>
    <w:rsid w:val="00CA304C"/>
    <w:rsid w:val="00CA774A"/>
    <w:rsid w:val="00CC11B0"/>
    <w:rsid w:val="00CC2FD6"/>
    <w:rsid w:val="00CF7E36"/>
    <w:rsid w:val="00D05AE3"/>
    <w:rsid w:val="00D3708D"/>
    <w:rsid w:val="00D40426"/>
    <w:rsid w:val="00D57C96"/>
    <w:rsid w:val="00D834CA"/>
    <w:rsid w:val="00D91203"/>
    <w:rsid w:val="00D95174"/>
    <w:rsid w:val="00DA6317"/>
    <w:rsid w:val="00DA6F36"/>
    <w:rsid w:val="00DB596E"/>
    <w:rsid w:val="00DB7773"/>
    <w:rsid w:val="00DC00EA"/>
    <w:rsid w:val="00DF474C"/>
    <w:rsid w:val="00E01596"/>
    <w:rsid w:val="00E32F7E"/>
    <w:rsid w:val="00E42C2C"/>
    <w:rsid w:val="00E72D49"/>
    <w:rsid w:val="00E7593C"/>
    <w:rsid w:val="00E7678A"/>
    <w:rsid w:val="00E935F1"/>
    <w:rsid w:val="00E94A81"/>
    <w:rsid w:val="00EA1FFB"/>
    <w:rsid w:val="00EB048E"/>
    <w:rsid w:val="00EC0D4D"/>
    <w:rsid w:val="00ED6529"/>
    <w:rsid w:val="00EE34DF"/>
    <w:rsid w:val="00EF2F89"/>
    <w:rsid w:val="00F1237A"/>
    <w:rsid w:val="00F22CBD"/>
    <w:rsid w:val="00F45372"/>
    <w:rsid w:val="00F53293"/>
    <w:rsid w:val="00F560F7"/>
    <w:rsid w:val="00F6334D"/>
    <w:rsid w:val="00F81C46"/>
    <w:rsid w:val="00FA49AB"/>
    <w:rsid w:val="00FC508C"/>
    <w:rsid w:val="00FD3F07"/>
    <w:rsid w:val="00FD54E2"/>
    <w:rsid w:val="00FE39C7"/>
    <w:rsid w:val="00FF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2708B8"/>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 w:type="paragraph" w:customStyle="1" w:styleId="Style1">
    <w:name w:val="Style1"/>
    <w:basedOn w:val="Normal"/>
    <w:rsid w:val="002112C7"/>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A322CC"/>
    <w:pPr>
      <w:ind w:left="720"/>
      <w:contextualSpacing/>
    </w:pPr>
  </w:style>
  <w:style w:type="character" w:customStyle="1" w:styleId="HeaderChar">
    <w:name w:val="Header Char"/>
    <w:basedOn w:val="DefaultParagraphFont"/>
    <w:link w:val="Header"/>
    <w:uiPriority w:val="99"/>
    <w:rsid w:val="00ED6529"/>
    <w:rPr>
      <w:rFonts w:ascii="Arial" w:hAnsi="Arial"/>
    </w:rPr>
  </w:style>
  <w:style w:type="table" w:styleId="TableGrid">
    <w:name w:val="Table Grid"/>
    <w:basedOn w:val="TableNormal"/>
    <w:uiPriority w:val="59"/>
    <w:rsid w:val="00977F1F"/>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2708B8"/>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 w:type="paragraph" w:customStyle="1" w:styleId="Style1">
    <w:name w:val="Style1"/>
    <w:basedOn w:val="Normal"/>
    <w:rsid w:val="002112C7"/>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A322CC"/>
    <w:pPr>
      <w:ind w:left="720"/>
      <w:contextualSpacing/>
    </w:pPr>
  </w:style>
  <w:style w:type="character" w:customStyle="1" w:styleId="HeaderChar">
    <w:name w:val="Header Char"/>
    <w:basedOn w:val="DefaultParagraphFont"/>
    <w:link w:val="Header"/>
    <w:uiPriority w:val="99"/>
    <w:rsid w:val="00ED6529"/>
    <w:rPr>
      <w:rFonts w:ascii="Arial" w:hAnsi="Arial"/>
    </w:rPr>
  </w:style>
  <w:style w:type="table" w:styleId="TableGrid">
    <w:name w:val="Table Grid"/>
    <w:basedOn w:val="TableNormal"/>
    <w:uiPriority w:val="59"/>
    <w:rsid w:val="00977F1F"/>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39650">
      <w:bodyDiv w:val="1"/>
      <w:marLeft w:val="0"/>
      <w:marRight w:val="0"/>
      <w:marTop w:val="0"/>
      <w:marBottom w:val="0"/>
      <w:divBdr>
        <w:top w:val="none" w:sz="0" w:space="0" w:color="auto"/>
        <w:left w:val="none" w:sz="0" w:space="0" w:color="auto"/>
        <w:bottom w:val="none" w:sz="0" w:space="0" w:color="auto"/>
        <w:right w:val="none" w:sz="0" w:space="0" w:color="auto"/>
      </w:divBdr>
    </w:div>
    <w:div w:id="1205562331">
      <w:bodyDiv w:val="1"/>
      <w:marLeft w:val="0"/>
      <w:marRight w:val="0"/>
      <w:marTop w:val="0"/>
      <w:marBottom w:val="0"/>
      <w:divBdr>
        <w:top w:val="none" w:sz="0" w:space="0" w:color="auto"/>
        <w:left w:val="none" w:sz="0" w:space="0" w:color="auto"/>
        <w:bottom w:val="none" w:sz="0" w:space="0" w:color="auto"/>
        <w:right w:val="none" w:sz="0" w:space="0" w:color="auto"/>
      </w:divBdr>
    </w:div>
    <w:div w:id="1740245761">
      <w:bodyDiv w:val="1"/>
      <w:marLeft w:val="0"/>
      <w:marRight w:val="0"/>
      <w:marTop w:val="0"/>
      <w:marBottom w:val="0"/>
      <w:divBdr>
        <w:top w:val="none" w:sz="0" w:space="0" w:color="auto"/>
        <w:left w:val="none" w:sz="0" w:space="0" w:color="auto"/>
        <w:bottom w:val="none" w:sz="0" w:space="0" w:color="auto"/>
        <w:right w:val="none" w:sz="0" w:space="0" w:color="auto"/>
      </w:divBdr>
    </w:div>
    <w:div w:id="199468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B4571-C3C6-4190-8287-C8A8005B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two_46</Template>
  <TotalTime>15</TotalTime>
  <Pages>2</Pages>
  <Words>776</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MAY Jessica</cp:lastModifiedBy>
  <cp:revision>6</cp:revision>
  <cp:lastPrinted>2016-11-04T11:02:00Z</cp:lastPrinted>
  <dcterms:created xsi:type="dcterms:W3CDTF">2016-10-20T07:25:00Z</dcterms:created>
  <dcterms:modified xsi:type="dcterms:W3CDTF">2016-11-08T09:33:00Z</dcterms:modified>
</cp:coreProperties>
</file>