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507C0F" w:rsidP="006655D3">
            <w:pPr>
              <w:pStyle w:val="LogoUPOV"/>
            </w:pPr>
            <w:r>
              <w:rPr>
                <w:noProof/>
                <w:lang w:val="es-ES_tradnl" w:eastAsia="es-ES_tradnl"/>
              </w:rPr>
              <w:drawing>
                <wp:inline distT="0" distB="0" distL="0" distR="0" wp14:anchorId="194A3DCC" wp14:editId="5031770D">
                  <wp:extent cx="962025" cy="453390"/>
                  <wp:effectExtent l="0" t="0" r="9525"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53390"/>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8843A4">
              <w:t>F</w:t>
            </w:r>
            <w:r>
              <w:t>/</w:t>
            </w:r>
            <w:r w:rsidR="008B63C5">
              <w:t>4</w:t>
            </w:r>
            <w:r w:rsidR="00FD3F07">
              <w:t>7</w:t>
            </w:r>
            <w:r w:rsidR="008B63C5">
              <w:t>/</w:t>
            </w:r>
            <w:r w:rsidR="00FD3F07">
              <w:t>19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0" w:name="Original"/>
            <w:bookmarkEnd w:id="0"/>
            <w:r w:rsidR="00876C58">
              <w:rPr>
                <w:rStyle w:val="StyleDocoriginalNotBold1"/>
                <w:spacing w:val="0"/>
              </w:rPr>
              <w:t xml:space="preserve"> </w:t>
            </w:r>
            <w:r w:rsidR="0024416D" w:rsidRPr="00B46575">
              <w:rPr>
                <w:b w:val="0"/>
                <w:spacing w:val="0"/>
              </w:rPr>
              <w:t>English</w:t>
            </w:r>
          </w:p>
          <w:p w:rsidR="000D7780" w:rsidRPr="00C5280D" w:rsidRDefault="000D7780" w:rsidP="006C570A">
            <w:pPr>
              <w:pStyle w:val="Docoriginal"/>
            </w:pPr>
            <w:r w:rsidRPr="00B46575">
              <w:rPr>
                <w:spacing w:val="0"/>
              </w:rPr>
              <w:t>DATE:</w:t>
            </w:r>
            <w:r w:rsidRPr="00B46575">
              <w:rPr>
                <w:rStyle w:val="StyleDocoriginalNotBold1"/>
                <w:spacing w:val="0"/>
              </w:rPr>
              <w:t xml:space="preserve"> </w:t>
            </w:r>
            <w:bookmarkStart w:id="1" w:name="Date"/>
            <w:bookmarkEnd w:id="1"/>
            <w:r w:rsidR="00876C58">
              <w:rPr>
                <w:rStyle w:val="StyleDocoriginalNotBold1"/>
                <w:spacing w:val="0"/>
              </w:rPr>
              <w:t xml:space="preserve"> </w:t>
            </w:r>
            <w:r w:rsidR="00FD3F07" w:rsidRPr="006C570A">
              <w:rPr>
                <w:rStyle w:val="StyleDocoriginalNotBold1"/>
                <w:spacing w:val="0"/>
              </w:rPr>
              <w:t xml:space="preserve">October </w:t>
            </w:r>
            <w:r w:rsidR="006C570A" w:rsidRPr="006C570A">
              <w:rPr>
                <w:rStyle w:val="StyleDocoriginalNotBold1"/>
                <w:spacing w:val="0"/>
              </w:rPr>
              <w:t>31</w:t>
            </w:r>
            <w:r w:rsidR="00FD3F07" w:rsidRPr="006C570A">
              <w:rPr>
                <w:rStyle w:val="StyleDocoriginalNotBold1"/>
                <w:spacing w:val="0"/>
              </w:rPr>
              <w:t>, 2016</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8843A4" w:rsidRPr="00C5280D" w:rsidRDefault="008843A4" w:rsidP="008843A4">
      <w:pPr>
        <w:pStyle w:val="Sessiontc"/>
      </w:pPr>
      <w:r w:rsidRPr="00C5280D">
        <w:t xml:space="preserve">Technical </w:t>
      </w:r>
      <w:r>
        <w:t>working party for fruit cropS</w:t>
      </w:r>
    </w:p>
    <w:p w:rsidR="00FD3F07" w:rsidRPr="00C5280D" w:rsidRDefault="00FD3F07" w:rsidP="00FD3F07">
      <w:pPr>
        <w:pStyle w:val="Sessiontcplacedate"/>
        <w:spacing w:line="480" w:lineRule="auto"/>
      </w:pPr>
      <w:bookmarkStart w:id="2" w:name="TitleOfDoc"/>
      <w:bookmarkEnd w:id="2"/>
      <w:r w:rsidRPr="00C5280D">
        <w:t>Forty-</w:t>
      </w:r>
      <w:r>
        <w:t xml:space="preserve">Seventh </w:t>
      </w:r>
      <w:r w:rsidRPr="00C5280D">
        <w:t>Session</w:t>
      </w:r>
      <w:r w:rsidRPr="00C5280D">
        <w:br/>
      </w:r>
      <w:r>
        <w:rPr>
          <w:rFonts w:cs="Arial"/>
        </w:rPr>
        <w:t>Angers</w:t>
      </w:r>
      <w:r w:rsidRPr="005923C6">
        <w:rPr>
          <w:rFonts w:cs="Arial"/>
        </w:rPr>
        <w:t xml:space="preserve">, </w:t>
      </w:r>
      <w:r>
        <w:rPr>
          <w:rFonts w:cs="Arial"/>
        </w:rPr>
        <w:t>France</w:t>
      </w:r>
      <w:r w:rsidRPr="00C5280D">
        <w:t>,</w:t>
      </w:r>
      <w:r>
        <w:t xml:space="preserve"> </w:t>
      </w:r>
      <w:bookmarkStart w:id="3" w:name="_GoBack"/>
      <w:bookmarkEnd w:id="3"/>
      <w:r>
        <w:t>November 14 to 18, 2016</w:t>
      </w:r>
    </w:p>
    <w:p w:rsidR="00C3281C" w:rsidRDefault="00C3281C" w:rsidP="00A92E04">
      <w:pPr>
        <w:pStyle w:val="Titleofdoc0"/>
        <w:spacing w:before="0"/>
      </w:pPr>
    </w:p>
    <w:p w:rsidR="00C3281C" w:rsidRDefault="00C3281C" w:rsidP="00A92E04">
      <w:pPr>
        <w:pStyle w:val="Titleofdoc0"/>
        <w:spacing w:before="0"/>
      </w:pPr>
    </w:p>
    <w:p w:rsidR="000D7780" w:rsidRPr="00C5280D" w:rsidRDefault="00C3281C" w:rsidP="00A92E04">
      <w:pPr>
        <w:pStyle w:val="Titleofdoc0"/>
        <w:spacing w:before="0"/>
      </w:pPr>
      <w:r w:rsidRPr="009A307F">
        <w:t>Duration of DUS tests in the fruit sector</w:t>
      </w:r>
    </w:p>
    <w:p w:rsidR="000D7780" w:rsidRPr="00C5280D" w:rsidRDefault="00AE0EF1" w:rsidP="006655D3">
      <w:pPr>
        <w:pStyle w:val="preparedby1"/>
      </w:pPr>
      <w:bookmarkStart w:id="4" w:name="Prepared"/>
      <w:bookmarkEnd w:id="4"/>
      <w:r w:rsidRPr="00AF7C7F">
        <w:t>Document</w:t>
      </w:r>
      <w:r w:rsidRPr="00C5280D">
        <w:t xml:space="preserve"> </w:t>
      </w:r>
      <w:r w:rsidR="0061555F" w:rsidRPr="00C5280D">
        <w:t xml:space="preserve">prepared by the </w:t>
      </w:r>
      <w:r w:rsidR="00876D28">
        <w:t>European Union</w:t>
      </w:r>
    </w:p>
    <w:p w:rsidR="00B86D4C" w:rsidRPr="00590476" w:rsidRDefault="00B86D4C" w:rsidP="00B86D4C">
      <w:pPr>
        <w:pStyle w:val="Heading1"/>
        <w:rPr>
          <w:rFonts w:cs="Arial"/>
        </w:rPr>
      </w:pPr>
      <w:r w:rsidRPr="00590476">
        <w:rPr>
          <w:rFonts w:cs="Arial"/>
        </w:rPr>
        <w:t>Introduction</w:t>
      </w:r>
    </w:p>
    <w:p w:rsidR="00B86D4C" w:rsidRPr="00590476" w:rsidRDefault="00B86D4C" w:rsidP="00B86D4C">
      <w:pPr>
        <w:pStyle w:val="Style1"/>
        <w:tabs>
          <w:tab w:val="clear" w:pos="907"/>
          <w:tab w:val="clear" w:pos="1077"/>
          <w:tab w:val="left" w:pos="630"/>
        </w:tabs>
        <w:rPr>
          <w:rFonts w:ascii="Arial" w:hAnsi="Arial" w:cs="Arial"/>
          <w:color w:val="000000"/>
          <w:sz w:val="18"/>
          <w:szCs w:val="18"/>
        </w:rPr>
      </w:pPr>
    </w:p>
    <w:p w:rsidR="00B86D4C" w:rsidRPr="00590476" w:rsidRDefault="00C815DB" w:rsidP="00B86D4C">
      <w:pPr>
        <w:rPr>
          <w:rFonts w:cs="Arial"/>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Pr>
          <w:rFonts w:cs="Arial"/>
          <w:color w:val="000000"/>
        </w:rPr>
        <w:t>The Technical Working Party for Fruit crops (TWF), at its forty-fifth session</w:t>
      </w:r>
      <w:r w:rsidRPr="00590476">
        <w:rPr>
          <w:rFonts w:cs="Arial"/>
          <w:szCs w:val="18"/>
        </w:rPr>
        <w:t xml:space="preserve"> </w:t>
      </w:r>
      <w:r w:rsidR="00B86D4C" w:rsidRPr="00590476">
        <w:rPr>
          <w:rFonts w:cs="Arial"/>
          <w:szCs w:val="18"/>
        </w:rPr>
        <w:t>in 2014</w:t>
      </w:r>
      <w:r>
        <w:rPr>
          <w:rFonts w:cs="Arial"/>
          <w:szCs w:val="18"/>
        </w:rPr>
        <w:t>,</w:t>
      </w:r>
      <w:r w:rsidRPr="00C815DB">
        <w:rPr>
          <w:rFonts w:cs="Arial"/>
          <w:szCs w:val="18"/>
        </w:rPr>
        <w:t xml:space="preserve"> </w:t>
      </w:r>
      <w:r w:rsidRPr="00590476">
        <w:rPr>
          <w:rFonts w:cs="Arial"/>
          <w:szCs w:val="18"/>
        </w:rPr>
        <w:t>agreed</w:t>
      </w:r>
      <w:r w:rsidR="00B86D4C" w:rsidRPr="00590476">
        <w:rPr>
          <w:rFonts w:cs="Arial"/>
          <w:szCs w:val="18"/>
        </w:rPr>
        <w:t xml:space="preserve"> that the standard wording currently used in some fruit Test Guidelines with regard to minimum duration period and the number of growing cycles, might be improved in some cases. It therefore requested the leading experts to propose suitable wording for their draft Test Guidelines in 2015 and requested the expert from the European Union to collate the options developed by the leading experts and to seek to develop possible new standard wording options</w:t>
      </w:r>
      <w:r>
        <w:rPr>
          <w:rFonts w:cs="Arial"/>
          <w:szCs w:val="18"/>
        </w:rPr>
        <w:t xml:space="preserve"> </w:t>
      </w:r>
      <w:r>
        <w:rPr>
          <w:rFonts w:cs="Arial"/>
          <w:color w:val="000000"/>
        </w:rPr>
        <w:t xml:space="preserve">(see </w:t>
      </w:r>
      <w:r w:rsidRPr="007A221A">
        <w:rPr>
          <w:rFonts w:cs="Arial"/>
          <w:color w:val="000000"/>
        </w:rPr>
        <w:t>document TWF/4</w:t>
      </w:r>
      <w:r>
        <w:rPr>
          <w:rFonts w:cs="Arial"/>
          <w:color w:val="000000"/>
        </w:rPr>
        <w:t>5</w:t>
      </w:r>
      <w:r w:rsidRPr="007A221A">
        <w:rPr>
          <w:rFonts w:cs="Arial"/>
          <w:color w:val="000000"/>
        </w:rPr>
        <w:t>/3</w:t>
      </w:r>
      <w:r>
        <w:rPr>
          <w:rFonts w:cs="Arial"/>
          <w:color w:val="000000"/>
        </w:rPr>
        <w:t>2 “</w:t>
      </w:r>
      <w:r w:rsidRPr="007A221A">
        <w:rPr>
          <w:rFonts w:cs="Arial"/>
          <w:color w:val="000000"/>
        </w:rPr>
        <w:t>Report”, paragraph</w:t>
      </w:r>
      <w:r>
        <w:rPr>
          <w:rFonts w:cs="Arial"/>
          <w:color w:val="000000"/>
        </w:rPr>
        <w:t xml:space="preserve"> 76)</w:t>
      </w:r>
      <w:r w:rsidR="00B86D4C" w:rsidRPr="00590476">
        <w:rPr>
          <w:rFonts w:cs="Arial"/>
          <w:szCs w:val="18"/>
        </w:rPr>
        <w:t>.</w:t>
      </w:r>
    </w:p>
    <w:p w:rsidR="00B86D4C" w:rsidRPr="00590476" w:rsidRDefault="00B86D4C" w:rsidP="00B86D4C">
      <w:pPr>
        <w:rPr>
          <w:rFonts w:cs="Arial"/>
          <w:szCs w:val="18"/>
        </w:rPr>
      </w:pPr>
    </w:p>
    <w:p w:rsidR="00B86D4C" w:rsidRPr="00590476" w:rsidRDefault="00C815DB" w:rsidP="00B86D4C">
      <w:pPr>
        <w:pStyle w:val="ListParagraph"/>
        <w:ind w:left="0"/>
        <w:rPr>
          <w:rFonts w:cs="Arial"/>
          <w:szCs w:val="18"/>
          <w:lang w:val="en-GB"/>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B86D4C" w:rsidRPr="00590476">
        <w:rPr>
          <w:rFonts w:cs="Arial"/>
          <w:snapToGrid w:val="0"/>
          <w:szCs w:val="18"/>
        </w:rPr>
        <w:t>The Community Plant Variety Office</w:t>
      </w:r>
      <w:r>
        <w:rPr>
          <w:rFonts w:cs="Arial"/>
          <w:snapToGrid w:val="0"/>
          <w:szCs w:val="18"/>
        </w:rPr>
        <w:t xml:space="preserve"> of the European Union</w:t>
      </w:r>
      <w:r w:rsidR="008F7805">
        <w:rPr>
          <w:rFonts w:cs="Arial"/>
          <w:snapToGrid w:val="0"/>
          <w:szCs w:val="18"/>
        </w:rPr>
        <w:t xml:space="preserve"> (CPVO)</w:t>
      </w:r>
      <w:r w:rsidR="00B86D4C" w:rsidRPr="00590476">
        <w:rPr>
          <w:rFonts w:cs="Arial"/>
          <w:snapToGrid w:val="0"/>
          <w:szCs w:val="18"/>
        </w:rPr>
        <w:t xml:space="preserve"> financed an R&amp;D project (presented also at the </w:t>
      </w:r>
      <w:r w:rsidR="00590476">
        <w:rPr>
          <w:rFonts w:cs="Arial"/>
          <w:snapToGrid w:val="0"/>
          <w:szCs w:val="18"/>
        </w:rPr>
        <w:t>forty-fifth session of the</w:t>
      </w:r>
      <w:r w:rsidR="00B86D4C" w:rsidRPr="00590476">
        <w:rPr>
          <w:rFonts w:cs="Arial"/>
          <w:snapToGrid w:val="0"/>
          <w:szCs w:val="18"/>
        </w:rPr>
        <w:t xml:space="preserve"> TWF) on “</w:t>
      </w:r>
      <w:r w:rsidR="00B86D4C" w:rsidRPr="00590476">
        <w:rPr>
          <w:rFonts w:cs="Arial"/>
          <w:szCs w:val="18"/>
          <w:lang w:val="en-GB"/>
        </w:rPr>
        <w:t xml:space="preserve">Reducing the number of obligatory periods”. The outcome of this project was that it would be possible, in some cases, to conclude a DUS examination before the standard 2 years period of observation foreseen as a routine in UPOV </w:t>
      </w:r>
      <w:r w:rsidR="00590476">
        <w:rPr>
          <w:rFonts w:cs="Arial"/>
          <w:szCs w:val="18"/>
          <w:lang w:val="en-GB"/>
        </w:rPr>
        <w:t xml:space="preserve">Test </w:t>
      </w:r>
      <w:r w:rsidR="00F81C46">
        <w:rPr>
          <w:rFonts w:cs="Arial"/>
          <w:szCs w:val="18"/>
          <w:lang w:val="en-GB"/>
        </w:rPr>
        <w:t>guidelines. As a consequence, t</w:t>
      </w:r>
      <w:r w:rsidR="00B86D4C" w:rsidRPr="00590476">
        <w:rPr>
          <w:rFonts w:cs="Arial"/>
          <w:szCs w:val="18"/>
          <w:lang w:val="en-GB"/>
        </w:rPr>
        <w:t>he CPVO proposed to change the wording on the UPOV level so that the possibility of concluding the testing earlier than foreseen by the minimum duration could be more explicit (see document TWF/45/27).</w:t>
      </w:r>
    </w:p>
    <w:p w:rsidR="00B86D4C" w:rsidRDefault="00B86D4C" w:rsidP="00B86D4C">
      <w:pPr>
        <w:rPr>
          <w:rFonts w:cs="Arial"/>
          <w:sz w:val="18"/>
          <w:szCs w:val="18"/>
        </w:rPr>
      </w:pPr>
    </w:p>
    <w:p w:rsidR="00B86D4C" w:rsidRPr="00590476" w:rsidRDefault="00B86D4C" w:rsidP="00093638">
      <w:pPr>
        <w:pStyle w:val="Heading1"/>
      </w:pPr>
      <w:r w:rsidRPr="00590476">
        <w:t>Survey among the leading experts and CPVO entrusted examination offices:</w:t>
      </w:r>
    </w:p>
    <w:p w:rsidR="00B86D4C" w:rsidRPr="00590476" w:rsidRDefault="00B86D4C" w:rsidP="00B86D4C">
      <w:pPr>
        <w:rPr>
          <w:rFonts w:cs="Arial"/>
          <w:sz w:val="18"/>
          <w:szCs w:val="18"/>
        </w:rPr>
      </w:pPr>
    </w:p>
    <w:p w:rsidR="00B86D4C" w:rsidRPr="00590476" w:rsidRDefault="00C815DB" w:rsidP="00B86D4C">
      <w:pPr>
        <w:rPr>
          <w:rFonts w:cs="Arial"/>
          <w:snapToGrid w:val="0"/>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093638" w:rsidRPr="00093638">
        <w:rPr>
          <w:rFonts w:cs="Arial"/>
          <w:snapToGrid w:val="0"/>
          <w:szCs w:val="18"/>
        </w:rPr>
        <w:t>Th</w:t>
      </w:r>
      <w:r w:rsidR="00F81C46">
        <w:rPr>
          <w:rFonts w:cs="Arial"/>
          <w:snapToGrid w:val="0"/>
          <w:szCs w:val="18"/>
        </w:rPr>
        <w:t>e survey carried out among the l</w:t>
      </w:r>
      <w:r w:rsidR="00093638" w:rsidRPr="00093638">
        <w:rPr>
          <w:rFonts w:cs="Arial"/>
          <w:snapToGrid w:val="0"/>
          <w:szCs w:val="18"/>
        </w:rPr>
        <w:t xml:space="preserve">eading </w:t>
      </w:r>
      <w:r w:rsidR="00F81C46">
        <w:rPr>
          <w:rFonts w:cs="Arial"/>
          <w:snapToGrid w:val="0"/>
          <w:szCs w:val="18"/>
        </w:rPr>
        <w:t>e</w:t>
      </w:r>
      <w:r w:rsidR="00093638" w:rsidRPr="00093638">
        <w:rPr>
          <w:rFonts w:cs="Arial"/>
          <w:snapToGrid w:val="0"/>
          <w:szCs w:val="18"/>
        </w:rPr>
        <w:t>xperts for T</w:t>
      </w:r>
      <w:r w:rsidR="00093638">
        <w:rPr>
          <w:rFonts w:cs="Arial"/>
          <w:snapToGrid w:val="0"/>
          <w:szCs w:val="18"/>
        </w:rPr>
        <w:t xml:space="preserve">est </w:t>
      </w:r>
      <w:r w:rsidR="00093638" w:rsidRPr="00093638">
        <w:rPr>
          <w:rFonts w:cs="Arial"/>
          <w:snapToGrid w:val="0"/>
          <w:szCs w:val="18"/>
        </w:rPr>
        <w:t>G</w:t>
      </w:r>
      <w:r w:rsidR="00093638">
        <w:rPr>
          <w:rFonts w:cs="Arial"/>
          <w:snapToGrid w:val="0"/>
          <w:szCs w:val="18"/>
        </w:rPr>
        <w:t>uidelines</w:t>
      </w:r>
      <w:r w:rsidR="00093638" w:rsidRPr="00093638">
        <w:rPr>
          <w:rFonts w:cs="Arial"/>
          <w:snapToGrid w:val="0"/>
          <w:szCs w:val="18"/>
        </w:rPr>
        <w:t xml:space="preserve"> in 2015 and CPVO entrusted examination offices showed that:</w:t>
      </w:r>
    </w:p>
    <w:p w:rsidR="00B86D4C" w:rsidRPr="00590476" w:rsidRDefault="00B86D4C" w:rsidP="00B86D4C">
      <w:pPr>
        <w:rPr>
          <w:rFonts w:cs="Arial"/>
          <w:snapToGrid w:val="0"/>
          <w:szCs w:val="18"/>
        </w:rPr>
      </w:pPr>
    </w:p>
    <w:p w:rsidR="00B86D4C" w:rsidRPr="00590476" w:rsidRDefault="00B86D4C" w:rsidP="008F7805">
      <w:pPr>
        <w:pStyle w:val="ListParagraph"/>
        <w:numPr>
          <w:ilvl w:val="0"/>
          <w:numId w:val="14"/>
        </w:numPr>
        <w:ind w:left="284" w:hanging="142"/>
        <w:rPr>
          <w:rFonts w:cs="Arial"/>
          <w:snapToGrid w:val="0"/>
          <w:szCs w:val="18"/>
        </w:rPr>
      </w:pPr>
      <w:r w:rsidRPr="00590476">
        <w:rPr>
          <w:rFonts w:cs="Arial"/>
          <w:snapToGrid w:val="0"/>
          <w:szCs w:val="18"/>
        </w:rPr>
        <w:t>the wording like “minimum” and “normally” could be more specific and it could refer for example to yield to fit also non-fruiting varieties,</w:t>
      </w:r>
    </w:p>
    <w:p w:rsidR="00B86D4C" w:rsidRPr="00590476" w:rsidRDefault="00B86D4C" w:rsidP="008F7805">
      <w:pPr>
        <w:pStyle w:val="ListParagraph"/>
        <w:numPr>
          <w:ilvl w:val="0"/>
          <w:numId w:val="14"/>
        </w:numPr>
        <w:ind w:left="284" w:hanging="142"/>
        <w:rPr>
          <w:rFonts w:cs="Arial"/>
          <w:snapToGrid w:val="0"/>
          <w:szCs w:val="18"/>
        </w:rPr>
      </w:pPr>
      <w:r w:rsidRPr="00590476">
        <w:rPr>
          <w:rFonts w:cs="Arial"/>
          <w:snapToGrid w:val="0"/>
          <w:szCs w:val="18"/>
        </w:rPr>
        <w:t>the word “minimum” could be deleted,</w:t>
      </w:r>
    </w:p>
    <w:p w:rsidR="00B86D4C" w:rsidRPr="00590476" w:rsidRDefault="00B86D4C" w:rsidP="008F7805">
      <w:pPr>
        <w:pStyle w:val="ListParagraph"/>
        <w:numPr>
          <w:ilvl w:val="0"/>
          <w:numId w:val="14"/>
        </w:numPr>
        <w:ind w:left="284" w:hanging="142"/>
        <w:rPr>
          <w:rFonts w:cs="Arial"/>
          <w:snapToGrid w:val="0"/>
          <w:szCs w:val="18"/>
        </w:rPr>
      </w:pPr>
      <w:r w:rsidRPr="00590476">
        <w:rPr>
          <w:rFonts w:cs="Arial"/>
          <w:snapToGrid w:val="0"/>
          <w:szCs w:val="18"/>
        </w:rPr>
        <w:t>the key issues are the start of the test and the end of the test (when there is sufficient information in order to take a decision),</w:t>
      </w:r>
    </w:p>
    <w:p w:rsidR="00B86D4C" w:rsidRPr="00093638" w:rsidRDefault="00B86D4C" w:rsidP="00093638">
      <w:pPr>
        <w:pStyle w:val="ListParagraph"/>
        <w:numPr>
          <w:ilvl w:val="0"/>
          <w:numId w:val="14"/>
        </w:numPr>
        <w:ind w:left="284" w:hanging="284"/>
        <w:rPr>
          <w:rFonts w:cs="Arial"/>
          <w:snapToGrid w:val="0"/>
          <w:szCs w:val="18"/>
        </w:rPr>
      </w:pPr>
      <w:r w:rsidRPr="00590476">
        <w:rPr>
          <w:rFonts w:cs="Arial"/>
          <w:snapToGrid w:val="0"/>
          <w:szCs w:val="18"/>
        </w:rPr>
        <w:t>in addition to deletion of the “minimum” under the proposal option for (a) to add the wording “</w:t>
      </w:r>
      <w:r w:rsidRPr="00590476">
        <w:rPr>
          <w:rFonts w:cs="Arial"/>
          <w:i/>
          <w:snapToGrid w:val="0"/>
          <w:szCs w:val="18"/>
        </w:rPr>
        <w:t>However, if differences observed between varieties are so clear and the expression of the variety considered representative more than one growing cycle is not necessary”</w:t>
      </w:r>
      <w:r w:rsidR="00551C24">
        <w:rPr>
          <w:rFonts w:cs="Arial"/>
          <w:i/>
          <w:snapToGrid w:val="0"/>
          <w:szCs w:val="18"/>
        </w:rPr>
        <w:t>,</w:t>
      </w:r>
      <w:r w:rsidRPr="00590476">
        <w:rPr>
          <w:rFonts w:cs="Arial"/>
          <w:snapToGrid w:val="0"/>
          <w:szCs w:val="18"/>
        </w:rPr>
        <w:t xml:space="preserve"> </w:t>
      </w:r>
      <w:r w:rsidR="00093638">
        <w:rPr>
          <w:rFonts w:cs="Arial"/>
          <w:snapToGrid w:val="0"/>
          <w:szCs w:val="18"/>
        </w:rPr>
        <w:t xml:space="preserve">in order </w:t>
      </w:r>
      <w:r w:rsidRPr="00093638">
        <w:rPr>
          <w:rFonts w:cs="Arial"/>
          <w:snapToGrid w:val="0"/>
          <w:szCs w:val="18"/>
        </w:rPr>
        <w:t>to cover also situations when a negative decision can be taken at an earlier stage</w:t>
      </w:r>
      <w:r w:rsidR="00093638">
        <w:rPr>
          <w:rFonts w:cs="Arial"/>
          <w:snapToGrid w:val="0"/>
          <w:szCs w:val="18"/>
        </w:rPr>
        <w:t xml:space="preserve"> </w:t>
      </w:r>
      <w:r w:rsidR="00093638" w:rsidRPr="00093638">
        <w:rPr>
          <w:rFonts w:cs="Arial"/>
          <w:snapToGrid w:val="0"/>
          <w:szCs w:val="18"/>
        </w:rPr>
        <w:t>(for example if a clear lack of uniformity is noted by the examiner at an early vegetative stage, etc.)</w:t>
      </w:r>
      <w:r w:rsidRPr="00093638">
        <w:rPr>
          <w:rFonts w:cs="Arial"/>
          <w:snapToGrid w:val="0"/>
          <w:szCs w:val="18"/>
        </w:rPr>
        <w:t>.</w:t>
      </w:r>
    </w:p>
    <w:p w:rsidR="00B86D4C" w:rsidRDefault="00B86D4C" w:rsidP="00B86D4C">
      <w:pPr>
        <w:jc w:val="left"/>
        <w:rPr>
          <w:rFonts w:cs="Arial"/>
          <w:snapToGrid w:val="0"/>
        </w:rPr>
      </w:pPr>
    </w:p>
    <w:p w:rsidR="001C543D" w:rsidRDefault="001C543D" w:rsidP="001C543D">
      <w:pPr>
        <w:pStyle w:val="Heading1"/>
        <w:rPr>
          <w:rFonts w:cs="Arial"/>
        </w:rPr>
      </w:pPr>
      <w:r>
        <w:rPr>
          <w:rFonts w:cs="Arial"/>
        </w:rPr>
        <w:t>developments AT THE TECHNICAL WORKING PARTY FOR FRUIT CROPS IN 2015</w:t>
      </w:r>
    </w:p>
    <w:p w:rsidR="001C543D" w:rsidRPr="001C543D" w:rsidRDefault="001C543D" w:rsidP="001C543D"/>
    <w:p w:rsidR="001C543D" w:rsidRDefault="001C543D" w:rsidP="001C543D">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t>The TWF, at its forty-sixth session, considered the following proposal to amend document TGP/7 (see document TWF/46/29 Rev. “</w:t>
      </w:r>
      <w:r w:rsidR="00D05AE3">
        <w:t xml:space="preserve">Revised </w:t>
      </w:r>
      <w:r>
        <w:t>Report”, paragraph 88):</w:t>
      </w:r>
    </w:p>
    <w:p w:rsidR="001C543D" w:rsidRDefault="001C543D" w:rsidP="001C543D"/>
    <w:p w:rsidR="001C543D" w:rsidRDefault="001C543D" w:rsidP="001C543D">
      <w:r>
        <w:lastRenderedPageBreak/>
        <w:t>“ASW 2 (TG Template: Chapter 3.1) – Number of growing cycles</w:t>
      </w:r>
    </w:p>
    <w:p w:rsidR="001C543D" w:rsidRDefault="001C543D" w:rsidP="001C543D"/>
    <w:p w:rsidR="001C543D" w:rsidRDefault="001C543D" w:rsidP="001C543D">
      <w:pPr>
        <w:ind w:left="567" w:right="708"/>
      </w:pPr>
      <w:r>
        <w:t>“The duration of tests should be (a single/two) independent growing cycle(s) for the purpose of observation of characteristics following an adequate number of growing cycles for establishment of plants; at the end of each growing cycle(s) for the purpose of observation of characteristics the competent authority will determine whether or not the following growing cycle(s) is required. As soon as it can be established with certainty that the outcome of the DUS test will be negative, it can be stopped independently from the number of growing cycles carried out so far.”</w:t>
      </w:r>
    </w:p>
    <w:p w:rsidR="001C543D" w:rsidRDefault="001C543D" w:rsidP="001C543D"/>
    <w:p w:rsidR="001C543D" w:rsidRDefault="001C543D" w:rsidP="001C543D">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t>The TWF considered the information provided in document TWF/46/25 Rev. and noted that the total duration of DUS testing for fruit crops for some authorities would include the period required for establishment of the plants.  The TWF agreed that over the establishment period it should be possible to conclude the DUS testing when the examining authority was certain of a negative outcome.  The TWF also agreed that the DUS examination and the variety description could be completed after the first growing cycle (see document TWF/46/29 Rev. “</w:t>
      </w:r>
      <w:r w:rsidR="00D05AE3">
        <w:t xml:space="preserve">Revised </w:t>
      </w:r>
      <w:r>
        <w:t xml:space="preserve">Report”, paragraphs 86 to 87).  </w:t>
      </w:r>
    </w:p>
    <w:p w:rsidR="001C543D" w:rsidRDefault="001C543D" w:rsidP="001C543D"/>
    <w:p w:rsidR="001C543D" w:rsidRPr="00FD3F07" w:rsidRDefault="001C543D" w:rsidP="001C543D">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t>The TWF agreed to invite the European Union to continue drafting a proposal for reduction of duration of DUS tests in the fruit sector taking into consideration the comments received and agreed to continue discussions at its next session (see document TWF/46/29 Rev. “</w:t>
      </w:r>
      <w:r w:rsidR="00D05AE3">
        <w:t xml:space="preserve">Revised </w:t>
      </w:r>
      <w:r>
        <w:t>Report”, paragraph 89).</w:t>
      </w:r>
    </w:p>
    <w:p w:rsidR="001C543D" w:rsidRDefault="001C543D" w:rsidP="00B86D4C">
      <w:pPr>
        <w:jc w:val="left"/>
        <w:rPr>
          <w:rFonts w:cs="Arial"/>
          <w:snapToGrid w:val="0"/>
        </w:rPr>
      </w:pPr>
    </w:p>
    <w:p w:rsidR="001C543D" w:rsidRDefault="001C543D" w:rsidP="001C543D">
      <w:pPr>
        <w:pStyle w:val="Heading1"/>
        <w:rPr>
          <w:rFonts w:cs="Arial"/>
        </w:rPr>
      </w:pPr>
      <w:r>
        <w:rPr>
          <w:rFonts w:cs="Arial"/>
        </w:rPr>
        <w:t>developments AT THE TECHNICAL COMMITTE IN 2016</w:t>
      </w:r>
    </w:p>
    <w:p w:rsidR="001C543D" w:rsidRPr="00DA6317" w:rsidRDefault="001C543D" w:rsidP="00B86D4C">
      <w:pPr>
        <w:jc w:val="left"/>
        <w:rPr>
          <w:rFonts w:cs="Arial"/>
          <w:snapToGrid w:val="0"/>
        </w:rPr>
      </w:pPr>
    </w:p>
    <w:p w:rsidR="001C543D" w:rsidRDefault="00C815DB" w:rsidP="00D05AE3">
      <w:pPr>
        <w:rPr>
          <w:rFonts w:cs="Arial"/>
          <w:color w:val="000000"/>
        </w:rPr>
      </w:pPr>
      <w:r w:rsidRPr="00DA6317">
        <w:rPr>
          <w:rFonts w:cs="Arial"/>
          <w:color w:val="000000"/>
        </w:rPr>
        <w:fldChar w:fldCharType="begin"/>
      </w:r>
      <w:r w:rsidRPr="00DA6317">
        <w:rPr>
          <w:rFonts w:cs="Arial"/>
          <w:color w:val="000000"/>
        </w:rPr>
        <w:instrText xml:space="preserve"> AUTONUM  </w:instrText>
      </w:r>
      <w:r w:rsidRPr="00DA6317">
        <w:rPr>
          <w:rFonts w:cs="Arial"/>
          <w:color w:val="000000"/>
        </w:rPr>
        <w:fldChar w:fldCharType="end"/>
      </w:r>
      <w:r w:rsidRPr="00DA6317">
        <w:rPr>
          <w:rFonts w:cs="Arial"/>
          <w:color w:val="000000"/>
        </w:rPr>
        <w:tab/>
      </w:r>
      <w:r w:rsidR="001C543D" w:rsidRPr="001C543D">
        <w:rPr>
          <w:rFonts w:cs="Arial"/>
          <w:color w:val="000000"/>
        </w:rPr>
        <w:t xml:space="preserve">The TC at its </w:t>
      </w:r>
      <w:r w:rsidR="00D05AE3" w:rsidRPr="000B03FD">
        <w:t>fifty-</w:t>
      </w:r>
      <w:r w:rsidR="00D05AE3">
        <w:t xml:space="preserve">second session, </w:t>
      </w:r>
      <w:r w:rsidR="00D05AE3" w:rsidRPr="000B03FD">
        <w:t>from March </w:t>
      </w:r>
      <w:r w:rsidR="00D05AE3">
        <w:t>14</w:t>
      </w:r>
      <w:r w:rsidR="00D05AE3" w:rsidRPr="000B03FD">
        <w:t> to </w:t>
      </w:r>
      <w:r w:rsidR="00D05AE3">
        <w:t>16</w:t>
      </w:r>
      <w:r w:rsidR="00D05AE3" w:rsidRPr="000B03FD">
        <w:t>, 201</w:t>
      </w:r>
      <w:r w:rsidR="00D05AE3">
        <w:t xml:space="preserve">6, </w:t>
      </w:r>
      <w:r w:rsidR="00D05AE3" w:rsidRPr="001C543D">
        <w:rPr>
          <w:rFonts w:cs="Arial"/>
          <w:color w:val="000000"/>
        </w:rPr>
        <w:t>agreed</w:t>
      </w:r>
      <w:r w:rsidR="001C543D" w:rsidRPr="001C543D">
        <w:rPr>
          <w:rFonts w:cs="Arial"/>
          <w:color w:val="000000"/>
        </w:rPr>
        <w:t xml:space="preserve"> to consider whether to seek to amend the guidance in document TGP/7 on the duration of DUS testing for fruit crops after further discussions by the TWF, at its session in 2016. In that regard, it requested the TWF to review whether the existing guidance in TGP documents precluded the conclusion of a DUS examination after one growing cycle</w:t>
      </w:r>
      <w:r w:rsidR="00D05AE3">
        <w:rPr>
          <w:rFonts w:cs="Arial"/>
          <w:color w:val="000000"/>
        </w:rPr>
        <w:t xml:space="preserve"> </w:t>
      </w:r>
      <w:r w:rsidR="00D05AE3">
        <w:t>(see document TC/52/29 Rev. “Revised Report”, paragraph 122).</w:t>
      </w:r>
    </w:p>
    <w:p w:rsidR="001C543D" w:rsidRDefault="001C543D" w:rsidP="00B86D4C">
      <w:pPr>
        <w:jc w:val="left"/>
        <w:rPr>
          <w:rFonts w:cs="Arial"/>
          <w:color w:val="000000"/>
        </w:rPr>
      </w:pPr>
    </w:p>
    <w:p w:rsidR="001C543D" w:rsidRPr="00DA6317" w:rsidRDefault="001C543D" w:rsidP="001C543D">
      <w:pPr>
        <w:pStyle w:val="Heading1"/>
        <w:rPr>
          <w:rFonts w:cs="Arial"/>
        </w:rPr>
      </w:pPr>
      <w:r>
        <w:rPr>
          <w:rFonts w:cs="Arial"/>
        </w:rPr>
        <w:t xml:space="preserve">NEW </w:t>
      </w:r>
      <w:r w:rsidRPr="00DA6317">
        <w:rPr>
          <w:rFonts w:cs="Arial"/>
        </w:rPr>
        <w:t>PROPOSAL</w:t>
      </w:r>
    </w:p>
    <w:p w:rsidR="001C543D" w:rsidRDefault="001C543D" w:rsidP="00B86D4C">
      <w:pPr>
        <w:jc w:val="left"/>
        <w:rPr>
          <w:rFonts w:cs="Arial"/>
          <w:color w:val="000000"/>
        </w:rPr>
      </w:pPr>
    </w:p>
    <w:p w:rsidR="001C543D" w:rsidRPr="008F08FF" w:rsidRDefault="00D05AE3" w:rsidP="001C543D">
      <w:pPr>
        <w:autoSpaceDE w:val="0"/>
        <w:autoSpaceDN w:val="0"/>
        <w:adjustRightInd w:val="0"/>
        <w:rPr>
          <w:rFonts w:ascii="Tahoma" w:eastAsia="Cambria" w:hAnsi="Tahoma" w:cs="Tahoma"/>
          <w:color w:val="000000"/>
          <w:sz w:val="18"/>
          <w:szCs w:val="18"/>
        </w:rPr>
      </w:pPr>
      <w:r w:rsidRPr="00DA6317">
        <w:rPr>
          <w:rFonts w:cs="Arial"/>
          <w:color w:val="000000"/>
        </w:rPr>
        <w:fldChar w:fldCharType="begin"/>
      </w:r>
      <w:r w:rsidRPr="00DA6317">
        <w:rPr>
          <w:rFonts w:cs="Arial"/>
          <w:color w:val="000000"/>
        </w:rPr>
        <w:instrText xml:space="preserve"> AUTONUM  </w:instrText>
      </w:r>
      <w:r w:rsidRPr="00DA6317">
        <w:rPr>
          <w:rFonts w:cs="Arial"/>
          <w:color w:val="000000"/>
        </w:rPr>
        <w:fldChar w:fldCharType="end"/>
      </w:r>
      <w:r w:rsidRPr="00DA6317">
        <w:rPr>
          <w:rFonts w:cs="Arial"/>
          <w:color w:val="000000"/>
        </w:rPr>
        <w:tab/>
      </w:r>
      <w:r w:rsidR="001C543D" w:rsidRPr="00D05AE3">
        <w:rPr>
          <w:rFonts w:cs="Arial"/>
          <w:color w:val="000000"/>
        </w:rPr>
        <w:t>Following the conclusions of the TC and the discussions at the CPVO Fruit Experts’ Me</w:t>
      </w:r>
      <w:r>
        <w:rPr>
          <w:rFonts w:cs="Arial"/>
          <w:color w:val="000000"/>
        </w:rPr>
        <w:t>eting in June 2016 in Angers (France</w:t>
      </w:r>
      <w:r w:rsidR="001C543D" w:rsidRPr="00D05AE3">
        <w:rPr>
          <w:rFonts w:cs="Arial"/>
          <w:color w:val="000000"/>
        </w:rPr>
        <w:t xml:space="preserve">), the CPVO proposes to discuss at present the possibility of modifying the wording of </w:t>
      </w:r>
      <w:r>
        <w:rPr>
          <w:rFonts w:cs="Arial"/>
          <w:color w:val="000000"/>
        </w:rPr>
        <w:t>document</w:t>
      </w:r>
      <w:r w:rsidR="001C543D" w:rsidRPr="00D05AE3">
        <w:rPr>
          <w:rFonts w:cs="Arial"/>
          <w:color w:val="000000"/>
        </w:rPr>
        <w:t xml:space="preserve"> TGP/7 with the </w:t>
      </w:r>
      <w:r>
        <w:rPr>
          <w:rFonts w:cs="Arial"/>
          <w:color w:val="000000"/>
        </w:rPr>
        <w:t xml:space="preserve">following </w:t>
      </w:r>
      <w:r w:rsidR="001C543D" w:rsidRPr="00D05AE3">
        <w:rPr>
          <w:rFonts w:cs="Arial"/>
          <w:color w:val="000000"/>
        </w:rPr>
        <w:t xml:space="preserve">sentences highlighted in </w:t>
      </w:r>
      <w:r>
        <w:rPr>
          <w:rFonts w:cs="Arial"/>
          <w:color w:val="000000"/>
        </w:rPr>
        <w:t>grey</w:t>
      </w:r>
      <w:r w:rsidR="001C543D" w:rsidRPr="00D05AE3">
        <w:rPr>
          <w:rFonts w:cs="Arial"/>
          <w:color w:val="000000"/>
        </w:rPr>
        <w:t>:</w:t>
      </w:r>
    </w:p>
    <w:p w:rsidR="001C543D" w:rsidRPr="008F08FF" w:rsidRDefault="001C543D" w:rsidP="001C543D">
      <w:pPr>
        <w:autoSpaceDE w:val="0"/>
        <w:autoSpaceDN w:val="0"/>
        <w:adjustRightInd w:val="0"/>
        <w:jc w:val="left"/>
        <w:rPr>
          <w:rFonts w:ascii="Tahoma" w:eastAsia="Cambria" w:hAnsi="Tahoma" w:cs="Tahoma"/>
          <w:sz w:val="18"/>
          <w:szCs w:val="18"/>
        </w:rPr>
      </w:pPr>
    </w:p>
    <w:p w:rsidR="001C543D" w:rsidRPr="008F08FF" w:rsidRDefault="001C543D" w:rsidP="001C543D">
      <w:pPr>
        <w:numPr>
          <w:ilvl w:val="0"/>
          <w:numId w:val="16"/>
        </w:numPr>
        <w:autoSpaceDE w:val="0"/>
        <w:autoSpaceDN w:val="0"/>
        <w:adjustRightInd w:val="0"/>
        <w:spacing w:after="120"/>
        <w:jc w:val="left"/>
        <w:rPr>
          <w:rFonts w:ascii="Tahoma" w:eastAsia="Cambria" w:hAnsi="Tahoma" w:cs="Tahoma"/>
          <w:b/>
          <w:i/>
          <w:sz w:val="18"/>
          <w:szCs w:val="18"/>
        </w:rPr>
      </w:pPr>
      <w:r w:rsidRPr="008F08FF">
        <w:rPr>
          <w:rFonts w:ascii="Tahoma" w:eastAsia="Cambria" w:hAnsi="Tahoma" w:cs="Tahoma"/>
          <w:b/>
          <w:i/>
          <w:sz w:val="18"/>
          <w:szCs w:val="18"/>
        </w:rPr>
        <w:t>Addition of a standard sentence at the point 3 of the UPOV TG Template so that it reads:</w:t>
      </w:r>
    </w:p>
    <w:p w:rsidR="001C543D" w:rsidRPr="00526F71" w:rsidRDefault="00526F71" w:rsidP="00526F71">
      <w:pPr>
        <w:autoSpaceDE w:val="0"/>
        <w:autoSpaceDN w:val="0"/>
        <w:adjustRightInd w:val="0"/>
        <w:ind w:firstLine="360"/>
        <w:jc w:val="left"/>
        <w:rPr>
          <w:rFonts w:eastAsia="Cambria" w:cs="Arial"/>
          <w:sz w:val="18"/>
          <w:szCs w:val="18"/>
        </w:rPr>
      </w:pPr>
      <w:proofErr w:type="gramStart"/>
      <w:r w:rsidRPr="00526F71">
        <w:rPr>
          <w:rFonts w:eastAsia="Cambria" w:cs="Arial"/>
          <w:sz w:val="18"/>
          <w:szCs w:val="18"/>
        </w:rPr>
        <w:t xml:space="preserve">“ </w:t>
      </w:r>
      <w:r w:rsidR="001C543D" w:rsidRPr="00526F71">
        <w:rPr>
          <w:rFonts w:eastAsia="Cambria" w:cs="Arial"/>
          <w:sz w:val="18"/>
          <w:szCs w:val="18"/>
        </w:rPr>
        <w:t>3</w:t>
      </w:r>
      <w:proofErr w:type="gramEnd"/>
      <w:r w:rsidR="001C543D" w:rsidRPr="00526F71">
        <w:rPr>
          <w:rFonts w:eastAsia="Cambria" w:cs="Arial"/>
          <w:sz w:val="18"/>
          <w:szCs w:val="18"/>
        </w:rPr>
        <w:t>. Method of Examination</w:t>
      </w:r>
    </w:p>
    <w:p w:rsidR="00526F71" w:rsidRPr="00526F71" w:rsidRDefault="00526F71" w:rsidP="00526F71">
      <w:pPr>
        <w:autoSpaceDE w:val="0"/>
        <w:autoSpaceDN w:val="0"/>
        <w:adjustRightInd w:val="0"/>
        <w:ind w:firstLine="360"/>
        <w:jc w:val="left"/>
        <w:rPr>
          <w:rFonts w:eastAsia="Cambria" w:cs="Arial"/>
          <w:sz w:val="18"/>
          <w:szCs w:val="18"/>
        </w:rPr>
      </w:pPr>
    </w:p>
    <w:p w:rsidR="001C543D" w:rsidRPr="00526F71" w:rsidRDefault="001C543D" w:rsidP="00D05AE3">
      <w:pPr>
        <w:autoSpaceDE w:val="0"/>
        <w:autoSpaceDN w:val="0"/>
        <w:adjustRightInd w:val="0"/>
        <w:ind w:left="567"/>
        <w:jc w:val="left"/>
        <w:rPr>
          <w:rFonts w:eastAsia="Cambria" w:cs="Arial"/>
          <w:i/>
          <w:iCs/>
          <w:sz w:val="18"/>
          <w:szCs w:val="18"/>
        </w:rPr>
      </w:pPr>
      <w:r w:rsidRPr="00526F71">
        <w:rPr>
          <w:rFonts w:eastAsia="Cambria" w:cs="Arial"/>
          <w:i/>
          <w:iCs/>
          <w:sz w:val="18"/>
          <w:szCs w:val="18"/>
        </w:rPr>
        <w:t>3.1 Number of Growing Cycles</w:t>
      </w:r>
    </w:p>
    <w:p w:rsidR="00526F71" w:rsidRPr="00526F71" w:rsidRDefault="00526F71" w:rsidP="00D05AE3">
      <w:pPr>
        <w:autoSpaceDE w:val="0"/>
        <w:autoSpaceDN w:val="0"/>
        <w:adjustRightInd w:val="0"/>
        <w:ind w:left="567"/>
        <w:jc w:val="left"/>
        <w:rPr>
          <w:rFonts w:eastAsia="Cambria" w:cs="Arial"/>
          <w:i/>
          <w:iCs/>
          <w:sz w:val="18"/>
          <w:szCs w:val="18"/>
        </w:rPr>
      </w:pPr>
    </w:p>
    <w:p w:rsidR="001C543D" w:rsidRPr="00526F71" w:rsidRDefault="001C543D" w:rsidP="00526F71">
      <w:pPr>
        <w:autoSpaceDE w:val="0"/>
        <w:autoSpaceDN w:val="0"/>
        <w:adjustRightInd w:val="0"/>
        <w:ind w:left="567" w:firstLine="567"/>
        <w:jc w:val="left"/>
        <w:rPr>
          <w:rFonts w:eastAsia="Cambria" w:cs="Arial"/>
          <w:sz w:val="18"/>
          <w:szCs w:val="18"/>
        </w:rPr>
      </w:pPr>
      <w:r w:rsidRPr="00526F71">
        <w:rPr>
          <w:rFonts w:eastAsia="Cambria" w:cs="Arial"/>
          <w:sz w:val="18"/>
          <w:szCs w:val="18"/>
        </w:rPr>
        <w:t>The minimum duration of tests should normally be:</w:t>
      </w:r>
    </w:p>
    <w:p w:rsidR="00526F71" w:rsidRPr="00526F71" w:rsidRDefault="00526F71" w:rsidP="00526F71">
      <w:pPr>
        <w:autoSpaceDE w:val="0"/>
        <w:autoSpaceDN w:val="0"/>
        <w:adjustRightInd w:val="0"/>
        <w:ind w:left="567" w:firstLine="567"/>
        <w:jc w:val="left"/>
        <w:rPr>
          <w:rFonts w:eastAsia="Cambria" w:cs="Arial"/>
          <w:sz w:val="18"/>
          <w:szCs w:val="18"/>
        </w:rPr>
      </w:pPr>
    </w:p>
    <w:p w:rsidR="001C543D" w:rsidRPr="00526F71" w:rsidRDefault="001C543D" w:rsidP="00526F71">
      <w:pPr>
        <w:autoSpaceDE w:val="0"/>
        <w:autoSpaceDN w:val="0"/>
        <w:adjustRightInd w:val="0"/>
        <w:ind w:left="567" w:firstLine="567"/>
        <w:jc w:val="left"/>
        <w:rPr>
          <w:rFonts w:eastAsia="Cambria" w:cs="Arial"/>
          <w:sz w:val="18"/>
          <w:szCs w:val="18"/>
        </w:rPr>
      </w:pPr>
      <w:proofErr w:type="gramStart"/>
      <w:r w:rsidRPr="00526F71">
        <w:rPr>
          <w:rFonts w:eastAsia="Cambria" w:cs="Arial"/>
          <w:sz w:val="18"/>
          <w:szCs w:val="18"/>
        </w:rPr>
        <w:t xml:space="preserve">{ </w:t>
      </w:r>
      <w:r w:rsidRPr="00526F71">
        <w:rPr>
          <w:rFonts w:eastAsia="Cambria" w:cs="Arial"/>
          <w:b/>
          <w:bCs/>
          <w:sz w:val="18"/>
          <w:szCs w:val="18"/>
        </w:rPr>
        <w:t>ASW</w:t>
      </w:r>
      <w:proofErr w:type="gramEnd"/>
      <w:r w:rsidRPr="00526F71">
        <w:rPr>
          <w:rFonts w:eastAsia="Cambria" w:cs="Arial"/>
          <w:b/>
          <w:bCs/>
          <w:sz w:val="18"/>
          <w:szCs w:val="18"/>
        </w:rPr>
        <w:t xml:space="preserve"> 2 </w:t>
      </w:r>
      <w:r w:rsidRPr="00526F71">
        <w:rPr>
          <w:rFonts w:eastAsia="Cambria" w:cs="Arial"/>
          <w:sz w:val="18"/>
          <w:szCs w:val="18"/>
        </w:rPr>
        <w:t>(Chapter 3.1(.1)) – number of growing cycles }</w:t>
      </w:r>
    </w:p>
    <w:p w:rsidR="001C543D" w:rsidRPr="00526F71" w:rsidRDefault="001C543D" w:rsidP="00526F71">
      <w:pPr>
        <w:autoSpaceDE w:val="0"/>
        <w:autoSpaceDN w:val="0"/>
        <w:adjustRightInd w:val="0"/>
        <w:ind w:left="567" w:firstLine="567"/>
        <w:jc w:val="left"/>
        <w:rPr>
          <w:rFonts w:eastAsia="Cambria" w:cs="Arial"/>
          <w:sz w:val="18"/>
          <w:szCs w:val="18"/>
        </w:rPr>
      </w:pPr>
      <w:proofErr w:type="gramStart"/>
      <w:r w:rsidRPr="00526F71">
        <w:rPr>
          <w:rFonts w:eastAsia="Cambria" w:cs="Arial"/>
          <w:sz w:val="18"/>
          <w:szCs w:val="18"/>
        </w:rPr>
        <w:t>{ GN</w:t>
      </w:r>
      <w:proofErr w:type="gramEnd"/>
      <w:r w:rsidRPr="00526F71">
        <w:rPr>
          <w:rFonts w:eastAsia="Cambria" w:cs="Arial"/>
          <w:sz w:val="18"/>
          <w:szCs w:val="18"/>
        </w:rPr>
        <w:t xml:space="preserve"> 8 (Chapter 3.1.2) – explanation of the growing cycle }</w:t>
      </w:r>
    </w:p>
    <w:p w:rsidR="001C543D" w:rsidRPr="00526F71" w:rsidRDefault="001C543D" w:rsidP="00526F71">
      <w:pPr>
        <w:autoSpaceDE w:val="0"/>
        <w:autoSpaceDN w:val="0"/>
        <w:adjustRightInd w:val="0"/>
        <w:ind w:left="567" w:firstLine="567"/>
        <w:rPr>
          <w:rFonts w:eastAsia="Cambria" w:cs="Arial"/>
          <w:color w:val="000000"/>
          <w:sz w:val="18"/>
          <w:szCs w:val="18"/>
        </w:rPr>
      </w:pPr>
      <w:proofErr w:type="gramStart"/>
      <w:r w:rsidRPr="00526F71">
        <w:rPr>
          <w:rFonts w:eastAsia="Cambria" w:cs="Arial"/>
          <w:sz w:val="18"/>
          <w:szCs w:val="18"/>
        </w:rPr>
        <w:t xml:space="preserve">{ </w:t>
      </w:r>
      <w:r w:rsidRPr="00526F71">
        <w:rPr>
          <w:rFonts w:eastAsia="Cambria" w:cs="Arial"/>
          <w:b/>
          <w:bCs/>
          <w:sz w:val="18"/>
          <w:szCs w:val="18"/>
        </w:rPr>
        <w:t>ASW</w:t>
      </w:r>
      <w:proofErr w:type="gramEnd"/>
      <w:r w:rsidRPr="00526F71">
        <w:rPr>
          <w:rFonts w:eastAsia="Cambria" w:cs="Arial"/>
          <w:b/>
          <w:bCs/>
          <w:sz w:val="18"/>
          <w:szCs w:val="18"/>
        </w:rPr>
        <w:t xml:space="preserve"> 3 </w:t>
      </w:r>
      <w:r w:rsidRPr="00526F71">
        <w:rPr>
          <w:rFonts w:eastAsia="Cambria" w:cs="Arial"/>
          <w:sz w:val="18"/>
          <w:szCs w:val="18"/>
        </w:rPr>
        <w:t>(Chapter 3.1.2) – explanation of the growing cycle }</w:t>
      </w:r>
    </w:p>
    <w:p w:rsidR="001C543D" w:rsidRPr="00526F71" w:rsidRDefault="001C543D" w:rsidP="00526F71">
      <w:pPr>
        <w:shd w:val="clear" w:color="auto" w:fill="FFFFFF" w:themeFill="background1"/>
        <w:autoSpaceDE w:val="0"/>
        <w:autoSpaceDN w:val="0"/>
        <w:adjustRightInd w:val="0"/>
        <w:ind w:left="567" w:firstLine="567"/>
        <w:rPr>
          <w:rFonts w:eastAsia="Cambria" w:cs="Arial"/>
          <w:sz w:val="18"/>
          <w:szCs w:val="18"/>
          <w:lang w:eastAsia="fr-FR"/>
        </w:rPr>
      </w:pPr>
      <w:r w:rsidRPr="00526F71">
        <w:rPr>
          <w:rFonts w:eastAsia="Cambria" w:cs="Arial"/>
          <w:sz w:val="18"/>
          <w:szCs w:val="18"/>
          <w:highlight w:val="lightGray"/>
          <w:lang w:eastAsia="fr-FR"/>
        </w:rPr>
        <w:t>As soon as it can be established with certainty that the outcome of the DUS test will be negative, it can be stopped independently from the number of growing cycles carried out so far.</w:t>
      </w:r>
    </w:p>
    <w:p w:rsidR="001C543D" w:rsidRPr="008F08FF" w:rsidRDefault="001C543D" w:rsidP="001C543D">
      <w:pPr>
        <w:autoSpaceDE w:val="0"/>
        <w:autoSpaceDN w:val="0"/>
        <w:adjustRightInd w:val="0"/>
        <w:rPr>
          <w:rFonts w:ascii="Tahoma" w:eastAsia="Cambria" w:hAnsi="Tahoma" w:cs="Tahoma"/>
          <w:sz w:val="18"/>
          <w:szCs w:val="18"/>
        </w:rPr>
      </w:pPr>
    </w:p>
    <w:p w:rsidR="001C543D" w:rsidRPr="008F08FF" w:rsidRDefault="001C543D" w:rsidP="001C543D">
      <w:pPr>
        <w:numPr>
          <w:ilvl w:val="0"/>
          <w:numId w:val="16"/>
        </w:numPr>
        <w:autoSpaceDE w:val="0"/>
        <w:autoSpaceDN w:val="0"/>
        <w:adjustRightInd w:val="0"/>
        <w:spacing w:after="120"/>
        <w:jc w:val="left"/>
        <w:rPr>
          <w:rFonts w:ascii="Tahoma" w:eastAsia="Cambria" w:hAnsi="Tahoma" w:cs="Tahoma"/>
          <w:sz w:val="18"/>
          <w:szCs w:val="18"/>
        </w:rPr>
      </w:pPr>
      <w:r w:rsidRPr="008F08FF">
        <w:rPr>
          <w:rFonts w:ascii="Tahoma" w:eastAsia="Cambria" w:hAnsi="Tahoma" w:cs="Tahoma"/>
          <w:b/>
          <w:i/>
          <w:sz w:val="18"/>
          <w:szCs w:val="18"/>
        </w:rPr>
        <w:t>Additional option(s) to be included in the ASW 2</w:t>
      </w:r>
    </w:p>
    <w:p w:rsidR="001C543D" w:rsidRDefault="001C543D" w:rsidP="00D05AE3">
      <w:pPr>
        <w:autoSpaceDE w:val="0"/>
        <w:autoSpaceDN w:val="0"/>
        <w:adjustRightInd w:val="0"/>
        <w:ind w:left="567"/>
        <w:jc w:val="left"/>
        <w:rPr>
          <w:rFonts w:eastAsia="Cambria" w:cs="Arial"/>
        </w:rPr>
      </w:pPr>
      <w:r w:rsidRPr="002305D1">
        <w:rPr>
          <w:rFonts w:eastAsia="Cambria" w:cs="Arial"/>
        </w:rPr>
        <w:t>ASW 2 (TG Template: Chapter 3.1) – Number of growing cycles</w:t>
      </w:r>
    </w:p>
    <w:p w:rsidR="002305D1" w:rsidRPr="002305D1" w:rsidRDefault="002305D1" w:rsidP="00D05AE3">
      <w:pPr>
        <w:autoSpaceDE w:val="0"/>
        <w:autoSpaceDN w:val="0"/>
        <w:adjustRightInd w:val="0"/>
        <w:ind w:left="567"/>
        <w:jc w:val="left"/>
        <w:rPr>
          <w:rFonts w:eastAsia="Cambria" w:cs="Arial"/>
        </w:rPr>
      </w:pPr>
    </w:p>
    <w:p w:rsidR="001C543D" w:rsidRPr="002305D1" w:rsidRDefault="001C543D" w:rsidP="002305D1">
      <w:pPr>
        <w:pStyle w:val="ListParagraph"/>
        <w:numPr>
          <w:ilvl w:val="0"/>
          <w:numId w:val="17"/>
        </w:numPr>
        <w:autoSpaceDE w:val="0"/>
        <w:autoSpaceDN w:val="0"/>
        <w:adjustRightInd w:val="0"/>
        <w:jc w:val="left"/>
        <w:rPr>
          <w:rFonts w:eastAsia="Cambria" w:cs="Arial"/>
          <w:i/>
          <w:iCs/>
        </w:rPr>
      </w:pPr>
      <w:r w:rsidRPr="002305D1">
        <w:rPr>
          <w:rFonts w:eastAsia="Cambria" w:cs="Arial"/>
          <w:i/>
          <w:iCs/>
        </w:rPr>
        <w:t>Single growing cycle</w:t>
      </w:r>
    </w:p>
    <w:p w:rsidR="002305D1" w:rsidRPr="002305D1" w:rsidRDefault="002305D1" w:rsidP="002305D1">
      <w:pPr>
        <w:pStyle w:val="ListParagraph"/>
        <w:autoSpaceDE w:val="0"/>
        <w:autoSpaceDN w:val="0"/>
        <w:adjustRightInd w:val="0"/>
        <w:ind w:left="927"/>
        <w:jc w:val="left"/>
        <w:rPr>
          <w:rFonts w:eastAsia="Cambria" w:cs="Arial"/>
          <w:i/>
          <w:iCs/>
        </w:rPr>
      </w:pPr>
    </w:p>
    <w:p w:rsidR="001C543D" w:rsidRDefault="001C543D" w:rsidP="00D05AE3">
      <w:pPr>
        <w:autoSpaceDE w:val="0"/>
        <w:autoSpaceDN w:val="0"/>
        <w:adjustRightInd w:val="0"/>
        <w:ind w:left="567"/>
        <w:jc w:val="left"/>
        <w:rPr>
          <w:rFonts w:eastAsia="Cambria" w:cs="Arial"/>
        </w:rPr>
      </w:pPr>
      <w:r w:rsidRPr="002305D1">
        <w:rPr>
          <w:rFonts w:eastAsia="Cambria" w:cs="Arial"/>
        </w:rPr>
        <w:t>“The minimum duration of tests should normally be a single growing cycle.”</w:t>
      </w:r>
    </w:p>
    <w:p w:rsidR="002305D1" w:rsidRPr="002305D1" w:rsidRDefault="002305D1" w:rsidP="00D05AE3">
      <w:pPr>
        <w:autoSpaceDE w:val="0"/>
        <w:autoSpaceDN w:val="0"/>
        <w:adjustRightInd w:val="0"/>
        <w:ind w:left="567"/>
        <w:jc w:val="left"/>
        <w:rPr>
          <w:rFonts w:eastAsia="Cambria" w:cs="Arial"/>
        </w:rPr>
      </w:pPr>
    </w:p>
    <w:p w:rsidR="001C543D" w:rsidRPr="002305D1" w:rsidRDefault="001C543D" w:rsidP="002305D1">
      <w:pPr>
        <w:pStyle w:val="ListParagraph"/>
        <w:numPr>
          <w:ilvl w:val="0"/>
          <w:numId w:val="17"/>
        </w:numPr>
        <w:autoSpaceDE w:val="0"/>
        <w:autoSpaceDN w:val="0"/>
        <w:adjustRightInd w:val="0"/>
        <w:jc w:val="left"/>
        <w:rPr>
          <w:rFonts w:eastAsia="Cambria" w:cs="Arial"/>
          <w:i/>
          <w:iCs/>
        </w:rPr>
      </w:pPr>
      <w:r w:rsidRPr="002305D1">
        <w:rPr>
          <w:rFonts w:eastAsia="Cambria" w:cs="Arial"/>
          <w:i/>
          <w:iCs/>
        </w:rPr>
        <w:t>Two independent growing cycles</w:t>
      </w:r>
    </w:p>
    <w:p w:rsidR="002305D1" w:rsidRPr="002305D1" w:rsidRDefault="002305D1" w:rsidP="002305D1">
      <w:pPr>
        <w:pStyle w:val="ListParagraph"/>
        <w:autoSpaceDE w:val="0"/>
        <w:autoSpaceDN w:val="0"/>
        <w:adjustRightInd w:val="0"/>
        <w:ind w:left="927"/>
        <w:jc w:val="left"/>
        <w:rPr>
          <w:rFonts w:eastAsia="Cambria" w:cs="Arial"/>
          <w:i/>
          <w:iCs/>
        </w:rPr>
      </w:pPr>
    </w:p>
    <w:p w:rsidR="001C543D" w:rsidRDefault="001C543D" w:rsidP="00D05AE3">
      <w:pPr>
        <w:autoSpaceDE w:val="0"/>
        <w:autoSpaceDN w:val="0"/>
        <w:adjustRightInd w:val="0"/>
        <w:ind w:left="567"/>
        <w:rPr>
          <w:rFonts w:eastAsia="Cambria" w:cs="Arial"/>
        </w:rPr>
      </w:pPr>
      <w:r w:rsidRPr="002305D1">
        <w:rPr>
          <w:rFonts w:eastAsia="Cambria" w:cs="Arial"/>
        </w:rPr>
        <w:t>“The minimum duration of tests should normally be two independent growing cycles.”</w:t>
      </w:r>
    </w:p>
    <w:p w:rsidR="002305D1" w:rsidRPr="002305D1" w:rsidRDefault="002305D1" w:rsidP="00D05AE3">
      <w:pPr>
        <w:autoSpaceDE w:val="0"/>
        <w:autoSpaceDN w:val="0"/>
        <w:adjustRightInd w:val="0"/>
        <w:ind w:left="567"/>
        <w:rPr>
          <w:rFonts w:eastAsia="Cambria" w:cs="Arial"/>
        </w:rPr>
      </w:pPr>
    </w:p>
    <w:p w:rsidR="001C543D" w:rsidRPr="002305D1" w:rsidRDefault="001C543D" w:rsidP="002305D1">
      <w:pPr>
        <w:pStyle w:val="ListParagraph"/>
        <w:numPr>
          <w:ilvl w:val="0"/>
          <w:numId w:val="17"/>
        </w:numPr>
        <w:shd w:val="clear" w:color="auto" w:fill="FFFFFF" w:themeFill="background1"/>
        <w:autoSpaceDE w:val="0"/>
        <w:autoSpaceDN w:val="0"/>
        <w:adjustRightInd w:val="0"/>
        <w:rPr>
          <w:rFonts w:eastAsia="Cambria" w:cs="Arial"/>
          <w:i/>
          <w:highlight w:val="lightGray"/>
        </w:rPr>
      </w:pPr>
      <w:r w:rsidRPr="002305D1">
        <w:rPr>
          <w:rFonts w:eastAsia="Cambria" w:cs="Arial"/>
          <w:highlight w:val="lightGray"/>
        </w:rPr>
        <w:t>S</w:t>
      </w:r>
      <w:r w:rsidRPr="002305D1">
        <w:rPr>
          <w:rFonts w:eastAsia="Cambria" w:cs="Arial"/>
          <w:i/>
          <w:highlight w:val="lightGray"/>
        </w:rPr>
        <w:t>ingle growing cycle for species with establishment period</w:t>
      </w:r>
    </w:p>
    <w:p w:rsidR="002305D1" w:rsidRPr="002305D1" w:rsidRDefault="002305D1" w:rsidP="002305D1">
      <w:pPr>
        <w:pStyle w:val="ListParagraph"/>
        <w:shd w:val="clear" w:color="auto" w:fill="FFFFFF" w:themeFill="background1"/>
        <w:autoSpaceDE w:val="0"/>
        <w:autoSpaceDN w:val="0"/>
        <w:adjustRightInd w:val="0"/>
        <w:ind w:left="927"/>
        <w:rPr>
          <w:rFonts w:eastAsia="Cambria" w:cs="Arial"/>
          <w:i/>
          <w:highlight w:val="lightGray"/>
        </w:rPr>
      </w:pPr>
    </w:p>
    <w:p w:rsidR="001C543D" w:rsidRPr="002305D1" w:rsidRDefault="001C543D" w:rsidP="00D05AE3">
      <w:pPr>
        <w:shd w:val="clear" w:color="auto" w:fill="FFFFFF" w:themeFill="background1"/>
        <w:autoSpaceDE w:val="0"/>
        <w:autoSpaceDN w:val="0"/>
        <w:adjustRightInd w:val="0"/>
        <w:ind w:left="567"/>
        <w:rPr>
          <w:rFonts w:eastAsia="Cambria" w:cs="Arial"/>
          <w:highlight w:val="lightGray"/>
          <w:lang w:eastAsia="fr-FR"/>
        </w:rPr>
      </w:pPr>
      <w:r w:rsidRPr="002305D1">
        <w:rPr>
          <w:rFonts w:eastAsia="Cambria" w:cs="Arial"/>
          <w:highlight w:val="lightGray"/>
          <w:lang w:eastAsia="fr-FR"/>
        </w:rPr>
        <w:t xml:space="preserve">“The duration of tests should be a single growing cycle for the purpose of observation of characteristics following an adequate number of growing cycles for establishment of plants; at the end </w:t>
      </w:r>
      <w:r w:rsidRPr="002305D1">
        <w:rPr>
          <w:rFonts w:eastAsia="Cambria" w:cs="Arial"/>
          <w:highlight w:val="lightGray"/>
          <w:lang w:eastAsia="fr-FR"/>
        </w:rPr>
        <w:lastRenderedPageBreak/>
        <w:t>of each growing cycle for the purpose of observation of characteristics the competent authority will determine whether or not the following growing cycle is required.”</w:t>
      </w:r>
    </w:p>
    <w:p w:rsidR="001C543D" w:rsidRPr="002305D1" w:rsidRDefault="001C543D" w:rsidP="00D05AE3">
      <w:pPr>
        <w:shd w:val="clear" w:color="auto" w:fill="FFFFFF" w:themeFill="background1"/>
        <w:tabs>
          <w:tab w:val="left" w:pos="6588"/>
        </w:tabs>
        <w:autoSpaceDE w:val="0"/>
        <w:autoSpaceDN w:val="0"/>
        <w:adjustRightInd w:val="0"/>
        <w:ind w:left="567"/>
        <w:rPr>
          <w:rFonts w:eastAsia="Cambria" w:cs="Arial"/>
          <w:highlight w:val="lightGray"/>
        </w:rPr>
      </w:pPr>
      <w:r w:rsidRPr="002305D1">
        <w:rPr>
          <w:rFonts w:eastAsia="Cambria" w:cs="Arial"/>
          <w:highlight w:val="lightGray"/>
        </w:rPr>
        <w:tab/>
      </w:r>
    </w:p>
    <w:p w:rsidR="001C543D" w:rsidRPr="002305D1" w:rsidRDefault="001C543D" w:rsidP="002305D1">
      <w:pPr>
        <w:pStyle w:val="ListParagraph"/>
        <w:numPr>
          <w:ilvl w:val="0"/>
          <w:numId w:val="17"/>
        </w:numPr>
        <w:shd w:val="clear" w:color="auto" w:fill="FFFFFF" w:themeFill="background1"/>
        <w:autoSpaceDE w:val="0"/>
        <w:autoSpaceDN w:val="0"/>
        <w:adjustRightInd w:val="0"/>
        <w:rPr>
          <w:rFonts w:eastAsia="Cambria" w:cs="Arial"/>
          <w:i/>
          <w:highlight w:val="lightGray"/>
        </w:rPr>
      </w:pPr>
      <w:r w:rsidRPr="002305D1">
        <w:rPr>
          <w:rFonts w:eastAsia="Cambria" w:cs="Arial"/>
          <w:i/>
          <w:highlight w:val="lightGray"/>
        </w:rPr>
        <w:t>Two independent growing cycles for species with establishment period</w:t>
      </w:r>
    </w:p>
    <w:p w:rsidR="002305D1" w:rsidRPr="002305D1" w:rsidRDefault="002305D1" w:rsidP="002305D1">
      <w:pPr>
        <w:pStyle w:val="ListParagraph"/>
        <w:shd w:val="clear" w:color="auto" w:fill="FFFFFF" w:themeFill="background1"/>
        <w:autoSpaceDE w:val="0"/>
        <w:autoSpaceDN w:val="0"/>
        <w:adjustRightInd w:val="0"/>
        <w:ind w:left="927"/>
        <w:rPr>
          <w:rFonts w:eastAsia="Cambria" w:cs="Arial"/>
          <w:i/>
          <w:highlight w:val="lightGray"/>
        </w:rPr>
      </w:pPr>
    </w:p>
    <w:p w:rsidR="001C543D" w:rsidRPr="002305D1" w:rsidRDefault="001C543D" w:rsidP="00D05AE3">
      <w:pPr>
        <w:shd w:val="clear" w:color="auto" w:fill="FFFFFF" w:themeFill="background1"/>
        <w:autoSpaceDE w:val="0"/>
        <w:autoSpaceDN w:val="0"/>
        <w:adjustRightInd w:val="0"/>
        <w:ind w:left="567"/>
        <w:rPr>
          <w:rFonts w:eastAsia="Cambria" w:cs="Arial"/>
          <w:lang w:eastAsia="fr-FR"/>
        </w:rPr>
      </w:pPr>
      <w:r w:rsidRPr="002305D1">
        <w:rPr>
          <w:rFonts w:eastAsia="Cambria" w:cs="Arial"/>
          <w:highlight w:val="lightGray"/>
          <w:lang w:eastAsia="fr-FR"/>
        </w:rPr>
        <w:t>“The duration of tests should be two independent growing cycles for the purpose of observation of characteristics following an adequate number of growing cycles for establishment of plants; at the end of each growing cycle for the purpose of observation of characteristics the competent authority will determine whether or not the following growing cycle is required.”</w:t>
      </w:r>
    </w:p>
    <w:p w:rsidR="001C543D" w:rsidRPr="008F08FF" w:rsidRDefault="001C543D" w:rsidP="001C543D">
      <w:pPr>
        <w:autoSpaceDE w:val="0"/>
        <w:autoSpaceDN w:val="0"/>
        <w:adjustRightInd w:val="0"/>
        <w:rPr>
          <w:rFonts w:ascii="Tahoma" w:eastAsia="Cambria" w:hAnsi="Tahoma" w:cs="Tahoma"/>
          <w:sz w:val="18"/>
          <w:szCs w:val="18"/>
        </w:rPr>
      </w:pPr>
    </w:p>
    <w:p w:rsidR="001C543D" w:rsidRPr="002305D1" w:rsidRDefault="00D05AE3" w:rsidP="001C543D">
      <w:pPr>
        <w:pStyle w:val="ListParagraph"/>
        <w:ind w:left="0"/>
        <w:rPr>
          <w:rFonts w:cs="Arial"/>
          <w:color w:val="000000"/>
        </w:rPr>
      </w:pPr>
      <w:r w:rsidRPr="00DA6317">
        <w:rPr>
          <w:rFonts w:cs="Arial"/>
          <w:color w:val="000000"/>
        </w:rPr>
        <w:fldChar w:fldCharType="begin"/>
      </w:r>
      <w:r w:rsidRPr="00DA6317">
        <w:rPr>
          <w:rFonts w:cs="Arial"/>
          <w:color w:val="000000"/>
        </w:rPr>
        <w:instrText xml:space="preserve"> AUTONUM  </w:instrText>
      </w:r>
      <w:r w:rsidRPr="00DA6317">
        <w:rPr>
          <w:rFonts w:cs="Arial"/>
          <w:color w:val="000000"/>
        </w:rPr>
        <w:fldChar w:fldCharType="end"/>
      </w:r>
      <w:r w:rsidRPr="00DA6317">
        <w:rPr>
          <w:rFonts w:cs="Arial"/>
          <w:color w:val="000000"/>
        </w:rPr>
        <w:tab/>
      </w:r>
      <w:r w:rsidRPr="002305D1">
        <w:rPr>
          <w:rFonts w:cs="Arial"/>
          <w:color w:val="000000"/>
        </w:rPr>
        <w:t>Furthermore</w:t>
      </w:r>
      <w:r w:rsidR="001C543D" w:rsidRPr="002305D1">
        <w:rPr>
          <w:rFonts w:cs="Arial"/>
          <w:color w:val="000000"/>
        </w:rPr>
        <w:t xml:space="preserve">, the TC requested the TWF to review whether the existing guidance in TGP documents precluded the conclusion of a DUS examination after one growing cycle. As to the CPVO experience in that respect, discussions with experts from examination offices shows that different interpretations exist at the EU level. </w:t>
      </w:r>
    </w:p>
    <w:p w:rsidR="001C543D" w:rsidRPr="002305D1" w:rsidRDefault="001C543D" w:rsidP="001C543D">
      <w:pPr>
        <w:pStyle w:val="ListParagraph"/>
        <w:ind w:left="0"/>
        <w:rPr>
          <w:rFonts w:cs="Arial"/>
          <w:color w:val="000000"/>
        </w:rPr>
      </w:pPr>
    </w:p>
    <w:p w:rsidR="001C543D" w:rsidRPr="002305D1" w:rsidRDefault="00D05AE3" w:rsidP="001C543D">
      <w:pPr>
        <w:pStyle w:val="ListParagraph"/>
        <w:ind w:left="0"/>
        <w:rPr>
          <w:rFonts w:cs="Arial"/>
          <w:color w:val="000000"/>
        </w:rPr>
      </w:pPr>
      <w:r w:rsidRPr="00DA6317">
        <w:rPr>
          <w:rFonts w:cs="Arial"/>
          <w:color w:val="000000"/>
        </w:rPr>
        <w:fldChar w:fldCharType="begin"/>
      </w:r>
      <w:r w:rsidRPr="00DA6317">
        <w:rPr>
          <w:rFonts w:cs="Arial"/>
          <w:color w:val="000000"/>
        </w:rPr>
        <w:instrText xml:space="preserve"> AUTONUM  </w:instrText>
      </w:r>
      <w:r w:rsidRPr="00DA6317">
        <w:rPr>
          <w:rFonts w:cs="Arial"/>
          <w:color w:val="000000"/>
        </w:rPr>
        <w:fldChar w:fldCharType="end"/>
      </w:r>
      <w:r w:rsidRPr="00DA6317">
        <w:rPr>
          <w:rFonts w:cs="Arial"/>
          <w:color w:val="000000"/>
        </w:rPr>
        <w:tab/>
      </w:r>
      <w:r w:rsidR="001C543D" w:rsidRPr="002305D1">
        <w:rPr>
          <w:rFonts w:cs="Arial"/>
          <w:color w:val="000000"/>
        </w:rPr>
        <w:t>The TWF is invited to express its opinion on the issues mentioned in this document:</w:t>
      </w:r>
    </w:p>
    <w:p w:rsidR="001C543D" w:rsidRPr="002305D1" w:rsidRDefault="001C543D" w:rsidP="001C543D">
      <w:pPr>
        <w:pStyle w:val="ListParagraph"/>
        <w:numPr>
          <w:ilvl w:val="0"/>
          <w:numId w:val="16"/>
        </w:numPr>
        <w:rPr>
          <w:rFonts w:cs="Arial"/>
          <w:color w:val="000000"/>
        </w:rPr>
      </w:pPr>
      <w:r w:rsidRPr="002305D1">
        <w:rPr>
          <w:rFonts w:cs="Arial"/>
          <w:color w:val="000000"/>
        </w:rPr>
        <w:t>the proposal for modification of the TGP/7,</w:t>
      </w:r>
    </w:p>
    <w:p w:rsidR="001C543D" w:rsidRPr="002305D1" w:rsidRDefault="001C543D" w:rsidP="001C543D">
      <w:pPr>
        <w:pStyle w:val="ListParagraph"/>
        <w:numPr>
          <w:ilvl w:val="0"/>
          <w:numId w:val="16"/>
        </w:numPr>
        <w:rPr>
          <w:rFonts w:cs="Arial"/>
          <w:color w:val="000000"/>
        </w:rPr>
      </w:pPr>
      <w:proofErr w:type="gramStart"/>
      <w:r w:rsidRPr="002305D1">
        <w:rPr>
          <w:rFonts w:cs="Arial"/>
          <w:color w:val="000000"/>
        </w:rPr>
        <w:t>whether</w:t>
      </w:r>
      <w:proofErr w:type="gramEnd"/>
      <w:r w:rsidRPr="002305D1">
        <w:rPr>
          <w:rFonts w:cs="Arial"/>
          <w:color w:val="000000"/>
        </w:rPr>
        <w:t xml:space="preserve"> the existing guidance in TGP documents precluded the conclusion of a DUS examination after one growing cycle in the respective authority.</w:t>
      </w:r>
    </w:p>
    <w:p w:rsidR="001C543D" w:rsidRDefault="001C543D" w:rsidP="00B86D4C">
      <w:pPr>
        <w:jc w:val="left"/>
        <w:rPr>
          <w:rFonts w:cs="Arial"/>
          <w:color w:val="000000"/>
        </w:rPr>
      </w:pPr>
    </w:p>
    <w:p w:rsidR="001C543D" w:rsidRDefault="001C543D" w:rsidP="00B86D4C">
      <w:pPr>
        <w:jc w:val="left"/>
        <w:rPr>
          <w:rFonts w:cs="Arial"/>
          <w:color w:val="000000"/>
        </w:rPr>
      </w:pPr>
    </w:p>
    <w:p w:rsidR="00DF474C" w:rsidRDefault="00D05AE3" w:rsidP="000752F8">
      <w:pPr>
        <w:pStyle w:val="endofdoc"/>
        <w:rPr>
          <w:snapToGrid w:val="0"/>
        </w:rPr>
      </w:pPr>
      <w:r>
        <w:rPr>
          <w:snapToGrid w:val="0"/>
        </w:rPr>
        <w:t xml:space="preserve"> </w:t>
      </w:r>
      <w:r w:rsidR="00DF474C">
        <w:rPr>
          <w:snapToGrid w:val="0"/>
        </w:rPr>
        <w:t>[End of document]</w:t>
      </w:r>
    </w:p>
    <w:sectPr w:rsidR="00DF474C" w:rsidSect="00507C0F">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F71" w:rsidRDefault="00526F71" w:rsidP="006655D3">
      <w:r>
        <w:separator/>
      </w:r>
    </w:p>
    <w:p w:rsidR="00526F71" w:rsidRDefault="00526F71" w:rsidP="006655D3"/>
    <w:p w:rsidR="00526F71" w:rsidRDefault="00526F71" w:rsidP="006655D3"/>
  </w:endnote>
  <w:endnote w:type="continuationSeparator" w:id="0">
    <w:p w:rsidR="00526F71" w:rsidRDefault="00526F71" w:rsidP="006655D3">
      <w:r>
        <w:separator/>
      </w:r>
    </w:p>
    <w:p w:rsidR="00526F71" w:rsidRPr="004B60AC" w:rsidRDefault="00526F71">
      <w:pPr>
        <w:pStyle w:val="Footer"/>
        <w:spacing w:after="60"/>
        <w:rPr>
          <w:sz w:val="18"/>
          <w:lang w:val="fr-CH"/>
        </w:rPr>
      </w:pPr>
      <w:r w:rsidRPr="004B60AC">
        <w:rPr>
          <w:sz w:val="18"/>
          <w:lang w:val="fr-CH"/>
        </w:rPr>
        <w:t>[Suite de la note de la page précédente]</w:t>
      </w:r>
    </w:p>
    <w:p w:rsidR="00526F71" w:rsidRPr="004B60AC" w:rsidRDefault="00526F71" w:rsidP="006655D3">
      <w:pPr>
        <w:rPr>
          <w:lang w:val="fr-CH"/>
        </w:rPr>
      </w:pPr>
    </w:p>
    <w:p w:rsidR="00526F71" w:rsidRPr="004B60AC" w:rsidRDefault="00526F71" w:rsidP="006655D3">
      <w:pPr>
        <w:rPr>
          <w:lang w:val="fr-CH"/>
        </w:rPr>
      </w:pPr>
    </w:p>
  </w:endnote>
  <w:endnote w:type="continuationNotice" w:id="1">
    <w:p w:rsidR="00526F71" w:rsidRPr="008B3377" w:rsidRDefault="00526F71" w:rsidP="006655D3">
      <w:pPr>
        <w:rPr>
          <w:lang w:val="fr-CH"/>
        </w:rPr>
      </w:pPr>
      <w:r w:rsidRPr="008B3377">
        <w:rPr>
          <w:lang w:val="fr-CH"/>
        </w:rPr>
        <w:t>[Suite de la note page suivante]</w:t>
      </w:r>
    </w:p>
    <w:p w:rsidR="00526F71" w:rsidRPr="008B3377" w:rsidRDefault="00526F71" w:rsidP="006655D3">
      <w:pPr>
        <w:rPr>
          <w:lang w:val="fr-CH"/>
        </w:rPr>
      </w:pPr>
    </w:p>
    <w:p w:rsidR="00526F71" w:rsidRPr="008B3377" w:rsidRDefault="00526F7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F71" w:rsidRDefault="00526F71" w:rsidP="006655D3">
      <w:r>
        <w:separator/>
      </w:r>
    </w:p>
  </w:footnote>
  <w:footnote w:type="continuationSeparator" w:id="0">
    <w:p w:rsidR="00526F71" w:rsidRDefault="00526F71" w:rsidP="006655D3">
      <w:r>
        <w:separator/>
      </w:r>
    </w:p>
  </w:footnote>
  <w:footnote w:type="continuationNotice" w:id="1">
    <w:p w:rsidR="00526F71" w:rsidRPr="00AB530F" w:rsidRDefault="00526F7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71" w:rsidRDefault="00526F71">
    <w:pPr>
      <w:pStyle w:val="Header"/>
    </w:pPr>
    <w:r>
      <w:t>TWF/47/19</w:t>
    </w:r>
  </w:p>
  <w:p w:rsidR="00526F71" w:rsidRDefault="00526F71">
    <w:pPr>
      <w:pStyle w:val="Header"/>
    </w:pPr>
    <w:proofErr w:type="gramStart"/>
    <w:r>
      <w:rPr>
        <w:snapToGrid w:val="0"/>
      </w:rPr>
      <w:t>page</w:t>
    </w:r>
    <w:proofErr w:type="gramEnd"/>
    <w:r>
      <w:rPr>
        <w:snapToGrid w:val="0"/>
      </w:rPr>
      <w:t xml:space="preserve"> </w:t>
    </w:r>
    <w:r>
      <w:rPr>
        <w:snapToGrid w:val="0"/>
      </w:rPr>
      <w:fldChar w:fldCharType="begin"/>
    </w:r>
    <w:r>
      <w:rPr>
        <w:snapToGrid w:val="0"/>
      </w:rPr>
      <w:instrText xml:space="preserve"> PAGE </w:instrText>
    </w:r>
    <w:r>
      <w:rPr>
        <w:snapToGrid w:val="0"/>
      </w:rPr>
      <w:fldChar w:fldCharType="separate"/>
    </w:r>
    <w:r w:rsidR="006C570A">
      <w:rPr>
        <w:noProof/>
        <w:snapToGrid w:val="0"/>
      </w:rPr>
      <w:t>2</w:t>
    </w:r>
    <w:r>
      <w:rPr>
        <w:snapToGrid w:val="0"/>
      </w:rPr>
      <w:fldChar w:fldCharType="end"/>
    </w:r>
    <w:r>
      <w:rPr>
        <w:snapToGrid w:val="0"/>
      </w:rPr>
      <w:t xml:space="preserve"> </w:t>
    </w:r>
  </w:p>
  <w:p w:rsidR="00526F71" w:rsidRDefault="00526F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408381C"/>
    <w:multiLevelType w:val="hybridMultilevel"/>
    <w:tmpl w:val="E1844254"/>
    <w:lvl w:ilvl="0" w:tplc="E89C3D3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2944D62"/>
    <w:multiLevelType w:val="hybridMultilevel"/>
    <w:tmpl w:val="CB0C0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CE47C9"/>
    <w:multiLevelType w:val="hybridMultilevel"/>
    <w:tmpl w:val="233402B6"/>
    <w:lvl w:ilvl="0" w:tplc="371EFC48">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3104F1"/>
    <w:multiLevelType w:val="hybridMultilevel"/>
    <w:tmpl w:val="9DAA3494"/>
    <w:lvl w:ilvl="0" w:tplc="178E0748">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BBC5290"/>
    <w:multiLevelType w:val="hybridMultilevel"/>
    <w:tmpl w:val="6672B706"/>
    <w:lvl w:ilvl="0" w:tplc="C17C2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EC0636"/>
    <w:multiLevelType w:val="hybridMultilevel"/>
    <w:tmpl w:val="33BE8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5F35BB"/>
    <w:multiLevelType w:val="hybridMultilevel"/>
    <w:tmpl w:val="1EE206A8"/>
    <w:lvl w:ilvl="0" w:tplc="725C9E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0"/>
  </w:num>
  <w:num w:numId="15">
    <w:abstractNumId w:val="15"/>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18"/>
    <w:rsid w:val="00010CF3"/>
    <w:rsid w:val="00011E27"/>
    <w:rsid w:val="000148BC"/>
    <w:rsid w:val="00024AB8"/>
    <w:rsid w:val="00030854"/>
    <w:rsid w:val="00036028"/>
    <w:rsid w:val="000374FC"/>
    <w:rsid w:val="00044642"/>
    <w:rsid w:val="000446B9"/>
    <w:rsid w:val="00047E21"/>
    <w:rsid w:val="0007220C"/>
    <w:rsid w:val="000752F8"/>
    <w:rsid w:val="00085505"/>
    <w:rsid w:val="00093638"/>
    <w:rsid w:val="000C7021"/>
    <w:rsid w:val="000D6BBC"/>
    <w:rsid w:val="000D7780"/>
    <w:rsid w:val="00105929"/>
    <w:rsid w:val="001131D5"/>
    <w:rsid w:val="001322D2"/>
    <w:rsid w:val="00141DB8"/>
    <w:rsid w:val="00145D87"/>
    <w:rsid w:val="0017474A"/>
    <w:rsid w:val="001758C6"/>
    <w:rsid w:val="00182B99"/>
    <w:rsid w:val="0018780B"/>
    <w:rsid w:val="001C543D"/>
    <w:rsid w:val="002112C7"/>
    <w:rsid w:val="0021332C"/>
    <w:rsid w:val="00213982"/>
    <w:rsid w:val="002305D1"/>
    <w:rsid w:val="0024416D"/>
    <w:rsid w:val="002708B8"/>
    <w:rsid w:val="002800A0"/>
    <w:rsid w:val="002801B3"/>
    <w:rsid w:val="00281060"/>
    <w:rsid w:val="002940E8"/>
    <w:rsid w:val="002A6E50"/>
    <w:rsid w:val="002C256A"/>
    <w:rsid w:val="00305A7F"/>
    <w:rsid w:val="003152FE"/>
    <w:rsid w:val="00325CCF"/>
    <w:rsid w:val="00327436"/>
    <w:rsid w:val="00344BD6"/>
    <w:rsid w:val="0035528D"/>
    <w:rsid w:val="00361821"/>
    <w:rsid w:val="00371D50"/>
    <w:rsid w:val="003A1E50"/>
    <w:rsid w:val="003B3894"/>
    <w:rsid w:val="003D227C"/>
    <w:rsid w:val="003D2B4D"/>
    <w:rsid w:val="00410C18"/>
    <w:rsid w:val="00444A88"/>
    <w:rsid w:val="00474DA4"/>
    <w:rsid w:val="00476B4D"/>
    <w:rsid w:val="004805FA"/>
    <w:rsid w:val="004B60AC"/>
    <w:rsid w:val="004D047D"/>
    <w:rsid w:val="004F305A"/>
    <w:rsid w:val="00507C0F"/>
    <w:rsid w:val="00512164"/>
    <w:rsid w:val="00513132"/>
    <w:rsid w:val="00520297"/>
    <w:rsid w:val="00526F71"/>
    <w:rsid w:val="005338F9"/>
    <w:rsid w:val="0054281C"/>
    <w:rsid w:val="00551C24"/>
    <w:rsid w:val="0055268D"/>
    <w:rsid w:val="00576BE4"/>
    <w:rsid w:val="0057736E"/>
    <w:rsid w:val="00590476"/>
    <w:rsid w:val="005A400A"/>
    <w:rsid w:val="005D1676"/>
    <w:rsid w:val="0060168F"/>
    <w:rsid w:val="00612379"/>
    <w:rsid w:val="0061555F"/>
    <w:rsid w:val="00641200"/>
    <w:rsid w:val="0064149E"/>
    <w:rsid w:val="006655D3"/>
    <w:rsid w:val="00667404"/>
    <w:rsid w:val="00681435"/>
    <w:rsid w:val="00685222"/>
    <w:rsid w:val="00687EB4"/>
    <w:rsid w:val="006B17D2"/>
    <w:rsid w:val="006C224E"/>
    <w:rsid w:val="006C570A"/>
    <w:rsid w:val="006C6175"/>
    <w:rsid w:val="006D780A"/>
    <w:rsid w:val="006E1436"/>
    <w:rsid w:val="00732DEC"/>
    <w:rsid w:val="00735BD5"/>
    <w:rsid w:val="007373F3"/>
    <w:rsid w:val="007556F6"/>
    <w:rsid w:val="00760EEF"/>
    <w:rsid w:val="00777EE5"/>
    <w:rsid w:val="00784836"/>
    <w:rsid w:val="0079023E"/>
    <w:rsid w:val="0079120B"/>
    <w:rsid w:val="007A2854"/>
    <w:rsid w:val="007C4E1B"/>
    <w:rsid w:val="007D0B9D"/>
    <w:rsid w:val="007D19B0"/>
    <w:rsid w:val="007F2F82"/>
    <w:rsid w:val="007F498F"/>
    <w:rsid w:val="0080679D"/>
    <w:rsid w:val="008108B0"/>
    <w:rsid w:val="00811B20"/>
    <w:rsid w:val="00814EAE"/>
    <w:rsid w:val="0082296E"/>
    <w:rsid w:val="00824099"/>
    <w:rsid w:val="00832298"/>
    <w:rsid w:val="00867AC1"/>
    <w:rsid w:val="008712BC"/>
    <w:rsid w:val="00876C58"/>
    <w:rsid w:val="00876D28"/>
    <w:rsid w:val="008843A4"/>
    <w:rsid w:val="008A4D6C"/>
    <w:rsid w:val="008A743F"/>
    <w:rsid w:val="008B3377"/>
    <w:rsid w:val="008B63C5"/>
    <w:rsid w:val="008C0970"/>
    <w:rsid w:val="008C2DA2"/>
    <w:rsid w:val="008D276A"/>
    <w:rsid w:val="008D2CF7"/>
    <w:rsid w:val="008F7805"/>
    <w:rsid w:val="00900C26"/>
    <w:rsid w:val="0090197F"/>
    <w:rsid w:val="00903656"/>
    <w:rsid w:val="00906DDC"/>
    <w:rsid w:val="00934E09"/>
    <w:rsid w:val="00936253"/>
    <w:rsid w:val="00952DD4"/>
    <w:rsid w:val="00970FED"/>
    <w:rsid w:val="00997029"/>
    <w:rsid w:val="009C0A7F"/>
    <w:rsid w:val="009D690D"/>
    <w:rsid w:val="009E196F"/>
    <w:rsid w:val="009E65B6"/>
    <w:rsid w:val="00A24C10"/>
    <w:rsid w:val="00A322CC"/>
    <w:rsid w:val="00A42AC3"/>
    <w:rsid w:val="00A430CF"/>
    <w:rsid w:val="00A53029"/>
    <w:rsid w:val="00A54309"/>
    <w:rsid w:val="00A92E04"/>
    <w:rsid w:val="00AB2B93"/>
    <w:rsid w:val="00AB530F"/>
    <w:rsid w:val="00AB7E5B"/>
    <w:rsid w:val="00AE0EF1"/>
    <w:rsid w:val="00AE2937"/>
    <w:rsid w:val="00AF7C7F"/>
    <w:rsid w:val="00B07301"/>
    <w:rsid w:val="00B224DE"/>
    <w:rsid w:val="00B33455"/>
    <w:rsid w:val="00B46575"/>
    <w:rsid w:val="00B71144"/>
    <w:rsid w:val="00B84BBD"/>
    <w:rsid w:val="00B86D4C"/>
    <w:rsid w:val="00BA43FB"/>
    <w:rsid w:val="00BB0967"/>
    <w:rsid w:val="00BC127D"/>
    <w:rsid w:val="00BC1FE6"/>
    <w:rsid w:val="00C061B6"/>
    <w:rsid w:val="00C2446C"/>
    <w:rsid w:val="00C3281C"/>
    <w:rsid w:val="00C36AE5"/>
    <w:rsid w:val="00C41F17"/>
    <w:rsid w:val="00C5280D"/>
    <w:rsid w:val="00C5791C"/>
    <w:rsid w:val="00C66290"/>
    <w:rsid w:val="00C72B7A"/>
    <w:rsid w:val="00C815DB"/>
    <w:rsid w:val="00C85A68"/>
    <w:rsid w:val="00C973F2"/>
    <w:rsid w:val="00CA304C"/>
    <w:rsid w:val="00CA774A"/>
    <w:rsid w:val="00CC11B0"/>
    <w:rsid w:val="00CC2FD6"/>
    <w:rsid w:val="00CF7E36"/>
    <w:rsid w:val="00D05AE3"/>
    <w:rsid w:val="00D3708D"/>
    <w:rsid w:val="00D40426"/>
    <w:rsid w:val="00D57C96"/>
    <w:rsid w:val="00D834CA"/>
    <w:rsid w:val="00D91203"/>
    <w:rsid w:val="00D95174"/>
    <w:rsid w:val="00DA6317"/>
    <w:rsid w:val="00DA6F36"/>
    <w:rsid w:val="00DB596E"/>
    <w:rsid w:val="00DB7773"/>
    <w:rsid w:val="00DC00EA"/>
    <w:rsid w:val="00DF474C"/>
    <w:rsid w:val="00E01596"/>
    <w:rsid w:val="00E32F7E"/>
    <w:rsid w:val="00E72D49"/>
    <w:rsid w:val="00E7593C"/>
    <w:rsid w:val="00E7678A"/>
    <w:rsid w:val="00E935F1"/>
    <w:rsid w:val="00E94A81"/>
    <w:rsid w:val="00EA1FFB"/>
    <w:rsid w:val="00EB048E"/>
    <w:rsid w:val="00EC0D4D"/>
    <w:rsid w:val="00ED6529"/>
    <w:rsid w:val="00EE34DF"/>
    <w:rsid w:val="00EF2F89"/>
    <w:rsid w:val="00F1237A"/>
    <w:rsid w:val="00F22CBD"/>
    <w:rsid w:val="00F45372"/>
    <w:rsid w:val="00F53293"/>
    <w:rsid w:val="00F560F7"/>
    <w:rsid w:val="00F6334D"/>
    <w:rsid w:val="00F81C46"/>
    <w:rsid w:val="00FA49AB"/>
    <w:rsid w:val="00FD3F07"/>
    <w:rsid w:val="00FD54E2"/>
    <w:rsid w:val="00FE39C7"/>
    <w:rsid w:val="00FF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2708B8"/>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0752F8"/>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odyText2">
    <w:name w:val="Body Text 2"/>
    <w:basedOn w:val="Normal"/>
    <w:link w:val="BodyText2Char"/>
    <w:rsid w:val="00410C18"/>
    <w:pPr>
      <w:tabs>
        <w:tab w:val="left" w:pos="-720"/>
      </w:tabs>
      <w:suppressAutoHyphens/>
      <w:overflowPunct w:val="0"/>
      <w:autoSpaceDE w:val="0"/>
      <w:autoSpaceDN w:val="0"/>
      <w:adjustRightInd w:val="0"/>
      <w:ind w:left="284"/>
      <w:textAlignment w:val="baseline"/>
    </w:pPr>
    <w:rPr>
      <w:rFonts w:ascii="TmsRmn 12pt" w:hAnsi="TmsRmn 12pt"/>
      <w:spacing w:val="-3"/>
      <w:sz w:val="24"/>
      <w:lang w:val="en-GB" w:eastAsia="en-GB"/>
    </w:rPr>
  </w:style>
  <w:style w:type="character" w:customStyle="1" w:styleId="BodyText2Char">
    <w:name w:val="Body Text 2 Char"/>
    <w:basedOn w:val="DefaultParagraphFont"/>
    <w:link w:val="BodyText2"/>
    <w:rsid w:val="00410C18"/>
    <w:rPr>
      <w:rFonts w:ascii="TmsRmn 12pt" w:hAnsi="TmsRmn 12pt"/>
      <w:spacing w:val="-3"/>
      <w:sz w:val="24"/>
      <w:lang w:val="en-GB" w:eastAsia="en-GB"/>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A4D6C"/>
    <w:rPr>
      <w:rFonts w:ascii="Tahoma" w:hAnsi="Tahoma" w:cs="Tahoma"/>
      <w:sz w:val="16"/>
      <w:szCs w:val="16"/>
    </w:rPr>
  </w:style>
  <w:style w:type="character" w:customStyle="1" w:styleId="BalloonTextChar">
    <w:name w:val="Balloon Text Char"/>
    <w:basedOn w:val="DefaultParagraphFont"/>
    <w:link w:val="BalloonText"/>
    <w:rsid w:val="008A4D6C"/>
    <w:rPr>
      <w:rFonts w:ascii="Tahoma" w:hAnsi="Tahoma" w:cs="Tahoma"/>
      <w:sz w:val="16"/>
      <w:szCs w:val="16"/>
    </w:rPr>
  </w:style>
  <w:style w:type="paragraph" w:customStyle="1" w:styleId="Style1">
    <w:name w:val="Style1"/>
    <w:basedOn w:val="Normal"/>
    <w:rsid w:val="002112C7"/>
    <w:pPr>
      <w:tabs>
        <w:tab w:val="decimal" w:pos="907"/>
        <w:tab w:val="left" w:pos="1077"/>
      </w:tabs>
    </w:pPr>
    <w:rPr>
      <w:rFonts w:ascii="Times New Roman" w:hAnsi="Times New Roman"/>
      <w:sz w:val="24"/>
      <w:szCs w:val="24"/>
      <w:lang w:eastAsia="ja-JP"/>
    </w:rPr>
  </w:style>
  <w:style w:type="paragraph" w:styleId="ListParagraph">
    <w:name w:val="List Paragraph"/>
    <w:basedOn w:val="Normal"/>
    <w:uiPriority w:val="34"/>
    <w:qFormat/>
    <w:rsid w:val="00A322CC"/>
    <w:pPr>
      <w:ind w:left="720"/>
      <w:contextualSpacing/>
    </w:pPr>
  </w:style>
  <w:style w:type="character" w:customStyle="1" w:styleId="HeaderChar">
    <w:name w:val="Header Char"/>
    <w:basedOn w:val="DefaultParagraphFont"/>
    <w:link w:val="Header"/>
    <w:uiPriority w:val="99"/>
    <w:rsid w:val="00ED652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2708B8"/>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0752F8"/>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odyText2">
    <w:name w:val="Body Text 2"/>
    <w:basedOn w:val="Normal"/>
    <w:link w:val="BodyText2Char"/>
    <w:rsid w:val="00410C18"/>
    <w:pPr>
      <w:tabs>
        <w:tab w:val="left" w:pos="-720"/>
      </w:tabs>
      <w:suppressAutoHyphens/>
      <w:overflowPunct w:val="0"/>
      <w:autoSpaceDE w:val="0"/>
      <w:autoSpaceDN w:val="0"/>
      <w:adjustRightInd w:val="0"/>
      <w:ind w:left="284"/>
      <w:textAlignment w:val="baseline"/>
    </w:pPr>
    <w:rPr>
      <w:rFonts w:ascii="TmsRmn 12pt" w:hAnsi="TmsRmn 12pt"/>
      <w:spacing w:val="-3"/>
      <w:sz w:val="24"/>
      <w:lang w:val="en-GB" w:eastAsia="en-GB"/>
    </w:rPr>
  </w:style>
  <w:style w:type="character" w:customStyle="1" w:styleId="BodyText2Char">
    <w:name w:val="Body Text 2 Char"/>
    <w:basedOn w:val="DefaultParagraphFont"/>
    <w:link w:val="BodyText2"/>
    <w:rsid w:val="00410C18"/>
    <w:rPr>
      <w:rFonts w:ascii="TmsRmn 12pt" w:hAnsi="TmsRmn 12pt"/>
      <w:spacing w:val="-3"/>
      <w:sz w:val="24"/>
      <w:lang w:val="en-GB" w:eastAsia="en-GB"/>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A4D6C"/>
    <w:rPr>
      <w:rFonts w:ascii="Tahoma" w:hAnsi="Tahoma" w:cs="Tahoma"/>
      <w:sz w:val="16"/>
      <w:szCs w:val="16"/>
    </w:rPr>
  </w:style>
  <w:style w:type="character" w:customStyle="1" w:styleId="BalloonTextChar">
    <w:name w:val="Balloon Text Char"/>
    <w:basedOn w:val="DefaultParagraphFont"/>
    <w:link w:val="BalloonText"/>
    <w:rsid w:val="008A4D6C"/>
    <w:rPr>
      <w:rFonts w:ascii="Tahoma" w:hAnsi="Tahoma" w:cs="Tahoma"/>
      <w:sz w:val="16"/>
      <w:szCs w:val="16"/>
    </w:rPr>
  </w:style>
  <w:style w:type="paragraph" w:customStyle="1" w:styleId="Style1">
    <w:name w:val="Style1"/>
    <w:basedOn w:val="Normal"/>
    <w:rsid w:val="002112C7"/>
    <w:pPr>
      <w:tabs>
        <w:tab w:val="decimal" w:pos="907"/>
        <w:tab w:val="left" w:pos="1077"/>
      </w:tabs>
    </w:pPr>
    <w:rPr>
      <w:rFonts w:ascii="Times New Roman" w:hAnsi="Times New Roman"/>
      <w:sz w:val="24"/>
      <w:szCs w:val="24"/>
      <w:lang w:eastAsia="ja-JP"/>
    </w:rPr>
  </w:style>
  <w:style w:type="paragraph" w:styleId="ListParagraph">
    <w:name w:val="List Paragraph"/>
    <w:basedOn w:val="Normal"/>
    <w:uiPriority w:val="34"/>
    <w:qFormat/>
    <w:rsid w:val="00A322CC"/>
    <w:pPr>
      <w:ind w:left="720"/>
      <w:contextualSpacing/>
    </w:pPr>
  </w:style>
  <w:style w:type="character" w:customStyle="1" w:styleId="HeaderChar">
    <w:name w:val="Header Char"/>
    <w:basedOn w:val="DefaultParagraphFont"/>
    <w:link w:val="Header"/>
    <w:uiPriority w:val="99"/>
    <w:rsid w:val="00ED652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239650">
      <w:bodyDiv w:val="1"/>
      <w:marLeft w:val="0"/>
      <w:marRight w:val="0"/>
      <w:marTop w:val="0"/>
      <w:marBottom w:val="0"/>
      <w:divBdr>
        <w:top w:val="none" w:sz="0" w:space="0" w:color="auto"/>
        <w:left w:val="none" w:sz="0" w:space="0" w:color="auto"/>
        <w:bottom w:val="none" w:sz="0" w:space="0" w:color="auto"/>
        <w:right w:val="none" w:sz="0" w:space="0" w:color="auto"/>
      </w:divBdr>
    </w:div>
    <w:div w:id="1205562331">
      <w:bodyDiv w:val="1"/>
      <w:marLeft w:val="0"/>
      <w:marRight w:val="0"/>
      <w:marTop w:val="0"/>
      <w:marBottom w:val="0"/>
      <w:divBdr>
        <w:top w:val="none" w:sz="0" w:space="0" w:color="auto"/>
        <w:left w:val="none" w:sz="0" w:space="0" w:color="auto"/>
        <w:bottom w:val="none" w:sz="0" w:space="0" w:color="auto"/>
        <w:right w:val="none" w:sz="0" w:space="0" w:color="auto"/>
      </w:divBdr>
    </w:div>
    <w:div w:id="1740245761">
      <w:bodyDiv w:val="1"/>
      <w:marLeft w:val="0"/>
      <w:marRight w:val="0"/>
      <w:marTop w:val="0"/>
      <w:marBottom w:val="0"/>
      <w:divBdr>
        <w:top w:val="none" w:sz="0" w:space="0" w:color="auto"/>
        <w:left w:val="none" w:sz="0" w:space="0" w:color="auto"/>
        <w:bottom w:val="none" w:sz="0" w:space="0" w:color="auto"/>
        <w:right w:val="none" w:sz="0" w:space="0" w:color="auto"/>
      </w:divBdr>
    </w:div>
    <w:div w:id="1994680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6\Template\two_4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81CFD-0997-4F5B-AB0D-0B9BB7EF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two_46</Template>
  <TotalTime>36</TotalTime>
  <Pages>3</Pages>
  <Words>1212</Words>
  <Characters>6365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MAY Jessica</cp:lastModifiedBy>
  <cp:revision>7</cp:revision>
  <cp:lastPrinted>2016-10-13T16:03:00Z</cp:lastPrinted>
  <dcterms:created xsi:type="dcterms:W3CDTF">2016-10-13T15:19:00Z</dcterms:created>
  <dcterms:modified xsi:type="dcterms:W3CDTF">2016-10-31T14:54:00Z</dcterms:modified>
</cp:coreProperties>
</file>