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C5280D" w:rsidTr="00F54D9F">
        <w:trPr>
          <w:trHeight w:val="1760"/>
        </w:trPr>
        <w:tc>
          <w:tcPr>
            <w:tcW w:w="4243" w:type="dxa"/>
          </w:tcPr>
          <w:p w:rsidR="00F54D9F" w:rsidRPr="00C5280D" w:rsidRDefault="00F54D9F" w:rsidP="00091A7D"/>
        </w:tc>
        <w:tc>
          <w:tcPr>
            <w:tcW w:w="1646" w:type="dxa"/>
            <w:vAlign w:val="center"/>
          </w:tcPr>
          <w:p w:rsidR="00F54D9F" w:rsidRPr="00C5280D" w:rsidRDefault="00F54D9F" w:rsidP="00091A7D">
            <w:pPr>
              <w:pStyle w:val="LogoUPOV"/>
            </w:pPr>
            <w:r>
              <w:rPr>
                <w:noProof/>
              </w:rPr>
              <w:drawing>
                <wp:inline distT="0" distB="0" distL="0" distR="0" wp14:anchorId="3C947ADB" wp14:editId="273A0558">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C5280D" w:rsidRDefault="00F54D9F" w:rsidP="00091A7D">
            <w:pPr>
              <w:pStyle w:val="Lettrine"/>
            </w:pPr>
            <w:r w:rsidRPr="00C5280D">
              <w:t>E</w:t>
            </w:r>
          </w:p>
          <w:p w:rsidR="00F54D9F" w:rsidRPr="00C5280D" w:rsidRDefault="0000001E" w:rsidP="00091A7D">
            <w:pPr>
              <w:pStyle w:val="Docoriginal"/>
            </w:pPr>
            <w:r>
              <w:t>TWF/45</w:t>
            </w:r>
            <w:r w:rsidR="00F54D9F">
              <w:t>/</w:t>
            </w:r>
            <w:r w:rsidR="003A3C3C">
              <w:t>20</w:t>
            </w:r>
          </w:p>
          <w:p w:rsidR="00F54D9F" w:rsidRPr="00B46575" w:rsidRDefault="00F54D9F" w:rsidP="00091A7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r w:rsidRPr="00B46575">
              <w:rPr>
                <w:b w:val="0"/>
                <w:spacing w:val="0"/>
              </w:rPr>
              <w:t>English</w:t>
            </w:r>
          </w:p>
          <w:p w:rsidR="00F54D9F" w:rsidRPr="00C5280D" w:rsidRDefault="00F54D9F" w:rsidP="00123C9D">
            <w:pPr>
              <w:pStyle w:val="Docoriginal"/>
            </w:pPr>
            <w:r w:rsidRPr="00222D5B">
              <w:rPr>
                <w:spacing w:val="0"/>
              </w:rPr>
              <w:t xml:space="preserve">DATE: </w:t>
            </w:r>
            <w:r w:rsidRPr="00222D5B">
              <w:rPr>
                <w:rStyle w:val="StyleDocoriginalNotBold1"/>
                <w:spacing w:val="0"/>
              </w:rPr>
              <w:t xml:space="preserve"> </w:t>
            </w:r>
            <w:r w:rsidR="003A3C3C" w:rsidRPr="00123C9D">
              <w:rPr>
                <w:rStyle w:val="StyleDocoriginalNotBold1"/>
                <w:spacing w:val="0"/>
              </w:rPr>
              <w:t xml:space="preserve">May </w:t>
            </w:r>
            <w:r w:rsidR="00982238" w:rsidRPr="00123C9D">
              <w:rPr>
                <w:rStyle w:val="StyleDocoriginalNotBold1"/>
                <w:spacing w:val="0"/>
              </w:rPr>
              <w:t>1</w:t>
            </w:r>
            <w:r w:rsidR="00123C9D" w:rsidRPr="00123C9D">
              <w:rPr>
                <w:rStyle w:val="StyleDocoriginalNotBold1"/>
                <w:spacing w:val="0"/>
              </w:rPr>
              <w:t>9</w:t>
            </w:r>
            <w:r w:rsidRPr="00123C9D">
              <w:rPr>
                <w:b w:val="0"/>
                <w:spacing w:val="0"/>
              </w:rPr>
              <w:t>, 2014</w:t>
            </w:r>
          </w:p>
        </w:tc>
      </w:tr>
      <w:tr w:rsidR="00F54D9F" w:rsidRPr="00C5280D" w:rsidTr="00F54D9F">
        <w:tc>
          <w:tcPr>
            <w:tcW w:w="10131" w:type="dxa"/>
            <w:gridSpan w:val="3"/>
          </w:tcPr>
          <w:p w:rsidR="00F54D9F" w:rsidRPr="00C5280D" w:rsidRDefault="00F54D9F" w:rsidP="00091A7D">
            <w:pPr>
              <w:pStyle w:val="upove"/>
              <w:rPr>
                <w:sz w:val="28"/>
              </w:rPr>
            </w:pPr>
            <w:r w:rsidRPr="00C5280D">
              <w:rPr>
                <w:snapToGrid w:val="0"/>
              </w:rPr>
              <w:t xml:space="preserve">INTERNATIONAL UNION FOR THE PROTECTION OF NEW VARIETIES OF PLANTS </w:t>
            </w:r>
          </w:p>
        </w:tc>
      </w:tr>
      <w:tr w:rsidR="00F54D9F" w:rsidRPr="00C5280D" w:rsidTr="00F54D9F">
        <w:tc>
          <w:tcPr>
            <w:tcW w:w="10131" w:type="dxa"/>
            <w:gridSpan w:val="3"/>
          </w:tcPr>
          <w:p w:rsidR="00F54D9F" w:rsidRPr="00C5280D" w:rsidRDefault="00F54D9F" w:rsidP="00091A7D">
            <w:pPr>
              <w:pStyle w:val="Country"/>
            </w:pPr>
            <w:r w:rsidRPr="00C5280D">
              <w:t>Geneva</w:t>
            </w:r>
          </w:p>
        </w:tc>
      </w:tr>
    </w:tbl>
    <w:p w:rsidR="003A3C3C" w:rsidRDefault="0000001E" w:rsidP="003A3C3C">
      <w:pPr>
        <w:pStyle w:val="Sessiontcplacedate"/>
      </w:pPr>
      <w:r w:rsidRPr="00C5280D">
        <w:t xml:space="preserve">TECHNICAL </w:t>
      </w:r>
      <w:r>
        <w:t>WORKING PARTY FOR FRUIT CROPS</w:t>
      </w:r>
    </w:p>
    <w:p w:rsidR="003A3C3C" w:rsidRPr="00C5280D" w:rsidRDefault="003A3C3C" w:rsidP="003A3C3C">
      <w:pPr>
        <w:pStyle w:val="Sessiontcplacedate"/>
      </w:pPr>
      <w:r w:rsidRPr="00C5280D">
        <w:t>Forty-</w:t>
      </w:r>
      <w:r w:rsidR="0000001E">
        <w:t>Fif</w:t>
      </w:r>
      <w:r>
        <w:t>th</w:t>
      </w:r>
      <w:r w:rsidRPr="00C5280D">
        <w:t xml:space="preserve"> Session</w:t>
      </w:r>
      <w:r w:rsidR="00123C9D">
        <w:br/>
      </w:r>
      <w:bookmarkStart w:id="0" w:name="_GoBack"/>
      <w:bookmarkEnd w:id="0"/>
      <w:r w:rsidR="0000001E">
        <w:t>Marrakesh</w:t>
      </w:r>
      <w:r w:rsidRPr="009B2506">
        <w:t xml:space="preserve">, </w:t>
      </w:r>
      <w:r w:rsidR="0000001E">
        <w:t>Morocco</w:t>
      </w:r>
      <w:r w:rsidRPr="009B2506">
        <w:t xml:space="preserve">, from May </w:t>
      </w:r>
      <w:r w:rsidR="0000001E">
        <w:t>26</w:t>
      </w:r>
      <w:r w:rsidRPr="009B2506">
        <w:t xml:space="preserve"> to </w:t>
      </w:r>
      <w:r w:rsidR="0000001E">
        <w:t>30</w:t>
      </w:r>
      <w:r w:rsidRPr="009B2506">
        <w:t>, 2014</w:t>
      </w:r>
    </w:p>
    <w:p w:rsidR="00F54D9F" w:rsidRPr="00C5280D" w:rsidRDefault="00F54D9F" w:rsidP="00F54D9F">
      <w:pPr>
        <w:pStyle w:val="Titleofdoc0"/>
      </w:pPr>
      <w:r w:rsidRPr="003727A1">
        <w:rPr>
          <w:rFonts w:cs="Arial"/>
        </w:rPr>
        <w:t xml:space="preserve">Revision of document TGP/8: Part </w:t>
      </w:r>
      <w:r w:rsidRPr="00192206">
        <w:rPr>
          <w:rFonts w:cs="Arial"/>
        </w:rPr>
        <w:t>II: Selected Techniques Used in DUS E</w:t>
      </w:r>
      <w:r>
        <w:rPr>
          <w:rFonts w:cs="Arial"/>
        </w:rPr>
        <w:t>xamination, New </w:t>
      </w:r>
      <w:r w:rsidRPr="00192206">
        <w:rPr>
          <w:rFonts w:cs="Arial"/>
        </w:rPr>
        <w:t>Section12: Examining Characteristics Using Image Analysis</w:t>
      </w:r>
    </w:p>
    <w:p w:rsidR="00F54D9F" w:rsidRPr="00C5280D" w:rsidRDefault="00F54D9F" w:rsidP="00F54D9F">
      <w:pPr>
        <w:pStyle w:val="preparedby1"/>
      </w:pPr>
      <w:r w:rsidRPr="00654ECC">
        <w:t>Document prepared</w:t>
      </w:r>
      <w:r w:rsidRPr="00C5280D">
        <w:t xml:space="preserve"> by the Office of the Union</w:t>
      </w:r>
      <w:r>
        <w:br/>
      </w:r>
      <w:r>
        <w:br/>
      </w:r>
      <w:r>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692359" w:rsidRDefault="00692359" w:rsidP="006934AC"/>
    <w:p w:rsidR="00692359" w:rsidRPr="005A7AC6" w:rsidRDefault="00692359" w:rsidP="00692359">
      <w:pPr>
        <w:keepNext/>
        <w:rPr>
          <w:color w:val="000000"/>
        </w:rPr>
      </w:pPr>
      <w:r w:rsidRPr="005A7AC6">
        <w:rPr>
          <w:color w:val="000000"/>
        </w:rPr>
        <w:fldChar w:fldCharType="begin"/>
      </w:r>
      <w:r w:rsidRPr="005A7AC6">
        <w:rPr>
          <w:color w:val="000000"/>
        </w:rPr>
        <w:instrText xml:space="preserve"> AUTONUM  </w:instrText>
      </w:r>
      <w:r w:rsidRPr="005A7AC6">
        <w:rPr>
          <w:color w:val="000000"/>
        </w:rPr>
        <w:fldChar w:fldCharType="end"/>
      </w:r>
      <w:r w:rsidRPr="005A7AC6">
        <w:rPr>
          <w:color w:val="000000"/>
        </w:rPr>
        <w:tab/>
        <w:t>The following abbreviations are used in this document:</w:t>
      </w:r>
    </w:p>
    <w:p w:rsidR="00692359" w:rsidRPr="005A7AC6" w:rsidRDefault="00692359" w:rsidP="00692359">
      <w:pPr>
        <w:keepNext/>
        <w:ind w:left="1692" w:hanging="1125"/>
        <w:jc w:val="left"/>
        <w:rPr>
          <w:color w:val="000000"/>
        </w:rPr>
      </w:pPr>
    </w:p>
    <w:p w:rsidR="00692359" w:rsidRPr="005A7AC6" w:rsidRDefault="00692359" w:rsidP="00692359">
      <w:pPr>
        <w:keepNext/>
        <w:tabs>
          <w:tab w:val="left" w:pos="567"/>
          <w:tab w:val="left" w:pos="1701"/>
        </w:tabs>
      </w:pPr>
      <w:r w:rsidRPr="005A7AC6">
        <w:tab/>
        <w:t>TC:</w:t>
      </w:r>
      <w:r w:rsidRPr="005A7AC6">
        <w:tab/>
        <w:t>Technical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TC-EDC:</w:t>
      </w:r>
      <w:r w:rsidRPr="005A7AC6">
        <w:rPr>
          <w:rFonts w:eastAsia="PMingLiU"/>
          <w:szCs w:val="24"/>
        </w:rPr>
        <w:tab/>
        <w:t>Enlarged Editorial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TWC:</w:t>
      </w:r>
      <w:r w:rsidRPr="005A7AC6">
        <w:rPr>
          <w:rFonts w:eastAsia="PMingLiU"/>
          <w:szCs w:val="24"/>
        </w:rPr>
        <w:tab/>
        <w:t>Technical Working Party on Automation and Computer Programs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TWO:</w:t>
      </w:r>
      <w:r w:rsidRPr="005A7AC6">
        <w:rPr>
          <w:rFonts w:eastAsia="PMingLiU"/>
          <w:szCs w:val="24"/>
        </w:rPr>
        <w:tab/>
        <w:t>Technical Working Party for Ornamental Plants and Forest Trees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TWPs:</w:t>
      </w:r>
      <w:r w:rsidRPr="005A7AC6">
        <w:rPr>
          <w:rFonts w:eastAsia="PMingLiU"/>
          <w:szCs w:val="24"/>
        </w:rPr>
        <w:tab/>
        <w:t>Technical Working Parties</w:t>
      </w:r>
    </w:p>
    <w:p w:rsidR="00FF19FA" w:rsidRDefault="00FF19FA" w:rsidP="00FF19FA"/>
    <w:p w:rsidR="00FF19FA" w:rsidRPr="00FC6ABF" w:rsidRDefault="00FF19FA" w:rsidP="00FF19FA">
      <w:r>
        <w:fldChar w:fldCharType="begin"/>
      </w:r>
      <w:r>
        <w:instrText xml:space="preserve"> AUTONUM  </w:instrText>
      </w:r>
      <w:r>
        <w:fldChar w:fldCharType="end"/>
      </w:r>
      <w:r w:rsidRPr="00FC6ABF">
        <w:tab/>
        <w:t xml:space="preserve">The </w:t>
      </w:r>
      <w:r>
        <w:t>T</w:t>
      </w:r>
      <w:r w:rsidRPr="00FC6ABF">
        <w:t xml:space="preserve">WC, at its thirtieth session, </w:t>
      </w:r>
      <w:r>
        <w:t xml:space="preserve">held in Chisinau, Republic of Moldova, from </w:t>
      </w:r>
      <w:r w:rsidRPr="005B1AF4">
        <w:t>June 26 to June 29,</w:t>
      </w:r>
      <w:r>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FF19FA" w:rsidRDefault="00FF19FA" w:rsidP="00FF19FA"/>
    <w:p w:rsidR="00FF19FA" w:rsidRPr="00B11BB7" w:rsidRDefault="00FF19FA" w:rsidP="00FF19FA">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Pr>
          <w:i w:val="0"/>
          <w:iCs w:val="0"/>
        </w:rPr>
        <w:t>teristics Using Image Analysis”.</w:t>
      </w:r>
    </w:p>
    <w:p w:rsidR="00FF19FA" w:rsidRDefault="00FF19FA" w:rsidP="00FF19FA"/>
    <w:p w:rsidR="00FF19FA" w:rsidRDefault="00FF19FA" w:rsidP="00FF19FA">
      <w:pPr>
        <w:keepNext/>
        <w:tabs>
          <w:tab w:val="left" w:pos="567"/>
          <w:tab w:val="left" w:pos="1701"/>
        </w:tabs>
        <w:rPr>
          <w:rFonts w:eastAsia="PMingLiU"/>
          <w:szCs w:val="24"/>
        </w:rPr>
      </w:pPr>
      <w:r w:rsidRPr="00701977">
        <w:rPr>
          <w:i/>
          <w:iCs/>
        </w:rPr>
        <w:fldChar w:fldCharType="begin"/>
      </w:r>
      <w:r w:rsidRPr="00701977">
        <w:instrText xml:space="preserve"> AUTONUM  </w:instrText>
      </w:r>
      <w:r w:rsidRPr="00701977">
        <w:rPr>
          <w:i/>
          <w:iCs/>
        </w:rPr>
        <w:fldChar w:fldCharType="end"/>
      </w:r>
      <w:r w:rsidRPr="00701977">
        <w:tab/>
        <w:t>The experts from the Netherlands and the European Union responsible for drafting the new section proposed that the first draft be pr</w:t>
      </w:r>
      <w:r>
        <w:t>esented only to the TWC in 2013.</w:t>
      </w:r>
    </w:p>
    <w:p w:rsidR="0070434E" w:rsidRDefault="00692359" w:rsidP="005B20AF">
      <w:pPr>
        <w:keepNext/>
        <w:tabs>
          <w:tab w:val="left" w:pos="567"/>
          <w:tab w:val="left" w:pos="1701"/>
        </w:tabs>
      </w:pPr>
      <w:r w:rsidRPr="005A7AC6">
        <w:rPr>
          <w:rFonts w:eastAsia="PMingLiU"/>
          <w:szCs w:val="24"/>
        </w:rPr>
        <w:tab/>
      </w: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w:t>
      </w:r>
      <w:r w:rsidR="00154AA8">
        <w:rPr>
          <w:rFonts w:cs="Arial"/>
        </w:rPr>
        <w:t xml:space="preserve">held </w:t>
      </w:r>
      <w:r w:rsidR="00234214">
        <w:rPr>
          <w:rFonts w:cs="Arial"/>
        </w:rPr>
        <w:t xml:space="preserve">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w:t>
      </w:r>
      <w:r w:rsidR="00154AA8">
        <w:rPr>
          <w:rFonts w:cs="Arial"/>
        </w:rPr>
        <w:t xml:space="preserve">the </w:t>
      </w:r>
      <w:r w:rsidRPr="007950A4">
        <w:rPr>
          <w:rFonts w:cs="Arial"/>
        </w:rPr>
        <w:t>Annex to document TWC/31/20 Add.</w:t>
      </w:r>
      <w:r w:rsidR="00154AA8">
        <w:rPr>
          <w:rFonts w:cs="Arial"/>
        </w:rPr>
        <w:t>,</w:t>
      </w:r>
      <w:r w:rsidRPr="007950A4">
        <w:rPr>
          <w:rFonts w:cs="Arial"/>
        </w:rPr>
        <w:t xml:space="preserve"> as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692359" w:rsidRDefault="00692359" w:rsidP="005B1AF4">
      <w:pPr>
        <w:autoSpaceDE w:val="0"/>
        <w:autoSpaceDN w:val="0"/>
        <w:adjustRightInd w:val="0"/>
        <w:rPr>
          <w:rFonts w:cs="Arial"/>
          <w:color w:val="000000"/>
        </w:rPr>
      </w:pPr>
    </w:p>
    <w:p w:rsidR="00154AA8" w:rsidRDefault="00154AA8" w:rsidP="00154AA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at its fiftieth session, </w:t>
      </w:r>
      <w:r w:rsidR="00A57BA8">
        <w:rPr>
          <w:rFonts w:cs="Arial"/>
        </w:rPr>
        <w:t>h</w:t>
      </w:r>
      <w:r>
        <w:rPr>
          <w:rFonts w:cs="Arial"/>
        </w:rPr>
        <w:t>eld in Geneva, from April 7 to 9, 2014, considered document TC/50/27.</w:t>
      </w:r>
    </w:p>
    <w:p w:rsidR="00154AA8" w:rsidRDefault="00154AA8" w:rsidP="00154AA8">
      <w:pPr>
        <w:rPr>
          <w:rFonts w:cs="Arial"/>
        </w:rPr>
      </w:pPr>
    </w:p>
    <w:p w:rsidR="00154AA8" w:rsidRPr="002509C6" w:rsidRDefault="00154AA8" w:rsidP="00154AA8">
      <w:r w:rsidRPr="002509C6">
        <w:lastRenderedPageBreak/>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xml:space="preserve">, </w:t>
      </w:r>
      <w:r w:rsidR="003329D2">
        <w:t xml:space="preserve">reproduced as Annex to this document, </w:t>
      </w:r>
      <w:r>
        <w:t>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p>
    <w:p w:rsidR="00154AA8" w:rsidRDefault="00154AA8" w:rsidP="00154AA8">
      <w:pPr>
        <w:tabs>
          <w:tab w:val="left" w:pos="913"/>
        </w:tabs>
        <w:spacing w:line="360" w:lineRule="auto"/>
      </w:pPr>
    </w:p>
    <w:p w:rsidR="00154AA8" w:rsidRPr="007F63CD" w:rsidRDefault="00154AA8" w:rsidP="00154AA8">
      <w:pPr>
        <w:keepNext/>
        <w:ind w:left="446"/>
        <w:outlineLvl w:val="1"/>
        <w:rPr>
          <w:rFonts w:cs="Arial"/>
          <w:sz w:val="18"/>
          <w:szCs w:val="16"/>
        </w:rPr>
      </w:pPr>
      <w:bookmarkStart w:id="1" w:name="_Toc222280950"/>
      <w:r w:rsidRPr="007F63CD">
        <w:rPr>
          <w:rFonts w:cs="Arial"/>
          <w:sz w:val="18"/>
          <w:szCs w:val="16"/>
        </w:rPr>
        <w:t>“1.     Introduction</w:t>
      </w:r>
      <w:bookmarkEnd w:id="1"/>
    </w:p>
    <w:p w:rsidR="00154AA8" w:rsidRPr="007F63CD" w:rsidRDefault="00154AA8" w:rsidP="00154AA8">
      <w:pPr>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F63CD">
        <w:rPr>
          <w:rFonts w:cs="Arial"/>
          <w:color w:val="000000"/>
          <w:sz w:val="18"/>
          <w:szCs w:val="16"/>
        </w:rPr>
        <w:t>Test Guidelines,</w:t>
      </w:r>
      <w:r w:rsidRPr="007F63CD">
        <w:rPr>
          <w:rFonts w:cs="Arial"/>
          <w:sz w:val="18"/>
          <w:szCs w:val="16"/>
        </w:rPr>
        <w:t xml:space="preserve"> should ensure that the characteristic is explained in terms which would enable the characteristic to be understood and examined by all DUS experts.” </w:t>
      </w:r>
    </w:p>
    <w:p w:rsidR="00154AA8" w:rsidRPr="007F63CD" w:rsidRDefault="00154AA8" w:rsidP="00154AA8">
      <w:pPr>
        <w:ind w:left="446" w:right="459"/>
        <w:rPr>
          <w:rFonts w:cs="Arial"/>
          <w:strike/>
          <w:sz w:val="18"/>
          <w:szCs w:val="16"/>
        </w:rPr>
      </w:pPr>
    </w:p>
    <w:p w:rsidR="00154AA8" w:rsidRPr="007F63CD" w:rsidRDefault="00154AA8" w:rsidP="00154AA8">
      <w:pPr>
        <w:keepNext/>
        <w:ind w:left="446"/>
        <w:outlineLvl w:val="1"/>
        <w:rPr>
          <w:rFonts w:cs="Arial"/>
          <w:sz w:val="18"/>
          <w:szCs w:val="16"/>
        </w:rPr>
      </w:pPr>
      <w:bookmarkStart w:id="2" w:name="_Toc222280951"/>
      <w:r w:rsidRPr="007F63CD">
        <w:rPr>
          <w:rFonts w:cs="Arial"/>
          <w:sz w:val="18"/>
          <w:szCs w:val="16"/>
        </w:rPr>
        <w:t>“2.     Combined characteristics</w:t>
      </w:r>
      <w:bookmarkEnd w:id="2"/>
    </w:p>
    <w:p w:rsidR="00154AA8" w:rsidRPr="007F63CD" w:rsidRDefault="00154AA8" w:rsidP="00154AA8">
      <w:pPr>
        <w:ind w:left="446" w:right="459"/>
        <w:rPr>
          <w:rFonts w:cs="Arial"/>
          <w:sz w:val="18"/>
          <w:szCs w:val="16"/>
        </w:rPr>
      </w:pPr>
      <w:r w:rsidRPr="007F63CD">
        <w:rPr>
          <w:rFonts w:cs="Arial"/>
          <w:sz w:val="18"/>
          <w:szCs w:val="16"/>
        </w:rPr>
        <w:t xml:space="preserve">“2.1   The General Introduction (document TG/1/3, </w:t>
      </w:r>
      <w:r w:rsidRPr="007F63CD">
        <w:rPr>
          <w:rFonts w:cs="Arial"/>
          <w:color w:val="000000"/>
          <w:sz w:val="18"/>
          <w:szCs w:val="16"/>
        </w:rPr>
        <w:t>Chapter</w:t>
      </w:r>
      <w:r w:rsidRPr="007F63CD">
        <w:rPr>
          <w:rFonts w:cs="Arial"/>
          <w:sz w:val="18"/>
          <w:szCs w:val="16"/>
        </w:rPr>
        <w:t> 4, Section</w:t>
      </w:r>
      <w:r w:rsidRPr="007F63CD">
        <w:rPr>
          <w:rFonts w:cs="Arial"/>
          <w:color w:val="000000"/>
          <w:sz w:val="18"/>
          <w:szCs w:val="16"/>
        </w:rPr>
        <w:t> 4</w:t>
      </w:r>
      <w:r w:rsidRPr="007F63CD">
        <w:rPr>
          <w:rFonts w:cs="Arial"/>
          <w:sz w:val="18"/>
          <w:szCs w:val="16"/>
        </w:rPr>
        <w:t xml:space="preserve">) states that: </w:t>
      </w:r>
    </w:p>
    <w:p w:rsidR="00154AA8" w:rsidRPr="007F63CD" w:rsidRDefault="00154AA8" w:rsidP="00154AA8">
      <w:pPr>
        <w:ind w:left="446" w:right="459"/>
        <w:rPr>
          <w:rFonts w:cs="Arial"/>
          <w:sz w:val="18"/>
          <w:szCs w:val="16"/>
        </w:rPr>
      </w:pPr>
    </w:p>
    <w:p w:rsidR="00154AA8" w:rsidRPr="007F63CD" w:rsidRDefault="00154AA8" w:rsidP="00154AA8">
      <w:pPr>
        <w:ind w:left="871" w:right="459"/>
        <w:rPr>
          <w:rFonts w:cs="Arial"/>
          <w:sz w:val="18"/>
          <w:szCs w:val="16"/>
        </w:rPr>
      </w:pPr>
      <w:bookmarkStart w:id="3" w:name="_Toc498319779"/>
      <w:bookmarkStart w:id="4" w:name="_Toc498511329"/>
      <w:bookmarkStart w:id="5" w:name="_Toc7923363"/>
      <w:r w:rsidRPr="007F63CD">
        <w:rPr>
          <w:rFonts w:cs="Arial"/>
          <w:sz w:val="18"/>
          <w:szCs w:val="16"/>
        </w:rPr>
        <w:t>‘4.6.3</w:t>
      </w:r>
      <w:r w:rsidRPr="007F63CD">
        <w:rPr>
          <w:rFonts w:cs="Arial"/>
          <w:sz w:val="18"/>
          <w:szCs w:val="16"/>
        </w:rPr>
        <w:tab/>
      </w:r>
      <w:r w:rsidRPr="007F63CD">
        <w:rPr>
          <w:rFonts w:cs="Arial"/>
          <w:sz w:val="18"/>
          <w:szCs w:val="16"/>
          <w:u w:val="single"/>
        </w:rPr>
        <w:t>Combined Characteristics</w:t>
      </w:r>
      <w:bookmarkEnd w:id="3"/>
      <w:bookmarkEnd w:id="4"/>
      <w:bookmarkEnd w:id="5"/>
    </w:p>
    <w:p w:rsidR="00154AA8" w:rsidRPr="007F63CD" w:rsidRDefault="00154AA8" w:rsidP="00154AA8">
      <w:pPr>
        <w:ind w:left="871" w:right="459"/>
        <w:rPr>
          <w:rFonts w:cs="Arial"/>
          <w:sz w:val="18"/>
          <w:szCs w:val="16"/>
        </w:rPr>
      </w:pPr>
    </w:p>
    <w:p w:rsidR="00154AA8" w:rsidRPr="007F63CD" w:rsidRDefault="00154AA8" w:rsidP="00154AA8">
      <w:pPr>
        <w:ind w:left="871" w:right="459"/>
        <w:rPr>
          <w:rFonts w:cs="Arial"/>
          <w:sz w:val="18"/>
          <w:szCs w:val="16"/>
        </w:rPr>
      </w:pPr>
      <w:r w:rsidRPr="007F63CD">
        <w:rPr>
          <w:rFonts w:cs="Arial"/>
          <w:sz w:val="18"/>
          <w:szCs w:val="16"/>
        </w:rPr>
        <w:t>‘4.6.3.1</w:t>
      </w:r>
      <w:r w:rsidRPr="007F63CD">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54AA8" w:rsidRPr="007F63CD" w:rsidRDefault="00154AA8" w:rsidP="00154AA8">
      <w:pPr>
        <w:tabs>
          <w:tab w:val="left" w:pos="1985"/>
        </w:tabs>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“2.2</w:t>
      </w:r>
      <w:r w:rsidRPr="007F63CD">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57771" w:rsidRDefault="00157771" w:rsidP="00157771">
      <w:pPr>
        <w:autoSpaceDE w:val="0"/>
        <w:autoSpaceDN w:val="0"/>
        <w:adjustRightInd w:val="0"/>
        <w:rPr>
          <w:rFonts w:cs="Arial"/>
          <w:color w:val="000000"/>
        </w:rPr>
      </w:pPr>
    </w:p>
    <w:p w:rsidR="006F152D" w:rsidRPr="00E233DF" w:rsidRDefault="00F46079" w:rsidP="00F46079">
      <w:pPr>
        <w:rPr>
          <w:rFonts w:cs="Arial"/>
        </w:rPr>
      </w:pPr>
      <w:r w:rsidRPr="00E233DF">
        <w:fldChar w:fldCharType="begin"/>
      </w:r>
      <w:r w:rsidRPr="00E233DF">
        <w:instrText xml:space="preserve"> AUTONUM  </w:instrText>
      </w:r>
      <w:r w:rsidRPr="00E233DF">
        <w:fldChar w:fldCharType="end"/>
      </w:r>
      <w:r w:rsidRPr="00E233DF">
        <w:tab/>
      </w:r>
      <w:r w:rsidR="006F152D" w:rsidRPr="00E233DF">
        <w:rPr>
          <w:rFonts w:cs="Arial"/>
        </w:rPr>
        <w:t xml:space="preserve">The expert from the European Union has informed the Office of the Union that, given the need for extensive redrafting of the text, it will not be possible to </w:t>
      </w:r>
      <w:r w:rsidR="00E233DF" w:rsidRPr="00E233DF">
        <w:rPr>
          <w:rFonts w:cs="Arial"/>
        </w:rPr>
        <w:t>produce a text for consideration</w:t>
      </w:r>
      <w:r w:rsidR="006F152D" w:rsidRPr="00E233DF">
        <w:rPr>
          <w:rFonts w:cs="Arial"/>
        </w:rPr>
        <w:t xml:space="preserve"> by the TWPs in 2014.  It is propos</w:t>
      </w:r>
      <w:r w:rsidR="00A00A58">
        <w:rPr>
          <w:rFonts w:cs="Arial"/>
        </w:rPr>
        <w:t xml:space="preserve">ed that a new draft </w:t>
      </w:r>
      <w:r w:rsidR="006F152D" w:rsidRPr="00E233DF">
        <w:rPr>
          <w:rFonts w:cs="Arial"/>
        </w:rPr>
        <w:t>be prepared for consideration by the TC and TWPs in 2015.  In order to facilitate the con</w:t>
      </w:r>
      <w:r w:rsidRPr="00E233DF">
        <w:rPr>
          <w:rFonts w:cs="Arial"/>
        </w:rPr>
        <w:t>sideration</w:t>
      </w:r>
      <w:r w:rsidR="006F152D" w:rsidRPr="00E233DF">
        <w:rPr>
          <w:rFonts w:cs="Arial"/>
        </w:rPr>
        <w:t xml:space="preserve"> by the TC</w:t>
      </w:r>
      <w:r w:rsidRPr="00E233DF">
        <w:rPr>
          <w:rFonts w:cs="Arial"/>
        </w:rPr>
        <w:t>,</w:t>
      </w:r>
      <w:r w:rsidR="00A00A58">
        <w:rPr>
          <w:rFonts w:cs="Arial"/>
        </w:rPr>
        <w:t xml:space="preserve"> at its fifty-first session,</w:t>
      </w:r>
      <w:r w:rsidRPr="00E233DF">
        <w:rPr>
          <w:rFonts w:cs="Arial"/>
        </w:rPr>
        <w:t xml:space="preserve"> </w:t>
      </w:r>
      <w:r w:rsidR="006F152D" w:rsidRPr="00E233DF">
        <w:rPr>
          <w:rFonts w:cs="Arial"/>
        </w:rPr>
        <w:t>it is further prop</w:t>
      </w:r>
      <w:r w:rsidRPr="00E233DF">
        <w:rPr>
          <w:rFonts w:cs="Arial"/>
        </w:rPr>
        <w:t xml:space="preserve">osed that an </w:t>
      </w:r>
      <w:r w:rsidR="00E233DF" w:rsidRPr="00E233DF">
        <w:rPr>
          <w:rFonts w:cs="Arial"/>
        </w:rPr>
        <w:t>initial</w:t>
      </w:r>
      <w:r w:rsidR="006F152D" w:rsidRPr="00E233DF">
        <w:rPr>
          <w:rFonts w:cs="Arial"/>
        </w:rPr>
        <w:t xml:space="preserve"> draft be prepared for consideration by the TC-EDC</w:t>
      </w:r>
      <w:r w:rsidRPr="00E233DF">
        <w:rPr>
          <w:rFonts w:cs="Arial"/>
        </w:rPr>
        <w:t xml:space="preserve"> at its meeting in January</w:t>
      </w:r>
      <w:r w:rsidR="00A00A58">
        <w:rPr>
          <w:rFonts w:cs="Arial"/>
        </w:rPr>
        <w:t xml:space="preserve"> 7 and 8,</w:t>
      </w:r>
      <w:r w:rsidRPr="00E233DF">
        <w:rPr>
          <w:rFonts w:cs="Arial"/>
        </w:rPr>
        <w:t xml:space="preserve"> 2015</w:t>
      </w:r>
    </w:p>
    <w:p w:rsidR="006F152D" w:rsidRPr="00E233DF" w:rsidRDefault="006F152D" w:rsidP="00157771">
      <w:pPr>
        <w:autoSpaceDE w:val="0"/>
        <w:autoSpaceDN w:val="0"/>
        <w:adjustRightInd w:val="0"/>
        <w:rPr>
          <w:rFonts w:cs="Arial"/>
        </w:rPr>
      </w:pPr>
    </w:p>
    <w:p w:rsidR="008F5C46" w:rsidRDefault="008F5C46" w:rsidP="000353DA">
      <w:pPr>
        <w:autoSpaceDE w:val="0"/>
        <w:autoSpaceDN w:val="0"/>
        <w:adjustRightInd w:val="0"/>
        <w:rPr>
          <w:rFonts w:cs="Arial"/>
          <w:color w:val="000000"/>
        </w:rPr>
      </w:pPr>
    </w:p>
    <w:p w:rsidR="00157771" w:rsidRPr="00A00A58" w:rsidRDefault="00234214" w:rsidP="00A00A58">
      <w:pPr>
        <w:pStyle w:val="DecisionParagraphs"/>
        <w:tabs>
          <w:tab w:val="left" w:pos="5490"/>
        </w:tabs>
        <w:ind w:left="4820"/>
        <w:rPr>
          <w:iCs/>
          <w:spacing w:val="-4"/>
          <w:sz w:val="20"/>
        </w:rPr>
      </w:pPr>
      <w:r w:rsidRPr="00157771">
        <w:rPr>
          <w:sz w:val="20"/>
        </w:rPr>
        <w:fldChar w:fldCharType="begin"/>
      </w:r>
      <w:r w:rsidRPr="00157771">
        <w:rPr>
          <w:sz w:val="20"/>
        </w:rPr>
        <w:instrText xml:space="preserve"> AUTONUM  </w:instrText>
      </w:r>
      <w:r w:rsidRPr="00157771">
        <w:rPr>
          <w:sz w:val="20"/>
        </w:rPr>
        <w:fldChar w:fldCharType="end"/>
      </w:r>
      <w:r w:rsidR="003369DA" w:rsidRPr="00157771">
        <w:rPr>
          <w:sz w:val="20"/>
        </w:rPr>
        <w:tab/>
      </w:r>
      <w:r w:rsidR="005F25B6" w:rsidRPr="00157771">
        <w:rPr>
          <w:iCs/>
          <w:spacing w:val="-4"/>
          <w:sz w:val="20"/>
        </w:rPr>
        <w:t xml:space="preserve">The </w:t>
      </w:r>
      <w:r w:rsidR="003749EB">
        <w:rPr>
          <w:iCs/>
          <w:spacing w:val="-4"/>
          <w:sz w:val="20"/>
        </w:rPr>
        <w:t>TWF</w:t>
      </w:r>
      <w:r w:rsidR="005F25B6" w:rsidRPr="00157771">
        <w:rPr>
          <w:iCs/>
          <w:spacing w:val="-4"/>
          <w:sz w:val="20"/>
        </w:rPr>
        <w:t xml:space="preserve"> </w:t>
      </w:r>
      <w:r w:rsidRPr="00157771">
        <w:rPr>
          <w:iCs/>
          <w:spacing w:val="-4"/>
          <w:sz w:val="20"/>
        </w:rPr>
        <w:t xml:space="preserve">is invited </w:t>
      </w:r>
      <w:r w:rsidR="00964EC5" w:rsidRPr="00157771">
        <w:rPr>
          <w:iCs/>
          <w:spacing w:val="-4"/>
          <w:sz w:val="20"/>
        </w:rPr>
        <w:t>to</w:t>
      </w:r>
      <w:r w:rsidR="00F46079">
        <w:rPr>
          <w:iCs/>
          <w:spacing w:val="-4"/>
          <w:sz w:val="20"/>
        </w:rPr>
        <w:t xml:space="preserve"> note </w:t>
      </w:r>
      <w:r w:rsidR="00157771">
        <w:rPr>
          <w:rFonts w:cs="Arial"/>
          <w:color w:val="000000"/>
          <w:sz w:val="20"/>
        </w:rPr>
        <w:t xml:space="preserve">the proposal from the </w:t>
      </w:r>
      <w:r w:rsidR="00E233DF">
        <w:rPr>
          <w:rFonts w:cs="Arial"/>
          <w:color w:val="000000"/>
          <w:sz w:val="20"/>
        </w:rPr>
        <w:t xml:space="preserve">expert from the </w:t>
      </w:r>
      <w:r w:rsidR="00F46079">
        <w:rPr>
          <w:rFonts w:cs="Arial"/>
          <w:color w:val="000000"/>
          <w:sz w:val="20"/>
        </w:rPr>
        <w:t>European Union</w:t>
      </w:r>
      <w:r w:rsidR="00157771">
        <w:rPr>
          <w:rFonts w:cs="Arial"/>
          <w:color w:val="000000"/>
          <w:sz w:val="20"/>
        </w:rPr>
        <w:t xml:space="preserve"> </w:t>
      </w:r>
      <w:r w:rsidR="00E233DF">
        <w:rPr>
          <w:rFonts w:cs="Arial"/>
          <w:color w:val="000000"/>
          <w:sz w:val="20"/>
        </w:rPr>
        <w:t xml:space="preserve">to prepare a new draft for consideration by the TC and </w:t>
      </w:r>
      <w:r w:rsidR="00157771">
        <w:rPr>
          <w:rFonts w:cs="Arial"/>
          <w:color w:val="000000"/>
          <w:sz w:val="20"/>
        </w:rPr>
        <w:t xml:space="preserve">the </w:t>
      </w:r>
      <w:r w:rsidR="00F46079">
        <w:rPr>
          <w:rFonts w:cs="Arial"/>
          <w:color w:val="000000"/>
          <w:sz w:val="20"/>
        </w:rPr>
        <w:t>TWPs at their sessions in 2015.</w:t>
      </w:r>
    </w:p>
    <w:p w:rsidR="005A7AC6" w:rsidRPr="00F42A17" w:rsidRDefault="005A7AC6"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0353DA"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0353DA" w:rsidRDefault="000353DA" w:rsidP="00FE6F5A">
      <w:pPr>
        <w:pStyle w:val="ListParagraph"/>
        <w:spacing w:after="0" w:line="240" w:lineRule="auto"/>
        <w:ind w:left="0"/>
        <w:jc w:val="both"/>
        <w:rPr>
          <w:rFonts w:ascii="Arial" w:hAnsi="Arial" w:cs="Arial"/>
          <w:sz w:val="20"/>
          <w:szCs w:val="20"/>
          <w:lang w:val="en-US"/>
        </w:rPr>
        <w:sectPr w:rsidR="000353DA" w:rsidSect="00906DDC">
          <w:headerReference w:type="first" r:id="rId11"/>
          <w:pgSz w:w="11907" w:h="16840" w:code="9"/>
          <w:pgMar w:top="510" w:right="1134" w:bottom="1134" w:left="1134" w:header="510" w:footer="680" w:gutter="0"/>
          <w:cols w:space="720"/>
          <w:titlePg/>
        </w:sectPr>
      </w:pPr>
    </w:p>
    <w:p w:rsidR="003C55A4" w:rsidRPr="00A852D1" w:rsidRDefault="003C55A4" w:rsidP="00FE6F5A">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0353DA">
          <w:headerReference w:type="first" r:id="rId12"/>
          <w:pgSz w:w="11907" w:h="16840" w:code="9"/>
          <w:pgMar w:top="510" w:right="1134" w:bottom="1134" w:left="1134" w:header="510" w:footer="680" w:gutter="0"/>
          <w:pgNumType w:start="2"/>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w:t>
      </w:r>
      <w:r w:rsidR="003C55A4" w:rsidRPr="00A852D1">
        <w:rPr>
          <w:rFonts w:ascii="Arial" w:hAnsi="Arial" w:cs="Arial"/>
          <w:sz w:val="20"/>
          <w:szCs w:val="20"/>
          <w:lang w:val="en-US"/>
        </w:rPr>
        <w:lastRenderedPageBreak/>
        <w:t xml:space="preserve">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0353DA">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3749EB" w:rsidP="00EB048E">
    <w:pPr>
      <w:pStyle w:val="Header"/>
      <w:rPr>
        <w:rStyle w:val="PageNumber"/>
        <w:lang w:val="en-US"/>
      </w:rPr>
    </w:pPr>
    <w:r>
      <w:rPr>
        <w:rStyle w:val="PageNumber"/>
        <w:lang w:val="en-US"/>
      </w:rPr>
      <w:t>TWF/45</w:t>
    </w:r>
    <w:r w:rsidR="00D944CB" w:rsidRPr="00C5280D">
      <w:rPr>
        <w:rStyle w:val="PageNumber"/>
        <w:lang w:val="en-US"/>
      </w:rPr>
      <w:t>/</w:t>
    </w:r>
    <w:r w:rsidR="003A3C3C">
      <w:rPr>
        <w:rStyle w:val="PageNumber"/>
        <w:lang w:val="en-US"/>
      </w:rPr>
      <w:t>20</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3C9D">
      <w:rPr>
        <w:rStyle w:val="PageNumber"/>
        <w:noProof/>
        <w:lang w:val="en-US"/>
      </w:rPr>
      <w:t>2</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3749EB" w:rsidP="00234214">
    <w:pPr>
      <w:pStyle w:val="Header"/>
    </w:pPr>
    <w:r>
      <w:t>TWF/45</w:t>
    </w:r>
    <w:r w:rsidR="005F25B6">
      <w:t>/2</w:t>
    </w:r>
    <w:r w:rsidR="003A3C3C">
      <w:t>0</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3749EB" w:rsidP="00234214">
    <w:pPr>
      <w:pStyle w:val="Header"/>
    </w:pPr>
    <w:r>
      <w:t>TWF/45</w:t>
    </w:r>
    <w:r w:rsidR="00671AA6">
      <w:t>/2</w:t>
    </w:r>
    <w:r w:rsidR="003A3C3C">
      <w:t>0</w:t>
    </w:r>
  </w:p>
  <w:p w:rsidR="000353DA" w:rsidRDefault="000353DA" w:rsidP="00234214">
    <w:pPr>
      <w:pStyle w:val="Header"/>
    </w:pPr>
    <w:proofErr w:type="spellStart"/>
    <w:r w:rsidRPr="00A852D1">
      <w:t>A</w:t>
    </w:r>
    <w:r>
      <w:t>nnex</w:t>
    </w:r>
    <w:proofErr w:type="spellEnd"/>
    <w:r>
      <w:t xml:space="preserve">, page </w:t>
    </w:r>
    <w:r>
      <w:fldChar w:fldCharType="begin"/>
    </w:r>
    <w:r>
      <w:instrText xml:space="preserve"> PAGE   \* MERGEFORMAT </w:instrText>
    </w:r>
    <w:r>
      <w:fldChar w:fldCharType="separate"/>
    </w:r>
    <w:r w:rsidR="00123C9D">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3749EB" w:rsidP="00EB048E">
    <w:pPr>
      <w:pStyle w:val="Header"/>
      <w:rPr>
        <w:rStyle w:val="PageNumber"/>
        <w:lang w:val="en-US"/>
      </w:rPr>
    </w:pPr>
    <w:r>
      <w:rPr>
        <w:rStyle w:val="PageNumber"/>
        <w:lang w:val="en-US"/>
      </w:rPr>
      <w:t>TWF/45</w:t>
    </w:r>
    <w:r w:rsidR="003C55A4" w:rsidRPr="00C5280D">
      <w:rPr>
        <w:rStyle w:val="PageNumber"/>
        <w:lang w:val="en-US"/>
      </w:rPr>
      <w:t>/</w:t>
    </w:r>
    <w:r w:rsidR="00671AA6">
      <w:rPr>
        <w:rStyle w:val="PageNumber"/>
        <w:lang w:val="en-US"/>
      </w:rPr>
      <w:t>2</w:t>
    </w:r>
    <w:r w:rsidR="003A3C3C">
      <w:rPr>
        <w:rStyle w:val="PageNumber"/>
        <w:lang w:val="en-US"/>
      </w:rPr>
      <w:t>0</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23C9D">
      <w:rPr>
        <w:rStyle w:val="PageNumber"/>
        <w:noProof/>
        <w:lang w:val="en-US"/>
      </w:rPr>
      <w:t>3</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001E"/>
    <w:rsid w:val="000036DA"/>
    <w:rsid w:val="00007B0A"/>
    <w:rsid w:val="00010CF3"/>
    <w:rsid w:val="00011E27"/>
    <w:rsid w:val="000148BC"/>
    <w:rsid w:val="00024AB8"/>
    <w:rsid w:val="00030854"/>
    <w:rsid w:val="00031601"/>
    <w:rsid w:val="000353DA"/>
    <w:rsid w:val="00036028"/>
    <w:rsid w:val="00044642"/>
    <w:rsid w:val="000446B9"/>
    <w:rsid w:val="00047E21"/>
    <w:rsid w:val="00067F62"/>
    <w:rsid w:val="00083EE0"/>
    <w:rsid w:val="00085505"/>
    <w:rsid w:val="000C7021"/>
    <w:rsid w:val="000D6BBC"/>
    <w:rsid w:val="000D7780"/>
    <w:rsid w:val="00105929"/>
    <w:rsid w:val="001131D5"/>
    <w:rsid w:val="00123C9D"/>
    <w:rsid w:val="00125EFC"/>
    <w:rsid w:val="00141DB8"/>
    <w:rsid w:val="0014327F"/>
    <w:rsid w:val="00154AA8"/>
    <w:rsid w:val="00157771"/>
    <w:rsid w:val="0017474A"/>
    <w:rsid w:val="001758C6"/>
    <w:rsid w:val="00182B99"/>
    <w:rsid w:val="001926FE"/>
    <w:rsid w:val="00196A24"/>
    <w:rsid w:val="001A423F"/>
    <w:rsid w:val="001E30F9"/>
    <w:rsid w:val="001F08F7"/>
    <w:rsid w:val="001F5325"/>
    <w:rsid w:val="0021332C"/>
    <w:rsid w:val="00213982"/>
    <w:rsid w:val="00222D5B"/>
    <w:rsid w:val="00222EFB"/>
    <w:rsid w:val="00234214"/>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2E4B43"/>
    <w:rsid w:val="00305A7F"/>
    <w:rsid w:val="00311399"/>
    <w:rsid w:val="003152FE"/>
    <w:rsid w:val="00327436"/>
    <w:rsid w:val="003329D2"/>
    <w:rsid w:val="003369DA"/>
    <w:rsid w:val="00344BD6"/>
    <w:rsid w:val="0035528D"/>
    <w:rsid w:val="00361821"/>
    <w:rsid w:val="003749EB"/>
    <w:rsid w:val="003A3C3C"/>
    <w:rsid w:val="003C55A4"/>
    <w:rsid w:val="003D227C"/>
    <w:rsid w:val="003D2B4D"/>
    <w:rsid w:val="003D620E"/>
    <w:rsid w:val="003E174C"/>
    <w:rsid w:val="00444A88"/>
    <w:rsid w:val="00474DA4"/>
    <w:rsid w:val="00476B4D"/>
    <w:rsid w:val="004805FA"/>
    <w:rsid w:val="004B6E39"/>
    <w:rsid w:val="004C7AEF"/>
    <w:rsid w:val="004D047D"/>
    <w:rsid w:val="004D3B68"/>
    <w:rsid w:val="004F305A"/>
    <w:rsid w:val="00503C50"/>
    <w:rsid w:val="00512164"/>
    <w:rsid w:val="00520297"/>
    <w:rsid w:val="005227E6"/>
    <w:rsid w:val="005338F9"/>
    <w:rsid w:val="00541184"/>
    <w:rsid w:val="0054281C"/>
    <w:rsid w:val="0055268D"/>
    <w:rsid w:val="005651DA"/>
    <w:rsid w:val="00576BE4"/>
    <w:rsid w:val="005A400A"/>
    <w:rsid w:val="005A7AC6"/>
    <w:rsid w:val="005B1AF4"/>
    <w:rsid w:val="005B20AF"/>
    <w:rsid w:val="005F25B6"/>
    <w:rsid w:val="00612379"/>
    <w:rsid w:val="0061555F"/>
    <w:rsid w:val="00632590"/>
    <w:rsid w:val="00641200"/>
    <w:rsid w:val="00654ECC"/>
    <w:rsid w:val="006655D3"/>
    <w:rsid w:val="00671AA6"/>
    <w:rsid w:val="00687EB4"/>
    <w:rsid w:val="00692359"/>
    <w:rsid w:val="006934AC"/>
    <w:rsid w:val="006B17D2"/>
    <w:rsid w:val="006B3329"/>
    <w:rsid w:val="006B5CBA"/>
    <w:rsid w:val="006C224E"/>
    <w:rsid w:val="006C7FD3"/>
    <w:rsid w:val="006D780A"/>
    <w:rsid w:val="006E27A1"/>
    <w:rsid w:val="006F152D"/>
    <w:rsid w:val="0070434E"/>
    <w:rsid w:val="00731154"/>
    <w:rsid w:val="00732DEC"/>
    <w:rsid w:val="00734DE5"/>
    <w:rsid w:val="00735BD5"/>
    <w:rsid w:val="007556F6"/>
    <w:rsid w:val="00760EEF"/>
    <w:rsid w:val="00761C95"/>
    <w:rsid w:val="0077020F"/>
    <w:rsid w:val="00777EE5"/>
    <w:rsid w:val="00784836"/>
    <w:rsid w:val="0079023E"/>
    <w:rsid w:val="007906B7"/>
    <w:rsid w:val="007950A4"/>
    <w:rsid w:val="007A2854"/>
    <w:rsid w:val="007D0B9D"/>
    <w:rsid w:val="007D19B0"/>
    <w:rsid w:val="007E3926"/>
    <w:rsid w:val="007F498F"/>
    <w:rsid w:val="0080679D"/>
    <w:rsid w:val="008108B0"/>
    <w:rsid w:val="00811B20"/>
    <w:rsid w:val="0082296E"/>
    <w:rsid w:val="00824099"/>
    <w:rsid w:val="00867AC1"/>
    <w:rsid w:val="0089251E"/>
    <w:rsid w:val="008A743F"/>
    <w:rsid w:val="008C0970"/>
    <w:rsid w:val="008C52A3"/>
    <w:rsid w:val="008C7DCD"/>
    <w:rsid w:val="008D2CF7"/>
    <w:rsid w:val="008D39C5"/>
    <w:rsid w:val="008D64AF"/>
    <w:rsid w:val="008F5C46"/>
    <w:rsid w:val="00900C26"/>
    <w:rsid w:val="0090197F"/>
    <w:rsid w:val="00906DDC"/>
    <w:rsid w:val="00911B1B"/>
    <w:rsid w:val="00934E09"/>
    <w:rsid w:val="00936253"/>
    <w:rsid w:val="00937B4D"/>
    <w:rsid w:val="00952DD4"/>
    <w:rsid w:val="00960D19"/>
    <w:rsid w:val="00964EC5"/>
    <w:rsid w:val="00970FED"/>
    <w:rsid w:val="00982238"/>
    <w:rsid w:val="00997029"/>
    <w:rsid w:val="009A0C21"/>
    <w:rsid w:val="009D690D"/>
    <w:rsid w:val="009E65B6"/>
    <w:rsid w:val="00A00A58"/>
    <w:rsid w:val="00A42AC3"/>
    <w:rsid w:val="00A430CF"/>
    <w:rsid w:val="00A54309"/>
    <w:rsid w:val="00A57BA8"/>
    <w:rsid w:val="00A63CBC"/>
    <w:rsid w:val="00A67DE6"/>
    <w:rsid w:val="00A777FD"/>
    <w:rsid w:val="00A852D1"/>
    <w:rsid w:val="00AB2B93"/>
    <w:rsid w:val="00AB7E5B"/>
    <w:rsid w:val="00AE0EF1"/>
    <w:rsid w:val="00AE2937"/>
    <w:rsid w:val="00AE3125"/>
    <w:rsid w:val="00B07301"/>
    <w:rsid w:val="00B224DE"/>
    <w:rsid w:val="00B2542C"/>
    <w:rsid w:val="00B46575"/>
    <w:rsid w:val="00B52004"/>
    <w:rsid w:val="00B540B4"/>
    <w:rsid w:val="00B84BBD"/>
    <w:rsid w:val="00B8665E"/>
    <w:rsid w:val="00BA43FB"/>
    <w:rsid w:val="00BC127D"/>
    <w:rsid w:val="00BC1FE6"/>
    <w:rsid w:val="00C00D9D"/>
    <w:rsid w:val="00C01157"/>
    <w:rsid w:val="00C01AEA"/>
    <w:rsid w:val="00C061B6"/>
    <w:rsid w:val="00C2446C"/>
    <w:rsid w:val="00C33C14"/>
    <w:rsid w:val="00C33DF3"/>
    <w:rsid w:val="00C36AE5"/>
    <w:rsid w:val="00C41F17"/>
    <w:rsid w:val="00C5280D"/>
    <w:rsid w:val="00C5791C"/>
    <w:rsid w:val="00C66290"/>
    <w:rsid w:val="00C72B7A"/>
    <w:rsid w:val="00C973F2"/>
    <w:rsid w:val="00CA304C"/>
    <w:rsid w:val="00CA774A"/>
    <w:rsid w:val="00CC11B0"/>
    <w:rsid w:val="00CF7E36"/>
    <w:rsid w:val="00D1065C"/>
    <w:rsid w:val="00D34BE5"/>
    <w:rsid w:val="00D3708D"/>
    <w:rsid w:val="00D40426"/>
    <w:rsid w:val="00D57C96"/>
    <w:rsid w:val="00D91203"/>
    <w:rsid w:val="00D9279D"/>
    <w:rsid w:val="00D944CB"/>
    <w:rsid w:val="00D95174"/>
    <w:rsid w:val="00DA6F36"/>
    <w:rsid w:val="00DB596E"/>
    <w:rsid w:val="00DC00EA"/>
    <w:rsid w:val="00DD70EA"/>
    <w:rsid w:val="00DF2853"/>
    <w:rsid w:val="00E01F98"/>
    <w:rsid w:val="00E233DF"/>
    <w:rsid w:val="00E32F7E"/>
    <w:rsid w:val="00E6778C"/>
    <w:rsid w:val="00E72D49"/>
    <w:rsid w:val="00E7593C"/>
    <w:rsid w:val="00E7678A"/>
    <w:rsid w:val="00E935F1"/>
    <w:rsid w:val="00E94A81"/>
    <w:rsid w:val="00EA1FFB"/>
    <w:rsid w:val="00EA2AC4"/>
    <w:rsid w:val="00EB048E"/>
    <w:rsid w:val="00EB1B3F"/>
    <w:rsid w:val="00EE34DF"/>
    <w:rsid w:val="00EF2F89"/>
    <w:rsid w:val="00F1237A"/>
    <w:rsid w:val="00F22CBD"/>
    <w:rsid w:val="00F42A17"/>
    <w:rsid w:val="00F45372"/>
    <w:rsid w:val="00F46079"/>
    <w:rsid w:val="00F54D9F"/>
    <w:rsid w:val="00F560F7"/>
    <w:rsid w:val="00F6027A"/>
    <w:rsid w:val="00F6334D"/>
    <w:rsid w:val="00F77AB9"/>
    <w:rsid w:val="00FA49AB"/>
    <w:rsid w:val="00FA636C"/>
    <w:rsid w:val="00FC3378"/>
    <w:rsid w:val="00FD533E"/>
    <w:rsid w:val="00FE39C7"/>
    <w:rsid w:val="00FE6F5A"/>
    <w:rsid w:val="00FF19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CF2C-42C5-4270-B2AC-5A691004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2590</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16285</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MAY Jessica</cp:lastModifiedBy>
  <cp:revision>5</cp:revision>
  <cp:lastPrinted>2014-05-08T16:07:00Z</cp:lastPrinted>
  <dcterms:created xsi:type="dcterms:W3CDTF">2014-05-13T08:36:00Z</dcterms:created>
  <dcterms:modified xsi:type="dcterms:W3CDTF">2014-05-19T14:56:00Z</dcterms:modified>
</cp:coreProperties>
</file>